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A7E6" w14:textId="76D56C31" w:rsidR="003309DB" w:rsidRPr="00293142" w:rsidRDefault="00293142" w:rsidP="00293142">
      <w:pPr>
        <w:spacing w:after="160" w:line="259" w:lineRule="auto"/>
        <w:jc w:val="left"/>
        <w:rPr>
          <w:rFonts w:eastAsia="Aptos" w:cs="Calibri"/>
          <w:color w:val="FF0000"/>
          <w:kern w:val="2"/>
          <w:lang w:eastAsia="en-US"/>
          <w14:ligatures w14:val="standardContextual"/>
        </w:rPr>
      </w:pPr>
      <w:r w:rsidRPr="00293142">
        <w:rPr>
          <w:rFonts w:eastAsia="Aptos" w:cs="Calibri"/>
          <w:color w:val="FF0000"/>
          <w:kern w:val="2"/>
          <w:lang w:eastAsia="en-US"/>
          <w14:ligatures w14:val="standardContextual"/>
        </w:rPr>
        <w:t xml:space="preserve">An Addendum to </w:t>
      </w:r>
      <w:r>
        <w:rPr>
          <w:rFonts w:eastAsia="Aptos" w:cs="Calibri"/>
          <w:color w:val="FF0000"/>
          <w:kern w:val="2"/>
          <w:lang w:eastAsia="en-US"/>
          <w14:ligatures w14:val="standardContextual"/>
        </w:rPr>
        <w:t>this P</w:t>
      </w:r>
      <w:r w:rsidR="002E6702">
        <w:rPr>
          <w:rFonts w:eastAsia="Aptos" w:cs="Calibri"/>
          <w:color w:val="FF0000"/>
          <w:kern w:val="2"/>
          <w:lang w:eastAsia="en-US"/>
          <w14:ligatures w14:val="standardContextual"/>
        </w:rPr>
        <w:t>ublic Summary Document</w:t>
      </w:r>
      <w:r w:rsidRPr="00293142">
        <w:rPr>
          <w:rFonts w:eastAsia="Aptos" w:cs="Calibri"/>
          <w:color w:val="FF0000"/>
          <w:kern w:val="2"/>
          <w:lang w:eastAsia="en-US"/>
          <w14:ligatures w14:val="standardContextual"/>
        </w:rPr>
        <w:t xml:space="preserve"> has been included at the end of this document.</w:t>
      </w:r>
    </w:p>
    <w:p w14:paraId="62D3D768" w14:textId="4E2AF960" w:rsidR="00C07E0F" w:rsidRPr="0076762E" w:rsidRDefault="00B4058B" w:rsidP="003E3D9A">
      <w:pPr>
        <w:pStyle w:val="COMexecsummheadings"/>
        <w:spacing w:before="240"/>
      </w:pPr>
      <w:r>
        <w:t>7.04</w:t>
      </w:r>
      <w:r w:rsidR="00163F66" w:rsidRPr="0098262F">
        <w:tab/>
      </w:r>
      <w:r w:rsidR="00C07E0F">
        <w:t>TIRZEPATIDE</w:t>
      </w:r>
      <w:r w:rsidR="00163F66" w:rsidRPr="0098262F">
        <w:br/>
      </w:r>
      <w:bookmarkStart w:id="0" w:name="_Toc22897637"/>
      <w:r w:rsidR="00C07E0F" w:rsidRPr="007158AE">
        <w:t>Injection 4.17 milligrams per mL (2.5</w:t>
      </w:r>
      <w:r w:rsidR="00954F0D">
        <w:t> mg</w:t>
      </w:r>
      <w:r w:rsidR="00C07E0F" w:rsidRPr="007158AE">
        <w:t xml:space="preserve"> per dose) in multi-dose pre-filled pen, 4 doses</w:t>
      </w:r>
      <w:r w:rsidR="00C07E0F">
        <w:t>,</w:t>
      </w:r>
      <w:r w:rsidR="00C07E0F">
        <w:br/>
      </w:r>
      <w:r w:rsidR="00C07E0F" w:rsidRPr="00837776">
        <w:t>Injection 8.33 milligrams per mL (5</w:t>
      </w:r>
      <w:r w:rsidR="00954F0D">
        <w:t> mg</w:t>
      </w:r>
      <w:r w:rsidR="00C07E0F" w:rsidRPr="00837776">
        <w:t xml:space="preserve"> per dose) in multi-dose pre-filled pen, 4 doses</w:t>
      </w:r>
      <w:r w:rsidR="00C07E0F">
        <w:t>,</w:t>
      </w:r>
      <w:r w:rsidR="00C07E0F">
        <w:br/>
      </w:r>
      <w:r w:rsidR="00C07E0F" w:rsidRPr="00DA3067">
        <w:t>Injection 12.5 milligrams per mL (7.5</w:t>
      </w:r>
      <w:r w:rsidR="00954F0D">
        <w:t> mg</w:t>
      </w:r>
      <w:r w:rsidR="00C07E0F" w:rsidRPr="00DA3067">
        <w:t xml:space="preserve"> per dose) in multi-dose pre-filled pen, 4 doses</w:t>
      </w:r>
      <w:r w:rsidR="00C07E0F">
        <w:t>,</w:t>
      </w:r>
      <w:r w:rsidR="00C07E0F">
        <w:br/>
      </w:r>
      <w:r w:rsidR="00C07E0F" w:rsidRPr="009C4B8D">
        <w:t>Injection 16.67 milligrams per mL (10</w:t>
      </w:r>
      <w:r w:rsidR="00954F0D">
        <w:t> mg</w:t>
      </w:r>
      <w:r w:rsidR="00C07E0F" w:rsidRPr="009C4B8D">
        <w:t xml:space="preserve"> per dose) in multi-dose pre-filled pen, 4 doses</w:t>
      </w:r>
      <w:r w:rsidR="00C07E0F">
        <w:t>,</w:t>
      </w:r>
      <w:r w:rsidR="00C07E0F">
        <w:br/>
      </w:r>
      <w:r w:rsidR="00C07E0F" w:rsidRPr="00412F4F">
        <w:t>Injection 20.83 milligrams per mL (12.5</w:t>
      </w:r>
      <w:r w:rsidR="00954F0D">
        <w:t> mg</w:t>
      </w:r>
      <w:r w:rsidR="00C07E0F" w:rsidRPr="00412F4F">
        <w:t xml:space="preserve"> per dose) in multi-dose pre-filled pen, 4 doses</w:t>
      </w:r>
      <w:r w:rsidR="00C07E0F">
        <w:t>,</w:t>
      </w:r>
      <w:r w:rsidR="00C07E0F">
        <w:br/>
      </w:r>
      <w:r w:rsidR="00C07E0F" w:rsidRPr="0037451B">
        <w:t>Injection 25 milligrams per mL (15</w:t>
      </w:r>
      <w:r w:rsidR="00954F0D">
        <w:t> mg</w:t>
      </w:r>
      <w:r w:rsidR="00C07E0F" w:rsidRPr="0037451B">
        <w:t xml:space="preserve"> per dose) in multi-dose pre-filled pen, 4 doses</w:t>
      </w:r>
      <w:r w:rsidR="00C07E0F">
        <w:t>,</w:t>
      </w:r>
      <w:r w:rsidR="00C07E0F" w:rsidRPr="0076762E">
        <w:br/>
        <w:t>Mounjaro</w:t>
      </w:r>
      <w:r w:rsidR="00C07E0F" w:rsidRPr="00D51625">
        <w:t>®</w:t>
      </w:r>
      <w:r w:rsidR="00C07E0F">
        <w:t xml:space="preserve"> KwikPen</w:t>
      </w:r>
      <w:r w:rsidR="00C07E0F" w:rsidRPr="00D51625">
        <w:t>®</w:t>
      </w:r>
      <w:r w:rsidR="008A38E6">
        <w:t>,</w:t>
      </w:r>
      <w:r w:rsidR="00C07E0F" w:rsidRPr="0076762E">
        <w:br/>
        <w:t>Eli Lilly Australia Pty Ltd.</w:t>
      </w:r>
    </w:p>
    <w:p w14:paraId="11C00795" w14:textId="3DFB6D23" w:rsidR="00B50DB8" w:rsidRPr="0098262F" w:rsidRDefault="00B50DB8" w:rsidP="003E3D9A">
      <w:pPr>
        <w:pStyle w:val="COMH1-numbered"/>
      </w:pPr>
      <w:bookmarkStart w:id="1" w:name="_Toc198720096"/>
      <w:bookmarkEnd w:id="0"/>
      <w:r w:rsidRPr="0098262F">
        <w:t xml:space="preserve">Purpose of </w:t>
      </w:r>
      <w:r w:rsidR="00CD7193" w:rsidRPr="0098262F">
        <w:t>s</w:t>
      </w:r>
      <w:r w:rsidR="00BB3A45" w:rsidRPr="0098262F">
        <w:t>ubmission</w:t>
      </w:r>
      <w:bookmarkEnd w:id="1"/>
    </w:p>
    <w:p w14:paraId="703194C7" w14:textId="7776D050" w:rsidR="00357C43" w:rsidRDefault="00357C43" w:rsidP="003E3D9A">
      <w:pPr>
        <w:pStyle w:val="COMexecsummnumbered"/>
      </w:pPr>
      <w:r w:rsidRPr="00357C43">
        <w:t>The standard re-entry submission requested a General Schedule Authority Required listing (telephone/online) for initiation and a</w:t>
      </w:r>
      <w:r w:rsidR="00221AEA">
        <w:t>n Authority Required (</w:t>
      </w:r>
      <w:r w:rsidRPr="00357C43">
        <w:t>Streamline</w:t>
      </w:r>
      <w:r w:rsidR="00221AEA">
        <w:t>d)</w:t>
      </w:r>
      <w:r w:rsidRPr="00357C43">
        <w:t xml:space="preserve"> listing for continuation of tirzepatide for </w:t>
      </w:r>
      <w:r w:rsidR="008B6099">
        <w:t xml:space="preserve">the treatment of </w:t>
      </w:r>
      <w:r w:rsidRPr="00357C43">
        <w:t>adult</w:t>
      </w:r>
      <w:r w:rsidR="008B6099">
        <w:t>s</w:t>
      </w:r>
      <w:r w:rsidRPr="00357C43">
        <w:t xml:space="preserve"> </w:t>
      </w:r>
      <w:r w:rsidR="008B6099">
        <w:t>with inadequately controlled</w:t>
      </w:r>
      <w:r w:rsidRPr="00357C43">
        <w:t xml:space="preserve"> </w:t>
      </w:r>
      <w:r w:rsidR="0043658C">
        <w:t>t</w:t>
      </w:r>
      <w:r w:rsidR="0043658C" w:rsidRPr="00357C43">
        <w:t xml:space="preserve">ype </w:t>
      </w:r>
      <w:r w:rsidRPr="00357C43">
        <w:t>2 diabetes</w:t>
      </w:r>
      <w:r w:rsidR="0015350D">
        <w:t xml:space="preserve"> mellitus</w:t>
      </w:r>
      <w:r w:rsidRPr="00357C43">
        <w:t>.</w:t>
      </w:r>
    </w:p>
    <w:p w14:paraId="58CCC39D" w14:textId="46F95D86" w:rsidR="00357C43" w:rsidRDefault="00357C43" w:rsidP="003E3D9A">
      <w:pPr>
        <w:pStyle w:val="COMexecsummnumbered"/>
      </w:pPr>
      <w:r w:rsidRPr="00357C43">
        <w:t xml:space="preserve">Listing was requested </w:t>
      </w:r>
      <w:proofErr w:type="gramStart"/>
      <w:r w:rsidRPr="00357C43">
        <w:t>on the basis of</w:t>
      </w:r>
      <w:proofErr w:type="gramEnd"/>
      <w:r w:rsidRPr="00357C43">
        <w:t xml:space="preserve"> a cost-effectiveness analysis versus semaglutide. </w:t>
      </w:r>
    </w:p>
    <w:p w14:paraId="60301D03" w14:textId="73F4C17C" w:rsidR="00357C43" w:rsidRPr="0076762E" w:rsidRDefault="00D45614" w:rsidP="003E3D9A">
      <w:pPr>
        <w:pStyle w:val="Caption"/>
      </w:pPr>
      <w:r>
        <w:lastRenderedPageBreak/>
        <w:t xml:space="preserve">Table </w:t>
      </w:r>
      <w:fldSimple w:instr=" SEQ Table \* ARABIC ">
        <w:r w:rsidR="00915CD1">
          <w:rPr>
            <w:noProof/>
          </w:rPr>
          <w:t>1</w:t>
        </w:r>
      </w:fldSimple>
      <w:r w:rsidR="00357C43" w:rsidRPr="0076762E">
        <w:t>: Key components of the clinical issue addressed in the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resubmission"/>
      </w:tblPr>
      <w:tblGrid>
        <w:gridCol w:w="1668"/>
        <w:gridCol w:w="7488"/>
      </w:tblGrid>
      <w:tr w:rsidR="00357C43" w:rsidRPr="0076762E" w14:paraId="72712CBE" w14:textId="77777777">
        <w:tc>
          <w:tcPr>
            <w:tcW w:w="1668" w:type="dxa"/>
            <w:vAlign w:val="center"/>
          </w:tcPr>
          <w:p w14:paraId="30D5DF85" w14:textId="77777777" w:rsidR="00357C43" w:rsidRPr="0076762E" w:rsidRDefault="00357C43" w:rsidP="003E3D9A">
            <w:pPr>
              <w:pStyle w:val="COMTableheadingrow"/>
              <w:rPr>
                <w:lang w:val="en-AU"/>
              </w:rPr>
            </w:pPr>
            <w:r w:rsidRPr="0076762E">
              <w:rPr>
                <w:lang w:val="en-AU"/>
              </w:rPr>
              <w:t>Component</w:t>
            </w:r>
          </w:p>
        </w:tc>
        <w:tc>
          <w:tcPr>
            <w:tcW w:w="7488" w:type="dxa"/>
            <w:vAlign w:val="center"/>
          </w:tcPr>
          <w:p w14:paraId="17ECCC95" w14:textId="77777777" w:rsidR="00357C43" w:rsidRPr="0076762E" w:rsidRDefault="00357C43" w:rsidP="003E3D9A">
            <w:pPr>
              <w:pStyle w:val="COMTableheadingrow"/>
              <w:rPr>
                <w:lang w:val="en-AU"/>
              </w:rPr>
            </w:pPr>
            <w:r w:rsidRPr="0076762E">
              <w:rPr>
                <w:lang w:val="en-AU"/>
              </w:rPr>
              <w:t>Description</w:t>
            </w:r>
          </w:p>
        </w:tc>
      </w:tr>
      <w:tr w:rsidR="00357C43" w:rsidRPr="0076762E" w14:paraId="25533E71" w14:textId="77777777">
        <w:tc>
          <w:tcPr>
            <w:tcW w:w="1668" w:type="dxa"/>
            <w:vAlign w:val="center"/>
          </w:tcPr>
          <w:p w14:paraId="7ACE7333" w14:textId="77777777" w:rsidR="00357C43" w:rsidRPr="0076762E" w:rsidRDefault="00357C43" w:rsidP="003E3D9A">
            <w:pPr>
              <w:pStyle w:val="COMTabletext"/>
            </w:pPr>
            <w:r w:rsidRPr="0076762E">
              <w:t>Population</w:t>
            </w:r>
          </w:p>
        </w:tc>
        <w:tc>
          <w:tcPr>
            <w:tcW w:w="7488" w:type="dxa"/>
            <w:vAlign w:val="center"/>
          </w:tcPr>
          <w:p w14:paraId="5D26673C" w14:textId="77777777" w:rsidR="00357C43" w:rsidRPr="0076762E" w:rsidRDefault="00357C43" w:rsidP="003E3D9A">
            <w:pPr>
              <w:pStyle w:val="COMTabletext"/>
            </w:pPr>
            <w:r>
              <w:t>Adult p</w:t>
            </w:r>
            <w:r w:rsidRPr="0076762E">
              <w:t xml:space="preserve">atients with type 2 diabetes </w:t>
            </w:r>
            <w:r w:rsidRPr="00E86E92">
              <w:rPr>
                <w:strike/>
              </w:rPr>
              <w:t>with BMI ≥35 kg/m</w:t>
            </w:r>
            <w:r w:rsidRPr="00E86E92">
              <w:rPr>
                <w:strike/>
                <w:vertAlign w:val="superscript"/>
              </w:rPr>
              <w:t xml:space="preserve">2 </w:t>
            </w:r>
            <w:r w:rsidRPr="00E86E92">
              <w:rPr>
                <w:strike/>
              </w:rPr>
              <w:t xml:space="preserve">or </w:t>
            </w:r>
            <w:r>
              <w:rPr>
                <w:strike/>
              </w:rPr>
              <w:t xml:space="preserve">who identify as </w:t>
            </w:r>
            <w:r w:rsidRPr="00E86E92">
              <w:rPr>
                <w:strike/>
              </w:rPr>
              <w:t>Aboriginal and Torres Strait Islander people</w:t>
            </w:r>
            <w:r>
              <w:rPr>
                <w:strike/>
              </w:rPr>
              <w:t>s</w:t>
            </w:r>
            <w:r w:rsidRPr="0076762E">
              <w:t xml:space="preserve"> </w:t>
            </w:r>
            <w:r w:rsidRPr="00E86E92">
              <w:t>who are contraindicated, intolerant or inadequately controlled with SGLT2 inhibitors</w:t>
            </w:r>
          </w:p>
        </w:tc>
      </w:tr>
      <w:tr w:rsidR="00357C43" w:rsidRPr="0076762E" w14:paraId="7484556D" w14:textId="77777777">
        <w:tc>
          <w:tcPr>
            <w:tcW w:w="1668" w:type="dxa"/>
            <w:vAlign w:val="center"/>
          </w:tcPr>
          <w:p w14:paraId="058F4022" w14:textId="77777777" w:rsidR="00357C43" w:rsidRPr="0076762E" w:rsidRDefault="00357C43" w:rsidP="003E3D9A">
            <w:pPr>
              <w:pStyle w:val="COMTabletext"/>
            </w:pPr>
            <w:r w:rsidRPr="0076762E">
              <w:t>Intervention</w:t>
            </w:r>
          </w:p>
        </w:tc>
        <w:tc>
          <w:tcPr>
            <w:tcW w:w="7488" w:type="dxa"/>
            <w:vAlign w:val="center"/>
          </w:tcPr>
          <w:p w14:paraId="639C0BFA" w14:textId="416EDDD4" w:rsidR="00357C43" w:rsidRPr="00F93B34" w:rsidRDefault="00357C43" w:rsidP="003E3D9A">
            <w:pPr>
              <w:pStyle w:val="COMTabletext"/>
              <w:rPr>
                <w:vertAlign w:val="superscript"/>
              </w:rPr>
            </w:pPr>
            <w:r w:rsidRPr="0076762E">
              <w:t>Tirzepatide 5</w:t>
            </w:r>
            <w:r w:rsidR="00954F0D">
              <w:t> mg</w:t>
            </w:r>
            <w:r w:rsidRPr="0076762E">
              <w:t>, 10</w:t>
            </w:r>
            <w:r w:rsidR="00954F0D">
              <w:t> mg</w:t>
            </w:r>
            <w:r w:rsidRPr="0076762E">
              <w:t xml:space="preserve"> or 15</w:t>
            </w:r>
            <w:r w:rsidR="00954F0D">
              <w:t> mg</w:t>
            </w:r>
            <w:r w:rsidRPr="0076762E">
              <w:t xml:space="preserve"> subcutaneous injection once weekly</w:t>
            </w:r>
            <w:r>
              <w:t xml:space="preserve"> in combination with metformin, </w:t>
            </w:r>
            <w:r w:rsidRPr="00E86E92">
              <w:rPr>
                <w:u w:val="single"/>
              </w:rPr>
              <w:t xml:space="preserve">sulfonylurea </w:t>
            </w:r>
            <w:r>
              <w:rPr>
                <w:u w:val="single"/>
              </w:rPr>
              <w:t>and/</w:t>
            </w:r>
            <w:r w:rsidRPr="00E86E92">
              <w:rPr>
                <w:u w:val="single"/>
              </w:rPr>
              <w:t>or insulin</w:t>
            </w:r>
            <w:r>
              <w:rPr>
                <w:u w:val="single"/>
              </w:rPr>
              <w:t>*</w:t>
            </w:r>
          </w:p>
        </w:tc>
      </w:tr>
      <w:tr w:rsidR="00357C43" w:rsidRPr="0076762E" w14:paraId="0D40D163" w14:textId="77777777">
        <w:tc>
          <w:tcPr>
            <w:tcW w:w="1668" w:type="dxa"/>
            <w:vAlign w:val="center"/>
          </w:tcPr>
          <w:p w14:paraId="13CE2E1C" w14:textId="77777777" w:rsidR="00357C43" w:rsidRPr="0076762E" w:rsidRDefault="00357C43" w:rsidP="003E3D9A">
            <w:pPr>
              <w:pStyle w:val="COMTabletext"/>
            </w:pPr>
            <w:r w:rsidRPr="0076762E">
              <w:t>Comparator</w:t>
            </w:r>
          </w:p>
        </w:tc>
        <w:tc>
          <w:tcPr>
            <w:tcW w:w="7488" w:type="dxa"/>
            <w:vAlign w:val="center"/>
          </w:tcPr>
          <w:p w14:paraId="67CBB738" w14:textId="24FF145F" w:rsidR="00357C43" w:rsidRPr="0076762E" w:rsidRDefault="00357C43" w:rsidP="003E3D9A">
            <w:pPr>
              <w:pStyle w:val="COMTabletext"/>
            </w:pPr>
            <w:r w:rsidRPr="0076762E">
              <w:t>Semaglutide 0.5</w:t>
            </w:r>
            <w:r w:rsidR="00954F0D">
              <w:t> mg</w:t>
            </w:r>
            <w:r w:rsidRPr="0076762E">
              <w:t xml:space="preserve"> or 1</w:t>
            </w:r>
            <w:r w:rsidR="00954F0D">
              <w:t> mg</w:t>
            </w:r>
            <w:r w:rsidRPr="0076762E">
              <w:t xml:space="preserve"> subcutaneous injection once weekly</w:t>
            </w:r>
            <w:r>
              <w:t xml:space="preserve"> in combination with metformin, </w:t>
            </w:r>
            <w:r w:rsidRPr="00E86E92">
              <w:rPr>
                <w:u w:val="single"/>
              </w:rPr>
              <w:t xml:space="preserve">sulfonylurea </w:t>
            </w:r>
            <w:r>
              <w:rPr>
                <w:u w:val="single"/>
              </w:rPr>
              <w:t>and/</w:t>
            </w:r>
            <w:r w:rsidRPr="00E86E92">
              <w:rPr>
                <w:u w:val="single"/>
              </w:rPr>
              <w:t>or insulin</w:t>
            </w:r>
          </w:p>
        </w:tc>
      </w:tr>
      <w:tr w:rsidR="00357C43" w:rsidRPr="0076762E" w14:paraId="2823C303" w14:textId="77777777">
        <w:tc>
          <w:tcPr>
            <w:tcW w:w="1668" w:type="dxa"/>
            <w:vAlign w:val="center"/>
          </w:tcPr>
          <w:p w14:paraId="0AAD87FA" w14:textId="77777777" w:rsidR="00357C43" w:rsidRPr="0076762E" w:rsidRDefault="00357C43" w:rsidP="003E3D9A">
            <w:pPr>
              <w:pStyle w:val="COMTabletext"/>
            </w:pPr>
            <w:r w:rsidRPr="0076762E">
              <w:t>Outcomes</w:t>
            </w:r>
          </w:p>
        </w:tc>
        <w:tc>
          <w:tcPr>
            <w:tcW w:w="7488" w:type="dxa"/>
            <w:vAlign w:val="center"/>
          </w:tcPr>
          <w:p w14:paraId="3E464076" w14:textId="77777777" w:rsidR="00357C43" w:rsidRPr="0076762E" w:rsidRDefault="00357C43" w:rsidP="003E3D9A">
            <w:pPr>
              <w:pStyle w:val="COMTabletext"/>
            </w:pPr>
            <w:r w:rsidRPr="0076762E">
              <w:t>Improved glycaemic control and body weight management leading to reduced macrovascular and microvascular complications, and associated morbidity and mortality associated with these complications</w:t>
            </w:r>
            <w:r>
              <w:t>.</w:t>
            </w:r>
          </w:p>
        </w:tc>
      </w:tr>
      <w:tr w:rsidR="00357C43" w:rsidRPr="0076762E" w14:paraId="3CAEED4B" w14:textId="77777777">
        <w:tc>
          <w:tcPr>
            <w:tcW w:w="1668" w:type="dxa"/>
            <w:vAlign w:val="center"/>
          </w:tcPr>
          <w:p w14:paraId="7EFD2340" w14:textId="77777777" w:rsidR="00357C43" w:rsidRPr="0076762E" w:rsidRDefault="00357C43" w:rsidP="003E3D9A">
            <w:pPr>
              <w:pStyle w:val="COMTabletext"/>
            </w:pPr>
            <w:r w:rsidRPr="0076762E">
              <w:t>Clinical claim</w:t>
            </w:r>
          </w:p>
        </w:tc>
        <w:tc>
          <w:tcPr>
            <w:tcW w:w="7488" w:type="dxa"/>
            <w:vAlign w:val="center"/>
          </w:tcPr>
          <w:p w14:paraId="503E544C" w14:textId="5483CCE8" w:rsidR="00357C43" w:rsidRPr="0076762E" w:rsidRDefault="00357C43" w:rsidP="003E3D9A">
            <w:pPr>
              <w:pStyle w:val="COMTabletext"/>
            </w:pPr>
            <w:r w:rsidRPr="0076762E">
              <w:t>Tirzepatide 5</w:t>
            </w:r>
            <w:r w:rsidR="00954F0D">
              <w:t> mg</w:t>
            </w:r>
            <w:r w:rsidRPr="0076762E">
              <w:t xml:space="preserve"> once weekly is superior in terms of efficacy and non-inferior in terms of safety when compared with semaglutide 0.5</w:t>
            </w:r>
            <w:r w:rsidR="00954F0D">
              <w:t> mg</w:t>
            </w:r>
            <w:r w:rsidRPr="0076762E">
              <w:t xml:space="preserve"> once weekly, when used in dual therapy with metformin.</w:t>
            </w:r>
          </w:p>
          <w:p w14:paraId="0234BFCE" w14:textId="3075335C" w:rsidR="00357C43" w:rsidRPr="0076762E" w:rsidRDefault="00357C43" w:rsidP="003E3D9A">
            <w:pPr>
              <w:pStyle w:val="COMTabletext"/>
            </w:pPr>
            <w:r w:rsidRPr="0076762E">
              <w:t>Tirzepatide 10</w:t>
            </w:r>
            <w:r w:rsidR="00954F0D">
              <w:t> mg</w:t>
            </w:r>
            <w:r w:rsidRPr="0076762E">
              <w:t xml:space="preserve"> or 15</w:t>
            </w:r>
            <w:r w:rsidR="00954F0D">
              <w:t> mg</w:t>
            </w:r>
            <w:r w:rsidRPr="0076762E">
              <w:t xml:space="preserve"> once weekly is superior in terms of efficacy and non-inferior in terms of safety when compared with semaglutide 1</w:t>
            </w:r>
            <w:r w:rsidR="00954F0D">
              <w:t> mg</w:t>
            </w:r>
            <w:r w:rsidRPr="0076762E">
              <w:t xml:space="preserve"> once weekly, when used in dual therapy with metformin.</w:t>
            </w:r>
          </w:p>
        </w:tc>
      </w:tr>
    </w:tbl>
    <w:p w14:paraId="1DD23D94" w14:textId="77777777" w:rsidR="00357C43" w:rsidRPr="0076762E" w:rsidRDefault="00357C43" w:rsidP="003E3D9A">
      <w:pPr>
        <w:pStyle w:val="COMTablefooter"/>
      </w:pPr>
      <w:r w:rsidRPr="0076762E">
        <w:t>Source: Table 1, p</w:t>
      </w:r>
      <w:r>
        <w:t>7</w:t>
      </w:r>
      <w:r w:rsidRPr="0076762E">
        <w:t xml:space="preserve"> of the resubmission</w:t>
      </w:r>
    </w:p>
    <w:p w14:paraId="25910D64" w14:textId="77777777" w:rsidR="00357C43" w:rsidRDefault="00357C43" w:rsidP="003E3D9A">
      <w:pPr>
        <w:pStyle w:val="COMTablefooter"/>
        <w:rPr>
          <w:strike/>
        </w:rPr>
      </w:pPr>
      <w:r w:rsidRPr="0076762E">
        <w:t xml:space="preserve">Note: Key changes compared to the </w:t>
      </w:r>
      <w:r>
        <w:t>November 2024</w:t>
      </w:r>
      <w:r w:rsidRPr="0076762E">
        <w:t xml:space="preserve"> submission are marked using </w:t>
      </w:r>
      <w:r w:rsidRPr="0076762E">
        <w:rPr>
          <w:u w:val="single"/>
        </w:rPr>
        <w:t>underline</w:t>
      </w:r>
      <w:r w:rsidRPr="0076762E">
        <w:t xml:space="preserve"> and </w:t>
      </w:r>
      <w:r w:rsidRPr="0076762E">
        <w:rPr>
          <w:strike/>
        </w:rPr>
        <w:t>strikethrough</w:t>
      </w:r>
    </w:p>
    <w:p w14:paraId="773C5259" w14:textId="4F84EB62" w:rsidR="00357C43" w:rsidRDefault="00357C43" w:rsidP="003E3D9A">
      <w:pPr>
        <w:pStyle w:val="COMTablefooter"/>
      </w:pPr>
      <w:r>
        <w:rPr>
          <w:vertAlign w:val="superscript"/>
        </w:rPr>
        <w:t>*</w:t>
      </w:r>
      <w:r w:rsidRPr="00F93B34">
        <w:rPr>
          <w:vertAlign w:val="superscript"/>
        </w:rPr>
        <w:t xml:space="preserve"> </w:t>
      </w:r>
      <w:r w:rsidRPr="00F93B34">
        <w:t>The</w:t>
      </w:r>
      <w:r>
        <w:t xml:space="preserve"> resubmission stated that the s</w:t>
      </w:r>
      <w:r w:rsidRPr="00F93B34">
        <w:t xml:space="preserve">ponsor was uncertain whether the PBAC would like to consider the use of </w:t>
      </w:r>
      <w:r>
        <w:t>tirzepatide</w:t>
      </w:r>
      <w:r w:rsidRPr="00F93B34">
        <w:t xml:space="preserve"> in combination with insulin with this resubmission, given it has not been previously evaluated.</w:t>
      </w:r>
    </w:p>
    <w:p w14:paraId="6B4AB6C2" w14:textId="7F01D731" w:rsidR="005C25FF" w:rsidRPr="0098262F" w:rsidRDefault="005C25FF" w:rsidP="003E3D9A">
      <w:pPr>
        <w:pStyle w:val="COMH1-numbered"/>
      </w:pPr>
      <w:bookmarkStart w:id="2" w:name="_Toc198720097"/>
      <w:r w:rsidRPr="0098262F">
        <w:t>Background</w:t>
      </w:r>
      <w:bookmarkEnd w:id="2"/>
    </w:p>
    <w:p w14:paraId="2C521D6D" w14:textId="78CF03EE" w:rsidR="005C25FF" w:rsidRPr="0098262F" w:rsidRDefault="005C25FF" w:rsidP="003E3D9A">
      <w:pPr>
        <w:pStyle w:val="COMH2-non-numbered"/>
      </w:pPr>
      <w:bookmarkStart w:id="3" w:name="_Toc22897638"/>
      <w:bookmarkStart w:id="4" w:name="_Toc198720098"/>
      <w:r w:rsidRPr="0098262F">
        <w:t>Registration status</w:t>
      </w:r>
      <w:bookmarkEnd w:id="3"/>
      <w:bookmarkEnd w:id="4"/>
    </w:p>
    <w:p w14:paraId="09B03EAD" w14:textId="77777777" w:rsidR="004B44B1" w:rsidRDefault="004B44B1" w:rsidP="003E3D9A">
      <w:pPr>
        <w:pStyle w:val="COMexecsummnumbered"/>
      </w:pPr>
      <w:r>
        <w:t>The TGA approved tirzepatide on 22 December 2022 for the treatment of adults with insufficiently controlled type 2 diabetes mellitus as an adjunct to diet and exercise:</w:t>
      </w:r>
    </w:p>
    <w:p w14:paraId="49611DDB" w14:textId="77777777" w:rsidR="004B44B1" w:rsidRDefault="004B44B1" w:rsidP="00CB07EF">
      <w:pPr>
        <w:pStyle w:val="COMexecsummnumbered"/>
        <w:numPr>
          <w:ilvl w:val="0"/>
          <w:numId w:val="6"/>
        </w:numPr>
      </w:pPr>
      <w:r>
        <w:t>as monotherapy when metformin is not tolerated or contraindicated.</w:t>
      </w:r>
    </w:p>
    <w:p w14:paraId="2DC33E70" w14:textId="77777777" w:rsidR="004B44B1" w:rsidRDefault="004B44B1" w:rsidP="00CB07EF">
      <w:pPr>
        <w:pStyle w:val="COMexecsummnumbered"/>
        <w:numPr>
          <w:ilvl w:val="0"/>
          <w:numId w:val="6"/>
        </w:numPr>
      </w:pPr>
      <w:r>
        <w:t>in addition to other medicinal products for the treatment of type 2 diabetes.</w:t>
      </w:r>
    </w:p>
    <w:p w14:paraId="056BF619" w14:textId="77777777" w:rsidR="004B44B1" w:rsidRDefault="004B44B1" w:rsidP="003E3D9A">
      <w:pPr>
        <w:pStyle w:val="COMexecsummnumbered"/>
      </w:pPr>
      <w:r>
        <w:t xml:space="preserve">In September 2024, tirzepatide was TGA approved as an adjunct to a reduced calorie diet and increased physical activity for chronic weight management in adults with an initial body mass index (BMI): </w:t>
      </w:r>
    </w:p>
    <w:p w14:paraId="3B93706E" w14:textId="19F419E4" w:rsidR="004B44B1" w:rsidRDefault="004B44B1" w:rsidP="00CB07EF">
      <w:pPr>
        <w:pStyle w:val="COMexecsummnumbered"/>
        <w:numPr>
          <w:ilvl w:val="0"/>
          <w:numId w:val="7"/>
        </w:numPr>
      </w:pPr>
      <w:r>
        <w:t>≥30 kg/m</w:t>
      </w:r>
      <w:r w:rsidRPr="004B44B1">
        <w:rPr>
          <w:vertAlign w:val="superscript"/>
        </w:rPr>
        <w:t>2</w:t>
      </w:r>
      <w:r>
        <w:t xml:space="preserve"> (obesity) or </w:t>
      </w:r>
    </w:p>
    <w:p w14:paraId="6489B4BB" w14:textId="324619EF" w:rsidR="004B44B1" w:rsidRPr="004B44B1" w:rsidRDefault="004B44B1" w:rsidP="00CB07EF">
      <w:pPr>
        <w:pStyle w:val="COMexecsummnumbered"/>
        <w:numPr>
          <w:ilvl w:val="0"/>
          <w:numId w:val="7"/>
        </w:numPr>
      </w:pPr>
      <w:r>
        <w:t>≥27 kg/m</w:t>
      </w:r>
      <w:r w:rsidRPr="004B44B1">
        <w:rPr>
          <w:vertAlign w:val="superscript"/>
        </w:rPr>
        <w:t>2</w:t>
      </w:r>
      <w:r>
        <w:t xml:space="preserve"> to &lt;30 kg/m</w:t>
      </w:r>
      <w:r w:rsidRPr="004B44B1">
        <w:rPr>
          <w:vertAlign w:val="superscript"/>
        </w:rPr>
        <w:t>2</w:t>
      </w:r>
      <w:r>
        <w:t xml:space="preserve"> (overweight) in the presence of at least one weight related comorbid condition (e.g., hypertension, dyslipidaemia, obstructive sleep apnoea, cardiovascular disease, prediabetes or type 2 diabetes mellitus).</w:t>
      </w:r>
    </w:p>
    <w:p w14:paraId="2C6CB73F" w14:textId="5BF799BA" w:rsidR="004B44B1" w:rsidRPr="00B311DA" w:rsidRDefault="004B44B1" w:rsidP="003E3D9A">
      <w:pPr>
        <w:pStyle w:val="COMexecsummnumbered"/>
      </w:pPr>
      <w:r w:rsidRPr="004B44B1">
        <w:t>Tirzepatide is also currently under TGA evaluation ‘For the treatment of symptomatic chronic heart failure’</w:t>
      </w:r>
      <w:r w:rsidR="004372DE">
        <w:t xml:space="preserve">. </w:t>
      </w:r>
      <w:r w:rsidR="004372DE" w:rsidRPr="00B311DA">
        <w:t>The ESC noted</w:t>
      </w:r>
      <w:r w:rsidR="00E24ADE" w:rsidRPr="00B311DA">
        <w:t xml:space="preserve"> that the TGA approved tirzepatide as a</w:t>
      </w:r>
      <w:r w:rsidRPr="00B311DA">
        <w:t xml:space="preserve"> ‘Treatment of moderate to severe obstructive sleep apnoea (repeated stopping and starting of breathing during sleep) in adults with obesity’</w:t>
      </w:r>
      <w:r w:rsidR="008F7E1F" w:rsidRPr="00B311DA">
        <w:t xml:space="preserve"> in June 2025</w:t>
      </w:r>
      <w:r w:rsidRPr="00B311DA">
        <w:t>.</w:t>
      </w:r>
    </w:p>
    <w:p w14:paraId="3E2A6EAB" w14:textId="469C8C0C" w:rsidR="005C25FF" w:rsidRPr="0098262F" w:rsidRDefault="005C25FF" w:rsidP="003E3D9A">
      <w:pPr>
        <w:pStyle w:val="COMH2-non-numbered"/>
      </w:pPr>
      <w:bookmarkStart w:id="5" w:name="_Toc22897639"/>
      <w:bookmarkStart w:id="6" w:name="_Toc198720099"/>
      <w:r w:rsidRPr="0098262F">
        <w:t>Previous PBAC consideration</w:t>
      </w:r>
      <w:bookmarkEnd w:id="5"/>
      <w:bookmarkEnd w:id="6"/>
    </w:p>
    <w:p w14:paraId="064E98E6" w14:textId="5D81C171" w:rsidR="008C7D9C" w:rsidRPr="00207599" w:rsidRDefault="008C7D9C" w:rsidP="003E3D9A">
      <w:pPr>
        <w:pStyle w:val="COMexecsummnumbered"/>
      </w:pPr>
      <w:r w:rsidRPr="00207599">
        <w:t xml:space="preserve">The sponsor presented a Category 2 submission to the July 2023 PBAC meeting requesting a General Schedule Authority Required (Telephone/Online) listing for tirzepatide as dual therapy with metformin for adult patients with </w:t>
      </w:r>
      <w:r w:rsidR="007052F5">
        <w:t>t</w:t>
      </w:r>
      <w:r w:rsidR="007052F5" w:rsidRPr="00207599">
        <w:t xml:space="preserve">ype </w:t>
      </w:r>
      <w:r w:rsidRPr="00207599">
        <w:t xml:space="preserve">2 diabetes who </w:t>
      </w:r>
      <w:r w:rsidRPr="00207599">
        <w:lastRenderedPageBreak/>
        <w:t xml:space="preserve">are contraindicated, intolerant or inadequately controlled with </w:t>
      </w:r>
      <w:r w:rsidR="001B4CFF" w:rsidRPr="001B4CFF">
        <w:t>sodium glucose transporter-2 (</w:t>
      </w:r>
      <w:r w:rsidRPr="00207599">
        <w:t>SGLT2</w:t>
      </w:r>
      <w:r w:rsidR="001B4CFF">
        <w:t>)</w:t>
      </w:r>
      <w:r w:rsidRPr="00207599">
        <w:t xml:space="preserve"> inhibitors.</w:t>
      </w:r>
    </w:p>
    <w:p w14:paraId="7FC982C2" w14:textId="0512F803" w:rsidR="008C7D9C" w:rsidRPr="00207599" w:rsidRDefault="008C7D9C" w:rsidP="003E3D9A">
      <w:pPr>
        <w:pStyle w:val="COMexecsummnumbered"/>
      </w:pPr>
      <w:r w:rsidRPr="00207599">
        <w:t>The PBAC did not recommend tirzepatide for the requested listing. The PBAC considered the primary reason for the outcome was due to the economic evaluation provided. The PBAC considered that the incremental cost-effectiveness ratio was high, inadequately justified, and uncertain. The PBAC advised that a revised economic model including a substantial price reduction would be required for the proposed listing to be considered cost-effective. The PBAC also considered that the financial impact was extremely high at the requested price and uncertain (para 7.1 and 7.2, tirzepatide Public Summary Document</w:t>
      </w:r>
      <w:r w:rsidR="005617FD">
        <w:t xml:space="preserve"> (PSD)</w:t>
      </w:r>
      <w:r w:rsidRPr="00207599">
        <w:t>, July 2023 PBAC meeting).</w:t>
      </w:r>
    </w:p>
    <w:p w14:paraId="64CB8EF4" w14:textId="3AACE7DB" w:rsidR="008C7D9C" w:rsidRPr="00207599" w:rsidRDefault="00516BBA" w:rsidP="003E3D9A">
      <w:pPr>
        <w:pStyle w:val="COMexecsummnumbered"/>
      </w:pPr>
      <w:r w:rsidRPr="00207599">
        <w:t xml:space="preserve">In November 2024, the sponsor presented a standard re-entry submission requesting a General Schedule Authority Required listing (Written, endocrinologist only) for tirzepatide as dual therapy with metformin for adult patients with </w:t>
      </w:r>
      <w:r w:rsidR="00F31A58">
        <w:t>t</w:t>
      </w:r>
      <w:r w:rsidRPr="00207599">
        <w:t>ype 2 diabetes who are contraindicated, intolerant or inadequately controlled with SGLT2 inhibitors and who have comorbid severe obesity or who identify as Aboriginal and Torres Strait Islander.</w:t>
      </w:r>
      <w:r w:rsidR="00445252" w:rsidRPr="00445252">
        <w:t xml:space="preserve"> </w:t>
      </w:r>
      <w:r w:rsidR="00445252" w:rsidRPr="00207599">
        <w:t>The PBAC did not recommend tirzepatide for the requested listing.</w:t>
      </w:r>
    </w:p>
    <w:p w14:paraId="6077A1FF" w14:textId="395125B1" w:rsidR="00207599" w:rsidRPr="00207599" w:rsidRDefault="00D45614" w:rsidP="003E3D9A">
      <w:pPr>
        <w:pStyle w:val="COMexecsummnumbered"/>
      </w:pPr>
      <w:r>
        <w:fldChar w:fldCharType="begin"/>
      </w:r>
      <w:r>
        <w:instrText xml:space="preserve"> REF _Ref196309636 \h </w:instrText>
      </w:r>
      <w:r>
        <w:fldChar w:fldCharType="separate"/>
      </w:r>
      <w:r w:rsidR="00915CD1">
        <w:t xml:space="preserve">Table </w:t>
      </w:r>
      <w:r w:rsidR="00915CD1">
        <w:rPr>
          <w:noProof/>
        </w:rPr>
        <w:t>2</w:t>
      </w:r>
      <w:r>
        <w:fldChar w:fldCharType="end"/>
      </w:r>
      <w:r w:rsidR="00207599" w:rsidRPr="00207599">
        <w:t xml:space="preserve"> summarises the outstanding matters of concern identified at the November 2024 PBAC meeting and how these were addressed in the resubmission.</w:t>
      </w:r>
    </w:p>
    <w:p w14:paraId="435C0A57" w14:textId="002E4C81" w:rsidR="00207599" w:rsidRPr="0076762E" w:rsidRDefault="00D45614" w:rsidP="003E3D9A">
      <w:pPr>
        <w:pStyle w:val="Caption"/>
      </w:pPr>
      <w:bookmarkStart w:id="7" w:name="_Ref196309636"/>
      <w:r>
        <w:t xml:space="preserve">Table </w:t>
      </w:r>
      <w:fldSimple w:instr=" SEQ Table \* ARABIC ">
        <w:r w:rsidR="00915CD1">
          <w:rPr>
            <w:noProof/>
          </w:rPr>
          <w:t>2</w:t>
        </w:r>
      </w:fldSimple>
      <w:bookmarkEnd w:id="7"/>
      <w:r w:rsidR="00207599" w:rsidRPr="0076762E">
        <w:t xml:space="preserve">: Summary of </w:t>
      </w:r>
      <w:r w:rsidR="00207599">
        <w:t>outstanding</w:t>
      </w:r>
      <w:r w:rsidR="00207599" w:rsidRPr="0076762E">
        <w:t xml:space="preserve">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Summary of outstanding matters of concern"/>
      </w:tblPr>
      <w:tblGrid>
        <w:gridCol w:w="4508"/>
        <w:gridCol w:w="4509"/>
      </w:tblGrid>
      <w:tr w:rsidR="00207599" w:rsidRPr="0076762E" w14:paraId="2233EF5D" w14:textId="77777777" w:rsidTr="00427650">
        <w:trPr>
          <w:cantSplit/>
          <w:tblHeader/>
        </w:trPr>
        <w:tc>
          <w:tcPr>
            <w:tcW w:w="2500" w:type="pct"/>
            <w:vAlign w:val="center"/>
          </w:tcPr>
          <w:p w14:paraId="3D059747" w14:textId="77777777" w:rsidR="00207599" w:rsidRPr="0076762E" w:rsidRDefault="00207599" w:rsidP="003E3D9A">
            <w:pPr>
              <w:pStyle w:val="COMTableheadingrow"/>
              <w:jc w:val="center"/>
              <w:rPr>
                <w:lang w:val="en-AU"/>
              </w:rPr>
            </w:pPr>
            <w:r>
              <w:rPr>
                <w:lang w:val="en-AU"/>
              </w:rPr>
              <w:t>Outstanding m</w:t>
            </w:r>
            <w:r w:rsidRPr="0076762E">
              <w:rPr>
                <w:lang w:val="en-AU"/>
              </w:rPr>
              <w:t>atter of concern</w:t>
            </w:r>
            <w:r>
              <w:rPr>
                <w:lang w:val="en-AU"/>
              </w:rPr>
              <w:t xml:space="preserve"> at the</w:t>
            </w:r>
            <w:r w:rsidRPr="0076762E">
              <w:rPr>
                <w:lang w:val="en-AU"/>
              </w:rPr>
              <w:t xml:space="preserve"> </w:t>
            </w:r>
            <w:r>
              <w:rPr>
                <w:lang w:val="en-AU"/>
              </w:rPr>
              <w:t>November 2024</w:t>
            </w:r>
            <w:r w:rsidRPr="0076762E">
              <w:rPr>
                <w:lang w:val="en-AU"/>
              </w:rPr>
              <w:t xml:space="preserve"> PBAC meeting</w:t>
            </w:r>
          </w:p>
        </w:tc>
        <w:tc>
          <w:tcPr>
            <w:tcW w:w="2500" w:type="pct"/>
            <w:vAlign w:val="center"/>
          </w:tcPr>
          <w:p w14:paraId="1A89594F" w14:textId="77777777" w:rsidR="00207599" w:rsidRPr="0076762E" w:rsidRDefault="00207599" w:rsidP="003E3D9A">
            <w:pPr>
              <w:pStyle w:val="COMTableheadingrow"/>
              <w:jc w:val="center"/>
              <w:rPr>
                <w:lang w:val="en-AU"/>
              </w:rPr>
            </w:pPr>
            <w:r w:rsidRPr="0076762E">
              <w:rPr>
                <w:lang w:val="en-AU"/>
              </w:rPr>
              <w:t>How the resubmission addresses it</w:t>
            </w:r>
          </w:p>
        </w:tc>
      </w:tr>
      <w:tr w:rsidR="00207599" w:rsidRPr="0076762E" w14:paraId="6B4F5896" w14:textId="77777777" w:rsidTr="00427650">
        <w:trPr>
          <w:cantSplit/>
        </w:trPr>
        <w:tc>
          <w:tcPr>
            <w:tcW w:w="5000" w:type="pct"/>
            <w:gridSpan w:val="2"/>
          </w:tcPr>
          <w:p w14:paraId="3D727716" w14:textId="77777777" w:rsidR="00207599" w:rsidRPr="0076762E" w:rsidRDefault="00207599" w:rsidP="003E3D9A">
            <w:pPr>
              <w:pStyle w:val="COMTableheadingrow"/>
              <w:rPr>
                <w:lang w:val="en-AU"/>
              </w:rPr>
            </w:pPr>
            <w:r>
              <w:rPr>
                <w:lang w:val="en-AU"/>
              </w:rPr>
              <w:t>Restriction</w:t>
            </w:r>
          </w:p>
        </w:tc>
      </w:tr>
      <w:tr w:rsidR="00207599" w:rsidRPr="0076762E" w14:paraId="501B8501" w14:textId="77777777" w:rsidTr="00427650">
        <w:trPr>
          <w:cantSplit/>
        </w:trPr>
        <w:tc>
          <w:tcPr>
            <w:tcW w:w="2500" w:type="pct"/>
          </w:tcPr>
          <w:p w14:paraId="5E066B46" w14:textId="77777777" w:rsidR="00207599" w:rsidRPr="00FF6942" w:rsidRDefault="00207599" w:rsidP="003E3D9A">
            <w:pPr>
              <w:pStyle w:val="COMTabletext"/>
              <w:keepNext w:val="0"/>
            </w:pPr>
            <w:r>
              <w:t xml:space="preserve">The PBAC considered that the treatment criteria restricting prescribing to a Written Authority in consultation with an endocrinologist represented inappropriate barriers to access tirzepatide. </w:t>
            </w:r>
            <w:r w:rsidRPr="00A311F8">
              <w:t>The PBAC also noted that physicians would want the ability to use tirzepatide in combination with a sulfonylurea and/or insulin (para 7.2 and 7.4, tirzepatide P</w:t>
            </w:r>
            <w:r>
              <w:t>SD</w:t>
            </w:r>
            <w:r w:rsidRPr="00A311F8">
              <w:t>, November 2024 PBAC meeting).</w:t>
            </w:r>
          </w:p>
        </w:tc>
        <w:tc>
          <w:tcPr>
            <w:tcW w:w="2500" w:type="pct"/>
          </w:tcPr>
          <w:p w14:paraId="374E5524" w14:textId="77777777" w:rsidR="00207599" w:rsidRDefault="00207599" w:rsidP="003E3D9A">
            <w:pPr>
              <w:pStyle w:val="COMTabletext"/>
              <w:keepNext w:val="0"/>
              <w:spacing w:after="120"/>
              <w:rPr>
                <w:snapToGrid w:val="0"/>
              </w:rPr>
            </w:pPr>
            <w:r>
              <w:rPr>
                <w:snapToGrid w:val="0"/>
              </w:rPr>
              <w:t>T</w:t>
            </w:r>
            <w:r w:rsidRPr="00A311F8">
              <w:rPr>
                <w:snapToGrid w:val="0"/>
              </w:rPr>
              <w:t>he resubmission modelled the proposed restriction for tirzepatide based on the current PBS restriction for semaglutide which has a lower authority level (</w:t>
            </w:r>
            <w:r>
              <w:rPr>
                <w:snapToGrid w:val="0"/>
              </w:rPr>
              <w:t xml:space="preserve">Initiation </w:t>
            </w:r>
            <w:r w:rsidRPr="00A311F8">
              <w:rPr>
                <w:snapToGrid w:val="0"/>
              </w:rPr>
              <w:t>Authority Required – Online/Telephone</w:t>
            </w:r>
            <w:r>
              <w:rPr>
                <w:snapToGrid w:val="0"/>
              </w:rPr>
              <w:t>; Continuation: Streamlined</w:t>
            </w:r>
            <w:r w:rsidRPr="00A311F8">
              <w:rPr>
                <w:snapToGrid w:val="0"/>
              </w:rPr>
              <w:t>), broader prescriber type (medical practitioner) and broader list of co-administered therapies (combination with metformin, sulfonylurea and/or insulin).</w:t>
            </w:r>
          </w:p>
          <w:p w14:paraId="53251175" w14:textId="77777777" w:rsidR="00207599" w:rsidRPr="0076762E" w:rsidRDefault="00207599" w:rsidP="003E3D9A">
            <w:pPr>
              <w:pStyle w:val="COMTabletext"/>
              <w:keepNext w:val="0"/>
              <w:rPr>
                <w:snapToGrid w:val="0"/>
              </w:rPr>
            </w:pPr>
            <w:r w:rsidRPr="00A311F8">
              <w:rPr>
                <w:snapToGrid w:val="0"/>
              </w:rPr>
              <w:t>The resubmission stated that the proposal to allow tirzepatide use in combination with insulin was optional as the resubmission noted that this combination has not undergone a full clinical and economic assessment.</w:t>
            </w:r>
          </w:p>
        </w:tc>
      </w:tr>
      <w:tr w:rsidR="00207599" w:rsidRPr="0076762E" w14:paraId="4CFEFC0E" w14:textId="77777777" w:rsidTr="00427650">
        <w:trPr>
          <w:cantSplit/>
        </w:trPr>
        <w:tc>
          <w:tcPr>
            <w:tcW w:w="5000" w:type="pct"/>
            <w:gridSpan w:val="2"/>
            <w:vAlign w:val="center"/>
          </w:tcPr>
          <w:p w14:paraId="4ACA467D" w14:textId="77777777" w:rsidR="00207599" w:rsidRPr="0076762E" w:rsidRDefault="00207599" w:rsidP="003E3D9A">
            <w:pPr>
              <w:pStyle w:val="COMTableheadingrow"/>
              <w:rPr>
                <w:lang w:val="en-AU"/>
              </w:rPr>
            </w:pPr>
            <w:r>
              <w:rPr>
                <w:lang w:val="en-AU"/>
              </w:rPr>
              <w:lastRenderedPageBreak/>
              <w:t>Economic model</w:t>
            </w:r>
          </w:p>
        </w:tc>
      </w:tr>
      <w:tr w:rsidR="00207599" w:rsidRPr="0076762E" w14:paraId="3A01F2B4" w14:textId="77777777" w:rsidTr="00427650">
        <w:trPr>
          <w:cantSplit/>
        </w:trPr>
        <w:tc>
          <w:tcPr>
            <w:tcW w:w="2500" w:type="pct"/>
          </w:tcPr>
          <w:p w14:paraId="6D188C56" w14:textId="77777777" w:rsidR="00207599" w:rsidRDefault="00207599" w:rsidP="003E3D9A">
            <w:pPr>
              <w:pStyle w:val="COMTabletext"/>
              <w:keepNext w:val="0"/>
              <w:rPr>
                <w:snapToGrid w:val="0"/>
              </w:rPr>
            </w:pPr>
            <w:r>
              <w:rPr>
                <w:snapToGrid w:val="0"/>
              </w:rPr>
              <w:t xml:space="preserve">The ESC stated that </w:t>
            </w:r>
            <w:r w:rsidRPr="00962335">
              <w:rPr>
                <w:snapToGrid w:val="0"/>
              </w:rPr>
              <w:t xml:space="preserve">a revised base case should include: </w:t>
            </w:r>
          </w:p>
          <w:p w14:paraId="61CCA49E" w14:textId="76667270" w:rsidR="00207599" w:rsidRDefault="00207599" w:rsidP="00CB07EF">
            <w:pPr>
              <w:pStyle w:val="COMTabletext"/>
              <w:keepNext w:val="0"/>
              <w:numPr>
                <w:ilvl w:val="1"/>
                <w:numId w:val="15"/>
              </w:numPr>
              <w:ind w:left="113" w:hanging="113"/>
              <w:rPr>
                <w:snapToGrid w:val="0"/>
              </w:rPr>
            </w:pPr>
            <w:r w:rsidRPr="00962335">
              <w:rPr>
                <w:snapToGrid w:val="0"/>
              </w:rPr>
              <w:t>switching to insulin/insulin intensification when HbA1c &gt;8.0%</w:t>
            </w:r>
            <w:r w:rsidR="008B08FE">
              <w:rPr>
                <w:snapToGrid w:val="0"/>
              </w:rPr>
              <w:t>.</w:t>
            </w:r>
            <w:r w:rsidRPr="00962335">
              <w:rPr>
                <w:snapToGrid w:val="0"/>
              </w:rPr>
              <w:t xml:space="preserve"> </w:t>
            </w:r>
          </w:p>
          <w:p w14:paraId="02D43877" w14:textId="77B6C0F3" w:rsidR="00207599" w:rsidRDefault="00207599" w:rsidP="00CB07EF">
            <w:pPr>
              <w:pStyle w:val="COMTabletext"/>
              <w:keepNext w:val="0"/>
              <w:numPr>
                <w:ilvl w:val="1"/>
                <w:numId w:val="15"/>
              </w:numPr>
              <w:spacing w:after="120"/>
              <w:ind w:left="113" w:hanging="113"/>
              <w:rPr>
                <w:snapToGrid w:val="0"/>
              </w:rPr>
            </w:pPr>
            <w:r w:rsidRPr="00962335">
              <w:rPr>
                <w:snapToGrid w:val="0"/>
              </w:rPr>
              <w:t xml:space="preserve">apply UKPDS biomarker drift for all biomarkers and test using more recent data. </w:t>
            </w:r>
          </w:p>
          <w:p w14:paraId="29424A22" w14:textId="2D7FDE5B" w:rsidR="00207599" w:rsidRDefault="00207599" w:rsidP="003E3D9A">
            <w:pPr>
              <w:pStyle w:val="COMTabletext"/>
              <w:keepNext w:val="0"/>
              <w:spacing w:after="120"/>
              <w:rPr>
                <w:snapToGrid w:val="0"/>
              </w:rPr>
            </w:pPr>
            <w:r w:rsidRPr="00962335">
              <w:rPr>
                <w:snapToGrid w:val="0"/>
              </w:rPr>
              <w:t>The ESC also suggested testing the replacement of baseline utility, BMI, nausea and hypoglycaemia while on first</w:t>
            </w:r>
            <w:r w:rsidR="0071756F">
              <w:rPr>
                <w:snapToGrid w:val="0"/>
              </w:rPr>
              <w:t>-</w:t>
            </w:r>
            <w:r w:rsidRPr="00962335">
              <w:rPr>
                <w:snapToGrid w:val="0"/>
              </w:rPr>
              <w:t xml:space="preserve">line therapy with the SUPRPASS-2 </w:t>
            </w:r>
            <w:r w:rsidR="00826502" w:rsidRPr="00962335">
              <w:rPr>
                <w:snapToGrid w:val="0"/>
              </w:rPr>
              <w:t>estimates or</w:t>
            </w:r>
            <w:r w:rsidRPr="00962335">
              <w:rPr>
                <w:snapToGrid w:val="0"/>
              </w:rPr>
              <w:t xml:space="preserve"> removing some of the utility effects from weight gain/loss in year one to account for potential double counting</w:t>
            </w:r>
            <w:r>
              <w:rPr>
                <w:snapToGrid w:val="0"/>
              </w:rPr>
              <w:t xml:space="preserve"> (para 6.93, </w:t>
            </w:r>
            <w:r w:rsidRPr="00A311F8">
              <w:t>tirzepatide P</w:t>
            </w:r>
            <w:r>
              <w:t>SD</w:t>
            </w:r>
            <w:r w:rsidRPr="00A311F8">
              <w:t>, November 2024 PBAC meeting</w:t>
            </w:r>
            <w:r>
              <w:t>)</w:t>
            </w:r>
            <w:r w:rsidRPr="00962335">
              <w:rPr>
                <w:snapToGrid w:val="0"/>
              </w:rPr>
              <w:t xml:space="preserve">. </w:t>
            </w:r>
          </w:p>
          <w:p w14:paraId="6F22B1DF" w14:textId="4223256B" w:rsidR="00207599" w:rsidRPr="0076762E" w:rsidRDefault="00207599" w:rsidP="003E3D9A">
            <w:pPr>
              <w:pStyle w:val="COMTabletext"/>
              <w:keepNext w:val="0"/>
              <w:rPr>
                <w:snapToGrid w:val="0"/>
              </w:rPr>
            </w:pPr>
            <w:r>
              <w:rPr>
                <w:snapToGrid w:val="0"/>
              </w:rPr>
              <w:t>The PBAC noted that a revised economic model was included in the pre-PBAC response which allowed insulin switching when Hb</w:t>
            </w:r>
            <w:r w:rsidR="000868B5">
              <w:rPr>
                <w:snapToGrid w:val="0"/>
              </w:rPr>
              <w:t>A</w:t>
            </w:r>
            <w:r>
              <w:rPr>
                <w:snapToGrid w:val="0"/>
              </w:rPr>
              <w:t>1c &gt;7.5</w:t>
            </w:r>
            <w:r w:rsidR="00C866E7">
              <w:rPr>
                <w:snapToGrid w:val="0"/>
              </w:rPr>
              <w:t>%</w:t>
            </w:r>
            <w:r>
              <w:rPr>
                <w:snapToGrid w:val="0"/>
              </w:rPr>
              <w:t xml:space="preserve"> and allowed biomarker drift for BMI, systolic blood pressure and heart rate while on insulin. However</w:t>
            </w:r>
            <w:r w:rsidRPr="00D97F0F">
              <w:rPr>
                <w:snapToGrid w:val="0"/>
              </w:rPr>
              <w:t xml:space="preserve">, the PBAC considered the pre-PBAC response economic model did not adequately address the concerns raised by ESC with inadequate justification provided to refute the </w:t>
            </w:r>
            <w:r>
              <w:rPr>
                <w:snapToGrid w:val="0"/>
              </w:rPr>
              <w:t xml:space="preserve">requested </w:t>
            </w:r>
            <w:r w:rsidRPr="00D97F0F">
              <w:rPr>
                <w:snapToGrid w:val="0"/>
              </w:rPr>
              <w:t xml:space="preserve">changes </w:t>
            </w:r>
            <w:r>
              <w:rPr>
                <w:snapToGrid w:val="0"/>
              </w:rPr>
              <w:t xml:space="preserve">(para 7.12 and 7.13, </w:t>
            </w:r>
            <w:r w:rsidRPr="00A311F8">
              <w:t>tirzepatide P</w:t>
            </w:r>
            <w:r>
              <w:t>SD</w:t>
            </w:r>
            <w:r w:rsidRPr="00A311F8">
              <w:t>, November 2024 PBAC meeting</w:t>
            </w:r>
            <w:r>
              <w:t>)</w:t>
            </w:r>
          </w:p>
        </w:tc>
        <w:tc>
          <w:tcPr>
            <w:tcW w:w="2500" w:type="pct"/>
          </w:tcPr>
          <w:p w14:paraId="4A6AE26C" w14:textId="595F4A91" w:rsidR="00207599" w:rsidRDefault="00207599" w:rsidP="003E3D9A">
            <w:pPr>
              <w:pStyle w:val="COMTabletext"/>
              <w:keepNext w:val="0"/>
              <w:spacing w:after="120"/>
              <w:rPr>
                <w:snapToGrid w:val="0"/>
              </w:rPr>
            </w:pPr>
            <w:r>
              <w:rPr>
                <w:snapToGrid w:val="0"/>
              </w:rPr>
              <w:t>The updated economic model included in the resubmission allowed switching to</w:t>
            </w:r>
            <w:r w:rsidRPr="00962335">
              <w:rPr>
                <w:snapToGrid w:val="0"/>
              </w:rPr>
              <w:t xml:space="preserve"> insulin/insulin intensification when HbA1c &gt;8.0%</w:t>
            </w:r>
            <w:r>
              <w:rPr>
                <w:snapToGrid w:val="0"/>
              </w:rPr>
              <w:t>.</w:t>
            </w:r>
          </w:p>
          <w:p w14:paraId="017D2BB2" w14:textId="77777777" w:rsidR="00207599" w:rsidRPr="00EB5938" w:rsidRDefault="00207599" w:rsidP="003E3D9A">
            <w:pPr>
              <w:pStyle w:val="COMTabletext"/>
              <w:keepNext w:val="0"/>
              <w:rPr>
                <w:snapToGrid w:val="0"/>
              </w:rPr>
            </w:pPr>
            <w:r w:rsidRPr="00EB5938">
              <w:rPr>
                <w:snapToGrid w:val="0"/>
              </w:rPr>
              <w:t>The resubmission did not address the requested changes to biomarker drift or the use of SURPASS-2 utility values.</w:t>
            </w:r>
          </w:p>
        </w:tc>
      </w:tr>
      <w:tr w:rsidR="00207599" w:rsidRPr="0076762E" w14:paraId="1D5825E4" w14:textId="77777777" w:rsidTr="00427650">
        <w:trPr>
          <w:cantSplit/>
        </w:trPr>
        <w:tc>
          <w:tcPr>
            <w:tcW w:w="2500" w:type="pct"/>
          </w:tcPr>
          <w:p w14:paraId="77C8AF37" w14:textId="77777777" w:rsidR="00207599" w:rsidRPr="0076762E" w:rsidRDefault="00207599" w:rsidP="003E3D9A">
            <w:pPr>
              <w:pStyle w:val="COMTabletext"/>
              <w:keepNext w:val="0"/>
              <w:rPr>
                <w:snapToGrid w:val="0"/>
              </w:rPr>
            </w:pPr>
            <w:r w:rsidRPr="00D97F0F">
              <w:rPr>
                <w:snapToGrid w:val="0"/>
              </w:rPr>
              <w:t>The PBAC also reaffirmed its July 2023 advice that an ICER in the order of $30,000 per QALY would be appropriate</w:t>
            </w:r>
            <w:r>
              <w:rPr>
                <w:snapToGrid w:val="0"/>
              </w:rPr>
              <w:t xml:space="preserve"> (para 7.13, </w:t>
            </w:r>
            <w:r w:rsidRPr="00A311F8">
              <w:t>tirzepatide P</w:t>
            </w:r>
            <w:r>
              <w:t>SD</w:t>
            </w:r>
            <w:r w:rsidRPr="00A311F8">
              <w:t>, November 2024 PBAC meeting</w:t>
            </w:r>
            <w:r>
              <w:rPr>
                <w:snapToGrid w:val="0"/>
              </w:rPr>
              <w:t>)</w:t>
            </w:r>
            <w:r w:rsidRPr="00D97F0F">
              <w:rPr>
                <w:snapToGrid w:val="0"/>
              </w:rPr>
              <w:t>.</w:t>
            </w:r>
          </w:p>
        </w:tc>
        <w:tc>
          <w:tcPr>
            <w:tcW w:w="2500" w:type="pct"/>
          </w:tcPr>
          <w:p w14:paraId="607321DB" w14:textId="5C556EE9" w:rsidR="00207599" w:rsidRDefault="00207599" w:rsidP="003E3D9A">
            <w:pPr>
              <w:pStyle w:val="COMTabletext"/>
              <w:keepNext w:val="0"/>
              <w:spacing w:after="120"/>
              <w:rPr>
                <w:snapToGrid w:val="0"/>
              </w:rPr>
            </w:pPr>
            <w:r>
              <w:rPr>
                <w:snapToGrid w:val="0"/>
              </w:rPr>
              <w:t xml:space="preserve">The proposed effective price for tirzepatide was reduced to </w:t>
            </w:r>
            <w:r w:rsidRPr="00491ECE">
              <w:rPr>
                <w:snapToGrid w:val="0"/>
              </w:rPr>
              <w:t>achieve an incremental cost per QALY of approximately $30,000 for the comparisons of tirzepatide 10</w:t>
            </w:r>
            <w:r w:rsidR="00954F0D" w:rsidRPr="00491ECE">
              <w:rPr>
                <w:snapToGrid w:val="0"/>
              </w:rPr>
              <w:t> mg</w:t>
            </w:r>
            <w:r w:rsidRPr="00491ECE">
              <w:rPr>
                <w:snapToGrid w:val="0"/>
              </w:rPr>
              <w:t xml:space="preserve"> versus semaglutide 1</w:t>
            </w:r>
            <w:r w:rsidR="00954F0D" w:rsidRPr="00491ECE">
              <w:rPr>
                <w:snapToGrid w:val="0"/>
              </w:rPr>
              <w:t> mg</w:t>
            </w:r>
            <w:r>
              <w:rPr>
                <w:snapToGrid w:val="0"/>
              </w:rPr>
              <w:t xml:space="preserve"> and tirzepatide 15</w:t>
            </w:r>
            <w:r w:rsidR="00954F0D">
              <w:rPr>
                <w:snapToGrid w:val="0"/>
              </w:rPr>
              <w:t> mg</w:t>
            </w:r>
            <w:r>
              <w:rPr>
                <w:snapToGrid w:val="0"/>
              </w:rPr>
              <w:t xml:space="preserve"> versus semaglutide 1</w:t>
            </w:r>
            <w:r w:rsidR="00954F0D">
              <w:rPr>
                <w:snapToGrid w:val="0"/>
              </w:rPr>
              <w:t> mg</w:t>
            </w:r>
            <w:r>
              <w:rPr>
                <w:snapToGrid w:val="0"/>
              </w:rPr>
              <w:t>.</w:t>
            </w:r>
          </w:p>
          <w:p w14:paraId="3BE6B91B" w14:textId="58E43DA5" w:rsidR="00207599" w:rsidRPr="00EB5938" w:rsidRDefault="00207599" w:rsidP="003E3D9A">
            <w:pPr>
              <w:pStyle w:val="COMTabletext"/>
              <w:keepNext w:val="0"/>
              <w:rPr>
                <w:snapToGrid w:val="0"/>
              </w:rPr>
            </w:pPr>
            <w:r w:rsidRPr="00EB5938">
              <w:rPr>
                <w:snapToGrid w:val="0"/>
              </w:rPr>
              <w:t>However, the incremental cost per QALY gained for the comparison of tirzepatide 5</w:t>
            </w:r>
            <w:r w:rsidR="00954F0D" w:rsidRPr="00EB5938">
              <w:rPr>
                <w:snapToGrid w:val="0"/>
              </w:rPr>
              <w:t> mg</w:t>
            </w:r>
            <w:r w:rsidRPr="00EB5938">
              <w:rPr>
                <w:snapToGrid w:val="0"/>
              </w:rPr>
              <w:t xml:space="preserve"> versus semaglutide 1</w:t>
            </w:r>
            <w:r w:rsidR="00954F0D" w:rsidRPr="00EB5938">
              <w:rPr>
                <w:snapToGrid w:val="0"/>
              </w:rPr>
              <w:t> mg</w:t>
            </w:r>
            <w:r w:rsidRPr="00EB5938">
              <w:rPr>
                <w:snapToGrid w:val="0"/>
              </w:rPr>
              <w:t xml:space="preserve"> remained substantially higher than recommended.  </w:t>
            </w:r>
          </w:p>
        </w:tc>
      </w:tr>
      <w:tr w:rsidR="00207599" w:rsidRPr="0076762E" w14:paraId="28CA12D0" w14:textId="77777777" w:rsidTr="00427650">
        <w:trPr>
          <w:cantSplit/>
        </w:trPr>
        <w:tc>
          <w:tcPr>
            <w:tcW w:w="5000" w:type="pct"/>
            <w:gridSpan w:val="2"/>
            <w:vAlign w:val="center"/>
          </w:tcPr>
          <w:p w14:paraId="59B25094" w14:textId="77777777" w:rsidR="00207599" w:rsidRPr="0076762E" w:rsidRDefault="00207599" w:rsidP="003E3D9A">
            <w:pPr>
              <w:pStyle w:val="COMTableheadingrow"/>
              <w:rPr>
                <w:snapToGrid w:val="0"/>
                <w:lang w:val="en-AU"/>
              </w:rPr>
            </w:pPr>
            <w:r w:rsidRPr="0076762E">
              <w:rPr>
                <w:snapToGrid w:val="0"/>
                <w:lang w:val="en-AU"/>
              </w:rPr>
              <w:t>Utilisation and financial impact of listing</w:t>
            </w:r>
          </w:p>
        </w:tc>
      </w:tr>
      <w:tr w:rsidR="00207599" w:rsidRPr="0076762E" w14:paraId="6A3DBCB9" w14:textId="77777777" w:rsidTr="00427650">
        <w:trPr>
          <w:cantSplit/>
        </w:trPr>
        <w:tc>
          <w:tcPr>
            <w:tcW w:w="2500" w:type="pct"/>
            <w:vAlign w:val="center"/>
          </w:tcPr>
          <w:p w14:paraId="6B406F41" w14:textId="7EBF8C80" w:rsidR="00207599" w:rsidRPr="0076762E" w:rsidRDefault="00207599" w:rsidP="003E3D9A">
            <w:pPr>
              <w:pStyle w:val="COMTabletext"/>
              <w:keepNext w:val="0"/>
              <w:rPr>
                <w:snapToGrid w:val="0"/>
              </w:rPr>
            </w:pPr>
            <w:r w:rsidRPr="00E0068E">
              <w:rPr>
                <w:snapToGrid w:val="0"/>
              </w:rPr>
              <w:t>The PBAC noted</w:t>
            </w:r>
            <w:r w:rsidR="00872F38">
              <w:rPr>
                <w:snapToGrid w:val="0"/>
              </w:rPr>
              <w:t xml:space="preserve"> </w:t>
            </w:r>
            <w:r w:rsidRPr="00E0068E">
              <w:rPr>
                <w:snapToGrid w:val="0"/>
              </w:rPr>
              <w:t>ESC considered the resubmission’s estimated utilisation and financial estimates were extremely high and uncertain and not sufficiently reliable for PBAC decision-making.</w:t>
            </w:r>
            <w:r>
              <w:rPr>
                <w:snapToGrid w:val="0"/>
              </w:rPr>
              <w:t xml:space="preserve"> </w:t>
            </w:r>
            <w:r w:rsidRPr="00B3702E">
              <w:rPr>
                <w:snapToGrid w:val="0"/>
              </w:rPr>
              <w:t xml:space="preserve">The PBAC noted that </w:t>
            </w:r>
            <w:r>
              <w:rPr>
                <w:snapToGrid w:val="0"/>
              </w:rPr>
              <w:t>revised</w:t>
            </w:r>
            <w:r w:rsidRPr="00B3702E">
              <w:rPr>
                <w:snapToGrid w:val="0"/>
              </w:rPr>
              <w:t xml:space="preserve"> net PBS/RPBS cost</w:t>
            </w:r>
            <w:r>
              <w:rPr>
                <w:snapToGrid w:val="0"/>
              </w:rPr>
              <w:t>s</w:t>
            </w:r>
            <w:r w:rsidRPr="00B3702E">
              <w:rPr>
                <w:snapToGrid w:val="0"/>
              </w:rPr>
              <w:t xml:space="preserve"> in the pre</w:t>
            </w:r>
            <w:r>
              <w:rPr>
                <w:snapToGrid w:val="0"/>
              </w:rPr>
              <w:t>-</w:t>
            </w:r>
            <w:r w:rsidRPr="00B3702E">
              <w:rPr>
                <w:snapToGrid w:val="0"/>
              </w:rPr>
              <w:t xml:space="preserve">PBAC response </w:t>
            </w:r>
            <w:r>
              <w:rPr>
                <w:snapToGrid w:val="0"/>
              </w:rPr>
              <w:t>were</w:t>
            </w:r>
            <w:r w:rsidRPr="00B3702E">
              <w:rPr>
                <w:snapToGrid w:val="0"/>
              </w:rPr>
              <w:t xml:space="preserve"> substantially lower than estimated in the resubmission, primarily due to a reduction in the estimated size of the eligible population. However, the PBAC considered the financial impact remained extremely high at the prices proposed in the pre-PBAC response and considered the impact likely overestimated. In addition, the PBAC considered </w:t>
            </w:r>
            <w:r w:rsidR="00872F38" w:rsidRPr="00872F38">
              <w:rPr>
                <w:snapToGrid w:val="0"/>
              </w:rPr>
              <w:t xml:space="preserve">the estimated utilisation and financial implications in the pre-PBAC </w:t>
            </w:r>
            <w:r w:rsidR="00872F38">
              <w:rPr>
                <w:snapToGrid w:val="0"/>
              </w:rPr>
              <w:t xml:space="preserve">response </w:t>
            </w:r>
            <w:r w:rsidRPr="00B3702E">
              <w:rPr>
                <w:snapToGrid w:val="0"/>
              </w:rPr>
              <w:t>were unable to be relied upon given they had not been evaluated</w:t>
            </w:r>
            <w:r>
              <w:rPr>
                <w:snapToGrid w:val="0"/>
              </w:rPr>
              <w:t xml:space="preserve"> (para 7.14, </w:t>
            </w:r>
            <w:r w:rsidRPr="00A311F8">
              <w:t>tirzepatide P</w:t>
            </w:r>
            <w:r>
              <w:t>SD</w:t>
            </w:r>
            <w:r w:rsidRPr="00A311F8">
              <w:t>, November 2024 PBAC meeting</w:t>
            </w:r>
            <w:r>
              <w:rPr>
                <w:snapToGrid w:val="0"/>
              </w:rPr>
              <w:t>)</w:t>
            </w:r>
            <w:r w:rsidRPr="00B3702E">
              <w:rPr>
                <w:snapToGrid w:val="0"/>
              </w:rPr>
              <w:t>.</w:t>
            </w:r>
          </w:p>
        </w:tc>
        <w:tc>
          <w:tcPr>
            <w:tcW w:w="2500" w:type="pct"/>
          </w:tcPr>
          <w:p w14:paraId="21F90B93" w14:textId="1D994A04" w:rsidR="00207599" w:rsidRPr="0076762E" w:rsidRDefault="00207599" w:rsidP="003E3D9A">
            <w:pPr>
              <w:pStyle w:val="COMTabletext"/>
              <w:keepNext w:val="0"/>
              <w:rPr>
                <w:snapToGrid w:val="0"/>
              </w:rPr>
            </w:pPr>
            <w:r>
              <w:rPr>
                <w:snapToGrid w:val="0"/>
              </w:rPr>
              <w:t>The financial estimates were substantially revised with a broader requested patient population and lower effective price</w:t>
            </w:r>
            <w:r w:rsidR="00872F38">
              <w:rPr>
                <w:snapToGrid w:val="0"/>
              </w:rPr>
              <w:t>s</w:t>
            </w:r>
            <w:r>
              <w:rPr>
                <w:snapToGrid w:val="0"/>
              </w:rPr>
              <w:t xml:space="preserve"> for tirzepatide</w:t>
            </w:r>
            <w:r w:rsidR="00872F38">
              <w:rPr>
                <w:snapToGrid w:val="0"/>
              </w:rPr>
              <w:t>.</w:t>
            </w:r>
          </w:p>
        </w:tc>
      </w:tr>
      <w:tr w:rsidR="00207599" w:rsidRPr="0076762E" w14:paraId="44D95361" w14:textId="77777777" w:rsidTr="00427650">
        <w:trPr>
          <w:cantSplit/>
        </w:trPr>
        <w:tc>
          <w:tcPr>
            <w:tcW w:w="5000" w:type="pct"/>
            <w:gridSpan w:val="2"/>
            <w:vAlign w:val="center"/>
          </w:tcPr>
          <w:p w14:paraId="5D7DF97F" w14:textId="0AC9D8CB" w:rsidR="00207599" w:rsidRPr="0039207E" w:rsidRDefault="00207599" w:rsidP="003E3D9A">
            <w:pPr>
              <w:pStyle w:val="COMTabletext"/>
              <w:rPr>
                <w:b/>
                <w:bCs w:val="0"/>
                <w:snapToGrid w:val="0"/>
              </w:rPr>
            </w:pPr>
            <w:r w:rsidRPr="0039207E">
              <w:rPr>
                <w:b/>
                <w:bCs w:val="0"/>
                <w:snapToGrid w:val="0"/>
              </w:rPr>
              <w:lastRenderedPageBreak/>
              <w:t>Risk shar</w:t>
            </w:r>
            <w:r w:rsidR="00872F38">
              <w:rPr>
                <w:b/>
                <w:bCs w:val="0"/>
                <w:snapToGrid w:val="0"/>
              </w:rPr>
              <w:t>ing</w:t>
            </w:r>
            <w:r w:rsidRPr="0039207E">
              <w:rPr>
                <w:b/>
                <w:bCs w:val="0"/>
                <w:snapToGrid w:val="0"/>
              </w:rPr>
              <w:t xml:space="preserve"> arrang</w:t>
            </w:r>
            <w:r>
              <w:rPr>
                <w:b/>
                <w:bCs w:val="0"/>
                <w:snapToGrid w:val="0"/>
              </w:rPr>
              <w:t>e</w:t>
            </w:r>
            <w:r w:rsidRPr="0039207E">
              <w:rPr>
                <w:b/>
                <w:bCs w:val="0"/>
                <w:snapToGrid w:val="0"/>
              </w:rPr>
              <w:t>ment</w:t>
            </w:r>
          </w:p>
        </w:tc>
      </w:tr>
      <w:tr w:rsidR="00207599" w:rsidRPr="0076762E" w14:paraId="441E34C0" w14:textId="77777777" w:rsidTr="00427650">
        <w:trPr>
          <w:cantSplit/>
        </w:trPr>
        <w:tc>
          <w:tcPr>
            <w:tcW w:w="2500" w:type="pct"/>
            <w:vAlign w:val="center"/>
          </w:tcPr>
          <w:p w14:paraId="60608CB3" w14:textId="157E0F0D" w:rsidR="00207599" w:rsidRPr="0076762E" w:rsidRDefault="00207599" w:rsidP="003E3D9A">
            <w:pPr>
              <w:pStyle w:val="COMTabletext"/>
              <w:keepNext w:val="0"/>
              <w:rPr>
                <w:snapToGrid w:val="0"/>
              </w:rPr>
            </w:pPr>
            <w:r w:rsidRPr="002D11EC">
              <w:rPr>
                <w:snapToGrid w:val="0"/>
              </w:rPr>
              <w:t>The PBAC agreed with ESC that an RSA would be required given the high risk of use outside of the restriction into the chronic weight management indication. The PBAC noted that the pre-PBAC response proposed an RSA based on the revised financial estimates provided in the response. The PBAC considered the financial estimates were not sufficiently robust to be used for an RSA and advised that the arrangements proposed were unlikely to satisfactorily mitigate the risk to government of use outside of the proposed restriction</w:t>
            </w:r>
            <w:r>
              <w:rPr>
                <w:snapToGrid w:val="0"/>
              </w:rPr>
              <w:t xml:space="preserve"> (para 7.15, </w:t>
            </w:r>
            <w:r w:rsidRPr="00A311F8">
              <w:t>tirzepatide P</w:t>
            </w:r>
            <w:r>
              <w:t>SD</w:t>
            </w:r>
            <w:r w:rsidRPr="00A311F8">
              <w:t>, November 2024 PBAC meeting</w:t>
            </w:r>
            <w:r>
              <w:rPr>
                <w:snapToGrid w:val="0"/>
              </w:rPr>
              <w:t>)</w:t>
            </w:r>
            <w:r w:rsidR="00872F38">
              <w:rPr>
                <w:snapToGrid w:val="0"/>
              </w:rPr>
              <w:t>.</w:t>
            </w:r>
          </w:p>
        </w:tc>
        <w:tc>
          <w:tcPr>
            <w:tcW w:w="2500" w:type="pct"/>
          </w:tcPr>
          <w:p w14:paraId="73028E69" w14:textId="7B7E8CA2" w:rsidR="00207599" w:rsidRPr="0076762E" w:rsidRDefault="00207599" w:rsidP="003E3D9A">
            <w:pPr>
              <w:pStyle w:val="COMTabletext"/>
              <w:keepNext w:val="0"/>
              <w:rPr>
                <w:snapToGrid w:val="0"/>
              </w:rPr>
            </w:pPr>
            <w:r>
              <w:rPr>
                <w:snapToGrid w:val="0"/>
              </w:rPr>
              <w:t>The resubmission proposed a new risk shar</w:t>
            </w:r>
            <w:r w:rsidR="00872F38">
              <w:rPr>
                <w:snapToGrid w:val="0"/>
              </w:rPr>
              <w:t>ing</w:t>
            </w:r>
            <w:r>
              <w:rPr>
                <w:snapToGrid w:val="0"/>
              </w:rPr>
              <w:t xml:space="preserve"> arrangement </w:t>
            </w:r>
            <w:r w:rsidRPr="0004184B">
              <w:rPr>
                <w:snapToGrid w:val="0"/>
              </w:rPr>
              <w:t xml:space="preserve">consisting of a subsidisation cap with </w:t>
            </w:r>
            <w:r w:rsidR="00055E3F" w:rsidRPr="00055E3F">
              <w:rPr>
                <w:snapToGrid w:val="0"/>
                <w:color w:val="000000"/>
                <w:spacing w:val="60"/>
                <w:w w:val="84"/>
                <w:shd w:val="solid" w:color="000000" w:fill="000000"/>
                <w:fitText w:val="324" w:id="-628462592"/>
                <w14:textFill>
                  <w14:solidFill>
                    <w14:srgbClr w14:val="000000">
                      <w14:alpha w14:val="100000"/>
                    </w14:srgbClr>
                  </w14:solidFill>
                </w14:textFill>
              </w:rPr>
              <w:t>|||</w:t>
            </w:r>
            <w:r w:rsidR="00055E3F" w:rsidRPr="00055E3F">
              <w:rPr>
                <w:snapToGrid w:val="0"/>
                <w:color w:val="000000"/>
                <w:w w:val="84"/>
                <w:shd w:val="solid" w:color="000000" w:fill="000000"/>
                <w:fitText w:val="324" w:id="-628462592"/>
                <w14:textFill>
                  <w14:solidFill>
                    <w14:srgbClr w14:val="000000">
                      <w14:alpha w14:val="100000"/>
                    </w14:srgbClr>
                  </w14:solidFill>
                </w14:textFill>
              </w:rPr>
              <w:t>|</w:t>
            </w:r>
            <w:r w:rsidRPr="0004184B">
              <w:rPr>
                <w:snapToGrid w:val="0"/>
              </w:rPr>
              <w:t xml:space="preserve"> use beyond the nominated caps (which were based on the financial estimates) rebated to </w:t>
            </w:r>
            <w:r w:rsidR="00055E3F" w:rsidRPr="00055E3F">
              <w:rPr>
                <w:snapToGrid w:val="0"/>
                <w:color w:val="000000"/>
                <w:spacing w:val="39"/>
                <w:shd w:val="solid" w:color="000000" w:fill="000000"/>
                <w:fitText w:val="336" w:id="-628462591"/>
                <w14:textFill>
                  <w14:solidFill>
                    <w14:srgbClr w14:val="000000">
                      <w14:alpha w14:val="100000"/>
                    </w14:srgbClr>
                  </w14:solidFill>
                </w14:textFill>
              </w:rPr>
              <w:t>||||</w:t>
            </w:r>
            <w:r w:rsidRPr="0004184B">
              <w:rPr>
                <w:snapToGrid w:val="0"/>
              </w:rPr>
              <w:t>.</w:t>
            </w:r>
          </w:p>
        </w:tc>
      </w:tr>
    </w:tbl>
    <w:p w14:paraId="55DA8516" w14:textId="77777777" w:rsidR="00207599" w:rsidRPr="0076762E" w:rsidRDefault="00207599" w:rsidP="003E3D9A">
      <w:pPr>
        <w:pStyle w:val="COMTablefooter"/>
      </w:pPr>
      <w:r w:rsidRPr="0076762E">
        <w:t xml:space="preserve">Source: Table </w:t>
      </w:r>
      <w:r>
        <w:t>2, p8 of the resubmission</w:t>
      </w:r>
    </w:p>
    <w:p w14:paraId="5E594920" w14:textId="225D1F97" w:rsidR="00232FBF" w:rsidRDefault="00207599" w:rsidP="003E3D9A">
      <w:pPr>
        <w:pStyle w:val="COMTablefooter"/>
      </w:pPr>
      <w:r w:rsidRPr="0076762E">
        <w:t>Abbreviations: ESC, Economics Sub-Committee; GIP, glucose-dependent insulinotropic polypeptide; GLP-1, glucagon-like peptide-1; HbA1c, glycated haemoglobin; ICER, incremental cost-effectiveness ratio; PBAC, Pharmaceutical Benefits Advisory Committee; PBS, Pharmaceutical Benefits Scheme;</w:t>
      </w:r>
      <w:r w:rsidR="00872F38">
        <w:t xml:space="preserve"> PSD, Public Summary Document;</w:t>
      </w:r>
      <w:r w:rsidRPr="0076762E">
        <w:t xml:space="preserve"> QALY, quality adjusted life year;</w:t>
      </w:r>
      <w:r>
        <w:t xml:space="preserve"> RSA, risk-shar</w:t>
      </w:r>
      <w:r w:rsidR="00BA1FC0">
        <w:t>ing</w:t>
      </w:r>
      <w:r>
        <w:t xml:space="preserve"> arrangement;</w:t>
      </w:r>
      <w:r w:rsidRPr="0076762E">
        <w:t xml:space="preserve"> UKPDS, UK Prospective Diabetes Study</w:t>
      </w:r>
    </w:p>
    <w:p w14:paraId="777832CB" w14:textId="48C20509" w:rsidR="0093688C" w:rsidRPr="0093688C" w:rsidRDefault="0093688C" w:rsidP="003E3D9A">
      <w:pPr>
        <w:ind w:firstLine="709"/>
        <w:rPr>
          <w:rFonts w:asciiTheme="minorHAnsi" w:hAnsiTheme="minorHAnsi"/>
          <w:i/>
        </w:rPr>
      </w:pPr>
      <w:bookmarkStart w:id="8" w:name="_Hlk76375324"/>
      <w:r w:rsidRPr="00C33D30">
        <w:rPr>
          <w:rFonts w:asciiTheme="minorHAnsi" w:hAnsiTheme="minorHAnsi"/>
          <w:i/>
        </w:rPr>
        <w:t>For more detail on PBAC’s view, see section 7 PBAC outcome.</w:t>
      </w:r>
      <w:bookmarkEnd w:id="8"/>
    </w:p>
    <w:p w14:paraId="2228BFD0" w14:textId="4BEF7320" w:rsidR="00846817" w:rsidRDefault="00B50DB8" w:rsidP="003E3D9A">
      <w:pPr>
        <w:pStyle w:val="COMH1-numbered"/>
      </w:pPr>
      <w:bookmarkStart w:id="9" w:name="_Toc107902078"/>
      <w:bookmarkStart w:id="10" w:name="_Toc198720100"/>
      <w:bookmarkEnd w:id="9"/>
      <w:r w:rsidRPr="0098262F">
        <w:t>Requested listing</w:t>
      </w:r>
      <w:bookmarkEnd w:id="10"/>
    </w:p>
    <w:p w14:paraId="7CCAD349" w14:textId="024CE7E6" w:rsidR="00A674CD" w:rsidRPr="00A674CD" w:rsidRDefault="00C723C1" w:rsidP="003E3D9A">
      <w:pPr>
        <w:pStyle w:val="COMexecsummnumbered"/>
      </w:pPr>
      <w:r>
        <w:t>Suggestions and additions proposed by the Secretariat are added in italics and suggested deletions are crossed out with striketh</w:t>
      </w:r>
      <w:r w:rsidR="00132F05">
        <w:t>r</w:t>
      </w:r>
      <w:r>
        <w:t xml:space="preserve">ough. </w:t>
      </w:r>
    </w:p>
    <w:p w14:paraId="0BA80F52" w14:textId="742CD36C" w:rsidR="002B44BB" w:rsidRPr="002B44BB" w:rsidRDefault="002B44BB" w:rsidP="003E3D9A">
      <w:pPr>
        <w:rPr>
          <w:b/>
          <w:bCs/>
          <w:i/>
          <w:iCs/>
          <w:snapToGrid w:val="0"/>
          <w:lang w:eastAsia="en-US"/>
        </w:rPr>
      </w:pPr>
      <w:r w:rsidRPr="002B44BB">
        <w:rPr>
          <w:b/>
          <w:bCs/>
          <w:i/>
          <w:iCs/>
          <w:snapToGrid w:val="0"/>
          <w:lang w:eastAsia="en-US"/>
        </w:rPr>
        <w:t>Initial and continuing treatment phase</w:t>
      </w:r>
      <w:r>
        <w:rPr>
          <w:b/>
          <w:bCs/>
          <w:i/>
          <w:iCs/>
          <w:snapToGrid w:val="0"/>
          <w:lang w:eastAsia="en-US"/>
        </w:rPr>
        <w:t>:</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initial and continuing treatment phase"/>
      </w:tblPr>
      <w:tblGrid>
        <w:gridCol w:w="488"/>
        <w:gridCol w:w="784"/>
        <w:gridCol w:w="1842"/>
        <w:gridCol w:w="1134"/>
        <w:gridCol w:w="992"/>
        <w:gridCol w:w="684"/>
        <w:gridCol w:w="709"/>
        <w:gridCol w:w="709"/>
        <w:gridCol w:w="733"/>
        <w:gridCol w:w="992"/>
      </w:tblGrid>
      <w:tr w:rsidR="004D0355" w:rsidRPr="00913D87" w14:paraId="6BC32064" w14:textId="77777777" w:rsidTr="00EE2091">
        <w:trPr>
          <w:cantSplit/>
          <w:trHeight w:val="547"/>
        </w:trPr>
        <w:tc>
          <w:tcPr>
            <w:tcW w:w="3114" w:type="dxa"/>
            <w:gridSpan w:val="3"/>
            <w:vMerge w:val="restart"/>
            <w:vAlign w:val="center"/>
          </w:tcPr>
          <w:p w14:paraId="10E4120A" w14:textId="77777777" w:rsidR="004D0355" w:rsidRPr="00913D87" w:rsidRDefault="004D0355" w:rsidP="003E3D9A">
            <w:pPr>
              <w:keepLines/>
              <w:rPr>
                <w:rFonts w:ascii="Arial Narrow" w:hAnsi="Arial Narrow"/>
                <w:b/>
                <w:bCs/>
                <w:sz w:val="20"/>
                <w:szCs w:val="20"/>
              </w:rPr>
            </w:pPr>
            <w:r w:rsidRPr="00913D87">
              <w:rPr>
                <w:rFonts w:ascii="Arial Narrow" w:hAnsi="Arial Narrow"/>
                <w:b/>
                <w:bCs/>
                <w:sz w:val="20"/>
                <w:szCs w:val="20"/>
              </w:rPr>
              <w:t>MEDICINAL PRODUCT</w:t>
            </w:r>
          </w:p>
          <w:p w14:paraId="1894B88A" w14:textId="77777777" w:rsidR="004D0355" w:rsidRPr="00913D87" w:rsidRDefault="004D0355" w:rsidP="003E3D9A">
            <w:pPr>
              <w:keepLines/>
              <w:rPr>
                <w:rFonts w:ascii="Arial Narrow" w:hAnsi="Arial Narrow"/>
                <w:b/>
                <w:bCs/>
                <w:sz w:val="20"/>
                <w:szCs w:val="20"/>
              </w:rPr>
            </w:pPr>
            <w:r w:rsidRPr="00913D87">
              <w:rPr>
                <w:rFonts w:ascii="Arial Narrow" w:hAnsi="Arial Narrow"/>
                <w:b/>
                <w:bCs/>
                <w:sz w:val="20"/>
                <w:szCs w:val="20"/>
              </w:rPr>
              <w:t>medicinal product pack</w:t>
            </w:r>
          </w:p>
        </w:tc>
        <w:tc>
          <w:tcPr>
            <w:tcW w:w="2126" w:type="dxa"/>
            <w:gridSpan w:val="2"/>
            <w:vAlign w:val="center"/>
          </w:tcPr>
          <w:p w14:paraId="763EAD17" w14:textId="01164228" w:rsidR="004D0355" w:rsidRPr="00913D87" w:rsidRDefault="00EE2091" w:rsidP="003E3D9A">
            <w:pPr>
              <w:keepLines/>
              <w:rPr>
                <w:rFonts w:ascii="Arial Narrow" w:hAnsi="Arial Narrow"/>
                <w:b/>
                <w:bCs/>
                <w:sz w:val="20"/>
                <w:szCs w:val="20"/>
              </w:rPr>
            </w:pPr>
            <w:r w:rsidRPr="00EE2091">
              <w:rPr>
                <w:rFonts w:ascii="Arial Narrow" w:hAnsi="Arial Narrow"/>
                <w:b/>
                <w:bCs/>
                <w:sz w:val="20"/>
                <w:szCs w:val="20"/>
              </w:rPr>
              <w:t>Dispensed price for maximum quantity</w:t>
            </w:r>
          </w:p>
        </w:tc>
        <w:tc>
          <w:tcPr>
            <w:tcW w:w="684" w:type="dxa"/>
            <w:vMerge w:val="restart"/>
            <w:vAlign w:val="center"/>
          </w:tcPr>
          <w:p w14:paraId="1C7854BC" w14:textId="69E1A3DF" w:rsidR="004D0355" w:rsidRPr="00913D87" w:rsidRDefault="004D0355" w:rsidP="003E3D9A">
            <w:pPr>
              <w:keepLines/>
              <w:rPr>
                <w:rFonts w:ascii="Arial Narrow" w:hAnsi="Arial Narrow"/>
                <w:b/>
                <w:bCs/>
                <w:sz w:val="20"/>
                <w:szCs w:val="20"/>
              </w:rPr>
            </w:pPr>
            <w:r w:rsidRPr="00913D87">
              <w:rPr>
                <w:rFonts w:ascii="Arial Narrow" w:hAnsi="Arial Narrow"/>
                <w:b/>
                <w:bCs/>
                <w:sz w:val="20"/>
                <w:szCs w:val="20"/>
              </w:rPr>
              <w:t>PBS item code</w:t>
            </w:r>
          </w:p>
        </w:tc>
        <w:tc>
          <w:tcPr>
            <w:tcW w:w="709" w:type="dxa"/>
            <w:vMerge w:val="restart"/>
            <w:vAlign w:val="center"/>
          </w:tcPr>
          <w:p w14:paraId="4F577887" w14:textId="77777777" w:rsidR="004D0355" w:rsidRPr="00913D87" w:rsidRDefault="004D0355" w:rsidP="003E3D9A">
            <w:pPr>
              <w:keepLines/>
              <w:rPr>
                <w:rFonts w:ascii="Arial Narrow" w:hAnsi="Arial Narrow"/>
                <w:b/>
                <w:bCs/>
                <w:sz w:val="20"/>
                <w:szCs w:val="20"/>
              </w:rPr>
            </w:pPr>
            <w:r w:rsidRPr="00913D87">
              <w:rPr>
                <w:rFonts w:ascii="Arial Narrow" w:hAnsi="Arial Narrow"/>
                <w:b/>
                <w:bCs/>
                <w:sz w:val="20"/>
                <w:szCs w:val="20"/>
              </w:rPr>
              <w:t>Max. qty packs</w:t>
            </w:r>
          </w:p>
        </w:tc>
        <w:tc>
          <w:tcPr>
            <w:tcW w:w="709" w:type="dxa"/>
            <w:vMerge w:val="restart"/>
            <w:vAlign w:val="center"/>
          </w:tcPr>
          <w:p w14:paraId="69B7B0C7" w14:textId="77777777" w:rsidR="004D0355" w:rsidRPr="00913D87" w:rsidRDefault="004D0355" w:rsidP="003E3D9A">
            <w:pPr>
              <w:keepLines/>
              <w:rPr>
                <w:rFonts w:ascii="Arial Narrow" w:hAnsi="Arial Narrow"/>
                <w:b/>
                <w:bCs/>
                <w:sz w:val="20"/>
                <w:szCs w:val="20"/>
              </w:rPr>
            </w:pPr>
            <w:r w:rsidRPr="00913D87">
              <w:rPr>
                <w:rFonts w:ascii="Arial Narrow" w:hAnsi="Arial Narrow"/>
                <w:b/>
                <w:bCs/>
                <w:sz w:val="20"/>
                <w:szCs w:val="20"/>
              </w:rPr>
              <w:t>Max. qty units</w:t>
            </w:r>
          </w:p>
        </w:tc>
        <w:tc>
          <w:tcPr>
            <w:tcW w:w="733" w:type="dxa"/>
            <w:vMerge w:val="restart"/>
            <w:vAlign w:val="center"/>
          </w:tcPr>
          <w:p w14:paraId="4705A50C" w14:textId="77777777" w:rsidR="004D0355" w:rsidRPr="00913D87" w:rsidRDefault="004D0355" w:rsidP="003E3D9A">
            <w:pPr>
              <w:keepLines/>
              <w:rPr>
                <w:rFonts w:ascii="Arial Narrow" w:hAnsi="Arial Narrow"/>
                <w:b/>
                <w:bCs/>
                <w:sz w:val="20"/>
                <w:szCs w:val="20"/>
              </w:rPr>
            </w:pPr>
            <w:r w:rsidRPr="00913D87">
              <w:rPr>
                <w:rFonts w:ascii="Arial Narrow" w:hAnsi="Arial Narrow"/>
                <w:b/>
                <w:bCs/>
                <w:sz w:val="20"/>
                <w:szCs w:val="20"/>
              </w:rPr>
              <w:t>№.of</w:t>
            </w:r>
          </w:p>
          <w:p w14:paraId="3E99A6A2" w14:textId="77777777" w:rsidR="004D0355" w:rsidRPr="00913D87" w:rsidRDefault="004D0355" w:rsidP="003E3D9A">
            <w:pPr>
              <w:keepLines/>
              <w:rPr>
                <w:rFonts w:ascii="Arial Narrow" w:hAnsi="Arial Narrow"/>
                <w:b/>
                <w:bCs/>
                <w:sz w:val="20"/>
                <w:szCs w:val="20"/>
              </w:rPr>
            </w:pPr>
            <w:r w:rsidRPr="00913D87">
              <w:rPr>
                <w:rFonts w:ascii="Arial Narrow" w:hAnsi="Arial Narrow"/>
                <w:b/>
                <w:bCs/>
                <w:sz w:val="20"/>
                <w:szCs w:val="20"/>
              </w:rPr>
              <w:t>Rpts</w:t>
            </w:r>
          </w:p>
        </w:tc>
        <w:tc>
          <w:tcPr>
            <w:tcW w:w="992" w:type="dxa"/>
            <w:vMerge w:val="restart"/>
            <w:vAlign w:val="center"/>
          </w:tcPr>
          <w:p w14:paraId="279A768F" w14:textId="77777777" w:rsidR="004D0355" w:rsidRPr="00913D87" w:rsidRDefault="004D0355" w:rsidP="003E3D9A">
            <w:pPr>
              <w:keepLines/>
              <w:rPr>
                <w:rFonts w:ascii="Arial Narrow" w:hAnsi="Arial Narrow"/>
                <w:b/>
                <w:bCs/>
                <w:sz w:val="20"/>
                <w:szCs w:val="20"/>
              </w:rPr>
            </w:pPr>
            <w:r w:rsidRPr="00913D87">
              <w:rPr>
                <w:rFonts w:ascii="Arial Narrow" w:hAnsi="Arial Narrow"/>
                <w:b/>
                <w:bCs/>
                <w:sz w:val="20"/>
                <w:szCs w:val="20"/>
              </w:rPr>
              <w:t>Available brands</w:t>
            </w:r>
          </w:p>
        </w:tc>
      </w:tr>
      <w:tr w:rsidR="00EE2091" w:rsidRPr="00913D87" w14:paraId="2973368A" w14:textId="77777777" w:rsidTr="00EE2091">
        <w:trPr>
          <w:cantSplit/>
          <w:trHeight w:val="546"/>
        </w:trPr>
        <w:tc>
          <w:tcPr>
            <w:tcW w:w="3114" w:type="dxa"/>
            <w:gridSpan w:val="3"/>
            <w:vMerge/>
            <w:vAlign w:val="center"/>
          </w:tcPr>
          <w:p w14:paraId="0B31C56B" w14:textId="77777777" w:rsidR="00EE2091" w:rsidRPr="00913D87" w:rsidRDefault="00EE2091" w:rsidP="003E3D9A">
            <w:pPr>
              <w:keepLines/>
              <w:rPr>
                <w:rFonts w:ascii="Arial Narrow" w:hAnsi="Arial Narrow"/>
                <w:b/>
                <w:bCs/>
                <w:sz w:val="20"/>
                <w:szCs w:val="20"/>
              </w:rPr>
            </w:pPr>
          </w:p>
        </w:tc>
        <w:tc>
          <w:tcPr>
            <w:tcW w:w="1134" w:type="dxa"/>
            <w:vAlign w:val="center"/>
          </w:tcPr>
          <w:p w14:paraId="71D42295" w14:textId="30874F4E" w:rsidR="00EE2091" w:rsidRPr="00913D87" w:rsidRDefault="00EE2091" w:rsidP="003E3D9A">
            <w:pPr>
              <w:keepLines/>
              <w:rPr>
                <w:rFonts w:ascii="Arial Narrow" w:hAnsi="Arial Narrow"/>
                <w:b/>
                <w:bCs/>
                <w:sz w:val="20"/>
                <w:szCs w:val="20"/>
              </w:rPr>
            </w:pPr>
            <w:r>
              <w:rPr>
                <w:rFonts w:ascii="Arial Narrow" w:hAnsi="Arial Narrow"/>
                <w:b/>
                <w:bCs/>
                <w:sz w:val="20"/>
                <w:szCs w:val="20"/>
              </w:rPr>
              <w:t>Published</w:t>
            </w:r>
          </w:p>
        </w:tc>
        <w:tc>
          <w:tcPr>
            <w:tcW w:w="992" w:type="dxa"/>
            <w:vAlign w:val="center"/>
          </w:tcPr>
          <w:p w14:paraId="0F6F555E" w14:textId="61A93731" w:rsidR="00EE2091" w:rsidRPr="00913D87" w:rsidRDefault="00EE2091" w:rsidP="003E3D9A">
            <w:pPr>
              <w:keepLines/>
              <w:rPr>
                <w:rFonts w:ascii="Arial Narrow" w:hAnsi="Arial Narrow"/>
                <w:b/>
                <w:bCs/>
                <w:sz w:val="20"/>
                <w:szCs w:val="20"/>
              </w:rPr>
            </w:pPr>
            <w:r>
              <w:rPr>
                <w:rFonts w:ascii="Arial Narrow" w:hAnsi="Arial Narrow"/>
                <w:b/>
                <w:bCs/>
                <w:sz w:val="20"/>
                <w:szCs w:val="20"/>
              </w:rPr>
              <w:t>Effective</w:t>
            </w:r>
          </w:p>
        </w:tc>
        <w:tc>
          <w:tcPr>
            <w:tcW w:w="684" w:type="dxa"/>
            <w:vMerge/>
            <w:vAlign w:val="center"/>
          </w:tcPr>
          <w:p w14:paraId="3D2AB32B" w14:textId="77777777" w:rsidR="00EE2091" w:rsidRPr="00913D87" w:rsidRDefault="00EE2091" w:rsidP="003E3D9A">
            <w:pPr>
              <w:keepLines/>
              <w:rPr>
                <w:rFonts w:ascii="Arial Narrow" w:hAnsi="Arial Narrow"/>
                <w:b/>
                <w:bCs/>
                <w:sz w:val="20"/>
                <w:szCs w:val="20"/>
              </w:rPr>
            </w:pPr>
          </w:p>
        </w:tc>
        <w:tc>
          <w:tcPr>
            <w:tcW w:w="709" w:type="dxa"/>
            <w:vMerge/>
            <w:vAlign w:val="center"/>
          </w:tcPr>
          <w:p w14:paraId="2A283F0E" w14:textId="77777777" w:rsidR="00EE2091" w:rsidRPr="00913D87" w:rsidRDefault="00EE2091" w:rsidP="003E3D9A">
            <w:pPr>
              <w:keepLines/>
              <w:rPr>
                <w:rFonts w:ascii="Arial Narrow" w:hAnsi="Arial Narrow"/>
                <w:b/>
                <w:bCs/>
                <w:sz w:val="20"/>
                <w:szCs w:val="20"/>
              </w:rPr>
            </w:pPr>
          </w:p>
        </w:tc>
        <w:tc>
          <w:tcPr>
            <w:tcW w:w="709" w:type="dxa"/>
            <w:vMerge/>
            <w:vAlign w:val="center"/>
          </w:tcPr>
          <w:p w14:paraId="6507CC08" w14:textId="77777777" w:rsidR="00EE2091" w:rsidRPr="00913D87" w:rsidRDefault="00EE2091" w:rsidP="003E3D9A">
            <w:pPr>
              <w:keepLines/>
              <w:rPr>
                <w:rFonts w:ascii="Arial Narrow" w:hAnsi="Arial Narrow"/>
                <w:b/>
                <w:bCs/>
                <w:sz w:val="20"/>
                <w:szCs w:val="20"/>
              </w:rPr>
            </w:pPr>
          </w:p>
        </w:tc>
        <w:tc>
          <w:tcPr>
            <w:tcW w:w="733" w:type="dxa"/>
            <w:vMerge/>
            <w:vAlign w:val="center"/>
          </w:tcPr>
          <w:p w14:paraId="772B47D6" w14:textId="77777777" w:rsidR="00EE2091" w:rsidRPr="00913D87" w:rsidRDefault="00EE2091" w:rsidP="003E3D9A">
            <w:pPr>
              <w:keepLines/>
              <w:rPr>
                <w:rFonts w:ascii="Arial Narrow" w:hAnsi="Arial Narrow"/>
                <w:b/>
                <w:bCs/>
                <w:sz w:val="20"/>
                <w:szCs w:val="20"/>
              </w:rPr>
            </w:pPr>
          </w:p>
        </w:tc>
        <w:tc>
          <w:tcPr>
            <w:tcW w:w="992" w:type="dxa"/>
            <w:vMerge/>
            <w:vAlign w:val="center"/>
          </w:tcPr>
          <w:p w14:paraId="526FE363" w14:textId="77777777" w:rsidR="00EE2091" w:rsidRPr="00913D87" w:rsidRDefault="00EE2091" w:rsidP="003E3D9A">
            <w:pPr>
              <w:keepLines/>
              <w:rPr>
                <w:rFonts w:ascii="Arial Narrow" w:hAnsi="Arial Narrow"/>
                <w:b/>
                <w:bCs/>
                <w:sz w:val="20"/>
                <w:szCs w:val="20"/>
              </w:rPr>
            </w:pPr>
          </w:p>
        </w:tc>
      </w:tr>
      <w:tr w:rsidR="0065173A" w:rsidRPr="001428E9" w14:paraId="24DB9280" w14:textId="77777777" w:rsidTr="00A961B1">
        <w:trPr>
          <w:cantSplit/>
          <w:trHeight w:val="20"/>
        </w:trPr>
        <w:tc>
          <w:tcPr>
            <w:tcW w:w="9067" w:type="dxa"/>
            <w:gridSpan w:val="10"/>
            <w:vAlign w:val="center"/>
          </w:tcPr>
          <w:p w14:paraId="37BE915E" w14:textId="77777777" w:rsidR="0065173A" w:rsidRPr="001428E9" w:rsidRDefault="0065173A" w:rsidP="003E3D9A">
            <w:pPr>
              <w:keepLines/>
              <w:rPr>
                <w:rFonts w:ascii="Arial Narrow" w:hAnsi="Arial Narrow"/>
                <w:sz w:val="20"/>
                <w:szCs w:val="20"/>
              </w:rPr>
            </w:pPr>
            <w:r>
              <w:rPr>
                <w:rFonts w:ascii="Arial Narrow" w:hAnsi="Arial Narrow"/>
                <w:sz w:val="20"/>
                <w:szCs w:val="20"/>
              </w:rPr>
              <w:t>TIRZEPATIDE</w:t>
            </w:r>
          </w:p>
        </w:tc>
      </w:tr>
      <w:tr w:rsidR="004D0355" w:rsidRPr="001428E9" w14:paraId="4CC54BD7" w14:textId="77777777" w:rsidTr="00EE2091">
        <w:trPr>
          <w:cantSplit/>
          <w:trHeight w:val="20"/>
        </w:trPr>
        <w:tc>
          <w:tcPr>
            <w:tcW w:w="3114" w:type="dxa"/>
            <w:gridSpan w:val="3"/>
          </w:tcPr>
          <w:p w14:paraId="168FF9B1" w14:textId="1B597AE1" w:rsidR="004D0355" w:rsidRPr="001428E9" w:rsidRDefault="004D0355" w:rsidP="003E3D9A">
            <w:pPr>
              <w:keepLines/>
              <w:jc w:val="left"/>
              <w:rPr>
                <w:rFonts w:ascii="Arial Narrow" w:hAnsi="Arial Narrow"/>
                <w:sz w:val="20"/>
                <w:szCs w:val="20"/>
              </w:rPr>
            </w:pPr>
            <w:r w:rsidRPr="00491329">
              <w:rPr>
                <w:rFonts w:ascii="Arial Narrow" w:hAnsi="Arial Narrow"/>
                <w:sz w:val="20"/>
                <w:szCs w:val="20"/>
              </w:rPr>
              <w:t xml:space="preserve">tirzepatide 2.5 mg/0.6 mL injection, </w:t>
            </w:r>
            <w:r w:rsidR="00EE2091">
              <w:rPr>
                <w:rFonts w:ascii="Arial Narrow" w:hAnsi="Arial Narrow"/>
                <w:sz w:val="20"/>
                <w:szCs w:val="20"/>
              </w:rPr>
              <w:br/>
            </w:r>
            <w:r w:rsidRPr="00491329">
              <w:rPr>
                <w:rFonts w:ascii="Arial Narrow" w:hAnsi="Arial Narrow"/>
                <w:sz w:val="20"/>
                <w:szCs w:val="20"/>
              </w:rPr>
              <w:t>2.4 mL pen device</w:t>
            </w:r>
          </w:p>
        </w:tc>
        <w:tc>
          <w:tcPr>
            <w:tcW w:w="1134" w:type="dxa"/>
          </w:tcPr>
          <w:p w14:paraId="2050FF82" w14:textId="7618C056"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$397.53</w:t>
            </w:r>
          </w:p>
        </w:tc>
        <w:tc>
          <w:tcPr>
            <w:tcW w:w="992" w:type="dxa"/>
          </w:tcPr>
          <w:p w14:paraId="3B7D36B1" w14:textId="2C47FC98"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90"/>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90"/>
                <w14:textFill>
                  <w14:solidFill>
                    <w14:srgbClr w14:val="000000">
                      <w14:alpha w14:val="100000"/>
                    </w14:srgbClr>
                  </w14:solidFill>
                </w14:textFill>
              </w:rPr>
              <w:t>|</w:t>
            </w:r>
          </w:p>
        </w:tc>
        <w:tc>
          <w:tcPr>
            <w:tcW w:w="684" w:type="dxa"/>
            <w:vAlign w:val="center"/>
          </w:tcPr>
          <w:p w14:paraId="2C6AAFD4" w14:textId="3EC5DB36" w:rsidR="004D0355" w:rsidRPr="001428E9" w:rsidRDefault="004D0355"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13E81828" w14:textId="77777777" w:rsidR="004D0355" w:rsidRPr="001428E9" w:rsidRDefault="004D0355"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49F37C97" w14:textId="77777777" w:rsidR="004D0355" w:rsidRPr="001428E9" w:rsidRDefault="004D0355"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1CFF8054" w14:textId="77777777" w:rsidR="004D0355" w:rsidRPr="00023DF2" w:rsidRDefault="004D0355" w:rsidP="003E3D9A">
            <w:pPr>
              <w:keepLines/>
              <w:jc w:val="center"/>
              <w:rPr>
                <w:rFonts w:ascii="Arial Narrow" w:hAnsi="Arial Narrow"/>
                <w:sz w:val="20"/>
                <w:szCs w:val="20"/>
              </w:rPr>
            </w:pPr>
            <w:r w:rsidRPr="00023DF2">
              <w:rPr>
                <w:rFonts w:ascii="Arial Narrow" w:hAnsi="Arial Narrow"/>
                <w:sz w:val="20"/>
                <w:szCs w:val="20"/>
              </w:rPr>
              <w:t>1</w:t>
            </w:r>
          </w:p>
        </w:tc>
        <w:tc>
          <w:tcPr>
            <w:tcW w:w="992" w:type="dxa"/>
            <w:vMerge w:val="restart"/>
            <w:vAlign w:val="center"/>
          </w:tcPr>
          <w:p w14:paraId="10EAD755" w14:textId="77777777" w:rsidR="004D0355" w:rsidRPr="001428E9" w:rsidRDefault="004D0355" w:rsidP="003E3D9A">
            <w:pPr>
              <w:keepLines/>
              <w:rPr>
                <w:rFonts w:ascii="Arial Narrow" w:hAnsi="Arial Narrow"/>
                <w:sz w:val="20"/>
                <w:szCs w:val="20"/>
              </w:rPr>
            </w:pPr>
            <w:r>
              <w:rPr>
                <w:rFonts w:ascii="Arial Narrow" w:hAnsi="Arial Narrow"/>
                <w:sz w:val="20"/>
                <w:szCs w:val="20"/>
              </w:rPr>
              <w:t>Mounjaro</w:t>
            </w:r>
          </w:p>
          <w:p w14:paraId="1C538FEE" w14:textId="77777777" w:rsidR="004D0355" w:rsidRPr="001428E9" w:rsidRDefault="004D0355" w:rsidP="003E3D9A">
            <w:pPr>
              <w:keepLines/>
              <w:rPr>
                <w:rFonts w:ascii="Arial Narrow" w:hAnsi="Arial Narrow"/>
                <w:sz w:val="20"/>
                <w:szCs w:val="20"/>
              </w:rPr>
            </w:pPr>
          </w:p>
        </w:tc>
      </w:tr>
      <w:tr w:rsidR="004D0355" w:rsidRPr="001428E9" w14:paraId="01EFF254" w14:textId="77777777" w:rsidTr="00EE2091">
        <w:trPr>
          <w:cantSplit/>
          <w:trHeight w:val="20"/>
        </w:trPr>
        <w:tc>
          <w:tcPr>
            <w:tcW w:w="3114" w:type="dxa"/>
            <w:gridSpan w:val="3"/>
          </w:tcPr>
          <w:p w14:paraId="47FB61A7" w14:textId="77777777" w:rsidR="004D0355" w:rsidRPr="001428E9" w:rsidRDefault="004D0355" w:rsidP="003E3D9A">
            <w:pPr>
              <w:keepLines/>
              <w:rPr>
                <w:rFonts w:ascii="Arial Narrow" w:hAnsi="Arial Narrow"/>
                <w:sz w:val="20"/>
                <w:szCs w:val="20"/>
              </w:rPr>
            </w:pPr>
            <w:r w:rsidRPr="00491329">
              <w:rPr>
                <w:rFonts w:ascii="Arial Narrow" w:hAnsi="Arial Narrow"/>
                <w:sz w:val="20"/>
                <w:szCs w:val="20"/>
              </w:rPr>
              <w:t>tirzepatide 5 mg/0.6 mL injection, 2.4 mL</w:t>
            </w:r>
            <w:r w:rsidRPr="009B4D70">
              <w:rPr>
                <w:rFonts w:asciiTheme="minorHAnsi" w:hAnsiTheme="minorHAnsi" w:cstheme="minorHAnsi"/>
                <w:sz w:val="22"/>
                <w:szCs w:val="22"/>
              </w:rPr>
              <w:t xml:space="preserve"> </w:t>
            </w:r>
            <w:r w:rsidRPr="00491329">
              <w:rPr>
                <w:rFonts w:ascii="Arial Narrow" w:hAnsi="Arial Narrow"/>
                <w:sz w:val="20"/>
                <w:szCs w:val="20"/>
              </w:rPr>
              <w:t>pen device</w:t>
            </w:r>
          </w:p>
        </w:tc>
        <w:tc>
          <w:tcPr>
            <w:tcW w:w="1134" w:type="dxa"/>
          </w:tcPr>
          <w:p w14:paraId="5CBBBD78" w14:textId="0B65F294"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$397.53</w:t>
            </w:r>
          </w:p>
        </w:tc>
        <w:tc>
          <w:tcPr>
            <w:tcW w:w="992" w:type="dxa"/>
          </w:tcPr>
          <w:p w14:paraId="4412C736" w14:textId="791B5EF9"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89"/>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89"/>
                <w14:textFill>
                  <w14:solidFill>
                    <w14:srgbClr w14:val="000000">
                      <w14:alpha w14:val="100000"/>
                    </w14:srgbClr>
                  </w14:solidFill>
                </w14:textFill>
              </w:rPr>
              <w:t>|</w:t>
            </w:r>
          </w:p>
        </w:tc>
        <w:tc>
          <w:tcPr>
            <w:tcW w:w="684" w:type="dxa"/>
            <w:vAlign w:val="center"/>
          </w:tcPr>
          <w:p w14:paraId="11DE28C0" w14:textId="47778B2C" w:rsidR="004D0355" w:rsidRPr="001428E9" w:rsidRDefault="004D0355"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12CE0281" w14:textId="77777777" w:rsidR="004D0355" w:rsidRPr="001428E9" w:rsidRDefault="004D0355"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0442BD8C" w14:textId="77777777" w:rsidR="004D0355" w:rsidRPr="001428E9" w:rsidRDefault="004D0355"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0F6E5D8F" w14:textId="77777777" w:rsidR="004D0355" w:rsidRPr="00867E99" w:rsidRDefault="004D0355" w:rsidP="003E3D9A">
            <w:pPr>
              <w:keepLines/>
              <w:jc w:val="center"/>
              <w:rPr>
                <w:rFonts w:ascii="Arial Narrow" w:hAnsi="Arial Narrow"/>
                <w:sz w:val="20"/>
                <w:szCs w:val="20"/>
              </w:rPr>
            </w:pPr>
            <w:r>
              <w:rPr>
                <w:rFonts w:ascii="Arial Narrow" w:hAnsi="Arial Narrow"/>
                <w:sz w:val="20"/>
                <w:szCs w:val="20"/>
              </w:rPr>
              <w:t>5</w:t>
            </w:r>
          </w:p>
        </w:tc>
        <w:tc>
          <w:tcPr>
            <w:tcW w:w="992" w:type="dxa"/>
            <w:vMerge/>
            <w:vAlign w:val="center"/>
          </w:tcPr>
          <w:p w14:paraId="1807E52F" w14:textId="77777777" w:rsidR="004D0355" w:rsidRPr="001428E9" w:rsidRDefault="004D0355" w:rsidP="003E3D9A">
            <w:pPr>
              <w:keepLines/>
              <w:rPr>
                <w:rFonts w:ascii="Arial Narrow" w:hAnsi="Arial Narrow"/>
                <w:sz w:val="20"/>
                <w:szCs w:val="20"/>
              </w:rPr>
            </w:pPr>
          </w:p>
        </w:tc>
      </w:tr>
      <w:tr w:rsidR="004D0355" w:rsidRPr="001428E9" w14:paraId="3BD272C7" w14:textId="77777777" w:rsidTr="00EE2091">
        <w:trPr>
          <w:cantSplit/>
          <w:trHeight w:val="20"/>
        </w:trPr>
        <w:tc>
          <w:tcPr>
            <w:tcW w:w="3114" w:type="dxa"/>
            <w:gridSpan w:val="3"/>
          </w:tcPr>
          <w:p w14:paraId="6D30211B" w14:textId="77777777" w:rsidR="004D0355" w:rsidRPr="003B44F5" w:rsidRDefault="004D0355" w:rsidP="003E3D9A">
            <w:pPr>
              <w:keepLines/>
              <w:rPr>
                <w:rFonts w:ascii="Arial Narrow" w:hAnsi="Arial Narrow"/>
                <w:sz w:val="20"/>
                <w:szCs w:val="20"/>
              </w:rPr>
            </w:pPr>
            <w:r w:rsidRPr="00491329">
              <w:rPr>
                <w:rFonts w:ascii="Arial Narrow" w:hAnsi="Arial Narrow"/>
                <w:sz w:val="20"/>
                <w:szCs w:val="20"/>
              </w:rPr>
              <w:t>tirzepatide 7.5 mg/0.6 mL injection, 2.4 mL</w:t>
            </w:r>
            <w:r w:rsidRPr="009B4D70">
              <w:rPr>
                <w:rFonts w:ascii="Arial Narrow" w:hAnsi="Arial Narrow"/>
                <w:sz w:val="20"/>
                <w:szCs w:val="20"/>
              </w:rPr>
              <w:t xml:space="preserve"> </w:t>
            </w:r>
            <w:r w:rsidRPr="00491329">
              <w:rPr>
                <w:rFonts w:ascii="Arial Narrow" w:hAnsi="Arial Narrow"/>
                <w:sz w:val="20"/>
                <w:szCs w:val="20"/>
              </w:rPr>
              <w:t>pen device</w:t>
            </w:r>
          </w:p>
        </w:tc>
        <w:tc>
          <w:tcPr>
            <w:tcW w:w="1134" w:type="dxa"/>
          </w:tcPr>
          <w:p w14:paraId="258FA682" w14:textId="6B525EDF"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$543.41</w:t>
            </w:r>
          </w:p>
        </w:tc>
        <w:tc>
          <w:tcPr>
            <w:tcW w:w="992" w:type="dxa"/>
          </w:tcPr>
          <w:p w14:paraId="6C8D7D73" w14:textId="64418E2A"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88"/>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88"/>
                <w14:textFill>
                  <w14:solidFill>
                    <w14:srgbClr w14:val="000000">
                      <w14:alpha w14:val="100000"/>
                    </w14:srgbClr>
                  </w14:solidFill>
                </w14:textFill>
              </w:rPr>
              <w:t>|</w:t>
            </w:r>
          </w:p>
        </w:tc>
        <w:tc>
          <w:tcPr>
            <w:tcW w:w="684" w:type="dxa"/>
            <w:vAlign w:val="center"/>
          </w:tcPr>
          <w:p w14:paraId="6A730989" w14:textId="5022E7AE" w:rsidR="004D0355" w:rsidRPr="00887F04" w:rsidRDefault="004D0355"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5A41BFEF" w14:textId="77777777" w:rsidR="004D0355" w:rsidRPr="00887F04" w:rsidRDefault="004D0355"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276D14A2" w14:textId="77777777" w:rsidR="004D0355" w:rsidRDefault="004D0355"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1EBD5868" w14:textId="77777777" w:rsidR="004D0355" w:rsidRPr="00023DF2" w:rsidRDefault="004D0355" w:rsidP="003E3D9A">
            <w:pPr>
              <w:keepLines/>
              <w:jc w:val="center"/>
              <w:rPr>
                <w:rFonts w:ascii="Arial Narrow" w:hAnsi="Arial Narrow"/>
                <w:sz w:val="20"/>
                <w:szCs w:val="20"/>
              </w:rPr>
            </w:pPr>
            <w:r w:rsidRPr="00023DF2">
              <w:rPr>
                <w:rFonts w:ascii="Arial Narrow" w:hAnsi="Arial Narrow"/>
                <w:sz w:val="20"/>
                <w:szCs w:val="20"/>
              </w:rPr>
              <w:t>1</w:t>
            </w:r>
          </w:p>
        </w:tc>
        <w:tc>
          <w:tcPr>
            <w:tcW w:w="992" w:type="dxa"/>
            <w:vMerge/>
            <w:vAlign w:val="center"/>
          </w:tcPr>
          <w:p w14:paraId="60F5412E" w14:textId="77777777" w:rsidR="004D0355" w:rsidRDefault="004D0355" w:rsidP="003E3D9A">
            <w:pPr>
              <w:keepLines/>
              <w:rPr>
                <w:rFonts w:ascii="Arial Narrow" w:hAnsi="Arial Narrow"/>
                <w:sz w:val="20"/>
                <w:szCs w:val="20"/>
              </w:rPr>
            </w:pPr>
          </w:p>
        </w:tc>
      </w:tr>
      <w:tr w:rsidR="004D0355" w:rsidRPr="001428E9" w14:paraId="6CED9935" w14:textId="77777777" w:rsidTr="00EE2091">
        <w:trPr>
          <w:cantSplit/>
          <w:trHeight w:val="20"/>
        </w:trPr>
        <w:tc>
          <w:tcPr>
            <w:tcW w:w="3114" w:type="dxa"/>
            <w:gridSpan w:val="3"/>
          </w:tcPr>
          <w:p w14:paraId="138A19CE" w14:textId="77777777" w:rsidR="004D0355" w:rsidRPr="003B44F5" w:rsidRDefault="004D0355" w:rsidP="003E3D9A">
            <w:pPr>
              <w:keepLines/>
              <w:rPr>
                <w:rFonts w:ascii="Arial Narrow" w:hAnsi="Arial Narrow"/>
                <w:sz w:val="20"/>
                <w:szCs w:val="20"/>
              </w:rPr>
            </w:pPr>
            <w:r w:rsidRPr="00491329">
              <w:rPr>
                <w:rFonts w:ascii="Arial Narrow" w:hAnsi="Arial Narrow"/>
                <w:sz w:val="20"/>
                <w:szCs w:val="20"/>
              </w:rPr>
              <w:t>tirzepatide 10 mg/0.6 mL injection, 2.4 mL pen device</w:t>
            </w:r>
          </w:p>
        </w:tc>
        <w:tc>
          <w:tcPr>
            <w:tcW w:w="1134" w:type="dxa"/>
          </w:tcPr>
          <w:p w14:paraId="0BBBDBDB" w14:textId="10CF4038"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$543.41</w:t>
            </w:r>
          </w:p>
        </w:tc>
        <w:tc>
          <w:tcPr>
            <w:tcW w:w="992" w:type="dxa"/>
          </w:tcPr>
          <w:p w14:paraId="1154547E" w14:textId="34A303F4"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87"/>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87"/>
                <w14:textFill>
                  <w14:solidFill>
                    <w14:srgbClr w14:val="000000">
                      <w14:alpha w14:val="100000"/>
                    </w14:srgbClr>
                  </w14:solidFill>
                </w14:textFill>
              </w:rPr>
              <w:t>|</w:t>
            </w:r>
          </w:p>
        </w:tc>
        <w:tc>
          <w:tcPr>
            <w:tcW w:w="684" w:type="dxa"/>
            <w:vAlign w:val="center"/>
          </w:tcPr>
          <w:p w14:paraId="340CC1B0" w14:textId="661EF01A" w:rsidR="004D0355" w:rsidRPr="00887F04" w:rsidRDefault="004D0355"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686F4C36" w14:textId="77777777" w:rsidR="004D0355" w:rsidRPr="00887F04" w:rsidRDefault="004D0355"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10CB9434" w14:textId="77777777" w:rsidR="004D0355" w:rsidRDefault="004D0355"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6D014789" w14:textId="77777777" w:rsidR="004D0355" w:rsidRPr="005206D1" w:rsidRDefault="004D0355" w:rsidP="003E3D9A">
            <w:pPr>
              <w:keepLines/>
              <w:jc w:val="center"/>
              <w:rPr>
                <w:rFonts w:ascii="Arial Narrow" w:hAnsi="Arial Narrow"/>
                <w:sz w:val="20"/>
                <w:szCs w:val="20"/>
              </w:rPr>
            </w:pPr>
            <w:r w:rsidRPr="005206D1">
              <w:rPr>
                <w:rFonts w:ascii="Arial Narrow" w:hAnsi="Arial Narrow"/>
                <w:sz w:val="20"/>
                <w:szCs w:val="20"/>
              </w:rPr>
              <w:t>5</w:t>
            </w:r>
          </w:p>
        </w:tc>
        <w:tc>
          <w:tcPr>
            <w:tcW w:w="992" w:type="dxa"/>
            <w:vMerge/>
            <w:vAlign w:val="center"/>
          </w:tcPr>
          <w:p w14:paraId="652238E5" w14:textId="77777777" w:rsidR="004D0355" w:rsidRDefault="004D0355" w:rsidP="003E3D9A">
            <w:pPr>
              <w:keepLines/>
              <w:rPr>
                <w:rFonts w:ascii="Arial Narrow" w:hAnsi="Arial Narrow"/>
                <w:sz w:val="20"/>
                <w:szCs w:val="20"/>
              </w:rPr>
            </w:pPr>
          </w:p>
        </w:tc>
      </w:tr>
      <w:tr w:rsidR="004D0355" w:rsidRPr="001428E9" w14:paraId="4268B37C" w14:textId="77777777" w:rsidTr="00EE2091">
        <w:trPr>
          <w:cantSplit/>
          <w:trHeight w:val="20"/>
        </w:trPr>
        <w:tc>
          <w:tcPr>
            <w:tcW w:w="3114" w:type="dxa"/>
            <w:gridSpan w:val="3"/>
          </w:tcPr>
          <w:p w14:paraId="721B754B" w14:textId="77777777" w:rsidR="004D0355" w:rsidRPr="003B44F5" w:rsidRDefault="004D0355" w:rsidP="003E3D9A">
            <w:pPr>
              <w:keepLines/>
              <w:rPr>
                <w:rFonts w:ascii="Arial Narrow" w:hAnsi="Arial Narrow"/>
                <w:sz w:val="20"/>
                <w:szCs w:val="20"/>
              </w:rPr>
            </w:pPr>
            <w:r w:rsidRPr="00491329">
              <w:rPr>
                <w:rFonts w:ascii="Arial Narrow" w:hAnsi="Arial Narrow"/>
                <w:sz w:val="20"/>
                <w:szCs w:val="20"/>
              </w:rPr>
              <w:t>tirzepatide 1</w:t>
            </w:r>
            <w:r>
              <w:rPr>
                <w:rFonts w:ascii="Arial Narrow" w:hAnsi="Arial Narrow"/>
                <w:sz w:val="20"/>
                <w:szCs w:val="20"/>
              </w:rPr>
              <w:t xml:space="preserve">2.5 </w:t>
            </w:r>
            <w:r w:rsidRPr="00491329">
              <w:rPr>
                <w:rFonts w:ascii="Arial Narrow" w:hAnsi="Arial Narrow"/>
                <w:sz w:val="20"/>
                <w:szCs w:val="20"/>
              </w:rPr>
              <w:t>mg/0.6 mL injection, 2.4 mL pen device</w:t>
            </w:r>
          </w:p>
        </w:tc>
        <w:tc>
          <w:tcPr>
            <w:tcW w:w="1134" w:type="dxa"/>
          </w:tcPr>
          <w:p w14:paraId="7DCA66DA" w14:textId="0B43E1EB"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$689.31</w:t>
            </w:r>
          </w:p>
        </w:tc>
        <w:tc>
          <w:tcPr>
            <w:tcW w:w="992" w:type="dxa"/>
          </w:tcPr>
          <w:p w14:paraId="05EA5D40" w14:textId="0A7F58C1"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86"/>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86"/>
                <w14:textFill>
                  <w14:solidFill>
                    <w14:srgbClr w14:val="000000">
                      <w14:alpha w14:val="100000"/>
                    </w14:srgbClr>
                  </w14:solidFill>
                </w14:textFill>
              </w:rPr>
              <w:t>|</w:t>
            </w:r>
          </w:p>
        </w:tc>
        <w:tc>
          <w:tcPr>
            <w:tcW w:w="684" w:type="dxa"/>
            <w:vAlign w:val="center"/>
          </w:tcPr>
          <w:p w14:paraId="226FC5F2" w14:textId="4BEDF2E1" w:rsidR="004D0355" w:rsidRPr="00887F04" w:rsidRDefault="004D0355"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35098698" w14:textId="77777777" w:rsidR="004D0355" w:rsidRPr="00887F04" w:rsidRDefault="004D0355"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497D391B" w14:textId="77777777" w:rsidR="004D0355" w:rsidRDefault="004D0355"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64048A03" w14:textId="77777777" w:rsidR="004D0355" w:rsidRPr="00023DF2" w:rsidRDefault="004D0355" w:rsidP="003E3D9A">
            <w:pPr>
              <w:keepLines/>
              <w:jc w:val="center"/>
              <w:rPr>
                <w:rFonts w:ascii="Arial Narrow" w:hAnsi="Arial Narrow"/>
                <w:sz w:val="20"/>
                <w:szCs w:val="20"/>
              </w:rPr>
            </w:pPr>
            <w:r w:rsidRPr="00023DF2">
              <w:rPr>
                <w:rFonts w:ascii="Arial Narrow" w:hAnsi="Arial Narrow"/>
                <w:sz w:val="20"/>
                <w:szCs w:val="20"/>
              </w:rPr>
              <w:t>1</w:t>
            </w:r>
          </w:p>
        </w:tc>
        <w:tc>
          <w:tcPr>
            <w:tcW w:w="992" w:type="dxa"/>
            <w:vMerge/>
            <w:vAlign w:val="center"/>
          </w:tcPr>
          <w:p w14:paraId="1D2F80B0" w14:textId="77777777" w:rsidR="004D0355" w:rsidRDefault="004D0355" w:rsidP="003E3D9A">
            <w:pPr>
              <w:keepLines/>
              <w:rPr>
                <w:rFonts w:ascii="Arial Narrow" w:hAnsi="Arial Narrow"/>
                <w:sz w:val="20"/>
                <w:szCs w:val="20"/>
              </w:rPr>
            </w:pPr>
          </w:p>
        </w:tc>
      </w:tr>
      <w:tr w:rsidR="004D0355" w:rsidRPr="001428E9" w14:paraId="3F371631" w14:textId="77777777" w:rsidTr="00EE2091">
        <w:trPr>
          <w:cantSplit/>
          <w:trHeight w:val="20"/>
        </w:trPr>
        <w:tc>
          <w:tcPr>
            <w:tcW w:w="3114" w:type="dxa"/>
            <w:gridSpan w:val="3"/>
          </w:tcPr>
          <w:p w14:paraId="45BA63D4" w14:textId="77777777" w:rsidR="004D0355" w:rsidRPr="003B44F5" w:rsidRDefault="004D0355" w:rsidP="003E3D9A">
            <w:pPr>
              <w:keepLines/>
              <w:rPr>
                <w:rFonts w:ascii="Arial Narrow" w:hAnsi="Arial Narrow"/>
                <w:sz w:val="20"/>
                <w:szCs w:val="20"/>
              </w:rPr>
            </w:pPr>
            <w:r w:rsidRPr="00491329">
              <w:rPr>
                <w:rFonts w:ascii="Arial Narrow" w:hAnsi="Arial Narrow" w:cstheme="minorHAnsi"/>
                <w:sz w:val="20"/>
                <w:szCs w:val="20"/>
              </w:rPr>
              <w:t>tirzepatide 15 mg/0.6 mL injection, 2.4 mL pen device</w:t>
            </w:r>
          </w:p>
        </w:tc>
        <w:tc>
          <w:tcPr>
            <w:tcW w:w="1134" w:type="dxa"/>
          </w:tcPr>
          <w:p w14:paraId="4581C989" w14:textId="6C07C985"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$689.31</w:t>
            </w:r>
          </w:p>
        </w:tc>
        <w:tc>
          <w:tcPr>
            <w:tcW w:w="992" w:type="dxa"/>
          </w:tcPr>
          <w:p w14:paraId="6D5A78D1" w14:textId="34222A56" w:rsidR="004D0355" w:rsidRPr="004D0355" w:rsidRDefault="004D0355"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85"/>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85"/>
                <w14:textFill>
                  <w14:solidFill>
                    <w14:srgbClr w14:val="000000">
                      <w14:alpha w14:val="100000"/>
                    </w14:srgbClr>
                  </w14:solidFill>
                </w14:textFill>
              </w:rPr>
              <w:t>|</w:t>
            </w:r>
          </w:p>
        </w:tc>
        <w:tc>
          <w:tcPr>
            <w:tcW w:w="684" w:type="dxa"/>
            <w:vAlign w:val="center"/>
          </w:tcPr>
          <w:p w14:paraId="1A94964F" w14:textId="028B8EFD" w:rsidR="004D0355" w:rsidRPr="00887F04" w:rsidRDefault="004D0355"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51570374" w14:textId="77777777" w:rsidR="004D0355" w:rsidRPr="00887F04" w:rsidRDefault="004D0355"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122C602C" w14:textId="77777777" w:rsidR="004D0355" w:rsidRDefault="004D0355"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4B722218" w14:textId="77777777" w:rsidR="004D0355" w:rsidRPr="00887F04" w:rsidRDefault="004D0355" w:rsidP="003E3D9A">
            <w:pPr>
              <w:keepLines/>
              <w:jc w:val="center"/>
              <w:rPr>
                <w:rFonts w:ascii="Arial Narrow" w:hAnsi="Arial Narrow"/>
                <w:sz w:val="20"/>
                <w:szCs w:val="20"/>
              </w:rPr>
            </w:pPr>
            <w:r w:rsidRPr="00887F04">
              <w:rPr>
                <w:rFonts w:ascii="Arial Narrow" w:hAnsi="Arial Narrow"/>
                <w:sz w:val="20"/>
                <w:szCs w:val="20"/>
              </w:rPr>
              <w:t>5</w:t>
            </w:r>
          </w:p>
        </w:tc>
        <w:tc>
          <w:tcPr>
            <w:tcW w:w="992" w:type="dxa"/>
            <w:vMerge/>
            <w:vAlign w:val="center"/>
          </w:tcPr>
          <w:p w14:paraId="7492CFB4" w14:textId="77777777" w:rsidR="004D0355" w:rsidRDefault="004D0355" w:rsidP="003E3D9A">
            <w:pPr>
              <w:keepLines/>
              <w:rPr>
                <w:rFonts w:ascii="Arial Narrow" w:hAnsi="Arial Narrow"/>
                <w:sz w:val="20"/>
                <w:szCs w:val="20"/>
              </w:rPr>
            </w:pPr>
          </w:p>
        </w:tc>
      </w:tr>
      <w:tr w:rsidR="0065173A" w:rsidRPr="001428E9" w14:paraId="253D1AE9" w14:textId="77777777" w:rsidTr="00A961B1">
        <w:tblPrEx>
          <w:tblCellMar>
            <w:top w:w="15" w:type="dxa"/>
            <w:bottom w:w="15" w:type="dxa"/>
          </w:tblCellMar>
          <w:tblLook w:val="04A0" w:firstRow="1" w:lastRow="0" w:firstColumn="1" w:lastColumn="0" w:noHBand="0" w:noVBand="1"/>
        </w:tblPrEx>
        <w:trPr>
          <w:trHeight w:val="20"/>
        </w:trPr>
        <w:tc>
          <w:tcPr>
            <w:tcW w:w="9067" w:type="dxa"/>
            <w:gridSpan w:val="10"/>
            <w:tcBorders>
              <w:top w:val="single" w:sz="4" w:space="0" w:color="auto"/>
              <w:left w:val="single" w:sz="4" w:space="0" w:color="auto"/>
              <w:right w:val="single" w:sz="4" w:space="0" w:color="auto"/>
            </w:tcBorders>
            <w:vAlign w:val="center"/>
          </w:tcPr>
          <w:p w14:paraId="3F5B1B8F" w14:textId="77777777" w:rsidR="0065173A" w:rsidRPr="001428E9" w:rsidRDefault="0065173A" w:rsidP="003E3D9A">
            <w:pPr>
              <w:rPr>
                <w:rFonts w:ascii="Arial Narrow" w:hAnsi="Arial Narrow"/>
                <w:sz w:val="20"/>
                <w:szCs w:val="20"/>
              </w:rPr>
            </w:pPr>
          </w:p>
        </w:tc>
      </w:tr>
      <w:tr w:rsidR="0065173A" w:rsidRPr="001428E9" w14:paraId="50755376" w14:textId="77777777" w:rsidTr="00A961B1">
        <w:tblPrEx>
          <w:tblCellMar>
            <w:top w:w="15" w:type="dxa"/>
            <w:bottom w:w="15" w:type="dxa"/>
          </w:tblCellMar>
          <w:tblLook w:val="04A0" w:firstRow="1" w:lastRow="0" w:firstColumn="1" w:lastColumn="0" w:noHBand="0" w:noVBand="1"/>
        </w:tblPrEx>
        <w:trPr>
          <w:trHeight w:val="20"/>
        </w:trPr>
        <w:tc>
          <w:tcPr>
            <w:tcW w:w="9067" w:type="dxa"/>
            <w:gridSpan w:val="10"/>
            <w:tcBorders>
              <w:top w:val="single" w:sz="4" w:space="0" w:color="auto"/>
              <w:left w:val="single" w:sz="4" w:space="0" w:color="auto"/>
              <w:right w:val="single" w:sz="4" w:space="0" w:color="auto"/>
            </w:tcBorders>
            <w:vAlign w:val="center"/>
          </w:tcPr>
          <w:p w14:paraId="343E2DF1" w14:textId="77777777" w:rsidR="0065173A" w:rsidRPr="001428E9" w:rsidRDefault="0065173A" w:rsidP="003E3D9A">
            <w:pPr>
              <w:keepLines/>
              <w:rPr>
                <w:rFonts w:ascii="Arial Narrow" w:hAnsi="Arial Narrow"/>
                <w:b/>
                <w:sz w:val="20"/>
                <w:szCs w:val="20"/>
              </w:rPr>
            </w:pPr>
            <w:r w:rsidRPr="009B4D70">
              <w:rPr>
                <w:rFonts w:ascii="Arial Narrow" w:hAnsi="Arial Narrow"/>
                <w:b/>
                <w:bCs/>
                <w:sz w:val="20"/>
                <w:szCs w:val="20"/>
              </w:rPr>
              <w:t>Restriction Summary</w:t>
            </w:r>
            <w:r w:rsidRPr="00887F04">
              <w:rPr>
                <w:rFonts w:ascii="Arial Narrow" w:hAnsi="Arial Narrow"/>
                <w:sz w:val="20"/>
                <w:szCs w:val="20"/>
              </w:rPr>
              <w:t xml:space="preserve"> </w:t>
            </w:r>
            <w:r w:rsidRPr="009B4D70">
              <w:rPr>
                <w:rFonts w:ascii="Arial Narrow" w:hAnsi="Arial Narrow"/>
                <w:b/>
                <w:bCs/>
                <w:sz w:val="20"/>
                <w:szCs w:val="20"/>
              </w:rPr>
              <w:t>[new</w:t>
            </w:r>
            <w:r>
              <w:rPr>
                <w:rFonts w:ascii="Arial Narrow" w:hAnsi="Arial Narrow"/>
                <w:b/>
                <w:bCs/>
                <w:sz w:val="20"/>
                <w:szCs w:val="20"/>
              </w:rPr>
              <w:t xml:space="preserve"> 1</w:t>
            </w:r>
            <w:r w:rsidRPr="009B4D70">
              <w:rPr>
                <w:rFonts w:ascii="Arial Narrow" w:hAnsi="Arial Narrow"/>
                <w:b/>
                <w:bCs/>
                <w:sz w:val="20"/>
                <w:szCs w:val="20"/>
              </w:rPr>
              <w:t>] / Treatment of Concept: [new</w:t>
            </w:r>
            <w:r>
              <w:rPr>
                <w:rFonts w:ascii="Arial Narrow" w:hAnsi="Arial Narrow"/>
                <w:b/>
                <w:bCs/>
                <w:sz w:val="20"/>
                <w:szCs w:val="20"/>
              </w:rPr>
              <w:t xml:space="preserve"> 2</w:t>
            </w:r>
            <w:r w:rsidRPr="009B4D70">
              <w:rPr>
                <w:rFonts w:ascii="Arial Narrow" w:hAnsi="Arial Narrow"/>
                <w:b/>
                <w:bCs/>
                <w:sz w:val="20"/>
                <w:szCs w:val="20"/>
              </w:rPr>
              <w:t>]</w:t>
            </w:r>
          </w:p>
        </w:tc>
      </w:tr>
      <w:tr w:rsidR="0065173A" w:rsidRPr="001428E9" w14:paraId="31B5AA78" w14:textId="77777777" w:rsidTr="00A961B1">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400FB8B3" w14:textId="77777777" w:rsidR="0065173A" w:rsidRPr="001428E9" w:rsidRDefault="0065173A" w:rsidP="003E3D9A">
            <w:pPr>
              <w:jc w:val="center"/>
              <w:rPr>
                <w:rFonts w:ascii="Arial Narrow" w:hAnsi="Arial Narrow"/>
                <w:b/>
                <w:sz w:val="20"/>
                <w:szCs w:val="20"/>
              </w:rPr>
            </w:pPr>
            <w:r w:rsidRPr="001428E9">
              <w:rPr>
                <w:rFonts w:ascii="Arial Narrow" w:hAnsi="Arial Narrow"/>
                <w:b/>
                <w:sz w:val="20"/>
                <w:szCs w:val="20"/>
              </w:rPr>
              <w:t>Concept ID</w:t>
            </w:r>
            <w:r>
              <w:rPr>
                <w:rFonts w:ascii="Arial Narrow" w:hAnsi="Arial Narrow"/>
                <w:b/>
                <w:sz w:val="20"/>
                <w:szCs w:val="20"/>
              </w:rPr>
              <w:t xml:space="preserve"> </w:t>
            </w:r>
            <w:r w:rsidRPr="001428E9">
              <w:rPr>
                <w:rFonts w:ascii="Arial Narrow" w:hAnsi="Arial Narrow"/>
                <w:sz w:val="20"/>
                <w:szCs w:val="20"/>
              </w:rPr>
              <w:t>(for internal Dept. use)</w:t>
            </w: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362D74E8" w14:textId="77777777" w:rsidR="0065173A" w:rsidRPr="001428E9" w:rsidRDefault="0065173A" w:rsidP="003E3D9A">
            <w:pPr>
              <w:keepLines/>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p>
          <w:p w14:paraId="08EAC5DF" w14:textId="77777777" w:rsidR="0065173A" w:rsidRPr="001428E9" w:rsidRDefault="0065173A" w:rsidP="003E3D9A">
            <w:pPr>
              <w:keepLines/>
              <w:rPr>
                <w:rFonts w:ascii="Arial Narrow" w:hAnsi="Arial Narrow"/>
                <w:sz w:val="20"/>
                <w:szCs w:val="20"/>
              </w:rPr>
            </w:pPr>
            <w:r>
              <w:rPr>
                <w:rFonts w:ascii="Arial Narrow" w:eastAsia="Calibri" w:hAnsi="Arial Narrow"/>
                <w:sz w:val="20"/>
                <w:szCs w:val="20"/>
              </w:rPr>
              <w:fldChar w:fldCharType="begin">
                <w:ffData>
                  <w:name w:val="Check1"/>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GENERAL - General Schedule (Code GE) </w:t>
            </w:r>
          </w:p>
        </w:tc>
      </w:tr>
      <w:tr w:rsidR="0065173A" w:rsidRPr="001428E9" w14:paraId="794B8106" w14:textId="77777777" w:rsidTr="40548E13">
        <w:tblPrEx>
          <w:tblCellMar>
            <w:top w:w="15" w:type="dxa"/>
            <w:bottom w:w="15" w:type="dxa"/>
          </w:tblCellMar>
          <w:tblLook w:val="04A0" w:firstRow="1" w:lastRow="0" w:firstColumn="1" w:lastColumn="0" w:noHBand="0" w:noVBand="1"/>
        </w:tblPrEx>
        <w:trPr>
          <w:trHeight w:val="20"/>
        </w:trPr>
        <w:tc>
          <w:tcPr>
            <w:tcW w:w="1272" w:type="dxa"/>
            <w:gridSpan w:val="2"/>
            <w:vMerge/>
          </w:tcPr>
          <w:p w14:paraId="215988C0" w14:textId="77777777" w:rsidR="0065173A" w:rsidRPr="001428E9" w:rsidRDefault="0065173A" w:rsidP="003E3D9A">
            <w:pPr>
              <w:rPr>
                <w:rFonts w:ascii="Arial Narrow" w:hAnsi="Arial Narrow"/>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02DFE859" w14:textId="77777777" w:rsidR="0065173A" w:rsidRDefault="0065173A" w:rsidP="003E3D9A">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p>
          <w:p w14:paraId="62E15374" w14:textId="75646F68" w:rsidR="0065173A" w:rsidRPr="001428E9" w:rsidRDefault="0065173A" w:rsidP="003E3D9A">
            <w:pPr>
              <w:keepLines/>
              <w:rPr>
                <w:rFonts w:ascii="Arial Narrow" w:hAnsi="Arial Narrow"/>
                <w:b/>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 xml:space="preserve">Medical Practitioners </w:t>
            </w:r>
          </w:p>
        </w:tc>
      </w:tr>
      <w:tr w:rsidR="0065173A" w:rsidRPr="001428E9" w14:paraId="5BDB9FFC" w14:textId="77777777" w:rsidTr="40548E13">
        <w:tblPrEx>
          <w:tblCellMar>
            <w:top w:w="15" w:type="dxa"/>
            <w:bottom w:w="15" w:type="dxa"/>
          </w:tblCellMar>
          <w:tblLook w:val="04A0" w:firstRow="1" w:lastRow="0" w:firstColumn="1" w:lastColumn="0" w:noHBand="0" w:noVBand="1"/>
        </w:tblPrEx>
        <w:trPr>
          <w:trHeight w:val="20"/>
        </w:trPr>
        <w:tc>
          <w:tcPr>
            <w:tcW w:w="1272" w:type="dxa"/>
            <w:gridSpan w:val="2"/>
            <w:vMerge/>
          </w:tcPr>
          <w:p w14:paraId="60A1CBFF" w14:textId="77777777" w:rsidR="0065173A" w:rsidRPr="001428E9" w:rsidRDefault="0065173A" w:rsidP="003E3D9A">
            <w:pPr>
              <w:rPr>
                <w:rFonts w:ascii="Arial Narrow" w:hAnsi="Arial Narrow"/>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3A1BE98D" w14:textId="77777777" w:rsidR="0065173A" w:rsidRPr="00D56F94" w:rsidRDefault="0065173A" w:rsidP="003E3D9A">
            <w:pPr>
              <w:keepLines/>
              <w:jc w:val="left"/>
              <w:rPr>
                <w:rFonts w:ascii="Arial Narrow" w:eastAsia="Calibri" w:hAnsi="Arial Narrow"/>
                <w:color w:val="FF0000"/>
                <w:sz w:val="20"/>
                <w:szCs w:val="20"/>
              </w:rPr>
            </w:pPr>
            <w:r w:rsidRPr="001428E9">
              <w:rPr>
                <w:rFonts w:ascii="Arial Narrow" w:hAnsi="Arial Narrow"/>
                <w:b/>
                <w:sz w:val="20"/>
                <w:szCs w:val="20"/>
              </w:rPr>
              <w:t xml:space="preserve">Restriction type: </w:t>
            </w:r>
            <w:r>
              <w:rPr>
                <w:rFonts w:ascii="Arial Narrow" w:eastAsia="Calibri" w:hAnsi="Arial Narrow"/>
                <w:color w:val="FF0000"/>
                <w:sz w:val="20"/>
                <w:szCs w:val="20"/>
              </w:rPr>
              <w:br/>
            </w:r>
            <w:r>
              <w:rPr>
                <w:rFonts w:ascii="Arial Narrow" w:eastAsia="Calibri" w:hAnsi="Arial Narrow"/>
                <w:sz w:val="20"/>
                <w:szCs w:val="20"/>
              </w:rPr>
              <w:fldChar w:fldCharType="begin">
                <w:ffData>
                  <w:name w:val="Check3"/>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Authority Required (telephone/</w:t>
            </w:r>
            <w:r>
              <w:rPr>
                <w:rFonts w:ascii="Arial Narrow" w:eastAsia="Calibri" w:hAnsi="Arial Narrow"/>
                <w:sz w:val="20"/>
                <w:szCs w:val="20"/>
              </w:rPr>
              <w:t>electronic</w:t>
            </w:r>
            <w:r w:rsidRPr="001428E9">
              <w:rPr>
                <w:rFonts w:ascii="Arial Narrow" w:eastAsia="Calibri" w:hAnsi="Arial Narrow"/>
                <w:sz w:val="20"/>
                <w:szCs w:val="20"/>
              </w:rPr>
              <w:t xml:space="preserve">) </w:t>
            </w:r>
          </w:p>
        </w:tc>
      </w:tr>
      <w:tr w:rsidR="0065173A" w:rsidRPr="001428E9" w14:paraId="7F679463" w14:textId="77777777" w:rsidTr="00A961B1">
        <w:tblPrEx>
          <w:tblCellMar>
            <w:top w:w="15" w:type="dxa"/>
            <w:bottom w:w="15" w:type="dxa"/>
          </w:tblCellMar>
          <w:tblLook w:val="04A0" w:firstRow="1" w:lastRow="0" w:firstColumn="1" w:lastColumn="0" w:noHBand="0" w:noVBand="1"/>
        </w:tblPrEx>
        <w:trPr>
          <w:trHeight w:val="20"/>
        </w:trPr>
        <w:tc>
          <w:tcPr>
            <w:tcW w:w="488" w:type="dxa"/>
            <w:vMerge w:val="restart"/>
            <w:tcBorders>
              <w:left w:val="single" w:sz="4" w:space="0" w:color="auto"/>
              <w:right w:val="single" w:sz="4" w:space="0" w:color="auto"/>
            </w:tcBorders>
            <w:textDirection w:val="btLr"/>
            <w:vAlign w:val="center"/>
          </w:tcPr>
          <w:p w14:paraId="1395779E" w14:textId="77777777" w:rsidR="0065173A" w:rsidRPr="001428E9" w:rsidRDefault="0065173A" w:rsidP="003E3D9A">
            <w:pPr>
              <w:jc w:val="center"/>
              <w:rPr>
                <w:rFonts w:ascii="Arial Narrow" w:hAnsi="Arial Narrow"/>
                <w:sz w:val="20"/>
                <w:szCs w:val="20"/>
              </w:rPr>
            </w:pPr>
            <w:r w:rsidRPr="001428E9">
              <w:rPr>
                <w:rFonts w:ascii="Arial Narrow" w:hAnsi="Arial Narrow"/>
                <w:sz w:val="20"/>
                <w:szCs w:val="20"/>
              </w:rPr>
              <w:lastRenderedPageBreak/>
              <w:t>Prescribing rule level</w:t>
            </w:r>
          </w:p>
        </w:tc>
        <w:tc>
          <w:tcPr>
            <w:tcW w:w="784" w:type="dxa"/>
            <w:tcBorders>
              <w:left w:val="single" w:sz="4" w:space="0" w:color="auto"/>
              <w:bottom w:val="single" w:sz="4" w:space="0" w:color="auto"/>
              <w:right w:val="single" w:sz="4" w:space="0" w:color="auto"/>
            </w:tcBorders>
          </w:tcPr>
          <w:p w14:paraId="681A9F8B" w14:textId="57EE1059" w:rsidR="0065173A" w:rsidRPr="001428E9" w:rsidRDefault="0065173A" w:rsidP="003E3D9A">
            <w:pPr>
              <w:jc w:val="center"/>
              <w:rPr>
                <w:rFonts w:ascii="Arial Narrow" w:hAnsi="Arial Narrow"/>
                <w:color w:val="333333"/>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60678BB5" w14:textId="77777777" w:rsidR="0065173A" w:rsidRPr="0038605C" w:rsidRDefault="0065173A" w:rsidP="003E3D9A">
            <w:pPr>
              <w:rPr>
                <w:rFonts w:ascii="Arial Narrow" w:hAnsi="Arial Narrow"/>
                <w:color w:val="333333"/>
                <w:sz w:val="20"/>
                <w:szCs w:val="20"/>
              </w:rPr>
            </w:pPr>
            <w:r w:rsidRPr="00034B52">
              <w:rPr>
                <w:rFonts w:ascii="Arial Narrow" w:eastAsia="Calibri" w:hAnsi="Arial Narrow"/>
                <w:b/>
                <w:sz w:val="20"/>
                <w:szCs w:val="20"/>
              </w:rPr>
              <w:t xml:space="preserve">Administrative advice: </w:t>
            </w:r>
            <w:r w:rsidRPr="00034B52">
              <w:rPr>
                <w:rFonts w:ascii="Arial Narrow" w:eastAsia="Calibri" w:hAnsi="Arial Narrow"/>
                <w:sz w:val="20"/>
                <w:szCs w:val="20"/>
              </w:rPr>
              <w:t>No increase in the maximum quantity or number of units may be authorised.</w:t>
            </w:r>
          </w:p>
        </w:tc>
      </w:tr>
      <w:tr w:rsidR="0065173A" w:rsidRPr="001428E9" w14:paraId="6DB17294" w14:textId="77777777" w:rsidTr="40548E13">
        <w:tblPrEx>
          <w:tblCellMar>
            <w:top w:w="15" w:type="dxa"/>
            <w:bottom w:w="15" w:type="dxa"/>
          </w:tblCellMar>
          <w:tblLook w:val="04A0" w:firstRow="1" w:lastRow="0" w:firstColumn="1" w:lastColumn="0" w:noHBand="0" w:noVBand="1"/>
        </w:tblPrEx>
        <w:trPr>
          <w:trHeight w:val="20"/>
        </w:trPr>
        <w:tc>
          <w:tcPr>
            <w:tcW w:w="488" w:type="dxa"/>
            <w:vMerge/>
          </w:tcPr>
          <w:p w14:paraId="43B4A0E9" w14:textId="77777777" w:rsidR="0065173A" w:rsidRPr="001428E9" w:rsidRDefault="0065173A" w:rsidP="003E3D9A">
            <w:pPr>
              <w:rPr>
                <w:rFonts w:ascii="Arial Narrow" w:hAnsi="Arial Narrow"/>
                <w:sz w:val="20"/>
                <w:szCs w:val="20"/>
              </w:rPr>
            </w:pPr>
          </w:p>
        </w:tc>
        <w:tc>
          <w:tcPr>
            <w:tcW w:w="784" w:type="dxa"/>
            <w:tcBorders>
              <w:left w:val="single" w:sz="4" w:space="0" w:color="auto"/>
              <w:bottom w:val="single" w:sz="4" w:space="0" w:color="auto"/>
              <w:right w:val="single" w:sz="4" w:space="0" w:color="auto"/>
            </w:tcBorders>
          </w:tcPr>
          <w:p w14:paraId="038DE9BC" w14:textId="62F60CAF" w:rsidR="0065173A" w:rsidRPr="001428E9" w:rsidRDefault="0065173A" w:rsidP="003E3D9A">
            <w:pPr>
              <w:jc w:val="center"/>
              <w:rPr>
                <w:rFonts w:ascii="Arial Narrow" w:hAnsi="Arial Narrow"/>
                <w:color w:val="333333"/>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764C71AA" w14:textId="77777777" w:rsidR="0065173A" w:rsidRPr="0038605C" w:rsidRDefault="0065173A" w:rsidP="003E3D9A">
            <w:pPr>
              <w:rPr>
                <w:rFonts w:ascii="Arial Narrow" w:hAnsi="Arial Narrow"/>
                <w:b/>
                <w:bCs/>
                <w:color w:val="333333"/>
                <w:sz w:val="20"/>
                <w:szCs w:val="20"/>
              </w:rPr>
            </w:pPr>
            <w:r w:rsidRPr="00034B52">
              <w:rPr>
                <w:rFonts w:ascii="Arial Narrow" w:eastAsia="Calibri" w:hAnsi="Arial Narrow"/>
                <w:b/>
                <w:sz w:val="20"/>
                <w:szCs w:val="20"/>
              </w:rPr>
              <w:t xml:space="preserve">Administrative advice: </w:t>
            </w:r>
            <w:r w:rsidRPr="00034B52">
              <w:rPr>
                <w:rFonts w:ascii="Arial Narrow" w:eastAsia="Calibri" w:hAnsi="Arial Narrow"/>
                <w:sz w:val="20"/>
                <w:szCs w:val="20"/>
              </w:rPr>
              <w:t>No increase in the maximum number of repeats may be authorised.</w:t>
            </w:r>
          </w:p>
        </w:tc>
      </w:tr>
      <w:tr w:rsidR="0065173A" w:rsidRPr="001428E9" w14:paraId="6BFE5D42" w14:textId="77777777" w:rsidTr="40548E13">
        <w:tblPrEx>
          <w:tblCellMar>
            <w:top w:w="15" w:type="dxa"/>
            <w:bottom w:w="15" w:type="dxa"/>
          </w:tblCellMar>
          <w:tblLook w:val="04A0" w:firstRow="1" w:lastRow="0" w:firstColumn="1" w:lastColumn="0" w:noHBand="0" w:noVBand="1"/>
        </w:tblPrEx>
        <w:trPr>
          <w:trHeight w:val="20"/>
        </w:trPr>
        <w:tc>
          <w:tcPr>
            <w:tcW w:w="488" w:type="dxa"/>
            <w:vMerge/>
          </w:tcPr>
          <w:p w14:paraId="4B85804A" w14:textId="77777777" w:rsidR="0065173A" w:rsidRPr="001428E9" w:rsidRDefault="0065173A" w:rsidP="003E3D9A">
            <w:pPr>
              <w:rPr>
                <w:rFonts w:ascii="Arial Narrow" w:hAnsi="Arial Narrow"/>
                <w:sz w:val="20"/>
                <w:szCs w:val="20"/>
              </w:rPr>
            </w:pPr>
          </w:p>
        </w:tc>
        <w:tc>
          <w:tcPr>
            <w:tcW w:w="784" w:type="dxa"/>
            <w:tcBorders>
              <w:left w:val="single" w:sz="4" w:space="0" w:color="auto"/>
              <w:bottom w:val="single" w:sz="4" w:space="0" w:color="auto"/>
              <w:right w:val="single" w:sz="4" w:space="0" w:color="auto"/>
            </w:tcBorders>
          </w:tcPr>
          <w:p w14:paraId="5B977FB5" w14:textId="14517410" w:rsidR="0065173A" w:rsidRPr="001428E9" w:rsidRDefault="0065173A" w:rsidP="003E3D9A">
            <w:pPr>
              <w:jc w:val="center"/>
              <w:rPr>
                <w:rFonts w:ascii="Arial Narrow" w:hAnsi="Arial Narrow"/>
                <w:color w:val="333333"/>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5E0B2103" w14:textId="77777777" w:rsidR="0065173A" w:rsidRPr="0038605C" w:rsidRDefault="0065173A" w:rsidP="003E3D9A">
            <w:pPr>
              <w:rPr>
                <w:rFonts w:ascii="Arial Narrow" w:hAnsi="Arial Narrow"/>
                <w:b/>
                <w:bCs/>
                <w:color w:val="333333"/>
                <w:sz w:val="20"/>
                <w:szCs w:val="20"/>
              </w:rPr>
            </w:pPr>
            <w:r w:rsidRPr="00034B52">
              <w:rPr>
                <w:rFonts w:ascii="Arial Narrow" w:hAnsi="Arial Narrow"/>
                <w:b/>
                <w:sz w:val="20"/>
                <w:szCs w:val="20"/>
              </w:rPr>
              <w:t xml:space="preserve">Administrative Advice: </w:t>
            </w:r>
            <w:r w:rsidRPr="00034B52">
              <w:rPr>
                <w:rFonts w:ascii="Arial Narrow" w:hAnsi="Arial Narrow"/>
                <w:bCs/>
                <w:sz w:val="20"/>
                <w:szCs w:val="20"/>
              </w:rPr>
              <w:t>Special Pricing Arrangements apply.</w:t>
            </w:r>
          </w:p>
        </w:tc>
      </w:tr>
      <w:tr w:rsidR="0065173A" w:rsidRPr="001428E9" w14:paraId="05F97191"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184C9FC5" w14:textId="13DE3F2A" w:rsidR="0065173A" w:rsidRPr="001428E9" w:rsidRDefault="0065173A" w:rsidP="003E3D9A">
            <w:pPr>
              <w:keepLines/>
              <w:jc w:val="center"/>
              <w:rPr>
                <w:rFonts w:ascii="Arial Narrow" w:hAnsi="Arial Narrow"/>
                <w:color w:val="333333"/>
                <w:sz w:val="20"/>
                <w:szCs w:val="20"/>
              </w:rPr>
            </w:pPr>
          </w:p>
        </w:tc>
        <w:tc>
          <w:tcPr>
            <w:tcW w:w="7795" w:type="dxa"/>
            <w:gridSpan w:val="8"/>
            <w:vAlign w:val="center"/>
            <w:hideMark/>
          </w:tcPr>
          <w:p w14:paraId="4E9A0688" w14:textId="77777777" w:rsidR="0065173A" w:rsidRPr="001428E9" w:rsidRDefault="0065173A" w:rsidP="003E3D9A">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sidRPr="00887F04">
              <w:rPr>
                <w:rFonts w:ascii="Arial Narrow" w:hAnsi="Arial Narrow"/>
                <w:sz w:val="20"/>
                <w:szCs w:val="20"/>
              </w:rPr>
              <w:t>Diabetes mellitus type 2</w:t>
            </w:r>
          </w:p>
        </w:tc>
      </w:tr>
      <w:tr w:rsidR="0065173A" w:rsidRPr="001428E9" w14:paraId="6F494856"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4D867934" w14:textId="77777777"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3AE49C34" w14:textId="77777777" w:rsidR="0065173A" w:rsidRPr="00585526" w:rsidRDefault="0065173A" w:rsidP="003E3D9A">
            <w:pPr>
              <w:rPr>
                <w:rFonts w:ascii="Arial Narrow" w:hAnsi="Arial Narrow"/>
                <w:i/>
                <w:iCs/>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r w:rsidRPr="002045A2">
              <w:rPr>
                <w:rFonts w:ascii="Arial Narrow" w:hAnsi="Arial Narrow"/>
                <w:sz w:val="20"/>
                <w:szCs w:val="20"/>
              </w:rPr>
              <w:t>First PBS-prescription for this drug</w:t>
            </w:r>
            <w:r w:rsidRPr="00585526">
              <w:rPr>
                <w:rFonts w:ascii="Arial Narrow" w:hAnsi="Arial Narrow"/>
                <w:i/>
                <w:iCs/>
                <w:sz w:val="20"/>
                <w:szCs w:val="20"/>
              </w:rPr>
              <w:t xml:space="preserve"> </w:t>
            </w:r>
          </w:p>
        </w:tc>
      </w:tr>
      <w:tr w:rsidR="0065173A" w:rsidRPr="001428E9" w14:paraId="26719049"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968F616" w14:textId="5029EE52"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7AB5AB17" w14:textId="77777777" w:rsidR="0065173A" w:rsidRPr="001428E9" w:rsidRDefault="0065173A" w:rsidP="003E3D9A">
            <w:pPr>
              <w:rPr>
                <w:rFonts w:ascii="Arial Narrow" w:hAnsi="Arial Narrow"/>
                <w:sz w:val="20"/>
                <w:szCs w:val="20"/>
              </w:rPr>
            </w:pPr>
            <w:r w:rsidRPr="001428E9">
              <w:rPr>
                <w:rFonts w:ascii="Arial Narrow" w:hAnsi="Arial Narrow"/>
                <w:b/>
                <w:bCs/>
                <w:color w:val="333333"/>
                <w:sz w:val="20"/>
                <w:szCs w:val="20"/>
              </w:rPr>
              <w:t xml:space="preserve">Clinical criteria: </w:t>
            </w:r>
          </w:p>
        </w:tc>
      </w:tr>
      <w:tr w:rsidR="0065173A" w:rsidRPr="001428E9" w14:paraId="21754BE1"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DB90EF8" w14:textId="73A8A53D"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6F8020C0" w14:textId="77777777" w:rsidR="0065173A" w:rsidRPr="00134C05" w:rsidRDefault="0065173A" w:rsidP="003E3D9A">
            <w:pPr>
              <w:rPr>
                <w:rFonts w:ascii="Arial Narrow" w:hAnsi="Arial Narrow"/>
                <w:color w:val="333333"/>
                <w:sz w:val="20"/>
                <w:szCs w:val="20"/>
              </w:rPr>
            </w:pPr>
            <w:r w:rsidRPr="00134C05">
              <w:rPr>
                <w:rFonts w:ascii="Arial Narrow" w:hAnsi="Arial Narrow"/>
                <w:color w:val="333333"/>
                <w:sz w:val="20"/>
                <w:szCs w:val="20"/>
                <w:lang w:val="en-US"/>
              </w:rPr>
              <w:t xml:space="preserve">The treatment must be used in combination with at least one of: metformin, a sulfonylurea, </w:t>
            </w:r>
            <w:r w:rsidRPr="00134C05">
              <w:rPr>
                <w:rFonts w:ascii="Arial Narrow" w:hAnsi="Arial Narrow"/>
                <w:color w:val="333333"/>
                <w:sz w:val="20"/>
                <w:szCs w:val="20"/>
              </w:rPr>
              <w:t>insulin</w:t>
            </w:r>
            <w:r w:rsidRPr="00134C05">
              <w:rPr>
                <w:rFonts w:ascii="Arial Narrow" w:hAnsi="Arial Narrow"/>
                <w:color w:val="333333"/>
                <w:sz w:val="20"/>
                <w:szCs w:val="20"/>
                <w:lang w:val="en-US"/>
              </w:rPr>
              <w:t>,</w:t>
            </w:r>
          </w:p>
        </w:tc>
      </w:tr>
      <w:tr w:rsidR="0065173A" w:rsidRPr="001428E9" w14:paraId="1FC43CB2"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2BECC065" w14:textId="77777777"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349DAB5F" w14:textId="77777777" w:rsidR="0065173A" w:rsidRPr="00134C05" w:rsidRDefault="0065173A" w:rsidP="003E3D9A">
            <w:pPr>
              <w:rPr>
                <w:rFonts w:ascii="Arial Narrow" w:hAnsi="Arial Narrow"/>
                <w:color w:val="333333"/>
                <w:sz w:val="20"/>
                <w:szCs w:val="20"/>
              </w:rPr>
            </w:pPr>
            <w:r w:rsidRPr="00134C05">
              <w:rPr>
                <w:rFonts w:ascii="Arial Narrow" w:hAnsi="Arial Narrow"/>
                <w:b/>
                <w:bCs/>
                <w:color w:val="333333"/>
                <w:sz w:val="20"/>
                <w:szCs w:val="20"/>
              </w:rPr>
              <w:t>AND</w:t>
            </w:r>
          </w:p>
        </w:tc>
      </w:tr>
      <w:tr w:rsidR="0065173A" w:rsidRPr="001428E9" w14:paraId="33154A3B"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65942B1" w14:textId="27D8131E"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69606BD2" w14:textId="77777777" w:rsidR="0065173A" w:rsidRPr="00134C05" w:rsidRDefault="0065173A" w:rsidP="003E3D9A">
            <w:pPr>
              <w:rPr>
                <w:rFonts w:ascii="Arial Narrow" w:hAnsi="Arial Narrow"/>
                <w:color w:val="333333"/>
                <w:sz w:val="20"/>
                <w:szCs w:val="20"/>
              </w:rPr>
            </w:pPr>
            <w:r w:rsidRPr="00134C05">
              <w:rPr>
                <w:rFonts w:ascii="Arial Narrow" w:hAnsi="Arial Narrow"/>
                <w:b/>
                <w:bCs/>
                <w:color w:val="333333"/>
                <w:sz w:val="20"/>
                <w:szCs w:val="20"/>
              </w:rPr>
              <w:t>Clinical criteria:</w:t>
            </w:r>
          </w:p>
        </w:tc>
      </w:tr>
      <w:tr w:rsidR="0065173A" w:rsidRPr="001428E9" w14:paraId="3F08ED2C"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2CD8556" w14:textId="2762266A"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31810E28" w14:textId="77777777" w:rsidR="0065173A" w:rsidRPr="00134C05" w:rsidRDefault="0065173A" w:rsidP="003E3D9A">
            <w:pPr>
              <w:rPr>
                <w:rFonts w:ascii="Arial Narrow" w:hAnsi="Arial Narrow"/>
                <w:color w:val="FF0000"/>
                <w:sz w:val="20"/>
                <w:szCs w:val="20"/>
              </w:rPr>
            </w:pPr>
            <w:r w:rsidRPr="00134C05">
              <w:rPr>
                <w:rFonts w:ascii="Arial Narrow" w:eastAsia="Calibri" w:hAnsi="Arial Narrow"/>
                <w:kern w:val="2"/>
                <w:sz w:val="20"/>
                <w:szCs w:val="20"/>
                <w14:ligatures w14:val="standardContextual"/>
              </w:rPr>
              <w:t>The condition must be inadequately responsive to at least one of: metformin, a sulfonylurea, insulin,</w:t>
            </w:r>
          </w:p>
        </w:tc>
      </w:tr>
      <w:tr w:rsidR="0065173A" w:rsidRPr="001428E9" w14:paraId="431C1836"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47F8640" w14:textId="77777777"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3B4E3A37" w14:textId="77777777" w:rsidR="0065173A" w:rsidRPr="001428E9" w:rsidRDefault="0065173A" w:rsidP="003E3D9A">
            <w:pPr>
              <w:rPr>
                <w:rFonts w:ascii="Arial Narrow" w:hAnsi="Arial Narrow"/>
                <w:color w:val="333333"/>
                <w:sz w:val="20"/>
                <w:szCs w:val="20"/>
              </w:rPr>
            </w:pPr>
            <w:r w:rsidRPr="001428E9">
              <w:rPr>
                <w:rFonts w:ascii="Arial Narrow" w:hAnsi="Arial Narrow"/>
                <w:b/>
                <w:bCs/>
                <w:color w:val="333333"/>
                <w:sz w:val="20"/>
                <w:szCs w:val="20"/>
              </w:rPr>
              <w:t>AND</w:t>
            </w:r>
          </w:p>
        </w:tc>
      </w:tr>
      <w:tr w:rsidR="0065173A" w:rsidRPr="001428E9" w14:paraId="6F6E7D0D"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7D9AD5B" w14:textId="7B68730A"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64DC3873" w14:textId="77777777" w:rsidR="0065173A" w:rsidRPr="001428E9" w:rsidRDefault="0065173A" w:rsidP="003E3D9A">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65173A" w:rsidRPr="001428E9" w14:paraId="319B5988"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CC03D6D" w14:textId="71125239"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76017967" w14:textId="54D4A829" w:rsidR="0065173A" w:rsidRPr="00134C05" w:rsidRDefault="0065173A" w:rsidP="003E3D9A">
            <w:pPr>
              <w:rPr>
                <w:rFonts w:ascii="Arial Narrow" w:hAnsi="Arial Narrow"/>
                <w:color w:val="333333"/>
                <w:sz w:val="20"/>
                <w:szCs w:val="20"/>
              </w:rPr>
            </w:pPr>
            <w:r w:rsidRPr="00134C05">
              <w:rPr>
                <w:rFonts w:ascii="Arial Narrow" w:eastAsia="Calibri" w:hAnsi="Arial Narrow"/>
                <w:kern w:val="2"/>
                <w:sz w:val="20"/>
                <w:szCs w:val="20"/>
                <w:lang w:val="en-US"/>
                <w14:ligatures w14:val="standardContextual"/>
              </w:rPr>
              <w:t xml:space="preserve">Patient must not have achieved a clinically meaningful </w:t>
            </w:r>
            <w:proofErr w:type="spellStart"/>
            <w:r w:rsidRPr="00134C05">
              <w:rPr>
                <w:rFonts w:ascii="Arial Narrow" w:eastAsia="Calibri" w:hAnsi="Arial Narrow"/>
                <w:kern w:val="2"/>
                <w:sz w:val="20"/>
                <w:szCs w:val="20"/>
                <w:lang w:val="en-US"/>
                <w14:ligatures w14:val="standardContextual"/>
              </w:rPr>
              <w:t>glycaemic</w:t>
            </w:r>
            <w:proofErr w:type="spellEnd"/>
            <w:r w:rsidRPr="00134C05">
              <w:rPr>
                <w:rFonts w:ascii="Arial Narrow" w:eastAsia="Calibri" w:hAnsi="Arial Narrow"/>
                <w:kern w:val="2"/>
                <w:sz w:val="20"/>
                <w:szCs w:val="20"/>
                <w:lang w:val="en-US"/>
                <w14:ligatures w14:val="standardContextual"/>
              </w:rPr>
              <w:t xml:space="preserve"> response with an SGLT2 inhibitor;</w:t>
            </w:r>
            <w:r w:rsidR="06EBFEF3" w:rsidRPr="00134C05">
              <w:rPr>
                <w:rFonts w:ascii="Arial Narrow" w:eastAsia="Calibri" w:hAnsi="Arial Narrow"/>
                <w:kern w:val="2"/>
                <w:sz w:val="20"/>
                <w:szCs w:val="20"/>
                <w:lang w:val="en-US"/>
                <w14:ligatures w14:val="standardContextual"/>
              </w:rPr>
              <w:t xml:space="preserve"> </w:t>
            </w:r>
          </w:p>
        </w:tc>
      </w:tr>
      <w:tr w:rsidR="0065173A" w:rsidRPr="001428E9" w14:paraId="4F09A1B6"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F5D3B2D" w14:textId="66E93DD4" w:rsidR="0065173A" w:rsidRDefault="0065173A" w:rsidP="003E3D9A">
            <w:pPr>
              <w:jc w:val="center"/>
              <w:rPr>
                <w:rFonts w:ascii="Arial Narrow" w:hAnsi="Arial Narrow"/>
                <w:color w:val="333333"/>
                <w:sz w:val="20"/>
                <w:szCs w:val="20"/>
              </w:rPr>
            </w:pPr>
          </w:p>
        </w:tc>
        <w:tc>
          <w:tcPr>
            <w:tcW w:w="7795" w:type="dxa"/>
            <w:gridSpan w:val="8"/>
            <w:vAlign w:val="center"/>
          </w:tcPr>
          <w:p w14:paraId="56B3E94A" w14:textId="77777777" w:rsidR="0065173A" w:rsidRPr="00574937" w:rsidRDefault="0065173A" w:rsidP="003E3D9A">
            <w:pPr>
              <w:rPr>
                <w:rFonts w:ascii="Arial Narrow" w:eastAsia="Calibri" w:hAnsi="Arial Narrow"/>
                <w:kern w:val="2"/>
                <w:sz w:val="20"/>
                <w:szCs w:val="20"/>
                <w:lang w:val="en-US"/>
                <w14:ligatures w14:val="standardContextual"/>
              </w:rPr>
            </w:pPr>
            <w:r w:rsidRPr="00574937">
              <w:rPr>
                <w:rFonts w:ascii="Arial Narrow" w:eastAsia="Calibri" w:hAnsi="Arial Narrow"/>
                <w:kern w:val="2"/>
                <w:sz w:val="20"/>
                <w:szCs w:val="20"/>
                <w:lang w:val="en-US"/>
                <w14:ligatures w14:val="standardContextual"/>
              </w:rPr>
              <w:t>Patient must have a contraindication/intolerance requiring treatment discontinuation of an SGLT2 inhibitor,</w:t>
            </w:r>
          </w:p>
        </w:tc>
      </w:tr>
      <w:tr w:rsidR="0065173A" w:rsidRPr="001428E9" w14:paraId="0182D0A9"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F8D9730" w14:textId="77777777" w:rsidR="0065173A" w:rsidRPr="000D33C6" w:rsidRDefault="0065173A" w:rsidP="003E3D9A">
            <w:pPr>
              <w:jc w:val="center"/>
              <w:rPr>
                <w:rFonts w:ascii="Arial Narrow" w:hAnsi="Arial Narrow"/>
                <w:b/>
                <w:bCs/>
                <w:strike/>
                <w:color w:val="333333"/>
                <w:sz w:val="20"/>
                <w:szCs w:val="20"/>
              </w:rPr>
            </w:pPr>
          </w:p>
        </w:tc>
        <w:tc>
          <w:tcPr>
            <w:tcW w:w="7795" w:type="dxa"/>
            <w:gridSpan w:val="8"/>
            <w:vAlign w:val="center"/>
          </w:tcPr>
          <w:p w14:paraId="35EDDEA3" w14:textId="77777777" w:rsidR="0065173A" w:rsidRPr="000D33C6" w:rsidRDefault="0065173A" w:rsidP="003E3D9A">
            <w:pPr>
              <w:rPr>
                <w:rFonts w:ascii="Arial Narrow" w:eastAsia="Calibri" w:hAnsi="Arial Narrow"/>
                <w:b/>
                <w:bCs/>
                <w:strike/>
                <w:kern w:val="2"/>
                <w:sz w:val="20"/>
                <w:szCs w:val="20"/>
                <w:lang w:val="en-US"/>
                <w14:ligatures w14:val="standardContextual"/>
              </w:rPr>
            </w:pPr>
            <w:r w:rsidRPr="000D33C6">
              <w:rPr>
                <w:rFonts w:ascii="Arial Narrow" w:eastAsia="Calibri" w:hAnsi="Arial Narrow"/>
                <w:b/>
                <w:bCs/>
                <w:strike/>
                <w:kern w:val="2"/>
                <w:sz w:val="20"/>
                <w:szCs w:val="20"/>
                <w:lang w:val="en-US"/>
                <w14:ligatures w14:val="standardContextual"/>
              </w:rPr>
              <w:t>OR</w:t>
            </w:r>
          </w:p>
        </w:tc>
      </w:tr>
      <w:tr w:rsidR="0065173A" w:rsidRPr="001428E9" w14:paraId="4F7E1B87"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28B94C6" w14:textId="1CF5E83A" w:rsidR="0065173A" w:rsidRPr="000D33C6" w:rsidRDefault="0065173A" w:rsidP="003E3D9A">
            <w:pPr>
              <w:jc w:val="center"/>
              <w:rPr>
                <w:rFonts w:ascii="Arial Narrow" w:hAnsi="Arial Narrow"/>
                <w:strike/>
                <w:color w:val="333333"/>
                <w:sz w:val="20"/>
                <w:szCs w:val="20"/>
              </w:rPr>
            </w:pPr>
          </w:p>
        </w:tc>
        <w:tc>
          <w:tcPr>
            <w:tcW w:w="7795" w:type="dxa"/>
            <w:gridSpan w:val="8"/>
            <w:vAlign w:val="center"/>
          </w:tcPr>
          <w:p w14:paraId="0FD73E4F" w14:textId="04F68DAE" w:rsidR="0065173A" w:rsidRPr="000D33C6" w:rsidRDefault="0065173A" w:rsidP="003E3D9A">
            <w:pPr>
              <w:rPr>
                <w:rFonts w:ascii="Arial Narrow" w:eastAsia="Calibri" w:hAnsi="Arial Narrow"/>
                <w:strike/>
                <w:kern w:val="2"/>
                <w:sz w:val="20"/>
                <w:szCs w:val="20"/>
                <w:lang w:val="en-US"/>
                <w14:ligatures w14:val="standardContextual"/>
              </w:rPr>
            </w:pPr>
            <w:r w:rsidRPr="000D33C6">
              <w:rPr>
                <w:rFonts w:ascii="Arial Narrow" w:eastAsia="Calibri" w:hAnsi="Arial Narrow"/>
                <w:strike/>
                <w:kern w:val="2"/>
                <w:sz w:val="20"/>
                <w:szCs w:val="20"/>
                <w:lang w:val="en-US"/>
                <w14:ligatures w14:val="standardContextual"/>
              </w:rPr>
              <w:t xml:space="preserve">Patient must have previously received a PBS-subsidised GLP-1 receptor agonist as treatment </w:t>
            </w:r>
            <w:r w:rsidRPr="000D33C6">
              <w:rPr>
                <w:rFonts w:ascii="Arial Narrow" w:eastAsia="Calibri" w:hAnsi="Arial Narrow"/>
                <w:strike/>
                <w:kern w:val="2"/>
                <w:sz w:val="20"/>
                <w:szCs w:val="20"/>
                <w14:ligatures w14:val="standardContextual"/>
              </w:rPr>
              <w:t xml:space="preserve">for type 2 diabetes mellitus </w:t>
            </w:r>
          </w:p>
        </w:tc>
      </w:tr>
      <w:tr w:rsidR="0065173A" w:rsidRPr="001428E9" w14:paraId="731F785A"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7EDDDE5" w14:textId="20DAB65D" w:rsidR="0065173A" w:rsidRPr="001428E9" w:rsidRDefault="0065173A" w:rsidP="003E3D9A">
            <w:pPr>
              <w:keepNext/>
              <w:jc w:val="center"/>
              <w:rPr>
                <w:rFonts w:ascii="Arial Narrow" w:hAnsi="Arial Narrow"/>
                <w:color w:val="333333"/>
                <w:sz w:val="20"/>
                <w:szCs w:val="20"/>
              </w:rPr>
            </w:pPr>
          </w:p>
        </w:tc>
        <w:tc>
          <w:tcPr>
            <w:tcW w:w="7795" w:type="dxa"/>
            <w:gridSpan w:val="8"/>
            <w:vAlign w:val="center"/>
            <w:hideMark/>
          </w:tcPr>
          <w:p w14:paraId="0B666AE5" w14:textId="77777777" w:rsidR="0065173A" w:rsidRPr="001428E9" w:rsidRDefault="0065173A" w:rsidP="003E3D9A">
            <w:pPr>
              <w:keepNext/>
              <w:rPr>
                <w:rFonts w:ascii="Arial Narrow" w:hAnsi="Arial Narrow"/>
                <w:color w:val="333333"/>
                <w:sz w:val="20"/>
                <w:szCs w:val="20"/>
              </w:rPr>
            </w:pPr>
            <w:r w:rsidRPr="001428E9">
              <w:rPr>
                <w:rFonts w:ascii="Arial Narrow" w:hAnsi="Arial Narrow"/>
                <w:b/>
                <w:bCs/>
                <w:color w:val="333333"/>
                <w:sz w:val="20"/>
                <w:szCs w:val="20"/>
              </w:rPr>
              <w:t>Treatment criteria:</w:t>
            </w:r>
          </w:p>
        </w:tc>
      </w:tr>
      <w:tr w:rsidR="0065173A" w:rsidRPr="001428E9" w14:paraId="44047E15"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959187F" w14:textId="0192D798" w:rsidR="0065173A" w:rsidRPr="00AC2CF3" w:rsidRDefault="0065173A" w:rsidP="003E3D9A">
            <w:pPr>
              <w:jc w:val="center"/>
              <w:rPr>
                <w:rFonts w:ascii="Arial Narrow" w:hAnsi="Arial Narrow"/>
                <w:color w:val="333333"/>
                <w:sz w:val="20"/>
                <w:szCs w:val="20"/>
              </w:rPr>
            </w:pPr>
          </w:p>
        </w:tc>
        <w:tc>
          <w:tcPr>
            <w:tcW w:w="7795" w:type="dxa"/>
            <w:gridSpan w:val="8"/>
            <w:vAlign w:val="center"/>
            <w:hideMark/>
          </w:tcPr>
          <w:p w14:paraId="0A0D8719" w14:textId="77777777" w:rsidR="0065173A" w:rsidRPr="00AC2CF3" w:rsidRDefault="0065173A" w:rsidP="003E3D9A">
            <w:pPr>
              <w:autoSpaceDE w:val="0"/>
              <w:autoSpaceDN w:val="0"/>
              <w:adjustRightInd w:val="0"/>
              <w:rPr>
                <w:rFonts w:ascii="Arial Narrow" w:hAnsi="Arial Narrow" w:cs="Arial Narrow"/>
                <w:sz w:val="20"/>
                <w:szCs w:val="20"/>
              </w:rPr>
            </w:pPr>
            <w:r w:rsidRPr="00AC2CF3">
              <w:rPr>
                <w:rFonts w:ascii="Arial Narrow" w:eastAsia="Calibri" w:hAnsi="Arial Narrow"/>
                <w:kern w:val="2"/>
                <w:sz w:val="20"/>
                <w:szCs w:val="20"/>
                <w14:ligatures w14:val="standardContextual"/>
              </w:rPr>
              <w:t>Patient must not be undergoing concomitant PBS-subsidised treatment for type 2 diabetes mellitus with any of: an SGLT2 inhibitor, a DPP4 inhibitor, another GLP-1 receptor agonist</w:t>
            </w:r>
          </w:p>
        </w:tc>
      </w:tr>
      <w:tr w:rsidR="0065173A" w:rsidRPr="001428E9" w14:paraId="744E98CF"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B65C7B6" w14:textId="79659278"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0AAB9A64" w14:textId="77777777" w:rsidR="0065173A" w:rsidRPr="001428E9" w:rsidRDefault="0065173A" w:rsidP="003E3D9A">
            <w:pPr>
              <w:rPr>
                <w:rFonts w:ascii="Arial Narrow" w:hAnsi="Arial Narrow"/>
                <w:color w:val="333333"/>
                <w:sz w:val="20"/>
                <w:szCs w:val="20"/>
              </w:rPr>
            </w:pPr>
            <w:r w:rsidRPr="001428E9">
              <w:rPr>
                <w:rFonts w:ascii="Arial Narrow" w:hAnsi="Arial Narrow"/>
                <w:b/>
                <w:bCs/>
                <w:color w:val="333333"/>
                <w:sz w:val="20"/>
                <w:szCs w:val="20"/>
              </w:rPr>
              <w:t>Population criteria:</w:t>
            </w:r>
          </w:p>
        </w:tc>
      </w:tr>
      <w:tr w:rsidR="0065173A" w:rsidRPr="001428E9" w14:paraId="03297C09"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06493D08" w14:textId="48B104E6"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42B70AE3" w14:textId="77777777" w:rsidR="0065173A" w:rsidRPr="00CB38C0" w:rsidRDefault="0065173A" w:rsidP="003E3D9A">
            <w:pPr>
              <w:rPr>
                <w:rFonts w:ascii="Arial Narrow" w:hAnsi="Arial Narrow"/>
                <w:color w:val="333333"/>
                <w:sz w:val="20"/>
                <w:szCs w:val="20"/>
              </w:rPr>
            </w:pPr>
            <w:r w:rsidRPr="00CB38C0">
              <w:rPr>
                <w:rFonts w:ascii="Arial Narrow" w:hAnsi="Arial Narrow" w:cs="Calibri"/>
                <w:color w:val="333333"/>
                <w:kern w:val="2"/>
                <w:sz w:val="20"/>
                <w:szCs w:val="20"/>
                <w14:ligatures w14:val="standardContextual"/>
              </w:rPr>
              <w:t>Patient must be at least 18 years of age</w:t>
            </w:r>
          </w:p>
        </w:tc>
      </w:tr>
      <w:tr w:rsidR="0065173A" w:rsidRPr="001428E9" w14:paraId="7237F4A4"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69882961" w14:textId="4A15C1F2"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27A84C5A" w14:textId="77777777" w:rsidR="0065173A" w:rsidRPr="00F74032" w:rsidRDefault="0065173A" w:rsidP="003E3D9A">
            <w:pPr>
              <w:rPr>
                <w:rFonts w:ascii="Arial Narrow" w:eastAsia="Calibri" w:hAnsi="Arial Narrow"/>
                <w:kern w:val="2"/>
                <w:sz w:val="20"/>
                <w:szCs w:val="20"/>
                <w14:ligatures w14:val="standardContextual"/>
              </w:rPr>
            </w:pPr>
            <w:r w:rsidRPr="00F74032">
              <w:rPr>
                <w:rFonts w:ascii="Arial Narrow" w:eastAsia="Calibri" w:hAnsi="Arial Narrow"/>
                <w:b/>
                <w:bCs/>
                <w:kern w:val="2"/>
                <w:sz w:val="20"/>
                <w:szCs w:val="20"/>
                <w14:ligatures w14:val="standardContextual"/>
              </w:rPr>
              <w:t>Prescribing Instructions:</w:t>
            </w:r>
            <w:r w:rsidRPr="00F74032">
              <w:rPr>
                <w:rFonts w:ascii="Arial Narrow" w:eastAsia="Calibri" w:hAnsi="Arial Narrow"/>
                <w:kern w:val="2"/>
                <w:sz w:val="20"/>
                <w:szCs w:val="20"/>
                <w14:ligatures w14:val="standardContextual"/>
              </w:rPr>
              <w:t xml:space="preserve"> </w:t>
            </w:r>
          </w:p>
          <w:p w14:paraId="7E85E891" w14:textId="77777777" w:rsidR="0065173A" w:rsidRPr="00F74032" w:rsidRDefault="0065173A" w:rsidP="003E3D9A">
            <w:pPr>
              <w:rPr>
                <w:rFonts w:ascii="Arial Narrow" w:eastAsia="Calibri" w:hAnsi="Arial Narrow"/>
                <w:i/>
                <w:iCs/>
                <w:kern w:val="2"/>
                <w:sz w:val="20"/>
                <w:szCs w:val="20"/>
                <w14:ligatures w14:val="standardContextual"/>
              </w:rPr>
            </w:pPr>
            <w:r w:rsidRPr="00F74032">
              <w:rPr>
                <w:rFonts w:ascii="Arial Narrow" w:eastAsia="Calibri" w:hAnsi="Arial Narrow"/>
                <w:kern w:val="2"/>
                <w:sz w:val="20"/>
                <w:szCs w:val="20"/>
                <w14:ligatures w14:val="standardContextual"/>
              </w:rPr>
              <w:t>Where there is a current, approved PBS prescription with valid repeat prescriptions specified (i.e., where the dose is changing), mark the prescription that is intended for no further supply as 'Cancelled'.</w:t>
            </w:r>
          </w:p>
        </w:tc>
      </w:tr>
      <w:tr w:rsidR="0065173A" w:rsidRPr="001428E9" w14:paraId="110CAF62"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67B11C0E" w14:textId="3FBE4B50"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108E3542" w14:textId="77777777" w:rsidR="0065173A" w:rsidRDefault="0065173A" w:rsidP="003E3D9A">
            <w:pPr>
              <w:rPr>
                <w:rFonts w:ascii="Arial Narrow" w:hAnsi="Arial Narrow"/>
                <w:bCs/>
                <w:color w:val="FF0000"/>
                <w:sz w:val="20"/>
                <w:szCs w:val="20"/>
              </w:rPr>
            </w:pPr>
            <w:r w:rsidRPr="001428E9">
              <w:rPr>
                <w:rFonts w:ascii="Arial Narrow" w:hAnsi="Arial Narrow"/>
                <w:b/>
                <w:bCs/>
                <w:color w:val="333333"/>
                <w:sz w:val="20"/>
                <w:szCs w:val="20"/>
              </w:rPr>
              <w:t xml:space="preserve">Administrative Advice: </w:t>
            </w:r>
          </w:p>
          <w:p w14:paraId="3A9DD53B" w14:textId="77777777" w:rsidR="0065173A" w:rsidRPr="0060534E" w:rsidRDefault="0065173A" w:rsidP="003E3D9A">
            <w:pPr>
              <w:rPr>
                <w:rFonts w:ascii="Arial Narrow" w:eastAsia="Calibri" w:hAnsi="Arial Narrow"/>
                <w:kern w:val="2"/>
                <w:sz w:val="20"/>
                <w:szCs w:val="20"/>
                <w14:ligatures w14:val="standardContextual"/>
              </w:rPr>
            </w:pPr>
            <w:r w:rsidRPr="0060534E">
              <w:rPr>
                <w:rFonts w:ascii="Arial Narrow" w:eastAsia="Calibri" w:hAnsi="Arial Narrow"/>
                <w:kern w:val="2"/>
                <w:sz w:val="20"/>
                <w:szCs w:val="20"/>
                <w14:ligatures w14:val="standardContextual"/>
              </w:rPr>
              <w:t>Definition:</w:t>
            </w:r>
          </w:p>
          <w:p w14:paraId="540A115F" w14:textId="77777777" w:rsidR="0065173A" w:rsidRPr="0060534E" w:rsidRDefault="0065173A" w:rsidP="003E3D9A">
            <w:pPr>
              <w:rPr>
                <w:rFonts w:ascii="Arial Narrow" w:eastAsia="Calibri" w:hAnsi="Arial Narrow"/>
                <w:kern w:val="2"/>
                <w:sz w:val="20"/>
                <w:szCs w:val="20"/>
                <w14:ligatures w14:val="standardContextual"/>
              </w:rPr>
            </w:pPr>
            <w:r w:rsidRPr="0060534E">
              <w:rPr>
                <w:rFonts w:ascii="Arial Narrow" w:eastAsia="Calibri" w:hAnsi="Arial Narrow"/>
                <w:kern w:val="2"/>
                <w:sz w:val="20"/>
                <w:szCs w:val="20"/>
                <w14:ligatures w14:val="standardContextual"/>
              </w:rPr>
              <w:t>A HbA1c measurement greater than 7% despite treatment with the specified prior therapy/therapies indicates inadequate responsiveness. Where HbA1c measurement is clinically inappropriate, blood glucose levels greater than 10 mmol per L in more than 20% of tests over a 2-week period indicates inadequate responsiveness.</w:t>
            </w:r>
          </w:p>
          <w:p w14:paraId="21495AA8" w14:textId="77777777" w:rsidR="0065173A" w:rsidRPr="0060534E" w:rsidRDefault="0065173A" w:rsidP="003E3D9A">
            <w:pPr>
              <w:rPr>
                <w:rFonts w:ascii="Arial Narrow" w:eastAsia="Calibri" w:hAnsi="Arial Narrow"/>
                <w:kern w:val="2"/>
                <w:sz w:val="20"/>
                <w:szCs w:val="20"/>
                <w14:ligatures w14:val="standardContextual"/>
              </w:rPr>
            </w:pPr>
            <w:r w:rsidRPr="0060534E">
              <w:rPr>
                <w:rFonts w:ascii="Arial Narrow" w:eastAsia="Calibri" w:hAnsi="Arial Narrow"/>
                <w:kern w:val="2"/>
                <w:sz w:val="20"/>
                <w:szCs w:val="20"/>
                <w14:ligatures w14:val="standardContextual"/>
              </w:rPr>
              <w:t>Blood glucose monitoring is an alternative to HbA1c measurement where at least one of the following circumstances applies:</w:t>
            </w:r>
          </w:p>
          <w:p w14:paraId="16279D26" w14:textId="77777777" w:rsidR="0065173A" w:rsidRPr="0060534E" w:rsidRDefault="0065173A" w:rsidP="003E3D9A">
            <w:pPr>
              <w:rPr>
                <w:rFonts w:ascii="Arial Narrow" w:eastAsia="Calibri" w:hAnsi="Arial Narrow"/>
                <w:kern w:val="2"/>
                <w:sz w:val="20"/>
                <w:szCs w:val="20"/>
                <w14:ligatures w14:val="standardContextual"/>
              </w:rPr>
            </w:pPr>
            <w:r w:rsidRPr="0060534E">
              <w:rPr>
                <w:rFonts w:ascii="Arial Narrow" w:eastAsia="Calibri" w:hAnsi="Arial Narrow"/>
                <w:kern w:val="2"/>
                <w:sz w:val="20"/>
                <w:szCs w:val="20"/>
                <w14:ligatures w14:val="standardContextual"/>
              </w:rPr>
              <w:t>(a) A clinical condition with reduced red blood cell survival (inclusive of haemolytic anaemias, haemoglobinopathies),</w:t>
            </w:r>
          </w:p>
          <w:p w14:paraId="08C4848A" w14:textId="77777777" w:rsidR="0065173A" w:rsidRPr="0060534E" w:rsidRDefault="0065173A" w:rsidP="003E3D9A">
            <w:pPr>
              <w:rPr>
                <w:rFonts w:ascii="Arial Narrow" w:eastAsia="Calibri" w:hAnsi="Arial Narrow"/>
                <w:kern w:val="2"/>
                <w:sz w:val="20"/>
                <w:szCs w:val="20"/>
                <w14:ligatures w14:val="standardContextual"/>
              </w:rPr>
            </w:pPr>
            <w:r w:rsidRPr="0060534E">
              <w:rPr>
                <w:rFonts w:ascii="Arial Narrow" w:eastAsia="Calibri" w:hAnsi="Arial Narrow"/>
                <w:kern w:val="2"/>
                <w:sz w:val="20"/>
                <w:szCs w:val="20"/>
                <w14:ligatures w14:val="standardContextual"/>
              </w:rPr>
              <w:t>(b) Red cell transfusion within the previous 3 months.</w:t>
            </w:r>
          </w:p>
          <w:p w14:paraId="761D4B6A" w14:textId="77777777" w:rsidR="0065173A" w:rsidRPr="0060534E" w:rsidRDefault="0065173A" w:rsidP="003E3D9A">
            <w:pPr>
              <w:rPr>
                <w:rFonts w:ascii="Arial Narrow" w:eastAsia="Calibri" w:hAnsi="Arial Narrow"/>
                <w:kern w:val="2"/>
                <w:sz w:val="20"/>
                <w:szCs w:val="20"/>
                <w14:ligatures w14:val="standardContextual"/>
              </w:rPr>
            </w:pPr>
          </w:p>
          <w:p w14:paraId="5CE324EE" w14:textId="77777777" w:rsidR="0065173A" w:rsidRPr="001428E9" w:rsidRDefault="0065173A" w:rsidP="003E3D9A">
            <w:pPr>
              <w:rPr>
                <w:rFonts w:ascii="Arial Narrow" w:hAnsi="Arial Narrow"/>
                <w:color w:val="333333"/>
                <w:sz w:val="20"/>
                <w:szCs w:val="20"/>
              </w:rPr>
            </w:pPr>
            <w:r w:rsidRPr="0060534E">
              <w:rPr>
                <w:rFonts w:ascii="Arial Narrow" w:eastAsia="Calibri" w:hAnsi="Arial Narrow"/>
                <w:kern w:val="2"/>
                <w:sz w:val="20"/>
                <w:szCs w:val="20"/>
                <w14:ligatures w14:val="standardContextual"/>
              </w:rPr>
              <w:t>Document HbA1c measurements (blood glucose measurements where relevant), as well as any intolerances/contraindications in the patient's medical records.</w:t>
            </w:r>
          </w:p>
        </w:tc>
      </w:tr>
      <w:tr w:rsidR="0065173A" w:rsidRPr="001428E9" w14:paraId="6D5A3AC7"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EB0EBD0" w14:textId="025C1335" w:rsidR="0065173A" w:rsidRPr="001428E9" w:rsidRDefault="0065173A" w:rsidP="003E3D9A">
            <w:pPr>
              <w:jc w:val="center"/>
              <w:rPr>
                <w:rFonts w:ascii="Arial Narrow" w:hAnsi="Arial Narrow"/>
                <w:color w:val="333333"/>
                <w:sz w:val="20"/>
                <w:szCs w:val="20"/>
              </w:rPr>
            </w:pPr>
          </w:p>
        </w:tc>
        <w:tc>
          <w:tcPr>
            <w:tcW w:w="7795" w:type="dxa"/>
            <w:gridSpan w:val="8"/>
            <w:vAlign w:val="center"/>
          </w:tcPr>
          <w:p w14:paraId="545360A7" w14:textId="77777777" w:rsidR="0065173A" w:rsidRPr="00C02D56" w:rsidRDefault="0065173A" w:rsidP="003E3D9A">
            <w:pPr>
              <w:rPr>
                <w:rFonts w:ascii="Arial Narrow" w:hAnsi="Arial Narrow"/>
                <w:bCs/>
                <w:sz w:val="20"/>
                <w:szCs w:val="20"/>
              </w:rPr>
            </w:pPr>
            <w:r w:rsidRPr="001428E9">
              <w:rPr>
                <w:rFonts w:ascii="Arial Narrow" w:hAnsi="Arial Narrow"/>
                <w:b/>
                <w:bCs/>
                <w:color w:val="333333"/>
                <w:sz w:val="20"/>
                <w:szCs w:val="20"/>
              </w:rPr>
              <w:t>Administrative Advice:</w:t>
            </w:r>
          </w:p>
          <w:p w14:paraId="1DAFDB8F" w14:textId="77777777" w:rsidR="0065173A" w:rsidRPr="00901F07" w:rsidRDefault="0065173A" w:rsidP="003E3D9A">
            <w:pPr>
              <w:rPr>
                <w:rFonts w:ascii="Arial Narrow" w:eastAsia="Calibri" w:hAnsi="Arial Narrow"/>
                <w:kern w:val="2"/>
                <w:sz w:val="20"/>
                <w:szCs w:val="20"/>
                <w14:ligatures w14:val="standardContextual"/>
              </w:rPr>
            </w:pPr>
            <w:r w:rsidRPr="00901F07">
              <w:rPr>
                <w:rFonts w:ascii="Arial Narrow" w:eastAsia="Calibri" w:hAnsi="Arial Narrow"/>
                <w:kern w:val="2"/>
                <w:sz w:val="20"/>
                <w:szCs w:val="20"/>
                <w14:ligatures w14:val="standardContextual"/>
              </w:rPr>
              <w:t>Abbreviations used in the restriction are as follows:</w:t>
            </w:r>
          </w:p>
          <w:p w14:paraId="7E86BE35" w14:textId="77777777" w:rsidR="0065173A" w:rsidRPr="00901F07" w:rsidRDefault="0065173A" w:rsidP="003E3D9A">
            <w:pPr>
              <w:rPr>
                <w:rFonts w:ascii="Arial Narrow" w:eastAsia="Calibri" w:hAnsi="Arial Narrow"/>
                <w:kern w:val="2"/>
                <w:sz w:val="20"/>
                <w:szCs w:val="20"/>
                <w14:ligatures w14:val="standardContextual"/>
              </w:rPr>
            </w:pPr>
            <w:r w:rsidRPr="00901F07">
              <w:rPr>
                <w:rFonts w:ascii="Arial Narrow" w:eastAsia="Calibri" w:hAnsi="Arial Narrow"/>
                <w:kern w:val="2"/>
                <w:sz w:val="20"/>
                <w:szCs w:val="20"/>
                <w14:ligatures w14:val="standardContextual"/>
              </w:rPr>
              <w:t>SGLT2 - sodium glucose transporter-2 inhibitor (drug names ending in '</w:t>
            </w:r>
            <w:proofErr w:type="spellStart"/>
            <w:r w:rsidRPr="00901F07">
              <w:rPr>
                <w:rFonts w:ascii="Arial Narrow" w:eastAsia="Calibri" w:hAnsi="Arial Narrow"/>
                <w:kern w:val="2"/>
                <w:sz w:val="20"/>
                <w:szCs w:val="20"/>
                <w14:ligatures w14:val="standardContextual"/>
              </w:rPr>
              <w:t>flozin</w:t>
            </w:r>
            <w:proofErr w:type="spellEnd"/>
            <w:r w:rsidRPr="00901F07">
              <w:rPr>
                <w:rFonts w:ascii="Arial Narrow" w:eastAsia="Calibri" w:hAnsi="Arial Narrow"/>
                <w:kern w:val="2"/>
                <w:sz w:val="20"/>
                <w:szCs w:val="20"/>
                <w14:ligatures w14:val="standardContextual"/>
              </w:rPr>
              <w:t>')</w:t>
            </w:r>
          </w:p>
          <w:p w14:paraId="123BFF7A" w14:textId="77777777" w:rsidR="0065173A" w:rsidRPr="00901F07" w:rsidRDefault="0065173A" w:rsidP="003E3D9A">
            <w:pPr>
              <w:rPr>
                <w:rFonts w:ascii="Arial Narrow" w:eastAsia="Calibri" w:hAnsi="Arial Narrow"/>
                <w:kern w:val="2"/>
                <w:sz w:val="20"/>
                <w:szCs w:val="20"/>
                <w14:ligatures w14:val="standardContextual"/>
              </w:rPr>
            </w:pPr>
            <w:r w:rsidRPr="00901F07">
              <w:rPr>
                <w:rFonts w:ascii="Arial Narrow" w:eastAsia="Calibri" w:hAnsi="Arial Narrow"/>
                <w:kern w:val="2"/>
                <w:sz w:val="20"/>
                <w:szCs w:val="20"/>
                <w14:ligatures w14:val="standardContextual"/>
              </w:rPr>
              <w:t>DPP4 - dipeptidyl peptidase-4 inhibitor (drug names ending in 'gliptin')</w:t>
            </w:r>
          </w:p>
          <w:p w14:paraId="22C4A77D" w14:textId="77777777" w:rsidR="0065173A" w:rsidRPr="001428E9" w:rsidRDefault="0065173A" w:rsidP="003E3D9A">
            <w:pPr>
              <w:rPr>
                <w:rFonts w:ascii="Arial Narrow" w:hAnsi="Arial Narrow"/>
                <w:b/>
                <w:bCs/>
                <w:color w:val="333333"/>
                <w:sz w:val="20"/>
                <w:szCs w:val="20"/>
              </w:rPr>
            </w:pPr>
            <w:r w:rsidRPr="00901F07">
              <w:rPr>
                <w:rFonts w:ascii="Arial Narrow" w:eastAsia="Calibri" w:hAnsi="Arial Narrow"/>
                <w:kern w:val="2"/>
                <w:sz w:val="20"/>
                <w:szCs w:val="20"/>
                <w14:ligatures w14:val="standardContextual"/>
              </w:rPr>
              <w:t>GLP-1 - glucagon-like peptide-1 receptor agonist</w:t>
            </w:r>
          </w:p>
        </w:tc>
      </w:tr>
      <w:tr w:rsidR="0065173A" w:rsidRPr="001428E9" w14:paraId="694582E6"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98DD25D" w14:textId="2159953F" w:rsidR="0065173A" w:rsidRPr="005A4463" w:rsidRDefault="0065173A" w:rsidP="003E3D9A">
            <w:pPr>
              <w:jc w:val="center"/>
              <w:rPr>
                <w:rFonts w:ascii="Arial Narrow" w:hAnsi="Arial Narrow"/>
                <w:sz w:val="20"/>
                <w:szCs w:val="20"/>
              </w:rPr>
            </w:pPr>
          </w:p>
        </w:tc>
        <w:tc>
          <w:tcPr>
            <w:tcW w:w="7795" w:type="dxa"/>
            <w:gridSpan w:val="8"/>
            <w:vAlign w:val="center"/>
          </w:tcPr>
          <w:p w14:paraId="10CC0D2F" w14:textId="77777777" w:rsidR="0065173A" w:rsidRPr="00904004" w:rsidRDefault="0065173A" w:rsidP="003E3D9A">
            <w:pPr>
              <w:rPr>
                <w:rFonts w:ascii="Arial Narrow" w:hAnsi="Arial Narrow"/>
                <w:bCs/>
                <w:sz w:val="20"/>
                <w:szCs w:val="20"/>
              </w:rPr>
            </w:pPr>
            <w:r w:rsidRPr="00904004">
              <w:rPr>
                <w:rFonts w:ascii="Arial Narrow" w:hAnsi="Arial Narrow"/>
                <w:b/>
                <w:bCs/>
                <w:sz w:val="20"/>
                <w:szCs w:val="20"/>
              </w:rPr>
              <w:t>Administrative Advice:</w:t>
            </w:r>
          </w:p>
          <w:p w14:paraId="7F227DEA" w14:textId="77777777" w:rsidR="0065173A" w:rsidRPr="00904004" w:rsidRDefault="0065173A" w:rsidP="003E3D9A">
            <w:pPr>
              <w:rPr>
                <w:rFonts w:ascii="Arial Narrow" w:hAnsi="Arial Narrow"/>
                <w:bCs/>
                <w:sz w:val="20"/>
                <w:szCs w:val="20"/>
              </w:rPr>
            </w:pPr>
            <w:r w:rsidRPr="00904004">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65173A" w:rsidRPr="001428E9" w14:paraId="5B5F9011"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tcPr>
          <w:p w14:paraId="2ABBAC5D" w14:textId="04BF6630" w:rsidR="0065173A" w:rsidRPr="00CE5F52" w:rsidRDefault="0065173A" w:rsidP="003E3D9A">
            <w:pPr>
              <w:jc w:val="center"/>
              <w:rPr>
                <w:rFonts w:ascii="Arial Narrow" w:hAnsi="Arial Narrow"/>
                <w:sz w:val="20"/>
                <w:szCs w:val="20"/>
              </w:rPr>
            </w:pPr>
          </w:p>
        </w:tc>
        <w:tc>
          <w:tcPr>
            <w:tcW w:w="7795" w:type="dxa"/>
            <w:gridSpan w:val="8"/>
          </w:tcPr>
          <w:p w14:paraId="7CD03A75" w14:textId="77777777" w:rsidR="0065173A" w:rsidRPr="00CE5F52" w:rsidRDefault="0065173A" w:rsidP="003E3D9A">
            <w:pPr>
              <w:jc w:val="left"/>
              <w:rPr>
                <w:rFonts w:ascii="Arial Narrow" w:eastAsia="Calibri" w:hAnsi="Arial Narrow"/>
                <w:b/>
                <w:bCs/>
                <w:kern w:val="2"/>
                <w:sz w:val="20"/>
                <w:szCs w:val="20"/>
                <w14:ligatures w14:val="standardContextual"/>
              </w:rPr>
            </w:pPr>
            <w:r w:rsidRPr="00CE5F52">
              <w:rPr>
                <w:rFonts w:ascii="Arial Narrow" w:eastAsia="Calibri" w:hAnsi="Arial Narrow"/>
                <w:b/>
                <w:bCs/>
                <w:kern w:val="2"/>
                <w:sz w:val="20"/>
                <w:szCs w:val="20"/>
                <w14:ligatures w14:val="standardContextual"/>
              </w:rPr>
              <w:t>Administrative Advice:</w:t>
            </w:r>
            <w:r>
              <w:rPr>
                <w:rFonts w:ascii="Arial Narrow" w:eastAsia="Calibri" w:hAnsi="Arial Narrow"/>
                <w:b/>
                <w:bCs/>
                <w:kern w:val="2"/>
                <w:sz w:val="20"/>
                <w:szCs w:val="20"/>
                <w14:ligatures w14:val="standardContextual"/>
              </w:rPr>
              <w:br/>
            </w:r>
            <w:r w:rsidRPr="00CE5F52">
              <w:rPr>
                <w:rFonts w:ascii="Arial Narrow" w:eastAsia="Calibri" w:hAnsi="Arial Narrow"/>
                <w:kern w:val="2"/>
                <w:sz w:val="20"/>
                <w:szCs w:val="20"/>
                <w14:ligatures w14:val="standardContextual"/>
              </w:rPr>
              <w:t>Where an SGLT2 inhibitor is being accessed through a PBS indication other than diabetes, the clinical criterion excluding concomitant treatment with an SGLT2 inhibitor is in relation to diabetes mellitus type 2 only.</w:t>
            </w:r>
          </w:p>
        </w:tc>
      </w:tr>
      <w:tr w:rsidR="0065173A" w:rsidRPr="001428E9" w14:paraId="6909963B" w14:textId="77777777" w:rsidTr="00A961B1">
        <w:tblPrEx>
          <w:tblCellMar>
            <w:top w:w="15" w:type="dxa"/>
            <w:bottom w:w="15" w:type="dxa"/>
          </w:tblCellMar>
          <w:tblLook w:val="04A0" w:firstRow="1" w:lastRow="0" w:firstColumn="1" w:lastColumn="0" w:noHBand="0" w:noVBand="1"/>
        </w:tblPrEx>
        <w:trPr>
          <w:cantSplit/>
          <w:trHeight w:val="20"/>
        </w:trPr>
        <w:tc>
          <w:tcPr>
            <w:tcW w:w="9067" w:type="dxa"/>
            <w:gridSpan w:val="10"/>
            <w:vAlign w:val="center"/>
          </w:tcPr>
          <w:p w14:paraId="7C26B5DD" w14:textId="77777777" w:rsidR="0065173A" w:rsidRDefault="0065173A" w:rsidP="003E3D9A">
            <w:pPr>
              <w:rPr>
                <w:rFonts w:ascii="Arial Narrow" w:hAnsi="Arial Narrow"/>
                <w:bCs/>
                <w:color w:val="FF0000"/>
                <w:sz w:val="20"/>
                <w:szCs w:val="20"/>
              </w:rPr>
            </w:pPr>
          </w:p>
          <w:p w14:paraId="741BC961" w14:textId="77777777" w:rsidR="0065173A" w:rsidRPr="001428E9" w:rsidRDefault="0065173A" w:rsidP="003E3D9A">
            <w:pPr>
              <w:rPr>
                <w:rFonts w:ascii="Arial Narrow" w:hAnsi="Arial Narrow"/>
                <w:bCs/>
                <w:color w:val="FF0000"/>
                <w:sz w:val="20"/>
                <w:szCs w:val="20"/>
              </w:rPr>
            </w:pPr>
          </w:p>
        </w:tc>
      </w:tr>
      <w:tr w:rsidR="0065173A" w:rsidRPr="001428E9" w14:paraId="246BB519" w14:textId="77777777" w:rsidTr="00A961B1">
        <w:tblPrEx>
          <w:tblCellMar>
            <w:top w:w="15" w:type="dxa"/>
            <w:bottom w:w="15" w:type="dxa"/>
          </w:tblCellMar>
          <w:tblLook w:val="04A0" w:firstRow="1" w:lastRow="0" w:firstColumn="1" w:lastColumn="0" w:noHBand="0" w:noVBand="1"/>
        </w:tblPrEx>
        <w:trPr>
          <w:cantSplit/>
          <w:trHeight w:val="20"/>
        </w:trPr>
        <w:tc>
          <w:tcPr>
            <w:tcW w:w="9067" w:type="dxa"/>
            <w:gridSpan w:val="10"/>
            <w:vAlign w:val="center"/>
          </w:tcPr>
          <w:p w14:paraId="2FD54959" w14:textId="77777777" w:rsidR="0065173A" w:rsidRPr="001428E9" w:rsidRDefault="0065173A" w:rsidP="003E3D9A">
            <w:pPr>
              <w:keepNext/>
              <w:keepLines/>
              <w:rPr>
                <w:rFonts w:ascii="Arial Narrow" w:hAnsi="Arial Narrow"/>
                <w:b/>
                <w:bCs/>
                <w:color w:val="333333"/>
                <w:sz w:val="20"/>
                <w:szCs w:val="20"/>
              </w:rPr>
            </w:pPr>
            <w:r w:rsidRPr="009B4D70">
              <w:rPr>
                <w:rFonts w:ascii="Arial Narrow" w:hAnsi="Arial Narrow"/>
                <w:b/>
                <w:bCs/>
                <w:sz w:val="20"/>
                <w:szCs w:val="20"/>
              </w:rPr>
              <w:t>Restriction Summary</w:t>
            </w:r>
            <w:r w:rsidRPr="00887F04">
              <w:rPr>
                <w:rFonts w:ascii="Arial Narrow" w:hAnsi="Arial Narrow"/>
                <w:sz w:val="20"/>
                <w:szCs w:val="20"/>
              </w:rPr>
              <w:t xml:space="preserve"> </w:t>
            </w:r>
            <w:r w:rsidRPr="009B4D70">
              <w:rPr>
                <w:rFonts w:ascii="Arial Narrow" w:hAnsi="Arial Narrow"/>
                <w:b/>
                <w:bCs/>
                <w:sz w:val="20"/>
                <w:szCs w:val="20"/>
              </w:rPr>
              <w:t>[new</w:t>
            </w:r>
            <w:r>
              <w:rPr>
                <w:rFonts w:ascii="Arial Narrow" w:hAnsi="Arial Narrow"/>
                <w:b/>
                <w:bCs/>
                <w:sz w:val="20"/>
                <w:szCs w:val="20"/>
              </w:rPr>
              <w:t xml:space="preserve"> 2</w:t>
            </w:r>
            <w:r w:rsidRPr="009B4D70">
              <w:rPr>
                <w:rFonts w:ascii="Arial Narrow" w:hAnsi="Arial Narrow"/>
                <w:b/>
                <w:bCs/>
                <w:sz w:val="20"/>
                <w:szCs w:val="20"/>
              </w:rPr>
              <w:t>] / Treatment of Concept: [new</w:t>
            </w:r>
            <w:r>
              <w:rPr>
                <w:rFonts w:ascii="Arial Narrow" w:hAnsi="Arial Narrow"/>
                <w:b/>
                <w:bCs/>
                <w:sz w:val="20"/>
                <w:szCs w:val="20"/>
              </w:rPr>
              <w:t xml:space="preserve"> 3</w:t>
            </w:r>
            <w:r w:rsidRPr="009B4D70">
              <w:rPr>
                <w:rFonts w:ascii="Arial Narrow" w:hAnsi="Arial Narrow"/>
                <w:b/>
                <w:bCs/>
                <w:sz w:val="20"/>
                <w:szCs w:val="20"/>
              </w:rPr>
              <w:t>]</w:t>
            </w:r>
          </w:p>
        </w:tc>
      </w:tr>
      <w:tr w:rsidR="0065173A" w:rsidRPr="001428E9" w14:paraId="07071441"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Merge w:val="restart"/>
            <w:tcBorders>
              <w:top w:val="single" w:sz="4" w:space="0" w:color="auto"/>
              <w:left w:val="single" w:sz="4" w:space="0" w:color="auto"/>
              <w:right w:val="single" w:sz="4" w:space="0" w:color="auto"/>
            </w:tcBorders>
          </w:tcPr>
          <w:p w14:paraId="530F4AC9" w14:textId="77777777" w:rsidR="0065173A" w:rsidRPr="001428E9" w:rsidRDefault="0065173A" w:rsidP="003E3D9A">
            <w:pPr>
              <w:jc w:val="center"/>
              <w:rPr>
                <w:rFonts w:ascii="Arial Narrow" w:hAnsi="Arial Narrow"/>
                <w:b/>
                <w:sz w:val="20"/>
                <w:szCs w:val="20"/>
              </w:rPr>
            </w:pPr>
            <w:r w:rsidRPr="001428E9">
              <w:rPr>
                <w:rFonts w:ascii="Arial Narrow" w:hAnsi="Arial Narrow"/>
                <w:b/>
                <w:sz w:val="20"/>
                <w:szCs w:val="20"/>
              </w:rPr>
              <w:t>Concept ID</w:t>
            </w:r>
            <w:r>
              <w:rPr>
                <w:rFonts w:ascii="Arial Narrow" w:hAnsi="Arial Narrow"/>
                <w:b/>
                <w:sz w:val="20"/>
                <w:szCs w:val="20"/>
              </w:rPr>
              <w:br/>
            </w:r>
            <w:r w:rsidRPr="001428E9">
              <w:rPr>
                <w:rFonts w:ascii="Arial Narrow" w:hAnsi="Arial Narrow"/>
                <w:sz w:val="20"/>
                <w:szCs w:val="20"/>
              </w:rPr>
              <w:t>(for internal Dept. use)</w:t>
            </w: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0CB4DE89" w14:textId="77777777" w:rsidR="0065173A" w:rsidRPr="001428E9" w:rsidRDefault="0065173A" w:rsidP="003E3D9A">
            <w:pPr>
              <w:keepLines/>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p>
          <w:p w14:paraId="11C9D543" w14:textId="13A324AB" w:rsidR="0065173A" w:rsidRPr="001428E9" w:rsidRDefault="00775BAA" w:rsidP="003E3D9A">
            <w:pPr>
              <w:keepLines/>
              <w:rPr>
                <w:rFonts w:ascii="Arial Narrow" w:hAnsi="Arial Narrow"/>
                <w:sz w:val="20"/>
                <w:szCs w:val="20"/>
              </w:rPr>
            </w:pPr>
            <w:r>
              <w:rPr>
                <w:rFonts w:ascii="Arial Narrow" w:eastAsia="Calibri" w:hAnsi="Arial Narrow"/>
                <w:sz w:val="20"/>
                <w:szCs w:val="20"/>
              </w:rPr>
              <w:fldChar w:fldCharType="begin">
                <w:ffData>
                  <w:name w:val="Check1"/>
                  <w:enabled/>
                  <w:calcOnExit w:val="0"/>
                  <w:checkBox>
                    <w:sizeAuto/>
                    <w:default w:val="1"/>
                  </w:checkBox>
                </w:ffData>
              </w:fldChar>
            </w:r>
            <w:r>
              <w:rPr>
                <w:rFonts w:ascii="Arial Narrow" w:eastAsia="Calibri" w:hAnsi="Arial Narrow"/>
                <w:sz w:val="20"/>
                <w:szCs w:val="20"/>
              </w:rPr>
              <w:instrText xml:space="preserve"> </w:instrText>
            </w:r>
            <w:bookmarkStart w:id="11" w:name="Check1"/>
            <w:r>
              <w:rPr>
                <w:rFonts w:ascii="Arial Narrow" w:eastAsia="Calibri" w:hAnsi="Arial Narrow"/>
                <w:sz w:val="20"/>
                <w:szCs w:val="20"/>
              </w:rPr>
              <w:instrText xml:space="preserve">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bookmarkEnd w:id="11"/>
            <w:r w:rsidR="0065173A">
              <w:rPr>
                <w:rFonts w:ascii="Arial Narrow" w:eastAsia="Calibri" w:hAnsi="Arial Narrow"/>
                <w:sz w:val="20"/>
                <w:szCs w:val="20"/>
              </w:rPr>
              <w:t xml:space="preserve"> GENERAL - General Schedule (Code GE) </w:t>
            </w:r>
          </w:p>
        </w:tc>
      </w:tr>
      <w:tr w:rsidR="0065173A" w:rsidRPr="001428E9" w14:paraId="6E93EF5F" w14:textId="77777777" w:rsidTr="40548E13">
        <w:tblPrEx>
          <w:tblCellMar>
            <w:top w:w="15" w:type="dxa"/>
            <w:bottom w:w="15" w:type="dxa"/>
          </w:tblCellMar>
          <w:tblLook w:val="04A0" w:firstRow="1" w:lastRow="0" w:firstColumn="1" w:lastColumn="0" w:noHBand="0" w:noVBand="1"/>
        </w:tblPrEx>
        <w:trPr>
          <w:cantSplit/>
          <w:trHeight w:val="20"/>
        </w:trPr>
        <w:tc>
          <w:tcPr>
            <w:tcW w:w="1272" w:type="dxa"/>
            <w:gridSpan w:val="2"/>
            <w:vMerge/>
          </w:tcPr>
          <w:p w14:paraId="35A0BBD5" w14:textId="77777777" w:rsidR="0065173A" w:rsidRPr="001428E9" w:rsidRDefault="0065173A" w:rsidP="003E3D9A">
            <w:pPr>
              <w:rPr>
                <w:rFonts w:ascii="Arial Narrow" w:hAnsi="Arial Narrow"/>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7252B963" w14:textId="7AA73C24" w:rsidR="0065173A" w:rsidRDefault="0065173A" w:rsidP="003E3D9A">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p>
          <w:p w14:paraId="6A9EF117" w14:textId="1B61298F" w:rsidR="0065173A" w:rsidRPr="001428E9" w:rsidRDefault="00775BAA" w:rsidP="003E3D9A">
            <w:pPr>
              <w:keepNext/>
              <w:keepLines/>
              <w:rPr>
                <w:rFonts w:ascii="Arial Narrow" w:hAnsi="Arial Narrow"/>
                <w:b/>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0065173A" w:rsidRPr="001428E9">
              <w:rPr>
                <w:rFonts w:ascii="Arial Narrow" w:hAnsi="Arial Narrow"/>
                <w:sz w:val="20"/>
                <w:szCs w:val="20"/>
              </w:rPr>
              <w:t xml:space="preserve">Medical Practitioners </w:t>
            </w:r>
          </w:p>
        </w:tc>
      </w:tr>
      <w:tr w:rsidR="0065173A" w:rsidRPr="001428E9" w14:paraId="59319785" w14:textId="77777777" w:rsidTr="40548E13">
        <w:tblPrEx>
          <w:tblCellMar>
            <w:top w:w="15" w:type="dxa"/>
            <w:bottom w:w="15" w:type="dxa"/>
          </w:tblCellMar>
          <w:tblLook w:val="04A0" w:firstRow="1" w:lastRow="0" w:firstColumn="1" w:lastColumn="0" w:noHBand="0" w:noVBand="1"/>
        </w:tblPrEx>
        <w:trPr>
          <w:cantSplit/>
          <w:trHeight w:val="20"/>
        </w:trPr>
        <w:tc>
          <w:tcPr>
            <w:tcW w:w="1272" w:type="dxa"/>
            <w:gridSpan w:val="2"/>
            <w:vMerge/>
          </w:tcPr>
          <w:p w14:paraId="3C52FE8E" w14:textId="77777777" w:rsidR="0065173A" w:rsidRPr="001428E9" w:rsidRDefault="0065173A" w:rsidP="003E3D9A">
            <w:pPr>
              <w:rPr>
                <w:rFonts w:ascii="Arial Narrow" w:hAnsi="Arial Narrow"/>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56FC6EEB" w14:textId="77777777" w:rsidR="0065173A" w:rsidRPr="001428E9" w:rsidRDefault="0065173A" w:rsidP="003E3D9A">
            <w:pPr>
              <w:keepLines/>
              <w:rPr>
                <w:rFonts w:ascii="Arial Narrow" w:hAnsi="Arial Narrow"/>
                <w:b/>
                <w:sz w:val="20"/>
                <w:szCs w:val="20"/>
              </w:rPr>
            </w:pPr>
            <w:r w:rsidRPr="001428E9">
              <w:rPr>
                <w:rFonts w:ascii="Arial Narrow" w:hAnsi="Arial Narrow"/>
                <w:b/>
                <w:sz w:val="20"/>
                <w:szCs w:val="20"/>
              </w:rPr>
              <w:t xml:space="preserve">Restriction type: </w:t>
            </w:r>
          </w:p>
          <w:p w14:paraId="2D380557" w14:textId="5A32D390" w:rsidR="0065173A" w:rsidRPr="00C02D56" w:rsidRDefault="00775BAA" w:rsidP="003E3D9A">
            <w:pPr>
              <w:keepNext/>
              <w:keepLines/>
              <w:rPr>
                <w:rFonts w:ascii="Arial Narrow" w:eastAsia="Calibri" w:hAnsi="Arial Narrow"/>
                <w:sz w:val="20"/>
                <w:szCs w:val="20"/>
              </w:rPr>
            </w:pPr>
            <w:r>
              <w:rPr>
                <w:rFonts w:ascii="Arial Narrow" w:eastAsia="Calibri" w:hAnsi="Arial Narrow"/>
                <w:sz w:val="20"/>
                <w:szCs w:val="20"/>
              </w:rPr>
              <w:fldChar w:fldCharType="begin">
                <w:ffData>
                  <w:name w:val=""/>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0065173A" w:rsidRPr="001428E9">
              <w:rPr>
                <w:rFonts w:ascii="Arial Narrow" w:eastAsia="Calibri" w:hAnsi="Arial Narrow"/>
                <w:sz w:val="20"/>
                <w:szCs w:val="20"/>
              </w:rPr>
              <w:t xml:space="preserve">Authority Required (Streamlined) [new/existing code] </w:t>
            </w:r>
          </w:p>
        </w:tc>
      </w:tr>
      <w:tr w:rsidR="0065173A" w:rsidRPr="001428E9" w14:paraId="0203E390"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5E8EBD01" w14:textId="3DBFF0D1"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24F5BA96" w14:textId="77777777" w:rsidR="0065173A" w:rsidRPr="001428E9" w:rsidRDefault="0065173A" w:rsidP="003E3D9A">
            <w:pPr>
              <w:rPr>
                <w:rFonts w:ascii="Arial Narrow" w:hAnsi="Arial Narrow"/>
                <w:color w:val="333333"/>
                <w:sz w:val="20"/>
                <w:szCs w:val="20"/>
              </w:rPr>
            </w:pPr>
            <w:r w:rsidRPr="00E32F70">
              <w:rPr>
                <w:rFonts w:ascii="Arial Narrow" w:eastAsia="Calibri" w:hAnsi="Arial Narrow"/>
                <w:b/>
                <w:bCs/>
                <w:kern w:val="2"/>
                <w:sz w:val="20"/>
                <w:szCs w:val="20"/>
                <w14:ligatures w14:val="standardContextual"/>
              </w:rPr>
              <w:t>Indication:</w:t>
            </w:r>
            <w:r w:rsidRPr="00E32F70">
              <w:rPr>
                <w:rFonts w:ascii="Arial Narrow" w:eastAsia="Calibri" w:hAnsi="Arial Narrow"/>
                <w:kern w:val="2"/>
                <w:sz w:val="20"/>
                <w:szCs w:val="20"/>
                <w14:ligatures w14:val="standardContextual"/>
              </w:rPr>
              <w:t xml:space="preserve"> Diabetes mellitus type 2</w:t>
            </w:r>
            <w:r w:rsidRPr="00E32F70">
              <w:rPr>
                <w:rFonts w:eastAsia="Calibri"/>
                <w:kern w:val="2"/>
                <w14:ligatures w14:val="standardContextual"/>
              </w:rPr>
              <w:t xml:space="preserve"> </w:t>
            </w:r>
          </w:p>
        </w:tc>
      </w:tr>
      <w:tr w:rsidR="0065173A" w:rsidRPr="001428E9" w14:paraId="463AA2C3"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6A3DC155" w14:textId="77777777"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5E2ED8A9" w14:textId="00FB60CD" w:rsidR="0065173A" w:rsidRPr="00495718" w:rsidRDefault="0065173A" w:rsidP="003E3D9A">
            <w:pPr>
              <w:rPr>
                <w:rFonts w:ascii="Arial Narrow" w:hAnsi="Arial Narrow"/>
                <w:i/>
                <w:iCs/>
                <w:sz w:val="20"/>
                <w:szCs w:val="20"/>
              </w:rPr>
            </w:pPr>
            <w:r w:rsidRPr="00495718">
              <w:rPr>
                <w:rFonts w:ascii="Arial Narrow" w:hAnsi="Arial Narrow"/>
                <w:b/>
                <w:bCs/>
                <w:sz w:val="20"/>
                <w:szCs w:val="20"/>
              </w:rPr>
              <w:t>Treatment Phase:</w:t>
            </w:r>
            <w:r w:rsidRPr="00495718">
              <w:rPr>
                <w:rFonts w:ascii="Arial Narrow" w:hAnsi="Arial Narrow"/>
                <w:sz w:val="20"/>
                <w:szCs w:val="20"/>
              </w:rPr>
              <w:t xml:space="preserve"> </w:t>
            </w:r>
            <w:r w:rsidRPr="003410EE">
              <w:rPr>
                <w:rFonts w:ascii="Arial Narrow" w:hAnsi="Arial Narrow"/>
                <w:sz w:val="20"/>
                <w:szCs w:val="20"/>
              </w:rPr>
              <w:t>Subsequent PBS-prescriptions for</w:t>
            </w:r>
            <w:r w:rsidR="00AA208D">
              <w:rPr>
                <w:rFonts w:ascii="Arial Narrow" w:hAnsi="Arial Narrow"/>
                <w:sz w:val="20"/>
                <w:szCs w:val="20"/>
              </w:rPr>
              <w:t xml:space="preserve"> </w:t>
            </w:r>
            <w:r w:rsidR="00AA208D" w:rsidRPr="00AA208D">
              <w:rPr>
                <w:rFonts w:ascii="Arial Narrow" w:hAnsi="Arial Narrow"/>
                <w:i/>
                <w:iCs/>
                <w:sz w:val="20"/>
                <w:szCs w:val="20"/>
              </w:rPr>
              <w:t>any GLP-1 receptor agonist</w:t>
            </w:r>
            <w:r w:rsidR="000A5787" w:rsidRPr="00B87D82">
              <w:rPr>
                <w:rFonts w:ascii="Arial Narrow" w:hAnsi="Arial Narrow"/>
                <w:i/>
                <w:iCs/>
                <w:sz w:val="20"/>
                <w:szCs w:val="20"/>
              </w:rPr>
              <w:t xml:space="preserve"> including </w:t>
            </w:r>
            <w:r w:rsidR="00915A88" w:rsidRPr="00B87D82">
              <w:rPr>
                <w:rFonts w:ascii="Arial Narrow" w:hAnsi="Arial Narrow"/>
                <w:i/>
                <w:iCs/>
                <w:sz w:val="20"/>
                <w:szCs w:val="20"/>
              </w:rPr>
              <w:t xml:space="preserve">dual </w:t>
            </w:r>
            <w:r w:rsidR="000A5787" w:rsidRPr="00B87D82">
              <w:rPr>
                <w:rFonts w:ascii="Arial Narrow" w:hAnsi="Arial Narrow"/>
                <w:i/>
                <w:iCs/>
                <w:sz w:val="20"/>
                <w:szCs w:val="20"/>
              </w:rPr>
              <w:t xml:space="preserve">GIP/GLP-1 </w:t>
            </w:r>
            <w:r w:rsidR="00915A88" w:rsidRPr="00B87D82">
              <w:rPr>
                <w:rFonts w:ascii="Arial Narrow" w:hAnsi="Arial Narrow"/>
                <w:i/>
                <w:iCs/>
                <w:sz w:val="20"/>
                <w:szCs w:val="20"/>
              </w:rPr>
              <w:t xml:space="preserve">receptor </w:t>
            </w:r>
            <w:r w:rsidR="000A5787" w:rsidRPr="00B87D82">
              <w:rPr>
                <w:rFonts w:ascii="Arial Narrow" w:hAnsi="Arial Narrow"/>
                <w:i/>
                <w:iCs/>
                <w:sz w:val="20"/>
                <w:szCs w:val="20"/>
              </w:rPr>
              <w:t>a</w:t>
            </w:r>
            <w:r w:rsidR="00CE4AD9" w:rsidRPr="00B87D82">
              <w:rPr>
                <w:rFonts w:ascii="Arial Narrow" w:hAnsi="Arial Narrow"/>
                <w:i/>
                <w:iCs/>
                <w:sz w:val="20"/>
                <w:szCs w:val="20"/>
              </w:rPr>
              <w:t xml:space="preserve">gonist </w:t>
            </w:r>
            <w:r w:rsidRPr="00D74DEC">
              <w:rPr>
                <w:rFonts w:ascii="Arial Narrow" w:hAnsi="Arial Narrow"/>
                <w:strike/>
                <w:sz w:val="20"/>
                <w:szCs w:val="20"/>
              </w:rPr>
              <w:t>tirzepatide</w:t>
            </w:r>
            <w:r>
              <w:rPr>
                <w:rFonts w:ascii="Arial Narrow" w:hAnsi="Arial Narrow"/>
                <w:strike/>
                <w:sz w:val="20"/>
                <w:szCs w:val="20"/>
              </w:rPr>
              <w:t xml:space="preserve"> </w:t>
            </w:r>
          </w:p>
        </w:tc>
      </w:tr>
      <w:tr w:rsidR="0065173A" w:rsidRPr="001428E9" w14:paraId="1A06FF15"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282E4BC" w14:textId="77777777" w:rsidR="0065173A" w:rsidRPr="001428E9" w:rsidRDefault="0065173A" w:rsidP="003E3D9A">
            <w:pPr>
              <w:jc w:val="center"/>
              <w:rPr>
                <w:rFonts w:ascii="Arial Narrow" w:hAnsi="Arial Narrow"/>
                <w:color w:val="333333"/>
                <w:sz w:val="20"/>
                <w:szCs w:val="20"/>
              </w:rPr>
            </w:pPr>
          </w:p>
        </w:tc>
        <w:tc>
          <w:tcPr>
            <w:tcW w:w="7795" w:type="dxa"/>
            <w:gridSpan w:val="8"/>
            <w:vAlign w:val="center"/>
          </w:tcPr>
          <w:p w14:paraId="028DEE98" w14:textId="77777777" w:rsidR="0065173A" w:rsidRPr="00E114C1" w:rsidRDefault="0065173A" w:rsidP="003E3D9A">
            <w:pPr>
              <w:rPr>
                <w:rFonts w:ascii="Arial Narrow" w:hAnsi="Arial Narrow"/>
                <w:b/>
                <w:bCs/>
                <w:strike/>
                <w:sz w:val="20"/>
                <w:szCs w:val="20"/>
              </w:rPr>
            </w:pPr>
            <w:r w:rsidRPr="00E114C1">
              <w:rPr>
                <w:rFonts w:ascii="Arial Narrow" w:eastAsia="Calibri" w:hAnsi="Arial Narrow"/>
                <w:b/>
                <w:bCs/>
                <w:strike/>
                <w:kern w:val="2"/>
                <w:sz w:val="20"/>
                <w:szCs w:val="20"/>
                <w14:ligatures w14:val="standardContextual"/>
              </w:rPr>
              <w:t>Clinical criteria</w:t>
            </w:r>
          </w:p>
        </w:tc>
      </w:tr>
      <w:tr w:rsidR="0065173A" w:rsidRPr="001428E9" w14:paraId="7BBF9E4D"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9749583" w14:textId="77777777" w:rsidR="0065173A" w:rsidRPr="001428E9" w:rsidRDefault="0065173A" w:rsidP="003E3D9A">
            <w:pPr>
              <w:jc w:val="center"/>
              <w:rPr>
                <w:rFonts w:ascii="Arial Narrow" w:hAnsi="Arial Narrow"/>
                <w:color w:val="333333"/>
                <w:sz w:val="20"/>
                <w:szCs w:val="20"/>
              </w:rPr>
            </w:pPr>
          </w:p>
        </w:tc>
        <w:tc>
          <w:tcPr>
            <w:tcW w:w="7795" w:type="dxa"/>
            <w:gridSpan w:val="8"/>
            <w:vAlign w:val="center"/>
          </w:tcPr>
          <w:p w14:paraId="289874A5" w14:textId="77777777" w:rsidR="0065173A" w:rsidRPr="00E114C1" w:rsidRDefault="0065173A" w:rsidP="003E3D9A">
            <w:pPr>
              <w:rPr>
                <w:rFonts w:ascii="Arial Narrow" w:hAnsi="Arial Narrow"/>
                <w:strike/>
                <w:sz w:val="20"/>
                <w:szCs w:val="20"/>
              </w:rPr>
            </w:pPr>
            <w:r w:rsidRPr="00E114C1">
              <w:rPr>
                <w:rFonts w:ascii="Arial Narrow" w:hAnsi="Arial Narrow"/>
                <w:strike/>
                <w:sz w:val="20"/>
                <w:szCs w:val="20"/>
              </w:rPr>
              <w:t>The condition must be stable for the prescriber to consider the listed maximum quantity of this medicine suitable for this patient.</w:t>
            </w:r>
          </w:p>
        </w:tc>
      </w:tr>
      <w:tr w:rsidR="0065173A" w:rsidRPr="001428E9" w14:paraId="01034D50"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128F14E" w14:textId="0786504E" w:rsidR="0065173A" w:rsidRPr="001428E9" w:rsidRDefault="0065173A" w:rsidP="003E3D9A">
            <w:pPr>
              <w:jc w:val="center"/>
              <w:rPr>
                <w:rFonts w:ascii="Arial Narrow" w:hAnsi="Arial Narrow"/>
                <w:color w:val="333333"/>
                <w:sz w:val="20"/>
                <w:szCs w:val="20"/>
              </w:rPr>
            </w:pPr>
          </w:p>
        </w:tc>
        <w:tc>
          <w:tcPr>
            <w:tcW w:w="7795" w:type="dxa"/>
            <w:gridSpan w:val="8"/>
            <w:vAlign w:val="center"/>
          </w:tcPr>
          <w:p w14:paraId="1ABDDE3B" w14:textId="77777777" w:rsidR="0065173A" w:rsidRPr="00495718" w:rsidRDefault="0065173A" w:rsidP="003E3D9A">
            <w:pPr>
              <w:rPr>
                <w:rFonts w:ascii="Arial Narrow" w:hAnsi="Arial Narrow"/>
                <w:b/>
                <w:bCs/>
                <w:sz w:val="20"/>
                <w:szCs w:val="20"/>
              </w:rPr>
            </w:pPr>
            <w:r w:rsidRPr="001428E9">
              <w:rPr>
                <w:rFonts w:ascii="Arial Narrow" w:hAnsi="Arial Narrow"/>
                <w:b/>
                <w:bCs/>
                <w:color w:val="333333"/>
                <w:sz w:val="20"/>
                <w:szCs w:val="20"/>
              </w:rPr>
              <w:t>Treatment criteria:</w:t>
            </w:r>
          </w:p>
        </w:tc>
      </w:tr>
      <w:tr w:rsidR="0065173A" w:rsidRPr="001428E9" w14:paraId="16B17ECC"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6B9A6CD" w14:textId="46C373A9" w:rsidR="0065173A" w:rsidRPr="001428E9" w:rsidRDefault="0065173A" w:rsidP="003E3D9A">
            <w:pPr>
              <w:jc w:val="center"/>
              <w:rPr>
                <w:rFonts w:ascii="Arial Narrow" w:hAnsi="Arial Narrow"/>
                <w:color w:val="333333"/>
                <w:sz w:val="20"/>
                <w:szCs w:val="20"/>
              </w:rPr>
            </w:pPr>
          </w:p>
        </w:tc>
        <w:tc>
          <w:tcPr>
            <w:tcW w:w="7795" w:type="dxa"/>
            <w:gridSpan w:val="8"/>
            <w:vAlign w:val="center"/>
          </w:tcPr>
          <w:p w14:paraId="4B40F987" w14:textId="1BE1CAE1" w:rsidR="0065173A" w:rsidRPr="00495718" w:rsidRDefault="0065173A" w:rsidP="003E3D9A">
            <w:pPr>
              <w:rPr>
                <w:rFonts w:ascii="Arial Narrow" w:hAnsi="Arial Narrow"/>
                <w:b/>
                <w:bCs/>
                <w:sz w:val="20"/>
                <w:szCs w:val="20"/>
              </w:rPr>
            </w:pPr>
            <w:r w:rsidRPr="00AC2CF3">
              <w:rPr>
                <w:rFonts w:ascii="Arial Narrow" w:eastAsia="Calibri" w:hAnsi="Arial Narrow"/>
                <w:kern w:val="2"/>
                <w:sz w:val="20"/>
                <w:szCs w:val="20"/>
                <w14:ligatures w14:val="standardContextual"/>
              </w:rPr>
              <w:t xml:space="preserve">Patient must not be </w:t>
            </w:r>
            <w:r w:rsidRPr="00FD2568">
              <w:rPr>
                <w:rFonts w:ascii="Arial Narrow" w:eastAsia="Calibri" w:hAnsi="Arial Narrow"/>
                <w:strike/>
                <w:kern w:val="2"/>
                <w:sz w:val="20"/>
                <w:szCs w:val="20"/>
                <w14:ligatures w14:val="standardContextual"/>
              </w:rPr>
              <w:t>undergoing</w:t>
            </w:r>
            <w:r w:rsidRPr="00AC2CF3">
              <w:rPr>
                <w:rFonts w:ascii="Arial Narrow" w:eastAsia="Calibri" w:hAnsi="Arial Narrow"/>
                <w:kern w:val="2"/>
                <w:sz w:val="20"/>
                <w:szCs w:val="20"/>
                <w14:ligatures w14:val="standardContextual"/>
              </w:rPr>
              <w:t xml:space="preserve"> </w:t>
            </w:r>
            <w:r w:rsidR="00FD2568">
              <w:rPr>
                <w:rFonts w:ascii="Arial Narrow" w:eastAsia="Calibri" w:hAnsi="Arial Narrow"/>
                <w:i/>
                <w:iCs/>
                <w:kern w:val="2"/>
                <w:sz w:val="20"/>
                <w:szCs w:val="20"/>
                <w14:ligatures w14:val="standardContextual"/>
              </w:rPr>
              <w:t xml:space="preserve">receiving </w:t>
            </w:r>
            <w:r w:rsidRPr="003410EE">
              <w:rPr>
                <w:rFonts w:ascii="Arial Narrow" w:eastAsia="Calibri" w:hAnsi="Arial Narrow"/>
                <w:i/>
                <w:iCs/>
                <w:kern w:val="2"/>
                <w:sz w:val="20"/>
                <w:szCs w:val="20"/>
                <w14:ligatures w14:val="standardContextual"/>
              </w:rPr>
              <w:t>concomitant</w:t>
            </w:r>
            <w:r w:rsidRPr="00AC2CF3">
              <w:rPr>
                <w:rFonts w:ascii="Arial Narrow" w:eastAsia="Calibri" w:hAnsi="Arial Narrow"/>
                <w:kern w:val="2"/>
                <w:sz w:val="20"/>
                <w:szCs w:val="20"/>
                <w14:ligatures w14:val="standardContextual"/>
              </w:rPr>
              <w:t xml:space="preserve"> PBS-subsidised treatment for type 2 diabetes mellitus with any of:</w:t>
            </w:r>
            <w:r w:rsidR="002F7D62">
              <w:rPr>
                <w:rFonts w:ascii="Arial Narrow" w:eastAsia="Calibri" w:hAnsi="Arial Narrow"/>
                <w:kern w:val="2"/>
                <w:sz w:val="20"/>
                <w:szCs w:val="20"/>
                <w14:ligatures w14:val="standardContextual"/>
              </w:rPr>
              <w:t>(i)</w:t>
            </w:r>
            <w:r w:rsidRPr="00AC2CF3">
              <w:rPr>
                <w:rFonts w:ascii="Arial Narrow" w:eastAsia="Calibri" w:hAnsi="Arial Narrow"/>
                <w:kern w:val="2"/>
                <w:sz w:val="20"/>
                <w:szCs w:val="20"/>
                <w14:ligatures w14:val="standardContextual"/>
              </w:rPr>
              <w:t xml:space="preserve"> a SGLT2 inhibitor, </w:t>
            </w:r>
            <w:r w:rsidR="002F7D62">
              <w:rPr>
                <w:rFonts w:ascii="Arial Narrow" w:eastAsia="Calibri" w:hAnsi="Arial Narrow"/>
                <w:kern w:val="2"/>
                <w:sz w:val="20"/>
                <w:szCs w:val="20"/>
                <w14:ligatures w14:val="standardContextual"/>
              </w:rPr>
              <w:t xml:space="preserve">(ii) </w:t>
            </w:r>
            <w:r w:rsidRPr="00AC2CF3">
              <w:rPr>
                <w:rFonts w:ascii="Arial Narrow" w:eastAsia="Calibri" w:hAnsi="Arial Narrow"/>
                <w:kern w:val="2"/>
                <w:sz w:val="20"/>
                <w:szCs w:val="20"/>
                <w14:ligatures w14:val="standardContextual"/>
              </w:rPr>
              <w:t>a DPP4 inhibitor</w:t>
            </w:r>
            <w:r w:rsidRPr="0007404A">
              <w:rPr>
                <w:rFonts w:ascii="Arial Narrow" w:eastAsia="Calibri" w:hAnsi="Arial Narrow"/>
                <w:strike/>
                <w:kern w:val="2"/>
                <w:sz w:val="20"/>
                <w:szCs w:val="20"/>
                <w14:ligatures w14:val="standardContextual"/>
              </w:rPr>
              <w:t>, another</w:t>
            </w:r>
            <w:r w:rsidRPr="00AC2CF3">
              <w:rPr>
                <w:rFonts w:ascii="Arial Narrow" w:eastAsia="Calibri" w:hAnsi="Arial Narrow"/>
                <w:kern w:val="2"/>
                <w:sz w:val="20"/>
                <w:szCs w:val="20"/>
                <w14:ligatures w14:val="standardContextual"/>
              </w:rPr>
              <w:t xml:space="preserve"> </w:t>
            </w:r>
            <w:r w:rsidR="0007404A">
              <w:rPr>
                <w:rFonts w:ascii="Arial Narrow" w:eastAsia="Calibri" w:hAnsi="Arial Narrow"/>
                <w:kern w:val="2"/>
                <w:sz w:val="20"/>
                <w:szCs w:val="20"/>
                <w14:ligatures w14:val="standardContextual"/>
              </w:rPr>
              <w:t xml:space="preserve">(iii) a </w:t>
            </w:r>
            <w:r w:rsidRPr="00AC2CF3">
              <w:rPr>
                <w:rFonts w:ascii="Arial Narrow" w:eastAsia="Calibri" w:hAnsi="Arial Narrow"/>
                <w:kern w:val="2"/>
                <w:sz w:val="20"/>
                <w:szCs w:val="20"/>
                <w14:ligatures w14:val="standardContextual"/>
              </w:rPr>
              <w:t>GLP-1 receptor agonist</w:t>
            </w:r>
            <w:r w:rsidR="003A6BC8">
              <w:rPr>
                <w:rFonts w:ascii="Arial Narrow" w:eastAsia="Calibri" w:hAnsi="Arial Narrow"/>
                <w:kern w:val="2"/>
                <w:sz w:val="20"/>
                <w:szCs w:val="20"/>
                <w14:ligatures w14:val="standardContextual"/>
              </w:rPr>
              <w:t xml:space="preserve"> </w:t>
            </w:r>
          </w:p>
        </w:tc>
      </w:tr>
      <w:tr w:rsidR="0065173A" w:rsidRPr="001428E9" w14:paraId="3DFD4267"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25A07EA" w14:textId="5339047E" w:rsidR="0065173A" w:rsidRPr="00AC2CF3" w:rsidRDefault="0065173A" w:rsidP="003E3D9A">
            <w:pPr>
              <w:jc w:val="center"/>
              <w:rPr>
                <w:rFonts w:ascii="Arial Narrow" w:hAnsi="Arial Narrow"/>
                <w:color w:val="333333"/>
                <w:sz w:val="20"/>
                <w:szCs w:val="20"/>
              </w:rPr>
            </w:pPr>
          </w:p>
        </w:tc>
        <w:tc>
          <w:tcPr>
            <w:tcW w:w="7795" w:type="dxa"/>
            <w:gridSpan w:val="8"/>
            <w:vAlign w:val="center"/>
          </w:tcPr>
          <w:p w14:paraId="42EE7180" w14:textId="77777777" w:rsidR="0065173A" w:rsidRPr="00C02D56" w:rsidRDefault="0065173A" w:rsidP="003E3D9A">
            <w:pPr>
              <w:rPr>
                <w:rFonts w:ascii="Arial Narrow" w:hAnsi="Arial Narrow"/>
                <w:bCs/>
                <w:sz w:val="20"/>
                <w:szCs w:val="20"/>
              </w:rPr>
            </w:pPr>
            <w:r w:rsidRPr="001428E9">
              <w:rPr>
                <w:rFonts w:ascii="Arial Narrow" w:hAnsi="Arial Narrow"/>
                <w:b/>
                <w:bCs/>
                <w:color w:val="333333"/>
                <w:sz w:val="20"/>
                <w:szCs w:val="20"/>
              </w:rPr>
              <w:t>Administrative Advice:</w:t>
            </w:r>
          </w:p>
          <w:p w14:paraId="50851F01" w14:textId="77777777" w:rsidR="0065173A" w:rsidRPr="00901F07" w:rsidRDefault="0065173A" w:rsidP="003E3D9A">
            <w:pPr>
              <w:rPr>
                <w:rFonts w:ascii="Arial Narrow" w:eastAsia="Calibri" w:hAnsi="Arial Narrow"/>
                <w:kern w:val="2"/>
                <w:sz w:val="20"/>
                <w:szCs w:val="20"/>
                <w14:ligatures w14:val="standardContextual"/>
              </w:rPr>
            </w:pPr>
            <w:r w:rsidRPr="00901F07">
              <w:rPr>
                <w:rFonts w:ascii="Arial Narrow" w:eastAsia="Calibri" w:hAnsi="Arial Narrow"/>
                <w:kern w:val="2"/>
                <w:sz w:val="20"/>
                <w:szCs w:val="20"/>
                <w14:ligatures w14:val="standardContextual"/>
              </w:rPr>
              <w:t>Abbreviations used in the restriction are as follows:</w:t>
            </w:r>
          </w:p>
          <w:p w14:paraId="1E034B99" w14:textId="77777777" w:rsidR="0065173A" w:rsidRPr="00901F07" w:rsidRDefault="0065173A" w:rsidP="003E3D9A">
            <w:pPr>
              <w:rPr>
                <w:rFonts w:ascii="Arial Narrow" w:eastAsia="Calibri" w:hAnsi="Arial Narrow"/>
                <w:kern w:val="2"/>
                <w:sz w:val="20"/>
                <w:szCs w:val="20"/>
                <w14:ligatures w14:val="standardContextual"/>
              </w:rPr>
            </w:pPr>
            <w:r w:rsidRPr="00901F07">
              <w:rPr>
                <w:rFonts w:ascii="Arial Narrow" w:eastAsia="Calibri" w:hAnsi="Arial Narrow"/>
                <w:kern w:val="2"/>
                <w:sz w:val="20"/>
                <w:szCs w:val="20"/>
                <w14:ligatures w14:val="standardContextual"/>
              </w:rPr>
              <w:t>SGLT2 - sodium glucose transporter-2 inhibitor (drug names ending in '</w:t>
            </w:r>
            <w:proofErr w:type="spellStart"/>
            <w:r w:rsidRPr="00901F07">
              <w:rPr>
                <w:rFonts w:ascii="Arial Narrow" w:eastAsia="Calibri" w:hAnsi="Arial Narrow"/>
                <w:kern w:val="2"/>
                <w:sz w:val="20"/>
                <w:szCs w:val="20"/>
                <w14:ligatures w14:val="standardContextual"/>
              </w:rPr>
              <w:t>flozin</w:t>
            </w:r>
            <w:proofErr w:type="spellEnd"/>
            <w:r w:rsidRPr="00901F07">
              <w:rPr>
                <w:rFonts w:ascii="Arial Narrow" w:eastAsia="Calibri" w:hAnsi="Arial Narrow"/>
                <w:kern w:val="2"/>
                <w:sz w:val="20"/>
                <w:szCs w:val="20"/>
                <w14:ligatures w14:val="standardContextual"/>
              </w:rPr>
              <w:t>')</w:t>
            </w:r>
          </w:p>
          <w:p w14:paraId="7F77E513" w14:textId="77777777" w:rsidR="0065173A" w:rsidRPr="00901F07" w:rsidRDefault="0065173A" w:rsidP="003E3D9A">
            <w:pPr>
              <w:rPr>
                <w:rFonts w:ascii="Arial Narrow" w:eastAsia="Calibri" w:hAnsi="Arial Narrow"/>
                <w:kern w:val="2"/>
                <w:sz w:val="20"/>
                <w:szCs w:val="20"/>
                <w14:ligatures w14:val="standardContextual"/>
              </w:rPr>
            </w:pPr>
            <w:r w:rsidRPr="00901F07">
              <w:rPr>
                <w:rFonts w:ascii="Arial Narrow" w:eastAsia="Calibri" w:hAnsi="Arial Narrow"/>
                <w:kern w:val="2"/>
                <w:sz w:val="20"/>
                <w:szCs w:val="20"/>
                <w14:ligatures w14:val="standardContextual"/>
              </w:rPr>
              <w:t>DPP4 - dipeptidyl peptidase-4 inhibitor (drug names ending in 'gliptin')</w:t>
            </w:r>
          </w:p>
          <w:p w14:paraId="359C0875" w14:textId="77777777" w:rsidR="0065173A" w:rsidRPr="00AC2CF3" w:rsidRDefault="0065173A" w:rsidP="003E3D9A">
            <w:pPr>
              <w:rPr>
                <w:rFonts w:ascii="Arial Narrow" w:eastAsia="Calibri" w:hAnsi="Arial Narrow"/>
                <w:kern w:val="2"/>
                <w:sz w:val="20"/>
                <w:szCs w:val="20"/>
                <w14:ligatures w14:val="standardContextual"/>
              </w:rPr>
            </w:pPr>
            <w:r w:rsidRPr="00901F07">
              <w:rPr>
                <w:rFonts w:ascii="Arial Narrow" w:eastAsia="Calibri" w:hAnsi="Arial Narrow"/>
                <w:kern w:val="2"/>
                <w:sz w:val="20"/>
                <w:szCs w:val="20"/>
                <w14:ligatures w14:val="standardContextual"/>
              </w:rPr>
              <w:t>GLP-1 - glucagon-like peptide-1 receptor agonist</w:t>
            </w:r>
          </w:p>
        </w:tc>
      </w:tr>
      <w:tr w:rsidR="0065173A" w:rsidRPr="001428E9" w14:paraId="1D6E3B6E"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7E9315A" w14:textId="4D6E3768" w:rsidR="0065173A" w:rsidRPr="00AC2CF3" w:rsidRDefault="0065173A" w:rsidP="003E3D9A">
            <w:pPr>
              <w:jc w:val="center"/>
              <w:rPr>
                <w:rFonts w:ascii="Arial Narrow" w:hAnsi="Arial Narrow"/>
                <w:color w:val="333333"/>
                <w:sz w:val="20"/>
                <w:szCs w:val="20"/>
              </w:rPr>
            </w:pPr>
          </w:p>
        </w:tc>
        <w:tc>
          <w:tcPr>
            <w:tcW w:w="7795" w:type="dxa"/>
            <w:gridSpan w:val="8"/>
            <w:vAlign w:val="center"/>
          </w:tcPr>
          <w:p w14:paraId="08170B90" w14:textId="77777777" w:rsidR="0065173A" w:rsidRPr="008F4886" w:rsidRDefault="0065173A" w:rsidP="003E3D9A">
            <w:pPr>
              <w:rPr>
                <w:rFonts w:ascii="Arial Narrow" w:eastAsia="Calibri" w:hAnsi="Arial Narrow"/>
                <w:b/>
                <w:bCs/>
                <w:kern w:val="2"/>
                <w:sz w:val="20"/>
                <w:szCs w:val="20"/>
                <w14:ligatures w14:val="standardContextual"/>
              </w:rPr>
            </w:pPr>
            <w:r w:rsidRPr="008F4886">
              <w:rPr>
                <w:rFonts w:ascii="Arial Narrow" w:eastAsia="Calibri" w:hAnsi="Arial Narrow"/>
                <w:b/>
                <w:bCs/>
                <w:kern w:val="2"/>
                <w:sz w:val="20"/>
                <w:szCs w:val="20"/>
                <w14:ligatures w14:val="standardContextual"/>
              </w:rPr>
              <w:t>Administrative Advice:</w:t>
            </w:r>
          </w:p>
          <w:p w14:paraId="772339D3" w14:textId="77777777" w:rsidR="0065173A" w:rsidRPr="00AC2CF3" w:rsidRDefault="0065173A" w:rsidP="003E3D9A">
            <w:pPr>
              <w:rPr>
                <w:rFonts w:ascii="Arial Narrow" w:eastAsia="Calibri" w:hAnsi="Arial Narrow"/>
                <w:kern w:val="2"/>
                <w:sz w:val="20"/>
                <w:szCs w:val="20"/>
                <w14:ligatures w14:val="standardContextual"/>
              </w:rPr>
            </w:pPr>
            <w:r w:rsidRPr="008F4886">
              <w:rPr>
                <w:rFonts w:ascii="Arial Narrow" w:eastAsia="Calibri" w:hAnsi="Arial Narrow"/>
                <w:kern w:val="2"/>
                <w:sz w:val="20"/>
                <w:szCs w:val="20"/>
                <w14:ligatures w14:val="standardContextual"/>
              </w:rPr>
              <w:t>Where an SGLT2 inhibitor is being accessed through a PBS indication other than diabetes, the clinical criterion excluding concomitant treatment with an SGLT2 inhibitor is in relation to diabetes mellitus type 2 only.</w:t>
            </w:r>
          </w:p>
        </w:tc>
      </w:tr>
      <w:tr w:rsidR="0065173A" w:rsidRPr="001428E9" w14:paraId="0E7DEF68" w14:textId="77777777" w:rsidTr="00A961B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8EAB478" w14:textId="18505E43" w:rsidR="0065173A" w:rsidRPr="00694709" w:rsidRDefault="0065173A" w:rsidP="003E3D9A">
            <w:pPr>
              <w:jc w:val="center"/>
              <w:rPr>
                <w:rFonts w:ascii="Arial Narrow" w:hAnsi="Arial Narrow"/>
                <w:color w:val="333333"/>
                <w:sz w:val="20"/>
                <w:szCs w:val="20"/>
              </w:rPr>
            </w:pPr>
          </w:p>
        </w:tc>
        <w:tc>
          <w:tcPr>
            <w:tcW w:w="7795" w:type="dxa"/>
            <w:gridSpan w:val="8"/>
            <w:vAlign w:val="center"/>
          </w:tcPr>
          <w:p w14:paraId="4F1A1A56" w14:textId="77777777" w:rsidR="0065173A" w:rsidRPr="00694709" w:rsidRDefault="0065173A" w:rsidP="003E3D9A">
            <w:pPr>
              <w:rPr>
                <w:rFonts w:ascii="Arial Narrow" w:eastAsia="Calibri" w:hAnsi="Arial Narrow"/>
                <w:kern w:val="2"/>
                <w:sz w:val="20"/>
                <w:szCs w:val="20"/>
                <w14:ligatures w14:val="standardContextual"/>
              </w:rPr>
            </w:pPr>
            <w:r w:rsidRPr="00694709">
              <w:rPr>
                <w:rFonts w:ascii="Arial Narrow" w:eastAsia="Calibri" w:hAnsi="Arial Narrow"/>
                <w:b/>
                <w:bCs/>
                <w:kern w:val="2"/>
                <w:sz w:val="20"/>
                <w:szCs w:val="20"/>
                <w14:ligatures w14:val="standardContextual"/>
              </w:rPr>
              <w:t>Prescribing Instructions:</w:t>
            </w:r>
            <w:r w:rsidRPr="00694709">
              <w:rPr>
                <w:rFonts w:ascii="Arial Narrow" w:eastAsia="Calibri" w:hAnsi="Arial Narrow"/>
                <w:kern w:val="2"/>
                <w:sz w:val="20"/>
                <w:szCs w:val="20"/>
                <w14:ligatures w14:val="standardContextual"/>
              </w:rPr>
              <w:t xml:space="preserve"> </w:t>
            </w:r>
          </w:p>
          <w:p w14:paraId="37713EAB" w14:textId="77777777" w:rsidR="0065173A" w:rsidRPr="00694709" w:rsidRDefault="0065173A" w:rsidP="003E3D9A">
            <w:pPr>
              <w:rPr>
                <w:rFonts w:ascii="Arial Narrow" w:eastAsia="Calibri" w:hAnsi="Arial Narrow"/>
                <w:kern w:val="2"/>
                <w:sz w:val="20"/>
                <w:szCs w:val="20"/>
                <w14:ligatures w14:val="standardContextual"/>
              </w:rPr>
            </w:pPr>
            <w:r w:rsidRPr="00694709">
              <w:rPr>
                <w:rFonts w:ascii="Arial Narrow" w:eastAsia="Calibri" w:hAnsi="Arial Narrow"/>
                <w:kern w:val="2"/>
                <w:sz w:val="20"/>
                <w:szCs w:val="20"/>
                <w14:ligatures w14:val="standardContextual"/>
              </w:rPr>
              <w:t>Where there is a current, approved PBS prescription with valid repeat prescriptions specified (i.e., where the dose is changing), mark the prescription that is intended for no further supply as 'Cancelled'.</w:t>
            </w:r>
          </w:p>
        </w:tc>
      </w:tr>
    </w:tbl>
    <w:p w14:paraId="10560EA0" w14:textId="77777777" w:rsidR="0065173A" w:rsidRDefault="0065173A" w:rsidP="003E3D9A">
      <w:pPr>
        <w:rPr>
          <w:b/>
          <w:bCs/>
          <w:i/>
          <w:iCs/>
          <w:snapToGrid w:val="0"/>
          <w:lang w:eastAsia="en-US"/>
        </w:rPr>
      </w:pPr>
    </w:p>
    <w:p w14:paraId="507BB92F" w14:textId="77777777" w:rsidR="0065173A" w:rsidRDefault="0065173A" w:rsidP="003E3D9A">
      <w:pPr>
        <w:rPr>
          <w:b/>
          <w:bCs/>
          <w:i/>
          <w:iCs/>
          <w:snapToGrid w:val="0"/>
          <w:lang w:eastAsia="en-US"/>
        </w:rPr>
      </w:pPr>
      <w:r w:rsidRPr="00C6502E">
        <w:rPr>
          <w:b/>
          <w:bCs/>
          <w:i/>
          <w:iCs/>
          <w:snapToGrid w:val="0"/>
          <w:lang w:eastAsia="en-US"/>
        </w:rPr>
        <w:t>Grandfather listing:</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 grandfather listing "/>
      </w:tblPr>
      <w:tblGrid>
        <w:gridCol w:w="488"/>
        <w:gridCol w:w="784"/>
        <w:gridCol w:w="1842"/>
        <w:gridCol w:w="1134"/>
        <w:gridCol w:w="992"/>
        <w:gridCol w:w="684"/>
        <w:gridCol w:w="709"/>
        <w:gridCol w:w="709"/>
        <w:gridCol w:w="733"/>
        <w:gridCol w:w="992"/>
      </w:tblGrid>
      <w:tr w:rsidR="00E321AB" w:rsidRPr="00913D87" w14:paraId="597433C0" w14:textId="77777777" w:rsidTr="00D97C8F">
        <w:trPr>
          <w:cantSplit/>
          <w:trHeight w:val="547"/>
        </w:trPr>
        <w:tc>
          <w:tcPr>
            <w:tcW w:w="3114" w:type="dxa"/>
            <w:gridSpan w:val="3"/>
            <w:vMerge w:val="restart"/>
            <w:vAlign w:val="center"/>
          </w:tcPr>
          <w:p w14:paraId="5A49BA35" w14:textId="77777777" w:rsidR="00E321AB" w:rsidRPr="00913D87" w:rsidRDefault="00E321AB" w:rsidP="003E3D9A">
            <w:pPr>
              <w:keepLines/>
              <w:rPr>
                <w:rFonts w:ascii="Arial Narrow" w:hAnsi="Arial Narrow"/>
                <w:b/>
                <w:bCs/>
                <w:sz w:val="20"/>
                <w:szCs w:val="20"/>
              </w:rPr>
            </w:pPr>
            <w:r w:rsidRPr="00913D87">
              <w:rPr>
                <w:rFonts w:ascii="Arial Narrow" w:hAnsi="Arial Narrow"/>
                <w:b/>
                <w:bCs/>
                <w:sz w:val="20"/>
                <w:szCs w:val="20"/>
              </w:rPr>
              <w:t>MEDICINAL PRODUCT</w:t>
            </w:r>
          </w:p>
          <w:p w14:paraId="59795BE5" w14:textId="77777777" w:rsidR="00E321AB" w:rsidRPr="00913D87" w:rsidRDefault="00E321AB" w:rsidP="003E3D9A">
            <w:pPr>
              <w:keepLines/>
              <w:rPr>
                <w:rFonts w:ascii="Arial Narrow" w:hAnsi="Arial Narrow"/>
                <w:b/>
                <w:bCs/>
                <w:sz w:val="20"/>
                <w:szCs w:val="20"/>
              </w:rPr>
            </w:pPr>
            <w:r w:rsidRPr="00913D87">
              <w:rPr>
                <w:rFonts w:ascii="Arial Narrow" w:hAnsi="Arial Narrow"/>
                <w:b/>
                <w:bCs/>
                <w:sz w:val="20"/>
                <w:szCs w:val="20"/>
              </w:rPr>
              <w:t>medicinal product pack</w:t>
            </w:r>
          </w:p>
        </w:tc>
        <w:tc>
          <w:tcPr>
            <w:tcW w:w="2126" w:type="dxa"/>
            <w:gridSpan w:val="2"/>
            <w:vAlign w:val="center"/>
          </w:tcPr>
          <w:p w14:paraId="1FC73576" w14:textId="77777777" w:rsidR="00E321AB" w:rsidRPr="00913D87" w:rsidRDefault="00E321AB" w:rsidP="003E3D9A">
            <w:pPr>
              <w:keepLines/>
              <w:rPr>
                <w:rFonts w:ascii="Arial Narrow" w:hAnsi="Arial Narrow"/>
                <w:b/>
                <w:bCs/>
                <w:sz w:val="20"/>
                <w:szCs w:val="20"/>
              </w:rPr>
            </w:pPr>
            <w:r w:rsidRPr="00EE2091">
              <w:rPr>
                <w:rFonts w:ascii="Arial Narrow" w:hAnsi="Arial Narrow"/>
                <w:b/>
                <w:bCs/>
                <w:sz w:val="20"/>
                <w:szCs w:val="20"/>
              </w:rPr>
              <w:t>Dispensed price for maximum quantity</w:t>
            </w:r>
          </w:p>
        </w:tc>
        <w:tc>
          <w:tcPr>
            <w:tcW w:w="684" w:type="dxa"/>
            <w:vMerge w:val="restart"/>
            <w:vAlign w:val="center"/>
          </w:tcPr>
          <w:p w14:paraId="385ABE78" w14:textId="77777777" w:rsidR="00E321AB" w:rsidRPr="00913D87" w:rsidRDefault="00E321AB" w:rsidP="003E3D9A">
            <w:pPr>
              <w:keepLines/>
              <w:rPr>
                <w:rFonts w:ascii="Arial Narrow" w:hAnsi="Arial Narrow"/>
                <w:b/>
                <w:bCs/>
                <w:sz w:val="20"/>
                <w:szCs w:val="20"/>
              </w:rPr>
            </w:pPr>
            <w:r w:rsidRPr="00913D87">
              <w:rPr>
                <w:rFonts w:ascii="Arial Narrow" w:hAnsi="Arial Narrow"/>
                <w:b/>
                <w:bCs/>
                <w:sz w:val="20"/>
                <w:szCs w:val="20"/>
              </w:rPr>
              <w:t>PBS item code</w:t>
            </w:r>
          </w:p>
        </w:tc>
        <w:tc>
          <w:tcPr>
            <w:tcW w:w="709" w:type="dxa"/>
            <w:vMerge w:val="restart"/>
            <w:vAlign w:val="center"/>
          </w:tcPr>
          <w:p w14:paraId="0C49C9D4" w14:textId="77777777" w:rsidR="00E321AB" w:rsidRPr="00913D87" w:rsidRDefault="00E321AB" w:rsidP="003E3D9A">
            <w:pPr>
              <w:keepLines/>
              <w:rPr>
                <w:rFonts w:ascii="Arial Narrow" w:hAnsi="Arial Narrow"/>
                <w:b/>
                <w:bCs/>
                <w:sz w:val="20"/>
                <w:szCs w:val="20"/>
              </w:rPr>
            </w:pPr>
            <w:r w:rsidRPr="00913D87">
              <w:rPr>
                <w:rFonts w:ascii="Arial Narrow" w:hAnsi="Arial Narrow"/>
                <w:b/>
                <w:bCs/>
                <w:sz w:val="20"/>
                <w:szCs w:val="20"/>
              </w:rPr>
              <w:t>Max. qty packs</w:t>
            </w:r>
          </w:p>
        </w:tc>
        <w:tc>
          <w:tcPr>
            <w:tcW w:w="709" w:type="dxa"/>
            <w:vMerge w:val="restart"/>
            <w:vAlign w:val="center"/>
          </w:tcPr>
          <w:p w14:paraId="05D08164" w14:textId="77777777" w:rsidR="00E321AB" w:rsidRPr="00913D87" w:rsidRDefault="00E321AB" w:rsidP="003E3D9A">
            <w:pPr>
              <w:keepLines/>
              <w:rPr>
                <w:rFonts w:ascii="Arial Narrow" w:hAnsi="Arial Narrow"/>
                <w:b/>
                <w:bCs/>
                <w:sz w:val="20"/>
                <w:szCs w:val="20"/>
              </w:rPr>
            </w:pPr>
            <w:r w:rsidRPr="00913D87">
              <w:rPr>
                <w:rFonts w:ascii="Arial Narrow" w:hAnsi="Arial Narrow"/>
                <w:b/>
                <w:bCs/>
                <w:sz w:val="20"/>
                <w:szCs w:val="20"/>
              </w:rPr>
              <w:t>Max. qty units</w:t>
            </w:r>
          </w:p>
        </w:tc>
        <w:tc>
          <w:tcPr>
            <w:tcW w:w="733" w:type="dxa"/>
            <w:vMerge w:val="restart"/>
            <w:vAlign w:val="center"/>
          </w:tcPr>
          <w:p w14:paraId="2B0095B9" w14:textId="77777777" w:rsidR="00E321AB" w:rsidRPr="00913D87" w:rsidRDefault="00E321AB" w:rsidP="003E3D9A">
            <w:pPr>
              <w:keepLines/>
              <w:rPr>
                <w:rFonts w:ascii="Arial Narrow" w:hAnsi="Arial Narrow"/>
                <w:b/>
                <w:bCs/>
                <w:sz w:val="20"/>
                <w:szCs w:val="20"/>
              </w:rPr>
            </w:pPr>
            <w:r w:rsidRPr="00913D87">
              <w:rPr>
                <w:rFonts w:ascii="Arial Narrow" w:hAnsi="Arial Narrow"/>
                <w:b/>
                <w:bCs/>
                <w:sz w:val="20"/>
                <w:szCs w:val="20"/>
              </w:rPr>
              <w:t>№.of</w:t>
            </w:r>
          </w:p>
          <w:p w14:paraId="507C9D1E" w14:textId="77777777" w:rsidR="00E321AB" w:rsidRPr="00913D87" w:rsidRDefault="00E321AB" w:rsidP="003E3D9A">
            <w:pPr>
              <w:keepLines/>
              <w:rPr>
                <w:rFonts w:ascii="Arial Narrow" w:hAnsi="Arial Narrow"/>
                <w:b/>
                <w:bCs/>
                <w:sz w:val="20"/>
                <w:szCs w:val="20"/>
              </w:rPr>
            </w:pPr>
            <w:r w:rsidRPr="00913D87">
              <w:rPr>
                <w:rFonts w:ascii="Arial Narrow" w:hAnsi="Arial Narrow"/>
                <w:b/>
                <w:bCs/>
                <w:sz w:val="20"/>
                <w:szCs w:val="20"/>
              </w:rPr>
              <w:t>Rpts</w:t>
            </w:r>
          </w:p>
        </w:tc>
        <w:tc>
          <w:tcPr>
            <w:tcW w:w="992" w:type="dxa"/>
            <w:vMerge w:val="restart"/>
            <w:vAlign w:val="center"/>
          </w:tcPr>
          <w:p w14:paraId="57A4699B" w14:textId="77777777" w:rsidR="00E321AB" w:rsidRPr="00913D87" w:rsidRDefault="00E321AB" w:rsidP="003E3D9A">
            <w:pPr>
              <w:keepLines/>
              <w:rPr>
                <w:rFonts w:ascii="Arial Narrow" w:hAnsi="Arial Narrow"/>
                <w:b/>
                <w:bCs/>
                <w:sz w:val="20"/>
                <w:szCs w:val="20"/>
              </w:rPr>
            </w:pPr>
            <w:r w:rsidRPr="00913D87">
              <w:rPr>
                <w:rFonts w:ascii="Arial Narrow" w:hAnsi="Arial Narrow"/>
                <w:b/>
                <w:bCs/>
                <w:sz w:val="20"/>
                <w:szCs w:val="20"/>
              </w:rPr>
              <w:t>Available brands</w:t>
            </w:r>
          </w:p>
        </w:tc>
      </w:tr>
      <w:tr w:rsidR="00E321AB" w:rsidRPr="00913D87" w14:paraId="0F1D4A01" w14:textId="77777777" w:rsidTr="00D97C8F">
        <w:trPr>
          <w:cantSplit/>
          <w:trHeight w:val="546"/>
        </w:trPr>
        <w:tc>
          <w:tcPr>
            <w:tcW w:w="3114" w:type="dxa"/>
            <w:gridSpan w:val="3"/>
            <w:vMerge/>
            <w:vAlign w:val="center"/>
          </w:tcPr>
          <w:p w14:paraId="59F241C9" w14:textId="77777777" w:rsidR="00E321AB" w:rsidRPr="00913D87" w:rsidRDefault="00E321AB" w:rsidP="003E3D9A">
            <w:pPr>
              <w:keepLines/>
              <w:rPr>
                <w:rFonts w:ascii="Arial Narrow" w:hAnsi="Arial Narrow"/>
                <w:b/>
                <w:bCs/>
                <w:sz w:val="20"/>
                <w:szCs w:val="20"/>
              </w:rPr>
            </w:pPr>
          </w:p>
        </w:tc>
        <w:tc>
          <w:tcPr>
            <w:tcW w:w="1134" w:type="dxa"/>
            <w:vAlign w:val="center"/>
          </w:tcPr>
          <w:p w14:paraId="3DD2B195" w14:textId="77777777" w:rsidR="00E321AB" w:rsidRPr="00913D87" w:rsidRDefault="00E321AB" w:rsidP="003E3D9A">
            <w:pPr>
              <w:keepLines/>
              <w:rPr>
                <w:rFonts w:ascii="Arial Narrow" w:hAnsi="Arial Narrow"/>
                <w:b/>
                <w:bCs/>
                <w:sz w:val="20"/>
                <w:szCs w:val="20"/>
              </w:rPr>
            </w:pPr>
            <w:r>
              <w:rPr>
                <w:rFonts w:ascii="Arial Narrow" w:hAnsi="Arial Narrow"/>
                <w:b/>
                <w:bCs/>
                <w:sz w:val="20"/>
                <w:szCs w:val="20"/>
              </w:rPr>
              <w:t>Published</w:t>
            </w:r>
          </w:p>
        </w:tc>
        <w:tc>
          <w:tcPr>
            <w:tcW w:w="992" w:type="dxa"/>
            <w:vAlign w:val="center"/>
          </w:tcPr>
          <w:p w14:paraId="56F37ABE" w14:textId="77777777" w:rsidR="00E321AB" w:rsidRPr="00913D87" w:rsidRDefault="00E321AB" w:rsidP="003E3D9A">
            <w:pPr>
              <w:keepLines/>
              <w:rPr>
                <w:rFonts w:ascii="Arial Narrow" w:hAnsi="Arial Narrow"/>
                <w:b/>
                <w:bCs/>
                <w:sz w:val="20"/>
                <w:szCs w:val="20"/>
              </w:rPr>
            </w:pPr>
            <w:r>
              <w:rPr>
                <w:rFonts w:ascii="Arial Narrow" w:hAnsi="Arial Narrow"/>
                <w:b/>
                <w:bCs/>
                <w:sz w:val="20"/>
                <w:szCs w:val="20"/>
              </w:rPr>
              <w:t>Effective</w:t>
            </w:r>
          </w:p>
        </w:tc>
        <w:tc>
          <w:tcPr>
            <w:tcW w:w="684" w:type="dxa"/>
            <w:vMerge/>
            <w:vAlign w:val="center"/>
          </w:tcPr>
          <w:p w14:paraId="55B8AE27" w14:textId="77777777" w:rsidR="00E321AB" w:rsidRPr="00913D87" w:rsidRDefault="00E321AB" w:rsidP="003E3D9A">
            <w:pPr>
              <w:keepLines/>
              <w:rPr>
                <w:rFonts w:ascii="Arial Narrow" w:hAnsi="Arial Narrow"/>
                <w:b/>
                <w:bCs/>
                <w:sz w:val="20"/>
                <w:szCs w:val="20"/>
              </w:rPr>
            </w:pPr>
          </w:p>
        </w:tc>
        <w:tc>
          <w:tcPr>
            <w:tcW w:w="709" w:type="dxa"/>
            <w:vMerge/>
            <w:vAlign w:val="center"/>
          </w:tcPr>
          <w:p w14:paraId="28FDF3EC" w14:textId="77777777" w:rsidR="00E321AB" w:rsidRPr="00913D87" w:rsidRDefault="00E321AB" w:rsidP="003E3D9A">
            <w:pPr>
              <w:keepLines/>
              <w:rPr>
                <w:rFonts w:ascii="Arial Narrow" w:hAnsi="Arial Narrow"/>
                <w:b/>
                <w:bCs/>
                <w:sz w:val="20"/>
                <w:szCs w:val="20"/>
              </w:rPr>
            </w:pPr>
          </w:p>
        </w:tc>
        <w:tc>
          <w:tcPr>
            <w:tcW w:w="709" w:type="dxa"/>
            <w:vMerge/>
            <w:vAlign w:val="center"/>
          </w:tcPr>
          <w:p w14:paraId="318371D6" w14:textId="77777777" w:rsidR="00E321AB" w:rsidRPr="00913D87" w:rsidRDefault="00E321AB" w:rsidP="003E3D9A">
            <w:pPr>
              <w:keepLines/>
              <w:rPr>
                <w:rFonts w:ascii="Arial Narrow" w:hAnsi="Arial Narrow"/>
                <w:b/>
                <w:bCs/>
                <w:sz w:val="20"/>
                <w:szCs w:val="20"/>
              </w:rPr>
            </w:pPr>
          </w:p>
        </w:tc>
        <w:tc>
          <w:tcPr>
            <w:tcW w:w="733" w:type="dxa"/>
            <w:vMerge/>
            <w:vAlign w:val="center"/>
          </w:tcPr>
          <w:p w14:paraId="1AB2F510" w14:textId="77777777" w:rsidR="00E321AB" w:rsidRPr="00913D87" w:rsidRDefault="00E321AB" w:rsidP="003E3D9A">
            <w:pPr>
              <w:keepLines/>
              <w:rPr>
                <w:rFonts w:ascii="Arial Narrow" w:hAnsi="Arial Narrow"/>
                <w:b/>
                <w:bCs/>
                <w:sz w:val="20"/>
                <w:szCs w:val="20"/>
              </w:rPr>
            </w:pPr>
          </w:p>
        </w:tc>
        <w:tc>
          <w:tcPr>
            <w:tcW w:w="992" w:type="dxa"/>
            <w:vMerge/>
            <w:vAlign w:val="center"/>
          </w:tcPr>
          <w:p w14:paraId="5E7023E1" w14:textId="77777777" w:rsidR="00E321AB" w:rsidRPr="00913D87" w:rsidRDefault="00E321AB" w:rsidP="003E3D9A">
            <w:pPr>
              <w:keepLines/>
              <w:rPr>
                <w:rFonts w:ascii="Arial Narrow" w:hAnsi="Arial Narrow"/>
                <w:b/>
                <w:bCs/>
                <w:sz w:val="20"/>
                <w:szCs w:val="20"/>
              </w:rPr>
            </w:pPr>
          </w:p>
        </w:tc>
      </w:tr>
      <w:tr w:rsidR="00E321AB" w:rsidRPr="001428E9" w14:paraId="0C0DA901" w14:textId="77777777" w:rsidTr="00D97C8F">
        <w:trPr>
          <w:cantSplit/>
          <w:trHeight w:val="20"/>
        </w:trPr>
        <w:tc>
          <w:tcPr>
            <w:tcW w:w="9067" w:type="dxa"/>
            <w:gridSpan w:val="10"/>
            <w:vAlign w:val="center"/>
          </w:tcPr>
          <w:p w14:paraId="71ACC4FA" w14:textId="77777777" w:rsidR="00E321AB" w:rsidRPr="001428E9" w:rsidRDefault="00E321AB" w:rsidP="003E3D9A">
            <w:pPr>
              <w:keepLines/>
              <w:rPr>
                <w:rFonts w:ascii="Arial Narrow" w:hAnsi="Arial Narrow"/>
                <w:sz w:val="20"/>
                <w:szCs w:val="20"/>
              </w:rPr>
            </w:pPr>
            <w:r>
              <w:rPr>
                <w:rFonts w:ascii="Arial Narrow" w:hAnsi="Arial Narrow"/>
                <w:sz w:val="20"/>
                <w:szCs w:val="20"/>
              </w:rPr>
              <w:t>TIRZEPATIDE</w:t>
            </w:r>
          </w:p>
        </w:tc>
      </w:tr>
      <w:tr w:rsidR="00E321AB" w:rsidRPr="001428E9" w14:paraId="149D2E8E" w14:textId="77777777" w:rsidTr="00D97C8F">
        <w:trPr>
          <w:cantSplit/>
          <w:trHeight w:val="20"/>
        </w:trPr>
        <w:tc>
          <w:tcPr>
            <w:tcW w:w="3114" w:type="dxa"/>
            <w:gridSpan w:val="3"/>
          </w:tcPr>
          <w:p w14:paraId="03193A59" w14:textId="77777777" w:rsidR="00E321AB" w:rsidRPr="001428E9" w:rsidRDefault="00E321AB" w:rsidP="003E3D9A">
            <w:pPr>
              <w:keepLines/>
              <w:rPr>
                <w:rFonts w:ascii="Arial Narrow" w:hAnsi="Arial Narrow"/>
                <w:sz w:val="20"/>
                <w:szCs w:val="20"/>
              </w:rPr>
            </w:pPr>
            <w:r w:rsidRPr="00491329">
              <w:rPr>
                <w:rFonts w:ascii="Arial Narrow" w:hAnsi="Arial Narrow"/>
                <w:sz w:val="20"/>
                <w:szCs w:val="20"/>
              </w:rPr>
              <w:t xml:space="preserve">tirzepatide 2.5 mg/0.6 mL injection, </w:t>
            </w:r>
            <w:r>
              <w:rPr>
                <w:rFonts w:ascii="Arial Narrow" w:hAnsi="Arial Narrow"/>
                <w:sz w:val="20"/>
                <w:szCs w:val="20"/>
              </w:rPr>
              <w:br/>
            </w:r>
            <w:r w:rsidRPr="00491329">
              <w:rPr>
                <w:rFonts w:ascii="Arial Narrow" w:hAnsi="Arial Narrow"/>
                <w:sz w:val="20"/>
                <w:szCs w:val="20"/>
              </w:rPr>
              <w:t>2.4 mL pen device</w:t>
            </w:r>
          </w:p>
        </w:tc>
        <w:tc>
          <w:tcPr>
            <w:tcW w:w="1134" w:type="dxa"/>
          </w:tcPr>
          <w:p w14:paraId="79E01789" w14:textId="77777777"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$397.53</w:t>
            </w:r>
          </w:p>
        </w:tc>
        <w:tc>
          <w:tcPr>
            <w:tcW w:w="992" w:type="dxa"/>
          </w:tcPr>
          <w:p w14:paraId="24F3CD3F" w14:textId="564770BC"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84"/>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84"/>
                <w14:textFill>
                  <w14:solidFill>
                    <w14:srgbClr w14:val="000000">
                      <w14:alpha w14:val="100000"/>
                    </w14:srgbClr>
                  </w14:solidFill>
                </w14:textFill>
              </w:rPr>
              <w:t>|</w:t>
            </w:r>
          </w:p>
        </w:tc>
        <w:tc>
          <w:tcPr>
            <w:tcW w:w="684" w:type="dxa"/>
            <w:vAlign w:val="center"/>
          </w:tcPr>
          <w:p w14:paraId="3815B8A3" w14:textId="77777777" w:rsidR="00E321AB" w:rsidRPr="001428E9" w:rsidRDefault="00E321AB"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34591B62" w14:textId="77777777" w:rsidR="00E321AB" w:rsidRPr="001428E9" w:rsidRDefault="00E321AB"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597C5418" w14:textId="77777777" w:rsidR="00E321AB" w:rsidRPr="001428E9" w:rsidRDefault="00E321AB"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11B3003A" w14:textId="77777777" w:rsidR="00E321AB" w:rsidRPr="00023DF2" w:rsidRDefault="00E321AB" w:rsidP="003E3D9A">
            <w:pPr>
              <w:keepLines/>
              <w:jc w:val="center"/>
              <w:rPr>
                <w:rFonts w:ascii="Arial Narrow" w:hAnsi="Arial Narrow"/>
                <w:sz w:val="20"/>
                <w:szCs w:val="20"/>
              </w:rPr>
            </w:pPr>
            <w:r w:rsidRPr="00023DF2">
              <w:rPr>
                <w:rFonts w:ascii="Arial Narrow" w:hAnsi="Arial Narrow"/>
                <w:sz w:val="20"/>
                <w:szCs w:val="20"/>
              </w:rPr>
              <w:t>1</w:t>
            </w:r>
          </w:p>
        </w:tc>
        <w:tc>
          <w:tcPr>
            <w:tcW w:w="992" w:type="dxa"/>
            <w:vMerge w:val="restart"/>
            <w:vAlign w:val="center"/>
          </w:tcPr>
          <w:p w14:paraId="1B1C6CF1" w14:textId="77777777" w:rsidR="00E321AB" w:rsidRPr="001428E9" w:rsidRDefault="00E321AB" w:rsidP="003E3D9A">
            <w:pPr>
              <w:keepLines/>
              <w:rPr>
                <w:rFonts w:ascii="Arial Narrow" w:hAnsi="Arial Narrow"/>
                <w:sz w:val="20"/>
                <w:szCs w:val="20"/>
              </w:rPr>
            </w:pPr>
            <w:r>
              <w:rPr>
                <w:rFonts w:ascii="Arial Narrow" w:hAnsi="Arial Narrow"/>
                <w:sz w:val="20"/>
                <w:szCs w:val="20"/>
              </w:rPr>
              <w:t>Mounjaro</w:t>
            </w:r>
          </w:p>
          <w:p w14:paraId="2C8C120C" w14:textId="77777777" w:rsidR="00E321AB" w:rsidRPr="001428E9" w:rsidRDefault="00E321AB" w:rsidP="003E3D9A">
            <w:pPr>
              <w:keepLines/>
              <w:rPr>
                <w:rFonts w:ascii="Arial Narrow" w:hAnsi="Arial Narrow"/>
                <w:sz w:val="20"/>
                <w:szCs w:val="20"/>
              </w:rPr>
            </w:pPr>
          </w:p>
        </w:tc>
      </w:tr>
      <w:tr w:rsidR="00E321AB" w:rsidRPr="001428E9" w14:paraId="0D1F5347" w14:textId="77777777" w:rsidTr="00D97C8F">
        <w:trPr>
          <w:cantSplit/>
          <w:trHeight w:val="20"/>
        </w:trPr>
        <w:tc>
          <w:tcPr>
            <w:tcW w:w="3114" w:type="dxa"/>
            <w:gridSpan w:val="3"/>
          </w:tcPr>
          <w:p w14:paraId="6D0FA90B" w14:textId="77777777" w:rsidR="00E321AB" w:rsidRPr="001428E9" w:rsidRDefault="00E321AB" w:rsidP="003E3D9A">
            <w:pPr>
              <w:keepLines/>
              <w:rPr>
                <w:rFonts w:ascii="Arial Narrow" w:hAnsi="Arial Narrow"/>
                <w:sz w:val="20"/>
                <w:szCs w:val="20"/>
              </w:rPr>
            </w:pPr>
            <w:r w:rsidRPr="00491329">
              <w:rPr>
                <w:rFonts w:ascii="Arial Narrow" w:hAnsi="Arial Narrow"/>
                <w:sz w:val="20"/>
                <w:szCs w:val="20"/>
              </w:rPr>
              <w:t>tirzepatide 5 mg/0.6 mL injection, 2.4 mL</w:t>
            </w:r>
            <w:r w:rsidRPr="009B4D70">
              <w:rPr>
                <w:rFonts w:asciiTheme="minorHAnsi" w:hAnsiTheme="minorHAnsi" w:cstheme="minorHAnsi"/>
                <w:sz w:val="22"/>
                <w:szCs w:val="22"/>
              </w:rPr>
              <w:t xml:space="preserve"> </w:t>
            </w:r>
            <w:r w:rsidRPr="00491329">
              <w:rPr>
                <w:rFonts w:ascii="Arial Narrow" w:hAnsi="Arial Narrow"/>
                <w:sz w:val="20"/>
                <w:szCs w:val="20"/>
              </w:rPr>
              <w:t>pen device</w:t>
            </w:r>
          </w:p>
        </w:tc>
        <w:tc>
          <w:tcPr>
            <w:tcW w:w="1134" w:type="dxa"/>
          </w:tcPr>
          <w:p w14:paraId="0CD4F253" w14:textId="77777777"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$397.53</w:t>
            </w:r>
          </w:p>
        </w:tc>
        <w:tc>
          <w:tcPr>
            <w:tcW w:w="992" w:type="dxa"/>
          </w:tcPr>
          <w:p w14:paraId="60612035" w14:textId="7F813E29"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83"/>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83"/>
                <w14:textFill>
                  <w14:solidFill>
                    <w14:srgbClr w14:val="000000">
                      <w14:alpha w14:val="100000"/>
                    </w14:srgbClr>
                  </w14:solidFill>
                </w14:textFill>
              </w:rPr>
              <w:t>|</w:t>
            </w:r>
          </w:p>
        </w:tc>
        <w:tc>
          <w:tcPr>
            <w:tcW w:w="684" w:type="dxa"/>
            <w:vAlign w:val="center"/>
          </w:tcPr>
          <w:p w14:paraId="091D8B17" w14:textId="77777777" w:rsidR="00E321AB" w:rsidRPr="001428E9" w:rsidRDefault="00E321AB"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4D6DB22B" w14:textId="77777777" w:rsidR="00E321AB" w:rsidRPr="001428E9" w:rsidRDefault="00E321AB"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0458FA09" w14:textId="77777777" w:rsidR="00E321AB" w:rsidRPr="001428E9" w:rsidRDefault="00E321AB"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647CD9A6" w14:textId="77777777" w:rsidR="00E321AB" w:rsidRPr="00867E99" w:rsidRDefault="00E321AB" w:rsidP="003E3D9A">
            <w:pPr>
              <w:keepLines/>
              <w:jc w:val="center"/>
              <w:rPr>
                <w:rFonts w:ascii="Arial Narrow" w:hAnsi="Arial Narrow"/>
                <w:sz w:val="20"/>
                <w:szCs w:val="20"/>
              </w:rPr>
            </w:pPr>
            <w:r>
              <w:rPr>
                <w:rFonts w:ascii="Arial Narrow" w:hAnsi="Arial Narrow"/>
                <w:sz w:val="20"/>
                <w:szCs w:val="20"/>
              </w:rPr>
              <w:t>5</w:t>
            </w:r>
          </w:p>
        </w:tc>
        <w:tc>
          <w:tcPr>
            <w:tcW w:w="992" w:type="dxa"/>
            <w:vMerge/>
            <w:vAlign w:val="center"/>
          </w:tcPr>
          <w:p w14:paraId="24B69FDB" w14:textId="77777777" w:rsidR="00E321AB" w:rsidRPr="001428E9" w:rsidRDefault="00E321AB" w:rsidP="003E3D9A">
            <w:pPr>
              <w:keepLines/>
              <w:rPr>
                <w:rFonts w:ascii="Arial Narrow" w:hAnsi="Arial Narrow"/>
                <w:sz w:val="20"/>
                <w:szCs w:val="20"/>
              </w:rPr>
            </w:pPr>
          </w:p>
        </w:tc>
      </w:tr>
      <w:tr w:rsidR="00E321AB" w:rsidRPr="001428E9" w14:paraId="4C16A862" w14:textId="77777777" w:rsidTr="00D97C8F">
        <w:trPr>
          <w:cantSplit/>
          <w:trHeight w:val="20"/>
        </w:trPr>
        <w:tc>
          <w:tcPr>
            <w:tcW w:w="3114" w:type="dxa"/>
            <w:gridSpan w:val="3"/>
          </w:tcPr>
          <w:p w14:paraId="05CA7F8C" w14:textId="77777777" w:rsidR="00E321AB" w:rsidRPr="003B44F5" w:rsidRDefault="00E321AB" w:rsidP="003E3D9A">
            <w:pPr>
              <w:keepLines/>
              <w:rPr>
                <w:rFonts w:ascii="Arial Narrow" w:hAnsi="Arial Narrow"/>
                <w:sz w:val="20"/>
                <w:szCs w:val="20"/>
              </w:rPr>
            </w:pPr>
            <w:r w:rsidRPr="00491329">
              <w:rPr>
                <w:rFonts w:ascii="Arial Narrow" w:hAnsi="Arial Narrow"/>
                <w:sz w:val="20"/>
                <w:szCs w:val="20"/>
              </w:rPr>
              <w:t>tirzepatide 7.5 mg/0.6 mL injection, 2.4 mL</w:t>
            </w:r>
            <w:r w:rsidRPr="009B4D70">
              <w:rPr>
                <w:rFonts w:ascii="Arial Narrow" w:hAnsi="Arial Narrow"/>
                <w:sz w:val="20"/>
                <w:szCs w:val="20"/>
              </w:rPr>
              <w:t xml:space="preserve"> </w:t>
            </w:r>
            <w:r w:rsidRPr="00491329">
              <w:rPr>
                <w:rFonts w:ascii="Arial Narrow" w:hAnsi="Arial Narrow"/>
                <w:sz w:val="20"/>
                <w:szCs w:val="20"/>
              </w:rPr>
              <w:t>pen device</w:t>
            </w:r>
          </w:p>
        </w:tc>
        <w:tc>
          <w:tcPr>
            <w:tcW w:w="1134" w:type="dxa"/>
          </w:tcPr>
          <w:p w14:paraId="448BCC8A" w14:textId="77777777"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$543.41</w:t>
            </w:r>
          </w:p>
        </w:tc>
        <w:tc>
          <w:tcPr>
            <w:tcW w:w="992" w:type="dxa"/>
          </w:tcPr>
          <w:p w14:paraId="4232AA31" w14:textId="54065A8D"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82"/>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82"/>
                <w14:textFill>
                  <w14:solidFill>
                    <w14:srgbClr w14:val="000000">
                      <w14:alpha w14:val="100000"/>
                    </w14:srgbClr>
                  </w14:solidFill>
                </w14:textFill>
              </w:rPr>
              <w:t>|</w:t>
            </w:r>
          </w:p>
        </w:tc>
        <w:tc>
          <w:tcPr>
            <w:tcW w:w="684" w:type="dxa"/>
            <w:vAlign w:val="center"/>
          </w:tcPr>
          <w:p w14:paraId="2CB7EE65" w14:textId="77777777" w:rsidR="00E321AB" w:rsidRPr="00887F04" w:rsidRDefault="00E321AB"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2741754E" w14:textId="77777777" w:rsidR="00E321AB" w:rsidRPr="00887F04" w:rsidRDefault="00E321AB"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153DF84C" w14:textId="77777777" w:rsidR="00E321AB" w:rsidRDefault="00E321AB"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056B2F9D" w14:textId="77777777" w:rsidR="00E321AB" w:rsidRPr="00023DF2" w:rsidRDefault="00E321AB" w:rsidP="003E3D9A">
            <w:pPr>
              <w:keepLines/>
              <w:jc w:val="center"/>
              <w:rPr>
                <w:rFonts w:ascii="Arial Narrow" w:hAnsi="Arial Narrow"/>
                <w:sz w:val="20"/>
                <w:szCs w:val="20"/>
              </w:rPr>
            </w:pPr>
            <w:r w:rsidRPr="00023DF2">
              <w:rPr>
                <w:rFonts w:ascii="Arial Narrow" w:hAnsi="Arial Narrow"/>
                <w:sz w:val="20"/>
                <w:szCs w:val="20"/>
              </w:rPr>
              <w:t>1</w:t>
            </w:r>
          </w:p>
        </w:tc>
        <w:tc>
          <w:tcPr>
            <w:tcW w:w="992" w:type="dxa"/>
            <w:vMerge/>
            <w:vAlign w:val="center"/>
          </w:tcPr>
          <w:p w14:paraId="7C0E4FC1" w14:textId="77777777" w:rsidR="00E321AB" w:rsidRDefault="00E321AB" w:rsidP="003E3D9A">
            <w:pPr>
              <w:keepLines/>
              <w:rPr>
                <w:rFonts w:ascii="Arial Narrow" w:hAnsi="Arial Narrow"/>
                <w:sz w:val="20"/>
                <w:szCs w:val="20"/>
              </w:rPr>
            </w:pPr>
          </w:p>
        </w:tc>
      </w:tr>
      <w:tr w:rsidR="00E321AB" w:rsidRPr="001428E9" w14:paraId="71709067" w14:textId="77777777" w:rsidTr="00D97C8F">
        <w:trPr>
          <w:cantSplit/>
          <w:trHeight w:val="20"/>
        </w:trPr>
        <w:tc>
          <w:tcPr>
            <w:tcW w:w="3114" w:type="dxa"/>
            <w:gridSpan w:val="3"/>
          </w:tcPr>
          <w:p w14:paraId="1C468874" w14:textId="77777777" w:rsidR="00E321AB" w:rsidRPr="003B44F5" w:rsidRDefault="00E321AB" w:rsidP="003E3D9A">
            <w:pPr>
              <w:keepLines/>
              <w:rPr>
                <w:rFonts w:ascii="Arial Narrow" w:hAnsi="Arial Narrow"/>
                <w:sz w:val="20"/>
                <w:szCs w:val="20"/>
              </w:rPr>
            </w:pPr>
            <w:r w:rsidRPr="00491329">
              <w:rPr>
                <w:rFonts w:ascii="Arial Narrow" w:hAnsi="Arial Narrow"/>
                <w:sz w:val="20"/>
                <w:szCs w:val="20"/>
              </w:rPr>
              <w:t>tirzepatide 10 mg/0.6 mL injection, 2.4 mL pen device</w:t>
            </w:r>
          </w:p>
        </w:tc>
        <w:tc>
          <w:tcPr>
            <w:tcW w:w="1134" w:type="dxa"/>
          </w:tcPr>
          <w:p w14:paraId="58ED7D3E" w14:textId="77777777"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$543.41</w:t>
            </w:r>
          </w:p>
        </w:tc>
        <w:tc>
          <w:tcPr>
            <w:tcW w:w="992" w:type="dxa"/>
          </w:tcPr>
          <w:p w14:paraId="29EA88B8" w14:textId="6EB90C61"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81"/>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81"/>
                <w14:textFill>
                  <w14:solidFill>
                    <w14:srgbClr w14:val="000000">
                      <w14:alpha w14:val="100000"/>
                    </w14:srgbClr>
                  </w14:solidFill>
                </w14:textFill>
              </w:rPr>
              <w:t>|</w:t>
            </w:r>
          </w:p>
        </w:tc>
        <w:tc>
          <w:tcPr>
            <w:tcW w:w="684" w:type="dxa"/>
            <w:vAlign w:val="center"/>
          </w:tcPr>
          <w:p w14:paraId="258BC27A" w14:textId="77777777" w:rsidR="00E321AB" w:rsidRPr="00887F04" w:rsidRDefault="00E321AB"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7DB08EAB" w14:textId="77777777" w:rsidR="00E321AB" w:rsidRPr="00887F04" w:rsidRDefault="00E321AB"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795E39D8" w14:textId="77777777" w:rsidR="00E321AB" w:rsidRDefault="00E321AB"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2EDDF9E6" w14:textId="77777777" w:rsidR="00E321AB" w:rsidRPr="005206D1" w:rsidRDefault="00E321AB" w:rsidP="003E3D9A">
            <w:pPr>
              <w:keepLines/>
              <w:jc w:val="center"/>
              <w:rPr>
                <w:rFonts w:ascii="Arial Narrow" w:hAnsi="Arial Narrow"/>
                <w:sz w:val="20"/>
                <w:szCs w:val="20"/>
              </w:rPr>
            </w:pPr>
            <w:r w:rsidRPr="005206D1">
              <w:rPr>
                <w:rFonts w:ascii="Arial Narrow" w:hAnsi="Arial Narrow"/>
                <w:sz w:val="20"/>
                <w:szCs w:val="20"/>
              </w:rPr>
              <w:t>5</w:t>
            </w:r>
          </w:p>
        </w:tc>
        <w:tc>
          <w:tcPr>
            <w:tcW w:w="992" w:type="dxa"/>
            <w:vMerge/>
            <w:vAlign w:val="center"/>
          </w:tcPr>
          <w:p w14:paraId="14C8ABB9" w14:textId="77777777" w:rsidR="00E321AB" w:rsidRDefault="00E321AB" w:rsidP="003E3D9A">
            <w:pPr>
              <w:keepLines/>
              <w:rPr>
                <w:rFonts w:ascii="Arial Narrow" w:hAnsi="Arial Narrow"/>
                <w:sz w:val="20"/>
                <w:szCs w:val="20"/>
              </w:rPr>
            </w:pPr>
          </w:p>
        </w:tc>
      </w:tr>
      <w:tr w:rsidR="00E321AB" w:rsidRPr="001428E9" w14:paraId="3DEE7000" w14:textId="77777777" w:rsidTr="00D97C8F">
        <w:trPr>
          <w:cantSplit/>
          <w:trHeight w:val="20"/>
        </w:trPr>
        <w:tc>
          <w:tcPr>
            <w:tcW w:w="3114" w:type="dxa"/>
            <w:gridSpan w:val="3"/>
          </w:tcPr>
          <w:p w14:paraId="0660A21A" w14:textId="77777777" w:rsidR="00E321AB" w:rsidRPr="003B44F5" w:rsidRDefault="00E321AB" w:rsidP="003E3D9A">
            <w:pPr>
              <w:keepLines/>
              <w:rPr>
                <w:rFonts w:ascii="Arial Narrow" w:hAnsi="Arial Narrow"/>
                <w:sz w:val="20"/>
                <w:szCs w:val="20"/>
              </w:rPr>
            </w:pPr>
            <w:r w:rsidRPr="00491329">
              <w:rPr>
                <w:rFonts w:ascii="Arial Narrow" w:hAnsi="Arial Narrow"/>
                <w:sz w:val="20"/>
                <w:szCs w:val="20"/>
              </w:rPr>
              <w:t>tirzepatide 1</w:t>
            </w:r>
            <w:r>
              <w:rPr>
                <w:rFonts w:ascii="Arial Narrow" w:hAnsi="Arial Narrow"/>
                <w:sz w:val="20"/>
                <w:szCs w:val="20"/>
              </w:rPr>
              <w:t xml:space="preserve">2.5 </w:t>
            </w:r>
            <w:r w:rsidRPr="00491329">
              <w:rPr>
                <w:rFonts w:ascii="Arial Narrow" w:hAnsi="Arial Narrow"/>
                <w:sz w:val="20"/>
                <w:szCs w:val="20"/>
              </w:rPr>
              <w:t>mg/0.6 mL injection, 2.4 mL pen device</w:t>
            </w:r>
          </w:p>
        </w:tc>
        <w:tc>
          <w:tcPr>
            <w:tcW w:w="1134" w:type="dxa"/>
          </w:tcPr>
          <w:p w14:paraId="44377B77" w14:textId="77777777"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$689.31</w:t>
            </w:r>
          </w:p>
        </w:tc>
        <w:tc>
          <w:tcPr>
            <w:tcW w:w="992" w:type="dxa"/>
          </w:tcPr>
          <w:p w14:paraId="1F884AAA" w14:textId="3A475EC0"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80"/>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80"/>
                <w14:textFill>
                  <w14:solidFill>
                    <w14:srgbClr w14:val="000000">
                      <w14:alpha w14:val="100000"/>
                    </w14:srgbClr>
                  </w14:solidFill>
                </w14:textFill>
              </w:rPr>
              <w:t>|</w:t>
            </w:r>
          </w:p>
        </w:tc>
        <w:tc>
          <w:tcPr>
            <w:tcW w:w="684" w:type="dxa"/>
            <w:vAlign w:val="center"/>
          </w:tcPr>
          <w:p w14:paraId="4AA52BB5" w14:textId="77777777" w:rsidR="00E321AB" w:rsidRPr="00887F04" w:rsidRDefault="00E321AB"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3D8A9153" w14:textId="77777777" w:rsidR="00E321AB" w:rsidRPr="00887F04" w:rsidRDefault="00E321AB"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07F5FD70" w14:textId="77777777" w:rsidR="00E321AB" w:rsidRDefault="00E321AB"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030874D4" w14:textId="77777777" w:rsidR="00E321AB" w:rsidRPr="00023DF2" w:rsidRDefault="00E321AB" w:rsidP="003E3D9A">
            <w:pPr>
              <w:keepLines/>
              <w:jc w:val="center"/>
              <w:rPr>
                <w:rFonts w:ascii="Arial Narrow" w:hAnsi="Arial Narrow"/>
                <w:sz w:val="20"/>
                <w:szCs w:val="20"/>
              </w:rPr>
            </w:pPr>
            <w:r w:rsidRPr="00023DF2">
              <w:rPr>
                <w:rFonts w:ascii="Arial Narrow" w:hAnsi="Arial Narrow"/>
                <w:sz w:val="20"/>
                <w:szCs w:val="20"/>
              </w:rPr>
              <w:t>1</w:t>
            </w:r>
          </w:p>
        </w:tc>
        <w:tc>
          <w:tcPr>
            <w:tcW w:w="992" w:type="dxa"/>
            <w:vMerge/>
            <w:vAlign w:val="center"/>
          </w:tcPr>
          <w:p w14:paraId="767692E6" w14:textId="77777777" w:rsidR="00E321AB" w:rsidRDefault="00E321AB" w:rsidP="003E3D9A">
            <w:pPr>
              <w:keepLines/>
              <w:rPr>
                <w:rFonts w:ascii="Arial Narrow" w:hAnsi="Arial Narrow"/>
                <w:sz w:val="20"/>
                <w:szCs w:val="20"/>
              </w:rPr>
            </w:pPr>
          </w:p>
        </w:tc>
      </w:tr>
      <w:tr w:rsidR="00E321AB" w:rsidRPr="001428E9" w14:paraId="3CBD0D76" w14:textId="77777777" w:rsidTr="00D97C8F">
        <w:trPr>
          <w:cantSplit/>
          <w:trHeight w:val="20"/>
        </w:trPr>
        <w:tc>
          <w:tcPr>
            <w:tcW w:w="3114" w:type="dxa"/>
            <w:gridSpan w:val="3"/>
          </w:tcPr>
          <w:p w14:paraId="7F4B96DF" w14:textId="77777777" w:rsidR="00E321AB" w:rsidRPr="003B44F5" w:rsidRDefault="00E321AB" w:rsidP="003E3D9A">
            <w:pPr>
              <w:keepLines/>
              <w:rPr>
                <w:rFonts w:ascii="Arial Narrow" w:hAnsi="Arial Narrow"/>
                <w:sz w:val="20"/>
                <w:szCs w:val="20"/>
              </w:rPr>
            </w:pPr>
            <w:r w:rsidRPr="00491329">
              <w:rPr>
                <w:rFonts w:ascii="Arial Narrow" w:hAnsi="Arial Narrow" w:cstheme="minorHAnsi"/>
                <w:sz w:val="20"/>
                <w:szCs w:val="20"/>
              </w:rPr>
              <w:lastRenderedPageBreak/>
              <w:t>tirzepatide 15 mg/0.6 mL injection, 2.4 mL pen device</w:t>
            </w:r>
          </w:p>
        </w:tc>
        <w:tc>
          <w:tcPr>
            <w:tcW w:w="1134" w:type="dxa"/>
          </w:tcPr>
          <w:p w14:paraId="11E7F847" w14:textId="77777777"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$689.31</w:t>
            </w:r>
          </w:p>
        </w:tc>
        <w:tc>
          <w:tcPr>
            <w:tcW w:w="992" w:type="dxa"/>
          </w:tcPr>
          <w:p w14:paraId="0B2C7AA9" w14:textId="16A33148" w:rsidR="00E321AB" w:rsidRPr="004D0355" w:rsidRDefault="00E321AB" w:rsidP="003E3D9A">
            <w:pPr>
              <w:keepLines/>
              <w:jc w:val="center"/>
              <w:rPr>
                <w:rFonts w:ascii="Arial Narrow" w:hAnsi="Arial Narrow" w:cs="Calibri"/>
                <w:sz w:val="20"/>
                <w:szCs w:val="20"/>
              </w:rPr>
            </w:pPr>
            <w:r w:rsidRPr="004D0355">
              <w:rPr>
                <w:rFonts w:ascii="Arial Narrow" w:hAnsi="Arial Narrow" w:cs="Calibri"/>
                <w:sz w:val="20"/>
                <w:szCs w:val="20"/>
              </w:rPr>
              <w:t>$</w:t>
            </w:r>
            <w:r w:rsidR="00055E3F">
              <w:rPr>
                <w:rFonts w:ascii="Arial Narrow" w:hAnsi="Arial Narrow" w:cs="Calibri"/>
                <w:color w:val="000000"/>
                <w:spacing w:val="50"/>
                <w:sz w:val="20"/>
                <w:szCs w:val="20"/>
                <w:shd w:val="solid" w:color="000000" w:fill="000000"/>
                <w:fitText w:val="324" w:id="-628462579"/>
                <w14:textFill>
                  <w14:solidFill>
                    <w14:srgbClr w14:val="000000">
                      <w14:alpha w14:val="100000"/>
                    </w14:srgbClr>
                  </w14:solidFill>
                </w14:textFill>
              </w:rPr>
              <w:t>|||</w:t>
            </w:r>
            <w:r w:rsidR="00055E3F">
              <w:rPr>
                <w:rFonts w:ascii="Arial Narrow" w:hAnsi="Arial Narrow" w:cs="Calibri"/>
                <w:color w:val="000000"/>
                <w:spacing w:val="2"/>
                <w:sz w:val="20"/>
                <w:szCs w:val="20"/>
                <w:shd w:val="solid" w:color="000000" w:fill="000000"/>
                <w:fitText w:val="324" w:id="-628462579"/>
                <w14:textFill>
                  <w14:solidFill>
                    <w14:srgbClr w14:val="000000">
                      <w14:alpha w14:val="100000"/>
                    </w14:srgbClr>
                  </w14:solidFill>
                </w14:textFill>
              </w:rPr>
              <w:t>|</w:t>
            </w:r>
          </w:p>
        </w:tc>
        <w:tc>
          <w:tcPr>
            <w:tcW w:w="684" w:type="dxa"/>
            <w:vAlign w:val="center"/>
          </w:tcPr>
          <w:p w14:paraId="446A6815" w14:textId="77777777" w:rsidR="00E321AB" w:rsidRPr="00887F04" w:rsidRDefault="00E321AB" w:rsidP="003E3D9A">
            <w:pPr>
              <w:keepLines/>
              <w:jc w:val="center"/>
              <w:rPr>
                <w:rFonts w:ascii="Arial Narrow" w:hAnsi="Arial Narrow"/>
                <w:sz w:val="20"/>
                <w:szCs w:val="20"/>
              </w:rPr>
            </w:pPr>
            <w:r w:rsidRPr="00887F04">
              <w:rPr>
                <w:rFonts w:ascii="Arial Narrow" w:hAnsi="Arial Narrow"/>
                <w:sz w:val="20"/>
                <w:szCs w:val="20"/>
              </w:rPr>
              <w:t>NEW</w:t>
            </w:r>
          </w:p>
        </w:tc>
        <w:tc>
          <w:tcPr>
            <w:tcW w:w="709" w:type="dxa"/>
            <w:vAlign w:val="center"/>
          </w:tcPr>
          <w:p w14:paraId="4127BA6E" w14:textId="77777777" w:rsidR="00E321AB" w:rsidRPr="00887F04" w:rsidRDefault="00E321AB" w:rsidP="003E3D9A">
            <w:pPr>
              <w:keepLines/>
              <w:jc w:val="center"/>
              <w:rPr>
                <w:rFonts w:ascii="Arial Narrow" w:hAnsi="Arial Narrow"/>
                <w:sz w:val="20"/>
                <w:szCs w:val="20"/>
              </w:rPr>
            </w:pPr>
            <w:r w:rsidRPr="00887F04">
              <w:rPr>
                <w:rFonts w:ascii="Arial Narrow" w:hAnsi="Arial Narrow"/>
                <w:sz w:val="20"/>
                <w:szCs w:val="20"/>
              </w:rPr>
              <w:t>1</w:t>
            </w:r>
          </w:p>
        </w:tc>
        <w:tc>
          <w:tcPr>
            <w:tcW w:w="709" w:type="dxa"/>
            <w:vAlign w:val="center"/>
          </w:tcPr>
          <w:p w14:paraId="2C27EEC5" w14:textId="77777777" w:rsidR="00E321AB" w:rsidRDefault="00E321AB" w:rsidP="003E3D9A">
            <w:pPr>
              <w:keepLines/>
              <w:jc w:val="center"/>
              <w:rPr>
                <w:rFonts w:ascii="Arial Narrow" w:hAnsi="Arial Narrow"/>
                <w:sz w:val="20"/>
                <w:szCs w:val="20"/>
              </w:rPr>
            </w:pPr>
            <w:r>
              <w:rPr>
                <w:rFonts w:ascii="Arial Narrow" w:hAnsi="Arial Narrow"/>
                <w:sz w:val="20"/>
                <w:szCs w:val="20"/>
              </w:rPr>
              <w:t>1</w:t>
            </w:r>
          </w:p>
        </w:tc>
        <w:tc>
          <w:tcPr>
            <w:tcW w:w="733" w:type="dxa"/>
            <w:vAlign w:val="center"/>
          </w:tcPr>
          <w:p w14:paraId="12FFC91F" w14:textId="77777777" w:rsidR="00E321AB" w:rsidRPr="00887F04" w:rsidRDefault="00E321AB" w:rsidP="003E3D9A">
            <w:pPr>
              <w:keepLines/>
              <w:jc w:val="center"/>
              <w:rPr>
                <w:rFonts w:ascii="Arial Narrow" w:hAnsi="Arial Narrow"/>
                <w:sz w:val="20"/>
                <w:szCs w:val="20"/>
              </w:rPr>
            </w:pPr>
            <w:r w:rsidRPr="00887F04">
              <w:rPr>
                <w:rFonts w:ascii="Arial Narrow" w:hAnsi="Arial Narrow"/>
                <w:sz w:val="20"/>
                <w:szCs w:val="20"/>
              </w:rPr>
              <w:t>5</w:t>
            </w:r>
          </w:p>
        </w:tc>
        <w:tc>
          <w:tcPr>
            <w:tcW w:w="992" w:type="dxa"/>
            <w:vMerge/>
            <w:vAlign w:val="center"/>
          </w:tcPr>
          <w:p w14:paraId="79D35DA9" w14:textId="77777777" w:rsidR="00E321AB" w:rsidRDefault="00E321AB" w:rsidP="003E3D9A">
            <w:pPr>
              <w:keepLines/>
              <w:rPr>
                <w:rFonts w:ascii="Arial Narrow" w:hAnsi="Arial Narrow"/>
                <w:sz w:val="20"/>
                <w:szCs w:val="20"/>
              </w:rPr>
            </w:pPr>
          </w:p>
        </w:tc>
      </w:tr>
      <w:tr w:rsidR="0065173A" w:rsidRPr="001428E9" w14:paraId="3D9306C0" w14:textId="77777777" w:rsidTr="00D97C8F">
        <w:tblPrEx>
          <w:tblCellMar>
            <w:top w:w="15" w:type="dxa"/>
            <w:bottom w:w="15" w:type="dxa"/>
          </w:tblCellMar>
          <w:tblLook w:val="04A0" w:firstRow="1" w:lastRow="0" w:firstColumn="1" w:lastColumn="0" w:noHBand="0" w:noVBand="1"/>
        </w:tblPrEx>
        <w:trPr>
          <w:trHeight w:val="20"/>
        </w:trPr>
        <w:tc>
          <w:tcPr>
            <w:tcW w:w="9067" w:type="dxa"/>
            <w:gridSpan w:val="10"/>
            <w:tcBorders>
              <w:top w:val="single" w:sz="4" w:space="0" w:color="auto"/>
              <w:left w:val="single" w:sz="4" w:space="0" w:color="auto"/>
              <w:right w:val="single" w:sz="4" w:space="0" w:color="auto"/>
            </w:tcBorders>
            <w:vAlign w:val="center"/>
          </w:tcPr>
          <w:p w14:paraId="20E2F30D" w14:textId="77777777" w:rsidR="0065173A" w:rsidRPr="001428E9" w:rsidRDefault="0065173A" w:rsidP="003E3D9A">
            <w:pPr>
              <w:rPr>
                <w:rFonts w:ascii="Arial Narrow" w:hAnsi="Arial Narrow"/>
                <w:sz w:val="20"/>
                <w:szCs w:val="20"/>
              </w:rPr>
            </w:pPr>
          </w:p>
        </w:tc>
      </w:tr>
      <w:tr w:rsidR="0065173A" w:rsidRPr="001428E9" w14:paraId="03277DA3" w14:textId="77777777" w:rsidTr="00D97C8F">
        <w:tblPrEx>
          <w:tblCellMar>
            <w:top w:w="15" w:type="dxa"/>
            <w:bottom w:w="15" w:type="dxa"/>
          </w:tblCellMar>
          <w:tblLook w:val="04A0" w:firstRow="1" w:lastRow="0" w:firstColumn="1" w:lastColumn="0" w:noHBand="0" w:noVBand="1"/>
        </w:tblPrEx>
        <w:trPr>
          <w:trHeight w:val="20"/>
        </w:trPr>
        <w:tc>
          <w:tcPr>
            <w:tcW w:w="9067" w:type="dxa"/>
            <w:gridSpan w:val="10"/>
            <w:tcBorders>
              <w:top w:val="single" w:sz="4" w:space="0" w:color="auto"/>
              <w:left w:val="single" w:sz="4" w:space="0" w:color="auto"/>
              <w:right w:val="single" w:sz="4" w:space="0" w:color="auto"/>
            </w:tcBorders>
            <w:vAlign w:val="center"/>
          </w:tcPr>
          <w:p w14:paraId="4C76C319" w14:textId="77777777" w:rsidR="0065173A" w:rsidRPr="001428E9" w:rsidRDefault="0065173A" w:rsidP="003E3D9A">
            <w:pPr>
              <w:keepLines/>
              <w:rPr>
                <w:rFonts w:ascii="Arial Narrow" w:hAnsi="Arial Narrow"/>
                <w:b/>
                <w:sz w:val="20"/>
                <w:szCs w:val="20"/>
              </w:rPr>
            </w:pPr>
            <w:r w:rsidRPr="009B4D70">
              <w:rPr>
                <w:rFonts w:ascii="Arial Narrow" w:hAnsi="Arial Narrow"/>
                <w:b/>
                <w:bCs/>
                <w:sz w:val="20"/>
                <w:szCs w:val="20"/>
              </w:rPr>
              <w:t>Restriction Summary</w:t>
            </w:r>
            <w:r w:rsidRPr="00887F04">
              <w:rPr>
                <w:rFonts w:ascii="Arial Narrow" w:hAnsi="Arial Narrow"/>
                <w:sz w:val="20"/>
                <w:szCs w:val="20"/>
              </w:rPr>
              <w:t xml:space="preserve"> </w:t>
            </w:r>
            <w:r w:rsidRPr="009B4D70">
              <w:rPr>
                <w:rFonts w:ascii="Arial Narrow" w:hAnsi="Arial Narrow"/>
                <w:b/>
                <w:bCs/>
                <w:sz w:val="20"/>
                <w:szCs w:val="20"/>
              </w:rPr>
              <w:t>[new</w:t>
            </w:r>
            <w:r>
              <w:rPr>
                <w:rFonts w:ascii="Arial Narrow" w:hAnsi="Arial Narrow"/>
                <w:b/>
                <w:bCs/>
                <w:sz w:val="20"/>
                <w:szCs w:val="20"/>
              </w:rPr>
              <w:t xml:space="preserve"> 1</w:t>
            </w:r>
            <w:r w:rsidRPr="009B4D70">
              <w:rPr>
                <w:rFonts w:ascii="Arial Narrow" w:hAnsi="Arial Narrow"/>
                <w:b/>
                <w:bCs/>
                <w:sz w:val="20"/>
                <w:szCs w:val="20"/>
              </w:rPr>
              <w:t>] / Treatment of Concept: [new</w:t>
            </w:r>
            <w:r>
              <w:rPr>
                <w:rFonts w:ascii="Arial Narrow" w:hAnsi="Arial Narrow"/>
                <w:b/>
                <w:bCs/>
                <w:sz w:val="20"/>
                <w:szCs w:val="20"/>
              </w:rPr>
              <w:t xml:space="preserve"> 2</w:t>
            </w:r>
            <w:r w:rsidRPr="009B4D70">
              <w:rPr>
                <w:rFonts w:ascii="Arial Narrow" w:hAnsi="Arial Narrow"/>
                <w:b/>
                <w:bCs/>
                <w:sz w:val="20"/>
                <w:szCs w:val="20"/>
              </w:rPr>
              <w:t>]</w:t>
            </w:r>
          </w:p>
        </w:tc>
      </w:tr>
      <w:tr w:rsidR="0065173A" w:rsidRPr="001428E9" w14:paraId="657B0F31" w14:textId="77777777" w:rsidTr="00D97C8F">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1D0B8ABE" w14:textId="77777777" w:rsidR="0065173A" w:rsidRPr="001428E9" w:rsidRDefault="0065173A" w:rsidP="003E3D9A">
            <w:pPr>
              <w:jc w:val="center"/>
              <w:rPr>
                <w:rFonts w:ascii="Arial Narrow" w:hAnsi="Arial Narrow"/>
                <w:b/>
                <w:sz w:val="20"/>
                <w:szCs w:val="20"/>
              </w:rPr>
            </w:pPr>
            <w:r w:rsidRPr="001428E9">
              <w:rPr>
                <w:rFonts w:ascii="Arial Narrow" w:hAnsi="Arial Narrow"/>
                <w:b/>
                <w:sz w:val="20"/>
                <w:szCs w:val="20"/>
              </w:rPr>
              <w:t>Concept ID</w:t>
            </w:r>
            <w:r>
              <w:rPr>
                <w:rFonts w:ascii="Arial Narrow" w:hAnsi="Arial Narrow"/>
                <w:b/>
                <w:sz w:val="20"/>
                <w:szCs w:val="20"/>
              </w:rPr>
              <w:t xml:space="preserve"> </w:t>
            </w:r>
            <w:r w:rsidRPr="001428E9">
              <w:rPr>
                <w:rFonts w:ascii="Arial Narrow" w:hAnsi="Arial Narrow"/>
                <w:sz w:val="20"/>
                <w:szCs w:val="20"/>
              </w:rPr>
              <w:t>(for internal Dept. use)</w:t>
            </w: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5ED65B2A" w14:textId="77777777" w:rsidR="0065173A" w:rsidRPr="001428E9" w:rsidRDefault="0065173A" w:rsidP="003E3D9A">
            <w:pPr>
              <w:keepLines/>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p>
          <w:p w14:paraId="60743751" w14:textId="77777777" w:rsidR="0065173A" w:rsidRPr="001428E9" w:rsidRDefault="0065173A" w:rsidP="003E3D9A">
            <w:pPr>
              <w:keepLines/>
              <w:rPr>
                <w:rFonts w:ascii="Arial Narrow" w:hAnsi="Arial Narrow"/>
                <w:sz w:val="20"/>
                <w:szCs w:val="20"/>
              </w:rPr>
            </w:pPr>
            <w:r>
              <w:rPr>
                <w:rFonts w:ascii="Arial Narrow" w:eastAsia="Calibri" w:hAnsi="Arial Narrow"/>
                <w:sz w:val="20"/>
                <w:szCs w:val="20"/>
              </w:rPr>
              <w:fldChar w:fldCharType="begin">
                <w:ffData>
                  <w:name w:val="Check1"/>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 GENERAL - General Schedule (Code GE) </w:t>
            </w:r>
          </w:p>
        </w:tc>
      </w:tr>
      <w:tr w:rsidR="0065173A" w:rsidRPr="001428E9" w14:paraId="6A5DC920" w14:textId="77777777" w:rsidTr="4C45B66F">
        <w:tblPrEx>
          <w:tblCellMar>
            <w:top w:w="15" w:type="dxa"/>
            <w:bottom w:w="15" w:type="dxa"/>
          </w:tblCellMar>
          <w:tblLook w:val="04A0" w:firstRow="1" w:lastRow="0" w:firstColumn="1" w:lastColumn="0" w:noHBand="0" w:noVBand="1"/>
        </w:tblPrEx>
        <w:trPr>
          <w:trHeight w:val="20"/>
        </w:trPr>
        <w:tc>
          <w:tcPr>
            <w:tcW w:w="1272" w:type="dxa"/>
            <w:gridSpan w:val="2"/>
            <w:vMerge/>
          </w:tcPr>
          <w:p w14:paraId="3D02B2CD" w14:textId="77777777" w:rsidR="0065173A" w:rsidRPr="001428E9" w:rsidRDefault="0065173A" w:rsidP="003E3D9A">
            <w:pPr>
              <w:rPr>
                <w:rFonts w:ascii="Arial Narrow" w:hAnsi="Arial Narrow"/>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2B9240CF" w14:textId="7CBB38F5" w:rsidR="0065173A" w:rsidRDefault="0065173A" w:rsidP="003E3D9A">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p>
          <w:p w14:paraId="24CD12FA" w14:textId="77777777" w:rsidR="0065173A" w:rsidRPr="001428E9" w:rsidRDefault="0065173A" w:rsidP="003E3D9A">
            <w:pPr>
              <w:keepLines/>
              <w:rPr>
                <w:rFonts w:ascii="Arial Narrow" w:hAnsi="Arial Narrow"/>
                <w:b/>
                <w:sz w:val="20"/>
                <w:szCs w:val="20"/>
              </w:rPr>
            </w:pP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001428E9">
              <w:rPr>
                <w:rFonts w:ascii="Arial Narrow" w:hAnsi="Arial Narrow"/>
                <w:sz w:val="20"/>
                <w:szCs w:val="20"/>
              </w:rPr>
              <w:t xml:space="preserve">Medical Practitioners </w:t>
            </w:r>
          </w:p>
        </w:tc>
      </w:tr>
      <w:tr w:rsidR="0065173A" w:rsidRPr="00D56F94" w14:paraId="5E603974" w14:textId="77777777" w:rsidTr="4C45B66F">
        <w:tblPrEx>
          <w:tblCellMar>
            <w:top w:w="15" w:type="dxa"/>
            <w:bottom w:w="15" w:type="dxa"/>
          </w:tblCellMar>
          <w:tblLook w:val="04A0" w:firstRow="1" w:lastRow="0" w:firstColumn="1" w:lastColumn="0" w:noHBand="0" w:noVBand="1"/>
        </w:tblPrEx>
        <w:trPr>
          <w:trHeight w:val="20"/>
        </w:trPr>
        <w:tc>
          <w:tcPr>
            <w:tcW w:w="1272" w:type="dxa"/>
            <w:gridSpan w:val="2"/>
            <w:vMerge/>
          </w:tcPr>
          <w:p w14:paraId="2AF9B555" w14:textId="77777777" w:rsidR="0065173A" w:rsidRPr="001428E9" w:rsidRDefault="0065173A" w:rsidP="003E3D9A">
            <w:pPr>
              <w:rPr>
                <w:rFonts w:ascii="Arial Narrow" w:hAnsi="Arial Narrow"/>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48AE3626" w14:textId="77777777" w:rsidR="0065173A" w:rsidRPr="00D56F94" w:rsidRDefault="0065173A" w:rsidP="003E3D9A">
            <w:pPr>
              <w:keepLines/>
              <w:jc w:val="left"/>
              <w:rPr>
                <w:rFonts w:ascii="Arial Narrow" w:eastAsia="Calibri" w:hAnsi="Arial Narrow"/>
                <w:color w:val="FF0000"/>
                <w:sz w:val="20"/>
                <w:szCs w:val="20"/>
              </w:rPr>
            </w:pPr>
            <w:r w:rsidRPr="001428E9">
              <w:rPr>
                <w:rFonts w:ascii="Arial Narrow" w:hAnsi="Arial Narrow"/>
                <w:b/>
                <w:sz w:val="20"/>
                <w:szCs w:val="20"/>
              </w:rPr>
              <w:t xml:space="preserve">Restriction type: </w:t>
            </w:r>
            <w:r>
              <w:rPr>
                <w:rFonts w:ascii="Arial Narrow" w:eastAsia="Calibri" w:hAnsi="Arial Narrow"/>
                <w:color w:val="FF0000"/>
                <w:sz w:val="20"/>
                <w:szCs w:val="20"/>
              </w:rPr>
              <w:br/>
            </w:r>
            <w:r>
              <w:rPr>
                <w:rFonts w:ascii="Arial Narrow" w:eastAsia="Calibri" w:hAnsi="Arial Narrow"/>
                <w:sz w:val="20"/>
                <w:szCs w:val="20"/>
              </w:rPr>
              <w:fldChar w:fldCharType="begin">
                <w:ffData>
                  <w:name w:val="Check3"/>
                  <w:enabled/>
                  <w:calcOnExit w:val="0"/>
                  <w:checkBox>
                    <w:sizeAuto/>
                    <w:default w:val="1"/>
                  </w:checkBox>
                </w:ffData>
              </w:fldChar>
            </w:r>
            <w:r>
              <w:rPr>
                <w:rFonts w:ascii="Arial Narrow" w:eastAsia="Calibri" w:hAnsi="Arial Narrow"/>
                <w:sz w:val="20"/>
                <w:szCs w:val="20"/>
              </w:rPr>
              <w:instrText xml:space="preserve"> FORMCHECKBOX </w:instrText>
            </w:r>
            <w:r>
              <w:rPr>
                <w:rFonts w:ascii="Arial Narrow" w:eastAsia="Calibri" w:hAnsi="Arial Narrow"/>
                <w:sz w:val="20"/>
                <w:szCs w:val="20"/>
              </w:rPr>
            </w:r>
            <w:r>
              <w:rPr>
                <w:rFonts w:ascii="Arial Narrow" w:eastAsia="Calibri" w:hAnsi="Arial Narrow"/>
                <w:sz w:val="20"/>
                <w:szCs w:val="20"/>
              </w:rPr>
              <w:fldChar w:fldCharType="separate"/>
            </w:r>
            <w:r>
              <w:rPr>
                <w:rFonts w:ascii="Arial Narrow" w:eastAsia="Calibri" w:hAnsi="Arial Narrow"/>
                <w:sz w:val="20"/>
                <w:szCs w:val="20"/>
              </w:rPr>
              <w:fldChar w:fldCharType="end"/>
            </w:r>
            <w:r w:rsidRPr="001428E9">
              <w:rPr>
                <w:rFonts w:ascii="Arial Narrow" w:eastAsia="Calibri" w:hAnsi="Arial Narrow"/>
                <w:sz w:val="20"/>
                <w:szCs w:val="20"/>
              </w:rPr>
              <w:t>Authority Required (</w:t>
            </w:r>
            <w:r>
              <w:rPr>
                <w:rFonts w:ascii="Arial Narrow" w:eastAsia="Calibri" w:hAnsi="Arial Narrow"/>
                <w:sz w:val="20"/>
                <w:szCs w:val="20"/>
              </w:rPr>
              <w:t xml:space="preserve">immediate assessment) </w:t>
            </w:r>
          </w:p>
        </w:tc>
      </w:tr>
      <w:tr w:rsidR="0065173A" w:rsidRPr="001428E9" w14:paraId="53493443" w14:textId="77777777" w:rsidTr="00D97C8F">
        <w:tblPrEx>
          <w:tblCellMar>
            <w:top w:w="15" w:type="dxa"/>
            <w:bottom w:w="15" w:type="dxa"/>
          </w:tblCellMar>
          <w:tblLook w:val="04A0" w:firstRow="1" w:lastRow="0" w:firstColumn="1" w:lastColumn="0" w:noHBand="0" w:noVBand="1"/>
        </w:tblPrEx>
        <w:trPr>
          <w:trHeight w:val="20"/>
        </w:trPr>
        <w:tc>
          <w:tcPr>
            <w:tcW w:w="488" w:type="dxa"/>
            <w:vMerge w:val="restart"/>
            <w:tcBorders>
              <w:left w:val="single" w:sz="4" w:space="0" w:color="auto"/>
              <w:right w:val="single" w:sz="4" w:space="0" w:color="auto"/>
            </w:tcBorders>
            <w:textDirection w:val="btLr"/>
            <w:vAlign w:val="center"/>
          </w:tcPr>
          <w:p w14:paraId="2C88F554" w14:textId="77777777" w:rsidR="0065173A" w:rsidRPr="001428E9" w:rsidRDefault="0065173A" w:rsidP="003E3D9A">
            <w:pPr>
              <w:jc w:val="center"/>
              <w:rPr>
                <w:rFonts w:ascii="Arial Narrow" w:hAnsi="Arial Narrow"/>
                <w:sz w:val="20"/>
                <w:szCs w:val="20"/>
              </w:rPr>
            </w:pPr>
            <w:r w:rsidRPr="001428E9">
              <w:rPr>
                <w:rFonts w:ascii="Arial Narrow" w:hAnsi="Arial Narrow"/>
                <w:sz w:val="20"/>
                <w:szCs w:val="20"/>
              </w:rPr>
              <w:t>Prescribing rule level</w:t>
            </w:r>
          </w:p>
        </w:tc>
        <w:tc>
          <w:tcPr>
            <w:tcW w:w="784" w:type="dxa"/>
            <w:tcBorders>
              <w:left w:val="single" w:sz="4" w:space="0" w:color="auto"/>
              <w:bottom w:val="single" w:sz="4" w:space="0" w:color="auto"/>
              <w:right w:val="single" w:sz="4" w:space="0" w:color="auto"/>
            </w:tcBorders>
          </w:tcPr>
          <w:p w14:paraId="1D38575B" w14:textId="5E3CDCC5" w:rsidR="0065173A" w:rsidRPr="002D0651" w:rsidRDefault="0065173A" w:rsidP="003E3D9A">
            <w:pPr>
              <w:jc w:val="center"/>
              <w:rPr>
                <w:rFonts w:ascii="Arial Narrow" w:hAnsi="Arial Narrow"/>
                <w:color w:val="333333"/>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157C0E9C" w14:textId="77777777" w:rsidR="0065173A" w:rsidRPr="002D0651" w:rsidRDefault="0065173A" w:rsidP="003E3D9A">
            <w:pPr>
              <w:rPr>
                <w:rFonts w:ascii="Arial Narrow" w:hAnsi="Arial Narrow"/>
                <w:color w:val="333333"/>
                <w:sz w:val="20"/>
                <w:szCs w:val="20"/>
              </w:rPr>
            </w:pPr>
            <w:r w:rsidRPr="00AC22F4">
              <w:rPr>
                <w:rFonts w:ascii="Arial Narrow" w:eastAsia="Calibri" w:hAnsi="Arial Narrow"/>
                <w:b/>
                <w:sz w:val="20"/>
                <w:szCs w:val="20"/>
              </w:rPr>
              <w:t xml:space="preserve">Administrative advice: </w:t>
            </w:r>
            <w:r w:rsidRPr="00AC22F4">
              <w:rPr>
                <w:rFonts w:ascii="Arial Narrow" w:eastAsia="Calibri" w:hAnsi="Arial Narrow"/>
                <w:sz w:val="20"/>
                <w:szCs w:val="20"/>
              </w:rPr>
              <w:t>No increase in the maximum quantity or number of units may be authorised.</w:t>
            </w:r>
          </w:p>
        </w:tc>
      </w:tr>
      <w:tr w:rsidR="0065173A" w:rsidRPr="001428E9" w14:paraId="75969488" w14:textId="77777777" w:rsidTr="4C45B66F">
        <w:tblPrEx>
          <w:tblCellMar>
            <w:top w:w="15" w:type="dxa"/>
            <w:bottom w:w="15" w:type="dxa"/>
          </w:tblCellMar>
          <w:tblLook w:val="04A0" w:firstRow="1" w:lastRow="0" w:firstColumn="1" w:lastColumn="0" w:noHBand="0" w:noVBand="1"/>
        </w:tblPrEx>
        <w:trPr>
          <w:trHeight w:val="20"/>
        </w:trPr>
        <w:tc>
          <w:tcPr>
            <w:tcW w:w="488" w:type="dxa"/>
            <w:vMerge/>
          </w:tcPr>
          <w:p w14:paraId="3A66D405" w14:textId="77777777" w:rsidR="0065173A" w:rsidRPr="001428E9" w:rsidRDefault="0065173A" w:rsidP="003E3D9A">
            <w:pPr>
              <w:rPr>
                <w:rFonts w:ascii="Arial Narrow" w:hAnsi="Arial Narrow"/>
                <w:sz w:val="20"/>
                <w:szCs w:val="20"/>
              </w:rPr>
            </w:pPr>
          </w:p>
        </w:tc>
        <w:tc>
          <w:tcPr>
            <w:tcW w:w="784" w:type="dxa"/>
            <w:tcBorders>
              <w:left w:val="single" w:sz="4" w:space="0" w:color="auto"/>
              <w:bottom w:val="single" w:sz="4" w:space="0" w:color="auto"/>
              <w:right w:val="single" w:sz="4" w:space="0" w:color="auto"/>
            </w:tcBorders>
          </w:tcPr>
          <w:p w14:paraId="15E089F4" w14:textId="5FEE66C1" w:rsidR="0065173A" w:rsidRPr="002D0651" w:rsidRDefault="0065173A" w:rsidP="003E3D9A">
            <w:pPr>
              <w:jc w:val="center"/>
              <w:rPr>
                <w:rFonts w:ascii="Arial Narrow" w:hAnsi="Arial Narrow"/>
                <w:color w:val="333333"/>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621909B7" w14:textId="77777777" w:rsidR="0065173A" w:rsidRPr="002D0651" w:rsidRDefault="0065173A" w:rsidP="003E3D9A">
            <w:pPr>
              <w:rPr>
                <w:rFonts w:ascii="Arial Narrow" w:hAnsi="Arial Narrow"/>
                <w:b/>
                <w:bCs/>
                <w:color w:val="333333"/>
                <w:sz w:val="20"/>
                <w:szCs w:val="20"/>
              </w:rPr>
            </w:pPr>
            <w:r w:rsidRPr="00AC22F4">
              <w:rPr>
                <w:rFonts w:ascii="Arial Narrow" w:eastAsia="Calibri" w:hAnsi="Arial Narrow"/>
                <w:b/>
                <w:sz w:val="20"/>
                <w:szCs w:val="20"/>
              </w:rPr>
              <w:t xml:space="preserve">Administrative advice: </w:t>
            </w:r>
            <w:r w:rsidRPr="00AC22F4">
              <w:rPr>
                <w:rFonts w:ascii="Arial Narrow" w:eastAsia="Calibri" w:hAnsi="Arial Narrow"/>
                <w:sz w:val="20"/>
                <w:szCs w:val="20"/>
              </w:rPr>
              <w:t>No increase in the maximum number of repeats may be authorised.</w:t>
            </w:r>
          </w:p>
        </w:tc>
      </w:tr>
      <w:tr w:rsidR="0065173A" w:rsidRPr="001428E9" w14:paraId="1317EEEC" w14:textId="77777777" w:rsidTr="4C45B66F">
        <w:tblPrEx>
          <w:tblCellMar>
            <w:top w:w="15" w:type="dxa"/>
            <w:bottom w:w="15" w:type="dxa"/>
          </w:tblCellMar>
          <w:tblLook w:val="04A0" w:firstRow="1" w:lastRow="0" w:firstColumn="1" w:lastColumn="0" w:noHBand="0" w:noVBand="1"/>
        </w:tblPrEx>
        <w:trPr>
          <w:trHeight w:val="20"/>
        </w:trPr>
        <w:tc>
          <w:tcPr>
            <w:tcW w:w="488" w:type="dxa"/>
            <w:vMerge/>
          </w:tcPr>
          <w:p w14:paraId="2CCD2A8E" w14:textId="77777777" w:rsidR="0065173A" w:rsidRPr="001428E9" w:rsidRDefault="0065173A" w:rsidP="003E3D9A">
            <w:pPr>
              <w:rPr>
                <w:rFonts w:ascii="Arial Narrow" w:hAnsi="Arial Narrow"/>
                <w:sz w:val="20"/>
                <w:szCs w:val="20"/>
              </w:rPr>
            </w:pPr>
          </w:p>
        </w:tc>
        <w:tc>
          <w:tcPr>
            <w:tcW w:w="784" w:type="dxa"/>
            <w:tcBorders>
              <w:left w:val="single" w:sz="4" w:space="0" w:color="auto"/>
              <w:bottom w:val="single" w:sz="4" w:space="0" w:color="auto"/>
              <w:right w:val="single" w:sz="4" w:space="0" w:color="auto"/>
            </w:tcBorders>
          </w:tcPr>
          <w:p w14:paraId="55E65AE2" w14:textId="57E8D73F" w:rsidR="0065173A" w:rsidRPr="002D0651" w:rsidRDefault="0065173A" w:rsidP="003E3D9A">
            <w:pPr>
              <w:jc w:val="center"/>
              <w:rPr>
                <w:rFonts w:ascii="Arial Narrow" w:hAnsi="Arial Narrow"/>
                <w:color w:val="333333"/>
                <w:sz w:val="20"/>
                <w:szCs w:val="20"/>
              </w:rPr>
            </w:pPr>
          </w:p>
        </w:tc>
        <w:tc>
          <w:tcPr>
            <w:tcW w:w="7795" w:type="dxa"/>
            <w:gridSpan w:val="8"/>
            <w:tcBorders>
              <w:top w:val="single" w:sz="4" w:space="0" w:color="auto"/>
              <w:left w:val="single" w:sz="4" w:space="0" w:color="auto"/>
              <w:bottom w:val="single" w:sz="4" w:space="0" w:color="auto"/>
              <w:right w:val="single" w:sz="4" w:space="0" w:color="auto"/>
            </w:tcBorders>
            <w:vAlign w:val="center"/>
          </w:tcPr>
          <w:p w14:paraId="01396D04" w14:textId="77777777" w:rsidR="0065173A" w:rsidRPr="002D0651" w:rsidRDefault="0065173A" w:rsidP="003E3D9A">
            <w:pPr>
              <w:rPr>
                <w:rFonts w:ascii="Arial Narrow" w:hAnsi="Arial Narrow"/>
                <w:b/>
                <w:bCs/>
                <w:color w:val="333333"/>
                <w:sz w:val="20"/>
                <w:szCs w:val="20"/>
              </w:rPr>
            </w:pPr>
            <w:r w:rsidRPr="00AC22F4">
              <w:rPr>
                <w:rFonts w:ascii="Arial Narrow" w:hAnsi="Arial Narrow"/>
                <w:b/>
                <w:sz w:val="20"/>
                <w:szCs w:val="20"/>
              </w:rPr>
              <w:t xml:space="preserve">Administrative Advice: </w:t>
            </w:r>
            <w:r w:rsidRPr="00AC22F4">
              <w:rPr>
                <w:rFonts w:ascii="Arial Narrow" w:hAnsi="Arial Narrow"/>
                <w:bCs/>
                <w:sz w:val="20"/>
                <w:szCs w:val="20"/>
              </w:rPr>
              <w:t>Special Pricing Arrangements apply.</w:t>
            </w:r>
          </w:p>
        </w:tc>
      </w:tr>
      <w:tr w:rsidR="0065173A" w:rsidRPr="001428E9" w14:paraId="19EF7DBB"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18359D9E" w14:textId="1A9683A0" w:rsidR="0065173A" w:rsidRPr="001428E9" w:rsidRDefault="0065173A" w:rsidP="003E3D9A">
            <w:pPr>
              <w:keepLines/>
              <w:jc w:val="center"/>
              <w:rPr>
                <w:rFonts w:ascii="Arial Narrow" w:hAnsi="Arial Narrow"/>
                <w:color w:val="333333"/>
                <w:sz w:val="20"/>
                <w:szCs w:val="20"/>
              </w:rPr>
            </w:pPr>
          </w:p>
        </w:tc>
        <w:tc>
          <w:tcPr>
            <w:tcW w:w="7795" w:type="dxa"/>
            <w:gridSpan w:val="8"/>
            <w:vAlign w:val="center"/>
            <w:hideMark/>
          </w:tcPr>
          <w:p w14:paraId="5BEC791F" w14:textId="77777777" w:rsidR="0065173A" w:rsidRPr="001428E9" w:rsidRDefault="0065173A" w:rsidP="003E3D9A">
            <w:pPr>
              <w:keepLines/>
              <w:rPr>
                <w:rFonts w:ascii="Arial Narrow" w:hAnsi="Arial Narrow"/>
                <w:color w:val="333333"/>
                <w:sz w:val="20"/>
                <w:szCs w:val="20"/>
              </w:rPr>
            </w:pPr>
            <w:r w:rsidRPr="001428E9">
              <w:rPr>
                <w:rFonts w:ascii="Arial Narrow" w:hAnsi="Arial Narrow"/>
                <w:b/>
                <w:bCs/>
                <w:color w:val="333333"/>
                <w:sz w:val="20"/>
                <w:szCs w:val="20"/>
              </w:rPr>
              <w:t>Indication:</w:t>
            </w:r>
            <w:r w:rsidRPr="001428E9">
              <w:rPr>
                <w:rFonts w:ascii="Arial Narrow" w:hAnsi="Arial Narrow"/>
                <w:color w:val="333333"/>
                <w:sz w:val="20"/>
                <w:szCs w:val="20"/>
              </w:rPr>
              <w:t xml:space="preserve"> </w:t>
            </w:r>
            <w:r w:rsidRPr="00887F04">
              <w:rPr>
                <w:rFonts w:ascii="Arial Narrow" w:hAnsi="Arial Narrow"/>
                <w:sz w:val="20"/>
                <w:szCs w:val="20"/>
              </w:rPr>
              <w:t>Diabetes mellitus type 2</w:t>
            </w:r>
          </w:p>
        </w:tc>
      </w:tr>
      <w:tr w:rsidR="0065173A" w:rsidRPr="00585526" w14:paraId="04A7DD39"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13B73A77" w14:textId="77777777"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774A9E4D" w14:textId="12879AE2" w:rsidR="0065173A" w:rsidRPr="00585526" w:rsidRDefault="0065173A" w:rsidP="003E3D9A">
            <w:pPr>
              <w:rPr>
                <w:rFonts w:ascii="Arial Narrow" w:hAnsi="Arial Narrow"/>
                <w:i/>
                <w:iCs/>
                <w:sz w:val="20"/>
                <w:szCs w:val="20"/>
              </w:rPr>
            </w:pPr>
            <w:r w:rsidRPr="001428E9">
              <w:rPr>
                <w:rFonts w:ascii="Arial Narrow" w:hAnsi="Arial Narrow"/>
                <w:b/>
                <w:bCs/>
                <w:color w:val="333333"/>
                <w:sz w:val="20"/>
                <w:szCs w:val="20"/>
              </w:rPr>
              <w:t>Treatment Phase:</w:t>
            </w:r>
            <w:r w:rsidRPr="001428E9">
              <w:rPr>
                <w:rFonts w:ascii="Arial Narrow" w:hAnsi="Arial Narrow"/>
                <w:color w:val="FF0000"/>
                <w:sz w:val="20"/>
                <w:szCs w:val="20"/>
              </w:rPr>
              <w:t xml:space="preserve"> </w:t>
            </w:r>
            <w:r w:rsidRPr="000101D8">
              <w:rPr>
                <w:rFonts w:ascii="Arial Narrow" w:hAnsi="Arial Narrow"/>
                <w:sz w:val="20"/>
                <w:szCs w:val="20"/>
              </w:rPr>
              <w:t>Transitioning from non-PBS to initial PBS-subsidised treatment - Grandfather arrangement</w:t>
            </w:r>
          </w:p>
        </w:tc>
      </w:tr>
      <w:tr w:rsidR="0065173A" w:rsidRPr="00585526" w14:paraId="4C50A4F6"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6DE80E4" w14:textId="1B444EA5" w:rsidR="0065173A" w:rsidRPr="001428E9" w:rsidRDefault="0065173A" w:rsidP="003E3D9A">
            <w:pPr>
              <w:jc w:val="center"/>
              <w:rPr>
                <w:rFonts w:ascii="Arial Narrow" w:hAnsi="Arial Narrow"/>
                <w:color w:val="333333"/>
                <w:sz w:val="20"/>
                <w:szCs w:val="20"/>
              </w:rPr>
            </w:pPr>
          </w:p>
        </w:tc>
        <w:tc>
          <w:tcPr>
            <w:tcW w:w="7795" w:type="dxa"/>
            <w:gridSpan w:val="8"/>
            <w:vAlign w:val="center"/>
          </w:tcPr>
          <w:p w14:paraId="1103729D" w14:textId="77777777" w:rsidR="0065173A" w:rsidRPr="001428E9" w:rsidRDefault="0065173A" w:rsidP="003E3D9A">
            <w:pPr>
              <w:rPr>
                <w:rFonts w:ascii="Arial Narrow" w:hAnsi="Arial Narrow"/>
                <w:b/>
                <w:bCs/>
                <w:color w:val="333333"/>
                <w:sz w:val="20"/>
                <w:szCs w:val="20"/>
              </w:rPr>
            </w:pPr>
            <w:r w:rsidRPr="001428E9">
              <w:rPr>
                <w:rFonts w:ascii="Arial Narrow" w:hAnsi="Arial Narrow"/>
                <w:b/>
                <w:bCs/>
                <w:color w:val="333333"/>
                <w:sz w:val="20"/>
                <w:szCs w:val="20"/>
              </w:rPr>
              <w:t>Clinical criteria:</w:t>
            </w:r>
          </w:p>
        </w:tc>
      </w:tr>
      <w:tr w:rsidR="0065173A" w:rsidRPr="00585526" w14:paraId="2409AB61"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CD5467C" w14:textId="2689C84A" w:rsidR="0065173A" w:rsidRPr="001428E9" w:rsidRDefault="0065173A" w:rsidP="003E3D9A">
            <w:pPr>
              <w:jc w:val="center"/>
              <w:rPr>
                <w:rFonts w:ascii="Arial Narrow" w:hAnsi="Arial Narrow"/>
                <w:color w:val="333333"/>
                <w:sz w:val="20"/>
                <w:szCs w:val="20"/>
              </w:rPr>
            </w:pPr>
          </w:p>
        </w:tc>
        <w:tc>
          <w:tcPr>
            <w:tcW w:w="7795" w:type="dxa"/>
            <w:gridSpan w:val="8"/>
            <w:vAlign w:val="center"/>
          </w:tcPr>
          <w:p w14:paraId="2CFDEA13" w14:textId="77777777" w:rsidR="0065173A" w:rsidRPr="001428E9" w:rsidRDefault="0065173A" w:rsidP="003E3D9A">
            <w:pPr>
              <w:rPr>
                <w:rFonts w:ascii="Arial Narrow" w:hAnsi="Arial Narrow"/>
                <w:b/>
                <w:bCs/>
                <w:color w:val="333333"/>
                <w:sz w:val="20"/>
                <w:szCs w:val="20"/>
              </w:rPr>
            </w:pPr>
            <w:r w:rsidRPr="008F4886">
              <w:rPr>
                <w:rFonts w:ascii="Arial Narrow" w:eastAsia="Calibri" w:hAnsi="Arial Narrow"/>
                <w:kern w:val="2"/>
                <w:sz w:val="20"/>
                <w:szCs w:val="20"/>
                <w14:ligatures w14:val="standardContextual"/>
              </w:rPr>
              <w:t>Patient must have been receiving non-PBS subsidised treatment with this drug for this condition prior to [PBS listing date].</w:t>
            </w:r>
          </w:p>
        </w:tc>
      </w:tr>
      <w:tr w:rsidR="0065173A" w:rsidRPr="001428E9" w14:paraId="63E909F7"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22005EDD" w14:textId="0ED58924"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034407BA" w14:textId="77777777" w:rsidR="0065173A" w:rsidRPr="001428E9" w:rsidRDefault="0065173A" w:rsidP="003E3D9A">
            <w:pPr>
              <w:rPr>
                <w:rFonts w:ascii="Arial Narrow" w:hAnsi="Arial Narrow"/>
                <w:sz w:val="20"/>
                <w:szCs w:val="20"/>
              </w:rPr>
            </w:pPr>
            <w:r w:rsidRPr="001428E9">
              <w:rPr>
                <w:rFonts w:ascii="Arial Narrow" w:hAnsi="Arial Narrow"/>
                <w:b/>
                <w:bCs/>
                <w:color w:val="333333"/>
                <w:sz w:val="20"/>
                <w:szCs w:val="20"/>
              </w:rPr>
              <w:t xml:space="preserve">Clinical criteria: </w:t>
            </w:r>
          </w:p>
        </w:tc>
      </w:tr>
      <w:tr w:rsidR="0065173A" w:rsidRPr="00134C05" w14:paraId="4CA6B3CA"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7E3026B0" w14:textId="30FADDC8"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18493C9B" w14:textId="77777777" w:rsidR="0065173A" w:rsidRPr="000170E8" w:rsidRDefault="0065173A" w:rsidP="003E3D9A">
            <w:pPr>
              <w:rPr>
                <w:rFonts w:ascii="Arial Narrow" w:hAnsi="Arial Narrow"/>
                <w:color w:val="333333"/>
                <w:sz w:val="20"/>
                <w:szCs w:val="20"/>
              </w:rPr>
            </w:pPr>
            <w:r w:rsidRPr="000170E8">
              <w:rPr>
                <w:rFonts w:ascii="Arial Narrow" w:hAnsi="Arial Narrow"/>
                <w:color w:val="333333"/>
                <w:sz w:val="20"/>
                <w:szCs w:val="20"/>
                <w:lang w:val="en-US"/>
              </w:rPr>
              <w:t xml:space="preserve">The treatment must be used in combination with at least one of: metformin, a sulfonylurea, </w:t>
            </w:r>
            <w:r w:rsidRPr="000170E8">
              <w:rPr>
                <w:rFonts w:ascii="Arial Narrow" w:hAnsi="Arial Narrow"/>
                <w:color w:val="333333"/>
                <w:sz w:val="20"/>
                <w:szCs w:val="20"/>
              </w:rPr>
              <w:t>insulin</w:t>
            </w:r>
            <w:r w:rsidRPr="000170E8">
              <w:rPr>
                <w:rFonts w:ascii="Arial Narrow" w:hAnsi="Arial Narrow"/>
                <w:color w:val="333333"/>
                <w:sz w:val="20"/>
                <w:szCs w:val="20"/>
                <w:lang w:val="en-US"/>
              </w:rPr>
              <w:t>,</w:t>
            </w:r>
          </w:p>
        </w:tc>
      </w:tr>
      <w:tr w:rsidR="0065173A" w:rsidRPr="00134C05" w14:paraId="1B65D44F"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324C300A" w14:textId="77777777"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2FDBB970" w14:textId="77777777" w:rsidR="0065173A" w:rsidRPr="000170E8" w:rsidRDefault="0065173A" w:rsidP="003E3D9A">
            <w:pPr>
              <w:rPr>
                <w:rFonts w:ascii="Arial Narrow" w:hAnsi="Arial Narrow"/>
                <w:color w:val="333333"/>
                <w:sz w:val="20"/>
                <w:szCs w:val="20"/>
              </w:rPr>
            </w:pPr>
            <w:r w:rsidRPr="000170E8">
              <w:rPr>
                <w:rFonts w:ascii="Arial Narrow" w:hAnsi="Arial Narrow"/>
                <w:b/>
                <w:bCs/>
                <w:color w:val="333333"/>
                <w:sz w:val="20"/>
                <w:szCs w:val="20"/>
              </w:rPr>
              <w:t>AND</w:t>
            </w:r>
          </w:p>
        </w:tc>
      </w:tr>
      <w:tr w:rsidR="0065173A" w:rsidRPr="00134C05" w14:paraId="59FF7084"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C8E8D47" w14:textId="231B01DF"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73CEA792" w14:textId="77777777" w:rsidR="0065173A" w:rsidRPr="000170E8" w:rsidRDefault="0065173A" w:rsidP="003E3D9A">
            <w:pPr>
              <w:rPr>
                <w:rFonts w:ascii="Arial Narrow" w:hAnsi="Arial Narrow"/>
                <w:color w:val="333333"/>
                <w:sz w:val="20"/>
                <w:szCs w:val="20"/>
              </w:rPr>
            </w:pPr>
            <w:r w:rsidRPr="000170E8">
              <w:rPr>
                <w:rFonts w:ascii="Arial Narrow" w:hAnsi="Arial Narrow"/>
                <w:b/>
                <w:bCs/>
                <w:color w:val="333333"/>
                <w:sz w:val="20"/>
                <w:szCs w:val="20"/>
              </w:rPr>
              <w:t>Clinical criteria:</w:t>
            </w:r>
          </w:p>
        </w:tc>
      </w:tr>
      <w:tr w:rsidR="0065173A" w:rsidRPr="00134C05" w14:paraId="66CFE7AD"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78C681F" w14:textId="5E239509"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208343E2" w14:textId="77777777" w:rsidR="0065173A" w:rsidRPr="006554B9" w:rsidRDefault="0065173A" w:rsidP="003E3D9A">
            <w:pPr>
              <w:rPr>
                <w:rFonts w:ascii="Arial Narrow" w:hAnsi="Arial Narrow"/>
                <w:i/>
                <w:iCs/>
                <w:color w:val="FF0000"/>
                <w:sz w:val="20"/>
                <w:szCs w:val="20"/>
              </w:rPr>
            </w:pPr>
            <w:r w:rsidRPr="000170E8">
              <w:rPr>
                <w:rFonts w:ascii="Arial Narrow" w:eastAsia="Calibri" w:hAnsi="Arial Narrow"/>
                <w:kern w:val="2"/>
                <w:sz w:val="20"/>
                <w:szCs w:val="20"/>
                <w:lang w:val="en-US"/>
                <w14:ligatures w14:val="standardContextual"/>
              </w:rPr>
              <w:t>The condition must have been inadequately responsive to at least one of: (i) metformin, (ii) a sulfonylurea, or (iii) insulin</w:t>
            </w:r>
            <w:r>
              <w:rPr>
                <w:rFonts w:ascii="Arial Narrow" w:eastAsia="Calibri" w:hAnsi="Arial Narrow"/>
                <w:kern w:val="2"/>
                <w:sz w:val="20"/>
                <w:szCs w:val="20"/>
                <w:lang w:val="en-US"/>
                <w14:ligatures w14:val="standardContextual"/>
              </w:rPr>
              <w:t xml:space="preserve"> </w:t>
            </w:r>
            <w:r>
              <w:rPr>
                <w:rFonts w:ascii="Arial Narrow" w:eastAsia="Calibri" w:hAnsi="Arial Narrow"/>
                <w:i/>
                <w:iCs/>
                <w:kern w:val="2"/>
                <w:sz w:val="20"/>
                <w:szCs w:val="20"/>
                <w:lang w:val="en-US"/>
                <w14:ligatures w14:val="standardContextual"/>
              </w:rPr>
              <w:t>prior to initiating treatment with this drug</w:t>
            </w:r>
          </w:p>
        </w:tc>
      </w:tr>
      <w:tr w:rsidR="0065173A" w:rsidRPr="001428E9" w14:paraId="4058A40F"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0F7C8FD" w14:textId="77777777"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4CE67663" w14:textId="77777777" w:rsidR="0065173A" w:rsidRPr="001428E9" w:rsidRDefault="0065173A" w:rsidP="003E3D9A">
            <w:pPr>
              <w:rPr>
                <w:rFonts w:ascii="Arial Narrow" w:hAnsi="Arial Narrow"/>
                <w:color w:val="333333"/>
                <w:sz w:val="20"/>
                <w:szCs w:val="20"/>
              </w:rPr>
            </w:pPr>
            <w:r w:rsidRPr="001428E9">
              <w:rPr>
                <w:rFonts w:ascii="Arial Narrow" w:hAnsi="Arial Narrow"/>
                <w:b/>
                <w:bCs/>
                <w:color w:val="333333"/>
                <w:sz w:val="20"/>
                <w:szCs w:val="20"/>
              </w:rPr>
              <w:t>AND</w:t>
            </w:r>
          </w:p>
        </w:tc>
      </w:tr>
      <w:tr w:rsidR="0065173A" w:rsidRPr="001428E9" w14:paraId="2303FCD9"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39AA31A" w14:textId="16196FFC"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7E6FD324" w14:textId="77777777" w:rsidR="0065173A" w:rsidRPr="001428E9" w:rsidRDefault="0065173A" w:rsidP="003E3D9A">
            <w:pPr>
              <w:rPr>
                <w:rFonts w:ascii="Arial Narrow" w:hAnsi="Arial Narrow"/>
                <w:color w:val="333333"/>
                <w:sz w:val="20"/>
                <w:szCs w:val="20"/>
              </w:rPr>
            </w:pPr>
            <w:r w:rsidRPr="001428E9">
              <w:rPr>
                <w:rFonts w:ascii="Arial Narrow" w:hAnsi="Arial Narrow"/>
                <w:b/>
                <w:bCs/>
                <w:color w:val="333333"/>
                <w:sz w:val="20"/>
                <w:szCs w:val="20"/>
              </w:rPr>
              <w:t>Clinical criteria:</w:t>
            </w:r>
          </w:p>
        </w:tc>
      </w:tr>
      <w:tr w:rsidR="0065173A" w:rsidRPr="00134C05" w14:paraId="750F9920"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B07D28B" w14:textId="68E9D7BB"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262503CD" w14:textId="77777777" w:rsidR="0065173A" w:rsidRPr="000170E8" w:rsidRDefault="0065173A" w:rsidP="003E3D9A">
            <w:pPr>
              <w:rPr>
                <w:rFonts w:ascii="Arial Narrow" w:hAnsi="Arial Narrow"/>
                <w:color w:val="333333"/>
                <w:sz w:val="20"/>
                <w:szCs w:val="20"/>
              </w:rPr>
            </w:pPr>
            <w:r w:rsidRPr="000170E8">
              <w:rPr>
                <w:rFonts w:ascii="Arial Narrow" w:hAnsi="Arial Narrow" w:cs="Calibri"/>
                <w:color w:val="333333"/>
                <w:kern w:val="2"/>
                <w:sz w:val="20"/>
                <w:szCs w:val="20"/>
                <w:lang w:val="en-US"/>
                <w14:ligatures w14:val="standardContextual"/>
              </w:rPr>
              <w:t xml:space="preserve">Patient must not have achieved a clinically meaningful </w:t>
            </w:r>
            <w:proofErr w:type="spellStart"/>
            <w:r w:rsidRPr="000170E8">
              <w:rPr>
                <w:rFonts w:ascii="Arial Narrow" w:hAnsi="Arial Narrow" w:cs="Calibri"/>
                <w:color w:val="333333"/>
                <w:kern w:val="2"/>
                <w:sz w:val="20"/>
                <w:szCs w:val="20"/>
                <w:lang w:val="en-US"/>
                <w14:ligatures w14:val="standardContextual"/>
              </w:rPr>
              <w:t>glycaemic</w:t>
            </w:r>
            <w:proofErr w:type="spellEnd"/>
            <w:r w:rsidRPr="000170E8">
              <w:rPr>
                <w:rFonts w:ascii="Arial Narrow" w:hAnsi="Arial Narrow" w:cs="Calibri"/>
                <w:color w:val="333333"/>
                <w:kern w:val="2"/>
                <w:sz w:val="20"/>
                <w:szCs w:val="20"/>
                <w:lang w:val="en-US"/>
                <w14:ligatures w14:val="standardContextual"/>
              </w:rPr>
              <w:t xml:space="preserve"> response with an SGLT2 inhibitor </w:t>
            </w:r>
            <w:r w:rsidRPr="006554B9">
              <w:rPr>
                <w:rFonts w:ascii="Arial Narrow" w:hAnsi="Arial Narrow" w:cs="Calibri"/>
                <w:i/>
                <w:iCs/>
                <w:color w:val="333333"/>
                <w:kern w:val="2"/>
                <w:sz w:val="20"/>
                <w:szCs w:val="20"/>
                <w:lang w:val="en-US"/>
                <w14:ligatures w14:val="standardContextual"/>
              </w:rPr>
              <w:t>prior to initiating treatment with this drug</w:t>
            </w:r>
            <w:r w:rsidRPr="000170E8">
              <w:rPr>
                <w:rFonts w:ascii="Arial Narrow" w:hAnsi="Arial Narrow" w:cs="Calibri"/>
                <w:color w:val="333333"/>
                <w:kern w:val="2"/>
                <w:sz w:val="20"/>
                <w:szCs w:val="20"/>
                <w:lang w:val="en-US"/>
                <w14:ligatures w14:val="standardContextual"/>
              </w:rPr>
              <w:t xml:space="preserve"> </w:t>
            </w:r>
          </w:p>
        </w:tc>
      </w:tr>
      <w:tr w:rsidR="0065173A" w:rsidRPr="007572F9" w14:paraId="60541E2E"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2724FAA" w14:textId="77777777" w:rsidR="0065173A" w:rsidRDefault="0065173A" w:rsidP="003E3D9A">
            <w:pPr>
              <w:jc w:val="center"/>
              <w:rPr>
                <w:rFonts w:ascii="Arial Narrow" w:hAnsi="Arial Narrow"/>
                <w:color w:val="333333"/>
                <w:sz w:val="20"/>
                <w:szCs w:val="20"/>
              </w:rPr>
            </w:pPr>
          </w:p>
        </w:tc>
        <w:tc>
          <w:tcPr>
            <w:tcW w:w="7795" w:type="dxa"/>
            <w:gridSpan w:val="8"/>
            <w:vAlign w:val="center"/>
          </w:tcPr>
          <w:p w14:paraId="26673474" w14:textId="77777777" w:rsidR="0065173A" w:rsidRPr="000170E8" w:rsidRDefault="0065173A" w:rsidP="003E3D9A">
            <w:pPr>
              <w:rPr>
                <w:rFonts w:ascii="Arial Narrow" w:eastAsia="Calibri" w:hAnsi="Arial Narrow"/>
                <w:b/>
                <w:bCs/>
                <w:kern w:val="2"/>
                <w:sz w:val="20"/>
                <w:szCs w:val="20"/>
                <w:lang w:val="en-US"/>
                <w14:ligatures w14:val="standardContextual"/>
              </w:rPr>
            </w:pPr>
            <w:r w:rsidRPr="000170E8">
              <w:rPr>
                <w:rFonts w:ascii="Arial Narrow" w:eastAsia="Calibri" w:hAnsi="Arial Narrow"/>
                <w:b/>
                <w:bCs/>
                <w:kern w:val="2"/>
                <w:sz w:val="20"/>
                <w:szCs w:val="20"/>
                <w:lang w:val="en-US"/>
                <w14:ligatures w14:val="standardContextual"/>
              </w:rPr>
              <w:t>OR</w:t>
            </w:r>
          </w:p>
        </w:tc>
      </w:tr>
      <w:tr w:rsidR="0065173A" w:rsidRPr="00574937" w14:paraId="41876EA3"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616B4F6" w14:textId="6E06222F" w:rsidR="0065173A" w:rsidRDefault="0065173A" w:rsidP="003E3D9A">
            <w:pPr>
              <w:jc w:val="center"/>
              <w:rPr>
                <w:rFonts w:ascii="Arial Narrow" w:hAnsi="Arial Narrow"/>
                <w:color w:val="333333"/>
                <w:sz w:val="20"/>
                <w:szCs w:val="20"/>
              </w:rPr>
            </w:pPr>
          </w:p>
        </w:tc>
        <w:tc>
          <w:tcPr>
            <w:tcW w:w="7795" w:type="dxa"/>
            <w:gridSpan w:val="8"/>
            <w:vAlign w:val="center"/>
          </w:tcPr>
          <w:p w14:paraId="00290A94" w14:textId="77777777" w:rsidR="0065173A" w:rsidRPr="000170E8" w:rsidRDefault="0065173A" w:rsidP="003E3D9A">
            <w:pPr>
              <w:rPr>
                <w:rFonts w:ascii="Arial Narrow" w:eastAsia="Calibri" w:hAnsi="Arial Narrow"/>
                <w:kern w:val="2"/>
                <w:sz w:val="20"/>
                <w:szCs w:val="20"/>
                <w:lang w:val="en-US"/>
                <w14:ligatures w14:val="standardContextual"/>
              </w:rPr>
            </w:pPr>
            <w:r w:rsidRPr="000170E8">
              <w:rPr>
                <w:rFonts w:ascii="Arial Narrow" w:eastAsia="Calibri" w:hAnsi="Arial Narrow"/>
                <w:kern w:val="2"/>
                <w:sz w:val="20"/>
                <w:szCs w:val="20"/>
                <w14:ligatures w14:val="standardContextual"/>
              </w:rPr>
              <w:t>Patient must have had a contraindication/intolerance requiring treatment discontinuation of an SGLT2 inhibitor</w:t>
            </w:r>
            <w:r w:rsidRPr="000170E8">
              <w:rPr>
                <w:rFonts w:ascii="Arial Narrow" w:hAnsi="Arial Narrow" w:cs="Calibri"/>
                <w:color w:val="333333"/>
                <w:kern w:val="2"/>
                <w:sz w:val="20"/>
                <w:szCs w:val="20"/>
                <w:lang w:val="en-US"/>
                <w14:ligatures w14:val="standardContextual"/>
              </w:rPr>
              <w:t xml:space="preserve"> </w:t>
            </w:r>
            <w:r w:rsidRPr="006554B9">
              <w:rPr>
                <w:rFonts w:ascii="Arial Narrow" w:hAnsi="Arial Narrow" w:cs="Calibri"/>
                <w:i/>
                <w:iCs/>
                <w:color w:val="333333"/>
                <w:kern w:val="2"/>
                <w:sz w:val="20"/>
                <w:szCs w:val="20"/>
                <w:lang w:val="en-US"/>
                <w14:ligatures w14:val="standardContextual"/>
              </w:rPr>
              <w:t>prior to initiating treatment with this drug</w:t>
            </w:r>
            <w:r w:rsidRPr="000170E8">
              <w:rPr>
                <w:rFonts w:ascii="Arial Narrow" w:hAnsi="Arial Narrow" w:cs="Calibri"/>
                <w:color w:val="333333"/>
                <w:kern w:val="2"/>
                <w:sz w:val="20"/>
                <w:szCs w:val="20"/>
                <w:lang w:val="en-US"/>
                <w14:ligatures w14:val="standardContextual"/>
              </w:rPr>
              <w:t xml:space="preserve"> </w:t>
            </w:r>
          </w:p>
        </w:tc>
      </w:tr>
      <w:tr w:rsidR="0065173A" w:rsidRPr="00574937" w14:paraId="07A2FB39"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3AC36C4" w14:textId="77777777" w:rsidR="0065173A" w:rsidRPr="00621C03" w:rsidRDefault="0065173A" w:rsidP="003E3D9A">
            <w:pPr>
              <w:jc w:val="center"/>
              <w:rPr>
                <w:rFonts w:ascii="Arial Narrow" w:hAnsi="Arial Narrow"/>
                <w:strike/>
                <w:color w:val="333333"/>
                <w:sz w:val="20"/>
                <w:szCs w:val="20"/>
              </w:rPr>
            </w:pPr>
          </w:p>
        </w:tc>
        <w:tc>
          <w:tcPr>
            <w:tcW w:w="7795" w:type="dxa"/>
            <w:gridSpan w:val="8"/>
            <w:vAlign w:val="center"/>
          </w:tcPr>
          <w:p w14:paraId="00BDAD03" w14:textId="77777777" w:rsidR="0065173A" w:rsidRPr="00621C03" w:rsidRDefault="0065173A" w:rsidP="003E3D9A">
            <w:pPr>
              <w:rPr>
                <w:rFonts w:ascii="Arial Narrow" w:eastAsia="Calibri" w:hAnsi="Arial Narrow"/>
                <w:b/>
                <w:bCs/>
                <w:strike/>
                <w:kern w:val="2"/>
                <w:sz w:val="20"/>
                <w:szCs w:val="20"/>
                <w14:ligatures w14:val="standardContextual"/>
              </w:rPr>
            </w:pPr>
            <w:r w:rsidRPr="00621C03">
              <w:rPr>
                <w:rFonts w:ascii="Arial Narrow" w:eastAsia="Calibri" w:hAnsi="Arial Narrow"/>
                <w:b/>
                <w:bCs/>
                <w:strike/>
                <w:kern w:val="2"/>
                <w:sz w:val="20"/>
                <w:szCs w:val="20"/>
                <w14:ligatures w14:val="standardContextual"/>
              </w:rPr>
              <w:t>OR</w:t>
            </w:r>
          </w:p>
        </w:tc>
      </w:tr>
      <w:tr w:rsidR="0065173A" w:rsidRPr="00574937" w14:paraId="06F791D3"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28C76DA" w14:textId="7C5A4B93" w:rsidR="0065173A" w:rsidRPr="00621C03" w:rsidRDefault="0065173A" w:rsidP="003E3D9A">
            <w:pPr>
              <w:jc w:val="center"/>
              <w:rPr>
                <w:rFonts w:ascii="Arial Narrow" w:hAnsi="Arial Narrow"/>
                <w:strike/>
                <w:color w:val="333333"/>
                <w:sz w:val="20"/>
                <w:szCs w:val="20"/>
              </w:rPr>
            </w:pPr>
          </w:p>
        </w:tc>
        <w:tc>
          <w:tcPr>
            <w:tcW w:w="7795" w:type="dxa"/>
            <w:gridSpan w:val="8"/>
            <w:vAlign w:val="center"/>
          </w:tcPr>
          <w:p w14:paraId="31B85091" w14:textId="2A904177" w:rsidR="0065173A" w:rsidRPr="00621C03" w:rsidRDefault="0065173A" w:rsidP="003E3D9A">
            <w:pPr>
              <w:rPr>
                <w:rFonts w:ascii="Arial Narrow" w:eastAsia="Calibri" w:hAnsi="Arial Narrow"/>
                <w:strike/>
                <w:kern w:val="2"/>
                <w:sz w:val="20"/>
                <w:szCs w:val="20"/>
                <w14:ligatures w14:val="standardContextual"/>
              </w:rPr>
            </w:pPr>
            <w:r w:rsidRPr="00621C03">
              <w:rPr>
                <w:rFonts w:ascii="Arial Narrow" w:eastAsia="Calibri" w:hAnsi="Arial Narrow"/>
                <w:strike/>
                <w:kern w:val="2"/>
                <w:sz w:val="20"/>
                <w:szCs w:val="20"/>
                <w:lang w:val="en-US"/>
                <w14:ligatures w14:val="standardContextual"/>
              </w:rPr>
              <w:t xml:space="preserve">Patient must have previously received a PBS-subsidised GLP-1 receptor agonist as treatment </w:t>
            </w:r>
            <w:r w:rsidRPr="00621C03">
              <w:rPr>
                <w:rFonts w:ascii="Arial Narrow" w:eastAsia="Calibri" w:hAnsi="Arial Narrow"/>
                <w:strike/>
                <w:kern w:val="2"/>
                <w:sz w:val="20"/>
                <w:szCs w:val="20"/>
                <w14:ligatures w14:val="standardContextual"/>
              </w:rPr>
              <w:t>for type 2 diabetes mellitus</w:t>
            </w:r>
            <w:r w:rsidRPr="00621C03">
              <w:rPr>
                <w:rFonts w:ascii="Arial Narrow" w:eastAsia="Calibri" w:hAnsi="Arial Narrow"/>
                <w:i/>
                <w:iCs/>
                <w:strike/>
                <w:kern w:val="2"/>
                <w:sz w:val="20"/>
                <w:szCs w:val="20"/>
                <w14:ligatures w14:val="standardContextual"/>
              </w:rPr>
              <w:t xml:space="preserve"> commenced prior to 1 June 2024 and accessed non-PBS subsidised treatment with this drug</w:t>
            </w:r>
          </w:p>
        </w:tc>
      </w:tr>
      <w:tr w:rsidR="0065173A" w:rsidRPr="00574937" w14:paraId="4376678D" w14:textId="77777777" w:rsidTr="00D97C8F">
        <w:tblPrEx>
          <w:tblCellMar>
            <w:top w:w="15" w:type="dxa"/>
            <w:bottom w:w="15" w:type="dxa"/>
          </w:tblCellMar>
          <w:tblLook w:val="04A0" w:firstRow="1" w:lastRow="0" w:firstColumn="1" w:lastColumn="0" w:noHBand="0" w:noVBand="1"/>
        </w:tblPrEx>
        <w:trPr>
          <w:cantSplit/>
          <w:trHeight w:val="106"/>
        </w:trPr>
        <w:tc>
          <w:tcPr>
            <w:tcW w:w="1272" w:type="dxa"/>
            <w:gridSpan w:val="2"/>
            <w:vAlign w:val="center"/>
          </w:tcPr>
          <w:p w14:paraId="62A1FDE4" w14:textId="77777777" w:rsidR="0065173A" w:rsidRPr="007572F9" w:rsidRDefault="0065173A" w:rsidP="003E3D9A">
            <w:pPr>
              <w:jc w:val="center"/>
              <w:rPr>
                <w:rFonts w:ascii="Arial Narrow" w:hAnsi="Arial Narrow"/>
                <w:b/>
                <w:bCs/>
                <w:color w:val="333333"/>
                <w:sz w:val="20"/>
                <w:szCs w:val="20"/>
              </w:rPr>
            </w:pPr>
          </w:p>
        </w:tc>
        <w:tc>
          <w:tcPr>
            <w:tcW w:w="7795" w:type="dxa"/>
            <w:gridSpan w:val="8"/>
            <w:vAlign w:val="center"/>
          </w:tcPr>
          <w:p w14:paraId="7B95F8CA" w14:textId="77777777" w:rsidR="0065173A" w:rsidRPr="006554B9" w:rsidRDefault="0065173A" w:rsidP="003E3D9A">
            <w:pPr>
              <w:rPr>
                <w:rFonts w:ascii="Arial Narrow" w:eastAsia="Calibri" w:hAnsi="Arial Narrow"/>
                <w:b/>
                <w:bCs/>
                <w:strike/>
                <w:kern w:val="2"/>
                <w:sz w:val="20"/>
                <w:szCs w:val="20"/>
                <w:lang w:val="en-US"/>
                <w14:ligatures w14:val="standardContextual"/>
              </w:rPr>
            </w:pPr>
            <w:r w:rsidRPr="006554B9">
              <w:rPr>
                <w:rFonts w:ascii="Arial Narrow" w:eastAsia="Calibri" w:hAnsi="Arial Narrow"/>
                <w:b/>
                <w:bCs/>
                <w:strike/>
                <w:kern w:val="2"/>
                <w:sz w:val="20"/>
                <w:szCs w:val="20"/>
                <w:lang w:val="en-US"/>
                <w14:ligatures w14:val="standardContextual"/>
              </w:rPr>
              <w:t>OR</w:t>
            </w:r>
          </w:p>
        </w:tc>
      </w:tr>
      <w:tr w:rsidR="0065173A" w:rsidRPr="00574937" w14:paraId="01E1EA80"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06F63F7" w14:textId="77777777" w:rsidR="0065173A" w:rsidRDefault="0065173A" w:rsidP="003E3D9A">
            <w:pPr>
              <w:jc w:val="center"/>
              <w:rPr>
                <w:rFonts w:ascii="Arial Narrow" w:hAnsi="Arial Narrow"/>
                <w:color w:val="333333"/>
                <w:sz w:val="20"/>
                <w:szCs w:val="20"/>
              </w:rPr>
            </w:pPr>
          </w:p>
        </w:tc>
        <w:tc>
          <w:tcPr>
            <w:tcW w:w="7795" w:type="dxa"/>
            <w:gridSpan w:val="8"/>
            <w:vAlign w:val="center"/>
          </w:tcPr>
          <w:p w14:paraId="3C5AC91B" w14:textId="77777777" w:rsidR="0065173A" w:rsidRPr="00EB09DB" w:rsidRDefault="0065173A" w:rsidP="003E3D9A">
            <w:pPr>
              <w:rPr>
                <w:rFonts w:ascii="Arial Narrow" w:eastAsia="Calibri" w:hAnsi="Arial Narrow"/>
                <w:strike/>
                <w:kern w:val="2"/>
                <w:sz w:val="20"/>
                <w:szCs w:val="20"/>
                <w:lang w:val="en-US"/>
                <w14:ligatures w14:val="standardContextual"/>
              </w:rPr>
            </w:pPr>
            <w:r w:rsidRPr="00EB09DB">
              <w:rPr>
                <w:rFonts w:ascii="Arial Narrow" w:eastAsia="Calibri" w:hAnsi="Arial Narrow"/>
                <w:strike/>
                <w:kern w:val="2"/>
                <w:sz w:val="20"/>
                <w:szCs w:val="20"/>
                <w14:ligatures w14:val="standardContextual"/>
              </w:rPr>
              <w:t>The condition must be/have been inadequately responsive to combination treatment with a sulfonylurea plus metformin</w:t>
            </w:r>
            <w:r w:rsidRPr="00EB09DB">
              <w:rPr>
                <w:rFonts w:ascii="Arial Narrow" w:hAnsi="Arial Narrow" w:cs="Calibri"/>
                <w:strike/>
                <w:color w:val="333333"/>
                <w:kern w:val="2"/>
                <w:sz w:val="20"/>
                <w:szCs w:val="20"/>
                <w:lang w:val="en-US"/>
                <w14:ligatures w14:val="standardContextual"/>
              </w:rPr>
              <w:t xml:space="preserve"> prior to initiating treatment with this drug </w:t>
            </w:r>
          </w:p>
        </w:tc>
      </w:tr>
      <w:tr w:rsidR="0065173A" w:rsidRPr="00574937" w14:paraId="0721F772"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2EDF43C" w14:textId="77777777" w:rsidR="0065173A" w:rsidRDefault="0065173A" w:rsidP="003E3D9A">
            <w:pPr>
              <w:jc w:val="center"/>
              <w:rPr>
                <w:rFonts w:ascii="Arial Narrow" w:hAnsi="Arial Narrow"/>
                <w:color w:val="333333"/>
                <w:sz w:val="20"/>
                <w:szCs w:val="20"/>
              </w:rPr>
            </w:pPr>
          </w:p>
        </w:tc>
        <w:tc>
          <w:tcPr>
            <w:tcW w:w="7795" w:type="dxa"/>
            <w:gridSpan w:val="8"/>
            <w:vAlign w:val="center"/>
          </w:tcPr>
          <w:p w14:paraId="0DBF836F" w14:textId="77777777" w:rsidR="0065173A" w:rsidRPr="00EB09DB" w:rsidRDefault="0065173A" w:rsidP="003E3D9A">
            <w:pPr>
              <w:rPr>
                <w:rFonts w:ascii="Arial Narrow" w:eastAsia="Calibri" w:hAnsi="Arial Narrow"/>
                <w:strike/>
                <w:kern w:val="2"/>
                <w:sz w:val="20"/>
                <w:szCs w:val="20"/>
                <w14:ligatures w14:val="standardContextual"/>
              </w:rPr>
            </w:pPr>
            <w:r w:rsidRPr="00EB09DB">
              <w:rPr>
                <w:rFonts w:ascii="Arial Narrow" w:eastAsia="Calibri" w:hAnsi="Arial Narrow"/>
                <w:b/>
                <w:bCs/>
                <w:strike/>
                <w:kern w:val="2"/>
                <w:sz w:val="20"/>
                <w:szCs w:val="20"/>
                <w:lang w:val="en-US"/>
                <w14:ligatures w14:val="standardContextual"/>
              </w:rPr>
              <w:t>OR</w:t>
            </w:r>
          </w:p>
        </w:tc>
      </w:tr>
      <w:tr w:rsidR="0065173A" w:rsidRPr="00574937" w14:paraId="18228066"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D1E73C8" w14:textId="77777777" w:rsidR="0065173A" w:rsidRDefault="0065173A" w:rsidP="003E3D9A">
            <w:pPr>
              <w:jc w:val="center"/>
              <w:rPr>
                <w:rFonts w:ascii="Arial Narrow" w:hAnsi="Arial Narrow"/>
                <w:color w:val="333333"/>
                <w:sz w:val="20"/>
                <w:szCs w:val="20"/>
              </w:rPr>
            </w:pPr>
          </w:p>
        </w:tc>
        <w:tc>
          <w:tcPr>
            <w:tcW w:w="7795" w:type="dxa"/>
            <w:gridSpan w:val="8"/>
            <w:vAlign w:val="center"/>
          </w:tcPr>
          <w:p w14:paraId="544C8F4E" w14:textId="77777777" w:rsidR="0065173A" w:rsidRPr="00EB09DB" w:rsidRDefault="0065173A" w:rsidP="003E3D9A">
            <w:pPr>
              <w:rPr>
                <w:rFonts w:ascii="Arial Narrow" w:eastAsia="Calibri" w:hAnsi="Arial Narrow"/>
                <w:strike/>
                <w:kern w:val="2"/>
                <w:sz w:val="20"/>
                <w:szCs w:val="20"/>
                <w14:ligatures w14:val="standardContextual"/>
              </w:rPr>
            </w:pPr>
            <w:r w:rsidRPr="00EB09DB">
              <w:rPr>
                <w:rFonts w:ascii="Arial Narrow" w:eastAsia="Calibri" w:hAnsi="Arial Narrow"/>
                <w:strike/>
                <w:kern w:val="2"/>
                <w:sz w:val="20"/>
                <w:szCs w:val="20"/>
                <w14:ligatures w14:val="standardContextual"/>
              </w:rPr>
              <w:t xml:space="preserve">Patient must have a contraindication/intolerance requiring permanent treatment discontinuation to combination therapy with metformin plus a sulfonylurea </w:t>
            </w:r>
            <w:r w:rsidRPr="00EB09DB">
              <w:rPr>
                <w:rFonts w:ascii="Arial Narrow" w:hAnsi="Arial Narrow" w:cs="Calibri"/>
                <w:strike/>
                <w:color w:val="333333"/>
                <w:kern w:val="2"/>
                <w:sz w:val="20"/>
                <w:szCs w:val="20"/>
                <w:lang w:val="en-US"/>
                <w14:ligatures w14:val="standardContextual"/>
              </w:rPr>
              <w:t xml:space="preserve">prior to initiating treatment with this drug </w:t>
            </w:r>
          </w:p>
        </w:tc>
      </w:tr>
      <w:tr w:rsidR="0065173A" w:rsidRPr="00574937" w14:paraId="168D4E33"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EA49374" w14:textId="77777777" w:rsidR="0065173A" w:rsidRDefault="0065173A" w:rsidP="003E3D9A">
            <w:pPr>
              <w:jc w:val="center"/>
              <w:rPr>
                <w:rFonts w:ascii="Arial Narrow" w:hAnsi="Arial Narrow"/>
                <w:color w:val="333333"/>
                <w:sz w:val="20"/>
                <w:szCs w:val="20"/>
              </w:rPr>
            </w:pPr>
          </w:p>
        </w:tc>
        <w:tc>
          <w:tcPr>
            <w:tcW w:w="7795" w:type="dxa"/>
            <w:gridSpan w:val="8"/>
            <w:vAlign w:val="center"/>
          </w:tcPr>
          <w:p w14:paraId="0AB9D782" w14:textId="77777777" w:rsidR="0065173A" w:rsidRPr="00EB09DB" w:rsidRDefault="0065173A" w:rsidP="003E3D9A">
            <w:pPr>
              <w:rPr>
                <w:rFonts w:ascii="Arial Narrow" w:eastAsia="Calibri" w:hAnsi="Arial Narrow"/>
                <w:i/>
                <w:iCs/>
                <w:strike/>
                <w:kern w:val="2"/>
                <w:sz w:val="20"/>
                <w:szCs w:val="20"/>
                <w14:ligatures w14:val="standardContextual"/>
              </w:rPr>
            </w:pPr>
            <w:r w:rsidRPr="00EB09DB">
              <w:rPr>
                <w:rFonts w:ascii="Arial Narrow" w:eastAsia="Calibri" w:hAnsi="Arial Narrow"/>
                <w:b/>
                <w:bCs/>
                <w:strike/>
                <w:kern w:val="2"/>
                <w:sz w:val="20"/>
                <w:szCs w:val="20"/>
                <w:lang w:val="en-US"/>
                <w14:ligatures w14:val="standardContextual"/>
              </w:rPr>
              <w:t>OR</w:t>
            </w:r>
          </w:p>
        </w:tc>
      </w:tr>
      <w:tr w:rsidR="0065173A" w:rsidRPr="00574937" w14:paraId="1DC31849"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5FDC84E" w14:textId="77777777" w:rsidR="0065173A" w:rsidRDefault="0065173A" w:rsidP="003E3D9A">
            <w:pPr>
              <w:jc w:val="center"/>
              <w:rPr>
                <w:rFonts w:ascii="Arial Narrow" w:hAnsi="Arial Narrow"/>
                <w:color w:val="333333"/>
                <w:sz w:val="20"/>
                <w:szCs w:val="20"/>
              </w:rPr>
            </w:pPr>
          </w:p>
        </w:tc>
        <w:tc>
          <w:tcPr>
            <w:tcW w:w="7795" w:type="dxa"/>
            <w:gridSpan w:val="8"/>
            <w:vAlign w:val="center"/>
          </w:tcPr>
          <w:p w14:paraId="33FA20A5" w14:textId="77777777" w:rsidR="0065173A" w:rsidRPr="00EB09DB" w:rsidRDefault="0065173A" w:rsidP="003E3D9A">
            <w:pPr>
              <w:rPr>
                <w:rFonts w:ascii="Arial Narrow" w:eastAsia="Calibri" w:hAnsi="Arial Narrow"/>
                <w:strike/>
                <w:kern w:val="2"/>
                <w:sz w:val="20"/>
                <w:szCs w:val="20"/>
                <w14:ligatures w14:val="standardContextual"/>
              </w:rPr>
            </w:pPr>
            <w:r w:rsidRPr="00EB09DB">
              <w:rPr>
                <w:rFonts w:ascii="Arial Narrow" w:eastAsia="Calibri" w:hAnsi="Arial Narrow"/>
                <w:strike/>
                <w:kern w:val="2"/>
                <w:sz w:val="20"/>
                <w:szCs w:val="20"/>
                <w14:ligatures w14:val="standardContextual"/>
              </w:rPr>
              <w:t xml:space="preserve">The condition must be/have been inadequately responsive to combination treatment with insulin plus metformin (or insulin alone where the patient is contraindicated/intolerant to metformin) prior to initiating treatment with this drug </w:t>
            </w:r>
          </w:p>
        </w:tc>
      </w:tr>
      <w:tr w:rsidR="0065173A" w:rsidRPr="008E66A2" w14:paraId="3EE28417"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08760CA" w14:textId="77777777" w:rsidR="0065173A" w:rsidRDefault="0065173A" w:rsidP="003E3D9A">
            <w:pPr>
              <w:jc w:val="center"/>
              <w:rPr>
                <w:rFonts w:ascii="Arial Narrow" w:hAnsi="Arial Narrow"/>
                <w:color w:val="333333"/>
                <w:sz w:val="20"/>
                <w:szCs w:val="20"/>
              </w:rPr>
            </w:pPr>
          </w:p>
        </w:tc>
        <w:tc>
          <w:tcPr>
            <w:tcW w:w="7795" w:type="dxa"/>
            <w:gridSpan w:val="8"/>
            <w:vAlign w:val="center"/>
          </w:tcPr>
          <w:p w14:paraId="44990F08" w14:textId="77777777" w:rsidR="0065173A" w:rsidRPr="008E66A2" w:rsidRDefault="0065173A" w:rsidP="003E3D9A">
            <w:pPr>
              <w:rPr>
                <w:rFonts w:ascii="Arial Narrow" w:eastAsia="Calibri" w:hAnsi="Arial Narrow"/>
                <w:b/>
                <w:bCs/>
                <w:strike/>
                <w:kern w:val="2"/>
                <w:sz w:val="20"/>
                <w:szCs w:val="20"/>
                <w:lang w:val="en-US"/>
                <w14:ligatures w14:val="standardContextual"/>
              </w:rPr>
            </w:pPr>
            <w:r w:rsidRPr="008E66A2">
              <w:rPr>
                <w:rFonts w:ascii="Arial Narrow" w:eastAsia="Calibri" w:hAnsi="Arial Narrow"/>
                <w:b/>
                <w:bCs/>
                <w:strike/>
                <w:kern w:val="2"/>
                <w:sz w:val="20"/>
                <w:szCs w:val="20"/>
                <w:lang w:val="en-US"/>
                <w14:ligatures w14:val="standardContextual"/>
              </w:rPr>
              <w:t>AND</w:t>
            </w:r>
          </w:p>
        </w:tc>
      </w:tr>
      <w:tr w:rsidR="0065173A" w:rsidRPr="001428E9" w14:paraId="021E1E18"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2F24C90" w14:textId="2F1232D3" w:rsidR="0065173A" w:rsidRPr="001428E9" w:rsidRDefault="0065173A" w:rsidP="003E3D9A">
            <w:pPr>
              <w:keepNext/>
              <w:jc w:val="center"/>
              <w:rPr>
                <w:rFonts w:ascii="Arial Narrow" w:hAnsi="Arial Narrow"/>
                <w:color w:val="333333"/>
                <w:sz w:val="20"/>
                <w:szCs w:val="20"/>
              </w:rPr>
            </w:pPr>
          </w:p>
        </w:tc>
        <w:tc>
          <w:tcPr>
            <w:tcW w:w="7795" w:type="dxa"/>
            <w:gridSpan w:val="8"/>
            <w:vAlign w:val="center"/>
            <w:hideMark/>
          </w:tcPr>
          <w:p w14:paraId="746FDA7F" w14:textId="77777777" w:rsidR="0065173A" w:rsidRPr="001428E9" w:rsidRDefault="0065173A" w:rsidP="003E3D9A">
            <w:pPr>
              <w:keepNext/>
              <w:rPr>
                <w:rFonts w:ascii="Arial Narrow" w:hAnsi="Arial Narrow"/>
                <w:color w:val="333333"/>
                <w:sz w:val="20"/>
                <w:szCs w:val="20"/>
              </w:rPr>
            </w:pPr>
            <w:r w:rsidRPr="001428E9">
              <w:rPr>
                <w:rFonts w:ascii="Arial Narrow" w:hAnsi="Arial Narrow"/>
                <w:b/>
                <w:bCs/>
                <w:color w:val="333333"/>
                <w:sz w:val="20"/>
                <w:szCs w:val="20"/>
              </w:rPr>
              <w:t>Treatment criteria:</w:t>
            </w:r>
          </w:p>
        </w:tc>
      </w:tr>
      <w:tr w:rsidR="0065173A" w:rsidRPr="00AC2CF3" w14:paraId="293825A4"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8753E2F" w14:textId="68349C32" w:rsidR="0065173A" w:rsidRPr="00AC2CF3" w:rsidRDefault="0065173A" w:rsidP="003E3D9A">
            <w:pPr>
              <w:jc w:val="center"/>
              <w:rPr>
                <w:rFonts w:ascii="Arial Narrow" w:hAnsi="Arial Narrow"/>
                <w:color w:val="333333"/>
                <w:sz w:val="20"/>
                <w:szCs w:val="20"/>
              </w:rPr>
            </w:pPr>
          </w:p>
        </w:tc>
        <w:tc>
          <w:tcPr>
            <w:tcW w:w="7795" w:type="dxa"/>
            <w:gridSpan w:val="8"/>
            <w:vAlign w:val="center"/>
            <w:hideMark/>
          </w:tcPr>
          <w:p w14:paraId="24DF6526" w14:textId="77777777" w:rsidR="0065173A" w:rsidRPr="00AC2CF3" w:rsidRDefault="0065173A" w:rsidP="003E3D9A">
            <w:pPr>
              <w:autoSpaceDE w:val="0"/>
              <w:autoSpaceDN w:val="0"/>
              <w:adjustRightInd w:val="0"/>
              <w:rPr>
                <w:rFonts w:ascii="Arial Narrow" w:hAnsi="Arial Narrow" w:cs="Arial Narrow"/>
                <w:sz w:val="20"/>
                <w:szCs w:val="20"/>
              </w:rPr>
            </w:pPr>
            <w:r w:rsidRPr="00AC2CF3">
              <w:rPr>
                <w:rFonts w:ascii="Arial Narrow" w:eastAsia="Calibri" w:hAnsi="Arial Narrow"/>
                <w:kern w:val="2"/>
                <w:sz w:val="20"/>
                <w:szCs w:val="20"/>
                <w14:ligatures w14:val="standardContextual"/>
              </w:rPr>
              <w:t>Patient must not be undergoing concomitant PBS-subsidised treatment for type 2 diabetes mellitus with any of: an SGLT2 inhibitor, a DPP4 inhibitor, another GLP-1 receptor agonist</w:t>
            </w:r>
          </w:p>
        </w:tc>
      </w:tr>
      <w:tr w:rsidR="0065173A" w:rsidRPr="001428E9" w14:paraId="57222493"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A08DF50" w14:textId="4559184F"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716BFEFD" w14:textId="77777777" w:rsidR="0065173A" w:rsidRPr="001428E9" w:rsidRDefault="0065173A" w:rsidP="003E3D9A">
            <w:pPr>
              <w:rPr>
                <w:rFonts w:ascii="Arial Narrow" w:hAnsi="Arial Narrow"/>
                <w:color w:val="333333"/>
                <w:sz w:val="20"/>
                <w:szCs w:val="20"/>
              </w:rPr>
            </w:pPr>
            <w:r w:rsidRPr="001428E9">
              <w:rPr>
                <w:rFonts w:ascii="Arial Narrow" w:hAnsi="Arial Narrow"/>
                <w:b/>
                <w:bCs/>
                <w:color w:val="333333"/>
                <w:sz w:val="20"/>
                <w:szCs w:val="20"/>
              </w:rPr>
              <w:t>Population criteria:</w:t>
            </w:r>
          </w:p>
        </w:tc>
      </w:tr>
      <w:tr w:rsidR="0065173A" w:rsidRPr="00CB38C0" w14:paraId="35B3FED5"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53E1EE32" w14:textId="060668FE"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1D7BE95B" w14:textId="77777777" w:rsidR="0065173A" w:rsidRPr="00CB38C0" w:rsidRDefault="0065173A" w:rsidP="003E3D9A">
            <w:pPr>
              <w:rPr>
                <w:rFonts w:ascii="Arial Narrow" w:hAnsi="Arial Narrow"/>
                <w:color w:val="333333"/>
                <w:sz w:val="20"/>
                <w:szCs w:val="20"/>
              </w:rPr>
            </w:pPr>
            <w:r w:rsidRPr="00CB38C0">
              <w:rPr>
                <w:rFonts w:ascii="Arial Narrow" w:hAnsi="Arial Narrow" w:cs="Calibri"/>
                <w:color w:val="333333"/>
                <w:kern w:val="2"/>
                <w:sz w:val="20"/>
                <w:szCs w:val="20"/>
                <w14:ligatures w14:val="standardContextual"/>
              </w:rPr>
              <w:t>Patient must be at least 18 years of age</w:t>
            </w:r>
          </w:p>
        </w:tc>
      </w:tr>
      <w:tr w:rsidR="0065173A" w:rsidRPr="00F74032" w14:paraId="13BDCCC9"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554402C0" w14:textId="3EF68707"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2D2A63A2" w14:textId="77777777" w:rsidR="0065173A" w:rsidRPr="00F74032" w:rsidRDefault="0065173A" w:rsidP="003E3D9A">
            <w:pPr>
              <w:rPr>
                <w:rFonts w:ascii="Arial Narrow" w:eastAsia="Calibri" w:hAnsi="Arial Narrow"/>
                <w:kern w:val="2"/>
                <w:sz w:val="20"/>
                <w:szCs w:val="20"/>
                <w14:ligatures w14:val="standardContextual"/>
              </w:rPr>
            </w:pPr>
            <w:r w:rsidRPr="00F74032">
              <w:rPr>
                <w:rFonts w:ascii="Arial Narrow" w:eastAsia="Calibri" w:hAnsi="Arial Narrow"/>
                <w:b/>
                <w:bCs/>
                <w:kern w:val="2"/>
                <w:sz w:val="20"/>
                <w:szCs w:val="20"/>
                <w14:ligatures w14:val="standardContextual"/>
              </w:rPr>
              <w:t>Prescribing Instructions:</w:t>
            </w:r>
            <w:r w:rsidRPr="00F74032">
              <w:rPr>
                <w:rFonts w:ascii="Arial Narrow" w:eastAsia="Calibri" w:hAnsi="Arial Narrow"/>
                <w:kern w:val="2"/>
                <w:sz w:val="20"/>
                <w:szCs w:val="20"/>
                <w14:ligatures w14:val="standardContextual"/>
              </w:rPr>
              <w:t xml:space="preserve"> </w:t>
            </w:r>
          </w:p>
          <w:p w14:paraId="4E3CF632" w14:textId="77777777" w:rsidR="0065173A" w:rsidRPr="00F74032" w:rsidRDefault="0065173A" w:rsidP="003E3D9A">
            <w:pPr>
              <w:rPr>
                <w:rFonts w:ascii="Arial Narrow" w:eastAsia="Calibri" w:hAnsi="Arial Narrow"/>
                <w:i/>
                <w:iCs/>
                <w:kern w:val="2"/>
                <w:sz w:val="20"/>
                <w:szCs w:val="20"/>
                <w14:ligatures w14:val="standardContextual"/>
              </w:rPr>
            </w:pPr>
            <w:r w:rsidRPr="00F74032">
              <w:rPr>
                <w:rFonts w:ascii="Arial Narrow" w:eastAsia="Calibri" w:hAnsi="Arial Narrow"/>
                <w:kern w:val="2"/>
                <w:sz w:val="20"/>
                <w:szCs w:val="20"/>
                <w14:ligatures w14:val="standardContextual"/>
              </w:rPr>
              <w:t>Where there is a current, approved PBS prescription with valid repeat prescriptions specified (i.e., where the dose is changing), mark the prescription that is intended for no further supply as 'Cancelled'.</w:t>
            </w:r>
          </w:p>
        </w:tc>
      </w:tr>
      <w:tr w:rsidR="0065173A" w:rsidRPr="001428E9" w14:paraId="28D7430A"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7365EEB8" w14:textId="2B80F783" w:rsidR="0065173A" w:rsidRPr="001428E9" w:rsidRDefault="0065173A" w:rsidP="003E3D9A">
            <w:pPr>
              <w:jc w:val="center"/>
              <w:rPr>
                <w:rFonts w:ascii="Arial Narrow" w:hAnsi="Arial Narrow"/>
                <w:color w:val="333333"/>
                <w:sz w:val="20"/>
                <w:szCs w:val="20"/>
              </w:rPr>
            </w:pPr>
          </w:p>
        </w:tc>
        <w:tc>
          <w:tcPr>
            <w:tcW w:w="7795" w:type="dxa"/>
            <w:gridSpan w:val="8"/>
            <w:vAlign w:val="center"/>
            <w:hideMark/>
          </w:tcPr>
          <w:p w14:paraId="2883EF6C" w14:textId="77777777" w:rsidR="0065173A" w:rsidRPr="006622FA" w:rsidRDefault="0065173A" w:rsidP="003E3D9A">
            <w:pPr>
              <w:rPr>
                <w:rFonts w:ascii="Arial Narrow" w:eastAsia="Calibri" w:hAnsi="Arial Narrow"/>
                <w:b/>
                <w:bCs/>
                <w:kern w:val="2"/>
                <w:sz w:val="20"/>
                <w:szCs w:val="20"/>
                <w14:ligatures w14:val="standardContextual"/>
              </w:rPr>
            </w:pPr>
            <w:r w:rsidRPr="006622FA">
              <w:rPr>
                <w:rFonts w:ascii="Arial Narrow" w:eastAsia="Calibri" w:hAnsi="Arial Narrow"/>
                <w:b/>
                <w:bCs/>
                <w:kern w:val="2"/>
                <w:sz w:val="20"/>
                <w:szCs w:val="20"/>
                <w14:ligatures w14:val="standardContextual"/>
              </w:rPr>
              <w:t>Administrative Advice:</w:t>
            </w:r>
          </w:p>
          <w:p w14:paraId="6884CF55" w14:textId="77777777" w:rsidR="0065173A" w:rsidRPr="006622FA" w:rsidRDefault="0065173A" w:rsidP="003E3D9A">
            <w:pPr>
              <w:rPr>
                <w:rFonts w:ascii="Arial Narrow" w:eastAsia="Calibri" w:hAnsi="Arial Narrow"/>
                <w:kern w:val="2"/>
                <w:sz w:val="20"/>
                <w:szCs w:val="20"/>
                <w14:ligatures w14:val="standardContextual"/>
              </w:rPr>
            </w:pPr>
            <w:r w:rsidRPr="006622FA">
              <w:rPr>
                <w:rFonts w:ascii="Arial Narrow" w:eastAsia="Calibri" w:hAnsi="Arial Narrow"/>
                <w:kern w:val="2"/>
                <w:sz w:val="20"/>
                <w:szCs w:val="20"/>
                <w14:ligatures w14:val="standardContextual"/>
              </w:rPr>
              <w:t>An inadequate response to prior therapy is defined as:</w:t>
            </w:r>
          </w:p>
          <w:p w14:paraId="4A12EC8F" w14:textId="77777777" w:rsidR="0065173A" w:rsidRPr="006622FA" w:rsidRDefault="0065173A" w:rsidP="003E3D9A">
            <w:pPr>
              <w:rPr>
                <w:rFonts w:ascii="Arial Narrow" w:eastAsia="Calibri" w:hAnsi="Arial Narrow"/>
                <w:kern w:val="2"/>
                <w:sz w:val="20"/>
                <w:szCs w:val="20"/>
                <w14:ligatures w14:val="standardContextual"/>
              </w:rPr>
            </w:pPr>
            <w:r w:rsidRPr="006622FA">
              <w:rPr>
                <w:rFonts w:ascii="Arial Narrow" w:eastAsia="Calibri" w:hAnsi="Arial Narrow"/>
                <w:kern w:val="2"/>
                <w:sz w:val="20"/>
                <w:szCs w:val="20"/>
                <w14:ligatures w14:val="standardContextual"/>
              </w:rPr>
              <w:t>A HbA1c measurement greater than 7% despite treatment with the specified prior therapy/therapies indicates inadequate responsiveness. Where HbA1c measurement is clinically inappropriate, blood glucose levels greater than 10 mmol per L in more than 20% of tests over a 2-week period indicates inadequate responsiveness.</w:t>
            </w:r>
          </w:p>
          <w:p w14:paraId="530A0D61" w14:textId="77777777" w:rsidR="0065173A" w:rsidRPr="006622FA" w:rsidRDefault="0065173A" w:rsidP="003E3D9A">
            <w:pPr>
              <w:rPr>
                <w:rFonts w:ascii="Arial Narrow" w:eastAsia="Calibri" w:hAnsi="Arial Narrow"/>
                <w:kern w:val="2"/>
                <w:sz w:val="20"/>
                <w:szCs w:val="20"/>
                <w14:ligatures w14:val="standardContextual"/>
              </w:rPr>
            </w:pPr>
            <w:r w:rsidRPr="006622FA">
              <w:rPr>
                <w:rFonts w:ascii="Arial Narrow" w:eastAsia="Calibri" w:hAnsi="Arial Narrow"/>
                <w:kern w:val="2"/>
                <w:sz w:val="20"/>
                <w:szCs w:val="20"/>
                <w14:ligatures w14:val="standardContextual"/>
              </w:rPr>
              <w:t>Blood glucose monitoring is an alternative to HbA1c measurement where at least one of the following circumstances applies:</w:t>
            </w:r>
          </w:p>
          <w:p w14:paraId="43B01D80" w14:textId="77777777" w:rsidR="0065173A" w:rsidRPr="006622FA" w:rsidRDefault="0065173A" w:rsidP="003E3D9A">
            <w:pPr>
              <w:rPr>
                <w:rFonts w:ascii="Arial Narrow" w:eastAsia="Calibri" w:hAnsi="Arial Narrow"/>
                <w:kern w:val="2"/>
                <w:sz w:val="20"/>
                <w:szCs w:val="20"/>
                <w14:ligatures w14:val="standardContextual"/>
              </w:rPr>
            </w:pPr>
            <w:r w:rsidRPr="006622FA">
              <w:rPr>
                <w:rFonts w:ascii="Arial Narrow" w:eastAsia="Calibri" w:hAnsi="Arial Narrow"/>
                <w:kern w:val="2"/>
                <w:sz w:val="20"/>
                <w:szCs w:val="20"/>
                <w14:ligatures w14:val="standardContextual"/>
              </w:rPr>
              <w:t>(a) A clinical condition with reduced red blood cell survival (inclusive of haemolytic anaemias, haemoglobinopathies),</w:t>
            </w:r>
          </w:p>
          <w:p w14:paraId="56689A7B" w14:textId="77777777" w:rsidR="0065173A" w:rsidRPr="006622FA" w:rsidRDefault="0065173A" w:rsidP="003E3D9A">
            <w:pPr>
              <w:keepNext/>
              <w:keepLines/>
              <w:rPr>
                <w:rFonts w:ascii="Arial Narrow" w:eastAsia="Calibri" w:hAnsi="Arial Narrow"/>
                <w:kern w:val="2"/>
                <w:sz w:val="20"/>
                <w:szCs w:val="20"/>
                <w14:ligatures w14:val="standardContextual"/>
              </w:rPr>
            </w:pPr>
            <w:r w:rsidRPr="006622FA">
              <w:rPr>
                <w:rFonts w:ascii="Arial Narrow" w:eastAsia="Calibri" w:hAnsi="Arial Narrow"/>
                <w:kern w:val="2"/>
                <w:sz w:val="20"/>
                <w:szCs w:val="20"/>
                <w14:ligatures w14:val="standardContextual"/>
              </w:rPr>
              <w:t>(b) Red cell transfusion within the previous 3 months.</w:t>
            </w:r>
          </w:p>
          <w:p w14:paraId="05FB3881" w14:textId="77777777" w:rsidR="0065173A" w:rsidRPr="006622FA" w:rsidRDefault="0065173A" w:rsidP="003E3D9A">
            <w:pPr>
              <w:keepNext/>
              <w:keepLines/>
              <w:rPr>
                <w:rFonts w:ascii="Arial Narrow" w:eastAsia="Calibri" w:hAnsi="Arial Narrow"/>
                <w:kern w:val="2"/>
                <w:sz w:val="20"/>
                <w:szCs w:val="20"/>
                <w14:ligatures w14:val="standardContextual"/>
              </w:rPr>
            </w:pPr>
          </w:p>
          <w:p w14:paraId="11B35BD9" w14:textId="77777777" w:rsidR="0065173A" w:rsidRPr="006622FA" w:rsidRDefault="0065173A" w:rsidP="003E3D9A">
            <w:pPr>
              <w:rPr>
                <w:rFonts w:ascii="Arial Narrow" w:hAnsi="Arial Narrow"/>
                <w:color w:val="333333"/>
                <w:sz w:val="20"/>
                <w:szCs w:val="20"/>
              </w:rPr>
            </w:pPr>
            <w:r w:rsidRPr="006622FA">
              <w:rPr>
                <w:rFonts w:ascii="Arial Narrow" w:hAnsi="Arial Narrow" w:cs="Calibri"/>
                <w:color w:val="333333"/>
                <w:kern w:val="2"/>
                <w:sz w:val="20"/>
                <w:szCs w:val="20"/>
                <w14:ligatures w14:val="standardContextual"/>
              </w:rPr>
              <w:t>Document HbA1c measurements (blood glucose measurements where relevant), as well as any intolerances/contraindications in the patient's medical records.</w:t>
            </w:r>
          </w:p>
        </w:tc>
      </w:tr>
      <w:tr w:rsidR="0065173A" w:rsidRPr="001428E9" w14:paraId="3A9CE745"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5339ABE" w14:textId="0DA43994" w:rsidR="0065173A" w:rsidRPr="001428E9" w:rsidRDefault="0065173A" w:rsidP="003E3D9A">
            <w:pPr>
              <w:jc w:val="center"/>
              <w:rPr>
                <w:rFonts w:ascii="Arial Narrow" w:hAnsi="Arial Narrow"/>
                <w:color w:val="333333"/>
                <w:sz w:val="20"/>
                <w:szCs w:val="20"/>
              </w:rPr>
            </w:pPr>
          </w:p>
        </w:tc>
        <w:tc>
          <w:tcPr>
            <w:tcW w:w="7795" w:type="dxa"/>
            <w:gridSpan w:val="8"/>
            <w:vAlign w:val="center"/>
          </w:tcPr>
          <w:p w14:paraId="07C44923" w14:textId="77777777" w:rsidR="0065173A" w:rsidRPr="00C02D56" w:rsidRDefault="0065173A" w:rsidP="003E3D9A">
            <w:pPr>
              <w:rPr>
                <w:rFonts w:ascii="Arial Narrow" w:hAnsi="Arial Narrow"/>
                <w:bCs/>
                <w:sz w:val="20"/>
                <w:szCs w:val="20"/>
              </w:rPr>
            </w:pPr>
            <w:r w:rsidRPr="001428E9">
              <w:rPr>
                <w:rFonts w:ascii="Arial Narrow" w:hAnsi="Arial Narrow"/>
                <w:b/>
                <w:bCs/>
                <w:color w:val="333333"/>
                <w:sz w:val="20"/>
                <w:szCs w:val="20"/>
              </w:rPr>
              <w:t>Administrative Advice:</w:t>
            </w:r>
          </w:p>
          <w:p w14:paraId="10367C97" w14:textId="77777777" w:rsidR="0065173A" w:rsidRPr="00901F07" w:rsidRDefault="0065173A" w:rsidP="003E3D9A">
            <w:pPr>
              <w:rPr>
                <w:rFonts w:ascii="Arial Narrow" w:eastAsia="Calibri" w:hAnsi="Arial Narrow"/>
                <w:kern w:val="2"/>
                <w:sz w:val="20"/>
                <w:szCs w:val="20"/>
                <w14:ligatures w14:val="standardContextual"/>
              </w:rPr>
            </w:pPr>
            <w:r w:rsidRPr="00901F07">
              <w:rPr>
                <w:rFonts w:ascii="Arial Narrow" w:eastAsia="Calibri" w:hAnsi="Arial Narrow"/>
                <w:kern w:val="2"/>
                <w:sz w:val="20"/>
                <w:szCs w:val="20"/>
                <w14:ligatures w14:val="standardContextual"/>
              </w:rPr>
              <w:t>Abbreviations used in the restriction are as follows:</w:t>
            </w:r>
          </w:p>
          <w:p w14:paraId="15565B2A" w14:textId="77777777" w:rsidR="0065173A" w:rsidRPr="00901F07" w:rsidRDefault="0065173A" w:rsidP="003E3D9A">
            <w:pPr>
              <w:rPr>
                <w:rFonts w:ascii="Arial Narrow" w:eastAsia="Calibri" w:hAnsi="Arial Narrow"/>
                <w:kern w:val="2"/>
                <w:sz w:val="20"/>
                <w:szCs w:val="20"/>
                <w14:ligatures w14:val="standardContextual"/>
              </w:rPr>
            </w:pPr>
            <w:r w:rsidRPr="00901F07">
              <w:rPr>
                <w:rFonts w:ascii="Arial Narrow" w:eastAsia="Calibri" w:hAnsi="Arial Narrow"/>
                <w:kern w:val="2"/>
                <w:sz w:val="20"/>
                <w:szCs w:val="20"/>
                <w14:ligatures w14:val="standardContextual"/>
              </w:rPr>
              <w:t>SGLT2 - sodium glucose transporter-2 inhibitor (drug names ending in '</w:t>
            </w:r>
            <w:proofErr w:type="spellStart"/>
            <w:r w:rsidRPr="00901F07">
              <w:rPr>
                <w:rFonts w:ascii="Arial Narrow" w:eastAsia="Calibri" w:hAnsi="Arial Narrow"/>
                <w:kern w:val="2"/>
                <w:sz w:val="20"/>
                <w:szCs w:val="20"/>
                <w14:ligatures w14:val="standardContextual"/>
              </w:rPr>
              <w:t>flozin</w:t>
            </w:r>
            <w:proofErr w:type="spellEnd"/>
            <w:r w:rsidRPr="00901F07">
              <w:rPr>
                <w:rFonts w:ascii="Arial Narrow" w:eastAsia="Calibri" w:hAnsi="Arial Narrow"/>
                <w:kern w:val="2"/>
                <w:sz w:val="20"/>
                <w:szCs w:val="20"/>
                <w14:ligatures w14:val="standardContextual"/>
              </w:rPr>
              <w:t>')</w:t>
            </w:r>
          </w:p>
          <w:p w14:paraId="2CF4177A" w14:textId="77777777" w:rsidR="0065173A" w:rsidRPr="00901F07" w:rsidRDefault="0065173A" w:rsidP="003E3D9A">
            <w:pPr>
              <w:rPr>
                <w:rFonts w:ascii="Arial Narrow" w:eastAsia="Calibri" w:hAnsi="Arial Narrow"/>
                <w:kern w:val="2"/>
                <w:sz w:val="20"/>
                <w:szCs w:val="20"/>
                <w14:ligatures w14:val="standardContextual"/>
              </w:rPr>
            </w:pPr>
            <w:r w:rsidRPr="00901F07">
              <w:rPr>
                <w:rFonts w:ascii="Arial Narrow" w:eastAsia="Calibri" w:hAnsi="Arial Narrow"/>
                <w:kern w:val="2"/>
                <w:sz w:val="20"/>
                <w:szCs w:val="20"/>
                <w14:ligatures w14:val="standardContextual"/>
              </w:rPr>
              <w:t>DPP4 - dipeptidyl peptidase-4 inhibitor (drug names ending in 'gliptin')</w:t>
            </w:r>
          </w:p>
          <w:p w14:paraId="2B356628" w14:textId="77777777" w:rsidR="0065173A" w:rsidRPr="001428E9" w:rsidRDefault="0065173A" w:rsidP="003E3D9A">
            <w:pPr>
              <w:rPr>
                <w:rFonts w:ascii="Arial Narrow" w:hAnsi="Arial Narrow"/>
                <w:b/>
                <w:bCs/>
                <w:color w:val="333333"/>
                <w:sz w:val="20"/>
                <w:szCs w:val="20"/>
              </w:rPr>
            </w:pPr>
            <w:r w:rsidRPr="00901F07">
              <w:rPr>
                <w:rFonts w:ascii="Arial Narrow" w:eastAsia="Calibri" w:hAnsi="Arial Narrow"/>
                <w:kern w:val="2"/>
                <w:sz w:val="20"/>
                <w:szCs w:val="20"/>
                <w14:ligatures w14:val="standardContextual"/>
              </w:rPr>
              <w:t>GLP-1 - glucagon-like peptide-1 receptor agonist</w:t>
            </w:r>
          </w:p>
        </w:tc>
      </w:tr>
      <w:tr w:rsidR="0065173A" w:rsidRPr="001428E9" w14:paraId="4E06B3AF"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0611AA2" w14:textId="7041A633" w:rsidR="0065173A" w:rsidRPr="00904004" w:rsidRDefault="0065173A" w:rsidP="003E3D9A">
            <w:pPr>
              <w:jc w:val="center"/>
              <w:rPr>
                <w:rFonts w:ascii="Arial Narrow" w:hAnsi="Arial Narrow"/>
                <w:sz w:val="20"/>
                <w:szCs w:val="20"/>
              </w:rPr>
            </w:pPr>
          </w:p>
        </w:tc>
        <w:tc>
          <w:tcPr>
            <w:tcW w:w="7795" w:type="dxa"/>
            <w:gridSpan w:val="8"/>
            <w:vAlign w:val="center"/>
          </w:tcPr>
          <w:p w14:paraId="18478728" w14:textId="77777777" w:rsidR="0065173A" w:rsidRPr="00904004" w:rsidRDefault="0065173A" w:rsidP="003E3D9A">
            <w:pPr>
              <w:rPr>
                <w:rFonts w:ascii="Arial Narrow" w:hAnsi="Arial Narrow"/>
                <w:bCs/>
                <w:sz w:val="20"/>
                <w:szCs w:val="20"/>
              </w:rPr>
            </w:pPr>
            <w:r w:rsidRPr="00904004">
              <w:rPr>
                <w:rFonts w:ascii="Arial Narrow" w:hAnsi="Arial Narrow"/>
                <w:b/>
                <w:bCs/>
                <w:sz w:val="20"/>
                <w:szCs w:val="20"/>
              </w:rPr>
              <w:t>Administrative Advice:</w:t>
            </w:r>
          </w:p>
          <w:p w14:paraId="0B18B5E4" w14:textId="77777777" w:rsidR="0065173A" w:rsidRPr="00904004" w:rsidRDefault="0065173A" w:rsidP="003E3D9A">
            <w:pPr>
              <w:rPr>
                <w:rFonts w:ascii="Arial Narrow" w:hAnsi="Arial Narrow"/>
                <w:bCs/>
                <w:sz w:val="20"/>
                <w:szCs w:val="20"/>
              </w:rPr>
            </w:pPr>
            <w:r w:rsidRPr="00904004">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65173A" w:rsidRPr="001428E9" w14:paraId="7F227F59"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22821D4" w14:textId="2191DEA7" w:rsidR="0065173A" w:rsidRPr="00257602" w:rsidRDefault="0065173A" w:rsidP="003E3D9A">
            <w:pPr>
              <w:jc w:val="center"/>
              <w:rPr>
                <w:rFonts w:ascii="Arial Narrow" w:hAnsi="Arial Narrow"/>
                <w:i/>
                <w:iCs/>
                <w:sz w:val="20"/>
                <w:szCs w:val="20"/>
              </w:rPr>
            </w:pPr>
          </w:p>
        </w:tc>
        <w:tc>
          <w:tcPr>
            <w:tcW w:w="7795" w:type="dxa"/>
            <w:gridSpan w:val="8"/>
            <w:vAlign w:val="center"/>
          </w:tcPr>
          <w:p w14:paraId="08A6B961" w14:textId="77777777" w:rsidR="0065173A" w:rsidRPr="00257602" w:rsidRDefault="0065173A" w:rsidP="003E3D9A">
            <w:pPr>
              <w:rPr>
                <w:rFonts w:ascii="Arial Narrow" w:hAnsi="Arial Narrow"/>
                <w:b/>
                <w:bCs/>
                <w:i/>
                <w:iCs/>
                <w:sz w:val="20"/>
                <w:szCs w:val="20"/>
              </w:rPr>
            </w:pPr>
            <w:r w:rsidRPr="00257602">
              <w:rPr>
                <w:rFonts w:ascii="Arial Narrow" w:hAnsi="Arial Narrow"/>
                <w:b/>
                <w:bCs/>
                <w:i/>
                <w:iCs/>
                <w:sz w:val="20"/>
                <w:szCs w:val="20"/>
              </w:rPr>
              <w:t xml:space="preserve">Administrative Advice: </w:t>
            </w:r>
            <w:r w:rsidRPr="00257602">
              <w:rPr>
                <w:rFonts w:ascii="Arial Narrow" w:hAnsi="Arial Narrow"/>
                <w:bCs/>
                <w:i/>
                <w:iCs/>
                <w:sz w:val="20"/>
                <w:szCs w:val="20"/>
              </w:rPr>
              <w:t xml:space="preserve">Patients may qualify for PBS-subsidised treatment under this restriction once only. For continuing PBS-subsidised treatment, a 'Grandfathered' patient must qualify under the </w:t>
            </w:r>
            <w:r>
              <w:rPr>
                <w:rFonts w:ascii="Arial Narrow" w:hAnsi="Arial Narrow"/>
                <w:bCs/>
                <w:i/>
                <w:iCs/>
                <w:sz w:val="20"/>
                <w:szCs w:val="20"/>
              </w:rPr>
              <w:t>‘</w:t>
            </w:r>
            <w:r w:rsidRPr="0089397D">
              <w:rPr>
                <w:rFonts w:ascii="Arial Narrow" w:hAnsi="Arial Narrow"/>
                <w:bCs/>
                <w:i/>
                <w:iCs/>
                <w:sz w:val="20"/>
                <w:szCs w:val="20"/>
              </w:rPr>
              <w:t>Subsequent PBS-prescriptions for tirzepatide</w:t>
            </w:r>
            <w:r>
              <w:rPr>
                <w:rFonts w:ascii="Arial Narrow" w:hAnsi="Arial Narrow"/>
                <w:bCs/>
                <w:i/>
                <w:iCs/>
                <w:sz w:val="20"/>
                <w:szCs w:val="20"/>
              </w:rPr>
              <w:t>’</w:t>
            </w:r>
            <w:r w:rsidRPr="0089397D">
              <w:rPr>
                <w:rFonts w:ascii="Arial Narrow" w:hAnsi="Arial Narrow"/>
                <w:bCs/>
                <w:i/>
                <w:iCs/>
                <w:sz w:val="20"/>
                <w:szCs w:val="20"/>
              </w:rPr>
              <w:t xml:space="preserve"> </w:t>
            </w:r>
            <w:r w:rsidRPr="00257602">
              <w:rPr>
                <w:rFonts w:ascii="Arial Narrow" w:hAnsi="Arial Narrow"/>
                <w:bCs/>
                <w:i/>
                <w:iCs/>
                <w:sz w:val="20"/>
                <w:szCs w:val="20"/>
              </w:rPr>
              <w:t>criteria.</w:t>
            </w:r>
          </w:p>
        </w:tc>
      </w:tr>
      <w:tr w:rsidR="0065173A" w:rsidRPr="001428E9" w14:paraId="60C67113" w14:textId="77777777" w:rsidTr="00D97C8F">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97C739D" w14:textId="74176456" w:rsidR="0065173A" w:rsidRPr="00257602" w:rsidRDefault="0065173A" w:rsidP="003E3D9A">
            <w:pPr>
              <w:jc w:val="center"/>
              <w:rPr>
                <w:rFonts w:ascii="Arial Narrow" w:hAnsi="Arial Narrow"/>
                <w:i/>
                <w:iCs/>
                <w:sz w:val="20"/>
                <w:szCs w:val="20"/>
              </w:rPr>
            </w:pPr>
          </w:p>
        </w:tc>
        <w:tc>
          <w:tcPr>
            <w:tcW w:w="7795" w:type="dxa"/>
            <w:gridSpan w:val="8"/>
            <w:vAlign w:val="center"/>
          </w:tcPr>
          <w:p w14:paraId="666C38A8" w14:textId="77777777" w:rsidR="0065173A" w:rsidRPr="00257602" w:rsidRDefault="0065173A" w:rsidP="003E3D9A">
            <w:pPr>
              <w:rPr>
                <w:rFonts w:ascii="Arial Narrow" w:hAnsi="Arial Narrow"/>
                <w:b/>
                <w:bCs/>
                <w:i/>
                <w:iCs/>
                <w:sz w:val="20"/>
                <w:szCs w:val="20"/>
              </w:rPr>
            </w:pPr>
            <w:r w:rsidRPr="00257602">
              <w:rPr>
                <w:rFonts w:ascii="Arial Narrow" w:hAnsi="Arial Narrow"/>
                <w:b/>
                <w:bCs/>
                <w:i/>
                <w:iCs/>
                <w:sz w:val="20"/>
                <w:szCs w:val="20"/>
              </w:rPr>
              <w:t xml:space="preserve">Administrative Advice: </w:t>
            </w:r>
            <w:r w:rsidRPr="00257602">
              <w:rPr>
                <w:rFonts w:ascii="Arial Narrow" w:hAnsi="Arial Narrow"/>
                <w:bCs/>
                <w:i/>
                <w:iCs/>
                <w:sz w:val="20"/>
                <w:szCs w:val="20"/>
              </w:rPr>
              <w:t>This grandfather restriction will cease to operate from 12 months after the date specified in the clinical criteria.</w:t>
            </w:r>
          </w:p>
        </w:tc>
      </w:tr>
      <w:tr w:rsidR="0065173A" w:rsidRPr="001428E9" w14:paraId="7B686F39" w14:textId="77777777" w:rsidTr="00D97C8F">
        <w:tblPrEx>
          <w:tblCellMar>
            <w:top w:w="15" w:type="dxa"/>
            <w:bottom w:w="15" w:type="dxa"/>
          </w:tblCellMar>
        </w:tblPrEx>
        <w:trPr>
          <w:cantSplit/>
          <w:trHeight w:val="20"/>
        </w:trPr>
        <w:tc>
          <w:tcPr>
            <w:tcW w:w="1272" w:type="dxa"/>
            <w:gridSpan w:val="2"/>
          </w:tcPr>
          <w:p w14:paraId="37ECE342" w14:textId="407135DF" w:rsidR="0065173A" w:rsidRPr="00257602" w:rsidRDefault="0065173A" w:rsidP="003E3D9A">
            <w:pPr>
              <w:jc w:val="center"/>
              <w:rPr>
                <w:rFonts w:ascii="Arial Narrow" w:hAnsi="Arial Narrow"/>
                <w:bCs/>
                <w:i/>
                <w:iCs/>
                <w:sz w:val="20"/>
                <w:szCs w:val="20"/>
              </w:rPr>
            </w:pPr>
          </w:p>
        </w:tc>
        <w:tc>
          <w:tcPr>
            <w:tcW w:w="7795" w:type="dxa"/>
            <w:gridSpan w:val="8"/>
          </w:tcPr>
          <w:p w14:paraId="15D73066" w14:textId="77777777" w:rsidR="0065173A" w:rsidRPr="00257602" w:rsidRDefault="0065173A" w:rsidP="003E3D9A">
            <w:pPr>
              <w:jc w:val="left"/>
              <w:rPr>
                <w:rFonts w:ascii="Arial Narrow" w:hAnsi="Arial Narrow"/>
                <w:b/>
                <w:bCs/>
                <w:i/>
                <w:iCs/>
                <w:sz w:val="20"/>
                <w:szCs w:val="20"/>
              </w:rPr>
            </w:pPr>
            <w:r w:rsidRPr="00257602">
              <w:rPr>
                <w:rFonts w:ascii="Arial Narrow" w:eastAsia="Calibri" w:hAnsi="Arial Narrow"/>
                <w:b/>
                <w:bCs/>
                <w:i/>
                <w:iCs/>
                <w:kern w:val="2"/>
                <w:sz w:val="20"/>
                <w:szCs w:val="20"/>
                <w14:ligatures w14:val="standardContextual"/>
              </w:rPr>
              <w:t>Administrative Advice:</w:t>
            </w:r>
            <w:r w:rsidRPr="00257602">
              <w:rPr>
                <w:rFonts w:ascii="Arial Narrow" w:eastAsia="Calibri" w:hAnsi="Arial Narrow"/>
                <w:b/>
                <w:bCs/>
                <w:i/>
                <w:iCs/>
                <w:kern w:val="2"/>
                <w:sz w:val="20"/>
                <w:szCs w:val="20"/>
                <w14:ligatures w14:val="standardContextual"/>
              </w:rPr>
              <w:br/>
            </w:r>
            <w:r w:rsidRPr="00257602">
              <w:rPr>
                <w:rFonts w:ascii="Arial Narrow" w:eastAsia="Calibri" w:hAnsi="Arial Narrow"/>
                <w:i/>
                <w:iCs/>
                <w:kern w:val="2"/>
                <w:sz w:val="20"/>
                <w:szCs w:val="20"/>
                <w14:ligatures w14:val="standardContextual"/>
              </w:rPr>
              <w:t>Where an SGLT2 inhibitor is being accessed through a PBS indication other than diabetes, the clinical criterion excluding concomitant treatment with an SGLT2 inhibitor is in relation to diabetes mellitus type 2 only.</w:t>
            </w:r>
          </w:p>
        </w:tc>
      </w:tr>
    </w:tbl>
    <w:p w14:paraId="444B1EA9" w14:textId="77777777" w:rsidR="0065173A" w:rsidRPr="0065173A" w:rsidRDefault="0065173A" w:rsidP="003E3D9A">
      <w:pPr>
        <w:pStyle w:val="COMexecsummnumbered"/>
        <w:numPr>
          <w:ilvl w:val="0"/>
          <w:numId w:val="0"/>
        </w:numPr>
      </w:pPr>
    </w:p>
    <w:p w14:paraId="2DB8A83C" w14:textId="536104BB" w:rsidR="00993284" w:rsidRPr="00B311DA" w:rsidRDefault="00280E7E" w:rsidP="003E3D9A">
      <w:pPr>
        <w:pStyle w:val="COMexecsummnumbered"/>
      </w:pPr>
      <w:bookmarkStart w:id="12" w:name="_Ref205373425"/>
      <w:r w:rsidRPr="00280E7E">
        <w:t>The proposed published price</w:t>
      </w:r>
      <w:r w:rsidR="00F41717">
        <w:t>s</w:t>
      </w:r>
      <w:r w:rsidRPr="00280E7E">
        <w:t xml:space="preserve"> for tirzepatide remain unchanged from the </w:t>
      </w:r>
      <w:r w:rsidR="00E639AF" w:rsidRPr="00280E7E">
        <w:t>November</w:t>
      </w:r>
      <w:r w:rsidR="00E639AF">
        <w:t> </w:t>
      </w:r>
      <w:r w:rsidRPr="00280E7E">
        <w:t xml:space="preserve">2024 submission. </w:t>
      </w:r>
      <w:r w:rsidR="00F44170">
        <w:t>The</w:t>
      </w:r>
      <w:r w:rsidRPr="00280E7E">
        <w:t xml:space="preserve"> resubmission requested a special pricing arrangement consisting of </w:t>
      </w:r>
      <w:r w:rsidR="004C6F45" w:rsidRPr="00B651E4">
        <w:t xml:space="preserve">effective </w:t>
      </w:r>
      <w:r w:rsidRPr="00B651E4">
        <w:t>tiered prices</w:t>
      </w:r>
      <w:r w:rsidR="00E24150">
        <w:t>:</w:t>
      </w:r>
      <w:r w:rsidRPr="00280E7E">
        <w:t xml:space="preserve"> </w:t>
      </w:r>
      <w:r w:rsidR="005B040A">
        <w:t xml:space="preserve">dispensed price </w:t>
      </w:r>
      <w:r w:rsidR="001365DE">
        <w:t>for maximum quantity [DPMQ</w:t>
      </w:r>
      <w:r w:rsidR="006619EE">
        <w:t>]</w:t>
      </w:r>
      <w:r w:rsidR="00E24150">
        <w:t xml:space="preserve"> of</w:t>
      </w:r>
      <w:r w:rsidR="006619EE">
        <w:t xml:space="preserve"> $</w:t>
      </w:r>
      <w:r w:rsidR="00055E3F" w:rsidRPr="00055E3F">
        <w:rPr>
          <w:color w:val="000000"/>
          <w:w w:val="61"/>
          <w:shd w:val="solid" w:color="000000" w:fill="000000"/>
          <w:fitText w:val="472" w:id="-628462578"/>
          <w14:textFill>
            <w14:solidFill>
              <w14:srgbClr w14:val="000000">
                <w14:alpha w14:val="100000"/>
              </w14:srgbClr>
            </w14:solidFill>
          </w14:textFill>
        </w:rPr>
        <w:t>|||  ||</w:t>
      </w:r>
      <w:r w:rsidR="00055E3F" w:rsidRPr="00055E3F">
        <w:rPr>
          <w:color w:val="000000"/>
          <w:spacing w:val="2"/>
          <w:w w:val="61"/>
          <w:shd w:val="solid" w:color="000000" w:fill="000000"/>
          <w:fitText w:val="472" w:id="-628462578"/>
          <w14:textFill>
            <w14:solidFill>
              <w14:srgbClr w14:val="000000">
                <w14:alpha w14:val="100000"/>
              </w14:srgbClr>
            </w14:solidFill>
          </w14:textFill>
        </w:rPr>
        <w:t>|</w:t>
      </w:r>
      <w:r w:rsidR="005B5511">
        <w:t xml:space="preserve"> for the </w:t>
      </w:r>
      <w:r w:rsidR="005B5511" w:rsidRPr="00280E7E">
        <w:t>2.5</w:t>
      </w:r>
      <w:r w:rsidR="005B5511">
        <w:t> mg</w:t>
      </w:r>
      <w:r w:rsidR="005B5511" w:rsidRPr="00280E7E">
        <w:t xml:space="preserve"> and 5</w:t>
      </w:r>
      <w:r w:rsidR="005B5511">
        <w:t> mg</w:t>
      </w:r>
      <w:r w:rsidR="005B5511" w:rsidRPr="00280E7E">
        <w:t xml:space="preserve"> doses</w:t>
      </w:r>
      <w:r w:rsidR="00A56B93">
        <w:t>;</w:t>
      </w:r>
      <w:r w:rsidRPr="00280E7E">
        <w:t xml:space="preserve"> </w:t>
      </w:r>
      <w:r w:rsidR="00E24150">
        <w:t xml:space="preserve">DPMQ of </w:t>
      </w:r>
      <w:r w:rsidR="00BA1C4E">
        <w:t>$</w:t>
      </w:r>
      <w:r w:rsidR="00055E3F" w:rsidRPr="00055E3F">
        <w:rPr>
          <w:color w:val="000000"/>
          <w:w w:val="61"/>
          <w:shd w:val="solid" w:color="000000" w:fill="000000"/>
          <w:fitText w:val="472" w:id="-628462577"/>
          <w14:textFill>
            <w14:solidFill>
              <w14:srgbClr w14:val="000000">
                <w14:alpha w14:val="100000"/>
              </w14:srgbClr>
            </w14:solidFill>
          </w14:textFill>
        </w:rPr>
        <w:t>|||  ||</w:t>
      </w:r>
      <w:r w:rsidR="00055E3F" w:rsidRPr="00055E3F">
        <w:rPr>
          <w:color w:val="000000"/>
          <w:spacing w:val="2"/>
          <w:w w:val="61"/>
          <w:shd w:val="solid" w:color="000000" w:fill="000000"/>
          <w:fitText w:val="472" w:id="-628462577"/>
          <w14:textFill>
            <w14:solidFill>
              <w14:srgbClr w14:val="000000">
                <w14:alpha w14:val="100000"/>
              </w14:srgbClr>
            </w14:solidFill>
          </w14:textFill>
        </w:rPr>
        <w:t>|</w:t>
      </w:r>
      <w:r w:rsidR="005B5511">
        <w:t xml:space="preserve"> for the </w:t>
      </w:r>
      <w:r w:rsidR="005B5511" w:rsidRPr="00280E7E">
        <w:t>7.5</w:t>
      </w:r>
      <w:r w:rsidR="005B5511">
        <w:t> mg</w:t>
      </w:r>
      <w:r w:rsidR="005B5511" w:rsidRPr="00280E7E">
        <w:t xml:space="preserve"> and 10</w:t>
      </w:r>
      <w:r w:rsidR="005B5511">
        <w:t> mg</w:t>
      </w:r>
      <w:r w:rsidR="005B5511" w:rsidRPr="00280E7E">
        <w:t xml:space="preserve"> doses</w:t>
      </w:r>
      <w:r w:rsidR="00243D14">
        <w:t>;</w:t>
      </w:r>
      <w:r w:rsidR="00196767">
        <w:t xml:space="preserve"> </w:t>
      </w:r>
      <w:r w:rsidR="00771BB5">
        <w:t xml:space="preserve">and </w:t>
      </w:r>
      <w:r w:rsidR="00A0683D">
        <w:t xml:space="preserve">DPMQ of </w:t>
      </w:r>
      <w:r w:rsidR="00196767">
        <w:t>$</w:t>
      </w:r>
      <w:r w:rsidR="00055E3F" w:rsidRPr="00055E3F">
        <w:rPr>
          <w:color w:val="000000"/>
          <w:w w:val="61"/>
          <w:shd w:val="solid" w:color="000000" w:fill="000000"/>
          <w:fitText w:val="472" w:id="-628462576"/>
          <w14:textFill>
            <w14:solidFill>
              <w14:srgbClr w14:val="000000">
                <w14:alpha w14:val="100000"/>
              </w14:srgbClr>
            </w14:solidFill>
          </w14:textFill>
        </w:rPr>
        <w:t>|||  ||</w:t>
      </w:r>
      <w:r w:rsidR="00055E3F" w:rsidRPr="00055E3F">
        <w:rPr>
          <w:color w:val="000000"/>
          <w:spacing w:val="2"/>
          <w:w w:val="61"/>
          <w:shd w:val="solid" w:color="000000" w:fill="000000"/>
          <w:fitText w:val="472" w:id="-628462576"/>
          <w14:textFill>
            <w14:solidFill>
              <w14:srgbClr w14:val="000000">
                <w14:alpha w14:val="100000"/>
              </w14:srgbClr>
            </w14:solidFill>
          </w14:textFill>
        </w:rPr>
        <w:t>|</w:t>
      </w:r>
      <w:r w:rsidR="005B5511">
        <w:t xml:space="preserve"> </w:t>
      </w:r>
      <w:r w:rsidR="00325A44">
        <w:t xml:space="preserve">for the </w:t>
      </w:r>
      <w:r w:rsidR="005B5511" w:rsidRPr="00280E7E">
        <w:t>12.5</w:t>
      </w:r>
      <w:r w:rsidR="005B5511">
        <w:t> mg</w:t>
      </w:r>
      <w:r w:rsidR="005B5511" w:rsidRPr="00280E7E">
        <w:t xml:space="preserve"> and 15</w:t>
      </w:r>
      <w:r w:rsidR="005B5511">
        <w:t> mg</w:t>
      </w:r>
      <w:r w:rsidR="005B5511" w:rsidRPr="00280E7E">
        <w:t xml:space="preserve"> doses</w:t>
      </w:r>
      <w:r w:rsidRPr="00280E7E">
        <w:t xml:space="preserve">. The </w:t>
      </w:r>
      <w:r w:rsidR="00B07DEF">
        <w:t xml:space="preserve">effective tiered prices requested in the </w:t>
      </w:r>
      <w:r w:rsidR="00FC411A" w:rsidRPr="00280E7E">
        <w:t>November</w:t>
      </w:r>
      <w:r w:rsidR="00FC411A">
        <w:t> </w:t>
      </w:r>
      <w:r w:rsidRPr="00280E7E">
        <w:t xml:space="preserve">2024 submission </w:t>
      </w:r>
      <w:r w:rsidR="00B07DEF">
        <w:t>were</w:t>
      </w:r>
      <w:r w:rsidR="00615C02">
        <w:t xml:space="preserve">: </w:t>
      </w:r>
      <w:r w:rsidR="003548E3">
        <w:t>DPMQ</w:t>
      </w:r>
      <w:r w:rsidR="00A1614E">
        <w:t xml:space="preserve"> of </w:t>
      </w:r>
      <w:r w:rsidR="00FE14BA">
        <w:t>$</w:t>
      </w:r>
      <w:r w:rsidR="00055E3F" w:rsidRPr="00055E3F">
        <w:rPr>
          <w:color w:val="000000"/>
          <w:w w:val="61"/>
          <w:shd w:val="solid" w:color="000000" w:fill="000000"/>
          <w:fitText w:val="472" w:id="-628462592"/>
          <w14:textFill>
            <w14:solidFill>
              <w14:srgbClr w14:val="000000">
                <w14:alpha w14:val="100000"/>
              </w14:srgbClr>
            </w14:solidFill>
          </w14:textFill>
        </w:rPr>
        <w:t>|||  ||</w:t>
      </w:r>
      <w:r w:rsidR="00055E3F" w:rsidRPr="00055E3F">
        <w:rPr>
          <w:color w:val="000000"/>
          <w:spacing w:val="2"/>
          <w:w w:val="61"/>
          <w:shd w:val="solid" w:color="000000" w:fill="000000"/>
          <w:fitText w:val="472" w:id="-628462592"/>
          <w14:textFill>
            <w14:solidFill>
              <w14:srgbClr w14:val="000000">
                <w14:alpha w14:val="100000"/>
              </w14:srgbClr>
            </w14:solidFill>
          </w14:textFill>
        </w:rPr>
        <w:t>|</w:t>
      </w:r>
      <w:r w:rsidR="00615C02">
        <w:t xml:space="preserve"> </w:t>
      </w:r>
      <w:r w:rsidRPr="00280E7E">
        <w:t>for 2.5</w:t>
      </w:r>
      <w:r w:rsidR="00954F0D">
        <w:t> mg</w:t>
      </w:r>
      <w:r w:rsidRPr="00280E7E">
        <w:t xml:space="preserve"> and 5</w:t>
      </w:r>
      <w:r w:rsidR="00954F0D">
        <w:t> mg</w:t>
      </w:r>
      <w:r w:rsidRPr="00280E7E">
        <w:t xml:space="preserve"> doses</w:t>
      </w:r>
      <w:r w:rsidR="00615C02">
        <w:t xml:space="preserve">; </w:t>
      </w:r>
      <w:r w:rsidR="004C6F45">
        <w:t>DPMQ of $</w:t>
      </w:r>
      <w:r w:rsidR="00055E3F" w:rsidRPr="00055E3F">
        <w:rPr>
          <w:color w:val="000000"/>
          <w:w w:val="61"/>
          <w:shd w:val="solid" w:color="000000" w:fill="000000"/>
          <w:fitText w:val="472" w:id="-628462591"/>
          <w14:textFill>
            <w14:solidFill>
              <w14:srgbClr w14:val="000000">
                <w14:alpha w14:val="100000"/>
              </w14:srgbClr>
            </w14:solidFill>
          </w14:textFill>
        </w:rPr>
        <w:t>|||  ||</w:t>
      </w:r>
      <w:r w:rsidR="00055E3F" w:rsidRPr="00055E3F">
        <w:rPr>
          <w:color w:val="000000"/>
          <w:spacing w:val="2"/>
          <w:w w:val="61"/>
          <w:shd w:val="solid" w:color="000000" w:fill="000000"/>
          <w:fitText w:val="472" w:id="-628462591"/>
          <w14:textFill>
            <w14:solidFill>
              <w14:srgbClr w14:val="000000">
                <w14:alpha w14:val="100000"/>
              </w14:srgbClr>
            </w14:solidFill>
          </w14:textFill>
        </w:rPr>
        <w:t>|</w:t>
      </w:r>
      <w:r w:rsidR="008E3BB0">
        <w:t xml:space="preserve"> </w:t>
      </w:r>
      <w:r w:rsidRPr="00280E7E">
        <w:t>for 7.5</w:t>
      </w:r>
      <w:r w:rsidR="00954F0D">
        <w:t> mg</w:t>
      </w:r>
      <w:r w:rsidRPr="00280E7E">
        <w:t xml:space="preserve"> and 10</w:t>
      </w:r>
      <w:r w:rsidR="00954F0D">
        <w:t> mg</w:t>
      </w:r>
      <w:r w:rsidRPr="00280E7E">
        <w:t xml:space="preserve"> doses</w:t>
      </w:r>
      <w:r w:rsidR="004C6F45">
        <w:t>; DPMQ of $</w:t>
      </w:r>
      <w:r w:rsidR="00055E3F" w:rsidRPr="00055E3F">
        <w:rPr>
          <w:color w:val="000000"/>
          <w:w w:val="61"/>
          <w:shd w:val="solid" w:color="000000" w:fill="000000"/>
          <w:fitText w:val="472" w:id="-628462590"/>
          <w14:textFill>
            <w14:solidFill>
              <w14:srgbClr w14:val="000000">
                <w14:alpha w14:val="100000"/>
              </w14:srgbClr>
            </w14:solidFill>
          </w14:textFill>
        </w:rPr>
        <w:t>|||  ||</w:t>
      </w:r>
      <w:r w:rsidR="00055E3F" w:rsidRPr="00055E3F">
        <w:rPr>
          <w:color w:val="000000"/>
          <w:spacing w:val="2"/>
          <w:w w:val="61"/>
          <w:shd w:val="solid" w:color="000000" w:fill="000000"/>
          <w:fitText w:val="472" w:id="-628462590"/>
          <w14:textFill>
            <w14:solidFill>
              <w14:srgbClr w14:val="000000">
                <w14:alpha w14:val="100000"/>
              </w14:srgbClr>
            </w14:solidFill>
          </w14:textFill>
        </w:rPr>
        <w:t>|</w:t>
      </w:r>
      <w:r w:rsidRPr="00280E7E">
        <w:t xml:space="preserve"> for </w:t>
      </w:r>
      <w:r w:rsidRPr="00ED6772">
        <w:t>12.5</w:t>
      </w:r>
      <w:r w:rsidR="00954F0D" w:rsidRPr="00ED6772">
        <w:t> mg</w:t>
      </w:r>
      <w:r w:rsidRPr="00ED6772">
        <w:t xml:space="preserve"> and 15</w:t>
      </w:r>
      <w:r w:rsidR="00954F0D" w:rsidRPr="00ED6772">
        <w:t> mg</w:t>
      </w:r>
      <w:r w:rsidRPr="00ED6772">
        <w:t xml:space="preserve"> doses.</w:t>
      </w:r>
      <w:r w:rsidR="00993284" w:rsidRPr="00ED6772">
        <w:t xml:space="preserve"> The P</w:t>
      </w:r>
      <w:r w:rsidR="00DE069F" w:rsidRPr="00ED6772">
        <w:t>re-</w:t>
      </w:r>
      <w:r w:rsidR="00993284" w:rsidRPr="00ED6772">
        <w:t>S</w:t>
      </w:r>
      <w:r w:rsidR="00DE069F" w:rsidRPr="00ED6772">
        <w:t>ub-</w:t>
      </w:r>
      <w:r w:rsidR="00993284" w:rsidRPr="00ED6772">
        <w:t>C</w:t>
      </w:r>
      <w:r w:rsidR="00DE069F" w:rsidRPr="00ED6772">
        <w:t xml:space="preserve">ommittee </w:t>
      </w:r>
      <w:r w:rsidR="00993284" w:rsidRPr="00ED6772">
        <w:t>R</w:t>
      </w:r>
      <w:r w:rsidR="00DE069F" w:rsidRPr="00ED6772">
        <w:t>esponse (PSCR)</w:t>
      </w:r>
      <w:r w:rsidR="00993284" w:rsidRPr="00ED6772">
        <w:t xml:space="preserve"> proposed two alternative pricing proposals for determining the cost-effective price of </w:t>
      </w:r>
      <w:r w:rsidR="00993284" w:rsidRPr="00ED6772">
        <w:lastRenderedPageBreak/>
        <w:t>tirzepatide 5</w:t>
      </w:r>
      <w:r w:rsidR="005B3DFE" w:rsidRPr="00ED6772">
        <w:t> </w:t>
      </w:r>
      <w:r w:rsidR="00993284" w:rsidRPr="00ED6772">
        <w:t>mg</w:t>
      </w:r>
      <w:r w:rsidR="00993284" w:rsidRPr="00B311DA">
        <w:t xml:space="preserve"> (see paragraph </w:t>
      </w:r>
      <w:r w:rsidR="00993284" w:rsidRPr="00B311DA">
        <w:fldChar w:fldCharType="begin"/>
      </w:r>
      <w:r w:rsidR="00993284" w:rsidRPr="00B311DA">
        <w:instrText xml:space="preserve"> REF _Ref200891148 \r \h </w:instrText>
      </w:r>
      <w:r w:rsidR="00B311DA">
        <w:instrText xml:space="preserve"> \* MERGEFORMAT </w:instrText>
      </w:r>
      <w:r w:rsidR="00993284" w:rsidRPr="00B311DA">
        <w:fldChar w:fldCharType="separate"/>
      </w:r>
      <w:r w:rsidR="00915CD1">
        <w:t>6.62</w:t>
      </w:r>
      <w:r w:rsidR="00993284" w:rsidRPr="00B311DA">
        <w:fldChar w:fldCharType="end"/>
      </w:r>
      <w:bookmarkEnd w:id="12"/>
      <w:r w:rsidR="00993284" w:rsidRPr="00B311DA">
        <w:t xml:space="preserve">). </w:t>
      </w:r>
      <w:r w:rsidR="004412FC">
        <w:t xml:space="preserve">The pre-PBAC response  indicated the </w:t>
      </w:r>
      <w:r w:rsidR="00185083">
        <w:t>price</w:t>
      </w:r>
      <w:r w:rsidR="0038789B">
        <w:t xml:space="preserve"> </w:t>
      </w:r>
      <w:r w:rsidR="00E63297">
        <w:t>requested</w:t>
      </w:r>
      <w:r w:rsidR="00185083">
        <w:t xml:space="preserve"> for tirzepatide 5 mg remained the same as the original price proposed in the resubmission (</w:t>
      </w:r>
      <w:r w:rsidR="00E73179">
        <w:t>i.e. DPMQ $</w:t>
      </w:r>
      <w:r w:rsidR="00055E3F" w:rsidRPr="00055E3F">
        <w:rPr>
          <w:color w:val="000000"/>
          <w:w w:val="59"/>
          <w:shd w:val="solid" w:color="000000" w:fill="000000"/>
          <w:fitText w:val="460" w:id="-628462589"/>
          <w14:textFill>
            <w14:solidFill>
              <w14:srgbClr w14:val="000000">
                <w14:alpha w14:val="100000"/>
              </w14:srgbClr>
            </w14:solidFill>
          </w14:textFill>
        </w:rPr>
        <w:t>|||  ||</w:t>
      </w:r>
      <w:r w:rsidR="00055E3F" w:rsidRPr="00055E3F">
        <w:rPr>
          <w:color w:val="000000"/>
          <w:spacing w:val="5"/>
          <w:w w:val="59"/>
          <w:shd w:val="solid" w:color="000000" w:fill="000000"/>
          <w:fitText w:val="460" w:id="-628462589"/>
          <w14:textFill>
            <w14:solidFill>
              <w14:srgbClr w14:val="000000">
                <w14:alpha w14:val="100000"/>
              </w14:srgbClr>
            </w14:solidFill>
          </w14:textFill>
        </w:rPr>
        <w:t>|</w:t>
      </w:r>
      <w:r w:rsidR="00E73179">
        <w:t xml:space="preserve">). </w:t>
      </w:r>
      <w:r w:rsidR="00185083">
        <w:t xml:space="preserve"> </w:t>
      </w:r>
    </w:p>
    <w:p w14:paraId="68CE0527" w14:textId="4F53E168" w:rsidR="0078164E" w:rsidRPr="00280E7E" w:rsidRDefault="0078164E" w:rsidP="003E3D9A">
      <w:pPr>
        <w:pStyle w:val="COMexecsummnumbered"/>
      </w:pPr>
      <w:r w:rsidRPr="00280E7E">
        <w:t>The resubmission modelled the proposed PBS restriction for tirzepatide on the current PBS restriction for semaglutide</w:t>
      </w:r>
      <w:r w:rsidR="00280E7E" w:rsidRPr="00280E7E">
        <w:t xml:space="preserve"> which substantially broadened the target population (to all patients who are contraindicated, intolerant or inadequately controlled with SGLT2 inhibitors rather than high-risk subgroups) and addressed PBAC issues regarding inappropriate barriers to access with previous proposed restrictions.</w:t>
      </w:r>
      <w:r w:rsidR="00403576">
        <w:t xml:space="preserve"> </w:t>
      </w:r>
    </w:p>
    <w:p w14:paraId="58C77217" w14:textId="6224A6DC" w:rsidR="0078164E" w:rsidRPr="004D653F" w:rsidRDefault="00280E7E" w:rsidP="003E3D9A">
      <w:pPr>
        <w:pStyle w:val="COMexecsummnumbered"/>
        <w:rPr>
          <w:i/>
          <w:iCs/>
        </w:rPr>
      </w:pPr>
      <w:r w:rsidRPr="00280E7E">
        <w:t>The resubmission stated that the proposal to allow tirzepatide use in combination with insulin was optional as the resubmission noted that this combination has not undergone a full clinical and economic assessment.</w:t>
      </w:r>
      <w:r w:rsidR="00E538D9">
        <w:t xml:space="preserve"> </w:t>
      </w:r>
      <w:r w:rsidR="00190056" w:rsidRPr="006324CD">
        <w:t>The PSCR</w:t>
      </w:r>
      <w:r w:rsidR="005535AF">
        <w:t xml:space="preserve"> </w:t>
      </w:r>
      <w:r w:rsidR="009E7FB2" w:rsidRPr="006324CD">
        <w:t xml:space="preserve">provided a new analysis of the </w:t>
      </w:r>
      <w:r w:rsidR="00DF7D9E" w:rsidRPr="006324CD">
        <w:t xml:space="preserve">10% PBS data assessing the </w:t>
      </w:r>
      <w:r w:rsidR="008B401A" w:rsidRPr="006324CD">
        <w:t xml:space="preserve">relative proportion of </w:t>
      </w:r>
      <w:r w:rsidR="008A11EE" w:rsidRPr="006324CD">
        <w:t xml:space="preserve">glucagon-like peptide-1 (GLP-1) </w:t>
      </w:r>
      <w:r w:rsidR="004243CF">
        <w:t>analogue</w:t>
      </w:r>
      <w:r w:rsidR="0085041C" w:rsidRPr="006324CD">
        <w:t xml:space="preserve"> use</w:t>
      </w:r>
      <w:r w:rsidR="000279C0" w:rsidRPr="006324CD">
        <w:t xml:space="preserve"> </w:t>
      </w:r>
      <w:r w:rsidR="00F834BC" w:rsidRPr="006324CD">
        <w:t xml:space="preserve">in </w:t>
      </w:r>
      <w:r w:rsidR="00597A4A" w:rsidRPr="006324CD">
        <w:t>combination with insulin</w:t>
      </w:r>
      <w:r w:rsidR="00F2405B" w:rsidRPr="006324CD">
        <w:t>. The PSCR argued that combination use with insulin has declined from</w:t>
      </w:r>
      <w:r w:rsidR="00597A4A" w:rsidRPr="006324CD">
        <w:t xml:space="preserve"> 25% in 2018 to approximately 15% in </w:t>
      </w:r>
      <w:r w:rsidR="009E7FB2" w:rsidRPr="006324CD">
        <w:t>2025</w:t>
      </w:r>
      <w:r w:rsidR="00DE3CFC" w:rsidRPr="006324CD">
        <w:t xml:space="preserve"> and that it</w:t>
      </w:r>
      <w:r w:rsidR="000F29FD" w:rsidRPr="006324CD">
        <w:t xml:space="preserve"> would likely</w:t>
      </w:r>
      <w:r w:rsidR="00DE3CFC" w:rsidRPr="006324CD">
        <w:t xml:space="preserve"> continue to decline should tirzepatide be listed on the PBS.</w:t>
      </w:r>
      <w:r w:rsidR="000F29FD" w:rsidRPr="006324CD">
        <w:t xml:space="preserve"> </w:t>
      </w:r>
      <w:r w:rsidR="00F67A53" w:rsidRPr="006324CD">
        <w:t xml:space="preserve">As such, the PSCR stated that </w:t>
      </w:r>
      <w:r w:rsidR="006E4EB3" w:rsidRPr="006324CD">
        <w:t xml:space="preserve">a PBS indication for use of tirzepatide in combination with insulin was not required and proposed to exclude this indication from the PBS listing. </w:t>
      </w:r>
      <w:r w:rsidR="008507A7" w:rsidRPr="006324CD">
        <w:t xml:space="preserve">The ESC noted that the </w:t>
      </w:r>
      <w:r w:rsidR="00175B2B" w:rsidRPr="006324CD">
        <w:t xml:space="preserve">estimates of GLP-1 use in combination with insulin could not be validated </w:t>
      </w:r>
      <w:r w:rsidR="00931492" w:rsidRPr="006324CD">
        <w:t xml:space="preserve">as the results were based on </w:t>
      </w:r>
      <w:r w:rsidR="00385F93" w:rsidRPr="006324CD">
        <w:t>‘data on file’ which was not presented with the response.</w:t>
      </w:r>
      <w:r w:rsidR="00D36F79" w:rsidRPr="006324CD">
        <w:t xml:space="preserve"> In addition, the ESC considered the analysis should be interpreted with caution as it was based on relative estimates rather than absolute estimates</w:t>
      </w:r>
      <w:r w:rsidR="00F26E26" w:rsidRPr="006324CD">
        <w:t>. For example, based on the sponsor</w:t>
      </w:r>
      <w:r w:rsidR="00DA0275" w:rsidRPr="006324CD">
        <w:t>-</w:t>
      </w:r>
      <w:r w:rsidR="00F26E26" w:rsidRPr="006324CD">
        <w:t xml:space="preserve">commissioned analysis </w:t>
      </w:r>
      <w:r w:rsidR="00347BF8" w:rsidRPr="006324CD">
        <w:t>presented as an attachment with the PSCR (A</w:t>
      </w:r>
      <w:r w:rsidR="00DC5CE8" w:rsidRPr="006324CD">
        <w:t xml:space="preserve">7.2 Prospection Analysis 2025 (revised)) </w:t>
      </w:r>
      <w:r w:rsidR="003C43FB" w:rsidRPr="006324CD">
        <w:t xml:space="preserve">there were </w:t>
      </w:r>
      <w:r w:rsidR="00055E3F" w:rsidRPr="00055E3F">
        <w:rPr>
          <w:color w:val="000000"/>
          <w:w w:val="61"/>
          <w:shd w:val="solid" w:color="000000" w:fill="000000"/>
          <w:fitText w:val="472" w:id="-628462588"/>
          <w14:textFill>
            <w14:solidFill>
              <w14:srgbClr w14:val="000000">
                <w14:alpha w14:val="100000"/>
              </w14:srgbClr>
            </w14:solidFill>
          </w14:textFill>
        </w:rPr>
        <w:t>|||  ||</w:t>
      </w:r>
      <w:r w:rsidR="00055E3F" w:rsidRPr="00055E3F">
        <w:rPr>
          <w:color w:val="000000"/>
          <w:spacing w:val="2"/>
          <w:w w:val="61"/>
          <w:shd w:val="solid" w:color="000000" w:fill="000000"/>
          <w:fitText w:val="472" w:id="-628462588"/>
          <w14:textFill>
            <w14:solidFill>
              <w14:srgbClr w14:val="000000">
                <w14:alpha w14:val="100000"/>
              </w14:srgbClr>
            </w14:solidFill>
          </w14:textFill>
        </w:rPr>
        <w:t>|</w:t>
      </w:r>
      <w:r w:rsidR="003C43FB" w:rsidRPr="00972C9B">
        <w:t>0</w:t>
      </w:r>
      <w:r w:rsidR="003C43FB" w:rsidRPr="006324CD">
        <w:t xml:space="preserve"> patients using a GLP-1</w:t>
      </w:r>
      <w:r w:rsidR="00F26E26" w:rsidRPr="006324CD">
        <w:t xml:space="preserve"> </w:t>
      </w:r>
      <w:r w:rsidR="004243CF">
        <w:t>analogue</w:t>
      </w:r>
      <w:r w:rsidR="003C43FB" w:rsidRPr="006324CD">
        <w:t xml:space="preserve"> in </w:t>
      </w:r>
      <w:r w:rsidR="00BC7A1F" w:rsidRPr="006324CD">
        <w:t xml:space="preserve">June 2018 increasing to </w:t>
      </w:r>
      <w:r w:rsidR="00055E3F" w:rsidRPr="00055E3F">
        <w:rPr>
          <w:color w:val="000000"/>
          <w:w w:val="61"/>
          <w:shd w:val="solid" w:color="000000" w:fill="000000"/>
          <w:fitText w:val="472" w:id="-628462587"/>
          <w14:textFill>
            <w14:solidFill>
              <w14:srgbClr w14:val="000000">
                <w14:alpha w14:val="100000"/>
              </w14:srgbClr>
            </w14:solidFill>
          </w14:textFill>
        </w:rPr>
        <w:t>|||  ||</w:t>
      </w:r>
      <w:r w:rsidR="00055E3F" w:rsidRPr="00055E3F">
        <w:rPr>
          <w:color w:val="000000"/>
          <w:spacing w:val="2"/>
          <w:w w:val="61"/>
          <w:shd w:val="solid" w:color="000000" w:fill="000000"/>
          <w:fitText w:val="472" w:id="-628462587"/>
          <w14:textFill>
            <w14:solidFill>
              <w14:srgbClr w14:val="000000">
                <w14:alpha w14:val="100000"/>
              </w14:srgbClr>
            </w14:solidFill>
          </w14:textFill>
        </w:rPr>
        <w:t>|</w:t>
      </w:r>
      <w:r w:rsidR="00BC7A1F" w:rsidRPr="006324CD">
        <w:t xml:space="preserve"> in December 2024</w:t>
      </w:r>
      <w:r w:rsidR="00D67AF1" w:rsidRPr="006324CD">
        <w:t xml:space="preserve">. These </w:t>
      </w:r>
      <w:r w:rsidR="0085689A" w:rsidRPr="006324CD">
        <w:t xml:space="preserve">patient numbers and the proportions estimated in the PSCR </w:t>
      </w:r>
      <w:r w:rsidR="00D63D79" w:rsidRPr="006324CD">
        <w:t xml:space="preserve">suggest that GLP-1 use in combination with insulin has increased from approximately </w:t>
      </w:r>
      <w:r w:rsidR="00055E3F" w:rsidRPr="00055E3F">
        <w:rPr>
          <w:color w:val="000000"/>
          <w:w w:val="61"/>
          <w:shd w:val="solid" w:color="000000" w:fill="000000"/>
          <w:fitText w:val="472" w:id="-628462586"/>
          <w14:textFill>
            <w14:solidFill>
              <w14:srgbClr w14:val="000000">
                <w14:alpha w14:val="100000"/>
              </w14:srgbClr>
            </w14:solidFill>
          </w14:textFill>
        </w:rPr>
        <w:t>|||  ||</w:t>
      </w:r>
      <w:r w:rsidR="00055E3F" w:rsidRPr="00055E3F">
        <w:rPr>
          <w:color w:val="000000"/>
          <w:spacing w:val="2"/>
          <w:w w:val="61"/>
          <w:shd w:val="solid" w:color="000000" w:fill="000000"/>
          <w:fitText w:val="472" w:id="-628462586"/>
          <w14:textFill>
            <w14:solidFill>
              <w14:srgbClr w14:val="000000">
                <w14:alpha w14:val="100000"/>
              </w14:srgbClr>
            </w14:solidFill>
          </w14:textFill>
        </w:rPr>
        <w:t>|</w:t>
      </w:r>
      <w:r w:rsidR="00D63D79" w:rsidRPr="006324CD">
        <w:t xml:space="preserve"> patients in 2018 (</w:t>
      </w:r>
      <w:r w:rsidR="00055E3F" w:rsidRPr="00055E3F">
        <w:rPr>
          <w:color w:val="000000"/>
          <w:w w:val="61"/>
          <w:shd w:val="solid" w:color="000000" w:fill="000000"/>
          <w:fitText w:val="472" w:id="-628462585"/>
          <w14:textFill>
            <w14:solidFill>
              <w14:srgbClr w14:val="000000">
                <w14:alpha w14:val="100000"/>
              </w14:srgbClr>
            </w14:solidFill>
          </w14:textFill>
        </w:rPr>
        <w:t>|||  ||</w:t>
      </w:r>
      <w:r w:rsidR="00055E3F" w:rsidRPr="00055E3F">
        <w:rPr>
          <w:color w:val="000000"/>
          <w:spacing w:val="2"/>
          <w:w w:val="61"/>
          <w:shd w:val="solid" w:color="000000" w:fill="000000"/>
          <w:fitText w:val="472" w:id="-628462585"/>
          <w14:textFill>
            <w14:solidFill>
              <w14:srgbClr w14:val="000000">
                <w14:alpha w14:val="100000"/>
              </w14:srgbClr>
            </w14:solidFill>
          </w14:textFill>
        </w:rPr>
        <w:t>|</w:t>
      </w:r>
      <w:r w:rsidR="00D63D79" w:rsidRPr="006324CD">
        <w:t xml:space="preserve"> x 0.25) to </w:t>
      </w:r>
      <w:r w:rsidR="00055E3F" w:rsidRPr="00055E3F">
        <w:rPr>
          <w:color w:val="000000"/>
          <w:w w:val="59"/>
          <w:shd w:val="solid" w:color="000000" w:fill="000000"/>
          <w:fitText w:val="460" w:id="-628462584"/>
          <w14:textFill>
            <w14:solidFill>
              <w14:srgbClr w14:val="000000">
                <w14:alpha w14:val="100000"/>
              </w14:srgbClr>
            </w14:solidFill>
          </w14:textFill>
        </w:rPr>
        <w:t>|||  ||</w:t>
      </w:r>
      <w:r w:rsidR="00055E3F" w:rsidRPr="00055E3F">
        <w:rPr>
          <w:color w:val="000000"/>
          <w:spacing w:val="5"/>
          <w:w w:val="59"/>
          <w:shd w:val="solid" w:color="000000" w:fill="000000"/>
          <w:fitText w:val="460" w:id="-628462584"/>
          <w14:textFill>
            <w14:solidFill>
              <w14:srgbClr w14:val="000000">
                <w14:alpha w14:val="100000"/>
              </w14:srgbClr>
            </w14:solidFill>
          </w14:textFill>
        </w:rPr>
        <w:t>|</w:t>
      </w:r>
      <w:r w:rsidR="004E3874" w:rsidRPr="006324CD">
        <w:t xml:space="preserve"> (</w:t>
      </w:r>
      <w:r w:rsidR="00055E3F" w:rsidRPr="00BC764D">
        <w:rPr>
          <w:color w:val="000000"/>
          <w:w w:val="61"/>
          <w:shd w:val="solid" w:color="000000" w:fill="000000"/>
          <w:fitText w:val="472" w:id="-628462583"/>
          <w14:textFill>
            <w14:solidFill>
              <w14:srgbClr w14:val="000000">
                <w14:alpha w14:val="100000"/>
              </w14:srgbClr>
            </w14:solidFill>
          </w14:textFill>
        </w:rPr>
        <w:t>|||  ||</w:t>
      </w:r>
      <w:r w:rsidR="00055E3F" w:rsidRPr="00BC764D">
        <w:rPr>
          <w:color w:val="000000"/>
          <w:spacing w:val="2"/>
          <w:w w:val="61"/>
          <w:shd w:val="solid" w:color="000000" w:fill="000000"/>
          <w:fitText w:val="472" w:id="-628462583"/>
          <w14:textFill>
            <w14:solidFill>
              <w14:srgbClr w14:val="000000">
                <w14:alpha w14:val="100000"/>
              </w14:srgbClr>
            </w14:solidFill>
          </w14:textFill>
        </w:rPr>
        <w:t>|</w:t>
      </w:r>
      <w:r w:rsidR="004E3874" w:rsidRPr="006324CD">
        <w:t xml:space="preserve"> x 0.15) in 2024. </w:t>
      </w:r>
      <w:r w:rsidR="00385F93" w:rsidRPr="006324CD">
        <w:t xml:space="preserve">The ESC </w:t>
      </w:r>
      <w:r w:rsidR="0022628D" w:rsidRPr="006324CD">
        <w:t xml:space="preserve">also </w:t>
      </w:r>
      <w:r w:rsidR="002C1847" w:rsidRPr="006324CD">
        <w:t>recalled that the PBAC had previously indicated that</w:t>
      </w:r>
      <w:r w:rsidR="008B11D4" w:rsidRPr="006324CD">
        <w:t xml:space="preserve"> clinicians</w:t>
      </w:r>
      <w:r w:rsidR="002C1847" w:rsidRPr="006324CD">
        <w:t xml:space="preserve"> would want the ability to use tirzepatide in combination with a sulfonylurea and/or insulin (</w:t>
      </w:r>
      <w:r w:rsidR="004D653F" w:rsidRPr="006324CD">
        <w:t>para</w:t>
      </w:r>
      <w:r w:rsidR="00DE3CFC" w:rsidRPr="006324CD">
        <w:t xml:space="preserve"> </w:t>
      </w:r>
      <w:r w:rsidR="003C0E4C" w:rsidRPr="006324CD">
        <w:t>7.4,</w:t>
      </w:r>
      <w:r w:rsidR="009E7FB2" w:rsidRPr="006324CD">
        <w:t xml:space="preserve"> </w:t>
      </w:r>
      <w:r w:rsidR="004D653F" w:rsidRPr="006324CD">
        <w:t>tirzepatide PSD, November 2024 PBAC meeting).</w:t>
      </w:r>
      <w:r w:rsidR="004D653F" w:rsidRPr="004D653F">
        <w:rPr>
          <w:i/>
          <w:iCs/>
        </w:rPr>
        <w:t xml:space="preserve"> </w:t>
      </w:r>
      <w:r w:rsidR="00051835">
        <w:t xml:space="preserve">The pre-PBAC response </w:t>
      </w:r>
      <w:r w:rsidR="00592792">
        <w:t>s</w:t>
      </w:r>
      <w:r w:rsidR="003E2204">
        <w:t>tated</w:t>
      </w:r>
      <w:r w:rsidR="00592792">
        <w:t xml:space="preserve"> that use in combination with insulin was a low priority but </w:t>
      </w:r>
      <w:r w:rsidR="003E2204">
        <w:t>su</w:t>
      </w:r>
      <w:r w:rsidR="001A1478">
        <w:t>ppor</w:t>
      </w:r>
      <w:r w:rsidR="003E2204">
        <w:t>ted ret</w:t>
      </w:r>
      <w:r w:rsidR="00152EE1">
        <w:t xml:space="preserve">aining </w:t>
      </w:r>
      <w:r w:rsidR="003B26C0">
        <w:t>a PBS listing for this combination</w:t>
      </w:r>
      <w:r w:rsidR="00565E02">
        <w:t xml:space="preserve"> in line with previous PBAC advice</w:t>
      </w:r>
      <w:r w:rsidR="00DD7207">
        <w:t xml:space="preserve">. </w:t>
      </w:r>
    </w:p>
    <w:p w14:paraId="190CA550" w14:textId="6F056832" w:rsidR="00C650AB" w:rsidRDefault="2782436C" w:rsidP="003E3D9A">
      <w:pPr>
        <w:pStyle w:val="COMexecsummnumbered"/>
      </w:pPr>
      <w:r>
        <w:t xml:space="preserve">The resubmission also included a grandfathering restriction (Authority Required – Online/Telephone) to allow PBS subsidised treatment in patients who had privately purchased or used tirzepatide in the clinical trial setting. </w:t>
      </w:r>
      <w:r w:rsidR="0335EE06">
        <w:t xml:space="preserve">The </w:t>
      </w:r>
      <w:r w:rsidR="65929207">
        <w:t>transitioning (i.e. ‘</w:t>
      </w:r>
      <w:r w:rsidR="0335EE06">
        <w:t>grandfather</w:t>
      </w:r>
      <w:r w:rsidR="71F25698">
        <w:t>’)</w:t>
      </w:r>
      <w:r>
        <w:t xml:space="preserve"> restriction allows patients who have previously</w:t>
      </w:r>
      <w:r w:rsidR="00B10CEC">
        <w:t xml:space="preserve"> not achieved a clinically meaningful response to</w:t>
      </w:r>
      <w:r>
        <w:t xml:space="preserve"> </w:t>
      </w:r>
      <w:r w:rsidR="00B10CEC">
        <w:t>a</w:t>
      </w:r>
      <w:r>
        <w:t xml:space="preserve">n SGLT2 inhibitor or </w:t>
      </w:r>
      <w:r w:rsidR="00B10CEC">
        <w:t>not achieved a clinically meaningful response to</w:t>
      </w:r>
      <w:r>
        <w:t xml:space="preserve"> metformin in combination with insulin or a sulfonylurea to access tirzepatide treatment. The appropriateness of allowing grandfathered tirzepatide treatment in patients without a prior history of </w:t>
      </w:r>
      <w:r w:rsidR="003D4439">
        <w:t xml:space="preserve">not achieving a clinically meaningful response to </w:t>
      </w:r>
      <w:r w:rsidR="00CF1B53">
        <w:t xml:space="preserve">an </w:t>
      </w:r>
      <w:r>
        <w:t xml:space="preserve">SGLT2 </w:t>
      </w:r>
      <w:r w:rsidR="00CF1B53">
        <w:t xml:space="preserve">inhibitor </w:t>
      </w:r>
      <w:r>
        <w:t xml:space="preserve">was unclear. The resubmission claimed that the number of patients accessing tirzepatide treatment under the proposed </w:t>
      </w:r>
      <w:r w:rsidR="5C04271C">
        <w:t xml:space="preserve">transitioning (‘grandfather’) </w:t>
      </w:r>
      <w:r>
        <w:t xml:space="preserve">provisions is likely to be small. The resubmission did not provide any </w:t>
      </w:r>
      <w:r>
        <w:lastRenderedPageBreak/>
        <w:t xml:space="preserve">data to support this claim and the size of the tirzepatide private market </w:t>
      </w:r>
      <w:r w:rsidR="04E41CB7">
        <w:t xml:space="preserve">for </w:t>
      </w:r>
      <w:r w:rsidR="00F31A58">
        <w:t>t</w:t>
      </w:r>
      <w:r w:rsidR="000041D6">
        <w:t>ype 2 diabetes mellitus</w:t>
      </w:r>
      <w:r w:rsidR="04E41CB7">
        <w:t xml:space="preserve"> </w:t>
      </w:r>
      <w:r>
        <w:t xml:space="preserve">is unclear. </w:t>
      </w:r>
    </w:p>
    <w:p w14:paraId="647CC52C" w14:textId="6F276FCD" w:rsidR="0093688C" w:rsidRPr="0065033D" w:rsidRDefault="0093688C" w:rsidP="003E3D9A">
      <w:pPr>
        <w:ind w:firstLine="709"/>
        <w:rPr>
          <w:rFonts w:asciiTheme="minorHAnsi" w:hAnsiTheme="minorHAnsi"/>
          <w:i/>
        </w:rPr>
      </w:pPr>
      <w:r w:rsidRPr="0065033D">
        <w:rPr>
          <w:rFonts w:asciiTheme="minorHAnsi" w:hAnsiTheme="minorHAnsi"/>
          <w:i/>
        </w:rPr>
        <w:t>For more detail on PBAC’s view, see section 7 PBAC outcome.</w:t>
      </w:r>
    </w:p>
    <w:p w14:paraId="7075B85C" w14:textId="62A47B7B" w:rsidR="00B50DB8" w:rsidRPr="0098262F" w:rsidDel="00195452" w:rsidRDefault="00203181" w:rsidP="003E3D9A">
      <w:pPr>
        <w:pStyle w:val="COMH1-numbered"/>
      </w:pPr>
      <w:bookmarkStart w:id="13" w:name="_Toc198720101"/>
      <w:r w:rsidRPr="0098262F" w:rsidDel="00195452">
        <w:t xml:space="preserve">Population and </w:t>
      </w:r>
      <w:r w:rsidR="008E0D3C" w:rsidRPr="0098262F" w:rsidDel="00195452">
        <w:t>d</w:t>
      </w:r>
      <w:r w:rsidRPr="0098262F" w:rsidDel="00195452">
        <w:t>isease</w:t>
      </w:r>
      <w:bookmarkEnd w:id="13"/>
    </w:p>
    <w:p w14:paraId="2BBD1A44" w14:textId="0EB22DB2" w:rsidR="007E7316" w:rsidRPr="007E7316" w:rsidRDefault="007E7316" w:rsidP="003E3D9A">
      <w:pPr>
        <w:pStyle w:val="COMexecsummnumbered"/>
      </w:pPr>
      <w:r w:rsidRPr="007E7316">
        <w:t xml:space="preserve">Type 2 diabetes mellitus is the most common type of diabetes in adults and is characterised by hyperglycaemia associated with variable degrees of impaired insulin secretion and peripheral resistance to insulin. It is a chronic condition associated with a range of hereditary and lifestyle risk factors including poor diet, insufficient physical activity and being overweight or obese. Overall disease prevalence in Australia is increasing over </w:t>
      </w:r>
      <w:r w:rsidR="00826502" w:rsidRPr="007E7316">
        <w:t>time,</w:t>
      </w:r>
      <w:r w:rsidRPr="007E7316">
        <w:t xml:space="preserve"> but it is more common in men, the elderly, Aboriginal and Torres Strait Islander peoples and socially disadvantaged populations. </w:t>
      </w:r>
    </w:p>
    <w:p w14:paraId="37F26ECE" w14:textId="43613B0A" w:rsidR="007E7316" w:rsidRPr="007E7316" w:rsidRDefault="007E7316" w:rsidP="003E3D9A">
      <w:pPr>
        <w:pStyle w:val="COMexecsummnumbered"/>
      </w:pPr>
      <w:r w:rsidRPr="007E7316">
        <w:t>Diabetes complications are divided into microvascular (damage to small blood vessels) and macrovascular (damage to large blood vessels). Microvascular complications include damage to eyes (retinopathy) leading to blindness, to kidneys (nephropathy) leading to renal failure, to nerves (neuropathy) and diabetic foot disorders (which include severe infections leading to amputation). Macrovascular complications include cardiovascular diseases such as myocardial infarction, stroke and peripheral vascular disease.</w:t>
      </w:r>
    </w:p>
    <w:p w14:paraId="02C7ACF0" w14:textId="3BFA7114" w:rsidR="007E7316" w:rsidRPr="007E7316" w:rsidRDefault="007E7316" w:rsidP="003E3D9A">
      <w:pPr>
        <w:pStyle w:val="COMexecsummnumbered"/>
      </w:pPr>
      <w:r w:rsidRPr="007E7316">
        <w:t xml:space="preserve">The population targeted in the resubmission was adult patients with </w:t>
      </w:r>
      <w:r w:rsidR="00C02649">
        <w:t>t</w:t>
      </w:r>
      <w:r w:rsidRPr="007E7316">
        <w:t>ype 2 diabetes who are contraindicated, intolerant or inadequately controlled with SGLT2 inhibitors.</w:t>
      </w:r>
    </w:p>
    <w:p w14:paraId="72C5B2B8" w14:textId="48AEF798" w:rsidR="007E7316" w:rsidRDefault="007E7316" w:rsidP="003E3D9A">
      <w:pPr>
        <w:pStyle w:val="COMexecsummnumbered"/>
      </w:pPr>
      <w:r w:rsidRPr="007E7316">
        <w:t>Tirzepatide is a long-acting dual glucose-dependent insulinotropic polypeptide (GIP) and GLP-1 receptor agonist.</w:t>
      </w:r>
    </w:p>
    <w:p w14:paraId="01D4FC71" w14:textId="305C9F3D" w:rsidR="007E7316" w:rsidRDefault="007E7316" w:rsidP="003E3D9A">
      <w:pPr>
        <w:pStyle w:val="COMexecsummnumbered"/>
      </w:pPr>
      <w:r w:rsidRPr="007E7316">
        <w:t>Tirzepatide is self-administered as a subcutaneous injection. Available doses are 2.5</w:t>
      </w:r>
      <w:r w:rsidR="00954F0D">
        <w:t> mg</w:t>
      </w:r>
      <w:r w:rsidRPr="007E7316">
        <w:t>, 5</w:t>
      </w:r>
      <w:r w:rsidR="00954F0D">
        <w:t> mg</w:t>
      </w:r>
      <w:r w:rsidRPr="007E7316">
        <w:t>, 7.5</w:t>
      </w:r>
      <w:r w:rsidR="00954F0D">
        <w:t> mg</w:t>
      </w:r>
      <w:r w:rsidRPr="007E7316">
        <w:t>, 10</w:t>
      </w:r>
      <w:r w:rsidR="00954F0D">
        <w:t> mg</w:t>
      </w:r>
      <w:r w:rsidRPr="007E7316">
        <w:t>, 12.5</w:t>
      </w:r>
      <w:r w:rsidR="00954F0D">
        <w:t> mg</w:t>
      </w:r>
      <w:r w:rsidRPr="007E7316">
        <w:t xml:space="preserve"> and 15</w:t>
      </w:r>
      <w:r w:rsidR="00954F0D">
        <w:t> mg</w:t>
      </w:r>
      <w:r w:rsidRPr="007E7316">
        <w:t>. The starting dose is 2.5</w:t>
      </w:r>
      <w:r w:rsidR="00954F0D">
        <w:t> mg</w:t>
      </w:r>
      <w:r w:rsidRPr="007E7316">
        <w:t xml:space="preserve"> once weekly for 4 weeks, increasing to 5</w:t>
      </w:r>
      <w:r w:rsidR="00954F0D">
        <w:t> mg</w:t>
      </w:r>
      <w:r w:rsidRPr="007E7316">
        <w:t xml:space="preserve"> once weekly. If needed, dose increases can be made in 2.5</w:t>
      </w:r>
      <w:r w:rsidR="00954F0D">
        <w:t> mg</w:t>
      </w:r>
      <w:r w:rsidRPr="007E7316">
        <w:t xml:space="preserve"> increments after at least 4 weeks on the current dose. The recommended doses are 5</w:t>
      </w:r>
      <w:r w:rsidR="00954F0D">
        <w:t> mg</w:t>
      </w:r>
      <w:r w:rsidRPr="007E7316">
        <w:t>, 10</w:t>
      </w:r>
      <w:r w:rsidR="00954F0D">
        <w:t> mg</w:t>
      </w:r>
      <w:r w:rsidRPr="007E7316">
        <w:t xml:space="preserve"> and 15</w:t>
      </w:r>
      <w:r w:rsidR="00954F0D">
        <w:t> mg</w:t>
      </w:r>
      <w:r w:rsidRPr="007E7316">
        <w:t xml:space="preserve"> once weekly. The product information states that 2.5</w:t>
      </w:r>
      <w:r w:rsidR="00954F0D">
        <w:t> mg</w:t>
      </w:r>
      <w:r w:rsidRPr="007E7316">
        <w:t>, 7.5</w:t>
      </w:r>
      <w:r w:rsidR="00954F0D">
        <w:t> mg</w:t>
      </w:r>
      <w:r w:rsidRPr="007E7316">
        <w:t xml:space="preserve"> and 12.5</w:t>
      </w:r>
      <w:r w:rsidR="00954F0D">
        <w:t> mg</w:t>
      </w:r>
      <w:r w:rsidRPr="007E7316">
        <w:t xml:space="preserve"> once weekly are not maintenance doses as they were only used for 4 weeks to escalate to the recommended dose in the trial program. </w:t>
      </w:r>
    </w:p>
    <w:p w14:paraId="759DBFA2" w14:textId="5E0E661D" w:rsidR="00491EC0" w:rsidRPr="006324CD" w:rsidRDefault="009F5C3C" w:rsidP="003E3D9A">
      <w:pPr>
        <w:pStyle w:val="COMexecsummnumbered"/>
      </w:pPr>
      <w:bookmarkStart w:id="14" w:name="_Ref200881806"/>
      <w:r w:rsidRPr="006324CD">
        <w:t>The ESC noted that a</w:t>
      </w:r>
      <w:r w:rsidR="00491EC0" w:rsidRPr="006324CD">
        <w:t xml:space="preserve"> recent sponsor-commissioned analysis of tirzepatide treatment patterns for </w:t>
      </w:r>
      <w:r w:rsidR="00C02649">
        <w:t>t</w:t>
      </w:r>
      <w:r w:rsidR="00491EC0" w:rsidRPr="006324CD">
        <w:t>ype 2 diabetes was identified during the evaluation (Mody 2025). Th</w:t>
      </w:r>
      <w:r w:rsidRPr="006324CD">
        <w:t>e</w:t>
      </w:r>
      <w:r w:rsidR="00491EC0" w:rsidRPr="006324CD">
        <w:t xml:space="preserve"> analysis was based on a retrospective analysis of insurance claims data from the United States between May 2022 and January 2023. Th</w:t>
      </w:r>
      <w:r w:rsidR="00711F2E" w:rsidRPr="006324CD">
        <w:t>e</w:t>
      </w:r>
      <w:r w:rsidR="00491EC0" w:rsidRPr="006324CD">
        <w:t xml:space="preserve"> </w:t>
      </w:r>
      <w:r w:rsidR="00D32882" w:rsidRPr="006324CD">
        <w:t xml:space="preserve">ESC noted the </w:t>
      </w:r>
      <w:r w:rsidR="00491EC0" w:rsidRPr="006324CD">
        <w:t xml:space="preserve">analysis suggested that many patients will be managed with lower tirzepatide dose strengths </w:t>
      </w:r>
      <w:r w:rsidR="00D11E43" w:rsidRPr="006324CD">
        <w:t>with</w:t>
      </w:r>
      <w:r w:rsidR="000F6BED" w:rsidRPr="006324CD">
        <w:t xml:space="preserve"> </w:t>
      </w:r>
      <w:r w:rsidR="00A71DBC" w:rsidRPr="006324CD">
        <w:t xml:space="preserve">5 mg tirzepatide the </w:t>
      </w:r>
      <w:proofErr w:type="gramStart"/>
      <w:r w:rsidR="00A71DBC" w:rsidRPr="006324CD">
        <w:t>most commonly used</w:t>
      </w:r>
      <w:proofErr w:type="gramEnd"/>
      <w:r w:rsidR="00A71DBC" w:rsidRPr="006324CD">
        <w:t xml:space="preserve"> dose </w:t>
      </w:r>
      <w:r w:rsidR="00870ED2" w:rsidRPr="006324CD">
        <w:t>at</w:t>
      </w:r>
      <w:r w:rsidR="00D11E43" w:rsidRPr="006324CD">
        <w:t xml:space="preserve"> the 6</w:t>
      </w:r>
      <w:r w:rsidR="00D11E43" w:rsidRPr="006324CD">
        <w:rPr>
          <w:vertAlign w:val="superscript"/>
        </w:rPr>
        <w:t>th</w:t>
      </w:r>
      <w:r w:rsidR="00D11E43" w:rsidRPr="006324CD">
        <w:t xml:space="preserve"> script </w:t>
      </w:r>
      <w:r w:rsidR="00491EC0" w:rsidRPr="006324CD">
        <w:t>(</w:t>
      </w:r>
      <w:r w:rsidR="0015635B" w:rsidRPr="006324CD">
        <w:fldChar w:fldCharType="begin"/>
      </w:r>
      <w:r w:rsidR="0015635B" w:rsidRPr="006324CD">
        <w:instrText xml:space="preserve"> REF _Ref200881371 \h </w:instrText>
      </w:r>
      <w:r w:rsidR="006324CD">
        <w:instrText xml:space="preserve"> \* MERGEFORMAT </w:instrText>
      </w:r>
      <w:r w:rsidR="0015635B" w:rsidRPr="006324CD">
        <w:fldChar w:fldCharType="separate"/>
      </w:r>
      <w:r w:rsidR="00915CD1" w:rsidRPr="006324CD">
        <w:t xml:space="preserve">Table </w:t>
      </w:r>
      <w:r w:rsidR="00915CD1">
        <w:rPr>
          <w:noProof/>
        </w:rPr>
        <w:t>3</w:t>
      </w:r>
      <w:r w:rsidR="0015635B" w:rsidRPr="006324CD">
        <w:fldChar w:fldCharType="end"/>
      </w:r>
      <w:r w:rsidR="00491EC0" w:rsidRPr="006324CD">
        <w:t>). T</w:t>
      </w:r>
      <w:r w:rsidR="00DC504C" w:rsidRPr="006324CD">
        <w:t>he ESC noted that t</w:t>
      </w:r>
      <w:r w:rsidR="00491EC0" w:rsidRPr="006324CD">
        <w:t xml:space="preserve">irzepatide was </w:t>
      </w:r>
      <w:proofErr w:type="gramStart"/>
      <w:r w:rsidR="00491EC0" w:rsidRPr="006324CD">
        <w:t>most commonly used</w:t>
      </w:r>
      <w:proofErr w:type="gramEnd"/>
      <w:r w:rsidR="00491EC0" w:rsidRPr="006324CD">
        <w:t xml:space="preserve"> in combinations with metformin (80.6%), SGLT2 inhibitors (41.6%) and insulin (27.5%).</w:t>
      </w:r>
      <w:bookmarkEnd w:id="14"/>
    </w:p>
    <w:p w14:paraId="3FCD9A2B" w14:textId="49E33088" w:rsidR="00491EC0" w:rsidRPr="006324CD" w:rsidRDefault="00D319D5" w:rsidP="003E3D9A">
      <w:pPr>
        <w:pStyle w:val="Caption"/>
      </w:pPr>
      <w:bookmarkStart w:id="15" w:name="_Ref200881371"/>
      <w:r w:rsidRPr="006324CD">
        <w:lastRenderedPageBreak/>
        <w:t xml:space="preserve">Table </w:t>
      </w:r>
      <w:fldSimple w:instr=" SEQ Table \* ARABIC ">
        <w:r w:rsidR="00915CD1">
          <w:rPr>
            <w:noProof/>
          </w:rPr>
          <w:t>3</w:t>
        </w:r>
      </w:fldSimple>
      <w:bookmarkEnd w:id="15"/>
      <w:r w:rsidR="00491EC0" w:rsidRPr="006324CD">
        <w:t xml:space="preserve">: Tirzepatide dosing reported in sponsor-commissioned analysis of tirzepatide treatment patterns for </w:t>
      </w:r>
      <w:r w:rsidR="00C02649">
        <w:t>t</w:t>
      </w:r>
      <w:r w:rsidR="00491EC0" w:rsidRPr="006324CD">
        <w:t>ype 2 diabetes</w:t>
      </w:r>
    </w:p>
    <w:tbl>
      <w:tblPr>
        <w:tblStyle w:val="TableGrid"/>
        <w:tblW w:w="0" w:type="auto"/>
        <w:tblCellMar>
          <w:left w:w="28" w:type="dxa"/>
          <w:right w:w="28" w:type="dxa"/>
        </w:tblCellMar>
        <w:tblLook w:val="04A0" w:firstRow="1" w:lastRow="0" w:firstColumn="1" w:lastColumn="0" w:noHBand="0" w:noVBand="1"/>
        <w:tblCaption w:val="Table 3: Tirzepatide dosing reported in sponsor-commissioned analysis of tirzepatide treatment patterns for type 2 diabetes"/>
      </w:tblPr>
      <w:tblGrid>
        <w:gridCol w:w="1395"/>
        <w:gridCol w:w="1162"/>
        <w:gridCol w:w="1292"/>
        <w:gridCol w:w="1292"/>
        <w:gridCol w:w="1292"/>
        <w:gridCol w:w="1292"/>
        <w:gridCol w:w="1292"/>
      </w:tblGrid>
      <w:tr w:rsidR="00491EC0" w:rsidRPr="006324CD" w14:paraId="6DE5EC14" w14:textId="77777777">
        <w:trPr>
          <w:tblHeader/>
        </w:trPr>
        <w:tc>
          <w:tcPr>
            <w:tcW w:w="1395" w:type="dxa"/>
          </w:tcPr>
          <w:p w14:paraId="4DA04840" w14:textId="77777777" w:rsidR="00491EC0" w:rsidRPr="006324CD" w:rsidRDefault="00491EC0" w:rsidP="003E3D9A">
            <w:pPr>
              <w:pStyle w:val="COMTabletext"/>
              <w:keepNext w:val="0"/>
              <w:rPr>
                <w:b/>
                <w:bCs w:val="0"/>
              </w:rPr>
            </w:pPr>
            <w:r w:rsidRPr="006324CD">
              <w:rPr>
                <w:b/>
                <w:bCs w:val="0"/>
              </w:rPr>
              <w:t xml:space="preserve">Tirzepatide </w:t>
            </w:r>
          </w:p>
          <w:p w14:paraId="190096EB" w14:textId="77777777" w:rsidR="00491EC0" w:rsidRPr="006324CD" w:rsidRDefault="00491EC0" w:rsidP="003E3D9A">
            <w:pPr>
              <w:pStyle w:val="COMTabletext"/>
              <w:keepNext w:val="0"/>
              <w:rPr>
                <w:b/>
                <w:bCs w:val="0"/>
              </w:rPr>
            </w:pPr>
            <w:r w:rsidRPr="006324CD">
              <w:rPr>
                <w:b/>
                <w:bCs w:val="0"/>
              </w:rPr>
              <w:t>dose strength</w:t>
            </w:r>
          </w:p>
        </w:tc>
        <w:tc>
          <w:tcPr>
            <w:tcW w:w="1162" w:type="dxa"/>
          </w:tcPr>
          <w:p w14:paraId="46AA7CC7" w14:textId="77777777" w:rsidR="00491EC0" w:rsidRPr="006324CD" w:rsidRDefault="00491EC0" w:rsidP="003E3D9A">
            <w:pPr>
              <w:pStyle w:val="COMTabletext"/>
              <w:keepNext w:val="0"/>
              <w:jc w:val="center"/>
              <w:rPr>
                <w:b/>
                <w:bCs w:val="0"/>
              </w:rPr>
            </w:pPr>
            <w:r w:rsidRPr="006324CD">
              <w:rPr>
                <w:b/>
                <w:bCs w:val="0"/>
              </w:rPr>
              <w:t>1</w:t>
            </w:r>
            <w:r w:rsidRPr="006324CD">
              <w:rPr>
                <w:b/>
                <w:bCs w:val="0"/>
                <w:vertAlign w:val="superscript"/>
              </w:rPr>
              <w:t>st</w:t>
            </w:r>
            <w:r w:rsidRPr="006324CD">
              <w:rPr>
                <w:b/>
                <w:bCs w:val="0"/>
              </w:rPr>
              <w:t xml:space="preserve"> script</w:t>
            </w:r>
          </w:p>
          <w:p w14:paraId="1581BC1B" w14:textId="77777777" w:rsidR="00491EC0" w:rsidRPr="006324CD" w:rsidRDefault="00491EC0" w:rsidP="003E3D9A">
            <w:pPr>
              <w:pStyle w:val="COMTabletext"/>
              <w:keepNext w:val="0"/>
              <w:jc w:val="center"/>
              <w:rPr>
                <w:b/>
                <w:bCs w:val="0"/>
              </w:rPr>
            </w:pPr>
            <w:r w:rsidRPr="006324CD">
              <w:rPr>
                <w:b/>
                <w:bCs w:val="0"/>
              </w:rPr>
              <w:t>N = 14,986</w:t>
            </w:r>
          </w:p>
        </w:tc>
        <w:tc>
          <w:tcPr>
            <w:tcW w:w="1292" w:type="dxa"/>
          </w:tcPr>
          <w:p w14:paraId="2D1A1B2C" w14:textId="77777777" w:rsidR="00491EC0" w:rsidRPr="006324CD" w:rsidRDefault="00491EC0" w:rsidP="003E3D9A">
            <w:pPr>
              <w:pStyle w:val="COMTabletext"/>
              <w:keepNext w:val="0"/>
              <w:jc w:val="center"/>
              <w:rPr>
                <w:b/>
                <w:bCs w:val="0"/>
              </w:rPr>
            </w:pPr>
            <w:r w:rsidRPr="006324CD">
              <w:rPr>
                <w:b/>
                <w:bCs w:val="0"/>
              </w:rPr>
              <w:t>2</w:t>
            </w:r>
            <w:r w:rsidRPr="006324CD">
              <w:rPr>
                <w:b/>
                <w:bCs w:val="0"/>
                <w:vertAlign w:val="superscript"/>
              </w:rPr>
              <w:t>nd</w:t>
            </w:r>
            <w:r w:rsidRPr="006324CD">
              <w:rPr>
                <w:b/>
                <w:bCs w:val="0"/>
              </w:rPr>
              <w:t xml:space="preserve"> script</w:t>
            </w:r>
          </w:p>
          <w:p w14:paraId="5D9125C6" w14:textId="77777777" w:rsidR="00491EC0" w:rsidRPr="006324CD" w:rsidRDefault="00491EC0" w:rsidP="003E3D9A">
            <w:pPr>
              <w:pStyle w:val="COMTabletext"/>
              <w:keepNext w:val="0"/>
              <w:jc w:val="center"/>
              <w:rPr>
                <w:b/>
                <w:bCs w:val="0"/>
              </w:rPr>
            </w:pPr>
            <w:r w:rsidRPr="006324CD">
              <w:rPr>
                <w:b/>
                <w:bCs w:val="0"/>
              </w:rPr>
              <w:t>N = 13,856</w:t>
            </w:r>
          </w:p>
        </w:tc>
        <w:tc>
          <w:tcPr>
            <w:tcW w:w="1292" w:type="dxa"/>
          </w:tcPr>
          <w:p w14:paraId="2462FF03" w14:textId="77777777" w:rsidR="00491EC0" w:rsidRPr="006324CD" w:rsidRDefault="00491EC0" w:rsidP="003E3D9A">
            <w:pPr>
              <w:pStyle w:val="COMTabletext"/>
              <w:keepNext w:val="0"/>
              <w:jc w:val="center"/>
              <w:rPr>
                <w:b/>
                <w:bCs w:val="0"/>
              </w:rPr>
            </w:pPr>
            <w:r w:rsidRPr="006324CD">
              <w:rPr>
                <w:b/>
                <w:bCs w:val="0"/>
              </w:rPr>
              <w:t>3</w:t>
            </w:r>
            <w:r w:rsidRPr="006324CD">
              <w:rPr>
                <w:b/>
                <w:bCs w:val="0"/>
                <w:vertAlign w:val="superscript"/>
              </w:rPr>
              <w:t>rd</w:t>
            </w:r>
            <w:r w:rsidRPr="006324CD">
              <w:rPr>
                <w:b/>
                <w:bCs w:val="0"/>
              </w:rPr>
              <w:t xml:space="preserve"> script</w:t>
            </w:r>
          </w:p>
          <w:p w14:paraId="04DDE704" w14:textId="77777777" w:rsidR="00491EC0" w:rsidRPr="006324CD" w:rsidRDefault="00491EC0" w:rsidP="003E3D9A">
            <w:pPr>
              <w:pStyle w:val="COMTabletext"/>
              <w:keepNext w:val="0"/>
              <w:jc w:val="center"/>
              <w:rPr>
                <w:b/>
                <w:bCs w:val="0"/>
              </w:rPr>
            </w:pPr>
            <w:r w:rsidRPr="006324CD">
              <w:rPr>
                <w:b/>
                <w:bCs w:val="0"/>
              </w:rPr>
              <w:t>N = 12,675</w:t>
            </w:r>
          </w:p>
        </w:tc>
        <w:tc>
          <w:tcPr>
            <w:tcW w:w="1292" w:type="dxa"/>
          </w:tcPr>
          <w:p w14:paraId="4FF43E86" w14:textId="77777777" w:rsidR="00491EC0" w:rsidRPr="006324CD" w:rsidRDefault="00491EC0" w:rsidP="003E3D9A">
            <w:pPr>
              <w:pStyle w:val="COMTabletext"/>
              <w:keepNext w:val="0"/>
              <w:jc w:val="center"/>
              <w:rPr>
                <w:b/>
                <w:bCs w:val="0"/>
              </w:rPr>
            </w:pPr>
            <w:r w:rsidRPr="006324CD">
              <w:rPr>
                <w:b/>
                <w:bCs w:val="0"/>
              </w:rPr>
              <w:t>4</w:t>
            </w:r>
            <w:r w:rsidRPr="006324CD">
              <w:rPr>
                <w:b/>
                <w:bCs w:val="0"/>
                <w:vertAlign w:val="superscript"/>
              </w:rPr>
              <w:t>th</w:t>
            </w:r>
            <w:r w:rsidRPr="006324CD">
              <w:rPr>
                <w:b/>
                <w:bCs w:val="0"/>
              </w:rPr>
              <w:t xml:space="preserve"> script</w:t>
            </w:r>
          </w:p>
          <w:p w14:paraId="680F6BC0" w14:textId="77777777" w:rsidR="00491EC0" w:rsidRPr="006324CD" w:rsidRDefault="00491EC0" w:rsidP="003E3D9A">
            <w:pPr>
              <w:pStyle w:val="COMTabletext"/>
              <w:keepNext w:val="0"/>
              <w:jc w:val="center"/>
              <w:rPr>
                <w:b/>
                <w:bCs w:val="0"/>
              </w:rPr>
            </w:pPr>
            <w:r w:rsidRPr="006324CD">
              <w:rPr>
                <w:b/>
                <w:bCs w:val="0"/>
              </w:rPr>
              <w:t>N = 11,095</w:t>
            </w:r>
          </w:p>
        </w:tc>
        <w:tc>
          <w:tcPr>
            <w:tcW w:w="1292" w:type="dxa"/>
          </w:tcPr>
          <w:p w14:paraId="32A5931F" w14:textId="77777777" w:rsidR="00491EC0" w:rsidRPr="006324CD" w:rsidRDefault="00491EC0" w:rsidP="003E3D9A">
            <w:pPr>
              <w:pStyle w:val="COMTabletext"/>
              <w:keepNext w:val="0"/>
              <w:jc w:val="center"/>
              <w:rPr>
                <w:b/>
                <w:bCs w:val="0"/>
              </w:rPr>
            </w:pPr>
            <w:r w:rsidRPr="006324CD">
              <w:rPr>
                <w:b/>
                <w:bCs w:val="0"/>
              </w:rPr>
              <w:t>5</w:t>
            </w:r>
            <w:r w:rsidRPr="006324CD">
              <w:rPr>
                <w:b/>
                <w:bCs w:val="0"/>
                <w:vertAlign w:val="superscript"/>
              </w:rPr>
              <w:t>th</w:t>
            </w:r>
            <w:r w:rsidRPr="006324CD">
              <w:rPr>
                <w:b/>
                <w:bCs w:val="0"/>
              </w:rPr>
              <w:t xml:space="preserve"> script</w:t>
            </w:r>
          </w:p>
          <w:p w14:paraId="1509D518" w14:textId="77777777" w:rsidR="00491EC0" w:rsidRPr="006324CD" w:rsidRDefault="00491EC0" w:rsidP="003E3D9A">
            <w:pPr>
              <w:pStyle w:val="COMTabletext"/>
              <w:keepNext w:val="0"/>
              <w:jc w:val="center"/>
              <w:rPr>
                <w:b/>
                <w:bCs w:val="0"/>
              </w:rPr>
            </w:pPr>
            <w:r w:rsidRPr="006324CD">
              <w:rPr>
                <w:b/>
                <w:bCs w:val="0"/>
              </w:rPr>
              <w:t>N = 9,400</w:t>
            </w:r>
          </w:p>
        </w:tc>
        <w:tc>
          <w:tcPr>
            <w:tcW w:w="1292" w:type="dxa"/>
          </w:tcPr>
          <w:p w14:paraId="3540C27A" w14:textId="77777777" w:rsidR="00491EC0" w:rsidRPr="006324CD" w:rsidRDefault="00491EC0" w:rsidP="003E3D9A">
            <w:pPr>
              <w:pStyle w:val="COMTabletext"/>
              <w:keepNext w:val="0"/>
              <w:jc w:val="center"/>
              <w:rPr>
                <w:b/>
                <w:bCs w:val="0"/>
              </w:rPr>
            </w:pPr>
            <w:r w:rsidRPr="006324CD">
              <w:rPr>
                <w:b/>
                <w:bCs w:val="0"/>
              </w:rPr>
              <w:t>6</w:t>
            </w:r>
            <w:r w:rsidRPr="006324CD">
              <w:rPr>
                <w:b/>
                <w:bCs w:val="0"/>
                <w:vertAlign w:val="superscript"/>
              </w:rPr>
              <w:t>th</w:t>
            </w:r>
            <w:r w:rsidRPr="006324CD">
              <w:rPr>
                <w:b/>
                <w:bCs w:val="0"/>
              </w:rPr>
              <w:t xml:space="preserve"> script</w:t>
            </w:r>
          </w:p>
          <w:p w14:paraId="1071841C" w14:textId="77777777" w:rsidR="00491EC0" w:rsidRPr="006324CD" w:rsidRDefault="00491EC0" w:rsidP="003E3D9A">
            <w:pPr>
              <w:pStyle w:val="COMTabletext"/>
              <w:keepNext w:val="0"/>
              <w:jc w:val="center"/>
              <w:rPr>
                <w:b/>
                <w:bCs w:val="0"/>
              </w:rPr>
            </w:pPr>
            <w:r w:rsidRPr="006324CD">
              <w:rPr>
                <w:b/>
                <w:bCs w:val="0"/>
              </w:rPr>
              <w:t>N = 7,304</w:t>
            </w:r>
          </w:p>
        </w:tc>
      </w:tr>
      <w:tr w:rsidR="00491EC0" w:rsidRPr="006324CD" w14:paraId="29378817" w14:textId="77777777">
        <w:tc>
          <w:tcPr>
            <w:tcW w:w="1395" w:type="dxa"/>
            <w:vAlign w:val="center"/>
          </w:tcPr>
          <w:p w14:paraId="289EA72A" w14:textId="77777777" w:rsidR="00491EC0" w:rsidRPr="006324CD" w:rsidRDefault="00491EC0" w:rsidP="003E3D9A">
            <w:pPr>
              <w:pStyle w:val="COMTabletext"/>
              <w:keepNext w:val="0"/>
            </w:pPr>
            <w:r w:rsidRPr="006324CD">
              <w:t>2.5 mg, n (%)</w:t>
            </w:r>
          </w:p>
        </w:tc>
        <w:tc>
          <w:tcPr>
            <w:tcW w:w="1162" w:type="dxa"/>
            <w:vAlign w:val="center"/>
          </w:tcPr>
          <w:p w14:paraId="697FBF50" w14:textId="77777777" w:rsidR="00491EC0" w:rsidRPr="006324CD" w:rsidRDefault="00491EC0" w:rsidP="003E3D9A">
            <w:pPr>
              <w:pStyle w:val="COMTabletext"/>
              <w:keepNext w:val="0"/>
              <w:jc w:val="center"/>
            </w:pPr>
            <w:r w:rsidRPr="006324CD">
              <w:t>6,476 (43.2)</w:t>
            </w:r>
          </w:p>
        </w:tc>
        <w:tc>
          <w:tcPr>
            <w:tcW w:w="1292" w:type="dxa"/>
          </w:tcPr>
          <w:p w14:paraId="64DB3DB9" w14:textId="77777777" w:rsidR="00491EC0" w:rsidRPr="006324CD" w:rsidRDefault="00491EC0" w:rsidP="003E3D9A">
            <w:pPr>
              <w:pStyle w:val="COMTabletext"/>
              <w:keepNext w:val="0"/>
              <w:jc w:val="center"/>
            </w:pPr>
            <w:r w:rsidRPr="006324CD">
              <w:t>2,752 (19.9)</w:t>
            </w:r>
          </w:p>
        </w:tc>
        <w:tc>
          <w:tcPr>
            <w:tcW w:w="1292" w:type="dxa"/>
          </w:tcPr>
          <w:p w14:paraId="49DBBDFE" w14:textId="77777777" w:rsidR="00491EC0" w:rsidRPr="006324CD" w:rsidRDefault="00491EC0" w:rsidP="003E3D9A">
            <w:pPr>
              <w:pStyle w:val="COMTabletext"/>
              <w:keepNext w:val="0"/>
              <w:jc w:val="center"/>
            </w:pPr>
            <w:r w:rsidRPr="006324CD">
              <w:t>1,609 (12.7)</w:t>
            </w:r>
          </w:p>
        </w:tc>
        <w:tc>
          <w:tcPr>
            <w:tcW w:w="1292" w:type="dxa"/>
          </w:tcPr>
          <w:p w14:paraId="0E14A6AC" w14:textId="77777777" w:rsidR="00491EC0" w:rsidRPr="006324CD" w:rsidRDefault="00491EC0" w:rsidP="003E3D9A">
            <w:pPr>
              <w:pStyle w:val="COMTabletext"/>
              <w:keepNext w:val="0"/>
              <w:jc w:val="center"/>
            </w:pPr>
            <w:r w:rsidRPr="006324CD">
              <w:t>1,017 (9.2)</w:t>
            </w:r>
          </w:p>
        </w:tc>
        <w:tc>
          <w:tcPr>
            <w:tcW w:w="1292" w:type="dxa"/>
          </w:tcPr>
          <w:p w14:paraId="494ACF74" w14:textId="77777777" w:rsidR="00491EC0" w:rsidRPr="006324CD" w:rsidRDefault="00491EC0" w:rsidP="003E3D9A">
            <w:pPr>
              <w:pStyle w:val="COMTabletext"/>
              <w:keepNext w:val="0"/>
              <w:jc w:val="center"/>
            </w:pPr>
            <w:r w:rsidRPr="006324CD">
              <w:t>666 (7.1)</w:t>
            </w:r>
          </w:p>
        </w:tc>
        <w:tc>
          <w:tcPr>
            <w:tcW w:w="1292" w:type="dxa"/>
          </w:tcPr>
          <w:p w14:paraId="56056D1B" w14:textId="77777777" w:rsidR="00491EC0" w:rsidRPr="006324CD" w:rsidRDefault="00491EC0" w:rsidP="003E3D9A">
            <w:pPr>
              <w:pStyle w:val="COMTabletext"/>
              <w:keepNext w:val="0"/>
              <w:jc w:val="center"/>
            </w:pPr>
            <w:r w:rsidRPr="006324CD">
              <w:t>450 (6.2)</w:t>
            </w:r>
          </w:p>
        </w:tc>
      </w:tr>
      <w:tr w:rsidR="00491EC0" w:rsidRPr="006324CD" w14:paraId="4C3C9580" w14:textId="77777777" w:rsidTr="0042627D">
        <w:tc>
          <w:tcPr>
            <w:tcW w:w="1395" w:type="dxa"/>
            <w:vAlign w:val="center"/>
          </w:tcPr>
          <w:p w14:paraId="526CA7AE" w14:textId="77777777" w:rsidR="00491EC0" w:rsidRPr="006324CD" w:rsidRDefault="00491EC0" w:rsidP="003E3D9A">
            <w:pPr>
              <w:pStyle w:val="COMTabletext"/>
              <w:keepNext w:val="0"/>
            </w:pPr>
            <w:r w:rsidRPr="006324CD">
              <w:t>5 mg, n (%)</w:t>
            </w:r>
          </w:p>
        </w:tc>
        <w:tc>
          <w:tcPr>
            <w:tcW w:w="1162" w:type="dxa"/>
            <w:vAlign w:val="center"/>
          </w:tcPr>
          <w:p w14:paraId="2D69A96F" w14:textId="77777777" w:rsidR="00491EC0" w:rsidRPr="006324CD" w:rsidRDefault="00491EC0" w:rsidP="003E3D9A">
            <w:pPr>
              <w:pStyle w:val="COMTabletext"/>
              <w:keepNext w:val="0"/>
              <w:jc w:val="center"/>
            </w:pPr>
            <w:r w:rsidRPr="006324CD">
              <w:t>6,133 (40.9)</w:t>
            </w:r>
          </w:p>
        </w:tc>
        <w:tc>
          <w:tcPr>
            <w:tcW w:w="1292" w:type="dxa"/>
          </w:tcPr>
          <w:p w14:paraId="4995DE64" w14:textId="77777777" w:rsidR="00491EC0" w:rsidRPr="006324CD" w:rsidRDefault="00491EC0" w:rsidP="003E3D9A">
            <w:pPr>
              <w:pStyle w:val="COMTabletext"/>
              <w:keepNext w:val="0"/>
              <w:jc w:val="center"/>
            </w:pPr>
            <w:r w:rsidRPr="006324CD">
              <w:t>7,164 (51.7)</w:t>
            </w:r>
          </w:p>
        </w:tc>
        <w:tc>
          <w:tcPr>
            <w:tcW w:w="1292" w:type="dxa"/>
          </w:tcPr>
          <w:p w14:paraId="15817EB8" w14:textId="77777777" w:rsidR="00491EC0" w:rsidRPr="006324CD" w:rsidRDefault="00491EC0" w:rsidP="003E3D9A">
            <w:pPr>
              <w:pStyle w:val="COMTabletext"/>
              <w:keepNext w:val="0"/>
              <w:jc w:val="center"/>
            </w:pPr>
            <w:r w:rsidRPr="006324CD">
              <w:t>5,444 (43.0)</w:t>
            </w:r>
          </w:p>
        </w:tc>
        <w:tc>
          <w:tcPr>
            <w:tcW w:w="1292" w:type="dxa"/>
          </w:tcPr>
          <w:p w14:paraId="23E70AE6" w14:textId="77777777" w:rsidR="00491EC0" w:rsidRPr="006324CD" w:rsidRDefault="00491EC0" w:rsidP="003E3D9A">
            <w:pPr>
              <w:pStyle w:val="COMTabletext"/>
              <w:keepNext w:val="0"/>
              <w:jc w:val="center"/>
            </w:pPr>
            <w:r w:rsidRPr="006324CD">
              <w:t>3,978 (35.8)</w:t>
            </w:r>
          </w:p>
        </w:tc>
        <w:tc>
          <w:tcPr>
            <w:tcW w:w="1292" w:type="dxa"/>
          </w:tcPr>
          <w:p w14:paraId="7199D9EA" w14:textId="77777777" w:rsidR="00491EC0" w:rsidRPr="006324CD" w:rsidRDefault="00491EC0" w:rsidP="003E3D9A">
            <w:pPr>
              <w:pStyle w:val="COMTabletext"/>
              <w:keepNext w:val="0"/>
              <w:jc w:val="center"/>
            </w:pPr>
            <w:r w:rsidRPr="006324CD">
              <w:t>2,872 (30.6)</w:t>
            </w:r>
          </w:p>
        </w:tc>
        <w:tc>
          <w:tcPr>
            <w:tcW w:w="1292" w:type="dxa"/>
          </w:tcPr>
          <w:p w14:paraId="3649E756" w14:textId="77777777" w:rsidR="00491EC0" w:rsidRPr="006324CD" w:rsidRDefault="00491EC0" w:rsidP="003E3D9A">
            <w:pPr>
              <w:pStyle w:val="COMTabletext"/>
              <w:keepNext w:val="0"/>
              <w:jc w:val="center"/>
            </w:pPr>
            <w:r w:rsidRPr="006324CD">
              <w:t>1,934 (26.5)</w:t>
            </w:r>
          </w:p>
        </w:tc>
      </w:tr>
      <w:tr w:rsidR="00491EC0" w:rsidRPr="006324CD" w14:paraId="6E5373A3" w14:textId="77777777" w:rsidTr="0042627D">
        <w:tc>
          <w:tcPr>
            <w:tcW w:w="1395" w:type="dxa"/>
            <w:vAlign w:val="center"/>
          </w:tcPr>
          <w:p w14:paraId="4B401F60" w14:textId="77777777" w:rsidR="00491EC0" w:rsidRPr="006324CD" w:rsidRDefault="00491EC0" w:rsidP="003E3D9A">
            <w:pPr>
              <w:pStyle w:val="COMTabletext"/>
              <w:keepNext w:val="0"/>
            </w:pPr>
            <w:r w:rsidRPr="006324CD">
              <w:t>7.5 mg, n (%)</w:t>
            </w:r>
          </w:p>
        </w:tc>
        <w:tc>
          <w:tcPr>
            <w:tcW w:w="1162" w:type="dxa"/>
            <w:vAlign w:val="center"/>
          </w:tcPr>
          <w:p w14:paraId="7600717A" w14:textId="77777777" w:rsidR="00491EC0" w:rsidRPr="006324CD" w:rsidRDefault="00491EC0" w:rsidP="003E3D9A">
            <w:pPr>
              <w:pStyle w:val="COMTabletext"/>
              <w:keepNext w:val="0"/>
              <w:jc w:val="center"/>
            </w:pPr>
            <w:r w:rsidRPr="006324CD">
              <w:t>1,236 (8.2)</w:t>
            </w:r>
          </w:p>
        </w:tc>
        <w:tc>
          <w:tcPr>
            <w:tcW w:w="1292" w:type="dxa"/>
          </w:tcPr>
          <w:p w14:paraId="0A0E39BA" w14:textId="77777777" w:rsidR="00491EC0" w:rsidRPr="006324CD" w:rsidRDefault="00491EC0" w:rsidP="003E3D9A">
            <w:pPr>
              <w:pStyle w:val="COMTabletext"/>
              <w:keepNext w:val="0"/>
              <w:jc w:val="center"/>
            </w:pPr>
            <w:r w:rsidRPr="006324CD">
              <w:t>2,206 (15.9)</w:t>
            </w:r>
          </w:p>
        </w:tc>
        <w:tc>
          <w:tcPr>
            <w:tcW w:w="1292" w:type="dxa"/>
          </w:tcPr>
          <w:p w14:paraId="5EC95754" w14:textId="77777777" w:rsidR="00491EC0" w:rsidRPr="006324CD" w:rsidRDefault="00491EC0" w:rsidP="003E3D9A">
            <w:pPr>
              <w:pStyle w:val="COMTabletext"/>
              <w:keepNext w:val="0"/>
              <w:jc w:val="center"/>
            </w:pPr>
            <w:r w:rsidRPr="006324CD">
              <w:t>2,941 (23.2)</w:t>
            </w:r>
          </w:p>
        </w:tc>
        <w:tc>
          <w:tcPr>
            <w:tcW w:w="1292" w:type="dxa"/>
          </w:tcPr>
          <w:p w14:paraId="6D282BA5" w14:textId="77777777" w:rsidR="00491EC0" w:rsidRPr="006324CD" w:rsidRDefault="00491EC0" w:rsidP="003E3D9A">
            <w:pPr>
              <w:pStyle w:val="COMTabletext"/>
              <w:keepNext w:val="0"/>
              <w:jc w:val="center"/>
            </w:pPr>
            <w:r w:rsidRPr="006324CD">
              <w:t>2,614 (23.6)</w:t>
            </w:r>
          </w:p>
        </w:tc>
        <w:tc>
          <w:tcPr>
            <w:tcW w:w="1292" w:type="dxa"/>
          </w:tcPr>
          <w:p w14:paraId="391F5BFE" w14:textId="77777777" w:rsidR="00491EC0" w:rsidRPr="006324CD" w:rsidRDefault="00491EC0" w:rsidP="003E3D9A">
            <w:pPr>
              <w:pStyle w:val="COMTabletext"/>
              <w:keepNext w:val="0"/>
              <w:jc w:val="center"/>
            </w:pPr>
            <w:r w:rsidRPr="006324CD">
              <w:t>2,211 (23.5)</w:t>
            </w:r>
          </w:p>
        </w:tc>
        <w:tc>
          <w:tcPr>
            <w:tcW w:w="1292" w:type="dxa"/>
          </w:tcPr>
          <w:p w14:paraId="0318ED47" w14:textId="77777777" w:rsidR="00491EC0" w:rsidRPr="006324CD" w:rsidRDefault="00491EC0" w:rsidP="003E3D9A">
            <w:pPr>
              <w:pStyle w:val="COMTabletext"/>
              <w:keepNext w:val="0"/>
              <w:jc w:val="center"/>
            </w:pPr>
            <w:r w:rsidRPr="006324CD">
              <w:t>1,743 (23.9)</w:t>
            </w:r>
          </w:p>
        </w:tc>
      </w:tr>
      <w:tr w:rsidR="00491EC0" w:rsidRPr="006324CD" w14:paraId="7C726C23" w14:textId="77777777">
        <w:tc>
          <w:tcPr>
            <w:tcW w:w="1395" w:type="dxa"/>
            <w:vAlign w:val="center"/>
          </w:tcPr>
          <w:p w14:paraId="128832ED" w14:textId="77777777" w:rsidR="00491EC0" w:rsidRPr="006324CD" w:rsidRDefault="00491EC0" w:rsidP="003E3D9A">
            <w:pPr>
              <w:pStyle w:val="COMTabletext"/>
              <w:keepNext w:val="0"/>
            </w:pPr>
            <w:r w:rsidRPr="006324CD">
              <w:t>10 mg, n (%)</w:t>
            </w:r>
          </w:p>
        </w:tc>
        <w:tc>
          <w:tcPr>
            <w:tcW w:w="1162" w:type="dxa"/>
            <w:vAlign w:val="center"/>
          </w:tcPr>
          <w:p w14:paraId="0E165823" w14:textId="77777777" w:rsidR="00491EC0" w:rsidRPr="006324CD" w:rsidRDefault="00491EC0" w:rsidP="003E3D9A">
            <w:pPr>
              <w:pStyle w:val="COMTabletext"/>
              <w:keepNext w:val="0"/>
              <w:jc w:val="center"/>
            </w:pPr>
            <w:r w:rsidRPr="006324CD">
              <w:t>737 (4.9)</w:t>
            </w:r>
          </w:p>
        </w:tc>
        <w:tc>
          <w:tcPr>
            <w:tcW w:w="1292" w:type="dxa"/>
          </w:tcPr>
          <w:p w14:paraId="0A3FE65F" w14:textId="77777777" w:rsidR="00491EC0" w:rsidRPr="006324CD" w:rsidRDefault="00491EC0" w:rsidP="003E3D9A">
            <w:pPr>
              <w:pStyle w:val="COMTabletext"/>
              <w:keepNext w:val="0"/>
              <w:jc w:val="center"/>
            </w:pPr>
            <w:r w:rsidRPr="006324CD">
              <w:t>1,064 (7.7)</w:t>
            </w:r>
          </w:p>
        </w:tc>
        <w:tc>
          <w:tcPr>
            <w:tcW w:w="1292" w:type="dxa"/>
          </w:tcPr>
          <w:p w14:paraId="50759211" w14:textId="77777777" w:rsidR="00491EC0" w:rsidRPr="006324CD" w:rsidRDefault="00491EC0" w:rsidP="003E3D9A">
            <w:pPr>
              <w:pStyle w:val="COMTabletext"/>
              <w:keepNext w:val="0"/>
              <w:jc w:val="center"/>
            </w:pPr>
            <w:r w:rsidRPr="006324CD">
              <w:t>1,664 (13.1)</w:t>
            </w:r>
          </w:p>
        </w:tc>
        <w:tc>
          <w:tcPr>
            <w:tcW w:w="1292" w:type="dxa"/>
          </w:tcPr>
          <w:p w14:paraId="497181EC" w14:textId="77777777" w:rsidR="00491EC0" w:rsidRPr="006324CD" w:rsidRDefault="00491EC0" w:rsidP="003E3D9A">
            <w:pPr>
              <w:pStyle w:val="COMTabletext"/>
              <w:keepNext w:val="0"/>
              <w:jc w:val="center"/>
            </w:pPr>
            <w:r w:rsidRPr="006324CD">
              <w:t>1,981 (17.8)</w:t>
            </w:r>
          </w:p>
        </w:tc>
        <w:tc>
          <w:tcPr>
            <w:tcW w:w="1292" w:type="dxa"/>
          </w:tcPr>
          <w:p w14:paraId="22921C38" w14:textId="77777777" w:rsidR="00491EC0" w:rsidRPr="006324CD" w:rsidRDefault="00491EC0" w:rsidP="003E3D9A">
            <w:pPr>
              <w:pStyle w:val="COMTabletext"/>
              <w:keepNext w:val="0"/>
              <w:jc w:val="center"/>
            </w:pPr>
            <w:r w:rsidRPr="006324CD">
              <w:t>1,808 (19.2)</w:t>
            </w:r>
          </w:p>
        </w:tc>
        <w:tc>
          <w:tcPr>
            <w:tcW w:w="1292" w:type="dxa"/>
          </w:tcPr>
          <w:p w14:paraId="5A514FE2" w14:textId="77777777" w:rsidR="00491EC0" w:rsidRPr="006324CD" w:rsidRDefault="00491EC0" w:rsidP="003E3D9A">
            <w:pPr>
              <w:pStyle w:val="COMTabletext"/>
              <w:keepNext w:val="0"/>
              <w:jc w:val="center"/>
            </w:pPr>
            <w:r w:rsidRPr="006324CD">
              <w:t>1,473 (20.2)</w:t>
            </w:r>
          </w:p>
        </w:tc>
      </w:tr>
      <w:tr w:rsidR="00491EC0" w:rsidRPr="006324CD" w14:paraId="14FC3B11" w14:textId="77777777">
        <w:tc>
          <w:tcPr>
            <w:tcW w:w="1395" w:type="dxa"/>
            <w:vAlign w:val="center"/>
          </w:tcPr>
          <w:p w14:paraId="4CAB6F27" w14:textId="77777777" w:rsidR="00491EC0" w:rsidRPr="006324CD" w:rsidRDefault="00491EC0" w:rsidP="003E3D9A">
            <w:pPr>
              <w:pStyle w:val="COMTabletext"/>
              <w:keepNext w:val="0"/>
            </w:pPr>
            <w:r w:rsidRPr="006324CD">
              <w:t>12.5 mg, n (%)</w:t>
            </w:r>
          </w:p>
        </w:tc>
        <w:tc>
          <w:tcPr>
            <w:tcW w:w="1162" w:type="dxa"/>
            <w:vAlign w:val="center"/>
          </w:tcPr>
          <w:p w14:paraId="67D40F7F" w14:textId="77777777" w:rsidR="00491EC0" w:rsidRPr="006324CD" w:rsidRDefault="00491EC0" w:rsidP="003E3D9A">
            <w:pPr>
              <w:pStyle w:val="COMTabletext"/>
              <w:keepNext w:val="0"/>
              <w:jc w:val="center"/>
            </w:pPr>
            <w:r w:rsidRPr="006324CD">
              <w:t>203 (1.4)</w:t>
            </w:r>
          </w:p>
        </w:tc>
        <w:tc>
          <w:tcPr>
            <w:tcW w:w="1292" w:type="dxa"/>
          </w:tcPr>
          <w:p w14:paraId="4D635D4B" w14:textId="77777777" w:rsidR="00491EC0" w:rsidRPr="006324CD" w:rsidRDefault="00491EC0" w:rsidP="003E3D9A">
            <w:pPr>
              <w:pStyle w:val="COMTabletext"/>
              <w:keepNext w:val="0"/>
              <w:jc w:val="center"/>
            </w:pPr>
            <w:r w:rsidRPr="006324CD">
              <w:t>367 (2.6)</w:t>
            </w:r>
          </w:p>
        </w:tc>
        <w:tc>
          <w:tcPr>
            <w:tcW w:w="1292" w:type="dxa"/>
          </w:tcPr>
          <w:p w14:paraId="77FEDE22" w14:textId="77777777" w:rsidR="00491EC0" w:rsidRPr="006324CD" w:rsidRDefault="00491EC0" w:rsidP="003E3D9A">
            <w:pPr>
              <w:pStyle w:val="COMTabletext"/>
              <w:keepNext w:val="0"/>
              <w:jc w:val="center"/>
            </w:pPr>
            <w:r w:rsidRPr="006324CD">
              <w:t>560 (4.4)</w:t>
            </w:r>
          </w:p>
        </w:tc>
        <w:tc>
          <w:tcPr>
            <w:tcW w:w="1292" w:type="dxa"/>
          </w:tcPr>
          <w:p w14:paraId="079CC108" w14:textId="77777777" w:rsidR="00491EC0" w:rsidRPr="006324CD" w:rsidRDefault="00491EC0" w:rsidP="003E3D9A">
            <w:pPr>
              <w:pStyle w:val="COMTabletext"/>
              <w:keepNext w:val="0"/>
              <w:jc w:val="center"/>
            </w:pPr>
            <w:r w:rsidRPr="006324CD">
              <w:t>848 (7.6)</w:t>
            </w:r>
          </w:p>
        </w:tc>
        <w:tc>
          <w:tcPr>
            <w:tcW w:w="1292" w:type="dxa"/>
          </w:tcPr>
          <w:p w14:paraId="23A5FAFE" w14:textId="77777777" w:rsidR="00491EC0" w:rsidRPr="006324CD" w:rsidRDefault="00491EC0" w:rsidP="003E3D9A">
            <w:pPr>
              <w:pStyle w:val="COMTabletext"/>
              <w:keepNext w:val="0"/>
              <w:jc w:val="center"/>
            </w:pPr>
            <w:r w:rsidRPr="006324CD">
              <w:t>1,003 (10.7)</w:t>
            </w:r>
          </w:p>
        </w:tc>
        <w:tc>
          <w:tcPr>
            <w:tcW w:w="1292" w:type="dxa"/>
          </w:tcPr>
          <w:p w14:paraId="319AA6C2" w14:textId="77777777" w:rsidR="00491EC0" w:rsidRPr="006324CD" w:rsidRDefault="00491EC0" w:rsidP="003E3D9A">
            <w:pPr>
              <w:pStyle w:val="COMTabletext"/>
              <w:keepNext w:val="0"/>
              <w:jc w:val="center"/>
            </w:pPr>
            <w:r w:rsidRPr="006324CD">
              <w:t>805 (11.0)</w:t>
            </w:r>
          </w:p>
        </w:tc>
      </w:tr>
      <w:tr w:rsidR="00491EC0" w:rsidRPr="006324CD" w14:paraId="07EB7216" w14:textId="77777777">
        <w:tc>
          <w:tcPr>
            <w:tcW w:w="1395" w:type="dxa"/>
            <w:vAlign w:val="center"/>
          </w:tcPr>
          <w:p w14:paraId="2B72C5CE" w14:textId="77777777" w:rsidR="00491EC0" w:rsidRPr="006324CD" w:rsidRDefault="00491EC0" w:rsidP="003E3D9A">
            <w:pPr>
              <w:pStyle w:val="COMTabletext"/>
              <w:keepNext w:val="0"/>
            </w:pPr>
            <w:r w:rsidRPr="006324CD">
              <w:t>15 mg, n (%)</w:t>
            </w:r>
          </w:p>
        </w:tc>
        <w:tc>
          <w:tcPr>
            <w:tcW w:w="1162" w:type="dxa"/>
            <w:vAlign w:val="center"/>
          </w:tcPr>
          <w:p w14:paraId="6D1B4660" w14:textId="77777777" w:rsidR="00491EC0" w:rsidRPr="006324CD" w:rsidRDefault="00491EC0" w:rsidP="003E3D9A">
            <w:pPr>
              <w:pStyle w:val="COMTabletext"/>
              <w:keepNext w:val="0"/>
              <w:jc w:val="center"/>
            </w:pPr>
            <w:r w:rsidRPr="006324CD">
              <w:t>201 (1.3)</w:t>
            </w:r>
          </w:p>
        </w:tc>
        <w:tc>
          <w:tcPr>
            <w:tcW w:w="1292" w:type="dxa"/>
          </w:tcPr>
          <w:p w14:paraId="4A67C936" w14:textId="2A1F87C2" w:rsidR="00491EC0" w:rsidRPr="006324CD" w:rsidRDefault="00491EC0" w:rsidP="003E3D9A">
            <w:pPr>
              <w:pStyle w:val="COMTabletext"/>
              <w:keepNext w:val="0"/>
              <w:jc w:val="center"/>
            </w:pPr>
            <w:r w:rsidRPr="006324CD">
              <w:t>303 (2</w:t>
            </w:r>
            <w:r w:rsidR="009736C2" w:rsidRPr="006324CD">
              <w:t>.</w:t>
            </w:r>
            <w:r w:rsidRPr="006324CD">
              <w:t>2)</w:t>
            </w:r>
          </w:p>
        </w:tc>
        <w:tc>
          <w:tcPr>
            <w:tcW w:w="1292" w:type="dxa"/>
          </w:tcPr>
          <w:p w14:paraId="0A9EEBAC" w14:textId="77777777" w:rsidR="00491EC0" w:rsidRPr="006324CD" w:rsidRDefault="00491EC0" w:rsidP="003E3D9A">
            <w:pPr>
              <w:pStyle w:val="COMTabletext"/>
              <w:keepNext w:val="0"/>
              <w:jc w:val="center"/>
            </w:pPr>
            <w:r w:rsidRPr="006324CD">
              <w:t>457 (3.6)</w:t>
            </w:r>
          </w:p>
        </w:tc>
        <w:tc>
          <w:tcPr>
            <w:tcW w:w="1292" w:type="dxa"/>
          </w:tcPr>
          <w:p w14:paraId="0DC3CACD" w14:textId="77777777" w:rsidR="00491EC0" w:rsidRPr="006324CD" w:rsidRDefault="00491EC0" w:rsidP="003E3D9A">
            <w:pPr>
              <w:pStyle w:val="COMTabletext"/>
              <w:keepNext w:val="0"/>
              <w:jc w:val="center"/>
            </w:pPr>
            <w:r w:rsidRPr="006324CD">
              <w:t>657 (5.9)</w:t>
            </w:r>
          </w:p>
        </w:tc>
        <w:tc>
          <w:tcPr>
            <w:tcW w:w="1292" w:type="dxa"/>
          </w:tcPr>
          <w:p w14:paraId="2B47DF7C" w14:textId="77777777" w:rsidR="00491EC0" w:rsidRPr="006324CD" w:rsidRDefault="00491EC0" w:rsidP="003E3D9A">
            <w:pPr>
              <w:pStyle w:val="COMTabletext"/>
              <w:keepNext w:val="0"/>
              <w:jc w:val="center"/>
            </w:pPr>
            <w:r w:rsidRPr="006324CD">
              <w:t>840 (8.9)</w:t>
            </w:r>
          </w:p>
        </w:tc>
        <w:tc>
          <w:tcPr>
            <w:tcW w:w="1292" w:type="dxa"/>
          </w:tcPr>
          <w:p w14:paraId="7F5556AF" w14:textId="77777777" w:rsidR="00491EC0" w:rsidRPr="006324CD" w:rsidRDefault="00491EC0" w:rsidP="003E3D9A">
            <w:pPr>
              <w:pStyle w:val="COMTabletext"/>
              <w:keepNext w:val="0"/>
              <w:jc w:val="center"/>
            </w:pPr>
            <w:r w:rsidRPr="006324CD">
              <w:t>899 (12.3)</w:t>
            </w:r>
          </w:p>
        </w:tc>
      </w:tr>
    </w:tbl>
    <w:p w14:paraId="50A23BA6" w14:textId="46B400C9" w:rsidR="00D861E1" w:rsidRPr="006324CD" w:rsidRDefault="00491EC0" w:rsidP="003E3D9A">
      <w:pPr>
        <w:pStyle w:val="TableFooter"/>
        <w:widowControl/>
        <w:spacing w:after="120"/>
      </w:pPr>
      <w:r w:rsidRPr="006324CD">
        <w:t>Source: Figure 2 of the Mody 2025 publication</w:t>
      </w:r>
    </w:p>
    <w:p w14:paraId="6B981D99" w14:textId="62E5392A" w:rsidR="007E7316" w:rsidRDefault="007E7316" w:rsidP="003E3D9A">
      <w:pPr>
        <w:pStyle w:val="COMexecsummnumbered"/>
      </w:pPr>
      <w:r w:rsidRPr="007E7316">
        <w:t>The previous tirzepatide submissions requested PBS listings for multiple presentations (single-use pre-filled pens, single-use vials and multi-dose pre-filled pens) to ensure that the potential high demand for this treatment was met. However, the current resubmission only requested listing for the multi-dose pre-filled pens as the sponsor is confident in the supply of this presentation of tirzepatide.</w:t>
      </w:r>
    </w:p>
    <w:p w14:paraId="6D61015A" w14:textId="5CE6FCC7" w:rsidR="0065033D" w:rsidRPr="0065033D" w:rsidRDefault="0065033D" w:rsidP="003E3D9A">
      <w:pPr>
        <w:ind w:firstLine="709"/>
        <w:rPr>
          <w:rFonts w:asciiTheme="minorHAnsi" w:hAnsiTheme="minorHAnsi"/>
          <w:i/>
        </w:rPr>
      </w:pPr>
      <w:r w:rsidRPr="0065033D">
        <w:rPr>
          <w:rFonts w:asciiTheme="minorHAnsi" w:hAnsiTheme="minorHAnsi"/>
          <w:i/>
        </w:rPr>
        <w:t>For more detail on PBAC’s view, see section 7 PBAC outcome.</w:t>
      </w:r>
    </w:p>
    <w:p w14:paraId="51E5AE96" w14:textId="136A63B1" w:rsidR="00B50DB8" w:rsidRPr="0098262F" w:rsidRDefault="00B50DB8" w:rsidP="003E3D9A">
      <w:pPr>
        <w:pStyle w:val="COMH1-numbered"/>
      </w:pPr>
      <w:bookmarkStart w:id="16" w:name="_Toc198720102"/>
      <w:r w:rsidRPr="0098262F">
        <w:t>Comparator</w:t>
      </w:r>
      <w:bookmarkEnd w:id="16"/>
    </w:p>
    <w:p w14:paraId="09C62BE2" w14:textId="6B23BA2A" w:rsidR="00F407E4" w:rsidRPr="00EB5938" w:rsidRDefault="00F407E4" w:rsidP="003E3D9A">
      <w:pPr>
        <w:pStyle w:val="COMexecsummnumbered"/>
      </w:pPr>
      <w:r>
        <w:t xml:space="preserve">The resubmission nominated semaglutide as the main comparator. </w:t>
      </w:r>
      <w:r w:rsidRPr="00EB5938">
        <w:t xml:space="preserve">The PBAC previously considered that this was appropriate (para 7.5, tirzepatide PSD, November 2024 PBAC meeting). </w:t>
      </w:r>
    </w:p>
    <w:p w14:paraId="5B34A195" w14:textId="2CC5D75B" w:rsidR="00F407E4" w:rsidRPr="00F407E4" w:rsidRDefault="00F407E4" w:rsidP="003E3D9A">
      <w:pPr>
        <w:pStyle w:val="COMexecsummnumbered"/>
      </w:pPr>
      <w:r>
        <w:t>The resubmission argued that the most appropriate comparisons were between tirzepatide 10</w:t>
      </w:r>
      <w:r w:rsidR="00954F0D">
        <w:t> mg</w:t>
      </w:r>
      <w:r>
        <w:t xml:space="preserve"> (or 15</w:t>
      </w:r>
      <w:r w:rsidR="00954F0D">
        <w:t> mg</w:t>
      </w:r>
      <w:r>
        <w:t xml:space="preserve"> once weekly for patients who want to maximise clinical benefit) and semaglutide 1</w:t>
      </w:r>
      <w:r w:rsidR="00954F0D">
        <w:t> mg</w:t>
      </w:r>
      <w:r>
        <w:t xml:space="preserve"> once weekly</w:t>
      </w:r>
      <w:r w:rsidR="006809C0">
        <w:t>,</w:t>
      </w:r>
      <w:r>
        <w:t xml:space="preserve"> as well as between tirzepatide 5</w:t>
      </w:r>
      <w:r w:rsidR="00954F0D">
        <w:t> mg</w:t>
      </w:r>
      <w:r>
        <w:t xml:space="preserve"> and semaglutide 0.5</w:t>
      </w:r>
      <w:r w:rsidR="00954F0D">
        <w:t> mg</w:t>
      </w:r>
      <w:r>
        <w:t xml:space="preserve"> once weekly. To support this argument the resubmission noted that </w:t>
      </w:r>
      <w:proofErr w:type="gramStart"/>
      <w:r>
        <w:t>the majority of</w:t>
      </w:r>
      <w:proofErr w:type="gramEnd"/>
      <w:r>
        <w:t xml:space="preserve"> semaglutide scripts were for the 1</w:t>
      </w:r>
      <w:r w:rsidR="00954F0D">
        <w:t> mg</w:t>
      </w:r>
      <w:r>
        <w:t xml:space="preserve"> dose strength suggesting that patients will titrate to the maximum tolerated dose to maximise clinical benefits (semaglutide PBS scripts in 2024, 0.5</w:t>
      </w:r>
      <w:r w:rsidR="00954F0D">
        <w:t> mg</w:t>
      </w:r>
      <w:r>
        <w:t>: 17.7%; 1</w:t>
      </w:r>
      <w:r w:rsidR="00954F0D">
        <w:t> mg</w:t>
      </w:r>
      <w:r>
        <w:t>: 82.3%). The resubmission stated that expert advice from general practitioners and endocrinologists also suggests that clinicians would aim to escalate to the highest possible dose of tirzepatide to maximise clinical benefits.</w:t>
      </w:r>
    </w:p>
    <w:p w14:paraId="4B28FA1F" w14:textId="151175A4" w:rsidR="00F407E4" w:rsidRPr="00657920" w:rsidRDefault="00F407E4" w:rsidP="003E3D9A">
      <w:pPr>
        <w:pStyle w:val="COMexecsummnumbered"/>
      </w:pPr>
      <w:bookmarkStart w:id="17" w:name="_Ref205299596"/>
      <w:r w:rsidRPr="00EB5938">
        <w:t>Market research presented in the resubmission indicated that the expected distribution of tirzepatide maintenance doses from general practitioners was 5</w:t>
      </w:r>
      <w:r w:rsidR="00954F0D" w:rsidRPr="00EB5938">
        <w:t> mg</w:t>
      </w:r>
      <w:r w:rsidRPr="00EB5938">
        <w:t xml:space="preserve">: </w:t>
      </w:r>
      <w:r w:rsidR="00055E3F" w:rsidRPr="00055E3F">
        <w:rPr>
          <w:color w:val="000000"/>
          <w:w w:val="61"/>
          <w:shd w:val="solid" w:color="000000" w:fill="000000"/>
          <w:fitText w:val="472" w:id="-628462582"/>
          <w14:textFill>
            <w14:solidFill>
              <w14:srgbClr w14:val="000000">
                <w14:alpha w14:val="100000"/>
              </w14:srgbClr>
            </w14:solidFill>
          </w14:textFill>
        </w:rPr>
        <w:t>|||  ||</w:t>
      </w:r>
      <w:r w:rsidR="00055E3F" w:rsidRPr="00055E3F">
        <w:rPr>
          <w:color w:val="000000"/>
          <w:spacing w:val="2"/>
          <w:w w:val="61"/>
          <w:shd w:val="solid" w:color="000000" w:fill="000000"/>
          <w:fitText w:val="472" w:id="-628462582"/>
          <w14:textFill>
            <w14:solidFill>
              <w14:srgbClr w14:val="000000">
                <w14:alpha w14:val="100000"/>
              </w14:srgbClr>
            </w14:solidFill>
          </w14:textFill>
        </w:rPr>
        <w:t>|</w:t>
      </w:r>
      <w:r w:rsidRPr="00972C9B">
        <w:t>%, 10</w:t>
      </w:r>
      <w:r w:rsidR="00954F0D" w:rsidRPr="00972C9B">
        <w:t> mg</w:t>
      </w:r>
      <w:r w:rsidRPr="00972C9B">
        <w:t xml:space="preserve">: </w:t>
      </w:r>
      <w:r w:rsidR="00055E3F" w:rsidRPr="00055E3F">
        <w:rPr>
          <w:color w:val="000000"/>
          <w:w w:val="61"/>
          <w:shd w:val="solid" w:color="000000" w:fill="000000"/>
          <w:fitText w:val="472" w:id="-628462581"/>
          <w14:textFill>
            <w14:solidFill>
              <w14:srgbClr w14:val="000000">
                <w14:alpha w14:val="100000"/>
              </w14:srgbClr>
            </w14:solidFill>
          </w14:textFill>
        </w:rPr>
        <w:t>|||  ||</w:t>
      </w:r>
      <w:r w:rsidR="00055E3F" w:rsidRPr="00055E3F">
        <w:rPr>
          <w:color w:val="000000"/>
          <w:spacing w:val="2"/>
          <w:w w:val="61"/>
          <w:shd w:val="solid" w:color="000000" w:fill="000000"/>
          <w:fitText w:val="472" w:id="-628462581"/>
          <w14:textFill>
            <w14:solidFill>
              <w14:srgbClr w14:val="000000">
                <w14:alpha w14:val="100000"/>
              </w14:srgbClr>
            </w14:solidFill>
          </w14:textFill>
        </w:rPr>
        <w:t>|</w:t>
      </w:r>
      <w:r w:rsidRPr="00972C9B">
        <w:t>%, 15</w:t>
      </w:r>
      <w:r w:rsidR="00954F0D" w:rsidRPr="00972C9B">
        <w:t> mg</w:t>
      </w:r>
      <w:r w:rsidRPr="00972C9B">
        <w:t xml:space="preserve">: </w:t>
      </w:r>
      <w:r w:rsidR="00055E3F" w:rsidRPr="00055E3F">
        <w:rPr>
          <w:color w:val="000000"/>
          <w:w w:val="61"/>
          <w:shd w:val="solid" w:color="000000" w:fill="000000"/>
          <w:fitText w:val="472" w:id="-628462580"/>
          <w14:textFill>
            <w14:solidFill>
              <w14:srgbClr w14:val="000000">
                <w14:alpha w14:val="100000"/>
              </w14:srgbClr>
            </w14:solidFill>
          </w14:textFill>
        </w:rPr>
        <w:t>|||  ||</w:t>
      </w:r>
      <w:r w:rsidR="00055E3F" w:rsidRPr="00055E3F">
        <w:rPr>
          <w:color w:val="000000"/>
          <w:spacing w:val="2"/>
          <w:w w:val="61"/>
          <w:shd w:val="solid" w:color="000000" w:fill="000000"/>
          <w:fitText w:val="472" w:id="-628462580"/>
          <w14:textFill>
            <w14:solidFill>
              <w14:srgbClr w14:val="000000">
                <w14:alpha w14:val="100000"/>
              </w14:srgbClr>
            </w14:solidFill>
          </w14:textFill>
        </w:rPr>
        <w:t>|</w:t>
      </w:r>
      <w:r w:rsidRPr="00972C9B">
        <w:t>% and for endocrinologists was 5</w:t>
      </w:r>
      <w:r w:rsidR="00954F0D" w:rsidRPr="00972C9B">
        <w:t> mg</w:t>
      </w:r>
      <w:r w:rsidRPr="00972C9B">
        <w:t xml:space="preserve">: </w:t>
      </w:r>
      <w:r w:rsidR="00055E3F" w:rsidRPr="00055E3F">
        <w:rPr>
          <w:color w:val="000000"/>
          <w:w w:val="61"/>
          <w:shd w:val="solid" w:color="000000" w:fill="000000"/>
          <w:fitText w:val="472" w:id="-628462579"/>
          <w14:textFill>
            <w14:solidFill>
              <w14:srgbClr w14:val="000000">
                <w14:alpha w14:val="100000"/>
              </w14:srgbClr>
            </w14:solidFill>
          </w14:textFill>
        </w:rPr>
        <w:t>|||  ||</w:t>
      </w:r>
      <w:r w:rsidR="00055E3F" w:rsidRPr="00055E3F">
        <w:rPr>
          <w:color w:val="000000"/>
          <w:spacing w:val="2"/>
          <w:w w:val="61"/>
          <w:shd w:val="solid" w:color="000000" w:fill="000000"/>
          <w:fitText w:val="472" w:id="-628462579"/>
          <w14:textFill>
            <w14:solidFill>
              <w14:srgbClr w14:val="000000">
                <w14:alpha w14:val="100000"/>
              </w14:srgbClr>
            </w14:solidFill>
          </w14:textFill>
        </w:rPr>
        <w:t>|</w:t>
      </w:r>
      <w:r w:rsidRPr="00972C9B">
        <w:t>%, 10</w:t>
      </w:r>
      <w:r w:rsidR="00954F0D" w:rsidRPr="00972C9B">
        <w:t> mg</w:t>
      </w:r>
      <w:r w:rsidRPr="00972C9B">
        <w:t xml:space="preserve">: </w:t>
      </w:r>
      <w:r w:rsidR="00055E3F" w:rsidRPr="00055E3F">
        <w:rPr>
          <w:color w:val="000000"/>
          <w:w w:val="61"/>
          <w:shd w:val="solid" w:color="000000" w:fill="000000"/>
          <w:fitText w:val="472" w:id="-628462578"/>
          <w14:textFill>
            <w14:solidFill>
              <w14:srgbClr w14:val="000000">
                <w14:alpha w14:val="100000"/>
              </w14:srgbClr>
            </w14:solidFill>
          </w14:textFill>
        </w:rPr>
        <w:t>|||  ||</w:t>
      </w:r>
      <w:r w:rsidR="00055E3F" w:rsidRPr="00055E3F">
        <w:rPr>
          <w:color w:val="000000"/>
          <w:spacing w:val="2"/>
          <w:w w:val="61"/>
          <w:shd w:val="solid" w:color="000000" w:fill="000000"/>
          <w:fitText w:val="472" w:id="-628462578"/>
          <w14:textFill>
            <w14:solidFill>
              <w14:srgbClr w14:val="000000">
                <w14:alpha w14:val="100000"/>
              </w14:srgbClr>
            </w14:solidFill>
          </w14:textFill>
        </w:rPr>
        <w:t>|</w:t>
      </w:r>
      <w:r w:rsidRPr="00972C9B">
        <w:t>%, 15</w:t>
      </w:r>
      <w:r w:rsidR="00954F0D" w:rsidRPr="00972C9B">
        <w:t> mg</w:t>
      </w:r>
      <w:r w:rsidRPr="00972C9B">
        <w:t xml:space="preserve">: </w:t>
      </w:r>
      <w:r w:rsidR="00055E3F" w:rsidRPr="00BC764D">
        <w:rPr>
          <w:color w:val="000000"/>
          <w:w w:val="61"/>
          <w:shd w:val="solid" w:color="000000" w:fill="000000"/>
          <w:fitText w:val="472" w:id="-628462577"/>
          <w14:textFill>
            <w14:solidFill>
              <w14:srgbClr w14:val="000000">
                <w14:alpha w14:val="100000"/>
              </w14:srgbClr>
            </w14:solidFill>
          </w14:textFill>
        </w:rPr>
        <w:t>|||  ||</w:t>
      </w:r>
      <w:r w:rsidR="00055E3F" w:rsidRPr="00BC764D">
        <w:rPr>
          <w:color w:val="000000"/>
          <w:spacing w:val="2"/>
          <w:w w:val="61"/>
          <w:shd w:val="solid" w:color="000000" w:fill="000000"/>
          <w:fitText w:val="472" w:id="-628462577"/>
          <w14:textFill>
            <w14:solidFill>
              <w14:srgbClr w14:val="000000">
                <w14:alpha w14:val="100000"/>
              </w14:srgbClr>
            </w14:solidFill>
          </w14:textFill>
        </w:rPr>
        <w:t>|</w:t>
      </w:r>
      <w:r w:rsidRPr="00972C9B">
        <w:t>%.</w:t>
      </w:r>
      <w:r w:rsidRPr="00EB5938">
        <w:t xml:space="preserve"> </w:t>
      </w:r>
      <w:r w:rsidRPr="00B248C7">
        <w:t>T</w:t>
      </w:r>
      <w:r w:rsidR="008A5F9F" w:rsidRPr="00B248C7">
        <w:t>he ESC considered t</w:t>
      </w:r>
      <w:r w:rsidR="00F81F94" w:rsidRPr="00B248C7">
        <w:t>hat</w:t>
      </w:r>
      <w:r w:rsidR="00F81F94">
        <w:t xml:space="preserve"> t</w:t>
      </w:r>
      <w:r w:rsidRPr="00EB5938">
        <w:t>hese estimates were not consistent with the claim that tirzepatide 5</w:t>
      </w:r>
      <w:r w:rsidR="00954F0D" w:rsidRPr="00EB5938">
        <w:t> mg</w:t>
      </w:r>
      <w:r w:rsidRPr="00EB5938">
        <w:t xml:space="preserve"> should be considered as a titration dose.</w:t>
      </w:r>
      <w:r w:rsidR="00E53F02">
        <w:t xml:space="preserve"> </w:t>
      </w:r>
      <w:r w:rsidR="00F41C7F" w:rsidRPr="00657920">
        <w:t>In addition, t</w:t>
      </w:r>
      <w:r w:rsidR="00F464FA" w:rsidRPr="00657920">
        <w:t xml:space="preserve">he ESC considered that the sponsor-commissioned work using </w:t>
      </w:r>
      <w:r w:rsidR="009456F1" w:rsidRPr="00657920">
        <w:t xml:space="preserve">prescribing data from the United States (see paragraph </w:t>
      </w:r>
      <w:r w:rsidR="009456F1" w:rsidRPr="00657920">
        <w:fldChar w:fldCharType="begin"/>
      </w:r>
      <w:r w:rsidR="009456F1" w:rsidRPr="00657920">
        <w:instrText xml:space="preserve"> REF _Ref200881806 \r \h </w:instrText>
      </w:r>
      <w:r w:rsidR="00657920">
        <w:instrText xml:space="preserve"> \* MERGEFORMAT </w:instrText>
      </w:r>
      <w:r w:rsidR="009456F1" w:rsidRPr="00657920">
        <w:fldChar w:fldCharType="separate"/>
      </w:r>
      <w:r w:rsidR="00915CD1">
        <w:t>4.6</w:t>
      </w:r>
      <w:r w:rsidR="009456F1" w:rsidRPr="00657920">
        <w:fldChar w:fldCharType="end"/>
      </w:r>
      <w:r w:rsidR="009456F1" w:rsidRPr="00657920">
        <w:t xml:space="preserve">) </w:t>
      </w:r>
      <w:r w:rsidR="00F41C7F" w:rsidRPr="00657920">
        <w:t>indicated that t</w:t>
      </w:r>
      <w:r w:rsidR="002304B1" w:rsidRPr="00657920">
        <w:t>irzepatide 5 mg was</w:t>
      </w:r>
      <w:r w:rsidR="005A64E6" w:rsidRPr="00657920">
        <w:t xml:space="preserve"> the </w:t>
      </w:r>
      <w:proofErr w:type="gramStart"/>
      <w:r w:rsidR="005A64E6" w:rsidRPr="00657920">
        <w:t>most commonly used</w:t>
      </w:r>
      <w:proofErr w:type="gramEnd"/>
      <w:r w:rsidR="005A64E6" w:rsidRPr="00657920">
        <w:t xml:space="preserve"> strength</w:t>
      </w:r>
      <w:r w:rsidR="00701BDF" w:rsidRPr="00657920">
        <w:t>.</w:t>
      </w:r>
      <w:bookmarkEnd w:id="17"/>
      <w:r w:rsidR="002304B1" w:rsidRPr="00657920">
        <w:t xml:space="preserve"> </w:t>
      </w:r>
    </w:p>
    <w:p w14:paraId="43A9DEAD" w14:textId="59DAADE3" w:rsidR="00F407E4" w:rsidRDefault="00F407E4" w:rsidP="003E3D9A">
      <w:pPr>
        <w:pStyle w:val="COMexecsummnumbered"/>
      </w:pPr>
      <w:bookmarkStart w:id="18" w:name="_Ref205300058"/>
      <w:r w:rsidRPr="00EB5938">
        <w:t>The PBAC has not previously accepted the claim that tirzepatide 5</w:t>
      </w:r>
      <w:r w:rsidR="00954F0D" w:rsidRPr="00EB5938">
        <w:t> mg</w:t>
      </w:r>
      <w:r w:rsidRPr="00EB5938">
        <w:t xml:space="preserve"> is a temporary dose. The PBAC previously stated that the comparison of tirzepatide 5</w:t>
      </w:r>
      <w:r w:rsidR="00954F0D" w:rsidRPr="00EB5938">
        <w:t> mg</w:t>
      </w:r>
      <w:r w:rsidRPr="00EB5938">
        <w:t xml:space="preserve"> and semaglutide 1</w:t>
      </w:r>
      <w:r w:rsidR="00954F0D" w:rsidRPr="00EB5938">
        <w:t> mg</w:t>
      </w:r>
      <w:r w:rsidRPr="00EB5938">
        <w:t xml:space="preserve"> once weekly was informative given the increased adverse events associated with higher doses of tirzepatide may limit titration to higher doses in </w:t>
      </w:r>
      <w:r w:rsidRPr="00EB5938">
        <w:lastRenderedPageBreak/>
        <w:t>practice; and the requested price for tirzepatide 5</w:t>
      </w:r>
      <w:r w:rsidR="00954F0D" w:rsidRPr="00EB5938">
        <w:t> mg</w:t>
      </w:r>
      <w:r w:rsidRPr="00EB5938">
        <w:t xml:space="preserve"> was higher than semaglutide 1</w:t>
      </w:r>
      <w:r w:rsidR="00954F0D" w:rsidRPr="00EB5938">
        <w:t> mg</w:t>
      </w:r>
      <w:r w:rsidRPr="00EB5938">
        <w:t xml:space="preserve"> (para 7.6, tirzepatide PSD, November 2024 PBAC meeting).</w:t>
      </w:r>
      <w:bookmarkEnd w:id="18"/>
    </w:p>
    <w:p w14:paraId="2D6CFF17" w14:textId="532E5B07" w:rsidR="0065033D" w:rsidRPr="00902A81" w:rsidRDefault="00902A81" w:rsidP="003E3D9A">
      <w:pPr>
        <w:ind w:firstLine="709"/>
        <w:rPr>
          <w:rFonts w:asciiTheme="minorHAnsi" w:hAnsiTheme="minorHAnsi"/>
          <w:i/>
        </w:rPr>
      </w:pPr>
      <w:r w:rsidRPr="00902A81">
        <w:rPr>
          <w:rFonts w:asciiTheme="minorHAnsi" w:hAnsiTheme="minorHAnsi"/>
          <w:i/>
        </w:rPr>
        <w:t>For more detail on PBAC’s view, see section 7 PBAC outcome.</w:t>
      </w:r>
    </w:p>
    <w:p w14:paraId="7F9C27C8" w14:textId="77777777" w:rsidR="00223D5A" w:rsidRPr="0098262F" w:rsidRDefault="00223D5A" w:rsidP="003E3D9A">
      <w:pPr>
        <w:pStyle w:val="COMH1-numbered"/>
      </w:pPr>
      <w:bookmarkStart w:id="19" w:name="_Toc198720103"/>
      <w:bookmarkStart w:id="20" w:name="_Toc22897640"/>
      <w:r w:rsidRPr="0098262F">
        <w:t>Consideration of the evidence</w:t>
      </w:r>
      <w:bookmarkEnd w:id="19"/>
    </w:p>
    <w:p w14:paraId="75A1F505" w14:textId="77777777" w:rsidR="00442B9C" w:rsidRPr="006E1229" w:rsidRDefault="00442B9C" w:rsidP="003E3D9A">
      <w:pPr>
        <w:pStyle w:val="COMH2-non-numbered"/>
      </w:pPr>
      <w:bookmarkStart w:id="21" w:name="_Toc198720104"/>
      <w:r w:rsidRPr="006E1229">
        <w:t>Sponsor hearing</w:t>
      </w:r>
    </w:p>
    <w:p w14:paraId="6141ABE3" w14:textId="4E9759B1" w:rsidR="00442B9C" w:rsidRPr="00836F75" w:rsidRDefault="00442B9C" w:rsidP="003E3D9A">
      <w:pPr>
        <w:numPr>
          <w:ilvl w:val="1"/>
          <w:numId w:val="1"/>
        </w:numPr>
        <w:spacing w:after="120"/>
        <w:rPr>
          <w:rFonts w:asciiTheme="minorHAnsi" w:hAnsiTheme="minorHAnsi"/>
          <w:bCs/>
          <w:snapToGrid w:val="0"/>
        </w:rPr>
      </w:pPr>
      <w:bookmarkStart w:id="22" w:name="_Hlk76382586"/>
      <w:r w:rsidRPr="00836F75">
        <w:rPr>
          <w:rFonts w:asciiTheme="minorHAnsi" w:hAnsiTheme="minorHAnsi"/>
          <w:bCs/>
          <w:snapToGrid w:val="0"/>
        </w:rPr>
        <w:t xml:space="preserve">The sponsor requested a hearing for this item.  </w:t>
      </w:r>
      <w:r w:rsidR="00690EC4">
        <w:rPr>
          <w:rFonts w:asciiTheme="minorHAnsi" w:hAnsiTheme="minorHAnsi"/>
          <w:bCs/>
          <w:snapToGrid w:val="0"/>
        </w:rPr>
        <w:t>In addition to reiterating points ma</w:t>
      </w:r>
      <w:r w:rsidR="00D051CB">
        <w:rPr>
          <w:rFonts w:asciiTheme="minorHAnsi" w:hAnsiTheme="minorHAnsi"/>
          <w:bCs/>
          <w:snapToGrid w:val="0"/>
        </w:rPr>
        <w:t xml:space="preserve">de in the pre-PBAC response </w:t>
      </w:r>
      <w:r w:rsidR="0005669E">
        <w:rPr>
          <w:rFonts w:asciiTheme="minorHAnsi" w:hAnsiTheme="minorHAnsi"/>
          <w:bCs/>
          <w:snapToGrid w:val="0"/>
        </w:rPr>
        <w:t xml:space="preserve">(see </w:t>
      </w:r>
      <w:r w:rsidR="0005669E" w:rsidRPr="00E5599A">
        <w:rPr>
          <w:rFonts w:asciiTheme="minorHAnsi" w:hAnsiTheme="minorHAnsi"/>
          <w:bCs/>
          <w:snapToGrid w:val="0"/>
        </w:rPr>
        <w:t>paragraph</w:t>
      </w:r>
      <w:r w:rsidR="00452DF6" w:rsidRPr="00E5599A">
        <w:rPr>
          <w:rFonts w:asciiTheme="minorHAnsi" w:hAnsiTheme="minorHAnsi"/>
          <w:bCs/>
          <w:snapToGrid w:val="0"/>
        </w:rPr>
        <w:t>s</w:t>
      </w:r>
      <w:r w:rsidR="0005669E" w:rsidRPr="00E5599A">
        <w:rPr>
          <w:rFonts w:asciiTheme="minorHAnsi" w:hAnsiTheme="minorHAnsi"/>
          <w:bCs/>
          <w:snapToGrid w:val="0"/>
        </w:rPr>
        <w:t xml:space="preserve"> </w:t>
      </w:r>
      <w:r w:rsidR="00E5599A" w:rsidRPr="00E5599A">
        <w:rPr>
          <w:rFonts w:asciiTheme="minorHAnsi" w:hAnsiTheme="minorHAnsi"/>
          <w:bCs/>
          <w:snapToGrid w:val="0"/>
        </w:rPr>
        <w:fldChar w:fldCharType="begin"/>
      </w:r>
      <w:r w:rsidR="00E5599A" w:rsidRPr="00E5599A">
        <w:rPr>
          <w:rFonts w:asciiTheme="minorHAnsi" w:hAnsiTheme="minorHAnsi"/>
          <w:bCs/>
          <w:snapToGrid w:val="0"/>
        </w:rPr>
        <w:instrText xml:space="preserve"> REF _Ref205387055 \r \h </w:instrText>
      </w:r>
      <w:r w:rsidR="00E5599A">
        <w:rPr>
          <w:rFonts w:asciiTheme="minorHAnsi" w:hAnsiTheme="minorHAnsi"/>
          <w:bCs/>
          <w:snapToGrid w:val="0"/>
        </w:rPr>
        <w:instrText xml:space="preserve"> \* MERGEFORMAT </w:instrText>
      </w:r>
      <w:r w:rsidR="00E5599A" w:rsidRPr="00E5599A">
        <w:rPr>
          <w:rFonts w:asciiTheme="minorHAnsi" w:hAnsiTheme="minorHAnsi"/>
          <w:bCs/>
          <w:snapToGrid w:val="0"/>
        </w:rPr>
      </w:r>
      <w:r w:rsidR="00E5599A" w:rsidRPr="00E5599A">
        <w:rPr>
          <w:rFonts w:asciiTheme="minorHAnsi" w:hAnsiTheme="minorHAnsi"/>
          <w:bCs/>
          <w:snapToGrid w:val="0"/>
        </w:rPr>
        <w:fldChar w:fldCharType="separate"/>
      </w:r>
      <w:r w:rsidR="00915CD1">
        <w:rPr>
          <w:rFonts w:asciiTheme="minorHAnsi" w:hAnsiTheme="minorHAnsi"/>
          <w:bCs/>
          <w:snapToGrid w:val="0"/>
        </w:rPr>
        <w:t>6.92</w:t>
      </w:r>
      <w:r w:rsidR="00E5599A" w:rsidRPr="00E5599A">
        <w:rPr>
          <w:rFonts w:asciiTheme="minorHAnsi" w:hAnsiTheme="minorHAnsi"/>
          <w:bCs/>
          <w:snapToGrid w:val="0"/>
        </w:rPr>
        <w:fldChar w:fldCharType="end"/>
      </w:r>
      <w:r w:rsidR="00E5599A" w:rsidRPr="00E5599A">
        <w:rPr>
          <w:rFonts w:asciiTheme="minorHAnsi" w:hAnsiTheme="minorHAnsi"/>
          <w:bCs/>
          <w:snapToGrid w:val="0"/>
        </w:rPr>
        <w:t xml:space="preserve"> and </w:t>
      </w:r>
      <w:r w:rsidR="00E5599A" w:rsidRPr="00E5599A">
        <w:rPr>
          <w:rFonts w:asciiTheme="minorHAnsi" w:hAnsiTheme="minorHAnsi"/>
          <w:bCs/>
          <w:snapToGrid w:val="0"/>
        </w:rPr>
        <w:fldChar w:fldCharType="begin"/>
      </w:r>
      <w:r w:rsidR="00E5599A" w:rsidRPr="00E5599A">
        <w:rPr>
          <w:rFonts w:asciiTheme="minorHAnsi" w:hAnsiTheme="minorHAnsi"/>
          <w:bCs/>
          <w:snapToGrid w:val="0"/>
        </w:rPr>
        <w:instrText xml:space="preserve"> REF _Ref205392639 \r \h </w:instrText>
      </w:r>
      <w:r w:rsidR="00E5599A">
        <w:rPr>
          <w:rFonts w:asciiTheme="minorHAnsi" w:hAnsiTheme="minorHAnsi"/>
          <w:bCs/>
          <w:snapToGrid w:val="0"/>
        </w:rPr>
        <w:instrText xml:space="preserve"> \* MERGEFORMAT </w:instrText>
      </w:r>
      <w:r w:rsidR="00E5599A" w:rsidRPr="00E5599A">
        <w:rPr>
          <w:rFonts w:asciiTheme="minorHAnsi" w:hAnsiTheme="minorHAnsi"/>
          <w:bCs/>
          <w:snapToGrid w:val="0"/>
        </w:rPr>
      </w:r>
      <w:r w:rsidR="00E5599A" w:rsidRPr="00E5599A">
        <w:rPr>
          <w:rFonts w:asciiTheme="minorHAnsi" w:hAnsiTheme="minorHAnsi"/>
          <w:bCs/>
          <w:snapToGrid w:val="0"/>
        </w:rPr>
        <w:fldChar w:fldCharType="separate"/>
      </w:r>
      <w:r w:rsidR="00915CD1">
        <w:rPr>
          <w:rFonts w:asciiTheme="minorHAnsi" w:hAnsiTheme="minorHAnsi"/>
          <w:bCs/>
          <w:snapToGrid w:val="0"/>
        </w:rPr>
        <w:t>6.93</w:t>
      </w:r>
      <w:r w:rsidR="00E5599A" w:rsidRPr="00E5599A">
        <w:rPr>
          <w:rFonts w:asciiTheme="minorHAnsi" w:hAnsiTheme="minorHAnsi"/>
          <w:bCs/>
          <w:snapToGrid w:val="0"/>
        </w:rPr>
        <w:fldChar w:fldCharType="end"/>
      </w:r>
      <w:r w:rsidR="0005669E" w:rsidRPr="00E5599A">
        <w:rPr>
          <w:rFonts w:asciiTheme="minorHAnsi" w:hAnsiTheme="minorHAnsi"/>
          <w:bCs/>
          <w:snapToGrid w:val="0"/>
        </w:rPr>
        <w:t>)</w:t>
      </w:r>
      <w:r w:rsidR="00D051CB">
        <w:rPr>
          <w:rFonts w:asciiTheme="minorHAnsi" w:hAnsiTheme="minorHAnsi"/>
          <w:bCs/>
          <w:snapToGrid w:val="0"/>
        </w:rPr>
        <w:t xml:space="preserve"> the sponsor </w:t>
      </w:r>
      <w:r w:rsidR="0079783E">
        <w:rPr>
          <w:rFonts w:asciiTheme="minorHAnsi" w:hAnsiTheme="minorHAnsi"/>
          <w:bCs/>
          <w:snapToGrid w:val="0"/>
        </w:rPr>
        <w:t xml:space="preserve">answered questions </w:t>
      </w:r>
      <w:r w:rsidR="000C5C8D">
        <w:rPr>
          <w:rFonts w:asciiTheme="minorHAnsi" w:hAnsiTheme="minorHAnsi"/>
          <w:bCs/>
          <w:snapToGrid w:val="0"/>
        </w:rPr>
        <w:t xml:space="preserve">from </w:t>
      </w:r>
      <w:r w:rsidR="00A4228E">
        <w:rPr>
          <w:rFonts w:asciiTheme="minorHAnsi" w:hAnsiTheme="minorHAnsi"/>
          <w:bCs/>
          <w:snapToGrid w:val="0"/>
        </w:rPr>
        <w:t xml:space="preserve">the Committee regarding use </w:t>
      </w:r>
      <w:r w:rsidR="00D33418">
        <w:rPr>
          <w:rFonts w:asciiTheme="minorHAnsi" w:hAnsiTheme="minorHAnsi"/>
          <w:bCs/>
          <w:snapToGrid w:val="0"/>
        </w:rPr>
        <w:t>of tirzepatide in combination with insulin</w:t>
      </w:r>
      <w:r w:rsidR="00A8562D">
        <w:rPr>
          <w:rFonts w:asciiTheme="minorHAnsi" w:hAnsiTheme="minorHAnsi"/>
          <w:bCs/>
          <w:snapToGrid w:val="0"/>
        </w:rPr>
        <w:t xml:space="preserve"> </w:t>
      </w:r>
      <w:r w:rsidR="005E7323">
        <w:rPr>
          <w:rFonts w:asciiTheme="minorHAnsi" w:hAnsiTheme="minorHAnsi"/>
          <w:bCs/>
          <w:snapToGrid w:val="0"/>
        </w:rPr>
        <w:t xml:space="preserve">and </w:t>
      </w:r>
      <w:r w:rsidR="00A6208C">
        <w:rPr>
          <w:rFonts w:asciiTheme="minorHAnsi" w:hAnsiTheme="minorHAnsi"/>
          <w:bCs/>
          <w:snapToGrid w:val="0"/>
        </w:rPr>
        <w:t xml:space="preserve">the dose titration process </w:t>
      </w:r>
      <w:r w:rsidR="00FB0C7C">
        <w:rPr>
          <w:rFonts w:asciiTheme="minorHAnsi" w:hAnsiTheme="minorHAnsi"/>
          <w:bCs/>
          <w:snapToGrid w:val="0"/>
        </w:rPr>
        <w:t xml:space="preserve">for </w:t>
      </w:r>
      <w:r w:rsidR="00A6208C">
        <w:rPr>
          <w:rFonts w:asciiTheme="minorHAnsi" w:hAnsiTheme="minorHAnsi"/>
          <w:bCs/>
          <w:snapToGrid w:val="0"/>
        </w:rPr>
        <w:t xml:space="preserve">this drug. </w:t>
      </w:r>
      <w:r>
        <w:rPr>
          <w:rFonts w:asciiTheme="minorHAnsi" w:hAnsiTheme="minorHAnsi"/>
          <w:bCs/>
          <w:snapToGrid w:val="0"/>
        </w:rPr>
        <w:t xml:space="preserve"> </w:t>
      </w:r>
    </w:p>
    <w:bookmarkEnd w:id="22"/>
    <w:p w14:paraId="3A96F969" w14:textId="32224E44" w:rsidR="00442B9C" w:rsidRPr="006E1229" w:rsidRDefault="00442B9C" w:rsidP="003E3D9A">
      <w:pPr>
        <w:pStyle w:val="COMH2-non-numbered"/>
      </w:pPr>
      <w:r w:rsidRPr="006E1229">
        <w:t>Consumer comments</w:t>
      </w:r>
    </w:p>
    <w:p w14:paraId="3F0D7D81" w14:textId="47E2067D" w:rsidR="007211FD" w:rsidRDefault="00442B9C" w:rsidP="003E3D9A">
      <w:pPr>
        <w:numPr>
          <w:ilvl w:val="1"/>
          <w:numId w:val="1"/>
        </w:numPr>
        <w:spacing w:after="120"/>
        <w:rPr>
          <w:rFonts w:asciiTheme="minorHAnsi" w:hAnsiTheme="minorHAnsi"/>
          <w:bCs/>
          <w:snapToGrid w:val="0"/>
        </w:rPr>
      </w:pPr>
      <w:r w:rsidRPr="00836F75">
        <w:rPr>
          <w:rFonts w:asciiTheme="minorHAnsi" w:hAnsiTheme="minorHAnsi"/>
          <w:bCs/>
          <w:snapToGrid w:val="0"/>
        </w:rPr>
        <w:t>The PBAC noted and welcomed the input from individuals (</w:t>
      </w:r>
      <w:r w:rsidR="00373370">
        <w:rPr>
          <w:rFonts w:asciiTheme="minorHAnsi" w:hAnsiTheme="minorHAnsi"/>
          <w:bCs/>
          <w:snapToGrid w:val="0"/>
        </w:rPr>
        <w:t>115</w:t>
      </w:r>
      <w:r w:rsidRPr="00836F75">
        <w:rPr>
          <w:rFonts w:asciiTheme="minorHAnsi" w:hAnsiTheme="minorHAnsi"/>
          <w:bCs/>
          <w:snapToGrid w:val="0"/>
        </w:rPr>
        <w:t>), health care professionals (7) and organisations (</w:t>
      </w:r>
      <w:r w:rsidR="00271C7F">
        <w:rPr>
          <w:rFonts w:asciiTheme="minorHAnsi" w:hAnsiTheme="minorHAnsi"/>
          <w:bCs/>
          <w:snapToGrid w:val="0"/>
        </w:rPr>
        <w:t>2</w:t>
      </w:r>
      <w:r w:rsidRPr="00836F75">
        <w:rPr>
          <w:rFonts w:asciiTheme="minorHAnsi" w:hAnsiTheme="minorHAnsi"/>
          <w:bCs/>
          <w:snapToGrid w:val="0"/>
        </w:rPr>
        <w:t xml:space="preserve">) via the Consumer Comments facility on the PBS website.  The </w:t>
      </w:r>
      <w:r w:rsidR="00542C8C">
        <w:rPr>
          <w:rFonts w:asciiTheme="minorHAnsi" w:hAnsiTheme="minorHAnsi"/>
          <w:bCs/>
          <w:snapToGrid w:val="0"/>
        </w:rPr>
        <w:t xml:space="preserve">PBAC noted that 77 of the 95 </w:t>
      </w:r>
      <w:r w:rsidR="00943813">
        <w:rPr>
          <w:rFonts w:asciiTheme="minorHAnsi" w:hAnsiTheme="minorHAnsi"/>
          <w:bCs/>
          <w:snapToGrid w:val="0"/>
        </w:rPr>
        <w:t xml:space="preserve">individuals who </w:t>
      </w:r>
      <w:r w:rsidR="00A616BA">
        <w:rPr>
          <w:rFonts w:asciiTheme="minorHAnsi" w:hAnsiTheme="minorHAnsi"/>
          <w:bCs/>
          <w:snapToGrid w:val="0"/>
        </w:rPr>
        <w:t xml:space="preserve">reported they </w:t>
      </w:r>
      <w:r w:rsidR="00943813">
        <w:rPr>
          <w:rFonts w:asciiTheme="minorHAnsi" w:hAnsiTheme="minorHAnsi"/>
          <w:bCs/>
          <w:snapToGrid w:val="0"/>
        </w:rPr>
        <w:t xml:space="preserve">have used this medicine for their own health condition </w:t>
      </w:r>
      <w:r w:rsidR="007211FD">
        <w:rPr>
          <w:rFonts w:asciiTheme="minorHAnsi" w:hAnsiTheme="minorHAnsi"/>
          <w:bCs/>
          <w:snapToGrid w:val="0"/>
        </w:rPr>
        <w:t xml:space="preserve">did not indicate they had </w:t>
      </w:r>
      <w:r w:rsidR="007052F5">
        <w:rPr>
          <w:rFonts w:asciiTheme="minorHAnsi" w:hAnsiTheme="minorHAnsi"/>
          <w:bCs/>
          <w:snapToGrid w:val="0"/>
        </w:rPr>
        <w:t xml:space="preserve">type </w:t>
      </w:r>
      <w:r w:rsidR="007211FD">
        <w:rPr>
          <w:rFonts w:asciiTheme="minorHAnsi" w:hAnsiTheme="minorHAnsi"/>
          <w:bCs/>
          <w:snapToGrid w:val="0"/>
        </w:rPr>
        <w:t xml:space="preserve">2 </w:t>
      </w:r>
      <w:r w:rsidR="00826502">
        <w:rPr>
          <w:rFonts w:asciiTheme="minorHAnsi" w:hAnsiTheme="minorHAnsi"/>
          <w:bCs/>
          <w:snapToGrid w:val="0"/>
        </w:rPr>
        <w:t>diabetes but</w:t>
      </w:r>
      <w:r w:rsidR="007211FD">
        <w:rPr>
          <w:rFonts w:asciiTheme="minorHAnsi" w:hAnsiTheme="minorHAnsi"/>
          <w:bCs/>
          <w:snapToGrid w:val="0"/>
        </w:rPr>
        <w:t xml:space="preserve"> instead </w:t>
      </w:r>
      <w:r w:rsidR="00943813">
        <w:rPr>
          <w:rFonts w:asciiTheme="minorHAnsi" w:hAnsiTheme="minorHAnsi"/>
          <w:bCs/>
          <w:snapToGrid w:val="0"/>
        </w:rPr>
        <w:t>provided input that focused on a PBS listing for weight loss</w:t>
      </w:r>
      <w:r w:rsidR="007211FD">
        <w:rPr>
          <w:rFonts w:asciiTheme="minorHAnsi" w:hAnsiTheme="minorHAnsi"/>
          <w:bCs/>
          <w:snapToGrid w:val="0"/>
        </w:rPr>
        <w:t xml:space="preserve">. </w:t>
      </w:r>
      <w:r w:rsidR="00060F55">
        <w:rPr>
          <w:rFonts w:asciiTheme="minorHAnsi" w:hAnsiTheme="minorHAnsi"/>
          <w:bCs/>
          <w:snapToGrid w:val="0"/>
        </w:rPr>
        <w:t xml:space="preserve">Input from individuals who reported they have used this medicine for </w:t>
      </w:r>
      <w:r w:rsidR="007052F5">
        <w:rPr>
          <w:rFonts w:asciiTheme="minorHAnsi" w:hAnsiTheme="minorHAnsi"/>
          <w:bCs/>
          <w:snapToGrid w:val="0"/>
        </w:rPr>
        <w:t xml:space="preserve">type </w:t>
      </w:r>
      <w:r w:rsidR="00060F55">
        <w:rPr>
          <w:rFonts w:asciiTheme="minorHAnsi" w:hAnsiTheme="minorHAnsi"/>
          <w:bCs/>
          <w:snapToGrid w:val="0"/>
        </w:rPr>
        <w:t xml:space="preserve">2 diabetes described </w:t>
      </w:r>
      <w:r w:rsidR="000727C6">
        <w:rPr>
          <w:rFonts w:asciiTheme="minorHAnsi" w:hAnsiTheme="minorHAnsi"/>
          <w:bCs/>
          <w:snapToGrid w:val="0"/>
        </w:rPr>
        <w:t xml:space="preserve">the benefits of tirzepatide use including improved daily blood glucose readings, improved HbA1c results and weight loss. </w:t>
      </w:r>
      <w:r w:rsidR="009C128B">
        <w:rPr>
          <w:rFonts w:asciiTheme="minorHAnsi" w:hAnsiTheme="minorHAnsi"/>
          <w:bCs/>
          <w:snapToGrid w:val="0"/>
        </w:rPr>
        <w:t xml:space="preserve">Reductions in </w:t>
      </w:r>
      <w:r w:rsidR="004A7C2A">
        <w:rPr>
          <w:rFonts w:asciiTheme="minorHAnsi" w:hAnsiTheme="minorHAnsi"/>
          <w:bCs/>
          <w:snapToGrid w:val="0"/>
        </w:rPr>
        <w:t xml:space="preserve">insulin requirements and </w:t>
      </w:r>
      <w:r w:rsidR="002F5A33">
        <w:rPr>
          <w:rFonts w:asciiTheme="minorHAnsi" w:hAnsiTheme="minorHAnsi"/>
          <w:bCs/>
          <w:snapToGrid w:val="0"/>
        </w:rPr>
        <w:t xml:space="preserve">the need for other diabetes medications </w:t>
      </w:r>
      <w:r w:rsidR="00412064">
        <w:rPr>
          <w:rFonts w:asciiTheme="minorHAnsi" w:hAnsiTheme="minorHAnsi"/>
          <w:bCs/>
          <w:snapToGrid w:val="0"/>
        </w:rPr>
        <w:t xml:space="preserve">were also reported by some individuals who had used this medicine. </w:t>
      </w:r>
      <w:r w:rsidR="00370DCB">
        <w:rPr>
          <w:rFonts w:asciiTheme="minorHAnsi" w:hAnsiTheme="minorHAnsi"/>
          <w:bCs/>
          <w:snapToGrid w:val="0"/>
        </w:rPr>
        <w:t xml:space="preserve">Improvements in </w:t>
      </w:r>
      <w:r w:rsidR="00F81384">
        <w:rPr>
          <w:rFonts w:asciiTheme="minorHAnsi" w:hAnsiTheme="minorHAnsi"/>
          <w:bCs/>
          <w:snapToGrid w:val="0"/>
        </w:rPr>
        <w:t>quality of life were noted by one individual</w:t>
      </w:r>
      <w:r w:rsidR="005726D5">
        <w:rPr>
          <w:rFonts w:asciiTheme="minorHAnsi" w:hAnsiTheme="minorHAnsi"/>
          <w:bCs/>
          <w:snapToGrid w:val="0"/>
        </w:rPr>
        <w:t xml:space="preserve">. </w:t>
      </w:r>
      <w:r w:rsidR="00F30125">
        <w:rPr>
          <w:rFonts w:asciiTheme="minorHAnsi" w:hAnsiTheme="minorHAnsi"/>
          <w:bCs/>
          <w:snapToGrid w:val="0"/>
        </w:rPr>
        <w:t xml:space="preserve">The cost of tirzepatide was noted as </w:t>
      </w:r>
      <w:r w:rsidR="005D496B">
        <w:rPr>
          <w:rFonts w:asciiTheme="minorHAnsi" w:hAnsiTheme="minorHAnsi"/>
          <w:bCs/>
          <w:snapToGrid w:val="0"/>
        </w:rPr>
        <w:t>an access and equity issue</w:t>
      </w:r>
      <w:r w:rsidR="00C57391">
        <w:rPr>
          <w:rFonts w:asciiTheme="minorHAnsi" w:hAnsiTheme="minorHAnsi"/>
          <w:bCs/>
          <w:snapToGrid w:val="0"/>
        </w:rPr>
        <w:t xml:space="preserve">. </w:t>
      </w:r>
      <w:r w:rsidR="004575F1">
        <w:rPr>
          <w:rFonts w:asciiTheme="minorHAnsi" w:hAnsiTheme="minorHAnsi"/>
          <w:bCs/>
          <w:snapToGrid w:val="0"/>
        </w:rPr>
        <w:t xml:space="preserve"> </w:t>
      </w:r>
      <w:r w:rsidR="00C57391">
        <w:rPr>
          <w:rFonts w:asciiTheme="minorHAnsi" w:hAnsiTheme="minorHAnsi"/>
          <w:bCs/>
          <w:snapToGrid w:val="0"/>
        </w:rPr>
        <w:t>O</w:t>
      </w:r>
      <w:r w:rsidR="004575F1">
        <w:rPr>
          <w:rFonts w:asciiTheme="minorHAnsi" w:hAnsiTheme="minorHAnsi"/>
          <w:bCs/>
          <w:snapToGrid w:val="0"/>
        </w:rPr>
        <w:t xml:space="preserve">ne individual </w:t>
      </w:r>
      <w:r w:rsidR="00C57391">
        <w:rPr>
          <w:rFonts w:asciiTheme="minorHAnsi" w:hAnsiTheme="minorHAnsi"/>
          <w:bCs/>
          <w:snapToGrid w:val="0"/>
        </w:rPr>
        <w:t>reported needing to ration medication or go without it due to cost</w:t>
      </w:r>
      <w:r w:rsidR="005D496B">
        <w:rPr>
          <w:rFonts w:asciiTheme="minorHAnsi" w:hAnsiTheme="minorHAnsi"/>
          <w:bCs/>
          <w:snapToGrid w:val="0"/>
        </w:rPr>
        <w:t xml:space="preserve">. The PBAC noted that 11 of the 19 individuals who would like to access </w:t>
      </w:r>
      <w:r w:rsidR="00D45F4C">
        <w:rPr>
          <w:rFonts w:asciiTheme="minorHAnsi" w:hAnsiTheme="minorHAnsi"/>
          <w:bCs/>
          <w:snapToGrid w:val="0"/>
        </w:rPr>
        <w:t xml:space="preserve">tirzepatide to treat their own health </w:t>
      </w:r>
      <w:r w:rsidR="00826502">
        <w:rPr>
          <w:rFonts w:asciiTheme="minorHAnsi" w:hAnsiTheme="minorHAnsi"/>
          <w:bCs/>
          <w:snapToGrid w:val="0"/>
        </w:rPr>
        <w:t>condition but</w:t>
      </w:r>
      <w:r w:rsidR="00D45F4C">
        <w:rPr>
          <w:rFonts w:asciiTheme="minorHAnsi" w:hAnsiTheme="minorHAnsi"/>
          <w:bCs/>
          <w:snapToGrid w:val="0"/>
        </w:rPr>
        <w:t xml:space="preserve"> had not used the medicine</w:t>
      </w:r>
      <w:r w:rsidR="00B35FF7">
        <w:rPr>
          <w:rFonts w:asciiTheme="minorHAnsi" w:hAnsiTheme="minorHAnsi"/>
          <w:bCs/>
          <w:snapToGrid w:val="0"/>
        </w:rPr>
        <w:t xml:space="preserve"> provided input that focused on a PBS listing for weight loss, and d</w:t>
      </w:r>
      <w:r w:rsidR="00FB228A">
        <w:rPr>
          <w:rFonts w:asciiTheme="minorHAnsi" w:hAnsiTheme="minorHAnsi"/>
          <w:bCs/>
          <w:snapToGrid w:val="0"/>
        </w:rPr>
        <w:t>id</w:t>
      </w:r>
      <w:r w:rsidR="00B35FF7">
        <w:rPr>
          <w:rFonts w:asciiTheme="minorHAnsi" w:hAnsiTheme="minorHAnsi"/>
          <w:bCs/>
          <w:snapToGrid w:val="0"/>
        </w:rPr>
        <w:t xml:space="preserve"> not indicate they ha</w:t>
      </w:r>
      <w:r w:rsidR="00FB228A">
        <w:rPr>
          <w:rFonts w:asciiTheme="minorHAnsi" w:hAnsiTheme="minorHAnsi"/>
          <w:bCs/>
          <w:snapToGrid w:val="0"/>
        </w:rPr>
        <w:t>d</w:t>
      </w:r>
      <w:r w:rsidR="00B35FF7">
        <w:rPr>
          <w:rFonts w:asciiTheme="minorHAnsi" w:hAnsiTheme="minorHAnsi"/>
          <w:bCs/>
          <w:snapToGrid w:val="0"/>
        </w:rPr>
        <w:t xml:space="preserve"> </w:t>
      </w:r>
      <w:r w:rsidR="007052F5">
        <w:rPr>
          <w:rFonts w:asciiTheme="minorHAnsi" w:hAnsiTheme="minorHAnsi"/>
          <w:bCs/>
          <w:snapToGrid w:val="0"/>
        </w:rPr>
        <w:t xml:space="preserve">type </w:t>
      </w:r>
      <w:r w:rsidR="00B35FF7">
        <w:rPr>
          <w:rFonts w:asciiTheme="minorHAnsi" w:hAnsiTheme="minorHAnsi"/>
          <w:bCs/>
          <w:snapToGrid w:val="0"/>
        </w:rPr>
        <w:t xml:space="preserve">2 diabetes. </w:t>
      </w:r>
      <w:r w:rsidR="00526CED">
        <w:rPr>
          <w:rFonts w:asciiTheme="minorHAnsi" w:hAnsiTheme="minorHAnsi"/>
          <w:bCs/>
          <w:snapToGrid w:val="0"/>
        </w:rPr>
        <w:t xml:space="preserve">Input from individuals who would like to use tirzepatide to treat </w:t>
      </w:r>
      <w:r w:rsidR="007052F5">
        <w:rPr>
          <w:rFonts w:asciiTheme="minorHAnsi" w:hAnsiTheme="minorHAnsi"/>
          <w:bCs/>
          <w:snapToGrid w:val="0"/>
        </w:rPr>
        <w:t xml:space="preserve">type </w:t>
      </w:r>
      <w:r w:rsidR="00526CED">
        <w:rPr>
          <w:rFonts w:asciiTheme="minorHAnsi" w:hAnsiTheme="minorHAnsi"/>
          <w:bCs/>
          <w:snapToGrid w:val="0"/>
        </w:rPr>
        <w:t>2 diabetes indicate</w:t>
      </w:r>
      <w:r w:rsidR="004449F2">
        <w:rPr>
          <w:rFonts w:asciiTheme="minorHAnsi" w:hAnsiTheme="minorHAnsi"/>
          <w:bCs/>
          <w:snapToGrid w:val="0"/>
        </w:rPr>
        <w:t>d</w:t>
      </w:r>
      <w:r w:rsidR="00CE2EA7">
        <w:rPr>
          <w:rFonts w:asciiTheme="minorHAnsi" w:hAnsiTheme="minorHAnsi"/>
          <w:bCs/>
          <w:snapToGrid w:val="0"/>
        </w:rPr>
        <w:t xml:space="preserve"> that they ha</w:t>
      </w:r>
      <w:r w:rsidR="004449F2">
        <w:rPr>
          <w:rFonts w:asciiTheme="minorHAnsi" w:hAnsiTheme="minorHAnsi"/>
          <w:bCs/>
          <w:snapToGrid w:val="0"/>
        </w:rPr>
        <w:t>d</w:t>
      </w:r>
      <w:r w:rsidR="00CE2EA7">
        <w:rPr>
          <w:rFonts w:asciiTheme="minorHAnsi" w:hAnsiTheme="minorHAnsi"/>
          <w:bCs/>
          <w:snapToGrid w:val="0"/>
        </w:rPr>
        <w:t xml:space="preserve"> not done so to date due to cost considerations. </w:t>
      </w:r>
      <w:r w:rsidR="00072198">
        <w:rPr>
          <w:rFonts w:asciiTheme="minorHAnsi" w:hAnsiTheme="minorHAnsi"/>
          <w:bCs/>
          <w:snapToGrid w:val="0"/>
        </w:rPr>
        <w:t>The input from these individuals describe</w:t>
      </w:r>
      <w:r w:rsidR="004449F2">
        <w:rPr>
          <w:rFonts w:asciiTheme="minorHAnsi" w:hAnsiTheme="minorHAnsi"/>
          <w:bCs/>
          <w:snapToGrid w:val="0"/>
        </w:rPr>
        <w:t>d</w:t>
      </w:r>
      <w:r w:rsidR="00072198">
        <w:rPr>
          <w:rFonts w:asciiTheme="minorHAnsi" w:hAnsiTheme="minorHAnsi"/>
          <w:bCs/>
          <w:snapToGrid w:val="0"/>
        </w:rPr>
        <w:t xml:space="preserve"> </w:t>
      </w:r>
      <w:r w:rsidR="002E3A93">
        <w:rPr>
          <w:rFonts w:asciiTheme="minorHAnsi" w:hAnsiTheme="minorHAnsi"/>
          <w:bCs/>
          <w:snapToGrid w:val="0"/>
        </w:rPr>
        <w:t xml:space="preserve">how </w:t>
      </w:r>
      <w:r w:rsidR="00072198">
        <w:rPr>
          <w:rFonts w:asciiTheme="minorHAnsi" w:hAnsiTheme="minorHAnsi"/>
          <w:bCs/>
          <w:snapToGrid w:val="0"/>
        </w:rPr>
        <w:t xml:space="preserve">current treatment </w:t>
      </w:r>
      <w:r w:rsidR="002E3A93">
        <w:rPr>
          <w:rFonts w:asciiTheme="minorHAnsi" w:hAnsiTheme="minorHAnsi"/>
          <w:bCs/>
          <w:snapToGrid w:val="0"/>
        </w:rPr>
        <w:t xml:space="preserve">options have not been effective at controlling </w:t>
      </w:r>
      <w:r w:rsidR="00E8655F">
        <w:rPr>
          <w:rFonts w:asciiTheme="minorHAnsi" w:hAnsiTheme="minorHAnsi"/>
          <w:bCs/>
          <w:snapToGrid w:val="0"/>
        </w:rPr>
        <w:t>blood sugar levels or how they ha</w:t>
      </w:r>
      <w:r w:rsidR="00075C73">
        <w:rPr>
          <w:rFonts w:asciiTheme="minorHAnsi" w:hAnsiTheme="minorHAnsi"/>
          <w:bCs/>
          <w:snapToGrid w:val="0"/>
        </w:rPr>
        <w:t>d</w:t>
      </w:r>
      <w:r w:rsidR="00E8655F">
        <w:rPr>
          <w:rFonts w:asciiTheme="minorHAnsi" w:hAnsiTheme="minorHAnsi"/>
          <w:bCs/>
          <w:snapToGrid w:val="0"/>
        </w:rPr>
        <w:t xml:space="preserve"> experienced side effects from </w:t>
      </w:r>
      <w:r w:rsidR="004E7D3B">
        <w:rPr>
          <w:rFonts w:asciiTheme="minorHAnsi" w:hAnsiTheme="minorHAnsi"/>
          <w:bCs/>
          <w:snapToGrid w:val="0"/>
        </w:rPr>
        <w:t>the treatments they ha</w:t>
      </w:r>
      <w:r w:rsidR="00075C73">
        <w:rPr>
          <w:rFonts w:asciiTheme="minorHAnsi" w:hAnsiTheme="minorHAnsi"/>
          <w:bCs/>
          <w:snapToGrid w:val="0"/>
        </w:rPr>
        <w:t>d</w:t>
      </w:r>
      <w:r w:rsidR="00CA3DC8">
        <w:rPr>
          <w:rFonts w:asciiTheme="minorHAnsi" w:hAnsiTheme="minorHAnsi"/>
          <w:bCs/>
          <w:snapToGrid w:val="0"/>
        </w:rPr>
        <w:t xml:space="preserve"> tried. </w:t>
      </w:r>
      <w:r w:rsidR="00426247">
        <w:rPr>
          <w:rFonts w:asciiTheme="minorHAnsi" w:hAnsiTheme="minorHAnsi"/>
          <w:bCs/>
          <w:snapToGrid w:val="0"/>
        </w:rPr>
        <w:t xml:space="preserve">The PBAC noted that input from a person directly caring for an </w:t>
      </w:r>
      <w:r w:rsidR="001B0B68">
        <w:rPr>
          <w:rFonts w:asciiTheme="minorHAnsi" w:hAnsiTheme="minorHAnsi"/>
          <w:bCs/>
          <w:snapToGrid w:val="0"/>
        </w:rPr>
        <w:t xml:space="preserve">individual with </w:t>
      </w:r>
      <w:r w:rsidR="00C02649">
        <w:rPr>
          <w:rFonts w:asciiTheme="minorHAnsi" w:hAnsiTheme="minorHAnsi"/>
          <w:bCs/>
          <w:snapToGrid w:val="0"/>
        </w:rPr>
        <w:t>t</w:t>
      </w:r>
      <w:r w:rsidR="001B0B68">
        <w:rPr>
          <w:rFonts w:asciiTheme="minorHAnsi" w:hAnsiTheme="minorHAnsi"/>
          <w:bCs/>
          <w:snapToGrid w:val="0"/>
        </w:rPr>
        <w:t xml:space="preserve">ype 2 diabetes </w:t>
      </w:r>
      <w:r w:rsidR="000839A8">
        <w:rPr>
          <w:rFonts w:asciiTheme="minorHAnsi" w:hAnsiTheme="minorHAnsi"/>
          <w:bCs/>
          <w:snapToGrid w:val="0"/>
        </w:rPr>
        <w:t xml:space="preserve">reported that semaglutide has been used effectively for the </w:t>
      </w:r>
      <w:r w:rsidR="00C82171">
        <w:rPr>
          <w:rFonts w:asciiTheme="minorHAnsi" w:hAnsiTheme="minorHAnsi"/>
          <w:bCs/>
          <w:snapToGrid w:val="0"/>
        </w:rPr>
        <w:t>persons condition but noted that supply of this agent ha</w:t>
      </w:r>
      <w:r w:rsidR="00075C73">
        <w:rPr>
          <w:rFonts w:asciiTheme="minorHAnsi" w:hAnsiTheme="minorHAnsi"/>
          <w:bCs/>
          <w:snapToGrid w:val="0"/>
        </w:rPr>
        <w:t>d</w:t>
      </w:r>
      <w:r w:rsidR="00C82171">
        <w:rPr>
          <w:rFonts w:asciiTheme="minorHAnsi" w:hAnsiTheme="minorHAnsi"/>
          <w:bCs/>
          <w:snapToGrid w:val="0"/>
        </w:rPr>
        <w:t xml:space="preserve"> been an issue. </w:t>
      </w:r>
      <w:r w:rsidR="00D01BAF">
        <w:rPr>
          <w:rFonts w:asciiTheme="minorHAnsi" w:hAnsiTheme="minorHAnsi"/>
          <w:bCs/>
          <w:snapToGrid w:val="0"/>
        </w:rPr>
        <w:t>The PBAC noted that the input received from individuals</w:t>
      </w:r>
      <w:r w:rsidR="00924835">
        <w:rPr>
          <w:rFonts w:asciiTheme="minorHAnsi" w:hAnsiTheme="minorHAnsi"/>
          <w:bCs/>
          <w:snapToGrid w:val="0"/>
        </w:rPr>
        <w:t xml:space="preserve"> that focused on a PBS listing of tirzepatide for weight loss w</w:t>
      </w:r>
      <w:r w:rsidR="00D40F44">
        <w:rPr>
          <w:rFonts w:asciiTheme="minorHAnsi" w:hAnsiTheme="minorHAnsi"/>
          <w:bCs/>
          <w:snapToGrid w:val="0"/>
        </w:rPr>
        <w:t>ould</w:t>
      </w:r>
      <w:r w:rsidR="00924835">
        <w:rPr>
          <w:rFonts w:asciiTheme="minorHAnsi" w:hAnsiTheme="minorHAnsi"/>
          <w:bCs/>
          <w:snapToGrid w:val="0"/>
        </w:rPr>
        <w:t xml:space="preserve"> be fed into </w:t>
      </w:r>
      <w:r w:rsidR="00141FB3">
        <w:rPr>
          <w:rFonts w:asciiTheme="minorHAnsi" w:hAnsiTheme="minorHAnsi"/>
          <w:bCs/>
          <w:snapToGrid w:val="0"/>
        </w:rPr>
        <w:t xml:space="preserve">work being undertaken by the Department </w:t>
      </w:r>
      <w:r w:rsidR="00814DA5">
        <w:rPr>
          <w:rFonts w:asciiTheme="minorHAnsi" w:hAnsiTheme="minorHAnsi"/>
          <w:bCs/>
          <w:snapToGrid w:val="0"/>
        </w:rPr>
        <w:t xml:space="preserve">to support the PBAC in providing its response to a March 2025 </w:t>
      </w:r>
      <w:r w:rsidR="00DC0DD4">
        <w:rPr>
          <w:rFonts w:asciiTheme="minorHAnsi" w:hAnsiTheme="minorHAnsi"/>
          <w:bCs/>
          <w:snapToGrid w:val="0"/>
        </w:rPr>
        <w:t xml:space="preserve">request </w:t>
      </w:r>
      <w:r w:rsidR="00814DA5">
        <w:rPr>
          <w:rFonts w:asciiTheme="minorHAnsi" w:hAnsiTheme="minorHAnsi"/>
          <w:bCs/>
          <w:snapToGrid w:val="0"/>
        </w:rPr>
        <w:t xml:space="preserve">from the Minister for </w:t>
      </w:r>
      <w:r w:rsidR="00814DA5">
        <w:rPr>
          <w:rFonts w:asciiTheme="minorHAnsi" w:hAnsiTheme="minorHAnsi"/>
          <w:bCs/>
          <w:snapToGrid w:val="0"/>
        </w:rPr>
        <w:lastRenderedPageBreak/>
        <w:t xml:space="preserve">Health, Disability and Aged Care on equitable access to </w:t>
      </w:r>
      <w:r w:rsidR="00DC0DD4">
        <w:rPr>
          <w:rFonts w:asciiTheme="minorHAnsi" w:hAnsiTheme="minorHAnsi"/>
          <w:bCs/>
          <w:snapToGrid w:val="0"/>
        </w:rPr>
        <w:t>pharmacotherapies to treat obesity.</w:t>
      </w:r>
      <w:r w:rsidR="00BF37A6">
        <w:rPr>
          <w:rStyle w:val="FootnoteReference"/>
          <w:rFonts w:asciiTheme="minorHAnsi" w:hAnsiTheme="minorHAnsi"/>
          <w:bCs/>
          <w:snapToGrid w:val="0"/>
        </w:rPr>
        <w:footnoteReference w:id="2"/>
      </w:r>
      <w:r w:rsidR="00DC0DD4">
        <w:rPr>
          <w:rFonts w:asciiTheme="minorHAnsi" w:hAnsiTheme="minorHAnsi"/>
          <w:bCs/>
          <w:snapToGrid w:val="0"/>
        </w:rPr>
        <w:t xml:space="preserve"> </w:t>
      </w:r>
    </w:p>
    <w:p w14:paraId="3626094E" w14:textId="72FB15A8" w:rsidR="00C82171" w:rsidRDefault="00C31266" w:rsidP="003E3D9A">
      <w:pPr>
        <w:numPr>
          <w:ilvl w:val="1"/>
          <w:numId w:val="1"/>
        </w:numPr>
        <w:spacing w:after="120"/>
        <w:rPr>
          <w:rFonts w:asciiTheme="minorHAnsi" w:hAnsiTheme="minorHAnsi"/>
          <w:bCs/>
          <w:snapToGrid w:val="0"/>
        </w:rPr>
      </w:pPr>
      <w:r>
        <w:rPr>
          <w:rFonts w:asciiTheme="minorHAnsi" w:hAnsiTheme="minorHAnsi"/>
          <w:bCs/>
          <w:snapToGrid w:val="0"/>
        </w:rPr>
        <w:t xml:space="preserve">The PBAC noted that the </w:t>
      </w:r>
      <w:r w:rsidR="00871AA6">
        <w:rPr>
          <w:rFonts w:asciiTheme="minorHAnsi" w:hAnsiTheme="minorHAnsi"/>
          <w:bCs/>
          <w:snapToGrid w:val="0"/>
        </w:rPr>
        <w:t xml:space="preserve">input received from health care professionals </w:t>
      </w:r>
      <w:r w:rsidR="00C2131B">
        <w:rPr>
          <w:rFonts w:asciiTheme="minorHAnsi" w:hAnsiTheme="minorHAnsi"/>
          <w:bCs/>
          <w:snapToGrid w:val="0"/>
        </w:rPr>
        <w:t xml:space="preserve">described the </w:t>
      </w:r>
      <w:r w:rsidR="001364CE">
        <w:rPr>
          <w:rFonts w:asciiTheme="minorHAnsi" w:hAnsiTheme="minorHAnsi"/>
          <w:bCs/>
          <w:snapToGrid w:val="0"/>
        </w:rPr>
        <w:t>effectiveness</w:t>
      </w:r>
      <w:r w:rsidR="006B18BC">
        <w:rPr>
          <w:rFonts w:asciiTheme="minorHAnsi" w:hAnsiTheme="minorHAnsi"/>
          <w:bCs/>
          <w:snapToGrid w:val="0"/>
        </w:rPr>
        <w:t xml:space="preserve"> of </w:t>
      </w:r>
      <w:r w:rsidR="00B248C7">
        <w:rPr>
          <w:rFonts w:asciiTheme="minorHAnsi" w:hAnsiTheme="minorHAnsi"/>
          <w:bCs/>
          <w:snapToGrid w:val="0"/>
        </w:rPr>
        <w:t>GLP</w:t>
      </w:r>
      <w:r w:rsidR="0043508F">
        <w:rPr>
          <w:rFonts w:asciiTheme="minorHAnsi" w:hAnsiTheme="minorHAnsi"/>
          <w:bCs/>
          <w:snapToGrid w:val="0"/>
        </w:rPr>
        <w:t xml:space="preserve">-1 </w:t>
      </w:r>
      <w:r w:rsidR="00C628E6">
        <w:rPr>
          <w:rFonts w:asciiTheme="minorHAnsi" w:hAnsiTheme="minorHAnsi"/>
          <w:bCs/>
          <w:snapToGrid w:val="0"/>
        </w:rPr>
        <w:t>analogues</w:t>
      </w:r>
      <w:r w:rsidR="0043508F">
        <w:rPr>
          <w:rFonts w:asciiTheme="minorHAnsi" w:hAnsiTheme="minorHAnsi"/>
          <w:bCs/>
          <w:snapToGrid w:val="0"/>
        </w:rPr>
        <w:t xml:space="preserve"> </w:t>
      </w:r>
      <w:r w:rsidR="00031076">
        <w:rPr>
          <w:rFonts w:asciiTheme="minorHAnsi" w:hAnsiTheme="minorHAnsi"/>
          <w:bCs/>
          <w:snapToGrid w:val="0"/>
        </w:rPr>
        <w:t>in</w:t>
      </w:r>
      <w:r w:rsidR="00EF2903">
        <w:rPr>
          <w:rFonts w:asciiTheme="minorHAnsi" w:hAnsiTheme="minorHAnsi"/>
          <w:bCs/>
          <w:snapToGrid w:val="0"/>
        </w:rPr>
        <w:t xml:space="preserve"> </w:t>
      </w:r>
      <w:r w:rsidR="00C02649">
        <w:rPr>
          <w:rFonts w:asciiTheme="minorHAnsi" w:hAnsiTheme="minorHAnsi"/>
          <w:bCs/>
          <w:snapToGrid w:val="0"/>
        </w:rPr>
        <w:t>t</w:t>
      </w:r>
      <w:r w:rsidR="00EF2903">
        <w:rPr>
          <w:rFonts w:asciiTheme="minorHAnsi" w:hAnsiTheme="minorHAnsi"/>
          <w:bCs/>
          <w:snapToGrid w:val="0"/>
        </w:rPr>
        <w:t xml:space="preserve">ype 2 diabetes </w:t>
      </w:r>
      <w:r w:rsidR="006D0F09">
        <w:rPr>
          <w:rFonts w:asciiTheme="minorHAnsi" w:hAnsiTheme="minorHAnsi"/>
          <w:bCs/>
          <w:snapToGrid w:val="0"/>
        </w:rPr>
        <w:t xml:space="preserve">and </w:t>
      </w:r>
      <w:r w:rsidR="00D95197">
        <w:rPr>
          <w:rFonts w:asciiTheme="minorHAnsi" w:hAnsiTheme="minorHAnsi"/>
          <w:bCs/>
          <w:snapToGrid w:val="0"/>
        </w:rPr>
        <w:t xml:space="preserve">the potential for additional </w:t>
      </w:r>
      <w:r w:rsidR="0062381A">
        <w:rPr>
          <w:rFonts w:asciiTheme="minorHAnsi" w:hAnsiTheme="minorHAnsi"/>
          <w:bCs/>
          <w:snapToGrid w:val="0"/>
        </w:rPr>
        <w:t>benefits with the dual</w:t>
      </w:r>
      <w:r w:rsidR="006D0F09">
        <w:rPr>
          <w:rFonts w:asciiTheme="minorHAnsi" w:hAnsiTheme="minorHAnsi"/>
          <w:bCs/>
          <w:snapToGrid w:val="0"/>
        </w:rPr>
        <w:t xml:space="preserve"> GLP-1</w:t>
      </w:r>
      <w:r w:rsidR="00D3535B">
        <w:rPr>
          <w:rFonts w:asciiTheme="minorHAnsi" w:hAnsiTheme="minorHAnsi"/>
          <w:bCs/>
          <w:snapToGrid w:val="0"/>
        </w:rPr>
        <w:t xml:space="preserve">/GIP </w:t>
      </w:r>
      <w:r w:rsidR="00D95197">
        <w:rPr>
          <w:rFonts w:asciiTheme="minorHAnsi" w:hAnsiTheme="minorHAnsi"/>
          <w:bCs/>
          <w:snapToGrid w:val="0"/>
        </w:rPr>
        <w:t>actions of tirzepatide</w:t>
      </w:r>
      <w:r w:rsidR="00B55683">
        <w:rPr>
          <w:rFonts w:asciiTheme="minorHAnsi" w:hAnsiTheme="minorHAnsi"/>
          <w:bCs/>
          <w:snapToGrid w:val="0"/>
        </w:rPr>
        <w:t xml:space="preserve">. </w:t>
      </w:r>
      <w:r w:rsidR="000705FD">
        <w:rPr>
          <w:rFonts w:asciiTheme="minorHAnsi" w:hAnsiTheme="minorHAnsi"/>
          <w:bCs/>
          <w:snapToGrid w:val="0"/>
        </w:rPr>
        <w:t>The</w:t>
      </w:r>
      <w:r w:rsidR="00145EE5">
        <w:rPr>
          <w:rFonts w:asciiTheme="minorHAnsi" w:hAnsiTheme="minorHAnsi"/>
          <w:bCs/>
          <w:snapToGrid w:val="0"/>
        </w:rPr>
        <w:t xml:space="preserve"> </w:t>
      </w:r>
      <w:r w:rsidR="00A60268">
        <w:rPr>
          <w:rFonts w:asciiTheme="minorHAnsi" w:hAnsiTheme="minorHAnsi"/>
          <w:bCs/>
          <w:snapToGrid w:val="0"/>
        </w:rPr>
        <w:t xml:space="preserve">burden of </w:t>
      </w:r>
      <w:r w:rsidR="00C02649">
        <w:rPr>
          <w:rFonts w:asciiTheme="minorHAnsi" w:hAnsiTheme="minorHAnsi"/>
          <w:bCs/>
          <w:snapToGrid w:val="0"/>
        </w:rPr>
        <w:t>t</w:t>
      </w:r>
      <w:r w:rsidR="00A60268">
        <w:rPr>
          <w:rFonts w:asciiTheme="minorHAnsi" w:hAnsiTheme="minorHAnsi"/>
          <w:bCs/>
          <w:snapToGrid w:val="0"/>
        </w:rPr>
        <w:t xml:space="preserve">ype 2 diabetes in </w:t>
      </w:r>
      <w:r w:rsidR="00CB1AB0">
        <w:rPr>
          <w:rFonts w:asciiTheme="minorHAnsi" w:hAnsiTheme="minorHAnsi"/>
          <w:bCs/>
          <w:snapToGrid w:val="0"/>
        </w:rPr>
        <w:t xml:space="preserve">Aboriginal and Torres Strait </w:t>
      </w:r>
      <w:r w:rsidR="00F91675">
        <w:rPr>
          <w:rFonts w:asciiTheme="minorHAnsi" w:hAnsiTheme="minorHAnsi"/>
          <w:bCs/>
          <w:snapToGrid w:val="0"/>
        </w:rPr>
        <w:t>Islander people</w:t>
      </w:r>
      <w:r w:rsidR="007F021A">
        <w:rPr>
          <w:rFonts w:asciiTheme="minorHAnsi" w:hAnsiTheme="minorHAnsi"/>
          <w:bCs/>
          <w:snapToGrid w:val="0"/>
        </w:rPr>
        <w:t>s</w:t>
      </w:r>
      <w:r w:rsidR="00145EE5">
        <w:rPr>
          <w:rFonts w:asciiTheme="minorHAnsi" w:hAnsiTheme="minorHAnsi"/>
          <w:bCs/>
          <w:snapToGrid w:val="0"/>
        </w:rPr>
        <w:t xml:space="preserve"> was also highlighted. The </w:t>
      </w:r>
      <w:r w:rsidR="000F3FC7">
        <w:rPr>
          <w:rFonts w:asciiTheme="minorHAnsi" w:hAnsiTheme="minorHAnsi"/>
          <w:bCs/>
          <w:snapToGrid w:val="0"/>
        </w:rPr>
        <w:t>concerns raised by individuals around the c</w:t>
      </w:r>
      <w:r w:rsidR="00145EE5">
        <w:rPr>
          <w:rFonts w:asciiTheme="minorHAnsi" w:hAnsiTheme="minorHAnsi"/>
          <w:bCs/>
          <w:snapToGrid w:val="0"/>
        </w:rPr>
        <w:t>ost of tirzepatide as a barrier to access</w:t>
      </w:r>
      <w:r w:rsidR="000F3FC7">
        <w:rPr>
          <w:rFonts w:asciiTheme="minorHAnsi" w:hAnsiTheme="minorHAnsi"/>
          <w:bCs/>
          <w:snapToGrid w:val="0"/>
        </w:rPr>
        <w:t xml:space="preserve"> were </w:t>
      </w:r>
      <w:r w:rsidR="002E3FA1">
        <w:rPr>
          <w:rFonts w:asciiTheme="minorHAnsi" w:hAnsiTheme="minorHAnsi"/>
          <w:bCs/>
          <w:snapToGrid w:val="0"/>
        </w:rPr>
        <w:t>reiterated</w:t>
      </w:r>
      <w:r w:rsidR="00CB077B">
        <w:rPr>
          <w:rFonts w:asciiTheme="minorHAnsi" w:hAnsiTheme="minorHAnsi"/>
          <w:bCs/>
          <w:snapToGrid w:val="0"/>
        </w:rPr>
        <w:t xml:space="preserve"> by health care professionals. </w:t>
      </w:r>
      <w:r w:rsidR="002E3FA1">
        <w:rPr>
          <w:rFonts w:asciiTheme="minorHAnsi" w:hAnsiTheme="minorHAnsi"/>
          <w:bCs/>
          <w:snapToGrid w:val="0"/>
        </w:rPr>
        <w:t>The potential for use outside of the</w:t>
      </w:r>
      <w:r w:rsidR="00283A2D">
        <w:rPr>
          <w:rFonts w:asciiTheme="minorHAnsi" w:hAnsiTheme="minorHAnsi"/>
          <w:bCs/>
          <w:snapToGrid w:val="0"/>
        </w:rPr>
        <w:t xml:space="preserve"> proposed </w:t>
      </w:r>
      <w:r w:rsidR="00C02649">
        <w:rPr>
          <w:rFonts w:asciiTheme="minorHAnsi" w:hAnsiTheme="minorHAnsi"/>
          <w:bCs/>
          <w:snapToGrid w:val="0"/>
        </w:rPr>
        <w:t>t</w:t>
      </w:r>
      <w:r w:rsidR="00283A2D">
        <w:rPr>
          <w:rFonts w:asciiTheme="minorHAnsi" w:hAnsiTheme="minorHAnsi"/>
          <w:bCs/>
          <w:snapToGrid w:val="0"/>
        </w:rPr>
        <w:t xml:space="preserve">ype 2 diabetes indication was also raised </w:t>
      </w:r>
      <w:r w:rsidR="003C54CD">
        <w:rPr>
          <w:rFonts w:asciiTheme="minorHAnsi" w:hAnsiTheme="minorHAnsi"/>
          <w:bCs/>
          <w:snapToGrid w:val="0"/>
        </w:rPr>
        <w:t xml:space="preserve">as a concern by a health care professional. </w:t>
      </w:r>
    </w:p>
    <w:p w14:paraId="7DF55CEF" w14:textId="6CE5FEA7" w:rsidR="007466B7" w:rsidRPr="007466B7" w:rsidRDefault="00591556" w:rsidP="003E3D9A">
      <w:pPr>
        <w:numPr>
          <w:ilvl w:val="1"/>
          <w:numId w:val="1"/>
        </w:numPr>
        <w:spacing w:after="120"/>
        <w:rPr>
          <w:rFonts w:asciiTheme="minorHAnsi" w:hAnsiTheme="minorHAnsi"/>
          <w:bCs/>
          <w:snapToGrid w:val="0"/>
        </w:rPr>
      </w:pPr>
      <w:r w:rsidRPr="00171248">
        <w:t>Comments from National Aboriginal Community Controlled Health Organisation (NACCHO) highlighted</w:t>
      </w:r>
      <w:r w:rsidR="000A5306">
        <w:t xml:space="preserve"> the impact of </w:t>
      </w:r>
      <w:r w:rsidR="00C02649">
        <w:t>t</w:t>
      </w:r>
      <w:r w:rsidR="000A5306">
        <w:t xml:space="preserve">ype 2 diabetes on its community, noting that </w:t>
      </w:r>
      <w:r w:rsidR="00510EC3">
        <w:t xml:space="preserve">almost one in six (15.5%) </w:t>
      </w:r>
      <w:r w:rsidR="00E00038">
        <w:t>Aboriginal and Torres Strait Islander adults have diabetes.</w:t>
      </w:r>
      <w:r w:rsidR="001F53C3">
        <w:rPr>
          <w:rStyle w:val="FootnoteReference"/>
        </w:rPr>
        <w:footnoteReference w:id="3"/>
      </w:r>
      <w:r w:rsidR="00E00038">
        <w:t xml:space="preserve"> </w:t>
      </w:r>
      <w:r w:rsidR="000A5306">
        <w:t xml:space="preserve">Indigenous </w:t>
      </w:r>
      <w:r w:rsidR="00AD2BBD">
        <w:t>Australians</w:t>
      </w:r>
      <w:r w:rsidR="000A5306">
        <w:t xml:space="preserve"> were 2.9 times as likely to be living with the condition as non-Indigenous </w:t>
      </w:r>
      <w:r w:rsidR="002B0D52">
        <w:t>Australians</w:t>
      </w:r>
      <w:r w:rsidR="000A5306">
        <w:rPr>
          <w:rStyle w:val="FootnoteReference"/>
        </w:rPr>
        <w:footnoteReference w:id="4"/>
      </w:r>
      <w:r w:rsidR="000A5306">
        <w:t xml:space="preserve"> and are more likely to die from the condition.</w:t>
      </w:r>
      <w:r w:rsidR="007D04D3">
        <w:t xml:space="preserve"> </w:t>
      </w:r>
      <w:r w:rsidR="00C10799">
        <w:t xml:space="preserve">The </w:t>
      </w:r>
      <w:r w:rsidR="002F517D">
        <w:t>input</w:t>
      </w:r>
      <w:r w:rsidR="00FA3778">
        <w:t xml:space="preserve"> described </w:t>
      </w:r>
      <w:r w:rsidR="0075690F">
        <w:t xml:space="preserve">research from New Zealand that reported </w:t>
      </w:r>
      <w:r w:rsidR="00CB58D7">
        <w:t xml:space="preserve">that ethnic groups disproportionately affected by </w:t>
      </w:r>
      <w:r w:rsidR="00C02649">
        <w:t>t</w:t>
      </w:r>
      <w:r w:rsidR="00CB58D7">
        <w:t>ype 2 diabetes (Māori, Pac</w:t>
      </w:r>
      <w:r w:rsidR="00993DD8">
        <w:t>ific peoples, Indian) were more likely to discontinue metformin than other ethnic groups</w:t>
      </w:r>
      <w:r w:rsidR="00C705F1">
        <w:t xml:space="preserve"> and more likely to reinitiate treatment following discontinuation</w:t>
      </w:r>
      <w:r w:rsidR="00993DD8">
        <w:t>.</w:t>
      </w:r>
      <w:r w:rsidR="00162339">
        <w:rPr>
          <w:rStyle w:val="FootnoteReference"/>
        </w:rPr>
        <w:footnoteReference w:id="5"/>
      </w:r>
      <w:r w:rsidR="00CB58D7">
        <w:t xml:space="preserve"> </w:t>
      </w:r>
      <w:r w:rsidR="005541CB">
        <w:t>Th</w:t>
      </w:r>
      <w:r w:rsidR="002656D9">
        <w:t>e input indicated th</w:t>
      </w:r>
      <w:r w:rsidR="005541CB">
        <w:t>is reflects a cyc</w:t>
      </w:r>
      <w:r w:rsidR="00201600">
        <w:t xml:space="preserve">lical pattern of use where </w:t>
      </w:r>
      <w:r w:rsidR="002251B0">
        <w:t>there can be prioritisation of immediate health effects</w:t>
      </w:r>
      <w:r w:rsidR="00C91CED">
        <w:t xml:space="preserve"> over potential </w:t>
      </w:r>
      <w:r w:rsidR="00826502">
        <w:t>long-term</w:t>
      </w:r>
      <w:r w:rsidR="00C91CED">
        <w:t xml:space="preserve"> benefits. The </w:t>
      </w:r>
      <w:r w:rsidR="00C35D79">
        <w:t>input</w:t>
      </w:r>
      <w:r w:rsidR="00AC643F">
        <w:t xml:space="preserve"> went on to</w:t>
      </w:r>
      <w:r w:rsidR="00C35D79">
        <w:t xml:space="preserve"> describe </w:t>
      </w:r>
      <w:r w:rsidR="00B045AC">
        <w:t xml:space="preserve">ACCHO health promotion activities where patients </w:t>
      </w:r>
      <w:r w:rsidR="00541BC5">
        <w:t>turn up at clinics each week for their GLP1 injections, weigh in</w:t>
      </w:r>
      <w:r w:rsidR="000C43B4">
        <w:t xml:space="preserve">, </w:t>
      </w:r>
      <w:r w:rsidR="00541BC5">
        <w:t>share a healthy lunch</w:t>
      </w:r>
      <w:r w:rsidR="00C35D79">
        <w:t xml:space="preserve"> </w:t>
      </w:r>
      <w:r w:rsidR="000C43B4">
        <w:t>and often collect a blister pack of other oral diabetes and chronic medicine disease medications at the same time.</w:t>
      </w:r>
      <w:r w:rsidR="003F3811">
        <w:t xml:space="preserve"> The input describe</w:t>
      </w:r>
      <w:r w:rsidR="00633B8F">
        <w:t>d</w:t>
      </w:r>
      <w:r w:rsidR="003F3811">
        <w:t xml:space="preserve"> how patients re</w:t>
      </w:r>
      <w:r w:rsidR="000821E8">
        <w:t>port improvements in mental health and see the injections as a way of taking back control of their health</w:t>
      </w:r>
      <w:r w:rsidR="00C1668A">
        <w:t xml:space="preserve">. NACCHO </w:t>
      </w:r>
      <w:r w:rsidR="00875262">
        <w:t xml:space="preserve">acknowledged the potential costs associated with a large volume of </w:t>
      </w:r>
      <w:r w:rsidR="006318F3">
        <w:t xml:space="preserve">people using this medicine but </w:t>
      </w:r>
      <w:r w:rsidR="00D24733">
        <w:t xml:space="preserve">suggested that </w:t>
      </w:r>
      <w:r w:rsidR="00DB48F0">
        <w:t xml:space="preserve">optimal </w:t>
      </w:r>
      <w:r w:rsidR="008B7B47">
        <w:t>use</w:t>
      </w:r>
      <w:r w:rsidR="00DB48F0">
        <w:t xml:space="preserve"> may generate downstream savings for the health system</w:t>
      </w:r>
      <w:r w:rsidR="000821E8">
        <w:t>.</w:t>
      </w:r>
    </w:p>
    <w:p w14:paraId="721DFF8F" w14:textId="669F1CD7" w:rsidR="00C66C34" w:rsidRPr="00C66C34" w:rsidRDefault="00162072" w:rsidP="003E3D9A">
      <w:pPr>
        <w:numPr>
          <w:ilvl w:val="1"/>
          <w:numId w:val="1"/>
        </w:numPr>
        <w:spacing w:after="120"/>
        <w:rPr>
          <w:rFonts w:asciiTheme="minorHAnsi" w:hAnsiTheme="minorHAnsi"/>
          <w:bCs/>
          <w:snapToGrid w:val="0"/>
        </w:rPr>
      </w:pPr>
      <w:r>
        <w:t xml:space="preserve">Comments from the </w:t>
      </w:r>
      <w:r w:rsidR="008C185B">
        <w:t>Diabetes Alliance</w:t>
      </w:r>
      <w:r w:rsidR="000821E8">
        <w:t xml:space="preserve"> </w:t>
      </w:r>
      <w:r w:rsidR="00EE77E0" w:rsidRPr="00171248">
        <w:t>highlighted</w:t>
      </w:r>
      <w:r w:rsidR="00EE77E0">
        <w:t xml:space="preserve"> the impact of </w:t>
      </w:r>
      <w:r w:rsidR="00C02649">
        <w:t>t</w:t>
      </w:r>
      <w:r w:rsidR="00EE77E0">
        <w:t>ype 2 diabetes</w:t>
      </w:r>
      <w:r w:rsidR="002B169C">
        <w:t xml:space="preserve"> in Australia noting that over 1.3 million people with this condition are registered on the </w:t>
      </w:r>
      <w:r w:rsidR="002B169C">
        <w:lastRenderedPageBreak/>
        <w:t xml:space="preserve">National Diabetes Services Scheme. </w:t>
      </w:r>
      <w:r w:rsidR="006B2EE6">
        <w:t>Consistent with the comments from NACCHO</w:t>
      </w:r>
      <w:r w:rsidR="00E15A5A">
        <w:t>,</w:t>
      </w:r>
      <w:r w:rsidR="006B2EE6">
        <w:t xml:space="preserve"> the </w:t>
      </w:r>
      <w:r w:rsidR="006B3577">
        <w:t>disease burden experienced by</w:t>
      </w:r>
      <w:r w:rsidR="00744B5A">
        <w:t xml:space="preserve"> </w:t>
      </w:r>
      <w:r w:rsidR="002B0D52">
        <w:t>Aboriginal and Torres Strait Islander peoples</w:t>
      </w:r>
      <w:r w:rsidR="00744B5A">
        <w:t xml:space="preserve"> </w:t>
      </w:r>
      <w:r w:rsidR="006B3577">
        <w:t>was noted</w:t>
      </w:r>
      <w:r w:rsidR="00E15A5A">
        <w:t xml:space="preserve">. </w:t>
      </w:r>
      <w:r w:rsidR="008906B4">
        <w:t xml:space="preserve">The physical symptoms and complications of </w:t>
      </w:r>
      <w:r w:rsidR="00C02649">
        <w:t>t</w:t>
      </w:r>
      <w:r w:rsidR="008906B4">
        <w:t xml:space="preserve">ype 2 diabetes were </w:t>
      </w:r>
      <w:r w:rsidR="00500975">
        <w:t xml:space="preserve">also </w:t>
      </w:r>
      <w:r w:rsidR="008906B4">
        <w:t>noted</w:t>
      </w:r>
      <w:r w:rsidR="00A30430">
        <w:t xml:space="preserve"> along with the potential implications o</w:t>
      </w:r>
      <w:r w:rsidR="00765FF8">
        <w:t xml:space="preserve">f such complications on </w:t>
      </w:r>
      <w:r w:rsidR="00A30430">
        <w:t xml:space="preserve">work performance of individuals with the condition. </w:t>
      </w:r>
      <w:r w:rsidR="006C5D46">
        <w:t xml:space="preserve">The </w:t>
      </w:r>
      <w:r w:rsidR="00AC26A6">
        <w:t>input noted that</w:t>
      </w:r>
      <w:r w:rsidR="006A6EC3">
        <w:t xml:space="preserve"> </w:t>
      </w:r>
      <w:r w:rsidR="00FE5948">
        <w:t xml:space="preserve">‘The State of Diabetes Mellitus in Australia in 2024’ </w:t>
      </w:r>
      <w:r w:rsidR="006A6EC3">
        <w:t>report high</w:t>
      </w:r>
      <w:r w:rsidR="00F46739">
        <w:t>lighted</w:t>
      </w:r>
      <w:r w:rsidR="00554910">
        <w:t xml:space="preserve"> </w:t>
      </w:r>
      <w:r w:rsidR="008F699D">
        <w:t>t</w:t>
      </w:r>
      <w:r w:rsidR="00F708F4">
        <w:t xml:space="preserve">he effectiveness of </w:t>
      </w:r>
      <w:r w:rsidR="008F699D">
        <w:t xml:space="preserve">GLP-1 </w:t>
      </w:r>
      <w:r w:rsidR="008D3F59">
        <w:t>analogues</w:t>
      </w:r>
      <w:r w:rsidR="00F708F4">
        <w:t xml:space="preserve"> and </w:t>
      </w:r>
      <w:r w:rsidR="005E6A14">
        <w:t xml:space="preserve">suggested that </w:t>
      </w:r>
      <w:r w:rsidR="00C74AFD">
        <w:t>providing more widespread access would be a positive step in managing diabetes in Australia</w:t>
      </w:r>
      <w:r w:rsidR="007C52EA">
        <w:t>.</w:t>
      </w:r>
      <w:r w:rsidR="002D769C">
        <w:rPr>
          <w:rStyle w:val="FootnoteReference"/>
        </w:rPr>
        <w:footnoteReference w:id="6"/>
      </w:r>
    </w:p>
    <w:p w14:paraId="609C0765" w14:textId="6892144D" w:rsidR="00B60939" w:rsidRPr="0098262F" w:rsidRDefault="00B60939" w:rsidP="003E3D9A">
      <w:pPr>
        <w:pStyle w:val="COMH2-non-numbered"/>
      </w:pPr>
      <w:r w:rsidRPr="0098262F">
        <w:t>Clinical trials</w:t>
      </w:r>
      <w:bookmarkEnd w:id="20"/>
      <w:bookmarkEnd w:id="21"/>
    </w:p>
    <w:p w14:paraId="345AC953" w14:textId="3887F6B5" w:rsidR="009E1ABC" w:rsidRPr="004B1143" w:rsidRDefault="009E1ABC" w:rsidP="003E3D9A">
      <w:pPr>
        <w:pStyle w:val="COMexecsummnumbered"/>
      </w:pPr>
      <w:r w:rsidRPr="004B1143">
        <w:t>The resubmission did not present an updated literature search.</w:t>
      </w:r>
    </w:p>
    <w:p w14:paraId="7B56BC8F" w14:textId="05309899" w:rsidR="009E1ABC" w:rsidRPr="00EB5938" w:rsidRDefault="009E1ABC" w:rsidP="003E3D9A">
      <w:pPr>
        <w:pStyle w:val="COMexecsummnumbered"/>
      </w:pPr>
      <w:r w:rsidRPr="004B1143">
        <w:t xml:space="preserve">The resubmission was based on the following comparisons </w:t>
      </w:r>
      <w:r w:rsidRPr="00EB5938">
        <w:t>previously considered by the PBAC in the July 2023 submission:</w:t>
      </w:r>
    </w:p>
    <w:p w14:paraId="498CA698" w14:textId="4D739857" w:rsidR="009E1ABC" w:rsidRPr="004B1143" w:rsidRDefault="009E1ABC" w:rsidP="00CB07EF">
      <w:pPr>
        <w:pStyle w:val="COMexecsummnumbered"/>
        <w:numPr>
          <w:ilvl w:val="0"/>
          <w:numId w:val="8"/>
        </w:numPr>
      </w:pPr>
      <w:r w:rsidRPr="004B1143">
        <w:t>Direct comparison of tirzepatide 10</w:t>
      </w:r>
      <w:r w:rsidR="00954F0D">
        <w:t> mg</w:t>
      </w:r>
      <w:r w:rsidRPr="004B1143">
        <w:t xml:space="preserve"> and 15</w:t>
      </w:r>
      <w:r w:rsidR="00954F0D">
        <w:t> mg</w:t>
      </w:r>
      <w:r w:rsidRPr="004B1143">
        <w:t xml:space="preserve"> versus semaglutide 1.0</w:t>
      </w:r>
      <w:r w:rsidR="00954F0D">
        <w:t> mg</w:t>
      </w:r>
      <w:r w:rsidRPr="004B1143">
        <w:t xml:space="preserve"> in patients on background metformin therapy (SURPASS-2).</w:t>
      </w:r>
    </w:p>
    <w:p w14:paraId="33DFFDBF" w14:textId="6FE10A39" w:rsidR="009E1ABC" w:rsidRPr="004B1143" w:rsidRDefault="009E1ABC" w:rsidP="00CB07EF">
      <w:pPr>
        <w:pStyle w:val="COMexecsummnumbered"/>
        <w:numPr>
          <w:ilvl w:val="0"/>
          <w:numId w:val="8"/>
        </w:numPr>
      </w:pPr>
      <w:r w:rsidRPr="004B1143">
        <w:t>Supportive indirect comparison of tirzepatide 5</w:t>
      </w:r>
      <w:r w:rsidR="00954F0D">
        <w:t> mg</w:t>
      </w:r>
      <w:r w:rsidRPr="004B1143">
        <w:t xml:space="preserve"> (SURPASS-2) versus semaglutide 0.5</w:t>
      </w:r>
      <w:r w:rsidR="00954F0D">
        <w:t> mg</w:t>
      </w:r>
      <w:r w:rsidRPr="004B1143">
        <w:t xml:space="preserve"> (SUSTAIN 7) with semaglutide 1.0</w:t>
      </w:r>
      <w:r w:rsidR="00954F0D">
        <w:t> mg</w:t>
      </w:r>
      <w:r w:rsidRPr="004B1143">
        <w:t xml:space="preserve"> as the common reference in patients on background metformin therapy.</w:t>
      </w:r>
    </w:p>
    <w:p w14:paraId="74BC9106" w14:textId="78163666" w:rsidR="009E1ABC" w:rsidRPr="00EB5938" w:rsidRDefault="009E1ABC" w:rsidP="003E3D9A">
      <w:pPr>
        <w:pStyle w:val="COMexecsummnumbered"/>
      </w:pPr>
      <w:r w:rsidRPr="004B1143">
        <w:t>The resubmission also presented a supportive comparison of tirzepatide 5</w:t>
      </w:r>
      <w:r w:rsidR="00954F0D">
        <w:t> mg</w:t>
      </w:r>
      <w:r w:rsidRPr="004B1143">
        <w:t>, 10</w:t>
      </w:r>
      <w:r w:rsidR="00954F0D">
        <w:t> mg</w:t>
      </w:r>
      <w:r w:rsidRPr="004B1143">
        <w:t xml:space="preserve"> and 15</w:t>
      </w:r>
      <w:r w:rsidR="00954F0D">
        <w:t> mg</w:t>
      </w:r>
      <w:r w:rsidRPr="004B1143">
        <w:t xml:space="preserve"> once weekly versus placebo in patients on background insulin glargine therapy (SURPASS-5). </w:t>
      </w:r>
      <w:r w:rsidRPr="00EB5938">
        <w:t>This study has not previously been considered by PBAC.</w:t>
      </w:r>
    </w:p>
    <w:p w14:paraId="2EF37370" w14:textId="4B39E762" w:rsidR="00410489" w:rsidRPr="00EB5938" w:rsidRDefault="00410489" w:rsidP="003E3D9A">
      <w:pPr>
        <w:pStyle w:val="COMexecsummnumbered"/>
      </w:pPr>
      <w:r w:rsidRPr="00EB5938">
        <w:t xml:space="preserve">The resubmission did not present any data comparing tirzepatide with semaglutide when used in combination with </w:t>
      </w:r>
      <w:r w:rsidR="00E1379D" w:rsidRPr="00EB5938">
        <w:t>sulfonylurea</w:t>
      </w:r>
      <w:r w:rsidRPr="00EB5938">
        <w:t xml:space="preserve"> or insulin.</w:t>
      </w:r>
    </w:p>
    <w:p w14:paraId="514ABAC8" w14:textId="7665B210" w:rsidR="00410489" w:rsidRPr="004A7E81" w:rsidRDefault="00410489" w:rsidP="003E3D9A">
      <w:pPr>
        <w:pStyle w:val="COMexecsummnumbered"/>
      </w:pPr>
      <w:r w:rsidRPr="00EB5938">
        <w:t xml:space="preserve">During the evaluation, it was noted that there is an ongoing trial comparing cardiovascular outcomes with tirzepatide (flexible titration to maximum tolerated dose) versus dulaglutide when used as monotherapy or as combination therapy with other glucose-lowering medications in overweight/obese patients with </w:t>
      </w:r>
      <w:r w:rsidR="00C02649">
        <w:t>t</w:t>
      </w:r>
      <w:r w:rsidRPr="00EB5938">
        <w:t>ype 2 diabetes and atherosclerotic cardiovascular disease (SURPASS-CVOT, expected completion June 2025).</w:t>
      </w:r>
      <w:r w:rsidR="000A0CA4">
        <w:t xml:space="preserve"> </w:t>
      </w:r>
      <w:r w:rsidR="00EC7E0E" w:rsidRPr="004A7E81">
        <w:t xml:space="preserve">The ESC considered that </w:t>
      </w:r>
      <w:r w:rsidR="00AD26A0" w:rsidRPr="004A7E81">
        <w:t xml:space="preserve">further details from the sponsor regarding </w:t>
      </w:r>
      <w:r w:rsidR="00221E6D" w:rsidRPr="004A7E81">
        <w:t>timing of the</w:t>
      </w:r>
      <w:r w:rsidR="00AD26A0" w:rsidRPr="004A7E81">
        <w:t xml:space="preserve"> </w:t>
      </w:r>
      <w:r w:rsidR="00221E6D" w:rsidRPr="004A7E81">
        <w:t>results of the SURPASS-CVOT trial would be informative if av</w:t>
      </w:r>
      <w:r w:rsidR="007F34B7" w:rsidRPr="004A7E81">
        <w:t>ailable</w:t>
      </w:r>
      <w:r w:rsidR="00221E6D" w:rsidRPr="004A7E81">
        <w:t xml:space="preserve">. </w:t>
      </w:r>
      <w:r w:rsidR="001440D6">
        <w:t xml:space="preserve">The PBAC noted that no further details regarding the SURPASS-CVOT trial were provided in the pre-PBAC response. </w:t>
      </w:r>
    </w:p>
    <w:p w14:paraId="3F5D32F0" w14:textId="51D99F70" w:rsidR="00E23B5C" w:rsidRDefault="00E23B5C" w:rsidP="003E3D9A">
      <w:pPr>
        <w:pStyle w:val="COMexecsummnumbered"/>
      </w:pPr>
      <w:r w:rsidRPr="00E23B5C">
        <w:t xml:space="preserve">Details of the trials presented in the resubmission are provided in </w:t>
      </w:r>
      <w:r w:rsidR="00D45614">
        <w:fldChar w:fldCharType="begin"/>
      </w:r>
      <w:r w:rsidR="00D45614">
        <w:instrText xml:space="preserve"> REF _Ref196309669 \h </w:instrText>
      </w:r>
      <w:r w:rsidR="00D45614">
        <w:fldChar w:fldCharType="separate"/>
      </w:r>
      <w:r w:rsidR="00915CD1">
        <w:t xml:space="preserve">Table </w:t>
      </w:r>
      <w:r w:rsidR="00915CD1">
        <w:rPr>
          <w:noProof/>
        </w:rPr>
        <w:t>4</w:t>
      </w:r>
      <w:r w:rsidR="00D45614">
        <w:fldChar w:fldCharType="end"/>
      </w:r>
      <w:r w:rsidRPr="00E23B5C">
        <w:t>.</w:t>
      </w:r>
    </w:p>
    <w:p w14:paraId="78E03D55" w14:textId="4A4A261D" w:rsidR="00E23B5C" w:rsidRPr="00C27DC8" w:rsidRDefault="00D45614" w:rsidP="003E3D9A">
      <w:pPr>
        <w:pStyle w:val="Caption"/>
      </w:pPr>
      <w:bookmarkStart w:id="23" w:name="_Ref196309669"/>
      <w:r>
        <w:lastRenderedPageBreak/>
        <w:t xml:space="preserve">Table </w:t>
      </w:r>
      <w:fldSimple w:instr=" SEQ Table \* ARABIC ">
        <w:r w:rsidR="00915CD1">
          <w:rPr>
            <w:noProof/>
          </w:rPr>
          <w:t>4</w:t>
        </w:r>
      </w:fldSimple>
      <w:bookmarkEnd w:id="23"/>
      <w:r w:rsidR="00E23B5C" w:rsidRPr="00C27DC8">
        <w:t xml:space="preserve">: Trials and associated reports presented in the </w:t>
      </w:r>
      <w:r w:rsidR="00DB79E7">
        <w:t>re</w:t>
      </w:r>
      <w:r w:rsidR="00E23B5C" w:rsidRPr="00C27DC8">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Trials and associated reports presented in the resubmission"/>
      </w:tblPr>
      <w:tblGrid>
        <w:gridCol w:w="1214"/>
        <w:gridCol w:w="5922"/>
        <w:gridCol w:w="1881"/>
      </w:tblGrid>
      <w:tr w:rsidR="00E23B5C" w:rsidRPr="00C27DC8" w14:paraId="7B34E01A" w14:textId="77777777" w:rsidTr="002A628F">
        <w:trPr>
          <w:cantSplit/>
          <w:tblHeader/>
        </w:trPr>
        <w:tc>
          <w:tcPr>
            <w:tcW w:w="673" w:type="pct"/>
            <w:tcBorders>
              <w:bottom w:val="single" w:sz="4" w:space="0" w:color="auto"/>
            </w:tcBorders>
            <w:vAlign w:val="center"/>
          </w:tcPr>
          <w:p w14:paraId="4D9DD5E5" w14:textId="77777777" w:rsidR="00E23B5C" w:rsidRPr="00C27DC8" w:rsidRDefault="00E23B5C" w:rsidP="003E3D9A">
            <w:pPr>
              <w:jc w:val="left"/>
              <w:rPr>
                <w:rFonts w:ascii="Arial Narrow" w:eastAsiaTheme="majorEastAsia" w:hAnsi="Arial Narrow" w:cs="Times New Roman"/>
                <w:b/>
                <w:sz w:val="20"/>
              </w:rPr>
            </w:pPr>
            <w:r w:rsidRPr="00C27DC8">
              <w:rPr>
                <w:rFonts w:ascii="Arial Narrow" w:eastAsiaTheme="majorEastAsia" w:hAnsi="Arial Narrow" w:cs="Times New Roman"/>
                <w:b/>
                <w:sz w:val="20"/>
              </w:rPr>
              <w:t>Trial ID</w:t>
            </w:r>
          </w:p>
        </w:tc>
        <w:tc>
          <w:tcPr>
            <w:tcW w:w="3284" w:type="pct"/>
            <w:tcBorders>
              <w:bottom w:val="single" w:sz="4" w:space="0" w:color="auto"/>
            </w:tcBorders>
            <w:vAlign w:val="center"/>
          </w:tcPr>
          <w:p w14:paraId="3B23A150" w14:textId="77777777" w:rsidR="00E23B5C" w:rsidRPr="00C27DC8" w:rsidRDefault="00E23B5C" w:rsidP="003E3D9A">
            <w:pPr>
              <w:jc w:val="left"/>
              <w:rPr>
                <w:rFonts w:ascii="Arial Narrow" w:eastAsiaTheme="majorEastAsia" w:hAnsi="Arial Narrow" w:cs="Times New Roman"/>
                <w:b/>
                <w:sz w:val="20"/>
              </w:rPr>
            </w:pPr>
            <w:r w:rsidRPr="00C27DC8">
              <w:rPr>
                <w:rFonts w:ascii="Arial Narrow" w:eastAsiaTheme="majorEastAsia" w:hAnsi="Arial Narrow" w:cs="Times New Roman"/>
                <w:b/>
                <w:sz w:val="20"/>
              </w:rPr>
              <w:t>Protocol title/ Publication title</w:t>
            </w:r>
          </w:p>
        </w:tc>
        <w:tc>
          <w:tcPr>
            <w:tcW w:w="1043" w:type="pct"/>
            <w:tcBorders>
              <w:bottom w:val="single" w:sz="4" w:space="0" w:color="auto"/>
            </w:tcBorders>
            <w:vAlign w:val="center"/>
          </w:tcPr>
          <w:p w14:paraId="60F03BD9" w14:textId="77777777" w:rsidR="00E23B5C" w:rsidRPr="00C27DC8" w:rsidRDefault="00E23B5C" w:rsidP="003E3D9A">
            <w:pPr>
              <w:jc w:val="left"/>
              <w:rPr>
                <w:rFonts w:ascii="Arial Narrow" w:eastAsiaTheme="majorEastAsia" w:hAnsi="Arial Narrow" w:cs="Times New Roman"/>
                <w:b/>
                <w:sz w:val="20"/>
              </w:rPr>
            </w:pPr>
            <w:r w:rsidRPr="00C27DC8">
              <w:rPr>
                <w:rFonts w:ascii="Arial Narrow" w:eastAsiaTheme="majorEastAsia" w:hAnsi="Arial Narrow" w:cs="Times New Roman"/>
                <w:b/>
                <w:sz w:val="20"/>
              </w:rPr>
              <w:t>Publication citation</w:t>
            </w:r>
          </w:p>
        </w:tc>
      </w:tr>
      <w:tr w:rsidR="00E23B5C" w:rsidRPr="00C27DC8" w14:paraId="7F3F60E4" w14:textId="77777777" w:rsidTr="002A628F">
        <w:trPr>
          <w:cantSplit/>
        </w:trPr>
        <w:tc>
          <w:tcPr>
            <w:tcW w:w="673" w:type="pct"/>
            <w:vMerge w:val="restart"/>
            <w:tcBorders>
              <w:top w:val="single" w:sz="4" w:space="0" w:color="auto"/>
            </w:tcBorders>
            <w:vAlign w:val="center"/>
          </w:tcPr>
          <w:p w14:paraId="36863158" w14:textId="77777777" w:rsidR="00E23B5C" w:rsidRPr="00E23B5C" w:rsidRDefault="00E23B5C" w:rsidP="003E3D9A">
            <w:pPr>
              <w:jc w:val="left"/>
              <w:rPr>
                <w:rFonts w:ascii="Arial Narrow" w:eastAsiaTheme="majorEastAsia" w:hAnsi="Arial Narrow" w:cstheme="majorBidi"/>
                <w:bCs/>
                <w:sz w:val="20"/>
              </w:rPr>
            </w:pPr>
            <w:r w:rsidRPr="00E23B5C">
              <w:rPr>
                <w:rFonts w:ascii="Arial Narrow" w:eastAsiaTheme="majorEastAsia" w:hAnsi="Arial Narrow" w:cstheme="majorBidi"/>
                <w:bCs/>
                <w:sz w:val="20"/>
              </w:rPr>
              <w:t>SURPASS-2</w:t>
            </w:r>
          </w:p>
        </w:tc>
        <w:tc>
          <w:tcPr>
            <w:tcW w:w="3284" w:type="pct"/>
            <w:tcBorders>
              <w:top w:val="single" w:sz="4" w:space="0" w:color="auto"/>
              <w:bottom w:val="nil"/>
            </w:tcBorders>
            <w:vAlign w:val="center"/>
          </w:tcPr>
          <w:p w14:paraId="551FC606" w14:textId="06B7438D" w:rsidR="00E23B5C" w:rsidRPr="00E23B5C" w:rsidRDefault="00E23B5C" w:rsidP="003E3D9A">
            <w:pPr>
              <w:spacing w:after="60"/>
              <w:jc w:val="left"/>
              <w:rPr>
                <w:rFonts w:ascii="Arial Narrow" w:eastAsiaTheme="majorEastAsia" w:hAnsi="Arial Narrow" w:cstheme="majorBidi"/>
                <w:bCs/>
                <w:sz w:val="20"/>
                <w:szCs w:val="18"/>
              </w:rPr>
            </w:pPr>
            <w:r w:rsidRPr="00E23B5C">
              <w:rPr>
                <w:rFonts w:ascii="Arial Narrow" w:eastAsiaTheme="majorEastAsia" w:hAnsi="Arial Narrow" w:cstheme="majorBidi"/>
                <w:bCs/>
                <w:sz w:val="20"/>
                <w:szCs w:val="18"/>
              </w:rPr>
              <w:t xml:space="preserve">Clinical study report (2021). A </w:t>
            </w:r>
            <w:r w:rsidR="00BF4E72" w:rsidRPr="00E23B5C">
              <w:rPr>
                <w:rFonts w:ascii="Arial Narrow" w:eastAsiaTheme="majorEastAsia" w:hAnsi="Arial Narrow" w:cstheme="majorBidi"/>
                <w:bCs/>
                <w:sz w:val="20"/>
                <w:szCs w:val="18"/>
              </w:rPr>
              <w:t>phase 3, randomized, open-label trial comparing efficacy and safety of tirzepatide versus semaglutide once weekly as add-on therapy to metformin in patients with type 2 diabetes</w:t>
            </w:r>
            <w:r w:rsidR="00BF4E72">
              <w:rPr>
                <w:rFonts w:ascii="Arial Narrow" w:eastAsiaTheme="majorEastAsia" w:hAnsi="Arial Narrow" w:cstheme="majorBidi"/>
                <w:bCs/>
                <w:sz w:val="20"/>
                <w:szCs w:val="18"/>
              </w:rPr>
              <w:t>.</w:t>
            </w:r>
          </w:p>
        </w:tc>
        <w:tc>
          <w:tcPr>
            <w:tcW w:w="1043" w:type="pct"/>
            <w:tcBorders>
              <w:top w:val="single" w:sz="4" w:space="0" w:color="auto"/>
              <w:bottom w:val="nil"/>
            </w:tcBorders>
          </w:tcPr>
          <w:p w14:paraId="3EFCB1D7" w14:textId="77777777" w:rsidR="00E23B5C" w:rsidRPr="00E23B5C" w:rsidRDefault="00E23B5C" w:rsidP="003E3D9A">
            <w:pPr>
              <w:spacing w:after="60"/>
              <w:jc w:val="left"/>
              <w:rPr>
                <w:rFonts w:ascii="Arial Narrow" w:eastAsiaTheme="majorEastAsia" w:hAnsi="Arial Narrow" w:cstheme="majorBidi"/>
                <w:bCs/>
                <w:sz w:val="20"/>
                <w:szCs w:val="18"/>
              </w:rPr>
            </w:pPr>
            <w:r w:rsidRPr="00E23B5C">
              <w:rPr>
                <w:rFonts w:ascii="Arial Narrow" w:eastAsiaTheme="majorEastAsia" w:hAnsi="Arial Narrow" w:cstheme="majorBidi"/>
                <w:bCs/>
                <w:sz w:val="20"/>
                <w:szCs w:val="18"/>
              </w:rPr>
              <w:t>Internal study report</w:t>
            </w:r>
          </w:p>
        </w:tc>
      </w:tr>
      <w:tr w:rsidR="00E23B5C" w:rsidRPr="00C27DC8" w14:paraId="35DA0FDD" w14:textId="77777777" w:rsidTr="002A628F">
        <w:trPr>
          <w:cantSplit/>
        </w:trPr>
        <w:tc>
          <w:tcPr>
            <w:tcW w:w="673" w:type="pct"/>
            <w:vMerge/>
            <w:tcBorders>
              <w:bottom w:val="single" w:sz="4" w:space="0" w:color="auto"/>
            </w:tcBorders>
            <w:vAlign w:val="center"/>
          </w:tcPr>
          <w:p w14:paraId="3D74F839" w14:textId="77777777" w:rsidR="00E23B5C" w:rsidRPr="00E23B5C" w:rsidRDefault="00E23B5C" w:rsidP="003E3D9A">
            <w:pPr>
              <w:jc w:val="left"/>
              <w:rPr>
                <w:rFonts w:ascii="Arial Narrow" w:eastAsiaTheme="majorEastAsia" w:hAnsi="Arial Narrow" w:cstheme="majorBidi"/>
                <w:bCs/>
                <w:sz w:val="20"/>
              </w:rPr>
            </w:pPr>
          </w:p>
        </w:tc>
        <w:tc>
          <w:tcPr>
            <w:tcW w:w="3284" w:type="pct"/>
            <w:tcBorders>
              <w:top w:val="nil"/>
              <w:bottom w:val="single" w:sz="4" w:space="0" w:color="auto"/>
            </w:tcBorders>
            <w:vAlign w:val="center"/>
          </w:tcPr>
          <w:p w14:paraId="4B63840A" w14:textId="6DF222F4" w:rsidR="00E23B5C" w:rsidRPr="00E23B5C" w:rsidRDefault="00E23B5C" w:rsidP="003E3D9A">
            <w:pPr>
              <w:jc w:val="left"/>
              <w:rPr>
                <w:rFonts w:ascii="Arial Narrow" w:eastAsiaTheme="majorEastAsia" w:hAnsi="Arial Narrow" w:cstheme="majorBidi"/>
                <w:bCs/>
                <w:sz w:val="20"/>
                <w:szCs w:val="18"/>
              </w:rPr>
            </w:pPr>
            <w:r w:rsidRPr="00E23B5C">
              <w:rPr>
                <w:rFonts w:ascii="Arial Narrow" w:eastAsiaTheme="majorEastAsia" w:hAnsi="Arial Narrow" w:cstheme="majorBidi"/>
                <w:bCs/>
                <w:sz w:val="20"/>
                <w:szCs w:val="18"/>
              </w:rPr>
              <w:t>Frias JP, Davies M, Rosenstock J</w:t>
            </w:r>
            <w:r w:rsidR="002B795C">
              <w:rPr>
                <w:rFonts w:ascii="Arial Narrow" w:eastAsiaTheme="majorEastAsia" w:hAnsi="Arial Narrow" w:cstheme="majorBidi"/>
                <w:bCs/>
                <w:sz w:val="20"/>
                <w:szCs w:val="18"/>
              </w:rPr>
              <w:t>,</w:t>
            </w:r>
            <w:r w:rsidRPr="00E23B5C">
              <w:rPr>
                <w:rFonts w:ascii="Arial Narrow" w:eastAsiaTheme="majorEastAsia" w:hAnsi="Arial Narrow" w:cstheme="majorBidi"/>
                <w:bCs/>
                <w:sz w:val="20"/>
                <w:szCs w:val="18"/>
              </w:rPr>
              <w:t xml:space="preserve"> et al (2021). Tirzepatide versus </w:t>
            </w:r>
            <w:r w:rsidR="00BF4E72" w:rsidRPr="00E23B5C">
              <w:rPr>
                <w:rFonts w:ascii="Arial Narrow" w:eastAsiaTheme="majorEastAsia" w:hAnsi="Arial Narrow" w:cstheme="majorBidi"/>
                <w:bCs/>
                <w:sz w:val="20"/>
                <w:szCs w:val="18"/>
              </w:rPr>
              <w:t>semaglutide once weekly in patients with type 2 diabetes</w:t>
            </w:r>
            <w:r w:rsidR="00BF4E72">
              <w:rPr>
                <w:rFonts w:ascii="Arial Narrow" w:eastAsiaTheme="majorEastAsia" w:hAnsi="Arial Narrow" w:cstheme="majorBidi"/>
                <w:bCs/>
                <w:sz w:val="20"/>
                <w:szCs w:val="18"/>
              </w:rPr>
              <w:t>.</w:t>
            </w:r>
          </w:p>
        </w:tc>
        <w:tc>
          <w:tcPr>
            <w:tcW w:w="1043" w:type="pct"/>
            <w:tcBorders>
              <w:top w:val="nil"/>
              <w:bottom w:val="single" w:sz="4" w:space="0" w:color="auto"/>
            </w:tcBorders>
          </w:tcPr>
          <w:p w14:paraId="43CD4B99" w14:textId="77777777" w:rsidR="00E23B5C" w:rsidRPr="00E23B5C" w:rsidRDefault="00E23B5C" w:rsidP="003E3D9A">
            <w:pPr>
              <w:jc w:val="left"/>
              <w:rPr>
                <w:rFonts w:ascii="Arial Narrow" w:eastAsiaTheme="majorEastAsia" w:hAnsi="Arial Narrow" w:cstheme="majorBidi"/>
                <w:bCs/>
                <w:sz w:val="20"/>
                <w:szCs w:val="18"/>
              </w:rPr>
            </w:pPr>
            <w:r w:rsidRPr="0007194B">
              <w:rPr>
                <w:rFonts w:ascii="Arial Narrow" w:eastAsiaTheme="majorEastAsia" w:hAnsi="Arial Narrow" w:cstheme="majorBidi"/>
                <w:bCs/>
                <w:i/>
                <w:iCs/>
                <w:sz w:val="20"/>
                <w:szCs w:val="18"/>
              </w:rPr>
              <w:t>New England Journal of Medicine</w:t>
            </w:r>
            <w:r w:rsidRPr="00E23B5C">
              <w:rPr>
                <w:rFonts w:ascii="Arial Narrow" w:eastAsiaTheme="majorEastAsia" w:hAnsi="Arial Narrow" w:cstheme="majorBidi"/>
                <w:bCs/>
                <w:sz w:val="20"/>
                <w:szCs w:val="18"/>
              </w:rPr>
              <w:t>; 385:503-15</w:t>
            </w:r>
          </w:p>
        </w:tc>
      </w:tr>
      <w:tr w:rsidR="00E23B5C" w:rsidRPr="00C27DC8" w14:paraId="3693015D" w14:textId="77777777" w:rsidTr="002A628F">
        <w:trPr>
          <w:cantSplit/>
        </w:trPr>
        <w:tc>
          <w:tcPr>
            <w:tcW w:w="673" w:type="pct"/>
            <w:vMerge w:val="restart"/>
            <w:tcBorders>
              <w:top w:val="single" w:sz="4" w:space="0" w:color="auto"/>
            </w:tcBorders>
            <w:vAlign w:val="center"/>
          </w:tcPr>
          <w:p w14:paraId="099F5E9D" w14:textId="77777777" w:rsidR="00E23B5C" w:rsidRPr="00E23B5C" w:rsidRDefault="00E23B5C" w:rsidP="003E3D9A">
            <w:pPr>
              <w:jc w:val="left"/>
              <w:rPr>
                <w:rFonts w:ascii="Arial Narrow" w:eastAsiaTheme="majorEastAsia" w:hAnsi="Arial Narrow" w:cstheme="majorBidi"/>
                <w:bCs/>
                <w:sz w:val="20"/>
              </w:rPr>
            </w:pPr>
            <w:r w:rsidRPr="00E23B5C">
              <w:rPr>
                <w:rFonts w:ascii="Arial Narrow" w:eastAsiaTheme="majorEastAsia" w:hAnsi="Arial Narrow" w:cstheme="majorBidi"/>
                <w:bCs/>
                <w:sz w:val="20"/>
              </w:rPr>
              <w:t>SURPASS-5</w:t>
            </w:r>
          </w:p>
        </w:tc>
        <w:tc>
          <w:tcPr>
            <w:tcW w:w="3284" w:type="pct"/>
            <w:tcBorders>
              <w:top w:val="single" w:sz="4" w:space="0" w:color="auto"/>
              <w:bottom w:val="nil"/>
            </w:tcBorders>
            <w:vAlign w:val="center"/>
          </w:tcPr>
          <w:p w14:paraId="41FD71E5" w14:textId="5898E41C" w:rsidR="00E23B5C" w:rsidRPr="00E23B5C" w:rsidRDefault="00E23B5C" w:rsidP="003E3D9A">
            <w:pPr>
              <w:spacing w:after="60"/>
              <w:jc w:val="left"/>
              <w:rPr>
                <w:rFonts w:ascii="Arial Narrow" w:eastAsiaTheme="majorEastAsia" w:hAnsi="Arial Narrow" w:cstheme="majorBidi"/>
                <w:bCs/>
                <w:sz w:val="20"/>
                <w:szCs w:val="18"/>
              </w:rPr>
            </w:pPr>
            <w:r w:rsidRPr="00E23B5C">
              <w:rPr>
                <w:rFonts w:ascii="Arial Narrow" w:eastAsiaTheme="majorEastAsia" w:hAnsi="Arial Narrow" w:cstheme="majorBidi"/>
                <w:bCs/>
                <w:sz w:val="20"/>
                <w:szCs w:val="18"/>
              </w:rPr>
              <w:t xml:space="preserve">Clinical study report (2021). A </w:t>
            </w:r>
            <w:r w:rsidR="002A628F" w:rsidRPr="00E23B5C">
              <w:rPr>
                <w:rFonts w:ascii="Arial Narrow" w:eastAsiaTheme="majorEastAsia" w:hAnsi="Arial Narrow" w:cstheme="majorBidi"/>
                <w:bCs/>
                <w:sz w:val="20"/>
                <w:szCs w:val="18"/>
              </w:rPr>
              <w:t>randomized, phase 3, double-blind trial comparing the effect of the addition of tirzepatide versus placebo in patients with type 2 diabetes inadequately controlled on insulin glargine with or without metformin</w:t>
            </w:r>
            <w:r w:rsidR="002A628F">
              <w:rPr>
                <w:rFonts w:ascii="Arial Narrow" w:eastAsiaTheme="majorEastAsia" w:hAnsi="Arial Narrow" w:cstheme="majorBidi"/>
                <w:bCs/>
                <w:sz w:val="20"/>
                <w:szCs w:val="18"/>
              </w:rPr>
              <w:t>.</w:t>
            </w:r>
          </w:p>
        </w:tc>
        <w:tc>
          <w:tcPr>
            <w:tcW w:w="1043" w:type="pct"/>
            <w:tcBorders>
              <w:top w:val="single" w:sz="4" w:space="0" w:color="auto"/>
              <w:bottom w:val="nil"/>
            </w:tcBorders>
          </w:tcPr>
          <w:p w14:paraId="33073542" w14:textId="77777777" w:rsidR="00E23B5C" w:rsidRPr="00E23B5C" w:rsidRDefault="00E23B5C" w:rsidP="003E3D9A">
            <w:pPr>
              <w:spacing w:after="60"/>
              <w:jc w:val="left"/>
              <w:rPr>
                <w:rFonts w:ascii="Arial Narrow" w:eastAsiaTheme="majorEastAsia" w:hAnsi="Arial Narrow" w:cstheme="majorBidi"/>
                <w:bCs/>
                <w:sz w:val="20"/>
              </w:rPr>
            </w:pPr>
            <w:r w:rsidRPr="00E23B5C">
              <w:rPr>
                <w:rFonts w:ascii="Arial Narrow" w:eastAsiaTheme="majorEastAsia" w:hAnsi="Arial Narrow" w:cstheme="majorBidi"/>
                <w:bCs/>
                <w:sz w:val="20"/>
                <w:szCs w:val="18"/>
              </w:rPr>
              <w:t>Internal study report</w:t>
            </w:r>
          </w:p>
        </w:tc>
      </w:tr>
      <w:tr w:rsidR="00E23B5C" w:rsidRPr="00C27DC8" w14:paraId="0ED908E0" w14:textId="77777777" w:rsidTr="002A628F">
        <w:trPr>
          <w:cantSplit/>
        </w:trPr>
        <w:tc>
          <w:tcPr>
            <w:tcW w:w="673" w:type="pct"/>
            <w:vMerge/>
            <w:tcBorders>
              <w:bottom w:val="single" w:sz="4" w:space="0" w:color="auto"/>
            </w:tcBorders>
            <w:vAlign w:val="center"/>
          </w:tcPr>
          <w:p w14:paraId="40A82533" w14:textId="77777777" w:rsidR="00E23B5C" w:rsidRPr="00E23B5C" w:rsidRDefault="00E23B5C" w:rsidP="003E3D9A">
            <w:pPr>
              <w:jc w:val="left"/>
              <w:rPr>
                <w:rFonts w:ascii="Arial Narrow" w:eastAsiaTheme="majorEastAsia" w:hAnsi="Arial Narrow" w:cstheme="majorBidi"/>
                <w:bCs/>
                <w:sz w:val="20"/>
              </w:rPr>
            </w:pPr>
          </w:p>
        </w:tc>
        <w:tc>
          <w:tcPr>
            <w:tcW w:w="3284" w:type="pct"/>
            <w:tcBorders>
              <w:top w:val="nil"/>
              <w:bottom w:val="single" w:sz="4" w:space="0" w:color="auto"/>
            </w:tcBorders>
            <w:vAlign w:val="center"/>
          </w:tcPr>
          <w:p w14:paraId="0DA7FC42" w14:textId="3E94CFBC" w:rsidR="00E23B5C" w:rsidRPr="00E23B5C" w:rsidRDefault="00E23B5C" w:rsidP="003E3D9A">
            <w:pPr>
              <w:jc w:val="left"/>
              <w:rPr>
                <w:rFonts w:ascii="Arial Narrow" w:eastAsiaTheme="majorEastAsia" w:hAnsi="Arial Narrow" w:cstheme="majorBidi"/>
                <w:bCs/>
                <w:sz w:val="20"/>
                <w:szCs w:val="18"/>
              </w:rPr>
            </w:pPr>
            <w:r w:rsidRPr="00E23B5C">
              <w:rPr>
                <w:rFonts w:ascii="Arial Narrow" w:eastAsiaTheme="majorEastAsia" w:hAnsi="Arial Narrow" w:cstheme="majorBidi"/>
                <w:bCs/>
                <w:sz w:val="20"/>
                <w:szCs w:val="18"/>
              </w:rPr>
              <w:t>Dahl D, Onishi Y, Norwood P</w:t>
            </w:r>
            <w:r w:rsidR="002B795C">
              <w:rPr>
                <w:rFonts w:ascii="Arial Narrow" w:eastAsiaTheme="majorEastAsia" w:hAnsi="Arial Narrow" w:cstheme="majorBidi"/>
                <w:bCs/>
                <w:sz w:val="20"/>
                <w:szCs w:val="18"/>
              </w:rPr>
              <w:t>,</w:t>
            </w:r>
            <w:r w:rsidRPr="00E23B5C">
              <w:rPr>
                <w:rFonts w:ascii="Arial Narrow" w:eastAsiaTheme="majorEastAsia" w:hAnsi="Arial Narrow" w:cstheme="majorBidi"/>
                <w:bCs/>
                <w:sz w:val="20"/>
                <w:szCs w:val="18"/>
              </w:rPr>
              <w:t xml:space="preserve"> et al (2022). Effect of </w:t>
            </w:r>
            <w:r w:rsidR="002A628F" w:rsidRPr="00E23B5C">
              <w:rPr>
                <w:rFonts w:ascii="Arial Narrow" w:eastAsiaTheme="majorEastAsia" w:hAnsi="Arial Narrow" w:cstheme="majorBidi"/>
                <w:bCs/>
                <w:sz w:val="20"/>
                <w:szCs w:val="18"/>
              </w:rPr>
              <w:t xml:space="preserve">subcutaneous tirzepatide vs placebo added to titrated insulin glargine on </w:t>
            </w:r>
            <w:proofErr w:type="spellStart"/>
            <w:r w:rsidR="002A628F" w:rsidRPr="00E23B5C">
              <w:rPr>
                <w:rFonts w:ascii="Arial Narrow" w:eastAsiaTheme="majorEastAsia" w:hAnsi="Arial Narrow" w:cstheme="majorBidi"/>
                <w:bCs/>
                <w:sz w:val="20"/>
                <w:szCs w:val="18"/>
              </w:rPr>
              <w:t>glycemic</w:t>
            </w:r>
            <w:proofErr w:type="spellEnd"/>
            <w:r w:rsidR="002A628F" w:rsidRPr="00E23B5C">
              <w:rPr>
                <w:rFonts w:ascii="Arial Narrow" w:eastAsiaTheme="majorEastAsia" w:hAnsi="Arial Narrow" w:cstheme="majorBidi"/>
                <w:bCs/>
                <w:sz w:val="20"/>
                <w:szCs w:val="18"/>
              </w:rPr>
              <w:t xml:space="preserve"> control in patients with type 2 diabetes</w:t>
            </w:r>
            <w:r w:rsidRPr="00E23B5C">
              <w:rPr>
                <w:rFonts w:ascii="Arial Narrow" w:eastAsiaTheme="majorEastAsia" w:hAnsi="Arial Narrow" w:cstheme="majorBidi"/>
                <w:bCs/>
                <w:sz w:val="20"/>
                <w:szCs w:val="18"/>
              </w:rPr>
              <w:t xml:space="preserve">. The SURPASS-5 </w:t>
            </w:r>
            <w:r w:rsidR="002A628F" w:rsidRPr="00E23B5C">
              <w:rPr>
                <w:rFonts w:ascii="Arial Narrow" w:eastAsiaTheme="majorEastAsia" w:hAnsi="Arial Narrow" w:cstheme="majorBidi"/>
                <w:bCs/>
                <w:sz w:val="20"/>
                <w:szCs w:val="18"/>
              </w:rPr>
              <w:t>randomized clinical trial</w:t>
            </w:r>
            <w:r w:rsidR="002A628F">
              <w:rPr>
                <w:rFonts w:ascii="Arial Narrow" w:eastAsiaTheme="majorEastAsia" w:hAnsi="Arial Narrow" w:cstheme="majorBidi"/>
                <w:bCs/>
                <w:sz w:val="20"/>
                <w:szCs w:val="18"/>
              </w:rPr>
              <w:t>.</w:t>
            </w:r>
          </w:p>
        </w:tc>
        <w:tc>
          <w:tcPr>
            <w:tcW w:w="1043" w:type="pct"/>
            <w:tcBorders>
              <w:top w:val="nil"/>
              <w:bottom w:val="single" w:sz="4" w:space="0" w:color="auto"/>
            </w:tcBorders>
          </w:tcPr>
          <w:p w14:paraId="00852495" w14:textId="77777777" w:rsidR="00E23B5C" w:rsidRPr="00E23B5C" w:rsidRDefault="00E23B5C" w:rsidP="003E3D9A">
            <w:pPr>
              <w:jc w:val="left"/>
              <w:rPr>
                <w:rFonts w:ascii="Arial Narrow" w:eastAsiaTheme="majorEastAsia" w:hAnsi="Arial Narrow" w:cstheme="majorBidi"/>
                <w:bCs/>
                <w:sz w:val="20"/>
              </w:rPr>
            </w:pPr>
            <w:r w:rsidRPr="0007194B">
              <w:rPr>
                <w:rFonts w:ascii="Arial Narrow" w:eastAsiaTheme="majorEastAsia" w:hAnsi="Arial Narrow" w:cstheme="majorBidi"/>
                <w:bCs/>
                <w:i/>
                <w:iCs/>
                <w:sz w:val="20"/>
              </w:rPr>
              <w:t>Journal of the American Medical Association</w:t>
            </w:r>
            <w:r w:rsidRPr="00E23B5C">
              <w:rPr>
                <w:rFonts w:ascii="Arial Narrow" w:eastAsiaTheme="majorEastAsia" w:hAnsi="Arial Narrow" w:cstheme="majorBidi"/>
                <w:bCs/>
                <w:sz w:val="20"/>
              </w:rPr>
              <w:t>; 327(6):534-545</w:t>
            </w:r>
          </w:p>
        </w:tc>
      </w:tr>
      <w:tr w:rsidR="00E23B5C" w:rsidRPr="00C27DC8" w14:paraId="08B6D126" w14:textId="77777777" w:rsidTr="002A628F">
        <w:trPr>
          <w:cantSplit/>
        </w:trPr>
        <w:tc>
          <w:tcPr>
            <w:tcW w:w="673" w:type="pct"/>
            <w:vMerge w:val="restart"/>
            <w:tcBorders>
              <w:top w:val="single" w:sz="4" w:space="0" w:color="auto"/>
            </w:tcBorders>
            <w:vAlign w:val="center"/>
          </w:tcPr>
          <w:p w14:paraId="37363B50" w14:textId="77777777" w:rsidR="00E23B5C" w:rsidRPr="00E23B5C" w:rsidRDefault="00E23B5C" w:rsidP="003E3D9A">
            <w:pPr>
              <w:jc w:val="left"/>
              <w:rPr>
                <w:rFonts w:ascii="Arial Narrow" w:eastAsiaTheme="majorEastAsia" w:hAnsi="Arial Narrow" w:cstheme="majorBidi"/>
                <w:bCs/>
                <w:sz w:val="20"/>
              </w:rPr>
            </w:pPr>
            <w:r w:rsidRPr="00E23B5C">
              <w:rPr>
                <w:rFonts w:ascii="Arial Narrow" w:eastAsiaTheme="majorEastAsia" w:hAnsi="Arial Narrow" w:cstheme="majorBidi"/>
                <w:bCs/>
                <w:sz w:val="20"/>
              </w:rPr>
              <w:t>SUSTAIN 7</w:t>
            </w:r>
          </w:p>
        </w:tc>
        <w:tc>
          <w:tcPr>
            <w:tcW w:w="3284" w:type="pct"/>
            <w:tcBorders>
              <w:top w:val="single" w:sz="4" w:space="0" w:color="auto"/>
              <w:bottom w:val="nil"/>
            </w:tcBorders>
            <w:vAlign w:val="center"/>
          </w:tcPr>
          <w:p w14:paraId="368E4B69" w14:textId="20057FDD" w:rsidR="00E23B5C" w:rsidRPr="00E23B5C" w:rsidRDefault="00E23B5C" w:rsidP="003E3D9A">
            <w:pPr>
              <w:spacing w:after="60"/>
              <w:jc w:val="left"/>
              <w:rPr>
                <w:rFonts w:ascii="Arial Narrow" w:eastAsiaTheme="majorEastAsia" w:hAnsi="Arial Narrow" w:cstheme="majorBidi"/>
                <w:bCs/>
                <w:sz w:val="20"/>
                <w:szCs w:val="18"/>
              </w:rPr>
            </w:pPr>
            <w:r w:rsidRPr="00E23B5C">
              <w:rPr>
                <w:rFonts w:ascii="Arial Narrow" w:eastAsiaTheme="majorEastAsia" w:hAnsi="Arial Narrow" w:cstheme="majorBidi"/>
                <w:bCs/>
                <w:sz w:val="20"/>
                <w:szCs w:val="18"/>
              </w:rPr>
              <w:t xml:space="preserve">Pratley RE, </w:t>
            </w:r>
            <w:proofErr w:type="spellStart"/>
            <w:r w:rsidRPr="00E23B5C">
              <w:rPr>
                <w:rFonts w:ascii="Arial Narrow" w:eastAsiaTheme="majorEastAsia" w:hAnsi="Arial Narrow" w:cstheme="majorBidi"/>
                <w:bCs/>
                <w:sz w:val="20"/>
                <w:szCs w:val="18"/>
              </w:rPr>
              <w:t>Aroda</w:t>
            </w:r>
            <w:proofErr w:type="spellEnd"/>
            <w:r w:rsidRPr="00E23B5C">
              <w:rPr>
                <w:rFonts w:ascii="Arial Narrow" w:eastAsiaTheme="majorEastAsia" w:hAnsi="Arial Narrow" w:cstheme="majorBidi"/>
                <w:bCs/>
                <w:sz w:val="20"/>
                <w:szCs w:val="18"/>
              </w:rPr>
              <w:t xml:space="preserve"> VR, </w:t>
            </w:r>
            <w:proofErr w:type="spellStart"/>
            <w:r w:rsidRPr="00E23B5C">
              <w:rPr>
                <w:rFonts w:ascii="Arial Narrow" w:eastAsiaTheme="majorEastAsia" w:hAnsi="Arial Narrow" w:cstheme="majorBidi"/>
                <w:bCs/>
                <w:sz w:val="20"/>
                <w:szCs w:val="18"/>
              </w:rPr>
              <w:t>Lingvay</w:t>
            </w:r>
            <w:proofErr w:type="spellEnd"/>
            <w:r w:rsidRPr="00E23B5C">
              <w:rPr>
                <w:rFonts w:ascii="Arial Narrow" w:eastAsiaTheme="majorEastAsia" w:hAnsi="Arial Narrow" w:cstheme="majorBidi"/>
                <w:bCs/>
                <w:sz w:val="20"/>
                <w:szCs w:val="18"/>
              </w:rPr>
              <w:t xml:space="preserve"> I</w:t>
            </w:r>
            <w:r w:rsidR="002B795C">
              <w:rPr>
                <w:rFonts w:ascii="Arial Narrow" w:eastAsiaTheme="majorEastAsia" w:hAnsi="Arial Narrow" w:cstheme="majorBidi"/>
                <w:bCs/>
                <w:sz w:val="20"/>
                <w:szCs w:val="18"/>
              </w:rPr>
              <w:t>,</w:t>
            </w:r>
            <w:r w:rsidRPr="00E23B5C">
              <w:rPr>
                <w:rFonts w:ascii="Arial Narrow" w:eastAsiaTheme="majorEastAsia" w:hAnsi="Arial Narrow" w:cstheme="majorBidi"/>
                <w:bCs/>
                <w:sz w:val="20"/>
                <w:szCs w:val="18"/>
              </w:rPr>
              <w:t xml:space="preserve"> et al (2018). Semaglutide versus dulaglutide once weekly in patients with type 2 diabetes (SUSTAIN 7): a randomised, open-label, phase 3b trial</w:t>
            </w:r>
          </w:p>
        </w:tc>
        <w:tc>
          <w:tcPr>
            <w:tcW w:w="1043" w:type="pct"/>
            <w:tcBorders>
              <w:top w:val="single" w:sz="4" w:space="0" w:color="auto"/>
              <w:bottom w:val="nil"/>
            </w:tcBorders>
          </w:tcPr>
          <w:p w14:paraId="0BEFC720" w14:textId="77777777" w:rsidR="00E23B5C" w:rsidRPr="00E23B5C" w:rsidRDefault="00E23B5C" w:rsidP="003E3D9A">
            <w:pPr>
              <w:spacing w:after="60"/>
              <w:jc w:val="left"/>
              <w:rPr>
                <w:rFonts w:ascii="Arial Narrow" w:eastAsiaTheme="majorEastAsia" w:hAnsi="Arial Narrow" w:cstheme="majorBidi"/>
                <w:bCs/>
                <w:sz w:val="20"/>
              </w:rPr>
            </w:pPr>
            <w:r w:rsidRPr="0007194B">
              <w:rPr>
                <w:rFonts w:ascii="Arial Narrow" w:eastAsiaTheme="majorEastAsia" w:hAnsi="Arial Narrow" w:cstheme="majorBidi"/>
                <w:bCs/>
                <w:i/>
                <w:iCs/>
                <w:sz w:val="20"/>
              </w:rPr>
              <w:t>Lancet Diabetes &amp; Endocrinology</w:t>
            </w:r>
            <w:r w:rsidRPr="00E23B5C">
              <w:rPr>
                <w:rFonts w:ascii="Arial Narrow" w:eastAsiaTheme="majorEastAsia" w:hAnsi="Arial Narrow" w:cstheme="majorBidi"/>
                <w:bCs/>
                <w:sz w:val="20"/>
              </w:rPr>
              <w:t>; 6:275-86</w:t>
            </w:r>
          </w:p>
        </w:tc>
      </w:tr>
      <w:tr w:rsidR="00E23B5C" w:rsidRPr="00C27DC8" w14:paraId="782ED89B" w14:textId="77777777" w:rsidTr="002A628F">
        <w:trPr>
          <w:cantSplit/>
        </w:trPr>
        <w:tc>
          <w:tcPr>
            <w:tcW w:w="673" w:type="pct"/>
            <w:vMerge/>
            <w:tcBorders>
              <w:bottom w:val="single" w:sz="4" w:space="0" w:color="auto"/>
            </w:tcBorders>
            <w:vAlign w:val="center"/>
          </w:tcPr>
          <w:p w14:paraId="68824CF5" w14:textId="77777777" w:rsidR="00E23B5C" w:rsidRPr="00E23B5C" w:rsidRDefault="00E23B5C" w:rsidP="003E3D9A">
            <w:pPr>
              <w:jc w:val="left"/>
              <w:rPr>
                <w:rFonts w:ascii="Arial Narrow" w:eastAsiaTheme="majorEastAsia" w:hAnsi="Arial Narrow" w:cstheme="majorBidi"/>
                <w:bCs/>
                <w:sz w:val="20"/>
              </w:rPr>
            </w:pPr>
          </w:p>
        </w:tc>
        <w:tc>
          <w:tcPr>
            <w:tcW w:w="3284" w:type="pct"/>
            <w:tcBorders>
              <w:top w:val="nil"/>
              <w:bottom w:val="single" w:sz="4" w:space="0" w:color="auto"/>
            </w:tcBorders>
            <w:vAlign w:val="center"/>
          </w:tcPr>
          <w:p w14:paraId="69CF4F02" w14:textId="0E070699" w:rsidR="00E23B5C" w:rsidRPr="00E23B5C" w:rsidRDefault="00E23B5C" w:rsidP="003E3D9A">
            <w:pPr>
              <w:jc w:val="left"/>
              <w:rPr>
                <w:rFonts w:ascii="Arial Narrow" w:eastAsiaTheme="majorEastAsia" w:hAnsi="Arial Narrow" w:cstheme="majorBidi"/>
                <w:bCs/>
                <w:sz w:val="20"/>
                <w:szCs w:val="18"/>
              </w:rPr>
            </w:pPr>
            <w:r w:rsidRPr="00E23B5C">
              <w:rPr>
                <w:rFonts w:ascii="Arial Narrow" w:eastAsiaTheme="majorEastAsia" w:hAnsi="Arial Narrow" w:cstheme="majorBidi"/>
                <w:bCs/>
                <w:sz w:val="20"/>
                <w:szCs w:val="18"/>
              </w:rPr>
              <w:t xml:space="preserve">Pratley RE, </w:t>
            </w:r>
            <w:proofErr w:type="spellStart"/>
            <w:r w:rsidRPr="00E23B5C">
              <w:rPr>
                <w:rFonts w:ascii="Arial Narrow" w:eastAsiaTheme="majorEastAsia" w:hAnsi="Arial Narrow" w:cstheme="majorBidi"/>
                <w:bCs/>
                <w:sz w:val="20"/>
                <w:szCs w:val="18"/>
              </w:rPr>
              <w:t>Aroda</w:t>
            </w:r>
            <w:proofErr w:type="spellEnd"/>
            <w:r w:rsidRPr="00E23B5C">
              <w:rPr>
                <w:rFonts w:ascii="Arial Narrow" w:eastAsiaTheme="majorEastAsia" w:hAnsi="Arial Narrow" w:cstheme="majorBidi"/>
                <w:bCs/>
                <w:sz w:val="20"/>
                <w:szCs w:val="18"/>
              </w:rPr>
              <w:t xml:space="preserve"> VR, </w:t>
            </w:r>
            <w:proofErr w:type="spellStart"/>
            <w:r w:rsidRPr="00E23B5C">
              <w:rPr>
                <w:rFonts w:ascii="Arial Narrow" w:eastAsiaTheme="majorEastAsia" w:hAnsi="Arial Narrow" w:cstheme="majorBidi"/>
                <w:bCs/>
                <w:sz w:val="20"/>
                <w:szCs w:val="18"/>
              </w:rPr>
              <w:t>Catarig</w:t>
            </w:r>
            <w:proofErr w:type="spellEnd"/>
            <w:r w:rsidRPr="00E23B5C">
              <w:rPr>
                <w:rFonts w:ascii="Arial Narrow" w:eastAsiaTheme="majorEastAsia" w:hAnsi="Arial Narrow" w:cstheme="majorBidi"/>
                <w:bCs/>
                <w:sz w:val="20"/>
                <w:szCs w:val="18"/>
              </w:rPr>
              <w:t xml:space="preserve"> AM</w:t>
            </w:r>
            <w:r w:rsidR="002B795C">
              <w:rPr>
                <w:rFonts w:ascii="Arial Narrow" w:eastAsiaTheme="majorEastAsia" w:hAnsi="Arial Narrow" w:cstheme="majorBidi"/>
                <w:bCs/>
                <w:sz w:val="20"/>
                <w:szCs w:val="18"/>
              </w:rPr>
              <w:t>,</w:t>
            </w:r>
            <w:r w:rsidRPr="00E23B5C">
              <w:rPr>
                <w:rFonts w:ascii="Arial Narrow" w:eastAsiaTheme="majorEastAsia" w:hAnsi="Arial Narrow" w:cstheme="majorBidi"/>
                <w:bCs/>
                <w:sz w:val="20"/>
                <w:szCs w:val="18"/>
              </w:rPr>
              <w:t xml:space="preserve"> et al (2020). Impact of patient characteristics on efficacy and safety of once-weekly semaglutide versus dulaglutide: SUSTAIN-7 </w:t>
            </w:r>
            <w:r w:rsidRPr="00E23B5C">
              <w:rPr>
                <w:rFonts w:ascii="Arial Narrow" w:eastAsiaTheme="majorEastAsia" w:hAnsi="Arial Narrow" w:cstheme="majorBidi"/>
                <w:bCs/>
                <w:i/>
                <w:iCs/>
                <w:sz w:val="20"/>
                <w:szCs w:val="18"/>
              </w:rPr>
              <w:t>post hoc</w:t>
            </w:r>
            <w:r w:rsidRPr="00E23B5C">
              <w:rPr>
                <w:rFonts w:ascii="Arial Narrow" w:eastAsiaTheme="majorEastAsia" w:hAnsi="Arial Narrow" w:cstheme="majorBidi"/>
                <w:bCs/>
                <w:sz w:val="20"/>
                <w:szCs w:val="18"/>
              </w:rPr>
              <w:t xml:space="preserve"> analyses</w:t>
            </w:r>
          </w:p>
        </w:tc>
        <w:tc>
          <w:tcPr>
            <w:tcW w:w="1043" w:type="pct"/>
            <w:tcBorders>
              <w:top w:val="nil"/>
              <w:bottom w:val="single" w:sz="4" w:space="0" w:color="auto"/>
            </w:tcBorders>
          </w:tcPr>
          <w:p w14:paraId="5116F12B" w14:textId="77777777" w:rsidR="00E23B5C" w:rsidRPr="00E23B5C" w:rsidRDefault="00E23B5C" w:rsidP="003E3D9A">
            <w:pPr>
              <w:jc w:val="left"/>
              <w:rPr>
                <w:rFonts w:ascii="Arial Narrow" w:eastAsiaTheme="majorEastAsia" w:hAnsi="Arial Narrow" w:cstheme="majorBidi"/>
                <w:bCs/>
                <w:sz w:val="20"/>
              </w:rPr>
            </w:pPr>
            <w:r w:rsidRPr="0007194B">
              <w:rPr>
                <w:rFonts w:ascii="Arial Narrow" w:eastAsiaTheme="majorEastAsia" w:hAnsi="Arial Narrow" w:cstheme="majorBidi"/>
                <w:bCs/>
                <w:i/>
                <w:iCs/>
                <w:sz w:val="20"/>
              </w:rPr>
              <w:t>BMJ Open</w:t>
            </w:r>
            <w:r w:rsidRPr="00E23B5C">
              <w:rPr>
                <w:rFonts w:ascii="Arial Narrow" w:eastAsiaTheme="majorEastAsia" w:hAnsi="Arial Narrow" w:cstheme="majorBidi"/>
                <w:bCs/>
                <w:sz w:val="20"/>
              </w:rPr>
              <w:t>; 10:e037883</w:t>
            </w:r>
          </w:p>
        </w:tc>
      </w:tr>
    </w:tbl>
    <w:p w14:paraId="354A27A9" w14:textId="4A93492F" w:rsidR="00E23B5C" w:rsidRPr="00E23B5C" w:rsidRDefault="00E23B5C" w:rsidP="003E3D9A">
      <w:pPr>
        <w:pStyle w:val="COMTablefooter"/>
      </w:pPr>
      <w:r>
        <w:t>Source: Constructed during the evaluation</w:t>
      </w:r>
    </w:p>
    <w:p w14:paraId="53ABDDEA" w14:textId="4FF2C7C0" w:rsidR="00821363" w:rsidRPr="00821363" w:rsidRDefault="00821363" w:rsidP="003E3D9A">
      <w:pPr>
        <w:pStyle w:val="COMexecsummnumbered"/>
      </w:pPr>
      <w:r w:rsidRPr="00821363">
        <w:t xml:space="preserve">The key features of the included trials are summarised in </w:t>
      </w:r>
      <w:r w:rsidR="00D45614">
        <w:fldChar w:fldCharType="begin"/>
      </w:r>
      <w:r w:rsidR="00D45614">
        <w:instrText xml:space="preserve"> REF _Ref196309684 \h </w:instrText>
      </w:r>
      <w:r w:rsidR="00D45614">
        <w:fldChar w:fldCharType="separate"/>
      </w:r>
      <w:r w:rsidR="00915CD1">
        <w:t xml:space="preserve">Table </w:t>
      </w:r>
      <w:r w:rsidR="00915CD1">
        <w:rPr>
          <w:noProof/>
        </w:rPr>
        <w:t>5</w:t>
      </w:r>
      <w:r w:rsidR="00D45614">
        <w:fldChar w:fldCharType="end"/>
      </w:r>
      <w:r w:rsidRPr="00821363">
        <w:t>.</w:t>
      </w:r>
    </w:p>
    <w:p w14:paraId="38E24E7E" w14:textId="1C34B824" w:rsidR="00821363" w:rsidRPr="000843BA" w:rsidRDefault="00D45614" w:rsidP="003E3D9A">
      <w:pPr>
        <w:pStyle w:val="Caption"/>
      </w:pPr>
      <w:bookmarkStart w:id="24" w:name="_Ref196309684"/>
      <w:r>
        <w:t xml:space="preserve">Table </w:t>
      </w:r>
      <w:fldSimple w:instr=" SEQ Table \* ARABIC ">
        <w:r w:rsidR="00915CD1">
          <w:rPr>
            <w:noProof/>
          </w:rPr>
          <w:t>5</w:t>
        </w:r>
      </w:fldSimple>
      <w:bookmarkEnd w:id="24"/>
      <w:r w:rsidR="00821363" w:rsidRPr="000843BA">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Key features of the included evidence"/>
      </w:tblPr>
      <w:tblGrid>
        <w:gridCol w:w="1251"/>
        <w:gridCol w:w="806"/>
        <w:gridCol w:w="1380"/>
        <w:gridCol w:w="664"/>
        <w:gridCol w:w="1735"/>
        <w:gridCol w:w="1529"/>
        <w:gridCol w:w="1652"/>
      </w:tblGrid>
      <w:tr w:rsidR="00821363" w:rsidRPr="00FA1E86" w14:paraId="6ED6E38F" w14:textId="77777777" w:rsidTr="0042627D">
        <w:trPr>
          <w:cantSplit/>
          <w:tblHeader/>
        </w:trPr>
        <w:tc>
          <w:tcPr>
            <w:tcW w:w="694" w:type="pct"/>
            <w:vAlign w:val="center"/>
          </w:tcPr>
          <w:p w14:paraId="5CEA1236" w14:textId="77777777" w:rsidR="00821363" w:rsidRPr="00FA1E86" w:rsidRDefault="00821363" w:rsidP="003E3D9A">
            <w:pPr>
              <w:pStyle w:val="COMTableheadingrow"/>
              <w:rPr>
                <w:lang w:val="en-AU"/>
              </w:rPr>
            </w:pPr>
            <w:r w:rsidRPr="00FA1E86">
              <w:rPr>
                <w:lang w:val="en-AU"/>
              </w:rPr>
              <w:t>Trial</w:t>
            </w:r>
          </w:p>
        </w:tc>
        <w:tc>
          <w:tcPr>
            <w:tcW w:w="447" w:type="pct"/>
            <w:vAlign w:val="center"/>
          </w:tcPr>
          <w:p w14:paraId="1AC984AD" w14:textId="77777777" w:rsidR="00821363" w:rsidRPr="00FA1E86" w:rsidRDefault="00821363" w:rsidP="003E3D9A">
            <w:pPr>
              <w:pStyle w:val="COMTableheadingrow"/>
              <w:jc w:val="center"/>
              <w:rPr>
                <w:lang w:val="en-AU"/>
              </w:rPr>
            </w:pPr>
            <w:r w:rsidRPr="00FA1E86">
              <w:rPr>
                <w:lang w:val="en-AU"/>
              </w:rPr>
              <w:t>N</w:t>
            </w:r>
          </w:p>
        </w:tc>
        <w:tc>
          <w:tcPr>
            <w:tcW w:w="765" w:type="pct"/>
            <w:vAlign w:val="center"/>
          </w:tcPr>
          <w:p w14:paraId="3FF39945" w14:textId="77777777" w:rsidR="00821363" w:rsidRPr="00FA1E86" w:rsidRDefault="00821363" w:rsidP="003E3D9A">
            <w:pPr>
              <w:pStyle w:val="COMTableheadingrow"/>
              <w:jc w:val="center"/>
              <w:rPr>
                <w:lang w:val="en-AU"/>
              </w:rPr>
            </w:pPr>
            <w:r w:rsidRPr="00FA1E86">
              <w:rPr>
                <w:lang w:val="en-AU"/>
              </w:rPr>
              <w:t>Design/ duration</w:t>
            </w:r>
          </w:p>
        </w:tc>
        <w:tc>
          <w:tcPr>
            <w:tcW w:w="368" w:type="pct"/>
            <w:vAlign w:val="center"/>
          </w:tcPr>
          <w:p w14:paraId="7F4BBD49" w14:textId="77777777" w:rsidR="00821363" w:rsidRPr="00FA1E86" w:rsidRDefault="00821363" w:rsidP="003E3D9A">
            <w:pPr>
              <w:pStyle w:val="COMTableheadingrow"/>
              <w:jc w:val="center"/>
              <w:rPr>
                <w:lang w:val="en-AU"/>
              </w:rPr>
            </w:pPr>
            <w:r w:rsidRPr="00FA1E86">
              <w:rPr>
                <w:lang w:val="en-AU"/>
              </w:rPr>
              <w:t>Risk of bias</w:t>
            </w:r>
          </w:p>
        </w:tc>
        <w:tc>
          <w:tcPr>
            <w:tcW w:w="962" w:type="pct"/>
            <w:vAlign w:val="center"/>
          </w:tcPr>
          <w:p w14:paraId="17A995D4" w14:textId="77777777" w:rsidR="00821363" w:rsidRPr="00FA1E86" w:rsidRDefault="00821363" w:rsidP="003E3D9A">
            <w:pPr>
              <w:pStyle w:val="COMTableheadingrow"/>
              <w:jc w:val="center"/>
              <w:rPr>
                <w:lang w:val="en-AU"/>
              </w:rPr>
            </w:pPr>
            <w:r w:rsidRPr="00FA1E86">
              <w:rPr>
                <w:lang w:val="en-AU"/>
              </w:rPr>
              <w:t>Patient population</w:t>
            </w:r>
          </w:p>
        </w:tc>
        <w:tc>
          <w:tcPr>
            <w:tcW w:w="848" w:type="pct"/>
            <w:vAlign w:val="center"/>
          </w:tcPr>
          <w:p w14:paraId="5FE5A6AD" w14:textId="77777777" w:rsidR="00821363" w:rsidRPr="00FA1E86" w:rsidRDefault="00821363" w:rsidP="003E3D9A">
            <w:pPr>
              <w:pStyle w:val="COMTableheadingrow"/>
              <w:jc w:val="center"/>
              <w:rPr>
                <w:lang w:val="en-AU"/>
              </w:rPr>
            </w:pPr>
            <w:r w:rsidRPr="00FA1E86">
              <w:rPr>
                <w:lang w:val="en-AU"/>
              </w:rPr>
              <w:t>Outcomes</w:t>
            </w:r>
          </w:p>
        </w:tc>
        <w:tc>
          <w:tcPr>
            <w:tcW w:w="916" w:type="pct"/>
            <w:vAlign w:val="center"/>
          </w:tcPr>
          <w:p w14:paraId="083831B0" w14:textId="77777777" w:rsidR="00821363" w:rsidRPr="00FA1E86" w:rsidRDefault="00821363" w:rsidP="003E3D9A">
            <w:pPr>
              <w:pStyle w:val="COMTableheadingrow"/>
              <w:jc w:val="center"/>
              <w:rPr>
                <w:lang w:val="en-AU"/>
              </w:rPr>
            </w:pPr>
            <w:r w:rsidRPr="00FA1E86">
              <w:rPr>
                <w:lang w:val="en-AU"/>
              </w:rPr>
              <w:t>Use in modelled evaluation</w:t>
            </w:r>
          </w:p>
        </w:tc>
      </w:tr>
      <w:tr w:rsidR="00821363" w:rsidRPr="00FA1E86" w14:paraId="18DC6183" w14:textId="77777777" w:rsidTr="0042627D">
        <w:trPr>
          <w:cantSplit/>
        </w:trPr>
        <w:tc>
          <w:tcPr>
            <w:tcW w:w="5000" w:type="pct"/>
            <w:gridSpan w:val="7"/>
            <w:vAlign w:val="center"/>
          </w:tcPr>
          <w:p w14:paraId="44E4CEBF" w14:textId="77777777" w:rsidR="00821363" w:rsidRPr="00FA1E86" w:rsidRDefault="00821363" w:rsidP="003E3D9A">
            <w:pPr>
              <w:pStyle w:val="COMTableheadingrow"/>
              <w:rPr>
                <w:lang w:val="en-AU"/>
              </w:rPr>
            </w:pPr>
            <w:r w:rsidRPr="00FA1E86">
              <w:rPr>
                <w:lang w:val="en-AU"/>
              </w:rPr>
              <w:t>Tirzepatide versus semaglutide</w:t>
            </w:r>
          </w:p>
        </w:tc>
      </w:tr>
      <w:tr w:rsidR="00821363" w:rsidRPr="00FA1E86" w14:paraId="0B385800" w14:textId="77777777" w:rsidTr="0042627D">
        <w:trPr>
          <w:cantSplit/>
        </w:trPr>
        <w:tc>
          <w:tcPr>
            <w:tcW w:w="694" w:type="pct"/>
            <w:vAlign w:val="center"/>
          </w:tcPr>
          <w:p w14:paraId="5995962F" w14:textId="77777777" w:rsidR="00821363" w:rsidRPr="00FA1E86" w:rsidRDefault="00821363" w:rsidP="003E3D9A">
            <w:pPr>
              <w:pStyle w:val="COMTabletext"/>
            </w:pPr>
            <w:r w:rsidRPr="00FA1E86">
              <w:t>SURPASS-2</w:t>
            </w:r>
          </w:p>
        </w:tc>
        <w:tc>
          <w:tcPr>
            <w:tcW w:w="447" w:type="pct"/>
            <w:vAlign w:val="center"/>
          </w:tcPr>
          <w:p w14:paraId="5AAF80BC" w14:textId="77777777" w:rsidR="00821363" w:rsidRPr="00FA1E86" w:rsidRDefault="00821363" w:rsidP="003E3D9A">
            <w:pPr>
              <w:pStyle w:val="COMTabletext"/>
              <w:jc w:val="center"/>
            </w:pPr>
            <w:r w:rsidRPr="00FA1E86">
              <w:t>1,878</w:t>
            </w:r>
          </w:p>
        </w:tc>
        <w:tc>
          <w:tcPr>
            <w:tcW w:w="765" w:type="pct"/>
            <w:vAlign w:val="center"/>
          </w:tcPr>
          <w:p w14:paraId="19EA8936" w14:textId="77777777" w:rsidR="00821363" w:rsidRPr="00FA1E86" w:rsidRDefault="00821363" w:rsidP="003E3D9A">
            <w:pPr>
              <w:pStyle w:val="COMTabletext"/>
              <w:jc w:val="center"/>
            </w:pPr>
            <w:r w:rsidRPr="00FA1E86">
              <w:t>MC, R, OL, AC</w:t>
            </w:r>
          </w:p>
          <w:p w14:paraId="559E9915" w14:textId="77777777" w:rsidR="00821363" w:rsidRPr="00FA1E86" w:rsidRDefault="00821363" w:rsidP="003E3D9A">
            <w:pPr>
              <w:pStyle w:val="COMTabletext"/>
              <w:jc w:val="center"/>
            </w:pPr>
            <w:r w:rsidRPr="00FA1E86">
              <w:t>40 weeks</w:t>
            </w:r>
          </w:p>
        </w:tc>
        <w:tc>
          <w:tcPr>
            <w:tcW w:w="368" w:type="pct"/>
            <w:vAlign w:val="center"/>
          </w:tcPr>
          <w:p w14:paraId="4063AADF" w14:textId="77777777" w:rsidR="00821363" w:rsidRPr="00237DDB" w:rsidRDefault="00821363" w:rsidP="003E3D9A">
            <w:pPr>
              <w:pStyle w:val="COMTabletext"/>
              <w:jc w:val="center"/>
              <w:rPr>
                <w:iCs/>
              </w:rPr>
            </w:pPr>
            <w:r w:rsidRPr="00237DDB">
              <w:rPr>
                <w:iCs/>
              </w:rPr>
              <w:t>High</w:t>
            </w:r>
          </w:p>
        </w:tc>
        <w:tc>
          <w:tcPr>
            <w:tcW w:w="962" w:type="pct"/>
            <w:vAlign w:val="center"/>
          </w:tcPr>
          <w:p w14:paraId="4A9F0A99" w14:textId="77777777" w:rsidR="00821363" w:rsidRPr="00FA1E86" w:rsidRDefault="00821363" w:rsidP="003E3D9A">
            <w:pPr>
              <w:pStyle w:val="COMTabletext"/>
              <w:jc w:val="center"/>
            </w:pPr>
            <w:r w:rsidRPr="00FA1E86">
              <w:t>Type 2 diabetes on metformin alone</w:t>
            </w:r>
          </w:p>
        </w:tc>
        <w:tc>
          <w:tcPr>
            <w:tcW w:w="848" w:type="pct"/>
            <w:vAlign w:val="center"/>
          </w:tcPr>
          <w:p w14:paraId="52666466" w14:textId="77777777" w:rsidR="00821363" w:rsidRPr="00FA1E86" w:rsidRDefault="00821363" w:rsidP="003E3D9A">
            <w:pPr>
              <w:pStyle w:val="COMTabletext"/>
              <w:jc w:val="center"/>
            </w:pPr>
            <w:r w:rsidRPr="00FA1E86">
              <w:t>HbA1c, weight, other biomarkers, quality of life and adverse events</w:t>
            </w:r>
          </w:p>
        </w:tc>
        <w:tc>
          <w:tcPr>
            <w:tcW w:w="916" w:type="pct"/>
            <w:vAlign w:val="center"/>
          </w:tcPr>
          <w:p w14:paraId="3D268E92" w14:textId="26F42EB8" w:rsidR="00821363" w:rsidRPr="00FA1E86" w:rsidRDefault="00821363" w:rsidP="003E3D9A">
            <w:pPr>
              <w:pStyle w:val="COMTabletext"/>
              <w:jc w:val="center"/>
            </w:pPr>
            <w:r>
              <w:t>P</w:t>
            </w:r>
            <w:r w:rsidRPr="00FA1E86">
              <w:t>atient characteristics and treatment effects</w:t>
            </w:r>
          </w:p>
        </w:tc>
      </w:tr>
      <w:tr w:rsidR="00821363" w:rsidRPr="00FA1E86" w14:paraId="4C0B71BB" w14:textId="77777777" w:rsidTr="00821363">
        <w:trPr>
          <w:cantSplit/>
        </w:trPr>
        <w:tc>
          <w:tcPr>
            <w:tcW w:w="5000" w:type="pct"/>
            <w:gridSpan w:val="7"/>
            <w:vAlign w:val="center"/>
          </w:tcPr>
          <w:p w14:paraId="048DB954" w14:textId="659B0662" w:rsidR="00821363" w:rsidRPr="00821363" w:rsidRDefault="00821363" w:rsidP="003E3D9A">
            <w:pPr>
              <w:pStyle w:val="COMTabletext"/>
              <w:rPr>
                <w:b/>
                <w:bCs w:val="0"/>
              </w:rPr>
            </w:pPr>
            <w:r w:rsidRPr="00821363">
              <w:rPr>
                <w:b/>
                <w:bCs w:val="0"/>
              </w:rPr>
              <w:t>Tirzepatide versus placebo</w:t>
            </w:r>
          </w:p>
        </w:tc>
      </w:tr>
      <w:tr w:rsidR="00821363" w:rsidRPr="00FA1E86" w14:paraId="6C759975" w14:textId="77777777" w:rsidTr="0042627D">
        <w:trPr>
          <w:cantSplit/>
        </w:trPr>
        <w:tc>
          <w:tcPr>
            <w:tcW w:w="694" w:type="pct"/>
            <w:vAlign w:val="center"/>
          </w:tcPr>
          <w:p w14:paraId="5DAC22D3" w14:textId="20EB55FF" w:rsidR="00821363" w:rsidRPr="00FA1E86" w:rsidRDefault="00821363" w:rsidP="003E3D9A">
            <w:pPr>
              <w:pStyle w:val="COMTabletext"/>
            </w:pPr>
            <w:r>
              <w:t>SURPASS-5</w:t>
            </w:r>
          </w:p>
        </w:tc>
        <w:tc>
          <w:tcPr>
            <w:tcW w:w="447" w:type="pct"/>
            <w:vAlign w:val="center"/>
          </w:tcPr>
          <w:p w14:paraId="2FC0E36D" w14:textId="5EC5573D" w:rsidR="00821363" w:rsidRPr="00FA1E86" w:rsidRDefault="00821363" w:rsidP="003E3D9A">
            <w:pPr>
              <w:pStyle w:val="COMTabletext"/>
              <w:jc w:val="center"/>
            </w:pPr>
            <w:r>
              <w:t>475</w:t>
            </w:r>
          </w:p>
        </w:tc>
        <w:tc>
          <w:tcPr>
            <w:tcW w:w="765" w:type="pct"/>
            <w:vAlign w:val="center"/>
          </w:tcPr>
          <w:p w14:paraId="4FFBC63E" w14:textId="2C3BC892" w:rsidR="00821363" w:rsidRPr="00FA1E86" w:rsidRDefault="00821363" w:rsidP="003E3D9A">
            <w:pPr>
              <w:pStyle w:val="Tabletext0"/>
              <w:jc w:val="center"/>
            </w:pPr>
            <w:r w:rsidRPr="00FA1E86">
              <w:t xml:space="preserve">MC, R, </w:t>
            </w:r>
            <w:r>
              <w:t>DB</w:t>
            </w:r>
            <w:r w:rsidRPr="00FA1E86">
              <w:t>, AC</w:t>
            </w:r>
          </w:p>
          <w:p w14:paraId="15E1A038" w14:textId="08F11F8E" w:rsidR="00821363" w:rsidRPr="00FA1E86" w:rsidRDefault="00821363" w:rsidP="003E3D9A">
            <w:pPr>
              <w:pStyle w:val="COMTabletext"/>
              <w:jc w:val="center"/>
            </w:pPr>
            <w:r w:rsidRPr="00FA1E86">
              <w:t>40 weeks</w:t>
            </w:r>
          </w:p>
        </w:tc>
        <w:tc>
          <w:tcPr>
            <w:tcW w:w="368" w:type="pct"/>
            <w:vAlign w:val="center"/>
          </w:tcPr>
          <w:p w14:paraId="0BCC5319" w14:textId="6B12D1E6" w:rsidR="00821363" w:rsidRPr="00237DDB" w:rsidRDefault="00821363" w:rsidP="003E3D9A">
            <w:pPr>
              <w:pStyle w:val="COMTabletext"/>
              <w:jc w:val="center"/>
              <w:rPr>
                <w:iCs/>
              </w:rPr>
            </w:pPr>
            <w:r w:rsidRPr="00237DDB">
              <w:rPr>
                <w:iCs/>
              </w:rPr>
              <w:t>Unclear</w:t>
            </w:r>
          </w:p>
        </w:tc>
        <w:tc>
          <w:tcPr>
            <w:tcW w:w="962" w:type="pct"/>
            <w:vAlign w:val="center"/>
          </w:tcPr>
          <w:p w14:paraId="389C95E3" w14:textId="241F820F" w:rsidR="00821363" w:rsidRPr="00FA1E86" w:rsidRDefault="00821363" w:rsidP="003E3D9A">
            <w:pPr>
              <w:pStyle w:val="COMTabletext"/>
              <w:jc w:val="center"/>
            </w:pPr>
            <w:r>
              <w:t>Type 2 diabetes on insulin glargine</w:t>
            </w:r>
          </w:p>
        </w:tc>
        <w:tc>
          <w:tcPr>
            <w:tcW w:w="848" w:type="pct"/>
            <w:vAlign w:val="center"/>
          </w:tcPr>
          <w:p w14:paraId="6A2EFAF5" w14:textId="60CF4C51" w:rsidR="00821363" w:rsidRPr="00FA1E86" w:rsidRDefault="00821363" w:rsidP="003E3D9A">
            <w:pPr>
              <w:pStyle w:val="COMTabletext"/>
              <w:jc w:val="center"/>
            </w:pPr>
            <w:r w:rsidRPr="00FA1E86">
              <w:t>HbA1c, weight, other biomarkers, quality of life and adverse events</w:t>
            </w:r>
          </w:p>
        </w:tc>
        <w:tc>
          <w:tcPr>
            <w:tcW w:w="916" w:type="pct"/>
            <w:vAlign w:val="center"/>
          </w:tcPr>
          <w:p w14:paraId="275E6C83" w14:textId="5FA042E6" w:rsidR="00821363" w:rsidRPr="00821363" w:rsidRDefault="00821363" w:rsidP="003E3D9A">
            <w:pPr>
              <w:pStyle w:val="COMTabletext"/>
              <w:jc w:val="center"/>
            </w:pPr>
            <w:r w:rsidRPr="00821363">
              <w:t>Not used</w:t>
            </w:r>
          </w:p>
        </w:tc>
      </w:tr>
      <w:tr w:rsidR="00821363" w:rsidRPr="00FA1E86" w14:paraId="61C27625" w14:textId="77777777" w:rsidTr="0042627D">
        <w:trPr>
          <w:cantSplit/>
        </w:trPr>
        <w:tc>
          <w:tcPr>
            <w:tcW w:w="5000" w:type="pct"/>
            <w:gridSpan w:val="7"/>
            <w:vAlign w:val="center"/>
          </w:tcPr>
          <w:p w14:paraId="0B94AD21" w14:textId="77777777" w:rsidR="00821363" w:rsidRPr="00FA1E86" w:rsidRDefault="00821363" w:rsidP="003E3D9A">
            <w:pPr>
              <w:pStyle w:val="COMTabletext"/>
              <w:rPr>
                <w:b/>
                <w:bCs w:val="0"/>
              </w:rPr>
            </w:pPr>
            <w:r w:rsidRPr="00FA1E86">
              <w:rPr>
                <w:b/>
                <w:bCs w:val="0"/>
              </w:rPr>
              <w:t>Semaglutide versus dulaglutide</w:t>
            </w:r>
          </w:p>
        </w:tc>
      </w:tr>
      <w:tr w:rsidR="00821363" w:rsidRPr="00FA1E86" w14:paraId="16687431" w14:textId="77777777" w:rsidTr="0042627D">
        <w:trPr>
          <w:cantSplit/>
        </w:trPr>
        <w:tc>
          <w:tcPr>
            <w:tcW w:w="694" w:type="pct"/>
            <w:vAlign w:val="center"/>
          </w:tcPr>
          <w:p w14:paraId="7C3B5B41" w14:textId="77777777" w:rsidR="00821363" w:rsidRPr="00FA1E86" w:rsidRDefault="00821363" w:rsidP="003E3D9A">
            <w:pPr>
              <w:pStyle w:val="COMTabletext"/>
            </w:pPr>
            <w:r w:rsidRPr="00FA1E86">
              <w:t>SUSTAIN 7</w:t>
            </w:r>
          </w:p>
        </w:tc>
        <w:tc>
          <w:tcPr>
            <w:tcW w:w="447" w:type="pct"/>
            <w:vAlign w:val="center"/>
          </w:tcPr>
          <w:p w14:paraId="0C28C973" w14:textId="77777777" w:rsidR="00821363" w:rsidRPr="00FA1E86" w:rsidRDefault="00821363" w:rsidP="003E3D9A">
            <w:pPr>
              <w:pStyle w:val="COMTabletext"/>
              <w:jc w:val="center"/>
            </w:pPr>
            <w:r w:rsidRPr="00FA1E86">
              <w:t>1,199</w:t>
            </w:r>
          </w:p>
        </w:tc>
        <w:tc>
          <w:tcPr>
            <w:tcW w:w="765" w:type="pct"/>
            <w:vAlign w:val="center"/>
          </w:tcPr>
          <w:p w14:paraId="13C4E592" w14:textId="77777777" w:rsidR="00821363" w:rsidRPr="00FA1E86" w:rsidRDefault="00821363" w:rsidP="003E3D9A">
            <w:pPr>
              <w:pStyle w:val="Tabletext0"/>
              <w:jc w:val="center"/>
            </w:pPr>
            <w:r w:rsidRPr="00FA1E86">
              <w:t>MC, R, OL, AC</w:t>
            </w:r>
          </w:p>
          <w:p w14:paraId="03A7CCA3" w14:textId="77777777" w:rsidR="00821363" w:rsidRPr="00FA1E86" w:rsidRDefault="00821363" w:rsidP="003E3D9A">
            <w:pPr>
              <w:pStyle w:val="COMTabletext"/>
              <w:jc w:val="center"/>
            </w:pPr>
            <w:r w:rsidRPr="00FA1E86">
              <w:t>40 weeks</w:t>
            </w:r>
          </w:p>
        </w:tc>
        <w:tc>
          <w:tcPr>
            <w:tcW w:w="368" w:type="pct"/>
            <w:vAlign w:val="center"/>
          </w:tcPr>
          <w:p w14:paraId="57623E57" w14:textId="77777777" w:rsidR="00821363" w:rsidRPr="00237DDB" w:rsidRDefault="00821363" w:rsidP="003E3D9A">
            <w:pPr>
              <w:pStyle w:val="COMTabletext"/>
              <w:jc w:val="center"/>
              <w:rPr>
                <w:iCs/>
              </w:rPr>
            </w:pPr>
            <w:r w:rsidRPr="00237DDB">
              <w:rPr>
                <w:iCs/>
              </w:rPr>
              <w:t>High</w:t>
            </w:r>
          </w:p>
        </w:tc>
        <w:tc>
          <w:tcPr>
            <w:tcW w:w="962" w:type="pct"/>
            <w:vAlign w:val="center"/>
          </w:tcPr>
          <w:p w14:paraId="6EFE6120" w14:textId="77777777" w:rsidR="00821363" w:rsidRPr="00FA1E86" w:rsidRDefault="00821363" w:rsidP="003E3D9A">
            <w:pPr>
              <w:pStyle w:val="COMTabletext"/>
              <w:jc w:val="center"/>
            </w:pPr>
            <w:r w:rsidRPr="00FA1E86">
              <w:t>Type 2 diabetes on metformin alone</w:t>
            </w:r>
          </w:p>
        </w:tc>
        <w:tc>
          <w:tcPr>
            <w:tcW w:w="848" w:type="pct"/>
            <w:vAlign w:val="center"/>
          </w:tcPr>
          <w:p w14:paraId="2FE0FA71" w14:textId="77777777" w:rsidR="00821363" w:rsidRPr="00FA1E86" w:rsidRDefault="00821363" w:rsidP="003E3D9A">
            <w:pPr>
              <w:pStyle w:val="COMTabletext"/>
              <w:jc w:val="center"/>
            </w:pPr>
            <w:r w:rsidRPr="00FA1E86">
              <w:t>HbA1c, weight, other biomarkers, quality of life and adverse events</w:t>
            </w:r>
          </w:p>
        </w:tc>
        <w:tc>
          <w:tcPr>
            <w:tcW w:w="916" w:type="pct"/>
            <w:vAlign w:val="center"/>
          </w:tcPr>
          <w:p w14:paraId="64F49797" w14:textId="1F84AC1B" w:rsidR="00821363" w:rsidRPr="00FA1E86" w:rsidRDefault="00821363" w:rsidP="003E3D9A">
            <w:pPr>
              <w:pStyle w:val="COMTabletext"/>
              <w:jc w:val="center"/>
            </w:pPr>
            <w:r>
              <w:t>T</w:t>
            </w:r>
            <w:r w:rsidRPr="00FA1E86">
              <w:t>reatment effects for semaglutide 0.5</w:t>
            </w:r>
            <w:r w:rsidR="00954F0D">
              <w:t> mg</w:t>
            </w:r>
          </w:p>
        </w:tc>
      </w:tr>
    </w:tbl>
    <w:p w14:paraId="403E4AB3" w14:textId="658383B2" w:rsidR="00821363" w:rsidRPr="0076762E" w:rsidRDefault="00821363" w:rsidP="003E3D9A">
      <w:pPr>
        <w:pStyle w:val="COMTablefooter"/>
      </w:pPr>
      <w:r w:rsidRPr="0076762E">
        <w:t xml:space="preserve">Source: </w:t>
      </w:r>
      <w:r w:rsidRPr="00821363">
        <w:t>Table 2.3.1, p96</w:t>
      </w:r>
      <w:r>
        <w:t xml:space="preserve">; </w:t>
      </w:r>
      <w:r w:rsidRPr="00821363">
        <w:t>Table 2.4.1, p96 of the November 2024 tirzepatide commentary; Dahl 2022 publication</w:t>
      </w:r>
    </w:p>
    <w:p w14:paraId="10EEEC0C" w14:textId="03AE1BB3" w:rsidR="00821363" w:rsidRPr="00821363" w:rsidRDefault="00821363" w:rsidP="003E3D9A">
      <w:pPr>
        <w:pStyle w:val="COMTablefooter"/>
        <w:rPr>
          <w:sz w:val="20"/>
        </w:rPr>
      </w:pPr>
      <w:r>
        <w:t>Abbreviations:</w:t>
      </w:r>
      <w:r w:rsidRPr="00E64589">
        <w:t xml:space="preserve"> AC, active-control;</w:t>
      </w:r>
      <w:r>
        <w:t xml:space="preserve"> DB, double-blind;</w:t>
      </w:r>
      <w:r w:rsidRPr="00E64589">
        <w:t xml:space="preserve"> HbA1c, glycated haemoglobin; MC, multicentre; OL, open-label; R, randomised.</w:t>
      </w:r>
    </w:p>
    <w:p w14:paraId="12314B26" w14:textId="24ABB5B4" w:rsidR="00BB1FDB" w:rsidRPr="00EB5938" w:rsidRDefault="00BB1FDB" w:rsidP="003E3D9A">
      <w:pPr>
        <w:pStyle w:val="COMexecsummnumbered"/>
      </w:pPr>
      <w:r w:rsidRPr="00EB5938">
        <w:t>The PBAC previously considered that the SURPASS-2 trial had a high risk of bias noting the open-label study design and differential discontinuations between treatment arms (para 7.6, tirzepatide PSD, July 2023 PBAC meeting).</w:t>
      </w:r>
    </w:p>
    <w:p w14:paraId="672768C1" w14:textId="3816D2BE" w:rsidR="00BB1FDB" w:rsidRPr="00EB5938" w:rsidRDefault="00BB1FDB" w:rsidP="003E3D9A">
      <w:pPr>
        <w:pStyle w:val="COMexecsummnumbered"/>
      </w:pPr>
      <w:r w:rsidRPr="00EB5938">
        <w:t>The risk of bias in the SURPASS-5 trial was unclear given that the study authors acknowledged the potential for unblinding due to the gastrointestinal events, weight loss and improvement in glycaemic measures (patients self-monitored glucose levels) associated with tirzepatide treatment (Dahl 2022). Additionally, there were differential discontinuations between treatment arms (tirzepatide 5</w:t>
      </w:r>
      <w:r w:rsidR="00954F0D" w:rsidRPr="00EB5938">
        <w:t> mg</w:t>
      </w:r>
      <w:r w:rsidRPr="00EB5938">
        <w:t xml:space="preserve">: 9.5%; </w:t>
      </w:r>
      <w:r w:rsidRPr="00EB5938">
        <w:lastRenderedPageBreak/>
        <w:t>tirzepatide 10</w:t>
      </w:r>
      <w:r w:rsidR="00954F0D" w:rsidRPr="00EB5938">
        <w:t> mg</w:t>
      </w:r>
      <w:r w:rsidRPr="00EB5938">
        <w:t>: 11.8%; tirzepatide 15</w:t>
      </w:r>
      <w:r w:rsidR="00954F0D" w:rsidRPr="00EB5938">
        <w:t> mg</w:t>
      </w:r>
      <w:r w:rsidRPr="00EB5938">
        <w:t>: 18.3%; placebo: 3.3%; p = 0.002), primarily due to adverse events in the tirzepatide treatment arms.</w:t>
      </w:r>
    </w:p>
    <w:p w14:paraId="66A77CA3" w14:textId="091DF67D" w:rsidR="00BD3DEF" w:rsidRPr="00EB5938" w:rsidRDefault="00BD3DEF" w:rsidP="003E3D9A">
      <w:pPr>
        <w:pStyle w:val="COMexecsummnumbered"/>
      </w:pPr>
      <w:r w:rsidRPr="00EB5938">
        <w:t xml:space="preserve">The trials used fixed dosing of tirzepatide and semaglutide which was inconsistent with the respective product information documents which recommend flexible titration. </w:t>
      </w:r>
    </w:p>
    <w:p w14:paraId="6B0A3095" w14:textId="78C90808" w:rsidR="00294CC5" w:rsidRPr="00EB5938" w:rsidRDefault="00294CC5" w:rsidP="003E3D9A">
      <w:pPr>
        <w:pStyle w:val="COMexecsummnumbered"/>
      </w:pPr>
      <w:r w:rsidRPr="00EB5938">
        <w:t>Patients included in the SURPASS-2 and SUSTAIN-7 clinical trials were required to have inadequate glycaemic control despite treatment with metformin alone. This population may not be representative of patients who ha</w:t>
      </w:r>
      <w:r w:rsidR="00DB79E7" w:rsidRPr="00EB5938">
        <w:t>ve</w:t>
      </w:r>
      <w:r w:rsidRPr="00EB5938">
        <w:t xml:space="preserve"> </w:t>
      </w:r>
      <w:r w:rsidR="00F30E88">
        <w:t>not achieved a clinically meaningful response to</w:t>
      </w:r>
      <w:r w:rsidRPr="00EB5938">
        <w:t xml:space="preserve"> treatment with at least one of: metformin, a sulfonylurea or insulin, and had inadequate response/intolerance/contraindication to an SGLT2 inhibitor.</w:t>
      </w:r>
    </w:p>
    <w:p w14:paraId="4BBFA5CD" w14:textId="09524E29" w:rsidR="0025586F" w:rsidRPr="0025586F" w:rsidRDefault="0025586F" w:rsidP="003E3D9A">
      <w:pPr>
        <w:pStyle w:val="COMexecsummnumbered"/>
        <w:rPr>
          <w:i/>
          <w:iCs/>
        </w:rPr>
      </w:pPr>
      <w:r w:rsidRPr="00EB5938">
        <w:t xml:space="preserve">The patient population in the SURPASS-5 trial was inadequately controlled using insulin glargine with or without metformin. This population is likely to be relevant to at least a subset of the target PBS population. However, as noted in previous tirzepatide submissions, there </w:t>
      </w:r>
      <w:r w:rsidR="0049052A" w:rsidRPr="00EB5938">
        <w:t>are</w:t>
      </w:r>
      <w:r w:rsidRPr="00EB5938">
        <w:t xml:space="preserve"> no clinical trial data to assess the impact of adding insulin glargine to patients inadequately controlled with a GLP-1/GIP therapy</w:t>
      </w:r>
      <w:r w:rsidR="0051317F" w:rsidRPr="00EB5938">
        <w:t>,</w:t>
      </w:r>
      <w:r w:rsidRPr="00EB5938">
        <w:t xml:space="preserve"> which is likely to be a common treatment sequence in clinical practice.</w:t>
      </w:r>
    </w:p>
    <w:p w14:paraId="4A4FE085" w14:textId="1C5613CC" w:rsidR="00B60939" w:rsidRPr="0098262F" w:rsidRDefault="00B60939" w:rsidP="003E3D9A">
      <w:pPr>
        <w:pStyle w:val="COMH2-non-numbered"/>
      </w:pPr>
      <w:bookmarkStart w:id="25" w:name="_Toc22897641"/>
      <w:bookmarkStart w:id="26" w:name="_Toc198720105"/>
      <w:r w:rsidRPr="0098262F">
        <w:t>Comparative effectiveness</w:t>
      </w:r>
      <w:bookmarkEnd w:id="25"/>
      <w:bookmarkEnd w:id="26"/>
    </w:p>
    <w:p w14:paraId="7B32AADC" w14:textId="518CE210" w:rsidR="00891D6A" w:rsidRPr="00891D6A" w:rsidRDefault="00D45614" w:rsidP="003E3D9A">
      <w:pPr>
        <w:pStyle w:val="COMexecsummnumbered"/>
      </w:pPr>
      <w:r>
        <w:fldChar w:fldCharType="begin"/>
      </w:r>
      <w:r>
        <w:instrText xml:space="preserve"> REF _Ref196309700 \h </w:instrText>
      </w:r>
      <w:r>
        <w:fldChar w:fldCharType="separate"/>
      </w:r>
      <w:r w:rsidR="00915CD1">
        <w:t xml:space="preserve">Table </w:t>
      </w:r>
      <w:r w:rsidR="00915CD1">
        <w:rPr>
          <w:noProof/>
        </w:rPr>
        <w:t>6</w:t>
      </w:r>
      <w:r>
        <w:fldChar w:fldCharType="end"/>
      </w:r>
      <w:r w:rsidR="00891D6A" w:rsidRPr="00891D6A">
        <w:t xml:space="preserve"> summarises the mean change in HbA1c over time with tirzepatide and semaglutide in patients using metformin background therapy (SURPASS-2) as well as between tirzepatide and placebo in patients using insulin glargine background therapy (SURPASS-5).</w:t>
      </w:r>
    </w:p>
    <w:p w14:paraId="58C68FFF" w14:textId="5D1F807E" w:rsidR="00891D6A" w:rsidRPr="00C727ED" w:rsidRDefault="00D45614" w:rsidP="003E3D9A">
      <w:pPr>
        <w:pStyle w:val="Caption"/>
        <w:rPr>
          <w:szCs w:val="22"/>
        </w:rPr>
      </w:pPr>
      <w:bookmarkStart w:id="27" w:name="_Ref196309700"/>
      <w:r>
        <w:t xml:space="preserve">Table </w:t>
      </w:r>
      <w:fldSimple w:instr=" SEQ Table \* ARABIC ">
        <w:r w:rsidR="00915CD1">
          <w:rPr>
            <w:noProof/>
          </w:rPr>
          <w:t>6</w:t>
        </w:r>
      </w:fldSimple>
      <w:bookmarkEnd w:id="27"/>
      <w:r w:rsidR="00891D6A" w:rsidRPr="00C727ED">
        <w:t>: Mean change in HbA1c from baseline</w:t>
      </w:r>
      <w:r w:rsidR="00891D6A">
        <w:t xml:space="preserve"> (treatment regimen </w:t>
      </w:r>
      <w:proofErr w:type="spellStart"/>
      <w:r w:rsidR="00891D6A">
        <w:t>estimand</w:t>
      </w:r>
      <w:proofErr w:type="spellEnd"/>
      <w:r w:rsidR="00891D6A">
        <w:t xml:space="preserve">) </w:t>
      </w:r>
    </w:p>
    <w:tbl>
      <w:tblPr>
        <w:tblStyle w:val="TableGrid"/>
        <w:tblW w:w="0" w:type="auto"/>
        <w:tblCellMar>
          <w:left w:w="28" w:type="dxa"/>
          <w:right w:w="28" w:type="dxa"/>
        </w:tblCellMar>
        <w:tblLook w:val="04A0" w:firstRow="1" w:lastRow="0" w:firstColumn="1" w:lastColumn="0" w:noHBand="0" w:noVBand="1"/>
        <w:tblCaption w:val="Table 6: Mean change in HbA1c from baseline (treatment regimen estimand) "/>
      </w:tblPr>
      <w:tblGrid>
        <w:gridCol w:w="2207"/>
        <w:gridCol w:w="1702"/>
        <w:gridCol w:w="1703"/>
        <w:gridCol w:w="1702"/>
        <w:gridCol w:w="1703"/>
      </w:tblGrid>
      <w:tr w:rsidR="00891D6A" w:rsidRPr="00C727ED" w14:paraId="0FC13742" w14:textId="77777777">
        <w:tc>
          <w:tcPr>
            <w:tcW w:w="9017" w:type="dxa"/>
            <w:gridSpan w:val="5"/>
            <w:tcBorders>
              <w:top w:val="single" w:sz="4" w:space="0" w:color="auto"/>
              <w:left w:val="single" w:sz="4" w:space="0" w:color="auto"/>
              <w:bottom w:val="single" w:sz="4" w:space="0" w:color="auto"/>
              <w:right w:val="single" w:sz="4" w:space="0" w:color="auto"/>
            </w:tcBorders>
            <w:vAlign w:val="center"/>
          </w:tcPr>
          <w:p w14:paraId="548F1263" w14:textId="77777777" w:rsidR="00891D6A" w:rsidRPr="00891D6A" w:rsidRDefault="00891D6A" w:rsidP="003E3D9A">
            <w:pPr>
              <w:pStyle w:val="COMTableheadingrow"/>
              <w:rPr>
                <w:lang w:val="en-AU"/>
              </w:rPr>
            </w:pPr>
            <w:r w:rsidRPr="00891D6A">
              <w:rPr>
                <w:lang w:val="en-AU"/>
              </w:rPr>
              <w:t>SURPASS-2 (metformin background therapy)</w:t>
            </w:r>
          </w:p>
        </w:tc>
      </w:tr>
      <w:tr w:rsidR="00891D6A" w:rsidRPr="00C727ED" w14:paraId="3623278A" w14:textId="77777777">
        <w:tc>
          <w:tcPr>
            <w:tcW w:w="2207" w:type="dxa"/>
            <w:tcBorders>
              <w:top w:val="single" w:sz="4" w:space="0" w:color="auto"/>
              <w:left w:val="single" w:sz="4" w:space="0" w:color="auto"/>
              <w:bottom w:val="single" w:sz="4" w:space="0" w:color="auto"/>
              <w:right w:val="single" w:sz="4" w:space="0" w:color="auto"/>
            </w:tcBorders>
            <w:vAlign w:val="center"/>
            <w:hideMark/>
          </w:tcPr>
          <w:p w14:paraId="0271A9E9" w14:textId="77777777" w:rsidR="00891D6A" w:rsidRPr="00891D6A" w:rsidRDefault="00891D6A" w:rsidP="003E3D9A">
            <w:pPr>
              <w:pStyle w:val="COMTableheadingrow"/>
              <w:rPr>
                <w:lang w:val="en-AU"/>
              </w:rPr>
            </w:pPr>
            <w:r w:rsidRPr="00891D6A">
              <w:rPr>
                <w:lang w:val="en-AU"/>
              </w:rPr>
              <w:t>HbA1c, %</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D8FF555" w14:textId="2AF00BDE" w:rsidR="00891D6A" w:rsidRPr="00891D6A" w:rsidRDefault="00891D6A" w:rsidP="003E3D9A">
            <w:pPr>
              <w:pStyle w:val="COMTableheadingrow"/>
              <w:jc w:val="center"/>
              <w:rPr>
                <w:lang w:val="en-AU"/>
              </w:rPr>
            </w:pPr>
            <w:r w:rsidRPr="00891D6A">
              <w:rPr>
                <w:lang w:val="en-AU"/>
              </w:rPr>
              <w:t>Tirzepatide 5</w:t>
            </w:r>
            <w:r w:rsidR="00954F0D">
              <w:rPr>
                <w:lang w:val="en-AU"/>
              </w:rPr>
              <w:t> mg</w:t>
            </w:r>
          </w:p>
          <w:p w14:paraId="76C3A5BB" w14:textId="77777777" w:rsidR="00891D6A" w:rsidRPr="00891D6A" w:rsidRDefault="00891D6A" w:rsidP="003E3D9A">
            <w:pPr>
              <w:pStyle w:val="COMTableheadingrow"/>
              <w:jc w:val="center"/>
              <w:rPr>
                <w:lang w:val="en-AU"/>
              </w:rPr>
            </w:pPr>
            <w:r w:rsidRPr="00891D6A">
              <w:rPr>
                <w:lang w:val="en-AU"/>
              </w:rPr>
              <w:t>N = 470</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AB9DE56" w14:textId="72546AF9" w:rsidR="00891D6A" w:rsidRPr="00891D6A" w:rsidRDefault="00891D6A" w:rsidP="003E3D9A">
            <w:pPr>
              <w:pStyle w:val="COMTableheadingrow"/>
              <w:jc w:val="center"/>
              <w:rPr>
                <w:lang w:val="en-AU"/>
              </w:rPr>
            </w:pPr>
            <w:r w:rsidRPr="00891D6A">
              <w:rPr>
                <w:lang w:val="en-AU"/>
              </w:rPr>
              <w:t>Tirzepatide 10</w:t>
            </w:r>
            <w:r w:rsidR="00954F0D">
              <w:rPr>
                <w:lang w:val="en-AU"/>
              </w:rPr>
              <w:t> mg</w:t>
            </w:r>
          </w:p>
          <w:p w14:paraId="57935631" w14:textId="77777777" w:rsidR="00891D6A" w:rsidRPr="00891D6A" w:rsidRDefault="00891D6A" w:rsidP="003E3D9A">
            <w:pPr>
              <w:pStyle w:val="COMTableheadingrow"/>
              <w:jc w:val="center"/>
              <w:rPr>
                <w:lang w:val="en-AU"/>
              </w:rPr>
            </w:pPr>
            <w:r w:rsidRPr="00891D6A">
              <w:rPr>
                <w:lang w:val="en-AU"/>
              </w:rPr>
              <w:t>N = 469</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A5E848B" w14:textId="2066541D" w:rsidR="00891D6A" w:rsidRPr="00891D6A" w:rsidRDefault="00891D6A" w:rsidP="003E3D9A">
            <w:pPr>
              <w:pStyle w:val="COMTableheadingrow"/>
              <w:jc w:val="center"/>
              <w:rPr>
                <w:lang w:val="en-AU"/>
              </w:rPr>
            </w:pPr>
            <w:r w:rsidRPr="00891D6A">
              <w:rPr>
                <w:lang w:val="en-AU"/>
              </w:rPr>
              <w:t>Tirzepatide 15</w:t>
            </w:r>
            <w:r w:rsidR="00954F0D">
              <w:rPr>
                <w:lang w:val="en-AU"/>
              </w:rPr>
              <w:t> mg</w:t>
            </w:r>
          </w:p>
          <w:p w14:paraId="270FB42B" w14:textId="77777777" w:rsidR="00891D6A" w:rsidRPr="00891D6A" w:rsidRDefault="00891D6A" w:rsidP="003E3D9A">
            <w:pPr>
              <w:pStyle w:val="COMTableheadingrow"/>
              <w:jc w:val="center"/>
              <w:rPr>
                <w:lang w:val="en-AU"/>
              </w:rPr>
            </w:pPr>
            <w:r w:rsidRPr="00891D6A">
              <w:rPr>
                <w:lang w:val="en-AU"/>
              </w:rPr>
              <w:t>N = 469</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07FB023" w14:textId="216828FF" w:rsidR="00891D6A" w:rsidRPr="00891D6A" w:rsidRDefault="00891D6A" w:rsidP="003E3D9A">
            <w:pPr>
              <w:pStyle w:val="COMTableheadingrow"/>
              <w:jc w:val="center"/>
              <w:rPr>
                <w:lang w:val="en-AU"/>
              </w:rPr>
            </w:pPr>
            <w:r w:rsidRPr="00891D6A">
              <w:rPr>
                <w:lang w:val="en-AU"/>
              </w:rPr>
              <w:t>Semaglutide 1</w:t>
            </w:r>
            <w:r w:rsidR="00954F0D">
              <w:rPr>
                <w:lang w:val="en-AU"/>
              </w:rPr>
              <w:t> mg</w:t>
            </w:r>
          </w:p>
          <w:p w14:paraId="5D94F260" w14:textId="77777777" w:rsidR="00891D6A" w:rsidRPr="00891D6A" w:rsidRDefault="00891D6A" w:rsidP="003E3D9A">
            <w:pPr>
              <w:pStyle w:val="COMTableheadingrow"/>
              <w:jc w:val="center"/>
              <w:rPr>
                <w:lang w:val="en-AU"/>
              </w:rPr>
            </w:pPr>
            <w:r w:rsidRPr="00891D6A">
              <w:rPr>
                <w:lang w:val="en-AU"/>
              </w:rPr>
              <w:t>N = 468</w:t>
            </w:r>
          </w:p>
        </w:tc>
      </w:tr>
      <w:tr w:rsidR="00891D6A" w:rsidRPr="00C727ED" w14:paraId="2DF70B94" w14:textId="77777777">
        <w:tc>
          <w:tcPr>
            <w:tcW w:w="2207" w:type="dxa"/>
            <w:tcBorders>
              <w:top w:val="single" w:sz="4" w:space="0" w:color="auto"/>
              <w:left w:val="single" w:sz="4" w:space="0" w:color="auto"/>
              <w:bottom w:val="single" w:sz="4" w:space="0" w:color="auto"/>
              <w:right w:val="single" w:sz="4" w:space="0" w:color="auto"/>
            </w:tcBorders>
            <w:vAlign w:val="center"/>
            <w:hideMark/>
          </w:tcPr>
          <w:p w14:paraId="7DB0AABA" w14:textId="77777777" w:rsidR="00891D6A" w:rsidRPr="00891D6A" w:rsidRDefault="00891D6A" w:rsidP="003E3D9A">
            <w:pPr>
              <w:pStyle w:val="Tabletext0"/>
              <w:keepNext/>
            </w:pPr>
            <w:r w:rsidRPr="00891D6A">
              <w:t>Baseline, mean (SD)</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D929A5A" w14:textId="77777777" w:rsidR="00891D6A" w:rsidRPr="00891D6A" w:rsidRDefault="00891D6A" w:rsidP="003E3D9A">
            <w:pPr>
              <w:pStyle w:val="Tabletext0"/>
              <w:keepNext/>
              <w:jc w:val="center"/>
            </w:pPr>
            <w:r w:rsidRPr="00891D6A">
              <w:t>8.32 (1.08)</w:t>
            </w:r>
          </w:p>
        </w:tc>
        <w:tc>
          <w:tcPr>
            <w:tcW w:w="1703" w:type="dxa"/>
            <w:tcBorders>
              <w:top w:val="single" w:sz="4" w:space="0" w:color="auto"/>
              <w:left w:val="single" w:sz="4" w:space="0" w:color="auto"/>
              <w:bottom w:val="single" w:sz="4" w:space="0" w:color="auto"/>
              <w:right w:val="single" w:sz="4" w:space="0" w:color="auto"/>
            </w:tcBorders>
            <w:vAlign w:val="center"/>
            <w:hideMark/>
          </w:tcPr>
          <w:p w14:paraId="7C386767" w14:textId="77777777" w:rsidR="00891D6A" w:rsidRPr="00891D6A" w:rsidRDefault="00891D6A" w:rsidP="003E3D9A">
            <w:pPr>
              <w:pStyle w:val="Tabletext0"/>
              <w:keepNext/>
              <w:jc w:val="center"/>
            </w:pPr>
            <w:r w:rsidRPr="00891D6A">
              <w:t>8.30 (1.02)</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AE3CC3D" w14:textId="77777777" w:rsidR="00891D6A" w:rsidRPr="00891D6A" w:rsidRDefault="00891D6A" w:rsidP="003E3D9A">
            <w:pPr>
              <w:pStyle w:val="Tabletext0"/>
              <w:keepNext/>
              <w:jc w:val="center"/>
            </w:pPr>
            <w:r w:rsidRPr="00891D6A">
              <w:t>8.26 (1.00)</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01EF057" w14:textId="77777777" w:rsidR="00891D6A" w:rsidRPr="00891D6A" w:rsidRDefault="00891D6A" w:rsidP="003E3D9A">
            <w:pPr>
              <w:pStyle w:val="Tabletext0"/>
              <w:keepNext/>
              <w:jc w:val="center"/>
            </w:pPr>
            <w:r w:rsidRPr="00891D6A">
              <w:t>8.25 (1.01)</w:t>
            </w:r>
          </w:p>
        </w:tc>
      </w:tr>
      <w:tr w:rsidR="00891D6A" w:rsidRPr="00C727ED" w14:paraId="5F77BE29" w14:textId="77777777">
        <w:tc>
          <w:tcPr>
            <w:tcW w:w="2207" w:type="dxa"/>
            <w:tcBorders>
              <w:top w:val="single" w:sz="4" w:space="0" w:color="auto"/>
              <w:left w:val="single" w:sz="4" w:space="0" w:color="auto"/>
              <w:bottom w:val="single" w:sz="4" w:space="0" w:color="auto"/>
              <w:right w:val="single" w:sz="4" w:space="0" w:color="auto"/>
            </w:tcBorders>
            <w:vAlign w:val="center"/>
            <w:hideMark/>
          </w:tcPr>
          <w:p w14:paraId="7983FBA9" w14:textId="77777777" w:rsidR="00891D6A" w:rsidRPr="00891D6A" w:rsidRDefault="00891D6A" w:rsidP="003E3D9A">
            <w:pPr>
              <w:pStyle w:val="Tabletext0"/>
              <w:keepNext/>
            </w:pPr>
            <w:r w:rsidRPr="00891D6A">
              <w:t>Week 40, mean (SD)</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75A8CDC" w14:textId="77777777" w:rsidR="00891D6A" w:rsidRPr="00891D6A" w:rsidRDefault="00891D6A" w:rsidP="003E3D9A">
            <w:pPr>
              <w:pStyle w:val="Tabletext0"/>
              <w:keepNext/>
              <w:jc w:val="center"/>
            </w:pPr>
            <w:r w:rsidRPr="00891D6A">
              <w:t>6.23 (0.98)</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7DAC789" w14:textId="77777777" w:rsidR="00891D6A" w:rsidRPr="00891D6A" w:rsidRDefault="00891D6A" w:rsidP="003E3D9A">
            <w:pPr>
              <w:pStyle w:val="Tabletext0"/>
              <w:keepNext/>
              <w:jc w:val="center"/>
            </w:pPr>
            <w:r w:rsidRPr="00891D6A">
              <w:t>5.99 (0.97)</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F25B706" w14:textId="77777777" w:rsidR="00891D6A" w:rsidRPr="00891D6A" w:rsidRDefault="00891D6A" w:rsidP="003E3D9A">
            <w:pPr>
              <w:pStyle w:val="Tabletext0"/>
              <w:keepNext/>
              <w:jc w:val="center"/>
            </w:pPr>
            <w:r w:rsidRPr="00891D6A">
              <w:t>5.92 (0.97)</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4EB3C5E" w14:textId="77777777" w:rsidR="00891D6A" w:rsidRPr="00891D6A" w:rsidRDefault="00891D6A" w:rsidP="003E3D9A">
            <w:pPr>
              <w:pStyle w:val="Tabletext0"/>
              <w:keepNext/>
              <w:jc w:val="center"/>
            </w:pPr>
            <w:r w:rsidRPr="00891D6A">
              <w:t>6.37 (0.98)</w:t>
            </w:r>
          </w:p>
        </w:tc>
      </w:tr>
      <w:tr w:rsidR="00891D6A" w:rsidRPr="00C727ED" w14:paraId="7F0CB86E" w14:textId="77777777">
        <w:tc>
          <w:tcPr>
            <w:tcW w:w="2207" w:type="dxa"/>
            <w:tcBorders>
              <w:top w:val="single" w:sz="4" w:space="0" w:color="auto"/>
              <w:left w:val="single" w:sz="4" w:space="0" w:color="auto"/>
              <w:bottom w:val="single" w:sz="4" w:space="0" w:color="auto"/>
              <w:right w:val="single" w:sz="4" w:space="0" w:color="auto"/>
            </w:tcBorders>
            <w:vAlign w:val="center"/>
            <w:hideMark/>
          </w:tcPr>
          <w:p w14:paraId="0FC706D6" w14:textId="77777777" w:rsidR="00891D6A" w:rsidRPr="00891D6A" w:rsidRDefault="00891D6A" w:rsidP="003E3D9A">
            <w:pPr>
              <w:pStyle w:val="Tabletext0"/>
              <w:keepNext/>
            </w:pPr>
            <w:r w:rsidRPr="00891D6A">
              <w:t xml:space="preserve">Change from baseline, </w:t>
            </w:r>
            <w:r w:rsidRPr="00891D6A">
              <w:br/>
              <w:t>LSM (SE)</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15DEE59" w14:textId="77777777" w:rsidR="00891D6A" w:rsidRPr="00891D6A" w:rsidRDefault="00891D6A" w:rsidP="003E3D9A">
            <w:pPr>
              <w:pStyle w:val="Tabletext0"/>
              <w:keepNext/>
              <w:jc w:val="center"/>
            </w:pPr>
            <w:r w:rsidRPr="00891D6A">
              <w:t>-2.01 (0.04)</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B8DA56B" w14:textId="77777777" w:rsidR="00891D6A" w:rsidRPr="00891D6A" w:rsidRDefault="00891D6A" w:rsidP="003E3D9A">
            <w:pPr>
              <w:pStyle w:val="Tabletext0"/>
              <w:keepNext/>
              <w:jc w:val="center"/>
            </w:pPr>
            <w:r w:rsidRPr="00891D6A">
              <w:t>-2.24 (0.05)</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40FF8F3" w14:textId="77777777" w:rsidR="00891D6A" w:rsidRPr="00891D6A" w:rsidRDefault="00891D6A" w:rsidP="003E3D9A">
            <w:pPr>
              <w:pStyle w:val="Tabletext0"/>
              <w:keepNext/>
              <w:jc w:val="center"/>
            </w:pPr>
            <w:r w:rsidRPr="00891D6A">
              <w:t>-2.30 (0.05)</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3CE5E83" w14:textId="77777777" w:rsidR="00891D6A" w:rsidRPr="00891D6A" w:rsidRDefault="00891D6A" w:rsidP="003E3D9A">
            <w:pPr>
              <w:pStyle w:val="Tabletext0"/>
              <w:keepNext/>
              <w:jc w:val="center"/>
            </w:pPr>
            <w:r w:rsidRPr="00891D6A">
              <w:t>-1.86 (0.05)</w:t>
            </w:r>
          </w:p>
        </w:tc>
      </w:tr>
      <w:tr w:rsidR="00891D6A" w:rsidRPr="00C727ED" w14:paraId="7DE172C6" w14:textId="77777777">
        <w:tc>
          <w:tcPr>
            <w:tcW w:w="2207" w:type="dxa"/>
            <w:tcBorders>
              <w:top w:val="single" w:sz="4" w:space="0" w:color="auto"/>
              <w:left w:val="single" w:sz="4" w:space="0" w:color="auto"/>
              <w:bottom w:val="single" w:sz="4" w:space="0" w:color="auto"/>
              <w:right w:val="single" w:sz="4" w:space="0" w:color="auto"/>
            </w:tcBorders>
            <w:vAlign w:val="center"/>
            <w:hideMark/>
          </w:tcPr>
          <w:p w14:paraId="260C42EF" w14:textId="77777777" w:rsidR="00891D6A" w:rsidRPr="00891D6A" w:rsidRDefault="00891D6A" w:rsidP="003E3D9A">
            <w:pPr>
              <w:pStyle w:val="Tabletext0"/>
              <w:keepNext/>
            </w:pPr>
            <w:r w:rsidRPr="00891D6A">
              <w:t>Tirzepatide vs semaglutide, LSM difference (95% CI)</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F707EC0" w14:textId="77777777" w:rsidR="00891D6A" w:rsidRPr="00891D6A" w:rsidRDefault="00891D6A" w:rsidP="003E3D9A">
            <w:pPr>
              <w:pStyle w:val="Tabletext0"/>
              <w:keepNext/>
              <w:jc w:val="center"/>
              <w:rPr>
                <w:b/>
                <w:bCs/>
              </w:rPr>
            </w:pPr>
            <w:r w:rsidRPr="00891D6A">
              <w:rPr>
                <w:b/>
                <w:bCs/>
              </w:rPr>
              <w:t>-0.15 (-0.28, -0.03)</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9BB60DE" w14:textId="77777777" w:rsidR="00891D6A" w:rsidRPr="00891D6A" w:rsidRDefault="00891D6A" w:rsidP="003E3D9A">
            <w:pPr>
              <w:pStyle w:val="Tabletext0"/>
              <w:keepNext/>
              <w:jc w:val="center"/>
              <w:rPr>
                <w:b/>
                <w:bCs/>
              </w:rPr>
            </w:pPr>
            <w:r w:rsidRPr="00891D6A">
              <w:rPr>
                <w:b/>
                <w:bCs/>
              </w:rPr>
              <w:t>-0.39 (-0.51, -0.26)</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4800BAE" w14:textId="77777777" w:rsidR="00891D6A" w:rsidRPr="00891D6A" w:rsidRDefault="00891D6A" w:rsidP="003E3D9A">
            <w:pPr>
              <w:pStyle w:val="Tabletext0"/>
              <w:keepNext/>
              <w:jc w:val="center"/>
              <w:rPr>
                <w:b/>
                <w:bCs/>
              </w:rPr>
            </w:pPr>
            <w:r w:rsidRPr="00891D6A">
              <w:rPr>
                <w:b/>
                <w:bCs/>
              </w:rPr>
              <w:t>-0.45 (-0.57, -0.32)</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F4CBC52" w14:textId="77777777" w:rsidR="00891D6A" w:rsidRPr="00891D6A" w:rsidRDefault="00891D6A" w:rsidP="003E3D9A">
            <w:pPr>
              <w:pStyle w:val="Tabletext0"/>
              <w:keepNext/>
              <w:jc w:val="center"/>
            </w:pPr>
            <w:r w:rsidRPr="00891D6A">
              <w:t>-</w:t>
            </w:r>
          </w:p>
        </w:tc>
      </w:tr>
      <w:tr w:rsidR="00891D6A" w:rsidRPr="00C727ED" w14:paraId="20EB6EB2" w14:textId="77777777">
        <w:tc>
          <w:tcPr>
            <w:tcW w:w="9017" w:type="dxa"/>
            <w:gridSpan w:val="5"/>
            <w:tcBorders>
              <w:top w:val="single" w:sz="4" w:space="0" w:color="auto"/>
              <w:left w:val="single" w:sz="4" w:space="0" w:color="auto"/>
              <w:bottom w:val="single" w:sz="4" w:space="0" w:color="auto"/>
              <w:right w:val="single" w:sz="4" w:space="0" w:color="auto"/>
            </w:tcBorders>
            <w:vAlign w:val="center"/>
          </w:tcPr>
          <w:p w14:paraId="4CFCFFBA" w14:textId="77777777" w:rsidR="00891D6A" w:rsidRPr="00C727ED" w:rsidRDefault="00891D6A" w:rsidP="003E3D9A">
            <w:pPr>
              <w:pStyle w:val="COMTableheadingrow"/>
              <w:rPr>
                <w:lang w:val="en-AU"/>
              </w:rPr>
            </w:pPr>
            <w:r>
              <w:rPr>
                <w:lang w:val="en-AU"/>
              </w:rPr>
              <w:t>SURPASS-5 (insulin glargine background therapy)</w:t>
            </w:r>
          </w:p>
        </w:tc>
      </w:tr>
      <w:tr w:rsidR="00891D6A" w:rsidRPr="00C727ED" w14:paraId="4C961D38" w14:textId="77777777">
        <w:tc>
          <w:tcPr>
            <w:tcW w:w="2207" w:type="dxa"/>
            <w:tcBorders>
              <w:top w:val="single" w:sz="4" w:space="0" w:color="auto"/>
              <w:left w:val="single" w:sz="4" w:space="0" w:color="auto"/>
              <w:bottom w:val="single" w:sz="4" w:space="0" w:color="auto"/>
              <w:right w:val="single" w:sz="4" w:space="0" w:color="auto"/>
            </w:tcBorders>
            <w:vAlign w:val="center"/>
          </w:tcPr>
          <w:p w14:paraId="03025A44" w14:textId="77777777" w:rsidR="00891D6A" w:rsidRPr="00C727ED" w:rsidRDefault="00891D6A" w:rsidP="003E3D9A">
            <w:pPr>
              <w:pStyle w:val="Tabletext0"/>
              <w:keepNext/>
              <w:rPr>
                <w:b/>
                <w:bCs/>
              </w:rPr>
            </w:pPr>
            <w:r w:rsidRPr="00C727ED">
              <w:rPr>
                <w:b/>
                <w:bCs/>
              </w:rPr>
              <w:t>HbA1c, %</w:t>
            </w:r>
          </w:p>
        </w:tc>
        <w:tc>
          <w:tcPr>
            <w:tcW w:w="1702" w:type="dxa"/>
            <w:tcBorders>
              <w:top w:val="single" w:sz="4" w:space="0" w:color="auto"/>
              <w:left w:val="single" w:sz="4" w:space="0" w:color="auto"/>
              <w:bottom w:val="single" w:sz="4" w:space="0" w:color="auto"/>
              <w:right w:val="single" w:sz="4" w:space="0" w:color="auto"/>
            </w:tcBorders>
            <w:vAlign w:val="center"/>
          </w:tcPr>
          <w:p w14:paraId="0C4D8DA4" w14:textId="04D4E61D" w:rsidR="00891D6A" w:rsidRPr="00C727ED" w:rsidRDefault="00891D6A" w:rsidP="003E3D9A">
            <w:pPr>
              <w:pStyle w:val="COMTableheadingrow"/>
              <w:jc w:val="center"/>
              <w:rPr>
                <w:lang w:val="en-AU"/>
              </w:rPr>
            </w:pPr>
            <w:r w:rsidRPr="00C727ED">
              <w:rPr>
                <w:lang w:val="en-AU"/>
              </w:rPr>
              <w:t>Tirzepatide 5</w:t>
            </w:r>
            <w:r w:rsidR="00954F0D">
              <w:rPr>
                <w:lang w:val="en-AU"/>
              </w:rPr>
              <w:t> mg</w:t>
            </w:r>
          </w:p>
          <w:p w14:paraId="163F8322" w14:textId="77777777" w:rsidR="00891D6A" w:rsidRPr="00C727ED" w:rsidRDefault="00891D6A" w:rsidP="003E3D9A">
            <w:pPr>
              <w:pStyle w:val="Tabletext0"/>
              <w:keepNext/>
              <w:jc w:val="center"/>
              <w:rPr>
                <w:rFonts w:eastAsiaTheme="majorEastAsia"/>
                <w:b/>
                <w:szCs w:val="24"/>
                <w:lang w:eastAsia="en-AU"/>
              </w:rPr>
            </w:pPr>
            <w:r w:rsidRPr="00C727ED">
              <w:rPr>
                <w:rFonts w:eastAsiaTheme="majorEastAsia"/>
                <w:b/>
                <w:szCs w:val="24"/>
                <w:lang w:eastAsia="en-AU"/>
              </w:rPr>
              <w:t xml:space="preserve">N = </w:t>
            </w:r>
            <w:r>
              <w:rPr>
                <w:rFonts w:eastAsiaTheme="majorEastAsia"/>
                <w:b/>
                <w:szCs w:val="24"/>
                <w:lang w:eastAsia="en-AU"/>
              </w:rPr>
              <w:t>116</w:t>
            </w:r>
          </w:p>
        </w:tc>
        <w:tc>
          <w:tcPr>
            <w:tcW w:w="1703" w:type="dxa"/>
            <w:tcBorders>
              <w:top w:val="single" w:sz="4" w:space="0" w:color="auto"/>
              <w:left w:val="single" w:sz="4" w:space="0" w:color="auto"/>
              <w:bottom w:val="single" w:sz="4" w:space="0" w:color="auto"/>
              <w:right w:val="single" w:sz="4" w:space="0" w:color="auto"/>
            </w:tcBorders>
            <w:vAlign w:val="center"/>
          </w:tcPr>
          <w:p w14:paraId="1D965C74" w14:textId="0C984446" w:rsidR="00891D6A" w:rsidRPr="00C727ED" w:rsidRDefault="00891D6A" w:rsidP="003E3D9A">
            <w:pPr>
              <w:pStyle w:val="COMTableheadingrow"/>
              <w:jc w:val="center"/>
              <w:rPr>
                <w:lang w:val="en-AU"/>
              </w:rPr>
            </w:pPr>
            <w:r w:rsidRPr="00C727ED">
              <w:rPr>
                <w:lang w:val="en-AU"/>
              </w:rPr>
              <w:t>Tirzepatide 10</w:t>
            </w:r>
            <w:r w:rsidR="00954F0D">
              <w:rPr>
                <w:lang w:val="en-AU"/>
              </w:rPr>
              <w:t> mg</w:t>
            </w:r>
          </w:p>
          <w:p w14:paraId="2C657FB5" w14:textId="77777777" w:rsidR="00891D6A" w:rsidRPr="00C727ED" w:rsidRDefault="00891D6A" w:rsidP="003E3D9A">
            <w:pPr>
              <w:pStyle w:val="Tabletext0"/>
              <w:keepNext/>
              <w:jc w:val="center"/>
              <w:rPr>
                <w:rFonts w:eastAsiaTheme="majorEastAsia"/>
                <w:b/>
                <w:szCs w:val="24"/>
                <w:lang w:eastAsia="en-AU"/>
              </w:rPr>
            </w:pPr>
            <w:r w:rsidRPr="00C727ED">
              <w:rPr>
                <w:rFonts w:eastAsiaTheme="majorEastAsia"/>
                <w:b/>
                <w:szCs w:val="24"/>
                <w:lang w:eastAsia="en-AU"/>
              </w:rPr>
              <w:t xml:space="preserve">N = </w:t>
            </w:r>
            <w:r>
              <w:rPr>
                <w:rFonts w:eastAsiaTheme="majorEastAsia"/>
                <w:b/>
                <w:szCs w:val="24"/>
                <w:lang w:eastAsia="en-AU"/>
              </w:rPr>
              <w:t>119</w:t>
            </w:r>
          </w:p>
        </w:tc>
        <w:tc>
          <w:tcPr>
            <w:tcW w:w="1702" w:type="dxa"/>
            <w:tcBorders>
              <w:top w:val="single" w:sz="4" w:space="0" w:color="auto"/>
              <w:left w:val="single" w:sz="4" w:space="0" w:color="auto"/>
              <w:bottom w:val="single" w:sz="4" w:space="0" w:color="auto"/>
              <w:right w:val="single" w:sz="4" w:space="0" w:color="auto"/>
            </w:tcBorders>
            <w:vAlign w:val="center"/>
          </w:tcPr>
          <w:p w14:paraId="4CE10F5E" w14:textId="6B5B4286" w:rsidR="00891D6A" w:rsidRPr="00C727ED" w:rsidRDefault="00891D6A" w:rsidP="003E3D9A">
            <w:pPr>
              <w:pStyle w:val="COMTableheadingrow"/>
              <w:jc w:val="center"/>
              <w:rPr>
                <w:lang w:val="en-AU"/>
              </w:rPr>
            </w:pPr>
            <w:r w:rsidRPr="00C727ED">
              <w:rPr>
                <w:lang w:val="en-AU"/>
              </w:rPr>
              <w:t>Tirzepatide 15</w:t>
            </w:r>
            <w:r w:rsidR="00954F0D">
              <w:rPr>
                <w:lang w:val="en-AU"/>
              </w:rPr>
              <w:t> mg</w:t>
            </w:r>
          </w:p>
          <w:p w14:paraId="71176BB7" w14:textId="77777777" w:rsidR="00891D6A" w:rsidRPr="00C727ED" w:rsidRDefault="00891D6A" w:rsidP="003E3D9A">
            <w:pPr>
              <w:pStyle w:val="Tabletext0"/>
              <w:keepNext/>
              <w:jc w:val="center"/>
              <w:rPr>
                <w:rFonts w:eastAsiaTheme="majorEastAsia"/>
                <w:b/>
                <w:szCs w:val="24"/>
                <w:lang w:eastAsia="en-AU"/>
              </w:rPr>
            </w:pPr>
            <w:r w:rsidRPr="00C727ED">
              <w:rPr>
                <w:rFonts w:eastAsiaTheme="majorEastAsia"/>
                <w:b/>
                <w:szCs w:val="24"/>
                <w:lang w:eastAsia="en-AU"/>
              </w:rPr>
              <w:t xml:space="preserve">N = </w:t>
            </w:r>
            <w:r>
              <w:rPr>
                <w:rFonts w:eastAsiaTheme="majorEastAsia"/>
                <w:b/>
                <w:szCs w:val="24"/>
                <w:lang w:eastAsia="en-AU"/>
              </w:rPr>
              <w:t>120</w:t>
            </w:r>
          </w:p>
        </w:tc>
        <w:tc>
          <w:tcPr>
            <w:tcW w:w="1703" w:type="dxa"/>
            <w:tcBorders>
              <w:top w:val="single" w:sz="4" w:space="0" w:color="auto"/>
              <w:left w:val="single" w:sz="4" w:space="0" w:color="auto"/>
              <w:bottom w:val="single" w:sz="4" w:space="0" w:color="auto"/>
              <w:right w:val="single" w:sz="4" w:space="0" w:color="auto"/>
            </w:tcBorders>
            <w:vAlign w:val="center"/>
          </w:tcPr>
          <w:p w14:paraId="2A8C367B" w14:textId="77777777" w:rsidR="00891D6A" w:rsidRPr="00C727ED" w:rsidRDefault="00891D6A" w:rsidP="003E3D9A">
            <w:pPr>
              <w:pStyle w:val="COMTableheadingrow"/>
              <w:jc w:val="center"/>
              <w:rPr>
                <w:lang w:val="en-AU"/>
              </w:rPr>
            </w:pPr>
            <w:r w:rsidRPr="00C727ED">
              <w:rPr>
                <w:lang w:val="en-AU"/>
              </w:rPr>
              <w:t>Placebo</w:t>
            </w:r>
          </w:p>
          <w:p w14:paraId="6012CED8" w14:textId="77777777" w:rsidR="00891D6A" w:rsidRPr="00C727ED" w:rsidRDefault="00891D6A" w:rsidP="003E3D9A">
            <w:pPr>
              <w:pStyle w:val="Tabletext0"/>
              <w:keepNext/>
              <w:jc w:val="center"/>
              <w:rPr>
                <w:rFonts w:eastAsiaTheme="majorEastAsia"/>
                <w:b/>
                <w:szCs w:val="24"/>
                <w:lang w:eastAsia="en-AU"/>
              </w:rPr>
            </w:pPr>
            <w:r w:rsidRPr="00C727ED">
              <w:rPr>
                <w:rFonts w:eastAsiaTheme="majorEastAsia"/>
                <w:b/>
                <w:szCs w:val="24"/>
                <w:lang w:eastAsia="en-AU"/>
              </w:rPr>
              <w:t xml:space="preserve">N = </w:t>
            </w:r>
            <w:r>
              <w:rPr>
                <w:rFonts w:eastAsiaTheme="majorEastAsia"/>
                <w:b/>
                <w:szCs w:val="24"/>
                <w:lang w:eastAsia="en-AU"/>
              </w:rPr>
              <w:t>120</w:t>
            </w:r>
          </w:p>
        </w:tc>
      </w:tr>
      <w:tr w:rsidR="00891D6A" w:rsidRPr="00C727ED" w14:paraId="2246FCB3" w14:textId="77777777">
        <w:tc>
          <w:tcPr>
            <w:tcW w:w="2207" w:type="dxa"/>
            <w:tcBorders>
              <w:top w:val="single" w:sz="4" w:space="0" w:color="auto"/>
              <w:left w:val="single" w:sz="4" w:space="0" w:color="auto"/>
              <w:bottom w:val="single" w:sz="4" w:space="0" w:color="auto"/>
              <w:right w:val="single" w:sz="4" w:space="0" w:color="auto"/>
            </w:tcBorders>
            <w:vAlign w:val="center"/>
          </w:tcPr>
          <w:p w14:paraId="35EBC4A3" w14:textId="77777777" w:rsidR="00891D6A" w:rsidRPr="00C727ED" w:rsidRDefault="00891D6A" w:rsidP="003E3D9A">
            <w:pPr>
              <w:pStyle w:val="Tabletext0"/>
              <w:keepNext/>
            </w:pPr>
            <w:r w:rsidRPr="00C727ED">
              <w:t>Baseline, mean (SD)</w:t>
            </w:r>
          </w:p>
        </w:tc>
        <w:tc>
          <w:tcPr>
            <w:tcW w:w="1702" w:type="dxa"/>
            <w:tcBorders>
              <w:top w:val="single" w:sz="4" w:space="0" w:color="auto"/>
              <w:left w:val="single" w:sz="4" w:space="0" w:color="auto"/>
              <w:bottom w:val="single" w:sz="4" w:space="0" w:color="auto"/>
              <w:right w:val="single" w:sz="4" w:space="0" w:color="auto"/>
            </w:tcBorders>
            <w:vAlign w:val="center"/>
          </w:tcPr>
          <w:p w14:paraId="30E36C25" w14:textId="77777777" w:rsidR="00891D6A" w:rsidRPr="000228AC" w:rsidRDefault="00891D6A" w:rsidP="003E3D9A">
            <w:pPr>
              <w:pStyle w:val="Tabletext0"/>
              <w:keepNext/>
              <w:jc w:val="center"/>
            </w:pPr>
            <w:r w:rsidRPr="000228AC">
              <w:t>8.30</w:t>
            </w:r>
            <w:r>
              <w:t xml:space="preserve"> (0.88)</w:t>
            </w:r>
          </w:p>
        </w:tc>
        <w:tc>
          <w:tcPr>
            <w:tcW w:w="1703" w:type="dxa"/>
            <w:tcBorders>
              <w:top w:val="single" w:sz="4" w:space="0" w:color="auto"/>
              <w:left w:val="single" w:sz="4" w:space="0" w:color="auto"/>
              <w:bottom w:val="single" w:sz="4" w:space="0" w:color="auto"/>
              <w:right w:val="single" w:sz="4" w:space="0" w:color="auto"/>
            </w:tcBorders>
            <w:vAlign w:val="center"/>
          </w:tcPr>
          <w:p w14:paraId="1FB8937F" w14:textId="77777777" w:rsidR="00891D6A" w:rsidRPr="000228AC" w:rsidRDefault="00891D6A" w:rsidP="003E3D9A">
            <w:pPr>
              <w:pStyle w:val="Tabletext0"/>
              <w:keepNext/>
              <w:jc w:val="center"/>
            </w:pPr>
            <w:r>
              <w:t>8.36 (0.83)</w:t>
            </w:r>
          </w:p>
        </w:tc>
        <w:tc>
          <w:tcPr>
            <w:tcW w:w="1702" w:type="dxa"/>
            <w:tcBorders>
              <w:top w:val="single" w:sz="4" w:space="0" w:color="auto"/>
              <w:left w:val="single" w:sz="4" w:space="0" w:color="auto"/>
              <w:bottom w:val="single" w:sz="4" w:space="0" w:color="auto"/>
              <w:right w:val="single" w:sz="4" w:space="0" w:color="auto"/>
            </w:tcBorders>
            <w:vAlign w:val="center"/>
          </w:tcPr>
          <w:p w14:paraId="06FF30A1" w14:textId="77777777" w:rsidR="00891D6A" w:rsidRPr="000228AC" w:rsidRDefault="00891D6A" w:rsidP="003E3D9A">
            <w:pPr>
              <w:pStyle w:val="Tabletext0"/>
              <w:keepNext/>
              <w:jc w:val="center"/>
            </w:pPr>
            <w:r>
              <w:t>8.22 (0.84)</w:t>
            </w:r>
          </w:p>
        </w:tc>
        <w:tc>
          <w:tcPr>
            <w:tcW w:w="1703" w:type="dxa"/>
            <w:tcBorders>
              <w:top w:val="single" w:sz="4" w:space="0" w:color="auto"/>
              <w:left w:val="single" w:sz="4" w:space="0" w:color="auto"/>
              <w:bottom w:val="single" w:sz="4" w:space="0" w:color="auto"/>
              <w:right w:val="single" w:sz="4" w:space="0" w:color="auto"/>
            </w:tcBorders>
            <w:vAlign w:val="center"/>
          </w:tcPr>
          <w:p w14:paraId="06F93A87" w14:textId="77777777" w:rsidR="00891D6A" w:rsidRPr="000228AC" w:rsidRDefault="00891D6A" w:rsidP="003E3D9A">
            <w:pPr>
              <w:pStyle w:val="Tabletext0"/>
              <w:keepNext/>
              <w:jc w:val="center"/>
            </w:pPr>
            <w:r>
              <w:t>8.38 (0.83)</w:t>
            </w:r>
          </w:p>
        </w:tc>
      </w:tr>
      <w:tr w:rsidR="00891D6A" w:rsidRPr="00C727ED" w14:paraId="7124DD5B" w14:textId="77777777">
        <w:tc>
          <w:tcPr>
            <w:tcW w:w="2207" w:type="dxa"/>
            <w:tcBorders>
              <w:top w:val="single" w:sz="4" w:space="0" w:color="auto"/>
              <w:left w:val="single" w:sz="4" w:space="0" w:color="auto"/>
              <w:bottom w:val="single" w:sz="4" w:space="0" w:color="auto"/>
              <w:right w:val="single" w:sz="4" w:space="0" w:color="auto"/>
            </w:tcBorders>
            <w:vAlign w:val="center"/>
          </w:tcPr>
          <w:p w14:paraId="18592696" w14:textId="77777777" w:rsidR="00891D6A" w:rsidRPr="00C727ED" w:rsidRDefault="00891D6A" w:rsidP="003E3D9A">
            <w:pPr>
              <w:pStyle w:val="Tabletext0"/>
              <w:keepNext/>
            </w:pPr>
            <w:r w:rsidRPr="00C727ED">
              <w:t>Week 40, mean (SD)</w:t>
            </w:r>
          </w:p>
        </w:tc>
        <w:tc>
          <w:tcPr>
            <w:tcW w:w="1702" w:type="dxa"/>
            <w:tcBorders>
              <w:top w:val="single" w:sz="4" w:space="0" w:color="auto"/>
              <w:left w:val="single" w:sz="4" w:space="0" w:color="auto"/>
              <w:bottom w:val="single" w:sz="4" w:space="0" w:color="auto"/>
              <w:right w:val="single" w:sz="4" w:space="0" w:color="auto"/>
            </w:tcBorders>
            <w:vAlign w:val="center"/>
          </w:tcPr>
          <w:p w14:paraId="2F2A0DE1" w14:textId="77777777" w:rsidR="00891D6A" w:rsidRPr="000228AC" w:rsidRDefault="00891D6A" w:rsidP="003E3D9A">
            <w:pPr>
              <w:pStyle w:val="Tabletext0"/>
              <w:keepNext/>
              <w:jc w:val="center"/>
            </w:pPr>
            <w:r>
              <w:t>6.12 (0.78)</w:t>
            </w:r>
          </w:p>
        </w:tc>
        <w:tc>
          <w:tcPr>
            <w:tcW w:w="1703" w:type="dxa"/>
            <w:tcBorders>
              <w:top w:val="single" w:sz="4" w:space="0" w:color="auto"/>
              <w:left w:val="single" w:sz="4" w:space="0" w:color="auto"/>
              <w:bottom w:val="single" w:sz="4" w:space="0" w:color="auto"/>
              <w:right w:val="single" w:sz="4" w:space="0" w:color="auto"/>
            </w:tcBorders>
            <w:vAlign w:val="center"/>
          </w:tcPr>
          <w:p w14:paraId="7B632BDA" w14:textId="77777777" w:rsidR="00891D6A" w:rsidRPr="000228AC" w:rsidRDefault="00891D6A" w:rsidP="003E3D9A">
            <w:pPr>
              <w:pStyle w:val="Tabletext0"/>
              <w:keepNext/>
              <w:jc w:val="center"/>
            </w:pPr>
            <w:r>
              <w:t>5.88 (0.73)</w:t>
            </w:r>
          </w:p>
        </w:tc>
        <w:tc>
          <w:tcPr>
            <w:tcW w:w="1702" w:type="dxa"/>
            <w:tcBorders>
              <w:top w:val="single" w:sz="4" w:space="0" w:color="auto"/>
              <w:left w:val="single" w:sz="4" w:space="0" w:color="auto"/>
              <w:bottom w:val="single" w:sz="4" w:space="0" w:color="auto"/>
              <w:right w:val="single" w:sz="4" w:space="0" w:color="auto"/>
            </w:tcBorders>
            <w:vAlign w:val="center"/>
          </w:tcPr>
          <w:p w14:paraId="26965677" w14:textId="77777777" w:rsidR="00891D6A" w:rsidRPr="000228AC" w:rsidRDefault="00891D6A" w:rsidP="003E3D9A">
            <w:pPr>
              <w:pStyle w:val="Tabletext0"/>
              <w:keepNext/>
              <w:jc w:val="center"/>
            </w:pPr>
            <w:r>
              <w:t>5.85 (0.89)</w:t>
            </w:r>
          </w:p>
        </w:tc>
        <w:tc>
          <w:tcPr>
            <w:tcW w:w="1703" w:type="dxa"/>
            <w:tcBorders>
              <w:top w:val="single" w:sz="4" w:space="0" w:color="auto"/>
              <w:left w:val="single" w:sz="4" w:space="0" w:color="auto"/>
              <w:bottom w:val="single" w:sz="4" w:space="0" w:color="auto"/>
              <w:right w:val="single" w:sz="4" w:space="0" w:color="auto"/>
            </w:tcBorders>
            <w:vAlign w:val="center"/>
          </w:tcPr>
          <w:p w14:paraId="707FC7E7" w14:textId="77777777" w:rsidR="00891D6A" w:rsidRPr="000228AC" w:rsidRDefault="00891D6A" w:rsidP="003E3D9A">
            <w:pPr>
              <w:pStyle w:val="Tabletext0"/>
              <w:keepNext/>
              <w:jc w:val="center"/>
            </w:pPr>
            <w:r>
              <w:t>7.47 (1.10)</w:t>
            </w:r>
          </w:p>
        </w:tc>
      </w:tr>
      <w:tr w:rsidR="00891D6A" w:rsidRPr="00C727ED" w14:paraId="22A58135" w14:textId="77777777">
        <w:tc>
          <w:tcPr>
            <w:tcW w:w="2207" w:type="dxa"/>
            <w:tcBorders>
              <w:top w:val="single" w:sz="4" w:space="0" w:color="auto"/>
              <w:left w:val="single" w:sz="4" w:space="0" w:color="auto"/>
              <w:bottom w:val="single" w:sz="4" w:space="0" w:color="auto"/>
              <w:right w:val="single" w:sz="4" w:space="0" w:color="auto"/>
            </w:tcBorders>
            <w:vAlign w:val="center"/>
          </w:tcPr>
          <w:p w14:paraId="2E4CD064" w14:textId="77777777" w:rsidR="00891D6A" w:rsidRPr="00C727ED" w:rsidRDefault="00891D6A" w:rsidP="003E3D9A">
            <w:pPr>
              <w:pStyle w:val="Tabletext0"/>
              <w:keepNext/>
            </w:pPr>
            <w:r w:rsidRPr="00C727ED">
              <w:t xml:space="preserve">Change from baseline, </w:t>
            </w:r>
            <w:r>
              <w:br/>
            </w:r>
            <w:r w:rsidRPr="00C727ED">
              <w:t>LSM (SE)</w:t>
            </w:r>
          </w:p>
        </w:tc>
        <w:tc>
          <w:tcPr>
            <w:tcW w:w="1702" w:type="dxa"/>
            <w:tcBorders>
              <w:top w:val="single" w:sz="4" w:space="0" w:color="auto"/>
              <w:left w:val="single" w:sz="4" w:space="0" w:color="auto"/>
              <w:bottom w:val="single" w:sz="4" w:space="0" w:color="auto"/>
              <w:right w:val="single" w:sz="4" w:space="0" w:color="auto"/>
            </w:tcBorders>
            <w:vAlign w:val="center"/>
          </w:tcPr>
          <w:p w14:paraId="53E34832" w14:textId="77777777" w:rsidR="00891D6A" w:rsidRPr="000228AC" w:rsidRDefault="00891D6A" w:rsidP="003E3D9A">
            <w:pPr>
              <w:pStyle w:val="Tabletext0"/>
              <w:keepNext/>
              <w:jc w:val="center"/>
            </w:pPr>
            <w:r>
              <w:t>-2.11 (0.09)</w:t>
            </w:r>
          </w:p>
        </w:tc>
        <w:tc>
          <w:tcPr>
            <w:tcW w:w="1703" w:type="dxa"/>
            <w:tcBorders>
              <w:top w:val="single" w:sz="4" w:space="0" w:color="auto"/>
              <w:left w:val="single" w:sz="4" w:space="0" w:color="auto"/>
              <w:bottom w:val="single" w:sz="4" w:space="0" w:color="auto"/>
              <w:right w:val="single" w:sz="4" w:space="0" w:color="auto"/>
            </w:tcBorders>
            <w:vAlign w:val="center"/>
          </w:tcPr>
          <w:p w14:paraId="51558506" w14:textId="77777777" w:rsidR="00891D6A" w:rsidRPr="000228AC" w:rsidRDefault="00891D6A" w:rsidP="003E3D9A">
            <w:pPr>
              <w:pStyle w:val="Tabletext0"/>
              <w:keepNext/>
              <w:jc w:val="center"/>
            </w:pPr>
            <w:r>
              <w:t>-2.40 (0.09)</w:t>
            </w:r>
          </w:p>
        </w:tc>
        <w:tc>
          <w:tcPr>
            <w:tcW w:w="1702" w:type="dxa"/>
            <w:tcBorders>
              <w:top w:val="single" w:sz="4" w:space="0" w:color="auto"/>
              <w:left w:val="single" w:sz="4" w:space="0" w:color="auto"/>
              <w:bottom w:val="single" w:sz="4" w:space="0" w:color="auto"/>
              <w:right w:val="single" w:sz="4" w:space="0" w:color="auto"/>
            </w:tcBorders>
            <w:vAlign w:val="center"/>
          </w:tcPr>
          <w:p w14:paraId="58DD0F5E" w14:textId="77777777" w:rsidR="00891D6A" w:rsidRPr="000228AC" w:rsidRDefault="00891D6A" w:rsidP="003E3D9A">
            <w:pPr>
              <w:pStyle w:val="Tabletext0"/>
              <w:keepNext/>
              <w:jc w:val="center"/>
            </w:pPr>
            <w:r>
              <w:t>-2.34 (0.09)</w:t>
            </w:r>
          </w:p>
        </w:tc>
        <w:tc>
          <w:tcPr>
            <w:tcW w:w="1703" w:type="dxa"/>
            <w:tcBorders>
              <w:top w:val="single" w:sz="4" w:space="0" w:color="auto"/>
              <w:left w:val="single" w:sz="4" w:space="0" w:color="auto"/>
              <w:bottom w:val="single" w:sz="4" w:space="0" w:color="auto"/>
              <w:right w:val="single" w:sz="4" w:space="0" w:color="auto"/>
            </w:tcBorders>
            <w:vAlign w:val="center"/>
          </w:tcPr>
          <w:p w14:paraId="33A38156" w14:textId="77777777" w:rsidR="00891D6A" w:rsidRPr="000228AC" w:rsidRDefault="00891D6A" w:rsidP="003E3D9A">
            <w:pPr>
              <w:pStyle w:val="Tabletext0"/>
              <w:keepNext/>
              <w:jc w:val="center"/>
            </w:pPr>
            <w:r>
              <w:t>-0.86 (0.08)</w:t>
            </w:r>
          </w:p>
        </w:tc>
      </w:tr>
      <w:tr w:rsidR="00891D6A" w:rsidRPr="00C727ED" w14:paraId="452FF104" w14:textId="77777777">
        <w:tc>
          <w:tcPr>
            <w:tcW w:w="2207" w:type="dxa"/>
            <w:tcBorders>
              <w:top w:val="single" w:sz="4" w:space="0" w:color="auto"/>
              <w:left w:val="single" w:sz="4" w:space="0" w:color="auto"/>
              <w:bottom w:val="single" w:sz="4" w:space="0" w:color="auto"/>
              <w:right w:val="single" w:sz="4" w:space="0" w:color="auto"/>
            </w:tcBorders>
            <w:vAlign w:val="center"/>
          </w:tcPr>
          <w:p w14:paraId="425A943D" w14:textId="77777777" w:rsidR="00891D6A" w:rsidRPr="00C727ED" w:rsidRDefault="00891D6A" w:rsidP="003E3D9A">
            <w:pPr>
              <w:pStyle w:val="Tabletext0"/>
              <w:keepNext/>
            </w:pPr>
            <w:r w:rsidRPr="00C727ED">
              <w:t xml:space="preserve">Tirzepatide vs </w:t>
            </w:r>
            <w:r>
              <w:t>placebo</w:t>
            </w:r>
            <w:r w:rsidRPr="00C727ED">
              <w:t xml:space="preserve">, </w:t>
            </w:r>
            <w:r>
              <w:br/>
            </w:r>
            <w:r w:rsidRPr="00C727ED">
              <w:t>LSM difference (95% CI)</w:t>
            </w:r>
          </w:p>
        </w:tc>
        <w:tc>
          <w:tcPr>
            <w:tcW w:w="1702" w:type="dxa"/>
            <w:tcBorders>
              <w:top w:val="single" w:sz="4" w:space="0" w:color="auto"/>
              <w:left w:val="single" w:sz="4" w:space="0" w:color="auto"/>
              <w:bottom w:val="single" w:sz="4" w:space="0" w:color="auto"/>
              <w:right w:val="single" w:sz="4" w:space="0" w:color="auto"/>
            </w:tcBorders>
            <w:vAlign w:val="center"/>
          </w:tcPr>
          <w:p w14:paraId="27F5B4AA" w14:textId="77777777" w:rsidR="00891D6A" w:rsidRPr="00311A92" w:rsidRDefault="00891D6A" w:rsidP="003E3D9A">
            <w:pPr>
              <w:pStyle w:val="Tabletext0"/>
              <w:keepNext/>
              <w:jc w:val="center"/>
              <w:rPr>
                <w:b/>
                <w:bCs/>
              </w:rPr>
            </w:pPr>
            <w:r>
              <w:rPr>
                <w:b/>
                <w:bCs/>
              </w:rPr>
              <w:t>-</w:t>
            </w:r>
            <w:r w:rsidRPr="00311A92">
              <w:rPr>
                <w:b/>
                <w:bCs/>
              </w:rPr>
              <w:t>1.24 (</w:t>
            </w:r>
            <w:r>
              <w:rPr>
                <w:b/>
                <w:bCs/>
              </w:rPr>
              <w:t>-</w:t>
            </w:r>
            <w:r w:rsidRPr="00311A92">
              <w:rPr>
                <w:b/>
                <w:bCs/>
              </w:rPr>
              <w:t>1.48</w:t>
            </w:r>
            <w:r>
              <w:rPr>
                <w:b/>
                <w:bCs/>
              </w:rPr>
              <w:t>,</w:t>
            </w:r>
            <w:r w:rsidRPr="00311A92">
              <w:rPr>
                <w:b/>
                <w:bCs/>
              </w:rPr>
              <w:t xml:space="preserve"> </w:t>
            </w:r>
            <w:r>
              <w:rPr>
                <w:b/>
                <w:bCs/>
              </w:rPr>
              <w:t>-</w:t>
            </w:r>
            <w:r w:rsidRPr="00311A92">
              <w:rPr>
                <w:b/>
                <w:bCs/>
              </w:rPr>
              <w:t>1.01)</w:t>
            </w:r>
          </w:p>
        </w:tc>
        <w:tc>
          <w:tcPr>
            <w:tcW w:w="1703" w:type="dxa"/>
            <w:tcBorders>
              <w:top w:val="single" w:sz="4" w:space="0" w:color="auto"/>
              <w:left w:val="single" w:sz="4" w:space="0" w:color="auto"/>
              <w:bottom w:val="single" w:sz="4" w:space="0" w:color="auto"/>
              <w:right w:val="single" w:sz="4" w:space="0" w:color="auto"/>
            </w:tcBorders>
            <w:vAlign w:val="center"/>
          </w:tcPr>
          <w:p w14:paraId="1820A2B2" w14:textId="77777777" w:rsidR="00891D6A" w:rsidRPr="00311A92" w:rsidRDefault="00891D6A" w:rsidP="003E3D9A">
            <w:pPr>
              <w:pStyle w:val="Tabletext0"/>
              <w:keepNext/>
              <w:jc w:val="center"/>
              <w:rPr>
                <w:b/>
                <w:bCs/>
              </w:rPr>
            </w:pPr>
            <w:r w:rsidRPr="00311A92">
              <w:rPr>
                <w:b/>
                <w:bCs/>
              </w:rPr>
              <w:t>-1.53 (-1.77 to -1.30)</w:t>
            </w:r>
          </w:p>
        </w:tc>
        <w:tc>
          <w:tcPr>
            <w:tcW w:w="1702" w:type="dxa"/>
            <w:tcBorders>
              <w:top w:val="single" w:sz="4" w:space="0" w:color="auto"/>
              <w:left w:val="single" w:sz="4" w:space="0" w:color="auto"/>
              <w:bottom w:val="single" w:sz="4" w:space="0" w:color="auto"/>
              <w:right w:val="single" w:sz="4" w:space="0" w:color="auto"/>
            </w:tcBorders>
            <w:vAlign w:val="center"/>
          </w:tcPr>
          <w:p w14:paraId="370E3E56" w14:textId="77777777" w:rsidR="00891D6A" w:rsidRPr="00311A92" w:rsidRDefault="00891D6A" w:rsidP="003E3D9A">
            <w:pPr>
              <w:pStyle w:val="Tabletext0"/>
              <w:keepNext/>
              <w:jc w:val="center"/>
              <w:rPr>
                <w:b/>
                <w:bCs/>
              </w:rPr>
            </w:pPr>
            <w:r w:rsidRPr="00311A92">
              <w:rPr>
                <w:b/>
                <w:bCs/>
              </w:rPr>
              <w:t>-1.47 (-1.71 to -1.23)</w:t>
            </w:r>
          </w:p>
        </w:tc>
        <w:tc>
          <w:tcPr>
            <w:tcW w:w="1703" w:type="dxa"/>
            <w:tcBorders>
              <w:top w:val="single" w:sz="4" w:space="0" w:color="auto"/>
              <w:left w:val="single" w:sz="4" w:space="0" w:color="auto"/>
              <w:bottom w:val="single" w:sz="4" w:space="0" w:color="auto"/>
              <w:right w:val="single" w:sz="4" w:space="0" w:color="auto"/>
            </w:tcBorders>
            <w:vAlign w:val="center"/>
          </w:tcPr>
          <w:p w14:paraId="387A4182" w14:textId="77777777" w:rsidR="00891D6A" w:rsidRPr="000228AC" w:rsidRDefault="00891D6A" w:rsidP="003E3D9A">
            <w:pPr>
              <w:pStyle w:val="Tabletext0"/>
              <w:keepNext/>
              <w:jc w:val="center"/>
            </w:pPr>
            <w:r>
              <w:t>-</w:t>
            </w:r>
          </w:p>
        </w:tc>
      </w:tr>
    </w:tbl>
    <w:p w14:paraId="5B3E09A8" w14:textId="77777777" w:rsidR="00891D6A" w:rsidRPr="00C727ED" w:rsidRDefault="00891D6A" w:rsidP="003E3D9A">
      <w:pPr>
        <w:pStyle w:val="COMTablefooter"/>
      </w:pPr>
      <w:r w:rsidRPr="00C727ED">
        <w:t xml:space="preserve">Source: </w:t>
      </w:r>
      <w:r>
        <w:t>Table 2.5.1, p100 of the November 2024 tirzepatide commentary; Table</w:t>
      </w:r>
      <w:r w:rsidRPr="00FE2373">
        <w:t xml:space="preserve"> GPGI.8.27</w:t>
      </w:r>
      <w:r>
        <w:t>, pp610-611 of the SURPASS-5 trial report; Dahl 2022 publication</w:t>
      </w:r>
    </w:p>
    <w:p w14:paraId="76055EC0" w14:textId="77777777" w:rsidR="00891D6A" w:rsidRPr="00C727ED" w:rsidRDefault="00891D6A" w:rsidP="003E3D9A">
      <w:pPr>
        <w:pStyle w:val="COMTablefooter"/>
      </w:pPr>
      <w:r w:rsidRPr="00C727ED">
        <w:t>Abbreviations: CI, confidence interval; LSM, least squares mean; SD, standard deviation; SE, standard error</w:t>
      </w:r>
    </w:p>
    <w:p w14:paraId="4499BBCD" w14:textId="5509F9AA" w:rsidR="00891D6A" w:rsidRPr="00891D6A" w:rsidRDefault="00891D6A" w:rsidP="003E3D9A">
      <w:pPr>
        <w:pStyle w:val="COMTablefooter"/>
      </w:pPr>
      <w:r w:rsidRPr="00C727ED">
        <w:rPr>
          <w:b/>
          <w:bCs/>
        </w:rPr>
        <w:t xml:space="preserve">Bolded </w:t>
      </w:r>
      <w:r w:rsidRPr="00033CF7">
        <w:t>estimates indicate statistically significant results based on graphical multiple-testing results controlled for Type I error</w:t>
      </w:r>
    </w:p>
    <w:p w14:paraId="2D46DD94" w14:textId="376CA160" w:rsidR="00891D6A" w:rsidRPr="00891D6A" w:rsidRDefault="00891D6A" w:rsidP="003E3D9A">
      <w:pPr>
        <w:pStyle w:val="COMexecsummnumbered"/>
      </w:pPr>
      <w:r w:rsidRPr="00891D6A">
        <w:lastRenderedPageBreak/>
        <w:t>Treatment with tirzepatide 5</w:t>
      </w:r>
      <w:r w:rsidR="00954F0D">
        <w:t> mg</w:t>
      </w:r>
      <w:r w:rsidRPr="00891D6A">
        <w:t>, 10</w:t>
      </w:r>
      <w:r w:rsidR="00954F0D">
        <w:t> mg</w:t>
      </w:r>
      <w:r w:rsidRPr="00891D6A">
        <w:t xml:space="preserve"> and 15</w:t>
      </w:r>
      <w:r w:rsidR="00954F0D">
        <w:t> mg</w:t>
      </w:r>
      <w:r w:rsidRPr="00891D6A">
        <w:t xml:space="preserve"> once weekly was associated with statistically significant reductions in HbA1c from baseline to Week 40 compared with semaglutide 1</w:t>
      </w:r>
      <w:r w:rsidR="00954F0D">
        <w:t> mg</w:t>
      </w:r>
      <w:r w:rsidRPr="00891D6A">
        <w:t xml:space="preserve"> once weekly in patients using metformin background therapy. Numerically larger improvements were observed with tirzepatide 10 and 15</w:t>
      </w:r>
      <w:r w:rsidR="00954F0D">
        <w:t> mg</w:t>
      </w:r>
      <w:r w:rsidRPr="00891D6A">
        <w:t xml:space="preserve"> doses compared to the 5</w:t>
      </w:r>
      <w:r w:rsidR="00954F0D">
        <w:t> mg</w:t>
      </w:r>
      <w:r w:rsidRPr="00891D6A">
        <w:t xml:space="preserve"> dose.</w:t>
      </w:r>
      <w:r w:rsidR="00C841FA">
        <w:t xml:space="preserve"> </w:t>
      </w:r>
      <w:r w:rsidR="00C841FA" w:rsidRPr="00EB5938">
        <w:t xml:space="preserve">The PBAC previously </w:t>
      </w:r>
      <w:r w:rsidR="007F1D71" w:rsidRPr="00EB5938">
        <w:t>considered</w:t>
      </w:r>
      <w:r w:rsidR="00C841FA" w:rsidRPr="00EB5938">
        <w:t xml:space="preserve"> that only the</w:t>
      </w:r>
      <w:r w:rsidR="00CF58A5" w:rsidRPr="00EB5938">
        <w:t xml:space="preserve"> tirzepatide</w:t>
      </w:r>
      <w:r w:rsidR="00C841FA" w:rsidRPr="00EB5938">
        <w:t xml:space="preserve"> 10</w:t>
      </w:r>
      <w:r w:rsidR="0068092E" w:rsidRPr="00EB5938">
        <w:t xml:space="preserve"> mg </w:t>
      </w:r>
      <w:r w:rsidR="00C841FA" w:rsidRPr="00EB5938">
        <w:t>and 15</w:t>
      </w:r>
      <w:r w:rsidR="0068092E" w:rsidRPr="00EB5938">
        <w:t> </w:t>
      </w:r>
      <w:r w:rsidR="00C841FA" w:rsidRPr="00EB5938">
        <w:t>mg once weekly doses had consistently demonstrated clinical</w:t>
      </w:r>
      <w:r w:rsidR="0068092E" w:rsidRPr="00EB5938">
        <w:t>ly</w:t>
      </w:r>
      <w:r w:rsidR="00C841FA" w:rsidRPr="00EB5938">
        <w:t xml:space="preserve"> important improvements in Hb</w:t>
      </w:r>
      <w:r w:rsidR="0068092E" w:rsidRPr="00EB5938">
        <w:t>A</w:t>
      </w:r>
      <w:r w:rsidR="00C841FA" w:rsidRPr="00EB5938">
        <w:t>1c compared to semaglutide across different statistical analyses (para 7.8, tirzepatide PSD, July 2023 PBAC meeting).</w:t>
      </w:r>
      <w:r w:rsidRPr="00891D6A">
        <w:t xml:space="preserve"> </w:t>
      </w:r>
      <w:r w:rsidR="00EE62B3" w:rsidRPr="00EE62B3">
        <w:t xml:space="preserve">Prespecified subgroup analyses </w:t>
      </w:r>
      <w:r w:rsidR="00EE62B3">
        <w:t xml:space="preserve">presented in the SURPASS-2 trial report </w:t>
      </w:r>
      <w:r w:rsidR="00EE62B3" w:rsidRPr="00EE62B3">
        <w:t xml:space="preserve">indicated statistically significant treatment interactions </w:t>
      </w:r>
      <w:proofErr w:type="gramStart"/>
      <w:r w:rsidR="00941A55" w:rsidRPr="00EE62B3">
        <w:t>in regard to</w:t>
      </w:r>
      <w:proofErr w:type="gramEnd"/>
      <w:r w:rsidR="00EE62B3" w:rsidRPr="00EE62B3">
        <w:t xml:space="preserve"> race and baseline BMI.</w:t>
      </w:r>
    </w:p>
    <w:p w14:paraId="42FFC15D" w14:textId="5373064B" w:rsidR="00891D6A" w:rsidRPr="00891D6A" w:rsidRDefault="00891D6A" w:rsidP="003E3D9A">
      <w:pPr>
        <w:pStyle w:val="COMexecsummnumbered"/>
      </w:pPr>
      <w:r w:rsidRPr="00891D6A">
        <w:t xml:space="preserve">Treatment with tirzepatide was also associated with statistically significant reductions in HbA1c from baseline to Week 40 compared with placebo in patients using insulin glargine background therapy. </w:t>
      </w:r>
      <w:r w:rsidR="00EE62B3" w:rsidRPr="00EE62B3">
        <w:t xml:space="preserve">Prespecified subgroup analyses presented in the SURPASS-5 trial report indicated statistically significant treatment interactions </w:t>
      </w:r>
      <w:proofErr w:type="gramStart"/>
      <w:r w:rsidR="00941A55" w:rsidRPr="00EE62B3">
        <w:t>in regard to</w:t>
      </w:r>
      <w:proofErr w:type="gramEnd"/>
      <w:r w:rsidR="00EE62B3" w:rsidRPr="00EE62B3">
        <w:t xml:space="preserve"> baseline HbA1c, baseline metformin use and baseline estimated glomerular filtration rate.</w:t>
      </w:r>
    </w:p>
    <w:p w14:paraId="7C6B942E" w14:textId="2849AE89" w:rsidR="00891D6A" w:rsidRPr="00891D6A" w:rsidRDefault="00D45614" w:rsidP="003E3D9A">
      <w:pPr>
        <w:pStyle w:val="COMexecsummnumbered"/>
      </w:pPr>
      <w:r>
        <w:fldChar w:fldCharType="begin"/>
      </w:r>
      <w:r>
        <w:instrText xml:space="preserve"> REF _Ref196309720 \h </w:instrText>
      </w:r>
      <w:r>
        <w:fldChar w:fldCharType="separate"/>
      </w:r>
      <w:r w:rsidR="00915CD1">
        <w:t xml:space="preserve">Table </w:t>
      </w:r>
      <w:r w:rsidR="00915CD1">
        <w:rPr>
          <w:noProof/>
        </w:rPr>
        <w:t>7</w:t>
      </w:r>
      <w:r>
        <w:fldChar w:fldCharType="end"/>
      </w:r>
      <w:r w:rsidR="00891D6A" w:rsidRPr="00891D6A">
        <w:t xml:space="preserve"> summarises the mean change in body weight over time with tirzepatide and semaglutide in patients using metformin background therapy (SURPASS-2) as well as between tirzepatide and placebo in patients using insulin glargine background therapy (SURPASS-5).</w:t>
      </w:r>
    </w:p>
    <w:p w14:paraId="09AA1425" w14:textId="733019EC" w:rsidR="00891D6A" w:rsidRPr="007B0ABA" w:rsidRDefault="00D45614" w:rsidP="003E3D9A">
      <w:pPr>
        <w:pStyle w:val="Caption"/>
        <w:rPr>
          <w:szCs w:val="22"/>
        </w:rPr>
      </w:pPr>
      <w:bookmarkStart w:id="28" w:name="_Ref196309720"/>
      <w:r>
        <w:t xml:space="preserve">Table </w:t>
      </w:r>
      <w:fldSimple w:instr=" SEQ Table \* ARABIC ">
        <w:r w:rsidR="00915CD1">
          <w:rPr>
            <w:noProof/>
          </w:rPr>
          <w:t>7</w:t>
        </w:r>
      </w:fldSimple>
      <w:bookmarkEnd w:id="28"/>
      <w:r w:rsidR="00891D6A" w:rsidRPr="007B0ABA">
        <w:t>:</w:t>
      </w:r>
      <w:r w:rsidR="00891D6A" w:rsidRPr="00486837">
        <w:rPr>
          <w:color w:val="808080" w:themeColor="background1" w:themeShade="80"/>
        </w:rPr>
        <w:t xml:space="preserve"> </w:t>
      </w:r>
      <w:r w:rsidR="00891D6A" w:rsidRPr="00C727ED">
        <w:t xml:space="preserve">Mean change in </w:t>
      </w:r>
      <w:r w:rsidR="00891D6A">
        <w:t>body weight</w:t>
      </w:r>
      <w:r w:rsidR="00891D6A" w:rsidRPr="00C727ED">
        <w:t xml:space="preserve"> from baseline</w:t>
      </w:r>
      <w:r w:rsidR="00891D6A">
        <w:t xml:space="preserve"> (treatment regimen </w:t>
      </w:r>
      <w:proofErr w:type="spellStart"/>
      <w:r w:rsidR="00891D6A">
        <w:t>estimand</w:t>
      </w:r>
      <w:proofErr w:type="spellEnd"/>
      <w:r w:rsidR="00891D6A">
        <w:t xml:space="preserve">) </w:t>
      </w:r>
    </w:p>
    <w:tbl>
      <w:tblPr>
        <w:tblStyle w:val="TableGrid"/>
        <w:tblW w:w="0" w:type="auto"/>
        <w:tblCellMar>
          <w:left w:w="28" w:type="dxa"/>
          <w:right w:w="28" w:type="dxa"/>
        </w:tblCellMar>
        <w:tblLook w:val="04A0" w:firstRow="1" w:lastRow="0" w:firstColumn="1" w:lastColumn="0" w:noHBand="0" w:noVBand="1"/>
        <w:tblCaption w:val="Table 7: Mean change in body weight from baseline (treatment regimen estimand) "/>
      </w:tblPr>
      <w:tblGrid>
        <w:gridCol w:w="2207"/>
        <w:gridCol w:w="1702"/>
        <w:gridCol w:w="1703"/>
        <w:gridCol w:w="1702"/>
        <w:gridCol w:w="1703"/>
      </w:tblGrid>
      <w:tr w:rsidR="00891D6A" w:rsidRPr="00486837" w14:paraId="3ABF529F" w14:textId="77777777">
        <w:tc>
          <w:tcPr>
            <w:tcW w:w="9017" w:type="dxa"/>
            <w:gridSpan w:val="5"/>
            <w:tcBorders>
              <w:top w:val="single" w:sz="4" w:space="0" w:color="auto"/>
              <w:left w:val="single" w:sz="4" w:space="0" w:color="auto"/>
              <w:bottom w:val="single" w:sz="4" w:space="0" w:color="auto"/>
              <w:right w:val="single" w:sz="4" w:space="0" w:color="auto"/>
            </w:tcBorders>
            <w:vAlign w:val="center"/>
          </w:tcPr>
          <w:p w14:paraId="5CD38C6E" w14:textId="77777777" w:rsidR="00891D6A" w:rsidRPr="008C4E09" w:rsidRDefault="00891D6A" w:rsidP="003E3D9A">
            <w:pPr>
              <w:pStyle w:val="COMTableheadingrow"/>
              <w:rPr>
                <w:lang w:val="en-AU" w:eastAsia="en-US"/>
              </w:rPr>
            </w:pPr>
            <w:r w:rsidRPr="008C4E09">
              <w:rPr>
                <w:lang w:val="en-AU"/>
              </w:rPr>
              <w:t>SURPASS-2 (metformin background therapy)</w:t>
            </w:r>
          </w:p>
        </w:tc>
      </w:tr>
      <w:tr w:rsidR="00891D6A" w:rsidRPr="00486837" w14:paraId="07A2D204" w14:textId="77777777">
        <w:tc>
          <w:tcPr>
            <w:tcW w:w="2207" w:type="dxa"/>
            <w:tcBorders>
              <w:top w:val="single" w:sz="4" w:space="0" w:color="auto"/>
              <w:left w:val="single" w:sz="4" w:space="0" w:color="auto"/>
              <w:bottom w:val="single" w:sz="4" w:space="0" w:color="auto"/>
              <w:right w:val="single" w:sz="4" w:space="0" w:color="auto"/>
            </w:tcBorders>
            <w:vAlign w:val="center"/>
            <w:hideMark/>
          </w:tcPr>
          <w:p w14:paraId="58D15E80" w14:textId="77777777" w:rsidR="00891D6A" w:rsidRPr="008C4E09" w:rsidRDefault="00891D6A" w:rsidP="003E3D9A">
            <w:pPr>
              <w:keepNext/>
              <w:jc w:val="left"/>
              <w:rPr>
                <w:rFonts w:ascii="Arial Narrow" w:eastAsia="MS Gothic" w:hAnsi="Arial Narrow" w:cs="Times New Roman"/>
                <w:b/>
                <w:sz w:val="20"/>
              </w:rPr>
            </w:pPr>
            <w:r w:rsidRPr="008C4E09">
              <w:rPr>
                <w:rFonts w:ascii="Arial Narrow" w:eastAsia="MS Gothic" w:hAnsi="Arial Narrow" w:cs="Times New Roman"/>
                <w:b/>
                <w:sz w:val="20"/>
              </w:rPr>
              <w:t>Body weight, kg</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3232BF0" w14:textId="237A06FF" w:rsidR="00891D6A" w:rsidRPr="008C4E09" w:rsidRDefault="00891D6A" w:rsidP="003E3D9A">
            <w:pPr>
              <w:keepNext/>
              <w:jc w:val="center"/>
              <w:rPr>
                <w:rFonts w:ascii="Arial Narrow" w:eastAsia="MS Gothic" w:hAnsi="Arial Narrow" w:cs="Times New Roman"/>
                <w:b/>
                <w:sz w:val="20"/>
              </w:rPr>
            </w:pPr>
            <w:r w:rsidRPr="008C4E09">
              <w:rPr>
                <w:rFonts w:ascii="Arial Narrow" w:eastAsia="MS Gothic" w:hAnsi="Arial Narrow" w:cs="Times New Roman"/>
                <w:b/>
                <w:sz w:val="20"/>
              </w:rPr>
              <w:t>Tirzepatide 5</w:t>
            </w:r>
            <w:r w:rsidR="00954F0D" w:rsidRPr="008C4E09">
              <w:rPr>
                <w:rFonts w:ascii="Arial Narrow" w:eastAsia="MS Gothic" w:hAnsi="Arial Narrow" w:cs="Times New Roman"/>
                <w:b/>
                <w:sz w:val="20"/>
              </w:rPr>
              <w:t> mg</w:t>
            </w:r>
          </w:p>
          <w:p w14:paraId="2759956B" w14:textId="77777777" w:rsidR="00891D6A" w:rsidRPr="008C4E09" w:rsidRDefault="00891D6A" w:rsidP="003E3D9A">
            <w:pPr>
              <w:keepNext/>
              <w:jc w:val="center"/>
              <w:rPr>
                <w:rFonts w:ascii="Arial Narrow" w:eastAsia="MS Gothic" w:hAnsi="Arial Narrow" w:cs="Times New Roman"/>
                <w:b/>
                <w:sz w:val="20"/>
              </w:rPr>
            </w:pPr>
            <w:r w:rsidRPr="008C4E09">
              <w:rPr>
                <w:rFonts w:ascii="Arial Narrow" w:eastAsia="MS Gothic" w:hAnsi="Arial Narrow" w:cs="Times New Roman"/>
                <w:b/>
                <w:sz w:val="20"/>
              </w:rPr>
              <w:t>N = 470</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2C5EDD5" w14:textId="79F2BAE4" w:rsidR="00891D6A" w:rsidRPr="008C4E09" w:rsidRDefault="00891D6A" w:rsidP="003E3D9A">
            <w:pPr>
              <w:keepNext/>
              <w:jc w:val="center"/>
              <w:rPr>
                <w:rFonts w:ascii="Arial Narrow" w:eastAsia="MS Gothic" w:hAnsi="Arial Narrow" w:cs="Times New Roman"/>
                <w:b/>
                <w:sz w:val="20"/>
              </w:rPr>
            </w:pPr>
            <w:r w:rsidRPr="008C4E09">
              <w:rPr>
                <w:rFonts w:ascii="Arial Narrow" w:eastAsia="MS Gothic" w:hAnsi="Arial Narrow" w:cs="Times New Roman"/>
                <w:b/>
                <w:sz w:val="20"/>
              </w:rPr>
              <w:t>Tirzepatide 10</w:t>
            </w:r>
            <w:r w:rsidR="00954F0D" w:rsidRPr="008C4E09">
              <w:rPr>
                <w:rFonts w:ascii="Arial Narrow" w:eastAsia="MS Gothic" w:hAnsi="Arial Narrow" w:cs="Times New Roman"/>
                <w:b/>
                <w:sz w:val="20"/>
              </w:rPr>
              <w:t> mg</w:t>
            </w:r>
          </w:p>
          <w:p w14:paraId="6E41D48D" w14:textId="77777777" w:rsidR="00891D6A" w:rsidRPr="008C4E09" w:rsidRDefault="00891D6A" w:rsidP="003E3D9A">
            <w:pPr>
              <w:keepNext/>
              <w:jc w:val="center"/>
              <w:rPr>
                <w:rFonts w:ascii="Arial Narrow" w:eastAsia="MS Gothic" w:hAnsi="Arial Narrow" w:cs="Times New Roman"/>
                <w:b/>
                <w:sz w:val="20"/>
              </w:rPr>
            </w:pPr>
            <w:r w:rsidRPr="008C4E09">
              <w:rPr>
                <w:rFonts w:ascii="Arial Narrow" w:eastAsia="MS Gothic" w:hAnsi="Arial Narrow" w:cs="Times New Roman"/>
                <w:b/>
                <w:sz w:val="20"/>
              </w:rPr>
              <w:t>N = 469</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E840CB2" w14:textId="30A199E2" w:rsidR="00891D6A" w:rsidRPr="008C4E09" w:rsidRDefault="00891D6A" w:rsidP="003E3D9A">
            <w:pPr>
              <w:keepNext/>
              <w:jc w:val="center"/>
              <w:rPr>
                <w:rFonts w:ascii="Arial Narrow" w:eastAsia="MS Gothic" w:hAnsi="Arial Narrow" w:cs="Times New Roman"/>
                <w:b/>
                <w:sz w:val="20"/>
              </w:rPr>
            </w:pPr>
            <w:r w:rsidRPr="008C4E09">
              <w:rPr>
                <w:rFonts w:ascii="Arial Narrow" w:eastAsia="MS Gothic" w:hAnsi="Arial Narrow" w:cs="Times New Roman"/>
                <w:b/>
                <w:sz w:val="20"/>
              </w:rPr>
              <w:t>Tirzepatide 15</w:t>
            </w:r>
            <w:r w:rsidR="00954F0D" w:rsidRPr="008C4E09">
              <w:rPr>
                <w:rFonts w:ascii="Arial Narrow" w:eastAsia="MS Gothic" w:hAnsi="Arial Narrow" w:cs="Times New Roman"/>
                <w:b/>
                <w:sz w:val="20"/>
              </w:rPr>
              <w:t> mg</w:t>
            </w:r>
          </w:p>
          <w:p w14:paraId="5AE80305" w14:textId="77777777" w:rsidR="00891D6A" w:rsidRPr="008C4E09" w:rsidRDefault="00891D6A" w:rsidP="003E3D9A">
            <w:pPr>
              <w:keepNext/>
              <w:jc w:val="center"/>
              <w:rPr>
                <w:rFonts w:ascii="Arial Narrow" w:eastAsia="MS Gothic" w:hAnsi="Arial Narrow" w:cs="Times New Roman"/>
                <w:b/>
                <w:sz w:val="20"/>
              </w:rPr>
            </w:pPr>
            <w:r w:rsidRPr="008C4E09">
              <w:rPr>
                <w:rFonts w:ascii="Arial Narrow" w:eastAsia="MS Gothic" w:hAnsi="Arial Narrow" w:cs="Times New Roman"/>
                <w:b/>
                <w:sz w:val="20"/>
              </w:rPr>
              <w:t>N = 469</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1C8C87C" w14:textId="0DA5512D" w:rsidR="00891D6A" w:rsidRPr="008C4E09" w:rsidRDefault="00891D6A" w:rsidP="003E3D9A">
            <w:pPr>
              <w:keepNext/>
              <w:jc w:val="center"/>
              <w:rPr>
                <w:rFonts w:ascii="Arial Narrow" w:eastAsia="MS Gothic" w:hAnsi="Arial Narrow" w:cs="Times New Roman"/>
                <w:b/>
                <w:sz w:val="20"/>
              </w:rPr>
            </w:pPr>
            <w:r w:rsidRPr="008C4E09">
              <w:rPr>
                <w:rFonts w:ascii="Arial Narrow" w:eastAsia="MS Gothic" w:hAnsi="Arial Narrow" w:cs="Times New Roman"/>
                <w:b/>
                <w:sz w:val="20"/>
              </w:rPr>
              <w:t>Semaglutide 1</w:t>
            </w:r>
            <w:r w:rsidR="00954F0D" w:rsidRPr="008C4E09">
              <w:rPr>
                <w:rFonts w:ascii="Arial Narrow" w:eastAsia="MS Gothic" w:hAnsi="Arial Narrow" w:cs="Times New Roman"/>
                <w:b/>
                <w:sz w:val="20"/>
              </w:rPr>
              <w:t> mg</w:t>
            </w:r>
          </w:p>
          <w:p w14:paraId="5EC00593" w14:textId="77777777" w:rsidR="00891D6A" w:rsidRPr="008C4E09" w:rsidRDefault="00891D6A" w:rsidP="003E3D9A">
            <w:pPr>
              <w:keepNext/>
              <w:jc w:val="center"/>
              <w:rPr>
                <w:rFonts w:ascii="Arial Narrow" w:eastAsia="MS Gothic" w:hAnsi="Arial Narrow" w:cs="Times New Roman"/>
                <w:b/>
                <w:sz w:val="20"/>
              </w:rPr>
            </w:pPr>
            <w:r w:rsidRPr="008C4E09">
              <w:rPr>
                <w:rFonts w:ascii="Arial Narrow" w:eastAsia="MS Gothic" w:hAnsi="Arial Narrow" w:cs="Times New Roman"/>
                <w:b/>
                <w:sz w:val="20"/>
              </w:rPr>
              <w:t>N = 468</w:t>
            </w:r>
          </w:p>
        </w:tc>
      </w:tr>
      <w:tr w:rsidR="00891D6A" w:rsidRPr="00486837" w14:paraId="781D11CA" w14:textId="77777777">
        <w:tc>
          <w:tcPr>
            <w:tcW w:w="2207" w:type="dxa"/>
            <w:tcBorders>
              <w:top w:val="single" w:sz="4" w:space="0" w:color="auto"/>
              <w:left w:val="single" w:sz="4" w:space="0" w:color="auto"/>
              <w:bottom w:val="single" w:sz="4" w:space="0" w:color="auto"/>
              <w:right w:val="single" w:sz="4" w:space="0" w:color="auto"/>
            </w:tcBorders>
            <w:vAlign w:val="center"/>
            <w:hideMark/>
          </w:tcPr>
          <w:p w14:paraId="0C5F8F5D" w14:textId="77777777" w:rsidR="00891D6A" w:rsidRPr="008C4E09" w:rsidRDefault="00891D6A" w:rsidP="003E3D9A">
            <w:pPr>
              <w:keepNext/>
              <w:jc w:val="left"/>
              <w:rPr>
                <w:rFonts w:ascii="Arial Narrow" w:hAnsi="Arial Narrow" w:cs="Times New Roman"/>
                <w:sz w:val="20"/>
                <w:szCs w:val="22"/>
                <w:lang w:eastAsia="en-US"/>
              </w:rPr>
            </w:pPr>
            <w:r w:rsidRPr="008C4E09">
              <w:rPr>
                <w:rFonts w:ascii="Arial Narrow" w:hAnsi="Arial Narrow" w:cs="Times New Roman"/>
                <w:sz w:val="20"/>
                <w:szCs w:val="22"/>
                <w:lang w:eastAsia="en-US"/>
              </w:rPr>
              <w:t>Baseline, mean (SD)</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90BA732"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92.5 (21.8)</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F19FCC8"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94.8 (22.7)</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30379C6"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93.8 (21.8)</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76350BC"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93.7 (21.1)</w:t>
            </w:r>
          </w:p>
        </w:tc>
      </w:tr>
      <w:tr w:rsidR="00891D6A" w:rsidRPr="00486837" w14:paraId="63652C59" w14:textId="77777777">
        <w:tc>
          <w:tcPr>
            <w:tcW w:w="2207" w:type="dxa"/>
            <w:tcBorders>
              <w:top w:val="single" w:sz="4" w:space="0" w:color="auto"/>
              <w:left w:val="single" w:sz="4" w:space="0" w:color="auto"/>
              <w:bottom w:val="single" w:sz="4" w:space="0" w:color="auto"/>
              <w:right w:val="single" w:sz="4" w:space="0" w:color="auto"/>
            </w:tcBorders>
            <w:vAlign w:val="center"/>
            <w:hideMark/>
          </w:tcPr>
          <w:p w14:paraId="0E406CE5" w14:textId="77777777" w:rsidR="00891D6A" w:rsidRPr="008C4E09" w:rsidRDefault="00891D6A" w:rsidP="003E3D9A">
            <w:pPr>
              <w:keepNext/>
              <w:jc w:val="left"/>
              <w:rPr>
                <w:rFonts w:ascii="Arial Narrow" w:hAnsi="Arial Narrow" w:cs="Times New Roman"/>
                <w:sz w:val="20"/>
                <w:szCs w:val="22"/>
                <w:lang w:eastAsia="en-US"/>
              </w:rPr>
            </w:pPr>
            <w:r w:rsidRPr="008C4E09">
              <w:rPr>
                <w:rFonts w:ascii="Arial Narrow" w:hAnsi="Arial Narrow" w:cs="Times New Roman"/>
                <w:sz w:val="20"/>
                <w:szCs w:val="22"/>
                <w:lang w:eastAsia="en-US"/>
              </w:rPr>
              <w:t>Week 40, mean (SD)</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89E4011"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84.5 (21.0)</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A0CB2D4"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85.3 (22.3)</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4354302"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82.3 (20.0)</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A589551"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87.7 (20.4)</w:t>
            </w:r>
          </w:p>
        </w:tc>
      </w:tr>
      <w:tr w:rsidR="00891D6A" w:rsidRPr="00486837" w14:paraId="55DB59EC" w14:textId="77777777">
        <w:tc>
          <w:tcPr>
            <w:tcW w:w="2207" w:type="dxa"/>
            <w:tcBorders>
              <w:top w:val="single" w:sz="4" w:space="0" w:color="auto"/>
              <w:left w:val="single" w:sz="4" w:space="0" w:color="auto"/>
              <w:bottom w:val="single" w:sz="4" w:space="0" w:color="auto"/>
              <w:right w:val="single" w:sz="4" w:space="0" w:color="auto"/>
            </w:tcBorders>
            <w:vAlign w:val="center"/>
            <w:hideMark/>
          </w:tcPr>
          <w:p w14:paraId="3B635010" w14:textId="77777777" w:rsidR="00891D6A" w:rsidRPr="008C4E09" w:rsidRDefault="00891D6A" w:rsidP="003E3D9A">
            <w:pPr>
              <w:keepNext/>
              <w:jc w:val="left"/>
              <w:rPr>
                <w:rFonts w:ascii="Arial Narrow" w:hAnsi="Arial Narrow" w:cs="Times New Roman"/>
                <w:sz w:val="20"/>
                <w:szCs w:val="22"/>
                <w:lang w:eastAsia="en-US"/>
              </w:rPr>
            </w:pPr>
            <w:r w:rsidRPr="008C4E09">
              <w:rPr>
                <w:rFonts w:ascii="Arial Narrow" w:hAnsi="Arial Narrow" w:cs="Times New Roman"/>
                <w:sz w:val="20"/>
                <w:szCs w:val="22"/>
                <w:lang w:eastAsia="en-US"/>
              </w:rPr>
              <w:t xml:space="preserve">Change from baseline, </w:t>
            </w:r>
            <w:r w:rsidRPr="008C4E09">
              <w:rPr>
                <w:rFonts w:ascii="Arial Narrow" w:hAnsi="Arial Narrow" w:cs="Times New Roman"/>
                <w:sz w:val="20"/>
                <w:szCs w:val="22"/>
                <w:lang w:eastAsia="en-US"/>
              </w:rPr>
              <w:br/>
              <w:t>LSM (SE)</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C0347B5"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-7.6 (0.33)</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4E2D90C"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-9.3 (0.32)</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DAD8996"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-11.2 (0.32)</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5840C5F"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-5.7 (0.32)</w:t>
            </w:r>
          </w:p>
        </w:tc>
      </w:tr>
      <w:tr w:rsidR="00891D6A" w:rsidRPr="00486837" w14:paraId="3F7FA0AF" w14:textId="77777777">
        <w:tc>
          <w:tcPr>
            <w:tcW w:w="2207" w:type="dxa"/>
            <w:tcBorders>
              <w:top w:val="single" w:sz="4" w:space="0" w:color="auto"/>
              <w:left w:val="single" w:sz="4" w:space="0" w:color="auto"/>
              <w:bottom w:val="single" w:sz="4" w:space="0" w:color="auto"/>
              <w:right w:val="single" w:sz="4" w:space="0" w:color="auto"/>
            </w:tcBorders>
            <w:vAlign w:val="center"/>
            <w:hideMark/>
          </w:tcPr>
          <w:p w14:paraId="5B15A287" w14:textId="77777777" w:rsidR="00891D6A" w:rsidRPr="008C4E09" w:rsidRDefault="00891D6A" w:rsidP="003E3D9A">
            <w:pPr>
              <w:keepNext/>
              <w:jc w:val="left"/>
              <w:rPr>
                <w:rFonts w:ascii="Arial Narrow" w:hAnsi="Arial Narrow" w:cs="Times New Roman"/>
                <w:sz w:val="20"/>
                <w:szCs w:val="22"/>
                <w:lang w:eastAsia="en-US"/>
              </w:rPr>
            </w:pPr>
            <w:r w:rsidRPr="008C4E09">
              <w:rPr>
                <w:rFonts w:ascii="Arial Narrow" w:hAnsi="Arial Narrow" w:cs="Times New Roman"/>
                <w:sz w:val="20"/>
                <w:szCs w:val="22"/>
                <w:lang w:eastAsia="en-US"/>
              </w:rPr>
              <w:t>Tirzepatide vs semaglutide, LSM difference (95% CI)</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808EF2E" w14:textId="77777777" w:rsidR="00891D6A" w:rsidRPr="008C4E09" w:rsidRDefault="00891D6A" w:rsidP="003E3D9A">
            <w:pPr>
              <w:keepNext/>
              <w:jc w:val="center"/>
              <w:rPr>
                <w:rFonts w:ascii="Arial Narrow" w:hAnsi="Arial Narrow" w:cs="Times New Roman"/>
                <w:b/>
                <w:bCs/>
                <w:sz w:val="20"/>
                <w:szCs w:val="22"/>
                <w:lang w:eastAsia="en-US"/>
              </w:rPr>
            </w:pPr>
            <w:r w:rsidRPr="008C4E09">
              <w:rPr>
                <w:rFonts w:ascii="Arial Narrow" w:hAnsi="Arial Narrow" w:cs="Times New Roman"/>
                <w:b/>
                <w:bCs/>
                <w:sz w:val="20"/>
                <w:szCs w:val="22"/>
                <w:lang w:eastAsia="en-US"/>
              </w:rPr>
              <w:t>-1.9 (-2.8, -1.0)</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9CCA542" w14:textId="77777777" w:rsidR="00891D6A" w:rsidRPr="008C4E09" w:rsidRDefault="00891D6A" w:rsidP="003E3D9A">
            <w:pPr>
              <w:keepNext/>
              <w:jc w:val="center"/>
              <w:rPr>
                <w:rFonts w:ascii="Arial Narrow" w:hAnsi="Arial Narrow" w:cs="Times New Roman"/>
                <w:b/>
                <w:bCs/>
                <w:sz w:val="20"/>
                <w:szCs w:val="22"/>
                <w:lang w:eastAsia="en-US"/>
              </w:rPr>
            </w:pPr>
            <w:r w:rsidRPr="008C4E09">
              <w:rPr>
                <w:rFonts w:ascii="Arial Narrow" w:hAnsi="Arial Narrow" w:cs="Times New Roman"/>
                <w:b/>
                <w:bCs/>
                <w:sz w:val="20"/>
                <w:szCs w:val="22"/>
                <w:lang w:eastAsia="en-US"/>
              </w:rPr>
              <w:t>-3.6 (-4.5, -2.7)</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AEC9DE1" w14:textId="77777777" w:rsidR="00891D6A" w:rsidRPr="008C4E09" w:rsidRDefault="00891D6A" w:rsidP="003E3D9A">
            <w:pPr>
              <w:keepNext/>
              <w:jc w:val="center"/>
              <w:rPr>
                <w:rFonts w:ascii="Arial Narrow" w:hAnsi="Arial Narrow" w:cs="Times New Roman"/>
                <w:b/>
                <w:bCs/>
                <w:sz w:val="20"/>
                <w:szCs w:val="22"/>
                <w:lang w:eastAsia="en-US"/>
              </w:rPr>
            </w:pPr>
            <w:r w:rsidRPr="008C4E09">
              <w:rPr>
                <w:rFonts w:ascii="Arial Narrow" w:hAnsi="Arial Narrow" w:cs="Times New Roman"/>
                <w:b/>
                <w:bCs/>
                <w:sz w:val="20"/>
                <w:szCs w:val="22"/>
                <w:lang w:eastAsia="en-US"/>
              </w:rPr>
              <w:t>-5.5 (-6.4, -4.6)</w:t>
            </w:r>
          </w:p>
        </w:tc>
        <w:tc>
          <w:tcPr>
            <w:tcW w:w="1703" w:type="dxa"/>
            <w:tcBorders>
              <w:top w:val="single" w:sz="4" w:space="0" w:color="auto"/>
              <w:left w:val="single" w:sz="4" w:space="0" w:color="auto"/>
              <w:bottom w:val="single" w:sz="4" w:space="0" w:color="auto"/>
              <w:right w:val="single" w:sz="4" w:space="0" w:color="auto"/>
            </w:tcBorders>
            <w:vAlign w:val="center"/>
            <w:hideMark/>
          </w:tcPr>
          <w:p w14:paraId="6271B6D3" w14:textId="77777777" w:rsidR="00891D6A" w:rsidRPr="008C4E09" w:rsidRDefault="00891D6A" w:rsidP="003E3D9A">
            <w:pPr>
              <w:keepNext/>
              <w:jc w:val="center"/>
              <w:rPr>
                <w:rFonts w:ascii="Arial Narrow" w:hAnsi="Arial Narrow" w:cs="Times New Roman"/>
                <w:sz w:val="20"/>
                <w:szCs w:val="22"/>
                <w:lang w:eastAsia="en-US"/>
              </w:rPr>
            </w:pPr>
            <w:r w:rsidRPr="008C4E09">
              <w:rPr>
                <w:rFonts w:ascii="Arial Narrow" w:hAnsi="Arial Narrow" w:cs="Times New Roman"/>
                <w:sz w:val="20"/>
                <w:szCs w:val="22"/>
                <w:lang w:eastAsia="en-US"/>
              </w:rPr>
              <w:t>-</w:t>
            </w:r>
          </w:p>
        </w:tc>
      </w:tr>
      <w:tr w:rsidR="00891D6A" w:rsidRPr="00486837" w14:paraId="3686FCEF" w14:textId="77777777">
        <w:tc>
          <w:tcPr>
            <w:tcW w:w="9017" w:type="dxa"/>
            <w:gridSpan w:val="5"/>
            <w:tcBorders>
              <w:top w:val="single" w:sz="4" w:space="0" w:color="auto"/>
              <w:left w:val="single" w:sz="4" w:space="0" w:color="auto"/>
              <w:bottom w:val="single" w:sz="4" w:space="0" w:color="auto"/>
              <w:right w:val="single" w:sz="4" w:space="0" w:color="auto"/>
            </w:tcBorders>
            <w:vAlign w:val="center"/>
          </w:tcPr>
          <w:p w14:paraId="1E441FDC" w14:textId="77777777" w:rsidR="00891D6A" w:rsidRPr="00486837" w:rsidRDefault="00891D6A" w:rsidP="003E3D9A">
            <w:pPr>
              <w:pStyle w:val="COMTableheadingrow"/>
              <w:rPr>
                <w:color w:val="808080" w:themeColor="background1" w:themeShade="80"/>
                <w:lang w:val="en-AU" w:eastAsia="en-US"/>
              </w:rPr>
            </w:pPr>
            <w:r>
              <w:rPr>
                <w:lang w:val="en-AU"/>
              </w:rPr>
              <w:t>SURPASS-5 (insulin glargine background therapy)</w:t>
            </w:r>
          </w:p>
        </w:tc>
      </w:tr>
      <w:tr w:rsidR="00891D6A" w:rsidRPr="00486837" w14:paraId="44CF04C9" w14:textId="77777777">
        <w:tc>
          <w:tcPr>
            <w:tcW w:w="2207" w:type="dxa"/>
            <w:tcBorders>
              <w:top w:val="single" w:sz="4" w:space="0" w:color="auto"/>
              <w:left w:val="single" w:sz="4" w:space="0" w:color="auto"/>
              <w:bottom w:val="single" w:sz="4" w:space="0" w:color="auto"/>
              <w:right w:val="single" w:sz="4" w:space="0" w:color="auto"/>
            </w:tcBorders>
            <w:vAlign w:val="center"/>
            <w:hideMark/>
          </w:tcPr>
          <w:p w14:paraId="73A237A2" w14:textId="77777777" w:rsidR="00891D6A" w:rsidRPr="001247C6" w:rsidRDefault="00891D6A" w:rsidP="003E3D9A">
            <w:pPr>
              <w:keepNext/>
              <w:jc w:val="left"/>
              <w:rPr>
                <w:rFonts w:ascii="Arial Narrow" w:eastAsia="MS Gothic" w:hAnsi="Arial Narrow" w:cs="Times New Roman"/>
                <w:b/>
                <w:sz w:val="20"/>
              </w:rPr>
            </w:pPr>
            <w:r w:rsidRPr="001247C6">
              <w:rPr>
                <w:rFonts w:ascii="Arial Narrow" w:eastAsia="MS Gothic" w:hAnsi="Arial Narrow" w:cs="Times New Roman"/>
                <w:b/>
                <w:sz w:val="20"/>
              </w:rPr>
              <w:t>Body weight, kg</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13D47C0" w14:textId="06349AFC" w:rsidR="00891D6A" w:rsidRPr="001247C6" w:rsidRDefault="00891D6A" w:rsidP="003E3D9A">
            <w:pPr>
              <w:keepNext/>
              <w:jc w:val="center"/>
              <w:rPr>
                <w:rFonts w:ascii="Arial Narrow" w:eastAsia="MS Gothic" w:hAnsi="Arial Narrow" w:cs="Times New Roman"/>
                <w:b/>
                <w:sz w:val="20"/>
              </w:rPr>
            </w:pPr>
            <w:r w:rsidRPr="001247C6">
              <w:rPr>
                <w:rFonts w:ascii="Arial Narrow" w:eastAsia="MS Gothic" w:hAnsi="Arial Narrow" w:cs="Times New Roman"/>
                <w:b/>
                <w:sz w:val="20"/>
              </w:rPr>
              <w:t>Tirzepatide 5</w:t>
            </w:r>
            <w:r w:rsidR="00954F0D">
              <w:rPr>
                <w:rFonts w:ascii="Arial Narrow" w:eastAsia="MS Gothic" w:hAnsi="Arial Narrow" w:cs="Times New Roman"/>
                <w:b/>
                <w:sz w:val="20"/>
              </w:rPr>
              <w:t> mg</w:t>
            </w:r>
          </w:p>
          <w:p w14:paraId="16F65B02" w14:textId="77777777" w:rsidR="00891D6A" w:rsidRPr="001247C6" w:rsidRDefault="00891D6A" w:rsidP="003E3D9A">
            <w:pPr>
              <w:keepNext/>
              <w:jc w:val="center"/>
              <w:rPr>
                <w:rFonts w:ascii="Arial Narrow" w:eastAsia="MS Gothic" w:hAnsi="Arial Narrow" w:cs="Times New Roman"/>
                <w:b/>
                <w:sz w:val="20"/>
              </w:rPr>
            </w:pPr>
            <w:r w:rsidRPr="001247C6">
              <w:rPr>
                <w:rFonts w:ascii="Arial Narrow" w:eastAsia="MS Gothic" w:hAnsi="Arial Narrow" w:cs="Times New Roman"/>
                <w:b/>
                <w:sz w:val="20"/>
              </w:rPr>
              <w:t>N = 116</w:t>
            </w:r>
          </w:p>
        </w:tc>
        <w:tc>
          <w:tcPr>
            <w:tcW w:w="1703" w:type="dxa"/>
            <w:tcBorders>
              <w:top w:val="single" w:sz="4" w:space="0" w:color="auto"/>
              <w:left w:val="single" w:sz="4" w:space="0" w:color="auto"/>
              <w:bottom w:val="single" w:sz="4" w:space="0" w:color="auto"/>
              <w:right w:val="single" w:sz="4" w:space="0" w:color="auto"/>
            </w:tcBorders>
            <w:vAlign w:val="center"/>
            <w:hideMark/>
          </w:tcPr>
          <w:p w14:paraId="040E0F6E" w14:textId="1437266D" w:rsidR="00891D6A" w:rsidRPr="001247C6" w:rsidRDefault="00891D6A" w:rsidP="003E3D9A">
            <w:pPr>
              <w:keepNext/>
              <w:jc w:val="center"/>
              <w:rPr>
                <w:rFonts w:ascii="Arial Narrow" w:eastAsia="MS Gothic" w:hAnsi="Arial Narrow" w:cs="Times New Roman"/>
                <w:b/>
                <w:sz w:val="20"/>
              </w:rPr>
            </w:pPr>
            <w:r w:rsidRPr="001247C6">
              <w:rPr>
                <w:rFonts w:ascii="Arial Narrow" w:eastAsia="MS Gothic" w:hAnsi="Arial Narrow" w:cs="Times New Roman"/>
                <w:b/>
                <w:sz w:val="20"/>
              </w:rPr>
              <w:t>Tirzepatide 10</w:t>
            </w:r>
            <w:r w:rsidR="00954F0D">
              <w:rPr>
                <w:rFonts w:ascii="Arial Narrow" w:eastAsia="MS Gothic" w:hAnsi="Arial Narrow" w:cs="Times New Roman"/>
                <w:b/>
                <w:sz w:val="20"/>
              </w:rPr>
              <w:t> mg</w:t>
            </w:r>
          </w:p>
          <w:p w14:paraId="2A72AF2D" w14:textId="77777777" w:rsidR="00891D6A" w:rsidRPr="001247C6" w:rsidRDefault="00891D6A" w:rsidP="003E3D9A">
            <w:pPr>
              <w:keepNext/>
              <w:jc w:val="center"/>
              <w:rPr>
                <w:rFonts w:ascii="Arial Narrow" w:eastAsia="MS Gothic" w:hAnsi="Arial Narrow" w:cs="Times New Roman"/>
                <w:b/>
                <w:sz w:val="20"/>
              </w:rPr>
            </w:pPr>
            <w:r w:rsidRPr="001247C6">
              <w:rPr>
                <w:rFonts w:ascii="Arial Narrow" w:eastAsia="MS Gothic" w:hAnsi="Arial Narrow" w:cs="Times New Roman"/>
                <w:b/>
                <w:sz w:val="20"/>
              </w:rPr>
              <w:t>N = 119</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CB71E61" w14:textId="33F0C9B7" w:rsidR="00891D6A" w:rsidRPr="001247C6" w:rsidRDefault="00891D6A" w:rsidP="003E3D9A">
            <w:pPr>
              <w:keepNext/>
              <w:jc w:val="center"/>
              <w:rPr>
                <w:rFonts w:ascii="Arial Narrow" w:eastAsia="MS Gothic" w:hAnsi="Arial Narrow" w:cs="Times New Roman"/>
                <w:b/>
                <w:sz w:val="20"/>
              </w:rPr>
            </w:pPr>
            <w:r w:rsidRPr="001247C6">
              <w:rPr>
                <w:rFonts w:ascii="Arial Narrow" w:eastAsia="MS Gothic" w:hAnsi="Arial Narrow" w:cs="Times New Roman"/>
                <w:b/>
                <w:sz w:val="20"/>
              </w:rPr>
              <w:t>Tirzepatide 15</w:t>
            </w:r>
            <w:r w:rsidR="00954F0D">
              <w:rPr>
                <w:rFonts w:ascii="Arial Narrow" w:eastAsia="MS Gothic" w:hAnsi="Arial Narrow" w:cs="Times New Roman"/>
                <w:b/>
                <w:sz w:val="20"/>
              </w:rPr>
              <w:t> mg</w:t>
            </w:r>
          </w:p>
          <w:p w14:paraId="68151839" w14:textId="77777777" w:rsidR="00891D6A" w:rsidRPr="001247C6" w:rsidRDefault="00891D6A" w:rsidP="003E3D9A">
            <w:pPr>
              <w:keepNext/>
              <w:jc w:val="center"/>
              <w:rPr>
                <w:rFonts w:ascii="Arial Narrow" w:eastAsia="MS Gothic" w:hAnsi="Arial Narrow" w:cs="Times New Roman"/>
                <w:b/>
                <w:sz w:val="20"/>
              </w:rPr>
            </w:pPr>
            <w:r w:rsidRPr="001247C6">
              <w:rPr>
                <w:rFonts w:ascii="Arial Narrow" w:eastAsia="MS Gothic" w:hAnsi="Arial Narrow" w:cs="Times New Roman"/>
                <w:b/>
                <w:sz w:val="20"/>
              </w:rPr>
              <w:t>N = 120</w:t>
            </w:r>
          </w:p>
        </w:tc>
        <w:tc>
          <w:tcPr>
            <w:tcW w:w="1703" w:type="dxa"/>
            <w:tcBorders>
              <w:top w:val="single" w:sz="4" w:space="0" w:color="auto"/>
              <w:left w:val="single" w:sz="4" w:space="0" w:color="auto"/>
              <w:bottom w:val="single" w:sz="4" w:space="0" w:color="auto"/>
              <w:right w:val="single" w:sz="4" w:space="0" w:color="auto"/>
            </w:tcBorders>
            <w:vAlign w:val="center"/>
            <w:hideMark/>
          </w:tcPr>
          <w:p w14:paraId="0C4F2A43" w14:textId="77777777" w:rsidR="00891D6A" w:rsidRPr="001247C6" w:rsidRDefault="00891D6A" w:rsidP="003E3D9A">
            <w:pPr>
              <w:keepNext/>
              <w:jc w:val="center"/>
              <w:rPr>
                <w:rFonts w:ascii="Arial Narrow" w:eastAsia="MS Gothic" w:hAnsi="Arial Narrow" w:cs="Times New Roman"/>
                <w:b/>
                <w:sz w:val="20"/>
              </w:rPr>
            </w:pPr>
            <w:r w:rsidRPr="001247C6">
              <w:rPr>
                <w:rFonts w:ascii="Arial Narrow" w:eastAsia="MS Gothic" w:hAnsi="Arial Narrow" w:cs="Times New Roman"/>
                <w:b/>
                <w:sz w:val="20"/>
              </w:rPr>
              <w:t>Placebo</w:t>
            </w:r>
          </w:p>
          <w:p w14:paraId="541500DD" w14:textId="77777777" w:rsidR="00891D6A" w:rsidRPr="001247C6" w:rsidRDefault="00891D6A" w:rsidP="003E3D9A">
            <w:pPr>
              <w:keepNext/>
              <w:jc w:val="center"/>
              <w:rPr>
                <w:rFonts w:ascii="Arial Narrow" w:eastAsia="MS Gothic" w:hAnsi="Arial Narrow" w:cs="Times New Roman"/>
                <w:b/>
                <w:sz w:val="20"/>
              </w:rPr>
            </w:pPr>
            <w:r w:rsidRPr="001247C6">
              <w:rPr>
                <w:rFonts w:ascii="Arial Narrow" w:eastAsia="MS Gothic" w:hAnsi="Arial Narrow" w:cs="Times New Roman"/>
                <w:b/>
                <w:sz w:val="20"/>
              </w:rPr>
              <w:t>N = 120</w:t>
            </w:r>
          </w:p>
        </w:tc>
      </w:tr>
      <w:tr w:rsidR="00891D6A" w:rsidRPr="00486837" w14:paraId="36F61D7A" w14:textId="77777777">
        <w:tc>
          <w:tcPr>
            <w:tcW w:w="2207" w:type="dxa"/>
            <w:tcBorders>
              <w:top w:val="single" w:sz="4" w:space="0" w:color="auto"/>
              <w:left w:val="single" w:sz="4" w:space="0" w:color="auto"/>
              <w:bottom w:val="single" w:sz="4" w:space="0" w:color="auto"/>
              <w:right w:val="single" w:sz="4" w:space="0" w:color="auto"/>
            </w:tcBorders>
            <w:vAlign w:val="center"/>
          </w:tcPr>
          <w:p w14:paraId="54F77F71" w14:textId="77777777" w:rsidR="00891D6A" w:rsidRPr="001247C6" w:rsidRDefault="00891D6A" w:rsidP="003E3D9A">
            <w:pPr>
              <w:keepNext/>
              <w:jc w:val="left"/>
              <w:rPr>
                <w:rFonts w:ascii="Arial Narrow" w:hAnsi="Arial Narrow" w:cs="Times New Roman"/>
                <w:sz w:val="20"/>
                <w:szCs w:val="22"/>
                <w:lang w:eastAsia="en-US"/>
              </w:rPr>
            </w:pPr>
            <w:r w:rsidRPr="001247C6">
              <w:rPr>
                <w:rFonts w:ascii="Arial Narrow" w:hAnsi="Arial Narrow" w:cs="Times New Roman"/>
                <w:sz w:val="20"/>
                <w:szCs w:val="22"/>
                <w:lang w:eastAsia="en-US"/>
              </w:rPr>
              <w:t>Baseline, mean (SD)</w:t>
            </w:r>
          </w:p>
        </w:tc>
        <w:tc>
          <w:tcPr>
            <w:tcW w:w="1702" w:type="dxa"/>
            <w:tcBorders>
              <w:top w:val="single" w:sz="4" w:space="0" w:color="auto"/>
              <w:left w:val="single" w:sz="4" w:space="0" w:color="auto"/>
              <w:bottom w:val="single" w:sz="4" w:space="0" w:color="auto"/>
              <w:right w:val="single" w:sz="4" w:space="0" w:color="auto"/>
            </w:tcBorders>
            <w:vAlign w:val="center"/>
          </w:tcPr>
          <w:p w14:paraId="35E0E586" w14:textId="77777777" w:rsidR="00891D6A" w:rsidRPr="001247C6" w:rsidRDefault="00891D6A" w:rsidP="003E3D9A">
            <w:pPr>
              <w:keepNext/>
              <w:jc w:val="center"/>
              <w:rPr>
                <w:rFonts w:ascii="Arial Narrow" w:hAnsi="Arial Narrow" w:cs="Times New Roman"/>
                <w:sz w:val="20"/>
                <w:szCs w:val="22"/>
                <w:lang w:eastAsia="en-US"/>
              </w:rPr>
            </w:pPr>
            <w:r w:rsidRPr="001247C6">
              <w:rPr>
                <w:rFonts w:ascii="Arial Narrow" w:hAnsi="Arial Narrow" w:cs="Times New Roman"/>
                <w:sz w:val="20"/>
                <w:szCs w:val="22"/>
                <w:lang w:eastAsia="en-US"/>
              </w:rPr>
              <w:t>95.8</w:t>
            </w:r>
            <w:r>
              <w:rPr>
                <w:rFonts w:ascii="Arial Narrow" w:hAnsi="Arial Narrow" w:cs="Times New Roman"/>
                <w:sz w:val="20"/>
                <w:szCs w:val="22"/>
                <w:lang w:eastAsia="en-US"/>
              </w:rPr>
              <w:t xml:space="preserve"> (19.8)</w:t>
            </w:r>
          </w:p>
        </w:tc>
        <w:tc>
          <w:tcPr>
            <w:tcW w:w="1703" w:type="dxa"/>
            <w:tcBorders>
              <w:top w:val="single" w:sz="4" w:space="0" w:color="auto"/>
              <w:left w:val="single" w:sz="4" w:space="0" w:color="auto"/>
              <w:bottom w:val="single" w:sz="4" w:space="0" w:color="auto"/>
              <w:right w:val="single" w:sz="4" w:space="0" w:color="auto"/>
            </w:tcBorders>
            <w:vAlign w:val="center"/>
          </w:tcPr>
          <w:p w14:paraId="0FD2067F" w14:textId="77777777" w:rsidR="00891D6A" w:rsidRPr="001247C6" w:rsidRDefault="00891D6A" w:rsidP="003E3D9A">
            <w:pPr>
              <w:keepNext/>
              <w:jc w:val="center"/>
              <w:rPr>
                <w:rFonts w:ascii="Arial Narrow" w:hAnsi="Arial Narrow" w:cs="Times New Roman"/>
                <w:sz w:val="20"/>
                <w:szCs w:val="22"/>
                <w:lang w:eastAsia="en-US"/>
              </w:rPr>
            </w:pPr>
            <w:r w:rsidRPr="00D2269E">
              <w:rPr>
                <w:rFonts w:ascii="Arial Narrow" w:hAnsi="Arial Narrow" w:cs="Times New Roman"/>
                <w:sz w:val="20"/>
                <w:szCs w:val="22"/>
                <w:lang w:eastAsia="en-US"/>
              </w:rPr>
              <w:t>94.6</w:t>
            </w:r>
            <w:r>
              <w:rPr>
                <w:rFonts w:ascii="Arial Narrow" w:hAnsi="Arial Narrow" w:cs="Times New Roman"/>
                <w:sz w:val="20"/>
                <w:szCs w:val="22"/>
                <w:lang w:eastAsia="en-US"/>
              </w:rPr>
              <w:t xml:space="preserve"> (22.3)</w:t>
            </w:r>
          </w:p>
        </w:tc>
        <w:tc>
          <w:tcPr>
            <w:tcW w:w="1702" w:type="dxa"/>
            <w:tcBorders>
              <w:top w:val="single" w:sz="4" w:space="0" w:color="auto"/>
              <w:left w:val="single" w:sz="4" w:space="0" w:color="auto"/>
              <w:bottom w:val="single" w:sz="4" w:space="0" w:color="auto"/>
              <w:right w:val="single" w:sz="4" w:space="0" w:color="auto"/>
            </w:tcBorders>
            <w:vAlign w:val="center"/>
          </w:tcPr>
          <w:p w14:paraId="074FEE30" w14:textId="77777777" w:rsidR="00891D6A" w:rsidRPr="001247C6" w:rsidRDefault="00891D6A" w:rsidP="003E3D9A">
            <w:pPr>
              <w:keepNext/>
              <w:jc w:val="center"/>
              <w:rPr>
                <w:rFonts w:ascii="Arial Narrow" w:hAnsi="Arial Narrow" w:cs="Times New Roman"/>
                <w:sz w:val="20"/>
                <w:szCs w:val="22"/>
                <w:lang w:eastAsia="en-US"/>
              </w:rPr>
            </w:pPr>
            <w:r w:rsidRPr="00D2269E">
              <w:rPr>
                <w:rFonts w:ascii="Arial Narrow" w:hAnsi="Arial Narrow" w:cs="Times New Roman"/>
                <w:sz w:val="20"/>
                <w:szCs w:val="22"/>
                <w:lang w:eastAsia="en-US"/>
              </w:rPr>
              <w:t>96.0</w:t>
            </w:r>
            <w:r>
              <w:rPr>
                <w:rFonts w:ascii="Arial Narrow" w:hAnsi="Arial Narrow" w:cs="Times New Roman"/>
                <w:sz w:val="20"/>
                <w:szCs w:val="22"/>
                <w:lang w:eastAsia="en-US"/>
              </w:rPr>
              <w:t xml:space="preserve"> (22.7)</w:t>
            </w:r>
          </w:p>
        </w:tc>
        <w:tc>
          <w:tcPr>
            <w:tcW w:w="1703" w:type="dxa"/>
            <w:tcBorders>
              <w:top w:val="single" w:sz="4" w:space="0" w:color="auto"/>
              <w:left w:val="single" w:sz="4" w:space="0" w:color="auto"/>
              <w:bottom w:val="single" w:sz="4" w:space="0" w:color="auto"/>
              <w:right w:val="single" w:sz="4" w:space="0" w:color="auto"/>
            </w:tcBorders>
            <w:vAlign w:val="center"/>
          </w:tcPr>
          <w:p w14:paraId="207155D2" w14:textId="77777777" w:rsidR="00891D6A" w:rsidRPr="001247C6" w:rsidRDefault="00891D6A" w:rsidP="003E3D9A">
            <w:pPr>
              <w:keepNext/>
              <w:jc w:val="center"/>
              <w:rPr>
                <w:rFonts w:ascii="Arial Narrow" w:hAnsi="Arial Narrow" w:cs="Times New Roman"/>
                <w:sz w:val="20"/>
                <w:szCs w:val="22"/>
                <w:lang w:eastAsia="en-US"/>
              </w:rPr>
            </w:pPr>
            <w:r w:rsidRPr="00D2269E">
              <w:rPr>
                <w:rFonts w:ascii="Arial Narrow" w:hAnsi="Arial Narrow" w:cs="Times New Roman"/>
                <w:sz w:val="20"/>
                <w:szCs w:val="22"/>
                <w:lang w:eastAsia="en-US"/>
              </w:rPr>
              <w:t>94.2</w:t>
            </w:r>
            <w:r>
              <w:rPr>
                <w:rFonts w:ascii="Arial Narrow" w:hAnsi="Arial Narrow" w:cs="Times New Roman"/>
                <w:sz w:val="20"/>
                <w:szCs w:val="22"/>
                <w:lang w:eastAsia="en-US"/>
              </w:rPr>
              <w:t xml:space="preserve"> (21.8)</w:t>
            </w:r>
          </w:p>
        </w:tc>
      </w:tr>
      <w:tr w:rsidR="00891D6A" w:rsidRPr="00486837" w14:paraId="7D20E9D4" w14:textId="77777777">
        <w:tc>
          <w:tcPr>
            <w:tcW w:w="2207" w:type="dxa"/>
            <w:tcBorders>
              <w:top w:val="single" w:sz="4" w:space="0" w:color="auto"/>
              <w:left w:val="single" w:sz="4" w:space="0" w:color="auto"/>
              <w:bottom w:val="single" w:sz="4" w:space="0" w:color="auto"/>
              <w:right w:val="single" w:sz="4" w:space="0" w:color="auto"/>
            </w:tcBorders>
            <w:vAlign w:val="center"/>
          </w:tcPr>
          <w:p w14:paraId="1AD5900A" w14:textId="77777777" w:rsidR="00891D6A" w:rsidRPr="001247C6" w:rsidRDefault="00891D6A" w:rsidP="003E3D9A">
            <w:pPr>
              <w:keepNext/>
              <w:jc w:val="left"/>
              <w:rPr>
                <w:rFonts w:ascii="Arial Narrow" w:hAnsi="Arial Narrow" w:cs="Times New Roman"/>
                <w:sz w:val="20"/>
                <w:szCs w:val="22"/>
                <w:lang w:eastAsia="en-US"/>
              </w:rPr>
            </w:pPr>
            <w:r w:rsidRPr="001247C6">
              <w:rPr>
                <w:rFonts w:ascii="Arial Narrow" w:hAnsi="Arial Narrow" w:cs="Times New Roman"/>
                <w:sz w:val="20"/>
                <w:szCs w:val="22"/>
                <w:lang w:eastAsia="en-US"/>
              </w:rPr>
              <w:t>Week 40, mean (SD)</w:t>
            </w:r>
          </w:p>
        </w:tc>
        <w:tc>
          <w:tcPr>
            <w:tcW w:w="1702" w:type="dxa"/>
            <w:tcBorders>
              <w:top w:val="single" w:sz="4" w:space="0" w:color="auto"/>
              <w:left w:val="single" w:sz="4" w:space="0" w:color="auto"/>
              <w:bottom w:val="single" w:sz="4" w:space="0" w:color="auto"/>
              <w:right w:val="single" w:sz="4" w:space="0" w:color="auto"/>
            </w:tcBorders>
            <w:vAlign w:val="center"/>
          </w:tcPr>
          <w:p w14:paraId="0E038463" w14:textId="77777777" w:rsidR="00891D6A" w:rsidRPr="001247C6" w:rsidRDefault="00891D6A" w:rsidP="003E3D9A">
            <w:pPr>
              <w:keepNext/>
              <w:jc w:val="center"/>
              <w:rPr>
                <w:rFonts w:ascii="Arial Narrow" w:hAnsi="Arial Narrow" w:cs="Times New Roman"/>
                <w:sz w:val="20"/>
                <w:szCs w:val="22"/>
                <w:lang w:eastAsia="en-US"/>
              </w:rPr>
            </w:pPr>
            <w:r>
              <w:rPr>
                <w:rFonts w:ascii="Arial Narrow" w:hAnsi="Arial Narrow" w:cs="Times New Roman"/>
                <w:sz w:val="20"/>
                <w:szCs w:val="22"/>
                <w:lang w:eastAsia="en-US"/>
              </w:rPr>
              <w:t>89.9 (20.4)</w:t>
            </w:r>
          </w:p>
        </w:tc>
        <w:tc>
          <w:tcPr>
            <w:tcW w:w="1703" w:type="dxa"/>
            <w:tcBorders>
              <w:top w:val="single" w:sz="4" w:space="0" w:color="auto"/>
              <w:left w:val="single" w:sz="4" w:space="0" w:color="auto"/>
              <w:bottom w:val="single" w:sz="4" w:space="0" w:color="auto"/>
              <w:right w:val="single" w:sz="4" w:space="0" w:color="auto"/>
            </w:tcBorders>
            <w:vAlign w:val="center"/>
          </w:tcPr>
          <w:p w14:paraId="37FA78A5" w14:textId="77777777" w:rsidR="00891D6A" w:rsidRPr="001247C6" w:rsidRDefault="00891D6A" w:rsidP="003E3D9A">
            <w:pPr>
              <w:keepNext/>
              <w:jc w:val="center"/>
              <w:rPr>
                <w:rFonts w:ascii="Arial Narrow" w:hAnsi="Arial Narrow" w:cs="Times New Roman"/>
                <w:sz w:val="20"/>
                <w:szCs w:val="22"/>
                <w:lang w:eastAsia="en-US"/>
              </w:rPr>
            </w:pPr>
            <w:r>
              <w:rPr>
                <w:rFonts w:ascii="Arial Narrow" w:hAnsi="Arial Narrow" w:cs="Times New Roman"/>
                <w:sz w:val="20"/>
                <w:szCs w:val="22"/>
                <w:lang w:eastAsia="en-US"/>
              </w:rPr>
              <w:t>87.3 (22.2)</w:t>
            </w:r>
          </w:p>
        </w:tc>
        <w:tc>
          <w:tcPr>
            <w:tcW w:w="1702" w:type="dxa"/>
            <w:tcBorders>
              <w:top w:val="single" w:sz="4" w:space="0" w:color="auto"/>
              <w:left w:val="single" w:sz="4" w:space="0" w:color="auto"/>
              <w:bottom w:val="single" w:sz="4" w:space="0" w:color="auto"/>
              <w:right w:val="single" w:sz="4" w:space="0" w:color="auto"/>
            </w:tcBorders>
            <w:vAlign w:val="center"/>
          </w:tcPr>
          <w:p w14:paraId="1EF33200" w14:textId="77777777" w:rsidR="00891D6A" w:rsidRPr="001247C6" w:rsidRDefault="00891D6A" w:rsidP="003E3D9A">
            <w:pPr>
              <w:keepNext/>
              <w:jc w:val="center"/>
              <w:rPr>
                <w:rFonts w:ascii="Arial Narrow" w:hAnsi="Arial Narrow" w:cs="Times New Roman"/>
                <w:sz w:val="20"/>
                <w:szCs w:val="22"/>
                <w:lang w:eastAsia="en-US"/>
              </w:rPr>
            </w:pPr>
            <w:r>
              <w:rPr>
                <w:rFonts w:ascii="Arial Narrow" w:hAnsi="Arial Narrow" w:cs="Times New Roman"/>
                <w:sz w:val="20"/>
                <w:szCs w:val="22"/>
                <w:lang w:eastAsia="en-US"/>
              </w:rPr>
              <w:t>86.8 (23.0)</w:t>
            </w:r>
          </w:p>
        </w:tc>
        <w:tc>
          <w:tcPr>
            <w:tcW w:w="1703" w:type="dxa"/>
            <w:tcBorders>
              <w:top w:val="single" w:sz="4" w:space="0" w:color="auto"/>
              <w:left w:val="single" w:sz="4" w:space="0" w:color="auto"/>
              <w:bottom w:val="single" w:sz="4" w:space="0" w:color="auto"/>
              <w:right w:val="single" w:sz="4" w:space="0" w:color="auto"/>
            </w:tcBorders>
            <w:vAlign w:val="center"/>
          </w:tcPr>
          <w:p w14:paraId="72D1FE97" w14:textId="77777777" w:rsidR="00891D6A" w:rsidRPr="001247C6" w:rsidRDefault="00891D6A" w:rsidP="003E3D9A">
            <w:pPr>
              <w:keepNext/>
              <w:jc w:val="center"/>
              <w:rPr>
                <w:rFonts w:ascii="Arial Narrow" w:hAnsi="Arial Narrow" w:cs="Times New Roman"/>
                <w:sz w:val="20"/>
                <w:szCs w:val="22"/>
                <w:lang w:eastAsia="en-US"/>
              </w:rPr>
            </w:pPr>
            <w:r>
              <w:rPr>
                <w:rFonts w:ascii="Arial Narrow" w:hAnsi="Arial Narrow" w:cs="Times New Roman"/>
                <w:sz w:val="20"/>
                <w:szCs w:val="22"/>
                <w:lang w:eastAsia="en-US"/>
              </w:rPr>
              <w:t>95.8 (23.4)</w:t>
            </w:r>
          </w:p>
        </w:tc>
      </w:tr>
      <w:tr w:rsidR="00891D6A" w:rsidRPr="00486837" w14:paraId="60C41FE3" w14:textId="77777777">
        <w:tc>
          <w:tcPr>
            <w:tcW w:w="2207" w:type="dxa"/>
            <w:tcBorders>
              <w:top w:val="single" w:sz="4" w:space="0" w:color="auto"/>
              <w:left w:val="single" w:sz="4" w:space="0" w:color="auto"/>
              <w:bottom w:val="single" w:sz="4" w:space="0" w:color="auto"/>
              <w:right w:val="single" w:sz="4" w:space="0" w:color="auto"/>
            </w:tcBorders>
            <w:vAlign w:val="center"/>
          </w:tcPr>
          <w:p w14:paraId="72B75755" w14:textId="77777777" w:rsidR="00891D6A" w:rsidRPr="001247C6" w:rsidRDefault="00891D6A" w:rsidP="003E3D9A">
            <w:pPr>
              <w:keepNext/>
              <w:jc w:val="left"/>
              <w:rPr>
                <w:rFonts w:ascii="Arial Narrow" w:hAnsi="Arial Narrow" w:cs="Times New Roman"/>
                <w:sz w:val="20"/>
                <w:szCs w:val="22"/>
                <w:lang w:eastAsia="en-US"/>
              </w:rPr>
            </w:pPr>
            <w:r w:rsidRPr="001247C6">
              <w:rPr>
                <w:rFonts w:ascii="Arial Narrow" w:hAnsi="Arial Narrow" w:cs="Times New Roman"/>
                <w:sz w:val="20"/>
                <w:szCs w:val="22"/>
                <w:lang w:eastAsia="en-US"/>
              </w:rPr>
              <w:t xml:space="preserve">Change from baseline, </w:t>
            </w:r>
            <w:r w:rsidRPr="001247C6">
              <w:rPr>
                <w:rFonts w:ascii="Arial Narrow" w:hAnsi="Arial Narrow" w:cs="Times New Roman"/>
                <w:sz w:val="20"/>
                <w:szCs w:val="22"/>
                <w:lang w:eastAsia="en-US"/>
              </w:rPr>
              <w:br/>
              <w:t>LSM (SE)</w:t>
            </w:r>
          </w:p>
        </w:tc>
        <w:tc>
          <w:tcPr>
            <w:tcW w:w="1702" w:type="dxa"/>
            <w:tcBorders>
              <w:top w:val="single" w:sz="4" w:space="0" w:color="auto"/>
              <w:left w:val="single" w:sz="4" w:space="0" w:color="auto"/>
              <w:bottom w:val="single" w:sz="4" w:space="0" w:color="auto"/>
              <w:right w:val="single" w:sz="4" w:space="0" w:color="auto"/>
            </w:tcBorders>
            <w:vAlign w:val="center"/>
          </w:tcPr>
          <w:p w14:paraId="7E9E58AD" w14:textId="77777777" w:rsidR="00891D6A" w:rsidRPr="001247C6" w:rsidRDefault="00891D6A" w:rsidP="003E3D9A">
            <w:pPr>
              <w:keepNext/>
              <w:jc w:val="center"/>
              <w:rPr>
                <w:rFonts w:ascii="Arial Narrow" w:hAnsi="Arial Narrow" w:cs="Times New Roman"/>
                <w:sz w:val="20"/>
                <w:szCs w:val="22"/>
                <w:lang w:eastAsia="en-US"/>
              </w:rPr>
            </w:pPr>
            <w:r>
              <w:rPr>
                <w:rFonts w:ascii="Arial Narrow" w:hAnsi="Arial Narrow" w:cs="Times New Roman"/>
                <w:sz w:val="20"/>
                <w:szCs w:val="22"/>
                <w:lang w:eastAsia="en-US"/>
              </w:rPr>
              <w:t>-</w:t>
            </w:r>
            <w:r w:rsidRPr="001247C6">
              <w:rPr>
                <w:rFonts w:ascii="Arial Narrow" w:hAnsi="Arial Narrow" w:cs="Times New Roman"/>
                <w:sz w:val="20"/>
                <w:szCs w:val="22"/>
                <w:lang w:eastAsia="en-US"/>
              </w:rPr>
              <w:t>5.4</w:t>
            </w:r>
            <w:r>
              <w:rPr>
                <w:rFonts w:ascii="Arial Narrow" w:hAnsi="Arial Narrow" w:cs="Times New Roman"/>
                <w:sz w:val="20"/>
                <w:szCs w:val="22"/>
                <w:lang w:eastAsia="en-US"/>
              </w:rPr>
              <w:t xml:space="preserve"> (0.59)</w:t>
            </w:r>
          </w:p>
        </w:tc>
        <w:tc>
          <w:tcPr>
            <w:tcW w:w="1703" w:type="dxa"/>
            <w:tcBorders>
              <w:top w:val="single" w:sz="4" w:space="0" w:color="auto"/>
              <w:left w:val="single" w:sz="4" w:space="0" w:color="auto"/>
              <w:bottom w:val="single" w:sz="4" w:space="0" w:color="auto"/>
              <w:right w:val="single" w:sz="4" w:space="0" w:color="auto"/>
            </w:tcBorders>
            <w:vAlign w:val="center"/>
          </w:tcPr>
          <w:p w14:paraId="1BBCEE58" w14:textId="77777777" w:rsidR="00891D6A" w:rsidRPr="001247C6" w:rsidRDefault="00891D6A" w:rsidP="003E3D9A">
            <w:pPr>
              <w:keepNext/>
              <w:jc w:val="center"/>
              <w:rPr>
                <w:rFonts w:ascii="Arial Narrow" w:hAnsi="Arial Narrow" w:cs="Times New Roman"/>
                <w:sz w:val="20"/>
                <w:szCs w:val="22"/>
                <w:lang w:eastAsia="en-US"/>
              </w:rPr>
            </w:pPr>
            <w:r>
              <w:rPr>
                <w:rFonts w:ascii="Arial Narrow" w:hAnsi="Arial Narrow" w:cs="Times New Roman"/>
                <w:sz w:val="20"/>
                <w:szCs w:val="22"/>
                <w:lang w:eastAsia="en-US"/>
              </w:rPr>
              <w:t>-</w:t>
            </w:r>
            <w:r w:rsidRPr="00D2269E">
              <w:rPr>
                <w:rFonts w:ascii="Arial Narrow" w:hAnsi="Arial Narrow" w:cs="Times New Roman"/>
                <w:sz w:val="20"/>
                <w:szCs w:val="22"/>
                <w:lang w:eastAsia="en-US"/>
              </w:rPr>
              <w:t>7.5</w:t>
            </w:r>
            <w:r>
              <w:rPr>
                <w:rFonts w:ascii="Arial Narrow" w:hAnsi="Arial Narrow" w:cs="Times New Roman"/>
                <w:sz w:val="20"/>
                <w:szCs w:val="22"/>
                <w:lang w:eastAsia="en-US"/>
              </w:rPr>
              <w:t xml:space="preserve"> (0.58)</w:t>
            </w:r>
          </w:p>
        </w:tc>
        <w:tc>
          <w:tcPr>
            <w:tcW w:w="1702" w:type="dxa"/>
            <w:tcBorders>
              <w:top w:val="single" w:sz="4" w:space="0" w:color="auto"/>
              <w:left w:val="single" w:sz="4" w:space="0" w:color="auto"/>
              <w:bottom w:val="single" w:sz="4" w:space="0" w:color="auto"/>
              <w:right w:val="single" w:sz="4" w:space="0" w:color="auto"/>
            </w:tcBorders>
            <w:vAlign w:val="center"/>
          </w:tcPr>
          <w:p w14:paraId="3A10656F" w14:textId="77777777" w:rsidR="00891D6A" w:rsidRPr="001247C6" w:rsidRDefault="00891D6A" w:rsidP="003E3D9A">
            <w:pPr>
              <w:keepNext/>
              <w:jc w:val="center"/>
              <w:rPr>
                <w:rFonts w:ascii="Arial Narrow" w:hAnsi="Arial Narrow" w:cs="Times New Roman"/>
                <w:sz w:val="20"/>
                <w:szCs w:val="22"/>
                <w:lang w:eastAsia="en-US"/>
              </w:rPr>
            </w:pPr>
            <w:r>
              <w:rPr>
                <w:rFonts w:ascii="Arial Narrow" w:hAnsi="Arial Narrow" w:cs="Times New Roman"/>
                <w:sz w:val="20"/>
                <w:szCs w:val="22"/>
                <w:lang w:eastAsia="en-US"/>
              </w:rPr>
              <w:t>-</w:t>
            </w:r>
            <w:r w:rsidRPr="00D2269E">
              <w:rPr>
                <w:rFonts w:ascii="Arial Narrow" w:hAnsi="Arial Narrow" w:cs="Times New Roman"/>
                <w:sz w:val="20"/>
                <w:szCs w:val="22"/>
                <w:lang w:eastAsia="en-US"/>
              </w:rPr>
              <w:t>8.8</w:t>
            </w:r>
            <w:r>
              <w:rPr>
                <w:rFonts w:ascii="Arial Narrow" w:hAnsi="Arial Narrow" w:cs="Times New Roman"/>
                <w:sz w:val="20"/>
                <w:szCs w:val="22"/>
                <w:lang w:eastAsia="en-US"/>
              </w:rPr>
              <w:t xml:space="preserve"> (0.59)</w:t>
            </w:r>
          </w:p>
        </w:tc>
        <w:tc>
          <w:tcPr>
            <w:tcW w:w="1703" w:type="dxa"/>
            <w:tcBorders>
              <w:top w:val="single" w:sz="4" w:space="0" w:color="auto"/>
              <w:left w:val="single" w:sz="4" w:space="0" w:color="auto"/>
              <w:bottom w:val="single" w:sz="4" w:space="0" w:color="auto"/>
              <w:right w:val="single" w:sz="4" w:space="0" w:color="auto"/>
            </w:tcBorders>
            <w:vAlign w:val="center"/>
          </w:tcPr>
          <w:p w14:paraId="22102765" w14:textId="77777777" w:rsidR="00891D6A" w:rsidRPr="001247C6" w:rsidRDefault="00891D6A" w:rsidP="003E3D9A">
            <w:pPr>
              <w:keepNext/>
              <w:jc w:val="center"/>
              <w:rPr>
                <w:rFonts w:ascii="Arial Narrow" w:hAnsi="Arial Narrow" w:cs="Times New Roman"/>
                <w:sz w:val="20"/>
                <w:szCs w:val="22"/>
                <w:lang w:eastAsia="en-US"/>
              </w:rPr>
            </w:pPr>
            <w:r w:rsidRPr="00D2269E">
              <w:rPr>
                <w:rFonts w:ascii="Arial Narrow" w:hAnsi="Arial Narrow" w:cs="Times New Roman"/>
                <w:sz w:val="20"/>
                <w:szCs w:val="22"/>
                <w:lang w:eastAsia="en-US"/>
              </w:rPr>
              <w:t>1.6</w:t>
            </w:r>
            <w:r>
              <w:rPr>
                <w:rFonts w:ascii="Arial Narrow" w:hAnsi="Arial Narrow" w:cs="Times New Roman"/>
                <w:sz w:val="20"/>
                <w:szCs w:val="22"/>
                <w:lang w:eastAsia="en-US"/>
              </w:rPr>
              <w:t xml:space="preserve"> (0.58)</w:t>
            </w:r>
          </w:p>
        </w:tc>
      </w:tr>
      <w:tr w:rsidR="00891D6A" w:rsidRPr="00486837" w14:paraId="5E7CD4C5" w14:textId="77777777">
        <w:tc>
          <w:tcPr>
            <w:tcW w:w="2207" w:type="dxa"/>
            <w:tcBorders>
              <w:top w:val="single" w:sz="4" w:space="0" w:color="auto"/>
              <w:left w:val="single" w:sz="4" w:space="0" w:color="auto"/>
              <w:bottom w:val="single" w:sz="4" w:space="0" w:color="auto"/>
              <w:right w:val="single" w:sz="4" w:space="0" w:color="auto"/>
            </w:tcBorders>
            <w:vAlign w:val="center"/>
          </w:tcPr>
          <w:p w14:paraId="5F082B45" w14:textId="77777777" w:rsidR="00891D6A" w:rsidRPr="001247C6" w:rsidRDefault="00891D6A" w:rsidP="003E3D9A">
            <w:pPr>
              <w:keepNext/>
              <w:jc w:val="left"/>
              <w:rPr>
                <w:rFonts w:ascii="Arial Narrow" w:hAnsi="Arial Narrow" w:cs="Times New Roman"/>
                <w:sz w:val="20"/>
                <w:szCs w:val="22"/>
                <w:lang w:eastAsia="en-US"/>
              </w:rPr>
            </w:pPr>
            <w:r w:rsidRPr="001247C6">
              <w:rPr>
                <w:rFonts w:ascii="Arial Narrow" w:hAnsi="Arial Narrow" w:cs="Times New Roman"/>
                <w:sz w:val="20"/>
                <w:szCs w:val="22"/>
                <w:lang w:eastAsia="en-US"/>
              </w:rPr>
              <w:t xml:space="preserve">Tirzepatide vs placebo, </w:t>
            </w:r>
            <w:r w:rsidRPr="001247C6">
              <w:rPr>
                <w:rFonts w:ascii="Arial Narrow" w:hAnsi="Arial Narrow" w:cs="Times New Roman"/>
                <w:sz w:val="20"/>
                <w:szCs w:val="22"/>
                <w:lang w:eastAsia="en-US"/>
              </w:rPr>
              <w:br/>
              <w:t>LSM difference (95% CI)</w:t>
            </w:r>
          </w:p>
        </w:tc>
        <w:tc>
          <w:tcPr>
            <w:tcW w:w="1702" w:type="dxa"/>
            <w:tcBorders>
              <w:top w:val="single" w:sz="4" w:space="0" w:color="auto"/>
              <w:left w:val="single" w:sz="4" w:space="0" w:color="auto"/>
              <w:bottom w:val="single" w:sz="4" w:space="0" w:color="auto"/>
              <w:right w:val="single" w:sz="4" w:space="0" w:color="auto"/>
            </w:tcBorders>
            <w:vAlign w:val="center"/>
          </w:tcPr>
          <w:p w14:paraId="5770CDCE" w14:textId="77777777" w:rsidR="00891D6A" w:rsidRPr="001247C6" w:rsidRDefault="00891D6A" w:rsidP="003E3D9A">
            <w:pPr>
              <w:keepNext/>
              <w:jc w:val="center"/>
              <w:rPr>
                <w:rFonts w:ascii="Arial Narrow" w:hAnsi="Arial Narrow" w:cs="Times New Roman"/>
                <w:b/>
                <w:bCs/>
                <w:sz w:val="20"/>
                <w:szCs w:val="22"/>
                <w:lang w:eastAsia="en-US"/>
              </w:rPr>
            </w:pPr>
            <w:r>
              <w:rPr>
                <w:rFonts w:ascii="Arial Narrow" w:hAnsi="Arial Narrow" w:cs="Times New Roman"/>
                <w:b/>
                <w:bCs/>
                <w:sz w:val="20"/>
                <w:szCs w:val="22"/>
                <w:lang w:eastAsia="en-US"/>
              </w:rPr>
              <w:t>-</w:t>
            </w:r>
            <w:r w:rsidRPr="001247C6">
              <w:rPr>
                <w:rFonts w:ascii="Arial Narrow" w:hAnsi="Arial Narrow" w:cs="Times New Roman"/>
                <w:b/>
                <w:bCs/>
                <w:sz w:val="20"/>
                <w:szCs w:val="22"/>
                <w:lang w:eastAsia="en-US"/>
              </w:rPr>
              <w:t>7.1 (</w:t>
            </w:r>
            <w:r>
              <w:rPr>
                <w:rFonts w:ascii="Arial Narrow" w:hAnsi="Arial Narrow" w:cs="Times New Roman"/>
                <w:b/>
                <w:bCs/>
                <w:sz w:val="20"/>
                <w:szCs w:val="22"/>
                <w:lang w:eastAsia="en-US"/>
              </w:rPr>
              <w:t>-</w:t>
            </w:r>
            <w:r w:rsidRPr="001247C6">
              <w:rPr>
                <w:rFonts w:ascii="Arial Narrow" w:hAnsi="Arial Narrow" w:cs="Times New Roman"/>
                <w:b/>
                <w:bCs/>
                <w:sz w:val="20"/>
                <w:szCs w:val="22"/>
                <w:lang w:eastAsia="en-US"/>
              </w:rPr>
              <w:t>8.7</w:t>
            </w:r>
            <w:r>
              <w:rPr>
                <w:rFonts w:ascii="Arial Narrow" w:hAnsi="Arial Narrow" w:cs="Times New Roman"/>
                <w:b/>
                <w:bCs/>
                <w:sz w:val="20"/>
                <w:szCs w:val="22"/>
                <w:lang w:eastAsia="en-US"/>
              </w:rPr>
              <w:t>, -</w:t>
            </w:r>
            <w:r w:rsidRPr="001247C6">
              <w:rPr>
                <w:rFonts w:ascii="Arial Narrow" w:hAnsi="Arial Narrow" w:cs="Times New Roman"/>
                <w:b/>
                <w:bCs/>
                <w:sz w:val="20"/>
                <w:szCs w:val="22"/>
                <w:lang w:eastAsia="en-US"/>
              </w:rPr>
              <w:t>5.4)</w:t>
            </w:r>
          </w:p>
        </w:tc>
        <w:tc>
          <w:tcPr>
            <w:tcW w:w="1703" w:type="dxa"/>
            <w:tcBorders>
              <w:top w:val="single" w:sz="4" w:space="0" w:color="auto"/>
              <w:left w:val="single" w:sz="4" w:space="0" w:color="auto"/>
              <w:bottom w:val="single" w:sz="4" w:space="0" w:color="auto"/>
              <w:right w:val="single" w:sz="4" w:space="0" w:color="auto"/>
            </w:tcBorders>
            <w:vAlign w:val="center"/>
          </w:tcPr>
          <w:p w14:paraId="1D944C94" w14:textId="77777777" w:rsidR="00891D6A" w:rsidRPr="001247C6" w:rsidRDefault="00891D6A" w:rsidP="003E3D9A">
            <w:pPr>
              <w:keepNext/>
              <w:jc w:val="center"/>
              <w:rPr>
                <w:rFonts w:ascii="Arial Narrow" w:hAnsi="Arial Narrow" w:cs="Times New Roman"/>
                <w:b/>
                <w:bCs/>
                <w:sz w:val="20"/>
                <w:szCs w:val="22"/>
                <w:lang w:eastAsia="en-US"/>
              </w:rPr>
            </w:pPr>
            <w:r>
              <w:rPr>
                <w:rFonts w:ascii="Arial Narrow" w:hAnsi="Arial Narrow" w:cs="Times New Roman"/>
                <w:b/>
                <w:bCs/>
                <w:sz w:val="20"/>
                <w:szCs w:val="22"/>
                <w:lang w:eastAsia="en-US"/>
              </w:rPr>
              <w:t>-</w:t>
            </w:r>
            <w:r w:rsidRPr="00D2269E">
              <w:rPr>
                <w:rFonts w:ascii="Arial Narrow" w:hAnsi="Arial Narrow" w:cs="Times New Roman"/>
                <w:b/>
                <w:bCs/>
                <w:sz w:val="20"/>
                <w:szCs w:val="22"/>
                <w:lang w:eastAsia="en-US"/>
              </w:rPr>
              <w:t>9.1 (</w:t>
            </w:r>
            <w:r>
              <w:rPr>
                <w:rFonts w:ascii="Arial Narrow" w:hAnsi="Arial Narrow" w:cs="Times New Roman"/>
                <w:b/>
                <w:bCs/>
                <w:sz w:val="20"/>
                <w:szCs w:val="22"/>
                <w:lang w:eastAsia="en-US"/>
              </w:rPr>
              <w:t>-</w:t>
            </w:r>
            <w:r w:rsidRPr="00D2269E">
              <w:rPr>
                <w:rFonts w:ascii="Arial Narrow" w:hAnsi="Arial Narrow" w:cs="Times New Roman"/>
                <w:b/>
                <w:bCs/>
                <w:sz w:val="20"/>
                <w:szCs w:val="22"/>
                <w:lang w:eastAsia="en-US"/>
              </w:rPr>
              <w:t>10.7</w:t>
            </w:r>
            <w:r>
              <w:rPr>
                <w:rFonts w:ascii="Arial Narrow" w:hAnsi="Arial Narrow" w:cs="Times New Roman"/>
                <w:b/>
                <w:bCs/>
                <w:sz w:val="20"/>
                <w:szCs w:val="22"/>
                <w:lang w:eastAsia="en-US"/>
              </w:rPr>
              <w:t>, -</w:t>
            </w:r>
            <w:r w:rsidRPr="00D2269E">
              <w:rPr>
                <w:rFonts w:ascii="Arial Narrow" w:hAnsi="Arial Narrow" w:cs="Times New Roman"/>
                <w:b/>
                <w:bCs/>
                <w:sz w:val="20"/>
                <w:szCs w:val="22"/>
                <w:lang w:eastAsia="en-US"/>
              </w:rPr>
              <w:t>7.5)</w:t>
            </w:r>
          </w:p>
        </w:tc>
        <w:tc>
          <w:tcPr>
            <w:tcW w:w="1702" w:type="dxa"/>
            <w:tcBorders>
              <w:top w:val="single" w:sz="4" w:space="0" w:color="auto"/>
              <w:left w:val="single" w:sz="4" w:space="0" w:color="auto"/>
              <w:bottom w:val="single" w:sz="4" w:space="0" w:color="auto"/>
              <w:right w:val="single" w:sz="4" w:space="0" w:color="auto"/>
            </w:tcBorders>
            <w:vAlign w:val="center"/>
          </w:tcPr>
          <w:p w14:paraId="5D4A7D17" w14:textId="77777777" w:rsidR="00891D6A" w:rsidRPr="001247C6" w:rsidRDefault="00891D6A" w:rsidP="003E3D9A">
            <w:pPr>
              <w:keepNext/>
              <w:jc w:val="center"/>
              <w:rPr>
                <w:rFonts w:ascii="Arial Narrow" w:hAnsi="Arial Narrow" w:cs="Times New Roman"/>
                <w:b/>
                <w:bCs/>
                <w:sz w:val="20"/>
                <w:szCs w:val="22"/>
                <w:lang w:eastAsia="en-US"/>
              </w:rPr>
            </w:pPr>
            <w:r>
              <w:rPr>
                <w:rFonts w:ascii="Arial Narrow" w:hAnsi="Arial Narrow" w:cs="Times New Roman"/>
                <w:b/>
                <w:bCs/>
                <w:sz w:val="20"/>
                <w:szCs w:val="22"/>
                <w:lang w:eastAsia="en-US"/>
              </w:rPr>
              <w:t>-</w:t>
            </w:r>
            <w:r w:rsidRPr="00D2269E">
              <w:rPr>
                <w:rFonts w:ascii="Arial Narrow" w:hAnsi="Arial Narrow" w:cs="Times New Roman"/>
                <w:b/>
                <w:bCs/>
                <w:sz w:val="20"/>
                <w:szCs w:val="22"/>
                <w:lang w:eastAsia="en-US"/>
              </w:rPr>
              <w:t>10.5 (</w:t>
            </w:r>
            <w:r>
              <w:rPr>
                <w:rFonts w:ascii="Arial Narrow" w:hAnsi="Arial Narrow" w:cs="Times New Roman"/>
                <w:b/>
                <w:bCs/>
                <w:sz w:val="20"/>
                <w:szCs w:val="22"/>
                <w:lang w:eastAsia="en-US"/>
              </w:rPr>
              <w:t>-</w:t>
            </w:r>
            <w:r w:rsidRPr="00D2269E">
              <w:rPr>
                <w:rFonts w:ascii="Arial Narrow" w:hAnsi="Arial Narrow" w:cs="Times New Roman"/>
                <w:b/>
                <w:bCs/>
                <w:sz w:val="20"/>
                <w:szCs w:val="22"/>
                <w:lang w:eastAsia="en-US"/>
              </w:rPr>
              <w:t>12.1</w:t>
            </w:r>
            <w:r>
              <w:rPr>
                <w:rFonts w:ascii="Arial Narrow" w:hAnsi="Arial Narrow" w:cs="Times New Roman"/>
                <w:b/>
                <w:bCs/>
                <w:sz w:val="20"/>
                <w:szCs w:val="22"/>
                <w:lang w:eastAsia="en-US"/>
              </w:rPr>
              <w:t>, -</w:t>
            </w:r>
            <w:r w:rsidRPr="00D2269E">
              <w:rPr>
                <w:rFonts w:ascii="Arial Narrow" w:hAnsi="Arial Narrow" w:cs="Times New Roman"/>
                <w:b/>
                <w:bCs/>
                <w:sz w:val="20"/>
                <w:szCs w:val="22"/>
                <w:lang w:eastAsia="en-US"/>
              </w:rPr>
              <w:t>8.8)</w:t>
            </w:r>
          </w:p>
        </w:tc>
        <w:tc>
          <w:tcPr>
            <w:tcW w:w="1703" w:type="dxa"/>
            <w:tcBorders>
              <w:top w:val="single" w:sz="4" w:space="0" w:color="auto"/>
              <w:left w:val="single" w:sz="4" w:space="0" w:color="auto"/>
              <w:bottom w:val="single" w:sz="4" w:space="0" w:color="auto"/>
              <w:right w:val="single" w:sz="4" w:space="0" w:color="auto"/>
            </w:tcBorders>
            <w:vAlign w:val="center"/>
          </w:tcPr>
          <w:p w14:paraId="0DADC575" w14:textId="77777777" w:rsidR="00891D6A" w:rsidRPr="001247C6" w:rsidRDefault="00891D6A" w:rsidP="003E3D9A">
            <w:pPr>
              <w:keepNext/>
              <w:jc w:val="center"/>
              <w:rPr>
                <w:rFonts w:ascii="Arial Narrow" w:hAnsi="Arial Narrow" w:cs="Times New Roman"/>
                <w:sz w:val="20"/>
                <w:szCs w:val="22"/>
                <w:lang w:eastAsia="en-US"/>
              </w:rPr>
            </w:pPr>
            <w:r w:rsidRPr="001247C6">
              <w:rPr>
                <w:rFonts w:ascii="Arial Narrow" w:hAnsi="Arial Narrow" w:cs="Times New Roman"/>
                <w:sz w:val="20"/>
                <w:szCs w:val="22"/>
                <w:lang w:eastAsia="en-US"/>
              </w:rPr>
              <w:t>-</w:t>
            </w:r>
          </w:p>
        </w:tc>
      </w:tr>
    </w:tbl>
    <w:p w14:paraId="75FB7D67" w14:textId="77777777" w:rsidR="00891D6A" w:rsidRPr="001247C6" w:rsidRDefault="00891D6A" w:rsidP="003E3D9A">
      <w:pPr>
        <w:pStyle w:val="COMTablefooter"/>
      </w:pPr>
      <w:r w:rsidRPr="001247C6">
        <w:t>Source: Table 2.5.3, p102 of the November 2024 tirzepatide commentary</w:t>
      </w:r>
      <w:r>
        <w:t xml:space="preserve">; </w:t>
      </w:r>
      <w:r w:rsidRPr="008923BB">
        <w:t>Table GPGI.8.37</w:t>
      </w:r>
      <w:r>
        <w:t>, p658-659 of the SURPASS-5 trial report; Dahl 2022 publication</w:t>
      </w:r>
    </w:p>
    <w:p w14:paraId="4C06D194" w14:textId="77777777" w:rsidR="00891D6A" w:rsidRPr="001247C6" w:rsidRDefault="00891D6A" w:rsidP="003E3D9A">
      <w:pPr>
        <w:pStyle w:val="COMTablefooter"/>
      </w:pPr>
      <w:r w:rsidRPr="001247C6">
        <w:t>Abbreviations: CI, confidence interval; LSM, least squares mean; SD, standard deviation; SE, standard error</w:t>
      </w:r>
    </w:p>
    <w:p w14:paraId="5C60EFF6" w14:textId="761B1C19" w:rsidR="00891D6A" w:rsidRPr="00891D6A" w:rsidRDefault="00891D6A" w:rsidP="003E3D9A">
      <w:pPr>
        <w:pStyle w:val="COMTablefooter"/>
      </w:pPr>
      <w:r w:rsidRPr="001247C6">
        <w:rPr>
          <w:b/>
          <w:bCs/>
        </w:rPr>
        <w:t xml:space="preserve">Bolded </w:t>
      </w:r>
      <w:r w:rsidRPr="00033CF7">
        <w:t>estimates indicate statistically significant results based on graphical multiple-testing results controlled for Type I error.</w:t>
      </w:r>
    </w:p>
    <w:p w14:paraId="53D39F11" w14:textId="329D4D4E" w:rsidR="00891D6A" w:rsidRPr="00891D6A" w:rsidRDefault="00891D6A" w:rsidP="003E3D9A">
      <w:pPr>
        <w:pStyle w:val="COMexecsummnumbered"/>
      </w:pPr>
      <w:r w:rsidRPr="00891D6A">
        <w:t>Treatment with tirzepatide 5</w:t>
      </w:r>
      <w:r w:rsidR="00954F0D">
        <w:t> mg</w:t>
      </w:r>
      <w:r w:rsidRPr="00891D6A">
        <w:t>, 10</w:t>
      </w:r>
      <w:r w:rsidR="00954F0D">
        <w:t> mg</w:t>
      </w:r>
      <w:r w:rsidRPr="00891D6A">
        <w:t xml:space="preserve"> and 15</w:t>
      </w:r>
      <w:r w:rsidR="00954F0D">
        <w:t> mg</w:t>
      </w:r>
      <w:r w:rsidRPr="00891D6A">
        <w:t xml:space="preserve"> once weekly was associated with statistically significant reductions in body weight from baseline to Week 40 compared with semaglutide 1</w:t>
      </w:r>
      <w:r w:rsidR="00954F0D">
        <w:t> mg</w:t>
      </w:r>
      <w:r w:rsidRPr="00891D6A">
        <w:t xml:space="preserve"> once weekly in patients using metformin background therapy.</w:t>
      </w:r>
      <w:r w:rsidR="00CF58A5">
        <w:t xml:space="preserve"> </w:t>
      </w:r>
      <w:r w:rsidR="00CF58A5" w:rsidRPr="00EB5938">
        <w:t xml:space="preserve">The PBAC previously </w:t>
      </w:r>
      <w:r w:rsidR="007F1D71" w:rsidRPr="00EB5938">
        <w:t>considered</w:t>
      </w:r>
      <w:r w:rsidR="00CF58A5" w:rsidRPr="00EB5938">
        <w:t xml:space="preserve"> that only the tirzepatide 10 </w:t>
      </w:r>
      <w:r w:rsidR="007F1D71" w:rsidRPr="00EB5938">
        <w:t xml:space="preserve">mg </w:t>
      </w:r>
      <w:r w:rsidR="00CF58A5" w:rsidRPr="00EB5938">
        <w:t xml:space="preserve">and 15 mg once </w:t>
      </w:r>
      <w:r w:rsidR="00CF58A5" w:rsidRPr="00EB5938">
        <w:lastRenderedPageBreak/>
        <w:t>weekly doses achieved clinically important short-term weight loss improvements compared to semaglutide (para 7.</w:t>
      </w:r>
      <w:r w:rsidR="00920B01" w:rsidRPr="00EB5938">
        <w:t>9</w:t>
      </w:r>
      <w:r w:rsidR="00CF58A5" w:rsidRPr="00EB5938">
        <w:t>, tirzepatide PSD, July 2023 PBAC meeting).</w:t>
      </w:r>
      <w:r w:rsidRPr="00891D6A">
        <w:t xml:space="preserve"> </w:t>
      </w:r>
      <w:r w:rsidR="00156BF3" w:rsidRPr="00156BF3">
        <w:t>Prespecified subgroup analyses</w:t>
      </w:r>
      <w:r w:rsidR="00156BF3">
        <w:t xml:space="preserve"> presented in the SURPASS-2 trial report</w:t>
      </w:r>
      <w:r w:rsidR="00156BF3" w:rsidRPr="00156BF3">
        <w:t xml:space="preserve"> indicated statistically significant treatment interactions </w:t>
      </w:r>
      <w:proofErr w:type="gramStart"/>
      <w:r w:rsidR="00045B81" w:rsidRPr="00156BF3">
        <w:t>in regard to</w:t>
      </w:r>
      <w:proofErr w:type="gramEnd"/>
      <w:r w:rsidR="00156BF3" w:rsidRPr="00156BF3">
        <w:t xml:space="preserve"> age, duration of diabetes, baseline BMI, race, geographic region and ethnicity.</w:t>
      </w:r>
    </w:p>
    <w:p w14:paraId="3176F137" w14:textId="68D73266" w:rsidR="00891D6A" w:rsidRDefault="00891D6A" w:rsidP="003E3D9A">
      <w:pPr>
        <w:pStyle w:val="COMexecsummnumbered"/>
      </w:pPr>
      <w:r w:rsidRPr="00891D6A">
        <w:t xml:space="preserve">Treatment with tirzepatide was also associated with statistically significant reductions in body weight from baseline to Week 40 compared with placebo in patients using insulin glargine background therapy. </w:t>
      </w:r>
      <w:r w:rsidR="00156BF3" w:rsidRPr="00156BF3">
        <w:t xml:space="preserve">Prespecified subgroup analyses </w:t>
      </w:r>
      <w:r w:rsidR="00156BF3">
        <w:t>presented in the SURPASS-5 trial report indicated</w:t>
      </w:r>
      <w:r w:rsidR="00156BF3" w:rsidRPr="00156BF3">
        <w:t xml:space="preserve"> statistically significant treatment interactions </w:t>
      </w:r>
      <w:proofErr w:type="gramStart"/>
      <w:r w:rsidR="00045B81" w:rsidRPr="00156BF3">
        <w:t>in regard to</w:t>
      </w:r>
      <w:proofErr w:type="gramEnd"/>
      <w:r w:rsidR="00156BF3" w:rsidRPr="00156BF3">
        <w:t xml:space="preserve"> age, duration of diabetes and baseline HbA1c. </w:t>
      </w:r>
    </w:p>
    <w:p w14:paraId="78A76AF9" w14:textId="08D58D83" w:rsidR="003E1168" w:rsidRDefault="003E1168" w:rsidP="003E3D9A">
      <w:pPr>
        <w:pStyle w:val="COMexecsummnumbered"/>
      </w:pPr>
      <w:r>
        <w:t>There were no statistically significant differences in EQ-5D visual analogue scores or EQ-5D-5L index scores between tirzepatide and semaglutide in patients using metformin background therapy. This was consistent with other patient reported outcomes and quality of life measures which showed minimal or no differences between treatment arms.</w:t>
      </w:r>
    </w:p>
    <w:p w14:paraId="600528BF" w14:textId="3F961A3D" w:rsidR="003E1168" w:rsidRDefault="003E1168" w:rsidP="003E3D9A">
      <w:pPr>
        <w:pStyle w:val="COMexecsummnumbered"/>
      </w:pPr>
      <w:r>
        <w:t>Treatment with tirzepatide 10</w:t>
      </w:r>
      <w:r w:rsidR="00954F0D">
        <w:t> mg</w:t>
      </w:r>
      <w:r>
        <w:t xml:space="preserve"> and 15</w:t>
      </w:r>
      <w:r w:rsidR="00954F0D">
        <w:t> mg</w:t>
      </w:r>
      <w:r>
        <w:t xml:space="preserve"> once weekly was associated with improvements in EQ-5D</w:t>
      </w:r>
      <w:r w:rsidR="00C51151">
        <w:t>-5L</w:t>
      </w:r>
      <w:r>
        <w:t xml:space="preserve"> scores compared to placebo in patients using insulin glargine background therapy. There were no notable differences in EQ-5D</w:t>
      </w:r>
      <w:r w:rsidR="00C51151">
        <w:t>-5L</w:t>
      </w:r>
      <w:r>
        <w:t xml:space="preserve"> scores between tirzepatide 5</w:t>
      </w:r>
      <w:r w:rsidR="00954F0D">
        <w:t> mg</w:t>
      </w:r>
      <w:r>
        <w:t xml:space="preserve"> once weekly and placebo. This was consistent with other patient reported outcomes and quality of life measures which suggested that improvements were limited to the higher dose strengths of tirzepatide.</w:t>
      </w:r>
    </w:p>
    <w:p w14:paraId="7BF2E4ED" w14:textId="5DC1AAC0" w:rsidR="00E1379D" w:rsidRDefault="00E1379D" w:rsidP="003E3D9A">
      <w:pPr>
        <w:pStyle w:val="COMexecsummnumbered"/>
      </w:pPr>
      <w:r>
        <w:t>A Bucher indirect comparison of</w:t>
      </w:r>
      <w:r w:rsidRPr="00E1379D">
        <w:t xml:space="preserve"> tirzepatide (based on the SURPASS-2 trial) and semaglutide 0.5</w:t>
      </w:r>
      <w:r w:rsidR="00954F0D">
        <w:t> mg</w:t>
      </w:r>
      <w:r w:rsidRPr="00E1379D">
        <w:t xml:space="preserve"> (based on the SUSTAIN 7 trial) </w:t>
      </w:r>
      <w:r>
        <w:t>in patients using metformin background therapy indicated that a</w:t>
      </w:r>
      <w:r w:rsidRPr="00E1379D">
        <w:t>ll doses of tirzepatide were associated with statistically significant reductions in HbA1c and body weight compared to semaglutide 0.5</w:t>
      </w:r>
      <w:r w:rsidR="00954F0D">
        <w:t> mg</w:t>
      </w:r>
      <w:r w:rsidRPr="00E1379D">
        <w:t>.</w:t>
      </w:r>
    </w:p>
    <w:p w14:paraId="055FAC57" w14:textId="46B2A096" w:rsidR="006E0B47" w:rsidRPr="00EB5938" w:rsidRDefault="006E0B47" w:rsidP="003E3D9A">
      <w:pPr>
        <w:pStyle w:val="COMexecsummnumbered"/>
      </w:pPr>
      <w:r w:rsidRPr="00EB5938">
        <w:t>The resubmission did not present any comparison</w:t>
      </w:r>
      <w:r w:rsidR="00F42F74" w:rsidRPr="00EB5938">
        <w:t>s</w:t>
      </w:r>
      <w:r w:rsidRPr="00EB5938">
        <w:t xml:space="preserve"> of tirzepatide versus semaglutide when used in combination with sulfonylurea or insulin.</w:t>
      </w:r>
      <w:r w:rsidR="003B733D">
        <w:t xml:space="preserve"> </w:t>
      </w:r>
    </w:p>
    <w:p w14:paraId="1452C351" w14:textId="0D19F1B0" w:rsidR="00B60939" w:rsidRPr="0098262F" w:rsidRDefault="00B60939" w:rsidP="003E3D9A">
      <w:pPr>
        <w:pStyle w:val="COMH2-non-numbered"/>
      </w:pPr>
      <w:bookmarkStart w:id="29" w:name="_Toc22897642"/>
      <w:bookmarkStart w:id="30" w:name="_Toc198720106"/>
      <w:r w:rsidRPr="0098262F">
        <w:t>Comparative harms</w:t>
      </w:r>
      <w:bookmarkEnd w:id="29"/>
      <w:bookmarkEnd w:id="30"/>
    </w:p>
    <w:p w14:paraId="087B1A1B" w14:textId="7B5744E2" w:rsidR="00794693" w:rsidRPr="00794693" w:rsidRDefault="00794693" w:rsidP="003E3D9A">
      <w:pPr>
        <w:pStyle w:val="COMexecsummnumbered"/>
      </w:pPr>
      <w:r w:rsidRPr="00794693">
        <w:t xml:space="preserve">An overall summary of the adverse events reported in the SURPASS-2 and SURPASS-5 trials is presented in </w:t>
      </w:r>
      <w:r w:rsidR="00D45614">
        <w:fldChar w:fldCharType="begin"/>
      </w:r>
      <w:r w:rsidR="00D45614">
        <w:instrText xml:space="preserve"> REF _Ref196309737 \h </w:instrText>
      </w:r>
      <w:r w:rsidR="00D45614">
        <w:fldChar w:fldCharType="separate"/>
      </w:r>
      <w:r w:rsidR="00915CD1">
        <w:t xml:space="preserve">Table </w:t>
      </w:r>
      <w:r w:rsidR="00915CD1">
        <w:rPr>
          <w:noProof/>
        </w:rPr>
        <w:t>8</w:t>
      </w:r>
      <w:r w:rsidR="00D45614">
        <w:fldChar w:fldCharType="end"/>
      </w:r>
      <w:r w:rsidRPr="00794693">
        <w:t>.</w:t>
      </w:r>
    </w:p>
    <w:p w14:paraId="6AE5CCFB" w14:textId="33EE8638" w:rsidR="00794693" w:rsidRPr="00B011D3" w:rsidRDefault="00D45614" w:rsidP="003E3D9A">
      <w:pPr>
        <w:pStyle w:val="Caption"/>
      </w:pPr>
      <w:bookmarkStart w:id="31" w:name="_Ref196309737"/>
      <w:r>
        <w:lastRenderedPageBreak/>
        <w:t xml:space="preserve">Table </w:t>
      </w:r>
      <w:fldSimple w:instr=" SEQ Table \* ARABIC ">
        <w:r w:rsidR="00915CD1">
          <w:rPr>
            <w:noProof/>
          </w:rPr>
          <w:t>8</w:t>
        </w:r>
      </w:fldSimple>
      <w:bookmarkEnd w:id="31"/>
      <w:r w:rsidR="00794693" w:rsidRPr="00B011D3">
        <w:t xml:space="preserve">: Summary of key adverse events in the SURPASS-2 </w:t>
      </w:r>
      <w:r w:rsidR="00794693">
        <w:t xml:space="preserve">and SURPASS-5 </w:t>
      </w:r>
      <w:r w:rsidR="00794693" w:rsidRPr="00B011D3">
        <w:t>trial</w:t>
      </w:r>
      <w:r w:rsidR="00794693">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Summary of key adverse events in the SURPASS-2 and SURPASS-5 trials"/>
      </w:tblPr>
      <w:tblGrid>
        <w:gridCol w:w="1928"/>
        <w:gridCol w:w="1774"/>
        <w:gridCol w:w="1777"/>
        <w:gridCol w:w="1769"/>
        <w:gridCol w:w="1769"/>
      </w:tblGrid>
      <w:tr w:rsidR="00794693" w:rsidRPr="004D544A" w14:paraId="47BF34C4" w14:textId="77777777">
        <w:trPr>
          <w:tblHeader/>
        </w:trPr>
        <w:tc>
          <w:tcPr>
            <w:tcW w:w="9017" w:type="dxa"/>
            <w:gridSpan w:val="5"/>
            <w:vAlign w:val="center"/>
          </w:tcPr>
          <w:p w14:paraId="0CF5AB74" w14:textId="77777777" w:rsidR="00794693" w:rsidRPr="00794693" w:rsidRDefault="00794693" w:rsidP="003E3D9A">
            <w:pPr>
              <w:keepNext/>
              <w:jc w:val="left"/>
              <w:rPr>
                <w:rFonts w:ascii="Arial Narrow" w:eastAsiaTheme="majorEastAsia" w:hAnsi="Arial Narrow" w:cs="Times New Roman"/>
                <w:b/>
                <w:sz w:val="20"/>
              </w:rPr>
            </w:pPr>
            <w:r w:rsidRPr="00794693">
              <w:rPr>
                <w:rFonts w:ascii="Arial Narrow" w:eastAsiaTheme="majorEastAsia" w:hAnsi="Arial Narrow" w:cs="Times New Roman"/>
                <w:b/>
                <w:sz w:val="20"/>
              </w:rPr>
              <w:t>SURPASS-2 (metformin background therapy)</w:t>
            </w:r>
          </w:p>
        </w:tc>
      </w:tr>
      <w:tr w:rsidR="00794693" w:rsidRPr="004D544A" w14:paraId="0F9ECE91" w14:textId="77777777">
        <w:trPr>
          <w:tblHeader/>
        </w:trPr>
        <w:tc>
          <w:tcPr>
            <w:tcW w:w="1928" w:type="dxa"/>
            <w:vAlign w:val="center"/>
          </w:tcPr>
          <w:p w14:paraId="0D5822D1" w14:textId="77777777" w:rsidR="00794693" w:rsidRPr="00794693" w:rsidRDefault="00794693" w:rsidP="003E3D9A">
            <w:pPr>
              <w:keepNext/>
              <w:jc w:val="left"/>
              <w:rPr>
                <w:rFonts w:ascii="Arial Narrow" w:eastAsiaTheme="majorEastAsia" w:hAnsi="Arial Narrow" w:cs="Times New Roman"/>
                <w:b/>
                <w:sz w:val="20"/>
              </w:rPr>
            </w:pPr>
            <w:r w:rsidRPr="00794693">
              <w:rPr>
                <w:rFonts w:ascii="Arial Narrow" w:eastAsiaTheme="majorEastAsia" w:hAnsi="Arial Narrow" w:cs="Times New Roman"/>
                <w:b/>
                <w:sz w:val="20"/>
              </w:rPr>
              <w:t>Patients, n (%)</w:t>
            </w:r>
          </w:p>
        </w:tc>
        <w:tc>
          <w:tcPr>
            <w:tcW w:w="1774" w:type="dxa"/>
            <w:vAlign w:val="center"/>
          </w:tcPr>
          <w:p w14:paraId="093C56B7" w14:textId="17525C8D" w:rsidR="00794693" w:rsidRPr="00794693" w:rsidRDefault="00794693" w:rsidP="003E3D9A">
            <w:pPr>
              <w:keepNext/>
              <w:jc w:val="center"/>
              <w:rPr>
                <w:rFonts w:ascii="Arial Narrow" w:eastAsiaTheme="majorEastAsia" w:hAnsi="Arial Narrow" w:cs="Times New Roman"/>
                <w:b/>
                <w:sz w:val="20"/>
              </w:rPr>
            </w:pPr>
            <w:r w:rsidRPr="00794693">
              <w:rPr>
                <w:rFonts w:ascii="Arial Narrow" w:eastAsiaTheme="majorEastAsia" w:hAnsi="Arial Narrow" w:cs="Times New Roman"/>
                <w:b/>
                <w:sz w:val="20"/>
              </w:rPr>
              <w:t>Tirzepatide 5</w:t>
            </w:r>
            <w:r w:rsidR="00954F0D">
              <w:rPr>
                <w:rFonts w:ascii="Arial Narrow" w:eastAsiaTheme="majorEastAsia" w:hAnsi="Arial Narrow" w:cs="Times New Roman"/>
                <w:b/>
                <w:sz w:val="20"/>
              </w:rPr>
              <w:t> mg</w:t>
            </w:r>
          </w:p>
          <w:p w14:paraId="6AD75317" w14:textId="77777777" w:rsidR="00794693" w:rsidRPr="00794693" w:rsidRDefault="00794693" w:rsidP="003E3D9A">
            <w:pPr>
              <w:keepNext/>
              <w:jc w:val="center"/>
              <w:rPr>
                <w:rFonts w:ascii="Arial Narrow" w:eastAsiaTheme="majorEastAsia" w:hAnsi="Arial Narrow" w:cs="Times New Roman"/>
                <w:b/>
                <w:sz w:val="20"/>
              </w:rPr>
            </w:pPr>
            <w:r w:rsidRPr="00794693">
              <w:rPr>
                <w:rFonts w:ascii="Arial Narrow" w:eastAsiaTheme="majorEastAsia" w:hAnsi="Arial Narrow" w:cs="Times New Roman"/>
                <w:b/>
                <w:sz w:val="20"/>
              </w:rPr>
              <w:t>N = 470</w:t>
            </w:r>
          </w:p>
        </w:tc>
        <w:tc>
          <w:tcPr>
            <w:tcW w:w="1777" w:type="dxa"/>
            <w:vAlign w:val="center"/>
          </w:tcPr>
          <w:p w14:paraId="619B846D" w14:textId="3E5A5ADF" w:rsidR="00794693" w:rsidRPr="00794693" w:rsidRDefault="00794693" w:rsidP="003E3D9A">
            <w:pPr>
              <w:keepNext/>
              <w:jc w:val="center"/>
              <w:rPr>
                <w:rFonts w:ascii="Arial Narrow" w:eastAsiaTheme="majorEastAsia" w:hAnsi="Arial Narrow" w:cs="Times New Roman"/>
                <w:b/>
                <w:sz w:val="20"/>
              </w:rPr>
            </w:pPr>
            <w:r w:rsidRPr="00794693">
              <w:rPr>
                <w:rFonts w:ascii="Arial Narrow" w:eastAsiaTheme="majorEastAsia" w:hAnsi="Arial Narrow" w:cs="Times New Roman"/>
                <w:b/>
                <w:sz w:val="20"/>
              </w:rPr>
              <w:t>Tirzepatide 10</w:t>
            </w:r>
            <w:r w:rsidR="00954F0D">
              <w:rPr>
                <w:rFonts w:ascii="Arial Narrow" w:eastAsiaTheme="majorEastAsia" w:hAnsi="Arial Narrow" w:cs="Times New Roman"/>
                <w:b/>
                <w:sz w:val="20"/>
              </w:rPr>
              <w:t> mg</w:t>
            </w:r>
          </w:p>
          <w:p w14:paraId="2634392B" w14:textId="77777777" w:rsidR="00794693" w:rsidRPr="00794693" w:rsidRDefault="00794693" w:rsidP="003E3D9A">
            <w:pPr>
              <w:keepNext/>
              <w:jc w:val="center"/>
              <w:rPr>
                <w:rFonts w:ascii="Arial Narrow" w:eastAsiaTheme="majorEastAsia" w:hAnsi="Arial Narrow" w:cs="Times New Roman"/>
                <w:b/>
                <w:sz w:val="20"/>
              </w:rPr>
            </w:pPr>
            <w:r w:rsidRPr="00794693">
              <w:rPr>
                <w:rFonts w:ascii="Arial Narrow" w:eastAsiaTheme="majorEastAsia" w:hAnsi="Arial Narrow" w:cs="Times New Roman"/>
                <w:b/>
                <w:sz w:val="20"/>
              </w:rPr>
              <w:t>N = 469</w:t>
            </w:r>
          </w:p>
        </w:tc>
        <w:tc>
          <w:tcPr>
            <w:tcW w:w="1769" w:type="dxa"/>
            <w:vAlign w:val="center"/>
          </w:tcPr>
          <w:p w14:paraId="3C81EBDB" w14:textId="27742682" w:rsidR="00794693" w:rsidRPr="00794693" w:rsidRDefault="00794693" w:rsidP="003E3D9A">
            <w:pPr>
              <w:keepNext/>
              <w:jc w:val="center"/>
              <w:rPr>
                <w:rFonts w:ascii="Arial Narrow" w:eastAsiaTheme="majorEastAsia" w:hAnsi="Arial Narrow" w:cs="Times New Roman"/>
                <w:b/>
                <w:sz w:val="20"/>
              </w:rPr>
            </w:pPr>
            <w:r w:rsidRPr="00794693">
              <w:rPr>
                <w:rFonts w:ascii="Arial Narrow" w:eastAsiaTheme="majorEastAsia" w:hAnsi="Arial Narrow" w:cs="Times New Roman"/>
                <w:b/>
                <w:sz w:val="20"/>
              </w:rPr>
              <w:t>Tirzepatide 15</w:t>
            </w:r>
            <w:r w:rsidR="00954F0D">
              <w:rPr>
                <w:rFonts w:ascii="Arial Narrow" w:eastAsiaTheme="majorEastAsia" w:hAnsi="Arial Narrow" w:cs="Times New Roman"/>
                <w:b/>
                <w:sz w:val="20"/>
              </w:rPr>
              <w:t> mg</w:t>
            </w:r>
          </w:p>
          <w:p w14:paraId="5F42041A" w14:textId="77777777" w:rsidR="00794693" w:rsidRPr="00794693" w:rsidRDefault="00794693" w:rsidP="003E3D9A">
            <w:pPr>
              <w:keepNext/>
              <w:jc w:val="center"/>
              <w:rPr>
                <w:rFonts w:ascii="Arial Narrow" w:eastAsiaTheme="majorEastAsia" w:hAnsi="Arial Narrow" w:cs="Times New Roman"/>
                <w:b/>
                <w:sz w:val="20"/>
              </w:rPr>
            </w:pPr>
            <w:r w:rsidRPr="00794693">
              <w:rPr>
                <w:rFonts w:ascii="Arial Narrow" w:eastAsiaTheme="majorEastAsia" w:hAnsi="Arial Narrow" w:cs="Times New Roman"/>
                <w:b/>
                <w:sz w:val="20"/>
              </w:rPr>
              <w:t>N = 470</w:t>
            </w:r>
          </w:p>
        </w:tc>
        <w:tc>
          <w:tcPr>
            <w:tcW w:w="1769" w:type="dxa"/>
          </w:tcPr>
          <w:p w14:paraId="02A44798" w14:textId="54B22B9C" w:rsidR="00794693" w:rsidRPr="00794693" w:rsidRDefault="00794693" w:rsidP="003E3D9A">
            <w:pPr>
              <w:keepNext/>
              <w:jc w:val="center"/>
              <w:rPr>
                <w:rFonts w:ascii="Arial Narrow" w:eastAsiaTheme="majorEastAsia" w:hAnsi="Arial Narrow" w:cs="Times New Roman"/>
                <w:b/>
                <w:sz w:val="20"/>
              </w:rPr>
            </w:pPr>
            <w:r w:rsidRPr="00794693">
              <w:rPr>
                <w:rFonts w:ascii="Arial Narrow" w:eastAsiaTheme="majorEastAsia" w:hAnsi="Arial Narrow" w:cs="Times New Roman"/>
                <w:b/>
                <w:sz w:val="20"/>
              </w:rPr>
              <w:t>Semaglutide 1</w:t>
            </w:r>
            <w:r w:rsidR="00954F0D">
              <w:rPr>
                <w:rFonts w:ascii="Arial Narrow" w:eastAsiaTheme="majorEastAsia" w:hAnsi="Arial Narrow" w:cs="Times New Roman"/>
                <w:b/>
                <w:sz w:val="20"/>
              </w:rPr>
              <w:t> mg</w:t>
            </w:r>
          </w:p>
          <w:p w14:paraId="735B4624" w14:textId="77777777" w:rsidR="00794693" w:rsidRPr="00794693" w:rsidRDefault="00794693" w:rsidP="003E3D9A">
            <w:pPr>
              <w:keepNext/>
              <w:jc w:val="center"/>
              <w:rPr>
                <w:rFonts w:ascii="Arial Narrow" w:eastAsiaTheme="majorEastAsia" w:hAnsi="Arial Narrow" w:cs="Times New Roman"/>
                <w:b/>
                <w:sz w:val="20"/>
              </w:rPr>
            </w:pPr>
            <w:r w:rsidRPr="00794693">
              <w:rPr>
                <w:rFonts w:ascii="Arial Narrow" w:eastAsiaTheme="majorEastAsia" w:hAnsi="Arial Narrow" w:cs="Times New Roman"/>
                <w:b/>
                <w:sz w:val="20"/>
              </w:rPr>
              <w:t>N = 469</w:t>
            </w:r>
          </w:p>
        </w:tc>
      </w:tr>
      <w:tr w:rsidR="00794693" w:rsidRPr="004D544A" w14:paraId="33555FCE" w14:textId="77777777">
        <w:tc>
          <w:tcPr>
            <w:tcW w:w="1928" w:type="dxa"/>
            <w:vAlign w:val="center"/>
          </w:tcPr>
          <w:p w14:paraId="5A67420D" w14:textId="77777777" w:rsidR="00794693" w:rsidRPr="00794693" w:rsidRDefault="00794693" w:rsidP="003E3D9A">
            <w:pPr>
              <w:keepNext/>
              <w:jc w:val="left"/>
              <w:rPr>
                <w:rFonts w:ascii="Arial Narrow" w:eastAsiaTheme="majorEastAsia" w:hAnsi="Arial Narrow" w:cstheme="majorBidi"/>
                <w:bCs/>
                <w:sz w:val="20"/>
              </w:rPr>
            </w:pPr>
            <w:r w:rsidRPr="00794693">
              <w:rPr>
                <w:rFonts w:ascii="Arial Narrow" w:eastAsiaTheme="majorEastAsia" w:hAnsi="Arial Narrow" w:cstheme="majorBidi"/>
                <w:bCs/>
                <w:sz w:val="20"/>
              </w:rPr>
              <w:t>Any adverse event</w:t>
            </w:r>
          </w:p>
        </w:tc>
        <w:tc>
          <w:tcPr>
            <w:tcW w:w="1774" w:type="dxa"/>
            <w:vAlign w:val="center"/>
          </w:tcPr>
          <w:p w14:paraId="465DE176"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299 (63.6)</w:t>
            </w:r>
          </w:p>
        </w:tc>
        <w:tc>
          <w:tcPr>
            <w:tcW w:w="1777" w:type="dxa"/>
            <w:vAlign w:val="center"/>
          </w:tcPr>
          <w:p w14:paraId="1A9F458F"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322 (68.7)</w:t>
            </w:r>
          </w:p>
        </w:tc>
        <w:tc>
          <w:tcPr>
            <w:tcW w:w="1769" w:type="dxa"/>
            <w:vAlign w:val="center"/>
          </w:tcPr>
          <w:p w14:paraId="6B3C42AF"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324 (68.9)</w:t>
            </w:r>
          </w:p>
        </w:tc>
        <w:tc>
          <w:tcPr>
            <w:tcW w:w="1769" w:type="dxa"/>
            <w:vAlign w:val="center"/>
          </w:tcPr>
          <w:p w14:paraId="01D71536"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301 (64.2)</w:t>
            </w:r>
          </w:p>
        </w:tc>
      </w:tr>
      <w:tr w:rsidR="00794693" w:rsidRPr="004D544A" w14:paraId="790D4389" w14:textId="77777777">
        <w:tc>
          <w:tcPr>
            <w:tcW w:w="1928" w:type="dxa"/>
            <w:vAlign w:val="center"/>
          </w:tcPr>
          <w:p w14:paraId="6D493B9A" w14:textId="77777777" w:rsidR="00794693" w:rsidRPr="00794693" w:rsidRDefault="00794693" w:rsidP="003E3D9A">
            <w:pPr>
              <w:keepNext/>
              <w:jc w:val="left"/>
              <w:rPr>
                <w:rFonts w:ascii="Arial Narrow" w:eastAsiaTheme="majorEastAsia" w:hAnsi="Arial Narrow" w:cstheme="majorBidi"/>
                <w:bCs/>
                <w:sz w:val="20"/>
              </w:rPr>
            </w:pPr>
            <w:r w:rsidRPr="00794693">
              <w:rPr>
                <w:rFonts w:ascii="Arial Narrow" w:eastAsiaTheme="majorEastAsia" w:hAnsi="Arial Narrow" w:cstheme="majorBidi"/>
                <w:bCs/>
                <w:sz w:val="20"/>
              </w:rPr>
              <w:t>Treatment-related adverse event</w:t>
            </w:r>
          </w:p>
        </w:tc>
        <w:tc>
          <w:tcPr>
            <w:tcW w:w="1774" w:type="dxa"/>
            <w:vAlign w:val="center"/>
          </w:tcPr>
          <w:p w14:paraId="2D8064A7"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188 (40.0)</w:t>
            </w:r>
          </w:p>
        </w:tc>
        <w:tc>
          <w:tcPr>
            <w:tcW w:w="1777" w:type="dxa"/>
            <w:vAlign w:val="center"/>
          </w:tcPr>
          <w:p w14:paraId="31A22F1D"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221 (47.1)</w:t>
            </w:r>
          </w:p>
        </w:tc>
        <w:tc>
          <w:tcPr>
            <w:tcW w:w="1769" w:type="dxa"/>
            <w:vAlign w:val="center"/>
          </w:tcPr>
          <w:p w14:paraId="35F63A36"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225 (47.9)</w:t>
            </w:r>
          </w:p>
        </w:tc>
        <w:tc>
          <w:tcPr>
            <w:tcW w:w="1769" w:type="dxa"/>
            <w:vAlign w:val="center"/>
          </w:tcPr>
          <w:p w14:paraId="4223F8D1"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194 (41.4)</w:t>
            </w:r>
          </w:p>
        </w:tc>
      </w:tr>
      <w:tr w:rsidR="00794693" w:rsidRPr="004D544A" w14:paraId="3F647D4B" w14:textId="77777777">
        <w:tc>
          <w:tcPr>
            <w:tcW w:w="1928" w:type="dxa"/>
            <w:vAlign w:val="center"/>
          </w:tcPr>
          <w:p w14:paraId="0CE4E844" w14:textId="77777777" w:rsidR="00794693" w:rsidRPr="00794693" w:rsidRDefault="00794693" w:rsidP="003E3D9A">
            <w:pPr>
              <w:keepNext/>
              <w:jc w:val="left"/>
              <w:rPr>
                <w:rFonts w:ascii="Arial Narrow" w:eastAsiaTheme="majorEastAsia" w:hAnsi="Arial Narrow" w:cstheme="majorBidi"/>
                <w:bCs/>
                <w:sz w:val="20"/>
              </w:rPr>
            </w:pPr>
            <w:r w:rsidRPr="00794693">
              <w:rPr>
                <w:rFonts w:ascii="Arial Narrow" w:eastAsiaTheme="majorEastAsia" w:hAnsi="Arial Narrow" w:cstheme="majorBidi"/>
                <w:bCs/>
                <w:sz w:val="20"/>
              </w:rPr>
              <w:t>Serious adverse event</w:t>
            </w:r>
          </w:p>
        </w:tc>
        <w:tc>
          <w:tcPr>
            <w:tcW w:w="1774" w:type="dxa"/>
            <w:vAlign w:val="center"/>
          </w:tcPr>
          <w:p w14:paraId="44AF382B"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33 (7.0)</w:t>
            </w:r>
          </w:p>
        </w:tc>
        <w:tc>
          <w:tcPr>
            <w:tcW w:w="1777" w:type="dxa"/>
            <w:vAlign w:val="center"/>
          </w:tcPr>
          <w:p w14:paraId="110A9DB2"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25 (5.3)</w:t>
            </w:r>
          </w:p>
        </w:tc>
        <w:tc>
          <w:tcPr>
            <w:tcW w:w="1769" w:type="dxa"/>
            <w:vAlign w:val="center"/>
          </w:tcPr>
          <w:p w14:paraId="5F50617F"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27 (5.7)</w:t>
            </w:r>
          </w:p>
        </w:tc>
        <w:tc>
          <w:tcPr>
            <w:tcW w:w="1769" w:type="dxa"/>
            <w:vAlign w:val="center"/>
          </w:tcPr>
          <w:p w14:paraId="29B928F1"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13 (2.8)</w:t>
            </w:r>
          </w:p>
        </w:tc>
      </w:tr>
      <w:tr w:rsidR="00794693" w:rsidRPr="004D544A" w14:paraId="6CD3B4AF" w14:textId="77777777">
        <w:tc>
          <w:tcPr>
            <w:tcW w:w="1928" w:type="dxa"/>
            <w:vAlign w:val="center"/>
          </w:tcPr>
          <w:p w14:paraId="0D2774A0" w14:textId="77777777" w:rsidR="00794693" w:rsidRPr="00794693" w:rsidRDefault="00794693" w:rsidP="003E3D9A">
            <w:pPr>
              <w:keepNext/>
              <w:jc w:val="left"/>
              <w:rPr>
                <w:rFonts w:ascii="Arial Narrow" w:eastAsiaTheme="majorEastAsia" w:hAnsi="Arial Narrow" w:cstheme="majorBidi"/>
                <w:bCs/>
                <w:sz w:val="20"/>
              </w:rPr>
            </w:pPr>
            <w:r w:rsidRPr="00794693">
              <w:rPr>
                <w:rFonts w:ascii="Arial Narrow" w:eastAsiaTheme="majorEastAsia" w:hAnsi="Arial Narrow" w:cstheme="majorBidi"/>
                <w:bCs/>
                <w:sz w:val="20"/>
              </w:rPr>
              <w:t>Adverse events leading to treatment discontinuation</w:t>
            </w:r>
          </w:p>
        </w:tc>
        <w:tc>
          <w:tcPr>
            <w:tcW w:w="1774" w:type="dxa"/>
            <w:vAlign w:val="center"/>
          </w:tcPr>
          <w:p w14:paraId="3DB1D174"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28 (6.0)</w:t>
            </w:r>
          </w:p>
        </w:tc>
        <w:tc>
          <w:tcPr>
            <w:tcW w:w="1777" w:type="dxa"/>
            <w:vAlign w:val="center"/>
          </w:tcPr>
          <w:p w14:paraId="69BD12E0"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40 (8.5)</w:t>
            </w:r>
          </w:p>
        </w:tc>
        <w:tc>
          <w:tcPr>
            <w:tcW w:w="1769" w:type="dxa"/>
            <w:vAlign w:val="center"/>
          </w:tcPr>
          <w:p w14:paraId="1589FD02"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40 (8.5)</w:t>
            </w:r>
          </w:p>
        </w:tc>
        <w:tc>
          <w:tcPr>
            <w:tcW w:w="1769" w:type="dxa"/>
            <w:vAlign w:val="center"/>
          </w:tcPr>
          <w:p w14:paraId="69BC0333"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19 (4.1)</w:t>
            </w:r>
          </w:p>
        </w:tc>
      </w:tr>
      <w:tr w:rsidR="00794693" w:rsidRPr="004D544A" w14:paraId="2F90BEFD" w14:textId="77777777">
        <w:tc>
          <w:tcPr>
            <w:tcW w:w="1928" w:type="dxa"/>
            <w:vAlign w:val="center"/>
          </w:tcPr>
          <w:p w14:paraId="10C792C4" w14:textId="77777777" w:rsidR="00794693" w:rsidRPr="00794693" w:rsidRDefault="00794693" w:rsidP="003E3D9A">
            <w:pPr>
              <w:keepNext/>
              <w:jc w:val="left"/>
              <w:rPr>
                <w:rFonts w:ascii="Arial Narrow" w:eastAsiaTheme="majorEastAsia" w:hAnsi="Arial Narrow" w:cstheme="majorBidi"/>
                <w:bCs/>
                <w:sz w:val="20"/>
              </w:rPr>
            </w:pPr>
            <w:r w:rsidRPr="00794693">
              <w:rPr>
                <w:rFonts w:ascii="Arial Narrow" w:eastAsiaTheme="majorEastAsia" w:hAnsi="Arial Narrow" w:cstheme="majorBidi"/>
                <w:bCs/>
                <w:sz w:val="20"/>
              </w:rPr>
              <w:t>Deaths</w:t>
            </w:r>
          </w:p>
        </w:tc>
        <w:tc>
          <w:tcPr>
            <w:tcW w:w="1774" w:type="dxa"/>
            <w:vAlign w:val="center"/>
          </w:tcPr>
          <w:p w14:paraId="53561FFA"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4 (0.9)</w:t>
            </w:r>
          </w:p>
        </w:tc>
        <w:tc>
          <w:tcPr>
            <w:tcW w:w="1777" w:type="dxa"/>
            <w:vAlign w:val="center"/>
          </w:tcPr>
          <w:p w14:paraId="2A158B32"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4 (0.9)</w:t>
            </w:r>
          </w:p>
        </w:tc>
        <w:tc>
          <w:tcPr>
            <w:tcW w:w="1769" w:type="dxa"/>
            <w:vAlign w:val="center"/>
          </w:tcPr>
          <w:p w14:paraId="1789BAAF"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4 (0.9)</w:t>
            </w:r>
          </w:p>
        </w:tc>
        <w:tc>
          <w:tcPr>
            <w:tcW w:w="1769" w:type="dxa"/>
            <w:vAlign w:val="center"/>
          </w:tcPr>
          <w:p w14:paraId="19CB83EC" w14:textId="77777777" w:rsidR="00794693" w:rsidRPr="00794693" w:rsidRDefault="00794693" w:rsidP="003E3D9A">
            <w:pPr>
              <w:keepNext/>
              <w:jc w:val="center"/>
              <w:rPr>
                <w:rFonts w:ascii="Arial Narrow" w:eastAsiaTheme="majorEastAsia" w:hAnsi="Arial Narrow" w:cstheme="majorBidi"/>
                <w:bCs/>
                <w:sz w:val="20"/>
              </w:rPr>
            </w:pPr>
            <w:r w:rsidRPr="00794693">
              <w:rPr>
                <w:rFonts w:ascii="Arial Narrow" w:eastAsiaTheme="majorEastAsia" w:hAnsi="Arial Narrow" w:cstheme="majorBidi"/>
                <w:bCs/>
                <w:sz w:val="20"/>
              </w:rPr>
              <w:t>1 (0.2)</w:t>
            </w:r>
          </w:p>
        </w:tc>
      </w:tr>
      <w:tr w:rsidR="00794693" w:rsidRPr="004D544A" w14:paraId="7C803C08" w14:textId="77777777">
        <w:trPr>
          <w:tblHeader/>
        </w:trPr>
        <w:tc>
          <w:tcPr>
            <w:tcW w:w="9017" w:type="dxa"/>
            <w:gridSpan w:val="5"/>
            <w:vAlign w:val="center"/>
          </w:tcPr>
          <w:p w14:paraId="5EFBC9F9" w14:textId="77777777" w:rsidR="00794693" w:rsidRPr="00F0282E" w:rsidRDefault="00794693" w:rsidP="003E3D9A">
            <w:pPr>
              <w:keepNext/>
              <w:jc w:val="left"/>
              <w:rPr>
                <w:rFonts w:ascii="Arial Narrow" w:eastAsiaTheme="majorEastAsia" w:hAnsi="Arial Narrow" w:cs="Times New Roman"/>
                <w:b/>
                <w:sz w:val="20"/>
              </w:rPr>
            </w:pPr>
            <w:r w:rsidRPr="00F0282E">
              <w:rPr>
                <w:rFonts w:ascii="Arial Narrow" w:eastAsiaTheme="majorEastAsia" w:hAnsi="Arial Narrow" w:cs="Times New Roman"/>
                <w:b/>
                <w:sz w:val="20"/>
              </w:rPr>
              <w:t>SURPASS-5 (insulin glargine background therapy)</w:t>
            </w:r>
          </w:p>
        </w:tc>
      </w:tr>
      <w:tr w:rsidR="00794693" w:rsidRPr="004D544A" w14:paraId="0B54F00E" w14:textId="77777777">
        <w:trPr>
          <w:tblHeader/>
        </w:trPr>
        <w:tc>
          <w:tcPr>
            <w:tcW w:w="1928" w:type="dxa"/>
            <w:vAlign w:val="center"/>
          </w:tcPr>
          <w:p w14:paraId="5E8BF24B" w14:textId="77777777" w:rsidR="00794693" w:rsidRPr="00F0282E" w:rsidRDefault="00794693" w:rsidP="003E3D9A">
            <w:pPr>
              <w:keepNext/>
              <w:jc w:val="left"/>
              <w:rPr>
                <w:rFonts w:ascii="Arial Narrow" w:eastAsiaTheme="majorEastAsia" w:hAnsi="Arial Narrow" w:cs="Times New Roman"/>
                <w:b/>
                <w:sz w:val="20"/>
              </w:rPr>
            </w:pPr>
            <w:r w:rsidRPr="00F0282E">
              <w:rPr>
                <w:rFonts w:ascii="Arial Narrow" w:eastAsiaTheme="majorEastAsia" w:hAnsi="Arial Narrow" w:cs="Times New Roman"/>
                <w:b/>
                <w:sz w:val="20"/>
              </w:rPr>
              <w:t>Patients, n (%)</w:t>
            </w:r>
          </w:p>
        </w:tc>
        <w:tc>
          <w:tcPr>
            <w:tcW w:w="1774" w:type="dxa"/>
            <w:vAlign w:val="center"/>
          </w:tcPr>
          <w:p w14:paraId="39DB1CF6" w14:textId="75ED0F3E" w:rsidR="00794693" w:rsidRPr="00F0282E" w:rsidRDefault="00794693" w:rsidP="003E3D9A">
            <w:pPr>
              <w:keepNext/>
              <w:jc w:val="center"/>
              <w:rPr>
                <w:rFonts w:ascii="Arial Narrow" w:eastAsiaTheme="majorEastAsia" w:hAnsi="Arial Narrow" w:cs="Times New Roman"/>
                <w:b/>
                <w:sz w:val="20"/>
              </w:rPr>
            </w:pPr>
            <w:r w:rsidRPr="00F0282E">
              <w:rPr>
                <w:rFonts w:ascii="Arial Narrow" w:eastAsiaTheme="majorEastAsia" w:hAnsi="Arial Narrow" w:cs="Times New Roman"/>
                <w:b/>
                <w:sz w:val="20"/>
              </w:rPr>
              <w:t>Tirzepatide 5</w:t>
            </w:r>
            <w:r w:rsidR="00954F0D">
              <w:rPr>
                <w:rFonts w:ascii="Arial Narrow" w:eastAsiaTheme="majorEastAsia" w:hAnsi="Arial Narrow" w:cs="Times New Roman"/>
                <w:b/>
                <w:sz w:val="20"/>
              </w:rPr>
              <w:t> mg</w:t>
            </w:r>
          </w:p>
          <w:p w14:paraId="25F2CA8F" w14:textId="77777777" w:rsidR="00794693" w:rsidRPr="00F0282E" w:rsidRDefault="00794693" w:rsidP="003E3D9A">
            <w:pPr>
              <w:keepNext/>
              <w:jc w:val="center"/>
              <w:rPr>
                <w:rFonts w:ascii="Arial Narrow" w:eastAsiaTheme="majorEastAsia" w:hAnsi="Arial Narrow" w:cs="Times New Roman"/>
                <w:b/>
                <w:sz w:val="20"/>
              </w:rPr>
            </w:pPr>
            <w:r w:rsidRPr="00F0282E">
              <w:rPr>
                <w:rFonts w:ascii="Arial Narrow" w:eastAsiaTheme="majorEastAsia" w:hAnsi="Arial Narrow" w:cs="Times New Roman"/>
                <w:b/>
                <w:sz w:val="20"/>
              </w:rPr>
              <w:t xml:space="preserve">N = </w:t>
            </w:r>
            <w:r>
              <w:rPr>
                <w:rFonts w:ascii="Arial Narrow" w:eastAsiaTheme="majorEastAsia" w:hAnsi="Arial Narrow" w:cs="Times New Roman"/>
                <w:b/>
                <w:sz w:val="20"/>
              </w:rPr>
              <w:t>116</w:t>
            </w:r>
          </w:p>
        </w:tc>
        <w:tc>
          <w:tcPr>
            <w:tcW w:w="1777" w:type="dxa"/>
            <w:vAlign w:val="center"/>
          </w:tcPr>
          <w:p w14:paraId="6E518479" w14:textId="0C3AE84A" w:rsidR="00794693" w:rsidRPr="00F0282E" w:rsidRDefault="00794693" w:rsidP="003E3D9A">
            <w:pPr>
              <w:keepNext/>
              <w:jc w:val="center"/>
              <w:rPr>
                <w:rFonts w:ascii="Arial Narrow" w:eastAsiaTheme="majorEastAsia" w:hAnsi="Arial Narrow" w:cs="Times New Roman"/>
                <w:b/>
                <w:sz w:val="20"/>
              </w:rPr>
            </w:pPr>
            <w:r w:rsidRPr="00F0282E">
              <w:rPr>
                <w:rFonts w:ascii="Arial Narrow" w:eastAsiaTheme="majorEastAsia" w:hAnsi="Arial Narrow" w:cs="Times New Roman"/>
                <w:b/>
                <w:sz w:val="20"/>
              </w:rPr>
              <w:t>Tirzepatide 10</w:t>
            </w:r>
            <w:r w:rsidR="00954F0D">
              <w:rPr>
                <w:rFonts w:ascii="Arial Narrow" w:eastAsiaTheme="majorEastAsia" w:hAnsi="Arial Narrow" w:cs="Times New Roman"/>
                <w:b/>
                <w:sz w:val="20"/>
              </w:rPr>
              <w:t> mg</w:t>
            </w:r>
          </w:p>
          <w:p w14:paraId="4853FC75" w14:textId="77777777" w:rsidR="00794693" w:rsidRPr="00F0282E" w:rsidRDefault="00794693" w:rsidP="003E3D9A">
            <w:pPr>
              <w:keepNext/>
              <w:jc w:val="center"/>
              <w:rPr>
                <w:rFonts w:ascii="Arial Narrow" w:eastAsiaTheme="majorEastAsia" w:hAnsi="Arial Narrow" w:cs="Times New Roman"/>
                <w:b/>
                <w:sz w:val="20"/>
              </w:rPr>
            </w:pPr>
            <w:r w:rsidRPr="00F0282E">
              <w:rPr>
                <w:rFonts w:ascii="Arial Narrow" w:eastAsiaTheme="majorEastAsia" w:hAnsi="Arial Narrow" w:cs="Times New Roman"/>
                <w:b/>
                <w:sz w:val="20"/>
              </w:rPr>
              <w:t xml:space="preserve">N = </w:t>
            </w:r>
            <w:r>
              <w:rPr>
                <w:rFonts w:ascii="Arial Narrow" w:eastAsiaTheme="majorEastAsia" w:hAnsi="Arial Narrow" w:cs="Times New Roman"/>
                <w:b/>
                <w:sz w:val="20"/>
              </w:rPr>
              <w:t>119</w:t>
            </w:r>
          </w:p>
        </w:tc>
        <w:tc>
          <w:tcPr>
            <w:tcW w:w="1769" w:type="dxa"/>
            <w:vAlign w:val="center"/>
          </w:tcPr>
          <w:p w14:paraId="590900ED" w14:textId="28F2D43A" w:rsidR="00794693" w:rsidRPr="00F0282E" w:rsidRDefault="00794693" w:rsidP="003E3D9A">
            <w:pPr>
              <w:keepNext/>
              <w:jc w:val="center"/>
              <w:rPr>
                <w:rFonts w:ascii="Arial Narrow" w:eastAsiaTheme="majorEastAsia" w:hAnsi="Arial Narrow" w:cs="Times New Roman"/>
                <w:b/>
                <w:sz w:val="20"/>
              </w:rPr>
            </w:pPr>
            <w:r w:rsidRPr="00F0282E">
              <w:rPr>
                <w:rFonts w:ascii="Arial Narrow" w:eastAsiaTheme="majorEastAsia" w:hAnsi="Arial Narrow" w:cs="Times New Roman"/>
                <w:b/>
                <w:sz w:val="20"/>
              </w:rPr>
              <w:t>Tirzepatide 15</w:t>
            </w:r>
            <w:r w:rsidR="00954F0D">
              <w:rPr>
                <w:rFonts w:ascii="Arial Narrow" w:eastAsiaTheme="majorEastAsia" w:hAnsi="Arial Narrow" w:cs="Times New Roman"/>
                <w:b/>
                <w:sz w:val="20"/>
              </w:rPr>
              <w:t> mg</w:t>
            </w:r>
          </w:p>
          <w:p w14:paraId="49755791" w14:textId="77777777" w:rsidR="00794693" w:rsidRPr="00F0282E" w:rsidRDefault="00794693" w:rsidP="003E3D9A">
            <w:pPr>
              <w:keepNext/>
              <w:jc w:val="center"/>
              <w:rPr>
                <w:rFonts w:ascii="Arial Narrow" w:eastAsiaTheme="majorEastAsia" w:hAnsi="Arial Narrow" w:cs="Times New Roman"/>
                <w:b/>
                <w:sz w:val="20"/>
              </w:rPr>
            </w:pPr>
            <w:r w:rsidRPr="00F0282E">
              <w:rPr>
                <w:rFonts w:ascii="Arial Narrow" w:eastAsiaTheme="majorEastAsia" w:hAnsi="Arial Narrow" w:cs="Times New Roman"/>
                <w:b/>
                <w:sz w:val="20"/>
              </w:rPr>
              <w:t xml:space="preserve">N = </w:t>
            </w:r>
            <w:r>
              <w:rPr>
                <w:rFonts w:ascii="Arial Narrow" w:eastAsiaTheme="majorEastAsia" w:hAnsi="Arial Narrow" w:cs="Times New Roman"/>
                <w:b/>
                <w:sz w:val="20"/>
              </w:rPr>
              <w:t>120</w:t>
            </w:r>
          </w:p>
        </w:tc>
        <w:tc>
          <w:tcPr>
            <w:tcW w:w="1769" w:type="dxa"/>
          </w:tcPr>
          <w:p w14:paraId="35AD3CDA" w14:textId="77777777" w:rsidR="00794693" w:rsidRPr="00F0282E" w:rsidRDefault="00794693" w:rsidP="003E3D9A">
            <w:pPr>
              <w:keepNext/>
              <w:jc w:val="center"/>
              <w:rPr>
                <w:rFonts w:ascii="Arial Narrow" w:eastAsiaTheme="majorEastAsia" w:hAnsi="Arial Narrow" w:cs="Times New Roman"/>
                <w:b/>
                <w:sz w:val="20"/>
              </w:rPr>
            </w:pPr>
            <w:r>
              <w:rPr>
                <w:rFonts w:ascii="Arial Narrow" w:eastAsiaTheme="majorEastAsia" w:hAnsi="Arial Narrow" w:cs="Times New Roman"/>
                <w:b/>
                <w:sz w:val="20"/>
              </w:rPr>
              <w:t>Placebo</w:t>
            </w:r>
          </w:p>
          <w:p w14:paraId="5204559B" w14:textId="77777777" w:rsidR="00794693" w:rsidRPr="00F0282E" w:rsidRDefault="00794693" w:rsidP="003E3D9A">
            <w:pPr>
              <w:keepNext/>
              <w:jc w:val="center"/>
              <w:rPr>
                <w:rFonts w:ascii="Arial Narrow" w:eastAsiaTheme="majorEastAsia" w:hAnsi="Arial Narrow" w:cs="Times New Roman"/>
                <w:b/>
                <w:sz w:val="20"/>
              </w:rPr>
            </w:pPr>
            <w:r w:rsidRPr="00F0282E">
              <w:rPr>
                <w:rFonts w:ascii="Arial Narrow" w:eastAsiaTheme="majorEastAsia" w:hAnsi="Arial Narrow" w:cs="Times New Roman"/>
                <w:b/>
                <w:sz w:val="20"/>
              </w:rPr>
              <w:t xml:space="preserve">N = </w:t>
            </w:r>
            <w:r>
              <w:rPr>
                <w:rFonts w:ascii="Arial Narrow" w:eastAsiaTheme="majorEastAsia" w:hAnsi="Arial Narrow" w:cs="Times New Roman"/>
                <w:b/>
                <w:sz w:val="20"/>
              </w:rPr>
              <w:t>120</w:t>
            </w:r>
          </w:p>
        </w:tc>
      </w:tr>
      <w:tr w:rsidR="00794693" w:rsidRPr="004D544A" w14:paraId="4188CE74" w14:textId="77777777">
        <w:tc>
          <w:tcPr>
            <w:tcW w:w="1928" w:type="dxa"/>
            <w:vAlign w:val="center"/>
          </w:tcPr>
          <w:p w14:paraId="548A0D45" w14:textId="77777777" w:rsidR="00794693" w:rsidRPr="00F0282E" w:rsidRDefault="00794693" w:rsidP="003E3D9A">
            <w:pPr>
              <w:keepNext/>
              <w:jc w:val="left"/>
              <w:rPr>
                <w:rFonts w:ascii="Arial Narrow" w:eastAsiaTheme="majorEastAsia" w:hAnsi="Arial Narrow" w:cstheme="majorBidi"/>
                <w:bCs/>
                <w:sz w:val="20"/>
              </w:rPr>
            </w:pPr>
            <w:r w:rsidRPr="00F0282E">
              <w:rPr>
                <w:rFonts w:ascii="Arial Narrow" w:eastAsiaTheme="majorEastAsia" w:hAnsi="Arial Narrow" w:cstheme="majorBidi"/>
                <w:bCs/>
                <w:sz w:val="20"/>
              </w:rPr>
              <w:t>Any adverse event</w:t>
            </w:r>
          </w:p>
        </w:tc>
        <w:tc>
          <w:tcPr>
            <w:tcW w:w="1774" w:type="dxa"/>
            <w:vAlign w:val="center"/>
          </w:tcPr>
          <w:p w14:paraId="4F2BF525"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85 (73.3)</w:t>
            </w:r>
          </w:p>
        </w:tc>
        <w:tc>
          <w:tcPr>
            <w:tcW w:w="1777" w:type="dxa"/>
            <w:vAlign w:val="center"/>
          </w:tcPr>
          <w:p w14:paraId="6468678D"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81 (68.1)</w:t>
            </w:r>
          </w:p>
        </w:tc>
        <w:tc>
          <w:tcPr>
            <w:tcW w:w="1769" w:type="dxa"/>
            <w:vAlign w:val="center"/>
          </w:tcPr>
          <w:p w14:paraId="145987A2"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94 (78.3)</w:t>
            </w:r>
          </w:p>
        </w:tc>
        <w:tc>
          <w:tcPr>
            <w:tcW w:w="1769" w:type="dxa"/>
            <w:vAlign w:val="center"/>
          </w:tcPr>
          <w:p w14:paraId="49B50B8C"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81 (67.5)</w:t>
            </w:r>
          </w:p>
        </w:tc>
      </w:tr>
      <w:tr w:rsidR="00794693" w:rsidRPr="004D544A" w14:paraId="368679DC" w14:textId="77777777">
        <w:tc>
          <w:tcPr>
            <w:tcW w:w="1928" w:type="dxa"/>
            <w:vAlign w:val="center"/>
          </w:tcPr>
          <w:p w14:paraId="386514C1" w14:textId="77777777" w:rsidR="00794693" w:rsidRPr="00F0282E" w:rsidRDefault="00794693" w:rsidP="003E3D9A">
            <w:pPr>
              <w:keepNext/>
              <w:jc w:val="left"/>
              <w:rPr>
                <w:rFonts w:ascii="Arial Narrow" w:eastAsiaTheme="majorEastAsia" w:hAnsi="Arial Narrow" w:cstheme="majorBidi"/>
                <w:bCs/>
                <w:sz w:val="20"/>
              </w:rPr>
            </w:pPr>
            <w:r w:rsidRPr="00F0282E">
              <w:rPr>
                <w:rFonts w:ascii="Arial Narrow" w:eastAsiaTheme="majorEastAsia" w:hAnsi="Arial Narrow" w:cstheme="majorBidi"/>
                <w:bCs/>
                <w:sz w:val="20"/>
              </w:rPr>
              <w:t>Treatment-related adverse event</w:t>
            </w:r>
          </w:p>
        </w:tc>
        <w:tc>
          <w:tcPr>
            <w:tcW w:w="1774" w:type="dxa"/>
            <w:vAlign w:val="center"/>
          </w:tcPr>
          <w:p w14:paraId="18D9F713"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43 (37.1)</w:t>
            </w:r>
          </w:p>
        </w:tc>
        <w:tc>
          <w:tcPr>
            <w:tcW w:w="1777" w:type="dxa"/>
            <w:vAlign w:val="center"/>
          </w:tcPr>
          <w:p w14:paraId="7CE847E6"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46 (38.7)</w:t>
            </w:r>
          </w:p>
        </w:tc>
        <w:tc>
          <w:tcPr>
            <w:tcW w:w="1769" w:type="dxa"/>
            <w:vAlign w:val="center"/>
          </w:tcPr>
          <w:p w14:paraId="761B4500"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63 (52.5)</w:t>
            </w:r>
          </w:p>
        </w:tc>
        <w:tc>
          <w:tcPr>
            <w:tcW w:w="1769" w:type="dxa"/>
            <w:vAlign w:val="center"/>
          </w:tcPr>
          <w:p w14:paraId="0F331A59"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17 (14.2)</w:t>
            </w:r>
          </w:p>
        </w:tc>
      </w:tr>
      <w:tr w:rsidR="00794693" w:rsidRPr="004D544A" w14:paraId="09FCCB73" w14:textId="77777777">
        <w:tc>
          <w:tcPr>
            <w:tcW w:w="1928" w:type="dxa"/>
            <w:vAlign w:val="center"/>
          </w:tcPr>
          <w:p w14:paraId="5FFDC93B" w14:textId="77777777" w:rsidR="00794693" w:rsidRPr="00F0282E" w:rsidRDefault="00794693" w:rsidP="003E3D9A">
            <w:pPr>
              <w:keepNext/>
              <w:jc w:val="left"/>
              <w:rPr>
                <w:rFonts w:ascii="Arial Narrow" w:eastAsiaTheme="majorEastAsia" w:hAnsi="Arial Narrow" w:cstheme="majorBidi"/>
                <w:bCs/>
                <w:sz w:val="20"/>
              </w:rPr>
            </w:pPr>
            <w:r w:rsidRPr="00F0282E">
              <w:rPr>
                <w:rFonts w:ascii="Arial Narrow" w:eastAsiaTheme="majorEastAsia" w:hAnsi="Arial Narrow" w:cstheme="majorBidi"/>
                <w:bCs/>
                <w:sz w:val="20"/>
              </w:rPr>
              <w:t>Serious adverse event</w:t>
            </w:r>
          </w:p>
        </w:tc>
        <w:tc>
          <w:tcPr>
            <w:tcW w:w="1774" w:type="dxa"/>
            <w:vAlign w:val="center"/>
          </w:tcPr>
          <w:p w14:paraId="261DD43F"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9 (7.8)</w:t>
            </w:r>
          </w:p>
        </w:tc>
        <w:tc>
          <w:tcPr>
            <w:tcW w:w="1777" w:type="dxa"/>
            <w:vAlign w:val="center"/>
          </w:tcPr>
          <w:p w14:paraId="6164395F"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13 (10.9)</w:t>
            </w:r>
          </w:p>
        </w:tc>
        <w:tc>
          <w:tcPr>
            <w:tcW w:w="1769" w:type="dxa"/>
            <w:vAlign w:val="center"/>
          </w:tcPr>
          <w:p w14:paraId="5CF9CC19"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9 (7.5)</w:t>
            </w:r>
          </w:p>
        </w:tc>
        <w:tc>
          <w:tcPr>
            <w:tcW w:w="1769" w:type="dxa"/>
            <w:vAlign w:val="center"/>
          </w:tcPr>
          <w:p w14:paraId="7617CC12"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10 (8.3)</w:t>
            </w:r>
          </w:p>
        </w:tc>
      </w:tr>
      <w:tr w:rsidR="00794693" w:rsidRPr="004D544A" w14:paraId="7F08D4E8" w14:textId="77777777">
        <w:tc>
          <w:tcPr>
            <w:tcW w:w="1928" w:type="dxa"/>
            <w:vAlign w:val="center"/>
          </w:tcPr>
          <w:p w14:paraId="4215A676" w14:textId="77777777" w:rsidR="00794693" w:rsidRPr="00F0282E" w:rsidRDefault="00794693" w:rsidP="003E3D9A">
            <w:pPr>
              <w:keepNext/>
              <w:jc w:val="left"/>
              <w:rPr>
                <w:rFonts w:ascii="Arial Narrow" w:eastAsiaTheme="majorEastAsia" w:hAnsi="Arial Narrow" w:cstheme="majorBidi"/>
                <w:bCs/>
                <w:sz w:val="20"/>
              </w:rPr>
            </w:pPr>
            <w:r w:rsidRPr="00F0282E">
              <w:rPr>
                <w:rFonts w:ascii="Arial Narrow" w:eastAsiaTheme="majorEastAsia" w:hAnsi="Arial Narrow" w:cstheme="majorBidi"/>
                <w:bCs/>
                <w:sz w:val="20"/>
              </w:rPr>
              <w:t>Adverse events leading to treatment discontinuation</w:t>
            </w:r>
          </w:p>
        </w:tc>
        <w:tc>
          <w:tcPr>
            <w:tcW w:w="1774" w:type="dxa"/>
            <w:vAlign w:val="center"/>
          </w:tcPr>
          <w:p w14:paraId="539FD2BC"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7 (6.0)</w:t>
            </w:r>
          </w:p>
        </w:tc>
        <w:tc>
          <w:tcPr>
            <w:tcW w:w="1777" w:type="dxa"/>
            <w:vAlign w:val="center"/>
          </w:tcPr>
          <w:p w14:paraId="35645648"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10 (8.4)</w:t>
            </w:r>
          </w:p>
        </w:tc>
        <w:tc>
          <w:tcPr>
            <w:tcW w:w="1769" w:type="dxa"/>
            <w:vAlign w:val="center"/>
          </w:tcPr>
          <w:p w14:paraId="654ED5C8"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13 (10.8)</w:t>
            </w:r>
          </w:p>
        </w:tc>
        <w:tc>
          <w:tcPr>
            <w:tcW w:w="1769" w:type="dxa"/>
            <w:vAlign w:val="center"/>
          </w:tcPr>
          <w:p w14:paraId="1C6C3A64"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3 (2.5)</w:t>
            </w:r>
          </w:p>
        </w:tc>
      </w:tr>
      <w:tr w:rsidR="00794693" w:rsidRPr="004D544A" w14:paraId="2B2F6055" w14:textId="77777777">
        <w:tc>
          <w:tcPr>
            <w:tcW w:w="1928" w:type="dxa"/>
            <w:vAlign w:val="center"/>
          </w:tcPr>
          <w:p w14:paraId="10DCCC88" w14:textId="77777777" w:rsidR="00794693" w:rsidRPr="00F0282E" w:rsidRDefault="00794693" w:rsidP="003E3D9A">
            <w:pPr>
              <w:keepNext/>
              <w:jc w:val="left"/>
              <w:rPr>
                <w:rFonts w:ascii="Arial Narrow" w:eastAsiaTheme="majorEastAsia" w:hAnsi="Arial Narrow" w:cstheme="majorBidi"/>
                <w:bCs/>
                <w:sz w:val="20"/>
              </w:rPr>
            </w:pPr>
            <w:r w:rsidRPr="00F0282E">
              <w:rPr>
                <w:rFonts w:ascii="Arial Narrow" w:eastAsiaTheme="majorEastAsia" w:hAnsi="Arial Narrow" w:cstheme="majorBidi"/>
                <w:bCs/>
                <w:sz w:val="20"/>
              </w:rPr>
              <w:t>Deaths</w:t>
            </w:r>
          </w:p>
        </w:tc>
        <w:tc>
          <w:tcPr>
            <w:tcW w:w="1774" w:type="dxa"/>
            <w:vAlign w:val="center"/>
          </w:tcPr>
          <w:p w14:paraId="019F47D0"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0 (0.0)</w:t>
            </w:r>
          </w:p>
        </w:tc>
        <w:tc>
          <w:tcPr>
            <w:tcW w:w="1777" w:type="dxa"/>
            <w:vAlign w:val="center"/>
          </w:tcPr>
          <w:p w14:paraId="5692B833"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0 (0.0)</w:t>
            </w:r>
          </w:p>
        </w:tc>
        <w:tc>
          <w:tcPr>
            <w:tcW w:w="1769" w:type="dxa"/>
            <w:vAlign w:val="center"/>
          </w:tcPr>
          <w:p w14:paraId="55B15ADD"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0 (0.0)</w:t>
            </w:r>
          </w:p>
        </w:tc>
        <w:tc>
          <w:tcPr>
            <w:tcW w:w="1769" w:type="dxa"/>
            <w:vAlign w:val="center"/>
          </w:tcPr>
          <w:p w14:paraId="0FF7A987" w14:textId="77777777" w:rsidR="00794693" w:rsidRPr="00F0282E" w:rsidRDefault="00794693" w:rsidP="003E3D9A">
            <w:pPr>
              <w:keepNext/>
              <w:jc w:val="center"/>
              <w:rPr>
                <w:rFonts w:ascii="Arial Narrow" w:eastAsiaTheme="majorEastAsia" w:hAnsi="Arial Narrow" w:cstheme="majorBidi"/>
                <w:bCs/>
                <w:sz w:val="20"/>
              </w:rPr>
            </w:pPr>
            <w:r>
              <w:rPr>
                <w:rFonts w:ascii="Arial Narrow" w:eastAsiaTheme="majorEastAsia" w:hAnsi="Arial Narrow" w:cstheme="majorBidi"/>
                <w:bCs/>
                <w:sz w:val="20"/>
              </w:rPr>
              <w:t>(0.0)</w:t>
            </w:r>
          </w:p>
        </w:tc>
      </w:tr>
    </w:tbl>
    <w:p w14:paraId="538F70DF" w14:textId="77777777" w:rsidR="00794693" w:rsidRPr="00F0282E" w:rsidRDefault="00794693" w:rsidP="003E3D9A">
      <w:pPr>
        <w:pStyle w:val="COMTablefooter"/>
      </w:pPr>
      <w:r w:rsidRPr="00F0282E">
        <w:t>Source: Table 2.5.5, p105 of the November 2024 tirzepatide commentary; Table GPGI.5.21, p208 of the SURPASS-5 trial report</w:t>
      </w:r>
    </w:p>
    <w:p w14:paraId="2DD536FB" w14:textId="231A5B02" w:rsidR="00794693" w:rsidRPr="00794693" w:rsidRDefault="00794693" w:rsidP="003E3D9A">
      <w:pPr>
        <w:pStyle w:val="COMexecsummnumbered"/>
      </w:pPr>
      <w:r w:rsidRPr="00794693">
        <w:t>All doses of tirzepatide were associated with a higher incidence of serious adverse events and adverse events leading to treatment discontinuation compared to semaglutide in patients using metformin background therapy. Treatment with higher doses of tirzepatide (10</w:t>
      </w:r>
      <w:r w:rsidR="00954F0D">
        <w:t> mg</w:t>
      </w:r>
      <w:r w:rsidRPr="00794693">
        <w:t xml:space="preserve"> and 15</w:t>
      </w:r>
      <w:r w:rsidR="00954F0D">
        <w:t> mg</w:t>
      </w:r>
      <w:r w:rsidRPr="00794693">
        <w:t xml:space="preserve"> once weekly) was also associated with an increased incidence of treatment-related adverse events. The differences in adverse events between treatment arms were largely due to the increased incidence of gastrointestinal events (such as nausea, vomiting, diarrhoea) with tirzepatide treatment which occurred primarily during the dose escalation period. Treatment with tirzepatide was also associated with higher levels of concomitant antiemetic, antinauseant and </w:t>
      </w:r>
      <w:proofErr w:type="spellStart"/>
      <w:r w:rsidRPr="00794693">
        <w:t>antipropulsive</w:t>
      </w:r>
      <w:proofErr w:type="spellEnd"/>
      <w:r w:rsidRPr="00794693">
        <w:t xml:space="preserve"> medication use. The hypoglycaemia event rate per 100 patient years was 0.94 for tirzepatide 5</w:t>
      </w:r>
      <w:r w:rsidR="00954F0D">
        <w:t> mg</w:t>
      </w:r>
      <w:r w:rsidRPr="00794693">
        <w:t>, 0.46 for tirzepatide 10</w:t>
      </w:r>
      <w:r w:rsidR="00954F0D">
        <w:t> mg</w:t>
      </w:r>
      <w:r w:rsidRPr="00794693">
        <w:t>, 2.12 for tirzepatide 15</w:t>
      </w:r>
      <w:r w:rsidR="00954F0D">
        <w:t> mg</w:t>
      </w:r>
      <w:r w:rsidRPr="00794693">
        <w:t xml:space="preserve"> and 0.47 for semaglutide 1</w:t>
      </w:r>
      <w:r w:rsidR="00954F0D">
        <w:t> mg</w:t>
      </w:r>
      <w:r w:rsidRPr="00794693">
        <w:t xml:space="preserve"> (based on severe events requiring assistance or an event with or without symptoms which was confirmed to be caused by blood glucose </w:t>
      </w:r>
      <w:r w:rsidR="00C603EE">
        <w:t>&lt;</w:t>
      </w:r>
      <w:r w:rsidRPr="00794693">
        <w:t>3.0 mmol/L).</w:t>
      </w:r>
    </w:p>
    <w:p w14:paraId="0AFB33F9" w14:textId="7C3662DD" w:rsidR="00794693" w:rsidRPr="00794693" w:rsidRDefault="00794693" w:rsidP="003E3D9A">
      <w:pPr>
        <w:pStyle w:val="COMexecsummnumbered"/>
      </w:pPr>
      <w:r w:rsidRPr="00794693">
        <w:t>All doses of tirzepatide were associated with a substantially higher incidence of treatment-related adverse events and adverse events leading to treatment discontinuation compared to placebo in patients using insulin glargine background therapy. The differences in adverse events were primarily driven by the higher incidence of gastrointestinal events with tirzepatide treatment. The hypoglycaemia event rate per 100 patient years was 49 for tirzepatide 5</w:t>
      </w:r>
      <w:r w:rsidR="00954F0D">
        <w:t> mg</w:t>
      </w:r>
      <w:r w:rsidRPr="00794693">
        <w:t>, 66 for tirzepatide 10</w:t>
      </w:r>
      <w:r w:rsidR="00954F0D">
        <w:t> mg</w:t>
      </w:r>
      <w:r w:rsidRPr="00794693">
        <w:t>, 38 for tirzepatide 15</w:t>
      </w:r>
      <w:r w:rsidR="00954F0D">
        <w:t> mg</w:t>
      </w:r>
      <w:r w:rsidRPr="00794693">
        <w:t xml:space="preserve"> and 51 for placebo (based on severe events requiring assistance or an event with or without symptoms which was confirmed to be caused by blood glucose &lt;3.0 mmol/L).</w:t>
      </w:r>
    </w:p>
    <w:p w14:paraId="04908C7F" w14:textId="415B9B7D" w:rsidR="007F1017" w:rsidRPr="0098262F" w:rsidRDefault="007F1017" w:rsidP="003E3D9A">
      <w:pPr>
        <w:pStyle w:val="COMH2-non-numbered"/>
      </w:pPr>
      <w:bookmarkStart w:id="32" w:name="_Toc22897643"/>
      <w:bookmarkStart w:id="33" w:name="_Toc198720107"/>
      <w:r w:rsidRPr="0098262F">
        <w:lastRenderedPageBreak/>
        <w:t>Benefits/harms</w:t>
      </w:r>
      <w:bookmarkEnd w:id="32"/>
      <w:bookmarkEnd w:id="33"/>
    </w:p>
    <w:p w14:paraId="62D4F27D" w14:textId="632F551B" w:rsidR="006F73D9" w:rsidRPr="006F73D9" w:rsidRDefault="006F73D9" w:rsidP="003E3D9A">
      <w:pPr>
        <w:pStyle w:val="COMexecsummnumbered"/>
      </w:pPr>
      <w:r w:rsidRPr="006F73D9">
        <w:t xml:space="preserve">A summary of comparative benefits and harms for tirzepatide versus semaglutide based on the SURPASS-2 trial population is presented in </w:t>
      </w:r>
      <w:r w:rsidR="00D45614">
        <w:fldChar w:fldCharType="begin"/>
      </w:r>
      <w:r w:rsidR="00D45614">
        <w:instrText xml:space="preserve"> REF _Ref196309762 \h </w:instrText>
      </w:r>
      <w:r w:rsidR="00D45614">
        <w:fldChar w:fldCharType="separate"/>
      </w:r>
      <w:r w:rsidR="00915CD1">
        <w:t xml:space="preserve">Table </w:t>
      </w:r>
      <w:r w:rsidR="00915CD1">
        <w:rPr>
          <w:noProof/>
        </w:rPr>
        <w:t>9</w:t>
      </w:r>
      <w:r w:rsidR="00D45614">
        <w:fldChar w:fldCharType="end"/>
      </w:r>
      <w:r w:rsidRPr="006F73D9">
        <w:t>.</w:t>
      </w:r>
    </w:p>
    <w:p w14:paraId="5609176E" w14:textId="4D3394C7" w:rsidR="006F73D9" w:rsidRDefault="00D45614" w:rsidP="003E3D9A">
      <w:pPr>
        <w:pStyle w:val="Caption"/>
      </w:pPr>
      <w:bookmarkStart w:id="34" w:name="_Ref196309762"/>
      <w:r>
        <w:t xml:space="preserve">Table </w:t>
      </w:r>
      <w:fldSimple w:instr=" SEQ Table \* ARABIC ">
        <w:r w:rsidR="00915CD1">
          <w:rPr>
            <w:noProof/>
          </w:rPr>
          <w:t>9</w:t>
        </w:r>
      </w:fldSimple>
      <w:bookmarkEnd w:id="34"/>
      <w:r w:rsidR="006F73D9">
        <w:t>: Comparative benefits and harms for tirzepatide versus semaglutide 1</w:t>
      </w:r>
      <w:r w:rsidR="00954F0D">
        <w:t> mg</w:t>
      </w:r>
      <w:r w:rsidR="006F73D9">
        <w:t xml:space="preserve"> in patients </w:t>
      </w:r>
    </w:p>
    <w:tbl>
      <w:tblPr>
        <w:tblStyle w:val="TableGrid"/>
        <w:tblW w:w="0" w:type="auto"/>
        <w:tblCellMar>
          <w:left w:w="28" w:type="dxa"/>
          <w:right w:w="28" w:type="dxa"/>
        </w:tblCellMar>
        <w:tblLook w:val="04A0" w:firstRow="1" w:lastRow="0" w:firstColumn="1" w:lastColumn="0" w:noHBand="0" w:noVBand="1"/>
        <w:tblCaption w:val="Table 9: Comparative benefits and harms for tirzepatide versus semaglutide 1 mg in patients "/>
      </w:tblPr>
      <w:tblGrid>
        <w:gridCol w:w="5035"/>
        <w:gridCol w:w="1327"/>
        <w:gridCol w:w="1327"/>
        <w:gridCol w:w="1328"/>
      </w:tblGrid>
      <w:tr w:rsidR="006F73D9" w14:paraId="7370095F" w14:textId="77777777">
        <w:tc>
          <w:tcPr>
            <w:tcW w:w="5035" w:type="dxa"/>
          </w:tcPr>
          <w:p w14:paraId="35D4BE10" w14:textId="77777777" w:rsidR="006F73D9" w:rsidRDefault="006F73D9" w:rsidP="003E3D9A">
            <w:pPr>
              <w:pStyle w:val="COMTableheadingrow"/>
            </w:pPr>
          </w:p>
        </w:tc>
        <w:tc>
          <w:tcPr>
            <w:tcW w:w="1327" w:type="dxa"/>
            <w:vAlign w:val="center"/>
          </w:tcPr>
          <w:p w14:paraId="3D8C4341" w14:textId="77777777" w:rsidR="006F73D9" w:rsidRDefault="006F73D9" w:rsidP="003E3D9A">
            <w:pPr>
              <w:pStyle w:val="COMTableheadingrow"/>
              <w:jc w:val="center"/>
            </w:pPr>
            <w:r>
              <w:t>Tirzepatide</w:t>
            </w:r>
          </w:p>
        </w:tc>
        <w:tc>
          <w:tcPr>
            <w:tcW w:w="1327" w:type="dxa"/>
            <w:vAlign w:val="center"/>
          </w:tcPr>
          <w:p w14:paraId="48FCED7A" w14:textId="77777777" w:rsidR="006F73D9" w:rsidRDefault="006F73D9" w:rsidP="003E3D9A">
            <w:pPr>
              <w:pStyle w:val="COMTableheadingrow"/>
              <w:jc w:val="center"/>
            </w:pPr>
            <w:r>
              <w:t>Semaglutide</w:t>
            </w:r>
          </w:p>
        </w:tc>
        <w:tc>
          <w:tcPr>
            <w:tcW w:w="1328" w:type="dxa"/>
            <w:vAlign w:val="center"/>
          </w:tcPr>
          <w:p w14:paraId="2A2F4B7F" w14:textId="77777777" w:rsidR="006F73D9" w:rsidRDefault="006F73D9" w:rsidP="003E3D9A">
            <w:pPr>
              <w:pStyle w:val="COMTableheadingrow"/>
              <w:jc w:val="center"/>
            </w:pPr>
            <w:r>
              <w:t>Treatment difference</w:t>
            </w:r>
          </w:p>
        </w:tc>
      </w:tr>
      <w:tr w:rsidR="006F73D9" w14:paraId="33CD13DF" w14:textId="77777777">
        <w:tc>
          <w:tcPr>
            <w:tcW w:w="9017" w:type="dxa"/>
            <w:gridSpan w:val="4"/>
          </w:tcPr>
          <w:p w14:paraId="2E5952DF" w14:textId="6197270F" w:rsidR="006F73D9" w:rsidRPr="006F73D9" w:rsidRDefault="006F73D9" w:rsidP="003E3D9A">
            <w:pPr>
              <w:pStyle w:val="COMTableheadingrow"/>
            </w:pPr>
            <w:r w:rsidRPr="006F73D9">
              <w:t>Tirzepatide 5</w:t>
            </w:r>
            <w:r w:rsidR="00954F0D">
              <w:t> mg</w:t>
            </w:r>
            <w:r w:rsidRPr="006F73D9">
              <w:t xml:space="preserve"> versus semaglutide 1</w:t>
            </w:r>
            <w:r w:rsidR="00954F0D">
              <w:t> mg</w:t>
            </w:r>
          </w:p>
        </w:tc>
      </w:tr>
      <w:tr w:rsidR="006F73D9" w14:paraId="563A3A87" w14:textId="77777777" w:rsidTr="006F73D9">
        <w:tc>
          <w:tcPr>
            <w:tcW w:w="5035" w:type="dxa"/>
          </w:tcPr>
          <w:p w14:paraId="6AE258CF" w14:textId="2666CAB4" w:rsidR="006F73D9" w:rsidRPr="006F73D9" w:rsidRDefault="006F73D9" w:rsidP="003E3D9A">
            <w:pPr>
              <w:pStyle w:val="COMTableheadingrow"/>
              <w:rPr>
                <w:b w:val="0"/>
                <w:bCs/>
              </w:rPr>
            </w:pPr>
            <w:r w:rsidRPr="006F73D9">
              <w:rPr>
                <w:b w:val="0"/>
                <w:bCs/>
              </w:rPr>
              <w:t xml:space="preserve">Proportion of patients with HbA1c </w:t>
            </w:r>
            <w:r w:rsidR="00C603EE">
              <w:rPr>
                <w:b w:val="0"/>
                <w:bCs/>
              </w:rPr>
              <w:t>&lt;</w:t>
            </w:r>
            <w:r w:rsidRPr="006F73D9">
              <w:rPr>
                <w:b w:val="0"/>
                <w:bCs/>
              </w:rPr>
              <w:t xml:space="preserve"> 7.0% </w:t>
            </w:r>
            <w:proofErr w:type="gramStart"/>
            <w:r w:rsidRPr="006F73D9">
              <w:rPr>
                <w:b w:val="0"/>
                <w:bCs/>
              </w:rPr>
              <w:t>at</w:t>
            </w:r>
            <w:proofErr w:type="gramEnd"/>
            <w:r w:rsidRPr="006F73D9">
              <w:rPr>
                <w:b w:val="0"/>
                <w:bCs/>
              </w:rPr>
              <w:t xml:space="preserve"> Week 40</w:t>
            </w:r>
          </w:p>
        </w:tc>
        <w:tc>
          <w:tcPr>
            <w:tcW w:w="1327" w:type="dxa"/>
          </w:tcPr>
          <w:p w14:paraId="0875DDA3" w14:textId="0CDA147E" w:rsidR="006F73D9" w:rsidRPr="006F73D9" w:rsidRDefault="009F08EF" w:rsidP="003E3D9A">
            <w:pPr>
              <w:pStyle w:val="COMTableheadingrow"/>
              <w:jc w:val="center"/>
              <w:rPr>
                <w:b w:val="0"/>
                <w:bCs/>
              </w:rPr>
            </w:pPr>
            <w:r w:rsidRPr="009F08EF">
              <w:rPr>
                <w:b w:val="0"/>
                <w:bCs/>
              </w:rPr>
              <w:t>82.0</w:t>
            </w:r>
            <w:r>
              <w:rPr>
                <w:b w:val="0"/>
                <w:bCs/>
              </w:rPr>
              <w:t>%</w:t>
            </w:r>
          </w:p>
        </w:tc>
        <w:tc>
          <w:tcPr>
            <w:tcW w:w="1327" w:type="dxa"/>
          </w:tcPr>
          <w:p w14:paraId="2CC46100" w14:textId="556E099D" w:rsidR="006F73D9" w:rsidRPr="006F73D9" w:rsidRDefault="009F08EF" w:rsidP="003E3D9A">
            <w:pPr>
              <w:pStyle w:val="COMTableheadingrow"/>
              <w:jc w:val="center"/>
              <w:rPr>
                <w:b w:val="0"/>
                <w:bCs/>
              </w:rPr>
            </w:pPr>
            <w:r w:rsidRPr="009F08EF">
              <w:rPr>
                <w:b w:val="0"/>
                <w:bCs/>
              </w:rPr>
              <w:t>79.0</w:t>
            </w:r>
            <w:r>
              <w:rPr>
                <w:b w:val="0"/>
                <w:bCs/>
              </w:rPr>
              <w:t>%</w:t>
            </w:r>
          </w:p>
        </w:tc>
        <w:tc>
          <w:tcPr>
            <w:tcW w:w="1328" w:type="dxa"/>
          </w:tcPr>
          <w:p w14:paraId="04CA0BFA" w14:textId="3A902F0F" w:rsidR="006F73D9" w:rsidRPr="006F73D9" w:rsidRDefault="009F08EF" w:rsidP="003E3D9A">
            <w:pPr>
              <w:pStyle w:val="COMTableheadingrow"/>
              <w:jc w:val="center"/>
              <w:rPr>
                <w:b w:val="0"/>
                <w:bCs/>
              </w:rPr>
            </w:pPr>
            <w:r>
              <w:rPr>
                <w:b w:val="0"/>
                <w:bCs/>
              </w:rPr>
              <w:t>3.0%</w:t>
            </w:r>
          </w:p>
        </w:tc>
      </w:tr>
      <w:tr w:rsidR="006F73D9" w14:paraId="104BF343" w14:textId="77777777" w:rsidTr="006F73D9">
        <w:tc>
          <w:tcPr>
            <w:tcW w:w="5035" w:type="dxa"/>
          </w:tcPr>
          <w:p w14:paraId="08B8A2AE" w14:textId="26DE03DA" w:rsidR="006F73D9" w:rsidRPr="006F73D9" w:rsidRDefault="006F73D9" w:rsidP="003E3D9A">
            <w:pPr>
              <w:pStyle w:val="COMTableheadingrow"/>
              <w:rPr>
                <w:b w:val="0"/>
                <w:bCs/>
              </w:rPr>
            </w:pPr>
            <w:r w:rsidRPr="006F73D9">
              <w:rPr>
                <w:b w:val="0"/>
                <w:bCs/>
              </w:rPr>
              <w:t xml:space="preserve">Proportion of patients with </w:t>
            </w:r>
            <w:r w:rsidR="00C603EE">
              <w:rPr>
                <w:b w:val="0"/>
                <w:bCs/>
              </w:rPr>
              <w:t>≥</w:t>
            </w:r>
            <w:r w:rsidRPr="006F73D9">
              <w:rPr>
                <w:b w:val="0"/>
                <w:bCs/>
              </w:rPr>
              <w:t>5% weight loss at Week 40</w:t>
            </w:r>
          </w:p>
        </w:tc>
        <w:tc>
          <w:tcPr>
            <w:tcW w:w="1327" w:type="dxa"/>
          </w:tcPr>
          <w:p w14:paraId="2E45966C" w14:textId="5E1E35D8" w:rsidR="006F73D9" w:rsidRPr="006F73D9" w:rsidRDefault="009F08EF" w:rsidP="003E3D9A">
            <w:pPr>
              <w:pStyle w:val="COMTableheadingrow"/>
              <w:jc w:val="center"/>
              <w:rPr>
                <w:b w:val="0"/>
                <w:bCs/>
              </w:rPr>
            </w:pPr>
            <w:r w:rsidRPr="009F08EF">
              <w:rPr>
                <w:b w:val="0"/>
                <w:bCs/>
              </w:rPr>
              <w:t>65.3</w:t>
            </w:r>
            <w:r>
              <w:rPr>
                <w:b w:val="0"/>
                <w:bCs/>
              </w:rPr>
              <w:t>%</w:t>
            </w:r>
          </w:p>
        </w:tc>
        <w:tc>
          <w:tcPr>
            <w:tcW w:w="1327" w:type="dxa"/>
          </w:tcPr>
          <w:p w14:paraId="3EA88354" w14:textId="5C63B89B" w:rsidR="006F73D9" w:rsidRPr="006F73D9" w:rsidRDefault="009F08EF" w:rsidP="003E3D9A">
            <w:pPr>
              <w:pStyle w:val="COMTableheadingrow"/>
              <w:jc w:val="center"/>
              <w:rPr>
                <w:b w:val="0"/>
                <w:bCs/>
              </w:rPr>
            </w:pPr>
            <w:r w:rsidRPr="009F08EF">
              <w:rPr>
                <w:b w:val="0"/>
                <w:bCs/>
              </w:rPr>
              <w:t>54.0</w:t>
            </w:r>
            <w:r>
              <w:rPr>
                <w:b w:val="0"/>
                <w:bCs/>
              </w:rPr>
              <w:t>%</w:t>
            </w:r>
          </w:p>
        </w:tc>
        <w:tc>
          <w:tcPr>
            <w:tcW w:w="1328" w:type="dxa"/>
          </w:tcPr>
          <w:p w14:paraId="61C2FC0A" w14:textId="6DAF6D94" w:rsidR="006F73D9" w:rsidRPr="006F73D9" w:rsidRDefault="009F08EF" w:rsidP="003E3D9A">
            <w:pPr>
              <w:pStyle w:val="COMTableheadingrow"/>
              <w:jc w:val="center"/>
              <w:rPr>
                <w:b w:val="0"/>
                <w:bCs/>
              </w:rPr>
            </w:pPr>
            <w:r>
              <w:rPr>
                <w:b w:val="0"/>
                <w:bCs/>
              </w:rPr>
              <w:t>11.3%</w:t>
            </w:r>
          </w:p>
        </w:tc>
      </w:tr>
      <w:tr w:rsidR="006F73D9" w14:paraId="3F5700F5" w14:textId="77777777" w:rsidTr="006F73D9">
        <w:tc>
          <w:tcPr>
            <w:tcW w:w="5035" w:type="dxa"/>
          </w:tcPr>
          <w:p w14:paraId="4304F056" w14:textId="6527BF16" w:rsidR="006F73D9" w:rsidRPr="006F73D9" w:rsidRDefault="006F73D9" w:rsidP="003E3D9A">
            <w:pPr>
              <w:pStyle w:val="COMTableheadingrow"/>
              <w:rPr>
                <w:b w:val="0"/>
                <w:bCs/>
              </w:rPr>
            </w:pPr>
            <w:r w:rsidRPr="006F73D9">
              <w:rPr>
                <w:b w:val="0"/>
                <w:bCs/>
              </w:rPr>
              <w:t xml:space="preserve">Proportion of patients with </w:t>
            </w:r>
            <w:r w:rsidR="00C603EE">
              <w:rPr>
                <w:b w:val="0"/>
                <w:bCs/>
              </w:rPr>
              <w:t>≥</w:t>
            </w:r>
            <w:r w:rsidRPr="006F73D9">
              <w:rPr>
                <w:b w:val="0"/>
                <w:bCs/>
              </w:rPr>
              <w:t xml:space="preserve">10% weight loss </w:t>
            </w:r>
            <w:proofErr w:type="gramStart"/>
            <w:r w:rsidRPr="006F73D9">
              <w:rPr>
                <w:b w:val="0"/>
                <w:bCs/>
              </w:rPr>
              <w:t>at</w:t>
            </w:r>
            <w:proofErr w:type="gramEnd"/>
            <w:r w:rsidRPr="006F73D9">
              <w:rPr>
                <w:b w:val="0"/>
                <w:bCs/>
              </w:rPr>
              <w:t xml:space="preserve"> Week 40</w:t>
            </w:r>
          </w:p>
        </w:tc>
        <w:tc>
          <w:tcPr>
            <w:tcW w:w="1327" w:type="dxa"/>
          </w:tcPr>
          <w:p w14:paraId="2F84EB95" w14:textId="62CFB2E9" w:rsidR="006F73D9" w:rsidRPr="006F73D9" w:rsidRDefault="009F08EF" w:rsidP="003E3D9A">
            <w:pPr>
              <w:pStyle w:val="COMTableheadingrow"/>
              <w:jc w:val="center"/>
              <w:rPr>
                <w:b w:val="0"/>
                <w:bCs/>
              </w:rPr>
            </w:pPr>
            <w:r w:rsidRPr="009F08EF">
              <w:rPr>
                <w:b w:val="0"/>
                <w:bCs/>
              </w:rPr>
              <w:t>34.5</w:t>
            </w:r>
            <w:r>
              <w:rPr>
                <w:b w:val="0"/>
                <w:bCs/>
              </w:rPr>
              <w:t>%</w:t>
            </w:r>
          </w:p>
        </w:tc>
        <w:tc>
          <w:tcPr>
            <w:tcW w:w="1327" w:type="dxa"/>
          </w:tcPr>
          <w:p w14:paraId="194E92E4" w14:textId="23DCA772" w:rsidR="006F73D9" w:rsidRPr="006F73D9" w:rsidRDefault="009F08EF" w:rsidP="003E3D9A">
            <w:pPr>
              <w:pStyle w:val="COMTableheadingrow"/>
              <w:jc w:val="center"/>
              <w:rPr>
                <w:b w:val="0"/>
                <w:bCs/>
              </w:rPr>
            </w:pPr>
            <w:r w:rsidRPr="009F08EF">
              <w:rPr>
                <w:b w:val="0"/>
                <w:bCs/>
              </w:rPr>
              <w:t>23.9</w:t>
            </w:r>
            <w:r>
              <w:rPr>
                <w:b w:val="0"/>
                <w:bCs/>
              </w:rPr>
              <w:t>%</w:t>
            </w:r>
          </w:p>
        </w:tc>
        <w:tc>
          <w:tcPr>
            <w:tcW w:w="1328" w:type="dxa"/>
          </w:tcPr>
          <w:p w14:paraId="7665ED8C" w14:textId="61A784EC" w:rsidR="006F73D9" w:rsidRPr="006F73D9" w:rsidRDefault="009F08EF" w:rsidP="003E3D9A">
            <w:pPr>
              <w:pStyle w:val="COMTableheadingrow"/>
              <w:jc w:val="center"/>
              <w:rPr>
                <w:b w:val="0"/>
                <w:bCs/>
              </w:rPr>
            </w:pPr>
            <w:r>
              <w:rPr>
                <w:b w:val="0"/>
                <w:bCs/>
              </w:rPr>
              <w:t>10.6%</w:t>
            </w:r>
          </w:p>
        </w:tc>
      </w:tr>
      <w:tr w:rsidR="006F73D9" w14:paraId="68ED2DDF" w14:textId="77777777" w:rsidTr="006F73D9">
        <w:tc>
          <w:tcPr>
            <w:tcW w:w="5035" w:type="dxa"/>
          </w:tcPr>
          <w:p w14:paraId="7C02F657" w14:textId="1F189301" w:rsidR="006F73D9" w:rsidRPr="006F73D9" w:rsidRDefault="006F73D9" w:rsidP="003E3D9A">
            <w:pPr>
              <w:pStyle w:val="COMTableheadingrow"/>
              <w:rPr>
                <w:b w:val="0"/>
                <w:bCs/>
              </w:rPr>
            </w:pPr>
            <w:r w:rsidRPr="006F73D9">
              <w:rPr>
                <w:b w:val="0"/>
                <w:bCs/>
              </w:rPr>
              <w:t xml:space="preserve">Proportion of patients with </w:t>
            </w:r>
            <w:r w:rsidR="00C603EE">
              <w:rPr>
                <w:b w:val="0"/>
                <w:bCs/>
              </w:rPr>
              <w:t>≥</w:t>
            </w:r>
            <w:r w:rsidRPr="006F73D9">
              <w:rPr>
                <w:b w:val="0"/>
                <w:bCs/>
              </w:rPr>
              <w:t xml:space="preserve">15% weight loss </w:t>
            </w:r>
            <w:proofErr w:type="gramStart"/>
            <w:r w:rsidRPr="006F73D9">
              <w:rPr>
                <w:b w:val="0"/>
                <w:bCs/>
              </w:rPr>
              <w:t>at</w:t>
            </w:r>
            <w:proofErr w:type="gramEnd"/>
            <w:r w:rsidRPr="006F73D9">
              <w:rPr>
                <w:b w:val="0"/>
                <w:bCs/>
              </w:rPr>
              <w:t xml:space="preserve"> Week 40</w:t>
            </w:r>
          </w:p>
        </w:tc>
        <w:tc>
          <w:tcPr>
            <w:tcW w:w="1327" w:type="dxa"/>
          </w:tcPr>
          <w:p w14:paraId="18B174C6" w14:textId="21C3AFB1" w:rsidR="006F73D9" w:rsidRPr="006F73D9" w:rsidRDefault="009F08EF" w:rsidP="003E3D9A">
            <w:pPr>
              <w:pStyle w:val="COMTableheadingrow"/>
              <w:jc w:val="center"/>
              <w:rPr>
                <w:b w:val="0"/>
                <w:bCs/>
              </w:rPr>
            </w:pPr>
            <w:r w:rsidRPr="009F08EF">
              <w:rPr>
                <w:b w:val="0"/>
                <w:bCs/>
              </w:rPr>
              <w:t>14.7</w:t>
            </w:r>
            <w:r>
              <w:rPr>
                <w:b w:val="0"/>
                <w:bCs/>
              </w:rPr>
              <w:t>%</w:t>
            </w:r>
          </w:p>
        </w:tc>
        <w:tc>
          <w:tcPr>
            <w:tcW w:w="1327" w:type="dxa"/>
          </w:tcPr>
          <w:p w14:paraId="6AD98B7F" w14:textId="469026D2" w:rsidR="006F73D9" w:rsidRPr="006F73D9" w:rsidRDefault="009F08EF" w:rsidP="003E3D9A">
            <w:pPr>
              <w:pStyle w:val="COMTableheadingrow"/>
              <w:jc w:val="center"/>
              <w:rPr>
                <w:b w:val="0"/>
                <w:bCs/>
              </w:rPr>
            </w:pPr>
            <w:r w:rsidRPr="009F08EF">
              <w:rPr>
                <w:b w:val="0"/>
                <w:bCs/>
              </w:rPr>
              <w:t>8.0</w:t>
            </w:r>
            <w:r>
              <w:rPr>
                <w:b w:val="0"/>
                <w:bCs/>
              </w:rPr>
              <w:t>%</w:t>
            </w:r>
          </w:p>
        </w:tc>
        <w:tc>
          <w:tcPr>
            <w:tcW w:w="1328" w:type="dxa"/>
          </w:tcPr>
          <w:p w14:paraId="36C9707D" w14:textId="40004711" w:rsidR="006F73D9" w:rsidRPr="006F73D9" w:rsidRDefault="009F08EF" w:rsidP="003E3D9A">
            <w:pPr>
              <w:pStyle w:val="COMTableheadingrow"/>
              <w:jc w:val="center"/>
              <w:rPr>
                <w:b w:val="0"/>
                <w:bCs/>
              </w:rPr>
            </w:pPr>
            <w:r>
              <w:rPr>
                <w:b w:val="0"/>
                <w:bCs/>
              </w:rPr>
              <w:t>6.7%</w:t>
            </w:r>
          </w:p>
        </w:tc>
      </w:tr>
      <w:tr w:rsidR="006F73D9" w14:paraId="517BADEB" w14:textId="77777777" w:rsidTr="006F73D9">
        <w:tc>
          <w:tcPr>
            <w:tcW w:w="5035" w:type="dxa"/>
          </w:tcPr>
          <w:p w14:paraId="3C500EB4" w14:textId="6C52BB6F" w:rsidR="006F73D9" w:rsidRPr="006F73D9" w:rsidRDefault="006F73D9" w:rsidP="003E3D9A">
            <w:pPr>
              <w:pStyle w:val="COMTableheadingrow"/>
              <w:rPr>
                <w:b w:val="0"/>
                <w:bCs/>
              </w:rPr>
            </w:pPr>
            <w:r w:rsidRPr="006F73D9">
              <w:rPr>
                <w:b w:val="0"/>
                <w:bCs/>
              </w:rPr>
              <w:t>Incidence of adverse events</w:t>
            </w:r>
          </w:p>
        </w:tc>
        <w:tc>
          <w:tcPr>
            <w:tcW w:w="1327" w:type="dxa"/>
          </w:tcPr>
          <w:p w14:paraId="6650EDB9" w14:textId="70F8A489" w:rsidR="006F73D9" w:rsidRPr="006F73D9" w:rsidRDefault="00F03B0D" w:rsidP="003E3D9A">
            <w:pPr>
              <w:pStyle w:val="COMTableheadingrow"/>
              <w:jc w:val="center"/>
              <w:rPr>
                <w:b w:val="0"/>
                <w:bCs/>
              </w:rPr>
            </w:pPr>
            <w:r w:rsidRPr="00F03B0D">
              <w:rPr>
                <w:b w:val="0"/>
                <w:bCs/>
              </w:rPr>
              <w:t>63.6</w:t>
            </w:r>
            <w:r>
              <w:rPr>
                <w:b w:val="0"/>
                <w:bCs/>
              </w:rPr>
              <w:t>%</w:t>
            </w:r>
          </w:p>
        </w:tc>
        <w:tc>
          <w:tcPr>
            <w:tcW w:w="1327" w:type="dxa"/>
          </w:tcPr>
          <w:p w14:paraId="49BCC658" w14:textId="7431A484" w:rsidR="006F73D9" w:rsidRPr="006F73D9" w:rsidRDefault="00F03B0D" w:rsidP="003E3D9A">
            <w:pPr>
              <w:pStyle w:val="COMTableheadingrow"/>
              <w:jc w:val="center"/>
              <w:rPr>
                <w:b w:val="0"/>
                <w:bCs/>
              </w:rPr>
            </w:pPr>
            <w:r w:rsidRPr="00F03B0D">
              <w:rPr>
                <w:b w:val="0"/>
                <w:bCs/>
              </w:rPr>
              <w:t>64.2</w:t>
            </w:r>
            <w:r>
              <w:rPr>
                <w:b w:val="0"/>
                <w:bCs/>
              </w:rPr>
              <w:t>%</w:t>
            </w:r>
          </w:p>
        </w:tc>
        <w:tc>
          <w:tcPr>
            <w:tcW w:w="1328" w:type="dxa"/>
          </w:tcPr>
          <w:p w14:paraId="6A120CA3" w14:textId="482F4CDF" w:rsidR="006F73D9" w:rsidRPr="006F73D9" w:rsidRDefault="00F03B0D" w:rsidP="003E3D9A">
            <w:pPr>
              <w:pStyle w:val="COMTableheadingrow"/>
              <w:jc w:val="center"/>
              <w:rPr>
                <w:b w:val="0"/>
                <w:bCs/>
              </w:rPr>
            </w:pPr>
            <w:r>
              <w:rPr>
                <w:b w:val="0"/>
                <w:bCs/>
              </w:rPr>
              <w:t>-0.6%</w:t>
            </w:r>
          </w:p>
        </w:tc>
      </w:tr>
      <w:tr w:rsidR="006F73D9" w14:paraId="32705810" w14:textId="77777777" w:rsidTr="006F73D9">
        <w:tc>
          <w:tcPr>
            <w:tcW w:w="5035" w:type="dxa"/>
          </w:tcPr>
          <w:p w14:paraId="1A6DE529" w14:textId="3CED7128" w:rsidR="006F73D9" w:rsidRPr="006F73D9" w:rsidRDefault="006F73D9" w:rsidP="003E3D9A">
            <w:pPr>
              <w:pStyle w:val="COMTableheadingrow"/>
              <w:rPr>
                <w:b w:val="0"/>
                <w:bCs/>
              </w:rPr>
            </w:pPr>
            <w:r w:rsidRPr="006F73D9">
              <w:rPr>
                <w:b w:val="0"/>
                <w:bCs/>
              </w:rPr>
              <w:t>Incidence of serious adverse events</w:t>
            </w:r>
          </w:p>
        </w:tc>
        <w:tc>
          <w:tcPr>
            <w:tcW w:w="1327" w:type="dxa"/>
          </w:tcPr>
          <w:p w14:paraId="04FD1D28" w14:textId="4131E182" w:rsidR="006F73D9" w:rsidRPr="006F73D9" w:rsidRDefault="00F03B0D" w:rsidP="003E3D9A">
            <w:pPr>
              <w:pStyle w:val="COMTableheadingrow"/>
              <w:jc w:val="center"/>
              <w:rPr>
                <w:b w:val="0"/>
                <w:bCs/>
              </w:rPr>
            </w:pPr>
            <w:r w:rsidRPr="00F03B0D">
              <w:rPr>
                <w:b w:val="0"/>
                <w:bCs/>
              </w:rPr>
              <w:t>7.0</w:t>
            </w:r>
            <w:r>
              <w:rPr>
                <w:b w:val="0"/>
                <w:bCs/>
              </w:rPr>
              <w:t>%</w:t>
            </w:r>
          </w:p>
        </w:tc>
        <w:tc>
          <w:tcPr>
            <w:tcW w:w="1327" w:type="dxa"/>
          </w:tcPr>
          <w:p w14:paraId="7D54310A" w14:textId="0222BE0D" w:rsidR="006F73D9" w:rsidRPr="006F73D9" w:rsidRDefault="00F03B0D" w:rsidP="003E3D9A">
            <w:pPr>
              <w:pStyle w:val="COMTableheadingrow"/>
              <w:jc w:val="center"/>
              <w:rPr>
                <w:b w:val="0"/>
                <w:bCs/>
              </w:rPr>
            </w:pPr>
            <w:r w:rsidRPr="00F03B0D">
              <w:rPr>
                <w:b w:val="0"/>
                <w:bCs/>
              </w:rPr>
              <w:t>2.8</w:t>
            </w:r>
            <w:r>
              <w:rPr>
                <w:b w:val="0"/>
                <w:bCs/>
              </w:rPr>
              <w:t>%</w:t>
            </w:r>
          </w:p>
        </w:tc>
        <w:tc>
          <w:tcPr>
            <w:tcW w:w="1328" w:type="dxa"/>
          </w:tcPr>
          <w:p w14:paraId="21EA3E9A" w14:textId="52171833" w:rsidR="006F73D9" w:rsidRPr="006F73D9" w:rsidRDefault="00F03B0D" w:rsidP="003E3D9A">
            <w:pPr>
              <w:pStyle w:val="COMTableheadingrow"/>
              <w:jc w:val="center"/>
              <w:rPr>
                <w:b w:val="0"/>
                <w:bCs/>
              </w:rPr>
            </w:pPr>
            <w:r>
              <w:rPr>
                <w:b w:val="0"/>
                <w:bCs/>
              </w:rPr>
              <w:t>4.2%</w:t>
            </w:r>
          </w:p>
        </w:tc>
      </w:tr>
      <w:tr w:rsidR="006F73D9" w14:paraId="45863BE6" w14:textId="77777777" w:rsidTr="006F73D9">
        <w:tc>
          <w:tcPr>
            <w:tcW w:w="5035" w:type="dxa"/>
          </w:tcPr>
          <w:p w14:paraId="51DE44C3" w14:textId="7C1AF1A8" w:rsidR="006F73D9" w:rsidRPr="006F73D9" w:rsidRDefault="006F73D9" w:rsidP="003E3D9A">
            <w:pPr>
              <w:pStyle w:val="COMTableheadingrow"/>
              <w:rPr>
                <w:b w:val="0"/>
                <w:bCs/>
              </w:rPr>
            </w:pPr>
            <w:r w:rsidRPr="006F73D9">
              <w:rPr>
                <w:b w:val="0"/>
                <w:bCs/>
              </w:rPr>
              <w:t>Adverse events leading to treatment discontinuation</w:t>
            </w:r>
          </w:p>
        </w:tc>
        <w:tc>
          <w:tcPr>
            <w:tcW w:w="1327" w:type="dxa"/>
          </w:tcPr>
          <w:p w14:paraId="5700C94D" w14:textId="1C594D3D" w:rsidR="006F73D9" w:rsidRPr="006F73D9" w:rsidRDefault="00F03B0D" w:rsidP="003E3D9A">
            <w:pPr>
              <w:pStyle w:val="COMTableheadingrow"/>
              <w:jc w:val="center"/>
              <w:rPr>
                <w:b w:val="0"/>
                <w:bCs/>
              </w:rPr>
            </w:pPr>
            <w:r w:rsidRPr="00F03B0D">
              <w:rPr>
                <w:b w:val="0"/>
                <w:bCs/>
              </w:rPr>
              <w:t>6.0</w:t>
            </w:r>
            <w:r>
              <w:rPr>
                <w:b w:val="0"/>
                <w:bCs/>
              </w:rPr>
              <w:t>%</w:t>
            </w:r>
          </w:p>
        </w:tc>
        <w:tc>
          <w:tcPr>
            <w:tcW w:w="1327" w:type="dxa"/>
          </w:tcPr>
          <w:p w14:paraId="54376E5B" w14:textId="7C19B6E6" w:rsidR="006F73D9" w:rsidRPr="006F73D9" w:rsidRDefault="00F03B0D" w:rsidP="003E3D9A">
            <w:pPr>
              <w:pStyle w:val="COMTableheadingrow"/>
              <w:jc w:val="center"/>
              <w:rPr>
                <w:b w:val="0"/>
                <w:bCs/>
              </w:rPr>
            </w:pPr>
            <w:r w:rsidRPr="00F03B0D">
              <w:rPr>
                <w:b w:val="0"/>
                <w:bCs/>
              </w:rPr>
              <w:t>4.1</w:t>
            </w:r>
            <w:r>
              <w:rPr>
                <w:b w:val="0"/>
                <w:bCs/>
              </w:rPr>
              <w:t>%</w:t>
            </w:r>
          </w:p>
        </w:tc>
        <w:tc>
          <w:tcPr>
            <w:tcW w:w="1328" w:type="dxa"/>
          </w:tcPr>
          <w:p w14:paraId="5BBB8FBD" w14:textId="64942A37" w:rsidR="006F73D9" w:rsidRPr="006F73D9" w:rsidRDefault="00F03B0D" w:rsidP="003E3D9A">
            <w:pPr>
              <w:pStyle w:val="COMTableheadingrow"/>
              <w:jc w:val="center"/>
              <w:rPr>
                <w:b w:val="0"/>
                <w:bCs/>
              </w:rPr>
            </w:pPr>
            <w:r>
              <w:rPr>
                <w:b w:val="0"/>
                <w:bCs/>
              </w:rPr>
              <w:t>1.9%</w:t>
            </w:r>
          </w:p>
        </w:tc>
      </w:tr>
      <w:tr w:rsidR="006F73D9" w14:paraId="0D18B7AF" w14:textId="77777777">
        <w:tc>
          <w:tcPr>
            <w:tcW w:w="9017" w:type="dxa"/>
            <w:gridSpan w:val="4"/>
          </w:tcPr>
          <w:p w14:paraId="2C24713B" w14:textId="63CE484F" w:rsidR="006F73D9" w:rsidRDefault="006F73D9" w:rsidP="003E3D9A">
            <w:pPr>
              <w:pStyle w:val="COMTableheadingrow"/>
            </w:pPr>
            <w:r>
              <w:t>Tirzepatide 10</w:t>
            </w:r>
            <w:r w:rsidR="00954F0D">
              <w:t> mg</w:t>
            </w:r>
            <w:r>
              <w:t xml:space="preserve"> versus semaglutide 1</w:t>
            </w:r>
            <w:r w:rsidR="00954F0D">
              <w:t> mg</w:t>
            </w:r>
          </w:p>
        </w:tc>
      </w:tr>
      <w:tr w:rsidR="006F73D9" w14:paraId="5F6C840A" w14:textId="77777777">
        <w:tc>
          <w:tcPr>
            <w:tcW w:w="5035" w:type="dxa"/>
          </w:tcPr>
          <w:p w14:paraId="084B607C" w14:textId="1D439D52" w:rsidR="006F73D9" w:rsidRDefault="006F73D9" w:rsidP="003E3D9A">
            <w:pPr>
              <w:pStyle w:val="COMTabletext"/>
            </w:pPr>
            <w:r>
              <w:t xml:space="preserve">Proportion of patients with HbA1c </w:t>
            </w:r>
            <w:r w:rsidR="00C603EE">
              <w:t>&lt;</w:t>
            </w:r>
            <w:r>
              <w:t xml:space="preserve"> 7.0% at Week 40</w:t>
            </w:r>
          </w:p>
        </w:tc>
        <w:tc>
          <w:tcPr>
            <w:tcW w:w="1327" w:type="dxa"/>
            <w:vAlign w:val="center"/>
          </w:tcPr>
          <w:p w14:paraId="4EC13975" w14:textId="77777777" w:rsidR="006F73D9" w:rsidRDefault="006F73D9" w:rsidP="003E3D9A">
            <w:pPr>
              <w:pStyle w:val="COMTabletext"/>
              <w:jc w:val="center"/>
            </w:pPr>
            <w:r>
              <w:t>85.6%</w:t>
            </w:r>
          </w:p>
        </w:tc>
        <w:tc>
          <w:tcPr>
            <w:tcW w:w="1327" w:type="dxa"/>
            <w:vAlign w:val="center"/>
          </w:tcPr>
          <w:p w14:paraId="65C6111F" w14:textId="77777777" w:rsidR="006F73D9" w:rsidRDefault="006F73D9" w:rsidP="003E3D9A">
            <w:pPr>
              <w:pStyle w:val="COMTabletext"/>
              <w:jc w:val="center"/>
            </w:pPr>
            <w:r>
              <w:t>79.0%</w:t>
            </w:r>
          </w:p>
        </w:tc>
        <w:tc>
          <w:tcPr>
            <w:tcW w:w="1328" w:type="dxa"/>
          </w:tcPr>
          <w:p w14:paraId="7A8BC75F" w14:textId="77777777" w:rsidR="006F73D9" w:rsidRDefault="006F73D9" w:rsidP="003E3D9A">
            <w:pPr>
              <w:pStyle w:val="COMTabletext"/>
              <w:jc w:val="center"/>
            </w:pPr>
            <w:r w:rsidRPr="004B655C">
              <w:t>6.6%</w:t>
            </w:r>
          </w:p>
        </w:tc>
      </w:tr>
      <w:tr w:rsidR="006F73D9" w14:paraId="4F90DDBF" w14:textId="77777777">
        <w:tc>
          <w:tcPr>
            <w:tcW w:w="5035" w:type="dxa"/>
          </w:tcPr>
          <w:p w14:paraId="61126FA3" w14:textId="15448E3C" w:rsidR="006F73D9" w:rsidRDefault="006F73D9" w:rsidP="003E3D9A">
            <w:pPr>
              <w:pStyle w:val="COMTabletext"/>
            </w:pPr>
            <w:r>
              <w:t xml:space="preserve">Proportion of patients with </w:t>
            </w:r>
            <w:r w:rsidR="00C603EE">
              <w:t>≥</w:t>
            </w:r>
            <w:r>
              <w:t>5% weight loss at Week 40</w:t>
            </w:r>
          </w:p>
        </w:tc>
        <w:tc>
          <w:tcPr>
            <w:tcW w:w="1327" w:type="dxa"/>
            <w:vAlign w:val="center"/>
          </w:tcPr>
          <w:p w14:paraId="1B51B1A9" w14:textId="77777777" w:rsidR="006F73D9" w:rsidRDefault="006F73D9" w:rsidP="003E3D9A">
            <w:pPr>
              <w:pStyle w:val="COMTabletext"/>
              <w:jc w:val="center"/>
            </w:pPr>
            <w:r>
              <w:t>76.2%</w:t>
            </w:r>
          </w:p>
        </w:tc>
        <w:tc>
          <w:tcPr>
            <w:tcW w:w="1327" w:type="dxa"/>
            <w:vAlign w:val="center"/>
          </w:tcPr>
          <w:p w14:paraId="28195406" w14:textId="77777777" w:rsidR="006F73D9" w:rsidRDefault="006F73D9" w:rsidP="003E3D9A">
            <w:pPr>
              <w:pStyle w:val="COMTabletext"/>
              <w:jc w:val="center"/>
            </w:pPr>
            <w:r>
              <w:t>54.0%</w:t>
            </w:r>
          </w:p>
        </w:tc>
        <w:tc>
          <w:tcPr>
            <w:tcW w:w="1328" w:type="dxa"/>
          </w:tcPr>
          <w:p w14:paraId="6EB9236C" w14:textId="77777777" w:rsidR="006F73D9" w:rsidRDefault="006F73D9" w:rsidP="003E3D9A">
            <w:pPr>
              <w:pStyle w:val="COMTabletext"/>
              <w:jc w:val="center"/>
            </w:pPr>
            <w:r w:rsidRPr="004B655C">
              <w:t>22.2%</w:t>
            </w:r>
          </w:p>
        </w:tc>
      </w:tr>
      <w:tr w:rsidR="006F73D9" w14:paraId="3828F0C9" w14:textId="77777777">
        <w:tc>
          <w:tcPr>
            <w:tcW w:w="5035" w:type="dxa"/>
          </w:tcPr>
          <w:p w14:paraId="0397B771" w14:textId="6C8632FC" w:rsidR="006F73D9" w:rsidRDefault="006F73D9" w:rsidP="003E3D9A">
            <w:pPr>
              <w:pStyle w:val="COMTabletext"/>
            </w:pPr>
            <w:r>
              <w:t xml:space="preserve">Proportion of patients with </w:t>
            </w:r>
            <w:r w:rsidR="00C603EE">
              <w:t>≥</w:t>
            </w:r>
            <w:r>
              <w:t>10% weight loss at Week 40</w:t>
            </w:r>
          </w:p>
        </w:tc>
        <w:tc>
          <w:tcPr>
            <w:tcW w:w="1327" w:type="dxa"/>
            <w:vAlign w:val="center"/>
          </w:tcPr>
          <w:p w14:paraId="6E650F5D" w14:textId="77777777" w:rsidR="006F73D9" w:rsidRDefault="006F73D9" w:rsidP="003E3D9A">
            <w:pPr>
              <w:pStyle w:val="COMTabletext"/>
              <w:jc w:val="center"/>
            </w:pPr>
            <w:r>
              <w:t>46.7%</w:t>
            </w:r>
          </w:p>
        </w:tc>
        <w:tc>
          <w:tcPr>
            <w:tcW w:w="1327" w:type="dxa"/>
            <w:vAlign w:val="center"/>
          </w:tcPr>
          <w:p w14:paraId="360B4E29" w14:textId="77777777" w:rsidR="006F73D9" w:rsidRDefault="006F73D9" w:rsidP="003E3D9A">
            <w:pPr>
              <w:pStyle w:val="COMTabletext"/>
              <w:jc w:val="center"/>
            </w:pPr>
            <w:r>
              <w:t>23.9%</w:t>
            </w:r>
          </w:p>
        </w:tc>
        <w:tc>
          <w:tcPr>
            <w:tcW w:w="1328" w:type="dxa"/>
          </w:tcPr>
          <w:p w14:paraId="6AC2399B" w14:textId="77777777" w:rsidR="006F73D9" w:rsidRDefault="006F73D9" w:rsidP="003E3D9A">
            <w:pPr>
              <w:pStyle w:val="COMTabletext"/>
              <w:jc w:val="center"/>
            </w:pPr>
            <w:r w:rsidRPr="004B655C">
              <w:t>22.8%</w:t>
            </w:r>
          </w:p>
        </w:tc>
      </w:tr>
      <w:tr w:rsidR="006F73D9" w14:paraId="47FA56B1" w14:textId="77777777">
        <w:tc>
          <w:tcPr>
            <w:tcW w:w="5035" w:type="dxa"/>
          </w:tcPr>
          <w:p w14:paraId="15AA2411" w14:textId="1C49A233" w:rsidR="006F73D9" w:rsidRDefault="006F73D9" w:rsidP="003E3D9A">
            <w:pPr>
              <w:pStyle w:val="COMTabletext"/>
            </w:pPr>
            <w:r>
              <w:t xml:space="preserve">Proportion of patients with </w:t>
            </w:r>
            <w:r w:rsidR="00C603EE">
              <w:t>≥</w:t>
            </w:r>
            <w:r>
              <w:t>15% weight loss at Week 40</w:t>
            </w:r>
          </w:p>
        </w:tc>
        <w:tc>
          <w:tcPr>
            <w:tcW w:w="1327" w:type="dxa"/>
            <w:vAlign w:val="center"/>
          </w:tcPr>
          <w:p w14:paraId="3B3659DF" w14:textId="77777777" w:rsidR="006F73D9" w:rsidRDefault="006F73D9" w:rsidP="003E3D9A">
            <w:pPr>
              <w:pStyle w:val="COMTabletext"/>
              <w:jc w:val="center"/>
            </w:pPr>
            <w:r>
              <w:t>23.9%</w:t>
            </w:r>
          </w:p>
        </w:tc>
        <w:tc>
          <w:tcPr>
            <w:tcW w:w="1327" w:type="dxa"/>
            <w:vAlign w:val="center"/>
          </w:tcPr>
          <w:p w14:paraId="2F22949B" w14:textId="77777777" w:rsidR="006F73D9" w:rsidRDefault="006F73D9" w:rsidP="003E3D9A">
            <w:pPr>
              <w:pStyle w:val="COMTabletext"/>
              <w:jc w:val="center"/>
            </w:pPr>
            <w:r>
              <w:t>8.0%</w:t>
            </w:r>
          </w:p>
        </w:tc>
        <w:tc>
          <w:tcPr>
            <w:tcW w:w="1328" w:type="dxa"/>
          </w:tcPr>
          <w:p w14:paraId="5CABDAEB" w14:textId="77777777" w:rsidR="006F73D9" w:rsidRDefault="006F73D9" w:rsidP="003E3D9A">
            <w:pPr>
              <w:pStyle w:val="COMTabletext"/>
              <w:jc w:val="center"/>
            </w:pPr>
            <w:r w:rsidRPr="004B655C">
              <w:t>15.9%</w:t>
            </w:r>
          </w:p>
        </w:tc>
      </w:tr>
      <w:tr w:rsidR="006F73D9" w14:paraId="35F7C9AC" w14:textId="77777777">
        <w:tc>
          <w:tcPr>
            <w:tcW w:w="5035" w:type="dxa"/>
          </w:tcPr>
          <w:p w14:paraId="69DC9EA9" w14:textId="77777777" w:rsidR="006F73D9" w:rsidRDefault="006F73D9" w:rsidP="003E3D9A">
            <w:pPr>
              <w:pStyle w:val="COMTabletext"/>
            </w:pPr>
            <w:r>
              <w:t>Incidence of adverse events</w:t>
            </w:r>
          </w:p>
        </w:tc>
        <w:tc>
          <w:tcPr>
            <w:tcW w:w="1327" w:type="dxa"/>
            <w:vAlign w:val="center"/>
          </w:tcPr>
          <w:p w14:paraId="4FBFBBD8" w14:textId="77777777" w:rsidR="006F73D9" w:rsidRDefault="006F73D9" w:rsidP="003E3D9A">
            <w:pPr>
              <w:pStyle w:val="COMTabletext"/>
              <w:jc w:val="center"/>
            </w:pPr>
            <w:r>
              <w:t>68.7%</w:t>
            </w:r>
          </w:p>
        </w:tc>
        <w:tc>
          <w:tcPr>
            <w:tcW w:w="1327" w:type="dxa"/>
            <w:vAlign w:val="center"/>
          </w:tcPr>
          <w:p w14:paraId="09963061" w14:textId="77777777" w:rsidR="006F73D9" w:rsidRDefault="006F73D9" w:rsidP="003E3D9A">
            <w:pPr>
              <w:pStyle w:val="COMTabletext"/>
              <w:jc w:val="center"/>
            </w:pPr>
            <w:r>
              <w:t>64.2%</w:t>
            </w:r>
          </w:p>
        </w:tc>
        <w:tc>
          <w:tcPr>
            <w:tcW w:w="1328" w:type="dxa"/>
          </w:tcPr>
          <w:p w14:paraId="61CAA3B9" w14:textId="77777777" w:rsidR="006F73D9" w:rsidRDefault="006F73D9" w:rsidP="003E3D9A">
            <w:pPr>
              <w:pStyle w:val="COMTabletext"/>
              <w:jc w:val="center"/>
            </w:pPr>
            <w:r w:rsidRPr="006D4476">
              <w:t>4.5%</w:t>
            </w:r>
          </w:p>
        </w:tc>
      </w:tr>
      <w:tr w:rsidR="006F73D9" w14:paraId="424E6374" w14:textId="77777777">
        <w:tc>
          <w:tcPr>
            <w:tcW w:w="5035" w:type="dxa"/>
          </w:tcPr>
          <w:p w14:paraId="7E00A0AD" w14:textId="77777777" w:rsidR="006F73D9" w:rsidRDefault="006F73D9" w:rsidP="003E3D9A">
            <w:pPr>
              <w:pStyle w:val="COMTabletext"/>
            </w:pPr>
            <w:r>
              <w:t>Incidence of serious adverse events</w:t>
            </w:r>
          </w:p>
        </w:tc>
        <w:tc>
          <w:tcPr>
            <w:tcW w:w="1327" w:type="dxa"/>
            <w:vAlign w:val="center"/>
          </w:tcPr>
          <w:p w14:paraId="7920FAD7" w14:textId="77777777" w:rsidR="006F73D9" w:rsidRDefault="006F73D9" w:rsidP="003E3D9A">
            <w:pPr>
              <w:pStyle w:val="COMTabletext"/>
              <w:jc w:val="center"/>
            </w:pPr>
            <w:r>
              <w:t>5.3%</w:t>
            </w:r>
          </w:p>
        </w:tc>
        <w:tc>
          <w:tcPr>
            <w:tcW w:w="1327" w:type="dxa"/>
            <w:vAlign w:val="center"/>
          </w:tcPr>
          <w:p w14:paraId="0143FCD3" w14:textId="77777777" w:rsidR="006F73D9" w:rsidRDefault="006F73D9" w:rsidP="003E3D9A">
            <w:pPr>
              <w:pStyle w:val="COMTabletext"/>
              <w:jc w:val="center"/>
            </w:pPr>
            <w:r>
              <w:t>2.8%</w:t>
            </w:r>
          </w:p>
        </w:tc>
        <w:tc>
          <w:tcPr>
            <w:tcW w:w="1328" w:type="dxa"/>
          </w:tcPr>
          <w:p w14:paraId="2846E1BA" w14:textId="77777777" w:rsidR="006F73D9" w:rsidRDefault="006F73D9" w:rsidP="003E3D9A">
            <w:pPr>
              <w:pStyle w:val="COMTabletext"/>
              <w:jc w:val="center"/>
            </w:pPr>
            <w:r w:rsidRPr="006D4476">
              <w:t>2.5%</w:t>
            </w:r>
          </w:p>
        </w:tc>
      </w:tr>
      <w:tr w:rsidR="006F73D9" w14:paraId="3159DC20" w14:textId="77777777">
        <w:tc>
          <w:tcPr>
            <w:tcW w:w="5035" w:type="dxa"/>
          </w:tcPr>
          <w:p w14:paraId="544A3809" w14:textId="77777777" w:rsidR="006F73D9" w:rsidRDefault="006F73D9" w:rsidP="003E3D9A">
            <w:pPr>
              <w:pStyle w:val="COMTabletext"/>
            </w:pPr>
            <w:r>
              <w:t>Adverse events leading to treatment discontinuation</w:t>
            </w:r>
          </w:p>
        </w:tc>
        <w:tc>
          <w:tcPr>
            <w:tcW w:w="1327" w:type="dxa"/>
            <w:vAlign w:val="center"/>
          </w:tcPr>
          <w:p w14:paraId="3E54A02A" w14:textId="77777777" w:rsidR="006F73D9" w:rsidRDefault="006F73D9" w:rsidP="003E3D9A">
            <w:pPr>
              <w:pStyle w:val="COMTabletext"/>
              <w:jc w:val="center"/>
            </w:pPr>
            <w:r>
              <w:t>8.5%</w:t>
            </w:r>
          </w:p>
        </w:tc>
        <w:tc>
          <w:tcPr>
            <w:tcW w:w="1327" w:type="dxa"/>
            <w:vAlign w:val="center"/>
          </w:tcPr>
          <w:p w14:paraId="4F913E81" w14:textId="77777777" w:rsidR="006F73D9" w:rsidRDefault="006F73D9" w:rsidP="003E3D9A">
            <w:pPr>
              <w:pStyle w:val="COMTabletext"/>
              <w:jc w:val="center"/>
            </w:pPr>
            <w:r>
              <w:t>4.1%</w:t>
            </w:r>
          </w:p>
        </w:tc>
        <w:tc>
          <w:tcPr>
            <w:tcW w:w="1328" w:type="dxa"/>
          </w:tcPr>
          <w:p w14:paraId="1217AD23" w14:textId="77777777" w:rsidR="006F73D9" w:rsidRDefault="006F73D9" w:rsidP="003E3D9A">
            <w:pPr>
              <w:pStyle w:val="COMTabletext"/>
              <w:jc w:val="center"/>
            </w:pPr>
            <w:r w:rsidRPr="006D4476">
              <w:t>4.4%</w:t>
            </w:r>
          </w:p>
        </w:tc>
      </w:tr>
      <w:tr w:rsidR="006F73D9" w14:paraId="4910BEA3" w14:textId="77777777">
        <w:tc>
          <w:tcPr>
            <w:tcW w:w="9017" w:type="dxa"/>
            <w:gridSpan w:val="4"/>
          </w:tcPr>
          <w:p w14:paraId="5F5E8B3E" w14:textId="4E44105C" w:rsidR="006F73D9" w:rsidRDefault="006F73D9" w:rsidP="003E3D9A">
            <w:pPr>
              <w:pStyle w:val="COMTableheadingrow"/>
            </w:pPr>
            <w:r>
              <w:t>Tirzepatide 15</w:t>
            </w:r>
            <w:r w:rsidR="00954F0D">
              <w:t> mg</w:t>
            </w:r>
            <w:r>
              <w:t xml:space="preserve"> versus semaglutide 1</w:t>
            </w:r>
            <w:r w:rsidR="00954F0D">
              <w:t> mg</w:t>
            </w:r>
          </w:p>
        </w:tc>
      </w:tr>
      <w:tr w:rsidR="006F73D9" w14:paraId="5158A01F" w14:textId="77777777">
        <w:tc>
          <w:tcPr>
            <w:tcW w:w="5035" w:type="dxa"/>
          </w:tcPr>
          <w:p w14:paraId="226E4962" w14:textId="77777777" w:rsidR="006F73D9" w:rsidRDefault="006F73D9" w:rsidP="003E3D9A">
            <w:pPr>
              <w:pStyle w:val="COMTabletext"/>
            </w:pPr>
            <w:r>
              <w:t>Proportion of patients with HbA1c &lt;7.0% at Week 40</w:t>
            </w:r>
          </w:p>
        </w:tc>
        <w:tc>
          <w:tcPr>
            <w:tcW w:w="1327" w:type="dxa"/>
            <w:vAlign w:val="center"/>
          </w:tcPr>
          <w:p w14:paraId="7C020A17" w14:textId="77777777" w:rsidR="006F73D9" w:rsidRDefault="006F73D9" w:rsidP="003E3D9A">
            <w:pPr>
              <w:pStyle w:val="COMTabletext"/>
              <w:jc w:val="center"/>
            </w:pPr>
            <w:r>
              <w:t>86.2%</w:t>
            </w:r>
          </w:p>
        </w:tc>
        <w:tc>
          <w:tcPr>
            <w:tcW w:w="1327" w:type="dxa"/>
            <w:vAlign w:val="center"/>
          </w:tcPr>
          <w:p w14:paraId="754A1E38" w14:textId="77777777" w:rsidR="006F73D9" w:rsidRDefault="006F73D9" w:rsidP="003E3D9A">
            <w:pPr>
              <w:pStyle w:val="COMTabletext"/>
              <w:jc w:val="center"/>
            </w:pPr>
            <w:r>
              <w:t>79.0%</w:t>
            </w:r>
          </w:p>
        </w:tc>
        <w:tc>
          <w:tcPr>
            <w:tcW w:w="1328" w:type="dxa"/>
          </w:tcPr>
          <w:p w14:paraId="377652F0" w14:textId="77777777" w:rsidR="006F73D9" w:rsidRDefault="006F73D9" w:rsidP="003E3D9A">
            <w:pPr>
              <w:pStyle w:val="COMTabletext"/>
              <w:jc w:val="center"/>
            </w:pPr>
            <w:r w:rsidRPr="005F1A9C">
              <w:t>7.2%</w:t>
            </w:r>
          </w:p>
        </w:tc>
      </w:tr>
      <w:tr w:rsidR="006F73D9" w14:paraId="1F286420" w14:textId="77777777">
        <w:tc>
          <w:tcPr>
            <w:tcW w:w="5035" w:type="dxa"/>
          </w:tcPr>
          <w:p w14:paraId="5003A46C" w14:textId="77777777" w:rsidR="006F73D9" w:rsidRDefault="006F73D9" w:rsidP="003E3D9A">
            <w:pPr>
              <w:pStyle w:val="COMTabletext"/>
            </w:pPr>
            <w:r>
              <w:t>Proportion of patients with ≥5% weight loss at Week 40</w:t>
            </w:r>
          </w:p>
        </w:tc>
        <w:tc>
          <w:tcPr>
            <w:tcW w:w="1327" w:type="dxa"/>
            <w:vAlign w:val="center"/>
          </w:tcPr>
          <w:p w14:paraId="36C790F0" w14:textId="77777777" w:rsidR="006F73D9" w:rsidRDefault="006F73D9" w:rsidP="003E3D9A">
            <w:pPr>
              <w:pStyle w:val="COMTabletext"/>
              <w:jc w:val="center"/>
            </w:pPr>
            <w:r>
              <w:t>79.7%</w:t>
            </w:r>
          </w:p>
        </w:tc>
        <w:tc>
          <w:tcPr>
            <w:tcW w:w="1327" w:type="dxa"/>
            <w:vAlign w:val="center"/>
          </w:tcPr>
          <w:p w14:paraId="21100887" w14:textId="77777777" w:rsidR="006F73D9" w:rsidRDefault="006F73D9" w:rsidP="003E3D9A">
            <w:pPr>
              <w:pStyle w:val="COMTabletext"/>
              <w:jc w:val="center"/>
            </w:pPr>
            <w:r>
              <w:t>54.0%</w:t>
            </w:r>
          </w:p>
        </w:tc>
        <w:tc>
          <w:tcPr>
            <w:tcW w:w="1328" w:type="dxa"/>
          </w:tcPr>
          <w:p w14:paraId="7F23E580" w14:textId="77777777" w:rsidR="006F73D9" w:rsidRDefault="006F73D9" w:rsidP="003E3D9A">
            <w:pPr>
              <w:pStyle w:val="COMTabletext"/>
              <w:jc w:val="center"/>
            </w:pPr>
            <w:r w:rsidRPr="005F1A9C">
              <w:t>25.7%</w:t>
            </w:r>
          </w:p>
        </w:tc>
      </w:tr>
      <w:tr w:rsidR="006F73D9" w14:paraId="35BF8C97" w14:textId="77777777">
        <w:tc>
          <w:tcPr>
            <w:tcW w:w="5035" w:type="dxa"/>
          </w:tcPr>
          <w:p w14:paraId="6B95E694" w14:textId="77777777" w:rsidR="006F73D9" w:rsidRDefault="006F73D9" w:rsidP="003E3D9A">
            <w:pPr>
              <w:pStyle w:val="COMTabletext"/>
            </w:pPr>
            <w:r>
              <w:t>Proportion of patients with ≥10% weight loss at Week 40</w:t>
            </w:r>
          </w:p>
        </w:tc>
        <w:tc>
          <w:tcPr>
            <w:tcW w:w="1327" w:type="dxa"/>
            <w:vAlign w:val="center"/>
          </w:tcPr>
          <w:p w14:paraId="70BBBC7D" w14:textId="77777777" w:rsidR="006F73D9" w:rsidRDefault="006F73D9" w:rsidP="003E3D9A">
            <w:pPr>
              <w:pStyle w:val="COMTabletext"/>
              <w:jc w:val="center"/>
            </w:pPr>
            <w:r>
              <w:t>56.9%</w:t>
            </w:r>
          </w:p>
        </w:tc>
        <w:tc>
          <w:tcPr>
            <w:tcW w:w="1327" w:type="dxa"/>
            <w:vAlign w:val="center"/>
          </w:tcPr>
          <w:p w14:paraId="6D3B0A02" w14:textId="77777777" w:rsidR="006F73D9" w:rsidRDefault="006F73D9" w:rsidP="003E3D9A">
            <w:pPr>
              <w:pStyle w:val="COMTabletext"/>
              <w:jc w:val="center"/>
            </w:pPr>
            <w:r>
              <w:t>23.9%</w:t>
            </w:r>
          </w:p>
        </w:tc>
        <w:tc>
          <w:tcPr>
            <w:tcW w:w="1328" w:type="dxa"/>
          </w:tcPr>
          <w:p w14:paraId="0CFBDFA6" w14:textId="77777777" w:rsidR="006F73D9" w:rsidRDefault="006F73D9" w:rsidP="003E3D9A">
            <w:pPr>
              <w:pStyle w:val="COMTabletext"/>
              <w:jc w:val="center"/>
            </w:pPr>
            <w:r w:rsidRPr="005F1A9C">
              <w:t>33.0%</w:t>
            </w:r>
          </w:p>
        </w:tc>
      </w:tr>
      <w:tr w:rsidR="006F73D9" w14:paraId="2011E0F6" w14:textId="77777777">
        <w:tc>
          <w:tcPr>
            <w:tcW w:w="5035" w:type="dxa"/>
          </w:tcPr>
          <w:p w14:paraId="108159EB" w14:textId="77777777" w:rsidR="006F73D9" w:rsidRDefault="006F73D9" w:rsidP="003E3D9A">
            <w:pPr>
              <w:pStyle w:val="COMTabletext"/>
            </w:pPr>
            <w:r>
              <w:t>Proportion of patients with ≥15% weight loss at Week 40</w:t>
            </w:r>
          </w:p>
        </w:tc>
        <w:tc>
          <w:tcPr>
            <w:tcW w:w="1327" w:type="dxa"/>
            <w:vAlign w:val="center"/>
          </w:tcPr>
          <w:p w14:paraId="4D6356C6" w14:textId="77777777" w:rsidR="006F73D9" w:rsidRDefault="006F73D9" w:rsidP="003E3D9A">
            <w:pPr>
              <w:pStyle w:val="COMTabletext"/>
              <w:jc w:val="center"/>
            </w:pPr>
            <w:r>
              <w:t>35.8%</w:t>
            </w:r>
          </w:p>
        </w:tc>
        <w:tc>
          <w:tcPr>
            <w:tcW w:w="1327" w:type="dxa"/>
            <w:vAlign w:val="center"/>
          </w:tcPr>
          <w:p w14:paraId="7704D1ED" w14:textId="77777777" w:rsidR="006F73D9" w:rsidRDefault="006F73D9" w:rsidP="003E3D9A">
            <w:pPr>
              <w:pStyle w:val="COMTabletext"/>
              <w:jc w:val="center"/>
            </w:pPr>
            <w:r>
              <w:t>8.0%</w:t>
            </w:r>
          </w:p>
        </w:tc>
        <w:tc>
          <w:tcPr>
            <w:tcW w:w="1328" w:type="dxa"/>
          </w:tcPr>
          <w:p w14:paraId="0EF675CD" w14:textId="77777777" w:rsidR="006F73D9" w:rsidRDefault="006F73D9" w:rsidP="003E3D9A">
            <w:pPr>
              <w:pStyle w:val="COMTabletext"/>
              <w:jc w:val="center"/>
            </w:pPr>
            <w:r w:rsidRPr="005F1A9C">
              <w:t>27.8%</w:t>
            </w:r>
          </w:p>
        </w:tc>
      </w:tr>
      <w:tr w:rsidR="006F73D9" w14:paraId="3836F4F1" w14:textId="77777777">
        <w:tc>
          <w:tcPr>
            <w:tcW w:w="5035" w:type="dxa"/>
          </w:tcPr>
          <w:p w14:paraId="68F00CA4" w14:textId="77777777" w:rsidR="006F73D9" w:rsidRDefault="006F73D9" w:rsidP="003E3D9A">
            <w:pPr>
              <w:pStyle w:val="COMTabletext"/>
            </w:pPr>
            <w:r>
              <w:t>Incidence of adverse events</w:t>
            </w:r>
          </w:p>
        </w:tc>
        <w:tc>
          <w:tcPr>
            <w:tcW w:w="1327" w:type="dxa"/>
            <w:vAlign w:val="center"/>
          </w:tcPr>
          <w:p w14:paraId="5C21D029" w14:textId="77777777" w:rsidR="006F73D9" w:rsidRDefault="006F73D9" w:rsidP="003E3D9A">
            <w:pPr>
              <w:pStyle w:val="COMTabletext"/>
              <w:jc w:val="center"/>
            </w:pPr>
            <w:r>
              <w:t>68.9%</w:t>
            </w:r>
          </w:p>
        </w:tc>
        <w:tc>
          <w:tcPr>
            <w:tcW w:w="1327" w:type="dxa"/>
            <w:vAlign w:val="center"/>
          </w:tcPr>
          <w:p w14:paraId="183B93E8" w14:textId="77777777" w:rsidR="006F73D9" w:rsidRDefault="006F73D9" w:rsidP="003E3D9A">
            <w:pPr>
              <w:pStyle w:val="COMTabletext"/>
              <w:jc w:val="center"/>
            </w:pPr>
            <w:r>
              <w:t>64.2%</w:t>
            </w:r>
          </w:p>
        </w:tc>
        <w:tc>
          <w:tcPr>
            <w:tcW w:w="1328" w:type="dxa"/>
          </w:tcPr>
          <w:p w14:paraId="40A5EB0C" w14:textId="77777777" w:rsidR="006F73D9" w:rsidRDefault="006F73D9" w:rsidP="003E3D9A">
            <w:pPr>
              <w:pStyle w:val="COMTabletext"/>
              <w:jc w:val="center"/>
            </w:pPr>
            <w:r w:rsidRPr="002E226E">
              <w:t>4.7%</w:t>
            </w:r>
          </w:p>
        </w:tc>
      </w:tr>
      <w:tr w:rsidR="006F73D9" w14:paraId="6D1B6264" w14:textId="77777777">
        <w:tc>
          <w:tcPr>
            <w:tcW w:w="5035" w:type="dxa"/>
          </w:tcPr>
          <w:p w14:paraId="2F5F8344" w14:textId="77777777" w:rsidR="006F73D9" w:rsidRDefault="006F73D9" w:rsidP="003E3D9A">
            <w:pPr>
              <w:pStyle w:val="COMTabletext"/>
            </w:pPr>
            <w:r>
              <w:t>Incidence of serious adverse events</w:t>
            </w:r>
          </w:p>
        </w:tc>
        <w:tc>
          <w:tcPr>
            <w:tcW w:w="1327" w:type="dxa"/>
            <w:vAlign w:val="center"/>
          </w:tcPr>
          <w:p w14:paraId="7E3B86A4" w14:textId="77777777" w:rsidR="006F73D9" w:rsidRDefault="006F73D9" w:rsidP="003E3D9A">
            <w:pPr>
              <w:pStyle w:val="COMTabletext"/>
              <w:jc w:val="center"/>
            </w:pPr>
            <w:r>
              <w:t>5.7%</w:t>
            </w:r>
          </w:p>
        </w:tc>
        <w:tc>
          <w:tcPr>
            <w:tcW w:w="1327" w:type="dxa"/>
            <w:vAlign w:val="center"/>
          </w:tcPr>
          <w:p w14:paraId="4CA93198" w14:textId="77777777" w:rsidR="006F73D9" w:rsidRDefault="006F73D9" w:rsidP="003E3D9A">
            <w:pPr>
              <w:pStyle w:val="COMTabletext"/>
              <w:jc w:val="center"/>
            </w:pPr>
            <w:r>
              <w:t>2.8%</w:t>
            </w:r>
          </w:p>
        </w:tc>
        <w:tc>
          <w:tcPr>
            <w:tcW w:w="1328" w:type="dxa"/>
          </w:tcPr>
          <w:p w14:paraId="11E08357" w14:textId="77777777" w:rsidR="006F73D9" w:rsidRDefault="006F73D9" w:rsidP="003E3D9A">
            <w:pPr>
              <w:pStyle w:val="COMTabletext"/>
              <w:jc w:val="center"/>
            </w:pPr>
            <w:r w:rsidRPr="002E226E">
              <w:t>2.9%</w:t>
            </w:r>
          </w:p>
        </w:tc>
      </w:tr>
      <w:tr w:rsidR="006F73D9" w14:paraId="744673C7" w14:textId="77777777">
        <w:tc>
          <w:tcPr>
            <w:tcW w:w="5035" w:type="dxa"/>
          </w:tcPr>
          <w:p w14:paraId="4E9A8299" w14:textId="77777777" w:rsidR="006F73D9" w:rsidRDefault="006F73D9" w:rsidP="003E3D9A">
            <w:pPr>
              <w:pStyle w:val="COMTabletext"/>
            </w:pPr>
            <w:r>
              <w:t>Adverse events leading to treatment discontinuation</w:t>
            </w:r>
          </w:p>
        </w:tc>
        <w:tc>
          <w:tcPr>
            <w:tcW w:w="1327" w:type="dxa"/>
            <w:vAlign w:val="center"/>
          </w:tcPr>
          <w:p w14:paraId="1891138E" w14:textId="77777777" w:rsidR="006F73D9" w:rsidRDefault="006F73D9" w:rsidP="003E3D9A">
            <w:pPr>
              <w:pStyle w:val="COMTabletext"/>
              <w:jc w:val="center"/>
            </w:pPr>
            <w:r>
              <w:t>8.5%</w:t>
            </w:r>
          </w:p>
        </w:tc>
        <w:tc>
          <w:tcPr>
            <w:tcW w:w="1327" w:type="dxa"/>
            <w:vAlign w:val="center"/>
          </w:tcPr>
          <w:p w14:paraId="10A7FE9D" w14:textId="77777777" w:rsidR="006F73D9" w:rsidRDefault="006F73D9" w:rsidP="003E3D9A">
            <w:pPr>
              <w:pStyle w:val="COMTabletext"/>
              <w:jc w:val="center"/>
            </w:pPr>
            <w:r>
              <w:t>4.1%</w:t>
            </w:r>
          </w:p>
        </w:tc>
        <w:tc>
          <w:tcPr>
            <w:tcW w:w="1328" w:type="dxa"/>
          </w:tcPr>
          <w:p w14:paraId="17DF8037" w14:textId="77777777" w:rsidR="006F73D9" w:rsidRDefault="006F73D9" w:rsidP="003E3D9A">
            <w:pPr>
              <w:pStyle w:val="COMTabletext"/>
              <w:jc w:val="center"/>
            </w:pPr>
            <w:r w:rsidRPr="002E226E">
              <w:t>4.4%</w:t>
            </w:r>
          </w:p>
        </w:tc>
      </w:tr>
    </w:tbl>
    <w:p w14:paraId="14247780" w14:textId="1CF8899C" w:rsidR="006F73D9" w:rsidRPr="006F73D9" w:rsidRDefault="006F73D9" w:rsidP="003E3D9A">
      <w:pPr>
        <w:pStyle w:val="COMTablefooter"/>
      </w:pPr>
      <w:r>
        <w:t xml:space="preserve">Source: </w:t>
      </w:r>
      <w:r w:rsidR="009F08EF" w:rsidRPr="009F08EF">
        <w:t>Table 2.5.2, p100</w:t>
      </w:r>
      <w:r w:rsidR="0027740A">
        <w:t xml:space="preserve">, </w:t>
      </w:r>
      <w:r w:rsidR="0027740A" w:rsidRPr="0027740A">
        <w:t>Table 2.5-4, p103</w:t>
      </w:r>
      <w:r w:rsidR="00F03B0D">
        <w:t xml:space="preserve">; </w:t>
      </w:r>
      <w:r w:rsidR="00F03B0D" w:rsidRPr="00F03B0D">
        <w:t xml:space="preserve">Table 2.5.5, p105 </w:t>
      </w:r>
      <w:r w:rsidR="009F08EF" w:rsidRPr="009F08EF">
        <w:t>of the November 2024 tirzepatide commentary</w:t>
      </w:r>
    </w:p>
    <w:p w14:paraId="101B275E" w14:textId="51819596" w:rsidR="002D1E10" w:rsidRDefault="002D1E10" w:rsidP="003E3D9A">
      <w:pPr>
        <w:pStyle w:val="COMexecsummnumbered"/>
      </w:pPr>
      <w:r>
        <w:t>Based on the SURPASS-2 trial, for every 100 type 2 diabetes patients treated with tirzepatide 5</w:t>
      </w:r>
      <w:r w:rsidR="00954F0D">
        <w:t> mg</w:t>
      </w:r>
      <w:r>
        <w:t xml:space="preserve"> in comparison with semaglutide 1</w:t>
      </w:r>
      <w:r w:rsidR="00954F0D">
        <w:t> mg</w:t>
      </w:r>
      <w:r>
        <w:t xml:space="preserve"> over 40 weeks:</w:t>
      </w:r>
    </w:p>
    <w:p w14:paraId="6816541B" w14:textId="33C04D75" w:rsidR="002D1E10" w:rsidRDefault="002D1E10" w:rsidP="00CB07EF">
      <w:pPr>
        <w:pStyle w:val="COMexecsummnumbered"/>
        <w:numPr>
          <w:ilvl w:val="0"/>
          <w:numId w:val="9"/>
        </w:numPr>
      </w:pPr>
      <w:r>
        <w:t xml:space="preserve">3 additional patients would achieve a glycaemic target </w:t>
      </w:r>
      <w:r w:rsidR="00C603EE">
        <w:t>&lt;</w:t>
      </w:r>
      <w:r>
        <w:t>7.0%.</w:t>
      </w:r>
    </w:p>
    <w:p w14:paraId="0DC77176" w14:textId="1EF8127C" w:rsidR="002D1E10" w:rsidRDefault="002D1E10" w:rsidP="00CB07EF">
      <w:pPr>
        <w:pStyle w:val="COMexecsummnumbered"/>
        <w:numPr>
          <w:ilvl w:val="0"/>
          <w:numId w:val="9"/>
        </w:numPr>
      </w:pPr>
      <w:r>
        <w:t xml:space="preserve">11 additional patients would experience </w:t>
      </w:r>
      <w:r w:rsidR="00C603EE">
        <w:t>≥</w:t>
      </w:r>
      <w:r>
        <w:t xml:space="preserve">5% weight loss, 11 additional patients would experience </w:t>
      </w:r>
      <w:r w:rsidR="00C603EE">
        <w:t>≥</w:t>
      </w:r>
      <w:r>
        <w:t xml:space="preserve">10% weight loss and 7 additional patients would experience </w:t>
      </w:r>
      <w:r w:rsidR="00C603EE">
        <w:t>≥</w:t>
      </w:r>
      <w:r>
        <w:t>15% weight loss from baseline.</w:t>
      </w:r>
    </w:p>
    <w:p w14:paraId="67D4A0A3" w14:textId="77777777" w:rsidR="002D1E10" w:rsidRDefault="002D1E10" w:rsidP="00CB07EF">
      <w:pPr>
        <w:pStyle w:val="COMexecsummnumbered"/>
        <w:numPr>
          <w:ilvl w:val="0"/>
          <w:numId w:val="9"/>
        </w:numPr>
      </w:pPr>
      <w:r>
        <w:t>There would be no apparent differences in generic quality of life measures and minimal differences in disease-specific quality of life measures and patient-reported outcomes.</w:t>
      </w:r>
    </w:p>
    <w:p w14:paraId="258642E6" w14:textId="0F4FDBFC" w:rsidR="002D1E10" w:rsidRDefault="002D1E10" w:rsidP="00CB07EF">
      <w:pPr>
        <w:pStyle w:val="COMexecsummnumbered"/>
        <w:numPr>
          <w:ilvl w:val="0"/>
          <w:numId w:val="9"/>
        </w:numPr>
      </w:pPr>
      <w:r>
        <w:t xml:space="preserve">There would be 4 additional patients with serious adverse events and 2 additional patients with adverse events leading to treatment discontinuation. </w:t>
      </w:r>
    </w:p>
    <w:p w14:paraId="28308462" w14:textId="3452ACEF" w:rsidR="002D1E10" w:rsidRDefault="002D1E10" w:rsidP="003E3D9A">
      <w:pPr>
        <w:pStyle w:val="COMexecsummnumbered"/>
      </w:pPr>
      <w:r>
        <w:t>Based on the SURPASS-2 trial, for every 100 type 2 diabetes patients treated with tirzepatide 10</w:t>
      </w:r>
      <w:r w:rsidR="00954F0D">
        <w:t> mg</w:t>
      </w:r>
      <w:r>
        <w:t xml:space="preserve"> in comparison with semaglutide 1</w:t>
      </w:r>
      <w:r w:rsidR="00954F0D">
        <w:t> mg</w:t>
      </w:r>
      <w:r>
        <w:t xml:space="preserve"> over 40 weeks:</w:t>
      </w:r>
    </w:p>
    <w:p w14:paraId="68535E7E" w14:textId="056E11AE" w:rsidR="002D1E10" w:rsidRDefault="002D1E10" w:rsidP="00CB07EF">
      <w:pPr>
        <w:pStyle w:val="COMexecsummnumbered"/>
        <w:numPr>
          <w:ilvl w:val="0"/>
          <w:numId w:val="9"/>
        </w:numPr>
      </w:pPr>
      <w:r>
        <w:t xml:space="preserve">7 additional patients would achieve a glycaemic target </w:t>
      </w:r>
      <w:r w:rsidR="00C603EE">
        <w:t>&lt;</w:t>
      </w:r>
      <w:r>
        <w:t>7.0%.</w:t>
      </w:r>
    </w:p>
    <w:p w14:paraId="615CFF22" w14:textId="141A38CB" w:rsidR="002D1E10" w:rsidRDefault="002D1E10" w:rsidP="00CB07EF">
      <w:pPr>
        <w:pStyle w:val="COMexecsummnumbered"/>
        <w:numPr>
          <w:ilvl w:val="0"/>
          <w:numId w:val="9"/>
        </w:numPr>
      </w:pPr>
      <w:r>
        <w:lastRenderedPageBreak/>
        <w:t xml:space="preserve">22 additional patients would experience </w:t>
      </w:r>
      <w:r w:rsidR="00C603EE">
        <w:t>≥</w:t>
      </w:r>
      <w:r>
        <w:t xml:space="preserve">5% weight loss, 23 additional patients would experience </w:t>
      </w:r>
      <w:r w:rsidR="00C603EE">
        <w:t>≥</w:t>
      </w:r>
      <w:r>
        <w:t xml:space="preserve">10% weight loss and 16 additional patients would experience </w:t>
      </w:r>
      <w:r w:rsidR="00C603EE">
        <w:t>≥</w:t>
      </w:r>
      <w:r>
        <w:t>15% weight loss from baseline.</w:t>
      </w:r>
    </w:p>
    <w:p w14:paraId="47B4A2C1" w14:textId="77777777" w:rsidR="002D1E10" w:rsidRDefault="002D1E10" w:rsidP="00CB07EF">
      <w:pPr>
        <w:pStyle w:val="COMexecsummnumbered"/>
        <w:numPr>
          <w:ilvl w:val="0"/>
          <w:numId w:val="9"/>
        </w:numPr>
      </w:pPr>
      <w:r>
        <w:t>There would be no apparent differences in generic quality of life measures and minimal differences in disease-specific quality of life measures and patient-reported outcomes.</w:t>
      </w:r>
    </w:p>
    <w:p w14:paraId="77D49310" w14:textId="7A6D9869" w:rsidR="002D1E10" w:rsidRDefault="002D1E10" w:rsidP="00CB07EF">
      <w:pPr>
        <w:pStyle w:val="COMexecsummnumbered"/>
        <w:numPr>
          <w:ilvl w:val="0"/>
          <w:numId w:val="9"/>
        </w:numPr>
      </w:pPr>
      <w:r>
        <w:t xml:space="preserve">There would be 3 additional patients with serious adverse events and 4 additional patients with adverse events leading to treatment discontinuation. </w:t>
      </w:r>
    </w:p>
    <w:p w14:paraId="597CE43C" w14:textId="57719AAC" w:rsidR="002D1E10" w:rsidRDefault="002D1E10" w:rsidP="003E3D9A">
      <w:pPr>
        <w:pStyle w:val="COMexecsummnumbered"/>
      </w:pPr>
      <w:r>
        <w:t>Based on the SURPASS-2 trial, for every 100 type 2 diabetes patients treated with tirzepatide 15</w:t>
      </w:r>
      <w:r w:rsidR="00954F0D">
        <w:t> mg</w:t>
      </w:r>
      <w:r>
        <w:t xml:space="preserve"> in comparison with semaglutide 1</w:t>
      </w:r>
      <w:r w:rsidR="00954F0D">
        <w:t> mg</w:t>
      </w:r>
      <w:r>
        <w:t xml:space="preserve"> over 40 weeks:</w:t>
      </w:r>
    </w:p>
    <w:p w14:paraId="274CC7D0" w14:textId="6DBF0270" w:rsidR="002D1E10" w:rsidRDefault="002D1E10" w:rsidP="00CB07EF">
      <w:pPr>
        <w:pStyle w:val="COMexecsummnumbered"/>
        <w:numPr>
          <w:ilvl w:val="0"/>
          <w:numId w:val="9"/>
        </w:numPr>
      </w:pPr>
      <w:r>
        <w:t xml:space="preserve">7 additional patients would achieve a glycaemic target </w:t>
      </w:r>
      <w:r w:rsidR="00C603EE">
        <w:t>&lt;</w:t>
      </w:r>
      <w:r>
        <w:t>7.0%.</w:t>
      </w:r>
    </w:p>
    <w:p w14:paraId="479A2D43" w14:textId="34129EA3" w:rsidR="002D1E10" w:rsidRDefault="002D1E10" w:rsidP="00CB07EF">
      <w:pPr>
        <w:pStyle w:val="COMexecsummnumbered"/>
        <w:numPr>
          <w:ilvl w:val="0"/>
          <w:numId w:val="9"/>
        </w:numPr>
      </w:pPr>
      <w:r>
        <w:t xml:space="preserve">26 additional patients would experience </w:t>
      </w:r>
      <w:r w:rsidR="00C603EE">
        <w:t>≥</w:t>
      </w:r>
      <w:r>
        <w:t xml:space="preserve">5% weight loss, 33 additional patients would experience </w:t>
      </w:r>
      <w:r w:rsidR="00C603EE">
        <w:t>≥</w:t>
      </w:r>
      <w:r>
        <w:t xml:space="preserve">10% weight loss and 28 additional patients would experience </w:t>
      </w:r>
      <w:r w:rsidR="00C603EE">
        <w:t>≥</w:t>
      </w:r>
      <w:r>
        <w:t>15% weight loss from baseline.</w:t>
      </w:r>
    </w:p>
    <w:p w14:paraId="00C72DBF" w14:textId="77777777" w:rsidR="002D1E10" w:rsidRDefault="002D1E10" w:rsidP="00CB07EF">
      <w:pPr>
        <w:pStyle w:val="COMexecsummnumbered"/>
        <w:numPr>
          <w:ilvl w:val="0"/>
          <w:numId w:val="9"/>
        </w:numPr>
      </w:pPr>
      <w:r>
        <w:t>There would be no apparent differences in generic quality of life measures and minimal differences in disease-specific quality of life measures and patient-reported outcomes.</w:t>
      </w:r>
    </w:p>
    <w:p w14:paraId="7432BA05" w14:textId="5F7DD12D" w:rsidR="002D1E10" w:rsidRDefault="002D1E10" w:rsidP="00CB07EF">
      <w:pPr>
        <w:pStyle w:val="COMexecsummnumbered"/>
        <w:numPr>
          <w:ilvl w:val="0"/>
          <w:numId w:val="9"/>
        </w:numPr>
      </w:pPr>
      <w:r>
        <w:t xml:space="preserve">There would be 3 additional patients with serious adverse events and 4 additional patients with adverse events leading to treatment discontinuation. </w:t>
      </w:r>
    </w:p>
    <w:p w14:paraId="309D2131" w14:textId="56441407" w:rsidR="002D1E10" w:rsidRPr="00EB5938" w:rsidRDefault="00A26417" w:rsidP="003E3D9A">
      <w:pPr>
        <w:pStyle w:val="COMexecsummnumbered"/>
      </w:pPr>
      <w:r w:rsidRPr="00EB5938">
        <w:t xml:space="preserve">The resubmission did </w:t>
      </w:r>
      <w:r w:rsidR="00E32F24" w:rsidRPr="00EB5938">
        <w:t xml:space="preserve">not </w:t>
      </w:r>
      <w:r w:rsidRPr="00EB5938">
        <w:t>present sufficient clinical data to assess the benefits/harms of tirzepatide compared to semaglutide in patients using sulfonylurea or insulin background therapy.</w:t>
      </w:r>
    </w:p>
    <w:p w14:paraId="7A1772B6" w14:textId="23BB3145" w:rsidR="00B60939" w:rsidRPr="0098262F" w:rsidRDefault="00B60939" w:rsidP="003E3D9A">
      <w:pPr>
        <w:pStyle w:val="COMH2-non-numbered"/>
      </w:pPr>
      <w:bookmarkStart w:id="35" w:name="_Toc22897644"/>
      <w:bookmarkStart w:id="36" w:name="_Toc198720108"/>
      <w:r w:rsidRPr="0098262F">
        <w:t>Clinical claim</w:t>
      </w:r>
      <w:bookmarkEnd w:id="35"/>
      <w:bookmarkEnd w:id="36"/>
    </w:p>
    <w:p w14:paraId="45B195DB" w14:textId="211231EC" w:rsidR="00A26417" w:rsidRPr="00EB5938" w:rsidRDefault="00A26417" w:rsidP="003E3D9A">
      <w:pPr>
        <w:pStyle w:val="COMexecsummnumbered"/>
      </w:pPr>
      <w:r w:rsidRPr="00A26417">
        <w:t>The resubmission described tirzepatide 5</w:t>
      </w:r>
      <w:r w:rsidR="00954F0D">
        <w:t> mg</w:t>
      </w:r>
      <w:r w:rsidRPr="00A26417">
        <w:t xml:space="preserve"> once weekly as superior in terms of efficacy and non-inferior in terms of safety compared to semaglutide 0.5</w:t>
      </w:r>
      <w:r w:rsidR="00954F0D">
        <w:t> mg</w:t>
      </w:r>
      <w:r w:rsidRPr="00A26417">
        <w:t xml:space="preserve"> once weekly in patients using metformin background therapy. </w:t>
      </w:r>
      <w:r w:rsidRPr="00EB5938">
        <w:t xml:space="preserve">The PBAC has previously considered that this claim was reasonable for efficacy but not safety (para 6.57 and 7.10, tirzepatide </w:t>
      </w:r>
      <w:r w:rsidR="005617FD">
        <w:t>PSD</w:t>
      </w:r>
      <w:r w:rsidRPr="00EB5938">
        <w:t>, July 2023 PBAC meeting).</w:t>
      </w:r>
    </w:p>
    <w:p w14:paraId="6F1E72A1" w14:textId="5211E8B3" w:rsidR="00A26417" w:rsidRPr="00EB5938" w:rsidRDefault="00A26417" w:rsidP="003E3D9A">
      <w:pPr>
        <w:pStyle w:val="COMexecsummnumbered"/>
      </w:pPr>
      <w:bookmarkStart w:id="37" w:name="_Ref205297428"/>
      <w:r w:rsidRPr="00EB5938">
        <w:t>The resubmission did not make a clinical claim between tirzepatide 5</w:t>
      </w:r>
      <w:r w:rsidR="00954F0D" w:rsidRPr="00EB5938">
        <w:t> mg</w:t>
      </w:r>
      <w:r w:rsidRPr="00EB5938">
        <w:t xml:space="preserve"> once weekly and semaglutide 1</w:t>
      </w:r>
      <w:r w:rsidR="00954F0D" w:rsidRPr="00EB5938">
        <w:t> mg</w:t>
      </w:r>
      <w:r w:rsidRPr="00EB5938">
        <w:t xml:space="preserve"> once weekly in patients using metformin background therapy. However, the PBAC previously considered that the available data did not support superior efficacy and non-inferior safety of tirzepatide 5</w:t>
      </w:r>
      <w:r w:rsidR="00954F0D" w:rsidRPr="00EB5938">
        <w:t> mg</w:t>
      </w:r>
      <w:r w:rsidRPr="00EB5938">
        <w:t xml:space="preserve"> versus semaglutide 1</w:t>
      </w:r>
      <w:r w:rsidR="00954F0D" w:rsidRPr="00EB5938">
        <w:t> mg</w:t>
      </w:r>
      <w:r w:rsidRPr="00EB5938">
        <w:t xml:space="preserve"> (para 7.10 and 7.11, tirzepatide </w:t>
      </w:r>
      <w:r w:rsidR="005617FD">
        <w:t>PSD</w:t>
      </w:r>
      <w:r w:rsidRPr="00EB5938">
        <w:t>, July 2023 PBAC meeting).</w:t>
      </w:r>
      <w:r w:rsidR="00170AF2">
        <w:t xml:space="preserve"> </w:t>
      </w:r>
      <w:r w:rsidR="00427833" w:rsidRPr="001A1E3F">
        <w:t xml:space="preserve">With no change in the </w:t>
      </w:r>
      <w:r w:rsidR="00CF7C6C" w:rsidRPr="001A1E3F">
        <w:t xml:space="preserve">clinical </w:t>
      </w:r>
      <w:r w:rsidR="00427833" w:rsidRPr="001A1E3F">
        <w:t>evidence, the E</w:t>
      </w:r>
      <w:r w:rsidR="009120E9" w:rsidRPr="001A1E3F">
        <w:t xml:space="preserve">SC considered the advice provided by the PBAC in July 2023 </w:t>
      </w:r>
      <w:r w:rsidR="00F33685" w:rsidRPr="001A1E3F">
        <w:t xml:space="preserve">for </w:t>
      </w:r>
      <w:r w:rsidR="00D75206" w:rsidRPr="001A1E3F">
        <w:t xml:space="preserve">the tirzepatide 5 mg </w:t>
      </w:r>
      <w:r w:rsidR="005E254F" w:rsidRPr="001A1E3F">
        <w:t xml:space="preserve">comparison </w:t>
      </w:r>
      <w:r w:rsidR="009120E9" w:rsidRPr="001A1E3F">
        <w:t xml:space="preserve">remained appropriate for this </w:t>
      </w:r>
      <w:r w:rsidR="00CC4D6C" w:rsidRPr="001A1E3F">
        <w:t>re</w:t>
      </w:r>
      <w:r w:rsidR="009120E9" w:rsidRPr="001A1E3F">
        <w:t>submission.</w:t>
      </w:r>
      <w:bookmarkEnd w:id="37"/>
    </w:p>
    <w:p w14:paraId="3CCD68F6" w14:textId="60C81FCC" w:rsidR="00330111" w:rsidRDefault="00A26417" w:rsidP="003E3D9A">
      <w:pPr>
        <w:pStyle w:val="COMexecsummnumbered"/>
      </w:pPr>
      <w:bookmarkStart w:id="38" w:name="_Ref205297300"/>
      <w:r w:rsidRPr="00A26417">
        <w:t>The resubmission described tirzepatide 10</w:t>
      </w:r>
      <w:r w:rsidR="00954F0D">
        <w:t> mg</w:t>
      </w:r>
      <w:r w:rsidRPr="00A26417">
        <w:t xml:space="preserve"> once weekly and tirzepatide 15</w:t>
      </w:r>
      <w:r w:rsidR="00954F0D">
        <w:t> mg</w:t>
      </w:r>
      <w:r w:rsidRPr="00A26417">
        <w:t xml:space="preserve"> once weekly as superior in terms of efficacy and non-inferior in terms of safety compared to semaglutide 1</w:t>
      </w:r>
      <w:r w:rsidR="00954F0D">
        <w:t> mg</w:t>
      </w:r>
      <w:r w:rsidRPr="00A26417">
        <w:t xml:space="preserve"> once weekly in patients using metformin background therapy.</w:t>
      </w:r>
      <w:r w:rsidRPr="00A26417">
        <w:rPr>
          <w:i/>
          <w:iCs/>
        </w:rPr>
        <w:t xml:space="preserve"> </w:t>
      </w:r>
      <w:r w:rsidRPr="00EB5938">
        <w:t xml:space="preserve">The PBAC has previously considered that this claim was reasonable for efficacy but not safety (para 7.10 and 7.11, tirzepatide </w:t>
      </w:r>
      <w:r w:rsidR="005617FD">
        <w:t>PSD</w:t>
      </w:r>
      <w:r w:rsidRPr="00EB5938">
        <w:t>, July 2023 PBAC meeting).</w:t>
      </w:r>
      <w:r w:rsidR="00CC4D6C">
        <w:rPr>
          <w:i/>
          <w:iCs/>
        </w:rPr>
        <w:t xml:space="preserve"> </w:t>
      </w:r>
      <w:r w:rsidR="006E7090" w:rsidRPr="001A1E3F">
        <w:lastRenderedPageBreak/>
        <w:t>T</w:t>
      </w:r>
      <w:r w:rsidR="00183907" w:rsidRPr="001A1E3F">
        <w:t xml:space="preserve">he ESC </w:t>
      </w:r>
      <w:r w:rsidR="006458DD" w:rsidRPr="001A1E3F">
        <w:t>considered</w:t>
      </w:r>
      <w:r w:rsidR="007C7C71" w:rsidRPr="001A1E3F">
        <w:t xml:space="preserve"> the July 2023 PBAC advice</w:t>
      </w:r>
      <w:r w:rsidR="006458DD" w:rsidRPr="001A1E3F">
        <w:t xml:space="preserve"> </w:t>
      </w:r>
      <w:r w:rsidR="005E254F" w:rsidRPr="001A1E3F">
        <w:t>regarding the</w:t>
      </w:r>
      <w:r w:rsidR="00B45360" w:rsidRPr="001A1E3F">
        <w:t xml:space="preserve"> clinical claims for the</w:t>
      </w:r>
      <w:r w:rsidR="005E254F" w:rsidRPr="001A1E3F">
        <w:t xml:space="preserve"> tirzepatide 10 mg and tirzepatide 15 mg doses </w:t>
      </w:r>
      <w:r w:rsidR="006458DD" w:rsidRPr="001A1E3F">
        <w:t xml:space="preserve">remained </w:t>
      </w:r>
      <w:r w:rsidR="00336DC7" w:rsidRPr="001A1E3F">
        <w:t>appropriate</w:t>
      </w:r>
      <w:r w:rsidR="006458DD" w:rsidRPr="001A1E3F">
        <w:t xml:space="preserve"> for this </w:t>
      </w:r>
      <w:r w:rsidR="003338EA" w:rsidRPr="001A1E3F">
        <w:t>re</w:t>
      </w:r>
      <w:r w:rsidR="006458DD" w:rsidRPr="001A1E3F">
        <w:t>submission</w:t>
      </w:r>
      <w:r w:rsidR="00183907" w:rsidRPr="001A1E3F">
        <w:t>.</w:t>
      </w:r>
      <w:bookmarkEnd w:id="38"/>
      <w:r w:rsidR="00C97C3F" w:rsidRPr="001A1E3F">
        <w:t xml:space="preserve"> </w:t>
      </w:r>
    </w:p>
    <w:p w14:paraId="16286E45" w14:textId="1113B9D9" w:rsidR="00A26417" w:rsidRDefault="00A26417" w:rsidP="003E3D9A">
      <w:pPr>
        <w:pStyle w:val="COMexecsummnumbered"/>
      </w:pPr>
      <w:r w:rsidRPr="00A26417">
        <w:t>The resubmission did not make any clinical claims regarding the comparative efficacy and safety of tirzepatide and semaglutide in patients using sulfonylurea or insulin background therapy.</w:t>
      </w:r>
    </w:p>
    <w:p w14:paraId="4DECB958" w14:textId="7DCA4D1F" w:rsidR="00D97F43" w:rsidRDefault="00D97F43" w:rsidP="003E3D9A">
      <w:pPr>
        <w:pStyle w:val="COMexecsummnumbered"/>
      </w:pPr>
      <w:bookmarkStart w:id="39" w:name="_Hlk140760938"/>
      <w:bookmarkStart w:id="40" w:name="_Hlk76376200"/>
      <w:bookmarkStart w:id="41" w:name="_Toc22897645"/>
      <w:bookmarkStart w:id="42" w:name="_Toc198720109"/>
      <w:r w:rsidRPr="00D72028">
        <w:rPr>
          <w:iCs/>
          <w:snapToGrid w:val="0"/>
        </w:rPr>
        <w:t>The</w:t>
      </w:r>
      <w:r w:rsidRPr="00D72028">
        <w:rPr>
          <w:snapToGrid w:val="0"/>
          <w:szCs w:val="20"/>
        </w:rPr>
        <w:t xml:space="preserve"> PBAC </w:t>
      </w:r>
      <w:r>
        <w:rPr>
          <w:snapToGrid w:val="0"/>
          <w:szCs w:val="20"/>
        </w:rPr>
        <w:t xml:space="preserve">reaffirmed its previous advice </w:t>
      </w:r>
      <w:r w:rsidRPr="00D72028">
        <w:rPr>
          <w:snapToGrid w:val="0"/>
          <w:szCs w:val="20"/>
        </w:rPr>
        <w:t xml:space="preserve">that the claim of </w:t>
      </w:r>
      <w:r>
        <w:rPr>
          <w:snapToGrid w:val="0"/>
          <w:szCs w:val="20"/>
        </w:rPr>
        <w:t>superior</w:t>
      </w:r>
      <w:r w:rsidRPr="00D72028">
        <w:rPr>
          <w:snapToGrid w:val="0"/>
          <w:szCs w:val="20"/>
        </w:rPr>
        <w:t xml:space="preserve"> comparative effectiveness was reasonable</w:t>
      </w:r>
      <w:r>
        <w:rPr>
          <w:snapToGrid w:val="0"/>
          <w:szCs w:val="20"/>
        </w:rPr>
        <w:t xml:space="preserve"> for</w:t>
      </w:r>
      <w:r w:rsidRPr="00BC7837">
        <w:t xml:space="preserve"> tirzepatide 5 mg once weekly compared to semaglutide 0.5 mg once weekly</w:t>
      </w:r>
      <w:r>
        <w:t xml:space="preserve"> and for </w:t>
      </w:r>
      <w:r w:rsidRPr="00BC7837">
        <w:t>tirzepatide 10 mg once weekly and tirzepatide 15 mg once weekly compared to semaglutide 1 mg once weekly</w:t>
      </w:r>
      <w:r w:rsidRPr="00D72028">
        <w:rPr>
          <w:snapToGrid w:val="0"/>
          <w:szCs w:val="20"/>
        </w:rPr>
        <w:t>.</w:t>
      </w:r>
      <w:r>
        <w:rPr>
          <w:snapToGrid w:val="0"/>
          <w:szCs w:val="20"/>
        </w:rPr>
        <w:t xml:space="preserve"> </w:t>
      </w:r>
      <w:r w:rsidR="006C7468">
        <w:rPr>
          <w:snapToGrid w:val="0"/>
          <w:szCs w:val="20"/>
        </w:rPr>
        <w:t>In addition, t</w:t>
      </w:r>
      <w:r>
        <w:rPr>
          <w:snapToGrid w:val="0"/>
          <w:szCs w:val="20"/>
        </w:rPr>
        <w:t xml:space="preserve">he PBAC </w:t>
      </w:r>
      <w:r w:rsidR="006C7468">
        <w:rPr>
          <w:snapToGrid w:val="0"/>
          <w:szCs w:val="20"/>
        </w:rPr>
        <w:t>reaffirmed its previous advice</w:t>
      </w:r>
      <w:r>
        <w:rPr>
          <w:snapToGrid w:val="0"/>
          <w:szCs w:val="20"/>
        </w:rPr>
        <w:t xml:space="preserve"> that the </w:t>
      </w:r>
      <w:r w:rsidRPr="00BC7837">
        <w:t xml:space="preserve">comparison of tirzepatide </w:t>
      </w:r>
      <w:r w:rsidR="00E94EFD">
        <w:br/>
      </w:r>
      <w:r w:rsidRPr="00BC7837">
        <w:t>5 mg and semaglutide 1 mg remained relevant</w:t>
      </w:r>
      <w:r>
        <w:t>,</w:t>
      </w:r>
      <w:r w:rsidRPr="00BC7837">
        <w:t xml:space="preserve"> </w:t>
      </w:r>
      <w:r>
        <w:t xml:space="preserve">but this </w:t>
      </w:r>
      <w:r w:rsidRPr="00BC7837">
        <w:t>comparison did not support a clinically meaningful difference.</w:t>
      </w:r>
    </w:p>
    <w:bookmarkEnd w:id="39"/>
    <w:p w14:paraId="0D8F567D" w14:textId="7856417E" w:rsidR="00D97F43" w:rsidRPr="00FD1106" w:rsidRDefault="00D97F43" w:rsidP="003E3D9A">
      <w:pPr>
        <w:pStyle w:val="COMexecsummnumbered"/>
        <w:rPr>
          <w:snapToGrid w:val="0"/>
        </w:rPr>
      </w:pPr>
      <w:r w:rsidRPr="00FD1106">
        <w:rPr>
          <w:snapToGrid w:val="0"/>
        </w:rPr>
        <w:t xml:space="preserve">The PBAC </w:t>
      </w:r>
      <w:r w:rsidR="006C7468">
        <w:rPr>
          <w:snapToGrid w:val="0"/>
        </w:rPr>
        <w:t xml:space="preserve">reaffirmed its previous advice </w:t>
      </w:r>
      <w:r w:rsidRPr="00FD1106">
        <w:rPr>
          <w:snapToGrid w:val="0"/>
        </w:rPr>
        <w:t>that the claim of non-inferior</w:t>
      </w:r>
      <w:r>
        <w:rPr>
          <w:snapToGrid w:val="0"/>
        </w:rPr>
        <w:t xml:space="preserve"> </w:t>
      </w:r>
      <w:r w:rsidRPr="00FD1106">
        <w:rPr>
          <w:snapToGrid w:val="0"/>
        </w:rPr>
        <w:t>comparative safety was not adequately supported by the data</w:t>
      </w:r>
      <w:r>
        <w:rPr>
          <w:snapToGrid w:val="0"/>
        </w:rPr>
        <w:t xml:space="preserve"> for any of the comparisons</w:t>
      </w:r>
      <w:r w:rsidRPr="00FD1106">
        <w:rPr>
          <w:snapToGrid w:val="0"/>
        </w:rPr>
        <w:t>.</w:t>
      </w:r>
      <w:bookmarkEnd w:id="40"/>
    </w:p>
    <w:p w14:paraId="74A1172E" w14:textId="128C170E" w:rsidR="00B60939" w:rsidRPr="0098262F" w:rsidRDefault="00B60939" w:rsidP="003E3D9A">
      <w:pPr>
        <w:pStyle w:val="COMH2-non-numbered"/>
      </w:pPr>
      <w:r w:rsidRPr="0098262F">
        <w:t>Economic analysis</w:t>
      </w:r>
      <w:bookmarkEnd w:id="41"/>
      <w:bookmarkEnd w:id="42"/>
      <w:r w:rsidR="00491B3A" w:rsidRPr="0098262F">
        <w:t xml:space="preserve"> </w:t>
      </w:r>
    </w:p>
    <w:p w14:paraId="7C16EF5A" w14:textId="2931429B" w:rsidR="0025586F" w:rsidRPr="0025586F" w:rsidRDefault="0025586F" w:rsidP="003E3D9A">
      <w:pPr>
        <w:pStyle w:val="COMexecsummnumbered"/>
      </w:pPr>
      <w:r w:rsidRPr="0025586F">
        <w:t>The resubmission presented a modelled economic evaluation of tirzepatide 10</w:t>
      </w:r>
      <w:r w:rsidR="00954F0D">
        <w:t> mg</w:t>
      </w:r>
      <w:r w:rsidRPr="0025586F">
        <w:t xml:space="preserve"> and 15</w:t>
      </w:r>
      <w:r w:rsidR="00954F0D">
        <w:t> mg</w:t>
      </w:r>
      <w:r w:rsidRPr="0025586F">
        <w:t xml:space="preserve"> once weekly compared to semaglutide 1</w:t>
      </w:r>
      <w:r w:rsidR="00954F0D">
        <w:t> mg</w:t>
      </w:r>
      <w:r w:rsidRPr="0025586F">
        <w:t xml:space="preserve"> once weekly in patients using metformin background therapy based on clinical data from the SURPASS-2 trial with additional modelled data. </w:t>
      </w:r>
    </w:p>
    <w:p w14:paraId="679925E1" w14:textId="4A036251" w:rsidR="0025586F" w:rsidRPr="00EB5938" w:rsidRDefault="0025586F" w:rsidP="003E3D9A">
      <w:pPr>
        <w:pStyle w:val="COMexecsummnumbered"/>
      </w:pPr>
      <w:r w:rsidRPr="0025586F">
        <w:t>The resubmission also presented a scenario analysis comparing tirzepatide 5</w:t>
      </w:r>
      <w:r w:rsidR="00954F0D">
        <w:t> mg</w:t>
      </w:r>
      <w:r w:rsidRPr="0025586F">
        <w:t xml:space="preserve"> once weekly with semaglutide 0.5</w:t>
      </w:r>
      <w:r w:rsidR="00954F0D">
        <w:t> mg</w:t>
      </w:r>
      <w:r w:rsidRPr="0025586F">
        <w:t xml:space="preserve"> once weekly in patients using metformin background therapy based on an indirect comparison of the SURPASS-2 and SUSTAIN-7 trials with additional modelled data. </w:t>
      </w:r>
      <w:r w:rsidRPr="00EB5938">
        <w:t>The comparison of tirzepatide 5</w:t>
      </w:r>
      <w:r w:rsidR="00954F0D" w:rsidRPr="00EB5938">
        <w:t> mg</w:t>
      </w:r>
      <w:r w:rsidRPr="00EB5938">
        <w:t xml:space="preserve"> once weekly with semaglutide 0.5</w:t>
      </w:r>
      <w:r w:rsidR="00954F0D" w:rsidRPr="00EB5938">
        <w:t> mg</w:t>
      </w:r>
      <w:r w:rsidRPr="00EB5938">
        <w:t xml:space="preserve"> once weekly was considered as a supportive analysis and was not presented.</w:t>
      </w:r>
    </w:p>
    <w:p w14:paraId="62C4FCAC" w14:textId="3317131A" w:rsidR="0025586F" w:rsidRPr="001A1E3F" w:rsidRDefault="0025586F" w:rsidP="003E3D9A">
      <w:pPr>
        <w:pStyle w:val="COMexecsummnumbered"/>
      </w:pPr>
      <w:bookmarkStart w:id="43" w:name="_Ref200876475"/>
      <w:r w:rsidRPr="00EB5938">
        <w:t>The PBAC previously indicated that the comparative cost-effectiveness of tirzepatide 5</w:t>
      </w:r>
      <w:r w:rsidR="00954F0D" w:rsidRPr="00EB5938">
        <w:t> mg</w:t>
      </w:r>
      <w:r w:rsidRPr="00EB5938">
        <w:t xml:space="preserve"> once weekly compared to semaglutide 1</w:t>
      </w:r>
      <w:r w:rsidR="00954F0D" w:rsidRPr="00EB5938">
        <w:t> mg</w:t>
      </w:r>
      <w:r w:rsidRPr="00EB5938">
        <w:t xml:space="preserve"> once weekly was also relevant given the increased adverse events associated with higher doses of tirzepatide may limit titration to higher doses in practice; and the requested price for tirzepatide 5</w:t>
      </w:r>
      <w:r w:rsidR="00954F0D" w:rsidRPr="00EB5938">
        <w:t> mg</w:t>
      </w:r>
      <w:r w:rsidRPr="00EB5938">
        <w:t xml:space="preserve"> was higher than semaglutide 1</w:t>
      </w:r>
      <w:r w:rsidR="00954F0D" w:rsidRPr="00EB5938">
        <w:t> mg</w:t>
      </w:r>
      <w:r w:rsidRPr="00EB5938">
        <w:t xml:space="preserve"> (para 7.6, tirzepatide PSD, November 2024 PBAC meeting). Therefore, a comparison of the cost-effectiveness of tirzepatide 5</w:t>
      </w:r>
      <w:r w:rsidR="00954F0D" w:rsidRPr="00EB5938">
        <w:t> mg</w:t>
      </w:r>
      <w:r w:rsidRPr="00EB5938">
        <w:t xml:space="preserve"> versus semaglutide </w:t>
      </w:r>
      <w:r w:rsidR="00554E24" w:rsidRPr="00EB5938">
        <w:t>1</w:t>
      </w:r>
      <w:r w:rsidR="00954F0D" w:rsidRPr="00EB5938">
        <w:t> mg</w:t>
      </w:r>
      <w:r w:rsidR="00554E24" w:rsidRPr="00EB5938">
        <w:t xml:space="preserve"> </w:t>
      </w:r>
      <w:r w:rsidRPr="00EB5938">
        <w:t>once weekly was also conducted during the evaluation.</w:t>
      </w:r>
      <w:bookmarkEnd w:id="43"/>
      <w:r w:rsidR="003C3A9A">
        <w:t xml:space="preserve"> </w:t>
      </w:r>
      <w:r w:rsidR="003C3A9A" w:rsidRPr="001A1E3F">
        <w:t xml:space="preserve">The ESC </w:t>
      </w:r>
      <w:r w:rsidR="00FB0FE7" w:rsidRPr="001A1E3F">
        <w:t>considered</w:t>
      </w:r>
      <w:r w:rsidR="003C3A9A" w:rsidRPr="001A1E3F">
        <w:t xml:space="preserve"> that </w:t>
      </w:r>
      <w:r w:rsidR="001B5A9D" w:rsidRPr="001A1E3F">
        <w:t xml:space="preserve">prescribing data from the United States (see paragraph </w:t>
      </w:r>
      <w:r w:rsidR="001B5A9D" w:rsidRPr="001A1E3F">
        <w:fldChar w:fldCharType="begin"/>
      </w:r>
      <w:r w:rsidR="001B5A9D" w:rsidRPr="001A1E3F">
        <w:instrText xml:space="preserve"> REF _Ref200881806 \r \h </w:instrText>
      </w:r>
      <w:r w:rsidR="001A1E3F">
        <w:instrText xml:space="preserve"> \* MERGEFORMAT </w:instrText>
      </w:r>
      <w:r w:rsidR="001B5A9D" w:rsidRPr="001A1E3F">
        <w:fldChar w:fldCharType="separate"/>
      </w:r>
      <w:r w:rsidR="00915CD1">
        <w:t>4.6</w:t>
      </w:r>
      <w:r w:rsidR="001B5A9D" w:rsidRPr="001A1E3F">
        <w:fldChar w:fldCharType="end"/>
      </w:r>
      <w:r w:rsidR="001B5A9D" w:rsidRPr="001A1E3F">
        <w:t>) indicated that tirzepatide 5 mg was w</w:t>
      </w:r>
      <w:r w:rsidR="00854A5D" w:rsidRPr="001A1E3F">
        <w:t>idely used and remained important</w:t>
      </w:r>
      <w:r w:rsidR="001B5A9D" w:rsidRPr="001A1E3F">
        <w:t>.</w:t>
      </w:r>
    </w:p>
    <w:p w14:paraId="3A23E84C" w14:textId="6FD15D55" w:rsidR="0025586F" w:rsidRDefault="0025586F" w:rsidP="003E3D9A">
      <w:pPr>
        <w:pStyle w:val="COMexecsummnumbered"/>
        <w:rPr>
          <w:i/>
          <w:iCs/>
        </w:rPr>
      </w:pPr>
      <w:r w:rsidRPr="0025586F">
        <w:t xml:space="preserve">The resubmission presented a sensitivity analysis that assumed that patients may remain on GLP-1/GIP therapy after insulin intensification and would retain the same relative treatment effects as observed in patients using metformin background therapy. </w:t>
      </w:r>
      <w:r w:rsidR="006374D0" w:rsidRPr="00EB5938">
        <w:t xml:space="preserve">However, the resubmission provided no evidence on the comparative efficacy and safety of tirzepatide and semaglutide in patients using background </w:t>
      </w:r>
      <w:r w:rsidR="006374D0" w:rsidRPr="00EB5938">
        <w:lastRenderedPageBreak/>
        <w:t>therapy with insulin or a sulfonylurea. Therefore, the comparative cost-effectiveness of these treatments in the broader population remains unclear.</w:t>
      </w:r>
      <w:r w:rsidR="006374D0">
        <w:rPr>
          <w:i/>
          <w:iCs/>
        </w:rPr>
        <w:t xml:space="preserve"> </w:t>
      </w:r>
    </w:p>
    <w:p w14:paraId="1A4A2B0F" w14:textId="049D9CF0" w:rsidR="008F4722" w:rsidRPr="008F4722" w:rsidRDefault="008F4722" w:rsidP="003E3D9A">
      <w:pPr>
        <w:pStyle w:val="COMexecsummnumbered"/>
      </w:pPr>
      <w:r w:rsidRPr="008F4722">
        <w:t xml:space="preserve">The main changes to the current economic model compared to the November 2024 economic model were the change in modelled patient population and treatment effects (previously based on SURPASS-2 obese subgroup data now based on </w:t>
      </w:r>
      <w:r w:rsidR="00E94EFD">
        <w:br/>
      </w:r>
      <w:r w:rsidRPr="008F4722">
        <w:t xml:space="preserve">SURPASS-2 overall population data), an increase in the insulin intensification threshold (from </w:t>
      </w:r>
      <w:r w:rsidR="00B16763">
        <w:t xml:space="preserve">HbA1c </w:t>
      </w:r>
      <w:r w:rsidR="00C603EE">
        <w:t>&gt;</w:t>
      </w:r>
      <w:r w:rsidRPr="008F4722">
        <w:t xml:space="preserve">7% to </w:t>
      </w:r>
      <w:r w:rsidR="00C603EE">
        <w:t>&gt;</w:t>
      </w:r>
      <w:r w:rsidRPr="008F4722">
        <w:t xml:space="preserve">8%) and a reduction in the proposed effective price of tirzepatide (approximately </w:t>
      </w:r>
      <w:r w:rsidR="00055E3F" w:rsidRPr="00BC764D">
        <w:rPr>
          <w:color w:val="000000"/>
          <w:w w:val="61"/>
          <w:shd w:val="solid" w:color="000000" w:fill="000000"/>
          <w:fitText w:val="472" w:id="-628462576"/>
          <w14:textFill>
            <w14:solidFill>
              <w14:srgbClr w14:val="000000">
                <w14:alpha w14:val="100000"/>
              </w14:srgbClr>
            </w14:solidFill>
          </w14:textFill>
        </w:rPr>
        <w:t>|||  ||</w:t>
      </w:r>
      <w:r w:rsidR="00055E3F" w:rsidRPr="00BC764D">
        <w:rPr>
          <w:color w:val="000000"/>
          <w:spacing w:val="2"/>
          <w:w w:val="61"/>
          <w:shd w:val="solid" w:color="000000" w:fill="000000"/>
          <w:fitText w:val="472" w:id="-628462576"/>
          <w14:textFill>
            <w14:solidFill>
              <w14:srgbClr w14:val="000000">
                <w14:alpha w14:val="100000"/>
              </w14:srgbClr>
            </w14:solidFill>
          </w14:textFill>
        </w:rPr>
        <w:t>|</w:t>
      </w:r>
      <w:r w:rsidRPr="008F4722">
        <w:t>% price reduction).</w:t>
      </w:r>
    </w:p>
    <w:p w14:paraId="6B7ECCDB" w14:textId="0FF5E598" w:rsidR="0025586F" w:rsidRPr="004B1CD8" w:rsidRDefault="00D45614" w:rsidP="003E3D9A">
      <w:pPr>
        <w:pStyle w:val="COMexecsummnumbered"/>
      </w:pPr>
      <w:r>
        <w:fldChar w:fldCharType="begin"/>
      </w:r>
      <w:r>
        <w:instrText xml:space="preserve"> REF _Ref196309783 \h </w:instrText>
      </w:r>
      <w:r>
        <w:fldChar w:fldCharType="separate"/>
      </w:r>
      <w:r w:rsidR="00915CD1">
        <w:t xml:space="preserve">Table </w:t>
      </w:r>
      <w:r w:rsidR="00915CD1">
        <w:rPr>
          <w:noProof/>
        </w:rPr>
        <w:t>10</w:t>
      </w:r>
      <w:r>
        <w:fldChar w:fldCharType="end"/>
      </w:r>
      <w:r w:rsidR="00E7531A" w:rsidRPr="00E7531A">
        <w:t xml:space="preserve"> summarises the key components of the economic evaluation.</w:t>
      </w:r>
    </w:p>
    <w:p w14:paraId="26C6D708" w14:textId="01C67539" w:rsidR="004B1CD8" w:rsidRPr="00741BD4" w:rsidRDefault="00D45614" w:rsidP="003E3D9A">
      <w:pPr>
        <w:pStyle w:val="Caption"/>
      </w:pPr>
      <w:bookmarkStart w:id="44" w:name="_Ref196309783"/>
      <w:r>
        <w:t xml:space="preserve">Table </w:t>
      </w:r>
      <w:fldSimple w:instr=" SEQ Table \* ARABIC ">
        <w:r w:rsidR="00915CD1">
          <w:rPr>
            <w:noProof/>
          </w:rPr>
          <w:t>10</w:t>
        </w:r>
      </w:fldSimple>
      <w:bookmarkEnd w:id="44"/>
      <w:r w:rsidR="004B1CD8" w:rsidRPr="00741BD4">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0: Key components of the economic evaluation"/>
      </w:tblPr>
      <w:tblGrid>
        <w:gridCol w:w="1414"/>
        <w:gridCol w:w="7603"/>
      </w:tblGrid>
      <w:tr w:rsidR="004B1CD8" w:rsidRPr="00741BD4" w14:paraId="1BB69B05" w14:textId="77777777">
        <w:trPr>
          <w:tblHeader/>
        </w:trPr>
        <w:tc>
          <w:tcPr>
            <w:tcW w:w="784" w:type="pct"/>
            <w:vAlign w:val="center"/>
          </w:tcPr>
          <w:p w14:paraId="35341311" w14:textId="77777777" w:rsidR="004B1CD8" w:rsidRPr="00A97EAC" w:rsidRDefault="004B1CD8" w:rsidP="003E3D9A">
            <w:pPr>
              <w:pStyle w:val="COMTableheadingrow"/>
              <w:keepNext w:val="0"/>
              <w:rPr>
                <w:lang w:val="en-AU"/>
              </w:rPr>
            </w:pPr>
            <w:r w:rsidRPr="00A97EAC">
              <w:rPr>
                <w:lang w:val="en-AU"/>
              </w:rPr>
              <w:t>Component</w:t>
            </w:r>
          </w:p>
        </w:tc>
        <w:tc>
          <w:tcPr>
            <w:tcW w:w="4216" w:type="pct"/>
          </w:tcPr>
          <w:p w14:paraId="29CC3FC1" w14:textId="77777777" w:rsidR="004B1CD8" w:rsidRPr="00741BD4" w:rsidRDefault="004B1CD8" w:rsidP="003E3D9A">
            <w:pPr>
              <w:pStyle w:val="COMTableheadingrow"/>
              <w:keepNext w:val="0"/>
              <w:rPr>
                <w:lang w:val="en-AU"/>
              </w:rPr>
            </w:pPr>
            <w:r w:rsidRPr="00741BD4">
              <w:rPr>
                <w:lang w:val="en-AU"/>
              </w:rPr>
              <w:t>Description</w:t>
            </w:r>
          </w:p>
        </w:tc>
      </w:tr>
      <w:tr w:rsidR="004B1CD8" w:rsidRPr="00741BD4" w14:paraId="6066E2A6" w14:textId="77777777">
        <w:tc>
          <w:tcPr>
            <w:tcW w:w="784" w:type="pct"/>
            <w:vAlign w:val="center"/>
          </w:tcPr>
          <w:p w14:paraId="4765C25E" w14:textId="77777777" w:rsidR="004B1CD8" w:rsidRPr="00A97EAC" w:rsidRDefault="004B1CD8" w:rsidP="003E3D9A">
            <w:pPr>
              <w:pStyle w:val="COMTabletext"/>
              <w:keepNext w:val="0"/>
            </w:pPr>
            <w:r w:rsidRPr="00A97EAC">
              <w:t>Type of analysis</w:t>
            </w:r>
          </w:p>
        </w:tc>
        <w:tc>
          <w:tcPr>
            <w:tcW w:w="4216" w:type="pct"/>
          </w:tcPr>
          <w:p w14:paraId="25DE68CA" w14:textId="77777777" w:rsidR="004B1CD8" w:rsidRPr="004B1CD8" w:rsidRDefault="004B1CD8" w:rsidP="003E3D9A">
            <w:pPr>
              <w:pStyle w:val="COMTabletext"/>
              <w:keepNext w:val="0"/>
            </w:pPr>
            <w:r w:rsidRPr="004B1CD8">
              <w:t>Cost-effectiveness/cost-utility analysis</w:t>
            </w:r>
          </w:p>
        </w:tc>
      </w:tr>
      <w:tr w:rsidR="004B1CD8" w:rsidRPr="00741BD4" w14:paraId="13A02B59" w14:textId="77777777">
        <w:tc>
          <w:tcPr>
            <w:tcW w:w="784" w:type="pct"/>
            <w:vAlign w:val="center"/>
          </w:tcPr>
          <w:p w14:paraId="6611EF44" w14:textId="77777777" w:rsidR="004B1CD8" w:rsidRPr="00A97EAC" w:rsidRDefault="004B1CD8" w:rsidP="003E3D9A">
            <w:pPr>
              <w:pStyle w:val="COMTabletext"/>
              <w:keepNext w:val="0"/>
            </w:pPr>
            <w:r w:rsidRPr="00A97EAC">
              <w:t>Outcomes</w:t>
            </w:r>
          </w:p>
        </w:tc>
        <w:tc>
          <w:tcPr>
            <w:tcW w:w="4216" w:type="pct"/>
          </w:tcPr>
          <w:p w14:paraId="5914F24C" w14:textId="77777777" w:rsidR="004B1CD8" w:rsidRPr="004B1CD8" w:rsidRDefault="004B1CD8" w:rsidP="003E3D9A">
            <w:pPr>
              <w:pStyle w:val="COMTabletext"/>
              <w:keepNext w:val="0"/>
            </w:pPr>
            <w:r w:rsidRPr="004B1CD8">
              <w:t>Life years, quality-adjusted life years</w:t>
            </w:r>
          </w:p>
        </w:tc>
      </w:tr>
      <w:tr w:rsidR="004B1CD8" w:rsidRPr="00741BD4" w14:paraId="6A692364" w14:textId="77777777">
        <w:tc>
          <w:tcPr>
            <w:tcW w:w="784" w:type="pct"/>
            <w:vAlign w:val="center"/>
          </w:tcPr>
          <w:p w14:paraId="02ABB1BA" w14:textId="77777777" w:rsidR="004B1CD8" w:rsidRPr="00A97EAC" w:rsidRDefault="004B1CD8" w:rsidP="003E3D9A">
            <w:pPr>
              <w:pStyle w:val="COMTabletext"/>
              <w:keepNext w:val="0"/>
            </w:pPr>
            <w:r w:rsidRPr="00A97EAC">
              <w:t>Time horizon</w:t>
            </w:r>
          </w:p>
        </w:tc>
        <w:tc>
          <w:tcPr>
            <w:tcW w:w="4216" w:type="pct"/>
          </w:tcPr>
          <w:p w14:paraId="0FCDEF7C" w14:textId="77777777" w:rsidR="004B1CD8" w:rsidRPr="004B1CD8" w:rsidRDefault="004B1CD8" w:rsidP="003E3D9A">
            <w:pPr>
              <w:pStyle w:val="COMTabletext"/>
              <w:keepNext w:val="0"/>
            </w:pPr>
            <w:r w:rsidRPr="004B1CD8">
              <w:t>Lifetime (maximum 50 years); with 1 year cycle length (no half-cycle correction)</w:t>
            </w:r>
          </w:p>
        </w:tc>
      </w:tr>
      <w:tr w:rsidR="004B1CD8" w:rsidRPr="00741BD4" w14:paraId="17EB56F2" w14:textId="77777777">
        <w:tc>
          <w:tcPr>
            <w:tcW w:w="784" w:type="pct"/>
            <w:vAlign w:val="center"/>
          </w:tcPr>
          <w:p w14:paraId="5E7F9EC6" w14:textId="77777777" w:rsidR="004B1CD8" w:rsidRPr="00A97EAC" w:rsidRDefault="004B1CD8" w:rsidP="003E3D9A">
            <w:pPr>
              <w:pStyle w:val="COMTabletext"/>
              <w:keepNext w:val="0"/>
            </w:pPr>
            <w:r w:rsidRPr="00A97EAC">
              <w:t>Treatments</w:t>
            </w:r>
          </w:p>
        </w:tc>
        <w:tc>
          <w:tcPr>
            <w:tcW w:w="4216" w:type="pct"/>
          </w:tcPr>
          <w:p w14:paraId="60FAFDE6" w14:textId="7E629819" w:rsidR="004B1CD8" w:rsidRPr="004B1CD8" w:rsidRDefault="004B1CD8" w:rsidP="003E3D9A">
            <w:pPr>
              <w:pStyle w:val="COMTabletext"/>
              <w:keepNext w:val="0"/>
            </w:pPr>
            <w:r w:rsidRPr="004B1CD8">
              <w:t>Tirzepatide 10</w:t>
            </w:r>
            <w:r w:rsidR="00954F0D">
              <w:t> mg</w:t>
            </w:r>
            <w:r w:rsidRPr="004B1CD8">
              <w:t xml:space="preserve"> or 15</w:t>
            </w:r>
            <w:r w:rsidR="00954F0D">
              <w:t> mg</w:t>
            </w:r>
            <w:r w:rsidRPr="004B1CD8">
              <w:t xml:space="preserve"> once weekly or semaglutide 1</w:t>
            </w:r>
            <w:r w:rsidR="00954F0D">
              <w:t> mg</w:t>
            </w:r>
            <w:r w:rsidRPr="004B1CD8">
              <w:t xml:space="preserve"> once weekly in combination with metformin; with 2 further lines of insulin intensification therapy (basal insulin, basal and bolus insulin)</w:t>
            </w:r>
          </w:p>
        </w:tc>
      </w:tr>
      <w:tr w:rsidR="004B1CD8" w:rsidRPr="00741BD4" w14:paraId="5936A4D3" w14:textId="77777777">
        <w:tc>
          <w:tcPr>
            <w:tcW w:w="784" w:type="pct"/>
            <w:vAlign w:val="center"/>
          </w:tcPr>
          <w:p w14:paraId="3A733517" w14:textId="77777777" w:rsidR="004B1CD8" w:rsidRPr="00A97EAC" w:rsidRDefault="004B1CD8" w:rsidP="003E3D9A">
            <w:pPr>
              <w:pStyle w:val="COMTabletext"/>
              <w:keepNext w:val="0"/>
            </w:pPr>
            <w:r>
              <w:t>Methods used to generate results</w:t>
            </w:r>
          </w:p>
        </w:tc>
        <w:tc>
          <w:tcPr>
            <w:tcW w:w="4216" w:type="pct"/>
            <w:vAlign w:val="center"/>
          </w:tcPr>
          <w:p w14:paraId="70C88F84" w14:textId="77777777" w:rsidR="004B1CD8" w:rsidRPr="004B1CD8" w:rsidRDefault="004B1CD8" w:rsidP="003E3D9A">
            <w:pPr>
              <w:pStyle w:val="COMTabletext"/>
              <w:keepNext w:val="0"/>
            </w:pPr>
            <w:r w:rsidRPr="004B1CD8">
              <w:t>Patient-level microsimulation model (10,000 patients; runtime approximately 1 hour)</w:t>
            </w:r>
          </w:p>
        </w:tc>
      </w:tr>
      <w:tr w:rsidR="004B1CD8" w:rsidRPr="00741BD4" w14:paraId="433F8E49" w14:textId="77777777">
        <w:tc>
          <w:tcPr>
            <w:tcW w:w="784" w:type="pct"/>
            <w:vAlign w:val="center"/>
          </w:tcPr>
          <w:p w14:paraId="205E25D2" w14:textId="77777777" w:rsidR="004B1CD8" w:rsidRPr="00A97EAC" w:rsidRDefault="004B1CD8" w:rsidP="003E3D9A">
            <w:pPr>
              <w:pStyle w:val="COMTabletext"/>
              <w:keepNext w:val="0"/>
            </w:pPr>
            <w:r w:rsidRPr="00A97EAC">
              <w:t>Model structure</w:t>
            </w:r>
          </w:p>
        </w:tc>
        <w:tc>
          <w:tcPr>
            <w:tcW w:w="4216" w:type="pct"/>
          </w:tcPr>
          <w:p w14:paraId="56DDA3BB" w14:textId="77777777" w:rsidR="004B1CD8" w:rsidRPr="004B1CD8" w:rsidRDefault="004B1CD8" w:rsidP="003E3D9A">
            <w:pPr>
              <w:pStyle w:val="COMTabletext"/>
              <w:keepNext w:val="0"/>
              <w:spacing w:after="60"/>
            </w:pPr>
            <w:r w:rsidRPr="004B1CD8">
              <w:t>The model tracks individual patient-level changes in surrogate biomarkers over time.</w:t>
            </w:r>
          </w:p>
          <w:p w14:paraId="0FDF30DA" w14:textId="77777777" w:rsidR="004B1CD8" w:rsidRPr="004B1CD8" w:rsidRDefault="004B1CD8" w:rsidP="003E3D9A">
            <w:pPr>
              <w:pStyle w:val="COMTabletext"/>
              <w:keepNext w:val="0"/>
            </w:pPr>
            <w:r w:rsidRPr="004B1CD8">
              <w:t>The risk of events in each annual cycle is determined by a randomly ordered sequence of risk modules for diabetes complications (congestive heart failure, ischaemic heart disease, first and subsequent myocardial infarction, first and subsequent stroke, blindness, ulcer, first and subsequent amputation, renal failure). Adverse event risk modules are also used to capture treatment-specific event rates for hypoglycaemia and nausea.</w:t>
            </w:r>
          </w:p>
          <w:p w14:paraId="0061CE9A" w14:textId="77777777" w:rsidR="004B1CD8" w:rsidRPr="004B1CD8" w:rsidRDefault="004B1CD8" w:rsidP="003E3D9A">
            <w:pPr>
              <w:pStyle w:val="COMTabletext"/>
              <w:keepNext w:val="0"/>
            </w:pPr>
            <w:r w:rsidRPr="004B1CD8">
              <w:t>The risk of death is captured in separate risk modules depending on patient event history (years with no event history or events, first year of events, years with history of events but no events, subsequent years of events).</w:t>
            </w:r>
          </w:p>
        </w:tc>
      </w:tr>
      <w:tr w:rsidR="004B1CD8" w:rsidRPr="00741BD4" w14:paraId="04DEFC66" w14:textId="77777777">
        <w:tc>
          <w:tcPr>
            <w:tcW w:w="784" w:type="pct"/>
            <w:vAlign w:val="center"/>
          </w:tcPr>
          <w:p w14:paraId="481E56FF" w14:textId="77777777" w:rsidR="004B1CD8" w:rsidRPr="00971954" w:rsidRDefault="004B1CD8" w:rsidP="003E3D9A">
            <w:pPr>
              <w:pStyle w:val="TableText"/>
              <w:widowControl/>
              <w:rPr>
                <w:i/>
                <w:iCs/>
              </w:rPr>
            </w:pPr>
            <w:r w:rsidRPr="00971954">
              <w:t>Patient characteristics</w:t>
            </w:r>
          </w:p>
          <w:p w14:paraId="675B791F" w14:textId="4EFC5B96" w:rsidR="004B1CD8" w:rsidRPr="00A97EAC" w:rsidRDefault="004B1CD8" w:rsidP="003E3D9A">
            <w:pPr>
              <w:pStyle w:val="COMTabletext"/>
              <w:keepNext w:val="0"/>
            </w:pPr>
            <w:r w:rsidRPr="00971954">
              <w:t>and circumstances of use</w:t>
            </w:r>
          </w:p>
        </w:tc>
        <w:tc>
          <w:tcPr>
            <w:tcW w:w="4216" w:type="pct"/>
            <w:vAlign w:val="center"/>
          </w:tcPr>
          <w:p w14:paraId="4252795C" w14:textId="77777777" w:rsidR="004B1CD8" w:rsidRPr="004B1CD8" w:rsidRDefault="004B1CD8" w:rsidP="003E3D9A">
            <w:pPr>
              <w:pStyle w:val="TableText"/>
              <w:widowControl/>
              <w:rPr>
                <w:i/>
                <w:iCs/>
              </w:rPr>
            </w:pPr>
            <w:r w:rsidRPr="004B1CD8">
              <w:t>Baseline age, sex, race, smoking status, duration of diabetes, HbA1c, systolic blood pressure, LDL, HDL, BMI, eGFR, heart rate, white blood cell counts, haemoglobin levels and prior history of complications (albuminuria, peripheral vascular disease, atrial fibrillation, congestive heart failure, ischaemic heart disease, myocardial infarction, stroke, blindness, ulcer, amputation and renal disease) were estimated based on the SURPASS-2 whole trial population.</w:t>
            </w:r>
          </w:p>
          <w:p w14:paraId="71069F87" w14:textId="77777777" w:rsidR="004B1CD8" w:rsidRPr="004B1CD8" w:rsidRDefault="004B1CD8" w:rsidP="003E3D9A">
            <w:pPr>
              <w:pStyle w:val="TableText"/>
              <w:widowControl/>
              <w:rPr>
                <w:i/>
                <w:iCs/>
              </w:rPr>
            </w:pPr>
            <w:r w:rsidRPr="004B1CD8">
              <w:t>The resubmission sampled the baseline characteristics of modelled patients assuming a normal distribution around mean values.</w:t>
            </w:r>
          </w:p>
          <w:p w14:paraId="3B429871" w14:textId="1FADB79D" w:rsidR="004B1CD8" w:rsidRPr="004B1CD8" w:rsidRDefault="004B1CD8" w:rsidP="003E3D9A">
            <w:pPr>
              <w:pStyle w:val="COMTabletext"/>
              <w:keepNext w:val="0"/>
            </w:pPr>
            <w:r w:rsidRPr="004B1CD8">
              <w:t>The modelled circumstances of use assumed flat dosing of GLP-1/GIP therapies, assumed that patients would not prematurely discontinue therapy, assumed patients would switch to insulin when HbA1c &gt;8.0% and would intensify treatment if the same threshold was reached again, assumed GLP-1/GIP therapy must be stopped with the initiation of insulin, and assumed flat dosing of insulin therapies.</w:t>
            </w:r>
          </w:p>
        </w:tc>
      </w:tr>
      <w:tr w:rsidR="004B1CD8" w:rsidRPr="00741BD4" w14:paraId="239B5FA5" w14:textId="77777777">
        <w:tc>
          <w:tcPr>
            <w:tcW w:w="784" w:type="pct"/>
            <w:vAlign w:val="center"/>
          </w:tcPr>
          <w:p w14:paraId="78426407" w14:textId="77777777" w:rsidR="004B1CD8" w:rsidRPr="00A97EAC" w:rsidRDefault="004B1CD8" w:rsidP="003E3D9A">
            <w:pPr>
              <w:pStyle w:val="COMTabletext"/>
              <w:keepNext w:val="0"/>
            </w:pPr>
            <w:r w:rsidRPr="00A97EAC">
              <w:t>Transition probabilities</w:t>
            </w:r>
          </w:p>
        </w:tc>
        <w:tc>
          <w:tcPr>
            <w:tcW w:w="4216" w:type="pct"/>
          </w:tcPr>
          <w:p w14:paraId="26046325" w14:textId="6A51467A" w:rsidR="004B1CD8" w:rsidRPr="004B1CD8" w:rsidRDefault="004B1CD8" w:rsidP="003E3D9A">
            <w:pPr>
              <w:pStyle w:val="COMTabletext"/>
              <w:keepNext w:val="0"/>
              <w:spacing w:after="60"/>
            </w:pPr>
            <w:r w:rsidRPr="004B1CD8">
              <w:t>Treatment effects (on HbA1c, systolic blood pressure, LDL cholesterol, HDL cholesterol, BMI, eGFR and heart rate) for GLP-1/GIP therapy were based on the SURPASS-2 whole trial population. The submission sampled treatment effects for individual modelled patients assuming a normal distribution around mean values. HbA1c, LDL cholesterol, HDL cholesterol, eGFR, WBC count, and haemoglobin were assumed to gradually progress over time, based on the UKPDS OM2 risk equations; while BMI, SBP and heart rate were assumed to remain constant while using a GLP-1/GIP therapy. No modelled patients were allowed to discontinue prematurely.</w:t>
            </w:r>
          </w:p>
          <w:p w14:paraId="115C4D00" w14:textId="77777777" w:rsidR="004B1CD8" w:rsidRPr="004B1CD8" w:rsidRDefault="004B1CD8" w:rsidP="003E3D9A">
            <w:pPr>
              <w:pStyle w:val="COMTabletext"/>
              <w:keepNext w:val="0"/>
              <w:spacing w:after="60"/>
            </w:pPr>
            <w:r w:rsidRPr="004B1CD8">
              <w:t xml:space="preserve">Patients were assumed to intensify therapy with insulin when HbA1c &gt;8.0%. Patients were assumed to discontinue GLP-1/GIP therapy after insulin initiation with no impact on HbA1c levels. Insulin treatment effects on HbA1c (basal insulin, basal and bolus insulin) and BMI (basal and bolus insulin only) were estimated based on a systematic review of insulin studies (Willis 2017). Other biomarkers were assumed to revert to baseline values. HbA1c, LDL cholesterol, HDL cholesterol, eGFR, WBC count, </w:t>
            </w:r>
            <w:r w:rsidRPr="004B1CD8">
              <w:lastRenderedPageBreak/>
              <w:t>haemoglobin, BMI, SBP and heart rate were assumed to gradually progress over time, based on the UKPDS OM2 risk equations. No modelled patients were allowed to discontinue prematurely.</w:t>
            </w:r>
          </w:p>
          <w:p w14:paraId="1D02A237" w14:textId="77777777" w:rsidR="004B1CD8" w:rsidRPr="004B1CD8" w:rsidRDefault="004B1CD8" w:rsidP="003E3D9A">
            <w:pPr>
              <w:pStyle w:val="COMTabletext"/>
              <w:keepNext w:val="0"/>
              <w:spacing w:after="60"/>
            </w:pPr>
            <w:r w:rsidRPr="004B1CD8">
              <w:t xml:space="preserve">Adverse event risk for GLP-1/GIP therapy was estimated based on the SURPASS-2 whole trial population. Adverse event risk for insulin was estimated based on the </w:t>
            </w:r>
            <w:proofErr w:type="spellStart"/>
            <w:r w:rsidRPr="004B1CD8">
              <w:t>ReFLECT</w:t>
            </w:r>
            <w:proofErr w:type="spellEnd"/>
            <w:r w:rsidRPr="004B1CD8">
              <w:t xml:space="preserve"> observational study (</w:t>
            </w:r>
            <w:proofErr w:type="spellStart"/>
            <w:r w:rsidRPr="004B1CD8">
              <w:t>Fadini</w:t>
            </w:r>
            <w:proofErr w:type="spellEnd"/>
            <w:r w:rsidRPr="004B1CD8">
              <w:t xml:space="preserve"> 2019).</w:t>
            </w:r>
          </w:p>
          <w:p w14:paraId="0915C7B7" w14:textId="77777777" w:rsidR="004B1CD8" w:rsidRPr="004B1CD8" w:rsidRDefault="004B1CD8" w:rsidP="003E3D9A">
            <w:pPr>
              <w:pStyle w:val="COMTabletext"/>
              <w:keepNext w:val="0"/>
            </w:pPr>
            <w:r w:rsidRPr="004B1CD8">
              <w:t>The risk of diabetes complications was based on the UKPDS OM2 risk equations. The risk of death was based on UKPDS OM2 risk equations for ‘first year of events’ and ‘subsequent years of events’; and Australian 2021-2023 life tables for ‘years with no event history or events’ and ‘years with history of events but no events’.</w:t>
            </w:r>
          </w:p>
        </w:tc>
      </w:tr>
      <w:tr w:rsidR="004B1CD8" w:rsidRPr="00741BD4" w14:paraId="5277F991" w14:textId="77777777">
        <w:tc>
          <w:tcPr>
            <w:tcW w:w="784" w:type="pct"/>
            <w:vAlign w:val="center"/>
          </w:tcPr>
          <w:p w14:paraId="26F97D13" w14:textId="744AC0FF" w:rsidR="004B1CD8" w:rsidRPr="004B1CD8" w:rsidRDefault="004B1CD8" w:rsidP="003E3D9A">
            <w:pPr>
              <w:pStyle w:val="COMTabletext"/>
              <w:keepNext w:val="0"/>
            </w:pPr>
            <w:r w:rsidRPr="004B1CD8">
              <w:lastRenderedPageBreak/>
              <w:t>Utility values</w:t>
            </w:r>
          </w:p>
        </w:tc>
        <w:tc>
          <w:tcPr>
            <w:tcW w:w="4216" w:type="pct"/>
            <w:vAlign w:val="center"/>
          </w:tcPr>
          <w:p w14:paraId="72DAF796" w14:textId="77777777" w:rsidR="004B1CD8" w:rsidRPr="004B1CD8" w:rsidRDefault="004B1CD8" w:rsidP="003E3D9A">
            <w:pPr>
              <w:pStyle w:val="Tabletext0"/>
              <w:spacing w:after="60"/>
              <w:rPr>
                <w:rFonts w:eastAsia="Calibri"/>
              </w:rPr>
            </w:pPr>
            <w:r w:rsidRPr="004B1CD8">
              <w:rPr>
                <w:rFonts w:eastAsia="Calibri"/>
              </w:rPr>
              <w:t>The baseline utility values and disutility values for congestive heart failure, ischaemic heart disease, myocardial infarction, stroke, amputation and blindness were estimated based on the UKPDS study (Clarke 2002).</w:t>
            </w:r>
          </w:p>
          <w:p w14:paraId="5559268F" w14:textId="77777777" w:rsidR="004B1CD8" w:rsidRPr="004B1CD8" w:rsidRDefault="004B1CD8" w:rsidP="003E3D9A">
            <w:pPr>
              <w:pStyle w:val="Tabletext0"/>
              <w:spacing w:after="60"/>
              <w:rPr>
                <w:rFonts w:eastAsia="Calibri"/>
              </w:rPr>
            </w:pPr>
            <w:r w:rsidRPr="004B1CD8">
              <w:rPr>
                <w:rFonts w:eastAsia="Calibri"/>
              </w:rPr>
              <w:t>The disutility values for ulcer and renal failure were estimated based on the CODE-2 study (</w:t>
            </w:r>
            <w:proofErr w:type="spellStart"/>
            <w:r w:rsidRPr="004B1CD8">
              <w:rPr>
                <w:rFonts w:eastAsia="Calibri"/>
              </w:rPr>
              <w:t>Bagust</w:t>
            </w:r>
            <w:proofErr w:type="spellEnd"/>
            <w:r w:rsidRPr="004B1CD8">
              <w:rPr>
                <w:rFonts w:eastAsia="Calibri"/>
              </w:rPr>
              <w:t xml:space="preserve"> and Beale, 2005).</w:t>
            </w:r>
          </w:p>
          <w:p w14:paraId="58291989" w14:textId="77777777" w:rsidR="004B1CD8" w:rsidRPr="004B1CD8" w:rsidRDefault="004B1CD8" w:rsidP="003E3D9A">
            <w:pPr>
              <w:pStyle w:val="Tabletext0"/>
              <w:spacing w:after="60"/>
              <w:rPr>
                <w:rFonts w:eastAsia="Calibri"/>
              </w:rPr>
            </w:pPr>
            <w:r w:rsidRPr="004B1CD8">
              <w:rPr>
                <w:rFonts w:eastAsia="Calibri"/>
              </w:rPr>
              <w:t>Age based disutility values were estimated based on an Australian general population sample (Clemens 2014).</w:t>
            </w:r>
          </w:p>
          <w:p w14:paraId="3BC57197" w14:textId="77777777" w:rsidR="004B1CD8" w:rsidRPr="004B1CD8" w:rsidRDefault="004B1CD8" w:rsidP="003E3D9A">
            <w:pPr>
              <w:pStyle w:val="Tabletext0"/>
              <w:spacing w:after="60"/>
              <w:rPr>
                <w:rFonts w:eastAsia="Calibri"/>
              </w:rPr>
            </w:pPr>
            <w:r w:rsidRPr="004B1CD8">
              <w:rPr>
                <w:rFonts w:eastAsia="Calibri"/>
              </w:rPr>
              <w:t xml:space="preserve">Hypoglycaemia disutility values (Evans 2013), nausea disutility values (Matza 2007) and first year weight loss utility values (Boye 2022) were estimated from published vignette studies. </w:t>
            </w:r>
          </w:p>
          <w:p w14:paraId="4C401BD1" w14:textId="20A37903" w:rsidR="004B1CD8" w:rsidRPr="004B1CD8" w:rsidRDefault="004B1CD8" w:rsidP="003E3D9A">
            <w:pPr>
              <w:pStyle w:val="COMTabletext"/>
              <w:keepNext w:val="0"/>
            </w:pPr>
            <w:r w:rsidRPr="004B1CD8">
              <w:rPr>
                <w:rFonts w:eastAsia="Calibri"/>
              </w:rPr>
              <w:t>Weight disutility values in subsequent years were estimated based on the CODE-2 study (</w:t>
            </w:r>
            <w:proofErr w:type="spellStart"/>
            <w:r w:rsidRPr="004B1CD8">
              <w:rPr>
                <w:rFonts w:eastAsia="Calibri"/>
              </w:rPr>
              <w:t>Bagust</w:t>
            </w:r>
            <w:proofErr w:type="spellEnd"/>
            <w:r w:rsidRPr="004B1CD8">
              <w:rPr>
                <w:rFonts w:eastAsia="Calibri"/>
              </w:rPr>
              <w:t xml:space="preserve"> and Beale, 2005) and applied to all patients with a BMI &gt;25 kg/m</w:t>
            </w:r>
            <w:r w:rsidRPr="004B1CD8">
              <w:rPr>
                <w:rFonts w:eastAsia="Calibri"/>
                <w:vertAlign w:val="superscript"/>
              </w:rPr>
              <w:t>2</w:t>
            </w:r>
            <w:r w:rsidRPr="004B1CD8">
              <w:rPr>
                <w:rFonts w:eastAsia="Calibri"/>
              </w:rPr>
              <w:t>.</w:t>
            </w:r>
          </w:p>
        </w:tc>
      </w:tr>
      <w:tr w:rsidR="004B1CD8" w:rsidRPr="00741BD4" w14:paraId="016ADDF5" w14:textId="77777777">
        <w:tc>
          <w:tcPr>
            <w:tcW w:w="784" w:type="pct"/>
            <w:vAlign w:val="center"/>
          </w:tcPr>
          <w:p w14:paraId="59353E2F" w14:textId="65B8241B" w:rsidR="004B1CD8" w:rsidRPr="004B1CD8" w:rsidRDefault="004B1CD8" w:rsidP="003E3D9A">
            <w:pPr>
              <w:pStyle w:val="COMTabletext"/>
              <w:keepNext w:val="0"/>
            </w:pPr>
            <w:r w:rsidRPr="004B1CD8">
              <w:t>Costs</w:t>
            </w:r>
          </w:p>
        </w:tc>
        <w:tc>
          <w:tcPr>
            <w:tcW w:w="4216" w:type="pct"/>
            <w:vAlign w:val="center"/>
          </w:tcPr>
          <w:p w14:paraId="644DFAC5" w14:textId="31BA782F" w:rsidR="004B1CD8" w:rsidRPr="004B1CD8" w:rsidRDefault="004B1CD8" w:rsidP="003E3D9A">
            <w:pPr>
              <w:pStyle w:val="TableText"/>
              <w:widowControl/>
              <w:rPr>
                <w:i/>
                <w:iCs/>
              </w:rPr>
            </w:pPr>
            <w:r w:rsidRPr="004B1CD8">
              <w:t>The cost of tirzepatide was based on fixed dosing at 5, 10 or 15</w:t>
            </w:r>
            <w:r w:rsidR="00954F0D">
              <w:t> mg</w:t>
            </w:r>
            <w:r w:rsidRPr="004B1CD8">
              <w:t xml:space="preserve"> per week; and revised tiered effective DPMQs for each dose strength. The cost of semaglutide was based on fixed dosing of 1</w:t>
            </w:r>
            <w:r w:rsidR="00954F0D">
              <w:t> mg</w:t>
            </w:r>
            <w:r w:rsidRPr="004B1CD8">
              <w:t xml:space="preserve"> per week and the effective DPMQ (as this was known to the sponsor). The costs of metformin, insulin glargine and insulin aspart were based on WHO defined daily doses and updated published DPMQs (no special pricing arrangements apply).</w:t>
            </w:r>
          </w:p>
          <w:p w14:paraId="1E9A450A" w14:textId="77777777" w:rsidR="004B1CD8" w:rsidRPr="004B1CD8" w:rsidRDefault="004B1CD8" w:rsidP="003E3D9A">
            <w:pPr>
              <w:pStyle w:val="TableText"/>
              <w:widowControl/>
              <w:rPr>
                <w:i/>
                <w:iCs/>
              </w:rPr>
            </w:pPr>
            <w:r w:rsidRPr="004B1CD8">
              <w:t>The resubmission assumed that there were no additional costs associated with the management of nausea or hypoglycaemia.</w:t>
            </w:r>
          </w:p>
          <w:p w14:paraId="1F575292" w14:textId="584D7689" w:rsidR="004B1CD8" w:rsidRPr="004B1CD8" w:rsidRDefault="004B1CD8" w:rsidP="003E3D9A">
            <w:pPr>
              <w:pStyle w:val="TableText"/>
              <w:widowControl/>
              <w:rPr>
                <w:i/>
                <w:iCs/>
              </w:rPr>
            </w:pPr>
            <w:r w:rsidRPr="004B1CD8">
              <w:t>The resubmission estimated the updated cost of insulin administration based on the advertised price of consumables (blood glucose testing strips, injection needles and lancets) from the Diabetes Shop website (</w:t>
            </w:r>
            <w:hyperlink r:id="rId11" w:history="1">
              <w:r w:rsidRPr="004B1CD8">
                <w:rPr>
                  <w:rStyle w:val="Hyperlink"/>
                  <w:color w:val="auto"/>
                </w:rPr>
                <w:t>https://diabetesshop.com</w:t>
              </w:r>
            </w:hyperlink>
            <w:r w:rsidRPr="004B1CD8">
              <w:t>). The resubmission assumed that second-line therapy with basal insulin would require one injection and finger prick test per day while third-line therapy with basal and bolus insulin would require four injections and finger prick tests per day.</w:t>
            </w:r>
          </w:p>
          <w:p w14:paraId="6A9F6ECF" w14:textId="74077EE2" w:rsidR="004B1CD8" w:rsidRPr="004B1CD8" w:rsidRDefault="004B1CD8" w:rsidP="003E3D9A">
            <w:pPr>
              <w:pStyle w:val="COMTabletext"/>
              <w:keepNext w:val="0"/>
            </w:pPr>
            <w:r w:rsidRPr="004B1CD8">
              <w:t>Diabetes complications costs were primarily based on panel data from Western Australia using linked administrative claims databases (Clarke 2008). The resubmission inflated costs using the CPI Medical and hospital services index.</w:t>
            </w:r>
          </w:p>
        </w:tc>
      </w:tr>
      <w:tr w:rsidR="004B1CD8" w:rsidRPr="00741BD4" w14:paraId="25B16BC5" w14:textId="77777777">
        <w:tc>
          <w:tcPr>
            <w:tcW w:w="784" w:type="pct"/>
            <w:vAlign w:val="center"/>
          </w:tcPr>
          <w:p w14:paraId="1AB0FE35" w14:textId="77777777" w:rsidR="004B1CD8" w:rsidRPr="00A97EAC" w:rsidRDefault="004B1CD8" w:rsidP="003E3D9A">
            <w:pPr>
              <w:pStyle w:val="COMTabletext"/>
              <w:keepNext w:val="0"/>
            </w:pPr>
            <w:r w:rsidRPr="00A97EAC">
              <w:t>Discount rate</w:t>
            </w:r>
          </w:p>
        </w:tc>
        <w:tc>
          <w:tcPr>
            <w:tcW w:w="4216" w:type="pct"/>
          </w:tcPr>
          <w:p w14:paraId="1314F2C0" w14:textId="77777777" w:rsidR="004B1CD8" w:rsidRPr="004B1CD8" w:rsidRDefault="004B1CD8" w:rsidP="003E3D9A">
            <w:pPr>
              <w:pStyle w:val="COMTabletext"/>
              <w:keepNext w:val="0"/>
            </w:pPr>
            <w:r w:rsidRPr="004B1CD8">
              <w:t>5% for costs and outcomes</w:t>
            </w:r>
          </w:p>
        </w:tc>
      </w:tr>
      <w:tr w:rsidR="004B1CD8" w:rsidRPr="00741BD4" w14:paraId="20F332DA" w14:textId="77777777">
        <w:tc>
          <w:tcPr>
            <w:tcW w:w="784" w:type="pct"/>
            <w:vAlign w:val="center"/>
          </w:tcPr>
          <w:p w14:paraId="22802B00" w14:textId="77777777" w:rsidR="004B1CD8" w:rsidRPr="00A97EAC" w:rsidRDefault="004B1CD8" w:rsidP="003E3D9A">
            <w:pPr>
              <w:pStyle w:val="COMTabletext"/>
              <w:keepNext w:val="0"/>
            </w:pPr>
            <w:r w:rsidRPr="00A97EAC">
              <w:t>Software package</w:t>
            </w:r>
          </w:p>
        </w:tc>
        <w:tc>
          <w:tcPr>
            <w:tcW w:w="4216" w:type="pct"/>
          </w:tcPr>
          <w:p w14:paraId="29FE6EF3" w14:textId="77777777" w:rsidR="004B1CD8" w:rsidRPr="004B1CD8" w:rsidRDefault="004B1CD8" w:rsidP="003E3D9A">
            <w:pPr>
              <w:pStyle w:val="COMTabletext"/>
              <w:keepNext w:val="0"/>
            </w:pPr>
            <w:r w:rsidRPr="004B1CD8">
              <w:t>Microsoft Excel</w:t>
            </w:r>
          </w:p>
        </w:tc>
      </w:tr>
    </w:tbl>
    <w:p w14:paraId="2CF28F1E" w14:textId="77777777" w:rsidR="004B1CD8" w:rsidRPr="00762EEB" w:rsidRDefault="004B1CD8" w:rsidP="003E3D9A">
      <w:pPr>
        <w:pStyle w:val="COMTablefooter"/>
        <w:rPr>
          <w:color w:val="000000" w:themeColor="text1"/>
        </w:rPr>
      </w:pPr>
      <w:r w:rsidRPr="00762EEB">
        <w:rPr>
          <w:color w:val="000000" w:themeColor="text1"/>
        </w:rPr>
        <w:t>Source: ‘A6.1_Tirzepatide Section 3 Model’ Excel workbook provided with the resubmission.</w:t>
      </w:r>
    </w:p>
    <w:p w14:paraId="43477100" w14:textId="5AC8A97D" w:rsidR="004B1CD8" w:rsidRPr="004B1CD8" w:rsidRDefault="004B1CD8" w:rsidP="003E3D9A">
      <w:pPr>
        <w:pStyle w:val="COMTablefooter"/>
      </w:pPr>
      <w:r w:rsidRPr="00FA1E86">
        <w:t xml:space="preserve">Abbreviations: BMI, body mass index; CPI, consumer price index; DPMQ, </w:t>
      </w:r>
      <w:r w:rsidR="00133EA9">
        <w:t>dispensed price for</w:t>
      </w:r>
      <w:r w:rsidRPr="00FA1E86">
        <w:t xml:space="preserve"> maximum quantity; eGFR, estimated glomerular filtration rate; GIP, glucose-dependent insulinotropic peptide; GLP-1</w:t>
      </w:r>
      <w:r w:rsidR="004A08CC">
        <w:t>,</w:t>
      </w:r>
      <w:r w:rsidRPr="00FA1E86">
        <w:t xml:space="preserve"> glucagon-like peptide-1 receptor agonists; HbA1c, glycated haemoglobin; HDL, high density lipoprotein cholesterol; LDL, low density lipoprotein cholesterol; UKPDS (OM2), United Kingdom Prospective Diabetes Study (Outcomes Model 2); WHO, World Health Organization</w:t>
      </w:r>
    </w:p>
    <w:p w14:paraId="093EB219" w14:textId="6759173A" w:rsidR="00246CD7" w:rsidRPr="009D217B" w:rsidRDefault="00246CD7" w:rsidP="003E3D9A">
      <w:pPr>
        <w:pStyle w:val="COMexecsummnumbered"/>
      </w:pPr>
      <w:r w:rsidRPr="009D217B">
        <w:t>In the model, a set of baseline characteristics (demographics, biomarkers, history of complications) is individually generated for each modelled patient. The model incorporates treatment effects for each therapy based on changes to HbA1c, systolic blood pressure, LDL cholesterol, HDL cholesterol, body mass index, estimated glomerular filtration rate and heart rate.</w:t>
      </w:r>
    </w:p>
    <w:p w14:paraId="3CA834BB" w14:textId="7F7D97A3" w:rsidR="00246CD7" w:rsidRPr="00CC70D7" w:rsidRDefault="00246CD7" w:rsidP="003E3D9A">
      <w:pPr>
        <w:pStyle w:val="COMexecsummnumbered"/>
        <w:rPr>
          <w:i/>
          <w:iCs/>
        </w:rPr>
      </w:pPr>
      <w:r w:rsidRPr="009D217B">
        <w:t xml:space="preserve">Most biomarkers were assumed to progress over time </w:t>
      </w:r>
      <w:proofErr w:type="gramStart"/>
      <w:r w:rsidRPr="009D217B">
        <w:t>with the exception of</w:t>
      </w:r>
      <w:proofErr w:type="gramEnd"/>
      <w:r w:rsidRPr="009D217B">
        <w:t xml:space="preserve"> BMI, systolic blood pressure and heart rate which were assumed to remain constant while </w:t>
      </w:r>
      <w:r w:rsidRPr="009D217B">
        <w:lastRenderedPageBreak/>
        <w:t xml:space="preserve">patients are receiving GLP-1/GIP therapy. </w:t>
      </w:r>
      <w:r w:rsidR="006E66EF" w:rsidRPr="001A1E3F">
        <w:t>The ESC noted that</w:t>
      </w:r>
      <w:r w:rsidR="006E66EF">
        <w:rPr>
          <w:i/>
          <w:iCs/>
        </w:rPr>
        <w:t xml:space="preserve"> </w:t>
      </w:r>
      <w:r w:rsidR="006E66EF">
        <w:t>t</w:t>
      </w:r>
      <w:r w:rsidR="00CC70D7" w:rsidRPr="00EB5938">
        <w:t>his was not consistent with previous PBAC advice which recommended that the model include drift for all biomarkers (para 6.93, 7.12 and 7.13; tirzepatide PSD, November 2024 PBAC meeting).</w:t>
      </w:r>
      <w:r w:rsidR="0057018D">
        <w:t xml:space="preserve"> </w:t>
      </w:r>
    </w:p>
    <w:p w14:paraId="0C5CABD6" w14:textId="2A81FC64" w:rsidR="00246CD7" w:rsidRPr="009D217B" w:rsidRDefault="00246CD7" w:rsidP="003E3D9A">
      <w:pPr>
        <w:pStyle w:val="COMexecsummnumbered"/>
      </w:pPr>
      <w:r w:rsidRPr="009D217B">
        <w:t>While receiving treatment, patients are at risk of experiencing nausea (GLP-1/GIP therapies for the first year only) and hypoglycaemia episodes.</w:t>
      </w:r>
    </w:p>
    <w:p w14:paraId="3BCCACF6" w14:textId="15374853" w:rsidR="00714294" w:rsidRDefault="00246CD7" w:rsidP="003E3D9A">
      <w:pPr>
        <w:pStyle w:val="COMexecsummnumbered"/>
      </w:pPr>
      <w:r w:rsidRPr="009D217B">
        <w:t>During each cycle, patients may experience one or more diabetes complications (congestive heart failure, ischaemic heart disease, myocardial infarction, stroke, blindness, ulcer, amputation, renal failure) or remain event-free. Patients may experience death in any cycle.</w:t>
      </w:r>
      <w:r w:rsidR="009D217B" w:rsidRPr="009D217B">
        <w:t xml:space="preserve"> </w:t>
      </w:r>
      <w:r w:rsidRPr="009D217B">
        <w:t>The risks of diabetes complications and mortality vary over time based on current biomarkers, demographic characteristics and prior event history.</w:t>
      </w:r>
    </w:p>
    <w:p w14:paraId="38065113" w14:textId="7932C27C" w:rsidR="00841408" w:rsidRDefault="00841408" w:rsidP="003E3D9A">
      <w:pPr>
        <w:pStyle w:val="COMexecsummnumbered"/>
      </w:pPr>
      <w:r>
        <w:t>The modelled circumstances of use were based on the following assumptions:</w:t>
      </w:r>
    </w:p>
    <w:p w14:paraId="65611746" w14:textId="3ED91FA5" w:rsidR="00841408" w:rsidRPr="00EB5938" w:rsidRDefault="00841408" w:rsidP="00CB07EF">
      <w:pPr>
        <w:pStyle w:val="COMexecsummnumbered"/>
        <w:numPr>
          <w:ilvl w:val="0"/>
          <w:numId w:val="10"/>
        </w:numPr>
      </w:pPr>
      <w:r>
        <w:t>Flat dosing of both tirzepatide (5</w:t>
      </w:r>
      <w:r w:rsidR="00954F0D">
        <w:t> mg</w:t>
      </w:r>
      <w:r>
        <w:t>, 10</w:t>
      </w:r>
      <w:r w:rsidR="00954F0D">
        <w:t> mg</w:t>
      </w:r>
      <w:r>
        <w:t>, 15</w:t>
      </w:r>
      <w:r w:rsidR="00954F0D">
        <w:t> mg</w:t>
      </w:r>
      <w:r>
        <w:t xml:space="preserve"> weekly) and semaglutide (1</w:t>
      </w:r>
      <w:r w:rsidR="00954F0D">
        <w:t> mg</w:t>
      </w:r>
      <w:r>
        <w:t xml:space="preserve"> weekly). </w:t>
      </w:r>
      <w:r w:rsidRPr="00EB5938">
        <w:t xml:space="preserve">This assumption was consistent with the trial data but was unlikely to reflect use in clinical practice as the product information documents for both treatments recommend flexible dose titration. </w:t>
      </w:r>
    </w:p>
    <w:p w14:paraId="58C6BC4F" w14:textId="22DD61A3" w:rsidR="00841408" w:rsidRPr="00EB5938" w:rsidRDefault="00841408" w:rsidP="00CB07EF">
      <w:pPr>
        <w:pStyle w:val="COMexecsummnumbered"/>
        <w:numPr>
          <w:ilvl w:val="0"/>
          <w:numId w:val="10"/>
        </w:numPr>
      </w:pPr>
      <w:r w:rsidRPr="00EB5938">
        <w:t>Patients cannot prematurely discontinue therapy. This assumption was inconsistent with the SURPASS-2 trial data which indicated that 8.3% of tirzepatide 5</w:t>
      </w:r>
      <w:r w:rsidR="00954F0D" w:rsidRPr="00EB5938">
        <w:t> mg</w:t>
      </w:r>
      <w:r w:rsidRPr="00EB5938">
        <w:t>, 12.4% of tirzepatide 10</w:t>
      </w:r>
      <w:r w:rsidR="00954F0D" w:rsidRPr="00EB5938">
        <w:t> mg</w:t>
      </w:r>
      <w:r w:rsidRPr="00EB5938">
        <w:t>, 13.2% of tirzepatide 15</w:t>
      </w:r>
      <w:r w:rsidR="00954F0D" w:rsidRPr="00EB5938">
        <w:t> mg</w:t>
      </w:r>
      <w:r w:rsidRPr="00EB5938">
        <w:t xml:space="preserve"> and 8.7% of semaglutide 1</w:t>
      </w:r>
      <w:r w:rsidR="00954F0D" w:rsidRPr="00EB5938">
        <w:t> mg</w:t>
      </w:r>
      <w:r w:rsidRPr="00EB5938">
        <w:t xml:space="preserve"> patients discontinued therapy over the </w:t>
      </w:r>
      <w:r w:rsidR="00045B81" w:rsidRPr="00EB5938">
        <w:t>40-week</w:t>
      </w:r>
      <w:r w:rsidRPr="00EB5938">
        <w:t xml:space="preserve"> trial duration. In clinical practice, patients will discontinue therapy for a variety of reasons.</w:t>
      </w:r>
    </w:p>
    <w:p w14:paraId="5B330168" w14:textId="6064CB52" w:rsidR="00841408" w:rsidRPr="00EB5938" w:rsidRDefault="00841408" w:rsidP="00CB07EF">
      <w:pPr>
        <w:pStyle w:val="COMexecsummnumbered"/>
        <w:numPr>
          <w:ilvl w:val="0"/>
          <w:numId w:val="10"/>
        </w:numPr>
      </w:pPr>
      <w:r>
        <w:t xml:space="preserve">Patients switch to insulin therapy if HbA1c levels exceed the treatment target of 8.0%. </w:t>
      </w:r>
      <w:r w:rsidRPr="00EB5938">
        <w:t xml:space="preserve">The nominated insulin intensification threshold was consistent with previous PBAC advice (para 6.93 and 7.17, tirzepatide </w:t>
      </w:r>
      <w:r w:rsidR="005617FD">
        <w:t>PSD</w:t>
      </w:r>
      <w:r w:rsidRPr="00EB5938">
        <w:t>, November 2024 PBAC meeting).</w:t>
      </w:r>
      <w:r w:rsidR="00175567">
        <w:t xml:space="preserve"> </w:t>
      </w:r>
      <w:r w:rsidR="00082052" w:rsidRPr="001A1E3F">
        <w:t xml:space="preserve">The ESC noted that in the economic model the </w:t>
      </w:r>
      <w:r w:rsidR="004605D1" w:rsidRPr="001A1E3F">
        <w:t>average time to insulin initiation was 4.6 years for semaglutide and up to 5.2 years for tirzepatide 15 mg.</w:t>
      </w:r>
      <w:r w:rsidR="004605D1">
        <w:rPr>
          <w:i/>
          <w:iCs/>
        </w:rPr>
        <w:t xml:space="preserve"> </w:t>
      </w:r>
    </w:p>
    <w:p w14:paraId="4EC9E366" w14:textId="6D7615FA" w:rsidR="00841408" w:rsidRPr="00EB5938" w:rsidRDefault="00841408" w:rsidP="00CB07EF">
      <w:pPr>
        <w:pStyle w:val="COMexecsummnumbered"/>
        <w:numPr>
          <w:ilvl w:val="0"/>
          <w:numId w:val="10"/>
        </w:numPr>
      </w:pPr>
      <w:r>
        <w:t xml:space="preserve">The base case analysis assumed that patients must stop tirzepatide and semaglutide before switching to insulin therapy. However, the resubmission also presented a sensitivity analysis allowing GLP-1/GIP therapies to be continued after insulin initiation. This analysis assumed that all patients would be 100% persistent with all therapies, the use of concomitant GLP-1/GIP therapies would not affect insulin dose and switching to insulin would not affect the relative treatment effects of GLP-1/GIP therapies. </w:t>
      </w:r>
      <w:r w:rsidRPr="00EB5938">
        <w:t>None of these assumptions were adequately justified.</w:t>
      </w:r>
    </w:p>
    <w:p w14:paraId="7B8F629D" w14:textId="0E5AE0DC" w:rsidR="00841408" w:rsidRPr="00EB5938" w:rsidRDefault="00841408" w:rsidP="00CB07EF">
      <w:pPr>
        <w:pStyle w:val="COMexecsummnumbered"/>
        <w:numPr>
          <w:ilvl w:val="0"/>
          <w:numId w:val="10"/>
        </w:numPr>
      </w:pPr>
      <w:r w:rsidRPr="00EB5938">
        <w:t>Flat dosing of insulin therapies (basal insulin 40</w:t>
      </w:r>
      <w:r w:rsidR="0085685E" w:rsidRPr="00EB5938">
        <w:t> IU</w:t>
      </w:r>
      <w:r w:rsidRPr="00EB5938">
        <w:t>/day; basal with bolus insulin 80</w:t>
      </w:r>
      <w:r w:rsidR="0085685E" w:rsidRPr="00EB5938">
        <w:t> IU</w:t>
      </w:r>
      <w:r w:rsidRPr="00EB5938">
        <w:t>/day). This assumption was not consistent with use of insulin in clinical practice as therapy is typically titrated over time to maintain glycaemic control.</w:t>
      </w:r>
    </w:p>
    <w:p w14:paraId="3708B81B" w14:textId="7467B542" w:rsidR="005B461C" w:rsidRDefault="009D217B" w:rsidP="003E3D9A">
      <w:pPr>
        <w:pStyle w:val="COMexecsummnumbered"/>
      </w:pPr>
      <w:r w:rsidRPr="009D217B">
        <w:t xml:space="preserve">Key drivers of the economic model are summarised in </w:t>
      </w:r>
      <w:r w:rsidR="00D45614">
        <w:fldChar w:fldCharType="begin"/>
      </w:r>
      <w:r w:rsidR="00D45614">
        <w:instrText xml:space="preserve"> REF _Ref196309803 \h </w:instrText>
      </w:r>
      <w:r w:rsidR="00D45614">
        <w:fldChar w:fldCharType="separate"/>
      </w:r>
      <w:r w:rsidR="00915CD1">
        <w:t xml:space="preserve">Table </w:t>
      </w:r>
      <w:r w:rsidR="00915CD1">
        <w:rPr>
          <w:noProof/>
        </w:rPr>
        <w:t>11</w:t>
      </w:r>
      <w:r w:rsidR="00D45614">
        <w:fldChar w:fldCharType="end"/>
      </w:r>
      <w:r>
        <w:t>.</w:t>
      </w:r>
    </w:p>
    <w:p w14:paraId="6EE63DCC" w14:textId="209AAD66" w:rsidR="005B461C" w:rsidRPr="00FA1E86" w:rsidRDefault="00D45614" w:rsidP="003E3D9A">
      <w:pPr>
        <w:pStyle w:val="Caption"/>
      </w:pPr>
      <w:bookmarkStart w:id="45" w:name="_Ref196309803"/>
      <w:r>
        <w:t xml:space="preserve">Table </w:t>
      </w:r>
      <w:fldSimple w:instr=" SEQ Table \* ARABIC ">
        <w:r w:rsidR="00915CD1">
          <w:rPr>
            <w:noProof/>
          </w:rPr>
          <w:t>11</w:t>
        </w:r>
      </w:fldSimple>
      <w:bookmarkEnd w:id="45"/>
      <w:r w:rsidR="005B461C" w:rsidRPr="00FA1E86">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w:tblPr>
      <w:tblGrid>
        <w:gridCol w:w="1272"/>
        <w:gridCol w:w="6095"/>
        <w:gridCol w:w="1650"/>
      </w:tblGrid>
      <w:tr w:rsidR="005B461C" w:rsidRPr="00FA1E86" w14:paraId="5BAA8D51" w14:textId="77777777" w:rsidTr="005B461C">
        <w:trPr>
          <w:tblHeader/>
        </w:trPr>
        <w:tc>
          <w:tcPr>
            <w:tcW w:w="705" w:type="pct"/>
            <w:vAlign w:val="center"/>
          </w:tcPr>
          <w:p w14:paraId="11DDA356" w14:textId="77777777" w:rsidR="005B461C" w:rsidRPr="00FA1E86" w:rsidRDefault="005B461C" w:rsidP="003E3D9A">
            <w:pPr>
              <w:pStyle w:val="COMTableheadingrow"/>
              <w:keepNext w:val="0"/>
              <w:rPr>
                <w:lang w:val="en-AU"/>
              </w:rPr>
            </w:pPr>
            <w:r w:rsidRPr="00FA1E86">
              <w:rPr>
                <w:lang w:val="en-AU"/>
              </w:rPr>
              <w:t>Description</w:t>
            </w:r>
          </w:p>
        </w:tc>
        <w:tc>
          <w:tcPr>
            <w:tcW w:w="3380" w:type="pct"/>
            <w:vAlign w:val="center"/>
          </w:tcPr>
          <w:p w14:paraId="7ECFE731" w14:textId="77777777" w:rsidR="005B461C" w:rsidRPr="00FA1E86" w:rsidRDefault="005B461C" w:rsidP="003E3D9A">
            <w:pPr>
              <w:pStyle w:val="COMTableheadingrow"/>
              <w:keepNext w:val="0"/>
              <w:jc w:val="center"/>
              <w:rPr>
                <w:lang w:val="en-AU"/>
              </w:rPr>
            </w:pPr>
            <w:r w:rsidRPr="00FA1E86">
              <w:rPr>
                <w:lang w:val="en-AU"/>
              </w:rPr>
              <w:t>Method/Value</w:t>
            </w:r>
          </w:p>
        </w:tc>
        <w:tc>
          <w:tcPr>
            <w:tcW w:w="915" w:type="pct"/>
            <w:vAlign w:val="center"/>
          </w:tcPr>
          <w:p w14:paraId="08E5318C" w14:textId="77777777" w:rsidR="005B461C" w:rsidRPr="00FA1E86" w:rsidRDefault="005B461C" w:rsidP="003E3D9A">
            <w:pPr>
              <w:pStyle w:val="COMTableheadingrow"/>
              <w:keepNext w:val="0"/>
              <w:jc w:val="center"/>
              <w:rPr>
                <w:lang w:val="en-AU"/>
              </w:rPr>
            </w:pPr>
            <w:r w:rsidRPr="00FA1E86">
              <w:rPr>
                <w:lang w:val="en-AU"/>
              </w:rPr>
              <w:t>Impact</w:t>
            </w:r>
          </w:p>
        </w:tc>
      </w:tr>
      <w:tr w:rsidR="003264CE" w:rsidRPr="00FA1E86" w14:paraId="7716052A" w14:textId="77777777" w:rsidTr="005B461C">
        <w:tc>
          <w:tcPr>
            <w:tcW w:w="705" w:type="pct"/>
            <w:vAlign w:val="center"/>
          </w:tcPr>
          <w:p w14:paraId="38FC44E0" w14:textId="45A28ED4" w:rsidR="003264CE" w:rsidRPr="00FA1E86" w:rsidRDefault="003264CE" w:rsidP="003E3D9A">
            <w:pPr>
              <w:pStyle w:val="COMTabletext"/>
              <w:keepNext w:val="0"/>
            </w:pPr>
            <w:r>
              <w:t>Biomarker drift</w:t>
            </w:r>
          </w:p>
        </w:tc>
        <w:tc>
          <w:tcPr>
            <w:tcW w:w="3380" w:type="pct"/>
            <w:vAlign w:val="center"/>
          </w:tcPr>
          <w:p w14:paraId="40EB2728" w14:textId="64F5DD20" w:rsidR="003264CE" w:rsidRPr="00737CBF" w:rsidRDefault="003264CE" w:rsidP="003E3D9A">
            <w:pPr>
              <w:pStyle w:val="COMTabletext"/>
              <w:rPr>
                <w:i/>
                <w:iCs/>
              </w:rPr>
            </w:pPr>
            <w:r>
              <w:t xml:space="preserve">The base case analysis assumed that </w:t>
            </w:r>
            <w:r w:rsidRPr="00AD16B5">
              <w:t xml:space="preserve">HbA1c, LDL cholesterol, HDL cholesterol, eGFR, WBC count, and haemoglobin </w:t>
            </w:r>
            <w:r>
              <w:t>would</w:t>
            </w:r>
            <w:r w:rsidRPr="00AD16B5">
              <w:t xml:space="preserve"> gradually progress over time based on the UKPDS OM2 risk equations</w:t>
            </w:r>
            <w:r>
              <w:t xml:space="preserve">. </w:t>
            </w:r>
            <w:r w:rsidRPr="00AD16B5">
              <w:t xml:space="preserve">BMI, SBP and heart rate were assumed to remain </w:t>
            </w:r>
            <w:r w:rsidRPr="00AD16B5">
              <w:lastRenderedPageBreak/>
              <w:t>constant while using a GLP-1/GIP therapy</w:t>
            </w:r>
            <w:r>
              <w:t xml:space="preserve"> but were assumed to progress while using insulin</w:t>
            </w:r>
            <w:r w:rsidRPr="00AD16B5">
              <w:t>.</w:t>
            </w:r>
            <w:r>
              <w:t xml:space="preserve"> </w:t>
            </w:r>
            <w:r w:rsidRPr="00EB5938">
              <w:t xml:space="preserve">This approach was previously proposed in the sponsor’s </w:t>
            </w:r>
            <w:r w:rsidR="00564183" w:rsidRPr="00EB5938">
              <w:t>p</w:t>
            </w:r>
            <w:r w:rsidRPr="00EB5938">
              <w:t>re-PBAC response to the November 2024 submission which the PBAC stated was inadequate and did not refute the preferred option from ESC which was to include biomarker drift for all variables (para 6.93, 7.12 and 7.13; tirzepatide PSD, November 2024 PBAC meeting).</w:t>
            </w:r>
            <w:r>
              <w:t xml:space="preserve"> </w:t>
            </w:r>
            <w:r w:rsidR="00737CBF" w:rsidRPr="001A1E3F">
              <w:t xml:space="preserve">The </w:t>
            </w:r>
            <w:r w:rsidR="003A367A" w:rsidRPr="001A1E3F">
              <w:t xml:space="preserve">ESC considered </w:t>
            </w:r>
            <w:r w:rsidR="00D64F62" w:rsidRPr="001A1E3F">
              <w:t xml:space="preserve">its November 2024 advice to include biomarker drift for all variables remained appropriate for the resubmission and noted that </w:t>
            </w:r>
            <w:r w:rsidR="0009495D" w:rsidRPr="001A1E3F">
              <w:t>this was explored in sensitivity analyses presented by the evaluation.</w:t>
            </w:r>
            <w:r w:rsidR="0009495D">
              <w:rPr>
                <w:i/>
                <w:iCs/>
              </w:rPr>
              <w:t xml:space="preserve"> </w:t>
            </w:r>
          </w:p>
        </w:tc>
        <w:tc>
          <w:tcPr>
            <w:tcW w:w="915" w:type="pct"/>
            <w:vAlign w:val="center"/>
          </w:tcPr>
          <w:p w14:paraId="6C2701A2" w14:textId="77777777" w:rsidR="003264CE" w:rsidRPr="00EB5938" w:rsidRDefault="003264CE" w:rsidP="003E3D9A">
            <w:pPr>
              <w:pStyle w:val="COMTabletext"/>
              <w:keepNext w:val="0"/>
              <w:jc w:val="center"/>
              <w:rPr>
                <w:iCs/>
              </w:rPr>
            </w:pPr>
            <w:r w:rsidRPr="00EB5938">
              <w:rPr>
                <w:iCs/>
              </w:rPr>
              <w:lastRenderedPageBreak/>
              <w:t>Moderate,</w:t>
            </w:r>
          </w:p>
          <w:p w14:paraId="6AAC8277" w14:textId="2F769FEF" w:rsidR="003264CE" w:rsidRPr="00FA1E86" w:rsidRDefault="003264CE" w:rsidP="003E3D9A">
            <w:pPr>
              <w:pStyle w:val="COMTabletext"/>
              <w:keepNext w:val="0"/>
              <w:jc w:val="center"/>
              <w:rPr>
                <w:i/>
              </w:rPr>
            </w:pPr>
            <w:r w:rsidRPr="00EB5938">
              <w:rPr>
                <w:iCs/>
              </w:rPr>
              <w:t>favours tirzepatide</w:t>
            </w:r>
          </w:p>
        </w:tc>
      </w:tr>
      <w:tr w:rsidR="003264CE" w:rsidRPr="00FA1E86" w14:paraId="412244C9" w14:textId="77777777" w:rsidTr="005B461C">
        <w:tc>
          <w:tcPr>
            <w:tcW w:w="705" w:type="pct"/>
            <w:vAlign w:val="center"/>
          </w:tcPr>
          <w:p w14:paraId="22D118B7" w14:textId="2C6AF1E2" w:rsidR="003264CE" w:rsidRDefault="003264CE" w:rsidP="003E3D9A">
            <w:pPr>
              <w:pStyle w:val="COMTabletext"/>
              <w:keepNext w:val="0"/>
            </w:pPr>
            <w:r>
              <w:t>Combination with insulin</w:t>
            </w:r>
          </w:p>
        </w:tc>
        <w:tc>
          <w:tcPr>
            <w:tcW w:w="3380" w:type="pct"/>
            <w:vAlign w:val="center"/>
          </w:tcPr>
          <w:p w14:paraId="1DCE24E0" w14:textId="164982D9" w:rsidR="003264CE" w:rsidRPr="00EB5938" w:rsidRDefault="003264CE" w:rsidP="003E3D9A">
            <w:pPr>
              <w:pStyle w:val="COMTabletext"/>
              <w:keepNext w:val="0"/>
              <w:spacing w:after="120"/>
            </w:pPr>
            <w:r w:rsidRPr="000F11D8">
              <w:t>The base case analysis assumed that patients must stop tirzepatide and semaglutide before switching to insulin therapy. However, a sensitivity analysis</w:t>
            </w:r>
            <w:r>
              <w:t xml:space="preserve"> was presented that</w:t>
            </w:r>
            <w:r w:rsidRPr="000F11D8">
              <w:t xml:space="preserve"> allow</w:t>
            </w:r>
            <w:r>
              <w:t>ed</w:t>
            </w:r>
            <w:r w:rsidRPr="000F11D8">
              <w:t xml:space="preserve"> GLP-1/GIP therapies to be continued after insulin initiation. </w:t>
            </w:r>
            <w:r w:rsidRPr="00EB5938">
              <w:t xml:space="preserve">The resubmission provided no evidence on the comparative efficacy and safety of tirzepatide and semaglutide in combination with insulin. </w:t>
            </w:r>
          </w:p>
          <w:p w14:paraId="4AADF314" w14:textId="17A3C9FE" w:rsidR="003264CE" w:rsidRPr="00C15085" w:rsidRDefault="003264CE" w:rsidP="003E3D9A">
            <w:pPr>
              <w:pStyle w:val="COMTabletext"/>
              <w:keepNext w:val="0"/>
            </w:pPr>
            <w:r w:rsidRPr="001A1E3F">
              <w:t xml:space="preserve">The </w:t>
            </w:r>
            <w:r w:rsidR="00813393" w:rsidRPr="001A1E3F">
              <w:t>ESC noted that the</w:t>
            </w:r>
            <w:r w:rsidR="00813393">
              <w:rPr>
                <w:i/>
                <w:iCs/>
              </w:rPr>
              <w:t xml:space="preserve"> </w:t>
            </w:r>
            <w:r w:rsidRPr="00EB5938">
              <w:t>sensitivity analysis assumed that all patients would be 100% persistent with all therapies, the use of concomitant GLP-1/GIP therapies would not affect insulin dose and switching to insulin would not affect the relative treatment effects of GLP-1/GIP therapies. None of these assumptions were adequately justified</w:t>
            </w:r>
            <w:r w:rsidRPr="000F11D8">
              <w:rPr>
                <w:i/>
                <w:iCs/>
              </w:rPr>
              <w:t>.</w:t>
            </w:r>
            <w:r>
              <w:rPr>
                <w:i/>
                <w:iCs/>
              </w:rPr>
              <w:t xml:space="preserve"> </w:t>
            </w:r>
          </w:p>
        </w:tc>
        <w:tc>
          <w:tcPr>
            <w:tcW w:w="915" w:type="pct"/>
            <w:vAlign w:val="center"/>
          </w:tcPr>
          <w:p w14:paraId="2C1DC586" w14:textId="77777777" w:rsidR="003264CE" w:rsidRPr="00EB5938" w:rsidRDefault="003264CE" w:rsidP="003E3D9A">
            <w:pPr>
              <w:pStyle w:val="COMTabletext"/>
              <w:keepNext w:val="0"/>
              <w:jc w:val="center"/>
              <w:rPr>
                <w:iCs/>
              </w:rPr>
            </w:pPr>
            <w:r w:rsidRPr="00EB5938">
              <w:rPr>
                <w:iCs/>
              </w:rPr>
              <w:t>High,</w:t>
            </w:r>
          </w:p>
          <w:p w14:paraId="291FB9A9" w14:textId="0D2F7C86" w:rsidR="003264CE" w:rsidRPr="00FA1E86" w:rsidRDefault="003264CE" w:rsidP="003E3D9A">
            <w:pPr>
              <w:pStyle w:val="COMTabletext"/>
              <w:keepNext w:val="0"/>
              <w:jc w:val="center"/>
              <w:rPr>
                <w:i/>
              </w:rPr>
            </w:pPr>
            <w:r w:rsidRPr="00EB5938">
              <w:rPr>
                <w:iCs/>
              </w:rPr>
              <w:t>favours tirzepatide</w:t>
            </w:r>
          </w:p>
        </w:tc>
      </w:tr>
      <w:tr w:rsidR="003264CE" w:rsidRPr="00FA1E86" w14:paraId="11DC06B2" w14:textId="77777777" w:rsidTr="005B461C">
        <w:tc>
          <w:tcPr>
            <w:tcW w:w="705" w:type="pct"/>
            <w:vAlign w:val="center"/>
          </w:tcPr>
          <w:p w14:paraId="5F083788" w14:textId="437F51AC" w:rsidR="003264CE" w:rsidRDefault="003264CE" w:rsidP="003E3D9A">
            <w:pPr>
              <w:pStyle w:val="COMTabletext"/>
              <w:keepNext w:val="0"/>
            </w:pPr>
            <w:r>
              <w:t>Utility values</w:t>
            </w:r>
          </w:p>
        </w:tc>
        <w:tc>
          <w:tcPr>
            <w:tcW w:w="3380" w:type="pct"/>
            <w:vAlign w:val="center"/>
          </w:tcPr>
          <w:p w14:paraId="066D192A" w14:textId="38ED9791" w:rsidR="003264CE" w:rsidRPr="001A1E3F" w:rsidRDefault="003264CE" w:rsidP="003E3D9A">
            <w:pPr>
              <w:pStyle w:val="COMTabletext"/>
              <w:keepNext w:val="0"/>
              <w:spacing w:after="120"/>
            </w:pPr>
            <w:r w:rsidRPr="00EB5938">
              <w:t>The base case analysis estimated utility/disutility values from a variety of different published sources: baseline utility (Clarke 2002), age (Clemens 2014), first year weight loss (Boye 2022), subsequent year weight (</w:t>
            </w:r>
            <w:proofErr w:type="spellStart"/>
            <w:r w:rsidRPr="00EB5938">
              <w:t>Bagust</w:t>
            </w:r>
            <w:proofErr w:type="spellEnd"/>
            <w:r w:rsidRPr="00EB5938">
              <w:t xml:space="preserve"> and Beale 2005), nausea (Matza 2007), hypoglycaemia (Evans 2013), diabetes complications (Clarke 2002; </w:t>
            </w:r>
            <w:proofErr w:type="spellStart"/>
            <w:r w:rsidRPr="00EB5938">
              <w:t>Bagust</w:t>
            </w:r>
            <w:proofErr w:type="spellEnd"/>
            <w:r w:rsidRPr="00EB5938">
              <w:t xml:space="preserve"> and Beale 2005). The ESC previously suggested testing the replacement of baseline utility, BMI, nausea and hypoglycaemia while on first</w:t>
            </w:r>
            <w:r w:rsidR="0071756F">
              <w:t>-</w:t>
            </w:r>
            <w:r w:rsidRPr="00EB5938">
              <w:t>line therapy with the SUPRPASS-2 estimates to account for potential double counting (para 6.93, tirzepatide PSD, November 2024 PBAC meeting). This was not addressed in the resubmission.</w:t>
            </w:r>
            <w:r w:rsidR="00505138">
              <w:t xml:space="preserve"> </w:t>
            </w:r>
            <w:r w:rsidR="00505138" w:rsidRPr="001A1E3F">
              <w:t xml:space="preserve">The ESC did not accept the PSCR argument that the vignette-based approach taken to estimate utility values was more appropriate than the use of the SURPASS-2 utility values. The ESC </w:t>
            </w:r>
            <w:r w:rsidR="001D0A9D" w:rsidRPr="001A1E3F">
              <w:t>reaffirmed its November 2024 advice</w:t>
            </w:r>
            <w:r w:rsidR="00505138" w:rsidRPr="001A1E3F">
              <w:t xml:space="preserve"> that incorporation of the SURPASS-2 trial utility values while on first</w:t>
            </w:r>
            <w:r w:rsidR="0071756F" w:rsidRPr="001A1E3F">
              <w:t>-</w:t>
            </w:r>
            <w:r w:rsidR="00505138" w:rsidRPr="001A1E3F">
              <w:t>line therapy would be informative and noted that this was explored in sensitivity analyses presented by the evaluation.</w:t>
            </w:r>
          </w:p>
          <w:p w14:paraId="594749E0" w14:textId="7C915C95" w:rsidR="003264CE" w:rsidRPr="00497B89" w:rsidRDefault="003264CE" w:rsidP="003E3D9A">
            <w:pPr>
              <w:pStyle w:val="COMTabletext"/>
              <w:keepNext w:val="0"/>
              <w:rPr>
                <w:i/>
                <w:iCs/>
              </w:rPr>
            </w:pPr>
            <w:r w:rsidRPr="00EB5938">
              <w:t>The model remains highly sensitive to weight-related utility values in subsequent years. Given the substantial uncertainty associated with published estimates, validation of these estimates with additional analyses of the SURPASS-2 trial assessing the relationship between change in BMI and change in utility values would be informative.</w:t>
            </w:r>
            <w:r w:rsidR="00497B89">
              <w:t xml:space="preserve"> </w:t>
            </w:r>
          </w:p>
        </w:tc>
        <w:tc>
          <w:tcPr>
            <w:tcW w:w="915" w:type="pct"/>
            <w:vAlign w:val="center"/>
          </w:tcPr>
          <w:p w14:paraId="1139D643" w14:textId="77777777" w:rsidR="003264CE" w:rsidRPr="00EB5938" w:rsidRDefault="003264CE" w:rsidP="003E3D9A">
            <w:pPr>
              <w:pStyle w:val="COMTabletext"/>
              <w:keepNext w:val="0"/>
              <w:jc w:val="center"/>
            </w:pPr>
            <w:r w:rsidRPr="00EB5938">
              <w:t xml:space="preserve">Moderate, </w:t>
            </w:r>
          </w:p>
          <w:p w14:paraId="1EE9FEAD" w14:textId="72DD80C2" w:rsidR="003264CE" w:rsidRPr="00EB5938" w:rsidRDefault="003264CE" w:rsidP="003E3D9A">
            <w:pPr>
              <w:pStyle w:val="COMTabletext"/>
              <w:keepNext w:val="0"/>
              <w:jc w:val="center"/>
            </w:pPr>
            <w:r w:rsidRPr="00EB5938">
              <w:t>favours tirzepatide</w:t>
            </w:r>
          </w:p>
        </w:tc>
      </w:tr>
      <w:tr w:rsidR="003264CE" w:rsidRPr="00FA1E86" w14:paraId="7B8205AA" w14:textId="77777777" w:rsidTr="005B461C">
        <w:tc>
          <w:tcPr>
            <w:tcW w:w="705" w:type="pct"/>
            <w:vAlign w:val="center"/>
          </w:tcPr>
          <w:p w14:paraId="5AB5BC4B" w14:textId="6E3A5DC1" w:rsidR="003264CE" w:rsidRPr="00FA1E86" w:rsidRDefault="003264CE" w:rsidP="003E3D9A">
            <w:pPr>
              <w:pStyle w:val="COMTabletext"/>
              <w:keepNext w:val="0"/>
            </w:pPr>
            <w:r>
              <w:t>Hypoglycaemia events</w:t>
            </w:r>
          </w:p>
        </w:tc>
        <w:tc>
          <w:tcPr>
            <w:tcW w:w="3380" w:type="pct"/>
            <w:vAlign w:val="center"/>
          </w:tcPr>
          <w:p w14:paraId="502B9C10" w14:textId="686FE351" w:rsidR="003264CE" w:rsidRPr="00EB5938" w:rsidRDefault="003264CE" w:rsidP="003E3D9A">
            <w:pPr>
              <w:pStyle w:val="COMTabletext"/>
              <w:spacing w:after="120"/>
            </w:pPr>
            <w:r w:rsidRPr="00EB5938">
              <w:t>The resubmission estimated hypoglycaemia event rates associated with insulin treatment (both second and third-line therapy) based on a multinational, observational study of diabetes patients switching from existing insulin therapies to insulin degludec between March 2015 and March 2018 (</w:t>
            </w:r>
            <w:proofErr w:type="spellStart"/>
            <w:r w:rsidRPr="00EB5938">
              <w:t>Fadini</w:t>
            </w:r>
            <w:proofErr w:type="spellEnd"/>
            <w:r w:rsidRPr="00EB5938">
              <w:t xml:space="preserve"> 2019). The applicability of this study to the modelled population was unclear as the publication acknowledged that the inclusion criteria limited enrolment to patients with a pre-planned switch to insulin degludec which may have selected a population with frequent hypoglycaemia (56.6% of the type 2 diabetes population in the study were classified as hypoglycaemia-prone patients). The definition of hypoglycaemia used in this analysis (an event with or without symptoms which was either confirmed or assumed to be caused by blood glucose &lt;3.9 mmol/L) was inconsistent with the definition used to inform event rates for tirzepatide and semaglutide (a severe </w:t>
            </w:r>
            <w:r w:rsidRPr="00EB5938">
              <w:lastRenderedPageBreak/>
              <w:t>event requiring assistance or an event with or without symptoms which was confirmed to be caused by blood glucose &lt;3.0 mmol/L).</w:t>
            </w:r>
          </w:p>
          <w:p w14:paraId="09056AF5" w14:textId="27DB4119" w:rsidR="003264CE" w:rsidRPr="00EB5938" w:rsidRDefault="00C00040" w:rsidP="003E3D9A">
            <w:pPr>
              <w:pStyle w:val="COMTabletext"/>
              <w:keepNext w:val="0"/>
            </w:pPr>
            <w:r w:rsidRPr="001A1E3F">
              <w:t>The ESC noted that a</w:t>
            </w:r>
            <w:r w:rsidR="003264CE" w:rsidRPr="00EB5938">
              <w:t xml:space="preserve"> comparison of observed estimates from the SURPASS clinical trial program with modelled estimates based on the </w:t>
            </w:r>
            <w:proofErr w:type="spellStart"/>
            <w:r w:rsidR="003264CE" w:rsidRPr="00EB5938">
              <w:t>Fadini</w:t>
            </w:r>
            <w:proofErr w:type="spellEnd"/>
            <w:r w:rsidR="003264CE" w:rsidRPr="00EB5938">
              <w:t xml:space="preserve"> 2019 publication suggests that the model substantially overestimate</w:t>
            </w:r>
            <w:r w:rsidR="00817679" w:rsidRPr="00EB5938">
              <w:t>d</w:t>
            </w:r>
            <w:r w:rsidR="003264CE" w:rsidRPr="00EB5938">
              <w:t xml:space="preserve"> the risk of hypoglycaemia with insulin treatment (see </w:t>
            </w:r>
            <w:r w:rsidR="00817679" w:rsidRPr="00EB5938">
              <w:fldChar w:fldCharType="begin"/>
            </w:r>
            <w:r w:rsidR="00817679" w:rsidRPr="00EB5938">
              <w:instrText xml:space="preserve"> REF _Ref196309826 \h  \* MERGEFORMAT </w:instrText>
            </w:r>
            <w:r w:rsidR="00817679" w:rsidRPr="00EB5938">
              <w:fldChar w:fldCharType="separate"/>
            </w:r>
            <w:r w:rsidR="00915CD1">
              <w:t xml:space="preserve">Figure </w:t>
            </w:r>
            <w:r w:rsidR="00915CD1">
              <w:rPr>
                <w:noProof/>
              </w:rPr>
              <w:t>1</w:t>
            </w:r>
            <w:r w:rsidR="00817679" w:rsidRPr="00EB5938">
              <w:fldChar w:fldCharType="end"/>
            </w:r>
            <w:r w:rsidR="003264CE" w:rsidRPr="00EB5938">
              <w:t xml:space="preserve"> below)</w:t>
            </w:r>
            <w:r w:rsidR="00817679" w:rsidRPr="00EB5938">
              <w:t>.</w:t>
            </w:r>
            <w:r w:rsidR="00844DAE">
              <w:t xml:space="preserve"> </w:t>
            </w:r>
          </w:p>
        </w:tc>
        <w:tc>
          <w:tcPr>
            <w:tcW w:w="915" w:type="pct"/>
            <w:vAlign w:val="center"/>
          </w:tcPr>
          <w:p w14:paraId="4F894DA1" w14:textId="77777777" w:rsidR="003264CE" w:rsidRPr="00EB5938" w:rsidRDefault="003264CE" w:rsidP="003E3D9A">
            <w:pPr>
              <w:pStyle w:val="COMTabletext"/>
              <w:keepNext w:val="0"/>
              <w:jc w:val="center"/>
            </w:pPr>
            <w:r w:rsidRPr="00EB5938">
              <w:lastRenderedPageBreak/>
              <w:t xml:space="preserve">Moderate, </w:t>
            </w:r>
          </w:p>
          <w:p w14:paraId="2FE4E716" w14:textId="617409E1" w:rsidR="003264CE" w:rsidRPr="00EB5938" w:rsidRDefault="003264CE" w:rsidP="003E3D9A">
            <w:pPr>
              <w:pStyle w:val="COMTabletext"/>
              <w:keepNext w:val="0"/>
              <w:jc w:val="center"/>
            </w:pPr>
            <w:r w:rsidRPr="00EB5938">
              <w:t>favours tirzepatide</w:t>
            </w:r>
          </w:p>
        </w:tc>
      </w:tr>
    </w:tbl>
    <w:p w14:paraId="71A5A4F9" w14:textId="77777777" w:rsidR="00AE1133" w:rsidRDefault="00AE1133" w:rsidP="003E3D9A">
      <w:pPr>
        <w:pStyle w:val="COMTablefooter"/>
      </w:pPr>
      <w:r>
        <w:t>Source: Constructed during the evaluation</w:t>
      </w:r>
    </w:p>
    <w:p w14:paraId="7AB6C6FC" w14:textId="3D0DC7E8" w:rsidR="00AE1133" w:rsidRPr="009D217B" w:rsidRDefault="00AE1133" w:rsidP="003E3D9A">
      <w:pPr>
        <w:pStyle w:val="COMTablefooter"/>
      </w:pPr>
      <w:r w:rsidRPr="00FA1E86">
        <w:t xml:space="preserve">Abbreviations: BMI, body mass index; </w:t>
      </w:r>
      <w:r>
        <w:t xml:space="preserve">eGFR, estimated glomerular filtration rate; ESC, Economics Sub Committee; </w:t>
      </w:r>
      <w:r w:rsidRPr="00FA1E86">
        <w:t>GIP, glucose-dependent insulinotropic peptide; GLP-1</w:t>
      </w:r>
      <w:r>
        <w:t>,</w:t>
      </w:r>
      <w:r w:rsidRPr="00FA1E86">
        <w:t xml:space="preserve"> glucagon-like peptide-1 receptor agonists; HbA1c, glycated haemoglobin; </w:t>
      </w:r>
      <w:r>
        <w:t>HDL, high density lipoprotein;</w:t>
      </w:r>
      <w:r w:rsidRPr="00FA1E86">
        <w:t xml:space="preserve"> </w:t>
      </w:r>
      <w:r>
        <w:t xml:space="preserve">LDL, low density lipoprotein; </w:t>
      </w:r>
      <w:r w:rsidRPr="00FA1E86">
        <w:t xml:space="preserve">PBAC, Pharmaceutical Benefits Advisory Committee; PSD, Public Summary </w:t>
      </w:r>
      <w:r w:rsidR="003663D9">
        <w:t>D</w:t>
      </w:r>
      <w:r w:rsidRPr="00FA1E86">
        <w:t>ocument;</w:t>
      </w:r>
      <w:r>
        <w:t xml:space="preserve"> </w:t>
      </w:r>
      <w:r w:rsidR="003663D9">
        <w:t xml:space="preserve">SBP, systolic blood pressure; </w:t>
      </w:r>
      <w:r w:rsidRPr="00FA1E86">
        <w:t>UKPDS OM2, United Kingdom Prospective Diabetes Study Outcomes Model 2</w:t>
      </w:r>
      <w:r w:rsidR="003663D9">
        <w:t>; WBC, white blood cell</w:t>
      </w:r>
      <w:r>
        <w:t>.</w:t>
      </w:r>
    </w:p>
    <w:p w14:paraId="7742CD5B" w14:textId="25F76564" w:rsidR="00A0106B" w:rsidRDefault="00A0106B" w:rsidP="003E3D9A">
      <w:pPr>
        <w:pStyle w:val="COMexecsummnumbered"/>
      </w:pPr>
      <w:r w:rsidRPr="00A0106B">
        <w:t>A comparison of the observed hypoglycaemia event rates per 100 patient years with tirzepatide (SURPASS-2), semaglutide (SURPASS-2) and insulin glargine (SURPASS-4, SURPASS-5) with the modelled hypoglycaemia event rate for insulin (</w:t>
      </w:r>
      <w:proofErr w:type="spellStart"/>
      <w:r w:rsidRPr="00A0106B">
        <w:t>Fadini</w:t>
      </w:r>
      <w:proofErr w:type="spellEnd"/>
      <w:r w:rsidRPr="00A0106B">
        <w:t xml:space="preserve"> 2019) is presented in </w:t>
      </w:r>
      <w:r w:rsidR="00D45614">
        <w:fldChar w:fldCharType="begin"/>
      </w:r>
      <w:r w:rsidR="00D45614">
        <w:instrText xml:space="preserve"> REF _Ref196309826 \h </w:instrText>
      </w:r>
      <w:r w:rsidR="00D45614">
        <w:fldChar w:fldCharType="separate"/>
      </w:r>
      <w:r w:rsidR="00915CD1">
        <w:t xml:space="preserve">Figure </w:t>
      </w:r>
      <w:r w:rsidR="00915CD1">
        <w:rPr>
          <w:noProof/>
        </w:rPr>
        <w:t>1</w:t>
      </w:r>
      <w:r w:rsidR="00D45614">
        <w:fldChar w:fldCharType="end"/>
      </w:r>
      <w:r>
        <w:t>.</w:t>
      </w:r>
    </w:p>
    <w:p w14:paraId="2864DC5C" w14:textId="624838B7" w:rsidR="00A0106B" w:rsidRPr="00205889" w:rsidRDefault="00D45614" w:rsidP="003E3D9A">
      <w:pPr>
        <w:pStyle w:val="Caption"/>
      </w:pPr>
      <w:bookmarkStart w:id="46" w:name="_Ref196309826"/>
      <w:r>
        <w:t xml:space="preserve">Figure </w:t>
      </w:r>
      <w:fldSimple w:instr=" SEQ Figure \* ARABIC ">
        <w:r w:rsidR="00915CD1">
          <w:rPr>
            <w:noProof/>
          </w:rPr>
          <w:t>1</w:t>
        </w:r>
      </w:fldSimple>
      <w:bookmarkEnd w:id="46"/>
      <w:r w:rsidR="00A0106B" w:rsidRPr="00741BD4">
        <w:t xml:space="preserve">: </w:t>
      </w:r>
      <w:r w:rsidR="00A0106B">
        <w:t>Observed versus modelled hypoglycaemia event rates</w:t>
      </w:r>
    </w:p>
    <w:p w14:paraId="40667EED" w14:textId="77777777" w:rsidR="00A0106B" w:rsidRDefault="00A0106B" w:rsidP="003E3D9A">
      <w:pPr>
        <w:keepNext/>
        <w:rPr>
          <w:i/>
          <w:iCs/>
          <w:color w:val="808080" w:themeColor="background1" w:themeShade="80"/>
        </w:rPr>
      </w:pPr>
      <w:r w:rsidRPr="00CA07E8">
        <w:rPr>
          <w:i/>
          <w:iCs/>
          <w:noProof/>
          <w:color w:val="808080" w:themeColor="background1" w:themeShade="80"/>
        </w:rPr>
        <w:drawing>
          <wp:inline distT="0" distB="0" distL="0" distR="0" wp14:anchorId="68265350" wp14:editId="0449E3F3">
            <wp:extent cx="5732145" cy="3367405"/>
            <wp:effectExtent l="0" t="0" r="1905" b="4445"/>
            <wp:docPr id="1332575136" name="Picture 1" descr="Figure 1: Observed versus modelled hypoglycaemia even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75136" name="Picture 1" descr="Figure 1: Observed versus modelled hypoglycaemia event rates"/>
                    <pic:cNvPicPr/>
                  </pic:nvPicPr>
                  <pic:blipFill>
                    <a:blip r:embed="rId12"/>
                    <a:stretch>
                      <a:fillRect/>
                    </a:stretch>
                  </pic:blipFill>
                  <pic:spPr>
                    <a:xfrm>
                      <a:off x="0" y="0"/>
                      <a:ext cx="5732145" cy="3367405"/>
                    </a:xfrm>
                    <a:prstGeom prst="rect">
                      <a:avLst/>
                    </a:prstGeom>
                  </pic:spPr>
                </pic:pic>
              </a:graphicData>
            </a:graphic>
          </wp:inline>
        </w:drawing>
      </w:r>
    </w:p>
    <w:p w14:paraId="337BDEFB" w14:textId="0A4CF1B1" w:rsidR="00A0106B" w:rsidRPr="00A0106B" w:rsidRDefault="00A0106B" w:rsidP="003E3D9A">
      <w:pPr>
        <w:pStyle w:val="COMTablefooter"/>
        <w:keepNext/>
        <w:rPr>
          <w:color w:val="000000" w:themeColor="text1"/>
        </w:rPr>
      </w:pPr>
      <w:r w:rsidRPr="00FB5627">
        <w:rPr>
          <w:color w:val="000000" w:themeColor="text1"/>
        </w:rPr>
        <w:t>Source:</w:t>
      </w:r>
      <w:r>
        <w:rPr>
          <w:color w:val="000000" w:themeColor="text1"/>
        </w:rPr>
        <w:t xml:space="preserve"> </w:t>
      </w:r>
      <w:r w:rsidRPr="00205889">
        <w:rPr>
          <w:color w:val="000000" w:themeColor="text1"/>
        </w:rPr>
        <w:t>Table GPGL.5.30, pp276-277 of the SURPASS-2 trial report</w:t>
      </w:r>
      <w:r>
        <w:rPr>
          <w:color w:val="000000" w:themeColor="text1"/>
        </w:rPr>
        <w:t xml:space="preserve">; </w:t>
      </w:r>
      <w:r w:rsidRPr="00205889">
        <w:rPr>
          <w:color w:val="000000" w:themeColor="text1"/>
        </w:rPr>
        <w:t>Table GPGI.5.28, p226 of the SURPASS-5 trial report</w:t>
      </w:r>
      <w:r>
        <w:rPr>
          <w:color w:val="000000" w:themeColor="text1"/>
        </w:rPr>
        <w:t xml:space="preserve">; </w:t>
      </w:r>
      <w:r w:rsidRPr="00205889">
        <w:rPr>
          <w:color w:val="000000" w:themeColor="text1"/>
        </w:rPr>
        <w:t>Table S7 of the Del Prato (2021) publication</w:t>
      </w:r>
      <w:r>
        <w:rPr>
          <w:color w:val="000000" w:themeColor="text1"/>
        </w:rPr>
        <w:t xml:space="preserve">; </w:t>
      </w:r>
      <w:r w:rsidRPr="00205889">
        <w:rPr>
          <w:color w:val="000000" w:themeColor="text1"/>
        </w:rPr>
        <w:t xml:space="preserve">Figure 3 of the </w:t>
      </w:r>
      <w:proofErr w:type="spellStart"/>
      <w:r w:rsidRPr="00205889">
        <w:rPr>
          <w:color w:val="000000" w:themeColor="text1"/>
        </w:rPr>
        <w:t>Fadini</w:t>
      </w:r>
      <w:proofErr w:type="spellEnd"/>
      <w:r w:rsidRPr="00205889">
        <w:rPr>
          <w:color w:val="000000" w:themeColor="text1"/>
        </w:rPr>
        <w:t xml:space="preserve"> (2019) publication</w:t>
      </w:r>
    </w:p>
    <w:p w14:paraId="62FF5937" w14:textId="7985E73A" w:rsidR="00A0106B" w:rsidRPr="001A1E3F" w:rsidRDefault="00A0106B" w:rsidP="003E3D9A">
      <w:pPr>
        <w:pStyle w:val="COMexecsummnumbered"/>
      </w:pPr>
      <w:r w:rsidRPr="00EB5938">
        <w:t>The model appeared to substantially overestimate hypoglycaemia event rates with insulin compared to observed estimates from the SURPASS clinical trial program.</w:t>
      </w:r>
      <w:r w:rsidR="00C114A4">
        <w:t xml:space="preserve"> </w:t>
      </w:r>
      <w:r w:rsidR="006D3CDE" w:rsidRPr="001A1E3F">
        <w:t xml:space="preserve">The PSCR </w:t>
      </w:r>
      <w:r w:rsidR="008A3E13" w:rsidRPr="001A1E3F">
        <w:t>stated</w:t>
      </w:r>
      <w:r w:rsidR="00B4716C" w:rsidRPr="001A1E3F">
        <w:t xml:space="preserve"> that in July 2023 and November 2024 the PBAC had advised a revised base case should incorporate a reduced hypoglycaemia disutility </w:t>
      </w:r>
      <w:r w:rsidR="00A861DF" w:rsidRPr="001A1E3F">
        <w:t xml:space="preserve">of </w:t>
      </w:r>
      <w:r w:rsidR="00B4716C" w:rsidRPr="001A1E3F">
        <w:t>0.003 per event</w:t>
      </w:r>
      <w:r w:rsidR="00707029" w:rsidRPr="001A1E3F">
        <w:t xml:space="preserve"> (para 7.16, tirzepatide PSD</w:t>
      </w:r>
      <w:r w:rsidR="00E115B2" w:rsidRPr="001A1E3F">
        <w:t xml:space="preserve">, July 2023 PBAC meeting; para </w:t>
      </w:r>
      <w:r w:rsidR="008A7DBD" w:rsidRPr="001A1E3F">
        <w:t>7.</w:t>
      </w:r>
      <w:r w:rsidR="006D0658" w:rsidRPr="001A1E3F">
        <w:t>11, tirzepatide PSD,</w:t>
      </w:r>
      <w:r w:rsidR="000621AC" w:rsidRPr="001A1E3F">
        <w:t xml:space="preserve"> </w:t>
      </w:r>
      <w:r w:rsidR="00C91DE4" w:rsidRPr="001A1E3F">
        <w:t>November 2024 PBAC meeting). The PSCR argued that this was</w:t>
      </w:r>
      <w:r w:rsidR="00B4716C" w:rsidRPr="001A1E3F">
        <w:t xml:space="preserve"> to account for any uncertainty in terms of hypoglycaemic rates</w:t>
      </w:r>
      <w:r w:rsidR="002170FC" w:rsidRPr="001A1E3F">
        <w:t xml:space="preserve"> and hence proposed that no further changes to hypoglycaemic rates</w:t>
      </w:r>
      <w:r w:rsidR="003E6F81" w:rsidRPr="001A1E3F">
        <w:t xml:space="preserve"> were required. The ESC </w:t>
      </w:r>
      <w:r w:rsidR="002643BD" w:rsidRPr="001A1E3F">
        <w:t xml:space="preserve">agreed with the evaluation that the </w:t>
      </w:r>
      <w:r w:rsidR="00B93A1F" w:rsidRPr="001A1E3F">
        <w:lastRenderedPageBreak/>
        <w:t xml:space="preserve">hypoglycaemia rates with insulin in the economic model were substantially overestimated compared to </w:t>
      </w:r>
      <w:r w:rsidR="006F59CF" w:rsidRPr="001A1E3F">
        <w:t xml:space="preserve">estimates from the SURPASS clinical trial program. The ESC noted that the </w:t>
      </w:r>
      <w:r w:rsidR="00B87870">
        <w:t>incremental cost effectiveness ratio</w:t>
      </w:r>
      <w:r w:rsidR="006F59CF" w:rsidRPr="001A1E3F">
        <w:t xml:space="preserve"> is highly sensitive to this overestimate (see </w:t>
      </w:r>
      <w:r w:rsidR="005272E0" w:rsidRPr="001A1E3F">
        <w:fldChar w:fldCharType="begin"/>
      </w:r>
      <w:r w:rsidR="005272E0" w:rsidRPr="001A1E3F">
        <w:instrText xml:space="preserve"> REF _Ref196309870 \h  \* MERGEFORMAT </w:instrText>
      </w:r>
      <w:r w:rsidR="005272E0" w:rsidRPr="001A1E3F">
        <w:fldChar w:fldCharType="separate"/>
      </w:r>
      <w:r w:rsidR="00915CD1">
        <w:t xml:space="preserve">Table </w:t>
      </w:r>
      <w:r w:rsidR="00915CD1">
        <w:rPr>
          <w:noProof/>
        </w:rPr>
        <w:t>13</w:t>
      </w:r>
      <w:r w:rsidR="005272E0" w:rsidRPr="001A1E3F">
        <w:fldChar w:fldCharType="end"/>
      </w:r>
      <w:r w:rsidR="005272E0" w:rsidRPr="001A1E3F">
        <w:t xml:space="preserve">). </w:t>
      </w:r>
    </w:p>
    <w:p w14:paraId="6761C29D" w14:textId="516EB357" w:rsidR="00126A69" w:rsidRPr="00EB5938" w:rsidRDefault="00126A69" w:rsidP="003E3D9A">
      <w:pPr>
        <w:pStyle w:val="COMexecsummnumbered"/>
      </w:pPr>
      <w:r w:rsidRPr="00EB5938">
        <w:t xml:space="preserve">The results of the modelled economic evaluation are summarised in </w:t>
      </w:r>
      <w:r w:rsidR="00D45614" w:rsidRPr="00EB5938">
        <w:fldChar w:fldCharType="begin"/>
      </w:r>
      <w:r w:rsidR="00D45614" w:rsidRPr="00EB5938">
        <w:instrText xml:space="preserve"> REF _Ref196309848 \h </w:instrText>
      </w:r>
      <w:r w:rsidR="00EB5938">
        <w:instrText xml:space="preserve"> \* MERGEFORMAT </w:instrText>
      </w:r>
      <w:r w:rsidR="00D45614" w:rsidRPr="00EB5938">
        <w:fldChar w:fldCharType="separate"/>
      </w:r>
      <w:r w:rsidR="00915CD1">
        <w:t xml:space="preserve">Table </w:t>
      </w:r>
      <w:r w:rsidR="00915CD1">
        <w:rPr>
          <w:noProof/>
        </w:rPr>
        <w:t>12</w:t>
      </w:r>
      <w:r w:rsidR="00D45614" w:rsidRPr="00EB5938">
        <w:fldChar w:fldCharType="end"/>
      </w:r>
      <w:r w:rsidRPr="00EB5938">
        <w:t xml:space="preserve">. During the evaluation, the modelled analyses were converted to stepped analyses </w:t>
      </w:r>
      <w:proofErr w:type="gramStart"/>
      <w:r w:rsidRPr="00EB5938">
        <w:t>in order to</w:t>
      </w:r>
      <w:proofErr w:type="gramEnd"/>
      <w:r w:rsidRPr="00EB5938">
        <w:t xml:space="preserve"> assess the impact of individual changes between the November 2024 base case and the current base case for each comparison.</w:t>
      </w:r>
    </w:p>
    <w:p w14:paraId="2CCBA66B" w14:textId="33E11D25" w:rsidR="00126A69" w:rsidRPr="00741BD4" w:rsidRDefault="00D45614" w:rsidP="0012574A">
      <w:pPr>
        <w:pStyle w:val="Caption"/>
        <w:keepLines/>
      </w:pPr>
      <w:bookmarkStart w:id="47" w:name="_Ref196309848"/>
      <w:bookmarkStart w:id="48" w:name="_Ref174718088"/>
      <w:r>
        <w:lastRenderedPageBreak/>
        <w:t xml:space="preserve">Table </w:t>
      </w:r>
      <w:fldSimple w:instr=" SEQ Table \* ARABIC ">
        <w:r w:rsidR="00915CD1">
          <w:rPr>
            <w:noProof/>
          </w:rPr>
          <w:t>12</w:t>
        </w:r>
      </w:fldSimple>
      <w:bookmarkEnd w:id="47"/>
      <w:r w:rsidR="00126A69" w:rsidRPr="00741BD4">
        <w:t xml:space="preserve">: </w:t>
      </w:r>
      <w:r w:rsidR="00E74C23" w:rsidRPr="00E74C23">
        <w:t>Results of the stepped economic evaluation from the November 2024 base case to the current model base case</w:t>
      </w:r>
      <w:bookmarkEnd w:id="48"/>
    </w:p>
    <w:tbl>
      <w:tblPr>
        <w:tblStyle w:val="TableGrid"/>
        <w:tblW w:w="5000" w:type="pct"/>
        <w:tblCellMar>
          <w:left w:w="28" w:type="dxa"/>
          <w:right w:w="28" w:type="dxa"/>
        </w:tblCellMar>
        <w:tblLook w:val="04A0" w:firstRow="1" w:lastRow="0" w:firstColumn="1" w:lastColumn="0" w:noHBand="0" w:noVBand="1"/>
        <w:tblCaption w:val="Table 12: Results of the stepped economic evaluation from the November 2024 base case to the current model base case"/>
      </w:tblPr>
      <w:tblGrid>
        <w:gridCol w:w="5610"/>
        <w:gridCol w:w="1120"/>
        <w:gridCol w:w="1120"/>
        <w:gridCol w:w="1167"/>
      </w:tblGrid>
      <w:tr w:rsidR="00126A69" w:rsidRPr="00364F5B" w14:paraId="28265D7D" w14:textId="77777777" w:rsidTr="005C7554">
        <w:trPr>
          <w:tblHeader/>
        </w:trPr>
        <w:tc>
          <w:tcPr>
            <w:tcW w:w="5610" w:type="dxa"/>
          </w:tcPr>
          <w:p w14:paraId="1BBC2FBD" w14:textId="77777777" w:rsidR="00126A69" w:rsidRPr="00364F5B" w:rsidRDefault="00126A69" w:rsidP="0012574A">
            <w:pPr>
              <w:keepNext/>
              <w:keepLines/>
              <w:rPr>
                <w:rFonts w:ascii="Arial Narrow" w:hAnsi="Arial Narrow"/>
                <w:sz w:val="20"/>
                <w:szCs w:val="20"/>
              </w:rPr>
            </w:pPr>
          </w:p>
        </w:tc>
        <w:tc>
          <w:tcPr>
            <w:tcW w:w="1120" w:type="dxa"/>
            <w:vAlign w:val="center"/>
          </w:tcPr>
          <w:p w14:paraId="1D802979" w14:textId="77777777" w:rsidR="00126A69" w:rsidRPr="00471689" w:rsidRDefault="00126A69" w:rsidP="0012574A">
            <w:pPr>
              <w:keepNext/>
              <w:keepLines/>
              <w:jc w:val="center"/>
              <w:rPr>
                <w:rFonts w:ascii="Arial Narrow" w:hAnsi="Arial Narrow"/>
                <w:b/>
                <w:bCs/>
                <w:sz w:val="20"/>
                <w:szCs w:val="20"/>
              </w:rPr>
            </w:pPr>
            <w:r w:rsidRPr="00471689">
              <w:rPr>
                <w:rFonts w:ascii="Arial Narrow" w:hAnsi="Arial Narrow"/>
                <w:b/>
                <w:bCs/>
                <w:sz w:val="20"/>
                <w:szCs w:val="20"/>
              </w:rPr>
              <w:t>Incremental cost</w:t>
            </w:r>
          </w:p>
        </w:tc>
        <w:tc>
          <w:tcPr>
            <w:tcW w:w="1120" w:type="dxa"/>
            <w:vAlign w:val="center"/>
          </w:tcPr>
          <w:p w14:paraId="58C3C931" w14:textId="77777777" w:rsidR="00126A69" w:rsidRPr="00471689" w:rsidRDefault="00126A69" w:rsidP="0012574A">
            <w:pPr>
              <w:keepNext/>
              <w:keepLines/>
              <w:jc w:val="center"/>
              <w:rPr>
                <w:rFonts w:ascii="Arial Narrow" w:hAnsi="Arial Narrow"/>
                <w:b/>
                <w:bCs/>
                <w:sz w:val="20"/>
                <w:szCs w:val="20"/>
              </w:rPr>
            </w:pPr>
            <w:r w:rsidRPr="00471689">
              <w:rPr>
                <w:rFonts w:ascii="Arial Narrow" w:hAnsi="Arial Narrow"/>
                <w:b/>
                <w:bCs/>
                <w:sz w:val="20"/>
                <w:szCs w:val="20"/>
              </w:rPr>
              <w:t>Incremental QALYs</w:t>
            </w:r>
          </w:p>
        </w:tc>
        <w:tc>
          <w:tcPr>
            <w:tcW w:w="1167" w:type="dxa"/>
            <w:vAlign w:val="center"/>
          </w:tcPr>
          <w:p w14:paraId="6A0A4C84" w14:textId="77777777" w:rsidR="00126A69" w:rsidRPr="00471689" w:rsidRDefault="00126A69" w:rsidP="0012574A">
            <w:pPr>
              <w:keepNext/>
              <w:keepLines/>
              <w:jc w:val="center"/>
              <w:rPr>
                <w:rFonts w:ascii="Arial Narrow" w:hAnsi="Arial Narrow"/>
                <w:b/>
                <w:bCs/>
                <w:sz w:val="20"/>
                <w:szCs w:val="20"/>
              </w:rPr>
            </w:pPr>
            <w:r w:rsidRPr="00471689">
              <w:rPr>
                <w:rFonts w:ascii="Arial Narrow" w:hAnsi="Arial Narrow"/>
                <w:b/>
                <w:bCs/>
                <w:sz w:val="20"/>
                <w:szCs w:val="20"/>
              </w:rPr>
              <w:t>ICER</w:t>
            </w:r>
          </w:p>
        </w:tc>
      </w:tr>
      <w:tr w:rsidR="00126A69" w:rsidRPr="00364F5B" w14:paraId="5F47E802" w14:textId="77777777" w:rsidTr="005C7554">
        <w:tc>
          <w:tcPr>
            <w:tcW w:w="9017" w:type="dxa"/>
            <w:gridSpan w:val="4"/>
          </w:tcPr>
          <w:p w14:paraId="62DD4FB6" w14:textId="64AF3568" w:rsidR="00126A69" w:rsidRPr="00364F5B" w:rsidRDefault="00126A69" w:rsidP="0012574A">
            <w:pPr>
              <w:keepNext/>
              <w:keepLines/>
              <w:rPr>
                <w:rFonts w:ascii="Arial Narrow" w:hAnsi="Arial Narrow"/>
                <w:sz w:val="20"/>
                <w:szCs w:val="20"/>
              </w:rPr>
            </w:pPr>
            <w:r w:rsidRPr="00364F5B">
              <w:rPr>
                <w:rFonts w:ascii="Arial Narrow" w:hAnsi="Arial Narrow"/>
                <w:b/>
                <w:bCs/>
                <w:sz w:val="20"/>
                <w:szCs w:val="20"/>
              </w:rPr>
              <w:t>Tirzepatide 5</w:t>
            </w:r>
            <w:r w:rsidR="00954F0D">
              <w:rPr>
                <w:rFonts w:ascii="Arial Narrow" w:hAnsi="Arial Narrow"/>
                <w:b/>
                <w:bCs/>
                <w:sz w:val="20"/>
                <w:szCs w:val="20"/>
              </w:rPr>
              <w:t> mg</w:t>
            </w:r>
            <w:r w:rsidRPr="00364F5B">
              <w:rPr>
                <w:rFonts w:ascii="Arial Narrow" w:hAnsi="Arial Narrow"/>
                <w:b/>
                <w:bCs/>
                <w:sz w:val="20"/>
                <w:szCs w:val="20"/>
              </w:rPr>
              <w:t xml:space="preserve"> versus semaglutide 1</w:t>
            </w:r>
            <w:r w:rsidR="00954F0D">
              <w:rPr>
                <w:rFonts w:ascii="Arial Narrow" w:hAnsi="Arial Narrow"/>
                <w:b/>
                <w:bCs/>
                <w:sz w:val="20"/>
                <w:szCs w:val="20"/>
              </w:rPr>
              <w:t> mg</w:t>
            </w:r>
          </w:p>
        </w:tc>
      </w:tr>
      <w:tr w:rsidR="00126A69" w:rsidRPr="00364F5B" w14:paraId="618B9E87" w14:textId="77777777" w:rsidTr="005C7554">
        <w:tc>
          <w:tcPr>
            <w:tcW w:w="5610" w:type="dxa"/>
          </w:tcPr>
          <w:p w14:paraId="649C8E55" w14:textId="72C62FFD" w:rsidR="00126A69" w:rsidRPr="00E74C23" w:rsidRDefault="00714294" w:rsidP="0012574A">
            <w:pPr>
              <w:keepNext/>
              <w:keepLines/>
              <w:rPr>
                <w:rFonts w:ascii="Arial Narrow" w:hAnsi="Arial Narrow"/>
                <w:sz w:val="20"/>
                <w:szCs w:val="20"/>
              </w:rPr>
            </w:pPr>
            <w:r w:rsidRPr="00714294">
              <w:rPr>
                <w:rFonts w:ascii="Arial Narrow" w:hAnsi="Arial Narrow"/>
                <w:sz w:val="20"/>
                <w:szCs w:val="20"/>
              </w:rPr>
              <w:t>November 2024 base case</w:t>
            </w:r>
          </w:p>
        </w:tc>
        <w:tc>
          <w:tcPr>
            <w:tcW w:w="1120" w:type="dxa"/>
            <w:vAlign w:val="center"/>
          </w:tcPr>
          <w:p w14:paraId="650D4B83" w14:textId="59BA148E" w:rsidR="00126A69" w:rsidRPr="00E74C23" w:rsidRDefault="00F400F3"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2"/>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2"/>
                <w14:textFill>
                  <w14:solidFill>
                    <w14:srgbClr w14:val="000000">
                      <w14:alpha w14:val="100000"/>
                    </w14:srgbClr>
                  </w14:solidFill>
                </w14:textFill>
              </w:rPr>
              <w:t>|</w:t>
            </w:r>
          </w:p>
        </w:tc>
        <w:tc>
          <w:tcPr>
            <w:tcW w:w="1120" w:type="dxa"/>
            <w:vAlign w:val="center"/>
          </w:tcPr>
          <w:p w14:paraId="4A16CB5D" w14:textId="205FB907" w:rsidR="00126A69" w:rsidRPr="00E74C23" w:rsidRDefault="00F400F3" w:rsidP="0012574A">
            <w:pPr>
              <w:keepNext/>
              <w:keepLines/>
              <w:jc w:val="center"/>
              <w:rPr>
                <w:rFonts w:ascii="Arial Narrow" w:hAnsi="Arial Narrow"/>
                <w:sz w:val="20"/>
                <w:szCs w:val="20"/>
              </w:rPr>
            </w:pPr>
            <w:r>
              <w:rPr>
                <w:rFonts w:ascii="Arial Narrow" w:hAnsi="Arial Narrow"/>
                <w:sz w:val="20"/>
                <w:szCs w:val="20"/>
              </w:rPr>
              <w:t>0.0258</w:t>
            </w:r>
          </w:p>
        </w:tc>
        <w:tc>
          <w:tcPr>
            <w:tcW w:w="1167" w:type="dxa"/>
            <w:vAlign w:val="center"/>
          </w:tcPr>
          <w:p w14:paraId="67848267" w14:textId="7A387581" w:rsidR="00126A69" w:rsidRPr="00B45F8B" w:rsidRDefault="00F400F3"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1"/>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1"/>
                <w14:textFill>
                  <w14:solidFill>
                    <w14:srgbClr w14:val="000000">
                      <w14:alpha w14:val="100000"/>
                    </w14:srgbClr>
                  </w14:solidFill>
                </w14:textFill>
              </w:rPr>
              <w:t>|</w:t>
            </w:r>
            <w:r w:rsidR="00B45F8B">
              <w:rPr>
                <w:rFonts w:ascii="Arial Narrow" w:hAnsi="Arial Narrow"/>
                <w:sz w:val="20"/>
                <w:szCs w:val="20"/>
                <w:vertAlign w:val="superscript"/>
              </w:rPr>
              <w:t>1</w:t>
            </w:r>
          </w:p>
        </w:tc>
      </w:tr>
      <w:tr w:rsidR="00126A69" w:rsidRPr="00364F5B" w14:paraId="0A2C130E" w14:textId="77777777" w:rsidTr="005C7554">
        <w:tc>
          <w:tcPr>
            <w:tcW w:w="5610" w:type="dxa"/>
          </w:tcPr>
          <w:p w14:paraId="444D9D93" w14:textId="24F0829B" w:rsidR="00126A69" w:rsidRPr="00E74C23" w:rsidRDefault="00714294" w:rsidP="0012574A">
            <w:pPr>
              <w:keepNext/>
              <w:keepLines/>
              <w:rPr>
                <w:rFonts w:ascii="Arial Narrow" w:hAnsi="Arial Narrow"/>
                <w:sz w:val="20"/>
                <w:szCs w:val="20"/>
              </w:rPr>
            </w:pPr>
            <w:r w:rsidRPr="00714294">
              <w:rPr>
                <w:rFonts w:ascii="Arial Narrow" w:hAnsi="Arial Narrow"/>
                <w:sz w:val="20"/>
                <w:szCs w:val="20"/>
              </w:rPr>
              <w:t>Update Australian life tables to 2021-2023 values</w:t>
            </w:r>
          </w:p>
        </w:tc>
        <w:tc>
          <w:tcPr>
            <w:tcW w:w="1120" w:type="dxa"/>
            <w:vAlign w:val="center"/>
          </w:tcPr>
          <w:p w14:paraId="70A2E5E5" w14:textId="25B336FD" w:rsidR="00126A69" w:rsidRPr="00E74C23" w:rsidRDefault="008D4419"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0"/>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0"/>
                <w14:textFill>
                  <w14:solidFill>
                    <w14:srgbClr w14:val="000000">
                      <w14:alpha w14:val="100000"/>
                    </w14:srgbClr>
                  </w14:solidFill>
                </w14:textFill>
              </w:rPr>
              <w:t>|</w:t>
            </w:r>
          </w:p>
        </w:tc>
        <w:tc>
          <w:tcPr>
            <w:tcW w:w="1120" w:type="dxa"/>
            <w:vAlign w:val="center"/>
          </w:tcPr>
          <w:p w14:paraId="345A65B2" w14:textId="5B2F44F2" w:rsidR="00126A69" w:rsidRPr="00E74C23" w:rsidRDefault="008D4419" w:rsidP="0012574A">
            <w:pPr>
              <w:keepNext/>
              <w:keepLines/>
              <w:jc w:val="center"/>
              <w:rPr>
                <w:rFonts w:ascii="Arial Narrow" w:hAnsi="Arial Narrow"/>
                <w:sz w:val="20"/>
                <w:szCs w:val="20"/>
              </w:rPr>
            </w:pPr>
            <w:r>
              <w:rPr>
                <w:rFonts w:ascii="Arial Narrow" w:hAnsi="Arial Narrow"/>
                <w:sz w:val="20"/>
                <w:szCs w:val="20"/>
              </w:rPr>
              <w:t>0.0259</w:t>
            </w:r>
          </w:p>
        </w:tc>
        <w:tc>
          <w:tcPr>
            <w:tcW w:w="1167" w:type="dxa"/>
            <w:vAlign w:val="center"/>
          </w:tcPr>
          <w:p w14:paraId="0AFC3FE6" w14:textId="6083FD1D" w:rsidR="00126A69" w:rsidRPr="00B45F8B" w:rsidRDefault="008D4419"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9"/>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9"/>
                <w14:textFill>
                  <w14:solidFill>
                    <w14:srgbClr w14:val="000000">
                      <w14:alpha w14:val="100000"/>
                    </w14:srgbClr>
                  </w14:solidFill>
                </w14:textFill>
              </w:rPr>
              <w:t>|</w:t>
            </w:r>
            <w:r w:rsidR="00B45F8B">
              <w:rPr>
                <w:rFonts w:ascii="Arial Narrow" w:hAnsi="Arial Narrow"/>
                <w:sz w:val="20"/>
                <w:szCs w:val="20"/>
                <w:vertAlign w:val="superscript"/>
              </w:rPr>
              <w:t>1</w:t>
            </w:r>
          </w:p>
        </w:tc>
      </w:tr>
      <w:tr w:rsidR="00126A69" w:rsidRPr="00364F5B" w14:paraId="26A65525" w14:textId="77777777" w:rsidTr="005C7554">
        <w:tc>
          <w:tcPr>
            <w:tcW w:w="5610" w:type="dxa"/>
            <w:vAlign w:val="center"/>
          </w:tcPr>
          <w:p w14:paraId="57E3B1EA" w14:textId="07787557" w:rsidR="00126A69" w:rsidRPr="00E74C23" w:rsidRDefault="00714294" w:rsidP="0012574A">
            <w:pPr>
              <w:keepNext/>
              <w:keepLines/>
              <w:rPr>
                <w:rFonts w:ascii="Arial Narrow" w:hAnsi="Arial Narrow"/>
                <w:sz w:val="20"/>
                <w:szCs w:val="20"/>
              </w:rPr>
            </w:pPr>
            <w:r w:rsidRPr="00714294">
              <w:rPr>
                <w:rFonts w:ascii="Arial Narrow" w:hAnsi="Arial Narrow"/>
                <w:sz w:val="20"/>
                <w:szCs w:val="20"/>
              </w:rPr>
              <w:t xml:space="preserve">Change patient population </w:t>
            </w:r>
            <w:r>
              <w:rPr>
                <w:rFonts w:ascii="Arial Narrow" w:hAnsi="Arial Narrow"/>
                <w:sz w:val="20"/>
                <w:szCs w:val="20"/>
              </w:rPr>
              <w:t>from</w:t>
            </w:r>
            <w:r w:rsidRPr="00714294">
              <w:rPr>
                <w:rFonts w:ascii="Arial Narrow" w:hAnsi="Arial Narrow"/>
                <w:sz w:val="20"/>
                <w:szCs w:val="20"/>
              </w:rPr>
              <w:t xml:space="preserve"> SURPASS-2</w:t>
            </w:r>
            <w:r>
              <w:rPr>
                <w:rFonts w:ascii="Arial Narrow" w:hAnsi="Arial Narrow"/>
                <w:sz w:val="20"/>
                <w:szCs w:val="20"/>
              </w:rPr>
              <w:t xml:space="preserve"> severely obese subgroup to</w:t>
            </w:r>
            <w:r w:rsidRPr="00714294">
              <w:rPr>
                <w:rFonts w:ascii="Arial Narrow" w:hAnsi="Arial Narrow"/>
                <w:sz w:val="20"/>
                <w:szCs w:val="20"/>
              </w:rPr>
              <w:t xml:space="preserve"> </w:t>
            </w:r>
            <w:r>
              <w:rPr>
                <w:rFonts w:ascii="Arial Narrow" w:hAnsi="Arial Narrow"/>
                <w:sz w:val="20"/>
                <w:szCs w:val="20"/>
              </w:rPr>
              <w:t>whole trial</w:t>
            </w:r>
            <w:r w:rsidRPr="00714294">
              <w:rPr>
                <w:rFonts w:ascii="Arial Narrow" w:hAnsi="Arial Narrow"/>
                <w:sz w:val="20"/>
                <w:szCs w:val="20"/>
              </w:rPr>
              <w:t xml:space="preserve"> population (impacts patient characteristics, treatment effects, age-related disutility values, nausea and weight-related disutility values)</w:t>
            </w:r>
          </w:p>
        </w:tc>
        <w:tc>
          <w:tcPr>
            <w:tcW w:w="1120" w:type="dxa"/>
            <w:vAlign w:val="center"/>
          </w:tcPr>
          <w:p w14:paraId="552D2FD4" w14:textId="27088947" w:rsidR="00126A69" w:rsidRPr="00E74C23" w:rsidRDefault="008D4419"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8"/>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8"/>
                <w14:textFill>
                  <w14:solidFill>
                    <w14:srgbClr w14:val="000000">
                      <w14:alpha w14:val="100000"/>
                    </w14:srgbClr>
                  </w14:solidFill>
                </w14:textFill>
              </w:rPr>
              <w:t>|</w:t>
            </w:r>
          </w:p>
        </w:tc>
        <w:tc>
          <w:tcPr>
            <w:tcW w:w="1120" w:type="dxa"/>
            <w:vAlign w:val="center"/>
          </w:tcPr>
          <w:p w14:paraId="4190BF58" w14:textId="11C6883F" w:rsidR="00126A69" w:rsidRPr="00E74C23" w:rsidRDefault="008D4419" w:rsidP="0012574A">
            <w:pPr>
              <w:keepNext/>
              <w:keepLines/>
              <w:jc w:val="center"/>
              <w:rPr>
                <w:rFonts w:ascii="Arial Narrow" w:hAnsi="Arial Narrow"/>
                <w:sz w:val="20"/>
                <w:szCs w:val="20"/>
              </w:rPr>
            </w:pPr>
            <w:r>
              <w:rPr>
                <w:rFonts w:ascii="Arial Narrow" w:hAnsi="Arial Narrow"/>
                <w:sz w:val="20"/>
                <w:szCs w:val="20"/>
              </w:rPr>
              <w:t>0.0273</w:t>
            </w:r>
          </w:p>
        </w:tc>
        <w:tc>
          <w:tcPr>
            <w:tcW w:w="1167" w:type="dxa"/>
            <w:vAlign w:val="center"/>
          </w:tcPr>
          <w:p w14:paraId="690958F3" w14:textId="054B32AC" w:rsidR="00126A69" w:rsidRPr="00B45F8B" w:rsidRDefault="008D4419"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7"/>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7"/>
                <w14:textFill>
                  <w14:solidFill>
                    <w14:srgbClr w14:val="000000">
                      <w14:alpha w14:val="100000"/>
                    </w14:srgbClr>
                  </w14:solidFill>
                </w14:textFill>
              </w:rPr>
              <w:t>|</w:t>
            </w:r>
            <w:r w:rsidR="00B45F8B">
              <w:rPr>
                <w:rFonts w:ascii="Arial Narrow" w:hAnsi="Arial Narrow"/>
                <w:sz w:val="20"/>
                <w:szCs w:val="20"/>
                <w:vertAlign w:val="superscript"/>
              </w:rPr>
              <w:t>1</w:t>
            </w:r>
          </w:p>
        </w:tc>
      </w:tr>
      <w:tr w:rsidR="00126A69" w:rsidRPr="00364F5B" w14:paraId="2936EF88" w14:textId="77777777" w:rsidTr="005C7554">
        <w:tc>
          <w:tcPr>
            <w:tcW w:w="5610" w:type="dxa"/>
            <w:vAlign w:val="center"/>
          </w:tcPr>
          <w:p w14:paraId="561D3160" w14:textId="0225D23F" w:rsidR="00126A69" w:rsidRPr="00E74C23" w:rsidRDefault="00714294" w:rsidP="0012574A">
            <w:pPr>
              <w:keepNext/>
              <w:keepLines/>
              <w:rPr>
                <w:rFonts w:ascii="Arial Narrow" w:hAnsi="Arial Narrow"/>
                <w:sz w:val="20"/>
                <w:szCs w:val="20"/>
              </w:rPr>
            </w:pPr>
            <w:r w:rsidRPr="00714294">
              <w:rPr>
                <w:rFonts w:ascii="Arial Narrow" w:hAnsi="Arial Narrow"/>
                <w:sz w:val="20"/>
                <w:szCs w:val="20"/>
              </w:rPr>
              <w:t xml:space="preserve">Increase threshold for insulin intensification to HbA1c </w:t>
            </w:r>
            <w:r w:rsidR="00C603EE">
              <w:rPr>
                <w:rFonts w:ascii="Arial Narrow" w:hAnsi="Arial Narrow"/>
                <w:sz w:val="20"/>
                <w:szCs w:val="20"/>
              </w:rPr>
              <w:t>≥</w:t>
            </w:r>
            <w:r w:rsidRPr="00714294">
              <w:rPr>
                <w:rFonts w:ascii="Arial Narrow" w:hAnsi="Arial Narrow"/>
                <w:sz w:val="20"/>
                <w:szCs w:val="20"/>
              </w:rPr>
              <w:t>8.0%</w:t>
            </w:r>
          </w:p>
        </w:tc>
        <w:tc>
          <w:tcPr>
            <w:tcW w:w="1120" w:type="dxa"/>
            <w:vAlign w:val="center"/>
          </w:tcPr>
          <w:p w14:paraId="38FC0DE9" w14:textId="76FB5006" w:rsidR="00126A69" w:rsidRPr="00E74C23" w:rsidRDefault="008D4419"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6"/>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6"/>
                <w14:textFill>
                  <w14:solidFill>
                    <w14:srgbClr w14:val="000000">
                      <w14:alpha w14:val="100000"/>
                    </w14:srgbClr>
                  </w14:solidFill>
                </w14:textFill>
              </w:rPr>
              <w:t>|</w:t>
            </w:r>
          </w:p>
        </w:tc>
        <w:tc>
          <w:tcPr>
            <w:tcW w:w="1120" w:type="dxa"/>
            <w:vAlign w:val="center"/>
          </w:tcPr>
          <w:p w14:paraId="38AE7BE9" w14:textId="229A98F4" w:rsidR="00126A69" w:rsidRPr="00E74C23" w:rsidRDefault="008D4419" w:rsidP="0012574A">
            <w:pPr>
              <w:keepNext/>
              <w:keepLines/>
              <w:jc w:val="center"/>
              <w:rPr>
                <w:rFonts w:ascii="Arial Narrow" w:hAnsi="Arial Narrow"/>
                <w:sz w:val="20"/>
                <w:szCs w:val="20"/>
              </w:rPr>
            </w:pPr>
            <w:r>
              <w:rPr>
                <w:rFonts w:ascii="Arial Narrow" w:hAnsi="Arial Narrow"/>
                <w:sz w:val="20"/>
                <w:szCs w:val="20"/>
              </w:rPr>
              <w:t>0.0369</w:t>
            </w:r>
          </w:p>
        </w:tc>
        <w:tc>
          <w:tcPr>
            <w:tcW w:w="1167" w:type="dxa"/>
            <w:vAlign w:val="center"/>
          </w:tcPr>
          <w:p w14:paraId="18D47270" w14:textId="388800AE" w:rsidR="00126A69" w:rsidRPr="00B45F8B" w:rsidRDefault="008D4419"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5"/>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5"/>
                <w14:textFill>
                  <w14:solidFill>
                    <w14:srgbClr w14:val="000000">
                      <w14:alpha w14:val="100000"/>
                    </w14:srgbClr>
                  </w14:solidFill>
                </w14:textFill>
              </w:rPr>
              <w:t>|</w:t>
            </w:r>
            <w:r w:rsidR="00B45F8B">
              <w:rPr>
                <w:rFonts w:ascii="Arial Narrow" w:hAnsi="Arial Narrow"/>
                <w:sz w:val="20"/>
                <w:szCs w:val="20"/>
                <w:vertAlign w:val="superscript"/>
              </w:rPr>
              <w:t>2</w:t>
            </w:r>
          </w:p>
        </w:tc>
      </w:tr>
      <w:tr w:rsidR="00126A69" w:rsidRPr="00364F5B" w14:paraId="4AB08D31" w14:textId="77777777" w:rsidTr="005C7554">
        <w:tc>
          <w:tcPr>
            <w:tcW w:w="5610" w:type="dxa"/>
            <w:vAlign w:val="center"/>
          </w:tcPr>
          <w:p w14:paraId="3B8FFAC4" w14:textId="4776CC6C" w:rsidR="00126A69" w:rsidRPr="00E74C23" w:rsidRDefault="00714294" w:rsidP="0012574A">
            <w:pPr>
              <w:keepNext/>
              <w:keepLines/>
              <w:rPr>
                <w:rFonts w:ascii="Arial Narrow" w:hAnsi="Arial Narrow"/>
                <w:sz w:val="20"/>
                <w:szCs w:val="20"/>
              </w:rPr>
            </w:pPr>
            <w:r w:rsidRPr="00714294">
              <w:rPr>
                <w:rFonts w:ascii="Arial Narrow" w:hAnsi="Arial Narrow"/>
                <w:sz w:val="20"/>
                <w:szCs w:val="20"/>
              </w:rPr>
              <w:t>Adjust insulin treatment effects on HbA1c and BMI</w:t>
            </w:r>
          </w:p>
        </w:tc>
        <w:tc>
          <w:tcPr>
            <w:tcW w:w="1120" w:type="dxa"/>
            <w:vAlign w:val="center"/>
          </w:tcPr>
          <w:p w14:paraId="1D93FA30" w14:textId="38FAE292" w:rsidR="00126A69" w:rsidRPr="00E74C23" w:rsidRDefault="008D4419"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4"/>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4"/>
                <w14:textFill>
                  <w14:solidFill>
                    <w14:srgbClr w14:val="000000">
                      <w14:alpha w14:val="100000"/>
                    </w14:srgbClr>
                  </w14:solidFill>
                </w14:textFill>
              </w:rPr>
              <w:t>|</w:t>
            </w:r>
          </w:p>
        </w:tc>
        <w:tc>
          <w:tcPr>
            <w:tcW w:w="1120" w:type="dxa"/>
            <w:vAlign w:val="center"/>
          </w:tcPr>
          <w:p w14:paraId="50F1B3C4" w14:textId="5F1663F5" w:rsidR="00126A69" w:rsidRPr="00E74C23" w:rsidRDefault="008D4419" w:rsidP="0012574A">
            <w:pPr>
              <w:keepNext/>
              <w:keepLines/>
              <w:jc w:val="center"/>
              <w:rPr>
                <w:rFonts w:ascii="Arial Narrow" w:hAnsi="Arial Narrow"/>
                <w:sz w:val="20"/>
                <w:szCs w:val="20"/>
              </w:rPr>
            </w:pPr>
            <w:r>
              <w:rPr>
                <w:rFonts w:ascii="Arial Narrow" w:hAnsi="Arial Narrow"/>
                <w:sz w:val="20"/>
                <w:szCs w:val="20"/>
              </w:rPr>
              <w:t>0.0310</w:t>
            </w:r>
          </w:p>
        </w:tc>
        <w:tc>
          <w:tcPr>
            <w:tcW w:w="1167" w:type="dxa"/>
            <w:vAlign w:val="center"/>
          </w:tcPr>
          <w:p w14:paraId="638A461C" w14:textId="2647F150" w:rsidR="00126A69" w:rsidRPr="0037426C" w:rsidRDefault="008D4419"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3"/>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3"/>
                <w14:textFill>
                  <w14:solidFill>
                    <w14:srgbClr w14:val="000000">
                      <w14:alpha w14:val="100000"/>
                    </w14:srgbClr>
                  </w14:solidFill>
                </w14:textFill>
              </w:rPr>
              <w:t>|</w:t>
            </w:r>
            <w:r w:rsidR="0037426C">
              <w:rPr>
                <w:rFonts w:ascii="Arial Narrow" w:hAnsi="Arial Narrow"/>
                <w:sz w:val="20"/>
                <w:szCs w:val="20"/>
                <w:vertAlign w:val="superscript"/>
              </w:rPr>
              <w:t>3</w:t>
            </w:r>
          </w:p>
        </w:tc>
      </w:tr>
      <w:tr w:rsidR="00126A69" w:rsidRPr="00364F5B" w14:paraId="21EA6FB9" w14:textId="77777777" w:rsidTr="005C7554">
        <w:tc>
          <w:tcPr>
            <w:tcW w:w="5610" w:type="dxa"/>
            <w:vAlign w:val="center"/>
          </w:tcPr>
          <w:p w14:paraId="722575A7" w14:textId="6A3AB877" w:rsidR="00126A69" w:rsidRPr="00E74C23" w:rsidRDefault="00714294" w:rsidP="0012574A">
            <w:pPr>
              <w:keepNext/>
              <w:keepLines/>
              <w:rPr>
                <w:rFonts w:ascii="Arial Narrow" w:hAnsi="Arial Narrow"/>
                <w:sz w:val="20"/>
                <w:szCs w:val="20"/>
              </w:rPr>
            </w:pPr>
            <w:r w:rsidRPr="00714294">
              <w:rPr>
                <w:rFonts w:ascii="Arial Narrow" w:hAnsi="Arial Narrow"/>
                <w:sz w:val="20"/>
                <w:szCs w:val="20"/>
              </w:rPr>
              <w:t>Allow biomarker drift for systolic blood pressure, BMI and heart rate for patients using insulin</w:t>
            </w:r>
          </w:p>
        </w:tc>
        <w:tc>
          <w:tcPr>
            <w:tcW w:w="1120" w:type="dxa"/>
            <w:vAlign w:val="center"/>
          </w:tcPr>
          <w:p w14:paraId="221F743E" w14:textId="6B9653C5" w:rsidR="00126A69" w:rsidRPr="00E74C23" w:rsidRDefault="008D4419"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2"/>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2"/>
                <w14:textFill>
                  <w14:solidFill>
                    <w14:srgbClr w14:val="000000">
                      <w14:alpha w14:val="100000"/>
                    </w14:srgbClr>
                  </w14:solidFill>
                </w14:textFill>
              </w:rPr>
              <w:t>|</w:t>
            </w:r>
          </w:p>
        </w:tc>
        <w:tc>
          <w:tcPr>
            <w:tcW w:w="1120" w:type="dxa"/>
            <w:vAlign w:val="center"/>
          </w:tcPr>
          <w:p w14:paraId="2BBB29A5" w14:textId="750FDE79" w:rsidR="00126A69" w:rsidRPr="00E74C23" w:rsidRDefault="008D4419" w:rsidP="0012574A">
            <w:pPr>
              <w:keepNext/>
              <w:keepLines/>
              <w:jc w:val="center"/>
              <w:rPr>
                <w:rFonts w:ascii="Arial Narrow" w:hAnsi="Arial Narrow"/>
                <w:sz w:val="20"/>
                <w:szCs w:val="20"/>
              </w:rPr>
            </w:pPr>
            <w:r>
              <w:rPr>
                <w:rFonts w:ascii="Arial Narrow" w:hAnsi="Arial Narrow"/>
                <w:sz w:val="20"/>
                <w:szCs w:val="20"/>
              </w:rPr>
              <w:t>0.0317</w:t>
            </w:r>
          </w:p>
        </w:tc>
        <w:tc>
          <w:tcPr>
            <w:tcW w:w="1167" w:type="dxa"/>
            <w:vAlign w:val="center"/>
          </w:tcPr>
          <w:p w14:paraId="46395E7B" w14:textId="21417FDB" w:rsidR="00126A69" w:rsidRPr="00B00DF3" w:rsidRDefault="008D4419"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1"/>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1"/>
                <w14:textFill>
                  <w14:solidFill>
                    <w14:srgbClr w14:val="000000">
                      <w14:alpha w14:val="100000"/>
                    </w14:srgbClr>
                  </w14:solidFill>
                </w14:textFill>
              </w:rPr>
              <w:t>|</w:t>
            </w:r>
            <w:r w:rsidR="007169D9">
              <w:rPr>
                <w:rFonts w:ascii="Arial Narrow" w:hAnsi="Arial Narrow"/>
                <w:sz w:val="20"/>
                <w:szCs w:val="20"/>
                <w:vertAlign w:val="superscript"/>
              </w:rPr>
              <w:t>3</w:t>
            </w:r>
          </w:p>
        </w:tc>
      </w:tr>
      <w:tr w:rsidR="00126A69" w:rsidRPr="00364F5B" w14:paraId="1806F491" w14:textId="77777777" w:rsidTr="005C7554">
        <w:tc>
          <w:tcPr>
            <w:tcW w:w="5610" w:type="dxa"/>
            <w:vAlign w:val="center"/>
          </w:tcPr>
          <w:p w14:paraId="39CCDA48" w14:textId="49DBA82B" w:rsidR="00126A69" w:rsidRPr="00E74C23" w:rsidRDefault="00C559E4" w:rsidP="0012574A">
            <w:pPr>
              <w:keepNext/>
              <w:keepLines/>
              <w:rPr>
                <w:rFonts w:ascii="Arial Narrow" w:hAnsi="Arial Narrow"/>
                <w:sz w:val="20"/>
                <w:szCs w:val="20"/>
              </w:rPr>
            </w:pPr>
            <w:r w:rsidRPr="00C559E4">
              <w:rPr>
                <w:rFonts w:ascii="Arial Narrow" w:hAnsi="Arial Narrow"/>
                <w:sz w:val="20"/>
                <w:szCs w:val="20"/>
              </w:rPr>
              <w:t>Decrease tirzepatide effective price and update prices for other drug and administration costs</w:t>
            </w:r>
          </w:p>
        </w:tc>
        <w:tc>
          <w:tcPr>
            <w:tcW w:w="1120" w:type="dxa"/>
            <w:vAlign w:val="center"/>
          </w:tcPr>
          <w:p w14:paraId="02DEE057" w14:textId="543A9627" w:rsidR="00126A69" w:rsidRPr="005A157E" w:rsidRDefault="008D4419" w:rsidP="0012574A">
            <w:pPr>
              <w:keepNext/>
              <w:keepLines/>
              <w:jc w:val="center"/>
              <w:rPr>
                <w:rFonts w:ascii="Arial Narrow" w:hAnsi="Arial Narrow"/>
                <w:b/>
                <w:bCs/>
                <w:sz w:val="20"/>
                <w:szCs w:val="20"/>
              </w:rPr>
            </w:pPr>
            <w:r w:rsidRPr="005A157E">
              <w:rPr>
                <w:rFonts w:ascii="Arial Narrow" w:hAnsi="Arial Narrow"/>
                <w:b/>
                <w:bCs/>
                <w:sz w:val="20"/>
                <w:szCs w:val="20"/>
              </w:rPr>
              <w:t>$</w:t>
            </w:r>
            <w:r w:rsidR="00055E3F" w:rsidRPr="00055E3F">
              <w:rPr>
                <w:rFonts w:ascii="Arial Narrow" w:hAnsi="Arial Narrow"/>
                <w:b/>
                <w:bCs/>
                <w:color w:val="000000"/>
                <w:spacing w:val="58"/>
                <w:sz w:val="20"/>
                <w:szCs w:val="20"/>
                <w:shd w:val="solid" w:color="000000" w:fill="000000"/>
                <w:fitText w:val="360" w:id="-628462580"/>
                <w14:textFill>
                  <w14:solidFill>
                    <w14:srgbClr w14:val="000000">
                      <w14:alpha w14:val="100000"/>
                    </w14:srgbClr>
                  </w14:solidFill>
                </w14:textFill>
              </w:rPr>
              <w:t>|||</w:t>
            </w:r>
            <w:r w:rsidR="00055E3F" w:rsidRPr="00055E3F">
              <w:rPr>
                <w:rFonts w:ascii="Arial Narrow" w:hAnsi="Arial Narrow"/>
                <w:b/>
                <w:bCs/>
                <w:color w:val="000000"/>
                <w:spacing w:val="3"/>
                <w:sz w:val="20"/>
                <w:szCs w:val="20"/>
                <w:shd w:val="solid" w:color="000000" w:fill="000000"/>
                <w:fitText w:val="360" w:id="-628462580"/>
                <w14:textFill>
                  <w14:solidFill>
                    <w14:srgbClr w14:val="000000">
                      <w14:alpha w14:val="100000"/>
                    </w14:srgbClr>
                  </w14:solidFill>
                </w14:textFill>
              </w:rPr>
              <w:t>|</w:t>
            </w:r>
          </w:p>
        </w:tc>
        <w:tc>
          <w:tcPr>
            <w:tcW w:w="1120" w:type="dxa"/>
            <w:vAlign w:val="center"/>
          </w:tcPr>
          <w:p w14:paraId="3B511776" w14:textId="75656333" w:rsidR="00126A69" w:rsidRPr="005A157E" w:rsidRDefault="008D4419" w:rsidP="0012574A">
            <w:pPr>
              <w:keepNext/>
              <w:keepLines/>
              <w:jc w:val="center"/>
              <w:rPr>
                <w:rFonts w:ascii="Arial Narrow" w:hAnsi="Arial Narrow"/>
                <w:b/>
                <w:bCs/>
                <w:sz w:val="20"/>
                <w:szCs w:val="20"/>
              </w:rPr>
            </w:pPr>
            <w:r w:rsidRPr="005A157E">
              <w:rPr>
                <w:rFonts w:ascii="Arial Narrow" w:hAnsi="Arial Narrow"/>
                <w:b/>
                <w:bCs/>
                <w:sz w:val="20"/>
                <w:szCs w:val="20"/>
              </w:rPr>
              <w:t>0.0317</w:t>
            </w:r>
          </w:p>
        </w:tc>
        <w:tc>
          <w:tcPr>
            <w:tcW w:w="1167" w:type="dxa"/>
            <w:vAlign w:val="center"/>
          </w:tcPr>
          <w:p w14:paraId="30FDEA01" w14:textId="5A783E7A" w:rsidR="00126A69" w:rsidRPr="00B00DF3" w:rsidRDefault="008D4419" w:rsidP="0012574A">
            <w:pPr>
              <w:keepNext/>
              <w:keepLines/>
              <w:jc w:val="center"/>
              <w:rPr>
                <w:rFonts w:ascii="Arial Narrow" w:hAnsi="Arial Narrow"/>
                <w:b/>
                <w:bCs/>
                <w:sz w:val="20"/>
                <w:szCs w:val="20"/>
                <w:vertAlign w:val="superscript"/>
              </w:rPr>
            </w:pPr>
            <w:r w:rsidRPr="005A157E">
              <w:rPr>
                <w:rFonts w:ascii="Arial Narrow" w:hAnsi="Arial Narrow"/>
                <w:b/>
                <w:bCs/>
                <w:sz w:val="20"/>
                <w:szCs w:val="20"/>
              </w:rPr>
              <w:t>$</w:t>
            </w:r>
            <w:r w:rsidR="00055E3F" w:rsidRPr="00055E3F">
              <w:rPr>
                <w:rFonts w:ascii="Arial Narrow" w:hAnsi="Arial Narrow"/>
                <w:b/>
                <w:bCs/>
                <w:color w:val="000000"/>
                <w:spacing w:val="54"/>
                <w:sz w:val="20"/>
                <w:szCs w:val="20"/>
                <w:shd w:val="solid" w:color="000000" w:fill="000000"/>
                <w:fitText w:val="348" w:id="-628462579"/>
                <w14:textFill>
                  <w14:solidFill>
                    <w14:srgbClr w14:val="000000">
                      <w14:alpha w14:val="100000"/>
                    </w14:srgbClr>
                  </w14:solidFill>
                </w14:textFill>
              </w:rPr>
              <w:t>|||</w:t>
            </w:r>
            <w:r w:rsidR="00055E3F" w:rsidRPr="00055E3F">
              <w:rPr>
                <w:rFonts w:ascii="Arial Narrow" w:hAnsi="Arial Narrow"/>
                <w:b/>
                <w:bCs/>
                <w:color w:val="000000"/>
                <w:spacing w:val="3"/>
                <w:sz w:val="20"/>
                <w:szCs w:val="20"/>
                <w:shd w:val="solid" w:color="000000" w:fill="000000"/>
                <w:fitText w:val="348" w:id="-628462579"/>
                <w14:textFill>
                  <w14:solidFill>
                    <w14:srgbClr w14:val="000000">
                      <w14:alpha w14:val="100000"/>
                    </w14:srgbClr>
                  </w14:solidFill>
                </w14:textFill>
              </w:rPr>
              <w:t>|</w:t>
            </w:r>
            <w:r w:rsidR="007169D9">
              <w:rPr>
                <w:rFonts w:ascii="Arial Narrow" w:hAnsi="Arial Narrow"/>
                <w:b/>
                <w:bCs/>
                <w:sz w:val="20"/>
                <w:szCs w:val="20"/>
                <w:vertAlign w:val="superscript"/>
              </w:rPr>
              <w:t>4</w:t>
            </w:r>
          </w:p>
        </w:tc>
      </w:tr>
      <w:tr w:rsidR="00126A69" w:rsidRPr="00364F5B" w14:paraId="7491E64F" w14:textId="77777777" w:rsidTr="005C7554">
        <w:tc>
          <w:tcPr>
            <w:tcW w:w="9017" w:type="dxa"/>
            <w:gridSpan w:val="4"/>
          </w:tcPr>
          <w:p w14:paraId="4EC8487E" w14:textId="008200AA" w:rsidR="00126A69" w:rsidRPr="00364F5B" w:rsidRDefault="00126A69" w:rsidP="0012574A">
            <w:pPr>
              <w:keepNext/>
              <w:keepLines/>
              <w:rPr>
                <w:rFonts w:ascii="Arial Narrow" w:hAnsi="Arial Narrow"/>
                <w:sz w:val="20"/>
                <w:szCs w:val="20"/>
              </w:rPr>
            </w:pPr>
            <w:r w:rsidRPr="00364F5B">
              <w:rPr>
                <w:rFonts w:ascii="Arial Narrow" w:hAnsi="Arial Narrow"/>
                <w:b/>
                <w:bCs/>
                <w:sz w:val="20"/>
                <w:szCs w:val="20"/>
              </w:rPr>
              <w:t>Tirzepatide 10</w:t>
            </w:r>
            <w:r w:rsidR="00954F0D">
              <w:rPr>
                <w:rFonts w:ascii="Arial Narrow" w:hAnsi="Arial Narrow"/>
                <w:b/>
                <w:bCs/>
                <w:sz w:val="20"/>
                <w:szCs w:val="20"/>
              </w:rPr>
              <w:t> mg</w:t>
            </w:r>
            <w:r w:rsidRPr="00364F5B">
              <w:rPr>
                <w:rFonts w:ascii="Arial Narrow" w:hAnsi="Arial Narrow"/>
                <w:b/>
                <w:bCs/>
                <w:sz w:val="20"/>
                <w:szCs w:val="20"/>
              </w:rPr>
              <w:t xml:space="preserve"> versus semaglutide 1</w:t>
            </w:r>
            <w:r w:rsidR="00954F0D">
              <w:rPr>
                <w:rFonts w:ascii="Arial Narrow" w:hAnsi="Arial Narrow"/>
                <w:b/>
                <w:bCs/>
                <w:sz w:val="20"/>
                <w:szCs w:val="20"/>
              </w:rPr>
              <w:t> mg</w:t>
            </w:r>
          </w:p>
        </w:tc>
      </w:tr>
      <w:tr w:rsidR="00C559E4" w:rsidRPr="00364F5B" w14:paraId="3248C222" w14:textId="77777777" w:rsidTr="005C7554">
        <w:tc>
          <w:tcPr>
            <w:tcW w:w="5610" w:type="dxa"/>
          </w:tcPr>
          <w:p w14:paraId="1C3D4B0E" w14:textId="1FA41A0E"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November 2024 base case</w:t>
            </w:r>
          </w:p>
        </w:tc>
        <w:tc>
          <w:tcPr>
            <w:tcW w:w="1120" w:type="dxa"/>
            <w:vAlign w:val="center"/>
          </w:tcPr>
          <w:p w14:paraId="7675105B" w14:textId="3F34F602"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78"/>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78"/>
                <w14:textFill>
                  <w14:solidFill>
                    <w14:srgbClr w14:val="000000">
                      <w14:alpha w14:val="100000"/>
                    </w14:srgbClr>
                  </w14:solidFill>
                </w14:textFill>
              </w:rPr>
              <w:t>|</w:t>
            </w:r>
          </w:p>
        </w:tc>
        <w:tc>
          <w:tcPr>
            <w:tcW w:w="1120" w:type="dxa"/>
            <w:vAlign w:val="center"/>
          </w:tcPr>
          <w:p w14:paraId="04015CB6" w14:textId="3EE69B8E"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0.0772</w:t>
            </w:r>
          </w:p>
        </w:tc>
        <w:tc>
          <w:tcPr>
            <w:tcW w:w="1167" w:type="dxa"/>
            <w:vAlign w:val="center"/>
          </w:tcPr>
          <w:p w14:paraId="434E6A17" w14:textId="7A102C72" w:rsidR="00C559E4" w:rsidRPr="00E26016" w:rsidRDefault="004B7708"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77"/>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77"/>
                <w14:textFill>
                  <w14:solidFill>
                    <w14:srgbClr w14:val="000000">
                      <w14:alpha w14:val="100000"/>
                    </w14:srgbClr>
                  </w14:solidFill>
                </w14:textFill>
              </w:rPr>
              <w:t>|</w:t>
            </w:r>
            <w:r w:rsidR="002F638F">
              <w:rPr>
                <w:rFonts w:ascii="Arial Narrow" w:hAnsi="Arial Narrow"/>
                <w:sz w:val="20"/>
                <w:szCs w:val="20"/>
                <w:vertAlign w:val="superscript"/>
              </w:rPr>
              <w:t>4</w:t>
            </w:r>
          </w:p>
        </w:tc>
      </w:tr>
      <w:tr w:rsidR="00C559E4" w:rsidRPr="00364F5B" w14:paraId="31DB7D82" w14:textId="77777777" w:rsidTr="005C7554">
        <w:tc>
          <w:tcPr>
            <w:tcW w:w="5610" w:type="dxa"/>
          </w:tcPr>
          <w:p w14:paraId="2C4C5AA9" w14:textId="75885FE7"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Update Australian life tables to 2021-2023 values</w:t>
            </w:r>
          </w:p>
        </w:tc>
        <w:tc>
          <w:tcPr>
            <w:tcW w:w="1120" w:type="dxa"/>
            <w:vAlign w:val="center"/>
          </w:tcPr>
          <w:p w14:paraId="083EC3BD" w14:textId="6F30648D"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76"/>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76"/>
                <w14:textFill>
                  <w14:solidFill>
                    <w14:srgbClr w14:val="000000">
                      <w14:alpha w14:val="100000"/>
                    </w14:srgbClr>
                  </w14:solidFill>
                </w14:textFill>
              </w:rPr>
              <w:t>|</w:t>
            </w:r>
          </w:p>
        </w:tc>
        <w:tc>
          <w:tcPr>
            <w:tcW w:w="1120" w:type="dxa"/>
            <w:vAlign w:val="center"/>
          </w:tcPr>
          <w:p w14:paraId="6AE7E1EE" w14:textId="7170602F"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0.0773</w:t>
            </w:r>
          </w:p>
        </w:tc>
        <w:tc>
          <w:tcPr>
            <w:tcW w:w="1167" w:type="dxa"/>
            <w:vAlign w:val="center"/>
          </w:tcPr>
          <w:p w14:paraId="5CD3511C" w14:textId="21026881" w:rsidR="00C559E4" w:rsidRPr="00E26016" w:rsidRDefault="004B7708"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2"/>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2"/>
                <w14:textFill>
                  <w14:solidFill>
                    <w14:srgbClr w14:val="000000">
                      <w14:alpha w14:val="100000"/>
                    </w14:srgbClr>
                  </w14:solidFill>
                </w14:textFill>
              </w:rPr>
              <w:t>|</w:t>
            </w:r>
            <w:r w:rsidR="002F638F">
              <w:rPr>
                <w:rFonts w:ascii="Arial Narrow" w:hAnsi="Arial Narrow"/>
                <w:sz w:val="20"/>
                <w:szCs w:val="20"/>
                <w:vertAlign w:val="superscript"/>
              </w:rPr>
              <w:t>4</w:t>
            </w:r>
          </w:p>
        </w:tc>
      </w:tr>
      <w:tr w:rsidR="00C559E4" w:rsidRPr="00364F5B" w14:paraId="2D6ADF3F" w14:textId="77777777" w:rsidTr="005C7554">
        <w:tc>
          <w:tcPr>
            <w:tcW w:w="5610" w:type="dxa"/>
            <w:vAlign w:val="center"/>
          </w:tcPr>
          <w:p w14:paraId="4C6AB200" w14:textId="0BD41DF0"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 xml:space="preserve">Change patient population </w:t>
            </w:r>
            <w:r>
              <w:rPr>
                <w:rFonts w:ascii="Arial Narrow" w:hAnsi="Arial Narrow"/>
                <w:sz w:val="20"/>
                <w:szCs w:val="20"/>
              </w:rPr>
              <w:t>from</w:t>
            </w:r>
            <w:r w:rsidRPr="00714294">
              <w:rPr>
                <w:rFonts w:ascii="Arial Narrow" w:hAnsi="Arial Narrow"/>
                <w:sz w:val="20"/>
                <w:szCs w:val="20"/>
              </w:rPr>
              <w:t xml:space="preserve"> SURPASS-2</w:t>
            </w:r>
            <w:r>
              <w:rPr>
                <w:rFonts w:ascii="Arial Narrow" w:hAnsi="Arial Narrow"/>
                <w:sz w:val="20"/>
                <w:szCs w:val="20"/>
              </w:rPr>
              <w:t xml:space="preserve"> severely obese subgroup to</w:t>
            </w:r>
            <w:r w:rsidRPr="00714294">
              <w:rPr>
                <w:rFonts w:ascii="Arial Narrow" w:hAnsi="Arial Narrow"/>
                <w:sz w:val="20"/>
                <w:szCs w:val="20"/>
              </w:rPr>
              <w:t xml:space="preserve"> </w:t>
            </w:r>
            <w:r>
              <w:rPr>
                <w:rFonts w:ascii="Arial Narrow" w:hAnsi="Arial Narrow"/>
                <w:sz w:val="20"/>
                <w:szCs w:val="20"/>
              </w:rPr>
              <w:t>whole trial</w:t>
            </w:r>
            <w:r w:rsidRPr="00714294">
              <w:rPr>
                <w:rFonts w:ascii="Arial Narrow" w:hAnsi="Arial Narrow"/>
                <w:sz w:val="20"/>
                <w:szCs w:val="20"/>
              </w:rPr>
              <w:t xml:space="preserve"> population (impacts patient characteristics, treatment effects, age-related disutility values, nausea and weight-related disutility values)</w:t>
            </w:r>
          </w:p>
        </w:tc>
        <w:tc>
          <w:tcPr>
            <w:tcW w:w="1120" w:type="dxa"/>
            <w:vAlign w:val="center"/>
          </w:tcPr>
          <w:p w14:paraId="343B98AC" w14:textId="26499BEA"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1"/>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1"/>
                <w14:textFill>
                  <w14:solidFill>
                    <w14:srgbClr w14:val="000000">
                      <w14:alpha w14:val="100000"/>
                    </w14:srgbClr>
                  </w14:solidFill>
                </w14:textFill>
              </w:rPr>
              <w:t>|</w:t>
            </w:r>
          </w:p>
        </w:tc>
        <w:tc>
          <w:tcPr>
            <w:tcW w:w="1120" w:type="dxa"/>
            <w:vAlign w:val="center"/>
          </w:tcPr>
          <w:p w14:paraId="6D5CBCD3" w14:textId="66429EC5"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0.0645</w:t>
            </w:r>
          </w:p>
        </w:tc>
        <w:tc>
          <w:tcPr>
            <w:tcW w:w="1167" w:type="dxa"/>
            <w:vAlign w:val="center"/>
          </w:tcPr>
          <w:p w14:paraId="19C4C94A" w14:textId="7F85FDBF" w:rsidR="00C559E4" w:rsidRPr="002F638F" w:rsidRDefault="004B7708"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0"/>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0"/>
                <w14:textFill>
                  <w14:solidFill>
                    <w14:srgbClr w14:val="000000">
                      <w14:alpha w14:val="100000"/>
                    </w14:srgbClr>
                  </w14:solidFill>
                </w14:textFill>
              </w:rPr>
              <w:t>|</w:t>
            </w:r>
            <w:r w:rsidR="002F638F">
              <w:rPr>
                <w:rFonts w:ascii="Arial Narrow" w:hAnsi="Arial Narrow"/>
                <w:sz w:val="20"/>
                <w:szCs w:val="20"/>
                <w:vertAlign w:val="superscript"/>
              </w:rPr>
              <w:t>5</w:t>
            </w:r>
          </w:p>
        </w:tc>
      </w:tr>
      <w:tr w:rsidR="00C559E4" w:rsidRPr="00364F5B" w14:paraId="09034F3C" w14:textId="77777777" w:rsidTr="005C7554">
        <w:tc>
          <w:tcPr>
            <w:tcW w:w="5610" w:type="dxa"/>
            <w:vAlign w:val="center"/>
          </w:tcPr>
          <w:p w14:paraId="780332AC" w14:textId="0556762C"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 xml:space="preserve">Increase threshold for insulin intensification to HbA1c </w:t>
            </w:r>
            <w:r w:rsidR="00C603EE">
              <w:rPr>
                <w:rFonts w:ascii="Arial Narrow" w:hAnsi="Arial Narrow"/>
                <w:sz w:val="20"/>
                <w:szCs w:val="20"/>
              </w:rPr>
              <w:t>≥</w:t>
            </w:r>
            <w:r w:rsidRPr="00714294">
              <w:rPr>
                <w:rFonts w:ascii="Arial Narrow" w:hAnsi="Arial Narrow"/>
                <w:sz w:val="20"/>
                <w:szCs w:val="20"/>
              </w:rPr>
              <w:t>8.0%</w:t>
            </w:r>
          </w:p>
        </w:tc>
        <w:tc>
          <w:tcPr>
            <w:tcW w:w="1120" w:type="dxa"/>
            <w:vAlign w:val="center"/>
          </w:tcPr>
          <w:p w14:paraId="2DBBF8EE" w14:textId="2FE8EED7"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9"/>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9"/>
                <w14:textFill>
                  <w14:solidFill>
                    <w14:srgbClr w14:val="000000">
                      <w14:alpha w14:val="100000"/>
                    </w14:srgbClr>
                  </w14:solidFill>
                </w14:textFill>
              </w:rPr>
              <w:t>|</w:t>
            </w:r>
          </w:p>
        </w:tc>
        <w:tc>
          <w:tcPr>
            <w:tcW w:w="1120" w:type="dxa"/>
            <w:vAlign w:val="center"/>
          </w:tcPr>
          <w:p w14:paraId="1F499376" w14:textId="1EC8536F"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0.0862</w:t>
            </w:r>
          </w:p>
        </w:tc>
        <w:tc>
          <w:tcPr>
            <w:tcW w:w="1167" w:type="dxa"/>
            <w:vAlign w:val="center"/>
          </w:tcPr>
          <w:p w14:paraId="64AAD6E7" w14:textId="2EADA629" w:rsidR="00C559E4" w:rsidRPr="00A631A5" w:rsidRDefault="004B7708"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8"/>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8"/>
                <w14:textFill>
                  <w14:solidFill>
                    <w14:srgbClr w14:val="000000">
                      <w14:alpha w14:val="100000"/>
                    </w14:srgbClr>
                  </w14:solidFill>
                </w14:textFill>
              </w:rPr>
              <w:t>|</w:t>
            </w:r>
            <w:r w:rsidR="00A631A5">
              <w:rPr>
                <w:rFonts w:ascii="Arial Narrow" w:hAnsi="Arial Narrow"/>
                <w:sz w:val="20"/>
                <w:szCs w:val="20"/>
                <w:vertAlign w:val="superscript"/>
              </w:rPr>
              <w:t>5</w:t>
            </w:r>
          </w:p>
        </w:tc>
      </w:tr>
      <w:tr w:rsidR="00C559E4" w:rsidRPr="00364F5B" w14:paraId="047C0DCD" w14:textId="77777777" w:rsidTr="005C7554">
        <w:tc>
          <w:tcPr>
            <w:tcW w:w="5610" w:type="dxa"/>
            <w:vAlign w:val="center"/>
          </w:tcPr>
          <w:p w14:paraId="5F03792D" w14:textId="3E4B2CAB"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Adjust insulin treatment effects on HbA1c and BMI</w:t>
            </w:r>
          </w:p>
        </w:tc>
        <w:tc>
          <w:tcPr>
            <w:tcW w:w="1120" w:type="dxa"/>
            <w:vAlign w:val="center"/>
          </w:tcPr>
          <w:p w14:paraId="234C9F06" w14:textId="6B169CC0"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7"/>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7"/>
                <w14:textFill>
                  <w14:solidFill>
                    <w14:srgbClr w14:val="000000">
                      <w14:alpha w14:val="100000"/>
                    </w14:srgbClr>
                  </w14:solidFill>
                </w14:textFill>
              </w:rPr>
              <w:t>|</w:t>
            </w:r>
          </w:p>
        </w:tc>
        <w:tc>
          <w:tcPr>
            <w:tcW w:w="1120" w:type="dxa"/>
            <w:vAlign w:val="center"/>
          </w:tcPr>
          <w:p w14:paraId="4D7D5D54" w14:textId="042F66F8"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0.0815</w:t>
            </w:r>
          </w:p>
        </w:tc>
        <w:tc>
          <w:tcPr>
            <w:tcW w:w="1167" w:type="dxa"/>
            <w:vAlign w:val="center"/>
          </w:tcPr>
          <w:p w14:paraId="5D72498A" w14:textId="43BF1EBA" w:rsidR="00C559E4" w:rsidRPr="00A631A5" w:rsidRDefault="004B7708"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6"/>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6"/>
                <w14:textFill>
                  <w14:solidFill>
                    <w14:srgbClr w14:val="000000">
                      <w14:alpha w14:val="100000"/>
                    </w14:srgbClr>
                  </w14:solidFill>
                </w14:textFill>
              </w:rPr>
              <w:t>|</w:t>
            </w:r>
            <w:r w:rsidR="00A631A5">
              <w:rPr>
                <w:rFonts w:ascii="Arial Narrow" w:hAnsi="Arial Narrow"/>
                <w:sz w:val="20"/>
                <w:szCs w:val="20"/>
                <w:vertAlign w:val="superscript"/>
              </w:rPr>
              <w:t>6</w:t>
            </w:r>
          </w:p>
        </w:tc>
      </w:tr>
      <w:tr w:rsidR="00C559E4" w:rsidRPr="00364F5B" w14:paraId="445DB37F" w14:textId="77777777" w:rsidTr="005C7554">
        <w:tc>
          <w:tcPr>
            <w:tcW w:w="5610" w:type="dxa"/>
            <w:vAlign w:val="center"/>
          </w:tcPr>
          <w:p w14:paraId="262A1CB5" w14:textId="64FD676C"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Allow biomarker drift for systolic blood pressure, BMI and heart rate for patients using insulin</w:t>
            </w:r>
          </w:p>
        </w:tc>
        <w:tc>
          <w:tcPr>
            <w:tcW w:w="1120" w:type="dxa"/>
            <w:vAlign w:val="center"/>
          </w:tcPr>
          <w:p w14:paraId="389C1E2D" w14:textId="445E6EA1"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5"/>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5"/>
                <w14:textFill>
                  <w14:solidFill>
                    <w14:srgbClr w14:val="000000">
                      <w14:alpha w14:val="100000"/>
                    </w14:srgbClr>
                  </w14:solidFill>
                </w14:textFill>
              </w:rPr>
              <w:t>|</w:t>
            </w:r>
          </w:p>
        </w:tc>
        <w:tc>
          <w:tcPr>
            <w:tcW w:w="1120" w:type="dxa"/>
            <w:vAlign w:val="center"/>
          </w:tcPr>
          <w:p w14:paraId="583E76B1" w14:textId="30EFACD4" w:rsidR="00C559E4" w:rsidRPr="008D4419" w:rsidRDefault="004B7708" w:rsidP="0012574A">
            <w:pPr>
              <w:keepNext/>
              <w:keepLines/>
              <w:jc w:val="center"/>
              <w:rPr>
                <w:rFonts w:ascii="Arial Narrow" w:hAnsi="Arial Narrow"/>
                <w:sz w:val="20"/>
                <w:szCs w:val="20"/>
              </w:rPr>
            </w:pPr>
            <w:r>
              <w:rPr>
                <w:rFonts w:ascii="Arial Narrow" w:hAnsi="Arial Narrow"/>
                <w:sz w:val="20"/>
                <w:szCs w:val="20"/>
              </w:rPr>
              <w:t>0.0821</w:t>
            </w:r>
          </w:p>
        </w:tc>
        <w:tc>
          <w:tcPr>
            <w:tcW w:w="1167" w:type="dxa"/>
            <w:vAlign w:val="center"/>
          </w:tcPr>
          <w:p w14:paraId="6F5C560A" w14:textId="3F91AAF7" w:rsidR="00C559E4" w:rsidRPr="00E2346C" w:rsidRDefault="004B7708"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4"/>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4"/>
                <w14:textFill>
                  <w14:solidFill>
                    <w14:srgbClr w14:val="000000">
                      <w14:alpha w14:val="100000"/>
                    </w14:srgbClr>
                  </w14:solidFill>
                </w14:textFill>
              </w:rPr>
              <w:t>|</w:t>
            </w:r>
            <w:r w:rsidR="00E2346C">
              <w:rPr>
                <w:rFonts w:ascii="Arial Narrow" w:hAnsi="Arial Narrow"/>
                <w:sz w:val="20"/>
                <w:szCs w:val="20"/>
                <w:vertAlign w:val="superscript"/>
              </w:rPr>
              <w:t>6</w:t>
            </w:r>
          </w:p>
        </w:tc>
      </w:tr>
      <w:tr w:rsidR="00C559E4" w:rsidRPr="00364F5B" w14:paraId="5C82A267" w14:textId="77777777" w:rsidTr="005C7554">
        <w:tc>
          <w:tcPr>
            <w:tcW w:w="5610" w:type="dxa"/>
            <w:vAlign w:val="center"/>
          </w:tcPr>
          <w:p w14:paraId="59BBDE56" w14:textId="68758920" w:rsidR="00C559E4" w:rsidRPr="00922E28" w:rsidRDefault="00C559E4" w:rsidP="0012574A">
            <w:pPr>
              <w:keepNext/>
              <w:keepLines/>
              <w:rPr>
                <w:rFonts w:ascii="Arial Narrow" w:hAnsi="Arial Narrow"/>
                <w:i/>
                <w:iCs/>
                <w:sz w:val="20"/>
                <w:szCs w:val="20"/>
              </w:rPr>
            </w:pPr>
            <w:r w:rsidRPr="00C559E4">
              <w:rPr>
                <w:rFonts w:ascii="Arial Narrow" w:hAnsi="Arial Narrow"/>
                <w:sz w:val="20"/>
                <w:szCs w:val="20"/>
              </w:rPr>
              <w:t>Decrease tirzepatide effective price and update prices for other drug and administration costs</w:t>
            </w:r>
          </w:p>
        </w:tc>
        <w:tc>
          <w:tcPr>
            <w:tcW w:w="1120" w:type="dxa"/>
            <w:vAlign w:val="center"/>
          </w:tcPr>
          <w:p w14:paraId="174D62DC" w14:textId="3D93769C" w:rsidR="00C559E4" w:rsidRPr="005A157E" w:rsidRDefault="004B7708" w:rsidP="0012574A">
            <w:pPr>
              <w:keepNext/>
              <w:keepLines/>
              <w:jc w:val="center"/>
              <w:rPr>
                <w:rFonts w:ascii="Arial Narrow" w:hAnsi="Arial Narrow"/>
                <w:b/>
                <w:bCs/>
                <w:sz w:val="20"/>
                <w:szCs w:val="20"/>
              </w:rPr>
            </w:pPr>
            <w:r w:rsidRPr="005A157E">
              <w:rPr>
                <w:rFonts w:ascii="Arial Narrow" w:hAnsi="Arial Narrow"/>
                <w:b/>
                <w:bCs/>
                <w:sz w:val="20"/>
                <w:szCs w:val="20"/>
              </w:rPr>
              <w:t>$</w:t>
            </w:r>
            <w:r w:rsidR="00055E3F" w:rsidRPr="00055E3F">
              <w:rPr>
                <w:rFonts w:ascii="Arial Narrow" w:hAnsi="Arial Narrow"/>
                <w:b/>
                <w:bCs/>
                <w:color w:val="000000"/>
                <w:spacing w:val="58"/>
                <w:sz w:val="20"/>
                <w:szCs w:val="20"/>
                <w:shd w:val="solid" w:color="000000" w:fill="000000"/>
                <w:fitText w:val="360" w:id="-628462583"/>
                <w14:textFill>
                  <w14:solidFill>
                    <w14:srgbClr w14:val="000000">
                      <w14:alpha w14:val="100000"/>
                    </w14:srgbClr>
                  </w14:solidFill>
                </w14:textFill>
              </w:rPr>
              <w:t>|||</w:t>
            </w:r>
            <w:r w:rsidR="00055E3F" w:rsidRPr="00055E3F">
              <w:rPr>
                <w:rFonts w:ascii="Arial Narrow" w:hAnsi="Arial Narrow"/>
                <w:b/>
                <w:bCs/>
                <w:color w:val="000000"/>
                <w:spacing w:val="3"/>
                <w:sz w:val="20"/>
                <w:szCs w:val="20"/>
                <w:shd w:val="solid" w:color="000000" w:fill="000000"/>
                <w:fitText w:val="360" w:id="-628462583"/>
                <w14:textFill>
                  <w14:solidFill>
                    <w14:srgbClr w14:val="000000">
                      <w14:alpha w14:val="100000"/>
                    </w14:srgbClr>
                  </w14:solidFill>
                </w14:textFill>
              </w:rPr>
              <w:t>|</w:t>
            </w:r>
          </w:p>
        </w:tc>
        <w:tc>
          <w:tcPr>
            <w:tcW w:w="1120" w:type="dxa"/>
            <w:vAlign w:val="center"/>
          </w:tcPr>
          <w:p w14:paraId="0ED64EB1" w14:textId="3BB76ADC" w:rsidR="00C559E4" w:rsidRPr="005A157E" w:rsidRDefault="004B7708" w:rsidP="0012574A">
            <w:pPr>
              <w:keepNext/>
              <w:keepLines/>
              <w:jc w:val="center"/>
              <w:rPr>
                <w:rFonts w:ascii="Arial Narrow" w:hAnsi="Arial Narrow"/>
                <w:b/>
                <w:bCs/>
                <w:sz w:val="20"/>
                <w:szCs w:val="20"/>
              </w:rPr>
            </w:pPr>
            <w:r w:rsidRPr="005A157E">
              <w:rPr>
                <w:rFonts w:ascii="Arial Narrow" w:hAnsi="Arial Narrow"/>
                <w:b/>
                <w:bCs/>
                <w:sz w:val="20"/>
                <w:szCs w:val="20"/>
              </w:rPr>
              <w:t>0.0821</w:t>
            </w:r>
          </w:p>
        </w:tc>
        <w:tc>
          <w:tcPr>
            <w:tcW w:w="1167" w:type="dxa"/>
            <w:vAlign w:val="center"/>
          </w:tcPr>
          <w:p w14:paraId="4E959BB1" w14:textId="16A4777B" w:rsidR="00C559E4" w:rsidRPr="00003D0E" w:rsidRDefault="004B7708" w:rsidP="0012574A">
            <w:pPr>
              <w:keepNext/>
              <w:keepLines/>
              <w:jc w:val="center"/>
              <w:rPr>
                <w:rFonts w:ascii="Arial Narrow" w:hAnsi="Arial Narrow"/>
                <w:b/>
                <w:bCs/>
                <w:sz w:val="20"/>
                <w:szCs w:val="20"/>
                <w:vertAlign w:val="superscript"/>
              </w:rPr>
            </w:pPr>
            <w:r w:rsidRPr="005A157E">
              <w:rPr>
                <w:rFonts w:ascii="Arial Narrow" w:hAnsi="Arial Narrow"/>
                <w:b/>
                <w:bCs/>
                <w:sz w:val="20"/>
                <w:szCs w:val="20"/>
              </w:rPr>
              <w:t>$</w:t>
            </w:r>
            <w:r w:rsidR="00055E3F" w:rsidRPr="00055E3F">
              <w:rPr>
                <w:rFonts w:ascii="Arial Narrow" w:hAnsi="Arial Narrow"/>
                <w:b/>
                <w:bCs/>
                <w:color w:val="000000"/>
                <w:spacing w:val="54"/>
                <w:sz w:val="20"/>
                <w:szCs w:val="20"/>
                <w:shd w:val="solid" w:color="000000" w:fill="000000"/>
                <w:fitText w:val="348" w:id="-628462582"/>
                <w14:textFill>
                  <w14:solidFill>
                    <w14:srgbClr w14:val="000000">
                      <w14:alpha w14:val="100000"/>
                    </w14:srgbClr>
                  </w14:solidFill>
                </w14:textFill>
              </w:rPr>
              <w:t>|||</w:t>
            </w:r>
            <w:r w:rsidR="00055E3F" w:rsidRPr="00055E3F">
              <w:rPr>
                <w:rFonts w:ascii="Arial Narrow" w:hAnsi="Arial Narrow"/>
                <w:b/>
                <w:bCs/>
                <w:color w:val="000000"/>
                <w:spacing w:val="3"/>
                <w:sz w:val="20"/>
                <w:szCs w:val="20"/>
                <w:shd w:val="solid" w:color="000000" w:fill="000000"/>
                <w:fitText w:val="348" w:id="-628462582"/>
                <w14:textFill>
                  <w14:solidFill>
                    <w14:srgbClr w14:val="000000">
                      <w14:alpha w14:val="100000"/>
                    </w14:srgbClr>
                  </w14:solidFill>
                </w14:textFill>
              </w:rPr>
              <w:t>|</w:t>
            </w:r>
            <w:r w:rsidR="00003D0E">
              <w:rPr>
                <w:rFonts w:ascii="Arial Narrow" w:hAnsi="Arial Narrow"/>
                <w:b/>
                <w:bCs/>
                <w:sz w:val="20"/>
                <w:szCs w:val="20"/>
                <w:vertAlign w:val="superscript"/>
              </w:rPr>
              <w:t>7</w:t>
            </w:r>
          </w:p>
        </w:tc>
      </w:tr>
      <w:tr w:rsidR="00C559E4" w:rsidRPr="00364F5B" w14:paraId="72D103FA" w14:textId="77777777" w:rsidTr="005C7554">
        <w:tc>
          <w:tcPr>
            <w:tcW w:w="9017" w:type="dxa"/>
            <w:gridSpan w:val="4"/>
          </w:tcPr>
          <w:p w14:paraId="5A510F9E" w14:textId="3DAF6DC2" w:rsidR="00C559E4" w:rsidRPr="00364F5B" w:rsidRDefault="00C559E4" w:rsidP="0012574A">
            <w:pPr>
              <w:keepNext/>
              <w:keepLines/>
              <w:rPr>
                <w:rFonts w:ascii="Arial Narrow" w:hAnsi="Arial Narrow"/>
                <w:sz w:val="20"/>
                <w:szCs w:val="20"/>
              </w:rPr>
            </w:pPr>
            <w:r w:rsidRPr="00364F5B">
              <w:rPr>
                <w:rFonts w:ascii="Arial Narrow" w:hAnsi="Arial Narrow"/>
                <w:b/>
                <w:bCs/>
                <w:sz w:val="20"/>
                <w:szCs w:val="20"/>
              </w:rPr>
              <w:t>Tirzepatide 15</w:t>
            </w:r>
            <w:r w:rsidR="00954F0D">
              <w:rPr>
                <w:rFonts w:ascii="Arial Narrow" w:hAnsi="Arial Narrow"/>
                <w:b/>
                <w:bCs/>
                <w:sz w:val="20"/>
                <w:szCs w:val="20"/>
              </w:rPr>
              <w:t> mg</w:t>
            </w:r>
            <w:r w:rsidRPr="00364F5B">
              <w:rPr>
                <w:rFonts w:ascii="Arial Narrow" w:hAnsi="Arial Narrow"/>
                <w:b/>
                <w:bCs/>
                <w:sz w:val="20"/>
                <w:szCs w:val="20"/>
              </w:rPr>
              <w:t xml:space="preserve"> versus semaglutide 1</w:t>
            </w:r>
            <w:r w:rsidR="00954F0D">
              <w:rPr>
                <w:rFonts w:ascii="Arial Narrow" w:hAnsi="Arial Narrow"/>
                <w:b/>
                <w:bCs/>
                <w:sz w:val="20"/>
                <w:szCs w:val="20"/>
              </w:rPr>
              <w:t> mg</w:t>
            </w:r>
          </w:p>
        </w:tc>
      </w:tr>
      <w:tr w:rsidR="00C559E4" w:rsidRPr="00364F5B" w14:paraId="76FC6550" w14:textId="77777777" w:rsidTr="005C7554">
        <w:tc>
          <w:tcPr>
            <w:tcW w:w="5610" w:type="dxa"/>
          </w:tcPr>
          <w:p w14:paraId="57927705" w14:textId="6136FE6A"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November 2024 base case</w:t>
            </w:r>
          </w:p>
        </w:tc>
        <w:tc>
          <w:tcPr>
            <w:tcW w:w="1120" w:type="dxa"/>
            <w:vAlign w:val="center"/>
          </w:tcPr>
          <w:p w14:paraId="28ECD58E" w14:textId="66480EF8"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1"/>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1"/>
                <w14:textFill>
                  <w14:solidFill>
                    <w14:srgbClr w14:val="000000">
                      <w14:alpha w14:val="100000"/>
                    </w14:srgbClr>
                  </w14:solidFill>
                </w14:textFill>
              </w:rPr>
              <w:t>|</w:t>
            </w:r>
          </w:p>
        </w:tc>
        <w:tc>
          <w:tcPr>
            <w:tcW w:w="1120" w:type="dxa"/>
            <w:vAlign w:val="center"/>
          </w:tcPr>
          <w:p w14:paraId="20C98127" w14:textId="0E28911E"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0.1127</w:t>
            </w:r>
          </w:p>
        </w:tc>
        <w:tc>
          <w:tcPr>
            <w:tcW w:w="1167" w:type="dxa"/>
            <w:vAlign w:val="center"/>
          </w:tcPr>
          <w:p w14:paraId="6D6C8377" w14:textId="7114B256" w:rsidR="00C559E4" w:rsidRPr="00235680" w:rsidRDefault="00B959BA"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0"/>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0"/>
                <w14:textFill>
                  <w14:solidFill>
                    <w14:srgbClr w14:val="000000">
                      <w14:alpha w14:val="100000"/>
                    </w14:srgbClr>
                  </w14:solidFill>
                </w14:textFill>
              </w:rPr>
              <w:t>|</w:t>
            </w:r>
            <w:r w:rsidR="00235680">
              <w:rPr>
                <w:rFonts w:ascii="Arial Narrow" w:hAnsi="Arial Narrow"/>
                <w:sz w:val="20"/>
                <w:szCs w:val="20"/>
                <w:vertAlign w:val="superscript"/>
              </w:rPr>
              <w:t>8</w:t>
            </w:r>
          </w:p>
        </w:tc>
      </w:tr>
      <w:tr w:rsidR="00C559E4" w:rsidRPr="00364F5B" w14:paraId="6C7957DB" w14:textId="77777777" w:rsidTr="005C7554">
        <w:tc>
          <w:tcPr>
            <w:tcW w:w="5610" w:type="dxa"/>
          </w:tcPr>
          <w:p w14:paraId="4BC79C48" w14:textId="15CB20C5"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Update Australian life tables to 2021-2023 values</w:t>
            </w:r>
          </w:p>
        </w:tc>
        <w:tc>
          <w:tcPr>
            <w:tcW w:w="1120" w:type="dxa"/>
            <w:vAlign w:val="center"/>
          </w:tcPr>
          <w:p w14:paraId="43C3577D" w14:textId="18473C8E"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79"/>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79"/>
                <w14:textFill>
                  <w14:solidFill>
                    <w14:srgbClr w14:val="000000">
                      <w14:alpha w14:val="100000"/>
                    </w14:srgbClr>
                  </w14:solidFill>
                </w14:textFill>
              </w:rPr>
              <w:t>|</w:t>
            </w:r>
          </w:p>
        </w:tc>
        <w:tc>
          <w:tcPr>
            <w:tcW w:w="1120" w:type="dxa"/>
            <w:vAlign w:val="center"/>
          </w:tcPr>
          <w:p w14:paraId="38002E60" w14:textId="02024391"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0.1128</w:t>
            </w:r>
          </w:p>
        </w:tc>
        <w:tc>
          <w:tcPr>
            <w:tcW w:w="1167" w:type="dxa"/>
            <w:vAlign w:val="center"/>
          </w:tcPr>
          <w:p w14:paraId="79FFFC27" w14:textId="338E4781" w:rsidR="00C559E4" w:rsidRPr="00235680" w:rsidRDefault="00B959BA"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78"/>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78"/>
                <w14:textFill>
                  <w14:solidFill>
                    <w14:srgbClr w14:val="000000">
                      <w14:alpha w14:val="100000"/>
                    </w14:srgbClr>
                  </w14:solidFill>
                </w14:textFill>
              </w:rPr>
              <w:t>|</w:t>
            </w:r>
            <w:r w:rsidR="00235680">
              <w:rPr>
                <w:rFonts w:ascii="Arial Narrow" w:hAnsi="Arial Narrow"/>
                <w:sz w:val="20"/>
                <w:szCs w:val="20"/>
                <w:vertAlign w:val="superscript"/>
              </w:rPr>
              <w:t>8</w:t>
            </w:r>
          </w:p>
        </w:tc>
      </w:tr>
      <w:tr w:rsidR="00C559E4" w:rsidRPr="00364F5B" w14:paraId="0FA20F87" w14:textId="77777777" w:rsidTr="005C7554">
        <w:tc>
          <w:tcPr>
            <w:tcW w:w="5610" w:type="dxa"/>
            <w:vAlign w:val="center"/>
          </w:tcPr>
          <w:p w14:paraId="062C57C9" w14:textId="2CB4ED80"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 xml:space="preserve">Change patient population </w:t>
            </w:r>
            <w:r>
              <w:rPr>
                <w:rFonts w:ascii="Arial Narrow" w:hAnsi="Arial Narrow"/>
                <w:sz w:val="20"/>
                <w:szCs w:val="20"/>
              </w:rPr>
              <w:t>from</w:t>
            </w:r>
            <w:r w:rsidRPr="00714294">
              <w:rPr>
                <w:rFonts w:ascii="Arial Narrow" w:hAnsi="Arial Narrow"/>
                <w:sz w:val="20"/>
                <w:szCs w:val="20"/>
              </w:rPr>
              <w:t xml:space="preserve"> SURPASS-2</w:t>
            </w:r>
            <w:r>
              <w:rPr>
                <w:rFonts w:ascii="Arial Narrow" w:hAnsi="Arial Narrow"/>
                <w:sz w:val="20"/>
                <w:szCs w:val="20"/>
              </w:rPr>
              <w:t xml:space="preserve"> severely obese subgroup to</w:t>
            </w:r>
            <w:r w:rsidRPr="00714294">
              <w:rPr>
                <w:rFonts w:ascii="Arial Narrow" w:hAnsi="Arial Narrow"/>
                <w:sz w:val="20"/>
                <w:szCs w:val="20"/>
              </w:rPr>
              <w:t xml:space="preserve"> </w:t>
            </w:r>
            <w:r>
              <w:rPr>
                <w:rFonts w:ascii="Arial Narrow" w:hAnsi="Arial Narrow"/>
                <w:sz w:val="20"/>
                <w:szCs w:val="20"/>
              </w:rPr>
              <w:t>whole trial</w:t>
            </w:r>
            <w:r w:rsidRPr="00714294">
              <w:rPr>
                <w:rFonts w:ascii="Arial Narrow" w:hAnsi="Arial Narrow"/>
                <w:sz w:val="20"/>
                <w:szCs w:val="20"/>
              </w:rPr>
              <w:t xml:space="preserve"> population (impacts patient characteristics, treatment effects, age-related disutility values, nausea and weight-related disutility values)</w:t>
            </w:r>
          </w:p>
        </w:tc>
        <w:tc>
          <w:tcPr>
            <w:tcW w:w="1120" w:type="dxa"/>
            <w:vAlign w:val="center"/>
          </w:tcPr>
          <w:p w14:paraId="6E306ACC" w14:textId="665FB7DA"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77"/>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77"/>
                <w14:textFill>
                  <w14:solidFill>
                    <w14:srgbClr w14:val="000000">
                      <w14:alpha w14:val="100000"/>
                    </w14:srgbClr>
                  </w14:solidFill>
                </w14:textFill>
              </w:rPr>
              <w:t>|</w:t>
            </w:r>
          </w:p>
        </w:tc>
        <w:tc>
          <w:tcPr>
            <w:tcW w:w="1120" w:type="dxa"/>
            <w:vAlign w:val="center"/>
          </w:tcPr>
          <w:p w14:paraId="527DF777" w14:textId="504B7423"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0.0826</w:t>
            </w:r>
          </w:p>
        </w:tc>
        <w:tc>
          <w:tcPr>
            <w:tcW w:w="1167" w:type="dxa"/>
            <w:vAlign w:val="center"/>
          </w:tcPr>
          <w:p w14:paraId="458B64AD" w14:textId="7366BE90" w:rsidR="00C559E4" w:rsidRPr="00003D0E" w:rsidRDefault="00B959BA"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76"/>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76"/>
                <w14:textFill>
                  <w14:solidFill>
                    <w14:srgbClr w14:val="000000">
                      <w14:alpha w14:val="100000"/>
                    </w14:srgbClr>
                  </w14:solidFill>
                </w14:textFill>
              </w:rPr>
              <w:t>|</w:t>
            </w:r>
            <w:r w:rsidR="00003D0E">
              <w:rPr>
                <w:rFonts w:ascii="Arial Narrow" w:hAnsi="Arial Narrow"/>
                <w:sz w:val="20"/>
                <w:szCs w:val="20"/>
                <w:vertAlign w:val="superscript"/>
              </w:rPr>
              <w:t>5</w:t>
            </w:r>
          </w:p>
        </w:tc>
      </w:tr>
      <w:tr w:rsidR="00C559E4" w:rsidRPr="00364F5B" w14:paraId="1225D8C2" w14:textId="77777777" w:rsidTr="005C7554">
        <w:tc>
          <w:tcPr>
            <w:tcW w:w="5610" w:type="dxa"/>
            <w:vAlign w:val="center"/>
          </w:tcPr>
          <w:p w14:paraId="573A56E1" w14:textId="5B7A859C"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 xml:space="preserve">Increase threshold for insulin intensification to HbA1c </w:t>
            </w:r>
            <w:r w:rsidR="00C603EE">
              <w:rPr>
                <w:rFonts w:ascii="Arial Narrow" w:hAnsi="Arial Narrow"/>
                <w:sz w:val="20"/>
                <w:szCs w:val="20"/>
              </w:rPr>
              <w:t>≥</w:t>
            </w:r>
            <w:r w:rsidRPr="00714294">
              <w:rPr>
                <w:rFonts w:ascii="Arial Narrow" w:hAnsi="Arial Narrow"/>
                <w:sz w:val="20"/>
                <w:szCs w:val="20"/>
              </w:rPr>
              <w:t>8.0%</w:t>
            </w:r>
          </w:p>
        </w:tc>
        <w:tc>
          <w:tcPr>
            <w:tcW w:w="1120" w:type="dxa"/>
            <w:vAlign w:val="center"/>
          </w:tcPr>
          <w:p w14:paraId="7423CF5A" w14:textId="7B23E93F"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2"/>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2"/>
                <w14:textFill>
                  <w14:solidFill>
                    <w14:srgbClr w14:val="000000">
                      <w14:alpha w14:val="100000"/>
                    </w14:srgbClr>
                  </w14:solidFill>
                </w14:textFill>
              </w:rPr>
              <w:t>|</w:t>
            </w:r>
          </w:p>
        </w:tc>
        <w:tc>
          <w:tcPr>
            <w:tcW w:w="1120" w:type="dxa"/>
            <w:vAlign w:val="center"/>
          </w:tcPr>
          <w:p w14:paraId="1CD692D4" w14:textId="1031136C"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0.1132</w:t>
            </w:r>
          </w:p>
        </w:tc>
        <w:tc>
          <w:tcPr>
            <w:tcW w:w="1167" w:type="dxa"/>
            <w:vAlign w:val="center"/>
          </w:tcPr>
          <w:p w14:paraId="6ECB8E7A" w14:textId="036DE756" w:rsidR="00C559E4" w:rsidRPr="00E2346C" w:rsidRDefault="00B959BA"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1"/>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1"/>
                <w14:textFill>
                  <w14:solidFill>
                    <w14:srgbClr w14:val="000000">
                      <w14:alpha w14:val="100000"/>
                    </w14:srgbClr>
                  </w14:solidFill>
                </w14:textFill>
              </w:rPr>
              <w:t>|</w:t>
            </w:r>
            <w:r w:rsidR="00E2346C">
              <w:rPr>
                <w:rFonts w:ascii="Arial Narrow" w:hAnsi="Arial Narrow"/>
                <w:sz w:val="20"/>
                <w:szCs w:val="20"/>
                <w:vertAlign w:val="superscript"/>
              </w:rPr>
              <w:t>6</w:t>
            </w:r>
          </w:p>
        </w:tc>
      </w:tr>
      <w:tr w:rsidR="00C559E4" w:rsidRPr="00364F5B" w14:paraId="0568EE01" w14:textId="77777777" w:rsidTr="005C7554">
        <w:tc>
          <w:tcPr>
            <w:tcW w:w="5610" w:type="dxa"/>
            <w:vAlign w:val="center"/>
          </w:tcPr>
          <w:p w14:paraId="50F93675" w14:textId="335C01AA"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Adjust insulin treatment effects on HbA1c and BMI</w:t>
            </w:r>
          </w:p>
        </w:tc>
        <w:tc>
          <w:tcPr>
            <w:tcW w:w="1120" w:type="dxa"/>
            <w:vAlign w:val="center"/>
          </w:tcPr>
          <w:p w14:paraId="03AB1840" w14:textId="30E7507C"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0"/>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0"/>
                <w14:textFill>
                  <w14:solidFill>
                    <w14:srgbClr w14:val="000000">
                      <w14:alpha w14:val="100000"/>
                    </w14:srgbClr>
                  </w14:solidFill>
                </w14:textFill>
              </w:rPr>
              <w:t>|</w:t>
            </w:r>
          </w:p>
        </w:tc>
        <w:tc>
          <w:tcPr>
            <w:tcW w:w="1120" w:type="dxa"/>
            <w:vAlign w:val="center"/>
          </w:tcPr>
          <w:p w14:paraId="55CDF862" w14:textId="5E76D55A"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0.1066</w:t>
            </w:r>
          </w:p>
        </w:tc>
        <w:tc>
          <w:tcPr>
            <w:tcW w:w="1167" w:type="dxa"/>
            <w:vAlign w:val="center"/>
          </w:tcPr>
          <w:p w14:paraId="59BEBD16" w14:textId="742A0120" w:rsidR="00C559E4" w:rsidRPr="00E2346C" w:rsidRDefault="00B959BA"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9"/>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9"/>
                <w14:textFill>
                  <w14:solidFill>
                    <w14:srgbClr w14:val="000000">
                      <w14:alpha w14:val="100000"/>
                    </w14:srgbClr>
                  </w14:solidFill>
                </w14:textFill>
              </w:rPr>
              <w:t>|</w:t>
            </w:r>
            <w:r w:rsidR="00E2346C">
              <w:rPr>
                <w:rFonts w:ascii="Arial Narrow" w:hAnsi="Arial Narrow"/>
                <w:sz w:val="20"/>
                <w:szCs w:val="20"/>
                <w:vertAlign w:val="superscript"/>
              </w:rPr>
              <w:t>6</w:t>
            </w:r>
          </w:p>
        </w:tc>
      </w:tr>
      <w:tr w:rsidR="00C559E4" w:rsidRPr="00364F5B" w14:paraId="273A9547" w14:textId="77777777" w:rsidTr="005C7554">
        <w:tc>
          <w:tcPr>
            <w:tcW w:w="5610" w:type="dxa"/>
            <w:vAlign w:val="center"/>
          </w:tcPr>
          <w:p w14:paraId="257F5D41" w14:textId="6BB8982B" w:rsidR="00C559E4" w:rsidRPr="00922E28" w:rsidRDefault="00C559E4" w:rsidP="0012574A">
            <w:pPr>
              <w:keepNext/>
              <w:keepLines/>
              <w:rPr>
                <w:rFonts w:ascii="Arial Narrow" w:hAnsi="Arial Narrow"/>
                <w:i/>
                <w:iCs/>
                <w:sz w:val="20"/>
                <w:szCs w:val="20"/>
              </w:rPr>
            </w:pPr>
            <w:r w:rsidRPr="00714294">
              <w:rPr>
                <w:rFonts w:ascii="Arial Narrow" w:hAnsi="Arial Narrow"/>
                <w:sz w:val="20"/>
                <w:szCs w:val="20"/>
              </w:rPr>
              <w:t>Allow biomarker drift for systolic blood pressure, BMI and heart rate for patients using insulin</w:t>
            </w:r>
          </w:p>
        </w:tc>
        <w:tc>
          <w:tcPr>
            <w:tcW w:w="1120" w:type="dxa"/>
            <w:vAlign w:val="center"/>
          </w:tcPr>
          <w:p w14:paraId="222945A1" w14:textId="696811A6"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8"/>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8"/>
                <w14:textFill>
                  <w14:solidFill>
                    <w14:srgbClr w14:val="000000">
                      <w14:alpha w14:val="100000"/>
                    </w14:srgbClr>
                  </w14:solidFill>
                </w14:textFill>
              </w:rPr>
              <w:t>|</w:t>
            </w:r>
          </w:p>
        </w:tc>
        <w:tc>
          <w:tcPr>
            <w:tcW w:w="1120" w:type="dxa"/>
            <w:vAlign w:val="center"/>
          </w:tcPr>
          <w:p w14:paraId="2461021D" w14:textId="23ED430F" w:rsidR="00C559E4" w:rsidRPr="004B7708" w:rsidRDefault="00B959BA" w:rsidP="0012574A">
            <w:pPr>
              <w:keepNext/>
              <w:keepLines/>
              <w:jc w:val="center"/>
              <w:rPr>
                <w:rFonts w:ascii="Arial Narrow" w:hAnsi="Arial Narrow"/>
                <w:sz w:val="20"/>
                <w:szCs w:val="20"/>
              </w:rPr>
            </w:pPr>
            <w:r>
              <w:rPr>
                <w:rFonts w:ascii="Arial Narrow" w:hAnsi="Arial Narrow"/>
                <w:sz w:val="20"/>
                <w:szCs w:val="20"/>
              </w:rPr>
              <w:t>0.1072</w:t>
            </w:r>
          </w:p>
        </w:tc>
        <w:tc>
          <w:tcPr>
            <w:tcW w:w="1167" w:type="dxa"/>
            <w:vAlign w:val="center"/>
          </w:tcPr>
          <w:p w14:paraId="389AD718" w14:textId="6D41099F" w:rsidR="00C559E4" w:rsidRPr="00E2346C" w:rsidRDefault="00B959BA" w:rsidP="0012574A">
            <w:pPr>
              <w:keepNext/>
              <w:keepLines/>
              <w:jc w:val="center"/>
              <w:rPr>
                <w:rFonts w:ascii="Arial Narrow" w:hAnsi="Arial Narrow"/>
                <w:sz w:val="20"/>
                <w:szCs w:val="20"/>
                <w:vertAlign w:val="superscript"/>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7"/>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7"/>
                <w14:textFill>
                  <w14:solidFill>
                    <w14:srgbClr w14:val="000000">
                      <w14:alpha w14:val="100000"/>
                    </w14:srgbClr>
                  </w14:solidFill>
                </w14:textFill>
              </w:rPr>
              <w:t>|</w:t>
            </w:r>
            <w:r w:rsidR="00E2346C">
              <w:rPr>
                <w:rFonts w:ascii="Arial Narrow" w:hAnsi="Arial Narrow"/>
                <w:sz w:val="20"/>
                <w:szCs w:val="20"/>
                <w:vertAlign w:val="superscript"/>
              </w:rPr>
              <w:t>6</w:t>
            </w:r>
          </w:p>
        </w:tc>
      </w:tr>
      <w:tr w:rsidR="00C559E4" w:rsidRPr="00364F5B" w14:paraId="55DCF1C1" w14:textId="77777777" w:rsidTr="005C7554">
        <w:tc>
          <w:tcPr>
            <w:tcW w:w="5610" w:type="dxa"/>
            <w:vAlign w:val="center"/>
          </w:tcPr>
          <w:p w14:paraId="0D7D8B4E" w14:textId="23B2996B" w:rsidR="00C559E4" w:rsidRPr="00922E28" w:rsidRDefault="00C559E4" w:rsidP="0012574A">
            <w:pPr>
              <w:keepNext/>
              <w:keepLines/>
              <w:rPr>
                <w:rFonts w:ascii="Arial Narrow" w:hAnsi="Arial Narrow"/>
                <w:i/>
                <w:iCs/>
                <w:sz w:val="20"/>
                <w:szCs w:val="20"/>
              </w:rPr>
            </w:pPr>
            <w:r w:rsidRPr="00C559E4">
              <w:rPr>
                <w:rFonts w:ascii="Arial Narrow" w:hAnsi="Arial Narrow"/>
                <w:sz w:val="20"/>
                <w:szCs w:val="20"/>
              </w:rPr>
              <w:t>Decrease tirzepatide effective price and update prices for other drug and administration costs</w:t>
            </w:r>
          </w:p>
        </w:tc>
        <w:tc>
          <w:tcPr>
            <w:tcW w:w="1120" w:type="dxa"/>
            <w:vAlign w:val="center"/>
          </w:tcPr>
          <w:p w14:paraId="2455DFE4" w14:textId="74C3FA1E" w:rsidR="00C559E4" w:rsidRPr="005A157E" w:rsidRDefault="00B959BA" w:rsidP="0012574A">
            <w:pPr>
              <w:keepNext/>
              <w:keepLines/>
              <w:jc w:val="center"/>
              <w:rPr>
                <w:rFonts w:ascii="Arial Narrow" w:hAnsi="Arial Narrow"/>
                <w:b/>
                <w:bCs/>
                <w:sz w:val="20"/>
                <w:szCs w:val="20"/>
              </w:rPr>
            </w:pPr>
            <w:r w:rsidRPr="005A157E">
              <w:rPr>
                <w:rFonts w:ascii="Arial Narrow" w:hAnsi="Arial Narrow"/>
                <w:b/>
                <w:bCs/>
                <w:sz w:val="20"/>
                <w:szCs w:val="20"/>
              </w:rPr>
              <w:t>$</w:t>
            </w:r>
            <w:r w:rsidR="00055E3F" w:rsidRPr="00055E3F">
              <w:rPr>
                <w:rFonts w:ascii="Arial Narrow" w:hAnsi="Arial Narrow"/>
                <w:b/>
                <w:bCs/>
                <w:color w:val="000000"/>
                <w:spacing w:val="58"/>
                <w:sz w:val="20"/>
                <w:szCs w:val="20"/>
                <w:shd w:val="solid" w:color="000000" w:fill="000000"/>
                <w:fitText w:val="360" w:id="-628462586"/>
                <w14:textFill>
                  <w14:solidFill>
                    <w14:srgbClr w14:val="000000">
                      <w14:alpha w14:val="100000"/>
                    </w14:srgbClr>
                  </w14:solidFill>
                </w14:textFill>
              </w:rPr>
              <w:t>|||</w:t>
            </w:r>
            <w:r w:rsidR="00055E3F" w:rsidRPr="00055E3F">
              <w:rPr>
                <w:rFonts w:ascii="Arial Narrow" w:hAnsi="Arial Narrow"/>
                <w:b/>
                <w:bCs/>
                <w:color w:val="000000"/>
                <w:spacing w:val="3"/>
                <w:sz w:val="20"/>
                <w:szCs w:val="20"/>
                <w:shd w:val="solid" w:color="000000" w:fill="000000"/>
                <w:fitText w:val="360" w:id="-628462586"/>
                <w14:textFill>
                  <w14:solidFill>
                    <w14:srgbClr w14:val="000000">
                      <w14:alpha w14:val="100000"/>
                    </w14:srgbClr>
                  </w14:solidFill>
                </w14:textFill>
              </w:rPr>
              <w:t>|</w:t>
            </w:r>
          </w:p>
        </w:tc>
        <w:tc>
          <w:tcPr>
            <w:tcW w:w="1120" w:type="dxa"/>
            <w:vAlign w:val="center"/>
          </w:tcPr>
          <w:p w14:paraId="0D7AFC48" w14:textId="354019A0" w:rsidR="00C559E4" w:rsidRPr="005A157E" w:rsidRDefault="00B959BA" w:rsidP="0012574A">
            <w:pPr>
              <w:keepNext/>
              <w:keepLines/>
              <w:jc w:val="center"/>
              <w:rPr>
                <w:rFonts w:ascii="Arial Narrow" w:hAnsi="Arial Narrow"/>
                <w:b/>
                <w:bCs/>
                <w:sz w:val="20"/>
                <w:szCs w:val="20"/>
              </w:rPr>
            </w:pPr>
            <w:r w:rsidRPr="005A157E">
              <w:rPr>
                <w:rFonts w:ascii="Arial Narrow" w:hAnsi="Arial Narrow"/>
                <w:b/>
                <w:bCs/>
                <w:sz w:val="20"/>
                <w:szCs w:val="20"/>
              </w:rPr>
              <w:t>0.1072</w:t>
            </w:r>
          </w:p>
        </w:tc>
        <w:tc>
          <w:tcPr>
            <w:tcW w:w="1167" w:type="dxa"/>
            <w:vAlign w:val="center"/>
          </w:tcPr>
          <w:p w14:paraId="422D1073" w14:textId="4B320D02" w:rsidR="00C559E4" w:rsidRPr="00003D0E" w:rsidRDefault="00B959BA" w:rsidP="0012574A">
            <w:pPr>
              <w:keepNext/>
              <w:keepLines/>
              <w:jc w:val="center"/>
              <w:rPr>
                <w:rFonts w:ascii="Arial Narrow" w:hAnsi="Arial Narrow"/>
                <w:b/>
                <w:bCs/>
                <w:sz w:val="20"/>
                <w:szCs w:val="20"/>
                <w:vertAlign w:val="superscript"/>
              </w:rPr>
            </w:pPr>
            <w:r w:rsidRPr="005A157E">
              <w:rPr>
                <w:rFonts w:ascii="Arial Narrow" w:hAnsi="Arial Narrow"/>
                <w:b/>
                <w:bCs/>
                <w:sz w:val="20"/>
                <w:szCs w:val="20"/>
              </w:rPr>
              <w:t>$</w:t>
            </w:r>
            <w:r w:rsidR="00055E3F">
              <w:rPr>
                <w:rFonts w:ascii="Arial Narrow" w:hAnsi="Arial Narrow"/>
                <w:b/>
                <w:bCs/>
                <w:color w:val="000000"/>
                <w:spacing w:val="54"/>
                <w:sz w:val="20"/>
                <w:szCs w:val="20"/>
                <w:shd w:val="solid" w:color="000000" w:fill="000000"/>
                <w:fitText w:val="348" w:id="-628462585"/>
                <w14:textFill>
                  <w14:solidFill>
                    <w14:srgbClr w14:val="000000">
                      <w14:alpha w14:val="100000"/>
                    </w14:srgbClr>
                  </w14:solidFill>
                </w14:textFill>
              </w:rPr>
              <w:t>|||</w:t>
            </w:r>
            <w:r w:rsidR="00055E3F">
              <w:rPr>
                <w:rFonts w:ascii="Arial Narrow" w:hAnsi="Arial Narrow"/>
                <w:b/>
                <w:bCs/>
                <w:color w:val="000000"/>
                <w:spacing w:val="2"/>
                <w:sz w:val="20"/>
                <w:szCs w:val="20"/>
                <w:shd w:val="solid" w:color="000000" w:fill="000000"/>
                <w:fitText w:val="348" w:id="-628462585"/>
                <w14:textFill>
                  <w14:solidFill>
                    <w14:srgbClr w14:val="000000">
                      <w14:alpha w14:val="100000"/>
                    </w14:srgbClr>
                  </w14:solidFill>
                </w14:textFill>
              </w:rPr>
              <w:t>|</w:t>
            </w:r>
            <w:r w:rsidR="00003D0E">
              <w:rPr>
                <w:rFonts w:ascii="Arial Narrow" w:hAnsi="Arial Narrow"/>
                <w:b/>
                <w:bCs/>
                <w:sz w:val="20"/>
                <w:szCs w:val="20"/>
                <w:vertAlign w:val="superscript"/>
              </w:rPr>
              <w:t>7</w:t>
            </w:r>
          </w:p>
        </w:tc>
      </w:tr>
    </w:tbl>
    <w:p w14:paraId="5F2AD295" w14:textId="2026D03F" w:rsidR="00126A69" w:rsidRDefault="00126A69" w:rsidP="0012574A">
      <w:pPr>
        <w:pStyle w:val="COMTablefooter"/>
        <w:keepNext/>
        <w:keepLines/>
      </w:pPr>
      <w:r w:rsidRPr="004F01CC">
        <w:t xml:space="preserve">Source: </w:t>
      </w:r>
      <w:r w:rsidR="006C1B04" w:rsidRPr="006C1B04">
        <w:t>‘A6.1_Tirzepatide Section 3 Model’ Excel workbook provided with the resubmission.</w:t>
      </w:r>
    </w:p>
    <w:p w14:paraId="08DD8C34" w14:textId="61EA4219" w:rsidR="00126A69" w:rsidRDefault="00126A69" w:rsidP="0012574A">
      <w:pPr>
        <w:pStyle w:val="COMTablefooter"/>
        <w:keepNext/>
        <w:keepLines/>
      </w:pPr>
      <w:r>
        <w:t xml:space="preserve">Abbreviations: BMI, body mass index; eGFR, </w:t>
      </w:r>
      <w:r w:rsidRPr="00FA1E86">
        <w:t>estimated glomerular filtration rate</w:t>
      </w:r>
      <w:r>
        <w:t>; ICER, incremental cost effectiveness ratio; HbA1c, glycated haemoglobin; HDL, high</w:t>
      </w:r>
      <w:r w:rsidRPr="00FA1E86">
        <w:t xml:space="preserve"> density lipoprotein cholesterol</w:t>
      </w:r>
      <w:r>
        <w:t xml:space="preserve">; LDL, </w:t>
      </w:r>
      <w:r w:rsidRPr="00FA1E86">
        <w:t>low density lipoprotein cholesterol</w:t>
      </w:r>
      <w:r>
        <w:t>; QALY, quality adjusted life year</w:t>
      </w:r>
      <w:r w:rsidR="0054704A">
        <w:t>.</w:t>
      </w:r>
    </w:p>
    <w:p w14:paraId="7C1AB97F" w14:textId="77777777" w:rsidR="000E3748" w:rsidRDefault="0054704A" w:rsidP="0012574A">
      <w:pPr>
        <w:pStyle w:val="COMTablefooter"/>
        <w:keepNext/>
        <w:keepLines/>
        <w:rPr>
          <w:i/>
          <w:szCs w:val="18"/>
        </w:rPr>
      </w:pPr>
      <w:r w:rsidRPr="0054704A">
        <w:t xml:space="preserve">Note: </w:t>
      </w:r>
      <w:r w:rsidRPr="0054704A">
        <w:rPr>
          <w:rFonts w:cs="Segoe UI"/>
        </w:rPr>
        <w:t xml:space="preserve">The estimated </w:t>
      </w:r>
      <w:r w:rsidR="00286EAC">
        <w:rPr>
          <w:rFonts w:cs="Segoe UI"/>
        </w:rPr>
        <w:t xml:space="preserve">incremental </w:t>
      </w:r>
      <w:r w:rsidRPr="0054704A">
        <w:rPr>
          <w:rFonts w:cs="Segoe UI"/>
        </w:rPr>
        <w:t>costs</w:t>
      </w:r>
      <w:r>
        <w:rPr>
          <w:rFonts w:cs="Segoe UI"/>
        </w:rPr>
        <w:t>,</w:t>
      </w:r>
      <w:r w:rsidRPr="0054704A">
        <w:rPr>
          <w:rFonts w:cs="Segoe UI"/>
        </w:rPr>
        <w:t xml:space="preserve"> QALYs</w:t>
      </w:r>
      <w:r>
        <w:rPr>
          <w:rFonts w:cs="Segoe UI"/>
        </w:rPr>
        <w:t xml:space="preserve"> and ICERs</w:t>
      </w:r>
      <w:r w:rsidRPr="0054704A">
        <w:rPr>
          <w:rFonts w:cs="Segoe UI"/>
        </w:rPr>
        <w:t xml:space="preserve"> reported for </w:t>
      </w:r>
      <w:r w:rsidR="00286EAC">
        <w:rPr>
          <w:rFonts w:cs="Segoe UI"/>
        </w:rPr>
        <w:t>the base case</w:t>
      </w:r>
      <w:r w:rsidRPr="0054704A">
        <w:rPr>
          <w:rFonts w:cs="Segoe UI"/>
        </w:rPr>
        <w:t xml:space="preserve"> in the main body of the resubmission could not replicated using the default inputs in the economic model. In the</w:t>
      </w:r>
      <w:r w:rsidR="00E427C2">
        <w:rPr>
          <w:rFonts w:cs="Segoe UI"/>
        </w:rPr>
        <w:t xml:space="preserve"> evaluation</w:t>
      </w:r>
      <w:r w:rsidRPr="0054704A">
        <w:rPr>
          <w:rFonts w:cs="Segoe UI"/>
        </w:rPr>
        <w:t>, all estimates were based on values directly from the economic model although the differences from the resubmission were minimal.</w:t>
      </w:r>
    </w:p>
    <w:p w14:paraId="5196A224" w14:textId="66A5A794" w:rsidR="000E3748" w:rsidRPr="000E3748" w:rsidRDefault="000E3748" w:rsidP="0012574A">
      <w:pPr>
        <w:pStyle w:val="COMTablefooter"/>
        <w:keepNext/>
        <w:keepLines/>
        <w:rPr>
          <w:rFonts w:cs="Segoe UI"/>
          <w:i/>
        </w:rPr>
      </w:pPr>
      <w:r w:rsidRPr="000E3748">
        <w:rPr>
          <w:rFonts w:cs="Segoe UI"/>
          <w:i/>
        </w:rPr>
        <w:t xml:space="preserve">The redacted values correspond to the following ranges: </w:t>
      </w:r>
    </w:p>
    <w:p w14:paraId="1AD70DFB" w14:textId="33415C12" w:rsidR="000E3748" w:rsidRPr="000E3748" w:rsidRDefault="000E3748" w:rsidP="0012574A">
      <w:pPr>
        <w:pStyle w:val="COMTablefooter"/>
        <w:keepNext/>
        <w:keepLines/>
        <w:rPr>
          <w:rFonts w:cs="Segoe UI"/>
          <w:i/>
        </w:rPr>
      </w:pPr>
      <w:r w:rsidRPr="000E3748">
        <w:rPr>
          <w:rFonts w:cs="Segoe UI"/>
          <w:i/>
          <w:vertAlign w:val="superscript"/>
        </w:rPr>
        <w:t>1</w:t>
      </w:r>
      <w:r w:rsidRPr="000E3748">
        <w:rPr>
          <w:rFonts w:cs="Segoe UI"/>
          <w:i/>
        </w:rPr>
        <w:t xml:space="preserve"> </w:t>
      </w:r>
      <w:r w:rsidR="00B45F8B" w:rsidRPr="00B45F8B">
        <w:rPr>
          <w:rFonts w:cs="Segoe UI"/>
          <w:i/>
        </w:rPr>
        <w:t xml:space="preserve">$95,000 to &lt; $115,000 </w:t>
      </w:r>
    </w:p>
    <w:p w14:paraId="474013ED" w14:textId="1875DD89" w:rsidR="000E3748" w:rsidRPr="000E3748" w:rsidRDefault="000E3748" w:rsidP="0012574A">
      <w:pPr>
        <w:pStyle w:val="COMTablefooter"/>
        <w:keepNext/>
        <w:keepLines/>
        <w:rPr>
          <w:rFonts w:cs="Segoe UI"/>
          <w:i/>
        </w:rPr>
      </w:pPr>
      <w:r w:rsidRPr="000E3748">
        <w:rPr>
          <w:rFonts w:cs="Segoe UI"/>
          <w:i/>
          <w:vertAlign w:val="superscript"/>
        </w:rPr>
        <w:t>2</w:t>
      </w:r>
      <w:r w:rsidRPr="000E3748">
        <w:rPr>
          <w:rFonts w:cs="Segoe UI"/>
          <w:i/>
        </w:rPr>
        <w:t xml:space="preserve"> </w:t>
      </w:r>
      <w:r w:rsidR="0037426C" w:rsidRPr="0037426C">
        <w:rPr>
          <w:rFonts w:cs="Segoe UI"/>
          <w:i/>
        </w:rPr>
        <w:t>$135,000 to &lt; $155,000</w:t>
      </w:r>
    </w:p>
    <w:p w14:paraId="0049385A" w14:textId="06A8C7FE" w:rsidR="000E3748" w:rsidRPr="000E3748" w:rsidRDefault="000E3748" w:rsidP="0012574A">
      <w:pPr>
        <w:pStyle w:val="COMTablefooter"/>
        <w:keepNext/>
        <w:keepLines/>
        <w:rPr>
          <w:rFonts w:cs="Segoe UI"/>
          <w:i/>
        </w:rPr>
      </w:pPr>
      <w:r w:rsidRPr="000E3748">
        <w:rPr>
          <w:rFonts w:cs="Segoe UI"/>
          <w:i/>
          <w:vertAlign w:val="superscript"/>
        </w:rPr>
        <w:t>3</w:t>
      </w:r>
      <w:r w:rsidRPr="000E3748">
        <w:rPr>
          <w:rFonts w:cs="Segoe UI"/>
          <w:i/>
        </w:rPr>
        <w:t xml:space="preserve"> </w:t>
      </w:r>
      <w:r w:rsidR="00B00DF3" w:rsidRPr="00B00DF3">
        <w:rPr>
          <w:rFonts w:cs="Segoe UI"/>
          <w:i/>
        </w:rPr>
        <w:t>$155,000 to &lt; $255,000</w:t>
      </w:r>
    </w:p>
    <w:p w14:paraId="14039297" w14:textId="34ADE8D9" w:rsidR="000E3748" w:rsidRPr="000E3748" w:rsidRDefault="000E3748" w:rsidP="0012574A">
      <w:pPr>
        <w:pStyle w:val="COMTablefooter"/>
        <w:keepNext/>
        <w:keepLines/>
        <w:rPr>
          <w:rFonts w:cs="Segoe UI"/>
          <w:i/>
        </w:rPr>
      </w:pPr>
      <w:r w:rsidRPr="000E3748">
        <w:rPr>
          <w:rFonts w:cs="Segoe UI"/>
          <w:i/>
          <w:vertAlign w:val="superscript"/>
        </w:rPr>
        <w:t>4</w:t>
      </w:r>
      <w:r w:rsidRPr="000E3748">
        <w:rPr>
          <w:rFonts w:cs="Segoe UI"/>
          <w:i/>
        </w:rPr>
        <w:t xml:space="preserve"> </w:t>
      </w:r>
      <w:r w:rsidR="00E26016" w:rsidRPr="00E26016">
        <w:rPr>
          <w:rFonts w:cs="Segoe UI"/>
          <w:i/>
        </w:rPr>
        <w:t>$45,000 to &lt; $55,000</w:t>
      </w:r>
    </w:p>
    <w:p w14:paraId="681B5FAE" w14:textId="56EB8A07" w:rsidR="000E3748" w:rsidRPr="000E3748" w:rsidRDefault="000E3748" w:rsidP="0012574A">
      <w:pPr>
        <w:pStyle w:val="COMTablefooter"/>
        <w:keepNext/>
        <w:keepLines/>
        <w:rPr>
          <w:rFonts w:cs="Segoe UI"/>
          <w:i/>
        </w:rPr>
      </w:pPr>
      <w:r w:rsidRPr="000E3748">
        <w:rPr>
          <w:rFonts w:cs="Segoe UI"/>
          <w:i/>
          <w:vertAlign w:val="superscript"/>
        </w:rPr>
        <w:t>5</w:t>
      </w:r>
      <w:r w:rsidRPr="000E3748">
        <w:rPr>
          <w:rFonts w:cs="Segoe UI"/>
          <w:i/>
        </w:rPr>
        <w:t xml:space="preserve"> </w:t>
      </w:r>
      <w:r w:rsidR="00A631A5" w:rsidRPr="00A631A5">
        <w:rPr>
          <w:rFonts w:cs="Segoe UI"/>
          <w:i/>
        </w:rPr>
        <w:t xml:space="preserve">$55,000 to &lt; $75,000 </w:t>
      </w:r>
    </w:p>
    <w:p w14:paraId="7D328096" w14:textId="19F5AD06" w:rsidR="000E3748" w:rsidRDefault="000E3748" w:rsidP="0012574A">
      <w:pPr>
        <w:pStyle w:val="COMTablefooter"/>
        <w:keepNext/>
        <w:keepLines/>
        <w:spacing w:after="0"/>
        <w:rPr>
          <w:rFonts w:cs="Segoe UI"/>
          <w:i/>
        </w:rPr>
      </w:pPr>
      <w:r w:rsidRPr="000E3748">
        <w:rPr>
          <w:rFonts w:cs="Segoe UI"/>
          <w:i/>
          <w:vertAlign w:val="superscript"/>
        </w:rPr>
        <w:t>6</w:t>
      </w:r>
      <w:r w:rsidRPr="000E3748">
        <w:rPr>
          <w:rFonts w:cs="Segoe UI"/>
          <w:i/>
        </w:rPr>
        <w:t xml:space="preserve"> </w:t>
      </w:r>
      <w:r w:rsidR="00E2346C" w:rsidRPr="00E2346C">
        <w:rPr>
          <w:rFonts w:cs="Segoe UI"/>
          <w:i/>
        </w:rPr>
        <w:t>$75,000 to &lt; $95,000</w:t>
      </w:r>
    </w:p>
    <w:p w14:paraId="2655E13A" w14:textId="1C1A2437" w:rsidR="00981E1C" w:rsidRDefault="00981E1C" w:rsidP="0012574A">
      <w:pPr>
        <w:keepNext/>
        <w:keepLines/>
        <w:rPr>
          <w:rFonts w:ascii="Arial Narrow" w:hAnsi="Arial Narrow" w:cs="Segoe UI"/>
          <w:i/>
          <w:snapToGrid w:val="0"/>
          <w:sz w:val="18"/>
          <w:szCs w:val="22"/>
        </w:rPr>
      </w:pPr>
      <w:r w:rsidRPr="00981E1C">
        <w:rPr>
          <w:rFonts w:ascii="Arial Narrow" w:hAnsi="Arial Narrow" w:cs="Segoe UI"/>
          <w:i/>
          <w:snapToGrid w:val="0"/>
          <w:sz w:val="18"/>
          <w:szCs w:val="22"/>
          <w:vertAlign w:val="superscript"/>
        </w:rPr>
        <w:t>7</w:t>
      </w:r>
      <w:r w:rsidRPr="00981E1C">
        <w:rPr>
          <w:rFonts w:ascii="Arial Narrow" w:hAnsi="Arial Narrow" w:cs="Segoe UI"/>
          <w:i/>
          <w:snapToGrid w:val="0"/>
          <w:sz w:val="18"/>
          <w:szCs w:val="22"/>
        </w:rPr>
        <w:t xml:space="preserve"> $25,000 to &lt; $35,000</w:t>
      </w:r>
    </w:p>
    <w:p w14:paraId="797A8D60" w14:textId="031A447E" w:rsidR="0054704A" w:rsidRDefault="00235680" w:rsidP="0012574A">
      <w:pPr>
        <w:keepNext/>
        <w:keepLines/>
      </w:pPr>
      <w:r>
        <w:rPr>
          <w:rFonts w:ascii="Arial Narrow" w:hAnsi="Arial Narrow" w:cs="Segoe UI"/>
          <w:i/>
          <w:snapToGrid w:val="0"/>
          <w:sz w:val="18"/>
          <w:szCs w:val="22"/>
          <w:vertAlign w:val="superscript"/>
        </w:rPr>
        <w:t>8</w:t>
      </w:r>
      <w:r>
        <w:rPr>
          <w:rFonts w:ascii="Arial Narrow" w:hAnsi="Arial Narrow" w:cs="Segoe UI"/>
          <w:i/>
          <w:snapToGrid w:val="0"/>
          <w:sz w:val="18"/>
          <w:szCs w:val="22"/>
        </w:rPr>
        <w:t xml:space="preserve"> </w:t>
      </w:r>
      <w:r w:rsidRPr="00235680">
        <w:rPr>
          <w:rFonts w:ascii="Arial Narrow" w:hAnsi="Arial Narrow" w:cs="Segoe UI"/>
          <w:i/>
          <w:snapToGrid w:val="0"/>
          <w:sz w:val="18"/>
          <w:szCs w:val="22"/>
        </w:rPr>
        <w:t>$35,000 to &lt; $45,000</w:t>
      </w:r>
    </w:p>
    <w:p w14:paraId="767210E6" w14:textId="77777777" w:rsidR="000E3748" w:rsidRPr="000E3748" w:rsidRDefault="000E3748" w:rsidP="000E3748"/>
    <w:p w14:paraId="064B4426" w14:textId="779D3613" w:rsidR="006C1B04" w:rsidRPr="00EB5938" w:rsidRDefault="006C1B04" w:rsidP="003E3D9A">
      <w:pPr>
        <w:pStyle w:val="COMexecsummnumbered"/>
      </w:pPr>
      <w:r w:rsidRPr="00EB5938">
        <w:t>The stepped analys</w:t>
      </w:r>
      <w:r w:rsidR="009329CF" w:rsidRPr="00EB5938">
        <w:t>e</w:t>
      </w:r>
      <w:r w:rsidRPr="00EB5938">
        <w:t>s assessing changes from the previous November 2024 model to the current model indicated that</w:t>
      </w:r>
      <w:r w:rsidR="004B7708" w:rsidRPr="00EB5938">
        <w:t xml:space="preserve"> the change in the modelled population (whole trial population versus severely obese subgroup),</w:t>
      </w:r>
      <w:r w:rsidRPr="00EB5938">
        <w:t xml:space="preserve"> the higher insulin intensification threshold</w:t>
      </w:r>
      <w:r w:rsidR="004B7708" w:rsidRPr="00EB5938">
        <w:t xml:space="preserve"> (HbA1c </w:t>
      </w:r>
      <w:r w:rsidR="00C603EE" w:rsidRPr="00EB5938">
        <w:t>&gt;</w:t>
      </w:r>
      <w:r w:rsidR="004B7708" w:rsidRPr="00EB5938">
        <w:t xml:space="preserve">8% versus HbA1c </w:t>
      </w:r>
      <w:r w:rsidR="00C603EE" w:rsidRPr="00EB5938">
        <w:t>&gt;</w:t>
      </w:r>
      <w:r w:rsidR="004B7708" w:rsidRPr="00EB5938">
        <w:t>7%)</w:t>
      </w:r>
      <w:r w:rsidRPr="00EB5938">
        <w:t xml:space="preserve"> and the lower proposed effective price for tirzepatide in the current resubmission (approximately </w:t>
      </w:r>
      <w:r w:rsidR="00055E3F" w:rsidRPr="00055E3F">
        <w:rPr>
          <w:color w:val="000000"/>
          <w:w w:val="61"/>
          <w:shd w:val="solid" w:color="000000" w:fill="000000"/>
          <w:fitText w:val="472" w:id="-628462584"/>
          <w14:textFill>
            <w14:solidFill>
              <w14:srgbClr w14:val="000000">
                <w14:alpha w14:val="100000"/>
              </w14:srgbClr>
            </w14:solidFill>
          </w14:textFill>
        </w:rPr>
        <w:t>|||  ||</w:t>
      </w:r>
      <w:r w:rsidR="00055E3F" w:rsidRPr="00055E3F">
        <w:rPr>
          <w:color w:val="000000"/>
          <w:spacing w:val="2"/>
          <w:w w:val="61"/>
          <w:shd w:val="solid" w:color="000000" w:fill="000000"/>
          <w:fitText w:val="472" w:id="-628462584"/>
          <w14:textFill>
            <w14:solidFill>
              <w14:srgbClr w14:val="000000">
                <w14:alpha w14:val="100000"/>
              </w14:srgbClr>
            </w14:solidFill>
          </w14:textFill>
        </w:rPr>
        <w:t>|</w:t>
      </w:r>
      <w:r w:rsidRPr="00EB5938">
        <w:t>% price reduction) had the largest impacts on cost-effectiveness estimates.</w:t>
      </w:r>
    </w:p>
    <w:p w14:paraId="5550CECB" w14:textId="2F203D50" w:rsidR="00865589" w:rsidRPr="00EB5938" w:rsidRDefault="00865589" w:rsidP="003E3D9A">
      <w:pPr>
        <w:pStyle w:val="COMexecsummnumbered"/>
      </w:pPr>
      <w:r w:rsidRPr="00EB5938">
        <w:t xml:space="preserve">Based on the economic model, treatment with tirzepatide was associated with an incremental cost per QALY gained of </w:t>
      </w:r>
      <w:r w:rsidR="00E501F4" w:rsidRPr="00E501F4">
        <w:t>$45,000 to &lt; $55,000</w:t>
      </w:r>
      <w:r w:rsidRPr="00EB5938">
        <w:t xml:space="preserve"> for the 5</w:t>
      </w:r>
      <w:r w:rsidR="00954F0D" w:rsidRPr="00EB5938">
        <w:t> mg</w:t>
      </w:r>
      <w:r w:rsidRPr="00EB5938">
        <w:t xml:space="preserve"> dose, </w:t>
      </w:r>
      <w:r w:rsidR="003B2555" w:rsidRPr="003B2555">
        <w:t>$25,000 to &lt; $35,000</w:t>
      </w:r>
      <w:r w:rsidRPr="00EB5938">
        <w:t xml:space="preserve"> for the 10</w:t>
      </w:r>
      <w:r w:rsidR="00954F0D" w:rsidRPr="00EB5938">
        <w:t> mg</w:t>
      </w:r>
      <w:r w:rsidRPr="00EB5938">
        <w:t xml:space="preserve"> dose and </w:t>
      </w:r>
      <w:r w:rsidR="003B2555" w:rsidRPr="003B2555">
        <w:t>$25,000 to &lt; $35,000</w:t>
      </w:r>
      <w:r w:rsidRPr="00EB5938">
        <w:t xml:space="preserve"> for the 15</w:t>
      </w:r>
      <w:r w:rsidR="00954F0D" w:rsidRPr="00EB5938">
        <w:t> mg</w:t>
      </w:r>
      <w:r w:rsidRPr="00EB5938">
        <w:t xml:space="preserve"> dose compared to semaglutide 1</w:t>
      </w:r>
      <w:r w:rsidR="00954F0D" w:rsidRPr="00EB5938">
        <w:t> mg</w:t>
      </w:r>
      <w:r w:rsidRPr="00EB5938">
        <w:t xml:space="preserve"> weekly. The PBAC previously considered that an incremental cost effectiveness ratio in the order of $30,000 per QALY gained would be appropriate (para 7.13, tirzepatide </w:t>
      </w:r>
      <w:r w:rsidR="005617FD">
        <w:t>PSD</w:t>
      </w:r>
      <w:r w:rsidRPr="00EB5938">
        <w:t>, November 2024 PBAC meeting).</w:t>
      </w:r>
      <w:r w:rsidR="003B2555">
        <w:t xml:space="preserve"> </w:t>
      </w:r>
    </w:p>
    <w:p w14:paraId="21061B48" w14:textId="1328CEAC" w:rsidR="003158A5" w:rsidRDefault="003158A5" w:rsidP="003E3D9A">
      <w:pPr>
        <w:pStyle w:val="COMexecsummnumbered"/>
      </w:pPr>
      <w:r>
        <w:t>For patients treated with tirzepatide 5</w:t>
      </w:r>
      <w:r w:rsidR="00954F0D">
        <w:t> mg</w:t>
      </w:r>
      <w:r>
        <w:t xml:space="preserve"> versus semaglutide 1</w:t>
      </w:r>
      <w:r w:rsidR="00954F0D">
        <w:t> mg</w:t>
      </w:r>
      <w:r>
        <w:t xml:space="preserve"> once weekly and followed up for 50 years, the economic evaluation (based on undiscounted values) estimated that there would be:</w:t>
      </w:r>
    </w:p>
    <w:p w14:paraId="02515B66" w14:textId="77777777" w:rsidR="003158A5" w:rsidRDefault="003158A5" w:rsidP="00CB07EF">
      <w:pPr>
        <w:pStyle w:val="COMexecsummnumbered"/>
        <w:numPr>
          <w:ilvl w:val="0"/>
          <w:numId w:val="11"/>
        </w:numPr>
      </w:pPr>
      <w:r>
        <w:t>Decreased incidence of diabetes complications (23 fewer non-fatal events per 10,000 patients) and an increase in survival (average gain of 5 days per patient).</w:t>
      </w:r>
    </w:p>
    <w:p w14:paraId="062BFB0D" w14:textId="77777777" w:rsidR="003158A5" w:rsidRDefault="003158A5" w:rsidP="00CB07EF">
      <w:pPr>
        <w:pStyle w:val="COMexecsummnumbered"/>
        <w:numPr>
          <w:ilvl w:val="0"/>
          <w:numId w:val="11"/>
        </w:numPr>
      </w:pPr>
      <w:r>
        <w:t>Decreased incidence of patients with nausea in the first year (50 fewer patients per 10,000 patients).</w:t>
      </w:r>
    </w:p>
    <w:p w14:paraId="604ACE88" w14:textId="77777777" w:rsidR="003158A5" w:rsidRDefault="003158A5" w:rsidP="00CB07EF">
      <w:pPr>
        <w:pStyle w:val="COMexecsummnumbered"/>
        <w:numPr>
          <w:ilvl w:val="0"/>
          <w:numId w:val="11"/>
        </w:numPr>
      </w:pPr>
      <w:r>
        <w:t>Improved quality of life associated with a temporary reduction in weight (average increase of 0.0190 quality-adjusted life years per patient).</w:t>
      </w:r>
    </w:p>
    <w:p w14:paraId="30E219B4" w14:textId="77777777" w:rsidR="003158A5" w:rsidRDefault="003158A5" w:rsidP="00CB07EF">
      <w:pPr>
        <w:pStyle w:val="COMexecsummnumbered"/>
        <w:numPr>
          <w:ilvl w:val="0"/>
          <w:numId w:val="11"/>
        </w:numPr>
      </w:pPr>
      <w:r>
        <w:t>Delayed time to insulin therapy (average 3 months per patient) with a reduced incidence of hypoglycaemia events (3 fewer events per patient).</w:t>
      </w:r>
    </w:p>
    <w:p w14:paraId="564D4E4C" w14:textId="108E61D1" w:rsidR="00157EE8" w:rsidRPr="006C1B04" w:rsidRDefault="003158A5" w:rsidP="00CB07EF">
      <w:pPr>
        <w:pStyle w:val="COMexecsummnumbered"/>
        <w:numPr>
          <w:ilvl w:val="0"/>
          <w:numId w:val="11"/>
        </w:numPr>
      </w:pPr>
      <w:r>
        <w:t>Additional drug and administration costs of $</w:t>
      </w:r>
      <w:r w:rsidR="00055E3F" w:rsidRPr="00BC764D">
        <w:rPr>
          <w:color w:val="000000"/>
          <w:w w:val="61"/>
          <w:shd w:val="solid" w:color="000000" w:fill="000000"/>
          <w:fitText w:val="472" w:id="-628462583"/>
          <w14:textFill>
            <w14:solidFill>
              <w14:srgbClr w14:val="000000">
                <w14:alpha w14:val="100000"/>
              </w14:srgbClr>
            </w14:solidFill>
          </w14:textFill>
        </w:rPr>
        <w:t>|||  ||</w:t>
      </w:r>
      <w:r w:rsidR="00055E3F" w:rsidRPr="00BC764D">
        <w:rPr>
          <w:color w:val="000000"/>
          <w:spacing w:val="2"/>
          <w:w w:val="61"/>
          <w:shd w:val="solid" w:color="000000" w:fill="000000"/>
          <w:fitText w:val="472" w:id="-628462583"/>
          <w14:textFill>
            <w14:solidFill>
              <w14:srgbClr w14:val="000000">
                <w14:alpha w14:val="100000"/>
              </w14:srgbClr>
            </w14:solidFill>
          </w14:textFill>
        </w:rPr>
        <w:t>|</w:t>
      </w:r>
      <w:r>
        <w:t xml:space="preserve"> per person and increased diabetes complications costs of $53 per person.</w:t>
      </w:r>
    </w:p>
    <w:p w14:paraId="14615A9F" w14:textId="016FDE49" w:rsidR="00157EE8" w:rsidRDefault="00157EE8" w:rsidP="003E3D9A">
      <w:pPr>
        <w:pStyle w:val="COMexecsummnumbered"/>
      </w:pPr>
      <w:r>
        <w:t>For patients treated with tirzepatide 10</w:t>
      </w:r>
      <w:r w:rsidR="00954F0D">
        <w:t> mg</w:t>
      </w:r>
      <w:r>
        <w:t xml:space="preserve"> versus semaglutide 1</w:t>
      </w:r>
      <w:r w:rsidR="00954F0D">
        <w:t> mg</w:t>
      </w:r>
      <w:r>
        <w:t xml:space="preserve"> once weekly and followed up for 50 years, the economic evaluation (based on undiscounted values) estimated that there would be:</w:t>
      </w:r>
    </w:p>
    <w:p w14:paraId="75DE4A65" w14:textId="77777777" w:rsidR="00157EE8" w:rsidRDefault="00157EE8" w:rsidP="00CB07EF">
      <w:pPr>
        <w:pStyle w:val="COMexecsummnumbered"/>
        <w:numPr>
          <w:ilvl w:val="0"/>
          <w:numId w:val="12"/>
        </w:numPr>
      </w:pPr>
      <w:r>
        <w:t>Decreased incidence of diabetes complications (65 fewer non-fatal events per 10,000 patients) and an increase in survival (average gain of 17 days per patient).</w:t>
      </w:r>
    </w:p>
    <w:p w14:paraId="6BD8ED37" w14:textId="77777777" w:rsidR="00157EE8" w:rsidRDefault="00157EE8" w:rsidP="00CB07EF">
      <w:pPr>
        <w:pStyle w:val="COMexecsummnumbered"/>
        <w:numPr>
          <w:ilvl w:val="0"/>
          <w:numId w:val="12"/>
        </w:numPr>
      </w:pPr>
      <w:r>
        <w:t>Increased incidence of patients with nausea in the first year (130 additional patients per 10,000 patients).</w:t>
      </w:r>
    </w:p>
    <w:p w14:paraId="7C113FCD" w14:textId="77777777" w:rsidR="00157EE8" w:rsidRPr="00E23F5F" w:rsidRDefault="00157EE8" w:rsidP="00CB07EF">
      <w:pPr>
        <w:pStyle w:val="COMexecsummnumbered"/>
        <w:numPr>
          <w:ilvl w:val="0"/>
          <w:numId w:val="12"/>
        </w:numPr>
      </w:pPr>
      <w:r>
        <w:t xml:space="preserve">Improved quality of life associated with a temporary reduction in weight (average </w:t>
      </w:r>
      <w:r w:rsidRPr="00E23F5F">
        <w:t>increase of 0.0476 quality-adjusted life years per patient).</w:t>
      </w:r>
    </w:p>
    <w:p w14:paraId="3CC9A02C" w14:textId="77777777" w:rsidR="00157EE8" w:rsidRDefault="00157EE8" w:rsidP="00CB07EF">
      <w:pPr>
        <w:pStyle w:val="COMexecsummnumbered"/>
        <w:numPr>
          <w:ilvl w:val="0"/>
          <w:numId w:val="12"/>
        </w:numPr>
      </w:pPr>
      <w:r>
        <w:t>Delayed time to insulin therapy (average 6 months per patient) with a reduced incidence of hypoglycaemia events (7 fewer events per patient).</w:t>
      </w:r>
    </w:p>
    <w:p w14:paraId="1E1285D6" w14:textId="63D78985" w:rsidR="00157EE8" w:rsidRDefault="00157EE8" w:rsidP="00CB07EF">
      <w:pPr>
        <w:pStyle w:val="COMexecsummnumbered"/>
        <w:numPr>
          <w:ilvl w:val="0"/>
          <w:numId w:val="12"/>
        </w:numPr>
      </w:pPr>
      <w:r>
        <w:t xml:space="preserve">Additional drug and administration costs </w:t>
      </w:r>
      <w:r w:rsidRPr="00E23F5F">
        <w:t>of $</w:t>
      </w:r>
      <w:r w:rsidR="00055E3F" w:rsidRPr="00055E3F">
        <w:rPr>
          <w:color w:val="000000"/>
          <w:w w:val="61"/>
          <w:shd w:val="solid" w:color="000000" w:fill="000000"/>
          <w:fitText w:val="472" w:id="-628462582"/>
          <w14:textFill>
            <w14:solidFill>
              <w14:srgbClr w14:val="000000">
                <w14:alpha w14:val="100000"/>
              </w14:srgbClr>
            </w14:solidFill>
          </w14:textFill>
        </w:rPr>
        <w:t>|||  ||</w:t>
      </w:r>
      <w:r w:rsidR="00055E3F" w:rsidRPr="00055E3F">
        <w:rPr>
          <w:color w:val="000000"/>
          <w:spacing w:val="2"/>
          <w:w w:val="61"/>
          <w:shd w:val="solid" w:color="000000" w:fill="000000"/>
          <w:fitText w:val="472" w:id="-628462582"/>
          <w14:textFill>
            <w14:solidFill>
              <w14:srgbClr w14:val="000000">
                <w14:alpha w14:val="100000"/>
              </w14:srgbClr>
            </w14:solidFill>
          </w14:textFill>
        </w:rPr>
        <w:t>|</w:t>
      </w:r>
      <w:r>
        <w:t xml:space="preserve"> per person but decreased diabetes complications costs of $219 per person.</w:t>
      </w:r>
    </w:p>
    <w:p w14:paraId="7DA0F2AC" w14:textId="5D74A192" w:rsidR="00B959BA" w:rsidRDefault="00B959BA" w:rsidP="003E3D9A">
      <w:pPr>
        <w:pStyle w:val="COMexecsummnumbered"/>
      </w:pPr>
      <w:r>
        <w:lastRenderedPageBreak/>
        <w:t>For patients treated with tirzepatide 15</w:t>
      </w:r>
      <w:r w:rsidR="00954F0D">
        <w:t> mg</w:t>
      </w:r>
      <w:r>
        <w:t xml:space="preserve"> versus semaglutide 1</w:t>
      </w:r>
      <w:r w:rsidR="00954F0D">
        <w:t> mg</w:t>
      </w:r>
      <w:r>
        <w:t xml:space="preserve"> once weekly and followed up for 50 years, the economic evaluation (based on undiscounted values) estimated that there would be:</w:t>
      </w:r>
    </w:p>
    <w:p w14:paraId="228AA48D" w14:textId="77777777" w:rsidR="00B959BA" w:rsidRDefault="00B959BA" w:rsidP="00CB07EF">
      <w:pPr>
        <w:pStyle w:val="COMexecsummnumbered"/>
        <w:numPr>
          <w:ilvl w:val="0"/>
          <w:numId w:val="13"/>
        </w:numPr>
      </w:pPr>
      <w:r>
        <w:t>Decreased incidence of diabetes complications (84 fewer non-fatal events per 10,000 patients) and an increase in survival (average gain of 20 days per patient).</w:t>
      </w:r>
    </w:p>
    <w:p w14:paraId="3BD776A3" w14:textId="77777777" w:rsidR="00B959BA" w:rsidRDefault="00B959BA" w:rsidP="00CB07EF">
      <w:pPr>
        <w:pStyle w:val="COMexecsummnumbered"/>
        <w:numPr>
          <w:ilvl w:val="0"/>
          <w:numId w:val="13"/>
        </w:numPr>
      </w:pPr>
      <w:r>
        <w:t>Increased incidence of patients with nausea in the first year (420 additional patients per 10,000 patients).</w:t>
      </w:r>
    </w:p>
    <w:p w14:paraId="53EF14A5" w14:textId="77777777" w:rsidR="00B959BA" w:rsidRDefault="00B959BA" w:rsidP="00CB07EF">
      <w:pPr>
        <w:pStyle w:val="COMexecsummnumbered"/>
        <w:numPr>
          <w:ilvl w:val="0"/>
          <w:numId w:val="13"/>
        </w:numPr>
      </w:pPr>
      <w:r>
        <w:t>Improved quality of life associated with a temporary reduction in weight (average increase of 0.0689 quality-adjusted life years per patient).</w:t>
      </w:r>
    </w:p>
    <w:p w14:paraId="15F7D815" w14:textId="77777777" w:rsidR="00B959BA" w:rsidRDefault="00B959BA" w:rsidP="00CB07EF">
      <w:pPr>
        <w:pStyle w:val="COMexecsummnumbered"/>
        <w:numPr>
          <w:ilvl w:val="0"/>
          <w:numId w:val="13"/>
        </w:numPr>
      </w:pPr>
      <w:r>
        <w:t>Delayed time to insulin therapy (average 7 months per patient) with a reduced incidence of hypoglycaemia events (8 fewer events per patient).</w:t>
      </w:r>
    </w:p>
    <w:p w14:paraId="745AF18E" w14:textId="3DA28012" w:rsidR="00157EE8" w:rsidRDefault="00B959BA" w:rsidP="00CB07EF">
      <w:pPr>
        <w:pStyle w:val="COMexecsummnumbered"/>
        <w:numPr>
          <w:ilvl w:val="0"/>
          <w:numId w:val="13"/>
        </w:numPr>
      </w:pPr>
      <w:r>
        <w:t xml:space="preserve">Additional drug and administration costs of </w:t>
      </w:r>
      <w:r w:rsidRPr="00E23F5F">
        <w:t>$</w:t>
      </w:r>
      <w:r w:rsidR="00055E3F" w:rsidRPr="00055E3F">
        <w:rPr>
          <w:color w:val="000000"/>
          <w:w w:val="61"/>
          <w:shd w:val="solid" w:color="000000" w:fill="000000"/>
          <w:fitText w:val="472" w:id="-628462581"/>
          <w14:textFill>
            <w14:solidFill>
              <w14:srgbClr w14:val="000000">
                <w14:alpha w14:val="100000"/>
              </w14:srgbClr>
            </w14:solidFill>
          </w14:textFill>
        </w:rPr>
        <w:t>|||  ||</w:t>
      </w:r>
      <w:r w:rsidR="00055E3F" w:rsidRPr="00055E3F">
        <w:rPr>
          <w:color w:val="000000"/>
          <w:spacing w:val="2"/>
          <w:w w:val="61"/>
          <w:shd w:val="solid" w:color="000000" w:fill="000000"/>
          <w:fitText w:val="472" w:id="-628462581"/>
          <w14:textFill>
            <w14:solidFill>
              <w14:srgbClr w14:val="000000">
                <w14:alpha w14:val="100000"/>
              </w14:srgbClr>
            </w14:solidFill>
          </w14:textFill>
        </w:rPr>
        <w:t>|</w:t>
      </w:r>
      <w:r>
        <w:t xml:space="preserve"> per person but decreased diabetes complications costs of $381 per person.</w:t>
      </w:r>
    </w:p>
    <w:p w14:paraId="5EF3F468" w14:textId="53F4EBC4" w:rsidR="00E077A4" w:rsidRPr="001A1E3F" w:rsidRDefault="00B41CFE" w:rsidP="003E3D9A">
      <w:pPr>
        <w:pStyle w:val="COMexecsummnumbered"/>
      </w:pPr>
      <w:bookmarkStart w:id="49" w:name="_Ref200891148"/>
      <w:r w:rsidRPr="001A1E3F">
        <w:t xml:space="preserve">The PSCR </w:t>
      </w:r>
      <w:r w:rsidR="002F793A" w:rsidRPr="001A1E3F">
        <w:t xml:space="preserve">continued to argue that </w:t>
      </w:r>
      <w:r w:rsidR="00CB2767" w:rsidRPr="001A1E3F">
        <w:t>the comparative cost-effecti</w:t>
      </w:r>
      <w:r w:rsidR="004B6314" w:rsidRPr="001A1E3F">
        <w:t>veness of tirzepatide 5 mg once weekly compared to semaglutide 1 mg once weekly was not relevant</w:t>
      </w:r>
      <w:r w:rsidR="00D00094" w:rsidRPr="001A1E3F">
        <w:t xml:space="preserve">. </w:t>
      </w:r>
      <w:r w:rsidR="00B80DFA" w:rsidRPr="001A1E3F">
        <w:t>The PSC</w:t>
      </w:r>
      <w:r w:rsidR="0027767F" w:rsidRPr="001A1E3F">
        <w:t xml:space="preserve">R </w:t>
      </w:r>
      <w:r w:rsidR="00BC0FAE" w:rsidRPr="001A1E3F">
        <w:t xml:space="preserve">stated that the sponsor would </w:t>
      </w:r>
      <w:r w:rsidR="008A1142" w:rsidRPr="001A1E3F">
        <w:t>not accept parity pricing of tirzepatide 5 mg to semaglutide 1 mg and proposed two alternative pricing proposals for t</w:t>
      </w:r>
      <w:r w:rsidR="006A33D5" w:rsidRPr="001A1E3F">
        <w:t xml:space="preserve">he 5 mg strength. </w:t>
      </w:r>
      <w:r w:rsidR="00253EDA" w:rsidRPr="001A1E3F">
        <w:t>In the first</w:t>
      </w:r>
      <w:r w:rsidR="00D95976" w:rsidRPr="001A1E3F">
        <w:t>,</w:t>
      </w:r>
      <w:r w:rsidR="00253EDA" w:rsidRPr="001A1E3F">
        <w:t xml:space="preserve"> the cost-effective price for tirzepatide 5 mg was weighted between the comparison with semaglutide 0.5 mg (</w:t>
      </w:r>
      <w:r w:rsidR="00055E3F" w:rsidRPr="00055E3F">
        <w:rPr>
          <w:color w:val="000000"/>
          <w:w w:val="61"/>
          <w:shd w:val="solid" w:color="000000" w:fill="000000"/>
          <w:fitText w:val="472" w:id="-628462580"/>
          <w14:textFill>
            <w14:solidFill>
              <w14:srgbClr w14:val="000000">
                <w14:alpha w14:val="100000"/>
              </w14:srgbClr>
            </w14:solidFill>
          </w14:textFill>
        </w:rPr>
        <w:t>|||  ||</w:t>
      </w:r>
      <w:r w:rsidR="00055E3F" w:rsidRPr="00055E3F">
        <w:rPr>
          <w:color w:val="000000"/>
          <w:spacing w:val="2"/>
          <w:w w:val="61"/>
          <w:shd w:val="solid" w:color="000000" w:fill="000000"/>
          <w:fitText w:val="472" w:id="-628462580"/>
          <w14:textFill>
            <w14:solidFill>
              <w14:srgbClr w14:val="000000">
                <w14:alpha w14:val="100000"/>
              </w14:srgbClr>
            </w14:solidFill>
          </w14:textFill>
        </w:rPr>
        <w:t>|</w:t>
      </w:r>
      <w:r w:rsidR="00253EDA" w:rsidRPr="00E23F5F">
        <w:t>%</w:t>
      </w:r>
      <w:r w:rsidR="00253EDA" w:rsidRPr="001A1E3F">
        <w:t xml:space="preserve"> based on expert opinion</w:t>
      </w:r>
      <w:r w:rsidR="00DD7E58" w:rsidRPr="001A1E3F">
        <w:t xml:space="preserve"> on the proportion of patients who would use tirzepatide 5 mg as a temporary titration dose) and semaglutide 1.0 mg (</w:t>
      </w:r>
      <w:r w:rsidR="00055E3F" w:rsidRPr="00055E3F">
        <w:rPr>
          <w:color w:val="000000"/>
          <w:w w:val="61"/>
          <w:shd w:val="solid" w:color="000000" w:fill="000000"/>
          <w:fitText w:val="472" w:id="-628462579"/>
          <w14:textFill>
            <w14:solidFill>
              <w14:srgbClr w14:val="000000">
                <w14:alpha w14:val="100000"/>
              </w14:srgbClr>
            </w14:solidFill>
          </w14:textFill>
        </w:rPr>
        <w:t>|||  ||</w:t>
      </w:r>
      <w:r w:rsidR="00055E3F" w:rsidRPr="00055E3F">
        <w:rPr>
          <w:color w:val="000000"/>
          <w:spacing w:val="2"/>
          <w:w w:val="61"/>
          <w:shd w:val="solid" w:color="000000" w:fill="000000"/>
          <w:fitText w:val="472" w:id="-628462579"/>
          <w14:textFill>
            <w14:solidFill>
              <w14:srgbClr w14:val="000000">
                <w14:alpha w14:val="100000"/>
              </w14:srgbClr>
            </w14:solidFill>
          </w14:textFill>
        </w:rPr>
        <w:t>|</w:t>
      </w:r>
      <w:r w:rsidR="00DD7E58" w:rsidRPr="00E23F5F">
        <w:t>%</w:t>
      </w:r>
      <w:r w:rsidR="00DD7E58" w:rsidRPr="001A1E3F">
        <w:t xml:space="preserve"> based on </w:t>
      </w:r>
      <w:r w:rsidR="00CB40F2" w:rsidRPr="001A1E3F">
        <w:t>expert opinion on the proportion of patients who would use tirzepatide 5 mg as a maintenance dose)</w:t>
      </w:r>
      <w:r w:rsidR="00E23C7E" w:rsidRPr="001A1E3F">
        <w:t xml:space="preserve"> and resulted in a weighted effective DPMQ of $</w:t>
      </w:r>
      <w:r w:rsidR="00055E3F" w:rsidRPr="00055E3F">
        <w:rPr>
          <w:color w:val="000000"/>
          <w:w w:val="61"/>
          <w:shd w:val="solid" w:color="000000" w:fill="000000"/>
          <w:fitText w:val="472" w:id="-628462578"/>
          <w14:textFill>
            <w14:solidFill>
              <w14:srgbClr w14:val="000000">
                <w14:alpha w14:val="100000"/>
              </w14:srgbClr>
            </w14:solidFill>
          </w14:textFill>
        </w:rPr>
        <w:t>|||  ||</w:t>
      </w:r>
      <w:r w:rsidR="00055E3F" w:rsidRPr="00055E3F">
        <w:rPr>
          <w:color w:val="000000"/>
          <w:spacing w:val="2"/>
          <w:w w:val="61"/>
          <w:shd w:val="solid" w:color="000000" w:fill="000000"/>
          <w:fitText w:val="472" w:id="-628462578"/>
          <w14:textFill>
            <w14:solidFill>
              <w14:srgbClr w14:val="000000">
                <w14:alpha w14:val="100000"/>
              </w14:srgbClr>
            </w14:solidFill>
          </w14:textFill>
        </w:rPr>
        <w:t>|</w:t>
      </w:r>
      <w:r w:rsidR="00CB40F2" w:rsidRPr="001A1E3F">
        <w:t>.</w:t>
      </w:r>
      <w:r w:rsidR="004252F5" w:rsidRPr="001A1E3F">
        <w:t xml:space="preserve"> </w:t>
      </w:r>
      <w:r w:rsidR="008E41BC" w:rsidRPr="001A1E3F">
        <w:t>T</w:t>
      </w:r>
      <w:r w:rsidR="007930A0" w:rsidRPr="001A1E3F">
        <w:t>he second approach</w:t>
      </w:r>
      <w:r w:rsidR="008E41BC" w:rsidRPr="001A1E3F">
        <w:t xml:space="preserve"> proposed</w:t>
      </w:r>
      <w:r w:rsidR="007930A0" w:rsidRPr="001A1E3F">
        <w:t xml:space="preserve"> a flat effective price across al</w:t>
      </w:r>
      <w:r w:rsidR="00165285" w:rsidRPr="001A1E3F">
        <w:t>l</w:t>
      </w:r>
      <w:r w:rsidR="007930A0" w:rsidRPr="001A1E3F">
        <w:t xml:space="preserve"> dose strengths based on the estimated cost</w:t>
      </w:r>
      <w:r w:rsidR="00FC08F9" w:rsidRPr="001A1E3F">
        <w:t>-effective price for tirzepatide 10 mg once weekly (effective DPMQ $</w:t>
      </w:r>
      <w:r w:rsidR="00055E3F" w:rsidRPr="00055E3F">
        <w:rPr>
          <w:color w:val="000000"/>
          <w:w w:val="61"/>
          <w:shd w:val="solid" w:color="000000" w:fill="000000"/>
          <w:fitText w:val="472" w:id="-628462577"/>
          <w14:textFill>
            <w14:solidFill>
              <w14:srgbClr w14:val="000000">
                <w14:alpha w14:val="100000"/>
              </w14:srgbClr>
            </w14:solidFill>
          </w14:textFill>
        </w:rPr>
        <w:t>|||  ||</w:t>
      </w:r>
      <w:r w:rsidR="00055E3F" w:rsidRPr="00055E3F">
        <w:rPr>
          <w:color w:val="000000"/>
          <w:spacing w:val="2"/>
          <w:w w:val="61"/>
          <w:shd w:val="solid" w:color="000000" w:fill="000000"/>
          <w:fitText w:val="472" w:id="-628462577"/>
          <w14:textFill>
            <w14:solidFill>
              <w14:srgbClr w14:val="000000">
                <w14:alpha w14:val="100000"/>
              </w14:srgbClr>
            </w14:solidFill>
          </w14:textFill>
        </w:rPr>
        <w:t>|</w:t>
      </w:r>
      <w:r w:rsidR="00FC08F9" w:rsidRPr="001A1E3F">
        <w:t>)</w:t>
      </w:r>
      <w:r w:rsidR="00F95560" w:rsidRPr="001A1E3F">
        <w:t xml:space="preserve"> based on the rationale that </w:t>
      </w:r>
      <w:r w:rsidR="00831FDA" w:rsidRPr="001A1E3F">
        <w:t xml:space="preserve">this strength is </w:t>
      </w:r>
      <w:r w:rsidR="00F31D99" w:rsidRPr="001A1E3F">
        <w:t>the published WHO Defined Daily Dose (DDD)</w:t>
      </w:r>
      <w:r w:rsidR="00831FDA" w:rsidRPr="001A1E3F">
        <w:t xml:space="preserve"> for this drug</w:t>
      </w:r>
      <w:r w:rsidR="00FC08F9" w:rsidRPr="001A1E3F">
        <w:t xml:space="preserve">. </w:t>
      </w:r>
      <w:r w:rsidR="009B5236" w:rsidRPr="001A1E3F">
        <w:t xml:space="preserve">The ESC </w:t>
      </w:r>
      <w:r w:rsidR="003977BA" w:rsidRPr="001A1E3F">
        <w:t xml:space="preserve">reiterated previous PBAC advice that the </w:t>
      </w:r>
      <w:r w:rsidR="00D97D62" w:rsidRPr="001A1E3F">
        <w:t xml:space="preserve">comparative cost-effectiveness of tirzepatide 5 mg once weekly with semaglutide 1 mg </w:t>
      </w:r>
      <w:r w:rsidR="005C6003" w:rsidRPr="001A1E3F">
        <w:t xml:space="preserve">once weekly remained relevant (see paragraph </w:t>
      </w:r>
      <w:r w:rsidR="002616FE" w:rsidRPr="001A1E3F">
        <w:fldChar w:fldCharType="begin"/>
      </w:r>
      <w:r w:rsidR="002616FE" w:rsidRPr="001A1E3F">
        <w:instrText xml:space="preserve"> REF _Ref200876475 \r \h </w:instrText>
      </w:r>
      <w:r w:rsidR="001A1E3F">
        <w:instrText xml:space="preserve"> \* MERGEFORMAT </w:instrText>
      </w:r>
      <w:r w:rsidR="002616FE" w:rsidRPr="001A1E3F">
        <w:fldChar w:fldCharType="separate"/>
      </w:r>
      <w:r w:rsidR="00915CD1">
        <w:t>6.44</w:t>
      </w:r>
      <w:r w:rsidR="002616FE" w:rsidRPr="001A1E3F">
        <w:fldChar w:fldCharType="end"/>
      </w:r>
      <w:r w:rsidR="002616FE" w:rsidRPr="001A1E3F">
        <w:t>). The ESC noted that</w:t>
      </w:r>
      <w:r w:rsidR="00BD50D1" w:rsidRPr="001A1E3F">
        <w:t xml:space="preserve"> both approaches</w:t>
      </w:r>
      <w:r w:rsidR="0083234F" w:rsidRPr="001A1E3F">
        <w:t xml:space="preserve"> </w:t>
      </w:r>
      <w:r w:rsidR="009B411A" w:rsidRPr="001A1E3F">
        <w:t xml:space="preserve">proposed resulted in a DPMQ for tirzepatide 5 mg that was higher than that proposed in the </w:t>
      </w:r>
      <w:r w:rsidR="0083234F" w:rsidRPr="001A1E3F">
        <w:t>resubmission</w:t>
      </w:r>
      <w:r w:rsidR="001A5611" w:rsidRPr="001A1E3F">
        <w:t xml:space="preserve"> (</w:t>
      </w:r>
      <w:r w:rsidR="00F44765" w:rsidRPr="001A1E3F">
        <w:t xml:space="preserve">i.e. </w:t>
      </w:r>
      <w:r w:rsidR="000069DE" w:rsidRPr="001A1E3F">
        <w:t xml:space="preserve">DPMQ </w:t>
      </w:r>
      <w:r w:rsidR="00F44765" w:rsidRPr="001A1E3F">
        <w:t>$</w:t>
      </w:r>
      <w:r w:rsidR="00055E3F" w:rsidRPr="00055E3F">
        <w:rPr>
          <w:color w:val="000000"/>
          <w:w w:val="61"/>
          <w:shd w:val="solid" w:color="000000" w:fill="000000"/>
          <w:fitText w:val="472" w:id="-628462576"/>
          <w14:textFill>
            <w14:solidFill>
              <w14:srgbClr w14:val="000000">
                <w14:alpha w14:val="100000"/>
              </w14:srgbClr>
            </w14:solidFill>
          </w14:textFill>
        </w:rPr>
        <w:t>|||  ||</w:t>
      </w:r>
      <w:r w:rsidR="00055E3F" w:rsidRPr="00055E3F">
        <w:rPr>
          <w:color w:val="000000"/>
          <w:spacing w:val="2"/>
          <w:w w:val="61"/>
          <w:shd w:val="solid" w:color="000000" w:fill="000000"/>
          <w:fitText w:val="472" w:id="-628462576"/>
          <w14:textFill>
            <w14:solidFill>
              <w14:srgbClr w14:val="000000">
                <w14:alpha w14:val="100000"/>
              </w14:srgbClr>
            </w14:solidFill>
          </w14:textFill>
        </w:rPr>
        <w:t>|</w:t>
      </w:r>
      <w:r w:rsidR="008B1B4E" w:rsidRPr="001A1E3F">
        <w:t>)</w:t>
      </w:r>
      <w:r w:rsidR="0083234F" w:rsidRPr="001A1E3F">
        <w:t>.</w:t>
      </w:r>
      <w:r w:rsidR="008B1B4E" w:rsidRPr="001A1E3F">
        <w:t xml:space="preserve"> </w:t>
      </w:r>
      <w:r w:rsidR="003627E1" w:rsidRPr="001A1E3F">
        <w:t xml:space="preserve">The ESC </w:t>
      </w:r>
      <w:r w:rsidR="00F632A7" w:rsidRPr="001A1E3F">
        <w:t>noted</w:t>
      </w:r>
      <w:r w:rsidR="00B93EA7" w:rsidRPr="001A1E3F">
        <w:t xml:space="preserve"> that </w:t>
      </w:r>
      <w:r w:rsidR="00E61902" w:rsidRPr="001A1E3F">
        <w:t xml:space="preserve">using the </w:t>
      </w:r>
      <w:r w:rsidR="00B93EA7" w:rsidRPr="001A1E3F">
        <w:t>second approach</w:t>
      </w:r>
      <w:r w:rsidR="00831FDA" w:rsidRPr="001A1E3F">
        <w:t xml:space="preserve"> </w:t>
      </w:r>
      <w:r w:rsidR="00E61902" w:rsidRPr="001A1E3F">
        <w:t xml:space="preserve">the price increase in tirzepatide 5 mg </w:t>
      </w:r>
      <w:r w:rsidR="00497590" w:rsidRPr="001A1E3F">
        <w:t xml:space="preserve">was of a similar magnitude to the price decrease for </w:t>
      </w:r>
      <w:r w:rsidR="00651E9C" w:rsidRPr="001A1E3F">
        <w:t>tirzepatide 15 mg</w:t>
      </w:r>
      <w:r w:rsidR="00497590" w:rsidRPr="001A1E3F">
        <w:t xml:space="preserve"> </w:t>
      </w:r>
      <w:r w:rsidR="00821AE8" w:rsidRPr="001A1E3F">
        <w:t>(i.e. tirzepatide 15 mg DPMQ reduced from $</w:t>
      </w:r>
      <w:r w:rsidR="00055E3F" w:rsidRPr="00055E3F">
        <w:rPr>
          <w:color w:val="000000"/>
          <w:w w:val="61"/>
          <w:shd w:val="solid" w:color="000000" w:fill="000000"/>
          <w:fitText w:val="472" w:id="-628462592"/>
          <w14:textFill>
            <w14:solidFill>
              <w14:srgbClr w14:val="000000">
                <w14:alpha w14:val="100000"/>
              </w14:srgbClr>
            </w14:solidFill>
          </w14:textFill>
        </w:rPr>
        <w:t>|||  ||</w:t>
      </w:r>
      <w:r w:rsidR="00055E3F" w:rsidRPr="00055E3F">
        <w:rPr>
          <w:color w:val="000000"/>
          <w:spacing w:val="2"/>
          <w:w w:val="61"/>
          <w:shd w:val="solid" w:color="000000" w:fill="000000"/>
          <w:fitText w:val="472" w:id="-628462592"/>
          <w14:textFill>
            <w14:solidFill>
              <w14:srgbClr w14:val="000000">
                <w14:alpha w14:val="100000"/>
              </w14:srgbClr>
            </w14:solidFill>
          </w14:textFill>
        </w:rPr>
        <w:t>|</w:t>
      </w:r>
      <w:r w:rsidR="00020047" w:rsidRPr="001A1E3F">
        <w:t xml:space="preserve"> to $</w:t>
      </w:r>
      <w:r w:rsidR="00055E3F" w:rsidRPr="00055E3F">
        <w:rPr>
          <w:color w:val="000000"/>
          <w:w w:val="61"/>
          <w:shd w:val="solid" w:color="000000" w:fill="000000"/>
          <w:fitText w:val="472" w:id="-628462591"/>
          <w14:textFill>
            <w14:solidFill>
              <w14:srgbClr w14:val="000000">
                <w14:alpha w14:val="100000"/>
              </w14:srgbClr>
            </w14:solidFill>
          </w14:textFill>
        </w:rPr>
        <w:t>|||  ||</w:t>
      </w:r>
      <w:r w:rsidR="00055E3F" w:rsidRPr="00055E3F">
        <w:rPr>
          <w:color w:val="000000"/>
          <w:spacing w:val="2"/>
          <w:w w:val="61"/>
          <w:shd w:val="solid" w:color="000000" w:fill="000000"/>
          <w:fitText w:val="472" w:id="-628462591"/>
          <w14:textFill>
            <w14:solidFill>
              <w14:srgbClr w14:val="000000">
                <w14:alpha w14:val="100000"/>
              </w14:srgbClr>
            </w14:solidFill>
          </w14:textFill>
        </w:rPr>
        <w:t>|</w:t>
      </w:r>
      <w:r w:rsidR="00020047" w:rsidRPr="001A1E3F">
        <w:t>).</w:t>
      </w:r>
      <w:bookmarkEnd w:id="49"/>
      <w:r w:rsidR="00020047" w:rsidRPr="001A1E3F">
        <w:t xml:space="preserve"> </w:t>
      </w:r>
      <w:r w:rsidR="00A678C9" w:rsidRPr="001A1E3F">
        <w:t xml:space="preserve"> </w:t>
      </w:r>
      <w:r w:rsidR="00B93EA7" w:rsidRPr="001A1E3F">
        <w:t xml:space="preserve"> </w:t>
      </w:r>
      <w:r w:rsidR="0083234F" w:rsidRPr="001A1E3F">
        <w:t xml:space="preserve"> </w:t>
      </w:r>
      <w:r w:rsidR="004252F5" w:rsidRPr="001A1E3F">
        <w:t xml:space="preserve"> </w:t>
      </w:r>
      <w:r w:rsidR="00CB40F2" w:rsidRPr="001A1E3F">
        <w:t xml:space="preserve"> </w:t>
      </w:r>
    </w:p>
    <w:p w14:paraId="6FA81B8B" w14:textId="0A251C57" w:rsidR="00072F29" w:rsidRDefault="00600E35" w:rsidP="003E3D9A">
      <w:pPr>
        <w:pStyle w:val="COMexecsummnumbered"/>
      </w:pPr>
      <w:r w:rsidRPr="00600E35">
        <w:t xml:space="preserve">The results of key sensitivity analyses presented in the resubmission </w:t>
      </w:r>
      <w:r w:rsidRPr="00EB5938">
        <w:t xml:space="preserve">and conducted during the evaluation </w:t>
      </w:r>
      <w:r w:rsidRPr="00600E35">
        <w:t xml:space="preserve">are summarised in </w:t>
      </w:r>
      <w:r w:rsidR="00D45614">
        <w:fldChar w:fldCharType="begin"/>
      </w:r>
      <w:r w:rsidR="00D45614">
        <w:instrText xml:space="preserve"> REF _Ref196309870 \h </w:instrText>
      </w:r>
      <w:r w:rsidR="00D45614">
        <w:fldChar w:fldCharType="separate"/>
      </w:r>
      <w:r w:rsidR="00915CD1">
        <w:t xml:space="preserve">Table </w:t>
      </w:r>
      <w:r w:rsidR="00915CD1">
        <w:rPr>
          <w:noProof/>
        </w:rPr>
        <w:t>13</w:t>
      </w:r>
      <w:r w:rsidR="00D45614">
        <w:fldChar w:fldCharType="end"/>
      </w:r>
      <w:r w:rsidRPr="00600E35">
        <w:t>.</w:t>
      </w:r>
    </w:p>
    <w:p w14:paraId="37F565C9" w14:textId="535A70E0" w:rsidR="00072F29" w:rsidRDefault="00D45614" w:rsidP="0012574A">
      <w:pPr>
        <w:pStyle w:val="Caption"/>
        <w:keepLines/>
      </w:pPr>
      <w:bookmarkStart w:id="50" w:name="_Ref196309870"/>
      <w:bookmarkStart w:id="51" w:name="_Ref176339423"/>
      <w:r>
        <w:lastRenderedPageBreak/>
        <w:t xml:space="preserve">Table </w:t>
      </w:r>
      <w:fldSimple w:instr=" SEQ Table \* ARABIC ">
        <w:r w:rsidR="00915CD1">
          <w:rPr>
            <w:noProof/>
          </w:rPr>
          <w:t>13</w:t>
        </w:r>
      </w:fldSimple>
      <w:bookmarkEnd w:id="50"/>
      <w:r w:rsidR="00072F29" w:rsidRPr="00741BD4">
        <w:t xml:space="preserve">: </w:t>
      </w:r>
      <w:r w:rsidR="00072F29">
        <w:t>Results of key s</w:t>
      </w:r>
      <w:r w:rsidR="00072F29" w:rsidRPr="00741BD4">
        <w:t>ensitivity analyses</w:t>
      </w:r>
      <w:bookmarkEnd w:id="51"/>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3: Results of key sensitivity analyses"/>
      </w:tblPr>
      <w:tblGrid>
        <w:gridCol w:w="3970"/>
        <w:gridCol w:w="1682"/>
        <w:gridCol w:w="1682"/>
        <w:gridCol w:w="1683"/>
      </w:tblGrid>
      <w:tr w:rsidR="00072F29" w:rsidRPr="00A60A39" w14:paraId="3D2DB612" w14:textId="77777777">
        <w:trPr>
          <w:tblHeader/>
        </w:trPr>
        <w:tc>
          <w:tcPr>
            <w:tcW w:w="3970" w:type="dxa"/>
            <w:vMerge w:val="restart"/>
            <w:tcMar>
              <w:top w:w="0" w:type="dxa"/>
              <w:left w:w="28" w:type="dxa"/>
              <w:bottom w:w="0" w:type="dxa"/>
              <w:right w:w="28" w:type="dxa"/>
            </w:tcMar>
            <w:vAlign w:val="center"/>
          </w:tcPr>
          <w:p w14:paraId="5C4E9C85" w14:textId="77777777" w:rsidR="00072F29" w:rsidRPr="00D05DFA" w:rsidRDefault="00072F29" w:rsidP="0012574A">
            <w:pPr>
              <w:pStyle w:val="Tabletext0"/>
              <w:keepNext/>
              <w:keepLines/>
              <w:rPr>
                <w:b/>
                <w:bCs/>
                <w:szCs w:val="20"/>
              </w:rPr>
            </w:pPr>
            <w:r w:rsidRPr="00D05DFA">
              <w:rPr>
                <w:b/>
                <w:bCs/>
                <w:szCs w:val="20"/>
              </w:rPr>
              <w:t>Analyses</w:t>
            </w:r>
          </w:p>
        </w:tc>
        <w:tc>
          <w:tcPr>
            <w:tcW w:w="5047" w:type="dxa"/>
            <w:gridSpan w:val="3"/>
            <w:tcMar>
              <w:top w:w="0" w:type="dxa"/>
              <w:left w:w="28" w:type="dxa"/>
              <w:bottom w:w="0" w:type="dxa"/>
              <w:right w:w="28" w:type="dxa"/>
            </w:tcMar>
            <w:vAlign w:val="center"/>
          </w:tcPr>
          <w:p w14:paraId="4ED7859D" w14:textId="77777777" w:rsidR="00072F29" w:rsidRPr="00D05DFA" w:rsidRDefault="00072F29" w:rsidP="0012574A">
            <w:pPr>
              <w:pStyle w:val="Tabletext0"/>
              <w:keepNext/>
              <w:keepLines/>
              <w:jc w:val="center"/>
              <w:rPr>
                <w:b/>
                <w:bCs/>
                <w:szCs w:val="20"/>
              </w:rPr>
            </w:pPr>
            <w:r w:rsidRPr="00D05DFA">
              <w:rPr>
                <w:b/>
                <w:bCs/>
                <w:szCs w:val="20"/>
              </w:rPr>
              <w:t>ICER (% change from base case)</w:t>
            </w:r>
          </w:p>
        </w:tc>
      </w:tr>
      <w:tr w:rsidR="00072F29" w:rsidRPr="00A60A39" w14:paraId="2BE8C424" w14:textId="77777777">
        <w:trPr>
          <w:tblHeader/>
        </w:trPr>
        <w:tc>
          <w:tcPr>
            <w:tcW w:w="3970" w:type="dxa"/>
            <w:vMerge/>
            <w:tcMar>
              <w:top w:w="0" w:type="dxa"/>
              <w:left w:w="28" w:type="dxa"/>
              <w:bottom w:w="0" w:type="dxa"/>
              <w:right w:w="28" w:type="dxa"/>
            </w:tcMar>
            <w:vAlign w:val="center"/>
            <w:hideMark/>
          </w:tcPr>
          <w:p w14:paraId="1DAEA8CF" w14:textId="77777777" w:rsidR="00072F29" w:rsidRPr="00D05DFA" w:rsidRDefault="00072F29" w:rsidP="0012574A">
            <w:pPr>
              <w:pStyle w:val="Tabletext0"/>
              <w:keepNext/>
              <w:keepLines/>
              <w:rPr>
                <w:szCs w:val="20"/>
              </w:rPr>
            </w:pPr>
          </w:p>
        </w:tc>
        <w:tc>
          <w:tcPr>
            <w:tcW w:w="1682" w:type="dxa"/>
            <w:tcMar>
              <w:top w:w="0" w:type="dxa"/>
              <w:left w:w="28" w:type="dxa"/>
              <w:bottom w:w="0" w:type="dxa"/>
              <w:right w:w="28" w:type="dxa"/>
            </w:tcMar>
            <w:vAlign w:val="center"/>
            <w:hideMark/>
          </w:tcPr>
          <w:p w14:paraId="508EBFA0" w14:textId="7DDEE328" w:rsidR="00072F29" w:rsidRPr="00D05DFA" w:rsidRDefault="00072F29" w:rsidP="0012574A">
            <w:pPr>
              <w:pStyle w:val="Tabletext0"/>
              <w:keepNext/>
              <w:keepLines/>
              <w:jc w:val="center"/>
              <w:rPr>
                <w:b/>
                <w:bCs/>
                <w:szCs w:val="20"/>
              </w:rPr>
            </w:pPr>
            <w:r w:rsidRPr="00D05DFA">
              <w:rPr>
                <w:b/>
                <w:bCs/>
                <w:szCs w:val="20"/>
              </w:rPr>
              <w:t>Tirzepatide 5</w:t>
            </w:r>
            <w:r w:rsidR="00954F0D" w:rsidRPr="00D05DFA">
              <w:rPr>
                <w:b/>
                <w:bCs/>
                <w:szCs w:val="20"/>
              </w:rPr>
              <w:t> mg</w:t>
            </w:r>
            <w:r w:rsidRPr="00D05DFA">
              <w:rPr>
                <w:b/>
                <w:bCs/>
                <w:szCs w:val="20"/>
              </w:rPr>
              <w:t xml:space="preserve"> vs semaglutide 1</w:t>
            </w:r>
            <w:r w:rsidR="00954F0D" w:rsidRPr="00D05DFA">
              <w:rPr>
                <w:b/>
                <w:bCs/>
                <w:szCs w:val="20"/>
              </w:rPr>
              <w:t> mg</w:t>
            </w:r>
            <w:r w:rsidRPr="00D05DFA">
              <w:rPr>
                <w:b/>
                <w:bCs/>
                <w:szCs w:val="20"/>
              </w:rPr>
              <w:t xml:space="preserve"> </w:t>
            </w:r>
          </w:p>
        </w:tc>
        <w:tc>
          <w:tcPr>
            <w:tcW w:w="1682" w:type="dxa"/>
            <w:tcMar>
              <w:top w:w="0" w:type="dxa"/>
              <w:left w:w="28" w:type="dxa"/>
              <w:bottom w:w="0" w:type="dxa"/>
              <w:right w:w="28" w:type="dxa"/>
            </w:tcMar>
            <w:vAlign w:val="center"/>
          </w:tcPr>
          <w:p w14:paraId="0F5A4055" w14:textId="241C4D91" w:rsidR="00072F29" w:rsidRPr="00D05DFA" w:rsidRDefault="00072F29" w:rsidP="0012574A">
            <w:pPr>
              <w:pStyle w:val="Tabletext0"/>
              <w:keepNext/>
              <w:keepLines/>
              <w:jc w:val="center"/>
              <w:rPr>
                <w:b/>
                <w:bCs/>
                <w:szCs w:val="20"/>
              </w:rPr>
            </w:pPr>
            <w:r w:rsidRPr="00D05DFA">
              <w:rPr>
                <w:b/>
                <w:bCs/>
                <w:szCs w:val="20"/>
              </w:rPr>
              <w:t>Tirzepatide 10</w:t>
            </w:r>
            <w:r w:rsidR="00954F0D" w:rsidRPr="00D05DFA">
              <w:rPr>
                <w:b/>
                <w:bCs/>
                <w:szCs w:val="20"/>
              </w:rPr>
              <w:t> mg</w:t>
            </w:r>
            <w:r w:rsidRPr="00D05DFA">
              <w:rPr>
                <w:b/>
                <w:bCs/>
                <w:szCs w:val="20"/>
              </w:rPr>
              <w:t xml:space="preserve"> vs semaglutide 1</w:t>
            </w:r>
            <w:r w:rsidR="00954F0D" w:rsidRPr="00D05DFA">
              <w:rPr>
                <w:b/>
                <w:bCs/>
                <w:szCs w:val="20"/>
              </w:rPr>
              <w:t> mg</w:t>
            </w:r>
            <w:r w:rsidRPr="00D05DFA">
              <w:rPr>
                <w:b/>
                <w:bCs/>
                <w:szCs w:val="20"/>
              </w:rPr>
              <w:t xml:space="preserve"> </w:t>
            </w:r>
          </w:p>
        </w:tc>
        <w:tc>
          <w:tcPr>
            <w:tcW w:w="1683" w:type="dxa"/>
            <w:tcMar>
              <w:top w:w="0" w:type="dxa"/>
              <w:left w:w="28" w:type="dxa"/>
              <w:bottom w:w="0" w:type="dxa"/>
              <w:right w:w="28" w:type="dxa"/>
            </w:tcMar>
            <w:vAlign w:val="center"/>
          </w:tcPr>
          <w:p w14:paraId="1462C33D" w14:textId="4AC7B4BE" w:rsidR="00072F29" w:rsidRPr="00D05DFA" w:rsidRDefault="00072F29" w:rsidP="0012574A">
            <w:pPr>
              <w:pStyle w:val="Tabletext0"/>
              <w:keepNext/>
              <w:keepLines/>
              <w:jc w:val="center"/>
              <w:rPr>
                <w:b/>
                <w:bCs/>
                <w:szCs w:val="20"/>
              </w:rPr>
            </w:pPr>
            <w:r w:rsidRPr="00D05DFA">
              <w:rPr>
                <w:b/>
                <w:bCs/>
                <w:szCs w:val="20"/>
              </w:rPr>
              <w:t>Tirzepatide 15</w:t>
            </w:r>
            <w:r w:rsidR="00954F0D" w:rsidRPr="00D05DFA">
              <w:rPr>
                <w:b/>
                <w:bCs/>
                <w:szCs w:val="20"/>
              </w:rPr>
              <w:t> mg</w:t>
            </w:r>
            <w:r w:rsidRPr="00D05DFA">
              <w:rPr>
                <w:b/>
                <w:bCs/>
                <w:szCs w:val="20"/>
              </w:rPr>
              <w:t xml:space="preserve"> vs semaglutide 1</w:t>
            </w:r>
            <w:r w:rsidR="00954F0D" w:rsidRPr="00D05DFA">
              <w:rPr>
                <w:b/>
                <w:bCs/>
                <w:szCs w:val="20"/>
              </w:rPr>
              <w:t> mg</w:t>
            </w:r>
          </w:p>
        </w:tc>
      </w:tr>
      <w:tr w:rsidR="00072F29" w:rsidRPr="00A60A39" w14:paraId="2474580F" w14:textId="77777777">
        <w:trPr>
          <w:tblHeader/>
        </w:trPr>
        <w:tc>
          <w:tcPr>
            <w:tcW w:w="3970" w:type="dxa"/>
            <w:tcMar>
              <w:top w:w="0" w:type="dxa"/>
              <w:left w:w="28" w:type="dxa"/>
              <w:bottom w:w="0" w:type="dxa"/>
              <w:right w:w="28" w:type="dxa"/>
            </w:tcMar>
            <w:hideMark/>
          </w:tcPr>
          <w:p w14:paraId="1BB96FC6" w14:textId="77777777" w:rsidR="00072F29" w:rsidRPr="00D05DFA" w:rsidRDefault="00072F29" w:rsidP="0012574A">
            <w:pPr>
              <w:pStyle w:val="Tabletext0"/>
              <w:keepNext/>
              <w:keepLines/>
              <w:rPr>
                <w:b/>
                <w:bCs/>
                <w:szCs w:val="20"/>
                <w:vertAlign w:val="superscript"/>
              </w:rPr>
            </w:pPr>
            <w:r w:rsidRPr="00D05DFA">
              <w:rPr>
                <w:b/>
                <w:bCs/>
                <w:szCs w:val="20"/>
              </w:rPr>
              <w:t>Base case</w:t>
            </w:r>
          </w:p>
        </w:tc>
        <w:tc>
          <w:tcPr>
            <w:tcW w:w="1682" w:type="dxa"/>
            <w:tcMar>
              <w:top w:w="0" w:type="dxa"/>
              <w:left w:w="28" w:type="dxa"/>
              <w:bottom w:w="0" w:type="dxa"/>
              <w:right w:w="28" w:type="dxa"/>
            </w:tcMar>
          </w:tcPr>
          <w:p w14:paraId="3401B87A" w14:textId="3326CFFC" w:rsidR="00072F29" w:rsidRPr="00F73259" w:rsidRDefault="00C355C7" w:rsidP="0012574A">
            <w:pPr>
              <w:pStyle w:val="Tabletext0"/>
              <w:keepNext/>
              <w:keepLines/>
              <w:jc w:val="center"/>
              <w:rPr>
                <w:b/>
                <w:bCs/>
                <w:szCs w:val="20"/>
                <w:vertAlign w:val="superscript"/>
              </w:rPr>
            </w:pPr>
            <w:r w:rsidRPr="00D05DFA">
              <w:rPr>
                <w:b/>
                <w:bCs/>
                <w:szCs w:val="20"/>
              </w:rPr>
              <w:t>$</w:t>
            </w:r>
            <w:r w:rsidR="00055E3F" w:rsidRPr="00055E3F">
              <w:rPr>
                <w:b/>
                <w:bCs/>
                <w:color w:val="000000"/>
                <w:spacing w:val="58"/>
                <w:szCs w:val="20"/>
                <w:shd w:val="solid" w:color="000000" w:fill="000000"/>
                <w:fitText w:val="360" w:id="-628462590"/>
                <w14:textFill>
                  <w14:solidFill>
                    <w14:srgbClr w14:val="000000">
                      <w14:alpha w14:val="100000"/>
                    </w14:srgbClr>
                  </w14:solidFill>
                </w14:textFill>
              </w:rPr>
              <w:t>|||</w:t>
            </w:r>
            <w:r w:rsidR="00055E3F" w:rsidRPr="00055E3F">
              <w:rPr>
                <w:b/>
                <w:bCs/>
                <w:color w:val="000000"/>
                <w:spacing w:val="3"/>
                <w:szCs w:val="20"/>
                <w:shd w:val="solid" w:color="000000" w:fill="000000"/>
                <w:fitText w:val="360" w:id="-628462590"/>
                <w14:textFill>
                  <w14:solidFill>
                    <w14:srgbClr w14:val="000000">
                      <w14:alpha w14:val="100000"/>
                    </w14:srgbClr>
                  </w14:solidFill>
                </w14:textFill>
              </w:rPr>
              <w:t>|</w:t>
            </w:r>
            <w:r w:rsidR="00F73259">
              <w:rPr>
                <w:b/>
                <w:bCs/>
                <w:szCs w:val="20"/>
                <w:vertAlign w:val="superscript"/>
              </w:rPr>
              <w:t>1</w:t>
            </w:r>
          </w:p>
        </w:tc>
        <w:tc>
          <w:tcPr>
            <w:tcW w:w="1682" w:type="dxa"/>
            <w:tcMar>
              <w:top w:w="0" w:type="dxa"/>
              <w:left w:w="28" w:type="dxa"/>
              <w:bottom w:w="0" w:type="dxa"/>
              <w:right w:w="28" w:type="dxa"/>
            </w:tcMar>
          </w:tcPr>
          <w:p w14:paraId="410EE6FA" w14:textId="233EE82D" w:rsidR="00072F29" w:rsidRPr="002201F6" w:rsidRDefault="00656B9B" w:rsidP="0012574A">
            <w:pPr>
              <w:pStyle w:val="Tabletext0"/>
              <w:keepNext/>
              <w:keepLines/>
              <w:jc w:val="center"/>
              <w:rPr>
                <w:b/>
                <w:bCs/>
                <w:szCs w:val="20"/>
                <w:vertAlign w:val="superscript"/>
              </w:rPr>
            </w:pPr>
            <w:r w:rsidRPr="00D05DFA">
              <w:rPr>
                <w:b/>
                <w:bCs/>
                <w:szCs w:val="20"/>
              </w:rPr>
              <w:t>$</w:t>
            </w:r>
            <w:r w:rsidR="00055E3F" w:rsidRPr="00055E3F">
              <w:rPr>
                <w:b/>
                <w:bCs/>
                <w:color w:val="000000"/>
                <w:spacing w:val="58"/>
                <w:szCs w:val="20"/>
                <w:shd w:val="solid" w:color="000000" w:fill="000000"/>
                <w:fitText w:val="360" w:id="-628462589"/>
                <w14:textFill>
                  <w14:solidFill>
                    <w14:srgbClr w14:val="000000">
                      <w14:alpha w14:val="100000"/>
                    </w14:srgbClr>
                  </w14:solidFill>
                </w14:textFill>
              </w:rPr>
              <w:t>|||</w:t>
            </w:r>
            <w:r w:rsidR="00055E3F" w:rsidRPr="00055E3F">
              <w:rPr>
                <w:b/>
                <w:bCs/>
                <w:color w:val="000000"/>
                <w:spacing w:val="3"/>
                <w:szCs w:val="20"/>
                <w:shd w:val="solid" w:color="000000" w:fill="000000"/>
                <w:fitText w:val="360" w:id="-628462589"/>
                <w14:textFill>
                  <w14:solidFill>
                    <w14:srgbClr w14:val="000000">
                      <w14:alpha w14:val="100000"/>
                    </w14:srgbClr>
                  </w14:solidFill>
                </w14:textFill>
              </w:rPr>
              <w:t>|</w:t>
            </w:r>
            <w:r w:rsidR="002201F6">
              <w:rPr>
                <w:b/>
                <w:bCs/>
                <w:szCs w:val="20"/>
                <w:vertAlign w:val="superscript"/>
              </w:rPr>
              <w:t>2</w:t>
            </w:r>
          </w:p>
        </w:tc>
        <w:tc>
          <w:tcPr>
            <w:tcW w:w="1683" w:type="dxa"/>
            <w:tcMar>
              <w:top w:w="0" w:type="dxa"/>
              <w:left w:w="28" w:type="dxa"/>
              <w:bottom w:w="0" w:type="dxa"/>
              <w:right w:w="28" w:type="dxa"/>
            </w:tcMar>
          </w:tcPr>
          <w:p w14:paraId="73BFE9AC" w14:textId="2B090DAB" w:rsidR="00072F29" w:rsidRPr="00221FC9" w:rsidRDefault="005812A4" w:rsidP="0012574A">
            <w:pPr>
              <w:pStyle w:val="Tabletext0"/>
              <w:keepNext/>
              <w:keepLines/>
              <w:jc w:val="center"/>
              <w:rPr>
                <w:b/>
                <w:bCs/>
                <w:szCs w:val="20"/>
                <w:vertAlign w:val="superscript"/>
              </w:rPr>
            </w:pPr>
            <w:r w:rsidRPr="00D05DFA">
              <w:rPr>
                <w:b/>
                <w:bCs/>
                <w:szCs w:val="20"/>
              </w:rPr>
              <w:t>$</w:t>
            </w:r>
            <w:r w:rsidR="00055E3F" w:rsidRPr="00055E3F">
              <w:rPr>
                <w:b/>
                <w:bCs/>
                <w:color w:val="000000"/>
                <w:spacing w:val="58"/>
                <w:szCs w:val="20"/>
                <w:shd w:val="solid" w:color="000000" w:fill="000000"/>
                <w:fitText w:val="360" w:id="-628462588"/>
                <w14:textFill>
                  <w14:solidFill>
                    <w14:srgbClr w14:val="000000">
                      <w14:alpha w14:val="100000"/>
                    </w14:srgbClr>
                  </w14:solidFill>
                </w14:textFill>
              </w:rPr>
              <w:t>|||</w:t>
            </w:r>
            <w:r w:rsidR="00055E3F" w:rsidRPr="00055E3F">
              <w:rPr>
                <w:b/>
                <w:bCs/>
                <w:color w:val="000000"/>
                <w:spacing w:val="3"/>
                <w:szCs w:val="20"/>
                <w:shd w:val="solid" w:color="000000" w:fill="000000"/>
                <w:fitText w:val="360" w:id="-628462588"/>
                <w14:textFill>
                  <w14:solidFill>
                    <w14:srgbClr w14:val="000000">
                      <w14:alpha w14:val="100000"/>
                    </w14:srgbClr>
                  </w14:solidFill>
                </w14:textFill>
              </w:rPr>
              <w:t>|</w:t>
            </w:r>
            <w:r w:rsidR="00221FC9">
              <w:rPr>
                <w:b/>
                <w:bCs/>
                <w:szCs w:val="20"/>
                <w:vertAlign w:val="superscript"/>
              </w:rPr>
              <w:t>2</w:t>
            </w:r>
          </w:p>
        </w:tc>
      </w:tr>
      <w:tr w:rsidR="00072F29" w:rsidRPr="00A60A39" w14:paraId="55008A94" w14:textId="77777777">
        <w:tc>
          <w:tcPr>
            <w:tcW w:w="9017" w:type="dxa"/>
            <w:gridSpan w:val="4"/>
            <w:tcMar>
              <w:top w:w="0" w:type="dxa"/>
              <w:left w:w="28" w:type="dxa"/>
              <w:bottom w:w="0" w:type="dxa"/>
              <w:right w:w="28" w:type="dxa"/>
            </w:tcMar>
            <w:hideMark/>
          </w:tcPr>
          <w:p w14:paraId="1E62F292" w14:textId="77777777" w:rsidR="00072F29" w:rsidRPr="00D05DFA" w:rsidRDefault="00072F29" w:rsidP="0012574A">
            <w:pPr>
              <w:pStyle w:val="Tabletext0"/>
              <w:keepNext/>
              <w:keepLines/>
              <w:rPr>
                <w:szCs w:val="20"/>
              </w:rPr>
            </w:pPr>
            <w:r w:rsidRPr="00D05DFA">
              <w:rPr>
                <w:b/>
                <w:bCs/>
                <w:szCs w:val="20"/>
              </w:rPr>
              <w:t>Discount rate (base case: 5% for benefits and costs)</w:t>
            </w:r>
          </w:p>
        </w:tc>
      </w:tr>
      <w:tr w:rsidR="00072F29" w:rsidRPr="00A60A39" w14:paraId="75C21924" w14:textId="77777777">
        <w:tc>
          <w:tcPr>
            <w:tcW w:w="3970" w:type="dxa"/>
            <w:tcMar>
              <w:top w:w="0" w:type="dxa"/>
              <w:left w:w="28" w:type="dxa"/>
              <w:bottom w:w="0" w:type="dxa"/>
              <w:right w:w="28" w:type="dxa"/>
            </w:tcMar>
          </w:tcPr>
          <w:p w14:paraId="10D12ACF" w14:textId="77777777" w:rsidR="00072F29" w:rsidRPr="00D05DFA" w:rsidRDefault="00072F29" w:rsidP="0012574A">
            <w:pPr>
              <w:pStyle w:val="Tabletext0"/>
              <w:keepNext/>
              <w:keepLines/>
              <w:rPr>
                <w:szCs w:val="20"/>
              </w:rPr>
            </w:pPr>
            <w:r w:rsidRPr="00D05DFA">
              <w:rPr>
                <w:szCs w:val="20"/>
              </w:rPr>
              <w:t>3.5% discount rate</w:t>
            </w:r>
          </w:p>
        </w:tc>
        <w:tc>
          <w:tcPr>
            <w:tcW w:w="1682" w:type="dxa"/>
            <w:tcMar>
              <w:top w:w="0" w:type="dxa"/>
              <w:left w:w="28" w:type="dxa"/>
              <w:bottom w:w="0" w:type="dxa"/>
              <w:right w:w="28" w:type="dxa"/>
            </w:tcMar>
          </w:tcPr>
          <w:p w14:paraId="4363EEE9" w14:textId="66CF8740" w:rsidR="00072F29" w:rsidRPr="00D05DFA" w:rsidRDefault="00C355C7"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87"/>
                <w14:textFill>
                  <w14:solidFill>
                    <w14:srgbClr w14:val="000000">
                      <w14:alpha w14:val="100000"/>
                    </w14:srgbClr>
                  </w14:solidFill>
                </w14:textFill>
              </w:rPr>
              <w:t>|||</w:t>
            </w:r>
            <w:r w:rsidR="00055E3F" w:rsidRPr="00055E3F">
              <w:rPr>
                <w:color w:val="000000"/>
                <w:spacing w:val="1"/>
                <w:szCs w:val="20"/>
                <w:shd w:val="solid" w:color="000000" w:fill="000000"/>
                <w:fitText w:val="336" w:id="-628462587"/>
                <w14:textFill>
                  <w14:solidFill>
                    <w14:srgbClr w14:val="000000">
                      <w14:alpha w14:val="100000"/>
                    </w14:srgbClr>
                  </w14:solidFill>
                </w14:textFill>
              </w:rPr>
              <w:t>|</w:t>
            </w:r>
            <w:r w:rsidR="00F73259">
              <w:rPr>
                <w:szCs w:val="20"/>
                <w:vertAlign w:val="superscript"/>
              </w:rPr>
              <w:t>1</w:t>
            </w:r>
            <w:r w:rsidRPr="00D05DFA">
              <w:rPr>
                <w:szCs w:val="20"/>
              </w:rPr>
              <w:t xml:space="preserve"> (+</w:t>
            </w:r>
            <w:r w:rsidR="00055E3F" w:rsidRPr="00055E3F">
              <w:rPr>
                <w:color w:val="000000"/>
                <w:spacing w:val="51"/>
                <w:szCs w:val="20"/>
                <w:shd w:val="solid" w:color="000000" w:fill="000000"/>
                <w:fitText w:val="324" w:id="-628462586"/>
                <w14:textFill>
                  <w14:solidFill>
                    <w14:srgbClr w14:val="000000">
                      <w14:alpha w14:val="100000"/>
                    </w14:srgbClr>
                  </w14:solidFill>
                </w14:textFill>
              </w:rPr>
              <w:t>|||</w:t>
            </w:r>
            <w:r w:rsidR="00055E3F" w:rsidRPr="00055E3F">
              <w:rPr>
                <w:color w:val="000000"/>
                <w:spacing w:val="1"/>
                <w:szCs w:val="20"/>
                <w:shd w:val="solid" w:color="000000" w:fill="000000"/>
                <w:fitText w:val="324" w:id="-628462586"/>
                <w14:textFill>
                  <w14:solidFill>
                    <w14:srgbClr w14:val="000000">
                      <w14:alpha w14:val="100000"/>
                    </w14:srgbClr>
                  </w14:solidFill>
                </w14:textFill>
              </w:rPr>
              <w:t>|</w:t>
            </w:r>
            <w:r w:rsidRPr="00D05DFA">
              <w:rPr>
                <w:szCs w:val="20"/>
              </w:rPr>
              <w:t>%)</w:t>
            </w:r>
          </w:p>
        </w:tc>
        <w:tc>
          <w:tcPr>
            <w:tcW w:w="1682" w:type="dxa"/>
            <w:tcMar>
              <w:top w:w="0" w:type="dxa"/>
              <w:left w:w="28" w:type="dxa"/>
              <w:bottom w:w="0" w:type="dxa"/>
              <w:right w:w="28" w:type="dxa"/>
            </w:tcMar>
          </w:tcPr>
          <w:p w14:paraId="6BD144D2" w14:textId="66C6039A" w:rsidR="00072F29" w:rsidRPr="00D05DFA" w:rsidRDefault="00656B9B" w:rsidP="0012574A">
            <w:pPr>
              <w:pStyle w:val="Tabletext0"/>
              <w:keepNext/>
              <w:keepLines/>
              <w:jc w:val="center"/>
              <w:rPr>
                <w:szCs w:val="20"/>
              </w:rPr>
            </w:pPr>
            <w:r w:rsidRPr="00D05DFA">
              <w:rPr>
                <w:szCs w:val="20"/>
              </w:rPr>
              <w:t>$</w:t>
            </w:r>
            <w:r w:rsidR="00055E3F" w:rsidRPr="00055E3F">
              <w:rPr>
                <w:color w:val="000000"/>
                <w:spacing w:val="51"/>
                <w:szCs w:val="20"/>
                <w:shd w:val="solid" w:color="000000" w:fill="000000"/>
                <w:fitText w:val="324" w:id="-628462585"/>
                <w14:textFill>
                  <w14:solidFill>
                    <w14:srgbClr w14:val="000000">
                      <w14:alpha w14:val="100000"/>
                    </w14:srgbClr>
                  </w14:solidFill>
                </w14:textFill>
              </w:rPr>
              <w:t>|||</w:t>
            </w:r>
            <w:r w:rsidR="00055E3F" w:rsidRPr="00055E3F">
              <w:rPr>
                <w:color w:val="000000"/>
                <w:spacing w:val="1"/>
                <w:szCs w:val="20"/>
                <w:shd w:val="solid" w:color="000000" w:fill="000000"/>
                <w:fitText w:val="324" w:id="-628462585"/>
                <w14:textFill>
                  <w14:solidFill>
                    <w14:srgbClr w14:val="000000">
                      <w14:alpha w14:val="100000"/>
                    </w14:srgbClr>
                  </w14:solidFill>
                </w14:textFill>
              </w:rPr>
              <w:t>|</w:t>
            </w:r>
            <w:r w:rsidR="00221FC9">
              <w:rPr>
                <w:szCs w:val="20"/>
                <w:vertAlign w:val="superscript"/>
              </w:rPr>
              <w:t>2</w:t>
            </w:r>
            <w:r w:rsidRPr="00D05DFA">
              <w:rPr>
                <w:szCs w:val="20"/>
              </w:rPr>
              <w:t xml:space="preserve"> (-</w:t>
            </w:r>
            <w:r w:rsidR="00055E3F" w:rsidRPr="00055E3F">
              <w:rPr>
                <w:color w:val="000000"/>
                <w:spacing w:val="51"/>
                <w:szCs w:val="20"/>
                <w:shd w:val="solid" w:color="000000" w:fill="000000"/>
                <w:fitText w:val="324" w:id="-628462584"/>
                <w14:textFill>
                  <w14:solidFill>
                    <w14:srgbClr w14:val="000000">
                      <w14:alpha w14:val="100000"/>
                    </w14:srgbClr>
                  </w14:solidFill>
                </w14:textFill>
              </w:rPr>
              <w:t>|||</w:t>
            </w:r>
            <w:r w:rsidR="00055E3F" w:rsidRPr="00055E3F">
              <w:rPr>
                <w:color w:val="000000"/>
                <w:spacing w:val="1"/>
                <w:szCs w:val="20"/>
                <w:shd w:val="solid" w:color="000000" w:fill="000000"/>
                <w:fitText w:val="324" w:id="-628462584"/>
                <w14:textFill>
                  <w14:solidFill>
                    <w14:srgbClr w14:val="000000">
                      <w14:alpha w14:val="100000"/>
                    </w14:srgbClr>
                  </w14:solidFill>
                </w14:textFill>
              </w:rPr>
              <w:t>|</w:t>
            </w:r>
            <w:r w:rsidRPr="00D05DFA">
              <w:rPr>
                <w:szCs w:val="20"/>
              </w:rPr>
              <w:t>%)</w:t>
            </w:r>
          </w:p>
        </w:tc>
        <w:tc>
          <w:tcPr>
            <w:tcW w:w="1683" w:type="dxa"/>
            <w:tcMar>
              <w:top w:w="0" w:type="dxa"/>
              <w:left w:w="28" w:type="dxa"/>
              <w:bottom w:w="0" w:type="dxa"/>
              <w:right w:w="28" w:type="dxa"/>
            </w:tcMar>
          </w:tcPr>
          <w:p w14:paraId="564A26DF" w14:textId="44EDC6AD" w:rsidR="00072F29" w:rsidRPr="00D05DFA" w:rsidRDefault="005812A4" w:rsidP="0012574A">
            <w:pPr>
              <w:pStyle w:val="Tabletext0"/>
              <w:keepNext/>
              <w:keepLines/>
              <w:jc w:val="center"/>
              <w:rPr>
                <w:szCs w:val="20"/>
              </w:rPr>
            </w:pPr>
            <w:r w:rsidRPr="00D05DFA">
              <w:rPr>
                <w:szCs w:val="20"/>
              </w:rPr>
              <w:t>$</w:t>
            </w:r>
            <w:r w:rsidR="00055E3F" w:rsidRPr="00055E3F">
              <w:rPr>
                <w:color w:val="000000"/>
                <w:spacing w:val="51"/>
                <w:szCs w:val="20"/>
                <w:shd w:val="solid" w:color="000000" w:fill="000000"/>
                <w:fitText w:val="324" w:id="-628462583"/>
                <w14:textFill>
                  <w14:solidFill>
                    <w14:srgbClr w14:val="000000">
                      <w14:alpha w14:val="100000"/>
                    </w14:srgbClr>
                  </w14:solidFill>
                </w14:textFill>
              </w:rPr>
              <w:t>|||</w:t>
            </w:r>
            <w:r w:rsidR="00055E3F" w:rsidRPr="00055E3F">
              <w:rPr>
                <w:color w:val="000000"/>
                <w:spacing w:val="1"/>
                <w:szCs w:val="20"/>
                <w:shd w:val="solid" w:color="000000" w:fill="000000"/>
                <w:fitText w:val="324" w:id="-628462583"/>
                <w14:textFill>
                  <w14:solidFill>
                    <w14:srgbClr w14:val="000000">
                      <w14:alpha w14:val="100000"/>
                    </w14:srgbClr>
                  </w14:solidFill>
                </w14:textFill>
              </w:rPr>
              <w:t>|</w:t>
            </w:r>
            <w:r w:rsidR="00221FC9">
              <w:rPr>
                <w:szCs w:val="20"/>
                <w:vertAlign w:val="superscript"/>
              </w:rPr>
              <w:t>2</w:t>
            </w:r>
            <w:r w:rsidRPr="00D05DFA">
              <w:rPr>
                <w:szCs w:val="20"/>
              </w:rPr>
              <w:t xml:space="preserve"> (-</w:t>
            </w:r>
            <w:r w:rsidR="00055E3F" w:rsidRPr="00055E3F">
              <w:rPr>
                <w:color w:val="000000"/>
                <w:spacing w:val="51"/>
                <w:szCs w:val="20"/>
                <w:shd w:val="solid" w:color="000000" w:fill="000000"/>
                <w:fitText w:val="324" w:id="-628462582"/>
                <w14:textFill>
                  <w14:solidFill>
                    <w14:srgbClr w14:val="000000">
                      <w14:alpha w14:val="100000"/>
                    </w14:srgbClr>
                  </w14:solidFill>
                </w14:textFill>
              </w:rPr>
              <w:t>|||</w:t>
            </w:r>
            <w:r w:rsidR="00055E3F" w:rsidRPr="00055E3F">
              <w:rPr>
                <w:color w:val="000000"/>
                <w:spacing w:val="1"/>
                <w:szCs w:val="20"/>
                <w:shd w:val="solid" w:color="000000" w:fill="000000"/>
                <w:fitText w:val="324" w:id="-628462582"/>
                <w14:textFill>
                  <w14:solidFill>
                    <w14:srgbClr w14:val="000000">
                      <w14:alpha w14:val="100000"/>
                    </w14:srgbClr>
                  </w14:solidFill>
                </w14:textFill>
              </w:rPr>
              <w:t>|</w:t>
            </w:r>
            <w:r w:rsidRPr="00D05DFA">
              <w:rPr>
                <w:szCs w:val="20"/>
              </w:rPr>
              <w:t>%)</w:t>
            </w:r>
          </w:p>
        </w:tc>
      </w:tr>
      <w:tr w:rsidR="00072F29" w:rsidRPr="00A60A39" w14:paraId="5A32155F" w14:textId="77777777">
        <w:tc>
          <w:tcPr>
            <w:tcW w:w="3970" w:type="dxa"/>
            <w:tcMar>
              <w:top w:w="0" w:type="dxa"/>
              <w:left w:w="28" w:type="dxa"/>
              <w:bottom w:w="0" w:type="dxa"/>
              <w:right w:w="28" w:type="dxa"/>
            </w:tcMar>
            <w:hideMark/>
          </w:tcPr>
          <w:p w14:paraId="324B7C01" w14:textId="77777777" w:rsidR="00072F29" w:rsidRPr="00D05DFA" w:rsidRDefault="00072F29" w:rsidP="0012574A">
            <w:pPr>
              <w:pStyle w:val="Tabletext0"/>
              <w:keepNext/>
              <w:keepLines/>
              <w:rPr>
                <w:szCs w:val="20"/>
              </w:rPr>
            </w:pPr>
            <w:r w:rsidRPr="00D05DFA">
              <w:rPr>
                <w:szCs w:val="20"/>
              </w:rPr>
              <w:t>0% discount rate</w:t>
            </w:r>
          </w:p>
        </w:tc>
        <w:tc>
          <w:tcPr>
            <w:tcW w:w="1682" w:type="dxa"/>
            <w:tcMar>
              <w:top w:w="0" w:type="dxa"/>
              <w:left w:w="28" w:type="dxa"/>
              <w:bottom w:w="0" w:type="dxa"/>
              <w:right w:w="28" w:type="dxa"/>
            </w:tcMar>
          </w:tcPr>
          <w:p w14:paraId="14E10B02" w14:textId="69D828CB" w:rsidR="00072F29" w:rsidRPr="00D05DFA" w:rsidRDefault="00C355C7"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81"/>
                <w14:textFill>
                  <w14:solidFill>
                    <w14:srgbClr w14:val="000000">
                      <w14:alpha w14:val="100000"/>
                    </w14:srgbClr>
                  </w14:solidFill>
                </w14:textFill>
              </w:rPr>
              <w:t>|||</w:t>
            </w:r>
            <w:r w:rsidR="00055E3F" w:rsidRPr="00055E3F">
              <w:rPr>
                <w:color w:val="000000"/>
                <w:spacing w:val="1"/>
                <w:szCs w:val="20"/>
                <w:shd w:val="solid" w:color="000000" w:fill="000000"/>
                <w:fitText w:val="336" w:id="-628462581"/>
                <w14:textFill>
                  <w14:solidFill>
                    <w14:srgbClr w14:val="000000">
                      <w14:alpha w14:val="100000"/>
                    </w14:srgbClr>
                  </w14:solidFill>
                </w14:textFill>
              </w:rPr>
              <w:t>|</w:t>
            </w:r>
            <w:r w:rsidR="00F73259">
              <w:rPr>
                <w:szCs w:val="20"/>
                <w:vertAlign w:val="superscript"/>
              </w:rPr>
              <w:t>1</w:t>
            </w:r>
            <w:r w:rsidRPr="00D05DFA">
              <w:rPr>
                <w:szCs w:val="20"/>
              </w:rPr>
              <w:t xml:space="preserve"> (+</w:t>
            </w:r>
            <w:r w:rsidR="00055E3F" w:rsidRPr="00055E3F">
              <w:rPr>
                <w:color w:val="000000"/>
                <w:spacing w:val="51"/>
                <w:szCs w:val="20"/>
                <w:shd w:val="solid" w:color="000000" w:fill="000000"/>
                <w:fitText w:val="324" w:id="-628462580"/>
                <w14:textFill>
                  <w14:solidFill>
                    <w14:srgbClr w14:val="000000">
                      <w14:alpha w14:val="100000"/>
                    </w14:srgbClr>
                  </w14:solidFill>
                </w14:textFill>
              </w:rPr>
              <w:t>|||</w:t>
            </w:r>
            <w:r w:rsidR="00055E3F" w:rsidRPr="00055E3F">
              <w:rPr>
                <w:color w:val="000000"/>
                <w:spacing w:val="1"/>
                <w:szCs w:val="20"/>
                <w:shd w:val="solid" w:color="000000" w:fill="000000"/>
                <w:fitText w:val="324" w:id="-628462580"/>
                <w14:textFill>
                  <w14:solidFill>
                    <w14:srgbClr w14:val="000000">
                      <w14:alpha w14:val="100000"/>
                    </w14:srgbClr>
                  </w14:solidFill>
                </w14:textFill>
              </w:rPr>
              <w:t>|</w:t>
            </w:r>
            <w:r w:rsidRPr="00D05DFA">
              <w:rPr>
                <w:szCs w:val="20"/>
              </w:rPr>
              <w:t>%)</w:t>
            </w:r>
          </w:p>
        </w:tc>
        <w:tc>
          <w:tcPr>
            <w:tcW w:w="1682" w:type="dxa"/>
            <w:tcMar>
              <w:top w:w="0" w:type="dxa"/>
              <w:left w:w="28" w:type="dxa"/>
              <w:bottom w:w="0" w:type="dxa"/>
              <w:right w:w="28" w:type="dxa"/>
            </w:tcMar>
          </w:tcPr>
          <w:p w14:paraId="186FFAA2" w14:textId="6F3D2908" w:rsidR="00072F29" w:rsidRPr="00D05DFA" w:rsidRDefault="00656B9B" w:rsidP="0012574A">
            <w:pPr>
              <w:pStyle w:val="Tabletext0"/>
              <w:keepNext/>
              <w:keepLines/>
              <w:jc w:val="center"/>
              <w:rPr>
                <w:szCs w:val="20"/>
              </w:rPr>
            </w:pPr>
            <w:r w:rsidRPr="00D05DFA">
              <w:rPr>
                <w:szCs w:val="20"/>
              </w:rPr>
              <w:t>$</w:t>
            </w:r>
            <w:r w:rsidR="00055E3F" w:rsidRPr="00055E3F">
              <w:rPr>
                <w:color w:val="000000"/>
                <w:spacing w:val="51"/>
                <w:szCs w:val="20"/>
                <w:shd w:val="solid" w:color="000000" w:fill="000000"/>
                <w:fitText w:val="324" w:id="-628462579"/>
                <w14:textFill>
                  <w14:solidFill>
                    <w14:srgbClr w14:val="000000">
                      <w14:alpha w14:val="100000"/>
                    </w14:srgbClr>
                  </w14:solidFill>
                </w14:textFill>
              </w:rPr>
              <w:t>|||</w:t>
            </w:r>
            <w:r w:rsidR="00055E3F" w:rsidRPr="00055E3F">
              <w:rPr>
                <w:color w:val="000000"/>
                <w:spacing w:val="1"/>
                <w:szCs w:val="20"/>
                <w:shd w:val="solid" w:color="000000" w:fill="000000"/>
                <w:fitText w:val="324" w:id="-628462579"/>
                <w14:textFill>
                  <w14:solidFill>
                    <w14:srgbClr w14:val="000000">
                      <w14:alpha w14:val="100000"/>
                    </w14:srgbClr>
                  </w14:solidFill>
                </w14:textFill>
              </w:rPr>
              <w:t>|</w:t>
            </w:r>
            <w:r w:rsidR="00221FC9">
              <w:rPr>
                <w:szCs w:val="20"/>
                <w:vertAlign w:val="superscript"/>
              </w:rPr>
              <w:t>2</w:t>
            </w:r>
            <w:r w:rsidRPr="00D05DFA">
              <w:rPr>
                <w:szCs w:val="20"/>
              </w:rPr>
              <w:t xml:space="preserve"> (-</w:t>
            </w:r>
            <w:r w:rsidR="00055E3F" w:rsidRPr="00055E3F">
              <w:rPr>
                <w:color w:val="000000"/>
                <w:spacing w:val="51"/>
                <w:szCs w:val="20"/>
                <w:shd w:val="solid" w:color="000000" w:fill="000000"/>
                <w:fitText w:val="324" w:id="-628462578"/>
                <w14:textFill>
                  <w14:solidFill>
                    <w14:srgbClr w14:val="000000">
                      <w14:alpha w14:val="100000"/>
                    </w14:srgbClr>
                  </w14:solidFill>
                </w14:textFill>
              </w:rPr>
              <w:t>|||</w:t>
            </w:r>
            <w:r w:rsidR="00055E3F" w:rsidRPr="00055E3F">
              <w:rPr>
                <w:color w:val="000000"/>
                <w:spacing w:val="1"/>
                <w:szCs w:val="20"/>
                <w:shd w:val="solid" w:color="000000" w:fill="000000"/>
                <w:fitText w:val="324" w:id="-628462578"/>
                <w14:textFill>
                  <w14:solidFill>
                    <w14:srgbClr w14:val="000000">
                      <w14:alpha w14:val="100000"/>
                    </w14:srgbClr>
                  </w14:solidFill>
                </w14:textFill>
              </w:rPr>
              <w:t>|</w:t>
            </w:r>
            <w:r w:rsidRPr="00D05DFA">
              <w:rPr>
                <w:szCs w:val="20"/>
              </w:rPr>
              <w:t>%)</w:t>
            </w:r>
          </w:p>
        </w:tc>
        <w:tc>
          <w:tcPr>
            <w:tcW w:w="1683" w:type="dxa"/>
            <w:tcMar>
              <w:top w:w="0" w:type="dxa"/>
              <w:left w:w="28" w:type="dxa"/>
              <w:bottom w:w="0" w:type="dxa"/>
              <w:right w:w="28" w:type="dxa"/>
            </w:tcMar>
          </w:tcPr>
          <w:p w14:paraId="1AEEE774" w14:textId="67CFED5E" w:rsidR="00072F29" w:rsidRPr="00D05DFA" w:rsidRDefault="005812A4" w:rsidP="0012574A">
            <w:pPr>
              <w:pStyle w:val="Tabletext0"/>
              <w:keepNext/>
              <w:keepLines/>
              <w:jc w:val="center"/>
              <w:rPr>
                <w:szCs w:val="20"/>
              </w:rPr>
            </w:pPr>
            <w:r w:rsidRPr="00D05DFA">
              <w:rPr>
                <w:szCs w:val="20"/>
              </w:rPr>
              <w:t>$</w:t>
            </w:r>
            <w:r w:rsidR="00055E3F" w:rsidRPr="00055E3F">
              <w:rPr>
                <w:color w:val="000000"/>
                <w:spacing w:val="51"/>
                <w:szCs w:val="20"/>
                <w:shd w:val="solid" w:color="000000" w:fill="000000"/>
                <w:fitText w:val="324" w:id="-628462577"/>
                <w14:textFill>
                  <w14:solidFill>
                    <w14:srgbClr w14:val="000000">
                      <w14:alpha w14:val="100000"/>
                    </w14:srgbClr>
                  </w14:solidFill>
                </w14:textFill>
              </w:rPr>
              <w:t>|||</w:t>
            </w:r>
            <w:r w:rsidR="00055E3F" w:rsidRPr="00055E3F">
              <w:rPr>
                <w:color w:val="000000"/>
                <w:spacing w:val="1"/>
                <w:szCs w:val="20"/>
                <w:shd w:val="solid" w:color="000000" w:fill="000000"/>
                <w:fitText w:val="324" w:id="-628462577"/>
                <w14:textFill>
                  <w14:solidFill>
                    <w14:srgbClr w14:val="000000">
                      <w14:alpha w14:val="100000"/>
                    </w14:srgbClr>
                  </w14:solidFill>
                </w14:textFill>
              </w:rPr>
              <w:t>|</w:t>
            </w:r>
            <w:r w:rsidR="00221FC9">
              <w:rPr>
                <w:szCs w:val="20"/>
                <w:vertAlign w:val="superscript"/>
              </w:rPr>
              <w:t>2</w:t>
            </w:r>
            <w:r w:rsidRPr="00D05DFA">
              <w:rPr>
                <w:szCs w:val="20"/>
              </w:rPr>
              <w:t xml:space="preserve"> (-</w:t>
            </w:r>
            <w:r w:rsidR="00055E3F" w:rsidRPr="00055E3F">
              <w:rPr>
                <w:color w:val="000000"/>
                <w:spacing w:val="51"/>
                <w:szCs w:val="20"/>
                <w:shd w:val="solid" w:color="000000" w:fill="000000"/>
                <w:fitText w:val="324" w:id="-628462576"/>
                <w14:textFill>
                  <w14:solidFill>
                    <w14:srgbClr w14:val="000000">
                      <w14:alpha w14:val="100000"/>
                    </w14:srgbClr>
                  </w14:solidFill>
                </w14:textFill>
              </w:rPr>
              <w:t>|||</w:t>
            </w:r>
            <w:r w:rsidR="00055E3F" w:rsidRPr="00055E3F">
              <w:rPr>
                <w:color w:val="000000"/>
                <w:spacing w:val="1"/>
                <w:szCs w:val="20"/>
                <w:shd w:val="solid" w:color="000000" w:fill="000000"/>
                <w:fitText w:val="324" w:id="-628462576"/>
                <w14:textFill>
                  <w14:solidFill>
                    <w14:srgbClr w14:val="000000">
                      <w14:alpha w14:val="100000"/>
                    </w14:srgbClr>
                  </w14:solidFill>
                </w14:textFill>
              </w:rPr>
              <w:t>|</w:t>
            </w:r>
            <w:r w:rsidRPr="00D05DFA">
              <w:rPr>
                <w:szCs w:val="20"/>
              </w:rPr>
              <w:t>%)</w:t>
            </w:r>
          </w:p>
        </w:tc>
      </w:tr>
      <w:tr w:rsidR="00072F29" w:rsidRPr="00A60A39" w14:paraId="17B43E2F" w14:textId="77777777">
        <w:tc>
          <w:tcPr>
            <w:tcW w:w="9017" w:type="dxa"/>
            <w:gridSpan w:val="4"/>
            <w:tcMar>
              <w:top w:w="0" w:type="dxa"/>
              <w:left w:w="28" w:type="dxa"/>
              <w:bottom w:w="0" w:type="dxa"/>
              <w:right w:w="28" w:type="dxa"/>
            </w:tcMar>
          </w:tcPr>
          <w:p w14:paraId="1418D51C" w14:textId="548B0EFE" w:rsidR="00072F29" w:rsidRPr="00D05DFA" w:rsidRDefault="00072F29" w:rsidP="0012574A">
            <w:pPr>
              <w:pStyle w:val="Tabletext0"/>
              <w:keepNext/>
              <w:keepLines/>
              <w:jc w:val="both"/>
              <w:rPr>
                <w:szCs w:val="20"/>
              </w:rPr>
            </w:pPr>
            <w:r w:rsidRPr="00D05DFA">
              <w:rPr>
                <w:b/>
                <w:bCs/>
                <w:szCs w:val="20"/>
              </w:rPr>
              <w:t>Biomarker drift (base case: biomarker drift based on UKPDS OM2 equations for HbA1c, LDL cholesterol, HDL cholesterol, eGFR, WBC count, haemoglobin; no biomarker drift for BMI, SBP, heart rate while receiving GLP-1/GIP therapies)</w:t>
            </w:r>
          </w:p>
        </w:tc>
      </w:tr>
      <w:tr w:rsidR="00072F29" w:rsidRPr="00A60A39" w14:paraId="68D3BC41" w14:textId="77777777">
        <w:tc>
          <w:tcPr>
            <w:tcW w:w="3970" w:type="dxa"/>
            <w:tcMar>
              <w:top w:w="0" w:type="dxa"/>
              <w:left w:w="28" w:type="dxa"/>
              <w:bottom w:w="0" w:type="dxa"/>
              <w:right w:w="28" w:type="dxa"/>
            </w:tcMar>
          </w:tcPr>
          <w:p w14:paraId="78C24E96" w14:textId="560BE4F5" w:rsidR="00072F29" w:rsidRPr="00D05DFA" w:rsidRDefault="005979E9" w:rsidP="0012574A">
            <w:pPr>
              <w:pStyle w:val="Tabletext0"/>
              <w:keepNext/>
              <w:keepLines/>
              <w:rPr>
                <w:szCs w:val="20"/>
              </w:rPr>
            </w:pPr>
            <w:r w:rsidRPr="00D05DFA">
              <w:rPr>
                <w:szCs w:val="20"/>
              </w:rPr>
              <w:t>No drift for any biomarker other than HbA1c</w:t>
            </w:r>
          </w:p>
        </w:tc>
        <w:tc>
          <w:tcPr>
            <w:tcW w:w="1682" w:type="dxa"/>
            <w:tcMar>
              <w:top w:w="0" w:type="dxa"/>
              <w:left w:w="28" w:type="dxa"/>
              <w:bottom w:w="0" w:type="dxa"/>
              <w:right w:w="28" w:type="dxa"/>
            </w:tcMar>
            <w:vAlign w:val="center"/>
          </w:tcPr>
          <w:p w14:paraId="514DD590" w14:textId="01BA2CBD" w:rsidR="00072F29" w:rsidRPr="00D05DFA" w:rsidRDefault="005979E9" w:rsidP="0012574A">
            <w:pPr>
              <w:pStyle w:val="Tabletext0"/>
              <w:keepNext/>
              <w:keepLines/>
              <w:jc w:val="center"/>
              <w:rPr>
                <w:szCs w:val="20"/>
              </w:rPr>
            </w:pPr>
            <w:r w:rsidRPr="00D05DFA">
              <w:rPr>
                <w:szCs w:val="20"/>
              </w:rPr>
              <w:t>$</w:t>
            </w:r>
            <w:r w:rsidR="00055E3F" w:rsidRPr="00055E3F">
              <w:rPr>
                <w:color w:val="000000"/>
                <w:spacing w:val="51"/>
                <w:szCs w:val="20"/>
                <w:shd w:val="solid" w:color="000000" w:fill="000000"/>
                <w:fitText w:val="324" w:id="-628462592"/>
                <w14:textFill>
                  <w14:solidFill>
                    <w14:srgbClr w14:val="000000">
                      <w14:alpha w14:val="100000"/>
                    </w14:srgbClr>
                  </w14:solidFill>
                </w14:textFill>
              </w:rPr>
              <w:t>|||</w:t>
            </w:r>
            <w:r w:rsidR="00055E3F" w:rsidRPr="00055E3F">
              <w:rPr>
                <w:color w:val="000000"/>
                <w:spacing w:val="1"/>
                <w:szCs w:val="20"/>
                <w:shd w:val="solid" w:color="000000" w:fill="000000"/>
                <w:fitText w:val="324" w:id="-628462592"/>
                <w14:textFill>
                  <w14:solidFill>
                    <w14:srgbClr w14:val="000000">
                      <w14:alpha w14:val="100000"/>
                    </w14:srgbClr>
                  </w14:solidFill>
                </w14:textFill>
              </w:rPr>
              <w:t>|</w:t>
            </w:r>
            <w:r w:rsidR="00566798">
              <w:rPr>
                <w:szCs w:val="20"/>
                <w:vertAlign w:val="superscript"/>
              </w:rPr>
              <w:t>3</w:t>
            </w:r>
            <w:r w:rsidRPr="00D05DFA">
              <w:rPr>
                <w:szCs w:val="20"/>
              </w:rPr>
              <w:t xml:space="preserve"> (-</w:t>
            </w:r>
            <w:r w:rsidR="00055E3F" w:rsidRPr="00055E3F">
              <w:rPr>
                <w:color w:val="000000"/>
                <w:spacing w:val="51"/>
                <w:szCs w:val="20"/>
                <w:shd w:val="solid" w:color="000000" w:fill="000000"/>
                <w:fitText w:val="324" w:id="-628462591"/>
                <w14:textFill>
                  <w14:solidFill>
                    <w14:srgbClr w14:val="000000">
                      <w14:alpha w14:val="100000"/>
                    </w14:srgbClr>
                  </w14:solidFill>
                </w14:textFill>
              </w:rPr>
              <w:t>|||</w:t>
            </w:r>
            <w:r w:rsidR="00055E3F" w:rsidRPr="00055E3F">
              <w:rPr>
                <w:color w:val="000000"/>
                <w:spacing w:val="1"/>
                <w:szCs w:val="20"/>
                <w:shd w:val="solid" w:color="000000" w:fill="000000"/>
                <w:fitText w:val="324" w:id="-628462591"/>
                <w14:textFill>
                  <w14:solidFill>
                    <w14:srgbClr w14:val="000000">
                      <w14:alpha w14:val="100000"/>
                    </w14:srgbClr>
                  </w14:solidFill>
                </w14:textFill>
              </w:rPr>
              <w:t>|</w:t>
            </w:r>
            <w:r w:rsidRPr="00D05DFA">
              <w:rPr>
                <w:szCs w:val="20"/>
              </w:rPr>
              <w:t>%)</w:t>
            </w:r>
          </w:p>
        </w:tc>
        <w:tc>
          <w:tcPr>
            <w:tcW w:w="1682" w:type="dxa"/>
            <w:tcMar>
              <w:top w:w="0" w:type="dxa"/>
              <w:left w:w="28" w:type="dxa"/>
              <w:bottom w:w="0" w:type="dxa"/>
              <w:right w:w="28" w:type="dxa"/>
            </w:tcMar>
            <w:vAlign w:val="center"/>
          </w:tcPr>
          <w:p w14:paraId="3206E5EE" w14:textId="3940FCBD" w:rsidR="00072F29" w:rsidRPr="00D05DFA" w:rsidRDefault="00285A84" w:rsidP="0012574A">
            <w:pPr>
              <w:pStyle w:val="Tabletext0"/>
              <w:keepNext/>
              <w:keepLines/>
              <w:jc w:val="center"/>
              <w:rPr>
                <w:szCs w:val="20"/>
              </w:rPr>
            </w:pPr>
            <w:r w:rsidRPr="00D05DFA">
              <w:rPr>
                <w:szCs w:val="20"/>
              </w:rPr>
              <w:t>$</w:t>
            </w:r>
            <w:r w:rsidR="00055E3F" w:rsidRPr="00055E3F">
              <w:rPr>
                <w:color w:val="000000"/>
                <w:spacing w:val="51"/>
                <w:szCs w:val="20"/>
                <w:shd w:val="solid" w:color="000000" w:fill="000000"/>
                <w:fitText w:val="324" w:id="-628462590"/>
                <w14:textFill>
                  <w14:solidFill>
                    <w14:srgbClr w14:val="000000">
                      <w14:alpha w14:val="100000"/>
                    </w14:srgbClr>
                  </w14:solidFill>
                </w14:textFill>
              </w:rPr>
              <w:t>|||</w:t>
            </w:r>
            <w:r w:rsidR="00055E3F" w:rsidRPr="00055E3F">
              <w:rPr>
                <w:color w:val="000000"/>
                <w:spacing w:val="1"/>
                <w:szCs w:val="20"/>
                <w:shd w:val="solid" w:color="000000" w:fill="000000"/>
                <w:fitText w:val="324" w:id="-628462590"/>
                <w14:textFill>
                  <w14:solidFill>
                    <w14:srgbClr w14:val="000000">
                      <w14:alpha w14:val="100000"/>
                    </w14:srgbClr>
                  </w14:solidFill>
                </w14:textFill>
              </w:rPr>
              <w:t>|</w:t>
            </w:r>
            <w:r w:rsidR="00221FC9">
              <w:rPr>
                <w:szCs w:val="20"/>
                <w:vertAlign w:val="superscript"/>
              </w:rPr>
              <w:t>2</w:t>
            </w:r>
            <w:r w:rsidRPr="00D05DFA">
              <w:rPr>
                <w:szCs w:val="20"/>
              </w:rPr>
              <w:t xml:space="preserve"> (-</w:t>
            </w:r>
            <w:r w:rsidR="00055E3F" w:rsidRPr="00055E3F">
              <w:rPr>
                <w:color w:val="000000"/>
                <w:spacing w:val="51"/>
                <w:szCs w:val="20"/>
                <w:shd w:val="solid" w:color="000000" w:fill="000000"/>
                <w:fitText w:val="324" w:id="-628462589"/>
                <w14:textFill>
                  <w14:solidFill>
                    <w14:srgbClr w14:val="000000">
                      <w14:alpha w14:val="100000"/>
                    </w14:srgbClr>
                  </w14:solidFill>
                </w14:textFill>
              </w:rPr>
              <w:t>|||</w:t>
            </w:r>
            <w:r w:rsidR="00055E3F" w:rsidRPr="00055E3F">
              <w:rPr>
                <w:color w:val="000000"/>
                <w:spacing w:val="1"/>
                <w:szCs w:val="20"/>
                <w:shd w:val="solid" w:color="000000" w:fill="000000"/>
                <w:fitText w:val="324" w:id="-628462589"/>
                <w14:textFill>
                  <w14:solidFill>
                    <w14:srgbClr w14:val="000000">
                      <w14:alpha w14:val="100000"/>
                    </w14:srgbClr>
                  </w14:solidFill>
                </w14:textFill>
              </w:rPr>
              <w:t>|</w:t>
            </w:r>
            <w:r w:rsidRPr="00D05DFA">
              <w:rPr>
                <w:szCs w:val="20"/>
              </w:rPr>
              <w:t>%)</w:t>
            </w:r>
          </w:p>
        </w:tc>
        <w:tc>
          <w:tcPr>
            <w:tcW w:w="1683" w:type="dxa"/>
            <w:tcMar>
              <w:top w:w="0" w:type="dxa"/>
              <w:left w:w="28" w:type="dxa"/>
              <w:bottom w:w="0" w:type="dxa"/>
              <w:right w:w="28" w:type="dxa"/>
            </w:tcMar>
            <w:vAlign w:val="center"/>
          </w:tcPr>
          <w:p w14:paraId="4DAFB586" w14:textId="6BE76691" w:rsidR="00072F29" w:rsidRPr="00D05DFA" w:rsidRDefault="005812A4" w:rsidP="0012574A">
            <w:pPr>
              <w:pStyle w:val="Tabletext0"/>
              <w:keepNext/>
              <w:keepLines/>
              <w:jc w:val="center"/>
              <w:rPr>
                <w:szCs w:val="20"/>
              </w:rPr>
            </w:pPr>
            <w:r w:rsidRPr="00D05DFA">
              <w:rPr>
                <w:szCs w:val="20"/>
              </w:rPr>
              <w:t>$</w:t>
            </w:r>
            <w:r w:rsidR="00055E3F" w:rsidRPr="00055E3F">
              <w:rPr>
                <w:color w:val="000000"/>
                <w:spacing w:val="51"/>
                <w:szCs w:val="20"/>
                <w:shd w:val="solid" w:color="000000" w:fill="000000"/>
                <w:fitText w:val="324" w:id="-628462588"/>
                <w14:textFill>
                  <w14:solidFill>
                    <w14:srgbClr w14:val="000000">
                      <w14:alpha w14:val="100000"/>
                    </w14:srgbClr>
                  </w14:solidFill>
                </w14:textFill>
              </w:rPr>
              <w:t>|||</w:t>
            </w:r>
            <w:r w:rsidR="00055E3F" w:rsidRPr="00055E3F">
              <w:rPr>
                <w:color w:val="000000"/>
                <w:spacing w:val="1"/>
                <w:szCs w:val="20"/>
                <w:shd w:val="solid" w:color="000000" w:fill="000000"/>
                <w:fitText w:val="324" w:id="-628462588"/>
                <w14:textFill>
                  <w14:solidFill>
                    <w14:srgbClr w14:val="000000">
                      <w14:alpha w14:val="100000"/>
                    </w14:srgbClr>
                  </w14:solidFill>
                </w14:textFill>
              </w:rPr>
              <w:t>|</w:t>
            </w:r>
            <w:r w:rsidR="00221FC9">
              <w:rPr>
                <w:szCs w:val="20"/>
                <w:vertAlign w:val="superscript"/>
              </w:rPr>
              <w:t>2</w:t>
            </w:r>
            <w:r w:rsidRPr="00D05DFA">
              <w:rPr>
                <w:szCs w:val="20"/>
              </w:rPr>
              <w:t xml:space="preserve"> (-</w:t>
            </w:r>
            <w:r w:rsidR="00055E3F" w:rsidRPr="00055E3F">
              <w:rPr>
                <w:color w:val="000000"/>
                <w:spacing w:val="51"/>
                <w:szCs w:val="20"/>
                <w:shd w:val="solid" w:color="000000" w:fill="000000"/>
                <w:fitText w:val="324" w:id="-628462587"/>
                <w14:textFill>
                  <w14:solidFill>
                    <w14:srgbClr w14:val="000000">
                      <w14:alpha w14:val="100000"/>
                    </w14:srgbClr>
                  </w14:solidFill>
                </w14:textFill>
              </w:rPr>
              <w:t>|||</w:t>
            </w:r>
            <w:r w:rsidR="00055E3F" w:rsidRPr="00055E3F">
              <w:rPr>
                <w:color w:val="000000"/>
                <w:spacing w:val="1"/>
                <w:szCs w:val="20"/>
                <w:shd w:val="solid" w:color="000000" w:fill="000000"/>
                <w:fitText w:val="324" w:id="-628462587"/>
                <w14:textFill>
                  <w14:solidFill>
                    <w14:srgbClr w14:val="000000">
                      <w14:alpha w14:val="100000"/>
                    </w14:srgbClr>
                  </w14:solidFill>
                </w14:textFill>
              </w:rPr>
              <w:t>|</w:t>
            </w:r>
            <w:r w:rsidRPr="00D05DFA">
              <w:rPr>
                <w:szCs w:val="20"/>
              </w:rPr>
              <w:t>%)</w:t>
            </w:r>
          </w:p>
        </w:tc>
      </w:tr>
      <w:tr w:rsidR="00072F29" w:rsidRPr="00A60A39" w14:paraId="03898D3C" w14:textId="77777777">
        <w:tc>
          <w:tcPr>
            <w:tcW w:w="3970" w:type="dxa"/>
            <w:tcMar>
              <w:top w:w="0" w:type="dxa"/>
              <w:left w:w="28" w:type="dxa"/>
              <w:bottom w:w="0" w:type="dxa"/>
              <w:right w:w="28" w:type="dxa"/>
            </w:tcMar>
          </w:tcPr>
          <w:p w14:paraId="1DE9FD01" w14:textId="77777777" w:rsidR="00072F29" w:rsidRPr="00D05DFA" w:rsidRDefault="00072F29" w:rsidP="0012574A">
            <w:pPr>
              <w:pStyle w:val="Tabletext0"/>
              <w:keepNext/>
              <w:keepLines/>
              <w:rPr>
                <w:szCs w:val="20"/>
              </w:rPr>
            </w:pPr>
            <w:r w:rsidRPr="00D05DFA">
              <w:rPr>
                <w:szCs w:val="20"/>
              </w:rPr>
              <w:t>UKPDS drift for all biomarkers</w:t>
            </w:r>
          </w:p>
        </w:tc>
        <w:tc>
          <w:tcPr>
            <w:tcW w:w="1682" w:type="dxa"/>
            <w:tcMar>
              <w:top w:w="0" w:type="dxa"/>
              <w:left w:w="28" w:type="dxa"/>
              <w:bottom w:w="0" w:type="dxa"/>
              <w:right w:w="28" w:type="dxa"/>
            </w:tcMar>
          </w:tcPr>
          <w:p w14:paraId="349BDEB7" w14:textId="3374BDE7" w:rsidR="00072F29" w:rsidRPr="00D05DFA" w:rsidRDefault="00BC3BBD"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86"/>
                <w14:textFill>
                  <w14:solidFill>
                    <w14:srgbClr w14:val="000000">
                      <w14:alpha w14:val="100000"/>
                    </w14:srgbClr>
                  </w14:solidFill>
                </w14:textFill>
              </w:rPr>
              <w:t>|||</w:t>
            </w:r>
            <w:r w:rsidR="00055E3F" w:rsidRPr="00055E3F">
              <w:rPr>
                <w:color w:val="000000"/>
                <w:spacing w:val="1"/>
                <w:szCs w:val="20"/>
                <w:shd w:val="solid" w:color="000000" w:fill="000000"/>
                <w:fitText w:val="336" w:id="-628462586"/>
                <w14:textFill>
                  <w14:solidFill>
                    <w14:srgbClr w14:val="000000">
                      <w14:alpha w14:val="100000"/>
                    </w14:srgbClr>
                  </w14:solidFill>
                </w14:textFill>
              </w:rPr>
              <w:t>|</w:t>
            </w:r>
            <w:r w:rsidR="00F73259">
              <w:rPr>
                <w:szCs w:val="20"/>
                <w:vertAlign w:val="superscript"/>
              </w:rPr>
              <w:t>1</w:t>
            </w:r>
            <w:r w:rsidRPr="00D05DFA">
              <w:rPr>
                <w:szCs w:val="20"/>
              </w:rPr>
              <w:t xml:space="preserve"> (+</w:t>
            </w:r>
            <w:r w:rsidR="00055E3F" w:rsidRPr="00055E3F">
              <w:rPr>
                <w:color w:val="000000"/>
                <w:spacing w:val="51"/>
                <w:szCs w:val="20"/>
                <w:shd w:val="solid" w:color="000000" w:fill="000000"/>
                <w:fitText w:val="324" w:id="-628462585"/>
                <w14:textFill>
                  <w14:solidFill>
                    <w14:srgbClr w14:val="000000">
                      <w14:alpha w14:val="100000"/>
                    </w14:srgbClr>
                  </w14:solidFill>
                </w14:textFill>
              </w:rPr>
              <w:t>|||</w:t>
            </w:r>
            <w:r w:rsidR="00055E3F" w:rsidRPr="00055E3F">
              <w:rPr>
                <w:color w:val="000000"/>
                <w:spacing w:val="1"/>
                <w:szCs w:val="20"/>
                <w:shd w:val="solid" w:color="000000" w:fill="000000"/>
                <w:fitText w:val="324" w:id="-628462585"/>
                <w14:textFill>
                  <w14:solidFill>
                    <w14:srgbClr w14:val="000000">
                      <w14:alpha w14:val="100000"/>
                    </w14:srgbClr>
                  </w14:solidFill>
                </w14:textFill>
              </w:rPr>
              <w:t>|</w:t>
            </w:r>
            <w:r w:rsidRPr="00D05DFA">
              <w:rPr>
                <w:szCs w:val="20"/>
              </w:rPr>
              <w:t>%)</w:t>
            </w:r>
          </w:p>
        </w:tc>
        <w:tc>
          <w:tcPr>
            <w:tcW w:w="1682" w:type="dxa"/>
            <w:tcMar>
              <w:top w:w="0" w:type="dxa"/>
              <w:left w:w="28" w:type="dxa"/>
              <w:bottom w:w="0" w:type="dxa"/>
              <w:right w:w="28" w:type="dxa"/>
            </w:tcMar>
          </w:tcPr>
          <w:p w14:paraId="5ABBD3AB" w14:textId="43805A04" w:rsidR="00072F29" w:rsidRPr="00D05DFA" w:rsidRDefault="008046BC"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84"/>
                <w14:textFill>
                  <w14:solidFill>
                    <w14:srgbClr w14:val="000000">
                      <w14:alpha w14:val="100000"/>
                    </w14:srgbClr>
                  </w14:solidFill>
                </w14:textFill>
              </w:rPr>
              <w:t>|||</w:t>
            </w:r>
            <w:r w:rsidR="00055E3F" w:rsidRPr="00055E3F">
              <w:rPr>
                <w:color w:val="000000"/>
                <w:spacing w:val="1"/>
                <w:szCs w:val="20"/>
                <w:shd w:val="solid" w:color="000000" w:fill="000000"/>
                <w:fitText w:val="336" w:id="-628462584"/>
                <w14:textFill>
                  <w14:solidFill>
                    <w14:srgbClr w14:val="000000">
                      <w14:alpha w14:val="100000"/>
                    </w14:srgbClr>
                  </w14:solidFill>
                </w14:textFill>
              </w:rPr>
              <w:t>|</w:t>
            </w:r>
            <w:r w:rsidR="00AC718B">
              <w:rPr>
                <w:szCs w:val="20"/>
                <w:vertAlign w:val="superscript"/>
              </w:rPr>
              <w:t>3</w:t>
            </w:r>
            <w:r w:rsidRPr="00D05DFA">
              <w:rPr>
                <w:szCs w:val="20"/>
              </w:rPr>
              <w:t xml:space="preserve"> (+</w:t>
            </w:r>
            <w:r w:rsidR="00055E3F" w:rsidRPr="00055E3F">
              <w:rPr>
                <w:color w:val="000000"/>
                <w:spacing w:val="51"/>
                <w:szCs w:val="20"/>
                <w:shd w:val="solid" w:color="000000" w:fill="000000"/>
                <w:fitText w:val="324" w:id="-628462583"/>
                <w14:textFill>
                  <w14:solidFill>
                    <w14:srgbClr w14:val="000000">
                      <w14:alpha w14:val="100000"/>
                    </w14:srgbClr>
                  </w14:solidFill>
                </w14:textFill>
              </w:rPr>
              <w:t>|||</w:t>
            </w:r>
            <w:r w:rsidR="00055E3F" w:rsidRPr="00055E3F">
              <w:rPr>
                <w:color w:val="000000"/>
                <w:spacing w:val="1"/>
                <w:szCs w:val="20"/>
                <w:shd w:val="solid" w:color="000000" w:fill="000000"/>
                <w:fitText w:val="324" w:id="-628462583"/>
                <w14:textFill>
                  <w14:solidFill>
                    <w14:srgbClr w14:val="000000">
                      <w14:alpha w14:val="100000"/>
                    </w14:srgbClr>
                  </w14:solidFill>
                </w14:textFill>
              </w:rPr>
              <w:t>|</w:t>
            </w:r>
            <w:r w:rsidRPr="00D05DFA">
              <w:rPr>
                <w:szCs w:val="20"/>
              </w:rPr>
              <w:t>%)</w:t>
            </w:r>
          </w:p>
        </w:tc>
        <w:tc>
          <w:tcPr>
            <w:tcW w:w="1683" w:type="dxa"/>
            <w:tcMar>
              <w:top w:w="0" w:type="dxa"/>
              <w:left w:w="28" w:type="dxa"/>
              <w:bottom w:w="0" w:type="dxa"/>
              <w:right w:w="28" w:type="dxa"/>
            </w:tcMar>
          </w:tcPr>
          <w:p w14:paraId="72B42202" w14:textId="5A668CAC" w:rsidR="00072F29" w:rsidRPr="00D05DFA" w:rsidRDefault="005812A4"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82"/>
                <w14:textFill>
                  <w14:solidFill>
                    <w14:srgbClr w14:val="000000">
                      <w14:alpha w14:val="100000"/>
                    </w14:srgbClr>
                  </w14:solidFill>
                </w14:textFill>
              </w:rPr>
              <w:t>|||</w:t>
            </w:r>
            <w:r w:rsidR="00055E3F" w:rsidRPr="00055E3F">
              <w:rPr>
                <w:color w:val="000000"/>
                <w:spacing w:val="1"/>
                <w:szCs w:val="20"/>
                <w:shd w:val="solid" w:color="000000" w:fill="000000"/>
                <w:fitText w:val="336" w:id="-628462582"/>
                <w14:textFill>
                  <w14:solidFill>
                    <w14:srgbClr w14:val="000000">
                      <w14:alpha w14:val="100000"/>
                    </w14:srgbClr>
                  </w14:solidFill>
                </w14:textFill>
              </w:rPr>
              <w:t>|</w:t>
            </w:r>
            <w:r w:rsidR="00605551">
              <w:rPr>
                <w:szCs w:val="20"/>
                <w:vertAlign w:val="superscript"/>
              </w:rPr>
              <w:t>3</w:t>
            </w:r>
            <w:r w:rsidRPr="00D05DFA">
              <w:rPr>
                <w:szCs w:val="20"/>
              </w:rPr>
              <w:t xml:space="preserve"> (+</w:t>
            </w:r>
            <w:r w:rsidR="00055E3F" w:rsidRPr="00055E3F">
              <w:rPr>
                <w:color w:val="000000"/>
                <w:spacing w:val="51"/>
                <w:szCs w:val="20"/>
                <w:shd w:val="solid" w:color="000000" w:fill="000000"/>
                <w:fitText w:val="324" w:id="-628462581"/>
                <w14:textFill>
                  <w14:solidFill>
                    <w14:srgbClr w14:val="000000">
                      <w14:alpha w14:val="100000"/>
                    </w14:srgbClr>
                  </w14:solidFill>
                </w14:textFill>
              </w:rPr>
              <w:t>|||</w:t>
            </w:r>
            <w:r w:rsidR="00055E3F" w:rsidRPr="00055E3F">
              <w:rPr>
                <w:color w:val="000000"/>
                <w:spacing w:val="1"/>
                <w:szCs w:val="20"/>
                <w:shd w:val="solid" w:color="000000" w:fill="000000"/>
                <w:fitText w:val="324" w:id="-628462581"/>
                <w14:textFill>
                  <w14:solidFill>
                    <w14:srgbClr w14:val="000000">
                      <w14:alpha w14:val="100000"/>
                    </w14:srgbClr>
                  </w14:solidFill>
                </w14:textFill>
              </w:rPr>
              <w:t>|</w:t>
            </w:r>
            <w:r w:rsidRPr="00D05DFA">
              <w:rPr>
                <w:szCs w:val="20"/>
              </w:rPr>
              <w:t>%)</w:t>
            </w:r>
          </w:p>
        </w:tc>
      </w:tr>
      <w:tr w:rsidR="00072F29" w:rsidRPr="00A60A39" w14:paraId="2E60733F" w14:textId="77777777">
        <w:tc>
          <w:tcPr>
            <w:tcW w:w="9017" w:type="dxa"/>
            <w:gridSpan w:val="4"/>
            <w:tcMar>
              <w:top w:w="0" w:type="dxa"/>
              <w:left w:w="28" w:type="dxa"/>
              <w:bottom w:w="0" w:type="dxa"/>
              <w:right w:w="28" w:type="dxa"/>
            </w:tcMar>
            <w:vAlign w:val="center"/>
          </w:tcPr>
          <w:p w14:paraId="4EFBD67E" w14:textId="10831723" w:rsidR="00072F29" w:rsidRPr="00D05DFA" w:rsidRDefault="002832CD" w:rsidP="0012574A">
            <w:pPr>
              <w:pStyle w:val="Tabletext0"/>
              <w:keepNext/>
              <w:keepLines/>
              <w:jc w:val="both"/>
              <w:rPr>
                <w:b/>
                <w:bCs/>
                <w:szCs w:val="20"/>
              </w:rPr>
            </w:pPr>
            <w:r w:rsidRPr="00D05DFA">
              <w:rPr>
                <w:b/>
                <w:bCs/>
                <w:szCs w:val="20"/>
              </w:rPr>
              <w:t xml:space="preserve">Insulin treatment (base case: insulin intensification steps when HbA1c </w:t>
            </w:r>
            <w:r w:rsidR="00C603EE" w:rsidRPr="00D05DFA">
              <w:rPr>
                <w:b/>
                <w:bCs/>
                <w:szCs w:val="20"/>
              </w:rPr>
              <w:t>&gt;</w:t>
            </w:r>
            <w:r w:rsidRPr="00D05DFA">
              <w:rPr>
                <w:b/>
                <w:bCs/>
                <w:szCs w:val="20"/>
              </w:rPr>
              <w:t xml:space="preserve">8.0%; tirzepatide/semaglutide stopped at insulin initiation; insulin treatment effects for HbA1c and BMI based on Willis 2017; hypoglycaemia rates based on </w:t>
            </w:r>
            <w:proofErr w:type="spellStart"/>
            <w:r w:rsidRPr="00D05DFA">
              <w:rPr>
                <w:b/>
                <w:bCs/>
                <w:szCs w:val="20"/>
              </w:rPr>
              <w:t>Fadini</w:t>
            </w:r>
            <w:proofErr w:type="spellEnd"/>
            <w:r w:rsidRPr="00D05DFA">
              <w:rPr>
                <w:b/>
                <w:bCs/>
                <w:szCs w:val="20"/>
              </w:rPr>
              <w:t xml:space="preserve"> 2019)</w:t>
            </w:r>
          </w:p>
        </w:tc>
      </w:tr>
      <w:tr w:rsidR="002832CD" w:rsidRPr="00A60A39" w14:paraId="21BDA04F" w14:textId="77777777">
        <w:trPr>
          <w:trHeight w:val="121"/>
        </w:trPr>
        <w:tc>
          <w:tcPr>
            <w:tcW w:w="3970" w:type="dxa"/>
            <w:tcMar>
              <w:top w:w="0" w:type="dxa"/>
              <w:left w:w="28" w:type="dxa"/>
              <w:bottom w:w="0" w:type="dxa"/>
              <w:right w:w="28" w:type="dxa"/>
            </w:tcMar>
            <w:vAlign w:val="center"/>
          </w:tcPr>
          <w:p w14:paraId="4531F8B3" w14:textId="04DA6FD9" w:rsidR="002832CD" w:rsidRPr="00D05DFA" w:rsidRDefault="002832CD" w:rsidP="0012574A">
            <w:pPr>
              <w:pStyle w:val="Tabletext0"/>
              <w:keepNext/>
              <w:keepLines/>
              <w:rPr>
                <w:szCs w:val="20"/>
              </w:rPr>
            </w:pPr>
            <w:r w:rsidRPr="00D05DFA">
              <w:rPr>
                <w:szCs w:val="20"/>
              </w:rPr>
              <w:t xml:space="preserve">Assume tirzepatide/semaglutide treatment continued after insulin initiation (no reversion to baseline, insulin effects applied in addition to GLP-1/GIP, GLP-1/GIP costs maintained for duration of model) [corrected for error in drug costs in the </w:t>
            </w:r>
            <w:proofErr w:type="spellStart"/>
            <w:r w:rsidRPr="00D05DFA">
              <w:rPr>
                <w:szCs w:val="20"/>
              </w:rPr>
              <w:t>resubmission</w:t>
            </w:r>
            <w:r w:rsidR="000C1D0F" w:rsidRPr="00D05DFA">
              <w:rPr>
                <w:szCs w:val="20"/>
                <w:vertAlign w:val="superscript"/>
              </w:rPr>
              <w:t>a</w:t>
            </w:r>
            <w:proofErr w:type="spellEnd"/>
            <w:r w:rsidRPr="00D05DFA">
              <w:rPr>
                <w:szCs w:val="20"/>
              </w:rPr>
              <w:t>]</w:t>
            </w:r>
          </w:p>
        </w:tc>
        <w:tc>
          <w:tcPr>
            <w:tcW w:w="1682" w:type="dxa"/>
            <w:tcMar>
              <w:top w:w="0" w:type="dxa"/>
              <w:left w:w="28" w:type="dxa"/>
              <w:bottom w:w="0" w:type="dxa"/>
              <w:right w:w="28" w:type="dxa"/>
            </w:tcMar>
            <w:vAlign w:val="center"/>
          </w:tcPr>
          <w:p w14:paraId="291EC970" w14:textId="077CA51F" w:rsidR="002832CD" w:rsidRPr="00D05DFA" w:rsidRDefault="00BC3BBD"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80"/>
                <w14:textFill>
                  <w14:solidFill>
                    <w14:srgbClr w14:val="000000">
                      <w14:alpha w14:val="100000"/>
                    </w14:srgbClr>
                  </w14:solidFill>
                </w14:textFill>
              </w:rPr>
              <w:t>|||</w:t>
            </w:r>
            <w:r w:rsidR="00055E3F" w:rsidRPr="00055E3F">
              <w:rPr>
                <w:color w:val="000000"/>
                <w:spacing w:val="1"/>
                <w:szCs w:val="20"/>
                <w:shd w:val="solid" w:color="000000" w:fill="000000"/>
                <w:fitText w:val="336" w:id="-628462580"/>
                <w14:textFill>
                  <w14:solidFill>
                    <w14:srgbClr w14:val="000000">
                      <w14:alpha w14:val="100000"/>
                    </w14:srgbClr>
                  </w14:solidFill>
                </w14:textFill>
              </w:rPr>
              <w:t>|</w:t>
            </w:r>
            <w:r w:rsidR="00605551">
              <w:rPr>
                <w:szCs w:val="20"/>
                <w:vertAlign w:val="superscript"/>
              </w:rPr>
              <w:t>4</w:t>
            </w:r>
            <w:r w:rsidRPr="00D05DFA">
              <w:rPr>
                <w:szCs w:val="20"/>
              </w:rPr>
              <w:t xml:space="preserve"> (+</w:t>
            </w:r>
            <w:r w:rsidR="00055E3F" w:rsidRPr="00055E3F">
              <w:rPr>
                <w:color w:val="000000"/>
                <w:spacing w:val="51"/>
                <w:szCs w:val="20"/>
                <w:shd w:val="solid" w:color="000000" w:fill="000000"/>
                <w:fitText w:val="324" w:id="-628462579"/>
                <w14:textFill>
                  <w14:solidFill>
                    <w14:srgbClr w14:val="000000">
                      <w14:alpha w14:val="100000"/>
                    </w14:srgbClr>
                  </w14:solidFill>
                </w14:textFill>
              </w:rPr>
              <w:t>|||</w:t>
            </w:r>
            <w:r w:rsidR="00055E3F" w:rsidRPr="00055E3F">
              <w:rPr>
                <w:color w:val="000000"/>
                <w:spacing w:val="1"/>
                <w:szCs w:val="20"/>
                <w:shd w:val="solid" w:color="000000" w:fill="000000"/>
                <w:fitText w:val="324" w:id="-628462579"/>
                <w14:textFill>
                  <w14:solidFill>
                    <w14:srgbClr w14:val="000000">
                      <w14:alpha w14:val="100000"/>
                    </w14:srgbClr>
                  </w14:solidFill>
                </w14:textFill>
              </w:rPr>
              <w:t>|</w:t>
            </w:r>
            <w:r w:rsidRPr="00D05DFA">
              <w:rPr>
                <w:szCs w:val="20"/>
              </w:rPr>
              <w:t>%)</w:t>
            </w:r>
          </w:p>
        </w:tc>
        <w:tc>
          <w:tcPr>
            <w:tcW w:w="1682" w:type="dxa"/>
            <w:tcMar>
              <w:top w:w="0" w:type="dxa"/>
              <w:left w:w="28" w:type="dxa"/>
              <w:bottom w:w="0" w:type="dxa"/>
              <w:right w:w="28" w:type="dxa"/>
            </w:tcMar>
            <w:vAlign w:val="center"/>
          </w:tcPr>
          <w:p w14:paraId="1D22A26F" w14:textId="4D0C8D27" w:rsidR="002832CD" w:rsidRPr="00D05DFA" w:rsidRDefault="008046BC"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78"/>
                <w14:textFill>
                  <w14:solidFill>
                    <w14:srgbClr w14:val="000000">
                      <w14:alpha w14:val="100000"/>
                    </w14:srgbClr>
                  </w14:solidFill>
                </w14:textFill>
              </w:rPr>
              <w:t>|||</w:t>
            </w:r>
            <w:r w:rsidR="00055E3F" w:rsidRPr="00055E3F">
              <w:rPr>
                <w:color w:val="000000"/>
                <w:spacing w:val="1"/>
                <w:szCs w:val="20"/>
                <w:shd w:val="solid" w:color="000000" w:fill="000000"/>
                <w:fitText w:val="336" w:id="-628462578"/>
                <w14:textFill>
                  <w14:solidFill>
                    <w14:srgbClr w14:val="000000">
                      <w14:alpha w14:val="100000"/>
                    </w14:srgbClr>
                  </w14:solidFill>
                </w14:textFill>
              </w:rPr>
              <w:t>|</w:t>
            </w:r>
            <w:r w:rsidR="00F73259">
              <w:rPr>
                <w:szCs w:val="20"/>
                <w:vertAlign w:val="superscript"/>
              </w:rPr>
              <w:t>1</w:t>
            </w:r>
            <w:r w:rsidRPr="00D05DFA">
              <w:rPr>
                <w:szCs w:val="20"/>
              </w:rPr>
              <w:t xml:space="preserve"> (+</w:t>
            </w:r>
            <w:r w:rsidR="00055E3F" w:rsidRPr="00055E3F">
              <w:rPr>
                <w:color w:val="000000"/>
                <w:spacing w:val="51"/>
                <w:szCs w:val="20"/>
                <w:shd w:val="solid" w:color="000000" w:fill="000000"/>
                <w:fitText w:val="324" w:id="-628462577"/>
                <w14:textFill>
                  <w14:solidFill>
                    <w14:srgbClr w14:val="000000">
                      <w14:alpha w14:val="100000"/>
                    </w14:srgbClr>
                  </w14:solidFill>
                </w14:textFill>
              </w:rPr>
              <w:t>|||</w:t>
            </w:r>
            <w:r w:rsidR="00055E3F" w:rsidRPr="00055E3F">
              <w:rPr>
                <w:color w:val="000000"/>
                <w:spacing w:val="1"/>
                <w:szCs w:val="20"/>
                <w:shd w:val="solid" w:color="000000" w:fill="000000"/>
                <w:fitText w:val="324" w:id="-628462577"/>
                <w14:textFill>
                  <w14:solidFill>
                    <w14:srgbClr w14:val="000000">
                      <w14:alpha w14:val="100000"/>
                    </w14:srgbClr>
                  </w14:solidFill>
                </w14:textFill>
              </w:rPr>
              <w:t>|</w:t>
            </w:r>
            <w:r w:rsidRPr="00D05DFA">
              <w:rPr>
                <w:szCs w:val="20"/>
              </w:rPr>
              <w:t>%)</w:t>
            </w:r>
          </w:p>
        </w:tc>
        <w:tc>
          <w:tcPr>
            <w:tcW w:w="1683" w:type="dxa"/>
            <w:tcMar>
              <w:top w:w="0" w:type="dxa"/>
              <w:left w:w="28" w:type="dxa"/>
              <w:bottom w:w="0" w:type="dxa"/>
              <w:right w:w="28" w:type="dxa"/>
            </w:tcMar>
            <w:vAlign w:val="center"/>
          </w:tcPr>
          <w:p w14:paraId="54BE4082" w14:textId="03EA5195" w:rsidR="002832CD" w:rsidRPr="00D05DFA" w:rsidRDefault="005812A4"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76"/>
                <w14:textFill>
                  <w14:solidFill>
                    <w14:srgbClr w14:val="000000">
                      <w14:alpha w14:val="100000"/>
                    </w14:srgbClr>
                  </w14:solidFill>
                </w14:textFill>
              </w:rPr>
              <w:t>|||</w:t>
            </w:r>
            <w:r w:rsidR="00055E3F" w:rsidRPr="00055E3F">
              <w:rPr>
                <w:color w:val="000000"/>
                <w:spacing w:val="1"/>
                <w:szCs w:val="20"/>
                <w:shd w:val="solid" w:color="000000" w:fill="000000"/>
                <w:fitText w:val="336" w:id="-628462576"/>
                <w14:textFill>
                  <w14:solidFill>
                    <w14:srgbClr w14:val="000000">
                      <w14:alpha w14:val="100000"/>
                    </w14:srgbClr>
                  </w14:solidFill>
                </w14:textFill>
              </w:rPr>
              <w:t>|</w:t>
            </w:r>
            <w:r w:rsidR="00F73259">
              <w:rPr>
                <w:szCs w:val="20"/>
                <w:vertAlign w:val="superscript"/>
              </w:rPr>
              <w:t>1</w:t>
            </w:r>
            <w:r w:rsidRPr="00D05DFA">
              <w:rPr>
                <w:szCs w:val="20"/>
              </w:rPr>
              <w:t xml:space="preserve"> (+</w:t>
            </w:r>
            <w:r w:rsidR="00055E3F" w:rsidRPr="00055E3F">
              <w:rPr>
                <w:color w:val="000000"/>
                <w:spacing w:val="51"/>
                <w:szCs w:val="20"/>
                <w:shd w:val="solid" w:color="000000" w:fill="000000"/>
                <w:fitText w:val="324" w:id="-628462592"/>
                <w14:textFill>
                  <w14:solidFill>
                    <w14:srgbClr w14:val="000000">
                      <w14:alpha w14:val="100000"/>
                    </w14:srgbClr>
                  </w14:solidFill>
                </w14:textFill>
              </w:rPr>
              <w:t>|||</w:t>
            </w:r>
            <w:r w:rsidR="00055E3F" w:rsidRPr="00055E3F">
              <w:rPr>
                <w:color w:val="000000"/>
                <w:spacing w:val="1"/>
                <w:szCs w:val="20"/>
                <w:shd w:val="solid" w:color="000000" w:fill="000000"/>
                <w:fitText w:val="324" w:id="-628462592"/>
                <w14:textFill>
                  <w14:solidFill>
                    <w14:srgbClr w14:val="000000">
                      <w14:alpha w14:val="100000"/>
                    </w14:srgbClr>
                  </w14:solidFill>
                </w14:textFill>
              </w:rPr>
              <w:t>|</w:t>
            </w:r>
            <w:r w:rsidRPr="00D05DFA">
              <w:rPr>
                <w:szCs w:val="20"/>
              </w:rPr>
              <w:t>%)</w:t>
            </w:r>
          </w:p>
        </w:tc>
      </w:tr>
      <w:tr w:rsidR="002832CD" w:rsidRPr="00A60A39" w14:paraId="6545FDE0" w14:textId="77777777">
        <w:trPr>
          <w:trHeight w:val="121"/>
        </w:trPr>
        <w:tc>
          <w:tcPr>
            <w:tcW w:w="3970" w:type="dxa"/>
            <w:tcMar>
              <w:top w:w="0" w:type="dxa"/>
              <w:left w:w="28" w:type="dxa"/>
              <w:bottom w:w="0" w:type="dxa"/>
              <w:right w:w="28" w:type="dxa"/>
            </w:tcMar>
            <w:vAlign w:val="center"/>
          </w:tcPr>
          <w:p w14:paraId="02BBAB74" w14:textId="75D39028" w:rsidR="002832CD" w:rsidRPr="00D05DFA" w:rsidRDefault="002832CD" w:rsidP="0012574A">
            <w:pPr>
              <w:pStyle w:val="Tabletext0"/>
              <w:keepNext/>
              <w:keepLines/>
              <w:rPr>
                <w:szCs w:val="20"/>
              </w:rPr>
            </w:pPr>
            <w:r w:rsidRPr="00D05DFA">
              <w:rPr>
                <w:szCs w:val="20"/>
              </w:rPr>
              <w:t xml:space="preserve">Reduce insulin hypoglycaemia rate to 23 per 100 patient years (based on the SURPASS-4 trial) but increase hypoglycaemia disutility to -0.005 per event (average disutility for non-severe daytime event in </w:t>
            </w:r>
            <w:r w:rsidR="00A77D1B">
              <w:rPr>
                <w:szCs w:val="20"/>
              </w:rPr>
              <w:t>t</w:t>
            </w:r>
            <w:r w:rsidRPr="00D05DFA">
              <w:rPr>
                <w:szCs w:val="20"/>
              </w:rPr>
              <w:t>ype 2 diabetes patients, Evans 2013)</w:t>
            </w:r>
          </w:p>
        </w:tc>
        <w:tc>
          <w:tcPr>
            <w:tcW w:w="1682" w:type="dxa"/>
            <w:tcMar>
              <w:top w:w="0" w:type="dxa"/>
              <w:left w:w="28" w:type="dxa"/>
              <w:bottom w:w="0" w:type="dxa"/>
              <w:right w:w="28" w:type="dxa"/>
            </w:tcMar>
            <w:vAlign w:val="center"/>
          </w:tcPr>
          <w:p w14:paraId="74AD2FD1" w14:textId="22EA64BF" w:rsidR="002832CD" w:rsidRPr="00D05DFA" w:rsidRDefault="00BC3BBD"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91"/>
                <w14:textFill>
                  <w14:solidFill>
                    <w14:srgbClr w14:val="000000">
                      <w14:alpha w14:val="100000"/>
                    </w14:srgbClr>
                  </w14:solidFill>
                </w14:textFill>
              </w:rPr>
              <w:t>|||</w:t>
            </w:r>
            <w:r w:rsidR="00055E3F" w:rsidRPr="00055E3F">
              <w:rPr>
                <w:color w:val="000000"/>
                <w:spacing w:val="1"/>
                <w:szCs w:val="20"/>
                <w:shd w:val="solid" w:color="000000" w:fill="000000"/>
                <w:fitText w:val="336" w:id="-628462591"/>
                <w14:textFill>
                  <w14:solidFill>
                    <w14:srgbClr w14:val="000000">
                      <w14:alpha w14:val="100000"/>
                    </w14:srgbClr>
                  </w14:solidFill>
                </w14:textFill>
              </w:rPr>
              <w:t>|</w:t>
            </w:r>
            <w:r w:rsidR="00726185">
              <w:rPr>
                <w:szCs w:val="20"/>
                <w:vertAlign w:val="superscript"/>
              </w:rPr>
              <w:t>4</w:t>
            </w:r>
            <w:r w:rsidRPr="00D05DFA">
              <w:rPr>
                <w:szCs w:val="20"/>
              </w:rPr>
              <w:t xml:space="preserve"> (+</w:t>
            </w:r>
            <w:r w:rsidR="00055E3F" w:rsidRPr="00055E3F">
              <w:rPr>
                <w:color w:val="000000"/>
                <w:spacing w:val="51"/>
                <w:szCs w:val="20"/>
                <w:shd w:val="solid" w:color="000000" w:fill="000000"/>
                <w:fitText w:val="324" w:id="-628462590"/>
                <w14:textFill>
                  <w14:solidFill>
                    <w14:srgbClr w14:val="000000">
                      <w14:alpha w14:val="100000"/>
                    </w14:srgbClr>
                  </w14:solidFill>
                </w14:textFill>
              </w:rPr>
              <w:t>|||</w:t>
            </w:r>
            <w:r w:rsidR="00055E3F" w:rsidRPr="00055E3F">
              <w:rPr>
                <w:color w:val="000000"/>
                <w:spacing w:val="1"/>
                <w:szCs w:val="20"/>
                <w:shd w:val="solid" w:color="000000" w:fill="000000"/>
                <w:fitText w:val="324" w:id="-628462590"/>
                <w14:textFill>
                  <w14:solidFill>
                    <w14:srgbClr w14:val="000000">
                      <w14:alpha w14:val="100000"/>
                    </w14:srgbClr>
                  </w14:solidFill>
                </w14:textFill>
              </w:rPr>
              <w:t>|</w:t>
            </w:r>
            <w:r w:rsidRPr="00D05DFA">
              <w:rPr>
                <w:szCs w:val="20"/>
              </w:rPr>
              <w:t>%)</w:t>
            </w:r>
          </w:p>
        </w:tc>
        <w:tc>
          <w:tcPr>
            <w:tcW w:w="1682" w:type="dxa"/>
            <w:tcMar>
              <w:top w:w="0" w:type="dxa"/>
              <w:left w:w="28" w:type="dxa"/>
              <w:bottom w:w="0" w:type="dxa"/>
              <w:right w:w="28" w:type="dxa"/>
            </w:tcMar>
            <w:vAlign w:val="center"/>
          </w:tcPr>
          <w:p w14:paraId="33106B5A" w14:textId="45E304FB" w:rsidR="002832CD" w:rsidRPr="00D05DFA" w:rsidRDefault="008046BC"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89"/>
                <w14:textFill>
                  <w14:solidFill>
                    <w14:srgbClr w14:val="000000">
                      <w14:alpha w14:val="100000"/>
                    </w14:srgbClr>
                  </w14:solidFill>
                </w14:textFill>
              </w:rPr>
              <w:t>|||</w:t>
            </w:r>
            <w:r w:rsidR="00055E3F" w:rsidRPr="00055E3F">
              <w:rPr>
                <w:color w:val="000000"/>
                <w:spacing w:val="1"/>
                <w:szCs w:val="20"/>
                <w:shd w:val="solid" w:color="000000" w:fill="000000"/>
                <w:fitText w:val="336" w:id="-628462589"/>
                <w14:textFill>
                  <w14:solidFill>
                    <w14:srgbClr w14:val="000000">
                      <w14:alpha w14:val="100000"/>
                    </w14:srgbClr>
                  </w14:solidFill>
                </w14:textFill>
              </w:rPr>
              <w:t>|</w:t>
            </w:r>
            <w:r w:rsidR="00605551">
              <w:rPr>
                <w:szCs w:val="20"/>
                <w:vertAlign w:val="superscript"/>
              </w:rPr>
              <w:t>3</w:t>
            </w:r>
            <w:r w:rsidRPr="00D05DFA">
              <w:rPr>
                <w:szCs w:val="20"/>
              </w:rPr>
              <w:t xml:space="preserve"> (+</w:t>
            </w:r>
            <w:r w:rsidR="00055E3F" w:rsidRPr="00055E3F">
              <w:rPr>
                <w:color w:val="000000"/>
                <w:spacing w:val="51"/>
                <w:szCs w:val="20"/>
                <w:shd w:val="solid" w:color="000000" w:fill="000000"/>
                <w:fitText w:val="324" w:id="-628462588"/>
                <w14:textFill>
                  <w14:solidFill>
                    <w14:srgbClr w14:val="000000">
                      <w14:alpha w14:val="100000"/>
                    </w14:srgbClr>
                  </w14:solidFill>
                </w14:textFill>
              </w:rPr>
              <w:t>|||</w:t>
            </w:r>
            <w:r w:rsidR="00055E3F" w:rsidRPr="00055E3F">
              <w:rPr>
                <w:color w:val="000000"/>
                <w:spacing w:val="1"/>
                <w:szCs w:val="20"/>
                <w:shd w:val="solid" w:color="000000" w:fill="000000"/>
                <w:fitText w:val="324" w:id="-628462588"/>
                <w14:textFill>
                  <w14:solidFill>
                    <w14:srgbClr w14:val="000000">
                      <w14:alpha w14:val="100000"/>
                    </w14:srgbClr>
                  </w14:solidFill>
                </w14:textFill>
              </w:rPr>
              <w:t>|</w:t>
            </w:r>
            <w:r w:rsidRPr="00D05DFA">
              <w:rPr>
                <w:szCs w:val="20"/>
              </w:rPr>
              <w:t>%)</w:t>
            </w:r>
          </w:p>
        </w:tc>
        <w:tc>
          <w:tcPr>
            <w:tcW w:w="1683" w:type="dxa"/>
            <w:tcMar>
              <w:top w:w="0" w:type="dxa"/>
              <w:left w:w="28" w:type="dxa"/>
              <w:bottom w:w="0" w:type="dxa"/>
              <w:right w:w="28" w:type="dxa"/>
            </w:tcMar>
            <w:vAlign w:val="center"/>
          </w:tcPr>
          <w:p w14:paraId="17F32102" w14:textId="0C2168AC" w:rsidR="002832CD" w:rsidRPr="00D05DFA" w:rsidRDefault="005812A4"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87"/>
                <w14:textFill>
                  <w14:solidFill>
                    <w14:srgbClr w14:val="000000">
                      <w14:alpha w14:val="100000"/>
                    </w14:srgbClr>
                  </w14:solidFill>
                </w14:textFill>
              </w:rPr>
              <w:t>|||</w:t>
            </w:r>
            <w:r w:rsidR="00055E3F" w:rsidRPr="00055E3F">
              <w:rPr>
                <w:color w:val="000000"/>
                <w:spacing w:val="1"/>
                <w:szCs w:val="20"/>
                <w:shd w:val="solid" w:color="000000" w:fill="000000"/>
                <w:fitText w:val="336" w:id="-628462587"/>
                <w14:textFill>
                  <w14:solidFill>
                    <w14:srgbClr w14:val="000000">
                      <w14:alpha w14:val="100000"/>
                    </w14:srgbClr>
                  </w14:solidFill>
                </w14:textFill>
              </w:rPr>
              <w:t>|</w:t>
            </w:r>
            <w:r w:rsidR="00605551">
              <w:rPr>
                <w:szCs w:val="20"/>
                <w:vertAlign w:val="superscript"/>
              </w:rPr>
              <w:t>3</w:t>
            </w:r>
            <w:r w:rsidRPr="00D05DFA">
              <w:rPr>
                <w:szCs w:val="20"/>
              </w:rPr>
              <w:t xml:space="preserve"> (+</w:t>
            </w:r>
            <w:r w:rsidR="00055E3F" w:rsidRPr="00055E3F">
              <w:rPr>
                <w:color w:val="000000"/>
                <w:spacing w:val="51"/>
                <w:szCs w:val="20"/>
                <w:shd w:val="solid" w:color="000000" w:fill="000000"/>
                <w:fitText w:val="324" w:id="-628462586"/>
                <w14:textFill>
                  <w14:solidFill>
                    <w14:srgbClr w14:val="000000">
                      <w14:alpha w14:val="100000"/>
                    </w14:srgbClr>
                  </w14:solidFill>
                </w14:textFill>
              </w:rPr>
              <w:t>|||</w:t>
            </w:r>
            <w:r w:rsidR="00055E3F" w:rsidRPr="00055E3F">
              <w:rPr>
                <w:color w:val="000000"/>
                <w:spacing w:val="1"/>
                <w:szCs w:val="20"/>
                <w:shd w:val="solid" w:color="000000" w:fill="000000"/>
                <w:fitText w:val="324" w:id="-628462586"/>
                <w14:textFill>
                  <w14:solidFill>
                    <w14:srgbClr w14:val="000000">
                      <w14:alpha w14:val="100000"/>
                    </w14:srgbClr>
                  </w14:solidFill>
                </w14:textFill>
              </w:rPr>
              <w:t>|</w:t>
            </w:r>
            <w:r w:rsidRPr="00D05DFA">
              <w:rPr>
                <w:szCs w:val="20"/>
              </w:rPr>
              <w:t>%)</w:t>
            </w:r>
          </w:p>
        </w:tc>
      </w:tr>
      <w:tr w:rsidR="00334CF1" w:rsidRPr="00A60A39" w14:paraId="0F07789A" w14:textId="77777777">
        <w:tc>
          <w:tcPr>
            <w:tcW w:w="9017" w:type="dxa"/>
            <w:gridSpan w:val="4"/>
            <w:tcMar>
              <w:top w:w="0" w:type="dxa"/>
              <w:left w:w="28" w:type="dxa"/>
              <w:bottom w:w="0" w:type="dxa"/>
              <w:right w:w="28" w:type="dxa"/>
            </w:tcMar>
            <w:vAlign w:val="center"/>
          </w:tcPr>
          <w:p w14:paraId="4C345757" w14:textId="7BB2E769" w:rsidR="00334CF1" w:rsidRPr="00D05DFA" w:rsidRDefault="00334CF1" w:rsidP="0012574A">
            <w:pPr>
              <w:pStyle w:val="Tabletext0"/>
              <w:keepNext/>
              <w:keepLines/>
              <w:rPr>
                <w:b/>
                <w:szCs w:val="20"/>
              </w:rPr>
            </w:pPr>
            <w:r w:rsidRPr="00D05DFA">
              <w:rPr>
                <w:b/>
                <w:bCs/>
                <w:szCs w:val="20"/>
              </w:rPr>
              <w:t xml:space="preserve">Utility values (base case: diabetes complication disutility values primarily based on Clarke 2002; age disutility values based on Clemens 2014; nausea disutility based on Matza 2007; hypoglycaemia disutility (0.003) based on Evans 2013; first year weight loss utility values based on Boye 2022; subsequent year weight disutility values based on </w:t>
            </w:r>
            <w:proofErr w:type="spellStart"/>
            <w:r w:rsidRPr="00D05DFA">
              <w:rPr>
                <w:b/>
                <w:bCs/>
                <w:szCs w:val="20"/>
              </w:rPr>
              <w:t>Bagust</w:t>
            </w:r>
            <w:proofErr w:type="spellEnd"/>
            <w:r w:rsidRPr="00D05DFA">
              <w:rPr>
                <w:b/>
                <w:bCs/>
                <w:szCs w:val="20"/>
              </w:rPr>
              <w:t xml:space="preserve"> and Beale 2005)</w:t>
            </w:r>
          </w:p>
        </w:tc>
      </w:tr>
      <w:tr w:rsidR="006023D2" w:rsidRPr="00A60A39" w14:paraId="1C7B59D8" w14:textId="77777777">
        <w:tc>
          <w:tcPr>
            <w:tcW w:w="3970" w:type="dxa"/>
            <w:tcMar>
              <w:top w:w="0" w:type="dxa"/>
              <w:left w:w="28" w:type="dxa"/>
              <w:bottom w:w="0" w:type="dxa"/>
              <w:right w:w="28" w:type="dxa"/>
            </w:tcMar>
            <w:vAlign w:val="center"/>
          </w:tcPr>
          <w:p w14:paraId="2CAA772D" w14:textId="580F7DB9" w:rsidR="006023D2" w:rsidRPr="00D05DFA" w:rsidRDefault="006023D2" w:rsidP="0012574A">
            <w:pPr>
              <w:pStyle w:val="Tabletext0"/>
              <w:keepNext/>
              <w:keepLines/>
              <w:rPr>
                <w:szCs w:val="20"/>
              </w:rPr>
            </w:pPr>
            <w:r w:rsidRPr="00D05DFA">
              <w:rPr>
                <w:szCs w:val="20"/>
              </w:rPr>
              <w:t>Replace baseline utility, weight loss, nausea and hypoglycaemia utilities while on first-line therapy with utility estimates from the SURPASS-2 whole trial population</w:t>
            </w:r>
          </w:p>
        </w:tc>
        <w:tc>
          <w:tcPr>
            <w:tcW w:w="1682" w:type="dxa"/>
            <w:tcMar>
              <w:top w:w="0" w:type="dxa"/>
              <w:left w:w="28" w:type="dxa"/>
              <w:bottom w:w="0" w:type="dxa"/>
              <w:right w:w="28" w:type="dxa"/>
            </w:tcMar>
            <w:vAlign w:val="center"/>
          </w:tcPr>
          <w:p w14:paraId="22AABAE9" w14:textId="1B2859DD" w:rsidR="006023D2" w:rsidRPr="00D05DFA" w:rsidRDefault="00BC3BBD" w:rsidP="0012574A">
            <w:pPr>
              <w:pStyle w:val="Tabletext0"/>
              <w:keepNext/>
              <w:keepLines/>
              <w:jc w:val="center"/>
              <w:rPr>
                <w:szCs w:val="20"/>
              </w:rPr>
            </w:pPr>
            <w:r w:rsidRPr="00D05DFA">
              <w:rPr>
                <w:szCs w:val="20"/>
              </w:rPr>
              <w:t>$</w:t>
            </w:r>
            <w:r w:rsidR="00055E3F" w:rsidRPr="00055E3F">
              <w:rPr>
                <w:color w:val="000000"/>
                <w:spacing w:val="51"/>
                <w:szCs w:val="20"/>
                <w:shd w:val="solid" w:color="000000" w:fill="000000"/>
                <w:fitText w:val="324" w:id="-628462585"/>
                <w14:textFill>
                  <w14:solidFill>
                    <w14:srgbClr w14:val="000000">
                      <w14:alpha w14:val="100000"/>
                    </w14:srgbClr>
                  </w14:solidFill>
                </w14:textFill>
              </w:rPr>
              <w:t>|||</w:t>
            </w:r>
            <w:r w:rsidR="00055E3F" w:rsidRPr="00055E3F">
              <w:rPr>
                <w:color w:val="000000"/>
                <w:spacing w:val="1"/>
                <w:szCs w:val="20"/>
                <w:shd w:val="solid" w:color="000000" w:fill="000000"/>
                <w:fitText w:val="324" w:id="-628462585"/>
                <w14:textFill>
                  <w14:solidFill>
                    <w14:srgbClr w14:val="000000">
                      <w14:alpha w14:val="100000"/>
                    </w14:srgbClr>
                  </w14:solidFill>
                </w14:textFill>
              </w:rPr>
              <w:t>|</w:t>
            </w:r>
            <w:r w:rsidR="00F73259">
              <w:rPr>
                <w:szCs w:val="20"/>
                <w:vertAlign w:val="superscript"/>
              </w:rPr>
              <w:t>1</w:t>
            </w:r>
            <w:r w:rsidRPr="00D05DFA">
              <w:rPr>
                <w:szCs w:val="20"/>
              </w:rPr>
              <w:t xml:space="preserve"> (-</w:t>
            </w:r>
            <w:r w:rsidR="00055E3F" w:rsidRPr="00055E3F">
              <w:rPr>
                <w:color w:val="000000"/>
                <w:spacing w:val="51"/>
                <w:szCs w:val="20"/>
                <w:shd w:val="solid" w:color="000000" w:fill="000000"/>
                <w:fitText w:val="324" w:id="-628462584"/>
                <w14:textFill>
                  <w14:solidFill>
                    <w14:srgbClr w14:val="000000">
                      <w14:alpha w14:val="100000"/>
                    </w14:srgbClr>
                  </w14:solidFill>
                </w14:textFill>
              </w:rPr>
              <w:t>|||</w:t>
            </w:r>
            <w:r w:rsidR="00055E3F" w:rsidRPr="00055E3F">
              <w:rPr>
                <w:color w:val="000000"/>
                <w:spacing w:val="1"/>
                <w:szCs w:val="20"/>
                <w:shd w:val="solid" w:color="000000" w:fill="000000"/>
                <w:fitText w:val="324" w:id="-628462584"/>
                <w14:textFill>
                  <w14:solidFill>
                    <w14:srgbClr w14:val="000000">
                      <w14:alpha w14:val="100000"/>
                    </w14:srgbClr>
                  </w14:solidFill>
                </w14:textFill>
              </w:rPr>
              <w:t>|</w:t>
            </w:r>
            <w:r w:rsidRPr="00D05DFA">
              <w:rPr>
                <w:szCs w:val="20"/>
              </w:rPr>
              <w:t>%)</w:t>
            </w:r>
          </w:p>
        </w:tc>
        <w:tc>
          <w:tcPr>
            <w:tcW w:w="1682" w:type="dxa"/>
            <w:tcMar>
              <w:top w:w="0" w:type="dxa"/>
              <w:left w:w="28" w:type="dxa"/>
              <w:bottom w:w="0" w:type="dxa"/>
              <w:right w:w="28" w:type="dxa"/>
            </w:tcMar>
            <w:vAlign w:val="center"/>
          </w:tcPr>
          <w:p w14:paraId="0AD15404" w14:textId="60CE8E95" w:rsidR="006023D2" w:rsidRPr="00D05DFA" w:rsidRDefault="008046BC"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83"/>
                <w14:textFill>
                  <w14:solidFill>
                    <w14:srgbClr w14:val="000000">
                      <w14:alpha w14:val="100000"/>
                    </w14:srgbClr>
                  </w14:solidFill>
                </w14:textFill>
              </w:rPr>
              <w:t>|||</w:t>
            </w:r>
            <w:r w:rsidR="00055E3F" w:rsidRPr="00055E3F">
              <w:rPr>
                <w:color w:val="000000"/>
                <w:spacing w:val="1"/>
                <w:szCs w:val="20"/>
                <w:shd w:val="solid" w:color="000000" w:fill="000000"/>
                <w:fitText w:val="336" w:id="-628462583"/>
                <w14:textFill>
                  <w14:solidFill>
                    <w14:srgbClr w14:val="000000">
                      <w14:alpha w14:val="100000"/>
                    </w14:srgbClr>
                  </w14:solidFill>
                </w14:textFill>
              </w:rPr>
              <w:t>|</w:t>
            </w:r>
            <w:r w:rsidR="00AC718B">
              <w:rPr>
                <w:szCs w:val="20"/>
                <w:vertAlign w:val="superscript"/>
              </w:rPr>
              <w:t>2</w:t>
            </w:r>
            <w:r w:rsidRPr="00D05DFA">
              <w:rPr>
                <w:szCs w:val="20"/>
              </w:rPr>
              <w:t xml:space="preserve"> (+</w:t>
            </w:r>
            <w:r w:rsidR="00055E3F" w:rsidRPr="00055E3F">
              <w:rPr>
                <w:color w:val="000000"/>
                <w:spacing w:val="51"/>
                <w:szCs w:val="20"/>
                <w:shd w:val="solid" w:color="000000" w:fill="000000"/>
                <w:fitText w:val="324" w:id="-628462582"/>
                <w14:textFill>
                  <w14:solidFill>
                    <w14:srgbClr w14:val="000000">
                      <w14:alpha w14:val="100000"/>
                    </w14:srgbClr>
                  </w14:solidFill>
                </w14:textFill>
              </w:rPr>
              <w:t>|||</w:t>
            </w:r>
            <w:r w:rsidR="00055E3F" w:rsidRPr="00055E3F">
              <w:rPr>
                <w:color w:val="000000"/>
                <w:spacing w:val="1"/>
                <w:szCs w:val="20"/>
                <w:shd w:val="solid" w:color="000000" w:fill="000000"/>
                <w:fitText w:val="324" w:id="-628462582"/>
                <w14:textFill>
                  <w14:solidFill>
                    <w14:srgbClr w14:val="000000">
                      <w14:alpha w14:val="100000"/>
                    </w14:srgbClr>
                  </w14:solidFill>
                </w14:textFill>
              </w:rPr>
              <w:t>|</w:t>
            </w:r>
            <w:r w:rsidRPr="00D05DFA">
              <w:rPr>
                <w:szCs w:val="20"/>
              </w:rPr>
              <w:t>%)</w:t>
            </w:r>
          </w:p>
        </w:tc>
        <w:tc>
          <w:tcPr>
            <w:tcW w:w="1683" w:type="dxa"/>
            <w:tcMar>
              <w:top w:w="0" w:type="dxa"/>
              <w:left w:w="28" w:type="dxa"/>
              <w:bottom w:w="0" w:type="dxa"/>
              <w:right w:w="28" w:type="dxa"/>
            </w:tcMar>
            <w:vAlign w:val="center"/>
          </w:tcPr>
          <w:p w14:paraId="1B90C8FD" w14:textId="0A5A54D1" w:rsidR="006023D2" w:rsidRPr="00D05DFA" w:rsidRDefault="001F2D3B"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81"/>
                <w14:textFill>
                  <w14:solidFill>
                    <w14:srgbClr w14:val="000000">
                      <w14:alpha w14:val="100000"/>
                    </w14:srgbClr>
                  </w14:solidFill>
                </w14:textFill>
              </w:rPr>
              <w:t>|||</w:t>
            </w:r>
            <w:r w:rsidR="00055E3F" w:rsidRPr="00055E3F">
              <w:rPr>
                <w:color w:val="000000"/>
                <w:spacing w:val="1"/>
                <w:szCs w:val="20"/>
                <w:shd w:val="solid" w:color="000000" w:fill="000000"/>
                <w:fitText w:val="336" w:id="-628462581"/>
                <w14:textFill>
                  <w14:solidFill>
                    <w14:srgbClr w14:val="000000">
                      <w14:alpha w14:val="100000"/>
                    </w14:srgbClr>
                  </w14:solidFill>
                </w14:textFill>
              </w:rPr>
              <w:t>|</w:t>
            </w:r>
            <w:r w:rsidR="00605551">
              <w:rPr>
                <w:szCs w:val="20"/>
                <w:vertAlign w:val="superscript"/>
              </w:rPr>
              <w:t>3</w:t>
            </w:r>
            <w:r w:rsidRPr="00D05DFA">
              <w:rPr>
                <w:szCs w:val="20"/>
              </w:rPr>
              <w:t xml:space="preserve"> (+</w:t>
            </w:r>
            <w:r w:rsidR="00055E3F" w:rsidRPr="00055E3F">
              <w:rPr>
                <w:color w:val="000000"/>
                <w:spacing w:val="51"/>
                <w:szCs w:val="20"/>
                <w:shd w:val="solid" w:color="000000" w:fill="000000"/>
                <w:fitText w:val="324" w:id="-628462580"/>
                <w14:textFill>
                  <w14:solidFill>
                    <w14:srgbClr w14:val="000000">
                      <w14:alpha w14:val="100000"/>
                    </w14:srgbClr>
                  </w14:solidFill>
                </w14:textFill>
              </w:rPr>
              <w:t>|||</w:t>
            </w:r>
            <w:r w:rsidR="00055E3F" w:rsidRPr="00055E3F">
              <w:rPr>
                <w:color w:val="000000"/>
                <w:spacing w:val="1"/>
                <w:szCs w:val="20"/>
                <w:shd w:val="solid" w:color="000000" w:fill="000000"/>
                <w:fitText w:val="324" w:id="-628462580"/>
                <w14:textFill>
                  <w14:solidFill>
                    <w14:srgbClr w14:val="000000">
                      <w14:alpha w14:val="100000"/>
                    </w14:srgbClr>
                  </w14:solidFill>
                </w14:textFill>
              </w:rPr>
              <w:t>|</w:t>
            </w:r>
            <w:r w:rsidRPr="00D05DFA">
              <w:rPr>
                <w:szCs w:val="20"/>
              </w:rPr>
              <w:t>%)</w:t>
            </w:r>
          </w:p>
        </w:tc>
      </w:tr>
      <w:tr w:rsidR="006023D2" w:rsidRPr="00A60A39" w14:paraId="43C7561C" w14:textId="77777777">
        <w:tc>
          <w:tcPr>
            <w:tcW w:w="3970" w:type="dxa"/>
            <w:tcMar>
              <w:top w:w="0" w:type="dxa"/>
              <w:left w:w="28" w:type="dxa"/>
              <w:bottom w:w="0" w:type="dxa"/>
              <w:right w:w="28" w:type="dxa"/>
            </w:tcMar>
            <w:vAlign w:val="center"/>
          </w:tcPr>
          <w:p w14:paraId="6556FCF1" w14:textId="77777777" w:rsidR="006023D2" w:rsidRPr="00D05DFA" w:rsidRDefault="006023D2" w:rsidP="0012574A">
            <w:pPr>
              <w:pStyle w:val="Tabletext0"/>
              <w:keepNext/>
              <w:keepLines/>
              <w:rPr>
                <w:szCs w:val="20"/>
              </w:rPr>
            </w:pPr>
            <w:r w:rsidRPr="00D05DFA">
              <w:rPr>
                <w:szCs w:val="20"/>
              </w:rPr>
              <w:t xml:space="preserve">Subsequent weight disutility based on Soltoft 2009 </w:t>
            </w:r>
          </w:p>
          <w:p w14:paraId="43327555" w14:textId="5532A87A" w:rsidR="006023D2" w:rsidRPr="00D05DFA" w:rsidRDefault="006023D2" w:rsidP="0012574A">
            <w:pPr>
              <w:pStyle w:val="Tabletext0"/>
              <w:keepNext/>
              <w:keepLines/>
              <w:rPr>
                <w:szCs w:val="20"/>
              </w:rPr>
            </w:pPr>
            <w:r w:rsidRPr="00D05DFA">
              <w:rPr>
                <w:szCs w:val="20"/>
              </w:rPr>
              <w:t>(+0.0171 increase per 1 BMI unit decrease)</w:t>
            </w:r>
          </w:p>
        </w:tc>
        <w:tc>
          <w:tcPr>
            <w:tcW w:w="1682" w:type="dxa"/>
            <w:tcMar>
              <w:top w:w="0" w:type="dxa"/>
              <w:left w:w="28" w:type="dxa"/>
              <w:bottom w:w="0" w:type="dxa"/>
              <w:right w:w="28" w:type="dxa"/>
            </w:tcMar>
            <w:vAlign w:val="center"/>
          </w:tcPr>
          <w:p w14:paraId="01CC0AC2" w14:textId="02B46947" w:rsidR="006023D2" w:rsidRPr="00D05DFA" w:rsidRDefault="00BC3BBD"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79"/>
                <w14:textFill>
                  <w14:solidFill>
                    <w14:srgbClr w14:val="000000">
                      <w14:alpha w14:val="100000"/>
                    </w14:srgbClr>
                  </w14:solidFill>
                </w14:textFill>
              </w:rPr>
              <w:t>|||</w:t>
            </w:r>
            <w:r w:rsidR="00055E3F" w:rsidRPr="00055E3F">
              <w:rPr>
                <w:color w:val="000000"/>
                <w:spacing w:val="1"/>
                <w:szCs w:val="20"/>
                <w:shd w:val="solid" w:color="000000" w:fill="000000"/>
                <w:fitText w:val="336" w:id="-628462579"/>
                <w14:textFill>
                  <w14:solidFill>
                    <w14:srgbClr w14:val="000000">
                      <w14:alpha w14:val="100000"/>
                    </w14:srgbClr>
                  </w14:solidFill>
                </w14:textFill>
              </w:rPr>
              <w:t>|</w:t>
            </w:r>
            <w:r w:rsidR="00726185">
              <w:rPr>
                <w:szCs w:val="20"/>
                <w:vertAlign w:val="superscript"/>
              </w:rPr>
              <w:t>4</w:t>
            </w:r>
            <w:r w:rsidRPr="00D05DFA">
              <w:rPr>
                <w:szCs w:val="20"/>
              </w:rPr>
              <w:t xml:space="preserve"> (+</w:t>
            </w:r>
            <w:r w:rsidR="00055E3F" w:rsidRPr="00055E3F">
              <w:rPr>
                <w:color w:val="000000"/>
                <w:spacing w:val="51"/>
                <w:szCs w:val="20"/>
                <w:shd w:val="solid" w:color="000000" w:fill="000000"/>
                <w:fitText w:val="324" w:id="-628462578"/>
                <w14:textFill>
                  <w14:solidFill>
                    <w14:srgbClr w14:val="000000">
                      <w14:alpha w14:val="100000"/>
                    </w14:srgbClr>
                  </w14:solidFill>
                </w14:textFill>
              </w:rPr>
              <w:t>|||</w:t>
            </w:r>
            <w:r w:rsidR="00055E3F" w:rsidRPr="00055E3F">
              <w:rPr>
                <w:color w:val="000000"/>
                <w:spacing w:val="1"/>
                <w:szCs w:val="20"/>
                <w:shd w:val="solid" w:color="000000" w:fill="000000"/>
                <w:fitText w:val="324" w:id="-628462578"/>
                <w14:textFill>
                  <w14:solidFill>
                    <w14:srgbClr w14:val="000000">
                      <w14:alpha w14:val="100000"/>
                    </w14:srgbClr>
                  </w14:solidFill>
                </w14:textFill>
              </w:rPr>
              <w:t>|</w:t>
            </w:r>
            <w:r w:rsidRPr="00D05DFA">
              <w:rPr>
                <w:szCs w:val="20"/>
              </w:rPr>
              <w:t>%)</w:t>
            </w:r>
          </w:p>
        </w:tc>
        <w:tc>
          <w:tcPr>
            <w:tcW w:w="1682" w:type="dxa"/>
            <w:tcMar>
              <w:top w:w="0" w:type="dxa"/>
              <w:left w:w="28" w:type="dxa"/>
              <w:bottom w:w="0" w:type="dxa"/>
              <w:right w:w="28" w:type="dxa"/>
            </w:tcMar>
            <w:vAlign w:val="center"/>
          </w:tcPr>
          <w:p w14:paraId="0BC575E4" w14:textId="10E29422" w:rsidR="006023D2" w:rsidRPr="00D05DFA" w:rsidRDefault="008046BC"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77"/>
                <w14:textFill>
                  <w14:solidFill>
                    <w14:srgbClr w14:val="000000">
                      <w14:alpha w14:val="100000"/>
                    </w14:srgbClr>
                  </w14:solidFill>
                </w14:textFill>
              </w:rPr>
              <w:t>|||</w:t>
            </w:r>
            <w:r w:rsidR="00055E3F" w:rsidRPr="00055E3F">
              <w:rPr>
                <w:color w:val="000000"/>
                <w:spacing w:val="1"/>
                <w:szCs w:val="20"/>
                <w:shd w:val="solid" w:color="000000" w:fill="000000"/>
                <w:fitText w:val="336" w:id="-628462577"/>
                <w14:textFill>
                  <w14:solidFill>
                    <w14:srgbClr w14:val="000000">
                      <w14:alpha w14:val="100000"/>
                    </w14:srgbClr>
                  </w14:solidFill>
                </w14:textFill>
              </w:rPr>
              <w:t>|</w:t>
            </w:r>
            <w:r w:rsidR="00605551">
              <w:rPr>
                <w:szCs w:val="20"/>
                <w:vertAlign w:val="superscript"/>
              </w:rPr>
              <w:t>3</w:t>
            </w:r>
            <w:r w:rsidRPr="00D05DFA">
              <w:rPr>
                <w:szCs w:val="20"/>
              </w:rPr>
              <w:t xml:space="preserve"> (+</w:t>
            </w:r>
            <w:r w:rsidR="00055E3F" w:rsidRPr="00055E3F">
              <w:rPr>
                <w:color w:val="000000"/>
                <w:spacing w:val="51"/>
                <w:szCs w:val="20"/>
                <w:shd w:val="solid" w:color="000000" w:fill="000000"/>
                <w:fitText w:val="324" w:id="-628462576"/>
                <w14:textFill>
                  <w14:solidFill>
                    <w14:srgbClr w14:val="000000">
                      <w14:alpha w14:val="100000"/>
                    </w14:srgbClr>
                  </w14:solidFill>
                </w14:textFill>
              </w:rPr>
              <w:t>|||</w:t>
            </w:r>
            <w:r w:rsidR="00055E3F" w:rsidRPr="00055E3F">
              <w:rPr>
                <w:color w:val="000000"/>
                <w:spacing w:val="1"/>
                <w:szCs w:val="20"/>
                <w:shd w:val="solid" w:color="000000" w:fill="000000"/>
                <w:fitText w:val="324" w:id="-628462576"/>
                <w14:textFill>
                  <w14:solidFill>
                    <w14:srgbClr w14:val="000000">
                      <w14:alpha w14:val="100000"/>
                    </w14:srgbClr>
                  </w14:solidFill>
                </w14:textFill>
              </w:rPr>
              <w:t>|</w:t>
            </w:r>
            <w:r w:rsidRPr="00D05DFA">
              <w:rPr>
                <w:szCs w:val="20"/>
              </w:rPr>
              <w:t>%)</w:t>
            </w:r>
          </w:p>
        </w:tc>
        <w:tc>
          <w:tcPr>
            <w:tcW w:w="1683" w:type="dxa"/>
            <w:tcMar>
              <w:top w:w="0" w:type="dxa"/>
              <w:left w:w="28" w:type="dxa"/>
              <w:bottom w:w="0" w:type="dxa"/>
              <w:right w:w="28" w:type="dxa"/>
            </w:tcMar>
            <w:vAlign w:val="center"/>
          </w:tcPr>
          <w:p w14:paraId="31487543" w14:textId="2FFB8067" w:rsidR="006023D2" w:rsidRPr="00D05DFA" w:rsidRDefault="001F2D3B" w:rsidP="0012574A">
            <w:pPr>
              <w:pStyle w:val="Tabletext0"/>
              <w:keepNext/>
              <w:keepLines/>
              <w:jc w:val="center"/>
              <w:rPr>
                <w:szCs w:val="20"/>
              </w:rPr>
            </w:pPr>
            <w:r w:rsidRPr="00D05DFA">
              <w:rPr>
                <w:szCs w:val="20"/>
              </w:rPr>
              <w:t>$</w:t>
            </w:r>
            <w:r w:rsidR="00055E3F" w:rsidRPr="00055E3F">
              <w:rPr>
                <w:color w:val="000000"/>
                <w:spacing w:val="55"/>
                <w:szCs w:val="20"/>
                <w:shd w:val="solid" w:color="000000" w:fill="000000"/>
                <w:fitText w:val="336" w:id="-628462592"/>
                <w14:textFill>
                  <w14:solidFill>
                    <w14:srgbClr w14:val="000000">
                      <w14:alpha w14:val="100000"/>
                    </w14:srgbClr>
                  </w14:solidFill>
                </w14:textFill>
              </w:rPr>
              <w:t>|||</w:t>
            </w:r>
            <w:r w:rsidR="00055E3F" w:rsidRPr="00055E3F">
              <w:rPr>
                <w:color w:val="000000"/>
                <w:spacing w:val="1"/>
                <w:szCs w:val="20"/>
                <w:shd w:val="solid" w:color="000000" w:fill="000000"/>
                <w:fitText w:val="336" w:id="-628462592"/>
                <w14:textFill>
                  <w14:solidFill>
                    <w14:srgbClr w14:val="000000">
                      <w14:alpha w14:val="100000"/>
                    </w14:srgbClr>
                  </w14:solidFill>
                </w14:textFill>
              </w:rPr>
              <w:t>|</w:t>
            </w:r>
            <w:r w:rsidR="00F73259">
              <w:rPr>
                <w:szCs w:val="20"/>
                <w:vertAlign w:val="superscript"/>
              </w:rPr>
              <w:t>1</w:t>
            </w:r>
            <w:r w:rsidRPr="00D05DFA">
              <w:rPr>
                <w:szCs w:val="20"/>
              </w:rPr>
              <w:t xml:space="preserve"> (+</w:t>
            </w:r>
            <w:r w:rsidR="00055E3F" w:rsidRPr="00055E3F">
              <w:rPr>
                <w:color w:val="000000"/>
                <w:spacing w:val="51"/>
                <w:szCs w:val="20"/>
                <w:shd w:val="solid" w:color="000000" w:fill="000000"/>
                <w:fitText w:val="324" w:id="-628462591"/>
                <w14:textFill>
                  <w14:solidFill>
                    <w14:srgbClr w14:val="000000">
                      <w14:alpha w14:val="100000"/>
                    </w14:srgbClr>
                  </w14:solidFill>
                </w14:textFill>
              </w:rPr>
              <w:t>|||</w:t>
            </w:r>
            <w:r w:rsidR="00055E3F" w:rsidRPr="00055E3F">
              <w:rPr>
                <w:color w:val="000000"/>
                <w:spacing w:val="1"/>
                <w:szCs w:val="20"/>
                <w:shd w:val="solid" w:color="000000" w:fill="000000"/>
                <w:fitText w:val="324" w:id="-628462591"/>
                <w14:textFill>
                  <w14:solidFill>
                    <w14:srgbClr w14:val="000000">
                      <w14:alpha w14:val="100000"/>
                    </w14:srgbClr>
                  </w14:solidFill>
                </w14:textFill>
              </w:rPr>
              <w:t>|</w:t>
            </w:r>
            <w:r w:rsidRPr="00D05DFA">
              <w:rPr>
                <w:szCs w:val="20"/>
              </w:rPr>
              <w:t>%)</w:t>
            </w:r>
          </w:p>
        </w:tc>
      </w:tr>
      <w:tr w:rsidR="006023D2" w:rsidRPr="00A60A39" w14:paraId="1C5D0ADB" w14:textId="77777777">
        <w:tc>
          <w:tcPr>
            <w:tcW w:w="3970" w:type="dxa"/>
            <w:tcMar>
              <w:top w:w="0" w:type="dxa"/>
              <w:left w:w="28" w:type="dxa"/>
              <w:bottom w:w="0" w:type="dxa"/>
              <w:right w:w="28" w:type="dxa"/>
            </w:tcMar>
            <w:vAlign w:val="center"/>
          </w:tcPr>
          <w:p w14:paraId="137644FD" w14:textId="77777777" w:rsidR="006023D2" w:rsidRPr="00D05DFA" w:rsidRDefault="006023D2" w:rsidP="0012574A">
            <w:pPr>
              <w:pStyle w:val="Tabletext0"/>
              <w:keepNext/>
              <w:keepLines/>
              <w:rPr>
                <w:szCs w:val="20"/>
              </w:rPr>
            </w:pPr>
            <w:r w:rsidRPr="00D05DFA">
              <w:rPr>
                <w:szCs w:val="20"/>
              </w:rPr>
              <w:t>Subsequent weight disutility based on Lane 2014</w:t>
            </w:r>
          </w:p>
          <w:p w14:paraId="513F4567" w14:textId="3B414A45" w:rsidR="006023D2" w:rsidRPr="00D05DFA" w:rsidRDefault="006023D2" w:rsidP="0012574A">
            <w:pPr>
              <w:pStyle w:val="Tabletext0"/>
              <w:keepNext/>
              <w:keepLines/>
              <w:rPr>
                <w:szCs w:val="20"/>
              </w:rPr>
            </w:pPr>
            <w:r w:rsidRPr="00D05DFA">
              <w:rPr>
                <w:szCs w:val="20"/>
              </w:rPr>
              <w:t>(-0.0472 decrease per 1 BMI unit increase)</w:t>
            </w:r>
          </w:p>
        </w:tc>
        <w:tc>
          <w:tcPr>
            <w:tcW w:w="1682" w:type="dxa"/>
            <w:tcMar>
              <w:top w:w="0" w:type="dxa"/>
              <w:left w:w="28" w:type="dxa"/>
              <w:bottom w:w="0" w:type="dxa"/>
              <w:right w:w="28" w:type="dxa"/>
            </w:tcMar>
            <w:vAlign w:val="center"/>
          </w:tcPr>
          <w:p w14:paraId="03565EAF" w14:textId="19437D96" w:rsidR="006023D2" w:rsidRPr="00D05DFA" w:rsidRDefault="00BC3BBD" w:rsidP="0012574A">
            <w:pPr>
              <w:pStyle w:val="Tabletext0"/>
              <w:keepNext/>
              <w:keepLines/>
              <w:jc w:val="center"/>
              <w:rPr>
                <w:szCs w:val="20"/>
              </w:rPr>
            </w:pPr>
            <w:r w:rsidRPr="00D05DFA">
              <w:rPr>
                <w:szCs w:val="20"/>
              </w:rPr>
              <w:t>$</w:t>
            </w:r>
            <w:r w:rsidR="00055E3F" w:rsidRPr="00055E3F">
              <w:rPr>
                <w:color w:val="000000"/>
                <w:spacing w:val="51"/>
                <w:szCs w:val="20"/>
                <w:shd w:val="solid" w:color="000000" w:fill="000000"/>
                <w:fitText w:val="324" w:id="-628462590"/>
                <w14:textFill>
                  <w14:solidFill>
                    <w14:srgbClr w14:val="000000">
                      <w14:alpha w14:val="100000"/>
                    </w14:srgbClr>
                  </w14:solidFill>
                </w14:textFill>
              </w:rPr>
              <w:t>|||</w:t>
            </w:r>
            <w:r w:rsidR="00055E3F" w:rsidRPr="00055E3F">
              <w:rPr>
                <w:color w:val="000000"/>
                <w:spacing w:val="1"/>
                <w:szCs w:val="20"/>
                <w:shd w:val="solid" w:color="000000" w:fill="000000"/>
                <w:fitText w:val="324" w:id="-628462590"/>
                <w14:textFill>
                  <w14:solidFill>
                    <w14:srgbClr w14:val="000000">
                      <w14:alpha w14:val="100000"/>
                    </w14:srgbClr>
                  </w14:solidFill>
                </w14:textFill>
              </w:rPr>
              <w:t>|</w:t>
            </w:r>
            <w:r w:rsidR="00726185">
              <w:rPr>
                <w:szCs w:val="20"/>
                <w:vertAlign w:val="superscript"/>
              </w:rPr>
              <w:t>5</w:t>
            </w:r>
            <w:r w:rsidRPr="00D05DFA">
              <w:rPr>
                <w:szCs w:val="20"/>
              </w:rPr>
              <w:t xml:space="preserve"> (-</w:t>
            </w:r>
            <w:r w:rsidR="00055E3F" w:rsidRPr="00055E3F">
              <w:rPr>
                <w:color w:val="000000"/>
                <w:spacing w:val="51"/>
                <w:szCs w:val="20"/>
                <w:shd w:val="solid" w:color="000000" w:fill="000000"/>
                <w:fitText w:val="324" w:id="-628462589"/>
                <w14:textFill>
                  <w14:solidFill>
                    <w14:srgbClr w14:val="000000">
                      <w14:alpha w14:val="100000"/>
                    </w14:srgbClr>
                  </w14:solidFill>
                </w14:textFill>
              </w:rPr>
              <w:t>|||</w:t>
            </w:r>
            <w:r w:rsidR="00055E3F" w:rsidRPr="00055E3F">
              <w:rPr>
                <w:color w:val="000000"/>
                <w:spacing w:val="1"/>
                <w:szCs w:val="20"/>
                <w:shd w:val="solid" w:color="000000" w:fill="000000"/>
                <w:fitText w:val="324" w:id="-628462589"/>
                <w14:textFill>
                  <w14:solidFill>
                    <w14:srgbClr w14:val="000000">
                      <w14:alpha w14:val="100000"/>
                    </w14:srgbClr>
                  </w14:solidFill>
                </w14:textFill>
              </w:rPr>
              <w:t>|</w:t>
            </w:r>
            <w:r w:rsidRPr="00D05DFA">
              <w:rPr>
                <w:szCs w:val="20"/>
              </w:rPr>
              <w:t>%)</w:t>
            </w:r>
          </w:p>
        </w:tc>
        <w:tc>
          <w:tcPr>
            <w:tcW w:w="1682" w:type="dxa"/>
            <w:tcMar>
              <w:top w:w="0" w:type="dxa"/>
              <w:left w:w="28" w:type="dxa"/>
              <w:bottom w:w="0" w:type="dxa"/>
              <w:right w:w="28" w:type="dxa"/>
            </w:tcMar>
            <w:vAlign w:val="center"/>
          </w:tcPr>
          <w:p w14:paraId="237B0005" w14:textId="447BA78E" w:rsidR="006023D2" w:rsidRPr="00D05DFA" w:rsidRDefault="008046BC" w:rsidP="0012574A">
            <w:pPr>
              <w:pStyle w:val="Tabletext0"/>
              <w:keepNext/>
              <w:keepLines/>
              <w:jc w:val="center"/>
              <w:rPr>
                <w:szCs w:val="20"/>
              </w:rPr>
            </w:pPr>
            <w:r w:rsidRPr="00D05DFA">
              <w:rPr>
                <w:szCs w:val="20"/>
              </w:rPr>
              <w:t>$</w:t>
            </w:r>
            <w:r w:rsidR="00055E3F" w:rsidRPr="00055E3F">
              <w:rPr>
                <w:color w:val="000000"/>
                <w:spacing w:val="51"/>
                <w:szCs w:val="20"/>
                <w:shd w:val="solid" w:color="000000" w:fill="000000"/>
                <w:fitText w:val="324" w:id="-628462588"/>
                <w14:textFill>
                  <w14:solidFill>
                    <w14:srgbClr w14:val="000000">
                      <w14:alpha w14:val="100000"/>
                    </w14:srgbClr>
                  </w14:solidFill>
                </w14:textFill>
              </w:rPr>
              <w:t>|||</w:t>
            </w:r>
            <w:r w:rsidR="00055E3F" w:rsidRPr="00055E3F">
              <w:rPr>
                <w:color w:val="000000"/>
                <w:spacing w:val="1"/>
                <w:szCs w:val="20"/>
                <w:shd w:val="solid" w:color="000000" w:fill="000000"/>
                <w:fitText w:val="324" w:id="-628462588"/>
                <w14:textFill>
                  <w14:solidFill>
                    <w14:srgbClr w14:val="000000">
                      <w14:alpha w14:val="100000"/>
                    </w14:srgbClr>
                  </w14:solidFill>
                </w14:textFill>
              </w:rPr>
              <w:t>|</w:t>
            </w:r>
            <w:r w:rsidR="00566798">
              <w:rPr>
                <w:szCs w:val="20"/>
                <w:vertAlign w:val="superscript"/>
              </w:rPr>
              <w:t>5</w:t>
            </w:r>
            <w:r w:rsidRPr="00D05DFA">
              <w:rPr>
                <w:szCs w:val="20"/>
              </w:rPr>
              <w:t xml:space="preserve"> (-</w:t>
            </w:r>
            <w:r w:rsidR="00055E3F" w:rsidRPr="00055E3F">
              <w:rPr>
                <w:color w:val="000000"/>
                <w:spacing w:val="51"/>
                <w:szCs w:val="20"/>
                <w:shd w:val="solid" w:color="000000" w:fill="000000"/>
                <w:fitText w:val="324" w:id="-628462587"/>
                <w14:textFill>
                  <w14:solidFill>
                    <w14:srgbClr w14:val="000000">
                      <w14:alpha w14:val="100000"/>
                    </w14:srgbClr>
                  </w14:solidFill>
                </w14:textFill>
              </w:rPr>
              <w:t>|||</w:t>
            </w:r>
            <w:r w:rsidR="00055E3F" w:rsidRPr="00055E3F">
              <w:rPr>
                <w:color w:val="000000"/>
                <w:spacing w:val="1"/>
                <w:szCs w:val="20"/>
                <w:shd w:val="solid" w:color="000000" w:fill="000000"/>
                <w:fitText w:val="324" w:id="-628462587"/>
                <w14:textFill>
                  <w14:solidFill>
                    <w14:srgbClr w14:val="000000">
                      <w14:alpha w14:val="100000"/>
                    </w14:srgbClr>
                  </w14:solidFill>
                </w14:textFill>
              </w:rPr>
              <w:t>|</w:t>
            </w:r>
            <w:r w:rsidRPr="00D05DFA">
              <w:rPr>
                <w:szCs w:val="20"/>
              </w:rPr>
              <w:t>%)</w:t>
            </w:r>
          </w:p>
        </w:tc>
        <w:tc>
          <w:tcPr>
            <w:tcW w:w="1683" w:type="dxa"/>
            <w:tcMar>
              <w:top w:w="0" w:type="dxa"/>
              <w:left w:w="28" w:type="dxa"/>
              <w:bottom w:w="0" w:type="dxa"/>
              <w:right w:w="28" w:type="dxa"/>
            </w:tcMar>
            <w:vAlign w:val="center"/>
          </w:tcPr>
          <w:p w14:paraId="40BC8C3E" w14:textId="198FFA90" w:rsidR="006023D2" w:rsidRPr="00D05DFA" w:rsidRDefault="001F2D3B" w:rsidP="0012574A">
            <w:pPr>
              <w:pStyle w:val="Tabletext0"/>
              <w:keepNext/>
              <w:keepLines/>
              <w:jc w:val="center"/>
              <w:rPr>
                <w:szCs w:val="20"/>
              </w:rPr>
            </w:pPr>
            <w:r w:rsidRPr="00D05DFA">
              <w:rPr>
                <w:szCs w:val="20"/>
              </w:rPr>
              <w:t>$</w:t>
            </w:r>
            <w:r w:rsidR="00055E3F" w:rsidRPr="00055E3F">
              <w:rPr>
                <w:color w:val="000000"/>
                <w:spacing w:val="51"/>
                <w:szCs w:val="20"/>
                <w:shd w:val="solid" w:color="000000" w:fill="000000"/>
                <w:fitText w:val="324" w:id="-628462586"/>
                <w14:textFill>
                  <w14:solidFill>
                    <w14:srgbClr w14:val="000000">
                      <w14:alpha w14:val="100000"/>
                    </w14:srgbClr>
                  </w14:solidFill>
                </w14:textFill>
              </w:rPr>
              <w:t>|||</w:t>
            </w:r>
            <w:r w:rsidR="00055E3F" w:rsidRPr="00055E3F">
              <w:rPr>
                <w:color w:val="000000"/>
                <w:spacing w:val="1"/>
                <w:szCs w:val="20"/>
                <w:shd w:val="solid" w:color="000000" w:fill="000000"/>
                <w:fitText w:val="324" w:id="-628462586"/>
                <w14:textFill>
                  <w14:solidFill>
                    <w14:srgbClr w14:val="000000">
                      <w14:alpha w14:val="100000"/>
                    </w14:srgbClr>
                  </w14:solidFill>
                </w14:textFill>
              </w:rPr>
              <w:t>|</w:t>
            </w:r>
            <w:r w:rsidR="00566798">
              <w:rPr>
                <w:szCs w:val="20"/>
                <w:vertAlign w:val="superscript"/>
              </w:rPr>
              <w:t>5</w:t>
            </w:r>
            <w:r w:rsidRPr="00D05DFA">
              <w:rPr>
                <w:szCs w:val="20"/>
              </w:rPr>
              <w:t xml:space="preserve"> (-</w:t>
            </w:r>
            <w:r w:rsidR="00055E3F">
              <w:rPr>
                <w:color w:val="000000"/>
                <w:spacing w:val="50"/>
                <w:szCs w:val="20"/>
                <w:shd w:val="solid" w:color="000000" w:fill="000000"/>
                <w:fitText w:val="324" w:id="-628462585"/>
                <w14:textFill>
                  <w14:solidFill>
                    <w14:srgbClr w14:val="000000">
                      <w14:alpha w14:val="100000"/>
                    </w14:srgbClr>
                  </w14:solidFill>
                </w14:textFill>
              </w:rPr>
              <w:t>|||</w:t>
            </w:r>
            <w:r w:rsidR="00055E3F">
              <w:rPr>
                <w:color w:val="000000"/>
                <w:spacing w:val="2"/>
                <w:szCs w:val="20"/>
                <w:shd w:val="solid" w:color="000000" w:fill="000000"/>
                <w:fitText w:val="324" w:id="-628462585"/>
                <w14:textFill>
                  <w14:solidFill>
                    <w14:srgbClr w14:val="000000">
                      <w14:alpha w14:val="100000"/>
                    </w14:srgbClr>
                  </w14:solidFill>
                </w14:textFill>
              </w:rPr>
              <w:t>|</w:t>
            </w:r>
            <w:r w:rsidRPr="00D05DFA">
              <w:rPr>
                <w:szCs w:val="20"/>
              </w:rPr>
              <w:t>%)</w:t>
            </w:r>
          </w:p>
        </w:tc>
      </w:tr>
    </w:tbl>
    <w:p w14:paraId="56118A2D" w14:textId="4F56589E" w:rsidR="00072F29" w:rsidRPr="005E04CE" w:rsidRDefault="00072F29" w:rsidP="0012574A">
      <w:pPr>
        <w:pStyle w:val="COMTablefooter"/>
        <w:keepNext/>
        <w:keepLines/>
      </w:pPr>
      <w:r w:rsidRPr="005E04CE">
        <w:t xml:space="preserve">Source: </w:t>
      </w:r>
      <w:r w:rsidR="00FA6AF9" w:rsidRPr="00741BD4">
        <w:t>‘A</w:t>
      </w:r>
      <w:r w:rsidR="00FA6AF9">
        <w:t>6</w:t>
      </w:r>
      <w:r w:rsidR="00FA6AF9" w:rsidRPr="00741BD4">
        <w:t>.1_T</w:t>
      </w:r>
      <w:r w:rsidR="00FA6AF9">
        <w:t>irzepatide</w:t>
      </w:r>
      <w:r w:rsidR="00FA6AF9" w:rsidRPr="00741BD4">
        <w:t xml:space="preserve"> Section 3 Model’ </w:t>
      </w:r>
      <w:r w:rsidR="00FA6AF9">
        <w:t>Excel workbook</w:t>
      </w:r>
      <w:r w:rsidR="00FA6AF9" w:rsidRPr="00741BD4">
        <w:t xml:space="preserve"> provided with the resubmission</w:t>
      </w:r>
      <w:r w:rsidR="00FA6AF9">
        <w:t>.</w:t>
      </w:r>
    </w:p>
    <w:p w14:paraId="66C1E830" w14:textId="41122D46" w:rsidR="00072F29" w:rsidRDefault="00072F29" w:rsidP="0012574A">
      <w:pPr>
        <w:pStyle w:val="COMTablefooter"/>
        <w:keepNext/>
        <w:keepLines/>
      </w:pPr>
      <w:r w:rsidRPr="00FA1E86">
        <w:t>Abbreviations: BMI, body mass index</w:t>
      </w:r>
      <w:r>
        <w:t xml:space="preserve">; </w:t>
      </w:r>
      <w:r w:rsidRPr="00FA1E86">
        <w:t>eGFR, estimated glomerular filtration rate; GIP, glucose-dependent insulinotropic peptide; GLP-1</w:t>
      </w:r>
      <w:r w:rsidR="004A08CC">
        <w:t>,</w:t>
      </w:r>
      <w:r w:rsidRPr="00FA1E86">
        <w:t xml:space="preserve"> glucagon-like peptide-1 receptor agonists; HbA1c, glycated haemoglobin; HDL, high density lipoprotein cholesterol; ICER, incremental cost effectiveness ratio; LDL, low density lipoprotein cholesterol; QALY, quality-adjusted life year; SBP, systolic blood pressure; UKPDS OM2, United Kingdom Prospective Diabetes Study Outcomes Model 2</w:t>
      </w:r>
      <w:r>
        <w:t>; WBC, white blood cell.</w:t>
      </w:r>
    </w:p>
    <w:p w14:paraId="249FC9B7" w14:textId="77777777" w:rsidR="007E67D2" w:rsidRDefault="000C1D0F" w:rsidP="0012574A">
      <w:pPr>
        <w:pStyle w:val="COMTablefooter"/>
        <w:keepNext/>
        <w:keepLines/>
        <w:rPr>
          <w:i/>
          <w:szCs w:val="18"/>
        </w:rPr>
      </w:pPr>
      <w:proofErr w:type="spellStart"/>
      <w:r w:rsidRPr="00E0192D">
        <w:rPr>
          <w:vertAlign w:val="superscript"/>
        </w:rPr>
        <w:t>a</w:t>
      </w:r>
      <w:proofErr w:type="spellEnd"/>
      <w:r w:rsidRPr="00E0192D">
        <w:rPr>
          <w:vertAlign w:val="superscript"/>
        </w:rPr>
        <w:t xml:space="preserve"> </w:t>
      </w:r>
      <w:r w:rsidRPr="00E0192D">
        <w:t xml:space="preserve">The sensitivity analysis </w:t>
      </w:r>
      <w:r w:rsidR="002A0BD1" w:rsidRPr="00E0192D">
        <w:t xml:space="preserve">presented in the resubmission </w:t>
      </w:r>
      <w:r w:rsidRPr="00E0192D">
        <w:t xml:space="preserve">assessing </w:t>
      </w:r>
      <w:r w:rsidR="008A5175" w:rsidRPr="00E0192D">
        <w:t xml:space="preserve">continued use of tirzepatide/semaglutide after insulin initiation </w:t>
      </w:r>
      <w:r w:rsidRPr="00E0192D">
        <w:t>did not include the ongoing drug costs for tirzepatide and semaglutide treatment after insulin initiation.</w:t>
      </w:r>
    </w:p>
    <w:p w14:paraId="083C096F" w14:textId="4D91F62B" w:rsidR="007E67D2" w:rsidRPr="007E67D2" w:rsidRDefault="007E67D2" w:rsidP="0012574A">
      <w:pPr>
        <w:pStyle w:val="COMTablefooter"/>
        <w:keepNext/>
        <w:keepLines/>
        <w:rPr>
          <w:i/>
        </w:rPr>
      </w:pPr>
      <w:r w:rsidRPr="007E67D2">
        <w:rPr>
          <w:i/>
        </w:rPr>
        <w:t xml:space="preserve">The redacted values correspond to the following ranges: </w:t>
      </w:r>
    </w:p>
    <w:p w14:paraId="0242ADC3" w14:textId="50001102" w:rsidR="007E67D2" w:rsidRPr="007E67D2" w:rsidRDefault="007E67D2" w:rsidP="0012574A">
      <w:pPr>
        <w:pStyle w:val="COMTablefooter"/>
        <w:keepNext/>
        <w:keepLines/>
        <w:rPr>
          <w:i/>
        </w:rPr>
      </w:pPr>
      <w:r w:rsidRPr="007E67D2">
        <w:rPr>
          <w:i/>
          <w:vertAlign w:val="superscript"/>
        </w:rPr>
        <w:t>1</w:t>
      </w:r>
      <w:r w:rsidRPr="007E67D2">
        <w:rPr>
          <w:i/>
        </w:rPr>
        <w:t xml:space="preserve"> </w:t>
      </w:r>
      <w:r w:rsidR="002201F6" w:rsidRPr="002201F6">
        <w:rPr>
          <w:i/>
        </w:rPr>
        <w:t>$45,000 to &lt; $55,000</w:t>
      </w:r>
    </w:p>
    <w:p w14:paraId="5310BB6D" w14:textId="42CCBD5A" w:rsidR="007E67D2" w:rsidRPr="007E67D2" w:rsidRDefault="007E67D2" w:rsidP="0012574A">
      <w:pPr>
        <w:pStyle w:val="COMTablefooter"/>
        <w:keepNext/>
        <w:keepLines/>
        <w:rPr>
          <w:i/>
        </w:rPr>
      </w:pPr>
      <w:r w:rsidRPr="007E67D2">
        <w:rPr>
          <w:i/>
          <w:vertAlign w:val="superscript"/>
        </w:rPr>
        <w:t>2</w:t>
      </w:r>
      <w:r w:rsidRPr="007E67D2">
        <w:rPr>
          <w:i/>
        </w:rPr>
        <w:t xml:space="preserve"> </w:t>
      </w:r>
      <w:r w:rsidR="00221FC9" w:rsidRPr="00221FC9">
        <w:rPr>
          <w:i/>
        </w:rPr>
        <w:t>$25,000 to &lt; $35,000</w:t>
      </w:r>
    </w:p>
    <w:p w14:paraId="43F3172C" w14:textId="2E13EEB7" w:rsidR="007E67D2" w:rsidRPr="007E67D2" w:rsidRDefault="007E67D2" w:rsidP="0012574A">
      <w:pPr>
        <w:pStyle w:val="COMTablefooter"/>
        <w:keepNext/>
        <w:keepLines/>
        <w:rPr>
          <w:i/>
        </w:rPr>
      </w:pPr>
      <w:r w:rsidRPr="007E67D2">
        <w:rPr>
          <w:i/>
          <w:vertAlign w:val="superscript"/>
        </w:rPr>
        <w:t>3</w:t>
      </w:r>
      <w:r w:rsidRPr="007E67D2">
        <w:rPr>
          <w:i/>
        </w:rPr>
        <w:t xml:space="preserve"> </w:t>
      </w:r>
      <w:r w:rsidR="00605551" w:rsidRPr="00605551">
        <w:rPr>
          <w:i/>
        </w:rPr>
        <w:t>$35,000 to &lt; $45,000</w:t>
      </w:r>
    </w:p>
    <w:p w14:paraId="5FCCC3E8" w14:textId="2F531BDB" w:rsidR="007E67D2" w:rsidRPr="007E67D2" w:rsidRDefault="007E67D2" w:rsidP="0012574A">
      <w:pPr>
        <w:pStyle w:val="COMTablefooter"/>
        <w:keepNext/>
        <w:keepLines/>
        <w:rPr>
          <w:i/>
        </w:rPr>
      </w:pPr>
      <w:r w:rsidRPr="007E67D2">
        <w:rPr>
          <w:i/>
          <w:vertAlign w:val="superscript"/>
        </w:rPr>
        <w:t>4</w:t>
      </w:r>
      <w:r w:rsidRPr="007E67D2">
        <w:rPr>
          <w:i/>
        </w:rPr>
        <w:t xml:space="preserve"> </w:t>
      </w:r>
      <w:r w:rsidR="00726185" w:rsidRPr="00726185">
        <w:rPr>
          <w:i/>
        </w:rPr>
        <w:t>$55,000 to &lt; $75,000</w:t>
      </w:r>
    </w:p>
    <w:p w14:paraId="4D847BB7" w14:textId="2926FB2C" w:rsidR="007E67D2" w:rsidRPr="007E67D2" w:rsidRDefault="007E67D2" w:rsidP="0012574A">
      <w:pPr>
        <w:pStyle w:val="COMTablefooter"/>
        <w:keepNext/>
        <w:keepLines/>
        <w:rPr>
          <w:i/>
        </w:rPr>
      </w:pPr>
      <w:r w:rsidRPr="007E67D2">
        <w:rPr>
          <w:i/>
          <w:vertAlign w:val="superscript"/>
        </w:rPr>
        <w:t>5</w:t>
      </w:r>
      <w:r w:rsidRPr="007E67D2">
        <w:rPr>
          <w:i/>
        </w:rPr>
        <w:t xml:space="preserve"> </w:t>
      </w:r>
      <w:r w:rsidR="00566798" w:rsidRPr="00566798">
        <w:rPr>
          <w:i/>
        </w:rPr>
        <w:t xml:space="preserve">$5,000 to &lt; $15,000 </w:t>
      </w:r>
    </w:p>
    <w:p w14:paraId="6E8AEC8D" w14:textId="088973B9" w:rsidR="007E67D2" w:rsidRPr="007E67D2" w:rsidRDefault="007E67D2" w:rsidP="007E67D2">
      <w:pPr>
        <w:pStyle w:val="COMTablefooter"/>
        <w:rPr>
          <w:i/>
        </w:rPr>
      </w:pPr>
    </w:p>
    <w:p w14:paraId="174130BE" w14:textId="62A1CB97" w:rsidR="000C1D0F" w:rsidRDefault="000C1D0F" w:rsidP="003E3D9A">
      <w:pPr>
        <w:pStyle w:val="COMTablefooter"/>
      </w:pPr>
    </w:p>
    <w:p w14:paraId="6C44C4B2" w14:textId="77777777" w:rsidR="007E67D2" w:rsidRPr="007E67D2" w:rsidRDefault="007E67D2" w:rsidP="007E67D2"/>
    <w:p w14:paraId="681D4CD4" w14:textId="74503472" w:rsidR="00DB4BA0" w:rsidRPr="00EB5938" w:rsidRDefault="00DB4BA0" w:rsidP="003E3D9A">
      <w:pPr>
        <w:pStyle w:val="COMexecsummnumbered"/>
      </w:pPr>
      <w:r w:rsidRPr="00EB5938">
        <w:lastRenderedPageBreak/>
        <w:t>The results of the sensitivity analyses indicated that the model was most sensitive to biomarker drift, HbA1c and BMI treatment effects, continued use of GLP-1/GIP therapies in combination with insulin, hypoglycaemia rates associated with insulin, as well as weight-related utility values.</w:t>
      </w:r>
    </w:p>
    <w:p w14:paraId="5C68F384" w14:textId="6168E34C" w:rsidR="00FA6AF9" w:rsidRPr="00EB5938" w:rsidRDefault="00DB4BA0" w:rsidP="003E3D9A">
      <w:pPr>
        <w:pStyle w:val="COMexecsummnumbered"/>
      </w:pPr>
      <w:r w:rsidRPr="00EB5938">
        <w:t xml:space="preserve">During the evaluation, multivariate sensitivity analyses were conducted to explore the combined impact of changes to biomarker drift (previously requested by ESC), GLP-1/GIP utility values (previously requested by ESC), insulin combination therapy (relevant to the proposed optional insulin listing) and hypoglycaemia event rate (inconsistent modelling of data compared to the SURPASS trial program). </w:t>
      </w:r>
      <w:r w:rsidR="00D23D11" w:rsidRPr="00EB5938">
        <w:t xml:space="preserve">The results of key multivariate sensitivity analyses are summarised </w:t>
      </w:r>
      <w:r w:rsidR="00E16AD8" w:rsidRPr="00EB5938">
        <w:t>in</w:t>
      </w:r>
      <w:r w:rsidRPr="00EB5938">
        <w:t xml:space="preserve"> </w:t>
      </w:r>
      <w:r w:rsidR="00D45614" w:rsidRPr="00EB5938">
        <w:fldChar w:fldCharType="begin"/>
      </w:r>
      <w:r w:rsidR="00D45614" w:rsidRPr="00EB5938">
        <w:instrText xml:space="preserve"> REF _Ref196309891 \h  \* MERGEFORMAT </w:instrText>
      </w:r>
      <w:r w:rsidR="00D45614" w:rsidRPr="00EB5938">
        <w:fldChar w:fldCharType="separate"/>
      </w:r>
      <w:r w:rsidR="00915CD1">
        <w:t xml:space="preserve">Table </w:t>
      </w:r>
      <w:r w:rsidR="00915CD1">
        <w:rPr>
          <w:noProof/>
        </w:rPr>
        <w:t>14</w:t>
      </w:r>
      <w:r w:rsidR="00D45614" w:rsidRPr="00EB5938">
        <w:fldChar w:fldCharType="end"/>
      </w:r>
      <w:r w:rsidR="00D23D11" w:rsidRPr="00EB5938">
        <w:t>.</w:t>
      </w:r>
    </w:p>
    <w:p w14:paraId="4152FC93" w14:textId="13C079B3" w:rsidR="00FA6AF9" w:rsidRDefault="00D45614" w:rsidP="003E3D9A">
      <w:pPr>
        <w:pStyle w:val="Caption"/>
      </w:pPr>
      <w:bookmarkStart w:id="52" w:name="_Ref196309891"/>
      <w:r>
        <w:t xml:space="preserve">Table </w:t>
      </w:r>
      <w:fldSimple w:instr=" SEQ Table \* ARABIC ">
        <w:r w:rsidR="00915CD1">
          <w:rPr>
            <w:noProof/>
          </w:rPr>
          <w:t>14</w:t>
        </w:r>
      </w:fldSimple>
      <w:bookmarkEnd w:id="52"/>
      <w:r w:rsidR="00FA6AF9" w:rsidRPr="00741BD4">
        <w:t xml:space="preserve">: </w:t>
      </w:r>
      <w:r w:rsidR="00FA6AF9">
        <w:t>Results of multivariate s</w:t>
      </w:r>
      <w:r w:rsidR="00FA6AF9" w:rsidRPr="00741BD4">
        <w:t>ensitivity analyses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4: Results of multivariate sensitivity analyses"/>
      </w:tblPr>
      <w:tblGrid>
        <w:gridCol w:w="3970"/>
        <w:gridCol w:w="1682"/>
        <w:gridCol w:w="1682"/>
        <w:gridCol w:w="1683"/>
      </w:tblGrid>
      <w:tr w:rsidR="00FA6AF9" w:rsidRPr="00A60A39" w14:paraId="2CAE1519" w14:textId="77777777">
        <w:trPr>
          <w:tblHeader/>
        </w:trPr>
        <w:tc>
          <w:tcPr>
            <w:tcW w:w="3970" w:type="dxa"/>
            <w:vMerge w:val="restart"/>
            <w:tcMar>
              <w:top w:w="0" w:type="dxa"/>
              <w:left w:w="28" w:type="dxa"/>
              <w:bottom w:w="0" w:type="dxa"/>
              <w:right w:w="28" w:type="dxa"/>
            </w:tcMar>
            <w:vAlign w:val="center"/>
          </w:tcPr>
          <w:p w14:paraId="27B06347" w14:textId="77777777" w:rsidR="00FA6AF9" w:rsidRPr="00A60A39" w:rsidRDefault="00FA6AF9" w:rsidP="003E3D9A">
            <w:pPr>
              <w:pStyle w:val="Tabletext0"/>
              <w:keepNext/>
              <w:rPr>
                <w:b/>
                <w:bCs/>
                <w:szCs w:val="20"/>
              </w:rPr>
            </w:pPr>
            <w:r w:rsidRPr="00A60A39">
              <w:rPr>
                <w:b/>
                <w:bCs/>
                <w:szCs w:val="20"/>
              </w:rPr>
              <w:t>Analyses</w:t>
            </w:r>
          </w:p>
        </w:tc>
        <w:tc>
          <w:tcPr>
            <w:tcW w:w="5047" w:type="dxa"/>
            <w:gridSpan w:val="3"/>
            <w:tcMar>
              <w:top w:w="0" w:type="dxa"/>
              <w:left w:w="28" w:type="dxa"/>
              <w:bottom w:w="0" w:type="dxa"/>
              <w:right w:w="28" w:type="dxa"/>
            </w:tcMar>
            <w:vAlign w:val="center"/>
          </w:tcPr>
          <w:p w14:paraId="34DD6666" w14:textId="77777777" w:rsidR="00FA6AF9" w:rsidRPr="00A60A39" w:rsidRDefault="00FA6AF9" w:rsidP="003E3D9A">
            <w:pPr>
              <w:pStyle w:val="Tabletext0"/>
              <w:keepNext/>
              <w:jc w:val="center"/>
              <w:rPr>
                <w:b/>
                <w:bCs/>
                <w:szCs w:val="20"/>
              </w:rPr>
            </w:pPr>
            <w:r w:rsidRPr="00A60A39">
              <w:rPr>
                <w:b/>
                <w:bCs/>
                <w:szCs w:val="20"/>
              </w:rPr>
              <w:t>ICER (% change from base case)</w:t>
            </w:r>
          </w:p>
        </w:tc>
      </w:tr>
      <w:tr w:rsidR="00FA6AF9" w:rsidRPr="00A60A39" w14:paraId="1AFA6EB9" w14:textId="77777777">
        <w:trPr>
          <w:tblHeader/>
        </w:trPr>
        <w:tc>
          <w:tcPr>
            <w:tcW w:w="3970" w:type="dxa"/>
            <w:vMerge/>
            <w:tcMar>
              <w:top w:w="0" w:type="dxa"/>
              <w:left w:w="28" w:type="dxa"/>
              <w:bottom w:w="0" w:type="dxa"/>
              <w:right w:w="28" w:type="dxa"/>
            </w:tcMar>
            <w:vAlign w:val="center"/>
            <w:hideMark/>
          </w:tcPr>
          <w:p w14:paraId="2D6C22D8" w14:textId="77777777" w:rsidR="00FA6AF9" w:rsidRPr="00A60A39" w:rsidRDefault="00FA6AF9" w:rsidP="003E3D9A">
            <w:pPr>
              <w:pStyle w:val="Tabletext0"/>
              <w:keepNext/>
              <w:rPr>
                <w:szCs w:val="20"/>
              </w:rPr>
            </w:pPr>
          </w:p>
        </w:tc>
        <w:tc>
          <w:tcPr>
            <w:tcW w:w="1682" w:type="dxa"/>
            <w:tcMar>
              <w:top w:w="0" w:type="dxa"/>
              <w:left w:w="28" w:type="dxa"/>
              <w:bottom w:w="0" w:type="dxa"/>
              <w:right w:w="28" w:type="dxa"/>
            </w:tcMar>
            <w:vAlign w:val="center"/>
            <w:hideMark/>
          </w:tcPr>
          <w:p w14:paraId="28818C3E" w14:textId="156F8B0B" w:rsidR="00FA6AF9" w:rsidRPr="00A60A39" w:rsidRDefault="00FA6AF9" w:rsidP="003E3D9A">
            <w:pPr>
              <w:pStyle w:val="Tabletext0"/>
              <w:keepNext/>
              <w:jc w:val="center"/>
              <w:rPr>
                <w:b/>
                <w:bCs/>
                <w:szCs w:val="20"/>
              </w:rPr>
            </w:pPr>
            <w:r w:rsidRPr="00A60A39">
              <w:rPr>
                <w:b/>
                <w:bCs/>
                <w:szCs w:val="20"/>
              </w:rPr>
              <w:t>Tirzepatide 5</w:t>
            </w:r>
            <w:r w:rsidR="00954F0D">
              <w:rPr>
                <w:b/>
                <w:bCs/>
                <w:szCs w:val="20"/>
              </w:rPr>
              <w:t> mg</w:t>
            </w:r>
            <w:r w:rsidRPr="00A60A39">
              <w:rPr>
                <w:b/>
                <w:bCs/>
                <w:szCs w:val="20"/>
              </w:rPr>
              <w:t xml:space="preserve"> vs semaglutide 1</w:t>
            </w:r>
            <w:r w:rsidR="00954F0D">
              <w:rPr>
                <w:b/>
                <w:bCs/>
                <w:szCs w:val="20"/>
              </w:rPr>
              <w:t> mg</w:t>
            </w:r>
            <w:r w:rsidRPr="00A60A39">
              <w:rPr>
                <w:b/>
                <w:bCs/>
                <w:szCs w:val="20"/>
              </w:rPr>
              <w:t xml:space="preserve"> </w:t>
            </w:r>
          </w:p>
        </w:tc>
        <w:tc>
          <w:tcPr>
            <w:tcW w:w="1682" w:type="dxa"/>
            <w:tcMar>
              <w:top w:w="0" w:type="dxa"/>
              <w:left w:w="28" w:type="dxa"/>
              <w:bottom w:w="0" w:type="dxa"/>
              <w:right w:w="28" w:type="dxa"/>
            </w:tcMar>
            <w:vAlign w:val="center"/>
          </w:tcPr>
          <w:p w14:paraId="0CEDDCDA" w14:textId="545D36C4" w:rsidR="00FA6AF9" w:rsidRPr="00A60A39" w:rsidRDefault="00FA6AF9" w:rsidP="003E3D9A">
            <w:pPr>
              <w:pStyle w:val="Tabletext0"/>
              <w:keepNext/>
              <w:jc w:val="center"/>
              <w:rPr>
                <w:b/>
                <w:bCs/>
                <w:szCs w:val="20"/>
              </w:rPr>
            </w:pPr>
            <w:r w:rsidRPr="00A60A39">
              <w:rPr>
                <w:b/>
                <w:bCs/>
                <w:szCs w:val="20"/>
              </w:rPr>
              <w:t>Tirzepatide 10</w:t>
            </w:r>
            <w:r w:rsidR="00954F0D">
              <w:rPr>
                <w:b/>
                <w:bCs/>
                <w:szCs w:val="20"/>
              </w:rPr>
              <w:t> mg</w:t>
            </w:r>
            <w:r w:rsidRPr="00A60A39">
              <w:rPr>
                <w:b/>
                <w:bCs/>
                <w:szCs w:val="20"/>
              </w:rPr>
              <w:t xml:space="preserve"> vs semaglutide 1</w:t>
            </w:r>
            <w:r w:rsidR="00954F0D">
              <w:rPr>
                <w:b/>
                <w:bCs/>
                <w:szCs w:val="20"/>
              </w:rPr>
              <w:t> mg</w:t>
            </w:r>
            <w:r w:rsidRPr="00A60A39">
              <w:rPr>
                <w:b/>
                <w:bCs/>
                <w:szCs w:val="20"/>
              </w:rPr>
              <w:t xml:space="preserve"> </w:t>
            </w:r>
          </w:p>
        </w:tc>
        <w:tc>
          <w:tcPr>
            <w:tcW w:w="1683" w:type="dxa"/>
            <w:tcMar>
              <w:top w:w="0" w:type="dxa"/>
              <w:left w:w="28" w:type="dxa"/>
              <w:bottom w:w="0" w:type="dxa"/>
              <w:right w:w="28" w:type="dxa"/>
            </w:tcMar>
            <w:vAlign w:val="center"/>
          </w:tcPr>
          <w:p w14:paraId="1C3E3EC3" w14:textId="51D11B1C" w:rsidR="00FA6AF9" w:rsidRPr="00A60A39" w:rsidRDefault="00FA6AF9" w:rsidP="003E3D9A">
            <w:pPr>
              <w:pStyle w:val="Tabletext0"/>
              <w:keepNext/>
              <w:jc w:val="center"/>
              <w:rPr>
                <w:b/>
                <w:bCs/>
                <w:szCs w:val="20"/>
              </w:rPr>
            </w:pPr>
            <w:r w:rsidRPr="00A60A39">
              <w:rPr>
                <w:b/>
                <w:bCs/>
                <w:szCs w:val="20"/>
              </w:rPr>
              <w:t>Tirzepatide 15</w:t>
            </w:r>
            <w:r w:rsidR="00954F0D">
              <w:rPr>
                <w:b/>
                <w:bCs/>
                <w:szCs w:val="20"/>
              </w:rPr>
              <w:t> mg</w:t>
            </w:r>
            <w:r w:rsidRPr="00A60A39">
              <w:rPr>
                <w:b/>
                <w:bCs/>
                <w:szCs w:val="20"/>
              </w:rPr>
              <w:t xml:space="preserve"> vs semaglutide 1</w:t>
            </w:r>
            <w:r w:rsidR="00954F0D">
              <w:rPr>
                <w:b/>
                <w:bCs/>
                <w:szCs w:val="20"/>
              </w:rPr>
              <w:t> mg</w:t>
            </w:r>
          </w:p>
        </w:tc>
      </w:tr>
      <w:tr w:rsidR="00A03CE7" w:rsidRPr="00A60A39" w14:paraId="740CBA8E" w14:textId="77777777">
        <w:trPr>
          <w:tblHeader/>
        </w:trPr>
        <w:tc>
          <w:tcPr>
            <w:tcW w:w="3970" w:type="dxa"/>
            <w:tcMar>
              <w:top w:w="0" w:type="dxa"/>
              <w:left w:w="28" w:type="dxa"/>
              <w:bottom w:w="0" w:type="dxa"/>
              <w:right w:w="28" w:type="dxa"/>
            </w:tcMar>
            <w:hideMark/>
          </w:tcPr>
          <w:p w14:paraId="1476654F" w14:textId="77777777" w:rsidR="00A03CE7" w:rsidRPr="00A60A39" w:rsidRDefault="00A03CE7" w:rsidP="003E3D9A">
            <w:pPr>
              <w:pStyle w:val="Tabletext0"/>
              <w:keepNext/>
              <w:rPr>
                <w:b/>
                <w:bCs/>
                <w:szCs w:val="20"/>
                <w:vertAlign w:val="superscript"/>
              </w:rPr>
            </w:pPr>
            <w:r w:rsidRPr="00A60A39">
              <w:rPr>
                <w:b/>
                <w:bCs/>
                <w:szCs w:val="20"/>
              </w:rPr>
              <w:t>Base cas</w:t>
            </w:r>
            <w:r w:rsidRPr="001F6890">
              <w:rPr>
                <w:b/>
                <w:bCs/>
                <w:szCs w:val="20"/>
              </w:rPr>
              <w:t>e</w:t>
            </w:r>
          </w:p>
        </w:tc>
        <w:tc>
          <w:tcPr>
            <w:tcW w:w="1682" w:type="dxa"/>
            <w:tcMar>
              <w:top w:w="0" w:type="dxa"/>
              <w:left w:w="28" w:type="dxa"/>
              <w:bottom w:w="0" w:type="dxa"/>
              <w:right w:w="28" w:type="dxa"/>
            </w:tcMar>
          </w:tcPr>
          <w:p w14:paraId="1D1940B9" w14:textId="40B70906" w:rsidR="00A03CE7" w:rsidRPr="0088263C" w:rsidRDefault="00A03CE7" w:rsidP="003E3D9A">
            <w:pPr>
              <w:pStyle w:val="Tabletext0"/>
              <w:keepNext/>
              <w:jc w:val="center"/>
              <w:rPr>
                <w:b/>
                <w:bCs/>
                <w:szCs w:val="20"/>
                <w:vertAlign w:val="superscript"/>
              </w:rPr>
            </w:pPr>
            <w:r w:rsidRPr="00C355C7">
              <w:rPr>
                <w:b/>
                <w:bCs/>
                <w:szCs w:val="20"/>
              </w:rPr>
              <w:t>$</w:t>
            </w:r>
            <w:r w:rsidR="00055E3F" w:rsidRPr="00055E3F">
              <w:rPr>
                <w:b/>
                <w:bCs/>
                <w:color w:val="000000"/>
                <w:spacing w:val="58"/>
                <w:szCs w:val="20"/>
                <w:shd w:val="solid" w:color="000000" w:fill="000000"/>
                <w:fitText w:val="360" w:id="-628462584"/>
                <w14:textFill>
                  <w14:solidFill>
                    <w14:srgbClr w14:val="000000">
                      <w14:alpha w14:val="100000"/>
                    </w14:srgbClr>
                  </w14:solidFill>
                </w14:textFill>
              </w:rPr>
              <w:t>|||</w:t>
            </w:r>
            <w:r w:rsidR="00055E3F" w:rsidRPr="00055E3F">
              <w:rPr>
                <w:b/>
                <w:bCs/>
                <w:color w:val="000000"/>
                <w:spacing w:val="3"/>
                <w:szCs w:val="20"/>
                <w:shd w:val="solid" w:color="000000" w:fill="000000"/>
                <w:fitText w:val="360" w:id="-628462584"/>
                <w14:textFill>
                  <w14:solidFill>
                    <w14:srgbClr w14:val="000000">
                      <w14:alpha w14:val="100000"/>
                    </w14:srgbClr>
                  </w14:solidFill>
                </w14:textFill>
              </w:rPr>
              <w:t>|</w:t>
            </w:r>
            <w:r w:rsidR="0088263C">
              <w:rPr>
                <w:b/>
                <w:bCs/>
                <w:szCs w:val="20"/>
                <w:vertAlign w:val="superscript"/>
              </w:rPr>
              <w:t>1</w:t>
            </w:r>
          </w:p>
        </w:tc>
        <w:tc>
          <w:tcPr>
            <w:tcW w:w="1682" w:type="dxa"/>
            <w:tcMar>
              <w:top w:w="0" w:type="dxa"/>
              <w:left w:w="28" w:type="dxa"/>
              <w:bottom w:w="0" w:type="dxa"/>
              <w:right w:w="28" w:type="dxa"/>
            </w:tcMar>
          </w:tcPr>
          <w:p w14:paraId="6CD4B572" w14:textId="586E2A0D" w:rsidR="00A03CE7" w:rsidRPr="0088263C" w:rsidRDefault="00A03CE7" w:rsidP="003E3D9A">
            <w:pPr>
              <w:pStyle w:val="Tabletext0"/>
              <w:keepNext/>
              <w:jc w:val="center"/>
              <w:rPr>
                <w:b/>
                <w:bCs/>
                <w:szCs w:val="20"/>
                <w:vertAlign w:val="superscript"/>
              </w:rPr>
            </w:pPr>
            <w:r w:rsidRPr="00656B9B">
              <w:rPr>
                <w:b/>
                <w:bCs/>
                <w:szCs w:val="20"/>
              </w:rPr>
              <w:t>$</w:t>
            </w:r>
            <w:r w:rsidR="00055E3F" w:rsidRPr="00055E3F">
              <w:rPr>
                <w:b/>
                <w:bCs/>
                <w:color w:val="000000"/>
                <w:spacing w:val="58"/>
                <w:szCs w:val="20"/>
                <w:shd w:val="solid" w:color="000000" w:fill="000000"/>
                <w:fitText w:val="360" w:id="-628462583"/>
                <w14:textFill>
                  <w14:solidFill>
                    <w14:srgbClr w14:val="000000">
                      <w14:alpha w14:val="100000"/>
                    </w14:srgbClr>
                  </w14:solidFill>
                </w14:textFill>
              </w:rPr>
              <w:t>|||</w:t>
            </w:r>
            <w:r w:rsidR="00055E3F" w:rsidRPr="00055E3F">
              <w:rPr>
                <w:b/>
                <w:bCs/>
                <w:color w:val="000000"/>
                <w:spacing w:val="3"/>
                <w:szCs w:val="20"/>
                <w:shd w:val="solid" w:color="000000" w:fill="000000"/>
                <w:fitText w:val="360" w:id="-628462583"/>
                <w14:textFill>
                  <w14:solidFill>
                    <w14:srgbClr w14:val="000000">
                      <w14:alpha w14:val="100000"/>
                    </w14:srgbClr>
                  </w14:solidFill>
                </w14:textFill>
              </w:rPr>
              <w:t>|</w:t>
            </w:r>
            <w:r w:rsidR="0088263C">
              <w:rPr>
                <w:b/>
                <w:bCs/>
                <w:szCs w:val="20"/>
                <w:vertAlign w:val="superscript"/>
              </w:rPr>
              <w:t>2</w:t>
            </w:r>
          </w:p>
        </w:tc>
        <w:tc>
          <w:tcPr>
            <w:tcW w:w="1683" w:type="dxa"/>
            <w:tcMar>
              <w:top w:w="0" w:type="dxa"/>
              <w:left w:w="28" w:type="dxa"/>
              <w:bottom w:w="0" w:type="dxa"/>
              <w:right w:w="28" w:type="dxa"/>
            </w:tcMar>
          </w:tcPr>
          <w:p w14:paraId="3741D81E" w14:textId="18F5015A" w:rsidR="00A03CE7" w:rsidRPr="0088263C" w:rsidRDefault="00A03CE7" w:rsidP="003E3D9A">
            <w:pPr>
              <w:pStyle w:val="Tabletext0"/>
              <w:keepNext/>
              <w:jc w:val="center"/>
              <w:rPr>
                <w:b/>
                <w:bCs/>
                <w:szCs w:val="20"/>
                <w:vertAlign w:val="superscript"/>
              </w:rPr>
            </w:pPr>
            <w:r w:rsidRPr="005812A4">
              <w:rPr>
                <w:b/>
                <w:bCs/>
                <w:szCs w:val="20"/>
              </w:rPr>
              <w:t>$</w:t>
            </w:r>
            <w:r w:rsidR="00055E3F" w:rsidRPr="00055E3F">
              <w:rPr>
                <w:b/>
                <w:bCs/>
                <w:color w:val="000000"/>
                <w:spacing w:val="58"/>
                <w:szCs w:val="20"/>
                <w:shd w:val="solid" w:color="000000" w:fill="000000"/>
                <w:fitText w:val="360" w:id="-628462582"/>
                <w14:textFill>
                  <w14:solidFill>
                    <w14:srgbClr w14:val="000000">
                      <w14:alpha w14:val="100000"/>
                    </w14:srgbClr>
                  </w14:solidFill>
                </w14:textFill>
              </w:rPr>
              <w:t>|||</w:t>
            </w:r>
            <w:r w:rsidR="00055E3F" w:rsidRPr="00055E3F">
              <w:rPr>
                <w:b/>
                <w:bCs/>
                <w:color w:val="000000"/>
                <w:spacing w:val="3"/>
                <w:szCs w:val="20"/>
                <w:shd w:val="solid" w:color="000000" w:fill="000000"/>
                <w:fitText w:val="360" w:id="-628462582"/>
                <w14:textFill>
                  <w14:solidFill>
                    <w14:srgbClr w14:val="000000">
                      <w14:alpha w14:val="100000"/>
                    </w14:srgbClr>
                  </w14:solidFill>
                </w14:textFill>
              </w:rPr>
              <w:t>|</w:t>
            </w:r>
            <w:r w:rsidR="0088263C">
              <w:rPr>
                <w:b/>
                <w:bCs/>
                <w:szCs w:val="20"/>
                <w:vertAlign w:val="superscript"/>
              </w:rPr>
              <w:t>2</w:t>
            </w:r>
          </w:p>
        </w:tc>
      </w:tr>
      <w:tr w:rsidR="00A03CE7" w:rsidRPr="00A60A39" w14:paraId="3D94347C" w14:textId="77777777" w:rsidTr="00A03CE7">
        <w:tc>
          <w:tcPr>
            <w:tcW w:w="3970" w:type="dxa"/>
            <w:tcMar>
              <w:top w:w="0" w:type="dxa"/>
              <w:left w:w="28" w:type="dxa"/>
              <w:bottom w:w="0" w:type="dxa"/>
              <w:right w:w="28" w:type="dxa"/>
            </w:tcMar>
            <w:vAlign w:val="center"/>
          </w:tcPr>
          <w:p w14:paraId="3510FB04" w14:textId="4C8F7477" w:rsidR="00A03CE7" w:rsidRPr="005B37CA" w:rsidRDefault="00A03CE7" w:rsidP="003E3D9A">
            <w:pPr>
              <w:pStyle w:val="Tabletext0"/>
              <w:rPr>
                <w:iCs/>
                <w:szCs w:val="20"/>
              </w:rPr>
            </w:pPr>
            <w:r w:rsidRPr="005B37CA">
              <w:rPr>
                <w:iCs/>
                <w:szCs w:val="20"/>
              </w:rPr>
              <w:t>Scenario 1 (UKPDS drift for all biomarkers, assume tirzepatide/semaglutide treatment continued after insulin initiation)</w:t>
            </w:r>
          </w:p>
        </w:tc>
        <w:tc>
          <w:tcPr>
            <w:tcW w:w="1682" w:type="dxa"/>
            <w:tcMar>
              <w:top w:w="0" w:type="dxa"/>
              <w:left w:w="28" w:type="dxa"/>
              <w:bottom w:w="0" w:type="dxa"/>
              <w:right w:w="28" w:type="dxa"/>
            </w:tcMar>
            <w:vAlign w:val="center"/>
          </w:tcPr>
          <w:p w14:paraId="677A928E" w14:textId="7033BEB5" w:rsidR="00A03CE7" w:rsidRPr="005B37CA" w:rsidRDefault="00A03CE7"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81"/>
                <w14:textFill>
                  <w14:solidFill>
                    <w14:srgbClr w14:val="000000">
                      <w14:alpha w14:val="100000"/>
                    </w14:srgbClr>
                  </w14:solidFill>
                </w14:textFill>
              </w:rPr>
              <w:t>|||</w:t>
            </w:r>
            <w:r w:rsidR="00055E3F" w:rsidRPr="00055E3F">
              <w:rPr>
                <w:iCs/>
                <w:color w:val="000000"/>
                <w:spacing w:val="1"/>
                <w:szCs w:val="20"/>
                <w:shd w:val="solid" w:color="000000" w:fill="000000"/>
                <w:fitText w:val="336" w:id="-628462581"/>
                <w14:textFill>
                  <w14:solidFill>
                    <w14:srgbClr w14:val="000000">
                      <w14:alpha w14:val="100000"/>
                    </w14:srgbClr>
                  </w14:solidFill>
                </w14:textFill>
              </w:rPr>
              <w:t>|</w:t>
            </w:r>
            <w:r w:rsidR="009766D9">
              <w:rPr>
                <w:iCs/>
                <w:szCs w:val="20"/>
                <w:vertAlign w:val="superscript"/>
              </w:rPr>
              <w:t>3</w:t>
            </w:r>
            <w:r w:rsidRPr="005B37CA">
              <w:rPr>
                <w:iCs/>
                <w:szCs w:val="20"/>
              </w:rPr>
              <w:t xml:space="preserve"> (+</w:t>
            </w:r>
            <w:r w:rsidR="00055E3F" w:rsidRPr="00055E3F">
              <w:rPr>
                <w:iCs/>
                <w:color w:val="000000"/>
                <w:spacing w:val="51"/>
                <w:szCs w:val="20"/>
                <w:shd w:val="solid" w:color="000000" w:fill="000000"/>
                <w:fitText w:val="324" w:id="-628462580"/>
                <w14:textFill>
                  <w14:solidFill>
                    <w14:srgbClr w14:val="000000">
                      <w14:alpha w14:val="100000"/>
                    </w14:srgbClr>
                  </w14:solidFill>
                </w14:textFill>
              </w:rPr>
              <w:t>|||</w:t>
            </w:r>
            <w:r w:rsidR="00055E3F" w:rsidRPr="00055E3F">
              <w:rPr>
                <w:iCs/>
                <w:color w:val="000000"/>
                <w:spacing w:val="1"/>
                <w:szCs w:val="20"/>
                <w:shd w:val="solid" w:color="000000" w:fill="000000"/>
                <w:fitText w:val="324" w:id="-628462580"/>
                <w14:textFill>
                  <w14:solidFill>
                    <w14:srgbClr w14:val="000000">
                      <w14:alpha w14:val="100000"/>
                    </w14:srgbClr>
                  </w14:solidFill>
                </w14:textFill>
              </w:rPr>
              <w:t>|</w:t>
            </w:r>
            <w:r w:rsidRPr="005B37CA">
              <w:rPr>
                <w:iCs/>
                <w:szCs w:val="20"/>
              </w:rPr>
              <w:t>%)</w:t>
            </w:r>
          </w:p>
        </w:tc>
        <w:tc>
          <w:tcPr>
            <w:tcW w:w="1682" w:type="dxa"/>
            <w:tcMar>
              <w:top w:w="0" w:type="dxa"/>
              <w:left w:w="28" w:type="dxa"/>
              <w:bottom w:w="0" w:type="dxa"/>
              <w:right w:w="28" w:type="dxa"/>
            </w:tcMar>
            <w:vAlign w:val="center"/>
          </w:tcPr>
          <w:p w14:paraId="64554413" w14:textId="712E34A6" w:rsidR="00A03CE7" w:rsidRPr="005B37CA" w:rsidRDefault="003D6A53"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79"/>
                <w14:textFill>
                  <w14:solidFill>
                    <w14:srgbClr w14:val="000000">
                      <w14:alpha w14:val="100000"/>
                    </w14:srgbClr>
                  </w14:solidFill>
                </w14:textFill>
              </w:rPr>
              <w:t>|||</w:t>
            </w:r>
            <w:r w:rsidR="00055E3F" w:rsidRPr="00055E3F">
              <w:rPr>
                <w:iCs/>
                <w:color w:val="000000"/>
                <w:spacing w:val="1"/>
                <w:szCs w:val="20"/>
                <w:shd w:val="solid" w:color="000000" w:fill="000000"/>
                <w:fitText w:val="336" w:id="-628462579"/>
                <w14:textFill>
                  <w14:solidFill>
                    <w14:srgbClr w14:val="000000">
                      <w14:alpha w14:val="100000"/>
                    </w14:srgbClr>
                  </w14:solidFill>
                </w14:textFill>
              </w:rPr>
              <w:t>|</w:t>
            </w:r>
            <w:r w:rsidR="0088263C">
              <w:rPr>
                <w:iCs/>
                <w:szCs w:val="20"/>
                <w:vertAlign w:val="superscript"/>
              </w:rPr>
              <w:t>1</w:t>
            </w:r>
            <w:r w:rsidRPr="005B37CA">
              <w:rPr>
                <w:iCs/>
                <w:szCs w:val="20"/>
              </w:rPr>
              <w:t xml:space="preserve"> (+</w:t>
            </w:r>
            <w:r w:rsidR="00055E3F" w:rsidRPr="00055E3F">
              <w:rPr>
                <w:iCs/>
                <w:color w:val="000000"/>
                <w:spacing w:val="51"/>
                <w:szCs w:val="20"/>
                <w:shd w:val="solid" w:color="000000" w:fill="000000"/>
                <w:fitText w:val="324" w:id="-628462578"/>
                <w14:textFill>
                  <w14:solidFill>
                    <w14:srgbClr w14:val="000000">
                      <w14:alpha w14:val="100000"/>
                    </w14:srgbClr>
                  </w14:solidFill>
                </w14:textFill>
              </w:rPr>
              <w:t>|||</w:t>
            </w:r>
            <w:r w:rsidR="00055E3F" w:rsidRPr="00055E3F">
              <w:rPr>
                <w:iCs/>
                <w:color w:val="000000"/>
                <w:spacing w:val="1"/>
                <w:szCs w:val="20"/>
                <w:shd w:val="solid" w:color="000000" w:fill="000000"/>
                <w:fitText w:val="324" w:id="-628462578"/>
                <w14:textFill>
                  <w14:solidFill>
                    <w14:srgbClr w14:val="000000">
                      <w14:alpha w14:val="100000"/>
                    </w14:srgbClr>
                  </w14:solidFill>
                </w14:textFill>
              </w:rPr>
              <w:t>|</w:t>
            </w:r>
            <w:r w:rsidRPr="005B37CA">
              <w:rPr>
                <w:iCs/>
                <w:szCs w:val="20"/>
              </w:rPr>
              <w:t>%)</w:t>
            </w:r>
          </w:p>
        </w:tc>
        <w:tc>
          <w:tcPr>
            <w:tcW w:w="1683" w:type="dxa"/>
            <w:tcMar>
              <w:top w:w="0" w:type="dxa"/>
              <w:left w:w="28" w:type="dxa"/>
              <w:bottom w:w="0" w:type="dxa"/>
              <w:right w:w="28" w:type="dxa"/>
            </w:tcMar>
            <w:vAlign w:val="center"/>
          </w:tcPr>
          <w:p w14:paraId="36217BB9" w14:textId="17FB227F" w:rsidR="00A03CE7" w:rsidRPr="005B37CA" w:rsidRDefault="00AF5406"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77"/>
                <w14:textFill>
                  <w14:solidFill>
                    <w14:srgbClr w14:val="000000">
                      <w14:alpha w14:val="100000"/>
                    </w14:srgbClr>
                  </w14:solidFill>
                </w14:textFill>
              </w:rPr>
              <w:t>|||</w:t>
            </w:r>
            <w:r w:rsidR="00055E3F" w:rsidRPr="00055E3F">
              <w:rPr>
                <w:iCs/>
                <w:color w:val="000000"/>
                <w:spacing w:val="1"/>
                <w:szCs w:val="20"/>
                <w:shd w:val="solid" w:color="000000" w:fill="000000"/>
                <w:fitText w:val="336" w:id="-628462577"/>
                <w14:textFill>
                  <w14:solidFill>
                    <w14:srgbClr w14:val="000000">
                      <w14:alpha w14:val="100000"/>
                    </w14:srgbClr>
                  </w14:solidFill>
                </w14:textFill>
              </w:rPr>
              <w:t>|</w:t>
            </w:r>
            <w:r w:rsidR="0088263C">
              <w:rPr>
                <w:iCs/>
                <w:szCs w:val="20"/>
                <w:vertAlign w:val="superscript"/>
              </w:rPr>
              <w:t>1</w:t>
            </w:r>
            <w:r w:rsidRPr="005B37CA">
              <w:rPr>
                <w:iCs/>
                <w:szCs w:val="20"/>
              </w:rPr>
              <w:t xml:space="preserve"> (+</w:t>
            </w:r>
            <w:r w:rsidR="00055E3F" w:rsidRPr="00055E3F">
              <w:rPr>
                <w:iCs/>
                <w:color w:val="000000"/>
                <w:spacing w:val="51"/>
                <w:szCs w:val="20"/>
                <w:shd w:val="solid" w:color="000000" w:fill="000000"/>
                <w:fitText w:val="324" w:id="-628462576"/>
                <w14:textFill>
                  <w14:solidFill>
                    <w14:srgbClr w14:val="000000">
                      <w14:alpha w14:val="100000"/>
                    </w14:srgbClr>
                  </w14:solidFill>
                </w14:textFill>
              </w:rPr>
              <w:t>|||</w:t>
            </w:r>
            <w:r w:rsidR="00055E3F" w:rsidRPr="00055E3F">
              <w:rPr>
                <w:iCs/>
                <w:color w:val="000000"/>
                <w:spacing w:val="1"/>
                <w:szCs w:val="20"/>
                <w:shd w:val="solid" w:color="000000" w:fill="000000"/>
                <w:fitText w:val="324" w:id="-628462576"/>
                <w14:textFill>
                  <w14:solidFill>
                    <w14:srgbClr w14:val="000000">
                      <w14:alpha w14:val="100000"/>
                    </w14:srgbClr>
                  </w14:solidFill>
                </w14:textFill>
              </w:rPr>
              <w:t>|</w:t>
            </w:r>
            <w:r w:rsidRPr="005B37CA">
              <w:rPr>
                <w:iCs/>
                <w:szCs w:val="20"/>
              </w:rPr>
              <w:t>%)</w:t>
            </w:r>
          </w:p>
        </w:tc>
      </w:tr>
      <w:tr w:rsidR="00A03CE7" w:rsidRPr="00A60A39" w14:paraId="7FF89C0B" w14:textId="77777777" w:rsidTr="00A03CE7">
        <w:tc>
          <w:tcPr>
            <w:tcW w:w="3970" w:type="dxa"/>
            <w:tcMar>
              <w:top w:w="0" w:type="dxa"/>
              <w:left w:w="28" w:type="dxa"/>
              <w:bottom w:w="0" w:type="dxa"/>
              <w:right w:w="28" w:type="dxa"/>
            </w:tcMar>
            <w:vAlign w:val="center"/>
          </w:tcPr>
          <w:p w14:paraId="79AE4F70" w14:textId="3673DC53" w:rsidR="00A03CE7" w:rsidRPr="005B37CA" w:rsidRDefault="00A03CE7" w:rsidP="003E3D9A">
            <w:pPr>
              <w:pStyle w:val="Tabletext0"/>
              <w:rPr>
                <w:iCs/>
                <w:szCs w:val="20"/>
              </w:rPr>
            </w:pPr>
            <w:r w:rsidRPr="005B37CA">
              <w:rPr>
                <w:iCs/>
                <w:szCs w:val="20"/>
              </w:rPr>
              <w:t>Scenario 2 (UKPDS drift for all biomarkers, hypoglycaemia rates from SURPASS-4 with higher disutility per event)</w:t>
            </w:r>
          </w:p>
        </w:tc>
        <w:tc>
          <w:tcPr>
            <w:tcW w:w="1682" w:type="dxa"/>
            <w:tcMar>
              <w:top w:w="0" w:type="dxa"/>
              <w:left w:w="28" w:type="dxa"/>
              <w:bottom w:w="0" w:type="dxa"/>
              <w:right w:w="28" w:type="dxa"/>
            </w:tcMar>
            <w:vAlign w:val="center"/>
          </w:tcPr>
          <w:p w14:paraId="2F2A6616" w14:textId="0FB95E68" w:rsidR="00A03CE7" w:rsidRPr="005B37CA" w:rsidRDefault="00A03CE7"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92"/>
                <w14:textFill>
                  <w14:solidFill>
                    <w14:srgbClr w14:val="000000">
                      <w14:alpha w14:val="100000"/>
                    </w14:srgbClr>
                  </w14:solidFill>
                </w14:textFill>
              </w:rPr>
              <w:t>|||</w:t>
            </w:r>
            <w:r w:rsidR="00055E3F" w:rsidRPr="00055E3F">
              <w:rPr>
                <w:iCs/>
                <w:color w:val="000000"/>
                <w:spacing w:val="1"/>
                <w:szCs w:val="20"/>
                <w:shd w:val="solid" w:color="000000" w:fill="000000"/>
                <w:fitText w:val="336" w:id="-628462592"/>
                <w14:textFill>
                  <w14:solidFill>
                    <w14:srgbClr w14:val="000000">
                      <w14:alpha w14:val="100000"/>
                    </w14:srgbClr>
                  </w14:solidFill>
                </w14:textFill>
              </w:rPr>
              <w:t>|</w:t>
            </w:r>
            <w:r w:rsidR="009766D9">
              <w:rPr>
                <w:iCs/>
                <w:szCs w:val="20"/>
                <w:vertAlign w:val="superscript"/>
              </w:rPr>
              <w:t>3</w:t>
            </w:r>
            <w:r w:rsidRPr="005B37CA">
              <w:rPr>
                <w:iCs/>
                <w:szCs w:val="20"/>
              </w:rPr>
              <w:t xml:space="preserve"> (+</w:t>
            </w:r>
            <w:r w:rsidR="00055E3F" w:rsidRPr="00055E3F">
              <w:rPr>
                <w:iCs/>
                <w:color w:val="000000"/>
                <w:spacing w:val="51"/>
                <w:szCs w:val="20"/>
                <w:shd w:val="solid" w:color="000000" w:fill="000000"/>
                <w:fitText w:val="324" w:id="-628462591"/>
                <w14:textFill>
                  <w14:solidFill>
                    <w14:srgbClr w14:val="000000">
                      <w14:alpha w14:val="100000"/>
                    </w14:srgbClr>
                  </w14:solidFill>
                </w14:textFill>
              </w:rPr>
              <w:t>|||</w:t>
            </w:r>
            <w:r w:rsidR="00055E3F" w:rsidRPr="00055E3F">
              <w:rPr>
                <w:iCs/>
                <w:color w:val="000000"/>
                <w:spacing w:val="1"/>
                <w:szCs w:val="20"/>
                <w:shd w:val="solid" w:color="000000" w:fill="000000"/>
                <w:fitText w:val="324" w:id="-628462591"/>
                <w14:textFill>
                  <w14:solidFill>
                    <w14:srgbClr w14:val="000000">
                      <w14:alpha w14:val="100000"/>
                    </w14:srgbClr>
                  </w14:solidFill>
                </w14:textFill>
              </w:rPr>
              <w:t>|</w:t>
            </w:r>
            <w:r w:rsidRPr="005B37CA">
              <w:rPr>
                <w:iCs/>
                <w:szCs w:val="20"/>
              </w:rPr>
              <w:t>%)</w:t>
            </w:r>
          </w:p>
        </w:tc>
        <w:tc>
          <w:tcPr>
            <w:tcW w:w="1682" w:type="dxa"/>
            <w:tcMar>
              <w:top w:w="0" w:type="dxa"/>
              <w:left w:w="28" w:type="dxa"/>
              <w:bottom w:w="0" w:type="dxa"/>
              <w:right w:w="28" w:type="dxa"/>
            </w:tcMar>
            <w:vAlign w:val="center"/>
          </w:tcPr>
          <w:p w14:paraId="089B3123" w14:textId="424D5BCD" w:rsidR="00A03CE7" w:rsidRPr="005B37CA" w:rsidRDefault="003D6A53"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90"/>
                <w14:textFill>
                  <w14:solidFill>
                    <w14:srgbClr w14:val="000000">
                      <w14:alpha w14:val="100000"/>
                    </w14:srgbClr>
                  </w14:solidFill>
                </w14:textFill>
              </w:rPr>
              <w:t>|||</w:t>
            </w:r>
            <w:r w:rsidR="00055E3F" w:rsidRPr="00055E3F">
              <w:rPr>
                <w:iCs/>
                <w:color w:val="000000"/>
                <w:spacing w:val="1"/>
                <w:szCs w:val="20"/>
                <w:shd w:val="solid" w:color="000000" w:fill="000000"/>
                <w:fitText w:val="336" w:id="-628462590"/>
                <w14:textFill>
                  <w14:solidFill>
                    <w14:srgbClr w14:val="000000">
                      <w14:alpha w14:val="100000"/>
                    </w14:srgbClr>
                  </w14:solidFill>
                </w14:textFill>
              </w:rPr>
              <w:t>|</w:t>
            </w:r>
            <w:r w:rsidR="0088263C">
              <w:rPr>
                <w:iCs/>
                <w:szCs w:val="20"/>
                <w:vertAlign w:val="superscript"/>
              </w:rPr>
              <w:t>1</w:t>
            </w:r>
            <w:r w:rsidRPr="005B37CA">
              <w:rPr>
                <w:iCs/>
                <w:szCs w:val="20"/>
              </w:rPr>
              <w:t xml:space="preserve"> (+</w:t>
            </w:r>
            <w:r w:rsidR="00055E3F" w:rsidRPr="00055E3F">
              <w:rPr>
                <w:iCs/>
                <w:color w:val="000000"/>
                <w:spacing w:val="51"/>
                <w:szCs w:val="20"/>
                <w:shd w:val="solid" w:color="000000" w:fill="000000"/>
                <w:fitText w:val="324" w:id="-628462589"/>
                <w14:textFill>
                  <w14:solidFill>
                    <w14:srgbClr w14:val="000000">
                      <w14:alpha w14:val="100000"/>
                    </w14:srgbClr>
                  </w14:solidFill>
                </w14:textFill>
              </w:rPr>
              <w:t>|||</w:t>
            </w:r>
            <w:r w:rsidR="00055E3F" w:rsidRPr="00055E3F">
              <w:rPr>
                <w:iCs/>
                <w:color w:val="000000"/>
                <w:spacing w:val="1"/>
                <w:szCs w:val="20"/>
                <w:shd w:val="solid" w:color="000000" w:fill="000000"/>
                <w:fitText w:val="324" w:id="-628462589"/>
                <w14:textFill>
                  <w14:solidFill>
                    <w14:srgbClr w14:val="000000">
                      <w14:alpha w14:val="100000"/>
                    </w14:srgbClr>
                  </w14:solidFill>
                </w14:textFill>
              </w:rPr>
              <w:t>|</w:t>
            </w:r>
            <w:r w:rsidRPr="005B37CA">
              <w:rPr>
                <w:iCs/>
                <w:szCs w:val="20"/>
              </w:rPr>
              <w:t>%)</w:t>
            </w:r>
          </w:p>
        </w:tc>
        <w:tc>
          <w:tcPr>
            <w:tcW w:w="1683" w:type="dxa"/>
            <w:tcMar>
              <w:top w:w="0" w:type="dxa"/>
              <w:left w:w="28" w:type="dxa"/>
              <w:bottom w:w="0" w:type="dxa"/>
              <w:right w:w="28" w:type="dxa"/>
            </w:tcMar>
            <w:vAlign w:val="center"/>
          </w:tcPr>
          <w:p w14:paraId="44B8C8B5" w14:textId="176F1331" w:rsidR="00A03CE7" w:rsidRPr="005B37CA" w:rsidRDefault="00AF5406"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88"/>
                <w14:textFill>
                  <w14:solidFill>
                    <w14:srgbClr w14:val="000000">
                      <w14:alpha w14:val="100000"/>
                    </w14:srgbClr>
                  </w14:solidFill>
                </w14:textFill>
              </w:rPr>
              <w:t>|||</w:t>
            </w:r>
            <w:r w:rsidR="00055E3F" w:rsidRPr="00055E3F">
              <w:rPr>
                <w:iCs/>
                <w:color w:val="000000"/>
                <w:spacing w:val="1"/>
                <w:szCs w:val="20"/>
                <w:shd w:val="solid" w:color="000000" w:fill="000000"/>
                <w:fitText w:val="336" w:id="-628462588"/>
                <w14:textFill>
                  <w14:solidFill>
                    <w14:srgbClr w14:val="000000">
                      <w14:alpha w14:val="100000"/>
                    </w14:srgbClr>
                  </w14:solidFill>
                </w14:textFill>
              </w:rPr>
              <w:t>|</w:t>
            </w:r>
            <w:r w:rsidR="0088263C">
              <w:rPr>
                <w:iCs/>
                <w:szCs w:val="20"/>
                <w:vertAlign w:val="superscript"/>
              </w:rPr>
              <w:t>1</w:t>
            </w:r>
            <w:r w:rsidRPr="005B37CA">
              <w:rPr>
                <w:iCs/>
                <w:szCs w:val="20"/>
              </w:rPr>
              <w:t xml:space="preserve"> (+</w:t>
            </w:r>
            <w:r w:rsidR="00055E3F" w:rsidRPr="00055E3F">
              <w:rPr>
                <w:iCs/>
                <w:color w:val="000000"/>
                <w:spacing w:val="51"/>
                <w:szCs w:val="20"/>
                <w:shd w:val="solid" w:color="000000" w:fill="000000"/>
                <w:fitText w:val="324" w:id="-628462587"/>
                <w14:textFill>
                  <w14:solidFill>
                    <w14:srgbClr w14:val="000000">
                      <w14:alpha w14:val="100000"/>
                    </w14:srgbClr>
                  </w14:solidFill>
                </w14:textFill>
              </w:rPr>
              <w:t>|||</w:t>
            </w:r>
            <w:r w:rsidR="00055E3F" w:rsidRPr="00055E3F">
              <w:rPr>
                <w:iCs/>
                <w:color w:val="000000"/>
                <w:spacing w:val="1"/>
                <w:szCs w:val="20"/>
                <w:shd w:val="solid" w:color="000000" w:fill="000000"/>
                <w:fitText w:val="324" w:id="-628462587"/>
                <w14:textFill>
                  <w14:solidFill>
                    <w14:srgbClr w14:val="000000">
                      <w14:alpha w14:val="100000"/>
                    </w14:srgbClr>
                  </w14:solidFill>
                </w14:textFill>
              </w:rPr>
              <w:t>|</w:t>
            </w:r>
            <w:r w:rsidRPr="005B37CA">
              <w:rPr>
                <w:iCs/>
                <w:szCs w:val="20"/>
              </w:rPr>
              <w:t>%)</w:t>
            </w:r>
          </w:p>
        </w:tc>
      </w:tr>
      <w:tr w:rsidR="00A03CE7" w:rsidRPr="00A60A39" w14:paraId="67DBE595" w14:textId="77777777" w:rsidTr="00A03CE7">
        <w:tc>
          <w:tcPr>
            <w:tcW w:w="3970" w:type="dxa"/>
            <w:tcMar>
              <w:top w:w="0" w:type="dxa"/>
              <w:left w:w="28" w:type="dxa"/>
              <w:bottom w:w="0" w:type="dxa"/>
              <w:right w:w="28" w:type="dxa"/>
            </w:tcMar>
            <w:vAlign w:val="center"/>
          </w:tcPr>
          <w:p w14:paraId="707FF4A3" w14:textId="15D82B48" w:rsidR="00A03CE7" w:rsidRPr="005B37CA" w:rsidRDefault="00A03CE7" w:rsidP="003E3D9A">
            <w:pPr>
              <w:pStyle w:val="Tabletext0"/>
              <w:rPr>
                <w:iCs/>
                <w:szCs w:val="20"/>
              </w:rPr>
            </w:pPr>
            <w:r w:rsidRPr="005B37CA">
              <w:rPr>
                <w:iCs/>
                <w:szCs w:val="20"/>
              </w:rPr>
              <w:t>Scenario 3 (UKPDS drift for all biomarkers, SURPASS-2 utility values while on first-line therapy)</w:t>
            </w:r>
          </w:p>
        </w:tc>
        <w:tc>
          <w:tcPr>
            <w:tcW w:w="1682" w:type="dxa"/>
            <w:tcMar>
              <w:top w:w="0" w:type="dxa"/>
              <w:left w:w="28" w:type="dxa"/>
              <w:bottom w:w="0" w:type="dxa"/>
              <w:right w:w="28" w:type="dxa"/>
            </w:tcMar>
            <w:vAlign w:val="center"/>
          </w:tcPr>
          <w:p w14:paraId="77D9025A" w14:textId="65CEDF2F" w:rsidR="00A03CE7" w:rsidRPr="005B37CA" w:rsidRDefault="000661C2"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86"/>
                <w14:textFill>
                  <w14:solidFill>
                    <w14:srgbClr w14:val="000000">
                      <w14:alpha w14:val="100000"/>
                    </w14:srgbClr>
                  </w14:solidFill>
                </w14:textFill>
              </w:rPr>
              <w:t>|||</w:t>
            </w:r>
            <w:r w:rsidR="00055E3F" w:rsidRPr="00055E3F">
              <w:rPr>
                <w:iCs/>
                <w:color w:val="000000"/>
                <w:spacing w:val="1"/>
                <w:szCs w:val="20"/>
                <w:shd w:val="solid" w:color="000000" w:fill="000000"/>
                <w:fitText w:val="336" w:id="-628462586"/>
                <w14:textFill>
                  <w14:solidFill>
                    <w14:srgbClr w14:val="000000">
                      <w14:alpha w14:val="100000"/>
                    </w14:srgbClr>
                  </w14:solidFill>
                </w14:textFill>
              </w:rPr>
              <w:t>|</w:t>
            </w:r>
            <w:r w:rsidR="001A6C52">
              <w:rPr>
                <w:iCs/>
                <w:szCs w:val="20"/>
                <w:vertAlign w:val="superscript"/>
              </w:rPr>
              <w:t>1</w:t>
            </w:r>
            <w:r w:rsidRPr="005B37CA">
              <w:rPr>
                <w:iCs/>
                <w:szCs w:val="20"/>
              </w:rPr>
              <w:t xml:space="preserve"> (+</w:t>
            </w:r>
            <w:r w:rsidR="00055E3F" w:rsidRPr="00055E3F">
              <w:rPr>
                <w:iCs/>
                <w:color w:val="000000"/>
                <w:spacing w:val="51"/>
                <w:szCs w:val="20"/>
                <w:shd w:val="solid" w:color="000000" w:fill="000000"/>
                <w:fitText w:val="324" w:id="-628462585"/>
                <w14:textFill>
                  <w14:solidFill>
                    <w14:srgbClr w14:val="000000">
                      <w14:alpha w14:val="100000"/>
                    </w14:srgbClr>
                  </w14:solidFill>
                </w14:textFill>
              </w:rPr>
              <w:t>|||</w:t>
            </w:r>
            <w:r w:rsidR="00055E3F" w:rsidRPr="00055E3F">
              <w:rPr>
                <w:iCs/>
                <w:color w:val="000000"/>
                <w:spacing w:val="1"/>
                <w:szCs w:val="20"/>
                <w:shd w:val="solid" w:color="000000" w:fill="000000"/>
                <w:fitText w:val="324" w:id="-628462585"/>
                <w14:textFill>
                  <w14:solidFill>
                    <w14:srgbClr w14:val="000000">
                      <w14:alpha w14:val="100000"/>
                    </w14:srgbClr>
                  </w14:solidFill>
                </w14:textFill>
              </w:rPr>
              <w:t>|</w:t>
            </w:r>
            <w:r w:rsidRPr="005B37CA">
              <w:rPr>
                <w:iCs/>
                <w:szCs w:val="20"/>
              </w:rPr>
              <w:t>%)</w:t>
            </w:r>
          </w:p>
        </w:tc>
        <w:tc>
          <w:tcPr>
            <w:tcW w:w="1682" w:type="dxa"/>
            <w:tcMar>
              <w:top w:w="0" w:type="dxa"/>
              <w:left w:w="28" w:type="dxa"/>
              <w:bottom w:w="0" w:type="dxa"/>
              <w:right w:w="28" w:type="dxa"/>
            </w:tcMar>
            <w:vAlign w:val="center"/>
          </w:tcPr>
          <w:p w14:paraId="5B3C41B0" w14:textId="71989320" w:rsidR="00A03CE7" w:rsidRPr="005B37CA" w:rsidRDefault="003D6A53"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84"/>
                <w14:textFill>
                  <w14:solidFill>
                    <w14:srgbClr w14:val="000000">
                      <w14:alpha w14:val="100000"/>
                    </w14:srgbClr>
                  </w14:solidFill>
                </w14:textFill>
              </w:rPr>
              <w:t>|||</w:t>
            </w:r>
            <w:r w:rsidR="00055E3F" w:rsidRPr="00055E3F">
              <w:rPr>
                <w:iCs/>
                <w:color w:val="000000"/>
                <w:spacing w:val="1"/>
                <w:szCs w:val="20"/>
                <w:shd w:val="solid" w:color="000000" w:fill="000000"/>
                <w:fitText w:val="336" w:id="-628462584"/>
                <w14:textFill>
                  <w14:solidFill>
                    <w14:srgbClr w14:val="000000">
                      <w14:alpha w14:val="100000"/>
                    </w14:srgbClr>
                  </w14:solidFill>
                </w14:textFill>
              </w:rPr>
              <w:t>|</w:t>
            </w:r>
            <w:r w:rsidR="001A6C52">
              <w:rPr>
                <w:iCs/>
                <w:szCs w:val="20"/>
                <w:vertAlign w:val="superscript"/>
              </w:rPr>
              <w:t>4</w:t>
            </w:r>
            <w:r w:rsidRPr="005B37CA">
              <w:rPr>
                <w:iCs/>
                <w:szCs w:val="20"/>
              </w:rPr>
              <w:t xml:space="preserve"> (+</w:t>
            </w:r>
            <w:r w:rsidR="00055E3F" w:rsidRPr="00055E3F">
              <w:rPr>
                <w:iCs/>
                <w:color w:val="000000"/>
                <w:spacing w:val="51"/>
                <w:szCs w:val="20"/>
                <w:shd w:val="solid" w:color="000000" w:fill="000000"/>
                <w:fitText w:val="324" w:id="-628462583"/>
                <w14:textFill>
                  <w14:solidFill>
                    <w14:srgbClr w14:val="000000">
                      <w14:alpha w14:val="100000"/>
                    </w14:srgbClr>
                  </w14:solidFill>
                </w14:textFill>
              </w:rPr>
              <w:t>|||</w:t>
            </w:r>
            <w:r w:rsidR="00055E3F" w:rsidRPr="00055E3F">
              <w:rPr>
                <w:iCs/>
                <w:color w:val="000000"/>
                <w:spacing w:val="1"/>
                <w:szCs w:val="20"/>
                <w:shd w:val="solid" w:color="000000" w:fill="000000"/>
                <w:fitText w:val="324" w:id="-628462583"/>
                <w14:textFill>
                  <w14:solidFill>
                    <w14:srgbClr w14:val="000000">
                      <w14:alpha w14:val="100000"/>
                    </w14:srgbClr>
                  </w14:solidFill>
                </w14:textFill>
              </w:rPr>
              <w:t>|</w:t>
            </w:r>
            <w:r w:rsidRPr="005B37CA">
              <w:rPr>
                <w:iCs/>
                <w:szCs w:val="20"/>
              </w:rPr>
              <w:t>%)</w:t>
            </w:r>
          </w:p>
        </w:tc>
        <w:tc>
          <w:tcPr>
            <w:tcW w:w="1683" w:type="dxa"/>
            <w:tcMar>
              <w:top w:w="0" w:type="dxa"/>
              <w:left w:w="28" w:type="dxa"/>
              <w:bottom w:w="0" w:type="dxa"/>
              <w:right w:w="28" w:type="dxa"/>
            </w:tcMar>
            <w:vAlign w:val="center"/>
          </w:tcPr>
          <w:p w14:paraId="31B0D4AE" w14:textId="6806648E" w:rsidR="00A03CE7" w:rsidRPr="005B37CA" w:rsidRDefault="00AF5406"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82"/>
                <w14:textFill>
                  <w14:solidFill>
                    <w14:srgbClr w14:val="000000">
                      <w14:alpha w14:val="100000"/>
                    </w14:srgbClr>
                  </w14:solidFill>
                </w14:textFill>
              </w:rPr>
              <w:t>|||</w:t>
            </w:r>
            <w:r w:rsidR="00055E3F" w:rsidRPr="00055E3F">
              <w:rPr>
                <w:iCs/>
                <w:color w:val="000000"/>
                <w:spacing w:val="1"/>
                <w:szCs w:val="20"/>
                <w:shd w:val="solid" w:color="000000" w:fill="000000"/>
                <w:fitText w:val="336" w:id="-628462582"/>
                <w14:textFill>
                  <w14:solidFill>
                    <w14:srgbClr w14:val="000000">
                      <w14:alpha w14:val="100000"/>
                    </w14:srgbClr>
                  </w14:solidFill>
                </w14:textFill>
              </w:rPr>
              <w:t>|</w:t>
            </w:r>
            <w:r w:rsidR="0088263C">
              <w:rPr>
                <w:iCs/>
                <w:szCs w:val="20"/>
                <w:vertAlign w:val="superscript"/>
              </w:rPr>
              <w:t>1</w:t>
            </w:r>
            <w:r w:rsidRPr="005B37CA">
              <w:rPr>
                <w:iCs/>
                <w:szCs w:val="20"/>
              </w:rPr>
              <w:t xml:space="preserve"> (+</w:t>
            </w:r>
            <w:r w:rsidR="00055E3F" w:rsidRPr="00055E3F">
              <w:rPr>
                <w:iCs/>
                <w:color w:val="000000"/>
                <w:spacing w:val="51"/>
                <w:szCs w:val="20"/>
                <w:shd w:val="solid" w:color="000000" w:fill="000000"/>
                <w:fitText w:val="324" w:id="-628462581"/>
                <w14:textFill>
                  <w14:solidFill>
                    <w14:srgbClr w14:val="000000">
                      <w14:alpha w14:val="100000"/>
                    </w14:srgbClr>
                  </w14:solidFill>
                </w14:textFill>
              </w:rPr>
              <w:t>|||</w:t>
            </w:r>
            <w:r w:rsidR="00055E3F" w:rsidRPr="00055E3F">
              <w:rPr>
                <w:iCs/>
                <w:color w:val="000000"/>
                <w:spacing w:val="1"/>
                <w:szCs w:val="20"/>
                <w:shd w:val="solid" w:color="000000" w:fill="000000"/>
                <w:fitText w:val="324" w:id="-628462581"/>
                <w14:textFill>
                  <w14:solidFill>
                    <w14:srgbClr w14:val="000000">
                      <w14:alpha w14:val="100000"/>
                    </w14:srgbClr>
                  </w14:solidFill>
                </w14:textFill>
              </w:rPr>
              <w:t>|</w:t>
            </w:r>
            <w:r w:rsidRPr="005B37CA">
              <w:rPr>
                <w:iCs/>
                <w:szCs w:val="20"/>
              </w:rPr>
              <w:t>%)</w:t>
            </w:r>
          </w:p>
        </w:tc>
      </w:tr>
      <w:tr w:rsidR="00A03CE7" w:rsidRPr="00A60A39" w14:paraId="67BA8D3A" w14:textId="77777777" w:rsidTr="00A03CE7">
        <w:tc>
          <w:tcPr>
            <w:tcW w:w="3970" w:type="dxa"/>
            <w:tcMar>
              <w:top w:w="0" w:type="dxa"/>
              <w:left w:w="28" w:type="dxa"/>
              <w:bottom w:w="0" w:type="dxa"/>
              <w:right w:w="28" w:type="dxa"/>
            </w:tcMar>
            <w:vAlign w:val="center"/>
          </w:tcPr>
          <w:p w14:paraId="7A03852E" w14:textId="21011571" w:rsidR="00A03CE7" w:rsidRPr="005B37CA" w:rsidRDefault="00A03CE7" w:rsidP="003E3D9A">
            <w:pPr>
              <w:pStyle w:val="Tabletext0"/>
              <w:rPr>
                <w:iCs/>
                <w:szCs w:val="20"/>
              </w:rPr>
            </w:pPr>
            <w:r w:rsidRPr="005B37CA">
              <w:rPr>
                <w:iCs/>
                <w:szCs w:val="20"/>
              </w:rPr>
              <w:t>Scenario 4 (UKPDS drift for all biomarkers, assume tirzepatide/semaglutide treatment continued after insulin initiation, hypoglycaemia rates from SURPASS-4 with higher disutility per event, SURPASS-2 utility values while on first-line therapy)</w:t>
            </w:r>
          </w:p>
        </w:tc>
        <w:tc>
          <w:tcPr>
            <w:tcW w:w="1682" w:type="dxa"/>
            <w:tcMar>
              <w:top w:w="0" w:type="dxa"/>
              <w:left w:w="28" w:type="dxa"/>
              <w:bottom w:w="0" w:type="dxa"/>
              <w:right w:w="28" w:type="dxa"/>
            </w:tcMar>
            <w:vAlign w:val="center"/>
          </w:tcPr>
          <w:p w14:paraId="74191FCE" w14:textId="57165FAA" w:rsidR="00A03CE7" w:rsidRPr="005B37CA" w:rsidRDefault="000661C2"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80"/>
                <w14:textFill>
                  <w14:solidFill>
                    <w14:srgbClr w14:val="000000">
                      <w14:alpha w14:val="100000"/>
                    </w14:srgbClr>
                  </w14:solidFill>
                </w14:textFill>
              </w:rPr>
              <w:t>|||</w:t>
            </w:r>
            <w:r w:rsidR="00055E3F" w:rsidRPr="00055E3F">
              <w:rPr>
                <w:iCs/>
                <w:color w:val="000000"/>
                <w:spacing w:val="1"/>
                <w:szCs w:val="20"/>
                <w:shd w:val="solid" w:color="000000" w:fill="000000"/>
                <w:fitText w:val="336" w:id="-628462580"/>
                <w14:textFill>
                  <w14:solidFill>
                    <w14:srgbClr w14:val="000000">
                      <w14:alpha w14:val="100000"/>
                    </w14:srgbClr>
                  </w14:solidFill>
                </w14:textFill>
              </w:rPr>
              <w:t>|</w:t>
            </w:r>
            <w:r w:rsidR="009766D9">
              <w:rPr>
                <w:iCs/>
                <w:szCs w:val="20"/>
                <w:vertAlign w:val="superscript"/>
              </w:rPr>
              <w:t>3</w:t>
            </w:r>
            <w:r w:rsidRPr="005B37CA">
              <w:rPr>
                <w:iCs/>
                <w:szCs w:val="20"/>
              </w:rPr>
              <w:t xml:space="preserve"> (+</w:t>
            </w:r>
            <w:r w:rsidR="00055E3F" w:rsidRPr="00055E3F">
              <w:rPr>
                <w:iCs/>
                <w:color w:val="000000"/>
                <w:spacing w:val="51"/>
                <w:szCs w:val="20"/>
                <w:shd w:val="solid" w:color="000000" w:fill="000000"/>
                <w:fitText w:val="324" w:id="-628462579"/>
                <w14:textFill>
                  <w14:solidFill>
                    <w14:srgbClr w14:val="000000">
                      <w14:alpha w14:val="100000"/>
                    </w14:srgbClr>
                  </w14:solidFill>
                </w14:textFill>
              </w:rPr>
              <w:t>|||</w:t>
            </w:r>
            <w:r w:rsidR="00055E3F" w:rsidRPr="00055E3F">
              <w:rPr>
                <w:iCs/>
                <w:color w:val="000000"/>
                <w:spacing w:val="1"/>
                <w:szCs w:val="20"/>
                <w:shd w:val="solid" w:color="000000" w:fill="000000"/>
                <w:fitText w:val="324" w:id="-628462579"/>
                <w14:textFill>
                  <w14:solidFill>
                    <w14:srgbClr w14:val="000000">
                      <w14:alpha w14:val="100000"/>
                    </w14:srgbClr>
                  </w14:solidFill>
                </w14:textFill>
              </w:rPr>
              <w:t>|</w:t>
            </w:r>
            <w:r w:rsidRPr="005B37CA">
              <w:rPr>
                <w:iCs/>
                <w:szCs w:val="20"/>
              </w:rPr>
              <w:t>%)</w:t>
            </w:r>
          </w:p>
        </w:tc>
        <w:tc>
          <w:tcPr>
            <w:tcW w:w="1682" w:type="dxa"/>
            <w:tcMar>
              <w:top w:w="0" w:type="dxa"/>
              <w:left w:w="28" w:type="dxa"/>
              <w:bottom w:w="0" w:type="dxa"/>
              <w:right w:w="28" w:type="dxa"/>
            </w:tcMar>
            <w:vAlign w:val="center"/>
          </w:tcPr>
          <w:p w14:paraId="02E629D6" w14:textId="4F10DEE2" w:rsidR="00A03CE7" w:rsidRPr="005B37CA" w:rsidRDefault="003D6A53"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78"/>
                <w14:textFill>
                  <w14:solidFill>
                    <w14:srgbClr w14:val="000000">
                      <w14:alpha w14:val="100000"/>
                    </w14:srgbClr>
                  </w14:solidFill>
                </w14:textFill>
              </w:rPr>
              <w:t>|||</w:t>
            </w:r>
            <w:r w:rsidR="00055E3F" w:rsidRPr="00055E3F">
              <w:rPr>
                <w:iCs/>
                <w:color w:val="000000"/>
                <w:spacing w:val="1"/>
                <w:szCs w:val="20"/>
                <w:shd w:val="solid" w:color="000000" w:fill="000000"/>
                <w:fitText w:val="336" w:id="-628462578"/>
                <w14:textFill>
                  <w14:solidFill>
                    <w14:srgbClr w14:val="000000">
                      <w14:alpha w14:val="100000"/>
                    </w14:srgbClr>
                  </w14:solidFill>
                </w14:textFill>
              </w:rPr>
              <w:t>|</w:t>
            </w:r>
            <w:r w:rsidR="005927A4">
              <w:rPr>
                <w:iCs/>
                <w:szCs w:val="20"/>
                <w:vertAlign w:val="superscript"/>
              </w:rPr>
              <w:t>5</w:t>
            </w:r>
            <w:r w:rsidRPr="005B37CA">
              <w:rPr>
                <w:iCs/>
                <w:szCs w:val="20"/>
              </w:rPr>
              <w:t xml:space="preserve"> (+</w:t>
            </w:r>
            <w:r w:rsidR="00055E3F" w:rsidRPr="00055E3F">
              <w:rPr>
                <w:iCs/>
                <w:color w:val="000000"/>
                <w:spacing w:val="51"/>
                <w:szCs w:val="20"/>
                <w:shd w:val="solid" w:color="000000" w:fill="000000"/>
                <w:fitText w:val="324" w:id="-628462577"/>
                <w14:textFill>
                  <w14:solidFill>
                    <w14:srgbClr w14:val="000000">
                      <w14:alpha w14:val="100000"/>
                    </w14:srgbClr>
                  </w14:solidFill>
                </w14:textFill>
              </w:rPr>
              <w:t>|||</w:t>
            </w:r>
            <w:r w:rsidR="00055E3F" w:rsidRPr="00055E3F">
              <w:rPr>
                <w:iCs/>
                <w:color w:val="000000"/>
                <w:spacing w:val="1"/>
                <w:szCs w:val="20"/>
                <w:shd w:val="solid" w:color="000000" w:fill="000000"/>
                <w:fitText w:val="324" w:id="-628462577"/>
                <w14:textFill>
                  <w14:solidFill>
                    <w14:srgbClr w14:val="000000">
                      <w14:alpha w14:val="100000"/>
                    </w14:srgbClr>
                  </w14:solidFill>
                </w14:textFill>
              </w:rPr>
              <w:t>|</w:t>
            </w:r>
            <w:r w:rsidRPr="005B37CA">
              <w:rPr>
                <w:iCs/>
                <w:szCs w:val="20"/>
              </w:rPr>
              <w:t>%)</w:t>
            </w:r>
          </w:p>
        </w:tc>
        <w:tc>
          <w:tcPr>
            <w:tcW w:w="1683" w:type="dxa"/>
            <w:tcMar>
              <w:top w:w="0" w:type="dxa"/>
              <w:left w:w="28" w:type="dxa"/>
              <w:bottom w:w="0" w:type="dxa"/>
              <w:right w:w="28" w:type="dxa"/>
            </w:tcMar>
            <w:vAlign w:val="center"/>
          </w:tcPr>
          <w:p w14:paraId="52DF9DEE" w14:textId="0876E4C5" w:rsidR="00A03CE7" w:rsidRPr="005B37CA" w:rsidRDefault="00AF5406" w:rsidP="003E3D9A">
            <w:pPr>
              <w:pStyle w:val="Tabletext0"/>
              <w:jc w:val="center"/>
              <w:rPr>
                <w:iCs/>
                <w:szCs w:val="20"/>
              </w:rPr>
            </w:pPr>
            <w:r w:rsidRPr="005B37CA">
              <w:rPr>
                <w:iCs/>
                <w:szCs w:val="20"/>
              </w:rPr>
              <w:t>$</w:t>
            </w:r>
            <w:r w:rsidR="00055E3F" w:rsidRPr="00055E3F">
              <w:rPr>
                <w:iCs/>
                <w:color w:val="000000"/>
                <w:spacing w:val="55"/>
                <w:szCs w:val="20"/>
                <w:shd w:val="solid" w:color="000000" w:fill="000000"/>
                <w:fitText w:val="336" w:id="-628462576"/>
                <w14:textFill>
                  <w14:solidFill>
                    <w14:srgbClr w14:val="000000">
                      <w14:alpha w14:val="100000"/>
                    </w14:srgbClr>
                  </w14:solidFill>
                </w14:textFill>
              </w:rPr>
              <w:t>|||</w:t>
            </w:r>
            <w:r w:rsidR="00055E3F" w:rsidRPr="00055E3F">
              <w:rPr>
                <w:iCs/>
                <w:color w:val="000000"/>
                <w:spacing w:val="1"/>
                <w:szCs w:val="20"/>
                <w:shd w:val="solid" w:color="000000" w:fill="000000"/>
                <w:fitText w:val="336" w:id="-628462576"/>
                <w14:textFill>
                  <w14:solidFill>
                    <w14:srgbClr w14:val="000000">
                      <w14:alpha w14:val="100000"/>
                    </w14:srgbClr>
                  </w14:solidFill>
                </w14:textFill>
              </w:rPr>
              <w:t>|</w:t>
            </w:r>
            <w:r w:rsidR="00CD5ABB">
              <w:rPr>
                <w:iCs/>
                <w:szCs w:val="20"/>
                <w:vertAlign w:val="superscript"/>
              </w:rPr>
              <w:t>5</w:t>
            </w:r>
            <w:r w:rsidRPr="005B37CA">
              <w:rPr>
                <w:iCs/>
                <w:szCs w:val="20"/>
              </w:rPr>
              <w:t xml:space="preserve"> (+</w:t>
            </w:r>
            <w:r w:rsidR="00055E3F" w:rsidRPr="00055E3F">
              <w:rPr>
                <w:iCs/>
                <w:color w:val="000000"/>
                <w:spacing w:val="51"/>
                <w:szCs w:val="20"/>
                <w:shd w:val="solid" w:color="000000" w:fill="000000"/>
                <w:fitText w:val="324" w:id="-628462592"/>
                <w14:textFill>
                  <w14:solidFill>
                    <w14:srgbClr w14:val="000000">
                      <w14:alpha w14:val="100000"/>
                    </w14:srgbClr>
                  </w14:solidFill>
                </w14:textFill>
              </w:rPr>
              <w:t>|||</w:t>
            </w:r>
            <w:r w:rsidR="00055E3F" w:rsidRPr="00055E3F">
              <w:rPr>
                <w:iCs/>
                <w:color w:val="000000"/>
                <w:spacing w:val="1"/>
                <w:szCs w:val="20"/>
                <w:shd w:val="solid" w:color="000000" w:fill="000000"/>
                <w:fitText w:val="324" w:id="-628462592"/>
                <w14:textFill>
                  <w14:solidFill>
                    <w14:srgbClr w14:val="000000">
                      <w14:alpha w14:val="100000"/>
                    </w14:srgbClr>
                  </w14:solidFill>
                </w14:textFill>
              </w:rPr>
              <w:t>|</w:t>
            </w:r>
            <w:r w:rsidRPr="005B37CA">
              <w:rPr>
                <w:iCs/>
                <w:szCs w:val="20"/>
              </w:rPr>
              <w:t>%)</w:t>
            </w:r>
          </w:p>
        </w:tc>
      </w:tr>
      <w:tr w:rsidR="00427419" w:rsidRPr="00A60A39" w14:paraId="4EB950EA" w14:textId="77777777" w:rsidTr="00A03CE7">
        <w:tc>
          <w:tcPr>
            <w:tcW w:w="3970" w:type="dxa"/>
            <w:tcMar>
              <w:top w:w="0" w:type="dxa"/>
              <w:left w:w="28" w:type="dxa"/>
              <w:bottom w:w="0" w:type="dxa"/>
              <w:right w:w="28" w:type="dxa"/>
            </w:tcMar>
            <w:vAlign w:val="center"/>
          </w:tcPr>
          <w:p w14:paraId="517F5E8F" w14:textId="1FCE54A1" w:rsidR="00427419" w:rsidRPr="00E0192D" w:rsidRDefault="00263DBE" w:rsidP="003E3D9A">
            <w:pPr>
              <w:pStyle w:val="Tabletext0"/>
              <w:rPr>
                <w:szCs w:val="20"/>
              </w:rPr>
            </w:pPr>
            <w:r w:rsidRPr="00E0192D">
              <w:rPr>
                <w:szCs w:val="20"/>
              </w:rPr>
              <w:t xml:space="preserve">Scenario 5 (UKPDS drift for all biomarkers, hypoglycaemia rates from SURPASS-4 with higher disutility per event, SURPASS-2 utility values while on first-line therapy) </w:t>
            </w:r>
          </w:p>
        </w:tc>
        <w:tc>
          <w:tcPr>
            <w:tcW w:w="1682" w:type="dxa"/>
            <w:tcMar>
              <w:top w:w="0" w:type="dxa"/>
              <w:left w:w="28" w:type="dxa"/>
              <w:bottom w:w="0" w:type="dxa"/>
              <w:right w:w="28" w:type="dxa"/>
            </w:tcMar>
            <w:vAlign w:val="center"/>
          </w:tcPr>
          <w:p w14:paraId="1E5B621A" w14:textId="50E03F95" w:rsidR="00427419" w:rsidRPr="00E0192D" w:rsidRDefault="00263DBE" w:rsidP="003E3D9A">
            <w:pPr>
              <w:pStyle w:val="Tabletext0"/>
              <w:jc w:val="center"/>
              <w:rPr>
                <w:szCs w:val="20"/>
              </w:rPr>
            </w:pPr>
            <w:r w:rsidRPr="00E0192D">
              <w:rPr>
                <w:szCs w:val="20"/>
              </w:rPr>
              <w:t>$</w:t>
            </w:r>
            <w:r w:rsidR="00055E3F" w:rsidRPr="00055E3F">
              <w:rPr>
                <w:color w:val="000000"/>
                <w:spacing w:val="55"/>
                <w:szCs w:val="20"/>
                <w:shd w:val="solid" w:color="000000" w:fill="000000"/>
                <w:fitText w:val="336" w:id="-628462591"/>
                <w14:textFill>
                  <w14:solidFill>
                    <w14:srgbClr w14:val="000000">
                      <w14:alpha w14:val="100000"/>
                    </w14:srgbClr>
                  </w14:solidFill>
                </w14:textFill>
              </w:rPr>
              <w:t>|||</w:t>
            </w:r>
            <w:r w:rsidR="00055E3F" w:rsidRPr="00055E3F">
              <w:rPr>
                <w:color w:val="000000"/>
                <w:spacing w:val="1"/>
                <w:szCs w:val="20"/>
                <w:shd w:val="solid" w:color="000000" w:fill="000000"/>
                <w:fitText w:val="336" w:id="-628462591"/>
                <w14:textFill>
                  <w14:solidFill>
                    <w14:srgbClr w14:val="000000">
                      <w14:alpha w14:val="100000"/>
                    </w14:srgbClr>
                  </w14:solidFill>
                </w14:textFill>
              </w:rPr>
              <w:t>|</w:t>
            </w:r>
            <w:r w:rsidR="009766D9">
              <w:rPr>
                <w:szCs w:val="20"/>
                <w:vertAlign w:val="superscript"/>
              </w:rPr>
              <w:t>3</w:t>
            </w:r>
            <w:r w:rsidR="00E71944" w:rsidRPr="00E0192D">
              <w:rPr>
                <w:szCs w:val="20"/>
              </w:rPr>
              <w:t xml:space="preserve"> (+</w:t>
            </w:r>
            <w:r w:rsidR="00055E3F" w:rsidRPr="00055E3F">
              <w:rPr>
                <w:color w:val="000000"/>
                <w:spacing w:val="51"/>
                <w:szCs w:val="20"/>
                <w:shd w:val="solid" w:color="000000" w:fill="000000"/>
                <w:fitText w:val="324" w:id="-628462590"/>
                <w14:textFill>
                  <w14:solidFill>
                    <w14:srgbClr w14:val="000000">
                      <w14:alpha w14:val="100000"/>
                    </w14:srgbClr>
                  </w14:solidFill>
                </w14:textFill>
              </w:rPr>
              <w:t>|||</w:t>
            </w:r>
            <w:r w:rsidR="00055E3F" w:rsidRPr="00055E3F">
              <w:rPr>
                <w:color w:val="000000"/>
                <w:spacing w:val="1"/>
                <w:szCs w:val="20"/>
                <w:shd w:val="solid" w:color="000000" w:fill="000000"/>
                <w:fitText w:val="324" w:id="-628462590"/>
                <w14:textFill>
                  <w14:solidFill>
                    <w14:srgbClr w14:val="000000">
                      <w14:alpha w14:val="100000"/>
                    </w14:srgbClr>
                  </w14:solidFill>
                </w14:textFill>
              </w:rPr>
              <w:t>|</w:t>
            </w:r>
            <w:r w:rsidR="00E71944" w:rsidRPr="00E0192D">
              <w:rPr>
                <w:szCs w:val="20"/>
              </w:rPr>
              <w:t>%)</w:t>
            </w:r>
          </w:p>
        </w:tc>
        <w:tc>
          <w:tcPr>
            <w:tcW w:w="1682" w:type="dxa"/>
            <w:tcMar>
              <w:top w:w="0" w:type="dxa"/>
              <w:left w:w="28" w:type="dxa"/>
              <w:bottom w:w="0" w:type="dxa"/>
              <w:right w:w="28" w:type="dxa"/>
            </w:tcMar>
            <w:vAlign w:val="center"/>
          </w:tcPr>
          <w:p w14:paraId="32CF443B" w14:textId="0D3BD107" w:rsidR="00427419" w:rsidRPr="00E0192D" w:rsidRDefault="00E71944" w:rsidP="003E3D9A">
            <w:pPr>
              <w:pStyle w:val="Tabletext0"/>
              <w:jc w:val="center"/>
              <w:rPr>
                <w:szCs w:val="20"/>
              </w:rPr>
            </w:pPr>
            <w:r w:rsidRPr="00E0192D">
              <w:rPr>
                <w:szCs w:val="20"/>
              </w:rPr>
              <w:t>$</w:t>
            </w:r>
            <w:r w:rsidR="00055E3F" w:rsidRPr="00055E3F">
              <w:rPr>
                <w:color w:val="000000"/>
                <w:spacing w:val="55"/>
                <w:szCs w:val="20"/>
                <w:shd w:val="solid" w:color="000000" w:fill="000000"/>
                <w:fitText w:val="336" w:id="-628462589"/>
                <w14:textFill>
                  <w14:solidFill>
                    <w14:srgbClr w14:val="000000">
                      <w14:alpha w14:val="100000"/>
                    </w14:srgbClr>
                  </w14:solidFill>
                </w14:textFill>
              </w:rPr>
              <w:t>|||</w:t>
            </w:r>
            <w:r w:rsidR="00055E3F" w:rsidRPr="00055E3F">
              <w:rPr>
                <w:color w:val="000000"/>
                <w:spacing w:val="1"/>
                <w:szCs w:val="20"/>
                <w:shd w:val="solid" w:color="000000" w:fill="000000"/>
                <w:fitText w:val="336" w:id="-628462589"/>
                <w14:textFill>
                  <w14:solidFill>
                    <w14:srgbClr w14:val="000000">
                      <w14:alpha w14:val="100000"/>
                    </w14:srgbClr>
                  </w14:solidFill>
                </w14:textFill>
              </w:rPr>
              <w:t>|</w:t>
            </w:r>
            <w:r w:rsidR="0088263C">
              <w:rPr>
                <w:szCs w:val="20"/>
                <w:vertAlign w:val="superscript"/>
              </w:rPr>
              <w:t>1</w:t>
            </w:r>
            <w:r w:rsidR="00040039" w:rsidRPr="00E0192D">
              <w:rPr>
                <w:szCs w:val="20"/>
              </w:rPr>
              <w:t xml:space="preserve"> (+</w:t>
            </w:r>
            <w:r w:rsidR="00055E3F" w:rsidRPr="00055E3F">
              <w:rPr>
                <w:color w:val="000000"/>
                <w:spacing w:val="51"/>
                <w:szCs w:val="20"/>
                <w:shd w:val="solid" w:color="000000" w:fill="000000"/>
                <w:fitText w:val="324" w:id="-628462588"/>
                <w14:textFill>
                  <w14:solidFill>
                    <w14:srgbClr w14:val="000000">
                      <w14:alpha w14:val="100000"/>
                    </w14:srgbClr>
                  </w14:solidFill>
                </w14:textFill>
              </w:rPr>
              <w:t>|||</w:t>
            </w:r>
            <w:r w:rsidR="00055E3F" w:rsidRPr="00055E3F">
              <w:rPr>
                <w:color w:val="000000"/>
                <w:spacing w:val="1"/>
                <w:szCs w:val="20"/>
                <w:shd w:val="solid" w:color="000000" w:fill="000000"/>
                <w:fitText w:val="324" w:id="-628462588"/>
                <w14:textFill>
                  <w14:solidFill>
                    <w14:srgbClr w14:val="000000">
                      <w14:alpha w14:val="100000"/>
                    </w14:srgbClr>
                  </w14:solidFill>
                </w14:textFill>
              </w:rPr>
              <w:t>|</w:t>
            </w:r>
            <w:r w:rsidR="00040039" w:rsidRPr="00E0192D">
              <w:rPr>
                <w:szCs w:val="20"/>
              </w:rPr>
              <w:t>%)</w:t>
            </w:r>
          </w:p>
        </w:tc>
        <w:tc>
          <w:tcPr>
            <w:tcW w:w="1683" w:type="dxa"/>
            <w:tcMar>
              <w:top w:w="0" w:type="dxa"/>
              <w:left w:w="28" w:type="dxa"/>
              <w:bottom w:w="0" w:type="dxa"/>
              <w:right w:w="28" w:type="dxa"/>
            </w:tcMar>
            <w:vAlign w:val="center"/>
          </w:tcPr>
          <w:p w14:paraId="54795B88" w14:textId="5F1D564E" w:rsidR="00427419" w:rsidRPr="00E0192D" w:rsidRDefault="00040039" w:rsidP="003E3D9A">
            <w:pPr>
              <w:pStyle w:val="Tabletext0"/>
              <w:jc w:val="center"/>
              <w:rPr>
                <w:szCs w:val="20"/>
              </w:rPr>
            </w:pPr>
            <w:r w:rsidRPr="00E0192D">
              <w:rPr>
                <w:szCs w:val="20"/>
              </w:rPr>
              <w:t>$</w:t>
            </w:r>
            <w:r w:rsidR="00055E3F" w:rsidRPr="00055E3F">
              <w:rPr>
                <w:color w:val="000000"/>
                <w:spacing w:val="55"/>
                <w:szCs w:val="20"/>
                <w:shd w:val="solid" w:color="000000" w:fill="000000"/>
                <w:fitText w:val="336" w:id="-628462587"/>
                <w14:textFill>
                  <w14:solidFill>
                    <w14:srgbClr w14:val="000000">
                      <w14:alpha w14:val="100000"/>
                    </w14:srgbClr>
                  </w14:solidFill>
                </w14:textFill>
              </w:rPr>
              <w:t>|||</w:t>
            </w:r>
            <w:r w:rsidR="00055E3F" w:rsidRPr="00055E3F">
              <w:rPr>
                <w:color w:val="000000"/>
                <w:spacing w:val="1"/>
                <w:szCs w:val="20"/>
                <w:shd w:val="solid" w:color="000000" w:fill="000000"/>
                <w:fitText w:val="336" w:id="-628462587"/>
                <w14:textFill>
                  <w14:solidFill>
                    <w14:srgbClr w14:val="000000">
                      <w14:alpha w14:val="100000"/>
                    </w14:srgbClr>
                  </w14:solidFill>
                </w14:textFill>
              </w:rPr>
              <w:t>|</w:t>
            </w:r>
            <w:r w:rsidR="00CD5ABB">
              <w:rPr>
                <w:szCs w:val="20"/>
                <w:vertAlign w:val="superscript"/>
              </w:rPr>
              <w:t>5</w:t>
            </w:r>
            <w:r w:rsidR="007B141B" w:rsidRPr="00E0192D">
              <w:rPr>
                <w:szCs w:val="20"/>
              </w:rPr>
              <w:t xml:space="preserve"> (+</w:t>
            </w:r>
            <w:r w:rsidR="00055E3F">
              <w:rPr>
                <w:color w:val="000000"/>
                <w:spacing w:val="50"/>
                <w:szCs w:val="20"/>
                <w:shd w:val="solid" w:color="000000" w:fill="000000"/>
                <w:fitText w:val="324" w:id="-628462586"/>
                <w14:textFill>
                  <w14:solidFill>
                    <w14:srgbClr w14:val="000000">
                      <w14:alpha w14:val="100000"/>
                    </w14:srgbClr>
                  </w14:solidFill>
                </w14:textFill>
              </w:rPr>
              <w:t>|||</w:t>
            </w:r>
            <w:r w:rsidR="00055E3F">
              <w:rPr>
                <w:color w:val="000000"/>
                <w:spacing w:val="2"/>
                <w:szCs w:val="20"/>
                <w:shd w:val="solid" w:color="000000" w:fill="000000"/>
                <w:fitText w:val="324" w:id="-628462586"/>
                <w14:textFill>
                  <w14:solidFill>
                    <w14:srgbClr w14:val="000000">
                      <w14:alpha w14:val="100000"/>
                    </w14:srgbClr>
                  </w14:solidFill>
                </w14:textFill>
              </w:rPr>
              <w:t>|</w:t>
            </w:r>
            <w:r w:rsidR="007B141B" w:rsidRPr="00E0192D">
              <w:rPr>
                <w:szCs w:val="20"/>
              </w:rPr>
              <w:t>%)</w:t>
            </w:r>
          </w:p>
        </w:tc>
      </w:tr>
    </w:tbl>
    <w:p w14:paraId="4121B0F6" w14:textId="09C08F3C" w:rsidR="00FA6AF9" w:rsidRPr="005E04CE" w:rsidRDefault="00FA6AF9" w:rsidP="003E3D9A">
      <w:pPr>
        <w:pStyle w:val="COMTablefooter"/>
      </w:pPr>
      <w:r w:rsidRPr="005E04CE">
        <w:t xml:space="preserve">Source: </w:t>
      </w:r>
      <w:r w:rsidRPr="00741BD4">
        <w:t>‘A</w:t>
      </w:r>
      <w:r>
        <w:t>6</w:t>
      </w:r>
      <w:r w:rsidRPr="00741BD4">
        <w:t>.1_T</w:t>
      </w:r>
      <w:r>
        <w:t>irzepatide</w:t>
      </w:r>
      <w:r w:rsidRPr="00741BD4">
        <w:t xml:space="preserve"> Section 3 Model’ </w:t>
      </w:r>
      <w:r>
        <w:t>Excel workbook</w:t>
      </w:r>
      <w:r w:rsidRPr="00741BD4">
        <w:t xml:space="preserve"> provided with the resubmission</w:t>
      </w:r>
      <w:r>
        <w:t>.</w:t>
      </w:r>
    </w:p>
    <w:p w14:paraId="5153F640" w14:textId="77777777" w:rsidR="0088263C" w:rsidRDefault="00FA6AF9" w:rsidP="0088263C">
      <w:pPr>
        <w:pStyle w:val="COMTablefooter"/>
        <w:rPr>
          <w:i/>
        </w:rPr>
      </w:pPr>
      <w:r w:rsidRPr="00FA1E86">
        <w:t>Abbreviations: ICER, incremental cost effectiveness ratio; QALY, quality-adjusted life year; UKPDS, United Kingdom Prospective Diabetes Stu</w:t>
      </w:r>
      <w:r w:rsidR="00F303C3">
        <w:t>dy</w:t>
      </w:r>
    </w:p>
    <w:p w14:paraId="7CFBA6B4" w14:textId="0E042D8B" w:rsidR="0088263C" w:rsidRPr="0088263C" w:rsidRDefault="0088263C" w:rsidP="0088263C">
      <w:pPr>
        <w:pStyle w:val="COMTablefooter"/>
        <w:rPr>
          <w:i/>
        </w:rPr>
      </w:pPr>
      <w:r w:rsidRPr="0088263C">
        <w:rPr>
          <w:i/>
        </w:rPr>
        <w:t xml:space="preserve">The redacted values correspond to the following ranges: </w:t>
      </w:r>
    </w:p>
    <w:p w14:paraId="5D374425" w14:textId="77777777" w:rsidR="0088263C" w:rsidRPr="0088263C" w:rsidRDefault="0088263C" w:rsidP="0088263C">
      <w:pPr>
        <w:pStyle w:val="COMTablefooter"/>
        <w:rPr>
          <w:i/>
        </w:rPr>
      </w:pPr>
      <w:r w:rsidRPr="0088263C">
        <w:rPr>
          <w:i/>
          <w:vertAlign w:val="superscript"/>
        </w:rPr>
        <w:t>1</w:t>
      </w:r>
      <w:r w:rsidRPr="0088263C">
        <w:rPr>
          <w:i/>
        </w:rPr>
        <w:t xml:space="preserve"> $45,000 to &lt; $55,000</w:t>
      </w:r>
    </w:p>
    <w:p w14:paraId="2C3E29EB" w14:textId="77777777" w:rsidR="0088263C" w:rsidRPr="0088263C" w:rsidRDefault="0088263C" w:rsidP="0088263C">
      <w:pPr>
        <w:pStyle w:val="COMTablefooter"/>
        <w:rPr>
          <w:i/>
        </w:rPr>
      </w:pPr>
      <w:r w:rsidRPr="0088263C">
        <w:rPr>
          <w:i/>
          <w:vertAlign w:val="superscript"/>
        </w:rPr>
        <w:t>2</w:t>
      </w:r>
      <w:r w:rsidRPr="0088263C">
        <w:rPr>
          <w:i/>
        </w:rPr>
        <w:t xml:space="preserve"> $25,000 to &lt; $35,000</w:t>
      </w:r>
    </w:p>
    <w:p w14:paraId="67DAD41E" w14:textId="6667E895" w:rsidR="0088263C" w:rsidRPr="0088263C" w:rsidRDefault="0088263C" w:rsidP="0088263C">
      <w:pPr>
        <w:pStyle w:val="COMTablefooter"/>
        <w:rPr>
          <w:i/>
        </w:rPr>
      </w:pPr>
      <w:r w:rsidRPr="0088263C">
        <w:rPr>
          <w:i/>
          <w:vertAlign w:val="superscript"/>
        </w:rPr>
        <w:t>3</w:t>
      </w:r>
      <w:r w:rsidRPr="0088263C">
        <w:rPr>
          <w:i/>
        </w:rPr>
        <w:t xml:space="preserve"> </w:t>
      </w:r>
      <w:r w:rsidR="009766D9" w:rsidRPr="009766D9">
        <w:rPr>
          <w:i/>
        </w:rPr>
        <w:t>$75,000 to &lt; $95,000</w:t>
      </w:r>
    </w:p>
    <w:p w14:paraId="51086222" w14:textId="58B9E899" w:rsidR="0088263C" w:rsidRPr="0088263C" w:rsidRDefault="0088263C" w:rsidP="0088263C">
      <w:pPr>
        <w:pStyle w:val="COMTablefooter"/>
        <w:rPr>
          <w:i/>
        </w:rPr>
      </w:pPr>
      <w:r w:rsidRPr="0088263C">
        <w:rPr>
          <w:i/>
          <w:vertAlign w:val="superscript"/>
        </w:rPr>
        <w:t>4</w:t>
      </w:r>
      <w:r w:rsidRPr="0088263C">
        <w:rPr>
          <w:i/>
        </w:rPr>
        <w:t xml:space="preserve"> </w:t>
      </w:r>
      <w:r w:rsidR="005927A4" w:rsidRPr="005927A4">
        <w:rPr>
          <w:i/>
        </w:rPr>
        <w:t>$35,000 to &lt; $45,000</w:t>
      </w:r>
    </w:p>
    <w:p w14:paraId="76DEDEA4" w14:textId="6F5FFC13" w:rsidR="003F4B6D" w:rsidRDefault="0088263C" w:rsidP="003E3D9A">
      <w:pPr>
        <w:pStyle w:val="COMTablefooter"/>
      </w:pPr>
      <w:r w:rsidRPr="0088263C">
        <w:rPr>
          <w:i/>
          <w:vertAlign w:val="superscript"/>
        </w:rPr>
        <w:t>5</w:t>
      </w:r>
      <w:r w:rsidRPr="0088263C">
        <w:rPr>
          <w:i/>
        </w:rPr>
        <w:t xml:space="preserve">  </w:t>
      </w:r>
      <w:r w:rsidR="00CD5ABB" w:rsidRPr="00CD5ABB">
        <w:rPr>
          <w:i/>
        </w:rPr>
        <w:t>$55,000 to &lt; $75,000</w:t>
      </w:r>
    </w:p>
    <w:p w14:paraId="4F441909" w14:textId="77777777" w:rsidR="00CD5ABB" w:rsidRPr="00CD5ABB" w:rsidRDefault="00CD5ABB" w:rsidP="00CD5ABB"/>
    <w:p w14:paraId="3CC92930" w14:textId="13494AC3" w:rsidR="00283EBB" w:rsidRDefault="000661C2" w:rsidP="003E3D9A">
      <w:pPr>
        <w:pStyle w:val="COMexecsummnumbered"/>
      </w:pPr>
      <w:r w:rsidRPr="00EB5938">
        <w:t xml:space="preserve">The multivariate analyses suggest that the incremental cost effectiveness ratio for tirzepatide compared to semaglutide could be substantially higher than estimated in the base case analysis based on plausible combinations of various data inputs. However, </w:t>
      </w:r>
      <w:r w:rsidR="00211F18" w:rsidRPr="00E0192D">
        <w:t>the evaluation considered</w:t>
      </w:r>
      <w:r w:rsidR="00211F18">
        <w:rPr>
          <w:i/>
          <w:iCs/>
        </w:rPr>
        <w:t xml:space="preserve"> </w:t>
      </w:r>
      <w:r w:rsidRPr="00EB5938">
        <w:t>these estimates remain highly uncertain given that modelled circumstances of use are unlikely to be representative of clinical practice.</w:t>
      </w:r>
    </w:p>
    <w:p w14:paraId="43406831" w14:textId="5AC0CAC4" w:rsidR="00D00454" w:rsidRPr="00E0192D" w:rsidRDefault="00A01B37" w:rsidP="003E3D9A">
      <w:pPr>
        <w:pStyle w:val="COMexecsummnumbered"/>
      </w:pPr>
      <w:bookmarkStart w:id="53" w:name="_Ref200891475"/>
      <w:r w:rsidRPr="00E0192D">
        <w:lastRenderedPageBreak/>
        <w:t xml:space="preserve">The ESC </w:t>
      </w:r>
      <w:r w:rsidR="002D221C" w:rsidRPr="00E0192D">
        <w:t xml:space="preserve">advised that </w:t>
      </w:r>
      <w:r w:rsidR="00AA602C" w:rsidRPr="00E0192D">
        <w:t>inclusion of UKPDS drift for all biomarkers, hyp</w:t>
      </w:r>
      <w:r w:rsidR="00BB228E" w:rsidRPr="00E0192D">
        <w:t xml:space="preserve">oglycaemia rates from SURPASS-4 with higher disutility per event and </w:t>
      </w:r>
      <w:r w:rsidR="00AA66E8" w:rsidRPr="00E0192D">
        <w:t>SURPASS-2 utility values while on first-line therapy were appropriate</w:t>
      </w:r>
      <w:r w:rsidR="00A81655" w:rsidRPr="00E0192D">
        <w:t xml:space="preserve">. </w:t>
      </w:r>
      <w:r w:rsidR="004C696C" w:rsidRPr="00E0192D">
        <w:t xml:space="preserve">The ESC noted that Scenario 4 included each of these inputs along with an assumption that tirzepatide/semaglutide treatment would continue after insulin initiation. </w:t>
      </w:r>
      <w:r w:rsidR="00F633CE" w:rsidRPr="00E0192D">
        <w:t xml:space="preserve">The </w:t>
      </w:r>
      <w:r w:rsidR="004E0894" w:rsidRPr="00E0192D">
        <w:t xml:space="preserve">ESC </w:t>
      </w:r>
      <w:r w:rsidR="003A599E" w:rsidRPr="00E0192D">
        <w:t>noted</w:t>
      </w:r>
      <w:r w:rsidR="004E0894" w:rsidRPr="00E0192D">
        <w:t xml:space="preserve"> that assuming both treatments would be continued after insulin intensification </w:t>
      </w:r>
      <w:r w:rsidR="00515026" w:rsidRPr="00E0192D">
        <w:t>with the same relative benefits as observed in the without insulin population</w:t>
      </w:r>
      <w:r w:rsidR="00FC41B0" w:rsidRPr="00E0192D">
        <w:t xml:space="preserve"> </w:t>
      </w:r>
      <w:r w:rsidR="002434C0" w:rsidRPr="00E0192D">
        <w:t xml:space="preserve">resulted in a </w:t>
      </w:r>
      <w:r w:rsidR="00EE1EEC" w:rsidRPr="00E0192D">
        <w:t xml:space="preserve">large increase in the </w:t>
      </w:r>
      <w:r w:rsidR="0063710C" w:rsidRPr="00E0192D">
        <w:t>incremental cost effectiveness ratio</w:t>
      </w:r>
      <w:r w:rsidR="000802A1" w:rsidRPr="00E0192D">
        <w:t xml:space="preserve"> (see </w:t>
      </w:r>
      <w:r w:rsidR="001449BD" w:rsidRPr="00E0192D">
        <w:fldChar w:fldCharType="begin"/>
      </w:r>
      <w:r w:rsidR="001449BD" w:rsidRPr="00E0192D">
        <w:instrText xml:space="preserve"> REF _Ref196309870 \h </w:instrText>
      </w:r>
      <w:r w:rsidR="0058137F" w:rsidRPr="00E0192D">
        <w:instrText xml:space="preserve"> \* MERGEFORMAT </w:instrText>
      </w:r>
      <w:r w:rsidR="001449BD" w:rsidRPr="00E0192D">
        <w:fldChar w:fldCharType="separate"/>
      </w:r>
      <w:r w:rsidR="00915CD1">
        <w:t xml:space="preserve">Table </w:t>
      </w:r>
      <w:r w:rsidR="00915CD1">
        <w:rPr>
          <w:noProof/>
        </w:rPr>
        <w:t>13</w:t>
      </w:r>
      <w:r w:rsidR="001449BD" w:rsidRPr="00E0192D">
        <w:fldChar w:fldCharType="end"/>
      </w:r>
      <w:r w:rsidR="001449BD" w:rsidRPr="00E0192D">
        <w:t>)</w:t>
      </w:r>
      <w:r w:rsidR="000802A1" w:rsidRPr="00E0192D">
        <w:t xml:space="preserve">. </w:t>
      </w:r>
      <w:r w:rsidR="001E230A" w:rsidRPr="00E0192D">
        <w:t xml:space="preserve">The ESC noted the PSCR’s </w:t>
      </w:r>
      <w:r w:rsidR="00A94512" w:rsidRPr="00E0192D">
        <w:t xml:space="preserve">proposal to exclude use of tirzepatide in combination with insulin </w:t>
      </w:r>
      <w:r w:rsidR="00B73BD0" w:rsidRPr="00E0192D">
        <w:t>from the PBS restriction.</w:t>
      </w:r>
      <w:r w:rsidR="00E06C54" w:rsidRPr="00E0192D">
        <w:t xml:space="preserve"> </w:t>
      </w:r>
      <w:r w:rsidR="0066219A" w:rsidRPr="00E0192D">
        <w:t xml:space="preserve">The ESC considered </w:t>
      </w:r>
      <w:r w:rsidR="00582A35" w:rsidRPr="00E0192D">
        <w:t xml:space="preserve">that if it was deemed appropriate to </w:t>
      </w:r>
      <w:r w:rsidR="006D010D" w:rsidRPr="00E0192D">
        <w:t>exclude use of tirzepatide in combination with insulin</w:t>
      </w:r>
      <w:r w:rsidR="0069502B" w:rsidRPr="00E0192D">
        <w:t>,</w:t>
      </w:r>
      <w:r w:rsidR="006D010D" w:rsidRPr="00E0192D">
        <w:t xml:space="preserve"> </w:t>
      </w:r>
      <w:r w:rsidR="00373DED" w:rsidRPr="00E0192D">
        <w:t xml:space="preserve">with </w:t>
      </w:r>
      <w:r w:rsidR="00586A8E" w:rsidRPr="00E0192D">
        <w:t>such</w:t>
      </w:r>
      <w:r w:rsidR="00486870" w:rsidRPr="00E0192D">
        <w:t xml:space="preserve"> use </w:t>
      </w:r>
      <w:r w:rsidR="0069502B" w:rsidRPr="00E0192D">
        <w:t xml:space="preserve">also </w:t>
      </w:r>
      <w:r w:rsidR="00486870" w:rsidRPr="00E0192D">
        <w:t>excluded from the economic model</w:t>
      </w:r>
      <w:r w:rsidR="0069502B" w:rsidRPr="00E0192D">
        <w:t>,</w:t>
      </w:r>
      <w:r w:rsidR="00486870" w:rsidRPr="00E0192D">
        <w:t xml:space="preserve"> </w:t>
      </w:r>
      <w:r w:rsidR="006D010D" w:rsidRPr="00E0192D">
        <w:t xml:space="preserve">then </w:t>
      </w:r>
      <w:r w:rsidR="00047C7E" w:rsidRPr="00E0192D">
        <w:t xml:space="preserve">measures </w:t>
      </w:r>
      <w:r w:rsidR="00B4658B" w:rsidRPr="00E0192D">
        <w:t xml:space="preserve">to address concerns </w:t>
      </w:r>
      <w:r w:rsidR="00DD76D9" w:rsidRPr="00E0192D">
        <w:t xml:space="preserve">regarding </w:t>
      </w:r>
      <w:r w:rsidR="00917094" w:rsidRPr="00E0192D">
        <w:t xml:space="preserve">the risk of leakage into </w:t>
      </w:r>
      <w:r w:rsidR="007E331F" w:rsidRPr="00E0192D">
        <w:t xml:space="preserve">a </w:t>
      </w:r>
      <w:r w:rsidR="00384F11" w:rsidRPr="00E0192D">
        <w:t>less cost-effective population would be required.</w:t>
      </w:r>
      <w:r w:rsidR="00F803BE" w:rsidRPr="00E0192D">
        <w:t xml:space="preserve"> </w:t>
      </w:r>
      <w:r w:rsidR="00FD0D13" w:rsidRPr="00E0192D">
        <w:t>In addition</w:t>
      </w:r>
      <w:r w:rsidR="00F803BE" w:rsidRPr="00E0192D">
        <w:t>, the ESC recalled that the PBAC had previously indicated that clinicians would want the ability to use tirzepatide in combination with a sulfonylurea and/or insulin (para 7.4, tirzepatide PSD, November 2024 PBAC meeting).</w:t>
      </w:r>
      <w:bookmarkEnd w:id="53"/>
    </w:p>
    <w:p w14:paraId="6D8890AC" w14:textId="098FAFDB" w:rsidR="00080ECC" w:rsidRPr="00E0192D" w:rsidRDefault="005F17FA" w:rsidP="003E3D9A">
      <w:pPr>
        <w:pStyle w:val="COMexecsummnumbered"/>
      </w:pPr>
      <w:bookmarkStart w:id="54" w:name="_Ref200891488"/>
      <w:bookmarkStart w:id="55" w:name="_Ref205385955"/>
      <w:r w:rsidRPr="00E0192D">
        <w:t>The ESC advised that</w:t>
      </w:r>
      <w:r w:rsidR="00283FC9" w:rsidRPr="00E0192D">
        <w:t>,</w:t>
      </w:r>
      <w:r w:rsidRPr="00E0192D">
        <w:t xml:space="preserve"> assuming </w:t>
      </w:r>
      <w:r w:rsidR="00AE4BD4" w:rsidRPr="00E0192D">
        <w:t>tirzepatide/semaglutide treatment continu</w:t>
      </w:r>
      <w:r w:rsidR="00FB4026" w:rsidRPr="00E0192D">
        <w:t>ation</w:t>
      </w:r>
      <w:r w:rsidR="00AE4BD4" w:rsidRPr="00E0192D">
        <w:t xml:space="preserve"> after insulin initiation</w:t>
      </w:r>
      <w:r w:rsidR="00FB4026" w:rsidRPr="00E0192D">
        <w:t xml:space="preserve"> was appropriate</w:t>
      </w:r>
      <w:r w:rsidR="00283FC9" w:rsidRPr="00E0192D">
        <w:t xml:space="preserve">, Scenario 4 </w:t>
      </w:r>
      <w:r w:rsidR="007F6500" w:rsidRPr="00E0192D">
        <w:t>may provide a way forward.</w:t>
      </w:r>
      <w:r w:rsidR="00562D2C" w:rsidRPr="00E0192D">
        <w:t xml:space="preserve"> The ESC noted the </w:t>
      </w:r>
      <w:r w:rsidR="007D0F77" w:rsidRPr="00E0192D">
        <w:t xml:space="preserve">incremental cost effectiveness ratios </w:t>
      </w:r>
      <w:r w:rsidR="003D7D57" w:rsidRPr="00E0192D">
        <w:t xml:space="preserve">for Scenario 4 </w:t>
      </w:r>
      <w:r w:rsidR="007D0F77" w:rsidRPr="00E0192D">
        <w:t>were $</w:t>
      </w:r>
      <w:r w:rsidR="00820767" w:rsidRPr="00820767">
        <w:t>75,000 to &lt; $95,000</w:t>
      </w:r>
      <w:r w:rsidR="007D0F77" w:rsidRPr="00E0192D">
        <w:t xml:space="preserve">, </w:t>
      </w:r>
      <w:r w:rsidR="00855E90" w:rsidRPr="00855E90">
        <w:t xml:space="preserve">$55,000 to &lt; $75,000 </w:t>
      </w:r>
      <w:r w:rsidR="007D0F77" w:rsidRPr="00E0192D">
        <w:t xml:space="preserve"> and </w:t>
      </w:r>
      <w:r w:rsidR="00855E90" w:rsidRPr="00855E90">
        <w:t xml:space="preserve">$55,000 to &lt; $75,000 </w:t>
      </w:r>
      <w:r w:rsidR="00BB09AB" w:rsidRPr="00E0192D">
        <w:t>per QALY gained for the 5 mg, 10 mg and 15 mg strengths of tirzepatide respectively</w:t>
      </w:r>
      <w:r w:rsidR="003D7D57" w:rsidRPr="00E0192D">
        <w:t xml:space="preserve">. </w:t>
      </w:r>
      <w:r w:rsidR="005529F5" w:rsidRPr="00E0192D">
        <w:t xml:space="preserve">The ESC </w:t>
      </w:r>
      <w:r w:rsidR="00817F5A" w:rsidRPr="00E0192D">
        <w:t xml:space="preserve">recalled that the PBAC had previously advised that an incremental cost effectiveness ratio in the order of $30,000 per QALY </w:t>
      </w:r>
      <w:r w:rsidR="00A544CC" w:rsidRPr="00E0192D">
        <w:t xml:space="preserve">gained </w:t>
      </w:r>
      <w:r w:rsidR="00BF50FE" w:rsidRPr="00E0192D">
        <w:t>would be appropriate and noted that each of the Scenario 4 r</w:t>
      </w:r>
      <w:r w:rsidR="005A6834" w:rsidRPr="00E0192D">
        <w:t>atios</w:t>
      </w:r>
      <w:r w:rsidR="00BF50FE" w:rsidRPr="00E0192D">
        <w:t xml:space="preserve"> were </w:t>
      </w:r>
      <w:r w:rsidR="00321AF7" w:rsidRPr="00E0192D">
        <w:t>above</w:t>
      </w:r>
      <w:r w:rsidR="00577BD7" w:rsidRPr="00E0192D">
        <w:t xml:space="preserve"> this.</w:t>
      </w:r>
      <w:r w:rsidR="00FB4026" w:rsidRPr="00E0192D">
        <w:t xml:space="preserve"> </w:t>
      </w:r>
      <w:r w:rsidR="00BD6BE4" w:rsidRPr="00E0192D">
        <w:t>The ESC consider</w:t>
      </w:r>
      <w:r w:rsidR="002006E1" w:rsidRPr="00E0192D">
        <w:t>ed</w:t>
      </w:r>
      <w:r w:rsidR="00BD6BE4" w:rsidRPr="00E0192D">
        <w:t xml:space="preserve"> </w:t>
      </w:r>
      <w:r w:rsidR="00622C6B" w:rsidRPr="00E0192D">
        <w:t>that</w:t>
      </w:r>
      <w:r w:rsidR="00EA3DAE" w:rsidRPr="00E0192D">
        <w:t xml:space="preserve"> it may be appropriate to weight incremental cost effectiveness ratios based on expected use, and that based on</w:t>
      </w:r>
      <w:r w:rsidR="00A912F8" w:rsidRPr="00E0192D">
        <w:t xml:space="preserve"> </w:t>
      </w:r>
      <w:r w:rsidR="007D45B9" w:rsidRPr="00E0192D">
        <w:t xml:space="preserve">prescribing data from the United States (see paragraph </w:t>
      </w:r>
      <w:r w:rsidR="007D45B9" w:rsidRPr="00E0192D">
        <w:fldChar w:fldCharType="begin"/>
      </w:r>
      <w:r w:rsidR="007D45B9" w:rsidRPr="00E0192D">
        <w:instrText xml:space="preserve"> REF _Ref200881806 \r \h </w:instrText>
      </w:r>
      <w:r w:rsidR="00E0192D">
        <w:instrText xml:space="preserve"> \* MERGEFORMAT </w:instrText>
      </w:r>
      <w:r w:rsidR="007D45B9" w:rsidRPr="00E0192D">
        <w:fldChar w:fldCharType="separate"/>
      </w:r>
      <w:r w:rsidR="00915CD1">
        <w:t>4.6</w:t>
      </w:r>
      <w:r w:rsidR="007D45B9" w:rsidRPr="00E0192D">
        <w:fldChar w:fldCharType="end"/>
      </w:r>
      <w:r w:rsidR="007D45B9" w:rsidRPr="00E0192D">
        <w:t xml:space="preserve">) </w:t>
      </w:r>
      <w:r w:rsidR="00136CC8" w:rsidRPr="00E0192D">
        <w:t xml:space="preserve">the </w:t>
      </w:r>
      <w:proofErr w:type="gramStart"/>
      <w:r w:rsidR="00136CC8" w:rsidRPr="00E0192D">
        <w:t>most commonly used</w:t>
      </w:r>
      <w:proofErr w:type="gramEnd"/>
      <w:r w:rsidR="00136CC8" w:rsidRPr="00E0192D">
        <w:t xml:space="preserve"> strength is the 5 mg dose, including the 6th script. The ESC noted</w:t>
      </w:r>
      <w:r w:rsidR="00F34FD1" w:rsidRPr="00E0192D">
        <w:t xml:space="preserve">, however, </w:t>
      </w:r>
      <w:r w:rsidR="00136CC8" w:rsidRPr="00E0192D">
        <w:t xml:space="preserve">that this approach incorporates a premium for the 5 mg tirzepatide dose over </w:t>
      </w:r>
      <w:r w:rsidR="00D54D70" w:rsidRPr="00E0192D">
        <w:t xml:space="preserve">the </w:t>
      </w:r>
      <w:r w:rsidR="00CD169A" w:rsidRPr="00E0192D">
        <w:t>1 mg semaglutide</w:t>
      </w:r>
      <w:r w:rsidR="00D54D70" w:rsidRPr="00E0192D">
        <w:t xml:space="preserve"> dose</w:t>
      </w:r>
      <w:r w:rsidR="00CD169A" w:rsidRPr="00E0192D">
        <w:t xml:space="preserve"> for which the clinical data do not support. </w:t>
      </w:r>
      <w:bookmarkEnd w:id="54"/>
      <w:bookmarkEnd w:id="55"/>
    </w:p>
    <w:p w14:paraId="470DD8A9" w14:textId="60F4A1D1" w:rsidR="00FC544C" w:rsidRDefault="00EB2FC2" w:rsidP="003E3D9A">
      <w:pPr>
        <w:pStyle w:val="COMexecsummnumbered"/>
      </w:pPr>
      <w:bookmarkStart w:id="56" w:name="_Ref203579601"/>
      <w:r>
        <w:t xml:space="preserve">The pre-PBAC response </w:t>
      </w:r>
      <w:r w:rsidR="00840DC8">
        <w:t>acknowledged</w:t>
      </w:r>
      <w:r>
        <w:t xml:space="preserve"> the PBAC had previously advised </w:t>
      </w:r>
      <w:r w:rsidR="00EB7419">
        <w:t xml:space="preserve">that an incremental cost effectiveness ratio in the order of $30,000 per QALY gained </w:t>
      </w:r>
      <w:r w:rsidR="00265980">
        <w:t>would be appropriate</w:t>
      </w:r>
      <w:r w:rsidR="009547F4">
        <w:t xml:space="preserve">. </w:t>
      </w:r>
      <w:r w:rsidR="00705368">
        <w:t>In addition, the</w:t>
      </w:r>
      <w:r w:rsidR="00D85D24">
        <w:t xml:space="preserve"> pre-PBAC</w:t>
      </w:r>
      <w:r w:rsidR="006F2701">
        <w:t xml:space="preserve"> </w:t>
      </w:r>
      <w:r w:rsidR="00690F63">
        <w:t xml:space="preserve">response </w:t>
      </w:r>
      <w:r w:rsidR="00D85D24">
        <w:t>acknowledged</w:t>
      </w:r>
      <w:r w:rsidR="00690F63">
        <w:t xml:space="preserve"> that </w:t>
      </w:r>
      <w:r w:rsidR="00722A32">
        <w:t xml:space="preserve">price reductions would be required </w:t>
      </w:r>
      <w:r w:rsidR="00690F63">
        <w:t xml:space="preserve">to achieve the target </w:t>
      </w:r>
      <w:r w:rsidR="00F0661F">
        <w:t>incremental cost effectiveness ratio</w:t>
      </w:r>
      <w:r w:rsidR="00F77B1E">
        <w:t xml:space="preserve"> </w:t>
      </w:r>
      <w:r w:rsidR="000E4DD3">
        <w:t xml:space="preserve">using </w:t>
      </w:r>
      <w:r w:rsidR="0072018E">
        <w:t xml:space="preserve">either </w:t>
      </w:r>
      <w:r w:rsidR="00A11E46">
        <w:t xml:space="preserve">the </w:t>
      </w:r>
      <w:r w:rsidR="0072018E">
        <w:t>Scenario 4 or Scenario 5</w:t>
      </w:r>
      <w:r w:rsidR="00A11E46">
        <w:t xml:space="preserve"> </w:t>
      </w:r>
      <w:r w:rsidR="00A11E46" w:rsidRPr="00EB5938">
        <w:t>multivariate analyses</w:t>
      </w:r>
      <w:r w:rsidR="00A11E46">
        <w:t xml:space="preserve"> outlined in </w:t>
      </w:r>
      <w:r w:rsidR="00A11E46">
        <w:fldChar w:fldCharType="begin"/>
      </w:r>
      <w:r w:rsidR="00A11E46">
        <w:instrText xml:space="preserve"> REF _Ref196309891 \h </w:instrText>
      </w:r>
      <w:r w:rsidR="00A11E46">
        <w:fldChar w:fldCharType="separate"/>
      </w:r>
      <w:r w:rsidR="00915CD1">
        <w:t xml:space="preserve">Table </w:t>
      </w:r>
      <w:r w:rsidR="00915CD1">
        <w:rPr>
          <w:noProof/>
        </w:rPr>
        <w:t>14</w:t>
      </w:r>
      <w:r w:rsidR="00A11E46">
        <w:fldChar w:fldCharType="end"/>
      </w:r>
      <w:r w:rsidR="00F64B96">
        <w:t xml:space="preserve">. </w:t>
      </w:r>
      <w:r w:rsidR="005C6BC3">
        <w:t>However, the</w:t>
      </w:r>
      <w:r w:rsidR="003D0740">
        <w:t xml:space="preserve"> pre-PBAC response </w:t>
      </w:r>
      <w:r w:rsidR="00043C77">
        <w:t>stated</w:t>
      </w:r>
      <w:r w:rsidR="00F72D84">
        <w:t xml:space="preserve"> that the sponsor was unable to make further concessions on the </w:t>
      </w:r>
      <w:r w:rsidR="00F57E78">
        <w:t>e</w:t>
      </w:r>
      <w:r w:rsidR="00523700">
        <w:t>x-manufacturer price</w:t>
      </w:r>
      <w:r w:rsidR="00F72D84">
        <w:t xml:space="preserve"> proposed in the resubmission</w:t>
      </w:r>
      <w:r w:rsidR="007F6236">
        <w:t xml:space="preserve">. </w:t>
      </w:r>
      <w:r w:rsidR="002C0A1A">
        <w:t xml:space="preserve">The pre-PBAC response </w:t>
      </w:r>
      <w:r w:rsidR="0085559A">
        <w:t xml:space="preserve">suggested </w:t>
      </w:r>
      <w:r w:rsidR="0085559A" w:rsidRPr="00E23F5F">
        <w:t xml:space="preserve">a risk sharing arrangement </w:t>
      </w:r>
      <w:r w:rsidR="00055E3F" w:rsidRPr="00055E3F">
        <w:rPr>
          <w:color w:val="000000"/>
          <w:w w:val="61"/>
          <w:shd w:val="solid" w:color="000000" w:fill="000000"/>
          <w:fitText w:val="472" w:id="-628462585"/>
          <w14:textFill>
            <w14:solidFill>
              <w14:srgbClr w14:val="000000">
                <w14:alpha w14:val="100000"/>
              </w14:srgbClr>
            </w14:solidFill>
          </w14:textFill>
        </w:rPr>
        <w:t>|||  ||</w:t>
      </w:r>
      <w:r w:rsidR="00055E3F" w:rsidRPr="00055E3F">
        <w:rPr>
          <w:color w:val="000000"/>
          <w:spacing w:val="2"/>
          <w:w w:val="61"/>
          <w:shd w:val="solid" w:color="000000" w:fill="000000"/>
          <w:fitText w:val="472" w:id="-628462585"/>
          <w14:textFill>
            <w14:solidFill>
              <w14:srgbClr w14:val="000000">
                <w14:alpha w14:val="100000"/>
              </w14:srgbClr>
            </w14:solidFill>
          </w14:textFill>
        </w:rPr>
        <w:t>|</w:t>
      </w:r>
      <w:r w:rsidR="00993DC9">
        <w:t xml:space="preserve"> (</w:t>
      </w:r>
      <w:r w:rsidR="00993DC9" w:rsidRPr="008750CE">
        <w:t xml:space="preserve">see paragraph </w:t>
      </w:r>
      <w:r w:rsidR="0065324C" w:rsidRPr="008750CE">
        <w:fldChar w:fldCharType="begin"/>
      </w:r>
      <w:r w:rsidR="0065324C" w:rsidRPr="008750CE">
        <w:instrText xml:space="preserve"> REF _Ref203579555 \r \h </w:instrText>
      </w:r>
      <w:r w:rsidR="008750CE">
        <w:instrText xml:space="preserve"> \* MERGEFORMAT </w:instrText>
      </w:r>
      <w:r w:rsidR="0065324C" w:rsidRPr="008750CE">
        <w:fldChar w:fldCharType="separate"/>
      </w:r>
      <w:r w:rsidR="00915CD1">
        <w:t>6.92</w:t>
      </w:r>
      <w:r w:rsidR="0065324C" w:rsidRPr="008750CE">
        <w:fldChar w:fldCharType="end"/>
      </w:r>
      <w:r w:rsidR="00993DC9">
        <w:t>).</w:t>
      </w:r>
      <w:bookmarkEnd w:id="56"/>
      <w:r w:rsidR="00993DC9">
        <w:t xml:space="preserve"> </w:t>
      </w:r>
    </w:p>
    <w:p w14:paraId="4D0E85BC" w14:textId="25A1D528" w:rsidR="00676E11" w:rsidRDefault="002A27B3" w:rsidP="003E3D9A">
      <w:pPr>
        <w:pStyle w:val="COMexecsummnumbered"/>
      </w:pPr>
      <w:r>
        <w:t xml:space="preserve">The PBAC noted the price reductions required to achieve an </w:t>
      </w:r>
      <w:r w:rsidR="000B5718">
        <w:t>incremental cost effectiveness ratio in the order of $30,000 per QALY gained for Scenario 5</w:t>
      </w:r>
      <w:r w:rsidR="002066A0">
        <w:t xml:space="preserve"> (</w:t>
      </w:r>
      <w:r w:rsidR="002066A0">
        <w:fldChar w:fldCharType="begin"/>
      </w:r>
      <w:r w:rsidR="002066A0">
        <w:instrText xml:space="preserve"> REF _Ref205473940 \h </w:instrText>
      </w:r>
      <w:r w:rsidR="002066A0">
        <w:fldChar w:fldCharType="separate"/>
      </w:r>
      <w:r w:rsidR="00915CD1">
        <w:t xml:space="preserve">Table </w:t>
      </w:r>
      <w:r w:rsidR="00915CD1">
        <w:rPr>
          <w:noProof/>
        </w:rPr>
        <w:t>15</w:t>
      </w:r>
      <w:r w:rsidR="002066A0">
        <w:fldChar w:fldCharType="end"/>
      </w:r>
      <w:r w:rsidR="002066A0">
        <w:t>)</w:t>
      </w:r>
      <w:r w:rsidR="00676E11">
        <w:t xml:space="preserve">. </w:t>
      </w:r>
    </w:p>
    <w:p w14:paraId="2E507AD6" w14:textId="746803D4" w:rsidR="002066A0" w:rsidRDefault="002066A0" w:rsidP="003E3D9A">
      <w:pPr>
        <w:pStyle w:val="Caption"/>
      </w:pPr>
      <w:bookmarkStart w:id="57" w:name="_Ref205473940"/>
      <w:r>
        <w:lastRenderedPageBreak/>
        <w:t xml:space="preserve">Table </w:t>
      </w:r>
      <w:fldSimple w:instr=" SEQ Table \* ARABIC ">
        <w:r w:rsidR="00915CD1">
          <w:rPr>
            <w:noProof/>
          </w:rPr>
          <w:t>15</w:t>
        </w:r>
      </w:fldSimple>
      <w:bookmarkEnd w:id="57"/>
      <w:r w:rsidR="00CB477A">
        <w:t>:</w:t>
      </w:r>
      <w:r>
        <w:t xml:space="preserve"> Effective DPMQ</w:t>
      </w:r>
      <w:r w:rsidR="00587379">
        <w:t>s</w:t>
      </w:r>
      <w:r>
        <w:t xml:space="preserve"> required to achieve </w:t>
      </w:r>
      <w:r w:rsidR="0017555E">
        <w:t xml:space="preserve">an ICER of </w:t>
      </w:r>
      <w:r>
        <w:t>$30,000 per QALY gained for Scenario 5</w:t>
      </w:r>
    </w:p>
    <w:tbl>
      <w:tblPr>
        <w:tblStyle w:val="TableGrid"/>
        <w:tblW w:w="0" w:type="auto"/>
        <w:tblLook w:val="04A0" w:firstRow="1" w:lastRow="0" w:firstColumn="1" w:lastColumn="0" w:noHBand="0" w:noVBand="1"/>
        <w:tblCaption w:val="Table 15: Effective DPMQs required to achieve an ICER of $30,000 per QALY gained for Scenario 5"/>
      </w:tblPr>
      <w:tblGrid>
        <w:gridCol w:w="3539"/>
        <w:gridCol w:w="1826"/>
        <w:gridCol w:w="1826"/>
        <w:gridCol w:w="1826"/>
      </w:tblGrid>
      <w:tr w:rsidR="00151B61" w14:paraId="58692843" w14:textId="77777777" w:rsidTr="0017555E">
        <w:tc>
          <w:tcPr>
            <w:tcW w:w="3539" w:type="dxa"/>
          </w:tcPr>
          <w:p w14:paraId="12A7EFE8" w14:textId="55AD6DA6" w:rsidR="00151B61" w:rsidRPr="00151B61" w:rsidRDefault="00151B61" w:rsidP="003E3D9A">
            <w:pPr>
              <w:pStyle w:val="COMexecsummnumbered"/>
              <w:keepNext/>
              <w:keepLines/>
              <w:numPr>
                <w:ilvl w:val="0"/>
                <w:numId w:val="0"/>
              </w:numPr>
              <w:rPr>
                <w:rFonts w:ascii="Arial Narrow" w:hAnsi="Arial Narrow"/>
                <w:sz w:val="20"/>
                <w:szCs w:val="20"/>
              </w:rPr>
            </w:pPr>
            <w:r w:rsidRPr="00151B61">
              <w:rPr>
                <w:rFonts w:ascii="Arial Narrow" w:hAnsi="Arial Narrow"/>
                <w:b/>
                <w:bCs/>
                <w:sz w:val="20"/>
                <w:szCs w:val="20"/>
              </w:rPr>
              <w:t>Analyses</w:t>
            </w:r>
          </w:p>
        </w:tc>
        <w:tc>
          <w:tcPr>
            <w:tcW w:w="1826" w:type="dxa"/>
          </w:tcPr>
          <w:p w14:paraId="4FAB4762" w14:textId="0041BA03" w:rsidR="00151B61" w:rsidRPr="00151B61" w:rsidRDefault="00151B61" w:rsidP="003E3D9A">
            <w:pPr>
              <w:pStyle w:val="COMexecsummnumbered"/>
              <w:keepNext/>
              <w:keepLines/>
              <w:numPr>
                <w:ilvl w:val="0"/>
                <w:numId w:val="0"/>
              </w:numPr>
              <w:rPr>
                <w:rFonts w:ascii="Arial Narrow" w:hAnsi="Arial Narrow"/>
                <w:b/>
                <w:bCs/>
                <w:sz w:val="20"/>
                <w:szCs w:val="20"/>
              </w:rPr>
            </w:pPr>
            <w:r w:rsidRPr="00151B61">
              <w:rPr>
                <w:rFonts w:ascii="Arial Narrow" w:hAnsi="Arial Narrow"/>
                <w:b/>
                <w:bCs/>
                <w:sz w:val="20"/>
                <w:szCs w:val="20"/>
              </w:rPr>
              <w:t xml:space="preserve">Tirzepatide 5 mg vs semaglutide 1 mg </w:t>
            </w:r>
          </w:p>
        </w:tc>
        <w:tc>
          <w:tcPr>
            <w:tcW w:w="1826" w:type="dxa"/>
          </w:tcPr>
          <w:p w14:paraId="78DE6BF7" w14:textId="7489BE1B" w:rsidR="00151B61" w:rsidRPr="00151B61" w:rsidRDefault="00151B61" w:rsidP="003E3D9A">
            <w:pPr>
              <w:pStyle w:val="COMexecsummnumbered"/>
              <w:keepNext/>
              <w:keepLines/>
              <w:numPr>
                <w:ilvl w:val="0"/>
                <w:numId w:val="0"/>
              </w:numPr>
              <w:rPr>
                <w:rFonts w:ascii="Arial Narrow" w:hAnsi="Arial Narrow"/>
                <w:b/>
                <w:bCs/>
                <w:sz w:val="20"/>
                <w:szCs w:val="20"/>
              </w:rPr>
            </w:pPr>
            <w:r w:rsidRPr="00151B61">
              <w:rPr>
                <w:rFonts w:ascii="Arial Narrow" w:hAnsi="Arial Narrow"/>
                <w:b/>
                <w:bCs/>
                <w:sz w:val="20"/>
                <w:szCs w:val="20"/>
              </w:rPr>
              <w:t xml:space="preserve">Tirzepatide 10 mg vs semaglutide 1 mg </w:t>
            </w:r>
          </w:p>
        </w:tc>
        <w:tc>
          <w:tcPr>
            <w:tcW w:w="1826" w:type="dxa"/>
          </w:tcPr>
          <w:p w14:paraId="07E0DC1E" w14:textId="634F1AC7" w:rsidR="00151B61" w:rsidRPr="00151B61" w:rsidRDefault="00151B61" w:rsidP="003E3D9A">
            <w:pPr>
              <w:pStyle w:val="COMexecsummnumbered"/>
              <w:keepNext/>
              <w:keepLines/>
              <w:numPr>
                <w:ilvl w:val="0"/>
                <w:numId w:val="0"/>
              </w:numPr>
              <w:rPr>
                <w:rFonts w:ascii="Arial Narrow" w:hAnsi="Arial Narrow"/>
                <w:b/>
                <w:bCs/>
                <w:sz w:val="20"/>
                <w:szCs w:val="20"/>
              </w:rPr>
            </w:pPr>
            <w:r w:rsidRPr="00151B61">
              <w:rPr>
                <w:rFonts w:ascii="Arial Narrow" w:hAnsi="Arial Narrow"/>
                <w:b/>
                <w:bCs/>
                <w:sz w:val="20"/>
                <w:szCs w:val="20"/>
              </w:rPr>
              <w:t>Tirzepatide 15 mg vs semaglutide 1 mg</w:t>
            </w:r>
          </w:p>
        </w:tc>
      </w:tr>
      <w:tr w:rsidR="00151B61" w14:paraId="42F6139B" w14:textId="77777777" w:rsidTr="0017555E">
        <w:tc>
          <w:tcPr>
            <w:tcW w:w="3539" w:type="dxa"/>
          </w:tcPr>
          <w:p w14:paraId="553A897A" w14:textId="57820E19" w:rsidR="00151B61" w:rsidRPr="00151B61" w:rsidRDefault="00151B61" w:rsidP="003E3D9A">
            <w:pPr>
              <w:pStyle w:val="COMexecsummnumbered"/>
              <w:keepNext/>
              <w:keepLines/>
              <w:numPr>
                <w:ilvl w:val="0"/>
                <w:numId w:val="0"/>
              </w:numPr>
              <w:rPr>
                <w:rFonts w:ascii="Arial Narrow" w:hAnsi="Arial Narrow"/>
                <w:b/>
                <w:bCs/>
                <w:sz w:val="20"/>
                <w:szCs w:val="20"/>
              </w:rPr>
            </w:pPr>
            <w:r w:rsidRPr="00151B61">
              <w:rPr>
                <w:rFonts w:ascii="Arial Narrow" w:hAnsi="Arial Narrow"/>
                <w:b/>
                <w:bCs/>
                <w:sz w:val="20"/>
                <w:szCs w:val="20"/>
              </w:rPr>
              <w:t>Base case</w:t>
            </w:r>
          </w:p>
        </w:tc>
        <w:tc>
          <w:tcPr>
            <w:tcW w:w="1826" w:type="dxa"/>
          </w:tcPr>
          <w:p w14:paraId="41B8DFD1" w14:textId="2F3D32C2" w:rsidR="00151B61" w:rsidRPr="00E73E2E" w:rsidRDefault="00151B61" w:rsidP="003E3D9A">
            <w:pPr>
              <w:pStyle w:val="COMexecsummnumbered"/>
              <w:keepNext/>
              <w:keepLines/>
              <w:numPr>
                <w:ilvl w:val="0"/>
                <w:numId w:val="0"/>
              </w:numPr>
              <w:jc w:val="center"/>
              <w:rPr>
                <w:rFonts w:ascii="Arial Narrow" w:hAnsi="Arial Narrow"/>
                <w:b/>
                <w:bCs/>
                <w:sz w:val="20"/>
                <w:szCs w:val="20"/>
                <w:vertAlign w:val="superscript"/>
              </w:rPr>
            </w:pPr>
            <w:r w:rsidRPr="00151B61">
              <w:rPr>
                <w:rFonts w:ascii="Arial Narrow" w:hAnsi="Arial Narrow"/>
                <w:b/>
                <w:bCs/>
                <w:sz w:val="20"/>
                <w:szCs w:val="20"/>
              </w:rPr>
              <w:t>$</w:t>
            </w:r>
            <w:r w:rsidR="00055E3F" w:rsidRPr="00055E3F">
              <w:rPr>
                <w:rFonts w:ascii="Arial Narrow" w:hAnsi="Arial Narrow"/>
                <w:b/>
                <w:bCs/>
                <w:color w:val="000000"/>
                <w:spacing w:val="54"/>
                <w:sz w:val="20"/>
                <w:szCs w:val="20"/>
                <w:shd w:val="solid" w:color="000000" w:fill="000000"/>
                <w:fitText w:val="348" w:id="-628462584"/>
                <w14:textFill>
                  <w14:solidFill>
                    <w14:srgbClr w14:val="000000">
                      <w14:alpha w14:val="100000"/>
                    </w14:srgbClr>
                  </w14:solidFill>
                </w14:textFill>
              </w:rPr>
              <w:t>|||</w:t>
            </w:r>
            <w:r w:rsidR="00055E3F" w:rsidRPr="00055E3F">
              <w:rPr>
                <w:rFonts w:ascii="Arial Narrow" w:hAnsi="Arial Narrow"/>
                <w:b/>
                <w:bCs/>
                <w:color w:val="000000"/>
                <w:spacing w:val="3"/>
                <w:sz w:val="20"/>
                <w:szCs w:val="20"/>
                <w:shd w:val="solid" w:color="000000" w:fill="000000"/>
                <w:fitText w:val="348" w:id="-628462584"/>
                <w14:textFill>
                  <w14:solidFill>
                    <w14:srgbClr w14:val="000000">
                      <w14:alpha w14:val="100000"/>
                    </w14:srgbClr>
                  </w14:solidFill>
                </w14:textFill>
              </w:rPr>
              <w:t>|</w:t>
            </w:r>
            <w:r w:rsidR="00E73E2E">
              <w:rPr>
                <w:rFonts w:ascii="Arial Narrow" w:hAnsi="Arial Narrow"/>
                <w:b/>
                <w:bCs/>
                <w:sz w:val="20"/>
                <w:szCs w:val="20"/>
                <w:vertAlign w:val="superscript"/>
              </w:rPr>
              <w:t>1</w:t>
            </w:r>
          </w:p>
        </w:tc>
        <w:tc>
          <w:tcPr>
            <w:tcW w:w="1826" w:type="dxa"/>
          </w:tcPr>
          <w:p w14:paraId="6C6F2E3D" w14:textId="27361CD4" w:rsidR="00151B61" w:rsidRPr="00E73E2E" w:rsidRDefault="00151B61" w:rsidP="003E3D9A">
            <w:pPr>
              <w:pStyle w:val="COMexecsummnumbered"/>
              <w:keepNext/>
              <w:keepLines/>
              <w:numPr>
                <w:ilvl w:val="0"/>
                <w:numId w:val="0"/>
              </w:numPr>
              <w:jc w:val="center"/>
              <w:rPr>
                <w:rFonts w:ascii="Arial Narrow" w:hAnsi="Arial Narrow"/>
                <w:b/>
                <w:bCs/>
                <w:sz w:val="20"/>
                <w:szCs w:val="20"/>
                <w:vertAlign w:val="superscript"/>
              </w:rPr>
            </w:pPr>
            <w:r w:rsidRPr="00151B61">
              <w:rPr>
                <w:rFonts w:ascii="Arial Narrow" w:hAnsi="Arial Narrow"/>
                <w:b/>
                <w:bCs/>
                <w:sz w:val="20"/>
                <w:szCs w:val="20"/>
              </w:rPr>
              <w:t>$</w:t>
            </w:r>
            <w:r w:rsidR="00055E3F" w:rsidRPr="00055E3F">
              <w:rPr>
                <w:rFonts w:ascii="Arial Narrow" w:hAnsi="Arial Narrow"/>
                <w:b/>
                <w:bCs/>
                <w:color w:val="000000"/>
                <w:spacing w:val="54"/>
                <w:sz w:val="20"/>
                <w:szCs w:val="20"/>
                <w:shd w:val="solid" w:color="000000" w:fill="000000"/>
                <w:fitText w:val="348" w:id="-628462583"/>
                <w14:textFill>
                  <w14:solidFill>
                    <w14:srgbClr w14:val="000000">
                      <w14:alpha w14:val="100000"/>
                    </w14:srgbClr>
                  </w14:solidFill>
                </w14:textFill>
              </w:rPr>
              <w:t>|||</w:t>
            </w:r>
            <w:r w:rsidR="00055E3F" w:rsidRPr="00055E3F">
              <w:rPr>
                <w:rFonts w:ascii="Arial Narrow" w:hAnsi="Arial Narrow"/>
                <w:b/>
                <w:bCs/>
                <w:color w:val="000000"/>
                <w:spacing w:val="3"/>
                <w:sz w:val="20"/>
                <w:szCs w:val="20"/>
                <w:shd w:val="solid" w:color="000000" w:fill="000000"/>
                <w:fitText w:val="348" w:id="-628462583"/>
                <w14:textFill>
                  <w14:solidFill>
                    <w14:srgbClr w14:val="000000">
                      <w14:alpha w14:val="100000"/>
                    </w14:srgbClr>
                  </w14:solidFill>
                </w14:textFill>
              </w:rPr>
              <w:t>|</w:t>
            </w:r>
            <w:r w:rsidR="00E73E2E">
              <w:rPr>
                <w:rFonts w:ascii="Arial Narrow" w:hAnsi="Arial Narrow"/>
                <w:b/>
                <w:bCs/>
                <w:sz w:val="20"/>
                <w:szCs w:val="20"/>
                <w:vertAlign w:val="superscript"/>
              </w:rPr>
              <w:t>2</w:t>
            </w:r>
          </w:p>
        </w:tc>
        <w:tc>
          <w:tcPr>
            <w:tcW w:w="1826" w:type="dxa"/>
          </w:tcPr>
          <w:p w14:paraId="004DC7C9" w14:textId="56FBFF50" w:rsidR="00151B61" w:rsidRPr="00E73E2E" w:rsidRDefault="00151B61" w:rsidP="003E3D9A">
            <w:pPr>
              <w:pStyle w:val="COMexecsummnumbered"/>
              <w:keepNext/>
              <w:keepLines/>
              <w:numPr>
                <w:ilvl w:val="0"/>
                <w:numId w:val="0"/>
              </w:numPr>
              <w:jc w:val="center"/>
              <w:rPr>
                <w:rFonts w:ascii="Arial Narrow" w:hAnsi="Arial Narrow"/>
                <w:b/>
                <w:bCs/>
                <w:sz w:val="20"/>
                <w:szCs w:val="20"/>
                <w:vertAlign w:val="superscript"/>
              </w:rPr>
            </w:pPr>
            <w:r w:rsidRPr="00151B61">
              <w:rPr>
                <w:rFonts w:ascii="Arial Narrow" w:hAnsi="Arial Narrow"/>
                <w:b/>
                <w:bCs/>
                <w:sz w:val="20"/>
                <w:szCs w:val="20"/>
              </w:rPr>
              <w:t>$</w:t>
            </w:r>
            <w:r w:rsidR="00055E3F" w:rsidRPr="00055E3F">
              <w:rPr>
                <w:rFonts w:ascii="Arial Narrow" w:hAnsi="Arial Narrow"/>
                <w:b/>
                <w:bCs/>
                <w:color w:val="000000"/>
                <w:spacing w:val="54"/>
                <w:sz w:val="20"/>
                <w:szCs w:val="20"/>
                <w:shd w:val="solid" w:color="000000" w:fill="000000"/>
                <w:fitText w:val="348" w:id="-628462582"/>
                <w14:textFill>
                  <w14:solidFill>
                    <w14:srgbClr w14:val="000000">
                      <w14:alpha w14:val="100000"/>
                    </w14:srgbClr>
                  </w14:solidFill>
                </w14:textFill>
              </w:rPr>
              <w:t>|||</w:t>
            </w:r>
            <w:r w:rsidR="00055E3F" w:rsidRPr="00055E3F">
              <w:rPr>
                <w:rFonts w:ascii="Arial Narrow" w:hAnsi="Arial Narrow"/>
                <w:b/>
                <w:bCs/>
                <w:color w:val="000000"/>
                <w:spacing w:val="3"/>
                <w:sz w:val="20"/>
                <w:szCs w:val="20"/>
                <w:shd w:val="solid" w:color="000000" w:fill="000000"/>
                <w:fitText w:val="348" w:id="-628462582"/>
                <w14:textFill>
                  <w14:solidFill>
                    <w14:srgbClr w14:val="000000">
                      <w14:alpha w14:val="100000"/>
                    </w14:srgbClr>
                  </w14:solidFill>
                </w14:textFill>
              </w:rPr>
              <w:t>|</w:t>
            </w:r>
            <w:r w:rsidR="00E73E2E">
              <w:rPr>
                <w:rFonts w:ascii="Arial Narrow" w:hAnsi="Arial Narrow"/>
                <w:b/>
                <w:bCs/>
                <w:sz w:val="20"/>
                <w:szCs w:val="20"/>
                <w:vertAlign w:val="superscript"/>
              </w:rPr>
              <w:t>2</w:t>
            </w:r>
          </w:p>
        </w:tc>
      </w:tr>
      <w:tr w:rsidR="00151B61" w14:paraId="76F898BF" w14:textId="77777777" w:rsidTr="0017555E">
        <w:tc>
          <w:tcPr>
            <w:tcW w:w="3539" w:type="dxa"/>
          </w:tcPr>
          <w:p w14:paraId="755AF3E1" w14:textId="477B9786" w:rsidR="00151B61" w:rsidRDefault="00DD2A9E" w:rsidP="003E3D9A">
            <w:pPr>
              <w:pStyle w:val="COMexecsummnumbered"/>
              <w:keepNext/>
              <w:keepLines/>
              <w:numPr>
                <w:ilvl w:val="0"/>
                <w:numId w:val="0"/>
              </w:numPr>
            </w:pPr>
            <w:r>
              <w:rPr>
                <w:rFonts w:ascii="Arial Narrow" w:hAnsi="Arial Narrow"/>
                <w:sz w:val="20"/>
                <w:szCs w:val="20"/>
              </w:rPr>
              <w:t>Scenario 5 (UKPDS drift for all biomarkers, hypoglycaemia rates from SURPASS-4 with higher disutility per event, SURPASS-2 utility values while on first-line therapy)</w:t>
            </w:r>
          </w:p>
        </w:tc>
        <w:tc>
          <w:tcPr>
            <w:tcW w:w="1826" w:type="dxa"/>
            <w:vAlign w:val="center"/>
          </w:tcPr>
          <w:p w14:paraId="2E6FF02F" w14:textId="5CF7DB8F" w:rsidR="004506BF" w:rsidRPr="00E73E2E" w:rsidRDefault="004506BF" w:rsidP="003E3D9A">
            <w:pPr>
              <w:keepNext/>
              <w:keepLines/>
              <w:jc w:val="center"/>
              <w:rPr>
                <w:rFonts w:ascii="Aptos" w:hAnsi="Aptos" w:cs="Aptos"/>
                <w:vertAlign w:val="superscript"/>
              </w:rPr>
            </w:pPr>
            <w:r>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581"/>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581"/>
                <w14:textFill>
                  <w14:solidFill>
                    <w14:srgbClr w14:val="000000">
                      <w14:alpha w14:val="100000"/>
                    </w14:srgbClr>
                  </w14:solidFill>
                </w14:textFill>
              </w:rPr>
              <w:t>|</w:t>
            </w:r>
            <w:r w:rsidR="00E73E2E">
              <w:rPr>
                <w:rFonts w:ascii="Arial Narrow" w:hAnsi="Arial Narrow"/>
                <w:sz w:val="20"/>
                <w:szCs w:val="20"/>
                <w:vertAlign w:val="superscript"/>
              </w:rPr>
              <w:t>3</w:t>
            </w:r>
          </w:p>
          <w:p w14:paraId="3D4AED68" w14:textId="175DFD63" w:rsidR="00151B61" w:rsidRDefault="004506BF" w:rsidP="003E3D9A">
            <w:pPr>
              <w:pStyle w:val="COMexecsummnumbered"/>
              <w:keepNext/>
              <w:keepLines/>
              <w:numPr>
                <w:ilvl w:val="0"/>
                <w:numId w:val="0"/>
              </w:numPr>
              <w:jc w:val="center"/>
            </w:pPr>
            <w:r>
              <w:rPr>
                <w:rFonts w:ascii="Arial Narrow" w:hAnsi="Arial Narrow"/>
                <w:sz w:val="20"/>
                <w:szCs w:val="20"/>
              </w:rPr>
              <w:t>per QALY gained</w:t>
            </w:r>
          </w:p>
        </w:tc>
        <w:tc>
          <w:tcPr>
            <w:tcW w:w="1826" w:type="dxa"/>
            <w:vAlign w:val="center"/>
          </w:tcPr>
          <w:p w14:paraId="644874B5" w14:textId="0089396D" w:rsidR="002E4F1E" w:rsidRPr="008004DD" w:rsidRDefault="002E4F1E" w:rsidP="003E3D9A">
            <w:pPr>
              <w:keepNext/>
              <w:keepLines/>
              <w:jc w:val="center"/>
              <w:rPr>
                <w:rFonts w:ascii="Aptos" w:hAnsi="Aptos" w:cs="Aptos"/>
                <w:vertAlign w:val="superscript"/>
              </w:rPr>
            </w:pPr>
            <w:r>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580"/>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580"/>
                <w14:textFill>
                  <w14:solidFill>
                    <w14:srgbClr w14:val="000000">
                      <w14:alpha w14:val="100000"/>
                    </w14:srgbClr>
                  </w14:solidFill>
                </w14:textFill>
              </w:rPr>
              <w:t>|</w:t>
            </w:r>
            <w:r w:rsidR="008004DD">
              <w:rPr>
                <w:rFonts w:ascii="Arial Narrow" w:hAnsi="Arial Narrow"/>
                <w:sz w:val="20"/>
                <w:szCs w:val="20"/>
                <w:vertAlign w:val="superscript"/>
              </w:rPr>
              <w:t>4</w:t>
            </w:r>
          </w:p>
          <w:p w14:paraId="7E82938E" w14:textId="4AB239B1" w:rsidR="00151B61" w:rsidRDefault="002E4F1E" w:rsidP="003E3D9A">
            <w:pPr>
              <w:pStyle w:val="COMexecsummnumbered"/>
              <w:keepNext/>
              <w:keepLines/>
              <w:numPr>
                <w:ilvl w:val="0"/>
                <w:numId w:val="0"/>
              </w:numPr>
              <w:jc w:val="center"/>
            </w:pPr>
            <w:r>
              <w:rPr>
                <w:rFonts w:ascii="Arial Narrow" w:hAnsi="Arial Narrow"/>
                <w:sz w:val="20"/>
                <w:szCs w:val="20"/>
              </w:rPr>
              <w:t>per QALY gained</w:t>
            </w:r>
          </w:p>
        </w:tc>
        <w:tc>
          <w:tcPr>
            <w:tcW w:w="1826" w:type="dxa"/>
            <w:vAlign w:val="center"/>
          </w:tcPr>
          <w:p w14:paraId="7263BA8D" w14:textId="41FAAC26" w:rsidR="00151B61" w:rsidRDefault="00DE6791" w:rsidP="003E3D9A">
            <w:pPr>
              <w:pStyle w:val="COMexecsummnumbered"/>
              <w:keepNext/>
              <w:keepLines/>
              <w:numPr>
                <w:ilvl w:val="0"/>
                <w:numId w:val="0"/>
              </w:numPr>
              <w:jc w:val="center"/>
            </w:pPr>
            <w:r>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579"/>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579"/>
                <w14:textFill>
                  <w14:solidFill>
                    <w14:srgbClr w14:val="000000">
                      <w14:alpha w14:val="100000"/>
                    </w14:srgbClr>
                  </w14:solidFill>
                </w14:textFill>
              </w:rPr>
              <w:t>|</w:t>
            </w:r>
            <w:r w:rsidR="009E239C">
              <w:rPr>
                <w:rFonts w:ascii="Arial Narrow" w:hAnsi="Arial Narrow"/>
                <w:sz w:val="20"/>
                <w:szCs w:val="20"/>
                <w:vertAlign w:val="superscript"/>
              </w:rPr>
              <w:t>5</w:t>
            </w:r>
            <w:r>
              <w:rPr>
                <w:rFonts w:ascii="Arial Narrow" w:hAnsi="Arial Narrow"/>
                <w:sz w:val="20"/>
                <w:szCs w:val="20"/>
              </w:rPr>
              <w:t xml:space="preserve"> per QALY gained</w:t>
            </w:r>
          </w:p>
        </w:tc>
      </w:tr>
      <w:tr w:rsidR="00151B61" w14:paraId="222C4543" w14:textId="77777777" w:rsidTr="0017555E">
        <w:tc>
          <w:tcPr>
            <w:tcW w:w="3539" w:type="dxa"/>
          </w:tcPr>
          <w:p w14:paraId="3A08DC63" w14:textId="5E21ED88" w:rsidR="00151B61" w:rsidRDefault="001745E3" w:rsidP="003E3D9A">
            <w:pPr>
              <w:pStyle w:val="COMexecsummnumbered"/>
              <w:keepNext/>
              <w:keepLines/>
              <w:numPr>
                <w:ilvl w:val="0"/>
                <w:numId w:val="0"/>
              </w:numPr>
            </w:pPr>
            <w:r>
              <w:rPr>
                <w:rFonts w:ascii="Arial Narrow" w:hAnsi="Arial Narrow"/>
                <w:sz w:val="20"/>
                <w:szCs w:val="20"/>
              </w:rPr>
              <w:t xml:space="preserve">Effective DPMQ required to achieve </w:t>
            </w:r>
            <w:r w:rsidR="002F3B74">
              <w:rPr>
                <w:rFonts w:ascii="Arial Narrow" w:hAnsi="Arial Narrow"/>
                <w:sz w:val="20"/>
                <w:szCs w:val="20"/>
              </w:rPr>
              <w:t>an</w:t>
            </w:r>
            <w:r w:rsidR="0017555E">
              <w:rPr>
                <w:rFonts w:ascii="Arial Narrow" w:hAnsi="Arial Narrow"/>
                <w:sz w:val="20"/>
                <w:szCs w:val="20"/>
              </w:rPr>
              <w:t xml:space="preserve"> ICER of</w:t>
            </w:r>
            <w:r w:rsidR="002F3B74">
              <w:rPr>
                <w:rFonts w:ascii="Arial Narrow" w:hAnsi="Arial Narrow"/>
                <w:sz w:val="20"/>
                <w:szCs w:val="20"/>
              </w:rPr>
              <w:t xml:space="preserve"> </w:t>
            </w:r>
            <w:r>
              <w:rPr>
                <w:rFonts w:ascii="Arial Narrow" w:hAnsi="Arial Narrow"/>
                <w:sz w:val="20"/>
                <w:szCs w:val="20"/>
              </w:rPr>
              <w:t xml:space="preserve">30K per QALY gained for </w:t>
            </w:r>
            <w:r w:rsidR="0017555E">
              <w:rPr>
                <w:rFonts w:ascii="Arial Narrow" w:hAnsi="Arial Narrow"/>
                <w:sz w:val="20"/>
                <w:szCs w:val="20"/>
              </w:rPr>
              <w:t>S</w:t>
            </w:r>
            <w:r>
              <w:rPr>
                <w:rFonts w:ascii="Arial Narrow" w:hAnsi="Arial Narrow"/>
                <w:sz w:val="20"/>
                <w:szCs w:val="20"/>
              </w:rPr>
              <w:t>cenario 5</w:t>
            </w:r>
          </w:p>
        </w:tc>
        <w:tc>
          <w:tcPr>
            <w:tcW w:w="1826" w:type="dxa"/>
            <w:vAlign w:val="center"/>
          </w:tcPr>
          <w:p w14:paraId="26EEF50A" w14:textId="10873AED" w:rsidR="00BD2C3C" w:rsidRDefault="00BD2C3C" w:rsidP="003E3D9A">
            <w:pPr>
              <w:keepNext/>
              <w:keepLines/>
              <w:jc w:val="center"/>
              <w:rPr>
                <w:rFonts w:ascii="Aptos" w:hAnsi="Aptos" w:cs="Aptos"/>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78"/>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78"/>
                <w14:textFill>
                  <w14:solidFill>
                    <w14:srgbClr w14:val="000000">
                      <w14:alpha w14:val="100000"/>
                    </w14:srgbClr>
                  </w14:solidFill>
                </w14:textFill>
              </w:rPr>
              <w:t>|</w:t>
            </w:r>
          </w:p>
          <w:p w14:paraId="00FB8554" w14:textId="678011F4" w:rsidR="00151B61" w:rsidRDefault="00BD2C3C" w:rsidP="003E3D9A">
            <w:pPr>
              <w:pStyle w:val="COMexecsummnumbered"/>
              <w:keepNext/>
              <w:keepLines/>
              <w:numPr>
                <w:ilvl w:val="0"/>
                <w:numId w:val="0"/>
              </w:numPr>
              <w:jc w:val="cente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77"/>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77"/>
                <w14:textFill>
                  <w14:solidFill>
                    <w14:srgbClr w14:val="000000">
                      <w14:alpha w14:val="100000"/>
                    </w14:srgbClr>
                  </w14:solidFill>
                </w14:textFill>
              </w:rPr>
              <w:t>|</w:t>
            </w:r>
            <w:r w:rsidR="00634534">
              <w:rPr>
                <w:rFonts w:ascii="Arial Narrow" w:hAnsi="Arial Narrow"/>
                <w:sz w:val="20"/>
                <w:szCs w:val="20"/>
                <w:vertAlign w:val="superscript"/>
              </w:rPr>
              <w:t>6</w:t>
            </w:r>
            <w:r>
              <w:rPr>
                <w:rFonts w:ascii="Arial Narrow" w:hAnsi="Arial Narrow"/>
                <w:sz w:val="20"/>
                <w:szCs w:val="20"/>
              </w:rPr>
              <w:t xml:space="preserve"> per QALY gained)</w:t>
            </w:r>
          </w:p>
        </w:tc>
        <w:tc>
          <w:tcPr>
            <w:tcW w:w="1826" w:type="dxa"/>
            <w:vAlign w:val="center"/>
          </w:tcPr>
          <w:p w14:paraId="6D2A7B18" w14:textId="4E007FF2" w:rsidR="00BB47C5" w:rsidRDefault="00BB47C5" w:rsidP="003E3D9A">
            <w:pPr>
              <w:keepNext/>
              <w:keepLines/>
              <w:jc w:val="center"/>
              <w:rPr>
                <w:rFonts w:ascii="Aptos" w:hAnsi="Aptos" w:cs="Aptos"/>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76"/>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76"/>
                <w14:textFill>
                  <w14:solidFill>
                    <w14:srgbClr w14:val="000000">
                      <w14:alpha w14:val="100000"/>
                    </w14:srgbClr>
                  </w14:solidFill>
                </w14:textFill>
              </w:rPr>
              <w:t>|</w:t>
            </w:r>
          </w:p>
          <w:p w14:paraId="4C36A64E" w14:textId="46080074" w:rsidR="00151B61" w:rsidRDefault="00BB47C5" w:rsidP="003E3D9A">
            <w:pPr>
              <w:pStyle w:val="COMexecsummnumbered"/>
              <w:keepNext/>
              <w:keepLines/>
              <w:numPr>
                <w:ilvl w:val="0"/>
                <w:numId w:val="0"/>
              </w:numPr>
              <w:jc w:val="cente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2"/>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2"/>
                <w14:textFill>
                  <w14:solidFill>
                    <w14:srgbClr w14:val="000000">
                      <w14:alpha w14:val="100000"/>
                    </w14:srgbClr>
                  </w14:solidFill>
                </w14:textFill>
              </w:rPr>
              <w:t>|</w:t>
            </w:r>
            <w:r w:rsidR="00634534">
              <w:rPr>
                <w:rFonts w:ascii="Arial Narrow" w:hAnsi="Arial Narrow"/>
                <w:sz w:val="20"/>
                <w:szCs w:val="20"/>
                <w:vertAlign w:val="superscript"/>
              </w:rPr>
              <w:t>6</w:t>
            </w:r>
            <w:r>
              <w:rPr>
                <w:rFonts w:ascii="Arial Narrow" w:hAnsi="Arial Narrow"/>
                <w:sz w:val="20"/>
                <w:szCs w:val="20"/>
              </w:rPr>
              <w:t xml:space="preserve"> per QALY gained)</w:t>
            </w:r>
          </w:p>
        </w:tc>
        <w:tc>
          <w:tcPr>
            <w:tcW w:w="1826" w:type="dxa"/>
            <w:vAlign w:val="center"/>
          </w:tcPr>
          <w:p w14:paraId="59EB378E" w14:textId="3B919051" w:rsidR="00822FC4" w:rsidRDefault="00822FC4" w:rsidP="003E3D9A">
            <w:pPr>
              <w:keepNext/>
              <w:keepLines/>
              <w:jc w:val="center"/>
              <w:rPr>
                <w:rFonts w:ascii="Aptos" w:hAnsi="Aptos" w:cs="Aptos"/>
              </w:rP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1"/>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1"/>
                <w14:textFill>
                  <w14:solidFill>
                    <w14:srgbClr w14:val="000000">
                      <w14:alpha w14:val="100000"/>
                    </w14:srgbClr>
                  </w14:solidFill>
                </w14:textFill>
              </w:rPr>
              <w:t>|</w:t>
            </w:r>
          </w:p>
          <w:p w14:paraId="6796E06B" w14:textId="70A5EC9B" w:rsidR="00151B61" w:rsidRDefault="00822FC4" w:rsidP="003E3D9A">
            <w:pPr>
              <w:pStyle w:val="COMexecsummnumbered"/>
              <w:keepNext/>
              <w:keepLines/>
              <w:numPr>
                <w:ilvl w:val="0"/>
                <w:numId w:val="0"/>
              </w:numPr>
              <w:jc w:val="center"/>
            </w:pPr>
            <w:r>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90"/>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90"/>
                <w14:textFill>
                  <w14:solidFill>
                    <w14:srgbClr w14:val="000000">
                      <w14:alpha w14:val="100000"/>
                    </w14:srgbClr>
                  </w14:solidFill>
                </w14:textFill>
              </w:rPr>
              <w:t>|</w:t>
            </w:r>
            <w:r w:rsidR="00634534">
              <w:rPr>
                <w:rFonts w:ascii="Arial Narrow" w:hAnsi="Arial Narrow"/>
                <w:sz w:val="20"/>
                <w:szCs w:val="20"/>
                <w:vertAlign w:val="superscript"/>
              </w:rPr>
              <w:t>6</w:t>
            </w:r>
            <w:r>
              <w:rPr>
                <w:rFonts w:ascii="Arial Narrow" w:hAnsi="Arial Narrow"/>
                <w:sz w:val="20"/>
                <w:szCs w:val="20"/>
              </w:rPr>
              <w:t xml:space="preserve"> per QALY gained)</w:t>
            </w:r>
          </w:p>
        </w:tc>
      </w:tr>
      <w:tr w:rsidR="00822FC4" w14:paraId="189E42CF" w14:textId="77777777" w:rsidTr="0017555E">
        <w:tc>
          <w:tcPr>
            <w:tcW w:w="3539" w:type="dxa"/>
          </w:tcPr>
          <w:p w14:paraId="6AC613A0" w14:textId="6A7E7E8A" w:rsidR="00822FC4" w:rsidRDefault="00DD4829" w:rsidP="003E3D9A">
            <w:pPr>
              <w:pStyle w:val="COMexecsummnumbered"/>
              <w:keepNext/>
              <w:keepLines/>
              <w:numPr>
                <w:ilvl w:val="0"/>
                <w:numId w:val="0"/>
              </w:numPr>
              <w:rPr>
                <w:rFonts w:ascii="Arial Narrow" w:hAnsi="Arial Narrow"/>
                <w:sz w:val="20"/>
                <w:szCs w:val="20"/>
              </w:rPr>
            </w:pPr>
            <w:r>
              <w:rPr>
                <w:rFonts w:ascii="Arial Narrow" w:hAnsi="Arial Narrow"/>
                <w:sz w:val="20"/>
                <w:szCs w:val="20"/>
              </w:rPr>
              <w:t>- Required price reduction as a percentage of proposed effective price</w:t>
            </w:r>
          </w:p>
        </w:tc>
        <w:tc>
          <w:tcPr>
            <w:tcW w:w="1826" w:type="dxa"/>
            <w:vAlign w:val="center"/>
          </w:tcPr>
          <w:p w14:paraId="78642424" w14:textId="57978F6D" w:rsidR="001D492F" w:rsidRDefault="00055E3F" w:rsidP="003E3D9A">
            <w:pPr>
              <w:keepNext/>
              <w:keepLines/>
              <w:jc w:val="center"/>
              <w:rPr>
                <w:rFonts w:ascii="Aptos" w:hAnsi="Aptos" w:cs="Aptos"/>
              </w:rPr>
            </w:pPr>
            <w:r w:rsidRPr="00055E3F">
              <w:rPr>
                <w:rFonts w:ascii="Arial Narrow" w:hAnsi="Arial Narrow"/>
                <w:color w:val="000000"/>
                <w:spacing w:val="51"/>
                <w:sz w:val="20"/>
                <w:szCs w:val="20"/>
                <w:shd w:val="solid" w:color="000000" w:fill="000000"/>
                <w:fitText w:val="324" w:id="-628462589"/>
                <w14:textFill>
                  <w14:solidFill>
                    <w14:srgbClr w14:val="000000">
                      <w14:alpha w14:val="100000"/>
                    </w14:srgbClr>
                  </w14:solidFill>
                </w14:textFill>
              </w:rPr>
              <w:t>|||</w:t>
            </w:r>
            <w:r w:rsidRPr="00055E3F">
              <w:rPr>
                <w:rFonts w:ascii="Arial Narrow" w:hAnsi="Arial Narrow"/>
                <w:color w:val="000000"/>
                <w:spacing w:val="1"/>
                <w:sz w:val="20"/>
                <w:szCs w:val="20"/>
                <w:shd w:val="solid" w:color="000000" w:fill="000000"/>
                <w:fitText w:val="324" w:id="-628462589"/>
                <w14:textFill>
                  <w14:solidFill>
                    <w14:srgbClr w14:val="000000">
                      <w14:alpha w14:val="100000"/>
                    </w14:srgbClr>
                  </w14:solidFill>
                </w14:textFill>
              </w:rPr>
              <w:t>|</w:t>
            </w:r>
            <w:r w:rsidR="001D492F">
              <w:rPr>
                <w:rFonts w:ascii="Arial Narrow" w:hAnsi="Arial Narrow"/>
                <w:sz w:val="20"/>
                <w:szCs w:val="20"/>
              </w:rPr>
              <w:t>% reduction</w:t>
            </w:r>
          </w:p>
          <w:p w14:paraId="4BEBDDE1" w14:textId="081FCC37" w:rsidR="00822FC4" w:rsidRDefault="001D492F" w:rsidP="003E3D9A">
            <w:pPr>
              <w:keepNext/>
              <w:keepLines/>
              <w:jc w:val="center"/>
              <w:rPr>
                <w:rFonts w:ascii="Arial Narrow" w:hAnsi="Arial Narrow"/>
                <w:sz w:val="20"/>
                <w:szCs w:val="20"/>
              </w:rPr>
            </w:pPr>
            <w:r>
              <w:rPr>
                <w:rFonts w:ascii="Arial Narrow" w:hAnsi="Arial Narrow"/>
                <w:sz w:val="20"/>
                <w:szCs w:val="20"/>
              </w:rPr>
              <w:t>(proposed was $</w:t>
            </w:r>
            <w:r w:rsidR="00055E3F" w:rsidRPr="00055E3F">
              <w:rPr>
                <w:rFonts w:ascii="Arial Narrow" w:hAnsi="Arial Narrow"/>
                <w:color w:val="000000"/>
                <w:spacing w:val="55"/>
                <w:sz w:val="20"/>
                <w:szCs w:val="20"/>
                <w:shd w:val="solid" w:color="000000" w:fill="000000"/>
                <w:fitText w:val="336" w:id="-628462588"/>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588"/>
                <w14:textFill>
                  <w14:solidFill>
                    <w14:srgbClr w14:val="000000">
                      <w14:alpha w14:val="100000"/>
                    </w14:srgbClr>
                  </w14:solidFill>
                </w14:textFill>
              </w:rPr>
              <w:t>|</w:t>
            </w:r>
            <w:r>
              <w:rPr>
                <w:rFonts w:ascii="Arial Narrow" w:hAnsi="Arial Narrow"/>
                <w:sz w:val="20"/>
                <w:szCs w:val="20"/>
              </w:rPr>
              <w:t>)</w:t>
            </w:r>
          </w:p>
        </w:tc>
        <w:tc>
          <w:tcPr>
            <w:tcW w:w="1826" w:type="dxa"/>
            <w:vAlign w:val="center"/>
          </w:tcPr>
          <w:p w14:paraId="25746B39" w14:textId="21F532FB" w:rsidR="00E97AE2" w:rsidRDefault="00055E3F" w:rsidP="003E3D9A">
            <w:pPr>
              <w:keepNext/>
              <w:keepLines/>
              <w:jc w:val="center"/>
              <w:rPr>
                <w:rFonts w:ascii="Aptos" w:hAnsi="Aptos" w:cs="Aptos"/>
              </w:rPr>
            </w:pPr>
            <w:r w:rsidRPr="00055E3F">
              <w:rPr>
                <w:rFonts w:ascii="Arial Narrow" w:hAnsi="Arial Narrow"/>
                <w:color w:val="000000"/>
                <w:spacing w:val="51"/>
                <w:sz w:val="20"/>
                <w:szCs w:val="20"/>
                <w:shd w:val="solid" w:color="000000" w:fill="000000"/>
                <w:fitText w:val="324" w:id="-628462587"/>
                <w14:textFill>
                  <w14:solidFill>
                    <w14:srgbClr w14:val="000000">
                      <w14:alpha w14:val="100000"/>
                    </w14:srgbClr>
                  </w14:solidFill>
                </w14:textFill>
              </w:rPr>
              <w:t>|||</w:t>
            </w:r>
            <w:r w:rsidRPr="00055E3F">
              <w:rPr>
                <w:rFonts w:ascii="Arial Narrow" w:hAnsi="Arial Narrow"/>
                <w:color w:val="000000"/>
                <w:spacing w:val="1"/>
                <w:sz w:val="20"/>
                <w:szCs w:val="20"/>
                <w:shd w:val="solid" w:color="000000" w:fill="000000"/>
                <w:fitText w:val="324" w:id="-628462587"/>
                <w14:textFill>
                  <w14:solidFill>
                    <w14:srgbClr w14:val="000000">
                      <w14:alpha w14:val="100000"/>
                    </w14:srgbClr>
                  </w14:solidFill>
                </w14:textFill>
              </w:rPr>
              <w:t>|</w:t>
            </w:r>
            <w:r w:rsidR="00E97AE2">
              <w:rPr>
                <w:rFonts w:ascii="Arial Narrow" w:hAnsi="Arial Narrow"/>
                <w:sz w:val="20"/>
                <w:szCs w:val="20"/>
              </w:rPr>
              <w:t>% reduction</w:t>
            </w:r>
          </w:p>
          <w:p w14:paraId="32ABEB36" w14:textId="630B8621" w:rsidR="00822FC4" w:rsidRDefault="00E97AE2" w:rsidP="003E3D9A">
            <w:pPr>
              <w:keepNext/>
              <w:keepLines/>
              <w:jc w:val="center"/>
              <w:rPr>
                <w:rFonts w:ascii="Arial Narrow" w:hAnsi="Arial Narrow"/>
                <w:sz w:val="20"/>
                <w:szCs w:val="20"/>
              </w:rPr>
            </w:pPr>
            <w:r>
              <w:rPr>
                <w:rFonts w:ascii="Arial Narrow" w:hAnsi="Arial Narrow"/>
                <w:sz w:val="20"/>
                <w:szCs w:val="20"/>
              </w:rPr>
              <w:t>(proposed was $</w:t>
            </w:r>
            <w:r w:rsidR="00055E3F" w:rsidRPr="00055E3F">
              <w:rPr>
                <w:rFonts w:ascii="Arial Narrow" w:hAnsi="Arial Narrow"/>
                <w:color w:val="000000"/>
                <w:spacing w:val="55"/>
                <w:sz w:val="20"/>
                <w:szCs w:val="20"/>
                <w:shd w:val="solid" w:color="000000" w:fill="000000"/>
                <w:fitText w:val="336" w:id="-628462586"/>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586"/>
                <w14:textFill>
                  <w14:solidFill>
                    <w14:srgbClr w14:val="000000">
                      <w14:alpha w14:val="100000"/>
                    </w14:srgbClr>
                  </w14:solidFill>
                </w14:textFill>
              </w:rPr>
              <w:t>|</w:t>
            </w:r>
            <w:r>
              <w:rPr>
                <w:rFonts w:ascii="Arial Narrow" w:hAnsi="Arial Narrow"/>
                <w:sz w:val="20"/>
                <w:szCs w:val="20"/>
              </w:rPr>
              <w:t>)</w:t>
            </w:r>
          </w:p>
        </w:tc>
        <w:tc>
          <w:tcPr>
            <w:tcW w:w="1826" w:type="dxa"/>
            <w:vAlign w:val="center"/>
          </w:tcPr>
          <w:p w14:paraId="086B54BB" w14:textId="236F5586" w:rsidR="00822FC4" w:rsidRDefault="00055E3F" w:rsidP="003E3D9A">
            <w:pPr>
              <w:keepNext/>
              <w:keepLines/>
              <w:jc w:val="center"/>
              <w:rPr>
                <w:rFonts w:ascii="Arial Narrow" w:hAnsi="Arial Narrow"/>
                <w:sz w:val="20"/>
                <w:szCs w:val="20"/>
              </w:rPr>
            </w:pPr>
            <w:r w:rsidRPr="00055E3F">
              <w:rPr>
                <w:rFonts w:ascii="Arial Narrow" w:hAnsi="Arial Narrow"/>
                <w:color w:val="000000"/>
                <w:spacing w:val="51"/>
                <w:sz w:val="20"/>
                <w:szCs w:val="20"/>
                <w:shd w:val="solid" w:color="000000" w:fill="000000"/>
                <w:fitText w:val="324" w:id="-628462585"/>
                <w14:textFill>
                  <w14:solidFill>
                    <w14:srgbClr w14:val="000000">
                      <w14:alpha w14:val="100000"/>
                    </w14:srgbClr>
                  </w14:solidFill>
                </w14:textFill>
              </w:rPr>
              <w:t>|||</w:t>
            </w:r>
            <w:r w:rsidRPr="00055E3F">
              <w:rPr>
                <w:rFonts w:ascii="Arial Narrow" w:hAnsi="Arial Narrow"/>
                <w:color w:val="000000"/>
                <w:spacing w:val="1"/>
                <w:sz w:val="20"/>
                <w:szCs w:val="20"/>
                <w:shd w:val="solid" w:color="000000" w:fill="000000"/>
                <w:fitText w:val="324" w:id="-628462585"/>
                <w14:textFill>
                  <w14:solidFill>
                    <w14:srgbClr w14:val="000000">
                      <w14:alpha w14:val="100000"/>
                    </w14:srgbClr>
                  </w14:solidFill>
                </w14:textFill>
              </w:rPr>
              <w:t>|</w:t>
            </w:r>
            <w:r w:rsidR="0003378B">
              <w:rPr>
                <w:rFonts w:ascii="Arial Narrow" w:hAnsi="Arial Narrow"/>
                <w:sz w:val="20"/>
                <w:szCs w:val="20"/>
              </w:rPr>
              <w:t xml:space="preserve">% reduction </w:t>
            </w:r>
            <w:r w:rsidR="0003378B">
              <w:rPr>
                <w:rFonts w:ascii="Arial Narrow" w:hAnsi="Arial Narrow"/>
                <w:sz w:val="20"/>
                <w:szCs w:val="20"/>
              </w:rPr>
              <w:br/>
              <w:t>(proposed was $</w:t>
            </w:r>
            <w:r w:rsidRPr="00055E3F">
              <w:rPr>
                <w:rFonts w:ascii="Arial Narrow" w:hAnsi="Arial Narrow"/>
                <w:color w:val="000000"/>
                <w:spacing w:val="55"/>
                <w:sz w:val="20"/>
                <w:szCs w:val="20"/>
                <w:shd w:val="solid" w:color="000000" w:fill="000000"/>
                <w:fitText w:val="336" w:id="-628462584"/>
                <w14:textFill>
                  <w14:solidFill>
                    <w14:srgbClr w14:val="000000">
                      <w14:alpha w14:val="100000"/>
                    </w14:srgbClr>
                  </w14:solidFill>
                </w14:textFill>
              </w:rPr>
              <w:t>|||</w:t>
            </w:r>
            <w:r w:rsidRPr="00055E3F">
              <w:rPr>
                <w:rFonts w:ascii="Arial Narrow" w:hAnsi="Arial Narrow"/>
                <w:color w:val="000000"/>
                <w:spacing w:val="1"/>
                <w:sz w:val="20"/>
                <w:szCs w:val="20"/>
                <w:shd w:val="solid" w:color="000000" w:fill="000000"/>
                <w:fitText w:val="336" w:id="-628462584"/>
                <w14:textFill>
                  <w14:solidFill>
                    <w14:srgbClr w14:val="000000">
                      <w14:alpha w14:val="100000"/>
                    </w14:srgbClr>
                  </w14:solidFill>
                </w14:textFill>
              </w:rPr>
              <w:t>|</w:t>
            </w:r>
            <w:r w:rsidR="0003378B">
              <w:rPr>
                <w:rFonts w:ascii="Arial Narrow" w:hAnsi="Arial Narrow"/>
                <w:sz w:val="20"/>
                <w:szCs w:val="20"/>
              </w:rPr>
              <w:t>)</w:t>
            </w:r>
          </w:p>
        </w:tc>
      </w:tr>
      <w:tr w:rsidR="0003378B" w14:paraId="2FBF1D77" w14:textId="77777777" w:rsidTr="0017555E">
        <w:tc>
          <w:tcPr>
            <w:tcW w:w="3539" w:type="dxa"/>
          </w:tcPr>
          <w:p w14:paraId="5D147579" w14:textId="43150BA1" w:rsidR="0003378B" w:rsidRDefault="002D032B" w:rsidP="003E3D9A">
            <w:pPr>
              <w:pStyle w:val="COMexecsummnumbered"/>
              <w:keepNext/>
              <w:keepLines/>
              <w:numPr>
                <w:ilvl w:val="0"/>
                <w:numId w:val="0"/>
              </w:numPr>
              <w:rPr>
                <w:rFonts w:ascii="Arial Narrow" w:hAnsi="Arial Narrow"/>
                <w:sz w:val="20"/>
                <w:szCs w:val="20"/>
              </w:rPr>
            </w:pPr>
            <w:r>
              <w:rPr>
                <w:rFonts w:ascii="Arial Narrow" w:hAnsi="Arial Narrow"/>
                <w:sz w:val="20"/>
                <w:szCs w:val="20"/>
              </w:rPr>
              <w:t>-</w:t>
            </w:r>
            <w:r w:rsidR="00B45DF6">
              <w:rPr>
                <w:rFonts w:ascii="Arial Narrow" w:hAnsi="Arial Narrow"/>
                <w:sz w:val="20"/>
                <w:szCs w:val="20"/>
              </w:rPr>
              <w:t>P</w:t>
            </w:r>
            <w:r>
              <w:rPr>
                <w:rFonts w:ascii="Arial Narrow" w:hAnsi="Arial Narrow"/>
                <w:sz w:val="20"/>
                <w:szCs w:val="20"/>
              </w:rPr>
              <w:t>ercentage premium compared to semaglutide</w:t>
            </w:r>
          </w:p>
        </w:tc>
        <w:tc>
          <w:tcPr>
            <w:tcW w:w="1826" w:type="dxa"/>
            <w:vAlign w:val="center"/>
          </w:tcPr>
          <w:p w14:paraId="299C0300" w14:textId="0AC96945" w:rsidR="007B37E8" w:rsidRDefault="00055E3F" w:rsidP="003E3D9A">
            <w:pPr>
              <w:keepNext/>
              <w:keepLines/>
              <w:jc w:val="center"/>
              <w:rPr>
                <w:rFonts w:ascii="Aptos" w:hAnsi="Aptos" w:cs="Aptos"/>
              </w:rPr>
            </w:pPr>
            <w:r w:rsidRPr="00055E3F">
              <w:rPr>
                <w:rFonts w:ascii="Arial Narrow" w:hAnsi="Arial Narrow"/>
                <w:color w:val="000000"/>
                <w:spacing w:val="55"/>
                <w:sz w:val="20"/>
                <w:szCs w:val="20"/>
                <w:shd w:val="solid" w:color="000000" w:fill="000000"/>
                <w:fitText w:val="336" w:id="-628462583"/>
                <w14:textFill>
                  <w14:solidFill>
                    <w14:srgbClr w14:val="000000">
                      <w14:alpha w14:val="100000"/>
                    </w14:srgbClr>
                  </w14:solidFill>
                </w14:textFill>
              </w:rPr>
              <w:t>|||</w:t>
            </w:r>
            <w:r w:rsidRPr="00055E3F">
              <w:rPr>
                <w:rFonts w:ascii="Arial Narrow" w:hAnsi="Arial Narrow"/>
                <w:color w:val="000000"/>
                <w:spacing w:val="1"/>
                <w:sz w:val="20"/>
                <w:szCs w:val="20"/>
                <w:shd w:val="solid" w:color="000000" w:fill="000000"/>
                <w:fitText w:val="336" w:id="-628462583"/>
                <w14:textFill>
                  <w14:solidFill>
                    <w14:srgbClr w14:val="000000">
                      <w14:alpha w14:val="100000"/>
                    </w14:srgbClr>
                  </w14:solidFill>
                </w14:textFill>
              </w:rPr>
              <w:t>|</w:t>
            </w:r>
            <w:r w:rsidR="007B37E8">
              <w:rPr>
                <w:rFonts w:ascii="Arial Narrow" w:hAnsi="Arial Narrow"/>
                <w:sz w:val="20"/>
                <w:szCs w:val="20"/>
              </w:rPr>
              <w:t>% premium</w:t>
            </w:r>
          </w:p>
          <w:p w14:paraId="74EB8F3A" w14:textId="574A30C5" w:rsidR="0003378B" w:rsidRDefault="007B37E8" w:rsidP="003E3D9A">
            <w:pPr>
              <w:keepNext/>
              <w:keepLines/>
              <w:jc w:val="center"/>
              <w:rPr>
                <w:rFonts w:ascii="Arial Narrow" w:hAnsi="Arial Narrow"/>
                <w:sz w:val="20"/>
                <w:szCs w:val="20"/>
              </w:rPr>
            </w:pPr>
            <w:r>
              <w:rPr>
                <w:rFonts w:ascii="Arial Narrow" w:hAnsi="Arial Narrow"/>
                <w:sz w:val="20"/>
                <w:szCs w:val="20"/>
              </w:rPr>
              <w:t xml:space="preserve">(semaglutide </w:t>
            </w:r>
            <w:r w:rsidRPr="00482B50">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582"/>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2"/>
                <w14:textFill>
                  <w14:solidFill>
                    <w14:srgbClr w14:val="000000">
                      <w14:alpha w14:val="100000"/>
                    </w14:srgbClr>
                  </w14:solidFill>
                </w14:textFill>
              </w:rPr>
              <w:t>|</w:t>
            </w:r>
            <w:r w:rsidRPr="00482B50">
              <w:rPr>
                <w:rFonts w:ascii="Arial Narrow" w:hAnsi="Arial Narrow"/>
                <w:sz w:val="20"/>
                <w:szCs w:val="20"/>
              </w:rPr>
              <w:t>)</w:t>
            </w:r>
          </w:p>
        </w:tc>
        <w:tc>
          <w:tcPr>
            <w:tcW w:w="1826" w:type="dxa"/>
            <w:vAlign w:val="center"/>
          </w:tcPr>
          <w:p w14:paraId="4F4E6D9E" w14:textId="1532C0B8" w:rsidR="00DE222F" w:rsidRDefault="00055E3F" w:rsidP="003E3D9A">
            <w:pPr>
              <w:keepNext/>
              <w:keepLines/>
              <w:jc w:val="center"/>
              <w:rPr>
                <w:rFonts w:ascii="Aptos" w:hAnsi="Aptos" w:cs="Aptos"/>
              </w:rPr>
            </w:pPr>
            <w:r w:rsidRPr="00055E3F">
              <w:rPr>
                <w:rFonts w:ascii="Arial Narrow" w:hAnsi="Arial Narrow"/>
                <w:color w:val="000000"/>
                <w:spacing w:val="55"/>
                <w:sz w:val="20"/>
                <w:szCs w:val="20"/>
                <w:shd w:val="solid" w:color="000000" w:fill="000000"/>
                <w:fitText w:val="336" w:id="-628462581"/>
                <w14:textFill>
                  <w14:solidFill>
                    <w14:srgbClr w14:val="000000">
                      <w14:alpha w14:val="100000"/>
                    </w14:srgbClr>
                  </w14:solidFill>
                </w14:textFill>
              </w:rPr>
              <w:t>|||</w:t>
            </w:r>
            <w:r w:rsidRPr="00055E3F">
              <w:rPr>
                <w:rFonts w:ascii="Arial Narrow" w:hAnsi="Arial Narrow"/>
                <w:color w:val="000000"/>
                <w:spacing w:val="1"/>
                <w:sz w:val="20"/>
                <w:szCs w:val="20"/>
                <w:shd w:val="solid" w:color="000000" w:fill="000000"/>
                <w:fitText w:val="336" w:id="-628462581"/>
                <w14:textFill>
                  <w14:solidFill>
                    <w14:srgbClr w14:val="000000">
                      <w14:alpha w14:val="100000"/>
                    </w14:srgbClr>
                  </w14:solidFill>
                </w14:textFill>
              </w:rPr>
              <w:t>|</w:t>
            </w:r>
            <w:r w:rsidR="00DE222F">
              <w:rPr>
                <w:rFonts w:ascii="Arial Narrow" w:hAnsi="Arial Narrow"/>
                <w:sz w:val="20"/>
                <w:szCs w:val="20"/>
              </w:rPr>
              <w:t>% premium</w:t>
            </w:r>
          </w:p>
          <w:p w14:paraId="0BE28FF8" w14:textId="294797F4" w:rsidR="0003378B" w:rsidRDefault="00DE222F" w:rsidP="003E3D9A">
            <w:pPr>
              <w:keepNext/>
              <w:keepLines/>
              <w:jc w:val="center"/>
              <w:rPr>
                <w:rFonts w:ascii="Arial Narrow" w:hAnsi="Arial Narrow"/>
                <w:sz w:val="20"/>
                <w:szCs w:val="20"/>
              </w:rPr>
            </w:pPr>
            <w:r>
              <w:rPr>
                <w:rFonts w:ascii="Arial Narrow" w:hAnsi="Arial Narrow"/>
                <w:sz w:val="20"/>
                <w:szCs w:val="20"/>
              </w:rPr>
              <w:t>(semaglutide $</w:t>
            </w:r>
            <w:r w:rsidR="00055E3F" w:rsidRPr="00055E3F">
              <w:rPr>
                <w:rFonts w:ascii="Arial Narrow" w:hAnsi="Arial Narrow"/>
                <w:color w:val="000000"/>
                <w:spacing w:val="51"/>
                <w:sz w:val="20"/>
                <w:szCs w:val="20"/>
                <w:shd w:val="solid" w:color="000000" w:fill="000000"/>
                <w:fitText w:val="324" w:id="-628462580"/>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80"/>
                <w14:textFill>
                  <w14:solidFill>
                    <w14:srgbClr w14:val="000000">
                      <w14:alpha w14:val="100000"/>
                    </w14:srgbClr>
                  </w14:solidFill>
                </w14:textFill>
              </w:rPr>
              <w:t>|</w:t>
            </w:r>
            <w:r>
              <w:rPr>
                <w:rFonts w:ascii="Arial Narrow" w:hAnsi="Arial Narrow"/>
                <w:sz w:val="20"/>
                <w:szCs w:val="20"/>
              </w:rPr>
              <w:t>)</w:t>
            </w:r>
          </w:p>
        </w:tc>
        <w:tc>
          <w:tcPr>
            <w:tcW w:w="1826" w:type="dxa"/>
            <w:vAlign w:val="center"/>
          </w:tcPr>
          <w:p w14:paraId="62C13D01" w14:textId="1AB2080F" w:rsidR="002066A0" w:rsidRDefault="00055E3F" w:rsidP="003E3D9A">
            <w:pPr>
              <w:keepNext/>
              <w:keepLines/>
              <w:jc w:val="center"/>
              <w:rPr>
                <w:rFonts w:ascii="Aptos" w:hAnsi="Aptos" w:cs="Aptos"/>
              </w:rPr>
            </w:pPr>
            <w:r w:rsidRPr="00055E3F">
              <w:rPr>
                <w:rFonts w:ascii="Arial Narrow" w:hAnsi="Arial Narrow"/>
                <w:color w:val="000000"/>
                <w:spacing w:val="55"/>
                <w:sz w:val="20"/>
                <w:szCs w:val="20"/>
                <w:shd w:val="solid" w:color="000000" w:fill="000000"/>
                <w:fitText w:val="336" w:id="-628462579"/>
                <w14:textFill>
                  <w14:solidFill>
                    <w14:srgbClr w14:val="000000">
                      <w14:alpha w14:val="100000"/>
                    </w14:srgbClr>
                  </w14:solidFill>
                </w14:textFill>
              </w:rPr>
              <w:t>|||</w:t>
            </w:r>
            <w:r w:rsidRPr="00055E3F">
              <w:rPr>
                <w:rFonts w:ascii="Arial Narrow" w:hAnsi="Arial Narrow"/>
                <w:color w:val="000000"/>
                <w:spacing w:val="1"/>
                <w:sz w:val="20"/>
                <w:szCs w:val="20"/>
                <w:shd w:val="solid" w:color="000000" w:fill="000000"/>
                <w:fitText w:val="336" w:id="-628462579"/>
                <w14:textFill>
                  <w14:solidFill>
                    <w14:srgbClr w14:val="000000">
                      <w14:alpha w14:val="100000"/>
                    </w14:srgbClr>
                  </w14:solidFill>
                </w14:textFill>
              </w:rPr>
              <w:t>|</w:t>
            </w:r>
            <w:r w:rsidR="002066A0">
              <w:rPr>
                <w:rFonts w:ascii="Arial Narrow" w:hAnsi="Arial Narrow"/>
                <w:sz w:val="20"/>
                <w:szCs w:val="20"/>
              </w:rPr>
              <w:t>% premium</w:t>
            </w:r>
          </w:p>
          <w:p w14:paraId="0DB9E627" w14:textId="441EF117" w:rsidR="0003378B" w:rsidRDefault="002066A0" w:rsidP="003E3D9A">
            <w:pPr>
              <w:keepNext/>
              <w:keepLines/>
              <w:jc w:val="center"/>
              <w:rPr>
                <w:rFonts w:ascii="Arial Narrow" w:hAnsi="Arial Narrow"/>
                <w:sz w:val="20"/>
                <w:szCs w:val="20"/>
              </w:rPr>
            </w:pPr>
            <w:r>
              <w:rPr>
                <w:rFonts w:ascii="Arial Narrow" w:hAnsi="Arial Narrow"/>
                <w:sz w:val="20"/>
                <w:szCs w:val="20"/>
              </w:rPr>
              <w:t>(semaglutide $</w:t>
            </w:r>
            <w:r w:rsidR="00055E3F" w:rsidRPr="00055E3F">
              <w:rPr>
                <w:rFonts w:ascii="Arial Narrow" w:hAnsi="Arial Narrow"/>
                <w:color w:val="000000"/>
                <w:spacing w:val="51"/>
                <w:sz w:val="20"/>
                <w:szCs w:val="20"/>
                <w:shd w:val="solid" w:color="000000" w:fill="000000"/>
                <w:fitText w:val="324" w:id="-628462578"/>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578"/>
                <w14:textFill>
                  <w14:solidFill>
                    <w14:srgbClr w14:val="000000">
                      <w14:alpha w14:val="100000"/>
                    </w14:srgbClr>
                  </w14:solidFill>
                </w14:textFill>
              </w:rPr>
              <w:t>|</w:t>
            </w:r>
            <w:r>
              <w:rPr>
                <w:rFonts w:ascii="Arial Narrow" w:hAnsi="Arial Narrow"/>
                <w:sz w:val="20"/>
                <w:szCs w:val="20"/>
              </w:rPr>
              <w:t>)</w:t>
            </w:r>
          </w:p>
        </w:tc>
      </w:tr>
    </w:tbl>
    <w:p w14:paraId="466DAD9A" w14:textId="77777777" w:rsidR="003B4A4A" w:rsidRDefault="003B4A4A" w:rsidP="003E3D9A">
      <w:pPr>
        <w:pStyle w:val="COMTablefooter"/>
      </w:pPr>
      <w:r w:rsidRPr="005E04CE">
        <w:t xml:space="preserve">Source: </w:t>
      </w:r>
      <w:r w:rsidRPr="00741BD4">
        <w:t>‘A</w:t>
      </w:r>
      <w:r>
        <w:t>6</w:t>
      </w:r>
      <w:r w:rsidRPr="00741BD4">
        <w:t>.1_T</w:t>
      </w:r>
      <w:r>
        <w:t>irzepatide</w:t>
      </w:r>
      <w:r w:rsidRPr="00741BD4">
        <w:t xml:space="preserve"> Section 3 Model’ </w:t>
      </w:r>
      <w:r>
        <w:t>Excel workbook</w:t>
      </w:r>
      <w:r w:rsidRPr="00741BD4">
        <w:t xml:space="preserve"> provided with the resubmission</w:t>
      </w:r>
      <w:r>
        <w:t>.</w:t>
      </w:r>
    </w:p>
    <w:p w14:paraId="514F6D1A" w14:textId="62508791" w:rsidR="00B2178B" w:rsidRDefault="003B4A4A" w:rsidP="003E3D9A">
      <w:pPr>
        <w:pStyle w:val="COMTablefooter"/>
        <w:rPr>
          <w:snapToGrid/>
        </w:rPr>
      </w:pPr>
      <w:r w:rsidRPr="003B4A4A">
        <w:rPr>
          <w:snapToGrid/>
        </w:rPr>
        <w:t>Abbreviations: ICER, incremental cost effectiveness ratio; QALY, quality-adjusted life year; UKPDS, United Kingdom Prospective Diabetes Study</w:t>
      </w:r>
    </w:p>
    <w:p w14:paraId="47214C2D" w14:textId="77777777" w:rsidR="00493BC9" w:rsidRPr="0088263C" w:rsidRDefault="00493BC9" w:rsidP="00493BC9">
      <w:pPr>
        <w:pStyle w:val="COMTablefooter"/>
        <w:rPr>
          <w:i/>
        </w:rPr>
      </w:pPr>
      <w:r w:rsidRPr="0088263C">
        <w:rPr>
          <w:i/>
        </w:rPr>
        <w:t xml:space="preserve">The redacted values correspond to the following ranges: </w:t>
      </w:r>
    </w:p>
    <w:p w14:paraId="6374396E" w14:textId="77777777" w:rsidR="00493BC9" w:rsidRPr="0088263C" w:rsidRDefault="00493BC9" w:rsidP="00493BC9">
      <w:pPr>
        <w:pStyle w:val="COMTablefooter"/>
        <w:rPr>
          <w:i/>
        </w:rPr>
      </w:pPr>
      <w:r w:rsidRPr="0088263C">
        <w:rPr>
          <w:i/>
          <w:vertAlign w:val="superscript"/>
        </w:rPr>
        <w:t>1</w:t>
      </w:r>
      <w:r w:rsidRPr="0088263C">
        <w:rPr>
          <w:i/>
        </w:rPr>
        <w:t xml:space="preserve"> $45,000 to &lt; $55,000</w:t>
      </w:r>
    </w:p>
    <w:p w14:paraId="7CCC1E0E" w14:textId="77777777" w:rsidR="00493BC9" w:rsidRPr="0088263C" w:rsidRDefault="00493BC9" w:rsidP="00493BC9">
      <w:pPr>
        <w:pStyle w:val="COMTablefooter"/>
        <w:rPr>
          <w:i/>
        </w:rPr>
      </w:pPr>
      <w:r w:rsidRPr="0088263C">
        <w:rPr>
          <w:i/>
          <w:vertAlign w:val="superscript"/>
        </w:rPr>
        <w:t>2</w:t>
      </w:r>
      <w:r w:rsidRPr="0088263C">
        <w:rPr>
          <w:i/>
        </w:rPr>
        <w:t xml:space="preserve"> $25,000 to &lt; $35,000</w:t>
      </w:r>
    </w:p>
    <w:p w14:paraId="3DA9EAE9" w14:textId="77777777" w:rsidR="00493BC9" w:rsidRPr="0088263C" w:rsidRDefault="00493BC9" w:rsidP="00493BC9">
      <w:pPr>
        <w:pStyle w:val="COMTablefooter"/>
        <w:rPr>
          <w:i/>
        </w:rPr>
      </w:pPr>
      <w:r w:rsidRPr="0088263C">
        <w:rPr>
          <w:i/>
          <w:vertAlign w:val="superscript"/>
        </w:rPr>
        <w:t>3</w:t>
      </w:r>
      <w:r w:rsidRPr="0088263C">
        <w:rPr>
          <w:i/>
        </w:rPr>
        <w:t xml:space="preserve"> </w:t>
      </w:r>
      <w:r w:rsidRPr="009766D9">
        <w:rPr>
          <w:i/>
        </w:rPr>
        <w:t>$75,000 to &lt; $95,000</w:t>
      </w:r>
    </w:p>
    <w:p w14:paraId="012FFD97" w14:textId="47686088" w:rsidR="00493BC9" w:rsidRDefault="00342181" w:rsidP="00493BC9">
      <w:pPr>
        <w:pStyle w:val="COMTablefooter"/>
        <w:rPr>
          <w:i/>
        </w:rPr>
      </w:pPr>
      <w:bookmarkStart w:id="58" w:name="_Hlk208931554"/>
      <w:r>
        <w:rPr>
          <w:i/>
          <w:vertAlign w:val="superscript"/>
        </w:rPr>
        <w:t>4</w:t>
      </w:r>
      <w:r w:rsidR="008004DD">
        <w:rPr>
          <w:i/>
          <w:vertAlign w:val="superscript"/>
        </w:rPr>
        <w:t xml:space="preserve"> </w:t>
      </w:r>
      <w:r w:rsidR="008004DD" w:rsidRPr="008004DD">
        <w:rPr>
          <w:i/>
        </w:rPr>
        <w:t>$45,000 to &lt; $55,000</w:t>
      </w:r>
    </w:p>
    <w:bookmarkEnd w:id="58"/>
    <w:p w14:paraId="62C76543" w14:textId="50FE4E5F" w:rsidR="009768CC" w:rsidRPr="009768CC" w:rsidRDefault="00634534" w:rsidP="009768CC">
      <w:pPr>
        <w:pStyle w:val="COMTablefooter"/>
        <w:rPr>
          <w:i/>
        </w:rPr>
      </w:pPr>
      <w:r w:rsidRPr="009768CC">
        <w:rPr>
          <w:i/>
          <w:snapToGrid/>
          <w:vertAlign w:val="superscript"/>
        </w:rPr>
        <w:t>5</w:t>
      </w:r>
      <w:r>
        <w:rPr>
          <w:i/>
          <w:vertAlign w:val="superscript"/>
        </w:rPr>
        <w:t xml:space="preserve"> </w:t>
      </w:r>
      <w:r w:rsidR="009E239C" w:rsidRPr="009768CC">
        <w:rPr>
          <w:i/>
          <w:snapToGrid/>
        </w:rPr>
        <w:t>$55,000 to &lt; $75,000</w:t>
      </w:r>
    </w:p>
    <w:p w14:paraId="14E6A80E" w14:textId="06914787" w:rsidR="00493BC9" w:rsidRPr="00493BC9" w:rsidRDefault="00634534" w:rsidP="009768CC">
      <w:pPr>
        <w:pStyle w:val="COMTablefooter"/>
      </w:pPr>
      <w:r>
        <w:rPr>
          <w:i/>
          <w:vertAlign w:val="superscript"/>
        </w:rPr>
        <w:t>6</w:t>
      </w:r>
      <w:r w:rsidR="008004DD">
        <w:rPr>
          <w:i/>
          <w:vertAlign w:val="superscript"/>
        </w:rPr>
        <w:t xml:space="preserve"> </w:t>
      </w:r>
      <w:r w:rsidR="00495DF2" w:rsidRPr="00495DF2">
        <w:rPr>
          <w:i/>
        </w:rPr>
        <w:t>$25,000 to &lt; $35,000</w:t>
      </w:r>
    </w:p>
    <w:p w14:paraId="472842D7" w14:textId="16545DC8" w:rsidR="00C25D9C" w:rsidRPr="0098262F" w:rsidRDefault="00A43E6B" w:rsidP="003E3D9A">
      <w:pPr>
        <w:pStyle w:val="COMH2-non-numbered"/>
      </w:pPr>
      <w:bookmarkStart w:id="59" w:name="_Toc198720110"/>
      <w:r>
        <w:t>Drug cost/patient/year</w:t>
      </w:r>
      <w:bookmarkEnd w:id="59"/>
      <w:r w:rsidRPr="0098262F">
        <w:t xml:space="preserve"> </w:t>
      </w:r>
    </w:p>
    <w:p w14:paraId="7343A7A9" w14:textId="034CED0B" w:rsidR="00341829" w:rsidRPr="00341829" w:rsidRDefault="00341829" w:rsidP="003E3D9A">
      <w:pPr>
        <w:pStyle w:val="COMexecsummnumbered"/>
      </w:pPr>
      <w:bookmarkStart w:id="60" w:name="_Hlk107307804"/>
      <w:r w:rsidRPr="00341829">
        <w:t xml:space="preserve">The estimated drug costs per patient per year for tirzepatide are summarised in </w:t>
      </w:r>
      <w:r w:rsidR="00D45614">
        <w:fldChar w:fldCharType="begin"/>
      </w:r>
      <w:r w:rsidR="00D45614">
        <w:instrText xml:space="preserve"> REF _Ref196309924 \h </w:instrText>
      </w:r>
      <w:r w:rsidR="00D45614">
        <w:fldChar w:fldCharType="separate"/>
      </w:r>
      <w:r w:rsidR="00915CD1">
        <w:t xml:space="preserve">Table </w:t>
      </w:r>
      <w:r w:rsidR="00915CD1">
        <w:rPr>
          <w:noProof/>
        </w:rPr>
        <w:t>16</w:t>
      </w:r>
      <w:r w:rsidR="00D45614">
        <w:fldChar w:fldCharType="end"/>
      </w:r>
      <w:r w:rsidRPr="00341829">
        <w:t>.</w:t>
      </w:r>
    </w:p>
    <w:p w14:paraId="5B1751CE" w14:textId="791B5CF6" w:rsidR="00341829" w:rsidRDefault="00215796" w:rsidP="0012574A">
      <w:pPr>
        <w:pStyle w:val="Caption"/>
        <w:keepLines/>
      </w:pPr>
      <w:bookmarkStart w:id="61" w:name="_Ref196309924"/>
      <w:r>
        <w:lastRenderedPageBreak/>
        <w:t xml:space="preserve">Table </w:t>
      </w:r>
      <w:fldSimple w:instr=" SEQ Table \* ARABIC ">
        <w:r w:rsidR="00915CD1">
          <w:rPr>
            <w:noProof/>
          </w:rPr>
          <w:t>16</w:t>
        </w:r>
      </w:fldSimple>
      <w:bookmarkEnd w:id="61"/>
      <w:r>
        <w:t xml:space="preserve">: </w:t>
      </w:r>
      <w:r w:rsidR="00341829" w:rsidRPr="0076762E">
        <w:t xml:space="preserve">Drug cost per patient </w:t>
      </w:r>
      <w:r w:rsidR="00341829">
        <w:t>per year for tirzepatide</w:t>
      </w:r>
    </w:p>
    <w:tbl>
      <w:tblPr>
        <w:tblStyle w:val="TableGrid"/>
        <w:tblW w:w="0" w:type="auto"/>
        <w:tblCellMar>
          <w:left w:w="28" w:type="dxa"/>
          <w:right w:w="28" w:type="dxa"/>
        </w:tblCellMar>
        <w:tblLook w:val="04A0" w:firstRow="1" w:lastRow="0" w:firstColumn="1" w:lastColumn="0" w:noHBand="0" w:noVBand="1"/>
        <w:tblCaption w:val="Table 16: Drug cost per patient per year for tirzepatide"/>
      </w:tblPr>
      <w:tblGrid>
        <w:gridCol w:w="2254"/>
        <w:gridCol w:w="2254"/>
        <w:gridCol w:w="2254"/>
        <w:gridCol w:w="2255"/>
      </w:tblGrid>
      <w:tr w:rsidR="00341829" w14:paraId="11167F52" w14:textId="77777777">
        <w:tc>
          <w:tcPr>
            <w:tcW w:w="2254" w:type="dxa"/>
          </w:tcPr>
          <w:p w14:paraId="28AA272D" w14:textId="77777777" w:rsidR="00341829" w:rsidRDefault="00341829" w:rsidP="0012574A">
            <w:pPr>
              <w:pStyle w:val="COMTableheadingrow"/>
              <w:keepLines/>
              <w:rPr>
                <w:lang w:val="en-AU"/>
              </w:rPr>
            </w:pPr>
          </w:p>
        </w:tc>
        <w:tc>
          <w:tcPr>
            <w:tcW w:w="2254" w:type="dxa"/>
            <w:vAlign w:val="center"/>
          </w:tcPr>
          <w:p w14:paraId="22ADACEF" w14:textId="77777777" w:rsidR="00341829" w:rsidRDefault="00341829" w:rsidP="0012574A">
            <w:pPr>
              <w:pStyle w:val="COMTableheadingrow"/>
              <w:keepLines/>
              <w:jc w:val="center"/>
              <w:rPr>
                <w:lang w:val="en-AU"/>
              </w:rPr>
            </w:pPr>
            <w:r>
              <w:rPr>
                <w:lang w:val="en-AU"/>
              </w:rPr>
              <w:t>SURPASS-2</w:t>
            </w:r>
          </w:p>
        </w:tc>
        <w:tc>
          <w:tcPr>
            <w:tcW w:w="2254" w:type="dxa"/>
            <w:vAlign w:val="center"/>
          </w:tcPr>
          <w:p w14:paraId="7BD02084" w14:textId="77777777" w:rsidR="00341829" w:rsidRDefault="00341829" w:rsidP="0012574A">
            <w:pPr>
              <w:pStyle w:val="COMTableheadingrow"/>
              <w:keepLines/>
              <w:jc w:val="center"/>
              <w:rPr>
                <w:lang w:val="en-AU"/>
              </w:rPr>
            </w:pPr>
            <w:r>
              <w:rPr>
                <w:lang w:val="en-AU"/>
              </w:rPr>
              <w:t>Economic model</w:t>
            </w:r>
          </w:p>
        </w:tc>
        <w:tc>
          <w:tcPr>
            <w:tcW w:w="2255" w:type="dxa"/>
            <w:vAlign w:val="center"/>
          </w:tcPr>
          <w:p w14:paraId="7A7C6408" w14:textId="77777777" w:rsidR="00341829" w:rsidRDefault="00341829" w:rsidP="0012574A">
            <w:pPr>
              <w:pStyle w:val="COMTableheadingrow"/>
              <w:keepLines/>
              <w:jc w:val="center"/>
              <w:rPr>
                <w:lang w:val="en-AU"/>
              </w:rPr>
            </w:pPr>
            <w:r>
              <w:rPr>
                <w:lang w:val="en-AU"/>
              </w:rPr>
              <w:t>Financial estimates</w:t>
            </w:r>
          </w:p>
        </w:tc>
      </w:tr>
      <w:tr w:rsidR="00341829" w14:paraId="3E7DB70F" w14:textId="77777777">
        <w:tc>
          <w:tcPr>
            <w:tcW w:w="2254" w:type="dxa"/>
            <w:vAlign w:val="center"/>
          </w:tcPr>
          <w:p w14:paraId="271F1C5F" w14:textId="77777777" w:rsidR="00341829" w:rsidRDefault="00341829" w:rsidP="0012574A">
            <w:pPr>
              <w:pStyle w:val="COMTabletext"/>
              <w:keepLines/>
            </w:pPr>
            <w:r>
              <w:t>Dose distribution</w:t>
            </w:r>
          </w:p>
        </w:tc>
        <w:tc>
          <w:tcPr>
            <w:tcW w:w="2254" w:type="dxa"/>
            <w:vAlign w:val="center"/>
          </w:tcPr>
          <w:p w14:paraId="6F902919" w14:textId="77777777" w:rsidR="00341829" w:rsidRDefault="00341829" w:rsidP="0012574A">
            <w:pPr>
              <w:pStyle w:val="COMTabletext"/>
              <w:keepLines/>
              <w:jc w:val="center"/>
            </w:pPr>
            <w:r>
              <w:t>-</w:t>
            </w:r>
          </w:p>
        </w:tc>
        <w:tc>
          <w:tcPr>
            <w:tcW w:w="2254" w:type="dxa"/>
            <w:vAlign w:val="center"/>
          </w:tcPr>
          <w:p w14:paraId="088593F4" w14:textId="77777777" w:rsidR="00341829" w:rsidRDefault="00341829" w:rsidP="0012574A">
            <w:pPr>
              <w:pStyle w:val="COMTabletext"/>
              <w:keepLines/>
              <w:jc w:val="center"/>
            </w:pPr>
            <w:r>
              <w:t>-</w:t>
            </w:r>
          </w:p>
        </w:tc>
        <w:tc>
          <w:tcPr>
            <w:tcW w:w="2255" w:type="dxa"/>
            <w:vAlign w:val="center"/>
          </w:tcPr>
          <w:p w14:paraId="0789B277" w14:textId="7439110B" w:rsidR="00341829" w:rsidRDefault="00341829" w:rsidP="0012574A">
            <w:pPr>
              <w:pStyle w:val="COMTabletext"/>
              <w:keepLines/>
              <w:jc w:val="center"/>
            </w:pPr>
            <w:r>
              <w:t>5</w:t>
            </w:r>
            <w:r w:rsidR="00954F0D">
              <w:t> mg</w:t>
            </w:r>
            <w:r>
              <w:t xml:space="preserve">: </w:t>
            </w:r>
            <w:r w:rsidR="00055E3F" w:rsidRPr="00055E3F">
              <w:rPr>
                <w:color w:val="000000"/>
                <w:spacing w:val="55"/>
                <w:shd w:val="solid" w:color="000000" w:fill="000000"/>
                <w:fitText w:val="336" w:id="-628462577"/>
                <w14:textFill>
                  <w14:solidFill>
                    <w14:srgbClr w14:val="000000">
                      <w14:alpha w14:val="100000"/>
                    </w14:srgbClr>
                  </w14:solidFill>
                </w14:textFill>
              </w:rPr>
              <w:t>|||</w:t>
            </w:r>
            <w:r w:rsidR="00055E3F" w:rsidRPr="00055E3F">
              <w:rPr>
                <w:color w:val="000000"/>
                <w:spacing w:val="1"/>
                <w:shd w:val="solid" w:color="000000" w:fill="000000"/>
                <w:fitText w:val="336" w:id="-628462577"/>
                <w14:textFill>
                  <w14:solidFill>
                    <w14:srgbClr w14:val="000000">
                      <w14:alpha w14:val="100000"/>
                    </w14:srgbClr>
                  </w14:solidFill>
                </w14:textFill>
              </w:rPr>
              <w:t>|</w:t>
            </w:r>
            <w:r w:rsidRPr="00E23F5F">
              <w:t>%</w:t>
            </w:r>
          </w:p>
          <w:p w14:paraId="489022E5" w14:textId="7905102E" w:rsidR="00341829" w:rsidRDefault="00341829" w:rsidP="0012574A">
            <w:pPr>
              <w:pStyle w:val="COMTabletext"/>
              <w:keepLines/>
              <w:jc w:val="center"/>
            </w:pPr>
            <w:r>
              <w:t>10</w:t>
            </w:r>
            <w:r w:rsidR="00954F0D">
              <w:t> mg</w:t>
            </w:r>
            <w:r>
              <w:t xml:space="preserve">: </w:t>
            </w:r>
            <w:r w:rsidR="00055E3F" w:rsidRPr="00055E3F">
              <w:rPr>
                <w:color w:val="000000"/>
                <w:spacing w:val="55"/>
                <w:shd w:val="solid" w:color="000000" w:fill="000000"/>
                <w:fitText w:val="336" w:id="-628462576"/>
                <w14:textFill>
                  <w14:solidFill>
                    <w14:srgbClr w14:val="000000">
                      <w14:alpha w14:val="100000"/>
                    </w14:srgbClr>
                  </w14:solidFill>
                </w14:textFill>
              </w:rPr>
              <w:t>|||</w:t>
            </w:r>
            <w:r w:rsidR="00055E3F" w:rsidRPr="00055E3F">
              <w:rPr>
                <w:color w:val="000000"/>
                <w:spacing w:val="1"/>
                <w:shd w:val="solid" w:color="000000" w:fill="000000"/>
                <w:fitText w:val="336" w:id="-628462576"/>
                <w14:textFill>
                  <w14:solidFill>
                    <w14:srgbClr w14:val="000000">
                      <w14:alpha w14:val="100000"/>
                    </w14:srgbClr>
                  </w14:solidFill>
                </w14:textFill>
              </w:rPr>
              <w:t>|</w:t>
            </w:r>
            <w:r w:rsidRPr="00E23F5F">
              <w:t>%</w:t>
            </w:r>
          </w:p>
          <w:p w14:paraId="5C9796B6" w14:textId="42CDFED4" w:rsidR="00341829" w:rsidRDefault="00341829" w:rsidP="0012574A">
            <w:pPr>
              <w:pStyle w:val="COMTabletext"/>
              <w:keepLines/>
              <w:jc w:val="center"/>
            </w:pPr>
            <w:r>
              <w:t>15</w:t>
            </w:r>
            <w:r w:rsidR="00954F0D">
              <w:t> mg</w:t>
            </w:r>
            <w:r>
              <w:t xml:space="preserve">: </w:t>
            </w:r>
            <w:r w:rsidR="00055E3F" w:rsidRPr="00055E3F">
              <w:rPr>
                <w:color w:val="000000"/>
                <w:spacing w:val="55"/>
                <w:shd w:val="solid" w:color="000000" w:fill="000000"/>
                <w:fitText w:val="336" w:id="-628462592"/>
                <w14:textFill>
                  <w14:solidFill>
                    <w14:srgbClr w14:val="000000">
                      <w14:alpha w14:val="100000"/>
                    </w14:srgbClr>
                  </w14:solidFill>
                </w14:textFill>
              </w:rPr>
              <w:t>|||</w:t>
            </w:r>
            <w:r w:rsidR="00055E3F" w:rsidRPr="00055E3F">
              <w:rPr>
                <w:color w:val="000000"/>
                <w:spacing w:val="1"/>
                <w:shd w:val="solid" w:color="000000" w:fill="000000"/>
                <w:fitText w:val="336" w:id="-628462592"/>
                <w14:textFill>
                  <w14:solidFill>
                    <w14:srgbClr w14:val="000000">
                      <w14:alpha w14:val="100000"/>
                    </w14:srgbClr>
                  </w14:solidFill>
                </w14:textFill>
              </w:rPr>
              <w:t>|</w:t>
            </w:r>
            <w:r w:rsidRPr="00E23F5F">
              <w:t>%</w:t>
            </w:r>
          </w:p>
        </w:tc>
      </w:tr>
      <w:tr w:rsidR="00341829" w14:paraId="02258092" w14:textId="77777777">
        <w:tc>
          <w:tcPr>
            <w:tcW w:w="2254" w:type="dxa"/>
            <w:vAlign w:val="center"/>
          </w:tcPr>
          <w:p w14:paraId="77E48659" w14:textId="77777777" w:rsidR="00341829" w:rsidRDefault="00341829" w:rsidP="0012574A">
            <w:pPr>
              <w:pStyle w:val="COMTabletext"/>
              <w:keepLines/>
            </w:pPr>
            <w:r>
              <w:t>Cost per 28 days (effective DPMQ)</w:t>
            </w:r>
          </w:p>
        </w:tc>
        <w:tc>
          <w:tcPr>
            <w:tcW w:w="2254" w:type="dxa"/>
            <w:vAlign w:val="center"/>
          </w:tcPr>
          <w:p w14:paraId="1503049D" w14:textId="77777777" w:rsidR="00341829" w:rsidRDefault="00341829" w:rsidP="0012574A">
            <w:pPr>
              <w:pStyle w:val="COMTabletext"/>
              <w:keepLines/>
              <w:jc w:val="center"/>
            </w:pPr>
            <w:r>
              <w:t>-</w:t>
            </w:r>
          </w:p>
        </w:tc>
        <w:tc>
          <w:tcPr>
            <w:tcW w:w="2254" w:type="dxa"/>
            <w:vAlign w:val="center"/>
          </w:tcPr>
          <w:p w14:paraId="2FD4AD50" w14:textId="56B8B4D0" w:rsidR="00341829" w:rsidRDefault="00341829" w:rsidP="0012574A">
            <w:pPr>
              <w:pStyle w:val="COMTabletext"/>
              <w:keepLines/>
              <w:jc w:val="center"/>
            </w:pPr>
            <w:r>
              <w:t>5</w:t>
            </w:r>
            <w:r w:rsidR="00954F0D">
              <w:t> mg</w:t>
            </w:r>
            <w:r>
              <w:t>: $</w:t>
            </w:r>
            <w:r w:rsidR="00055E3F" w:rsidRPr="00055E3F">
              <w:rPr>
                <w:color w:val="000000"/>
                <w:spacing w:val="55"/>
                <w:shd w:val="solid" w:color="000000" w:fill="000000"/>
                <w:fitText w:val="336" w:id="-628462591"/>
                <w14:textFill>
                  <w14:solidFill>
                    <w14:srgbClr w14:val="000000">
                      <w14:alpha w14:val="100000"/>
                    </w14:srgbClr>
                  </w14:solidFill>
                </w14:textFill>
              </w:rPr>
              <w:t>|||</w:t>
            </w:r>
            <w:r w:rsidR="00055E3F" w:rsidRPr="00055E3F">
              <w:rPr>
                <w:color w:val="000000"/>
                <w:spacing w:val="1"/>
                <w:shd w:val="solid" w:color="000000" w:fill="000000"/>
                <w:fitText w:val="336" w:id="-628462591"/>
                <w14:textFill>
                  <w14:solidFill>
                    <w14:srgbClr w14:val="000000">
                      <w14:alpha w14:val="100000"/>
                    </w14:srgbClr>
                  </w14:solidFill>
                </w14:textFill>
              </w:rPr>
              <w:t>|</w:t>
            </w:r>
          </w:p>
          <w:p w14:paraId="0D09AB56" w14:textId="6FE1A714" w:rsidR="00341829" w:rsidRDefault="00341829" w:rsidP="0012574A">
            <w:pPr>
              <w:pStyle w:val="COMTabletext"/>
              <w:keepLines/>
              <w:jc w:val="center"/>
            </w:pPr>
            <w:r>
              <w:t>10</w:t>
            </w:r>
            <w:r w:rsidR="00954F0D">
              <w:t> mg</w:t>
            </w:r>
            <w:r>
              <w:t>: $</w:t>
            </w:r>
            <w:r w:rsidR="00055E3F" w:rsidRPr="00055E3F">
              <w:rPr>
                <w:color w:val="000000"/>
                <w:spacing w:val="51"/>
                <w:shd w:val="solid" w:color="000000" w:fill="000000"/>
                <w:fitText w:val="324" w:id="-628462590"/>
                <w14:textFill>
                  <w14:solidFill>
                    <w14:srgbClr w14:val="000000">
                      <w14:alpha w14:val="100000"/>
                    </w14:srgbClr>
                  </w14:solidFill>
                </w14:textFill>
              </w:rPr>
              <w:t>|||</w:t>
            </w:r>
            <w:r w:rsidR="00055E3F" w:rsidRPr="00055E3F">
              <w:rPr>
                <w:color w:val="000000"/>
                <w:spacing w:val="1"/>
                <w:shd w:val="solid" w:color="000000" w:fill="000000"/>
                <w:fitText w:val="324" w:id="-628462590"/>
                <w14:textFill>
                  <w14:solidFill>
                    <w14:srgbClr w14:val="000000">
                      <w14:alpha w14:val="100000"/>
                    </w14:srgbClr>
                  </w14:solidFill>
                </w14:textFill>
              </w:rPr>
              <w:t>|</w:t>
            </w:r>
          </w:p>
          <w:p w14:paraId="46FEAA7B" w14:textId="732EE0CF" w:rsidR="00341829" w:rsidRDefault="00341829" w:rsidP="0012574A">
            <w:pPr>
              <w:pStyle w:val="COMTabletext"/>
              <w:keepLines/>
              <w:jc w:val="center"/>
            </w:pPr>
            <w:r>
              <w:t>15</w:t>
            </w:r>
            <w:r w:rsidR="00954F0D">
              <w:t> mg</w:t>
            </w:r>
            <w:r>
              <w:t>: $</w:t>
            </w:r>
            <w:r w:rsidR="00055E3F" w:rsidRPr="00055E3F">
              <w:rPr>
                <w:color w:val="000000"/>
                <w:spacing w:val="51"/>
                <w:shd w:val="solid" w:color="000000" w:fill="000000"/>
                <w:fitText w:val="324" w:id="-628462589"/>
                <w14:textFill>
                  <w14:solidFill>
                    <w14:srgbClr w14:val="000000">
                      <w14:alpha w14:val="100000"/>
                    </w14:srgbClr>
                  </w14:solidFill>
                </w14:textFill>
              </w:rPr>
              <w:t>|||</w:t>
            </w:r>
            <w:r w:rsidR="00055E3F" w:rsidRPr="00055E3F">
              <w:rPr>
                <w:color w:val="000000"/>
                <w:spacing w:val="1"/>
                <w:shd w:val="solid" w:color="000000" w:fill="000000"/>
                <w:fitText w:val="324" w:id="-628462589"/>
                <w14:textFill>
                  <w14:solidFill>
                    <w14:srgbClr w14:val="000000">
                      <w14:alpha w14:val="100000"/>
                    </w14:srgbClr>
                  </w14:solidFill>
                </w14:textFill>
              </w:rPr>
              <w:t>|</w:t>
            </w:r>
          </w:p>
        </w:tc>
        <w:tc>
          <w:tcPr>
            <w:tcW w:w="2255" w:type="dxa"/>
            <w:vAlign w:val="center"/>
          </w:tcPr>
          <w:p w14:paraId="32DEF8EA" w14:textId="1D05CE69" w:rsidR="00341829" w:rsidRDefault="00341829" w:rsidP="0012574A">
            <w:pPr>
              <w:pStyle w:val="COMTabletext"/>
              <w:keepLines/>
              <w:jc w:val="center"/>
            </w:pPr>
            <w:r>
              <w:t>5</w:t>
            </w:r>
            <w:r w:rsidR="00954F0D">
              <w:t> mg</w:t>
            </w:r>
            <w:r>
              <w:t>: $</w:t>
            </w:r>
            <w:r w:rsidR="00055E3F" w:rsidRPr="00055E3F">
              <w:rPr>
                <w:color w:val="000000"/>
                <w:spacing w:val="55"/>
                <w:shd w:val="solid" w:color="000000" w:fill="000000"/>
                <w:fitText w:val="336" w:id="-628462588"/>
                <w14:textFill>
                  <w14:solidFill>
                    <w14:srgbClr w14:val="000000">
                      <w14:alpha w14:val="100000"/>
                    </w14:srgbClr>
                  </w14:solidFill>
                </w14:textFill>
              </w:rPr>
              <w:t>|||</w:t>
            </w:r>
            <w:r w:rsidR="00055E3F" w:rsidRPr="00055E3F">
              <w:rPr>
                <w:color w:val="000000"/>
                <w:spacing w:val="1"/>
                <w:shd w:val="solid" w:color="000000" w:fill="000000"/>
                <w:fitText w:val="336" w:id="-628462588"/>
                <w14:textFill>
                  <w14:solidFill>
                    <w14:srgbClr w14:val="000000">
                      <w14:alpha w14:val="100000"/>
                    </w14:srgbClr>
                  </w14:solidFill>
                </w14:textFill>
              </w:rPr>
              <w:t>|</w:t>
            </w:r>
          </w:p>
          <w:p w14:paraId="2F0006BF" w14:textId="5CF6C4E1" w:rsidR="00341829" w:rsidRDefault="00341829" w:rsidP="0012574A">
            <w:pPr>
              <w:pStyle w:val="COMTabletext"/>
              <w:keepLines/>
              <w:jc w:val="center"/>
            </w:pPr>
            <w:r>
              <w:t>10</w:t>
            </w:r>
            <w:r w:rsidR="00954F0D">
              <w:t> mg</w:t>
            </w:r>
            <w:r>
              <w:t>: $</w:t>
            </w:r>
            <w:r w:rsidR="00055E3F" w:rsidRPr="00055E3F">
              <w:rPr>
                <w:color w:val="000000"/>
                <w:spacing w:val="51"/>
                <w:shd w:val="solid" w:color="000000" w:fill="000000"/>
                <w:fitText w:val="324" w:id="-628462587"/>
                <w14:textFill>
                  <w14:solidFill>
                    <w14:srgbClr w14:val="000000">
                      <w14:alpha w14:val="100000"/>
                    </w14:srgbClr>
                  </w14:solidFill>
                </w14:textFill>
              </w:rPr>
              <w:t>|||</w:t>
            </w:r>
            <w:r w:rsidR="00055E3F" w:rsidRPr="00055E3F">
              <w:rPr>
                <w:color w:val="000000"/>
                <w:spacing w:val="1"/>
                <w:shd w:val="solid" w:color="000000" w:fill="000000"/>
                <w:fitText w:val="324" w:id="-628462587"/>
                <w14:textFill>
                  <w14:solidFill>
                    <w14:srgbClr w14:val="000000">
                      <w14:alpha w14:val="100000"/>
                    </w14:srgbClr>
                  </w14:solidFill>
                </w14:textFill>
              </w:rPr>
              <w:t>|</w:t>
            </w:r>
          </w:p>
          <w:p w14:paraId="2F0F89C8" w14:textId="425659F2" w:rsidR="00341829" w:rsidRDefault="00341829" w:rsidP="0012574A">
            <w:pPr>
              <w:pStyle w:val="COMTabletext"/>
              <w:keepLines/>
              <w:jc w:val="center"/>
            </w:pPr>
            <w:r>
              <w:t>15</w:t>
            </w:r>
            <w:r w:rsidR="00954F0D">
              <w:t> mg</w:t>
            </w:r>
            <w:r>
              <w:t>: $</w:t>
            </w:r>
            <w:r w:rsidR="00055E3F" w:rsidRPr="00055E3F">
              <w:rPr>
                <w:color w:val="000000"/>
                <w:spacing w:val="51"/>
                <w:shd w:val="solid" w:color="000000" w:fill="000000"/>
                <w:fitText w:val="324" w:id="-628462586"/>
                <w14:textFill>
                  <w14:solidFill>
                    <w14:srgbClr w14:val="000000">
                      <w14:alpha w14:val="100000"/>
                    </w14:srgbClr>
                  </w14:solidFill>
                </w14:textFill>
              </w:rPr>
              <w:t>|||</w:t>
            </w:r>
            <w:r w:rsidR="00055E3F" w:rsidRPr="00055E3F">
              <w:rPr>
                <w:color w:val="000000"/>
                <w:spacing w:val="1"/>
                <w:shd w:val="solid" w:color="000000" w:fill="000000"/>
                <w:fitText w:val="324" w:id="-628462586"/>
                <w14:textFill>
                  <w14:solidFill>
                    <w14:srgbClr w14:val="000000">
                      <w14:alpha w14:val="100000"/>
                    </w14:srgbClr>
                  </w14:solidFill>
                </w14:textFill>
              </w:rPr>
              <w:t>|</w:t>
            </w:r>
          </w:p>
        </w:tc>
      </w:tr>
      <w:tr w:rsidR="00341829" w14:paraId="74B7AFD6" w14:textId="77777777">
        <w:tc>
          <w:tcPr>
            <w:tcW w:w="2254" w:type="dxa"/>
            <w:vAlign w:val="center"/>
          </w:tcPr>
          <w:p w14:paraId="73C21C61" w14:textId="77777777" w:rsidR="00341829" w:rsidRDefault="00341829" w:rsidP="0012574A">
            <w:pPr>
              <w:pStyle w:val="COMTabletext"/>
              <w:keepLines/>
            </w:pPr>
            <w:r>
              <w:t>Adherence</w:t>
            </w:r>
          </w:p>
        </w:tc>
        <w:tc>
          <w:tcPr>
            <w:tcW w:w="2254" w:type="dxa"/>
            <w:vAlign w:val="center"/>
          </w:tcPr>
          <w:p w14:paraId="78C7B00C" w14:textId="46425D8A" w:rsidR="00341829" w:rsidRPr="00967C79" w:rsidRDefault="00341829" w:rsidP="0012574A">
            <w:pPr>
              <w:pStyle w:val="COMTabletext"/>
              <w:keepLines/>
              <w:jc w:val="center"/>
              <w:rPr>
                <w:vertAlign w:val="superscript"/>
              </w:rPr>
            </w:pPr>
            <w:r>
              <w:t>5</w:t>
            </w:r>
            <w:r w:rsidR="00954F0D">
              <w:t> mg</w:t>
            </w:r>
            <w:r>
              <w:t xml:space="preserve">: 95.7% </w:t>
            </w:r>
            <w:r>
              <w:rPr>
                <w:vertAlign w:val="superscript"/>
              </w:rPr>
              <w:t>a</w:t>
            </w:r>
          </w:p>
          <w:p w14:paraId="1FB9A20A" w14:textId="7D92A217" w:rsidR="00341829" w:rsidRPr="00967C79" w:rsidRDefault="00341829" w:rsidP="0012574A">
            <w:pPr>
              <w:pStyle w:val="COMTabletext"/>
              <w:keepLines/>
              <w:jc w:val="center"/>
              <w:rPr>
                <w:vertAlign w:val="superscript"/>
              </w:rPr>
            </w:pPr>
            <w:r>
              <w:t>10</w:t>
            </w:r>
            <w:r w:rsidR="00954F0D">
              <w:t> mg</w:t>
            </w:r>
            <w:r>
              <w:t xml:space="preserve">: 93.4% </w:t>
            </w:r>
            <w:r>
              <w:rPr>
                <w:vertAlign w:val="superscript"/>
              </w:rPr>
              <w:t>a</w:t>
            </w:r>
          </w:p>
          <w:p w14:paraId="2F8A1FD8" w14:textId="16DFF16D" w:rsidR="00341829" w:rsidRPr="00967C79" w:rsidRDefault="00341829" w:rsidP="0012574A">
            <w:pPr>
              <w:pStyle w:val="COMTabletext"/>
              <w:keepLines/>
              <w:jc w:val="center"/>
              <w:rPr>
                <w:vertAlign w:val="superscript"/>
              </w:rPr>
            </w:pPr>
            <w:r>
              <w:t>15</w:t>
            </w:r>
            <w:r w:rsidR="00954F0D">
              <w:t> mg</w:t>
            </w:r>
            <w:r>
              <w:t xml:space="preserve">: 94.7% </w:t>
            </w:r>
            <w:r>
              <w:rPr>
                <w:vertAlign w:val="superscript"/>
              </w:rPr>
              <w:t>a</w:t>
            </w:r>
          </w:p>
        </w:tc>
        <w:tc>
          <w:tcPr>
            <w:tcW w:w="2254" w:type="dxa"/>
            <w:vAlign w:val="center"/>
          </w:tcPr>
          <w:p w14:paraId="60F45C83" w14:textId="77777777" w:rsidR="00341829" w:rsidRDefault="00341829" w:rsidP="0012574A">
            <w:pPr>
              <w:pStyle w:val="COMTabletext"/>
              <w:keepLines/>
              <w:jc w:val="center"/>
            </w:pPr>
            <w:r>
              <w:t>100% for all doses</w:t>
            </w:r>
          </w:p>
        </w:tc>
        <w:tc>
          <w:tcPr>
            <w:tcW w:w="2255" w:type="dxa"/>
            <w:vAlign w:val="center"/>
          </w:tcPr>
          <w:p w14:paraId="198DEC87" w14:textId="77777777" w:rsidR="00341829" w:rsidRDefault="00341829" w:rsidP="0012574A">
            <w:pPr>
              <w:pStyle w:val="COMTabletext"/>
              <w:keepLines/>
              <w:jc w:val="center"/>
            </w:pPr>
            <w:r>
              <w:t>93% for all doses</w:t>
            </w:r>
          </w:p>
        </w:tc>
      </w:tr>
      <w:tr w:rsidR="00341829" w14:paraId="4A87F24B" w14:textId="77777777">
        <w:tc>
          <w:tcPr>
            <w:tcW w:w="2254" w:type="dxa"/>
            <w:vAlign w:val="center"/>
          </w:tcPr>
          <w:p w14:paraId="45E198CE" w14:textId="77777777" w:rsidR="00341829" w:rsidRPr="00760881" w:rsidRDefault="00341829" w:rsidP="0012574A">
            <w:pPr>
              <w:pStyle w:val="COMTabletext"/>
              <w:keepLines/>
            </w:pPr>
            <w:r>
              <w:t xml:space="preserve">Cost per year </w:t>
            </w:r>
            <w:r>
              <w:rPr>
                <w:vertAlign w:val="superscript"/>
              </w:rPr>
              <w:t>b</w:t>
            </w:r>
          </w:p>
        </w:tc>
        <w:tc>
          <w:tcPr>
            <w:tcW w:w="2254" w:type="dxa"/>
            <w:vAlign w:val="center"/>
          </w:tcPr>
          <w:p w14:paraId="7AAFFE9C" w14:textId="77777777" w:rsidR="00341829" w:rsidRDefault="00341829" w:rsidP="0012574A">
            <w:pPr>
              <w:pStyle w:val="COMTabletext"/>
              <w:keepLines/>
              <w:jc w:val="center"/>
            </w:pPr>
            <w:r>
              <w:t>-</w:t>
            </w:r>
          </w:p>
        </w:tc>
        <w:tc>
          <w:tcPr>
            <w:tcW w:w="2254" w:type="dxa"/>
            <w:vAlign w:val="center"/>
          </w:tcPr>
          <w:p w14:paraId="4CC79677" w14:textId="5D657E7C" w:rsidR="00341829" w:rsidRDefault="00341829" w:rsidP="0012574A">
            <w:pPr>
              <w:pStyle w:val="COMTabletext"/>
              <w:keepLines/>
              <w:jc w:val="center"/>
            </w:pPr>
            <w:r>
              <w:t>5</w:t>
            </w:r>
            <w:r w:rsidR="00954F0D">
              <w:t> mg</w:t>
            </w:r>
            <w:r>
              <w:t>: $</w:t>
            </w:r>
            <w:r w:rsidR="00055E3F" w:rsidRPr="00055E3F">
              <w:rPr>
                <w:color w:val="000000"/>
                <w:spacing w:val="55"/>
                <w:shd w:val="solid" w:color="000000" w:fill="000000"/>
                <w:fitText w:val="336" w:id="-628462585"/>
                <w14:textFill>
                  <w14:solidFill>
                    <w14:srgbClr w14:val="000000">
                      <w14:alpha w14:val="100000"/>
                    </w14:srgbClr>
                  </w14:solidFill>
                </w14:textFill>
              </w:rPr>
              <w:t>|||</w:t>
            </w:r>
            <w:r w:rsidR="00055E3F" w:rsidRPr="00055E3F">
              <w:rPr>
                <w:color w:val="000000"/>
                <w:spacing w:val="1"/>
                <w:shd w:val="solid" w:color="000000" w:fill="000000"/>
                <w:fitText w:val="336" w:id="-628462585"/>
                <w14:textFill>
                  <w14:solidFill>
                    <w14:srgbClr w14:val="000000">
                      <w14:alpha w14:val="100000"/>
                    </w14:srgbClr>
                  </w14:solidFill>
                </w14:textFill>
              </w:rPr>
              <w:t>|</w:t>
            </w:r>
          </w:p>
          <w:p w14:paraId="1FE42D5F" w14:textId="01BA8736" w:rsidR="00341829" w:rsidRDefault="00341829" w:rsidP="0012574A">
            <w:pPr>
              <w:pStyle w:val="COMTabletext"/>
              <w:keepLines/>
              <w:jc w:val="center"/>
            </w:pPr>
            <w:r>
              <w:t>10</w:t>
            </w:r>
            <w:r w:rsidR="00954F0D">
              <w:t> mg</w:t>
            </w:r>
            <w:r>
              <w:t>: $</w:t>
            </w:r>
            <w:r w:rsidR="00055E3F" w:rsidRPr="00055E3F">
              <w:rPr>
                <w:color w:val="000000"/>
                <w:spacing w:val="51"/>
                <w:shd w:val="solid" w:color="000000" w:fill="000000"/>
                <w:fitText w:val="324" w:id="-628462584"/>
                <w14:textFill>
                  <w14:solidFill>
                    <w14:srgbClr w14:val="000000">
                      <w14:alpha w14:val="100000"/>
                    </w14:srgbClr>
                  </w14:solidFill>
                </w14:textFill>
              </w:rPr>
              <w:t>|||</w:t>
            </w:r>
            <w:r w:rsidR="00055E3F" w:rsidRPr="00055E3F">
              <w:rPr>
                <w:color w:val="000000"/>
                <w:spacing w:val="1"/>
                <w:shd w:val="solid" w:color="000000" w:fill="000000"/>
                <w:fitText w:val="324" w:id="-628462584"/>
                <w14:textFill>
                  <w14:solidFill>
                    <w14:srgbClr w14:val="000000">
                      <w14:alpha w14:val="100000"/>
                    </w14:srgbClr>
                  </w14:solidFill>
                </w14:textFill>
              </w:rPr>
              <w:t>|</w:t>
            </w:r>
          </w:p>
          <w:p w14:paraId="0FAD5CB2" w14:textId="5A12F0D5" w:rsidR="00341829" w:rsidRDefault="00341829" w:rsidP="0012574A">
            <w:pPr>
              <w:pStyle w:val="COMTabletext"/>
              <w:keepLines/>
              <w:jc w:val="center"/>
            </w:pPr>
            <w:r>
              <w:t>15</w:t>
            </w:r>
            <w:r w:rsidR="00954F0D">
              <w:t> mg</w:t>
            </w:r>
            <w:r>
              <w:t>: $</w:t>
            </w:r>
            <w:r w:rsidR="00055E3F" w:rsidRPr="00055E3F">
              <w:rPr>
                <w:color w:val="000000"/>
                <w:spacing w:val="51"/>
                <w:shd w:val="solid" w:color="000000" w:fill="000000"/>
                <w:fitText w:val="324" w:id="-628462583"/>
                <w14:textFill>
                  <w14:solidFill>
                    <w14:srgbClr w14:val="000000">
                      <w14:alpha w14:val="100000"/>
                    </w14:srgbClr>
                  </w14:solidFill>
                </w14:textFill>
              </w:rPr>
              <w:t>|||</w:t>
            </w:r>
            <w:r w:rsidR="00055E3F" w:rsidRPr="00055E3F">
              <w:rPr>
                <w:color w:val="000000"/>
                <w:spacing w:val="1"/>
                <w:shd w:val="solid" w:color="000000" w:fill="000000"/>
                <w:fitText w:val="324" w:id="-628462583"/>
                <w14:textFill>
                  <w14:solidFill>
                    <w14:srgbClr w14:val="000000">
                      <w14:alpha w14:val="100000"/>
                    </w14:srgbClr>
                  </w14:solidFill>
                </w14:textFill>
              </w:rPr>
              <w:t>|</w:t>
            </w:r>
          </w:p>
        </w:tc>
        <w:tc>
          <w:tcPr>
            <w:tcW w:w="2255" w:type="dxa"/>
            <w:vAlign w:val="center"/>
          </w:tcPr>
          <w:p w14:paraId="08C9E193" w14:textId="098D19DA" w:rsidR="00341829" w:rsidRDefault="00341829" w:rsidP="0012574A">
            <w:pPr>
              <w:pStyle w:val="COMTabletext"/>
              <w:keepLines/>
              <w:jc w:val="center"/>
            </w:pPr>
            <w:r>
              <w:t>5</w:t>
            </w:r>
            <w:r w:rsidR="00954F0D">
              <w:t> mg</w:t>
            </w:r>
            <w:r>
              <w:t>: $</w:t>
            </w:r>
            <w:r w:rsidR="00055E3F" w:rsidRPr="00055E3F">
              <w:rPr>
                <w:color w:val="000000"/>
                <w:spacing w:val="55"/>
                <w:shd w:val="solid" w:color="000000" w:fill="000000"/>
                <w:fitText w:val="336" w:id="-628462582"/>
                <w14:textFill>
                  <w14:solidFill>
                    <w14:srgbClr w14:val="000000">
                      <w14:alpha w14:val="100000"/>
                    </w14:srgbClr>
                  </w14:solidFill>
                </w14:textFill>
              </w:rPr>
              <w:t>|||</w:t>
            </w:r>
            <w:r w:rsidR="00055E3F" w:rsidRPr="00055E3F">
              <w:rPr>
                <w:color w:val="000000"/>
                <w:spacing w:val="1"/>
                <w:shd w:val="solid" w:color="000000" w:fill="000000"/>
                <w:fitText w:val="336" w:id="-628462582"/>
                <w14:textFill>
                  <w14:solidFill>
                    <w14:srgbClr w14:val="000000">
                      <w14:alpha w14:val="100000"/>
                    </w14:srgbClr>
                  </w14:solidFill>
                </w14:textFill>
              </w:rPr>
              <w:t>|</w:t>
            </w:r>
          </w:p>
          <w:p w14:paraId="43DF6DC3" w14:textId="026EEC73" w:rsidR="00341829" w:rsidRDefault="00341829" w:rsidP="0012574A">
            <w:pPr>
              <w:pStyle w:val="COMTabletext"/>
              <w:keepLines/>
              <w:jc w:val="center"/>
            </w:pPr>
            <w:r>
              <w:t>10</w:t>
            </w:r>
            <w:r w:rsidR="00954F0D">
              <w:t> mg</w:t>
            </w:r>
            <w:r>
              <w:t>: $</w:t>
            </w:r>
            <w:r w:rsidR="00055E3F" w:rsidRPr="00055E3F">
              <w:rPr>
                <w:color w:val="000000"/>
                <w:spacing w:val="51"/>
                <w:shd w:val="solid" w:color="000000" w:fill="000000"/>
                <w:fitText w:val="324" w:id="-628462581"/>
                <w14:textFill>
                  <w14:solidFill>
                    <w14:srgbClr w14:val="000000">
                      <w14:alpha w14:val="100000"/>
                    </w14:srgbClr>
                  </w14:solidFill>
                </w14:textFill>
              </w:rPr>
              <w:t>|||</w:t>
            </w:r>
            <w:r w:rsidR="00055E3F" w:rsidRPr="00055E3F">
              <w:rPr>
                <w:color w:val="000000"/>
                <w:spacing w:val="1"/>
                <w:shd w:val="solid" w:color="000000" w:fill="000000"/>
                <w:fitText w:val="324" w:id="-628462581"/>
                <w14:textFill>
                  <w14:solidFill>
                    <w14:srgbClr w14:val="000000">
                      <w14:alpha w14:val="100000"/>
                    </w14:srgbClr>
                  </w14:solidFill>
                </w14:textFill>
              </w:rPr>
              <w:t>|</w:t>
            </w:r>
          </w:p>
          <w:p w14:paraId="6D82B5DE" w14:textId="3503697D" w:rsidR="00341829" w:rsidRDefault="00341829" w:rsidP="0012574A">
            <w:pPr>
              <w:pStyle w:val="COMTabletext"/>
              <w:keepLines/>
              <w:jc w:val="center"/>
            </w:pPr>
            <w:r>
              <w:t>15</w:t>
            </w:r>
            <w:r w:rsidR="00954F0D">
              <w:t> mg</w:t>
            </w:r>
            <w:r>
              <w:t>: $</w:t>
            </w:r>
            <w:r w:rsidR="00055E3F" w:rsidRPr="00055E3F">
              <w:rPr>
                <w:color w:val="000000"/>
                <w:spacing w:val="51"/>
                <w:shd w:val="solid" w:color="000000" w:fill="000000"/>
                <w:fitText w:val="324" w:id="-628462580"/>
                <w14:textFill>
                  <w14:solidFill>
                    <w14:srgbClr w14:val="000000">
                      <w14:alpha w14:val="100000"/>
                    </w14:srgbClr>
                  </w14:solidFill>
                </w14:textFill>
              </w:rPr>
              <w:t>|||</w:t>
            </w:r>
            <w:r w:rsidR="00055E3F" w:rsidRPr="00055E3F">
              <w:rPr>
                <w:color w:val="000000"/>
                <w:spacing w:val="1"/>
                <w:shd w:val="solid" w:color="000000" w:fill="000000"/>
                <w:fitText w:val="324" w:id="-628462580"/>
                <w14:textFill>
                  <w14:solidFill>
                    <w14:srgbClr w14:val="000000">
                      <w14:alpha w14:val="100000"/>
                    </w14:srgbClr>
                  </w14:solidFill>
                </w14:textFill>
              </w:rPr>
              <w:t>|</w:t>
            </w:r>
          </w:p>
        </w:tc>
      </w:tr>
      <w:tr w:rsidR="00341829" w14:paraId="5288793F" w14:textId="77777777">
        <w:tc>
          <w:tcPr>
            <w:tcW w:w="2254" w:type="dxa"/>
            <w:vAlign w:val="center"/>
          </w:tcPr>
          <w:p w14:paraId="5C670FC5" w14:textId="77777777" w:rsidR="00341829" w:rsidRDefault="00341829" w:rsidP="0012574A">
            <w:pPr>
              <w:pStyle w:val="COMTabletext"/>
              <w:keepLines/>
            </w:pPr>
            <w:r>
              <w:t>Proportion of patients on treatment in subsequent years</w:t>
            </w:r>
          </w:p>
        </w:tc>
        <w:tc>
          <w:tcPr>
            <w:tcW w:w="2254" w:type="dxa"/>
            <w:vAlign w:val="center"/>
          </w:tcPr>
          <w:p w14:paraId="78D4E150" w14:textId="77777777" w:rsidR="00341829" w:rsidRDefault="00341829" w:rsidP="0012574A">
            <w:pPr>
              <w:pStyle w:val="COMTabletext"/>
              <w:keepLines/>
              <w:jc w:val="center"/>
            </w:pPr>
            <w:r>
              <w:t>Treatment discontinuation at 40 weeks:</w:t>
            </w:r>
          </w:p>
          <w:p w14:paraId="19D4B7B8" w14:textId="7E186998" w:rsidR="00341829" w:rsidRDefault="00341829" w:rsidP="0012574A">
            <w:pPr>
              <w:pStyle w:val="COMTabletext"/>
              <w:keepLines/>
              <w:jc w:val="center"/>
            </w:pPr>
            <w:r>
              <w:t>5</w:t>
            </w:r>
            <w:r w:rsidR="00954F0D">
              <w:t> mg</w:t>
            </w:r>
            <w:r>
              <w:t>: 8.3%</w:t>
            </w:r>
          </w:p>
          <w:p w14:paraId="1098D8DA" w14:textId="23DD026A" w:rsidR="00341829" w:rsidRDefault="00341829" w:rsidP="0012574A">
            <w:pPr>
              <w:pStyle w:val="COMTabletext"/>
              <w:keepLines/>
              <w:jc w:val="center"/>
            </w:pPr>
            <w:r>
              <w:t>10</w:t>
            </w:r>
            <w:r w:rsidR="00954F0D">
              <w:t> mg</w:t>
            </w:r>
            <w:r>
              <w:t>: 12.4%</w:t>
            </w:r>
          </w:p>
          <w:p w14:paraId="52C3CFDA" w14:textId="079E7B16" w:rsidR="00341829" w:rsidRDefault="00341829" w:rsidP="0012574A">
            <w:pPr>
              <w:pStyle w:val="COMTabletext"/>
              <w:keepLines/>
              <w:jc w:val="center"/>
            </w:pPr>
            <w:r>
              <w:t>15</w:t>
            </w:r>
            <w:r w:rsidR="00954F0D">
              <w:t> mg</w:t>
            </w:r>
            <w:r>
              <w:t>: 13.2%</w:t>
            </w:r>
          </w:p>
        </w:tc>
        <w:tc>
          <w:tcPr>
            <w:tcW w:w="2254" w:type="dxa"/>
            <w:vAlign w:val="center"/>
          </w:tcPr>
          <w:p w14:paraId="3D09C1ED" w14:textId="77777777" w:rsidR="00341829" w:rsidRPr="0067772B" w:rsidRDefault="00341829" w:rsidP="0012574A">
            <w:pPr>
              <w:pStyle w:val="COMTabletext"/>
              <w:keepLines/>
              <w:jc w:val="center"/>
              <w:rPr>
                <w:vertAlign w:val="superscript"/>
              </w:rPr>
            </w:pPr>
            <w:r>
              <w:t xml:space="preserve">Year 2: 92.5% </w:t>
            </w:r>
            <w:r>
              <w:rPr>
                <w:vertAlign w:val="superscript"/>
              </w:rPr>
              <w:t>c</w:t>
            </w:r>
          </w:p>
          <w:p w14:paraId="3A6171DF" w14:textId="77777777" w:rsidR="00341829" w:rsidRPr="0067772B" w:rsidRDefault="00341829" w:rsidP="0012574A">
            <w:pPr>
              <w:pStyle w:val="COMTabletext"/>
              <w:keepLines/>
              <w:jc w:val="center"/>
              <w:rPr>
                <w:vertAlign w:val="superscript"/>
              </w:rPr>
            </w:pPr>
            <w:r>
              <w:t xml:space="preserve">Year 3: 87.9% </w:t>
            </w:r>
            <w:r>
              <w:rPr>
                <w:vertAlign w:val="superscript"/>
              </w:rPr>
              <w:t>c</w:t>
            </w:r>
          </w:p>
          <w:p w14:paraId="475A4A82" w14:textId="77777777" w:rsidR="00341829" w:rsidRPr="0067772B" w:rsidRDefault="00341829" w:rsidP="0012574A">
            <w:pPr>
              <w:pStyle w:val="COMTabletext"/>
              <w:keepLines/>
              <w:jc w:val="center"/>
              <w:rPr>
                <w:vertAlign w:val="superscript"/>
              </w:rPr>
            </w:pPr>
            <w:r>
              <w:t xml:space="preserve">Year 4: 79.1% </w:t>
            </w:r>
            <w:r>
              <w:rPr>
                <w:vertAlign w:val="superscript"/>
              </w:rPr>
              <w:t>c</w:t>
            </w:r>
          </w:p>
          <w:p w14:paraId="6DE9368A" w14:textId="77777777" w:rsidR="00341829" w:rsidRPr="0067772B" w:rsidRDefault="00341829" w:rsidP="0012574A">
            <w:pPr>
              <w:pStyle w:val="COMTabletext"/>
              <w:keepLines/>
              <w:jc w:val="center"/>
              <w:rPr>
                <w:vertAlign w:val="superscript"/>
              </w:rPr>
            </w:pPr>
            <w:r>
              <w:t xml:space="preserve">Year 5: 64.4% </w:t>
            </w:r>
            <w:r>
              <w:rPr>
                <w:vertAlign w:val="superscript"/>
              </w:rPr>
              <w:t>c</w:t>
            </w:r>
          </w:p>
          <w:p w14:paraId="26DE39C1" w14:textId="77777777" w:rsidR="00341829" w:rsidRPr="0067772B" w:rsidRDefault="00341829" w:rsidP="0012574A">
            <w:pPr>
              <w:pStyle w:val="COMTabletext"/>
              <w:keepLines/>
              <w:jc w:val="center"/>
              <w:rPr>
                <w:vertAlign w:val="superscript"/>
              </w:rPr>
            </w:pPr>
            <w:r>
              <w:t xml:space="preserve">Year 6: 45.5% </w:t>
            </w:r>
            <w:r>
              <w:rPr>
                <w:vertAlign w:val="superscript"/>
              </w:rPr>
              <w:t>c</w:t>
            </w:r>
          </w:p>
        </w:tc>
        <w:tc>
          <w:tcPr>
            <w:tcW w:w="2255" w:type="dxa"/>
            <w:vAlign w:val="center"/>
          </w:tcPr>
          <w:p w14:paraId="365A7110" w14:textId="77777777" w:rsidR="00341829" w:rsidRPr="0067772B" w:rsidRDefault="00341829" w:rsidP="0012574A">
            <w:pPr>
              <w:pStyle w:val="COMTabletext"/>
              <w:keepLines/>
              <w:jc w:val="center"/>
              <w:rPr>
                <w:vertAlign w:val="superscript"/>
              </w:rPr>
            </w:pPr>
            <w:r>
              <w:t xml:space="preserve">Year 2: 92.5% </w:t>
            </w:r>
            <w:r>
              <w:rPr>
                <w:vertAlign w:val="superscript"/>
              </w:rPr>
              <w:t>c</w:t>
            </w:r>
          </w:p>
          <w:p w14:paraId="46B04562" w14:textId="77777777" w:rsidR="00341829" w:rsidRPr="0067772B" w:rsidRDefault="00341829" w:rsidP="0012574A">
            <w:pPr>
              <w:pStyle w:val="COMTabletext"/>
              <w:keepLines/>
              <w:jc w:val="center"/>
              <w:rPr>
                <w:vertAlign w:val="superscript"/>
              </w:rPr>
            </w:pPr>
            <w:r>
              <w:t xml:space="preserve">Year 3: 87.9% </w:t>
            </w:r>
            <w:r>
              <w:rPr>
                <w:vertAlign w:val="superscript"/>
              </w:rPr>
              <w:t>c</w:t>
            </w:r>
          </w:p>
          <w:p w14:paraId="7362A0E2" w14:textId="77777777" w:rsidR="00341829" w:rsidRPr="0067772B" w:rsidRDefault="00341829" w:rsidP="0012574A">
            <w:pPr>
              <w:pStyle w:val="COMTabletext"/>
              <w:keepLines/>
              <w:jc w:val="center"/>
              <w:rPr>
                <w:vertAlign w:val="superscript"/>
              </w:rPr>
            </w:pPr>
            <w:r>
              <w:t xml:space="preserve">Year 4: 79.1% </w:t>
            </w:r>
            <w:r>
              <w:rPr>
                <w:vertAlign w:val="superscript"/>
              </w:rPr>
              <w:t>c</w:t>
            </w:r>
          </w:p>
          <w:p w14:paraId="29C2E79A" w14:textId="77777777" w:rsidR="00341829" w:rsidRPr="0067772B" w:rsidRDefault="00341829" w:rsidP="0012574A">
            <w:pPr>
              <w:pStyle w:val="COMTabletext"/>
              <w:keepLines/>
              <w:jc w:val="center"/>
              <w:rPr>
                <w:vertAlign w:val="superscript"/>
              </w:rPr>
            </w:pPr>
            <w:r>
              <w:t xml:space="preserve">Year 5: 64.4% </w:t>
            </w:r>
            <w:r>
              <w:rPr>
                <w:vertAlign w:val="superscript"/>
              </w:rPr>
              <w:t>c</w:t>
            </w:r>
          </w:p>
          <w:p w14:paraId="353BCF32" w14:textId="77777777" w:rsidR="00341829" w:rsidRPr="00497EDE" w:rsidRDefault="00341829" w:rsidP="0012574A">
            <w:pPr>
              <w:pStyle w:val="COMTabletext"/>
              <w:keepLines/>
              <w:jc w:val="center"/>
              <w:rPr>
                <w:vertAlign w:val="superscript"/>
              </w:rPr>
            </w:pPr>
            <w:r>
              <w:t xml:space="preserve">Year 6: 45.5% </w:t>
            </w:r>
            <w:r>
              <w:rPr>
                <w:vertAlign w:val="superscript"/>
              </w:rPr>
              <w:t>c</w:t>
            </w:r>
          </w:p>
        </w:tc>
      </w:tr>
    </w:tbl>
    <w:p w14:paraId="58A035AF" w14:textId="77777777" w:rsidR="00341829" w:rsidRDefault="00341829" w:rsidP="0012574A">
      <w:pPr>
        <w:pStyle w:val="COMTablefooter"/>
        <w:keepNext/>
        <w:keepLines/>
      </w:pPr>
      <w:r w:rsidRPr="0076762E">
        <w:t xml:space="preserve">Source: </w:t>
      </w:r>
      <w:r>
        <w:t>Constructed during the evaluation using the Section 3 Model and Section 4 Model, Excel workbooks of the resubmission.</w:t>
      </w:r>
    </w:p>
    <w:p w14:paraId="15386593" w14:textId="77777777" w:rsidR="00341829" w:rsidRDefault="00341829" w:rsidP="0012574A">
      <w:pPr>
        <w:pStyle w:val="COMTablefooter"/>
        <w:keepNext/>
        <w:keepLines/>
      </w:pPr>
      <w:r>
        <w:rPr>
          <w:vertAlign w:val="superscript"/>
        </w:rPr>
        <w:t>a</w:t>
      </w:r>
      <w:r>
        <w:t xml:space="preserve"> </w:t>
      </w:r>
      <w:r w:rsidRPr="00BC2A58">
        <w:t>Based on the proportion of patients taking at least 75% of required doses.</w:t>
      </w:r>
    </w:p>
    <w:p w14:paraId="2F9D7A91" w14:textId="77777777" w:rsidR="00341829" w:rsidRDefault="00341829" w:rsidP="0012574A">
      <w:pPr>
        <w:pStyle w:val="COMTablefooter"/>
        <w:keepNext/>
        <w:keepLines/>
      </w:pPr>
      <w:r>
        <w:rPr>
          <w:vertAlign w:val="superscript"/>
        </w:rPr>
        <w:t>b</w:t>
      </w:r>
      <w:r>
        <w:t xml:space="preserve"> Cost per year for persistent patients.</w:t>
      </w:r>
    </w:p>
    <w:p w14:paraId="6DA481E0" w14:textId="36D79F4A" w:rsidR="00341829" w:rsidRPr="00341829" w:rsidRDefault="00341829" w:rsidP="0012574A">
      <w:pPr>
        <w:pStyle w:val="COMTablefooter"/>
        <w:keepNext/>
        <w:keepLines/>
      </w:pPr>
      <w:r>
        <w:rPr>
          <w:vertAlign w:val="superscript"/>
        </w:rPr>
        <w:t>c</w:t>
      </w:r>
      <w:r>
        <w:t xml:space="preserve"> </w:t>
      </w:r>
      <w:r w:rsidRPr="008945EC">
        <w:t xml:space="preserve">Based on proportion </w:t>
      </w:r>
      <w:r>
        <w:t xml:space="preserve">of patients </w:t>
      </w:r>
      <w:r w:rsidRPr="008945EC">
        <w:t xml:space="preserve">on treatment at the </w:t>
      </w:r>
      <w:r>
        <w:t xml:space="preserve">start </w:t>
      </w:r>
      <w:r w:rsidRPr="008945EC">
        <w:t>of each year</w:t>
      </w:r>
      <w:r>
        <w:t xml:space="preserve"> in the economic model, </w:t>
      </w:r>
      <w:r w:rsidRPr="008945EC">
        <w:t>incorporat</w:t>
      </w:r>
      <w:r>
        <w:t>ing</w:t>
      </w:r>
      <w:r w:rsidRPr="008945EC">
        <w:t xml:space="preserve"> discontinuation due to death.</w:t>
      </w:r>
      <w:r>
        <w:t xml:space="preserve"> Weighted estimates were calculated using the fixed dose distribution used in the budget impact analysis. </w:t>
      </w:r>
    </w:p>
    <w:p w14:paraId="311D3D96" w14:textId="0B296223" w:rsidR="00240180" w:rsidRDefault="00240180" w:rsidP="003E3D9A">
      <w:pPr>
        <w:pStyle w:val="COMexecsummnumbered"/>
      </w:pPr>
      <w:r w:rsidRPr="00240180">
        <w:t>The estimated drug cost for semaglutide (0.5 or 1</w:t>
      </w:r>
      <w:r w:rsidR="00954F0D">
        <w:t> mg</w:t>
      </w:r>
      <w:r w:rsidRPr="00240180">
        <w:t>) per patient per year is $</w:t>
      </w:r>
      <w:r w:rsidR="00055E3F" w:rsidRPr="00055E3F">
        <w:rPr>
          <w:color w:val="000000"/>
          <w:w w:val="61"/>
          <w:shd w:val="solid" w:color="000000" w:fill="000000"/>
          <w:fitText w:val="472" w:id="-628462579"/>
          <w14:textFill>
            <w14:solidFill>
              <w14:srgbClr w14:val="000000">
                <w14:alpha w14:val="100000"/>
              </w14:srgbClr>
            </w14:solidFill>
          </w14:textFill>
        </w:rPr>
        <w:t>|||  ||</w:t>
      </w:r>
      <w:r w:rsidR="00055E3F" w:rsidRPr="00055E3F">
        <w:rPr>
          <w:color w:val="000000"/>
          <w:spacing w:val="2"/>
          <w:w w:val="61"/>
          <w:shd w:val="solid" w:color="000000" w:fill="000000"/>
          <w:fitText w:val="472" w:id="-628462579"/>
          <w14:textFill>
            <w14:solidFill>
              <w14:srgbClr w14:val="000000">
                <w14:alpha w14:val="100000"/>
              </w14:srgbClr>
            </w14:solidFill>
          </w14:textFill>
        </w:rPr>
        <w:t>|</w:t>
      </w:r>
      <w:r w:rsidRPr="00240180">
        <w:t xml:space="preserve"> (based on the effective DPMQ per script of $</w:t>
      </w:r>
      <w:r w:rsidR="00055E3F" w:rsidRPr="00055E3F">
        <w:rPr>
          <w:color w:val="000000"/>
          <w:w w:val="61"/>
          <w:shd w:val="solid" w:color="000000" w:fill="000000"/>
          <w:fitText w:val="472" w:id="-628462578"/>
          <w14:textFill>
            <w14:solidFill>
              <w14:srgbClr w14:val="000000">
                <w14:alpha w14:val="100000"/>
              </w14:srgbClr>
            </w14:solidFill>
          </w14:textFill>
        </w:rPr>
        <w:t>|||  ||</w:t>
      </w:r>
      <w:r w:rsidR="00055E3F" w:rsidRPr="00055E3F">
        <w:rPr>
          <w:color w:val="000000"/>
          <w:spacing w:val="2"/>
          <w:w w:val="61"/>
          <w:shd w:val="solid" w:color="000000" w:fill="000000"/>
          <w:fitText w:val="472" w:id="-628462578"/>
          <w14:textFill>
            <w14:solidFill>
              <w14:srgbClr w14:val="000000">
                <w14:alpha w14:val="100000"/>
              </w14:srgbClr>
            </w14:solidFill>
          </w14:textFill>
        </w:rPr>
        <w:t>|</w:t>
      </w:r>
      <w:r w:rsidRPr="00240180">
        <w:t xml:space="preserve"> /28 days per script x 365.25 days per year).</w:t>
      </w:r>
    </w:p>
    <w:p w14:paraId="02A757CE" w14:textId="445ACF9C" w:rsidR="001628A9" w:rsidRPr="00E0192D" w:rsidRDefault="001628A9" w:rsidP="003E3D9A">
      <w:pPr>
        <w:pStyle w:val="COMexecsummnumbered"/>
      </w:pPr>
      <w:r w:rsidRPr="00E0192D">
        <w:t xml:space="preserve">The PSCR </w:t>
      </w:r>
      <w:r w:rsidR="001870EF" w:rsidRPr="00E0192D">
        <w:t>proposed alternative</w:t>
      </w:r>
      <w:r w:rsidR="00890B5C" w:rsidRPr="00E0192D">
        <w:t xml:space="preserve"> two alternative pricing proposals for determining the cost-effective price of tirzepatide 5 mg (see paragraph </w:t>
      </w:r>
      <w:r w:rsidR="00890B5C" w:rsidRPr="00E0192D">
        <w:fldChar w:fldCharType="begin"/>
      </w:r>
      <w:r w:rsidR="00890B5C" w:rsidRPr="00E0192D">
        <w:instrText xml:space="preserve"> REF _Ref200891148 \r \h </w:instrText>
      </w:r>
      <w:r w:rsidR="00E0192D">
        <w:instrText xml:space="preserve"> \* MERGEFORMAT </w:instrText>
      </w:r>
      <w:r w:rsidR="00890B5C" w:rsidRPr="00E0192D">
        <w:fldChar w:fldCharType="separate"/>
      </w:r>
      <w:r w:rsidR="00915CD1">
        <w:t>6.62</w:t>
      </w:r>
      <w:r w:rsidR="00890B5C" w:rsidRPr="00E0192D">
        <w:fldChar w:fldCharType="end"/>
      </w:r>
      <w:r w:rsidR="00890B5C" w:rsidRPr="00E0192D">
        <w:t xml:space="preserve">). </w:t>
      </w:r>
    </w:p>
    <w:p w14:paraId="3705E859" w14:textId="2A49493D" w:rsidR="00116486" w:rsidRPr="000211EC" w:rsidRDefault="00116486" w:rsidP="003E3D9A">
      <w:pPr>
        <w:pStyle w:val="COMH2-non-numbered"/>
      </w:pPr>
      <w:bookmarkStart w:id="62" w:name="_Toc22897647"/>
      <w:bookmarkStart w:id="63" w:name="_Toc198720111"/>
      <w:r w:rsidRPr="0098262F">
        <w:t>Estimated PBS usage &amp; financial implications</w:t>
      </w:r>
      <w:bookmarkEnd w:id="62"/>
      <w:bookmarkEnd w:id="63"/>
    </w:p>
    <w:p w14:paraId="17802F9D" w14:textId="61D7A110" w:rsidR="00446ECD" w:rsidRPr="006B51DC" w:rsidRDefault="00446ECD" w:rsidP="003E3D9A">
      <w:pPr>
        <w:pStyle w:val="COMexecsummnumbered"/>
        <w:rPr>
          <w:color w:val="0066FF"/>
        </w:rPr>
      </w:pPr>
      <w:bookmarkStart w:id="64" w:name="_Toc22897648"/>
      <w:bookmarkStart w:id="65" w:name="_Toc198720112"/>
      <w:bookmarkEnd w:id="60"/>
      <w:r w:rsidRPr="006B51DC">
        <w:t xml:space="preserve">This resubmission </w:t>
      </w:r>
      <w:r w:rsidR="006B51DC" w:rsidRPr="006B51DC">
        <w:t>was</w:t>
      </w:r>
      <w:r w:rsidRPr="006B51DC">
        <w:t xml:space="preserve"> considered by DUSC</w:t>
      </w:r>
      <w:r w:rsidRPr="006B51DC">
        <w:rPr>
          <w:color w:val="000000" w:themeColor="text1"/>
        </w:rPr>
        <w:t xml:space="preserve">. </w:t>
      </w:r>
    </w:p>
    <w:p w14:paraId="2BAF6AE2" w14:textId="77777777" w:rsidR="00446ECD" w:rsidRPr="00DD2E92" w:rsidRDefault="00446ECD" w:rsidP="003E3D9A">
      <w:pPr>
        <w:pStyle w:val="COMexecsummnumbered"/>
      </w:pPr>
      <w:r w:rsidRPr="00DD2E92">
        <w:t>The utilisation and financial estimates in the current resubmission have been extensively revised from the November 2024 submission with updated data inputs for the broader target patient population (all patients who are contraindicated, intolerant or inadequately controlled with SGLT2 inhibitors).</w:t>
      </w:r>
    </w:p>
    <w:p w14:paraId="03A43992" w14:textId="77777777" w:rsidR="00446ECD" w:rsidRPr="00CC70D7" w:rsidRDefault="00446ECD" w:rsidP="003E3D9A">
      <w:pPr>
        <w:pStyle w:val="COMexecsummnumbered"/>
      </w:pPr>
      <w:r w:rsidRPr="00CC70D7">
        <w:t xml:space="preserve">The resubmission used a mixed epidemiological/market share approach to estimate the utilisation and financial impact of listing tirzepatide on the PBS/RPBS in </w:t>
      </w:r>
      <w:r>
        <w:t>3</w:t>
      </w:r>
      <w:r w:rsidRPr="00CC70D7">
        <w:t xml:space="preserve"> populations:</w:t>
      </w:r>
    </w:p>
    <w:p w14:paraId="4E4144DE" w14:textId="77777777" w:rsidR="00446ECD" w:rsidRPr="00CC70D7" w:rsidRDefault="00446ECD" w:rsidP="00CB07EF">
      <w:pPr>
        <w:pStyle w:val="COMexecsummnumbered"/>
        <w:numPr>
          <w:ilvl w:val="0"/>
          <w:numId w:val="14"/>
        </w:numPr>
      </w:pPr>
      <w:r w:rsidRPr="00CC70D7">
        <w:t>Prevalent patients with existing eligibility based on a prior history of GLP-1 analogue use.</w:t>
      </w:r>
    </w:p>
    <w:p w14:paraId="38FBE6A5" w14:textId="77777777" w:rsidR="00446ECD" w:rsidRPr="00CC70D7" w:rsidRDefault="00446ECD" w:rsidP="00CB07EF">
      <w:pPr>
        <w:pStyle w:val="COMexecsummnumbered"/>
        <w:numPr>
          <w:ilvl w:val="0"/>
          <w:numId w:val="14"/>
        </w:numPr>
      </w:pPr>
      <w:r w:rsidRPr="00CC70D7">
        <w:t>Prevalent patients with existing eligibility based on a prior history of SGLT2 use who had switched to other non GLP-1 analogue regimens.</w:t>
      </w:r>
    </w:p>
    <w:p w14:paraId="32CC144B" w14:textId="77777777" w:rsidR="00446ECD" w:rsidRPr="00CC70D7" w:rsidRDefault="00446ECD" w:rsidP="00CB07EF">
      <w:pPr>
        <w:pStyle w:val="COMexecsummnumbered"/>
        <w:numPr>
          <w:ilvl w:val="0"/>
          <w:numId w:val="14"/>
        </w:numPr>
      </w:pPr>
      <w:r w:rsidRPr="00CC70D7">
        <w:t>Newly eligible patients who are using metformin monotherapy or SGLT2 inhibitors but may switch to another therapy.</w:t>
      </w:r>
    </w:p>
    <w:p w14:paraId="5A335E9B" w14:textId="22622AF1" w:rsidR="00446ECD" w:rsidRPr="00D65524" w:rsidRDefault="00446ECD" w:rsidP="003E3D9A">
      <w:pPr>
        <w:pStyle w:val="COMexecsummnumbered"/>
      </w:pPr>
      <w:r w:rsidRPr="00D65524">
        <w:t xml:space="preserve">A major error was identified in the estimated scripts per patient which was corrected by the </w:t>
      </w:r>
      <w:r w:rsidRPr="00452692">
        <w:t xml:space="preserve">sponsor during the evaluation process (the error resulted in a cumulative </w:t>
      </w:r>
      <w:r w:rsidRPr="00452692">
        <w:lastRenderedPageBreak/>
        <w:t>underestimate of $</w:t>
      </w:r>
      <w:r w:rsidR="00E23F5F" w:rsidRPr="00452692">
        <w:t xml:space="preserve">200 million to &lt; $300 million </w:t>
      </w:r>
      <w:r w:rsidRPr="00452692">
        <w:t xml:space="preserve">to the net cost to the PBS/RPBS over 6 years). All estimates presented </w:t>
      </w:r>
      <w:r w:rsidR="00F466BD" w:rsidRPr="00452692">
        <w:t>by the evaluation</w:t>
      </w:r>
      <w:r w:rsidRPr="00D65524">
        <w:t xml:space="preserve"> were based on these revised calculations.</w:t>
      </w:r>
    </w:p>
    <w:p w14:paraId="7FC14695" w14:textId="58BF3F51" w:rsidR="00446ECD" w:rsidRDefault="00446ECD" w:rsidP="003E3D9A">
      <w:pPr>
        <w:pStyle w:val="COMexecsummnumbered"/>
      </w:pPr>
      <w:r w:rsidRPr="00CC70D7">
        <w:t>The key inputs used to derive the financial implications are presented in</w:t>
      </w:r>
      <w:r w:rsidR="009075AF">
        <w:t xml:space="preserve"> </w:t>
      </w:r>
      <w:r w:rsidR="009075AF">
        <w:fldChar w:fldCharType="begin"/>
      </w:r>
      <w:r w:rsidR="009075AF">
        <w:instrText xml:space="preserve"> REF _Ref205474804 \h </w:instrText>
      </w:r>
      <w:r w:rsidR="009075AF">
        <w:fldChar w:fldCharType="separate"/>
      </w:r>
      <w:r w:rsidR="00915CD1">
        <w:t xml:space="preserve">Table </w:t>
      </w:r>
      <w:r w:rsidR="00915CD1">
        <w:rPr>
          <w:noProof/>
        </w:rPr>
        <w:t>17</w:t>
      </w:r>
      <w:r w:rsidR="009075AF">
        <w:fldChar w:fldCharType="end"/>
      </w:r>
      <w:r w:rsidRPr="00CC70D7">
        <w:t>.</w:t>
      </w:r>
    </w:p>
    <w:p w14:paraId="34BDC002" w14:textId="15A8A55B" w:rsidR="00446ECD" w:rsidRPr="00FA296A" w:rsidRDefault="00B20A18" w:rsidP="003E3D9A">
      <w:pPr>
        <w:pStyle w:val="Caption"/>
      </w:pPr>
      <w:bookmarkStart w:id="66" w:name="_Ref205474804"/>
      <w:r>
        <w:t xml:space="preserve">Table </w:t>
      </w:r>
      <w:fldSimple w:instr=" SEQ Table \* ARABIC ">
        <w:r w:rsidR="00915CD1">
          <w:rPr>
            <w:noProof/>
          </w:rPr>
          <w:t>17</w:t>
        </w:r>
      </w:fldSimple>
      <w:bookmarkEnd w:id="66"/>
      <w:r w:rsidR="009075AF">
        <w:t xml:space="preserve">: </w:t>
      </w:r>
      <w:r>
        <w:t>K</w:t>
      </w:r>
      <w:r w:rsidR="00446ECD">
        <w:t>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Key inputs for financial estimates"/>
      </w:tblPr>
      <w:tblGrid>
        <w:gridCol w:w="1205"/>
        <w:gridCol w:w="3185"/>
        <w:gridCol w:w="4627"/>
      </w:tblGrid>
      <w:tr w:rsidR="00446ECD" w:rsidRPr="0098262F" w14:paraId="281BD466" w14:textId="77777777" w:rsidTr="0093360A">
        <w:trPr>
          <w:tblHeader/>
        </w:trPr>
        <w:tc>
          <w:tcPr>
            <w:tcW w:w="1205" w:type="dxa"/>
            <w:vAlign w:val="center"/>
          </w:tcPr>
          <w:p w14:paraId="6E7BEC8F" w14:textId="77777777" w:rsidR="00446ECD" w:rsidRPr="0098262F" w:rsidRDefault="00446ECD" w:rsidP="003E3D9A">
            <w:pPr>
              <w:pStyle w:val="COMTableheadingrow"/>
            </w:pPr>
            <w:r w:rsidRPr="0098262F">
              <w:t>Data</w:t>
            </w:r>
          </w:p>
        </w:tc>
        <w:tc>
          <w:tcPr>
            <w:tcW w:w="3185" w:type="dxa"/>
            <w:vAlign w:val="center"/>
          </w:tcPr>
          <w:p w14:paraId="232F1001" w14:textId="77777777" w:rsidR="00446ECD" w:rsidRPr="0098262F" w:rsidRDefault="00446ECD" w:rsidP="003E3D9A">
            <w:pPr>
              <w:pStyle w:val="COMTableheadingrow"/>
            </w:pPr>
            <w:r w:rsidRPr="0098262F">
              <w:t>Value</w:t>
            </w:r>
            <w:r>
              <w:t xml:space="preserve"> applied and source</w:t>
            </w:r>
          </w:p>
        </w:tc>
        <w:tc>
          <w:tcPr>
            <w:tcW w:w="4627" w:type="dxa"/>
            <w:vAlign w:val="center"/>
          </w:tcPr>
          <w:p w14:paraId="5F85B91F" w14:textId="77777777" w:rsidR="00446ECD" w:rsidRPr="00D65524" w:rsidRDefault="00446ECD" w:rsidP="003E3D9A">
            <w:pPr>
              <w:pStyle w:val="COMTableheadingrow"/>
            </w:pPr>
            <w:r w:rsidRPr="00D65524">
              <w:t>Comment</w:t>
            </w:r>
          </w:p>
        </w:tc>
      </w:tr>
      <w:tr w:rsidR="002B3CE4" w:rsidRPr="0098262F" w14:paraId="0AAF810C" w14:textId="77777777" w:rsidTr="00BA6293">
        <w:tc>
          <w:tcPr>
            <w:tcW w:w="9017" w:type="dxa"/>
            <w:gridSpan w:val="3"/>
            <w:vAlign w:val="center"/>
          </w:tcPr>
          <w:p w14:paraId="76969A6F" w14:textId="0E31CFDC" w:rsidR="002B3CE4" w:rsidRPr="00D65524" w:rsidRDefault="002B3CE4" w:rsidP="003E3D9A">
            <w:pPr>
              <w:pStyle w:val="TableText"/>
              <w:keepNext/>
              <w:widowControl/>
            </w:pPr>
            <w:r w:rsidRPr="002B3CE4">
              <w:rPr>
                <w:rFonts w:cs="Times New Roman"/>
                <w:b/>
                <w:bCs w:val="0"/>
                <w:lang w:val="en-US"/>
              </w:rPr>
              <w:t>Treated patients</w:t>
            </w:r>
            <w:r>
              <w:t xml:space="preserve"> </w:t>
            </w:r>
          </w:p>
        </w:tc>
      </w:tr>
      <w:tr w:rsidR="00446ECD" w:rsidRPr="0098262F" w14:paraId="55767C0B" w14:textId="77777777" w:rsidTr="0093360A">
        <w:tc>
          <w:tcPr>
            <w:tcW w:w="1205" w:type="dxa"/>
            <w:vAlign w:val="center"/>
          </w:tcPr>
          <w:p w14:paraId="4EB00361" w14:textId="77777777" w:rsidR="00446ECD" w:rsidRPr="0098262F" w:rsidRDefault="00446ECD" w:rsidP="003E3D9A">
            <w:pPr>
              <w:pStyle w:val="COMTabletext"/>
            </w:pPr>
            <w:r w:rsidRPr="00676B36">
              <w:t>Prevalent patients treated with GLP-1 analogues</w:t>
            </w:r>
          </w:p>
        </w:tc>
        <w:tc>
          <w:tcPr>
            <w:tcW w:w="3185" w:type="dxa"/>
            <w:vAlign w:val="center"/>
          </w:tcPr>
          <w:p w14:paraId="517E6E2A" w14:textId="21A4224D" w:rsidR="00446ECD" w:rsidRDefault="00055E3F" w:rsidP="003E3D9A">
            <w:pPr>
              <w:pStyle w:val="COMTabletext"/>
              <w:spacing w:after="60"/>
            </w:pPr>
            <w:r w:rsidRPr="00055E3F">
              <w:rPr>
                <w:color w:val="000000"/>
                <w:spacing w:val="51"/>
                <w:shd w:val="solid" w:color="000000" w:fill="000000"/>
                <w:fitText w:val="324" w:id="-628462577"/>
                <w14:textFill>
                  <w14:solidFill>
                    <w14:srgbClr w14:val="000000">
                      <w14:alpha w14:val="100000"/>
                    </w14:srgbClr>
                  </w14:solidFill>
                </w14:textFill>
              </w:rPr>
              <w:t>|||</w:t>
            </w:r>
            <w:r w:rsidRPr="00055E3F">
              <w:rPr>
                <w:color w:val="000000"/>
                <w:spacing w:val="1"/>
                <w:shd w:val="solid" w:color="000000" w:fill="000000"/>
                <w:fitText w:val="324" w:id="-628462577"/>
                <w14:textFill>
                  <w14:solidFill>
                    <w14:srgbClr w14:val="000000">
                      <w14:alpha w14:val="100000"/>
                    </w14:srgbClr>
                  </w14:solidFill>
                </w14:textFill>
              </w:rPr>
              <w:t>|</w:t>
            </w:r>
            <w:r w:rsidR="00BF7751">
              <w:rPr>
                <w:vertAlign w:val="superscript"/>
              </w:rPr>
              <w:t>1</w:t>
            </w:r>
            <w:r w:rsidR="00446ECD">
              <w:t>. Based on a sponsor-commissioned analysis of the 10% PBS sample.</w:t>
            </w:r>
          </w:p>
          <w:p w14:paraId="7A55177F" w14:textId="77777777" w:rsidR="00446ECD" w:rsidRPr="0098262F" w:rsidRDefault="00446ECD" w:rsidP="003E3D9A">
            <w:pPr>
              <w:pStyle w:val="COMTabletext"/>
            </w:pPr>
            <w:r>
              <w:t>Estimates used in the resubmission were based on adults and children using various GLP-1 regimens (</w:t>
            </w:r>
            <w:r w:rsidRPr="004E2597">
              <w:t>GLP-1 analogue monotherapy; dual therapy with metformin, sulfonylurea, insulin, DPP4 inhibitors or SGLT2 inhibitors; and triple therapy with various combinations of metformin, sulfonylurea, insulin, DPP4 inhibitors and SGLT2 inhibitors</w:t>
            </w:r>
            <w:r>
              <w:t>) in 2024 based on a 6-month treatment window (</w:t>
            </w:r>
            <w:r w:rsidRPr="004E2597">
              <w:t>patients assumed to remain on treatment if gap between scripts i</w:t>
            </w:r>
            <w:r>
              <w:t>s</w:t>
            </w:r>
            <w:r w:rsidRPr="004E2597">
              <w:t xml:space="preserve"> </w:t>
            </w:r>
            <w:r>
              <w:t>&lt;</w:t>
            </w:r>
            <w:r w:rsidRPr="004E2597">
              <w:t>6 months</w:t>
            </w:r>
            <w:r>
              <w:t xml:space="preserve">). </w:t>
            </w:r>
          </w:p>
        </w:tc>
        <w:tc>
          <w:tcPr>
            <w:tcW w:w="4627" w:type="dxa"/>
            <w:vAlign w:val="center"/>
          </w:tcPr>
          <w:p w14:paraId="2D7365F7" w14:textId="77777777" w:rsidR="00446ECD" w:rsidRPr="00D65524" w:rsidRDefault="00446ECD" w:rsidP="003E3D9A">
            <w:pPr>
              <w:pStyle w:val="TableText"/>
              <w:keepNext/>
              <w:widowControl/>
            </w:pPr>
            <w:r w:rsidRPr="00D65524">
              <w:t xml:space="preserve">The resubmission did not justify limiting prevalence estimates to 2024, as the proposed restriction allows tirzepatide treatment in patients with </w:t>
            </w:r>
            <w:r w:rsidRPr="00D65524">
              <w:rPr>
                <w:u w:val="single"/>
              </w:rPr>
              <w:t>any</w:t>
            </w:r>
            <w:r w:rsidRPr="00D65524">
              <w:t xml:space="preserve"> history of GLP-1 analogue use, not just in the current year.</w:t>
            </w:r>
          </w:p>
          <w:p w14:paraId="3F1B6DE7" w14:textId="77777777" w:rsidR="00446ECD" w:rsidRPr="00D65524" w:rsidRDefault="00446ECD" w:rsidP="003E3D9A">
            <w:pPr>
              <w:pStyle w:val="TableText"/>
              <w:keepNext/>
              <w:widowControl/>
            </w:pPr>
            <w:r w:rsidRPr="00D65524">
              <w:t>The range of GLP-1 regimens included in the analysis may be appropriate if tirzepatide is recommended for the broader optional listing in combination with metformin, sulfonylurea and/or insulin but is likely to overestimate the potential market for tirzepatide if combinations with insulin are not allowed.</w:t>
            </w:r>
          </w:p>
          <w:p w14:paraId="1A540119" w14:textId="77777777" w:rsidR="00446ECD" w:rsidRPr="00D65524" w:rsidRDefault="00446ECD" w:rsidP="003E3D9A">
            <w:pPr>
              <w:pStyle w:val="TableText"/>
              <w:keepNext/>
              <w:widowControl/>
            </w:pPr>
            <w:r w:rsidRPr="00D65524">
              <w:t>The resubmission did not adequately justify the treatment window used to estimate patient numbers.</w:t>
            </w:r>
          </w:p>
          <w:p w14:paraId="654BC8BC" w14:textId="77777777" w:rsidR="00446ECD" w:rsidRDefault="00446ECD" w:rsidP="003E3D9A">
            <w:pPr>
              <w:pStyle w:val="TableText"/>
              <w:keepNext/>
              <w:widowControl/>
            </w:pPr>
            <w:r w:rsidRPr="00D65524">
              <w:t>The inclusion of children was not consistent with the proposed restriction for tirzepatide.</w:t>
            </w:r>
          </w:p>
          <w:p w14:paraId="3B982F86" w14:textId="77777777" w:rsidR="00E06FFE" w:rsidRPr="00E06FFE" w:rsidRDefault="00E06FFE" w:rsidP="003E3D9A">
            <w:pPr>
              <w:pStyle w:val="TableText"/>
              <w:keepNext/>
              <w:widowControl/>
            </w:pPr>
            <w:r w:rsidRPr="00E06FFE">
              <w:t xml:space="preserve">DUSC considered the potential for double counting given the range of GLP-1 regimens included in the analysis.  </w:t>
            </w:r>
          </w:p>
          <w:p w14:paraId="58640E68" w14:textId="77777777" w:rsidR="00E06FFE" w:rsidRPr="00E06FFE" w:rsidRDefault="00E06FFE" w:rsidP="003E3D9A">
            <w:pPr>
              <w:pStyle w:val="TableText"/>
              <w:keepNext/>
              <w:widowControl/>
            </w:pPr>
            <w:r w:rsidRPr="00E06FFE">
              <w:t xml:space="preserve">DUSC noted patients treated in previous years but not in 2024 and patients accessing treatment on the private market were not included in this approach. </w:t>
            </w:r>
          </w:p>
          <w:p w14:paraId="118986BF" w14:textId="2B162B9B" w:rsidR="00E06FFE" w:rsidRPr="00E06FFE" w:rsidRDefault="00E06FFE" w:rsidP="003E3D9A">
            <w:pPr>
              <w:pStyle w:val="TableText"/>
              <w:keepNext/>
              <w:widowControl/>
            </w:pPr>
            <w:r w:rsidRPr="00E06FFE">
              <w:t xml:space="preserve">DUSC noted the PSCR provided revised financial estimates which excluded children. DUSC noted the negligible impact on the financial estimates, given the approach used to derive this parameter. </w:t>
            </w:r>
          </w:p>
          <w:p w14:paraId="23BAEF2E" w14:textId="504E4824" w:rsidR="004E7E36" w:rsidRPr="00D65524" w:rsidRDefault="00E06FFE" w:rsidP="003E3D9A">
            <w:pPr>
              <w:pStyle w:val="TableText"/>
              <w:keepNext/>
              <w:widowControl/>
            </w:pPr>
            <w:r w:rsidRPr="00E06FFE">
              <w:t xml:space="preserve">DUSC noted a high proportion of GLP-1s utilisation is outside of the PBS restrictions and thus encompasses utilisation that may not be cost-effective. As such, DUSC considered tirzepatide utilisation for </w:t>
            </w:r>
            <w:r w:rsidR="00A77D1B">
              <w:t>t</w:t>
            </w:r>
            <w:r w:rsidR="00580F99">
              <w:t>ype 2 diabetes</w:t>
            </w:r>
            <w:r w:rsidR="00F176F9">
              <w:t xml:space="preserve"> </w:t>
            </w:r>
            <w:r w:rsidRPr="00E06FFE">
              <w:t>would likely be smaller than estimated</w:t>
            </w:r>
          </w:p>
        </w:tc>
      </w:tr>
      <w:tr w:rsidR="00446ECD" w:rsidRPr="0098262F" w14:paraId="154AA620" w14:textId="77777777" w:rsidTr="0093360A">
        <w:tc>
          <w:tcPr>
            <w:tcW w:w="1205" w:type="dxa"/>
            <w:vAlign w:val="center"/>
          </w:tcPr>
          <w:p w14:paraId="3D81A503" w14:textId="77777777" w:rsidR="00446ECD" w:rsidRPr="0098262F" w:rsidRDefault="00446ECD" w:rsidP="003E3D9A">
            <w:pPr>
              <w:pStyle w:val="COMTabletext"/>
              <w:keepNext w:val="0"/>
            </w:pPr>
            <w:r w:rsidRPr="00676B36">
              <w:t>Prevalent patients treated with SGLT2</w:t>
            </w:r>
            <w:r>
              <w:t xml:space="preserve"> </w:t>
            </w:r>
            <w:r w:rsidRPr="00676B36">
              <w:t>i</w:t>
            </w:r>
            <w:r>
              <w:t>nhibitors</w:t>
            </w:r>
            <w:r w:rsidRPr="00676B36">
              <w:t xml:space="preserve"> who switched to other therapies</w:t>
            </w:r>
          </w:p>
        </w:tc>
        <w:tc>
          <w:tcPr>
            <w:tcW w:w="3185" w:type="dxa"/>
            <w:vAlign w:val="center"/>
          </w:tcPr>
          <w:p w14:paraId="31A436F6" w14:textId="72CC3AE4" w:rsidR="00446ECD" w:rsidRDefault="00055E3F" w:rsidP="003E3D9A">
            <w:pPr>
              <w:pStyle w:val="COMTabletext"/>
              <w:keepNext w:val="0"/>
              <w:spacing w:after="60"/>
            </w:pPr>
            <w:r w:rsidRPr="00055E3F">
              <w:rPr>
                <w:color w:val="000000"/>
                <w:spacing w:val="51"/>
                <w:shd w:val="solid" w:color="000000" w:fill="000000"/>
                <w:fitText w:val="324" w:id="-628462576"/>
                <w14:textFill>
                  <w14:solidFill>
                    <w14:srgbClr w14:val="000000">
                      <w14:alpha w14:val="100000"/>
                    </w14:srgbClr>
                  </w14:solidFill>
                </w14:textFill>
              </w:rPr>
              <w:t>|||</w:t>
            </w:r>
            <w:r w:rsidRPr="00055E3F">
              <w:rPr>
                <w:color w:val="000000"/>
                <w:spacing w:val="1"/>
                <w:shd w:val="solid" w:color="000000" w:fill="000000"/>
                <w:fitText w:val="324" w:id="-628462576"/>
                <w14:textFill>
                  <w14:solidFill>
                    <w14:srgbClr w14:val="000000">
                      <w14:alpha w14:val="100000"/>
                    </w14:srgbClr>
                  </w14:solidFill>
                </w14:textFill>
              </w:rPr>
              <w:t>|</w:t>
            </w:r>
            <w:r w:rsidR="00FE78BB">
              <w:rPr>
                <w:vertAlign w:val="superscript"/>
              </w:rPr>
              <w:t>2</w:t>
            </w:r>
            <w:r w:rsidR="00446ECD">
              <w:t>. Based on a sponsor-commissioned analysis of the 10% PBS sample.</w:t>
            </w:r>
          </w:p>
          <w:p w14:paraId="03DD512A" w14:textId="77777777" w:rsidR="00446ECD" w:rsidRDefault="00446ECD" w:rsidP="003E3D9A">
            <w:pPr>
              <w:pStyle w:val="COMTabletext"/>
              <w:keepNext w:val="0"/>
              <w:spacing w:after="60"/>
            </w:pPr>
            <w:r>
              <w:t>Estimates used in the resubmission were based on extrapolated estimates of adults and children using SGLT2 regimens who switched out to other non GLP-1 regimens in 2024 (patients who used another regimen within 6-months of their last SGLT2 script).</w:t>
            </w:r>
          </w:p>
          <w:p w14:paraId="5C7F6AE8" w14:textId="77777777" w:rsidR="00446ECD" w:rsidRPr="0098262F" w:rsidRDefault="00446ECD" w:rsidP="003E3D9A">
            <w:pPr>
              <w:pStyle w:val="COMTabletext"/>
              <w:keepNext w:val="0"/>
            </w:pPr>
            <w:r>
              <w:t>Patients who stopped diabetes treatments after SGLT2 use (drop-off definition of 6 months) were removed from the analysis.</w:t>
            </w:r>
          </w:p>
        </w:tc>
        <w:tc>
          <w:tcPr>
            <w:tcW w:w="4627" w:type="dxa"/>
            <w:vAlign w:val="center"/>
          </w:tcPr>
          <w:p w14:paraId="1F353E65" w14:textId="61083259" w:rsidR="00446ECD" w:rsidRPr="00D65524" w:rsidRDefault="00446ECD" w:rsidP="003E3D9A">
            <w:pPr>
              <w:pStyle w:val="TableText"/>
              <w:widowControl/>
            </w:pPr>
            <w:r w:rsidRPr="00D65524">
              <w:t xml:space="preserve">The resubmission did not justify limiting prevalence estimates to 2024, as the proposed restriction allows tirzepatide treatment in </w:t>
            </w:r>
            <w:r w:rsidRPr="00D65524">
              <w:rPr>
                <w:u w:val="single"/>
              </w:rPr>
              <w:t>any</w:t>
            </w:r>
            <w:r w:rsidRPr="00D65524">
              <w:t xml:space="preserve"> patient who has </w:t>
            </w:r>
            <w:r w:rsidR="00CD6DA8">
              <w:t>not achieved a clinically meaningful response to</w:t>
            </w:r>
            <w:r w:rsidRPr="00D65524">
              <w:t xml:space="preserve"> SGLT2 inhibitors, not just in the current year.</w:t>
            </w:r>
          </w:p>
          <w:p w14:paraId="58A762AF" w14:textId="77777777" w:rsidR="00446ECD" w:rsidRPr="00D65524" w:rsidRDefault="00446ECD" w:rsidP="003E3D9A">
            <w:pPr>
              <w:pStyle w:val="TableText"/>
              <w:widowControl/>
            </w:pPr>
            <w:r w:rsidRPr="00D65524">
              <w:t>The resubmission did not adequately justify the drop-off definition used to estimate patient numbers.</w:t>
            </w:r>
          </w:p>
          <w:p w14:paraId="3F717CBA" w14:textId="77777777" w:rsidR="00446ECD" w:rsidRDefault="00446ECD" w:rsidP="003E3D9A">
            <w:pPr>
              <w:pStyle w:val="TableText"/>
              <w:widowControl/>
            </w:pPr>
            <w:r w:rsidRPr="00D65524">
              <w:t>The inclusion of children was not consistent with the proposed restriction for tirzepatide.</w:t>
            </w:r>
          </w:p>
          <w:p w14:paraId="2881C40B" w14:textId="2DE871E6" w:rsidR="00590E36" w:rsidRPr="00590E36" w:rsidRDefault="00590E36" w:rsidP="003E3D9A">
            <w:pPr>
              <w:pStyle w:val="TableText"/>
              <w:widowControl/>
            </w:pPr>
            <w:r w:rsidRPr="00590E36">
              <w:t xml:space="preserve">DUSC agreed with the </w:t>
            </w:r>
            <w:r>
              <w:t>evaluation</w:t>
            </w:r>
            <w:r w:rsidRPr="00590E36">
              <w:t xml:space="preserve">. DUSC commented that it was unclear how the submission derived this </w:t>
            </w:r>
            <w:r w:rsidR="00045B81" w:rsidRPr="00590E36">
              <w:t>estimate and</w:t>
            </w:r>
            <w:r w:rsidRPr="00590E36">
              <w:t xml:space="preserve"> considered the potential for double counting across months.</w:t>
            </w:r>
          </w:p>
        </w:tc>
      </w:tr>
      <w:tr w:rsidR="00446ECD" w:rsidRPr="0098262F" w14:paraId="2DFDAB68" w14:textId="77777777" w:rsidTr="00B81B89">
        <w:tc>
          <w:tcPr>
            <w:tcW w:w="1205" w:type="dxa"/>
            <w:vAlign w:val="center"/>
          </w:tcPr>
          <w:p w14:paraId="6BD3E214" w14:textId="77777777" w:rsidR="00446ECD" w:rsidRPr="0098262F" w:rsidRDefault="00446ECD" w:rsidP="003E3D9A">
            <w:pPr>
              <w:pStyle w:val="COMTabletext"/>
              <w:keepNext w:val="0"/>
            </w:pPr>
            <w:r>
              <w:t xml:space="preserve">Incident </w:t>
            </w:r>
            <w:r w:rsidRPr="00676B36">
              <w:t>SGLT2</w:t>
            </w:r>
            <w:r>
              <w:t xml:space="preserve"> inhibitor</w:t>
            </w:r>
            <w:r w:rsidRPr="00676B36">
              <w:t xml:space="preserve"> switch outs</w:t>
            </w:r>
          </w:p>
        </w:tc>
        <w:tc>
          <w:tcPr>
            <w:tcW w:w="3185" w:type="dxa"/>
            <w:vAlign w:val="center"/>
          </w:tcPr>
          <w:p w14:paraId="3A950BE8" w14:textId="43F8359D" w:rsidR="00446ECD" w:rsidRDefault="00446ECD" w:rsidP="003E3D9A">
            <w:pPr>
              <w:pStyle w:val="COMTabletext"/>
              <w:keepNext w:val="0"/>
              <w:spacing w:after="60"/>
            </w:pPr>
            <w:r>
              <w:t xml:space="preserve">Increasing from </w:t>
            </w:r>
            <w:r w:rsidR="00055E3F" w:rsidRPr="00055E3F">
              <w:rPr>
                <w:color w:val="000000"/>
                <w:spacing w:val="51"/>
                <w:shd w:val="solid" w:color="000000" w:fill="000000"/>
                <w:fitText w:val="324" w:id="-628462592"/>
                <w14:textFill>
                  <w14:solidFill>
                    <w14:srgbClr w14:val="000000">
                      <w14:alpha w14:val="100000"/>
                    </w14:srgbClr>
                  </w14:solidFill>
                </w14:textFill>
              </w:rPr>
              <w:t>|||</w:t>
            </w:r>
            <w:r w:rsidR="00055E3F" w:rsidRPr="00055E3F">
              <w:rPr>
                <w:color w:val="000000"/>
                <w:spacing w:val="1"/>
                <w:shd w:val="solid" w:color="000000" w:fill="000000"/>
                <w:fitText w:val="324" w:id="-628462592"/>
                <w14:textFill>
                  <w14:solidFill>
                    <w14:srgbClr w14:val="000000">
                      <w14:alpha w14:val="100000"/>
                    </w14:srgbClr>
                  </w14:solidFill>
                </w14:textFill>
              </w:rPr>
              <w:t>|</w:t>
            </w:r>
            <w:r w:rsidR="000305D4">
              <w:rPr>
                <w:vertAlign w:val="superscript"/>
              </w:rPr>
              <w:t>3</w:t>
            </w:r>
            <w:r>
              <w:t xml:space="preserve"> in Year 1 to </w:t>
            </w:r>
            <w:r w:rsidR="00055E3F" w:rsidRPr="00055E3F">
              <w:rPr>
                <w:color w:val="000000"/>
                <w:spacing w:val="51"/>
                <w:shd w:val="solid" w:color="000000" w:fill="000000"/>
                <w:fitText w:val="324" w:id="-628462591"/>
                <w14:textFill>
                  <w14:solidFill>
                    <w14:srgbClr w14:val="000000">
                      <w14:alpha w14:val="100000"/>
                    </w14:srgbClr>
                  </w14:solidFill>
                </w14:textFill>
              </w:rPr>
              <w:t>|||</w:t>
            </w:r>
            <w:r w:rsidR="00055E3F" w:rsidRPr="00055E3F">
              <w:rPr>
                <w:color w:val="000000"/>
                <w:spacing w:val="1"/>
                <w:shd w:val="solid" w:color="000000" w:fill="000000"/>
                <w:fitText w:val="324" w:id="-628462591"/>
                <w14:textFill>
                  <w14:solidFill>
                    <w14:srgbClr w14:val="000000">
                      <w14:alpha w14:val="100000"/>
                    </w14:srgbClr>
                  </w14:solidFill>
                </w14:textFill>
              </w:rPr>
              <w:t>|</w:t>
            </w:r>
            <w:r w:rsidR="00140BDD">
              <w:rPr>
                <w:vertAlign w:val="superscript"/>
              </w:rPr>
              <w:t>4</w:t>
            </w:r>
            <w:r>
              <w:t xml:space="preserve"> in Year 6. Based on a sponsor-commissioned analysis of the 10% PBS sample.</w:t>
            </w:r>
          </w:p>
          <w:p w14:paraId="02F699D4" w14:textId="77777777" w:rsidR="00446ECD" w:rsidRDefault="00446ECD" w:rsidP="003E3D9A">
            <w:pPr>
              <w:pStyle w:val="COMTabletext"/>
              <w:keepNext w:val="0"/>
              <w:spacing w:after="60"/>
            </w:pPr>
            <w:r>
              <w:lastRenderedPageBreak/>
              <w:t>Estimates used in the resubmission were based on adults and children using SGLT2 regimens who switched out to other non GLP-1 regimens between June 2018 and September 2022 (patients who used another regimen within 6-months of their last SGLT2 script). The resubmission argued that data was only used up to September 2022 due to instability in patient numbers beyond this time point. Monthly estimates were extrapolated over time using a linear function.</w:t>
            </w:r>
          </w:p>
          <w:p w14:paraId="497805A0" w14:textId="77777777" w:rsidR="00446ECD" w:rsidRPr="0098262F" w:rsidRDefault="00446ECD" w:rsidP="003E3D9A">
            <w:pPr>
              <w:pStyle w:val="COMTabletext"/>
              <w:keepNext w:val="0"/>
            </w:pPr>
            <w:r>
              <w:t>Patients who stopped diabetes treatments after SGLT2 use (drop-off definition of 6 months) were removed from the analysis.</w:t>
            </w:r>
          </w:p>
        </w:tc>
        <w:tc>
          <w:tcPr>
            <w:tcW w:w="4627" w:type="dxa"/>
            <w:vAlign w:val="center"/>
          </w:tcPr>
          <w:p w14:paraId="1C7C9A08" w14:textId="77777777" w:rsidR="00446ECD" w:rsidRPr="00D65524" w:rsidRDefault="00446ECD" w:rsidP="003E3D9A">
            <w:pPr>
              <w:pStyle w:val="TableText"/>
              <w:widowControl/>
            </w:pPr>
            <w:r w:rsidRPr="00D65524">
              <w:lastRenderedPageBreak/>
              <w:t xml:space="preserve">The resubmission did not adequately address the instability in SGLT2 patient numbers over time (i.e. older utilisation data fitted to a linear function may not be representative of current use) or the appropriateness of using historical data to inform </w:t>
            </w:r>
            <w:r w:rsidRPr="00D65524">
              <w:lastRenderedPageBreak/>
              <w:t>future estimates given the changing market dynamics of both SGLT2 inhibitors and GLP-1 analogues.</w:t>
            </w:r>
          </w:p>
          <w:p w14:paraId="732DD349" w14:textId="77777777" w:rsidR="00446ECD" w:rsidRPr="00D65524" w:rsidRDefault="00446ECD" w:rsidP="003E3D9A">
            <w:pPr>
              <w:pStyle w:val="TableText"/>
              <w:widowControl/>
            </w:pPr>
            <w:r w:rsidRPr="00D65524">
              <w:t>The resubmission did not adequately justify the drop-off definition used to estimate patient numbers.</w:t>
            </w:r>
          </w:p>
          <w:p w14:paraId="113393F5" w14:textId="77777777" w:rsidR="00446ECD" w:rsidRDefault="00446ECD" w:rsidP="003E3D9A">
            <w:pPr>
              <w:pStyle w:val="TableText"/>
              <w:widowControl/>
            </w:pPr>
            <w:r w:rsidRPr="00D65524">
              <w:t>The inclusion of children was not consistent with the proposed restriction for tirzepatide.</w:t>
            </w:r>
          </w:p>
          <w:p w14:paraId="400F8211" w14:textId="3F595E52" w:rsidR="005015DA" w:rsidRPr="00BC52DA" w:rsidRDefault="00BC52DA" w:rsidP="003E3D9A">
            <w:pPr>
              <w:pStyle w:val="TableText"/>
              <w:widowControl/>
            </w:pPr>
            <w:r w:rsidRPr="00BC52DA">
              <w:t xml:space="preserve">DUSC agreed with the </w:t>
            </w:r>
            <w:r>
              <w:t>evaluation</w:t>
            </w:r>
            <w:r w:rsidRPr="00BC52DA">
              <w:t xml:space="preserve"> and considered the SGLT2 market to be unstable. DUSC considered this population was already captured as part of the prevalent population. </w:t>
            </w:r>
          </w:p>
        </w:tc>
      </w:tr>
      <w:tr w:rsidR="00446ECD" w:rsidRPr="0098262F" w14:paraId="46B9FF0C" w14:textId="77777777" w:rsidTr="0093360A">
        <w:tc>
          <w:tcPr>
            <w:tcW w:w="1205" w:type="dxa"/>
            <w:vAlign w:val="center"/>
          </w:tcPr>
          <w:p w14:paraId="77A57777" w14:textId="77777777" w:rsidR="00446ECD" w:rsidRDefault="00446ECD" w:rsidP="003E3D9A">
            <w:pPr>
              <w:pStyle w:val="COMTabletext"/>
              <w:keepNext w:val="0"/>
            </w:pPr>
            <w:r>
              <w:lastRenderedPageBreak/>
              <w:t>Incident m</w:t>
            </w:r>
            <w:r w:rsidRPr="008E0470">
              <w:t>etformin monotherapy switch outs</w:t>
            </w:r>
          </w:p>
        </w:tc>
        <w:tc>
          <w:tcPr>
            <w:tcW w:w="3185" w:type="dxa"/>
            <w:vAlign w:val="center"/>
          </w:tcPr>
          <w:p w14:paraId="21E50366" w14:textId="7426EA9D" w:rsidR="00446ECD" w:rsidRDefault="00446ECD" w:rsidP="003E3D9A">
            <w:pPr>
              <w:pStyle w:val="COMTabletext"/>
              <w:keepNext w:val="0"/>
              <w:spacing w:after="60"/>
            </w:pPr>
            <w:r>
              <w:t xml:space="preserve">Increasing from </w:t>
            </w:r>
            <w:r w:rsidR="00055E3F" w:rsidRPr="00055E3F">
              <w:rPr>
                <w:color w:val="000000"/>
                <w:spacing w:val="51"/>
                <w:shd w:val="solid" w:color="000000" w:fill="000000"/>
                <w:fitText w:val="324" w:id="-628462590"/>
                <w14:textFill>
                  <w14:solidFill>
                    <w14:srgbClr w14:val="000000">
                      <w14:alpha w14:val="100000"/>
                    </w14:srgbClr>
                  </w14:solidFill>
                </w14:textFill>
              </w:rPr>
              <w:t>|||</w:t>
            </w:r>
            <w:r w:rsidR="00055E3F" w:rsidRPr="00055E3F">
              <w:rPr>
                <w:color w:val="000000"/>
                <w:spacing w:val="1"/>
                <w:shd w:val="solid" w:color="000000" w:fill="000000"/>
                <w:fitText w:val="324" w:id="-628462590"/>
                <w14:textFill>
                  <w14:solidFill>
                    <w14:srgbClr w14:val="000000">
                      <w14:alpha w14:val="100000"/>
                    </w14:srgbClr>
                  </w14:solidFill>
                </w14:textFill>
              </w:rPr>
              <w:t>|</w:t>
            </w:r>
            <w:r w:rsidR="00140BDD">
              <w:rPr>
                <w:vertAlign w:val="superscript"/>
              </w:rPr>
              <w:t>5</w:t>
            </w:r>
            <w:r>
              <w:t xml:space="preserve"> in Year 1 to </w:t>
            </w:r>
            <w:r w:rsidR="00055E3F" w:rsidRPr="00055E3F">
              <w:rPr>
                <w:color w:val="000000"/>
                <w:spacing w:val="51"/>
                <w:shd w:val="solid" w:color="000000" w:fill="000000"/>
                <w:fitText w:val="324" w:id="-628462589"/>
                <w14:textFill>
                  <w14:solidFill>
                    <w14:srgbClr w14:val="000000">
                      <w14:alpha w14:val="100000"/>
                    </w14:srgbClr>
                  </w14:solidFill>
                </w14:textFill>
              </w:rPr>
              <w:t>|||</w:t>
            </w:r>
            <w:r w:rsidR="00055E3F" w:rsidRPr="00055E3F">
              <w:rPr>
                <w:color w:val="000000"/>
                <w:spacing w:val="1"/>
                <w:shd w:val="solid" w:color="000000" w:fill="000000"/>
                <w:fitText w:val="324" w:id="-628462589"/>
                <w14:textFill>
                  <w14:solidFill>
                    <w14:srgbClr w14:val="000000">
                      <w14:alpha w14:val="100000"/>
                    </w14:srgbClr>
                  </w14:solidFill>
                </w14:textFill>
              </w:rPr>
              <w:t>|</w:t>
            </w:r>
            <w:r w:rsidR="00140BDD">
              <w:rPr>
                <w:vertAlign w:val="superscript"/>
              </w:rPr>
              <w:t>5</w:t>
            </w:r>
            <w:r>
              <w:t xml:space="preserve"> in Year 6. Based on a sponsor-commissioned analysis of the 10% PBS sample.</w:t>
            </w:r>
          </w:p>
          <w:p w14:paraId="69C01A92" w14:textId="77777777" w:rsidR="00446ECD" w:rsidRDefault="00446ECD" w:rsidP="003E3D9A">
            <w:pPr>
              <w:pStyle w:val="COMTabletext"/>
              <w:keepNext w:val="0"/>
              <w:spacing w:after="60"/>
            </w:pPr>
            <w:r>
              <w:t>Estimates used in the resubmission were based on adults and children using metformin monotherapy who switched out to other non GLP-1 regimens between June 2018 and September 2022 (patients who used another regimen within 6-months of their last metformin monotherapy script). The resubmission argued that data was only used up to September 2022 due to instability in patient numbers beyond this time point. Monthly estimates were extrapolated over time using a linear function.</w:t>
            </w:r>
          </w:p>
          <w:p w14:paraId="09C84DED" w14:textId="77777777" w:rsidR="00446ECD" w:rsidRPr="0098262F" w:rsidRDefault="00446ECD" w:rsidP="003E3D9A">
            <w:pPr>
              <w:pStyle w:val="COMTabletext"/>
              <w:keepNext w:val="0"/>
            </w:pPr>
            <w:r>
              <w:t>Patients who stopped diabetes treatments after metformin use (drop-off definition of 6 months) were removed from the analysis.</w:t>
            </w:r>
          </w:p>
        </w:tc>
        <w:tc>
          <w:tcPr>
            <w:tcW w:w="4627" w:type="dxa"/>
            <w:vAlign w:val="center"/>
          </w:tcPr>
          <w:p w14:paraId="64622C60" w14:textId="77777777" w:rsidR="00446ECD" w:rsidRPr="00D65524" w:rsidRDefault="00446ECD" w:rsidP="003E3D9A">
            <w:pPr>
              <w:pStyle w:val="TableText"/>
              <w:widowControl/>
            </w:pPr>
            <w:r w:rsidRPr="00D65524">
              <w:t>The resubmission did not adequately address the reliability of metformin monotherapy patient numbers as the DPMQ for metformin is lower than the general patient copayment and private use of metformin is not captured in the 10% PBS sample.</w:t>
            </w:r>
          </w:p>
          <w:p w14:paraId="254D5052" w14:textId="77777777" w:rsidR="00446ECD" w:rsidRPr="00D65524" w:rsidRDefault="00446ECD" w:rsidP="003E3D9A">
            <w:pPr>
              <w:pStyle w:val="TableText"/>
              <w:widowControl/>
            </w:pPr>
            <w:r w:rsidRPr="00D65524">
              <w:t>The resubmission did not adequately address the instability in metformin patient numbers over time (i.e. older utilisation data fitted to a linear function may not be representative of current use).</w:t>
            </w:r>
          </w:p>
          <w:p w14:paraId="220F0D6B" w14:textId="77777777" w:rsidR="00446ECD" w:rsidRPr="00D65524" w:rsidRDefault="00446ECD" w:rsidP="003E3D9A">
            <w:pPr>
              <w:pStyle w:val="TableText"/>
              <w:widowControl/>
            </w:pPr>
            <w:r w:rsidRPr="00D65524">
              <w:t>The resubmission did not adequately justify the drop-off definition used to estimate patient numbers.</w:t>
            </w:r>
          </w:p>
          <w:p w14:paraId="55D485F5" w14:textId="77777777" w:rsidR="00446ECD" w:rsidRDefault="00446ECD" w:rsidP="003E3D9A">
            <w:pPr>
              <w:pStyle w:val="TableText"/>
              <w:widowControl/>
            </w:pPr>
            <w:r w:rsidRPr="00D65524">
              <w:t>The inclusion of children was not consistent with the proposed restriction for tirzepatide.</w:t>
            </w:r>
          </w:p>
          <w:p w14:paraId="36827B1E" w14:textId="3B10946E" w:rsidR="00081992" w:rsidRPr="00D65524" w:rsidRDefault="00081992" w:rsidP="003E3D9A">
            <w:pPr>
              <w:pStyle w:val="TableText"/>
              <w:widowControl/>
            </w:pPr>
            <w:r>
              <w:t xml:space="preserve">DUSC agreed with the evaluation. </w:t>
            </w:r>
          </w:p>
        </w:tc>
      </w:tr>
      <w:tr w:rsidR="008B006B" w:rsidRPr="0098262F" w14:paraId="0E2E35FF" w14:textId="77777777" w:rsidTr="0093360A">
        <w:tc>
          <w:tcPr>
            <w:tcW w:w="1205" w:type="dxa"/>
            <w:vAlign w:val="center"/>
          </w:tcPr>
          <w:p w14:paraId="7F066697" w14:textId="3D9ABA77" w:rsidR="008B006B" w:rsidRDefault="00A07FDB" w:rsidP="003E3D9A">
            <w:pPr>
              <w:pStyle w:val="COMTabletext"/>
              <w:keepNext w:val="0"/>
            </w:pPr>
            <w:r w:rsidRPr="00347A26">
              <w:t>Metformin switch outs who have an SGLT2 inhibitor contraindication</w:t>
            </w:r>
          </w:p>
        </w:tc>
        <w:tc>
          <w:tcPr>
            <w:tcW w:w="3185" w:type="dxa"/>
            <w:vAlign w:val="center"/>
          </w:tcPr>
          <w:p w14:paraId="5E050A45" w14:textId="77777777" w:rsidR="00C46EF1" w:rsidRPr="00C46EF1" w:rsidRDefault="00A07FDB" w:rsidP="003E3D9A">
            <w:pPr>
              <w:keepNext/>
              <w:spacing w:after="120"/>
              <w:jc w:val="left"/>
              <w:rPr>
                <w:rFonts w:ascii="Arial Narrow" w:eastAsiaTheme="majorEastAsia" w:hAnsi="Arial Narrow" w:cstheme="majorBidi"/>
                <w:bCs/>
                <w:sz w:val="20"/>
              </w:rPr>
            </w:pPr>
            <w:r w:rsidRPr="00C46EF1">
              <w:rPr>
                <w:rFonts w:ascii="Arial Narrow" w:eastAsiaTheme="majorEastAsia" w:hAnsi="Arial Narrow" w:cstheme="majorBidi"/>
                <w:bCs/>
                <w:sz w:val="20"/>
              </w:rPr>
              <w:t>3.1%</w:t>
            </w:r>
            <w:r w:rsidR="004A09CA" w:rsidRPr="00C46EF1">
              <w:rPr>
                <w:rFonts w:ascii="Arial Narrow" w:eastAsiaTheme="majorEastAsia" w:hAnsi="Arial Narrow" w:cstheme="majorBidi"/>
                <w:bCs/>
                <w:sz w:val="20"/>
              </w:rPr>
              <w:t xml:space="preserve">. </w:t>
            </w:r>
            <w:r w:rsidR="00C46EF1" w:rsidRPr="00C46EF1">
              <w:rPr>
                <w:rFonts w:ascii="Arial Narrow" w:eastAsiaTheme="majorEastAsia" w:hAnsi="Arial Narrow" w:cstheme="majorBidi"/>
                <w:bCs/>
                <w:sz w:val="20"/>
              </w:rPr>
              <w:t xml:space="preserve">Cross-sectional study of CKD prevalence in US adults with type 2 diabetes based on the National Health and Nutrition Examination survey datasets from 2007-2012 (Wu 2016). </w:t>
            </w:r>
          </w:p>
          <w:p w14:paraId="339AB4E7" w14:textId="1DE3786E" w:rsidR="008B006B" w:rsidRDefault="00C46EF1" w:rsidP="003E3D9A">
            <w:pPr>
              <w:pStyle w:val="COMTabletext"/>
              <w:keepNext w:val="0"/>
              <w:spacing w:after="60"/>
            </w:pPr>
            <w:r w:rsidRPr="00C46EF1">
              <w:t xml:space="preserve">The resubmission assumed that the sum of age-adjusted prevalence of CKD Stage 4 (eGFR 15-29) and CKD Stage 5 (eGFR &lt;15) would be representative of the </w:t>
            </w:r>
            <w:r w:rsidRPr="00C46EF1">
              <w:lastRenderedPageBreak/>
              <w:t xml:space="preserve">proportion of patients with eGFR &lt;30 </w:t>
            </w:r>
            <w:r>
              <w:br/>
            </w:r>
            <w:r w:rsidRPr="00C46EF1">
              <w:t>(2.4% + 0.7%).</w:t>
            </w:r>
          </w:p>
        </w:tc>
        <w:tc>
          <w:tcPr>
            <w:tcW w:w="4627" w:type="dxa"/>
            <w:vAlign w:val="center"/>
          </w:tcPr>
          <w:p w14:paraId="39B16E74" w14:textId="77777777" w:rsidR="008B006B" w:rsidRDefault="00BD66C1" w:rsidP="003E3D9A">
            <w:pPr>
              <w:pStyle w:val="TableText"/>
              <w:widowControl/>
            </w:pPr>
            <w:r w:rsidRPr="00347A26">
              <w:lastRenderedPageBreak/>
              <w:t>CKD prevalence estimates in the US setting may not be applicable to the Australian setting due to differences in population characteristics.</w:t>
            </w:r>
          </w:p>
          <w:p w14:paraId="511ADA1C" w14:textId="718A51D5" w:rsidR="00BD66C1" w:rsidRPr="00D65524" w:rsidRDefault="00BD66C1" w:rsidP="003E3D9A">
            <w:pPr>
              <w:pStyle w:val="TableText"/>
              <w:widowControl/>
            </w:pPr>
            <w:r>
              <w:t xml:space="preserve">DUSC agreed with the evaluation. </w:t>
            </w:r>
            <w:r w:rsidR="009472C9" w:rsidRPr="009472C9">
              <w:t xml:space="preserve">DUSC considered this parameter to be underestimated and noted it is estimated 7.8% of the Australian </w:t>
            </w:r>
            <w:r w:rsidR="00A77D1B">
              <w:t>t</w:t>
            </w:r>
            <w:r w:rsidR="00F176F9">
              <w:t>ype 2 diabetes</w:t>
            </w:r>
            <w:r w:rsidR="009472C9" w:rsidRPr="009472C9">
              <w:t xml:space="preserve"> population were classified with Stage 4 and 5 CKD.</w:t>
            </w:r>
            <w:r w:rsidR="009472C9" w:rsidRPr="009472C9">
              <w:rPr>
                <w:rStyle w:val="FootnoteReference"/>
              </w:rPr>
              <w:footnoteReference w:id="7"/>
            </w:r>
          </w:p>
        </w:tc>
      </w:tr>
      <w:tr w:rsidR="00446ECD" w:rsidRPr="0098262F" w14:paraId="161147CA" w14:textId="77777777" w:rsidTr="0093360A">
        <w:tc>
          <w:tcPr>
            <w:tcW w:w="1205" w:type="dxa"/>
            <w:vAlign w:val="center"/>
          </w:tcPr>
          <w:p w14:paraId="687A3E55" w14:textId="77777777" w:rsidR="00446ECD" w:rsidRPr="00E34FA9" w:rsidRDefault="00446ECD" w:rsidP="003E3D9A">
            <w:pPr>
              <w:pStyle w:val="COMTabletext"/>
              <w:keepNext w:val="0"/>
            </w:pPr>
            <w:r>
              <w:t>Uptake rate in prevalent populations</w:t>
            </w:r>
          </w:p>
        </w:tc>
        <w:tc>
          <w:tcPr>
            <w:tcW w:w="3185" w:type="dxa"/>
            <w:vAlign w:val="center"/>
          </w:tcPr>
          <w:p w14:paraId="34B62DF4" w14:textId="061A488F" w:rsidR="00446ECD" w:rsidRDefault="00446ECD" w:rsidP="003E3D9A">
            <w:pPr>
              <w:pStyle w:val="COMTabletext"/>
              <w:keepNext w:val="0"/>
              <w:spacing w:after="60"/>
            </w:pPr>
            <w:r>
              <w:t xml:space="preserve">Year 1: </w:t>
            </w:r>
            <w:r w:rsidR="00055E3F" w:rsidRPr="00055E3F">
              <w:rPr>
                <w:color w:val="000000"/>
                <w:spacing w:val="51"/>
                <w:shd w:val="solid" w:color="000000" w:fill="000000"/>
                <w:fitText w:val="324" w:id="-628462588"/>
                <w14:textFill>
                  <w14:solidFill>
                    <w14:srgbClr w14:val="000000">
                      <w14:alpha w14:val="100000"/>
                    </w14:srgbClr>
                  </w14:solidFill>
                </w14:textFill>
              </w:rPr>
              <w:t>|||</w:t>
            </w:r>
            <w:r w:rsidR="00055E3F" w:rsidRPr="00055E3F">
              <w:rPr>
                <w:color w:val="000000"/>
                <w:spacing w:val="1"/>
                <w:shd w:val="solid" w:color="000000" w:fill="000000"/>
                <w:fitText w:val="324" w:id="-628462588"/>
                <w14:textFill>
                  <w14:solidFill>
                    <w14:srgbClr w14:val="000000">
                      <w14:alpha w14:val="100000"/>
                    </w14:srgbClr>
                  </w14:solidFill>
                </w14:textFill>
              </w:rPr>
              <w:t>|</w:t>
            </w:r>
            <w:r>
              <w:t xml:space="preserve">%, Year 2: </w:t>
            </w:r>
            <w:r w:rsidR="00055E3F" w:rsidRPr="00055E3F">
              <w:rPr>
                <w:color w:val="000000"/>
                <w:spacing w:val="51"/>
                <w:shd w:val="solid" w:color="000000" w:fill="000000"/>
                <w:fitText w:val="324" w:id="-628462587"/>
                <w14:textFill>
                  <w14:solidFill>
                    <w14:srgbClr w14:val="000000">
                      <w14:alpha w14:val="100000"/>
                    </w14:srgbClr>
                  </w14:solidFill>
                </w14:textFill>
              </w:rPr>
              <w:t>|||</w:t>
            </w:r>
            <w:r w:rsidR="00055E3F" w:rsidRPr="00055E3F">
              <w:rPr>
                <w:color w:val="000000"/>
                <w:spacing w:val="1"/>
                <w:shd w:val="solid" w:color="000000" w:fill="000000"/>
                <w:fitText w:val="324" w:id="-628462587"/>
                <w14:textFill>
                  <w14:solidFill>
                    <w14:srgbClr w14:val="000000">
                      <w14:alpha w14:val="100000"/>
                    </w14:srgbClr>
                  </w14:solidFill>
                </w14:textFill>
              </w:rPr>
              <w:t>|</w:t>
            </w:r>
            <w:r>
              <w:t xml:space="preserve">%, Year 3: </w:t>
            </w:r>
            <w:r w:rsidR="00055E3F" w:rsidRPr="00055E3F">
              <w:rPr>
                <w:color w:val="000000"/>
                <w:spacing w:val="51"/>
                <w:shd w:val="solid" w:color="000000" w:fill="000000"/>
                <w:fitText w:val="324" w:id="-628462586"/>
                <w14:textFill>
                  <w14:solidFill>
                    <w14:srgbClr w14:val="000000">
                      <w14:alpha w14:val="100000"/>
                    </w14:srgbClr>
                  </w14:solidFill>
                </w14:textFill>
              </w:rPr>
              <w:t>|||</w:t>
            </w:r>
            <w:r w:rsidR="00055E3F" w:rsidRPr="00055E3F">
              <w:rPr>
                <w:color w:val="000000"/>
                <w:spacing w:val="1"/>
                <w:shd w:val="solid" w:color="000000" w:fill="000000"/>
                <w:fitText w:val="324" w:id="-628462586"/>
                <w14:textFill>
                  <w14:solidFill>
                    <w14:srgbClr w14:val="000000">
                      <w14:alpha w14:val="100000"/>
                    </w14:srgbClr>
                  </w14:solidFill>
                </w14:textFill>
              </w:rPr>
              <w:t>|</w:t>
            </w:r>
            <w:r>
              <w:t xml:space="preserve">%. </w:t>
            </w:r>
          </w:p>
          <w:p w14:paraId="4C0DB2C5" w14:textId="03CE694B" w:rsidR="00446ECD" w:rsidRPr="00CC5B36" w:rsidRDefault="00446ECD" w:rsidP="003E3D9A">
            <w:pPr>
              <w:pStyle w:val="COMTabletext"/>
              <w:keepNext w:val="0"/>
              <w:spacing w:after="60"/>
            </w:pPr>
            <w:r>
              <w:t xml:space="preserve">A cumulative uptake of </w:t>
            </w:r>
            <w:r w:rsidR="00055E3F" w:rsidRPr="00055E3F">
              <w:rPr>
                <w:color w:val="000000"/>
                <w:spacing w:val="55"/>
                <w:shd w:val="solid" w:color="000000" w:fill="000000"/>
                <w:fitText w:val="336" w:id="-628462585"/>
                <w14:textFill>
                  <w14:solidFill>
                    <w14:srgbClr w14:val="000000">
                      <w14:alpha w14:val="100000"/>
                    </w14:srgbClr>
                  </w14:solidFill>
                </w14:textFill>
              </w:rPr>
              <w:t>|||</w:t>
            </w:r>
            <w:r w:rsidR="00055E3F" w:rsidRPr="00055E3F">
              <w:rPr>
                <w:color w:val="000000"/>
                <w:spacing w:val="1"/>
                <w:shd w:val="solid" w:color="000000" w:fill="000000"/>
                <w:fitText w:val="336" w:id="-628462585"/>
                <w14:textFill>
                  <w14:solidFill>
                    <w14:srgbClr w14:val="000000">
                      <w14:alpha w14:val="100000"/>
                    </w14:srgbClr>
                  </w14:solidFill>
                </w14:textFill>
              </w:rPr>
              <w:t>|</w:t>
            </w:r>
            <w:r>
              <w:t xml:space="preserve">% over 3 years was assumed, based on </w:t>
            </w:r>
            <w:r w:rsidRPr="009558B1">
              <w:t>expert advice fr</w:t>
            </w:r>
            <w:r>
              <w:t>om</w:t>
            </w:r>
            <w:r w:rsidRPr="009558B1">
              <w:t xml:space="preserve"> Australian general practitioners, nurse practitioners and endocrinologists</w:t>
            </w:r>
            <w:r>
              <w:t>,</w:t>
            </w:r>
            <w:r w:rsidRPr="009558B1">
              <w:t xml:space="preserve"> which indicated that </w:t>
            </w:r>
            <w:r w:rsidR="00055E3F" w:rsidRPr="00055E3F">
              <w:rPr>
                <w:color w:val="000000"/>
                <w:spacing w:val="51"/>
                <w:shd w:val="solid" w:color="000000" w:fill="000000"/>
                <w:fitText w:val="324" w:id="-628462584"/>
                <w14:textFill>
                  <w14:solidFill>
                    <w14:srgbClr w14:val="000000">
                      <w14:alpha w14:val="100000"/>
                    </w14:srgbClr>
                  </w14:solidFill>
                </w14:textFill>
              </w:rPr>
              <w:t>|||</w:t>
            </w:r>
            <w:r w:rsidR="00055E3F" w:rsidRPr="00055E3F">
              <w:rPr>
                <w:color w:val="000000"/>
                <w:spacing w:val="1"/>
                <w:shd w:val="solid" w:color="000000" w:fill="000000"/>
                <w:fitText w:val="324" w:id="-628462584"/>
                <w14:textFill>
                  <w14:solidFill>
                    <w14:srgbClr w14:val="000000">
                      <w14:alpha w14:val="100000"/>
                    </w14:srgbClr>
                  </w14:solidFill>
                </w14:textFill>
              </w:rPr>
              <w:t>|</w:t>
            </w:r>
            <w:r w:rsidRPr="009558B1">
              <w:t xml:space="preserve">% of prescribers would use GLP-1/GIP therapies in 80-100% of patients and </w:t>
            </w:r>
            <w:r w:rsidR="00055E3F" w:rsidRPr="00055E3F">
              <w:rPr>
                <w:color w:val="000000"/>
                <w:spacing w:val="51"/>
                <w:shd w:val="solid" w:color="000000" w:fill="000000"/>
                <w:fitText w:val="324" w:id="-628462583"/>
                <w14:textFill>
                  <w14:solidFill>
                    <w14:srgbClr w14:val="000000">
                      <w14:alpha w14:val="100000"/>
                    </w14:srgbClr>
                  </w14:solidFill>
                </w14:textFill>
              </w:rPr>
              <w:t>|||</w:t>
            </w:r>
            <w:r w:rsidR="00055E3F" w:rsidRPr="00055E3F">
              <w:rPr>
                <w:color w:val="000000"/>
                <w:spacing w:val="1"/>
                <w:shd w:val="solid" w:color="000000" w:fill="000000"/>
                <w:fitText w:val="324" w:id="-628462583"/>
                <w14:textFill>
                  <w14:solidFill>
                    <w14:srgbClr w14:val="000000">
                      <w14:alpha w14:val="100000"/>
                    </w14:srgbClr>
                  </w14:solidFill>
                </w14:textFill>
              </w:rPr>
              <w:t>|</w:t>
            </w:r>
            <w:r w:rsidRPr="009558B1">
              <w:t xml:space="preserve">% of prescribers would use GLP-1/GIP therapies </w:t>
            </w:r>
            <w:r w:rsidR="00055E3F" w:rsidRPr="00055E3F">
              <w:rPr>
                <w:color w:val="000000"/>
                <w:spacing w:val="51"/>
                <w:shd w:val="solid" w:color="000000" w:fill="000000"/>
                <w:fitText w:val="324" w:id="-628462582"/>
                <w14:textFill>
                  <w14:solidFill>
                    <w14:srgbClr w14:val="000000">
                      <w14:alpha w14:val="100000"/>
                    </w14:srgbClr>
                  </w14:solidFill>
                </w14:textFill>
              </w:rPr>
              <w:t>|||</w:t>
            </w:r>
            <w:r w:rsidR="00055E3F" w:rsidRPr="00055E3F">
              <w:rPr>
                <w:color w:val="000000"/>
                <w:spacing w:val="1"/>
                <w:shd w:val="solid" w:color="000000" w:fill="000000"/>
                <w:fitText w:val="324" w:id="-628462582"/>
                <w14:textFill>
                  <w14:solidFill>
                    <w14:srgbClr w14:val="000000">
                      <w14:alpha w14:val="100000"/>
                    </w14:srgbClr>
                  </w14:solidFill>
                </w14:textFill>
              </w:rPr>
              <w:t>|</w:t>
            </w:r>
            <w:r w:rsidRPr="009558B1">
              <w:t>-</w:t>
            </w:r>
            <w:r w:rsidR="00055E3F" w:rsidRPr="00055E3F">
              <w:rPr>
                <w:color w:val="000000"/>
                <w:spacing w:val="55"/>
                <w:shd w:val="solid" w:color="000000" w:fill="000000"/>
                <w:fitText w:val="336" w:id="-628462581"/>
                <w14:textFill>
                  <w14:solidFill>
                    <w14:srgbClr w14:val="000000">
                      <w14:alpha w14:val="100000"/>
                    </w14:srgbClr>
                  </w14:solidFill>
                </w14:textFill>
              </w:rPr>
              <w:t>|||</w:t>
            </w:r>
            <w:r w:rsidR="00055E3F" w:rsidRPr="00055E3F">
              <w:rPr>
                <w:color w:val="000000"/>
                <w:spacing w:val="1"/>
                <w:shd w:val="solid" w:color="000000" w:fill="000000"/>
                <w:fitText w:val="336" w:id="-628462581"/>
                <w14:textFill>
                  <w14:solidFill>
                    <w14:srgbClr w14:val="000000">
                      <w14:alpha w14:val="100000"/>
                    </w14:srgbClr>
                  </w14:solidFill>
                </w14:textFill>
              </w:rPr>
              <w:t>|</w:t>
            </w:r>
            <w:r w:rsidRPr="009558B1">
              <w:t>% of patients who had previously trialled an SGLT2 inhibitor</w:t>
            </w:r>
            <w:r>
              <w:t>.</w:t>
            </w:r>
          </w:p>
          <w:p w14:paraId="44901432" w14:textId="29833BCF" w:rsidR="00446ECD" w:rsidRPr="009558B1" w:rsidRDefault="00446ECD" w:rsidP="003E3D9A">
            <w:pPr>
              <w:pStyle w:val="COMTabletext"/>
              <w:rPr>
                <w:highlight w:val="yellow"/>
              </w:rPr>
            </w:pPr>
            <w:r>
              <w:t>The resubmission noted that the cumulative uptake was lower in the current resubmission compared to the November 2024 submission (</w:t>
            </w:r>
            <w:r w:rsidR="00055E3F" w:rsidRPr="00055E3F">
              <w:rPr>
                <w:color w:val="000000"/>
                <w:spacing w:val="51"/>
                <w:shd w:val="solid" w:color="000000" w:fill="000000"/>
                <w:fitText w:val="324" w:id="-628462580"/>
                <w14:textFill>
                  <w14:solidFill>
                    <w14:srgbClr w14:val="000000">
                      <w14:alpha w14:val="100000"/>
                    </w14:srgbClr>
                  </w14:solidFill>
                </w14:textFill>
              </w:rPr>
              <w:t>|||</w:t>
            </w:r>
            <w:r w:rsidR="00055E3F" w:rsidRPr="00055E3F">
              <w:rPr>
                <w:color w:val="000000"/>
                <w:spacing w:val="1"/>
                <w:shd w:val="solid" w:color="000000" w:fill="000000"/>
                <w:fitText w:val="324" w:id="-628462580"/>
                <w14:textFill>
                  <w14:solidFill>
                    <w14:srgbClr w14:val="000000">
                      <w14:alpha w14:val="100000"/>
                    </w14:srgbClr>
                  </w14:solidFill>
                </w14:textFill>
              </w:rPr>
              <w:t>|</w:t>
            </w:r>
            <w:r>
              <w:t>%).</w:t>
            </w:r>
          </w:p>
        </w:tc>
        <w:tc>
          <w:tcPr>
            <w:tcW w:w="4627" w:type="dxa"/>
            <w:vAlign w:val="center"/>
          </w:tcPr>
          <w:p w14:paraId="0DB08469" w14:textId="77777777" w:rsidR="00446ECD" w:rsidRDefault="00446ECD" w:rsidP="003E3D9A">
            <w:pPr>
              <w:pStyle w:val="TableText"/>
              <w:widowControl/>
            </w:pPr>
            <w:r w:rsidRPr="00D65524">
              <w:t>The uptake rates estimated in the expert advice have no relevance to the uptake of tirzepatide in patients who are already using a GLP-1 therapy or have switched to other available therapies.</w:t>
            </w:r>
          </w:p>
          <w:p w14:paraId="47D4565C" w14:textId="16EF9D2C" w:rsidR="00236A93" w:rsidRPr="00236A93" w:rsidRDefault="00236A93" w:rsidP="003E3D9A">
            <w:pPr>
              <w:spacing w:after="60"/>
              <w:jc w:val="left"/>
              <w:rPr>
                <w:rFonts w:ascii="Arial Narrow" w:eastAsiaTheme="majorEastAsia" w:hAnsi="Arial Narrow" w:cstheme="majorBidi"/>
                <w:bCs/>
                <w:sz w:val="20"/>
              </w:rPr>
            </w:pPr>
            <w:r w:rsidRPr="00236A93">
              <w:rPr>
                <w:rFonts w:ascii="Arial Narrow" w:eastAsiaTheme="majorEastAsia" w:hAnsi="Arial Narrow" w:cstheme="majorBidi"/>
                <w:bCs/>
                <w:sz w:val="20"/>
              </w:rPr>
              <w:t xml:space="preserve">DUSC agreed with the evaluation and noted the survey was based on patients who have never been treated with a GLP-1. </w:t>
            </w:r>
          </w:p>
          <w:p w14:paraId="6CDD9342" w14:textId="5746F8AD" w:rsidR="00236A93" w:rsidRDefault="00236A93" w:rsidP="003E3D9A">
            <w:pPr>
              <w:pStyle w:val="TableText"/>
              <w:widowControl/>
            </w:pPr>
            <w:r w:rsidRPr="00236A93">
              <w:t xml:space="preserve">DUSC noted the high awareness of semaglutide and considered it unlikely that </w:t>
            </w:r>
            <w:r w:rsidR="00055E3F" w:rsidRPr="00055E3F">
              <w:rPr>
                <w:color w:val="000000"/>
                <w:spacing w:val="55"/>
                <w:shd w:val="solid" w:color="000000" w:fill="000000"/>
                <w:fitText w:val="336" w:id="-628462579"/>
                <w14:textFill>
                  <w14:solidFill>
                    <w14:srgbClr w14:val="000000">
                      <w14:alpha w14:val="100000"/>
                    </w14:srgbClr>
                  </w14:solidFill>
                </w14:textFill>
              </w:rPr>
              <w:t>|||</w:t>
            </w:r>
            <w:r w:rsidR="00055E3F" w:rsidRPr="00055E3F">
              <w:rPr>
                <w:color w:val="000000"/>
                <w:spacing w:val="1"/>
                <w:shd w:val="solid" w:color="000000" w:fill="000000"/>
                <w:fitText w:val="336" w:id="-628462579"/>
                <w14:textFill>
                  <w14:solidFill>
                    <w14:srgbClr w14:val="000000">
                      <w14:alpha w14:val="100000"/>
                    </w14:srgbClr>
                  </w14:solidFill>
                </w14:textFill>
              </w:rPr>
              <w:t>|</w:t>
            </w:r>
            <w:r w:rsidRPr="00236A93">
              <w:t xml:space="preserve">% of the prevalent population would switch to treatment with tirzepatide,  particularly if patients have been stabilised on treatment. DUSC commented that the treatment uptake rate could be </w:t>
            </w:r>
            <w:proofErr w:type="gramStart"/>
            <w:r w:rsidRPr="00236A93">
              <w:t>similar to</w:t>
            </w:r>
            <w:proofErr w:type="gramEnd"/>
            <w:r w:rsidRPr="00236A93">
              <w:t xml:space="preserve"> what is observed in the SGLT2 market.</w:t>
            </w:r>
          </w:p>
          <w:p w14:paraId="666399D4" w14:textId="6C0EE6D6" w:rsidR="00E27D42" w:rsidRPr="00D65524" w:rsidRDefault="00E27D42" w:rsidP="003E3D9A">
            <w:pPr>
              <w:pStyle w:val="TableText"/>
              <w:widowControl/>
            </w:pPr>
            <w:r>
              <w:t xml:space="preserve">The pre-PBAC response </w:t>
            </w:r>
            <w:r w:rsidR="00D108DA">
              <w:t>reduced</w:t>
            </w:r>
            <w:r w:rsidR="00E55C66">
              <w:t xml:space="preserve"> prevalent pool uptake </w:t>
            </w:r>
            <w:r w:rsidR="00D108DA">
              <w:t xml:space="preserve">assumptions to a cumulative uptake of </w:t>
            </w:r>
            <w:r w:rsidR="00055E3F" w:rsidRPr="00055E3F">
              <w:rPr>
                <w:color w:val="000000"/>
                <w:spacing w:val="55"/>
                <w:shd w:val="solid" w:color="000000" w:fill="000000"/>
                <w:fitText w:val="336" w:id="-628462578"/>
                <w14:textFill>
                  <w14:solidFill>
                    <w14:srgbClr w14:val="000000">
                      <w14:alpha w14:val="100000"/>
                    </w14:srgbClr>
                  </w14:solidFill>
                </w14:textFill>
              </w:rPr>
              <w:t>|||</w:t>
            </w:r>
            <w:r w:rsidR="00055E3F" w:rsidRPr="00055E3F">
              <w:rPr>
                <w:color w:val="000000"/>
                <w:spacing w:val="1"/>
                <w:shd w:val="solid" w:color="000000" w:fill="000000"/>
                <w:fitText w:val="336" w:id="-628462578"/>
                <w14:textFill>
                  <w14:solidFill>
                    <w14:srgbClr w14:val="000000">
                      <w14:alpha w14:val="100000"/>
                    </w14:srgbClr>
                  </w14:solidFill>
                </w14:textFill>
              </w:rPr>
              <w:t>|</w:t>
            </w:r>
            <w:r w:rsidR="00D108DA">
              <w:t xml:space="preserve">% over 3 years. </w:t>
            </w:r>
          </w:p>
        </w:tc>
      </w:tr>
      <w:tr w:rsidR="00446ECD" w:rsidRPr="0098262F" w14:paraId="25F9B1B8" w14:textId="77777777" w:rsidTr="0093360A">
        <w:tc>
          <w:tcPr>
            <w:tcW w:w="1205" w:type="dxa"/>
            <w:vAlign w:val="center"/>
          </w:tcPr>
          <w:p w14:paraId="2FFBC7D5" w14:textId="77777777" w:rsidR="00446ECD" w:rsidRDefault="00446ECD" w:rsidP="003E3D9A">
            <w:pPr>
              <w:pStyle w:val="COMTabletext"/>
              <w:keepNext w:val="0"/>
            </w:pPr>
            <w:r>
              <w:t>Uptake rate in incident populations</w:t>
            </w:r>
          </w:p>
        </w:tc>
        <w:tc>
          <w:tcPr>
            <w:tcW w:w="3185" w:type="dxa"/>
            <w:vAlign w:val="center"/>
          </w:tcPr>
          <w:p w14:paraId="692DF9BD" w14:textId="16DCAC5E" w:rsidR="00446ECD" w:rsidRDefault="00446ECD" w:rsidP="003E3D9A">
            <w:pPr>
              <w:pStyle w:val="COMTabletext"/>
              <w:keepNext w:val="0"/>
              <w:spacing w:after="60"/>
            </w:pPr>
            <w:r>
              <w:t xml:space="preserve">Increasing from </w:t>
            </w:r>
            <w:r w:rsidR="00055E3F" w:rsidRPr="00055E3F">
              <w:rPr>
                <w:color w:val="000000"/>
                <w:spacing w:val="51"/>
                <w:shd w:val="solid" w:color="000000" w:fill="000000"/>
                <w:fitText w:val="324" w:id="-628462577"/>
                <w14:textFill>
                  <w14:solidFill>
                    <w14:srgbClr w14:val="000000">
                      <w14:alpha w14:val="100000"/>
                    </w14:srgbClr>
                  </w14:solidFill>
                </w14:textFill>
              </w:rPr>
              <w:t>|||</w:t>
            </w:r>
            <w:r w:rsidR="00055E3F" w:rsidRPr="00055E3F">
              <w:rPr>
                <w:color w:val="000000"/>
                <w:spacing w:val="1"/>
                <w:shd w:val="solid" w:color="000000" w:fill="000000"/>
                <w:fitText w:val="324" w:id="-628462577"/>
                <w14:textFill>
                  <w14:solidFill>
                    <w14:srgbClr w14:val="000000">
                      <w14:alpha w14:val="100000"/>
                    </w14:srgbClr>
                  </w14:solidFill>
                </w14:textFill>
              </w:rPr>
              <w:t>|</w:t>
            </w:r>
            <w:r>
              <w:t xml:space="preserve">% in Year 1 to </w:t>
            </w:r>
            <w:r w:rsidR="00055E3F" w:rsidRPr="00055E3F">
              <w:rPr>
                <w:color w:val="000000"/>
                <w:spacing w:val="51"/>
                <w:shd w:val="solid" w:color="000000" w:fill="000000"/>
                <w:fitText w:val="324" w:id="-628462576"/>
                <w14:textFill>
                  <w14:solidFill>
                    <w14:srgbClr w14:val="000000">
                      <w14:alpha w14:val="100000"/>
                    </w14:srgbClr>
                  </w14:solidFill>
                </w14:textFill>
              </w:rPr>
              <w:t>|||</w:t>
            </w:r>
            <w:r w:rsidR="00055E3F" w:rsidRPr="00055E3F">
              <w:rPr>
                <w:color w:val="000000"/>
                <w:spacing w:val="1"/>
                <w:shd w:val="solid" w:color="000000" w:fill="000000"/>
                <w:fitText w:val="324" w:id="-628462576"/>
                <w14:textFill>
                  <w14:solidFill>
                    <w14:srgbClr w14:val="000000">
                      <w14:alpha w14:val="100000"/>
                    </w14:srgbClr>
                  </w14:solidFill>
                </w14:textFill>
              </w:rPr>
              <w:t>|</w:t>
            </w:r>
            <w:r>
              <w:t xml:space="preserve">% in Year 3 onwards. </w:t>
            </w:r>
          </w:p>
          <w:p w14:paraId="23D2ACD1" w14:textId="68BCCF13" w:rsidR="00446ECD" w:rsidRDefault="00446ECD" w:rsidP="003E3D9A">
            <w:pPr>
              <w:pStyle w:val="COMTabletext"/>
              <w:spacing w:after="60"/>
            </w:pPr>
            <w:r>
              <w:t xml:space="preserve">Assumption based on </w:t>
            </w:r>
            <w:r w:rsidRPr="009558B1">
              <w:t>expert advice fr</w:t>
            </w:r>
            <w:r>
              <w:t>om</w:t>
            </w:r>
            <w:r w:rsidRPr="009558B1">
              <w:t xml:space="preserve"> Australian general practitioners, nurse practitioners and endocrinologists which indicated that </w:t>
            </w:r>
            <w:r w:rsidR="00055E3F" w:rsidRPr="00055E3F">
              <w:rPr>
                <w:color w:val="000000"/>
                <w:spacing w:val="55"/>
                <w:shd w:val="solid" w:color="000000" w:fill="000000"/>
                <w:fitText w:val="336" w:id="-628462592"/>
                <w14:textFill>
                  <w14:solidFill>
                    <w14:srgbClr w14:val="000000">
                      <w14:alpha w14:val="100000"/>
                    </w14:srgbClr>
                  </w14:solidFill>
                </w14:textFill>
              </w:rPr>
              <w:t>|||</w:t>
            </w:r>
            <w:r w:rsidR="00055E3F" w:rsidRPr="00055E3F">
              <w:rPr>
                <w:color w:val="000000"/>
                <w:spacing w:val="1"/>
                <w:shd w:val="solid" w:color="000000" w:fill="000000"/>
                <w:fitText w:val="336" w:id="-628462592"/>
                <w14:textFill>
                  <w14:solidFill>
                    <w14:srgbClr w14:val="000000">
                      <w14:alpha w14:val="100000"/>
                    </w14:srgbClr>
                  </w14:solidFill>
                </w14:textFill>
              </w:rPr>
              <w:t>|</w:t>
            </w:r>
            <w:r w:rsidRPr="009558B1">
              <w:t xml:space="preserve">% of prescribers would use GLP-1/GIP therapies in </w:t>
            </w:r>
            <w:r w:rsidR="00055E3F" w:rsidRPr="00055E3F">
              <w:rPr>
                <w:color w:val="000000"/>
                <w:spacing w:val="51"/>
                <w:shd w:val="solid" w:color="000000" w:fill="000000"/>
                <w:fitText w:val="324" w:id="-628462591"/>
                <w14:textFill>
                  <w14:solidFill>
                    <w14:srgbClr w14:val="000000">
                      <w14:alpha w14:val="100000"/>
                    </w14:srgbClr>
                  </w14:solidFill>
                </w14:textFill>
              </w:rPr>
              <w:t>|||</w:t>
            </w:r>
            <w:r w:rsidR="00055E3F" w:rsidRPr="00055E3F">
              <w:rPr>
                <w:color w:val="000000"/>
                <w:spacing w:val="1"/>
                <w:shd w:val="solid" w:color="000000" w:fill="000000"/>
                <w:fitText w:val="324" w:id="-628462591"/>
                <w14:textFill>
                  <w14:solidFill>
                    <w14:srgbClr w14:val="000000">
                      <w14:alpha w14:val="100000"/>
                    </w14:srgbClr>
                  </w14:solidFill>
                </w14:textFill>
              </w:rPr>
              <w:t>|</w:t>
            </w:r>
            <w:r w:rsidRPr="009558B1">
              <w:t>-</w:t>
            </w:r>
            <w:r w:rsidR="00055E3F" w:rsidRPr="00055E3F">
              <w:rPr>
                <w:color w:val="000000"/>
                <w:spacing w:val="51"/>
                <w:shd w:val="solid" w:color="000000" w:fill="000000"/>
                <w:fitText w:val="324" w:id="-628462590"/>
                <w14:textFill>
                  <w14:solidFill>
                    <w14:srgbClr w14:val="000000">
                      <w14:alpha w14:val="100000"/>
                    </w14:srgbClr>
                  </w14:solidFill>
                </w14:textFill>
              </w:rPr>
              <w:t>|||</w:t>
            </w:r>
            <w:r w:rsidR="00055E3F" w:rsidRPr="00055E3F">
              <w:rPr>
                <w:color w:val="000000"/>
                <w:spacing w:val="1"/>
                <w:shd w:val="solid" w:color="000000" w:fill="000000"/>
                <w:fitText w:val="324" w:id="-628462590"/>
                <w14:textFill>
                  <w14:solidFill>
                    <w14:srgbClr w14:val="000000">
                      <w14:alpha w14:val="100000"/>
                    </w14:srgbClr>
                  </w14:solidFill>
                </w14:textFill>
              </w:rPr>
              <w:t>|</w:t>
            </w:r>
            <w:r w:rsidRPr="009558B1">
              <w:t xml:space="preserve">% of patients and </w:t>
            </w:r>
            <w:r w:rsidR="00055E3F" w:rsidRPr="00055E3F">
              <w:rPr>
                <w:color w:val="000000"/>
                <w:spacing w:val="55"/>
                <w:shd w:val="solid" w:color="000000" w:fill="000000"/>
                <w:fitText w:val="336" w:id="-628462589"/>
                <w14:textFill>
                  <w14:solidFill>
                    <w14:srgbClr w14:val="000000">
                      <w14:alpha w14:val="100000"/>
                    </w14:srgbClr>
                  </w14:solidFill>
                </w14:textFill>
              </w:rPr>
              <w:t>|||</w:t>
            </w:r>
            <w:r w:rsidR="00055E3F" w:rsidRPr="00055E3F">
              <w:rPr>
                <w:color w:val="000000"/>
                <w:spacing w:val="1"/>
                <w:shd w:val="solid" w:color="000000" w:fill="000000"/>
                <w:fitText w:val="336" w:id="-628462589"/>
                <w14:textFill>
                  <w14:solidFill>
                    <w14:srgbClr w14:val="000000">
                      <w14:alpha w14:val="100000"/>
                    </w14:srgbClr>
                  </w14:solidFill>
                </w14:textFill>
              </w:rPr>
              <w:t>|</w:t>
            </w:r>
            <w:r w:rsidRPr="009558B1">
              <w:t>% of prescribers would use GLP-1/GIP therapies</w:t>
            </w:r>
            <w:r>
              <w:t xml:space="preserve"> in</w:t>
            </w:r>
            <w:r w:rsidRPr="009558B1">
              <w:t xml:space="preserve"> </w:t>
            </w:r>
            <w:r w:rsidR="00055E3F" w:rsidRPr="00055E3F">
              <w:rPr>
                <w:color w:val="000000"/>
                <w:spacing w:val="51"/>
                <w:shd w:val="solid" w:color="000000" w:fill="000000"/>
                <w:fitText w:val="324" w:id="-628462588"/>
                <w14:textFill>
                  <w14:solidFill>
                    <w14:srgbClr w14:val="000000">
                      <w14:alpha w14:val="100000"/>
                    </w14:srgbClr>
                  </w14:solidFill>
                </w14:textFill>
              </w:rPr>
              <w:t>|||</w:t>
            </w:r>
            <w:r w:rsidR="00055E3F" w:rsidRPr="00055E3F">
              <w:rPr>
                <w:color w:val="000000"/>
                <w:spacing w:val="1"/>
                <w:shd w:val="solid" w:color="000000" w:fill="000000"/>
                <w:fitText w:val="324" w:id="-628462588"/>
                <w14:textFill>
                  <w14:solidFill>
                    <w14:srgbClr w14:val="000000">
                      <w14:alpha w14:val="100000"/>
                    </w14:srgbClr>
                  </w14:solidFill>
                </w14:textFill>
              </w:rPr>
              <w:t>|</w:t>
            </w:r>
            <w:r w:rsidRPr="009558B1">
              <w:t>-</w:t>
            </w:r>
            <w:r w:rsidR="00055E3F" w:rsidRPr="00055E3F">
              <w:rPr>
                <w:color w:val="000000"/>
                <w:spacing w:val="51"/>
                <w:shd w:val="solid" w:color="000000" w:fill="000000"/>
                <w:fitText w:val="324" w:id="-628462587"/>
                <w14:textFill>
                  <w14:solidFill>
                    <w14:srgbClr w14:val="000000">
                      <w14:alpha w14:val="100000"/>
                    </w14:srgbClr>
                  </w14:solidFill>
                </w14:textFill>
              </w:rPr>
              <w:t>|||</w:t>
            </w:r>
            <w:r w:rsidR="00055E3F" w:rsidRPr="00055E3F">
              <w:rPr>
                <w:color w:val="000000"/>
                <w:spacing w:val="1"/>
                <w:shd w:val="solid" w:color="000000" w:fill="000000"/>
                <w:fitText w:val="324" w:id="-628462587"/>
                <w14:textFill>
                  <w14:solidFill>
                    <w14:srgbClr w14:val="000000">
                      <w14:alpha w14:val="100000"/>
                    </w14:srgbClr>
                  </w14:solidFill>
                </w14:textFill>
              </w:rPr>
              <w:t>|</w:t>
            </w:r>
            <w:r w:rsidRPr="009558B1">
              <w:t>% of patients who had previously trialled an SGLT2 inhibitor</w:t>
            </w:r>
            <w:r>
              <w:t>.</w:t>
            </w:r>
          </w:p>
          <w:p w14:paraId="643C89A4" w14:textId="5644BF86" w:rsidR="00446ECD" w:rsidRDefault="00446ECD" w:rsidP="003E3D9A">
            <w:pPr>
              <w:pStyle w:val="COMTabletext"/>
            </w:pPr>
            <w:r>
              <w:t>The resubmission noted that uptake rates were lower in the current resubmission compared to the November 2024 submission (</w:t>
            </w:r>
            <w:r w:rsidR="00055E3F" w:rsidRPr="00055E3F">
              <w:rPr>
                <w:color w:val="000000"/>
                <w:spacing w:val="51"/>
                <w:shd w:val="solid" w:color="000000" w:fill="000000"/>
                <w:fitText w:val="324" w:id="-628462586"/>
                <w14:textFill>
                  <w14:solidFill>
                    <w14:srgbClr w14:val="000000">
                      <w14:alpha w14:val="100000"/>
                    </w14:srgbClr>
                  </w14:solidFill>
                </w14:textFill>
              </w:rPr>
              <w:t>|||</w:t>
            </w:r>
            <w:r w:rsidR="00055E3F" w:rsidRPr="00055E3F">
              <w:rPr>
                <w:color w:val="000000"/>
                <w:spacing w:val="1"/>
                <w:shd w:val="solid" w:color="000000" w:fill="000000"/>
                <w:fitText w:val="324" w:id="-628462586"/>
                <w14:textFill>
                  <w14:solidFill>
                    <w14:srgbClr w14:val="000000">
                      <w14:alpha w14:val="100000"/>
                    </w14:srgbClr>
                  </w14:solidFill>
                </w14:textFill>
              </w:rPr>
              <w:t>|</w:t>
            </w:r>
            <w:r>
              <w:t xml:space="preserve">% in Year 1 increasing to </w:t>
            </w:r>
            <w:r w:rsidR="00055E3F" w:rsidRPr="00055E3F">
              <w:rPr>
                <w:color w:val="000000"/>
                <w:spacing w:val="51"/>
                <w:shd w:val="solid" w:color="000000" w:fill="000000"/>
                <w:fitText w:val="324" w:id="-628462585"/>
                <w14:textFill>
                  <w14:solidFill>
                    <w14:srgbClr w14:val="000000">
                      <w14:alpha w14:val="100000"/>
                    </w14:srgbClr>
                  </w14:solidFill>
                </w14:textFill>
              </w:rPr>
              <w:t>|||</w:t>
            </w:r>
            <w:r w:rsidR="00055E3F" w:rsidRPr="00055E3F">
              <w:rPr>
                <w:color w:val="000000"/>
                <w:spacing w:val="1"/>
                <w:shd w:val="solid" w:color="000000" w:fill="000000"/>
                <w:fitText w:val="324" w:id="-628462585"/>
                <w14:textFill>
                  <w14:solidFill>
                    <w14:srgbClr w14:val="000000">
                      <w14:alpha w14:val="100000"/>
                    </w14:srgbClr>
                  </w14:solidFill>
                </w14:textFill>
              </w:rPr>
              <w:t>|</w:t>
            </w:r>
            <w:r>
              <w:t>% in Year 3 onwards).</w:t>
            </w:r>
          </w:p>
        </w:tc>
        <w:tc>
          <w:tcPr>
            <w:tcW w:w="4627" w:type="dxa"/>
            <w:vAlign w:val="center"/>
          </w:tcPr>
          <w:p w14:paraId="76907A0B" w14:textId="77777777" w:rsidR="00446ECD" w:rsidRDefault="00446ECD" w:rsidP="003E3D9A">
            <w:pPr>
              <w:pStyle w:val="TableText"/>
              <w:widowControl/>
            </w:pPr>
            <w:r w:rsidRPr="00D65524">
              <w:t>The estimated uptake rates appear optimistic given the range of values estimated in the expert advice.</w:t>
            </w:r>
          </w:p>
          <w:p w14:paraId="4B0D4B8D" w14:textId="15E398CD" w:rsidR="000A62FD" w:rsidRDefault="001B5B05" w:rsidP="003E3D9A">
            <w:pPr>
              <w:pStyle w:val="TableText"/>
              <w:widowControl/>
            </w:pPr>
            <w:r w:rsidRPr="001B5B05">
              <w:t>DUSC commented on the uncertainty of the treatment uptake estimates given the revised values in the resubmission followed an upward trend, compared to  the downward trend applied in the November 2024 submission (</w:t>
            </w:r>
            <w:r w:rsidR="00055E3F" w:rsidRPr="00055E3F">
              <w:rPr>
                <w:color w:val="000000"/>
                <w:spacing w:val="51"/>
                <w:shd w:val="solid" w:color="000000" w:fill="000000"/>
                <w:fitText w:val="324" w:id="-628462584"/>
                <w14:textFill>
                  <w14:solidFill>
                    <w14:srgbClr w14:val="000000">
                      <w14:alpha w14:val="100000"/>
                    </w14:srgbClr>
                  </w14:solidFill>
                </w14:textFill>
              </w:rPr>
              <w:t>|||</w:t>
            </w:r>
            <w:r w:rsidR="00055E3F" w:rsidRPr="00055E3F">
              <w:rPr>
                <w:color w:val="000000"/>
                <w:spacing w:val="1"/>
                <w:shd w:val="solid" w:color="000000" w:fill="000000"/>
                <w:fitText w:val="324" w:id="-628462584"/>
                <w14:textFill>
                  <w14:solidFill>
                    <w14:srgbClr w14:val="000000">
                      <w14:alpha w14:val="100000"/>
                    </w14:srgbClr>
                  </w14:solidFill>
                </w14:textFill>
              </w:rPr>
              <w:t>|</w:t>
            </w:r>
            <w:r w:rsidRPr="001B5B05">
              <w:t xml:space="preserve">% to </w:t>
            </w:r>
            <w:r w:rsidR="00055E3F" w:rsidRPr="00055E3F">
              <w:rPr>
                <w:color w:val="000000"/>
                <w:spacing w:val="55"/>
                <w:shd w:val="solid" w:color="000000" w:fill="000000"/>
                <w:fitText w:val="336" w:id="-628462583"/>
                <w14:textFill>
                  <w14:solidFill>
                    <w14:srgbClr w14:val="000000">
                      <w14:alpha w14:val="100000"/>
                    </w14:srgbClr>
                  </w14:solidFill>
                </w14:textFill>
              </w:rPr>
              <w:t>|||</w:t>
            </w:r>
            <w:r w:rsidR="00055E3F" w:rsidRPr="00055E3F">
              <w:rPr>
                <w:color w:val="000000"/>
                <w:spacing w:val="1"/>
                <w:shd w:val="solid" w:color="000000" w:fill="000000"/>
                <w:fitText w:val="336" w:id="-628462583"/>
                <w14:textFill>
                  <w14:solidFill>
                    <w14:srgbClr w14:val="000000">
                      <w14:alpha w14:val="100000"/>
                    </w14:srgbClr>
                  </w14:solidFill>
                </w14:textFill>
              </w:rPr>
              <w:t>|</w:t>
            </w:r>
            <w:r w:rsidRPr="001B5B05">
              <w:t>%).</w:t>
            </w:r>
          </w:p>
          <w:p w14:paraId="01794FDE" w14:textId="41CE7A53" w:rsidR="00EE1D47" w:rsidRPr="001B5B05" w:rsidRDefault="00B6428F" w:rsidP="003E3D9A">
            <w:pPr>
              <w:pStyle w:val="TableText"/>
              <w:widowControl/>
            </w:pPr>
            <w:r>
              <w:t xml:space="preserve">The pre-PBAC response reduced </w:t>
            </w:r>
            <w:r w:rsidR="00D575CD">
              <w:t>the</w:t>
            </w:r>
            <w:r>
              <w:t xml:space="preserve"> incident population</w:t>
            </w:r>
            <w:r w:rsidR="008B15AF">
              <w:t xml:space="preserve"> uptake</w:t>
            </w:r>
            <w:r>
              <w:t xml:space="preserve"> assumptions to </w:t>
            </w:r>
            <w:r w:rsidR="00055E3F" w:rsidRPr="00055E3F">
              <w:rPr>
                <w:color w:val="000000"/>
                <w:spacing w:val="51"/>
                <w:shd w:val="solid" w:color="000000" w:fill="000000"/>
                <w:fitText w:val="324" w:id="-628462582"/>
                <w14:textFill>
                  <w14:solidFill>
                    <w14:srgbClr w14:val="000000">
                      <w14:alpha w14:val="100000"/>
                    </w14:srgbClr>
                  </w14:solidFill>
                </w14:textFill>
              </w:rPr>
              <w:t>|||</w:t>
            </w:r>
            <w:r w:rsidR="00055E3F" w:rsidRPr="00055E3F">
              <w:rPr>
                <w:color w:val="000000"/>
                <w:spacing w:val="1"/>
                <w:shd w:val="solid" w:color="000000" w:fill="000000"/>
                <w:fitText w:val="324" w:id="-628462582"/>
                <w14:textFill>
                  <w14:solidFill>
                    <w14:srgbClr w14:val="000000">
                      <w14:alpha w14:val="100000"/>
                    </w14:srgbClr>
                  </w14:solidFill>
                </w14:textFill>
              </w:rPr>
              <w:t>|</w:t>
            </w:r>
            <w:r w:rsidR="001826D2">
              <w:t xml:space="preserve">% in Year 1, </w:t>
            </w:r>
            <w:r w:rsidR="00055E3F" w:rsidRPr="00055E3F">
              <w:rPr>
                <w:color w:val="000000"/>
                <w:spacing w:val="51"/>
                <w:shd w:val="solid" w:color="000000" w:fill="000000"/>
                <w:fitText w:val="324" w:id="-628462581"/>
                <w14:textFill>
                  <w14:solidFill>
                    <w14:srgbClr w14:val="000000">
                      <w14:alpha w14:val="100000"/>
                    </w14:srgbClr>
                  </w14:solidFill>
                </w14:textFill>
              </w:rPr>
              <w:t>|||</w:t>
            </w:r>
            <w:r w:rsidR="00055E3F" w:rsidRPr="00055E3F">
              <w:rPr>
                <w:color w:val="000000"/>
                <w:spacing w:val="1"/>
                <w:shd w:val="solid" w:color="000000" w:fill="000000"/>
                <w:fitText w:val="324" w:id="-628462581"/>
                <w14:textFill>
                  <w14:solidFill>
                    <w14:srgbClr w14:val="000000">
                      <w14:alpha w14:val="100000"/>
                    </w14:srgbClr>
                  </w14:solidFill>
                </w14:textFill>
              </w:rPr>
              <w:t>|</w:t>
            </w:r>
            <w:r w:rsidR="001826D2">
              <w:t xml:space="preserve">% in Year 2, </w:t>
            </w:r>
            <w:r w:rsidR="00055E3F" w:rsidRPr="00055E3F">
              <w:rPr>
                <w:color w:val="000000"/>
                <w:spacing w:val="51"/>
                <w:shd w:val="solid" w:color="000000" w:fill="000000"/>
                <w:fitText w:val="324" w:id="-628462580"/>
                <w14:textFill>
                  <w14:solidFill>
                    <w14:srgbClr w14:val="000000">
                      <w14:alpha w14:val="100000"/>
                    </w14:srgbClr>
                  </w14:solidFill>
                </w14:textFill>
              </w:rPr>
              <w:t>|||</w:t>
            </w:r>
            <w:r w:rsidR="00055E3F" w:rsidRPr="00055E3F">
              <w:rPr>
                <w:color w:val="000000"/>
                <w:spacing w:val="1"/>
                <w:shd w:val="solid" w:color="000000" w:fill="000000"/>
                <w:fitText w:val="324" w:id="-628462580"/>
                <w14:textFill>
                  <w14:solidFill>
                    <w14:srgbClr w14:val="000000">
                      <w14:alpha w14:val="100000"/>
                    </w14:srgbClr>
                  </w14:solidFill>
                </w14:textFill>
              </w:rPr>
              <w:t>|</w:t>
            </w:r>
            <w:r w:rsidR="001826D2">
              <w:t xml:space="preserve">% in Year 3, </w:t>
            </w:r>
            <w:r w:rsidR="00055E3F" w:rsidRPr="00055E3F">
              <w:rPr>
                <w:color w:val="000000"/>
                <w:spacing w:val="55"/>
                <w:shd w:val="solid" w:color="000000" w:fill="000000"/>
                <w:fitText w:val="336" w:id="-628462579"/>
                <w14:textFill>
                  <w14:solidFill>
                    <w14:srgbClr w14:val="000000">
                      <w14:alpha w14:val="100000"/>
                    </w14:srgbClr>
                  </w14:solidFill>
                </w14:textFill>
              </w:rPr>
              <w:t>|||</w:t>
            </w:r>
            <w:r w:rsidR="00055E3F" w:rsidRPr="00055E3F">
              <w:rPr>
                <w:color w:val="000000"/>
                <w:spacing w:val="1"/>
                <w:shd w:val="solid" w:color="000000" w:fill="000000"/>
                <w:fitText w:val="336" w:id="-628462579"/>
                <w14:textFill>
                  <w14:solidFill>
                    <w14:srgbClr w14:val="000000">
                      <w14:alpha w14:val="100000"/>
                    </w14:srgbClr>
                  </w14:solidFill>
                </w14:textFill>
              </w:rPr>
              <w:t>|</w:t>
            </w:r>
            <w:r w:rsidR="001826D2">
              <w:t xml:space="preserve">% in Year 4, </w:t>
            </w:r>
            <w:r w:rsidR="00055E3F" w:rsidRPr="00055E3F">
              <w:rPr>
                <w:color w:val="000000"/>
                <w:spacing w:val="51"/>
                <w:shd w:val="solid" w:color="000000" w:fill="000000"/>
                <w:fitText w:val="324" w:id="-628462578"/>
                <w14:textFill>
                  <w14:solidFill>
                    <w14:srgbClr w14:val="000000">
                      <w14:alpha w14:val="100000"/>
                    </w14:srgbClr>
                  </w14:solidFill>
                </w14:textFill>
              </w:rPr>
              <w:t>|||</w:t>
            </w:r>
            <w:r w:rsidR="00055E3F" w:rsidRPr="00055E3F">
              <w:rPr>
                <w:color w:val="000000"/>
                <w:spacing w:val="1"/>
                <w:shd w:val="solid" w:color="000000" w:fill="000000"/>
                <w:fitText w:val="324" w:id="-628462578"/>
                <w14:textFill>
                  <w14:solidFill>
                    <w14:srgbClr w14:val="000000">
                      <w14:alpha w14:val="100000"/>
                    </w14:srgbClr>
                  </w14:solidFill>
                </w14:textFill>
              </w:rPr>
              <w:t>|</w:t>
            </w:r>
            <w:r w:rsidR="00D575CD">
              <w:t xml:space="preserve">% in Year 5 and </w:t>
            </w:r>
            <w:r w:rsidR="00055E3F" w:rsidRPr="00055E3F">
              <w:rPr>
                <w:color w:val="000000"/>
                <w:spacing w:val="51"/>
                <w:shd w:val="solid" w:color="000000" w:fill="000000"/>
                <w:fitText w:val="324" w:id="-628462577"/>
                <w14:textFill>
                  <w14:solidFill>
                    <w14:srgbClr w14:val="000000">
                      <w14:alpha w14:val="100000"/>
                    </w14:srgbClr>
                  </w14:solidFill>
                </w14:textFill>
              </w:rPr>
              <w:t>|||</w:t>
            </w:r>
            <w:r w:rsidR="00055E3F" w:rsidRPr="00055E3F">
              <w:rPr>
                <w:color w:val="000000"/>
                <w:spacing w:val="1"/>
                <w:shd w:val="solid" w:color="000000" w:fill="000000"/>
                <w:fitText w:val="324" w:id="-628462577"/>
                <w14:textFill>
                  <w14:solidFill>
                    <w14:srgbClr w14:val="000000">
                      <w14:alpha w14:val="100000"/>
                    </w14:srgbClr>
                  </w14:solidFill>
                </w14:textFill>
              </w:rPr>
              <w:t>|</w:t>
            </w:r>
            <w:r w:rsidR="00D575CD">
              <w:t xml:space="preserve">% in Year 6. </w:t>
            </w:r>
          </w:p>
        </w:tc>
      </w:tr>
      <w:tr w:rsidR="00446ECD" w:rsidRPr="0098262F" w14:paraId="2D7F035E" w14:textId="77777777" w:rsidTr="0093360A">
        <w:tc>
          <w:tcPr>
            <w:tcW w:w="1205" w:type="dxa"/>
            <w:vAlign w:val="center"/>
          </w:tcPr>
          <w:p w14:paraId="7723B0EA" w14:textId="77777777" w:rsidR="00446ECD" w:rsidRDefault="00446ECD" w:rsidP="003E3D9A">
            <w:pPr>
              <w:pStyle w:val="COMTabletext"/>
              <w:keepNext w:val="0"/>
            </w:pPr>
            <w:r>
              <w:t xml:space="preserve">Treatment persistence </w:t>
            </w:r>
          </w:p>
          <w:p w14:paraId="2F46FAE1" w14:textId="77777777" w:rsidR="00446ECD" w:rsidRDefault="00446ECD" w:rsidP="003E3D9A">
            <w:pPr>
              <w:pStyle w:val="COMTabletext"/>
              <w:keepNext w:val="0"/>
            </w:pPr>
            <w:r>
              <w:t>(all therapies)</w:t>
            </w:r>
          </w:p>
        </w:tc>
        <w:tc>
          <w:tcPr>
            <w:tcW w:w="3185" w:type="dxa"/>
            <w:vAlign w:val="center"/>
          </w:tcPr>
          <w:p w14:paraId="51136154" w14:textId="77777777" w:rsidR="00446ECD" w:rsidRPr="0098262F" w:rsidRDefault="00446ECD" w:rsidP="003E3D9A">
            <w:pPr>
              <w:pStyle w:val="COMTabletext"/>
              <w:keepNext w:val="0"/>
              <w:spacing w:after="60"/>
            </w:pPr>
            <w:r>
              <w:t>2</w:t>
            </w:r>
            <w:r w:rsidRPr="00F33AFC">
              <w:rPr>
                <w:vertAlign w:val="superscript"/>
              </w:rPr>
              <w:t>nd</w:t>
            </w:r>
            <w:r>
              <w:t xml:space="preserve"> year</w:t>
            </w:r>
            <w:r w:rsidRPr="0098262F">
              <w:t xml:space="preserve">: </w:t>
            </w:r>
            <w:r>
              <w:t>92.6%, 3</w:t>
            </w:r>
            <w:r w:rsidRPr="00F33AFC">
              <w:rPr>
                <w:vertAlign w:val="superscript"/>
              </w:rPr>
              <w:t>rd</w:t>
            </w:r>
            <w:r>
              <w:t xml:space="preserve"> year</w:t>
            </w:r>
            <w:r w:rsidRPr="0098262F">
              <w:t xml:space="preserve">: </w:t>
            </w:r>
            <w:r>
              <w:t>94.8%, 4</w:t>
            </w:r>
            <w:r w:rsidRPr="00F33AFC">
              <w:rPr>
                <w:vertAlign w:val="superscript"/>
              </w:rPr>
              <w:t>th</w:t>
            </w:r>
            <w:r>
              <w:t xml:space="preserve"> year</w:t>
            </w:r>
            <w:r w:rsidRPr="0098262F">
              <w:t xml:space="preserve">: </w:t>
            </w:r>
            <w:r>
              <w:t>90.0%, 5</w:t>
            </w:r>
            <w:r w:rsidRPr="00F33AFC">
              <w:rPr>
                <w:vertAlign w:val="superscript"/>
              </w:rPr>
              <w:t>th</w:t>
            </w:r>
            <w:r>
              <w:t xml:space="preserve"> year</w:t>
            </w:r>
            <w:r w:rsidRPr="0098262F">
              <w:t xml:space="preserve">: </w:t>
            </w:r>
            <w:r>
              <w:t>81.4%, 6</w:t>
            </w:r>
            <w:r w:rsidRPr="00F33AFC">
              <w:rPr>
                <w:vertAlign w:val="superscript"/>
              </w:rPr>
              <w:t>th</w:t>
            </w:r>
            <w:r>
              <w:t xml:space="preserve"> year</w:t>
            </w:r>
            <w:r w:rsidRPr="0098262F">
              <w:t xml:space="preserve">: </w:t>
            </w:r>
            <w:r>
              <w:t>70.6%</w:t>
            </w:r>
          </w:p>
          <w:p w14:paraId="6F89BA51" w14:textId="77777777" w:rsidR="00446ECD" w:rsidRDefault="00446ECD" w:rsidP="003E3D9A">
            <w:pPr>
              <w:pStyle w:val="COMTabletext"/>
              <w:spacing w:after="60"/>
            </w:pPr>
            <w:r>
              <w:t>Estimates derived from the cost-effectiveness model based on the assumption that patients only discontinue GLP-1/GIP therapy due to initiation of insulin or death.</w:t>
            </w:r>
          </w:p>
          <w:p w14:paraId="11BD975C" w14:textId="77777777" w:rsidR="00446ECD" w:rsidRDefault="00446ECD" w:rsidP="003E3D9A">
            <w:pPr>
              <w:pStyle w:val="COMTabletext"/>
              <w:spacing w:after="120"/>
            </w:pPr>
            <w:r>
              <w:t>The resubmission noted that treatment persistence rates were generally lower in the current resubmission compared to the November 2024 submission (91.02% in all subsequent years)</w:t>
            </w:r>
          </w:p>
        </w:tc>
        <w:tc>
          <w:tcPr>
            <w:tcW w:w="4627" w:type="dxa"/>
            <w:vAlign w:val="center"/>
          </w:tcPr>
          <w:p w14:paraId="3164677C" w14:textId="77777777" w:rsidR="00446ECD" w:rsidRPr="00D65524" w:rsidRDefault="00446ECD" w:rsidP="003E3D9A">
            <w:pPr>
              <w:pStyle w:val="TableText"/>
              <w:widowControl/>
            </w:pPr>
            <w:r w:rsidRPr="00D65524">
              <w:t>In clinical practice, patients are likely to discontinue treatment for a variety of reasons other than initiation of insulin or death.</w:t>
            </w:r>
          </w:p>
          <w:p w14:paraId="73E2C953" w14:textId="769961DC" w:rsidR="00446ECD" w:rsidRPr="00D65524" w:rsidRDefault="00446ECD" w:rsidP="003E3D9A">
            <w:pPr>
              <w:pStyle w:val="TableText"/>
              <w:widowControl/>
            </w:pPr>
            <w:r w:rsidRPr="00D65524">
              <w:t>International estimates on tirzepatide utilisation suggest that 73.3% of patients were persistent with therapy after 6 months (&lt;</w:t>
            </w:r>
            <w:r w:rsidR="00045B81" w:rsidRPr="00D65524">
              <w:t>45-day</w:t>
            </w:r>
            <w:r w:rsidRPr="00D65524">
              <w:t xml:space="preserve"> gap between prescription refills; Mody 2025). </w:t>
            </w:r>
          </w:p>
          <w:p w14:paraId="5E5267B7" w14:textId="77777777" w:rsidR="00446ECD" w:rsidRPr="00D65524" w:rsidRDefault="00446ECD" w:rsidP="003E3D9A">
            <w:pPr>
              <w:pStyle w:val="TableText"/>
              <w:widowControl/>
            </w:pPr>
            <w:r w:rsidRPr="00D65524">
              <w:t xml:space="preserve">The treatment persistence estimates were based on patients stopping GLP-1/GIP therapy </w:t>
            </w:r>
            <w:proofErr w:type="gramStart"/>
            <w:r w:rsidRPr="00D65524">
              <w:t>in order to</w:t>
            </w:r>
            <w:proofErr w:type="gramEnd"/>
            <w:r w:rsidRPr="00D65524">
              <w:t xml:space="preserve"> initiate insulin and therefore cannot be used to inform utilisation estimates of tirzepatide in combination with insulin.</w:t>
            </w:r>
          </w:p>
          <w:p w14:paraId="1A61CD58" w14:textId="77777777" w:rsidR="00446ECD" w:rsidRPr="00D65524" w:rsidRDefault="00446ECD" w:rsidP="003E3D9A">
            <w:pPr>
              <w:pStyle w:val="TableText"/>
              <w:widowControl/>
            </w:pPr>
            <w:r w:rsidRPr="00D65524">
              <w:t xml:space="preserve">The resubmission assumed that all therapies (tirzepatide, semaglutide, dulaglutide and DPP4 inhibitors) would have identical patterns of treatment persistence. This assumption was implausible given the differences in mode/frequency of administration as well as efficacy and safety profiles. </w:t>
            </w:r>
          </w:p>
          <w:p w14:paraId="4177A583" w14:textId="77777777" w:rsidR="00446ECD" w:rsidRDefault="00446ECD" w:rsidP="003E3D9A">
            <w:pPr>
              <w:pStyle w:val="TableText"/>
              <w:widowControl/>
            </w:pPr>
            <w:r w:rsidRPr="00D65524">
              <w:t xml:space="preserve">This assumption was also inconsistent with the base case economic analysis which assumed that patients would be able to remain on tirzepatide therapy for longer than semaglutide </w:t>
            </w:r>
            <w:r w:rsidRPr="00D65524">
              <w:lastRenderedPageBreak/>
              <w:t>which would therefore lead to market expansion. This assumption was also inconsistent with the clinical data which suggested higher rates of treatment discontinuation in patients using the higher tirzepatide dose strengths.</w:t>
            </w:r>
          </w:p>
          <w:p w14:paraId="26155773" w14:textId="77777777" w:rsidR="00920183" w:rsidRPr="00064AB5" w:rsidRDefault="00920183" w:rsidP="003E3D9A">
            <w:pPr>
              <w:pStyle w:val="TableText"/>
              <w:widowControl/>
              <w:rPr>
                <w:bCs w:val="0"/>
              </w:rPr>
            </w:pPr>
            <w:r w:rsidRPr="00064AB5">
              <w:t xml:space="preserve">DUSC noted that persistence was not relevant to a prevalent uptake approach. </w:t>
            </w:r>
          </w:p>
          <w:p w14:paraId="1BC8ADD9" w14:textId="3C1EBB45" w:rsidR="00920183" w:rsidRPr="00064AB5" w:rsidRDefault="00920183" w:rsidP="003E3D9A">
            <w:pPr>
              <w:spacing w:after="120"/>
              <w:jc w:val="left"/>
              <w:rPr>
                <w:rFonts w:ascii="Arial Narrow" w:eastAsiaTheme="majorEastAsia" w:hAnsi="Arial Narrow" w:cstheme="majorBidi"/>
                <w:bCs/>
                <w:sz w:val="20"/>
              </w:rPr>
            </w:pPr>
            <w:r w:rsidRPr="00064AB5">
              <w:rPr>
                <w:rFonts w:ascii="Arial Narrow" w:eastAsiaTheme="majorEastAsia" w:hAnsi="Arial Narrow" w:cstheme="majorBidi"/>
                <w:bCs/>
                <w:sz w:val="20"/>
              </w:rPr>
              <w:t>DUSC agreed with the</w:t>
            </w:r>
            <w:r w:rsidR="00111087">
              <w:rPr>
                <w:rFonts w:ascii="Arial Narrow" w:eastAsiaTheme="majorEastAsia" w:hAnsi="Arial Narrow" w:cstheme="majorBidi"/>
                <w:bCs/>
                <w:sz w:val="20"/>
              </w:rPr>
              <w:t xml:space="preserve"> evaluation</w:t>
            </w:r>
            <w:r w:rsidRPr="00064AB5">
              <w:rPr>
                <w:rFonts w:ascii="Arial Narrow" w:eastAsiaTheme="majorEastAsia" w:hAnsi="Arial Narrow" w:cstheme="majorBidi"/>
                <w:bCs/>
                <w:sz w:val="20"/>
              </w:rPr>
              <w:t xml:space="preserve"> that in clinical practice, patients are likely to discontinue treatment for a variety of reasons other than initiation of insulin or death. </w:t>
            </w:r>
          </w:p>
          <w:p w14:paraId="7CC213DA" w14:textId="2904D53F" w:rsidR="00920183" w:rsidRPr="00064AB5" w:rsidRDefault="00920183" w:rsidP="003E3D9A">
            <w:pPr>
              <w:spacing w:after="120"/>
              <w:jc w:val="left"/>
              <w:rPr>
                <w:rFonts w:ascii="Arial Narrow" w:eastAsiaTheme="majorEastAsia" w:hAnsi="Arial Narrow" w:cstheme="majorBidi"/>
                <w:bCs/>
                <w:sz w:val="20"/>
              </w:rPr>
            </w:pPr>
            <w:r w:rsidRPr="00064AB5">
              <w:rPr>
                <w:rFonts w:ascii="Arial Narrow" w:eastAsiaTheme="majorEastAsia" w:hAnsi="Arial Narrow" w:cstheme="majorBidi"/>
                <w:bCs/>
                <w:sz w:val="20"/>
              </w:rPr>
              <w:t>The PSCR argued that persistence rates reported by Mody 2025 do not reflect clinical practice and noted that Mody 2025, “highlighted that supply shortages could have impacted the dosing, and escalation and de-escalation.” However, DUSC noted other observational studies have demonstrated similar findings to Mody 2025.</w:t>
            </w:r>
            <w:r w:rsidR="00125A88">
              <w:rPr>
                <w:rStyle w:val="FootnoteReference"/>
                <w:rFonts w:ascii="Arial Narrow" w:eastAsiaTheme="majorEastAsia" w:hAnsi="Arial Narrow" w:cstheme="majorBidi"/>
                <w:bCs/>
                <w:sz w:val="20"/>
              </w:rPr>
              <w:footnoteReference w:id="8"/>
            </w:r>
            <w:r w:rsidR="000830FD" w:rsidRPr="000830FD">
              <w:rPr>
                <w:rFonts w:ascii="Arial Narrow" w:eastAsiaTheme="majorEastAsia" w:hAnsi="Arial Narrow" w:cstheme="majorBidi"/>
                <w:bCs/>
                <w:sz w:val="20"/>
                <w:vertAlign w:val="superscript"/>
              </w:rPr>
              <w:t>,</w:t>
            </w:r>
            <w:r w:rsidR="00AD1123">
              <w:rPr>
                <w:rStyle w:val="FootnoteReference"/>
                <w:rFonts w:ascii="Arial Narrow" w:eastAsiaTheme="majorEastAsia" w:hAnsi="Arial Narrow" w:cstheme="majorBidi"/>
                <w:bCs/>
                <w:sz w:val="20"/>
              </w:rPr>
              <w:footnoteReference w:id="9"/>
            </w:r>
            <w:r w:rsidR="00064AB5" w:rsidRPr="00064AB5">
              <w:rPr>
                <w:rFonts w:ascii="Arial Narrow" w:eastAsiaTheme="majorEastAsia" w:hAnsi="Arial Narrow" w:cstheme="majorBidi"/>
                <w:bCs/>
                <w:sz w:val="20"/>
              </w:rPr>
              <w:t xml:space="preserve"> </w:t>
            </w:r>
          </w:p>
          <w:p w14:paraId="350F7818" w14:textId="3C8090F9" w:rsidR="00920183" w:rsidRPr="00D65524" w:rsidRDefault="00920183" w:rsidP="003E3D9A">
            <w:pPr>
              <w:pStyle w:val="TableText"/>
              <w:widowControl/>
              <w:spacing w:after="0"/>
            </w:pPr>
            <w:r w:rsidRPr="00064AB5">
              <w:t>DUSC agreed with the commentary that it was implausible to assume all therapies would have identical patterns of treatment.</w:t>
            </w:r>
          </w:p>
        </w:tc>
      </w:tr>
      <w:tr w:rsidR="00E705A6" w:rsidRPr="0098262F" w14:paraId="371603BE" w14:textId="77777777" w:rsidTr="00BA6293">
        <w:tc>
          <w:tcPr>
            <w:tcW w:w="9017" w:type="dxa"/>
            <w:gridSpan w:val="3"/>
            <w:vAlign w:val="center"/>
          </w:tcPr>
          <w:p w14:paraId="67B21D2C" w14:textId="6283102D" w:rsidR="00E705A6" w:rsidRPr="00D65524" w:rsidRDefault="00F57191" w:rsidP="003E3D9A">
            <w:pPr>
              <w:pStyle w:val="TableText"/>
              <w:widowControl/>
            </w:pPr>
            <w:r w:rsidRPr="00347A26">
              <w:rPr>
                <w:b/>
              </w:rPr>
              <w:lastRenderedPageBreak/>
              <w:t>Treatment utilisation</w:t>
            </w:r>
          </w:p>
        </w:tc>
      </w:tr>
      <w:tr w:rsidR="00446ECD" w:rsidRPr="0098262F" w14:paraId="58DE2AE3" w14:textId="77777777" w:rsidTr="0093360A">
        <w:tc>
          <w:tcPr>
            <w:tcW w:w="1205" w:type="dxa"/>
            <w:vAlign w:val="center"/>
          </w:tcPr>
          <w:p w14:paraId="7CB0EE08" w14:textId="77777777" w:rsidR="00446ECD" w:rsidRDefault="00446ECD" w:rsidP="003E3D9A">
            <w:pPr>
              <w:pStyle w:val="COMTabletext"/>
              <w:keepNext w:val="0"/>
            </w:pPr>
            <w:r>
              <w:t>Scripts per patient per year</w:t>
            </w:r>
          </w:p>
          <w:p w14:paraId="2AA8B4A6" w14:textId="77777777" w:rsidR="00446ECD" w:rsidRPr="0098262F" w:rsidRDefault="00446ECD" w:rsidP="003E3D9A">
            <w:pPr>
              <w:pStyle w:val="COMTabletext"/>
              <w:keepNext w:val="0"/>
            </w:pPr>
            <w:r>
              <w:t>(all therapies)</w:t>
            </w:r>
          </w:p>
        </w:tc>
        <w:tc>
          <w:tcPr>
            <w:tcW w:w="3185" w:type="dxa"/>
            <w:vAlign w:val="center"/>
          </w:tcPr>
          <w:p w14:paraId="25271501" w14:textId="77777777" w:rsidR="00446ECD" w:rsidRDefault="00446ECD" w:rsidP="003E3D9A">
            <w:pPr>
              <w:pStyle w:val="COMTabletext"/>
              <w:keepNext w:val="0"/>
              <w:spacing w:after="60"/>
            </w:pPr>
            <w:r>
              <w:t>12.09. Calculated based on a tirzepatide script duration of 28 days and assumed treatment adherence of 93%. The resubmission claimed that lower adherence would be expected in clinical practice compared to the observed estimates from the SURPASS-2 trial (95%).</w:t>
            </w:r>
          </w:p>
          <w:p w14:paraId="675D92E4" w14:textId="77777777" w:rsidR="00446ECD" w:rsidRPr="0098262F" w:rsidRDefault="00446ECD" w:rsidP="003E3D9A">
            <w:pPr>
              <w:pStyle w:val="COMTabletext"/>
              <w:keepNext w:val="0"/>
            </w:pPr>
            <w:r>
              <w:t>The resubmission noted that adherence was lower in the current resubmission compared to the November 2024 submission (100%).</w:t>
            </w:r>
          </w:p>
        </w:tc>
        <w:tc>
          <w:tcPr>
            <w:tcW w:w="4627" w:type="dxa"/>
            <w:vAlign w:val="center"/>
          </w:tcPr>
          <w:p w14:paraId="0BD91244" w14:textId="77777777" w:rsidR="00446ECD" w:rsidRPr="00D65524" w:rsidRDefault="00446ECD" w:rsidP="003E3D9A">
            <w:pPr>
              <w:pStyle w:val="TableText"/>
              <w:widowControl/>
            </w:pPr>
            <w:r w:rsidRPr="00D65524">
              <w:t xml:space="preserve">The assumption of 93% adherence is unlikely to reflect clinical practice. International estimates on tirzepatide utilisation suggest that only 57.5% of patients were highly adherent to therapy (proportion of days covered &gt;80%; Mody 2025). </w:t>
            </w:r>
          </w:p>
          <w:p w14:paraId="6F978DD7" w14:textId="77777777" w:rsidR="00446ECD" w:rsidRDefault="00446ECD" w:rsidP="003E3D9A">
            <w:pPr>
              <w:pStyle w:val="TableText"/>
              <w:widowControl/>
            </w:pPr>
            <w:r w:rsidRPr="00D65524">
              <w:t>The resubmission used the same adherence rate for all therapies (tirzepatide, semaglutide/dulaglutide, DPP4 inhibitors) which was implausible given the differences in mode/frequency of administration as well as efficacy and safety profiles.</w:t>
            </w:r>
          </w:p>
          <w:p w14:paraId="7315AB0E" w14:textId="77777777" w:rsidR="009C391E" w:rsidRPr="009C391E" w:rsidRDefault="009C391E" w:rsidP="003E3D9A">
            <w:pPr>
              <w:pStyle w:val="TableText"/>
              <w:widowControl/>
            </w:pPr>
            <w:r w:rsidRPr="009C391E">
              <w:t xml:space="preserve">DUSC noted based on PBS data, approximately 6.8 semaglutide prescriptions were supplied per patient and 5 dulaglutide prescriptions were supplied per patient in 2023, noting these numbers encompass initiations and discontinuations in the year. </w:t>
            </w:r>
          </w:p>
          <w:p w14:paraId="54A5327D" w14:textId="77777777" w:rsidR="00462079" w:rsidRDefault="009C391E" w:rsidP="003E3D9A">
            <w:pPr>
              <w:pStyle w:val="TableText"/>
              <w:widowControl/>
            </w:pPr>
            <w:r w:rsidRPr="009C391E">
              <w:t xml:space="preserve">DUSC agreed with the </w:t>
            </w:r>
            <w:r w:rsidR="006D41A4">
              <w:t>evaluation</w:t>
            </w:r>
            <w:r w:rsidRPr="009C391E">
              <w:t xml:space="preserve"> and noted similar findings in other observational studies</w:t>
            </w:r>
            <w:r w:rsidR="008F37E2">
              <w:rPr>
                <w:vertAlign w:val="superscript"/>
              </w:rPr>
              <w:t>7,8</w:t>
            </w:r>
            <w:r w:rsidRPr="009C391E">
              <w:t xml:space="preserve"> and considered the adherence estimate to be overestimated.</w:t>
            </w:r>
          </w:p>
          <w:p w14:paraId="219E8196" w14:textId="79A9C697" w:rsidR="00B80167" w:rsidRPr="00D65524" w:rsidRDefault="00ED34BC" w:rsidP="003E3D9A">
            <w:pPr>
              <w:pStyle w:val="TableText"/>
              <w:widowControl/>
            </w:pPr>
            <w:r>
              <w:t xml:space="preserve">The pre-PBAC response reduced </w:t>
            </w:r>
            <w:r w:rsidR="00D00D04">
              <w:t xml:space="preserve">assumed adherence from 93% to 83%. The </w:t>
            </w:r>
            <w:r w:rsidR="00BA1712">
              <w:t xml:space="preserve">pre-PBAC response </w:t>
            </w:r>
            <w:r w:rsidR="0017044C">
              <w:t>stated</w:t>
            </w:r>
            <w:r w:rsidR="00BA1712">
              <w:t xml:space="preserve"> that this was </w:t>
            </w:r>
            <w:r w:rsidR="00BA1712">
              <w:lastRenderedPageBreak/>
              <w:t xml:space="preserve">reasonable based on the efficacy of tirzepatide and the option to escalate </w:t>
            </w:r>
            <w:r w:rsidR="0017044C">
              <w:t xml:space="preserve">the dose of the drug to achieve treatment goals. The </w:t>
            </w:r>
            <w:r w:rsidR="00544E99">
              <w:t xml:space="preserve">pre-PBAC response argued that the mean semaglutide prescriptions in 2023 (6.8) were unreliable </w:t>
            </w:r>
            <w:r w:rsidR="00F74BEE">
              <w:t xml:space="preserve">due to supply constraints and due to not all patients receiving treatment for the entire year. </w:t>
            </w:r>
          </w:p>
        </w:tc>
      </w:tr>
      <w:tr w:rsidR="00446ECD" w:rsidRPr="0098262F" w14:paraId="65CB5C43" w14:textId="77777777" w:rsidTr="0093360A">
        <w:tc>
          <w:tcPr>
            <w:tcW w:w="1205" w:type="dxa"/>
            <w:vAlign w:val="center"/>
          </w:tcPr>
          <w:p w14:paraId="5E2026AC" w14:textId="77777777" w:rsidR="00446ECD" w:rsidRPr="0098262F" w:rsidRDefault="00446ECD" w:rsidP="003E3D9A">
            <w:pPr>
              <w:pStyle w:val="COMTabletext"/>
              <w:keepNext w:val="0"/>
            </w:pPr>
            <w:r>
              <w:lastRenderedPageBreak/>
              <w:t>Tirzepatide dose distribution</w:t>
            </w:r>
          </w:p>
        </w:tc>
        <w:tc>
          <w:tcPr>
            <w:tcW w:w="3185" w:type="dxa"/>
            <w:vAlign w:val="center"/>
          </w:tcPr>
          <w:p w14:paraId="12787705" w14:textId="3F5C3346" w:rsidR="00446ECD" w:rsidRPr="0098262F" w:rsidRDefault="00446ECD" w:rsidP="003E3D9A">
            <w:pPr>
              <w:pStyle w:val="COMTabletext"/>
              <w:keepNext w:val="0"/>
              <w:spacing w:after="60"/>
            </w:pPr>
            <w:r>
              <w:t xml:space="preserve">5 mg: </w:t>
            </w:r>
            <w:r w:rsidR="00055E3F" w:rsidRPr="00055E3F">
              <w:rPr>
                <w:color w:val="000000"/>
                <w:spacing w:val="51"/>
                <w:shd w:val="solid" w:color="000000" w:fill="000000"/>
                <w:fitText w:val="324" w:id="-628462576"/>
                <w14:textFill>
                  <w14:solidFill>
                    <w14:srgbClr w14:val="000000">
                      <w14:alpha w14:val="100000"/>
                    </w14:srgbClr>
                  </w14:solidFill>
                </w14:textFill>
              </w:rPr>
              <w:t>|||</w:t>
            </w:r>
            <w:r w:rsidR="00055E3F" w:rsidRPr="00055E3F">
              <w:rPr>
                <w:color w:val="000000"/>
                <w:spacing w:val="1"/>
                <w:shd w:val="solid" w:color="000000" w:fill="000000"/>
                <w:fitText w:val="324" w:id="-628462576"/>
                <w14:textFill>
                  <w14:solidFill>
                    <w14:srgbClr w14:val="000000">
                      <w14:alpha w14:val="100000"/>
                    </w14:srgbClr>
                  </w14:solidFill>
                </w14:textFill>
              </w:rPr>
              <w:t>|</w:t>
            </w:r>
            <w:r w:rsidRPr="00E23F5F">
              <w:t>%,</w:t>
            </w:r>
            <w:r>
              <w:t xml:space="preserve"> 10 mg: </w:t>
            </w:r>
            <w:r w:rsidR="00055E3F" w:rsidRPr="00055E3F">
              <w:rPr>
                <w:color w:val="000000"/>
                <w:spacing w:val="55"/>
                <w:shd w:val="solid" w:color="000000" w:fill="000000"/>
                <w:fitText w:val="336" w:id="-628462592"/>
                <w14:textFill>
                  <w14:solidFill>
                    <w14:srgbClr w14:val="000000">
                      <w14:alpha w14:val="100000"/>
                    </w14:srgbClr>
                  </w14:solidFill>
                </w14:textFill>
              </w:rPr>
              <w:t>|||</w:t>
            </w:r>
            <w:r w:rsidR="00055E3F" w:rsidRPr="00055E3F">
              <w:rPr>
                <w:color w:val="000000"/>
                <w:spacing w:val="1"/>
                <w:shd w:val="solid" w:color="000000" w:fill="000000"/>
                <w:fitText w:val="336" w:id="-628462592"/>
                <w14:textFill>
                  <w14:solidFill>
                    <w14:srgbClr w14:val="000000">
                      <w14:alpha w14:val="100000"/>
                    </w14:srgbClr>
                  </w14:solidFill>
                </w14:textFill>
              </w:rPr>
              <w:t>|</w:t>
            </w:r>
            <w:r w:rsidRPr="00E23F5F">
              <w:t>%,</w:t>
            </w:r>
            <w:r>
              <w:t xml:space="preserve"> 15 mg: </w:t>
            </w:r>
            <w:r w:rsidR="00055E3F" w:rsidRPr="00055E3F">
              <w:rPr>
                <w:color w:val="000000"/>
                <w:spacing w:val="51"/>
                <w:shd w:val="solid" w:color="000000" w:fill="000000"/>
                <w:fitText w:val="324" w:id="-628462591"/>
                <w14:textFill>
                  <w14:solidFill>
                    <w14:srgbClr w14:val="000000">
                      <w14:alpha w14:val="100000"/>
                    </w14:srgbClr>
                  </w14:solidFill>
                </w14:textFill>
              </w:rPr>
              <w:t>|||</w:t>
            </w:r>
            <w:r w:rsidR="00055E3F" w:rsidRPr="00055E3F">
              <w:rPr>
                <w:color w:val="000000"/>
                <w:spacing w:val="1"/>
                <w:shd w:val="solid" w:color="000000" w:fill="000000"/>
                <w:fitText w:val="324" w:id="-628462591"/>
                <w14:textFill>
                  <w14:solidFill>
                    <w14:srgbClr w14:val="000000">
                      <w14:alpha w14:val="100000"/>
                    </w14:srgbClr>
                  </w14:solidFill>
                </w14:textFill>
              </w:rPr>
              <w:t>|</w:t>
            </w:r>
            <w:r w:rsidRPr="00E23F5F">
              <w:t>%.</w:t>
            </w:r>
          </w:p>
          <w:p w14:paraId="327AA8D3" w14:textId="0AD5C085" w:rsidR="00446ECD" w:rsidRDefault="00446ECD" w:rsidP="003E3D9A">
            <w:pPr>
              <w:pStyle w:val="COMTabletext"/>
              <w:keepNext w:val="0"/>
              <w:spacing w:after="60"/>
            </w:pPr>
            <w:r>
              <w:t xml:space="preserve">Based on a sponsor-commissioned survey of Australian general practitioners (5 mg: </w:t>
            </w:r>
            <w:r w:rsidR="00055E3F" w:rsidRPr="00055E3F">
              <w:rPr>
                <w:color w:val="000000"/>
                <w:spacing w:val="51"/>
                <w:shd w:val="solid" w:color="000000" w:fill="000000"/>
                <w:fitText w:val="324" w:id="-628462590"/>
                <w14:textFill>
                  <w14:solidFill>
                    <w14:srgbClr w14:val="000000">
                      <w14:alpha w14:val="100000"/>
                    </w14:srgbClr>
                  </w14:solidFill>
                </w14:textFill>
              </w:rPr>
              <w:t>|||</w:t>
            </w:r>
            <w:r w:rsidR="00055E3F" w:rsidRPr="00055E3F">
              <w:rPr>
                <w:color w:val="000000"/>
                <w:spacing w:val="1"/>
                <w:shd w:val="solid" w:color="000000" w:fill="000000"/>
                <w:fitText w:val="324" w:id="-628462590"/>
                <w14:textFill>
                  <w14:solidFill>
                    <w14:srgbClr w14:val="000000">
                      <w14:alpha w14:val="100000"/>
                    </w14:srgbClr>
                  </w14:solidFill>
                </w14:textFill>
              </w:rPr>
              <w:t>|</w:t>
            </w:r>
            <w:r w:rsidRPr="00E23F5F">
              <w:t xml:space="preserve">%; 10 mg: </w:t>
            </w:r>
            <w:r w:rsidR="00055E3F" w:rsidRPr="00055E3F">
              <w:rPr>
                <w:color w:val="000000"/>
                <w:spacing w:val="55"/>
                <w:shd w:val="solid" w:color="000000" w:fill="000000"/>
                <w:fitText w:val="336" w:id="-628462589"/>
                <w14:textFill>
                  <w14:solidFill>
                    <w14:srgbClr w14:val="000000">
                      <w14:alpha w14:val="100000"/>
                    </w14:srgbClr>
                  </w14:solidFill>
                </w14:textFill>
              </w:rPr>
              <w:t>|||</w:t>
            </w:r>
            <w:r w:rsidR="00055E3F" w:rsidRPr="00055E3F">
              <w:rPr>
                <w:color w:val="000000"/>
                <w:spacing w:val="1"/>
                <w:shd w:val="solid" w:color="000000" w:fill="000000"/>
                <w:fitText w:val="336" w:id="-628462589"/>
                <w14:textFill>
                  <w14:solidFill>
                    <w14:srgbClr w14:val="000000">
                      <w14:alpha w14:val="100000"/>
                    </w14:srgbClr>
                  </w14:solidFill>
                </w14:textFill>
              </w:rPr>
              <w:t>|</w:t>
            </w:r>
            <w:r w:rsidRPr="00E23F5F">
              <w:t xml:space="preserve">%; 15 mg: </w:t>
            </w:r>
            <w:r w:rsidR="00055E3F" w:rsidRPr="00055E3F">
              <w:rPr>
                <w:color w:val="000000"/>
                <w:spacing w:val="51"/>
                <w:shd w:val="solid" w:color="000000" w:fill="000000"/>
                <w:fitText w:val="324" w:id="-628462336"/>
                <w14:textFill>
                  <w14:solidFill>
                    <w14:srgbClr w14:val="000000">
                      <w14:alpha w14:val="100000"/>
                    </w14:srgbClr>
                  </w14:solidFill>
                </w14:textFill>
              </w:rPr>
              <w:t>|||</w:t>
            </w:r>
            <w:r w:rsidR="00055E3F" w:rsidRPr="00055E3F">
              <w:rPr>
                <w:color w:val="000000"/>
                <w:spacing w:val="1"/>
                <w:shd w:val="solid" w:color="000000" w:fill="000000"/>
                <w:fitText w:val="324" w:id="-628462336"/>
                <w14:textFill>
                  <w14:solidFill>
                    <w14:srgbClr w14:val="000000">
                      <w14:alpha w14:val="100000"/>
                    </w14:srgbClr>
                  </w14:solidFill>
                </w14:textFill>
              </w:rPr>
              <w:t>|</w:t>
            </w:r>
            <w:r w:rsidRPr="00E23F5F">
              <w:t xml:space="preserve">%) and endocrinologists (5 mg: </w:t>
            </w:r>
            <w:r w:rsidR="00055E3F" w:rsidRPr="00055E3F">
              <w:rPr>
                <w:color w:val="000000"/>
                <w:spacing w:val="55"/>
                <w:shd w:val="solid" w:color="000000" w:fill="000000"/>
                <w:fitText w:val="336" w:id="-628462335"/>
                <w14:textFill>
                  <w14:solidFill>
                    <w14:srgbClr w14:val="000000">
                      <w14:alpha w14:val="100000"/>
                    </w14:srgbClr>
                  </w14:solidFill>
                </w14:textFill>
              </w:rPr>
              <w:t>|||</w:t>
            </w:r>
            <w:r w:rsidR="00055E3F" w:rsidRPr="00055E3F">
              <w:rPr>
                <w:color w:val="000000"/>
                <w:spacing w:val="1"/>
                <w:shd w:val="solid" w:color="000000" w:fill="000000"/>
                <w:fitText w:val="336" w:id="-628462335"/>
                <w14:textFill>
                  <w14:solidFill>
                    <w14:srgbClr w14:val="000000">
                      <w14:alpha w14:val="100000"/>
                    </w14:srgbClr>
                  </w14:solidFill>
                </w14:textFill>
              </w:rPr>
              <w:t>|</w:t>
            </w:r>
            <w:r w:rsidRPr="00E23F5F">
              <w:t xml:space="preserve">%; 10 mg: </w:t>
            </w:r>
            <w:r w:rsidR="00055E3F" w:rsidRPr="00055E3F">
              <w:rPr>
                <w:color w:val="000000"/>
                <w:spacing w:val="51"/>
                <w:shd w:val="solid" w:color="000000" w:fill="000000"/>
                <w:fitText w:val="324" w:id="-628462334"/>
                <w14:textFill>
                  <w14:solidFill>
                    <w14:srgbClr w14:val="000000">
                      <w14:alpha w14:val="100000"/>
                    </w14:srgbClr>
                  </w14:solidFill>
                </w14:textFill>
              </w:rPr>
              <w:t>|||</w:t>
            </w:r>
            <w:r w:rsidR="00055E3F" w:rsidRPr="00055E3F">
              <w:rPr>
                <w:color w:val="000000"/>
                <w:spacing w:val="1"/>
                <w:shd w:val="solid" w:color="000000" w:fill="000000"/>
                <w:fitText w:val="324" w:id="-628462334"/>
                <w14:textFill>
                  <w14:solidFill>
                    <w14:srgbClr w14:val="000000">
                      <w14:alpha w14:val="100000"/>
                    </w14:srgbClr>
                  </w14:solidFill>
                </w14:textFill>
              </w:rPr>
              <w:t>|</w:t>
            </w:r>
            <w:r w:rsidRPr="00E23F5F">
              <w:t xml:space="preserve">%; 15 mg: </w:t>
            </w:r>
            <w:r w:rsidR="00055E3F" w:rsidRPr="00055E3F">
              <w:rPr>
                <w:color w:val="000000"/>
                <w:spacing w:val="55"/>
                <w:shd w:val="solid" w:color="000000" w:fill="000000"/>
                <w:fitText w:val="336" w:id="-628462333"/>
                <w14:textFill>
                  <w14:solidFill>
                    <w14:srgbClr w14:val="000000">
                      <w14:alpha w14:val="100000"/>
                    </w14:srgbClr>
                  </w14:solidFill>
                </w14:textFill>
              </w:rPr>
              <w:t>|||</w:t>
            </w:r>
            <w:r w:rsidR="00055E3F" w:rsidRPr="00055E3F">
              <w:rPr>
                <w:color w:val="000000"/>
                <w:spacing w:val="1"/>
                <w:shd w:val="solid" w:color="000000" w:fill="000000"/>
                <w:fitText w:val="336" w:id="-628462333"/>
                <w14:textFill>
                  <w14:solidFill>
                    <w14:srgbClr w14:val="000000">
                      <w14:alpha w14:val="100000"/>
                    </w14:srgbClr>
                  </w14:solidFill>
                </w14:textFill>
              </w:rPr>
              <w:t>|</w:t>
            </w:r>
            <w:r w:rsidRPr="00E23F5F">
              <w:t>%) on the likely</w:t>
            </w:r>
            <w:r>
              <w:t xml:space="preserve"> tirzepatide maintenance doses used in clinical practice. Estimates were weighted assuming that 80% of tirzepatide scripts would be written by general practitioners.</w:t>
            </w:r>
          </w:p>
          <w:p w14:paraId="26AB6E5C" w14:textId="77777777" w:rsidR="00446ECD" w:rsidRPr="0098262F" w:rsidRDefault="00446ECD" w:rsidP="003E3D9A">
            <w:pPr>
              <w:pStyle w:val="COMTabletext"/>
              <w:keepNext w:val="0"/>
            </w:pPr>
            <w:r>
              <w:t>The dose distribution in the November 2024 submission was based on estimates from endocrinologists only.</w:t>
            </w:r>
          </w:p>
        </w:tc>
        <w:tc>
          <w:tcPr>
            <w:tcW w:w="4627" w:type="dxa"/>
            <w:vAlign w:val="center"/>
          </w:tcPr>
          <w:p w14:paraId="1F4EC873" w14:textId="77777777" w:rsidR="00446ECD" w:rsidRDefault="00446ECD" w:rsidP="003E3D9A">
            <w:pPr>
              <w:pStyle w:val="TableText"/>
              <w:widowControl/>
            </w:pPr>
            <w:r w:rsidRPr="00D65524">
              <w:t>This estimate appeared reasonable for the base case although the likely distribution of tirzepatide doses in clinical practice is highly uncertain.</w:t>
            </w:r>
          </w:p>
          <w:p w14:paraId="2C6C9B3A" w14:textId="013474D6" w:rsidR="00F0012C" w:rsidRPr="00036CEB" w:rsidRDefault="00F0012C" w:rsidP="003E3D9A">
            <w:pPr>
              <w:spacing w:after="60"/>
              <w:jc w:val="left"/>
              <w:rPr>
                <w:rFonts w:ascii="Arial Narrow" w:eastAsiaTheme="majorEastAsia" w:hAnsi="Arial Narrow" w:cs="Calibri"/>
                <w:bCs/>
                <w:sz w:val="20"/>
                <w:szCs w:val="20"/>
              </w:rPr>
            </w:pPr>
            <w:r w:rsidRPr="00036CEB">
              <w:rPr>
                <w:rFonts w:ascii="Arial Narrow" w:eastAsiaTheme="majorEastAsia" w:hAnsi="Arial Narrow" w:cs="Calibri"/>
                <w:bCs/>
                <w:sz w:val="20"/>
                <w:szCs w:val="20"/>
              </w:rPr>
              <w:t>The PSCR noted Mody (2025) considered that supply shortages could have impacted the dosing, and escalation and de-escalation.</w:t>
            </w:r>
          </w:p>
          <w:p w14:paraId="5D8BC36E" w14:textId="4C886F8F" w:rsidR="00F0012C" w:rsidRPr="00036CEB" w:rsidRDefault="00F0012C" w:rsidP="003E3D9A">
            <w:pPr>
              <w:spacing w:after="60"/>
              <w:jc w:val="left"/>
              <w:rPr>
                <w:rFonts w:ascii="Arial Narrow" w:eastAsiaTheme="majorEastAsia" w:hAnsi="Arial Narrow" w:cs="Calibri"/>
                <w:bCs/>
                <w:sz w:val="20"/>
                <w:szCs w:val="20"/>
                <w:vertAlign w:val="superscript"/>
              </w:rPr>
            </w:pPr>
            <w:r w:rsidRPr="00036CEB">
              <w:rPr>
                <w:rFonts w:ascii="Arial Narrow" w:eastAsiaTheme="majorEastAsia" w:hAnsi="Arial Narrow" w:cs="Calibri"/>
                <w:bCs/>
                <w:sz w:val="20"/>
                <w:szCs w:val="20"/>
              </w:rPr>
              <w:t>DUSC noted other observational studies showed lower doses in clinical practice compared to the submission’s estimates.</w:t>
            </w:r>
            <w:r w:rsidR="0093360A">
              <w:rPr>
                <w:vertAlign w:val="superscript"/>
              </w:rPr>
              <w:t>7,8</w:t>
            </w:r>
          </w:p>
          <w:p w14:paraId="55D5381D" w14:textId="77777777" w:rsidR="00F0012C" w:rsidRPr="00036CEB" w:rsidRDefault="00F0012C" w:rsidP="003E3D9A">
            <w:pPr>
              <w:spacing w:after="60"/>
              <w:jc w:val="left"/>
              <w:rPr>
                <w:rFonts w:ascii="Arial Narrow" w:eastAsiaTheme="majorEastAsia" w:hAnsi="Arial Narrow" w:cs="Calibri"/>
                <w:bCs/>
                <w:sz w:val="20"/>
                <w:szCs w:val="20"/>
              </w:rPr>
            </w:pPr>
            <w:r w:rsidRPr="00036CEB">
              <w:rPr>
                <w:rFonts w:ascii="Arial Narrow" w:eastAsiaTheme="majorEastAsia" w:hAnsi="Arial Narrow" w:cs="Calibri"/>
                <w:bCs/>
                <w:sz w:val="20"/>
                <w:szCs w:val="20"/>
              </w:rPr>
              <w:t>DUSC considered the dose distribution should be revised to:</w:t>
            </w:r>
          </w:p>
          <w:p w14:paraId="6FD6929D" w14:textId="77777777" w:rsidR="00F0012C" w:rsidRPr="00036CEB" w:rsidRDefault="00F0012C" w:rsidP="00CB07EF">
            <w:pPr>
              <w:pStyle w:val="ListParagraph"/>
              <w:numPr>
                <w:ilvl w:val="0"/>
                <w:numId w:val="17"/>
              </w:numPr>
              <w:spacing w:after="60"/>
              <w:jc w:val="left"/>
              <w:rPr>
                <w:rFonts w:ascii="Arial Narrow" w:eastAsiaTheme="majorEastAsia" w:hAnsi="Arial Narrow" w:cs="Calibri"/>
                <w:bCs/>
                <w:sz w:val="20"/>
                <w:szCs w:val="20"/>
              </w:rPr>
            </w:pPr>
            <w:r w:rsidRPr="00036CEB">
              <w:rPr>
                <w:rFonts w:ascii="Arial Narrow" w:eastAsiaTheme="majorEastAsia" w:hAnsi="Arial Narrow" w:cs="Calibri"/>
                <w:bCs/>
                <w:sz w:val="20"/>
                <w:szCs w:val="20"/>
              </w:rPr>
              <w:t>5 mg: 35%</w:t>
            </w:r>
          </w:p>
          <w:p w14:paraId="10CF53E1" w14:textId="77777777" w:rsidR="00036CEB" w:rsidRPr="00036CEB" w:rsidRDefault="00F0012C" w:rsidP="00CB07EF">
            <w:pPr>
              <w:pStyle w:val="ListParagraph"/>
              <w:numPr>
                <w:ilvl w:val="0"/>
                <w:numId w:val="17"/>
              </w:numPr>
              <w:spacing w:after="60"/>
              <w:jc w:val="left"/>
              <w:rPr>
                <w:rFonts w:ascii="Arial Narrow" w:eastAsiaTheme="majorEastAsia" w:hAnsi="Arial Narrow" w:cs="Calibri"/>
                <w:bCs/>
                <w:sz w:val="20"/>
                <w:szCs w:val="20"/>
              </w:rPr>
            </w:pPr>
            <w:r w:rsidRPr="00036CEB">
              <w:rPr>
                <w:rFonts w:ascii="Arial Narrow" w:eastAsiaTheme="majorEastAsia" w:hAnsi="Arial Narrow" w:cs="Calibri"/>
                <w:bCs/>
                <w:sz w:val="20"/>
                <w:szCs w:val="20"/>
              </w:rPr>
              <w:t>10 mg: 43%</w:t>
            </w:r>
          </w:p>
          <w:p w14:paraId="51D15634" w14:textId="77777777" w:rsidR="00F0012C" w:rsidRPr="002D3602" w:rsidRDefault="00F0012C" w:rsidP="00CB07EF">
            <w:pPr>
              <w:pStyle w:val="ListParagraph"/>
              <w:numPr>
                <w:ilvl w:val="0"/>
                <w:numId w:val="17"/>
              </w:numPr>
              <w:spacing w:after="60"/>
              <w:jc w:val="left"/>
              <w:rPr>
                <w:rFonts w:ascii="Arial Narrow" w:eastAsiaTheme="majorEastAsia" w:hAnsi="Arial Narrow" w:cstheme="majorBidi"/>
                <w:bCs/>
                <w:i/>
                <w:iCs/>
                <w:sz w:val="20"/>
              </w:rPr>
            </w:pPr>
            <w:r w:rsidRPr="00036CEB">
              <w:rPr>
                <w:rFonts w:ascii="Arial Narrow" w:eastAsiaTheme="majorEastAsia" w:hAnsi="Arial Narrow" w:cs="Calibri"/>
                <w:sz w:val="20"/>
                <w:szCs w:val="20"/>
              </w:rPr>
              <w:t>15 mg: 22%</w:t>
            </w:r>
            <w:r w:rsidR="002D3602">
              <w:rPr>
                <w:rFonts w:ascii="Arial Narrow" w:eastAsiaTheme="majorEastAsia" w:hAnsi="Arial Narrow" w:cs="Calibri"/>
                <w:sz w:val="20"/>
                <w:szCs w:val="20"/>
              </w:rPr>
              <w:t>.</w:t>
            </w:r>
          </w:p>
          <w:p w14:paraId="19B592BF" w14:textId="5472F176" w:rsidR="002D3602" w:rsidRPr="002D3602" w:rsidRDefault="002D3602" w:rsidP="003E3D9A">
            <w:pPr>
              <w:spacing w:after="60"/>
              <w:jc w:val="left"/>
              <w:rPr>
                <w:rFonts w:ascii="Arial Narrow" w:eastAsiaTheme="majorEastAsia" w:hAnsi="Arial Narrow" w:cstheme="majorBidi"/>
                <w:bCs/>
                <w:sz w:val="20"/>
              </w:rPr>
            </w:pPr>
            <w:r>
              <w:rPr>
                <w:rFonts w:ascii="Arial Narrow" w:eastAsiaTheme="majorEastAsia" w:hAnsi="Arial Narrow" w:cstheme="majorBidi"/>
                <w:bCs/>
                <w:sz w:val="20"/>
              </w:rPr>
              <w:t xml:space="preserve">The pre-PBAC response accepted the </w:t>
            </w:r>
            <w:r w:rsidR="007C6EAE">
              <w:rPr>
                <w:rFonts w:ascii="Arial Narrow" w:eastAsiaTheme="majorEastAsia" w:hAnsi="Arial Narrow" w:cstheme="majorBidi"/>
                <w:bCs/>
                <w:sz w:val="20"/>
              </w:rPr>
              <w:t xml:space="preserve">dose distribution proportions proposed by DUSC. </w:t>
            </w:r>
          </w:p>
        </w:tc>
      </w:tr>
      <w:tr w:rsidR="00446ECD" w:rsidRPr="0098262F" w14:paraId="6AD7226C" w14:textId="77777777" w:rsidTr="0093360A">
        <w:tc>
          <w:tcPr>
            <w:tcW w:w="1205" w:type="dxa"/>
            <w:vAlign w:val="center"/>
          </w:tcPr>
          <w:p w14:paraId="459F5CFE" w14:textId="77777777" w:rsidR="00446ECD" w:rsidRPr="0098262F" w:rsidRDefault="00446ECD" w:rsidP="003E3D9A">
            <w:pPr>
              <w:pStyle w:val="COMTabletext"/>
              <w:keepNext w:val="0"/>
            </w:pPr>
            <w:r>
              <w:t>Tirzepatide cost per script</w:t>
            </w:r>
          </w:p>
        </w:tc>
        <w:tc>
          <w:tcPr>
            <w:tcW w:w="3185" w:type="dxa"/>
            <w:vAlign w:val="center"/>
          </w:tcPr>
          <w:p w14:paraId="0DBF5045" w14:textId="7BF53EDA" w:rsidR="00446ECD" w:rsidRDefault="00446ECD" w:rsidP="003E3D9A">
            <w:pPr>
              <w:pStyle w:val="COMTabletext"/>
              <w:spacing w:after="60"/>
            </w:pPr>
            <w:r w:rsidRPr="00FD6AD2">
              <w:t>5</w:t>
            </w:r>
            <w:r>
              <w:t xml:space="preserve"> mg: </w:t>
            </w:r>
            <w:r w:rsidRPr="000C757B">
              <w:t>$</w:t>
            </w:r>
            <w:r w:rsidR="00055E3F" w:rsidRPr="00055E3F">
              <w:rPr>
                <w:color w:val="000000"/>
                <w:spacing w:val="51"/>
                <w:shd w:val="solid" w:color="000000" w:fill="000000"/>
                <w:fitText w:val="324" w:id="-628462332"/>
                <w14:textFill>
                  <w14:solidFill>
                    <w14:srgbClr w14:val="000000">
                      <w14:alpha w14:val="100000"/>
                    </w14:srgbClr>
                  </w14:solidFill>
                </w14:textFill>
              </w:rPr>
              <w:t>|||</w:t>
            </w:r>
            <w:r w:rsidR="00055E3F" w:rsidRPr="00055E3F">
              <w:rPr>
                <w:color w:val="000000"/>
                <w:spacing w:val="1"/>
                <w:shd w:val="solid" w:color="000000" w:fill="000000"/>
                <w:fitText w:val="324" w:id="-628462332"/>
                <w14:textFill>
                  <w14:solidFill>
                    <w14:srgbClr w14:val="000000">
                      <w14:alpha w14:val="100000"/>
                    </w14:srgbClr>
                  </w14:solidFill>
                </w14:textFill>
              </w:rPr>
              <w:t>|</w:t>
            </w:r>
            <w:r>
              <w:t xml:space="preserve">, 10 mg: </w:t>
            </w:r>
            <w:r w:rsidRPr="000C757B">
              <w:t>$</w:t>
            </w:r>
            <w:r w:rsidR="00055E3F" w:rsidRPr="00055E3F">
              <w:rPr>
                <w:color w:val="000000"/>
                <w:spacing w:val="51"/>
                <w:shd w:val="solid" w:color="000000" w:fill="000000"/>
                <w:fitText w:val="324" w:id="-628462331"/>
                <w14:textFill>
                  <w14:solidFill>
                    <w14:srgbClr w14:val="000000">
                      <w14:alpha w14:val="100000"/>
                    </w14:srgbClr>
                  </w14:solidFill>
                </w14:textFill>
              </w:rPr>
              <w:t>|||</w:t>
            </w:r>
            <w:r w:rsidR="00055E3F" w:rsidRPr="00055E3F">
              <w:rPr>
                <w:color w:val="000000"/>
                <w:spacing w:val="1"/>
                <w:shd w:val="solid" w:color="000000" w:fill="000000"/>
                <w:fitText w:val="324" w:id="-628462331"/>
                <w14:textFill>
                  <w14:solidFill>
                    <w14:srgbClr w14:val="000000">
                      <w14:alpha w14:val="100000"/>
                    </w14:srgbClr>
                  </w14:solidFill>
                </w14:textFill>
              </w:rPr>
              <w:t>|</w:t>
            </w:r>
            <w:r>
              <w:t xml:space="preserve">, 15 mg: </w:t>
            </w:r>
            <w:r w:rsidRPr="000C757B">
              <w:t>$</w:t>
            </w:r>
            <w:r w:rsidR="00055E3F" w:rsidRPr="00055E3F">
              <w:rPr>
                <w:color w:val="000000"/>
                <w:spacing w:val="55"/>
                <w:shd w:val="solid" w:color="000000" w:fill="000000"/>
                <w:fitText w:val="336" w:id="-628462330"/>
                <w14:textFill>
                  <w14:solidFill>
                    <w14:srgbClr w14:val="000000">
                      <w14:alpha w14:val="100000"/>
                    </w14:srgbClr>
                  </w14:solidFill>
                </w14:textFill>
              </w:rPr>
              <w:t>|||</w:t>
            </w:r>
            <w:r w:rsidR="00055E3F" w:rsidRPr="00055E3F">
              <w:rPr>
                <w:color w:val="000000"/>
                <w:spacing w:val="1"/>
                <w:shd w:val="solid" w:color="000000" w:fill="000000"/>
                <w:fitText w:val="336" w:id="-628462330"/>
                <w14:textFill>
                  <w14:solidFill>
                    <w14:srgbClr w14:val="000000">
                      <w14:alpha w14:val="100000"/>
                    </w14:srgbClr>
                  </w14:solidFill>
                </w14:textFill>
              </w:rPr>
              <w:t>|</w:t>
            </w:r>
          </w:p>
          <w:p w14:paraId="7F77324A" w14:textId="057065C3" w:rsidR="00446ECD" w:rsidRPr="0098262F" w:rsidRDefault="00446ECD" w:rsidP="003E3D9A">
            <w:pPr>
              <w:pStyle w:val="TableText"/>
              <w:widowControl/>
              <w:spacing w:after="0"/>
            </w:pPr>
            <w:r>
              <w:t>The resubmission noted that proposed effective prices were lower in the current resubmission compared to the November 2024 submission (</w:t>
            </w:r>
            <w:r w:rsidRPr="00943325">
              <w:t>5</w:t>
            </w:r>
            <w:r>
              <w:t> mg</w:t>
            </w:r>
            <w:r w:rsidRPr="00943325">
              <w:t>: $</w:t>
            </w:r>
            <w:r w:rsidR="00055E3F" w:rsidRPr="00055E3F">
              <w:rPr>
                <w:color w:val="000000"/>
                <w:spacing w:val="51"/>
                <w:shd w:val="solid" w:color="000000" w:fill="000000"/>
                <w:fitText w:val="324" w:id="-628462329"/>
                <w14:textFill>
                  <w14:solidFill>
                    <w14:srgbClr w14:val="000000">
                      <w14:alpha w14:val="100000"/>
                    </w14:srgbClr>
                  </w14:solidFill>
                </w14:textFill>
              </w:rPr>
              <w:t>|||</w:t>
            </w:r>
            <w:r w:rsidR="00055E3F" w:rsidRPr="00055E3F">
              <w:rPr>
                <w:color w:val="000000"/>
                <w:spacing w:val="1"/>
                <w:shd w:val="solid" w:color="000000" w:fill="000000"/>
                <w:fitText w:val="324" w:id="-628462329"/>
                <w14:textFill>
                  <w14:solidFill>
                    <w14:srgbClr w14:val="000000">
                      <w14:alpha w14:val="100000"/>
                    </w14:srgbClr>
                  </w14:solidFill>
                </w14:textFill>
              </w:rPr>
              <w:t>|</w:t>
            </w:r>
            <w:r w:rsidRPr="00943325">
              <w:t>; 10</w:t>
            </w:r>
            <w:r>
              <w:t> mg</w:t>
            </w:r>
            <w:r w:rsidRPr="00943325">
              <w:t>: $</w:t>
            </w:r>
            <w:r w:rsidR="00055E3F" w:rsidRPr="00055E3F">
              <w:rPr>
                <w:color w:val="000000"/>
                <w:spacing w:val="51"/>
                <w:shd w:val="solid" w:color="000000" w:fill="000000"/>
                <w:fitText w:val="324" w:id="-628462328"/>
                <w14:textFill>
                  <w14:solidFill>
                    <w14:srgbClr w14:val="000000">
                      <w14:alpha w14:val="100000"/>
                    </w14:srgbClr>
                  </w14:solidFill>
                </w14:textFill>
              </w:rPr>
              <w:t>|||</w:t>
            </w:r>
            <w:r w:rsidR="00055E3F" w:rsidRPr="00055E3F">
              <w:rPr>
                <w:color w:val="000000"/>
                <w:spacing w:val="1"/>
                <w:shd w:val="solid" w:color="000000" w:fill="000000"/>
                <w:fitText w:val="324" w:id="-628462328"/>
                <w14:textFill>
                  <w14:solidFill>
                    <w14:srgbClr w14:val="000000">
                      <w14:alpha w14:val="100000"/>
                    </w14:srgbClr>
                  </w14:solidFill>
                </w14:textFill>
              </w:rPr>
              <w:t>|</w:t>
            </w:r>
            <w:r w:rsidRPr="00943325">
              <w:t>8; 15</w:t>
            </w:r>
            <w:r>
              <w:t> mg</w:t>
            </w:r>
            <w:r w:rsidRPr="00943325">
              <w:t>: $</w:t>
            </w:r>
            <w:r w:rsidR="00055E3F" w:rsidRPr="00055E3F">
              <w:rPr>
                <w:color w:val="000000"/>
                <w:spacing w:val="51"/>
                <w:shd w:val="solid" w:color="000000" w:fill="000000"/>
                <w:fitText w:val="324" w:id="-628462327"/>
                <w14:textFill>
                  <w14:solidFill>
                    <w14:srgbClr w14:val="000000">
                      <w14:alpha w14:val="100000"/>
                    </w14:srgbClr>
                  </w14:solidFill>
                </w14:textFill>
              </w:rPr>
              <w:t>|||</w:t>
            </w:r>
            <w:r w:rsidR="00055E3F" w:rsidRPr="00055E3F">
              <w:rPr>
                <w:color w:val="000000"/>
                <w:spacing w:val="1"/>
                <w:shd w:val="solid" w:color="000000" w:fill="000000"/>
                <w:fitText w:val="324" w:id="-628462327"/>
                <w14:textFill>
                  <w14:solidFill>
                    <w14:srgbClr w14:val="000000">
                      <w14:alpha w14:val="100000"/>
                    </w14:srgbClr>
                  </w14:solidFill>
                </w14:textFill>
              </w:rPr>
              <w:t>|</w:t>
            </w:r>
            <w:r w:rsidRPr="00943325">
              <w:t>).</w:t>
            </w:r>
          </w:p>
        </w:tc>
        <w:tc>
          <w:tcPr>
            <w:tcW w:w="4627" w:type="dxa"/>
            <w:vAlign w:val="center"/>
          </w:tcPr>
          <w:p w14:paraId="1AD14F2D" w14:textId="77777777" w:rsidR="00446ECD" w:rsidRPr="00D65524" w:rsidRDefault="00446ECD" w:rsidP="003E3D9A">
            <w:pPr>
              <w:pStyle w:val="TableText"/>
              <w:widowControl/>
              <w:spacing w:after="0"/>
            </w:pPr>
            <w:r w:rsidRPr="00D65524">
              <w:t>The estimated costs for tirzepatide were based on 30-day dispensing. However, the resubmission also requested consideration of 60-day dispensing for tirzepatide. No analyses were presented to assess the impact of 60-day dispensing.</w:t>
            </w:r>
          </w:p>
        </w:tc>
      </w:tr>
    </w:tbl>
    <w:p w14:paraId="5A508876" w14:textId="77777777" w:rsidR="00446ECD" w:rsidRDefault="00446ECD" w:rsidP="003E3D9A">
      <w:pPr>
        <w:pStyle w:val="COMTablefooter"/>
      </w:pPr>
      <w:r w:rsidRPr="0076762E">
        <w:t xml:space="preserve">Source: </w:t>
      </w:r>
      <w:r>
        <w:t>‘</w:t>
      </w:r>
      <w:r w:rsidRPr="003278AB">
        <w:t>A7.1_Tirzepatide Section 4 Model (revised)</w:t>
      </w:r>
      <w:r>
        <w:t>’</w:t>
      </w:r>
      <w:r w:rsidRPr="00741BD4">
        <w:t xml:space="preserve"> </w:t>
      </w:r>
      <w:r>
        <w:t>Excel workbook</w:t>
      </w:r>
      <w:r w:rsidRPr="00741BD4">
        <w:t xml:space="preserve"> provided </w:t>
      </w:r>
      <w:r>
        <w:t>during the evaluation</w:t>
      </w:r>
      <w:r w:rsidRPr="00741BD4">
        <w:t>.</w:t>
      </w:r>
    </w:p>
    <w:p w14:paraId="1E9A22E4" w14:textId="77777777" w:rsidR="0000152D" w:rsidRDefault="00446ECD" w:rsidP="0000152D">
      <w:pPr>
        <w:pStyle w:val="COMTablefooter"/>
        <w:rPr>
          <w:i/>
          <w:szCs w:val="18"/>
        </w:rPr>
      </w:pPr>
      <w:r>
        <w:t xml:space="preserve">Abbreviations: </w:t>
      </w:r>
      <w:r w:rsidRPr="00610BCD">
        <w:t>DPP4, dipeptidyl peptidase-4</w:t>
      </w:r>
      <w:r>
        <w:t xml:space="preserve">; </w:t>
      </w:r>
      <w:r w:rsidRPr="006644E0">
        <w:t>GIP, glucose-dependent insulinotropic polypeptide</w:t>
      </w:r>
      <w:r>
        <w:t xml:space="preserve">; </w:t>
      </w:r>
      <w:r w:rsidRPr="00C77206">
        <w:t>GLP-1</w:t>
      </w:r>
      <w:r>
        <w:t>,</w:t>
      </w:r>
      <w:r w:rsidRPr="00C77206">
        <w:t xml:space="preserve"> glucagon-like peptide-1 receptor agonist</w:t>
      </w:r>
      <w:r>
        <w:t>;</w:t>
      </w:r>
      <w:r w:rsidRPr="00610BCD">
        <w:t xml:space="preserve"> </w:t>
      </w:r>
      <w:r w:rsidRPr="00FD5D31">
        <w:t>SGLT2, sodium-glucose cotransporter-2</w:t>
      </w:r>
      <w:r>
        <w:t>.</w:t>
      </w:r>
    </w:p>
    <w:p w14:paraId="61E90B41" w14:textId="75A38E61" w:rsidR="0000152D" w:rsidRPr="0000152D" w:rsidRDefault="0000152D" w:rsidP="0000152D">
      <w:pPr>
        <w:pStyle w:val="COMTablefooter"/>
        <w:rPr>
          <w:i/>
          <w:szCs w:val="18"/>
        </w:rPr>
      </w:pPr>
      <w:r w:rsidRPr="0000152D">
        <w:rPr>
          <w:i/>
        </w:rPr>
        <w:t xml:space="preserve">The redacted values correspond to the following ranges: </w:t>
      </w:r>
    </w:p>
    <w:p w14:paraId="4461B9E5" w14:textId="2D380BCB" w:rsidR="0000152D" w:rsidRPr="0000152D" w:rsidRDefault="0000152D" w:rsidP="0000152D">
      <w:pPr>
        <w:pStyle w:val="COMTablefooter"/>
        <w:rPr>
          <w:i/>
        </w:rPr>
      </w:pPr>
      <w:r w:rsidRPr="0000152D">
        <w:rPr>
          <w:i/>
          <w:vertAlign w:val="superscript"/>
        </w:rPr>
        <w:t>1</w:t>
      </w:r>
      <w:r w:rsidRPr="0000152D">
        <w:rPr>
          <w:i/>
        </w:rPr>
        <w:t xml:space="preserve"> </w:t>
      </w:r>
      <w:r w:rsidR="00BF7751" w:rsidRPr="00BF7751">
        <w:rPr>
          <w:i/>
        </w:rPr>
        <w:t>300,000 to &lt; 400,000</w:t>
      </w:r>
    </w:p>
    <w:p w14:paraId="742554A3" w14:textId="5B6BB936" w:rsidR="0000152D" w:rsidRPr="0000152D" w:rsidRDefault="0000152D" w:rsidP="0000152D">
      <w:pPr>
        <w:pStyle w:val="COMTablefooter"/>
        <w:rPr>
          <w:i/>
        </w:rPr>
      </w:pPr>
      <w:r w:rsidRPr="0000152D">
        <w:rPr>
          <w:i/>
          <w:vertAlign w:val="superscript"/>
        </w:rPr>
        <w:t>2</w:t>
      </w:r>
      <w:r w:rsidRPr="0000152D">
        <w:rPr>
          <w:i/>
        </w:rPr>
        <w:t xml:space="preserve"> </w:t>
      </w:r>
      <w:r w:rsidR="00FE78BB" w:rsidRPr="00FE78BB">
        <w:rPr>
          <w:i/>
        </w:rPr>
        <w:t>40,000 to &lt; 50,000</w:t>
      </w:r>
    </w:p>
    <w:p w14:paraId="572CF83C" w14:textId="6EFE8BB9" w:rsidR="0000152D" w:rsidRPr="0000152D" w:rsidRDefault="0000152D" w:rsidP="0000152D">
      <w:pPr>
        <w:pStyle w:val="COMTablefooter"/>
        <w:rPr>
          <w:i/>
        </w:rPr>
      </w:pPr>
      <w:r w:rsidRPr="0000152D">
        <w:rPr>
          <w:i/>
          <w:vertAlign w:val="superscript"/>
        </w:rPr>
        <w:t>3</w:t>
      </w:r>
      <w:r w:rsidRPr="0000152D">
        <w:rPr>
          <w:i/>
        </w:rPr>
        <w:t xml:space="preserve"> </w:t>
      </w:r>
      <w:r w:rsidR="000305D4" w:rsidRPr="000305D4">
        <w:rPr>
          <w:i/>
        </w:rPr>
        <w:t>80,000 to &lt; 90,000</w:t>
      </w:r>
    </w:p>
    <w:p w14:paraId="733BFBEC" w14:textId="7290AB62" w:rsidR="0000152D" w:rsidRPr="0000152D" w:rsidRDefault="0000152D" w:rsidP="0000152D">
      <w:pPr>
        <w:pStyle w:val="COMTablefooter"/>
        <w:rPr>
          <w:i/>
        </w:rPr>
      </w:pPr>
      <w:r w:rsidRPr="0000152D">
        <w:rPr>
          <w:i/>
          <w:vertAlign w:val="superscript"/>
        </w:rPr>
        <w:t>4</w:t>
      </w:r>
      <w:r w:rsidRPr="0000152D">
        <w:rPr>
          <w:i/>
        </w:rPr>
        <w:t xml:space="preserve"> </w:t>
      </w:r>
      <w:r w:rsidR="00140BDD" w:rsidRPr="00140BDD">
        <w:rPr>
          <w:i/>
        </w:rPr>
        <w:t>100,000 to &lt; 200,000</w:t>
      </w:r>
    </w:p>
    <w:p w14:paraId="2E87E113" w14:textId="5EB1BED8" w:rsidR="0000152D" w:rsidRPr="0000152D" w:rsidRDefault="0000152D" w:rsidP="0000152D">
      <w:pPr>
        <w:pStyle w:val="COMTablefooter"/>
        <w:rPr>
          <w:i/>
        </w:rPr>
      </w:pPr>
      <w:r w:rsidRPr="0000152D">
        <w:rPr>
          <w:i/>
          <w:vertAlign w:val="superscript"/>
        </w:rPr>
        <w:t>5</w:t>
      </w:r>
      <w:r w:rsidRPr="0000152D">
        <w:rPr>
          <w:i/>
        </w:rPr>
        <w:t xml:space="preserve"> </w:t>
      </w:r>
      <w:r w:rsidR="00945C4E" w:rsidRPr="00945C4E">
        <w:rPr>
          <w:i/>
        </w:rPr>
        <w:t>90,000 to &lt; 100,000</w:t>
      </w:r>
    </w:p>
    <w:p w14:paraId="5E900130" w14:textId="2DD262C8" w:rsidR="00446ECD" w:rsidRPr="00CC70D7" w:rsidRDefault="00446ECD" w:rsidP="003E3D9A">
      <w:pPr>
        <w:pStyle w:val="COMTablefooter"/>
      </w:pPr>
    </w:p>
    <w:p w14:paraId="558A84F9" w14:textId="0A101BA8" w:rsidR="00446ECD" w:rsidRPr="00C010BE" w:rsidRDefault="00446ECD" w:rsidP="003E3D9A">
      <w:pPr>
        <w:pStyle w:val="COMexecsummnumbered"/>
      </w:pPr>
      <w:r w:rsidRPr="00C010BE">
        <w:t>The estimated utilisation and financial implications of listing tirzepatide on the PBS/RPBS for the treatment of type 2 diabetes is summarised in</w:t>
      </w:r>
      <w:r w:rsidR="009624B5">
        <w:t xml:space="preserve"> </w:t>
      </w:r>
      <w:r w:rsidR="009624B5">
        <w:fldChar w:fldCharType="begin"/>
      </w:r>
      <w:r w:rsidR="009624B5">
        <w:instrText xml:space="preserve"> REF _Ref205474937 \h </w:instrText>
      </w:r>
      <w:r w:rsidR="009624B5">
        <w:fldChar w:fldCharType="separate"/>
      </w:r>
      <w:r w:rsidR="00915CD1">
        <w:t xml:space="preserve">Table </w:t>
      </w:r>
      <w:r w:rsidR="00915CD1">
        <w:rPr>
          <w:noProof/>
        </w:rPr>
        <w:t>18</w:t>
      </w:r>
      <w:r w:rsidR="009624B5">
        <w:fldChar w:fldCharType="end"/>
      </w:r>
      <w:r w:rsidRPr="00C010BE">
        <w:t>.</w:t>
      </w:r>
    </w:p>
    <w:p w14:paraId="3E1C2BEF" w14:textId="2D4D9D64" w:rsidR="00446ECD" w:rsidRPr="0076762E" w:rsidRDefault="009624B5" w:rsidP="003E3D9A">
      <w:pPr>
        <w:pStyle w:val="Caption"/>
      </w:pPr>
      <w:bookmarkStart w:id="67" w:name="_Ref205474937"/>
      <w:r>
        <w:lastRenderedPageBreak/>
        <w:t xml:space="preserve">Table </w:t>
      </w:r>
      <w:fldSimple w:instr=" SEQ Table \* ARABIC ">
        <w:r w:rsidR="00915CD1">
          <w:rPr>
            <w:noProof/>
          </w:rPr>
          <w:t>18</w:t>
        </w:r>
      </w:fldSimple>
      <w:bookmarkEnd w:id="67"/>
      <w:r>
        <w:t>: E</w:t>
      </w:r>
      <w:r w:rsidR="00446ECD">
        <w:t>stimated use and financial implications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18: Estimated use and financial implications"/>
      </w:tblPr>
      <w:tblGrid>
        <w:gridCol w:w="2025"/>
        <w:gridCol w:w="1106"/>
        <w:gridCol w:w="1106"/>
        <w:gridCol w:w="1207"/>
        <w:gridCol w:w="1208"/>
        <w:gridCol w:w="1207"/>
        <w:gridCol w:w="1208"/>
      </w:tblGrid>
      <w:tr w:rsidR="00446ECD" w:rsidRPr="0076762E" w14:paraId="1D04915B" w14:textId="77777777" w:rsidTr="00DA78FD">
        <w:trPr>
          <w:tblHeader/>
        </w:trPr>
        <w:tc>
          <w:tcPr>
            <w:tcW w:w="2025" w:type="dxa"/>
            <w:vAlign w:val="center"/>
          </w:tcPr>
          <w:p w14:paraId="59CE43BE" w14:textId="77777777" w:rsidR="00446ECD" w:rsidRPr="0076762E" w:rsidRDefault="00446ECD" w:rsidP="003E3D9A">
            <w:pPr>
              <w:keepNext/>
              <w:keepLines/>
              <w:jc w:val="center"/>
              <w:rPr>
                <w:rFonts w:ascii="Arial Narrow" w:eastAsiaTheme="majorEastAsia" w:hAnsi="Arial Narrow" w:cs="Times New Roman"/>
                <w:b/>
                <w:sz w:val="20"/>
              </w:rPr>
            </w:pPr>
          </w:p>
        </w:tc>
        <w:tc>
          <w:tcPr>
            <w:tcW w:w="1106" w:type="dxa"/>
            <w:vAlign w:val="center"/>
          </w:tcPr>
          <w:p w14:paraId="5909BAA5"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1 </w:t>
            </w:r>
          </w:p>
          <w:p w14:paraId="654A37FC"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(2025)</w:t>
            </w:r>
          </w:p>
        </w:tc>
        <w:tc>
          <w:tcPr>
            <w:tcW w:w="1106" w:type="dxa"/>
            <w:vAlign w:val="center"/>
          </w:tcPr>
          <w:p w14:paraId="6B52BBE6"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2 </w:t>
            </w:r>
          </w:p>
          <w:p w14:paraId="5FFF6256"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(2026)</w:t>
            </w:r>
          </w:p>
        </w:tc>
        <w:tc>
          <w:tcPr>
            <w:tcW w:w="1207" w:type="dxa"/>
            <w:vAlign w:val="center"/>
          </w:tcPr>
          <w:p w14:paraId="636C59C7"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3 </w:t>
            </w:r>
          </w:p>
          <w:p w14:paraId="4EBD0DA5"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(2027)</w:t>
            </w:r>
          </w:p>
        </w:tc>
        <w:tc>
          <w:tcPr>
            <w:tcW w:w="1208" w:type="dxa"/>
            <w:vAlign w:val="center"/>
          </w:tcPr>
          <w:p w14:paraId="45C1516D"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4 </w:t>
            </w:r>
          </w:p>
          <w:p w14:paraId="245D9E50"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(2028)</w:t>
            </w:r>
          </w:p>
        </w:tc>
        <w:tc>
          <w:tcPr>
            <w:tcW w:w="1207" w:type="dxa"/>
            <w:vAlign w:val="center"/>
          </w:tcPr>
          <w:p w14:paraId="368F2321"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5 </w:t>
            </w:r>
          </w:p>
          <w:p w14:paraId="2C436814"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(2029)</w:t>
            </w:r>
          </w:p>
        </w:tc>
        <w:tc>
          <w:tcPr>
            <w:tcW w:w="1208" w:type="dxa"/>
            <w:vAlign w:val="center"/>
          </w:tcPr>
          <w:p w14:paraId="30FC9EDC"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6 </w:t>
            </w:r>
          </w:p>
          <w:p w14:paraId="66671E5C" w14:textId="77777777" w:rsidR="00446ECD" w:rsidRPr="0076762E" w:rsidRDefault="00446ECD" w:rsidP="003E3D9A">
            <w:pPr>
              <w:keepNext/>
              <w:keepLines/>
              <w:jc w:val="center"/>
              <w:rPr>
                <w:rFonts w:ascii="Arial Narrow" w:eastAsiaTheme="majorEastAsia" w:hAnsi="Arial Narrow" w:cs="Times New Roman"/>
                <w:b/>
                <w:sz w:val="20"/>
              </w:rPr>
            </w:pPr>
            <w:r w:rsidRPr="0076762E">
              <w:rPr>
                <w:rFonts w:ascii="Arial Narrow" w:eastAsiaTheme="majorEastAsia" w:hAnsi="Arial Narrow" w:cs="Times New Roman"/>
                <w:b/>
                <w:sz w:val="20"/>
              </w:rPr>
              <w:t>(2030)</w:t>
            </w:r>
          </w:p>
        </w:tc>
      </w:tr>
      <w:tr w:rsidR="00A466CD" w:rsidRPr="0076762E" w14:paraId="0E906A3A" w14:textId="77777777" w:rsidTr="00DA78FD">
        <w:tc>
          <w:tcPr>
            <w:tcW w:w="9067" w:type="dxa"/>
            <w:gridSpan w:val="7"/>
            <w:vAlign w:val="center"/>
          </w:tcPr>
          <w:p w14:paraId="1179F3F3" w14:textId="47EBA2E1" w:rsidR="00A466CD" w:rsidRPr="00A466CD" w:rsidRDefault="00A466CD" w:rsidP="003E3D9A">
            <w:pPr>
              <w:keepNext/>
              <w:keepLines/>
              <w:jc w:val="left"/>
              <w:rPr>
                <w:rFonts w:ascii="Arial Narrow" w:eastAsiaTheme="majorEastAsia" w:hAnsi="Arial Narrow" w:cstheme="majorBidi"/>
                <w:b/>
                <w:sz w:val="20"/>
              </w:rPr>
            </w:pPr>
            <w:r w:rsidRPr="00A466CD">
              <w:rPr>
                <w:rFonts w:ascii="Arial Narrow" w:eastAsiaTheme="majorEastAsia" w:hAnsi="Arial Narrow" w:cstheme="majorBidi"/>
                <w:b/>
                <w:sz w:val="20"/>
              </w:rPr>
              <w:t xml:space="preserve">Total treated patients </w:t>
            </w:r>
          </w:p>
        </w:tc>
      </w:tr>
      <w:tr w:rsidR="00446ECD" w:rsidRPr="0076762E" w14:paraId="17DEA9B8" w14:textId="77777777" w:rsidTr="00DA78FD">
        <w:tc>
          <w:tcPr>
            <w:tcW w:w="2025" w:type="dxa"/>
            <w:vAlign w:val="center"/>
          </w:tcPr>
          <w:p w14:paraId="256611F5" w14:textId="6FB174D7" w:rsidR="00446ECD" w:rsidRPr="00A466CD" w:rsidRDefault="00A466CD" w:rsidP="003E3D9A">
            <w:pPr>
              <w:keepNext/>
              <w:keepLines/>
              <w:jc w:val="left"/>
              <w:rPr>
                <w:rFonts w:ascii="Arial Narrow" w:eastAsiaTheme="majorEastAsia" w:hAnsi="Arial Narrow" w:cstheme="majorBidi"/>
                <w:bCs/>
                <w:sz w:val="20"/>
              </w:rPr>
            </w:pPr>
            <w:r w:rsidRPr="00A466CD">
              <w:rPr>
                <w:rFonts w:ascii="Arial Narrow" w:eastAsiaTheme="majorEastAsia" w:hAnsi="Arial Narrow" w:cstheme="majorBidi"/>
                <w:bCs/>
                <w:sz w:val="20"/>
              </w:rPr>
              <w:t>Resubmission</w:t>
            </w:r>
          </w:p>
        </w:tc>
        <w:tc>
          <w:tcPr>
            <w:tcW w:w="1106" w:type="dxa"/>
            <w:vAlign w:val="center"/>
          </w:tcPr>
          <w:p w14:paraId="57CBAA23" w14:textId="0364A949" w:rsidR="00446ECD" w:rsidRPr="00EE7354" w:rsidRDefault="00055E3F" w:rsidP="003E3D9A">
            <w:pPr>
              <w:keepNext/>
              <w:keepLines/>
              <w:jc w:val="center"/>
              <w:rPr>
                <w:rFonts w:ascii="Arial Narrow" w:eastAsiaTheme="majorEastAsia" w:hAnsi="Arial Narrow"/>
                <w:bCs/>
                <w:color w:val="000000"/>
                <w:sz w:val="20"/>
                <w:highlight w:val="darkGray"/>
                <w:vertAlign w:val="superscript"/>
              </w:rPr>
            </w:pPr>
            <w:r w:rsidRPr="00055E3F">
              <w:rPr>
                <w:rFonts w:ascii="Arial Narrow" w:eastAsiaTheme="majorEastAsia" w:hAnsi="Arial Narrow"/>
                <w:bCs/>
                <w:color w:val="000000"/>
                <w:spacing w:val="51"/>
                <w:sz w:val="20"/>
                <w:shd w:val="solid" w:color="000000" w:fill="000000"/>
                <w:fitText w:val="324" w:id="-628462326"/>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26"/>
                <w14:textFill>
                  <w14:solidFill>
                    <w14:srgbClr w14:val="000000">
                      <w14:alpha w14:val="100000"/>
                    </w14:srgbClr>
                  </w14:solidFill>
                </w14:textFill>
              </w:rPr>
              <w:t>|</w:t>
            </w:r>
            <w:r w:rsidR="00EE7354" w:rsidRPr="00EE7354">
              <w:rPr>
                <w:rFonts w:ascii="Arial Narrow" w:eastAsiaTheme="majorEastAsia" w:hAnsi="Arial Narrow"/>
                <w:bCs/>
                <w:color w:val="000000"/>
                <w:sz w:val="20"/>
                <w:vertAlign w:val="superscript"/>
              </w:rPr>
              <w:t>1</w:t>
            </w:r>
          </w:p>
        </w:tc>
        <w:tc>
          <w:tcPr>
            <w:tcW w:w="1106" w:type="dxa"/>
            <w:vAlign w:val="center"/>
          </w:tcPr>
          <w:p w14:paraId="3B4ADB27" w14:textId="3EA73C2A" w:rsidR="00446ECD" w:rsidRPr="00705E73" w:rsidRDefault="00055E3F" w:rsidP="003E3D9A">
            <w:pPr>
              <w:keepNext/>
              <w:keepLines/>
              <w:jc w:val="center"/>
              <w:rPr>
                <w:rFonts w:ascii="Arial Narrow" w:eastAsiaTheme="majorEastAsia" w:hAnsi="Arial Narrow"/>
                <w:bCs/>
                <w:color w:val="000000"/>
                <w:sz w:val="20"/>
                <w:highlight w:val="darkGray"/>
                <w:vertAlign w:val="superscript"/>
              </w:rPr>
            </w:pPr>
            <w:r w:rsidRPr="00055E3F">
              <w:rPr>
                <w:rFonts w:ascii="Arial Narrow" w:eastAsiaTheme="majorEastAsia" w:hAnsi="Arial Narrow"/>
                <w:bCs/>
                <w:color w:val="000000"/>
                <w:spacing w:val="51"/>
                <w:sz w:val="20"/>
                <w:shd w:val="solid" w:color="000000" w:fill="000000"/>
                <w:fitText w:val="324" w:id="-628462325"/>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25"/>
                <w14:textFill>
                  <w14:solidFill>
                    <w14:srgbClr w14:val="000000">
                      <w14:alpha w14:val="100000"/>
                    </w14:srgbClr>
                  </w14:solidFill>
                </w14:textFill>
              </w:rPr>
              <w:t>|</w:t>
            </w:r>
            <w:r w:rsidR="003271E6">
              <w:rPr>
                <w:rFonts w:ascii="Arial Narrow" w:eastAsiaTheme="majorEastAsia" w:hAnsi="Arial Narrow"/>
                <w:bCs/>
                <w:color w:val="000000"/>
                <w:sz w:val="20"/>
                <w:vertAlign w:val="superscript"/>
              </w:rPr>
              <w:t>2</w:t>
            </w:r>
          </w:p>
        </w:tc>
        <w:tc>
          <w:tcPr>
            <w:tcW w:w="1207" w:type="dxa"/>
            <w:vAlign w:val="center"/>
          </w:tcPr>
          <w:p w14:paraId="41C64A39" w14:textId="75F0508E" w:rsidR="00446ECD" w:rsidRPr="003D70B5" w:rsidRDefault="00055E3F" w:rsidP="003E3D9A">
            <w:pPr>
              <w:keepNext/>
              <w:keepLines/>
              <w:jc w:val="center"/>
              <w:rPr>
                <w:rFonts w:ascii="Arial Narrow" w:eastAsiaTheme="majorEastAsia" w:hAnsi="Arial Narrow"/>
                <w:bCs/>
                <w:color w:val="000000"/>
                <w:sz w:val="20"/>
                <w:highlight w:val="darkGray"/>
                <w:vertAlign w:val="superscript"/>
              </w:rPr>
            </w:pPr>
            <w:r w:rsidRPr="00055E3F">
              <w:rPr>
                <w:rFonts w:ascii="Arial Narrow" w:eastAsiaTheme="majorEastAsia" w:hAnsi="Arial Narrow"/>
                <w:bCs/>
                <w:color w:val="000000"/>
                <w:spacing w:val="55"/>
                <w:sz w:val="20"/>
                <w:shd w:val="solid" w:color="000000" w:fill="000000"/>
                <w:fitText w:val="336" w:id="-628462324"/>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36" w:id="-628462324"/>
                <w14:textFill>
                  <w14:solidFill>
                    <w14:srgbClr w14:val="000000">
                      <w14:alpha w14:val="100000"/>
                    </w14:srgbClr>
                  </w14:solidFill>
                </w14:textFill>
              </w:rPr>
              <w:t>|</w:t>
            </w:r>
            <w:r w:rsidR="003271E6">
              <w:rPr>
                <w:rFonts w:ascii="Arial Narrow" w:eastAsiaTheme="majorEastAsia" w:hAnsi="Arial Narrow"/>
                <w:bCs/>
                <w:color w:val="000000"/>
                <w:sz w:val="20"/>
                <w:vertAlign w:val="superscript"/>
              </w:rPr>
              <w:t>3</w:t>
            </w:r>
          </w:p>
        </w:tc>
        <w:tc>
          <w:tcPr>
            <w:tcW w:w="1208" w:type="dxa"/>
            <w:vAlign w:val="center"/>
          </w:tcPr>
          <w:p w14:paraId="6F1A4B7D" w14:textId="271C8AF1" w:rsidR="00446ECD" w:rsidRPr="003271E6" w:rsidRDefault="00055E3F" w:rsidP="003E3D9A">
            <w:pPr>
              <w:keepNext/>
              <w:keepLines/>
              <w:jc w:val="center"/>
              <w:rPr>
                <w:rFonts w:ascii="Arial Narrow" w:eastAsiaTheme="majorEastAsia" w:hAnsi="Arial Narrow"/>
                <w:bCs/>
                <w:color w:val="000000"/>
                <w:sz w:val="20"/>
                <w:highlight w:val="darkGray"/>
                <w:vertAlign w:val="superscript"/>
              </w:rPr>
            </w:pPr>
            <w:r w:rsidRPr="00055E3F">
              <w:rPr>
                <w:rFonts w:ascii="Arial Narrow" w:eastAsiaTheme="majorEastAsia" w:hAnsi="Arial Narrow"/>
                <w:bCs/>
                <w:color w:val="000000"/>
                <w:spacing w:val="55"/>
                <w:sz w:val="20"/>
                <w:shd w:val="solid" w:color="000000" w:fill="000000"/>
                <w:fitText w:val="336" w:id="-628462323"/>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36" w:id="-628462323"/>
                <w14:textFill>
                  <w14:solidFill>
                    <w14:srgbClr w14:val="000000">
                      <w14:alpha w14:val="100000"/>
                    </w14:srgbClr>
                  </w14:solidFill>
                </w14:textFill>
              </w:rPr>
              <w:t>|</w:t>
            </w:r>
            <w:r w:rsidR="003271E6" w:rsidRPr="003271E6">
              <w:rPr>
                <w:rFonts w:ascii="Arial Narrow" w:eastAsiaTheme="majorEastAsia" w:hAnsi="Arial Narrow"/>
                <w:bCs/>
                <w:color w:val="000000"/>
                <w:sz w:val="20"/>
                <w:vertAlign w:val="superscript"/>
              </w:rPr>
              <w:t>4</w:t>
            </w:r>
          </w:p>
        </w:tc>
        <w:tc>
          <w:tcPr>
            <w:tcW w:w="1207" w:type="dxa"/>
            <w:vAlign w:val="center"/>
          </w:tcPr>
          <w:p w14:paraId="5ECEF1FF" w14:textId="2899A601" w:rsidR="00446ECD" w:rsidRPr="00D900AA" w:rsidRDefault="00055E3F" w:rsidP="003E3D9A">
            <w:pPr>
              <w:keepNext/>
              <w:keepLines/>
              <w:jc w:val="center"/>
              <w:rPr>
                <w:rFonts w:ascii="Arial Narrow" w:eastAsiaTheme="majorEastAsia" w:hAnsi="Arial Narrow"/>
                <w:bCs/>
                <w:color w:val="000000"/>
                <w:sz w:val="20"/>
                <w:highlight w:val="darkGray"/>
                <w:vertAlign w:val="superscript"/>
              </w:rPr>
            </w:pPr>
            <w:r w:rsidRPr="00055E3F">
              <w:rPr>
                <w:rFonts w:ascii="Arial Narrow" w:eastAsiaTheme="majorEastAsia" w:hAnsi="Arial Narrow"/>
                <w:bCs/>
                <w:color w:val="000000"/>
                <w:spacing w:val="55"/>
                <w:sz w:val="20"/>
                <w:shd w:val="solid" w:color="000000" w:fill="000000"/>
                <w:fitText w:val="336" w:id="-628462322"/>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36" w:id="-628462322"/>
                <w14:textFill>
                  <w14:solidFill>
                    <w14:srgbClr w14:val="000000">
                      <w14:alpha w14:val="100000"/>
                    </w14:srgbClr>
                  </w14:solidFill>
                </w14:textFill>
              </w:rPr>
              <w:t>|</w:t>
            </w:r>
            <w:r w:rsidR="00D900AA" w:rsidRPr="00D900AA">
              <w:rPr>
                <w:rFonts w:ascii="Arial Narrow" w:eastAsiaTheme="majorEastAsia" w:hAnsi="Arial Narrow"/>
                <w:bCs/>
                <w:color w:val="000000"/>
                <w:sz w:val="20"/>
                <w:vertAlign w:val="superscript"/>
              </w:rPr>
              <w:t>5</w:t>
            </w:r>
          </w:p>
        </w:tc>
        <w:tc>
          <w:tcPr>
            <w:tcW w:w="1208" w:type="dxa"/>
            <w:vAlign w:val="center"/>
          </w:tcPr>
          <w:p w14:paraId="44269994" w14:textId="636BB325" w:rsidR="00446ECD" w:rsidRPr="0084014F" w:rsidRDefault="00055E3F" w:rsidP="003E3D9A">
            <w:pPr>
              <w:keepNext/>
              <w:keepLines/>
              <w:jc w:val="center"/>
              <w:rPr>
                <w:rFonts w:ascii="Arial Narrow" w:eastAsiaTheme="majorEastAsia" w:hAnsi="Arial Narrow"/>
                <w:bCs/>
                <w:color w:val="000000"/>
                <w:sz w:val="20"/>
                <w:highlight w:val="darkGray"/>
              </w:rPr>
            </w:pPr>
            <w:r w:rsidRPr="00055E3F">
              <w:rPr>
                <w:rFonts w:ascii="Arial Narrow" w:eastAsiaTheme="majorEastAsia" w:hAnsi="Arial Narrow"/>
                <w:bCs/>
                <w:color w:val="000000"/>
                <w:spacing w:val="55"/>
                <w:sz w:val="20"/>
                <w:shd w:val="solid" w:color="000000" w:fill="000000"/>
                <w:fitText w:val="336" w:id="-628462321"/>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36" w:id="-628462321"/>
                <w14:textFill>
                  <w14:solidFill>
                    <w14:srgbClr w14:val="000000">
                      <w14:alpha w14:val="100000"/>
                    </w14:srgbClr>
                  </w14:solidFill>
                </w14:textFill>
              </w:rPr>
              <w:t>|</w:t>
            </w:r>
            <w:r w:rsidR="00D900AA" w:rsidRPr="00D900AA">
              <w:rPr>
                <w:rFonts w:ascii="Arial Narrow" w:eastAsiaTheme="majorEastAsia" w:hAnsi="Arial Narrow"/>
                <w:bCs/>
                <w:color w:val="000000"/>
                <w:sz w:val="20"/>
                <w:vertAlign w:val="superscript"/>
              </w:rPr>
              <w:t>5</w:t>
            </w:r>
          </w:p>
        </w:tc>
      </w:tr>
      <w:tr w:rsidR="00C471A2" w:rsidRPr="0076762E" w14:paraId="1F707EA1" w14:textId="77777777" w:rsidTr="00DA78FD">
        <w:tc>
          <w:tcPr>
            <w:tcW w:w="2025" w:type="dxa"/>
          </w:tcPr>
          <w:p w14:paraId="4C1E28B3" w14:textId="5CDE1EDB" w:rsidR="00A466CD" w:rsidRPr="00A466CD" w:rsidRDefault="00A466CD" w:rsidP="003E3D9A">
            <w:pPr>
              <w:keepNext/>
              <w:keepLines/>
              <w:jc w:val="left"/>
              <w:rPr>
                <w:rFonts w:ascii="Arial Narrow" w:eastAsiaTheme="majorEastAsia" w:hAnsi="Arial Narrow" w:cstheme="majorBidi"/>
                <w:bCs/>
                <w:sz w:val="20"/>
              </w:rPr>
            </w:pPr>
            <w:r w:rsidRPr="00A466CD">
              <w:rPr>
                <w:rFonts w:ascii="Arial Narrow" w:eastAsiaTheme="majorEastAsia" w:hAnsi="Arial Narrow" w:cstheme="majorBidi"/>
                <w:bCs/>
                <w:sz w:val="20"/>
              </w:rPr>
              <w:t xml:space="preserve">pre-PBAC response no changes to uptake rates </w:t>
            </w:r>
            <w:r w:rsidRPr="00A466CD">
              <w:rPr>
                <w:rFonts w:ascii="Arial Narrow" w:eastAsiaTheme="majorEastAsia" w:hAnsi="Arial Narrow" w:cstheme="majorBidi"/>
                <w:bCs/>
                <w:sz w:val="20"/>
                <w:vertAlign w:val="superscript"/>
              </w:rPr>
              <w:t>a</w:t>
            </w:r>
          </w:p>
        </w:tc>
        <w:tc>
          <w:tcPr>
            <w:tcW w:w="1106" w:type="dxa"/>
          </w:tcPr>
          <w:p w14:paraId="3C0C3F5B" w14:textId="3F74E802" w:rsidR="00A466CD" w:rsidRPr="00EE7354" w:rsidRDefault="00055E3F" w:rsidP="003E3D9A">
            <w:pPr>
              <w:keepNext/>
              <w:keepLines/>
              <w:jc w:val="center"/>
              <w:rPr>
                <w:rFonts w:ascii="Arial Narrow" w:eastAsiaTheme="majorEastAsia" w:hAnsi="Arial Narrow"/>
                <w:bCs/>
                <w:color w:val="000000"/>
                <w:sz w:val="20"/>
                <w:highlight w:val="darkGray"/>
                <w:vertAlign w:val="superscript"/>
              </w:rPr>
            </w:pPr>
            <w:r w:rsidRPr="00055E3F">
              <w:rPr>
                <w:rFonts w:ascii="Arial Narrow" w:eastAsiaTheme="majorEastAsia" w:hAnsi="Arial Narrow"/>
                <w:bCs/>
                <w:color w:val="000000"/>
                <w:spacing w:val="51"/>
                <w:sz w:val="20"/>
                <w:shd w:val="solid" w:color="000000" w:fill="000000"/>
                <w:fitText w:val="324" w:id="-628462320"/>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20"/>
                <w14:textFill>
                  <w14:solidFill>
                    <w14:srgbClr w14:val="000000">
                      <w14:alpha w14:val="100000"/>
                    </w14:srgbClr>
                  </w14:solidFill>
                </w14:textFill>
              </w:rPr>
              <w:t>|</w:t>
            </w:r>
            <w:r w:rsidR="00EE7354" w:rsidRPr="00EE7354">
              <w:rPr>
                <w:rFonts w:ascii="Arial Narrow" w:eastAsiaTheme="majorEastAsia" w:hAnsi="Arial Narrow"/>
                <w:bCs/>
                <w:color w:val="000000"/>
                <w:sz w:val="20"/>
                <w:vertAlign w:val="superscript"/>
              </w:rPr>
              <w:t>1</w:t>
            </w:r>
          </w:p>
        </w:tc>
        <w:tc>
          <w:tcPr>
            <w:tcW w:w="1106" w:type="dxa"/>
          </w:tcPr>
          <w:p w14:paraId="3CE76837" w14:textId="54B35306" w:rsidR="00A466CD" w:rsidRPr="0084014F" w:rsidRDefault="00055E3F" w:rsidP="003E3D9A">
            <w:pPr>
              <w:keepNext/>
              <w:keepLines/>
              <w:jc w:val="center"/>
              <w:rPr>
                <w:rFonts w:ascii="Arial Narrow" w:eastAsiaTheme="majorEastAsia" w:hAnsi="Arial Narrow"/>
                <w:bCs/>
                <w:color w:val="000000"/>
                <w:sz w:val="20"/>
                <w:highlight w:val="darkGray"/>
              </w:rPr>
            </w:pPr>
            <w:r w:rsidRPr="00055E3F">
              <w:rPr>
                <w:rFonts w:ascii="Arial Narrow" w:eastAsiaTheme="majorEastAsia" w:hAnsi="Arial Narrow"/>
                <w:bCs/>
                <w:color w:val="000000"/>
                <w:spacing w:val="51"/>
                <w:sz w:val="20"/>
                <w:shd w:val="solid" w:color="000000" w:fill="000000"/>
                <w:fitText w:val="324" w:id="-628462336"/>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36"/>
                <w14:textFill>
                  <w14:solidFill>
                    <w14:srgbClr w14:val="000000">
                      <w14:alpha w14:val="100000"/>
                    </w14:srgbClr>
                  </w14:solidFill>
                </w14:textFill>
              </w:rPr>
              <w:t>|</w:t>
            </w:r>
            <w:r w:rsidR="003271E6">
              <w:rPr>
                <w:rFonts w:ascii="Arial Narrow" w:eastAsiaTheme="majorEastAsia" w:hAnsi="Arial Narrow"/>
                <w:bCs/>
                <w:color w:val="000000"/>
                <w:sz w:val="20"/>
                <w:vertAlign w:val="superscript"/>
              </w:rPr>
              <w:t>2</w:t>
            </w:r>
          </w:p>
        </w:tc>
        <w:tc>
          <w:tcPr>
            <w:tcW w:w="1207" w:type="dxa"/>
          </w:tcPr>
          <w:p w14:paraId="1495DDE0" w14:textId="759A29C5" w:rsidR="00A466CD" w:rsidRPr="0084014F" w:rsidRDefault="00055E3F" w:rsidP="003E3D9A">
            <w:pPr>
              <w:keepNext/>
              <w:keepLines/>
              <w:jc w:val="center"/>
              <w:rPr>
                <w:rFonts w:ascii="Arial Narrow" w:eastAsiaTheme="majorEastAsia" w:hAnsi="Arial Narrow"/>
                <w:bCs/>
                <w:color w:val="000000"/>
                <w:sz w:val="20"/>
                <w:highlight w:val="darkGray"/>
              </w:rPr>
            </w:pPr>
            <w:r w:rsidRPr="00055E3F">
              <w:rPr>
                <w:rFonts w:ascii="Arial Narrow" w:eastAsiaTheme="majorEastAsia" w:hAnsi="Arial Narrow"/>
                <w:bCs/>
                <w:color w:val="000000"/>
                <w:spacing w:val="51"/>
                <w:sz w:val="20"/>
                <w:shd w:val="solid" w:color="000000" w:fill="000000"/>
                <w:fitText w:val="324" w:id="-628462335"/>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35"/>
                <w14:textFill>
                  <w14:solidFill>
                    <w14:srgbClr w14:val="000000">
                      <w14:alpha w14:val="100000"/>
                    </w14:srgbClr>
                  </w14:solidFill>
                </w14:textFill>
              </w:rPr>
              <w:t>|</w:t>
            </w:r>
            <w:r w:rsidR="003271E6">
              <w:rPr>
                <w:rFonts w:ascii="Arial Narrow" w:eastAsiaTheme="majorEastAsia" w:hAnsi="Arial Narrow"/>
                <w:bCs/>
                <w:color w:val="000000"/>
                <w:sz w:val="20"/>
                <w:vertAlign w:val="superscript"/>
              </w:rPr>
              <w:t>3</w:t>
            </w:r>
            <w:r w:rsidRPr="00055E3F">
              <w:rPr>
                <w:rFonts w:ascii="Arial Narrow" w:eastAsiaTheme="majorEastAsia" w:hAnsi="Arial Narrow"/>
                <w:bCs/>
                <w:color w:val="000000"/>
                <w:spacing w:val="51"/>
                <w:sz w:val="20"/>
                <w:shd w:val="solid" w:color="000000" w:fill="000000"/>
                <w:fitText w:val="324" w:id="-628462334"/>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34"/>
                <w14:textFill>
                  <w14:solidFill>
                    <w14:srgbClr w14:val="000000">
                      <w14:alpha w14:val="100000"/>
                    </w14:srgbClr>
                  </w14:solidFill>
                </w14:textFill>
              </w:rPr>
              <w:t>|</w:t>
            </w:r>
          </w:p>
        </w:tc>
        <w:tc>
          <w:tcPr>
            <w:tcW w:w="1208" w:type="dxa"/>
          </w:tcPr>
          <w:p w14:paraId="546D9053" w14:textId="7A03B4F3" w:rsidR="00A466CD" w:rsidRPr="0084014F" w:rsidRDefault="00055E3F" w:rsidP="003E3D9A">
            <w:pPr>
              <w:keepNext/>
              <w:keepLines/>
              <w:jc w:val="center"/>
              <w:rPr>
                <w:rFonts w:ascii="Arial Narrow" w:eastAsiaTheme="majorEastAsia" w:hAnsi="Arial Narrow"/>
                <w:bCs/>
                <w:color w:val="000000"/>
                <w:sz w:val="20"/>
                <w:highlight w:val="darkGray"/>
              </w:rPr>
            </w:pPr>
            <w:r w:rsidRPr="00055E3F">
              <w:rPr>
                <w:rFonts w:ascii="Arial Narrow" w:eastAsiaTheme="majorEastAsia" w:hAnsi="Arial Narrow"/>
                <w:bCs/>
                <w:color w:val="000000"/>
                <w:spacing w:val="51"/>
                <w:sz w:val="20"/>
                <w:shd w:val="solid" w:color="000000" w:fill="000000"/>
                <w:fitText w:val="324" w:id="-628462333"/>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33"/>
                <w14:textFill>
                  <w14:solidFill>
                    <w14:srgbClr w14:val="000000">
                      <w14:alpha w14:val="100000"/>
                    </w14:srgbClr>
                  </w14:solidFill>
                </w14:textFill>
              </w:rPr>
              <w:t>|</w:t>
            </w:r>
            <w:r w:rsidR="003271E6" w:rsidRPr="003271E6">
              <w:rPr>
                <w:rFonts w:ascii="Arial Narrow" w:eastAsiaTheme="majorEastAsia" w:hAnsi="Arial Narrow"/>
                <w:bCs/>
                <w:color w:val="000000"/>
                <w:sz w:val="20"/>
                <w:vertAlign w:val="superscript"/>
              </w:rPr>
              <w:t>4</w:t>
            </w:r>
            <w:r w:rsidRPr="00055E3F">
              <w:rPr>
                <w:rFonts w:ascii="Arial Narrow" w:eastAsiaTheme="majorEastAsia" w:hAnsi="Arial Narrow"/>
                <w:bCs/>
                <w:color w:val="000000"/>
                <w:spacing w:val="51"/>
                <w:sz w:val="20"/>
                <w:shd w:val="solid" w:color="000000" w:fill="000000"/>
                <w:fitText w:val="324" w:id="-628462332"/>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32"/>
                <w14:textFill>
                  <w14:solidFill>
                    <w14:srgbClr w14:val="000000">
                      <w14:alpha w14:val="100000"/>
                    </w14:srgbClr>
                  </w14:solidFill>
                </w14:textFill>
              </w:rPr>
              <w:t>|</w:t>
            </w:r>
          </w:p>
        </w:tc>
        <w:tc>
          <w:tcPr>
            <w:tcW w:w="1207" w:type="dxa"/>
          </w:tcPr>
          <w:p w14:paraId="0A46919A" w14:textId="0ABAE8BF" w:rsidR="00A466CD" w:rsidRPr="0084014F" w:rsidRDefault="00055E3F" w:rsidP="003E3D9A">
            <w:pPr>
              <w:keepNext/>
              <w:keepLines/>
              <w:jc w:val="center"/>
              <w:rPr>
                <w:rFonts w:ascii="Arial Narrow" w:eastAsiaTheme="majorEastAsia" w:hAnsi="Arial Narrow"/>
                <w:bCs/>
                <w:color w:val="000000"/>
                <w:sz w:val="20"/>
                <w:highlight w:val="darkGray"/>
              </w:rPr>
            </w:pPr>
            <w:r w:rsidRPr="00055E3F">
              <w:rPr>
                <w:rFonts w:ascii="Arial Narrow" w:eastAsiaTheme="majorEastAsia" w:hAnsi="Arial Narrow"/>
                <w:bCs/>
                <w:color w:val="000000"/>
                <w:spacing w:val="51"/>
                <w:sz w:val="20"/>
                <w:shd w:val="solid" w:color="000000" w:fill="000000"/>
                <w:fitText w:val="324" w:id="-628462331"/>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31"/>
                <w14:textFill>
                  <w14:solidFill>
                    <w14:srgbClr w14:val="000000">
                      <w14:alpha w14:val="100000"/>
                    </w14:srgbClr>
                  </w14:solidFill>
                </w14:textFill>
              </w:rPr>
              <w:t>|</w:t>
            </w:r>
            <w:r w:rsidR="00D900AA" w:rsidRPr="00D900AA">
              <w:rPr>
                <w:rFonts w:ascii="Arial Narrow" w:eastAsiaTheme="majorEastAsia" w:hAnsi="Arial Narrow"/>
                <w:bCs/>
                <w:color w:val="000000"/>
                <w:sz w:val="20"/>
                <w:vertAlign w:val="superscript"/>
              </w:rPr>
              <w:t>5</w:t>
            </w:r>
            <w:r w:rsidRPr="00055E3F">
              <w:rPr>
                <w:rFonts w:ascii="Arial Narrow" w:eastAsiaTheme="majorEastAsia" w:hAnsi="Arial Narrow"/>
                <w:bCs/>
                <w:color w:val="000000"/>
                <w:spacing w:val="51"/>
                <w:sz w:val="20"/>
                <w:shd w:val="solid" w:color="000000" w:fill="000000"/>
                <w:fitText w:val="324" w:id="-628462330"/>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30"/>
                <w14:textFill>
                  <w14:solidFill>
                    <w14:srgbClr w14:val="000000">
                      <w14:alpha w14:val="100000"/>
                    </w14:srgbClr>
                  </w14:solidFill>
                </w14:textFill>
              </w:rPr>
              <w:t>|</w:t>
            </w:r>
          </w:p>
        </w:tc>
        <w:tc>
          <w:tcPr>
            <w:tcW w:w="1208" w:type="dxa"/>
          </w:tcPr>
          <w:p w14:paraId="504C856E" w14:textId="7742FB9D" w:rsidR="00A466CD" w:rsidRPr="0084014F" w:rsidRDefault="00055E3F" w:rsidP="003E3D9A">
            <w:pPr>
              <w:keepNext/>
              <w:keepLines/>
              <w:jc w:val="center"/>
              <w:rPr>
                <w:rFonts w:ascii="Arial Narrow" w:eastAsiaTheme="majorEastAsia" w:hAnsi="Arial Narrow"/>
                <w:bCs/>
                <w:color w:val="000000"/>
                <w:sz w:val="20"/>
                <w:highlight w:val="darkGray"/>
              </w:rPr>
            </w:pPr>
            <w:r w:rsidRPr="00055E3F">
              <w:rPr>
                <w:rFonts w:ascii="Arial Narrow" w:eastAsiaTheme="majorEastAsia" w:hAnsi="Arial Narrow"/>
                <w:bCs/>
                <w:color w:val="000000"/>
                <w:spacing w:val="51"/>
                <w:sz w:val="20"/>
                <w:shd w:val="solid" w:color="000000" w:fill="000000"/>
                <w:fitText w:val="324" w:id="-628462329"/>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29"/>
                <w14:textFill>
                  <w14:solidFill>
                    <w14:srgbClr w14:val="000000">
                      <w14:alpha w14:val="100000"/>
                    </w14:srgbClr>
                  </w14:solidFill>
                </w14:textFill>
              </w:rPr>
              <w:t>|</w:t>
            </w:r>
            <w:r w:rsidR="00D900AA" w:rsidRPr="00D900AA">
              <w:rPr>
                <w:rFonts w:ascii="Arial Narrow" w:eastAsiaTheme="majorEastAsia" w:hAnsi="Arial Narrow"/>
                <w:bCs/>
                <w:color w:val="000000"/>
                <w:sz w:val="20"/>
                <w:vertAlign w:val="superscript"/>
              </w:rPr>
              <w:t>5</w:t>
            </w:r>
            <w:r w:rsidRPr="00055E3F">
              <w:rPr>
                <w:rFonts w:ascii="Arial Narrow" w:eastAsiaTheme="majorEastAsia" w:hAnsi="Arial Narrow"/>
                <w:bCs/>
                <w:color w:val="000000"/>
                <w:spacing w:val="51"/>
                <w:sz w:val="20"/>
                <w:shd w:val="solid" w:color="000000" w:fill="000000"/>
                <w:fitText w:val="324" w:id="-628462328"/>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28"/>
                <w14:textFill>
                  <w14:solidFill>
                    <w14:srgbClr w14:val="000000">
                      <w14:alpha w14:val="100000"/>
                    </w14:srgbClr>
                  </w14:solidFill>
                </w14:textFill>
              </w:rPr>
              <w:t>|</w:t>
            </w:r>
          </w:p>
        </w:tc>
      </w:tr>
      <w:tr w:rsidR="00C471A2" w:rsidRPr="0076762E" w14:paraId="339A75D3" w14:textId="77777777" w:rsidTr="00DA78FD">
        <w:tc>
          <w:tcPr>
            <w:tcW w:w="2025" w:type="dxa"/>
          </w:tcPr>
          <w:p w14:paraId="3720B12E" w14:textId="5052A9AC" w:rsidR="00A466CD" w:rsidRPr="00A466CD" w:rsidRDefault="00A466CD" w:rsidP="003E3D9A">
            <w:pPr>
              <w:keepNext/>
              <w:keepLines/>
              <w:jc w:val="left"/>
              <w:rPr>
                <w:rFonts w:ascii="Arial Narrow" w:eastAsiaTheme="majorEastAsia" w:hAnsi="Arial Narrow" w:cstheme="majorBidi"/>
                <w:bCs/>
                <w:sz w:val="20"/>
              </w:rPr>
            </w:pPr>
            <w:r w:rsidRPr="00A466CD">
              <w:rPr>
                <w:rFonts w:ascii="Arial Narrow" w:eastAsiaTheme="majorEastAsia" w:hAnsi="Arial Narrow" w:cstheme="majorBidi"/>
                <w:bCs/>
                <w:sz w:val="20"/>
              </w:rPr>
              <w:t xml:space="preserve">pre-PBAC response plus changes to uptake rates </w:t>
            </w:r>
            <w:r w:rsidRPr="00A466CD">
              <w:rPr>
                <w:rFonts w:ascii="Arial Narrow" w:eastAsiaTheme="majorEastAsia" w:hAnsi="Arial Narrow" w:cstheme="majorBidi"/>
                <w:bCs/>
                <w:sz w:val="20"/>
                <w:vertAlign w:val="superscript"/>
              </w:rPr>
              <w:t>b</w:t>
            </w:r>
          </w:p>
        </w:tc>
        <w:tc>
          <w:tcPr>
            <w:tcW w:w="1106" w:type="dxa"/>
          </w:tcPr>
          <w:p w14:paraId="7C3A070D" w14:textId="7749E34E" w:rsidR="00A466CD" w:rsidRPr="0084014F" w:rsidRDefault="00055E3F" w:rsidP="003E3D9A">
            <w:pPr>
              <w:keepNext/>
              <w:keepLines/>
              <w:jc w:val="center"/>
              <w:rPr>
                <w:rFonts w:ascii="Arial Narrow" w:eastAsiaTheme="majorEastAsia" w:hAnsi="Arial Narrow"/>
                <w:bCs/>
                <w:color w:val="000000"/>
                <w:sz w:val="20"/>
                <w:highlight w:val="darkGray"/>
              </w:rPr>
            </w:pPr>
            <w:r w:rsidRPr="00055E3F">
              <w:rPr>
                <w:rFonts w:ascii="Arial Narrow" w:eastAsiaTheme="majorEastAsia" w:hAnsi="Arial Narrow"/>
                <w:bCs/>
                <w:color w:val="000000"/>
                <w:spacing w:val="51"/>
                <w:sz w:val="20"/>
                <w:shd w:val="solid" w:color="000000" w:fill="000000"/>
                <w:fitText w:val="324" w:id="-628462327"/>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27"/>
                <w14:textFill>
                  <w14:solidFill>
                    <w14:srgbClr w14:val="000000">
                      <w14:alpha w14:val="100000"/>
                    </w14:srgbClr>
                  </w14:solidFill>
                </w14:textFill>
              </w:rPr>
              <w:t>|</w:t>
            </w:r>
            <w:r w:rsidR="0086133A" w:rsidRPr="0086133A">
              <w:rPr>
                <w:rFonts w:ascii="Arial Narrow" w:eastAsiaTheme="majorEastAsia" w:hAnsi="Arial Narrow"/>
                <w:bCs/>
                <w:color w:val="000000"/>
                <w:sz w:val="20"/>
                <w:vertAlign w:val="superscript"/>
              </w:rPr>
              <w:t>6</w:t>
            </w:r>
            <w:r w:rsidR="00A466CD" w:rsidRPr="0086133A">
              <w:rPr>
                <w:rFonts w:ascii="Arial Narrow" w:eastAsiaTheme="majorEastAsia" w:hAnsi="Arial Narrow"/>
                <w:bCs/>
                <w:color w:val="000000"/>
                <w:sz w:val="20"/>
              </w:rPr>
              <w:t xml:space="preserve"> </w:t>
            </w:r>
          </w:p>
        </w:tc>
        <w:tc>
          <w:tcPr>
            <w:tcW w:w="1106" w:type="dxa"/>
          </w:tcPr>
          <w:p w14:paraId="592D79A7" w14:textId="423AAB74" w:rsidR="00A466CD" w:rsidRPr="0084014F" w:rsidRDefault="00055E3F" w:rsidP="003E3D9A">
            <w:pPr>
              <w:keepNext/>
              <w:keepLines/>
              <w:jc w:val="center"/>
              <w:rPr>
                <w:rFonts w:ascii="Arial Narrow" w:eastAsiaTheme="majorEastAsia" w:hAnsi="Arial Narrow"/>
                <w:bCs/>
                <w:color w:val="000000"/>
                <w:sz w:val="20"/>
                <w:highlight w:val="darkGray"/>
              </w:rPr>
            </w:pPr>
            <w:r w:rsidRPr="00055E3F">
              <w:rPr>
                <w:rFonts w:ascii="Arial Narrow" w:eastAsiaTheme="majorEastAsia" w:hAnsi="Arial Narrow"/>
                <w:bCs/>
                <w:color w:val="000000"/>
                <w:spacing w:val="51"/>
                <w:sz w:val="20"/>
                <w:shd w:val="solid" w:color="000000" w:fill="000000"/>
                <w:fitText w:val="324" w:id="-628462326"/>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26"/>
                <w14:textFill>
                  <w14:solidFill>
                    <w14:srgbClr w14:val="000000">
                      <w14:alpha w14:val="100000"/>
                    </w14:srgbClr>
                  </w14:solidFill>
                </w14:textFill>
              </w:rPr>
              <w:t>|</w:t>
            </w:r>
            <w:r w:rsidR="00705E73" w:rsidRPr="00EE7354">
              <w:rPr>
                <w:rFonts w:ascii="Arial Narrow" w:eastAsiaTheme="majorEastAsia" w:hAnsi="Arial Narrow"/>
                <w:bCs/>
                <w:color w:val="000000"/>
                <w:sz w:val="20"/>
                <w:vertAlign w:val="superscript"/>
              </w:rPr>
              <w:t>1</w:t>
            </w:r>
            <w:r w:rsidRPr="00055E3F">
              <w:rPr>
                <w:rFonts w:ascii="Arial Narrow" w:eastAsiaTheme="majorEastAsia" w:hAnsi="Arial Narrow"/>
                <w:bCs/>
                <w:color w:val="000000"/>
                <w:spacing w:val="51"/>
                <w:sz w:val="20"/>
                <w:shd w:val="solid" w:color="000000" w:fill="000000"/>
                <w:fitText w:val="324" w:id="-628462325"/>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25"/>
                <w14:textFill>
                  <w14:solidFill>
                    <w14:srgbClr w14:val="000000">
                      <w14:alpha w14:val="100000"/>
                    </w14:srgbClr>
                  </w14:solidFill>
                </w14:textFill>
              </w:rPr>
              <w:t>|</w:t>
            </w:r>
          </w:p>
        </w:tc>
        <w:tc>
          <w:tcPr>
            <w:tcW w:w="1207" w:type="dxa"/>
          </w:tcPr>
          <w:p w14:paraId="40A0E64B" w14:textId="412722D2" w:rsidR="00A466CD" w:rsidRPr="0084014F" w:rsidRDefault="00055E3F" w:rsidP="003E3D9A">
            <w:pPr>
              <w:keepNext/>
              <w:keepLines/>
              <w:jc w:val="center"/>
              <w:rPr>
                <w:rFonts w:ascii="Arial Narrow" w:eastAsiaTheme="majorEastAsia" w:hAnsi="Arial Narrow"/>
                <w:bCs/>
                <w:color w:val="000000"/>
                <w:sz w:val="20"/>
                <w:highlight w:val="darkGray"/>
              </w:rPr>
            </w:pPr>
            <w:r w:rsidRPr="00055E3F">
              <w:rPr>
                <w:rFonts w:ascii="Arial Narrow" w:eastAsiaTheme="majorEastAsia" w:hAnsi="Arial Narrow"/>
                <w:bCs/>
                <w:color w:val="000000"/>
                <w:spacing w:val="55"/>
                <w:sz w:val="20"/>
                <w:shd w:val="solid" w:color="000000" w:fill="000000"/>
                <w:fitText w:val="336" w:id="-628462324"/>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36" w:id="-628462324"/>
                <w14:textFill>
                  <w14:solidFill>
                    <w14:srgbClr w14:val="000000">
                      <w14:alpha w14:val="100000"/>
                    </w14:srgbClr>
                  </w14:solidFill>
                </w14:textFill>
              </w:rPr>
              <w:t>|</w:t>
            </w:r>
            <w:r w:rsidR="003271E6">
              <w:rPr>
                <w:rFonts w:ascii="Arial Narrow" w:eastAsiaTheme="majorEastAsia" w:hAnsi="Arial Narrow"/>
                <w:bCs/>
                <w:color w:val="000000"/>
                <w:sz w:val="20"/>
                <w:vertAlign w:val="superscript"/>
              </w:rPr>
              <w:t>2</w:t>
            </w:r>
          </w:p>
        </w:tc>
        <w:tc>
          <w:tcPr>
            <w:tcW w:w="1208" w:type="dxa"/>
          </w:tcPr>
          <w:p w14:paraId="77AF90ED" w14:textId="620B845F" w:rsidR="00A466CD" w:rsidRPr="0084014F" w:rsidRDefault="00055E3F" w:rsidP="003E3D9A">
            <w:pPr>
              <w:keepNext/>
              <w:keepLines/>
              <w:jc w:val="center"/>
              <w:rPr>
                <w:rFonts w:ascii="Arial Narrow" w:eastAsiaTheme="majorEastAsia" w:hAnsi="Arial Narrow"/>
                <w:bCs/>
                <w:color w:val="000000"/>
                <w:sz w:val="20"/>
                <w:highlight w:val="darkGray"/>
              </w:rPr>
            </w:pPr>
            <w:r w:rsidRPr="00055E3F">
              <w:rPr>
                <w:rFonts w:ascii="Arial Narrow" w:eastAsiaTheme="majorEastAsia" w:hAnsi="Arial Narrow"/>
                <w:bCs/>
                <w:color w:val="000000"/>
                <w:spacing w:val="51"/>
                <w:sz w:val="20"/>
                <w:shd w:val="solid" w:color="000000" w:fill="000000"/>
                <w:fitText w:val="324" w:id="-628462323"/>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23"/>
                <w14:textFill>
                  <w14:solidFill>
                    <w14:srgbClr w14:val="000000">
                      <w14:alpha w14:val="100000"/>
                    </w14:srgbClr>
                  </w14:solidFill>
                </w14:textFill>
              </w:rPr>
              <w:t>|</w:t>
            </w:r>
            <w:r w:rsidR="003271E6">
              <w:rPr>
                <w:rFonts w:ascii="Arial Narrow" w:eastAsiaTheme="majorEastAsia" w:hAnsi="Arial Narrow"/>
                <w:bCs/>
                <w:color w:val="000000"/>
                <w:sz w:val="20"/>
                <w:vertAlign w:val="superscript"/>
              </w:rPr>
              <w:t>3</w:t>
            </w:r>
            <w:r w:rsidRPr="00055E3F">
              <w:rPr>
                <w:rFonts w:ascii="Arial Narrow" w:eastAsiaTheme="majorEastAsia" w:hAnsi="Arial Narrow"/>
                <w:bCs/>
                <w:color w:val="000000"/>
                <w:spacing w:val="51"/>
                <w:sz w:val="20"/>
                <w:shd w:val="solid" w:color="000000" w:fill="000000"/>
                <w:fitText w:val="324" w:id="-628462322"/>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22"/>
                <w14:textFill>
                  <w14:solidFill>
                    <w14:srgbClr w14:val="000000">
                      <w14:alpha w14:val="100000"/>
                    </w14:srgbClr>
                  </w14:solidFill>
                </w14:textFill>
              </w:rPr>
              <w:t>|</w:t>
            </w:r>
          </w:p>
        </w:tc>
        <w:tc>
          <w:tcPr>
            <w:tcW w:w="1207" w:type="dxa"/>
          </w:tcPr>
          <w:p w14:paraId="2557D174" w14:textId="415387D7" w:rsidR="00A466CD" w:rsidRPr="003271E6" w:rsidRDefault="00055E3F" w:rsidP="003E3D9A">
            <w:pPr>
              <w:keepNext/>
              <w:keepLines/>
              <w:jc w:val="center"/>
              <w:rPr>
                <w:rFonts w:ascii="Arial Narrow" w:eastAsiaTheme="majorEastAsia" w:hAnsi="Arial Narrow"/>
                <w:bCs/>
                <w:color w:val="000000"/>
                <w:sz w:val="20"/>
                <w:highlight w:val="darkGray"/>
                <w:vertAlign w:val="superscript"/>
              </w:rPr>
            </w:pPr>
            <w:r w:rsidRPr="00055E3F">
              <w:rPr>
                <w:rFonts w:ascii="Arial Narrow" w:eastAsiaTheme="majorEastAsia" w:hAnsi="Arial Narrow"/>
                <w:bCs/>
                <w:color w:val="000000"/>
                <w:spacing w:val="55"/>
                <w:sz w:val="20"/>
                <w:shd w:val="solid" w:color="000000" w:fill="000000"/>
                <w:fitText w:val="336" w:id="-628462321"/>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36" w:id="-628462321"/>
                <w14:textFill>
                  <w14:solidFill>
                    <w14:srgbClr w14:val="000000">
                      <w14:alpha w14:val="100000"/>
                    </w14:srgbClr>
                  </w14:solidFill>
                </w14:textFill>
              </w:rPr>
              <w:t>|</w:t>
            </w:r>
            <w:r w:rsidR="003271E6" w:rsidRPr="003271E6">
              <w:rPr>
                <w:rFonts w:ascii="Arial Narrow" w:eastAsiaTheme="majorEastAsia" w:hAnsi="Arial Narrow"/>
                <w:bCs/>
                <w:color w:val="000000"/>
                <w:sz w:val="20"/>
                <w:vertAlign w:val="superscript"/>
              </w:rPr>
              <w:t>3</w:t>
            </w:r>
          </w:p>
        </w:tc>
        <w:tc>
          <w:tcPr>
            <w:tcW w:w="1208" w:type="dxa"/>
          </w:tcPr>
          <w:p w14:paraId="350B24A3" w14:textId="7EDE4E86" w:rsidR="00A466CD" w:rsidRPr="0084014F" w:rsidRDefault="00055E3F" w:rsidP="003E3D9A">
            <w:pPr>
              <w:keepNext/>
              <w:keepLines/>
              <w:jc w:val="center"/>
              <w:rPr>
                <w:rFonts w:ascii="Arial Narrow" w:eastAsiaTheme="majorEastAsia" w:hAnsi="Arial Narrow"/>
                <w:bCs/>
                <w:color w:val="000000"/>
                <w:sz w:val="20"/>
                <w:highlight w:val="darkGray"/>
              </w:rPr>
            </w:pPr>
            <w:r w:rsidRPr="00055E3F">
              <w:rPr>
                <w:rFonts w:ascii="Arial Narrow" w:eastAsiaTheme="majorEastAsia" w:hAnsi="Arial Narrow"/>
                <w:bCs/>
                <w:color w:val="000000"/>
                <w:spacing w:val="51"/>
                <w:sz w:val="20"/>
                <w:shd w:val="solid" w:color="000000" w:fill="000000"/>
                <w:fitText w:val="324" w:id="-628462320"/>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20"/>
                <w14:textFill>
                  <w14:solidFill>
                    <w14:srgbClr w14:val="000000">
                      <w14:alpha w14:val="100000"/>
                    </w14:srgbClr>
                  </w14:solidFill>
                </w14:textFill>
              </w:rPr>
              <w:t>|</w:t>
            </w:r>
            <w:r w:rsidR="00D900AA" w:rsidRPr="00D900AA">
              <w:rPr>
                <w:rFonts w:ascii="Arial Narrow" w:eastAsiaTheme="majorEastAsia" w:hAnsi="Arial Narrow"/>
                <w:bCs/>
                <w:color w:val="000000"/>
                <w:sz w:val="20"/>
                <w:vertAlign w:val="superscript"/>
              </w:rPr>
              <w:t>4</w:t>
            </w:r>
            <w:r w:rsidRPr="00055E3F">
              <w:rPr>
                <w:rFonts w:ascii="Arial Narrow" w:eastAsiaTheme="majorEastAsia" w:hAnsi="Arial Narrow"/>
                <w:bCs/>
                <w:color w:val="000000"/>
                <w:spacing w:val="51"/>
                <w:sz w:val="20"/>
                <w:shd w:val="solid" w:color="000000" w:fill="000000"/>
                <w:fitText w:val="324" w:id="-628462336"/>
                <w14:textFill>
                  <w14:solidFill>
                    <w14:srgbClr w14:val="000000">
                      <w14:alpha w14:val="100000"/>
                    </w14:srgbClr>
                  </w14:solidFill>
                </w14:textFill>
              </w:rPr>
              <w:t>|||</w:t>
            </w:r>
            <w:r w:rsidRPr="00055E3F">
              <w:rPr>
                <w:rFonts w:ascii="Arial Narrow" w:eastAsiaTheme="majorEastAsia" w:hAnsi="Arial Narrow"/>
                <w:bCs/>
                <w:color w:val="000000"/>
                <w:spacing w:val="1"/>
                <w:sz w:val="20"/>
                <w:shd w:val="solid" w:color="000000" w:fill="000000"/>
                <w:fitText w:val="324" w:id="-628462336"/>
                <w14:textFill>
                  <w14:solidFill>
                    <w14:srgbClr w14:val="000000">
                      <w14:alpha w14:val="100000"/>
                    </w14:srgbClr>
                  </w14:solidFill>
                </w14:textFill>
              </w:rPr>
              <w:t>|</w:t>
            </w:r>
          </w:p>
        </w:tc>
      </w:tr>
      <w:tr w:rsidR="00901B49" w:rsidRPr="0076762E" w14:paraId="696F368C" w14:textId="77777777" w:rsidTr="00DA78FD">
        <w:tc>
          <w:tcPr>
            <w:tcW w:w="9067" w:type="dxa"/>
            <w:gridSpan w:val="7"/>
            <w:vAlign w:val="center"/>
          </w:tcPr>
          <w:p w14:paraId="00056137" w14:textId="61339DA7" w:rsidR="00901B49" w:rsidRPr="00901B49" w:rsidRDefault="00901B49" w:rsidP="003E3D9A">
            <w:pPr>
              <w:keepNext/>
              <w:keepLines/>
              <w:jc w:val="left"/>
              <w:rPr>
                <w:rFonts w:ascii="Arial Narrow" w:eastAsiaTheme="majorEastAsia" w:hAnsi="Arial Narrow" w:cstheme="majorBidi"/>
                <w:b/>
                <w:sz w:val="20"/>
              </w:rPr>
            </w:pPr>
            <w:r w:rsidRPr="00901B49">
              <w:rPr>
                <w:rFonts w:ascii="Arial Narrow" w:eastAsiaTheme="majorEastAsia" w:hAnsi="Arial Narrow" w:cstheme="majorBidi"/>
                <w:b/>
                <w:sz w:val="20"/>
              </w:rPr>
              <w:t>Total tirzepatide scripts</w:t>
            </w:r>
          </w:p>
        </w:tc>
      </w:tr>
      <w:tr w:rsidR="00446ECD" w:rsidRPr="0076762E" w14:paraId="1C5F7F57" w14:textId="77777777" w:rsidTr="00DA78FD">
        <w:tc>
          <w:tcPr>
            <w:tcW w:w="2025" w:type="dxa"/>
            <w:vAlign w:val="center"/>
          </w:tcPr>
          <w:p w14:paraId="66B2EC66" w14:textId="12932CF8" w:rsidR="00446ECD" w:rsidRPr="00901B49" w:rsidRDefault="00901B49" w:rsidP="003E3D9A">
            <w:pPr>
              <w:keepNext/>
              <w:keepLines/>
              <w:jc w:val="left"/>
              <w:rPr>
                <w:rFonts w:ascii="Arial Narrow" w:eastAsiaTheme="majorEastAsia" w:hAnsi="Arial Narrow" w:cstheme="majorBidi"/>
                <w:bCs/>
                <w:sz w:val="20"/>
              </w:rPr>
            </w:pPr>
            <w:r w:rsidRPr="00901B49">
              <w:rPr>
                <w:rFonts w:ascii="Arial Narrow" w:eastAsiaTheme="majorEastAsia" w:hAnsi="Arial Narrow" w:cstheme="majorBidi"/>
                <w:bCs/>
                <w:sz w:val="20"/>
              </w:rPr>
              <w:t>Resubmission</w:t>
            </w:r>
          </w:p>
        </w:tc>
        <w:tc>
          <w:tcPr>
            <w:tcW w:w="1106" w:type="dxa"/>
            <w:vAlign w:val="center"/>
          </w:tcPr>
          <w:p w14:paraId="7923FB97" w14:textId="0E9122E8" w:rsidR="00446ECD" w:rsidRPr="007F4E70" w:rsidRDefault="00055E3F" w:rsidP="003E3D9A">
            <w:pPr>
              <w:keepNext/>
              <w:keepLines/>
              <w:jc w:val="center"/>
              <w:rPr>
                <w:rFonts w:ascii="Arial Narrow" w:eastAsiaTheme="majorEastAsia" w:hAnsi="Arial Narrow" w:cstheme="majorBidi"/>
                <w:bCs/>
                <w:sz w:val="20"/>
                <w:highlight w:val="darkGray"/>
                <w:vertAlign w:val="superscript"/>
              </w:rPr>
            </w:pPr>
            <w:r w:rsidRPr="00055E3F">
              <w:rPr>
                <w:rFonts w:ascii="Arial Narrow" w:eastAsiaTheme="majorEastAsia" w:hAnsi="Arial Narrow" w:cstheme="majorBidi"/>
                <w:bCs/>
                <w:color w:val="000000"/>
                <w:spacing w:val="51"/>
                <w:sz w:val="20"/>
                <w:shd w:val="solid" w:color="000000" w:fill="000000"/>
                <w:fitText w:val="324" w:id="-628462335"/>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35"/>
                <w14:textFill>
                  <w14:solidFill>
                    <w14:srgbClr w14:val="000000">
                      <w14:alpha w14:val="100000"/>
                    </w14:srgbClr>
                  </w14:solidFill>
                </w14:textFill>
              </w:rPr>
              <w:t>|</w:t>
            </w:r>
            <w:r w:rsidR="007F4E70" w:rsidRPr="007F4E70">
              <w:rPr>
                <w:rFonts w:ascii="Arial Narrow" w:eastAsiaTheme="majorEastAsia" w:hAnsi="Arial Narrow" w:cstheme="majorBidi"/>
                <w:bCs/>
                <w:sz w:val="20"/>
                <w:vertAlign w:val="superscript"/>
              </w:rPr>
              <w:t>7</w:t>
            </w:r>
          </w:p>
        </w:tc>
        <w:tc>
          <w:tcPr>
            <w:tcW w:w="1106" w:type="dxa"/>
            <w:vAlign w:val="center"/>
          </w:tcPr>
          <w:p w14:paraId="7477B754" w14:textId="23BC2B59" w:rsidR="00446ECD" w:rsidRPr="003F51EF" w:rsidRDefault="00055E3F" w:rsidP="003E3D9A">
            <w:pPr>
              <w:keepNext/>
              <w:keepLines/>
              <w:jc w:val="center"/>
              <w:rPr>
                <w:rFonts w:ascii="Arial Narrow" w:eastAsiaTheme="majorEastAsia" w:hAnsi="Arial Narrow" w:cstheme="majorBidi"/>
                <w:bCs/>
                <w:sz w:val="20"/>
                <w:highlight w:val="darkGray"/>
                <w:vertAlign w:val="superscript"/>
              </w:rPr>
            </w:pPr>
            <w:r w:rsidRPr="00055E3F">
              <w:rPr>
                <w:rFonts w:ascii="Arial Narrow" w:eastAsiaTheme="majorEastAsia" w:hAnsi="Arial Narrow" w:cstheme="majorBidi"/>
                <w:bCs/>
                <w:color w:val="000000"/>
                <w:spacing w:val="51"/>
                <w:sz w:val="20"/>
                <w:shd w:val="solid" w:color="000000" w:fill="000000"/>
                <w:fitText w:val="324" w:id="-628462334"/>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34"/>
                <w14:textFill>
                  <w14:solidFill>
                    <w14:srgbClr w14:val="000000">
                      <w14:alpha w14:val="100000"/>
                    </w14:srgbClr>
                  </w14:solidFill>
                </w14:textFill>
              </w:rPr>
              <w:t>|</w:t>
            </w:r>
            <w:r w:rsidR="003F51EF" w:rsidRPr="003F51EF">
              <w:rPr>
                <w:rFonts w:ascii="Arial Narrow" w:eastAsiaTheme="majorEastAsia" w:hAnsi="Arial Narrow" w:cstheme="majorBidi"/>
                <w:bCs/>
                <w:sz w:val="20"/>
                <w:vertAlign w:val="superscript"/>
              </w:rPr>
              <w:t>8</w:t>
            </w:r>
          </w:p>
        </w:tc>
        <w:tc>
          <w:tcPr>
            <w:tcW w:w="1207" w:type="dxa"/>
            <w:vAlign w:val="center"/>
          </w:tcPr>
          <w:p w14:paraId="2FC10BE0" w14:textId="60FBFD2E" w:rsidR="00446ECD" w:rsidRPr="00BC35B9" w:rsidRDefault="00055E3F" w:rsidP="003E3D9A">
            <w:pPr>
              <w:keepNext/>
              <w:keepLines/>
              <w:jc w:val="center"/>
              <w:rPr>
                <w:rFonts w:ascii="Arial Narrow" w:eastAsiaTheme="majorEastAsia" w:hAnsi="Arial Narrow" w:cstheme="majorBidi"/>
                <w:bCs/>
                <w:sz w:val="20"/>
                <w:highlight w:val="darkGray"/>
                <w:vertAlign w:val="superscript"/>
              </w:rPr>
            </w:pPr>
            <w:r w:rsidRPr="00055E3F">
              <w:rPr>
                <w:rFonts w:ascii="Arial Narrow" w:eastAsiaTheme="majorEastAsia" w:hAnsi="Arial Narrow" w:cstheme="majorBidi"/>
                <w:bCs/>
                <w:color w:val="000000"/>
                <w:spacing w:val="55"/>
                <w:sz w:val="20"/>
                <w:shd w:val="solid" w:color="000000" w:fill="000000"/>
                <w:fitText w:val="336" w:id="-628462333"/>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36" w:id="-628462333"/>
                <w14:textFill>
                  <w14:solidFill>
                    <w14:srgbClr w14:val="000000">
                      <w14:alpha w14:val="100000"/>
                    </w14:srgbClr>
                  </w14:solidFill>
                </w14:textFill>
              </w:rPr>
              <w:t>|</w:t>
            </w:r>
            <w:r w:rsidR="00BC35B9" w:rsidRPr="00BC35B9">
              <w:rPr>
                <w:rFonts w:ascii="Arial Narrow" w:eastAsiaTheme="majorEastAsia" w:hAnsi="Arial Narrow" w:cstheme="majorBidi"/>
                <w:bCs/>
                <w:sz w:val="20"/>
                <w:vertAlign w:val="superscript"/>
              </w:rPr>
              <w:t>9</w:t>
            </w:r>
          </w:p>
        </w:tc>
        <w:tc>
          <w:tcPr>
            <w:tcW w:w="1208" w:type="dxa"/>
            <w:vAlign w:val="center"/>
          </w:tcPr>
          <w:p w14:paraId="1BF15BAE" w14:textId="260D2F41" w:rsidR="00446ECD" w:rsidRPr="006D6EAE" w:rsidRDefault="00055E3F" w:rsidP="003E3D9A">
            <w:pPr>
              <w:keepNext/>
              <w:keepLines/>
              <w:jc w:val="center"/>
              <w:rPr>
                <w:rFonts w:ascii="Arial Narrow" w:eastAsiaTheme="majorEastAsia" w:hAnsi="Arial Narrow" w:cstheme="majorBidi"/>
                <w:bCs/>
                <w:sz w:val="20"/>
                <w:highlight w:val="darkGray"/>
                <w:vertAlign w:val="superscript"/>
              </w:rPr>
            </w:pPr>
            <w:r w:rsidRPr="00055E3F">
              <w:rPr>
                <w:rFonts w:ascii="Arial Narrow" w:eastAsiaTheme="majorEastAsia" w:hAnsi="Arial Narrow" w:cstheme="majorBidi"/>
                <w:bCs/>
                <w:color w:val="000000"/>
                <w:spacing w:val="51"/>
                <w:sz w:val="20"/>
                <w:shd w:val="solid" w:color="000000" w:fill="000000"/>
                <w:fitText w:val="324" w:id="-628462332"/>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32"/>
                <w14:textFill>
                  <w14:solidFill>
                    <w14:srgbClr w14:val="000000">
                      <w14:alpha w14:val="100000"/>
                    </w14:srgbClr>
                  </w14:solidFill>
                </w14:textFill>
              </w:rPr>
              <w:t>|</w:t>
            </w:r>
            <w:r w:rsidR="006D6EAE" w:rsidRPr="006D6EAE">
              <w:rPr>
                <w:rFonts w:ascii="Arial Narrow" w:eastAsiaTheme="majorEastAsia" w:hAnsi="Arial Narrow" w:cstheme="majorBidi"/>
                <w:bCs/>
                <w:sz w:val="20"/>
                <w:vertAlign w:val="superscript"/>
              </w:rPr>
              <w:t>10</w:t>
            </w:r>
          </w:p>
        </w:tc>
        <w:tc>
          <w:tcPr>
            <w:tcW w:w="1207" w:type="dxa"/>
            <w:vAlign w:val="center"/>
          </w:tcPr>
          <w:p w14:paraId="1556EABF" w14:textId="20EAD0C7" w:rsidR="00446ECD" w:rsidRPr="006129B3" w:rsidRDefault="00055E3F" w:rsidP="003E3D9A">
            <w:pPr>
              <w:keepNext/>
              <w:keepLines/>
              <w:jc w:val="center"/>
              <w:rPr>
                <w:rFonts w:ascii="Arial Narrow" w:eastAsiaTheme="majorEastAsia" w:hAnsi="Arial Narrow" w:cstheme="majorBidi"/>
                <w:bCs/>
                <w:sz w:val="20"/>
                <w:highlight w:val="darkGray"/>
                <w:vertAlign w:val="superscript"/>
              </w:rPr>
            </w:pPr>
            <w:r w:rsidRPr="00055E3F">
              <w:rPr>
                <w:rFonts w:ascii="Arial Narrow" w:eastAsiaTheme="majorEastAsia" w:hAnsi="Arial Narrow" w:cstheme="majorBidi"/>
                <w:bCs/>
                <w:color w:val="000000"/>
                <w:spacing w:val="51"/>
                <w:sz w:val="20"/>
                <w:shd w:val="solid" w:color="000000" w:fill="000000"/>
                <w:fitText w:val="324" w:id="-628462331"/>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31"/>
                <w14:textFill>
                  <w14:solidFill>
                    <w14:srgbClr w14:val="000000">
                      <w14:alpha w14:val="100000"/>
                    </w14:srgbClr>
                  </w14:solidFill>
                </w14:textFill>
              </w:rPr>
              <w:t>|</w:t>
            </w:r>
            <w:r w:rsidR="006129B3" w:rsidRPr="006129B3">
              <w:rPr>
                <w:rFonts w:ascii="Arial Narrow" w:eastAsiaTheme="majorEastAsia" w:hAnsi="Arial Narrow" w:cstheme="majorBidi"/>
                <w:bCs/>
                <w:sz w:val="20"/>
                <w:vertAlign w:val="superscript"/>
              </w:rPr>
              <w:t>11</w:t>
            </w:r>
          </w:p>
        </w:tc>
        <w:tc>
          <w:tcPr>
            <w:tcW w:w="1208" w:type="dxa"/>
            <w:vAlign w:val="center"/>
          </w:tcPr>
          <w:p w14:paraId="42784E45" w14:textId="138D5C00" w:rsidR="00446ECD" w:rsidRPr="00A91EFD" w:rsidRDefault="00055E3F" w:rsidP="003E3D9A">
            <w:pPr>
              <w:keepNext/>
              <w:keepLines/>
              <w:jc w:val="center"/>
              <w:rPr>
                <w:rFonts w:ascii="Arial Narrow" w:eastAsiaTheme="majorEastAsia" w:hAnsi="Arial Narrow" w:cstheme="majorBidi"/>
                <w:bCs/>
                <w:sz w:val="20"/>
                <w:highlight w:val="darkGray"/>
                <w:vertAlign w:val="superscript"/>
              </w:rPr>
            </w:pPr>
            <w:r w:rsidRPr="00055E3F">
              <w:rPr>
                <w:rFonts w:ascii="Arial Narrow" w:eastAsiaTheme="majorEastAsia" w:hAnsi="Arial Narrow" w:cstheme="majorBidi"/>
                <w:bCs/>
                <w:color w:val="000000"/>
                <w:spacing w:val="51"/>
                <w:sz w:val="20"/>
                <w:shd w:val="solid" w:color="000000" w:fill="000000"/>
                <w:fitText w:val="324" w:id="-628462330"/>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30"/>
                <w14:textFill>
                  <w14:solidFill>
                    <w14:srgbClr w14:val="000000">
                      <w14:alpha w14:val="100000"/>
                    </w14:srgbClr>
                  </w14:solidFill>
                </w14:textFill>
              </w:rPr>
              <w:t>|</w:t>
            </w:r>
            <w:r w:rsidR="00A91EFD" w:rsidRPr="00A91EFD">
              <w:rPr>
                <w:rFonts w:ascii="Arial Narrow" w:eastAsiaTheme="majorEastAsia" w:hAnsi="Arial Narrow" w:cstheme="majorBidi"/>
                <w:bCs/>
                <w:sz w:val="20"/>
                <w:vertAlign w:val="superscript"/>
              </w:rPr>
              <w:t>11</w:t>
            </w:r>
          </w:p>
        </w:tc>
      </w:tr>
      <w:tr w:rsidR="00C471A2" w:rsidRPr="0076762E" w14:paraId="7AECF9FF" w14:textId="77777777" w:rsidTr="00DA78FD">
        <w:tc>
          <w:tcPr>
            <w:tcW w:w="2025" w:type="dxa"/>
            <w:vAlign w:val="center"/>
          </w:tcPr>
          <w:p w14:paraId="4E38027A" w14:textId="467674ED" w:rsidR="00272D49" w:rsidRPr="00FC695A" w:rsidRDefault="00272D49" w:rsidP="003E3D9A">
            <w:pPr>
              <w:keepNext/>
              <w:keepLines/>
              <w:jc w:val="left"/>
              <w:rPr>
                <w:rFonts w:ascii="Arial Narrow" w:eastAsiaTheme="majorEastAsia" w:hAnsi="Arial Narrow" w:cstheme="majorBidi"/>
                <w:b/>
                <w:sz w:val="20"/>
              </w:rPr>
            </w:pPr>
            <w:r w:rsidRPr="00B81B89">
              <w:rPr>
                <w:rFonts w:ascii="Arial Narrow" w:eastAsiaTheme="majorEastAsia" w:hAnsi="Arial Narrow" w:cstheme="majorBidi"/>
                <w:bCs/>
                <w:sz w:val="20"/>
              </w:rPr>
              <w:t xml:space="preserve">pre-PBAC response no changes to uptake rates </w:t>
            </w:r>
            <w:r w:rsidRPr="00B81B89">
              <w:rPr>
                <w:rFonts w:ascii="Arial Narrow" w:eastAsiaTheme="majorEastAsia" w:hAnsi="Arial Narrow" w:cstheme="majorBidi"/>
                <w:bCs/>
                <w:sz w:val="20"/>
                <w:vertAlign w:val="superscript"/>
              </w:rPr>
              <w:t>a</w:t>
            </w:r>
          </w:p>
        </w:tc>
        <w:tc>
          <w:tcPr>
            <w:tcW w:w="1106" w:type="dxa"/>
          </w:tcPr>
          <w:p w14:paraId="55C3E560" w14:textId="1D845F1B" w:rsidR="00272D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1"/>
                <w:sz w:val="20"/>
                <w:shd w:val="solid" w:color="000000" w:fill="000000"/>
                <w:fitText w:val="324" w:id="-628462329"/>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9"/>
                <w14:textFill>
                  <w14:solidFill>
                    <w14:srgbClr w14:val="000000">
                      <w14:alpha w14:val="100000"/>
                    </w14:srgbClr>
                  </w14:solidFill>
                </w14:textFill>
              </w:rPr>
              <w:t>|</w:t>
            </w:r>
            <w:r w:rsidR="00504FD7" w:rsidRPr="00504FD7">
              <w:rPr>
                <w:rFonts w:ascii="Arial Narrow" w:eastAsiaTheme="majorEastAsia" w:hAnsi="Arial Narrow" w:cstheme="majorBidi"/>
                <w:bCs/>
                <w:sz w:val="20"/>
                <w:vertAlign w:val="superscript"/>
              </w:rPr>
              <w:t>7</w:t>
            </w:r>
            <w:r w:rsidR="00272D49" w:rsidRPr="00504FD7">
              <w:rPr>
                <w:rFonts w:ascii="Arial Narrow" w:eastAsiaTheme="majorEastAsia" w:hAnsi="Arial Narrow" w:cstheme="majorBidi"/>
                <w:bCs/>
                <w:sz w:val="20"/>
              </w:rPr>
              <w:t xml:space="preserve"> </w:t>
            </w:r>
          </w:p>
        </w:tc>
        <w:tc>
          <w:tcPr>
            <w:tcW w:w="1106" w:type="dxa"/>
          </w:tcPr>
          <w:p w14:paraId="574372A8" w14:textId="444837AF" w:rsidR="00272D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1"/>
                <w:sz w:val="20"/>
                <w:shd w:val="solid" w:color="000000" w:fill="000000"/>
                <w:fitText w:val="324" w:id="-628462328"/>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8"/>
                <w14:textFill>
                  <w14:solidFill>
                    <w14:srgbClr w14:val="000000">
                      <w14:alpha w14:val="100000"/>
                    </w14:srgbClr>
                  </w14:solidFill>
                </w14:textFill>
              </w:rPr>
              <w:t>|</w:t>
            </w:r>
            <w:r w:rsidR="003F51EF" w:rsidRPr="003F51EF">
              <w:rPr>
                <w:rFonts w:ascii="Arial Narrow" w:eastAsiaTheme="majorEastAsia" w:hAnsi="Arial Narrow" w:cstheme="majorBidi"/>
                <w:bCs/>
                <w:sz w:val="20"/>
                <w:vertAlign w:val="superscript"/>
              </w:rPr>
              <w:t>8</w:t>
            </w:r>
            <w:r w:rsidRPr="00055E3F">
              <w:rPr>
                <w:rFonts w:ascii="Arial Narrow" w:eastAsiaTheme="majorEastAsia" w:hAnsi="Arial Narrow" w:cstheme="majorBidi"/>
                <w:bCs/>
                <w:color w:val="000000"/>
                <w:spacing w:val="51"/>
                <w:sz w:val="20"/>
                <w:shd w:val="solid" w:color="000000" w:fill="000000"/>
                <w:fitText w:val="324" w:id="-628462327"/>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7"/>
                <w14:textFill>
                  <w14:solidFill>
                    <w14:srgbClr w14:val="000000">
                      <w14:alpha w14:val="100000"/>
                    </w14:srgbClr>
                  </w14:solidFill>
                </w14:textFill>
              </w:rPr>
              <w:t>|</w:t>
            </w:r>
          </w:p>
        </w:tc>
        <w:tc>
          <w:tcPr>
            <w:tcW w:w="1207" w:type="dxa"/>
          </w:tcPr>
          <w:p w14:paraId="51928E9E" w14:textId="5CDF8419" w:rsidR="00272D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1"/>
                <w:sz w:val="20"/>
                <w:shd w:val="solid" w:color="000000" w:fill="000000"/>
                <w:fitText w:val="324" w:id="-628462326"/>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6"/>
                <w14:textFill>
                  <w14:solidFill>
                    <w14:srgbClr w14:val="000000">
                      <w14:alpha w14:val="100000"/>
                    </w14:srgbClr>
                  </w14:solidFill>
                </w14:textFill>
              </w:rPr>
              <w:t>|</w:t>
            </w:r>
            <w:r w:rsidR="00BC35B9" w:rsidRPr="00BC35B9">
              <w:rPr>
                <w:rFonts w:ascii="Arial Narrow" w:eastAsiaTheme="majorEastAsia" w:hAnsi="Arial Narrow" w:cstheme="majorBidi"/>
                <w:bCs/>
                <w:sz w:val="20"/>
                <w:vertAlign w:val="superscript"/>
              </w:rPr>
              <w:t>9</w:t>
            </w:r>
            <w:r w:rsidRPr="00055E3F">
              <w:rPr>
                <w:rFonts w:ascii="Arial Narrow" w:eastAsiaTheme="majorEastAsia" w:hAnsi="Arial Narrow" w:cstheme="majorBidi"/>
                <w:bCs/>
                <w:color w:val="000000"/>
                <w:spacing w:val="51"/>
                <w:sz w:val="20"/>
                <w:shd w:val="solid" w:color="000000" w:fill="000000"/>
                <w:fitText w:val="324" w:id="-628462325"/>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5"/>
                <w14:textFill>
                  <w14:solidFill>
                    <w14:srgbClr w14:val="000000">
                      <w14:alpha w14:val="100000"/>
                    </w14:srgbClr>
                  </w14:solidFill>
                </w14:textFill>
              </w:rPr>
              <w:t>|</w:t>
            </w:r>
          </w:p>
        </w:tc>
        <w:tc>
          <w:tcPr>
            <w:tcW w:w="1208" w:type="dxa"/>
          </w:tcPr>
          <w:p w14:paraId="7E761956" w14:textId="52949AB8" w:rsidR="00272D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1"/>
                <w:sz w:val="20"/>
                <w:shd w:val="solid" w:color="000000" w:fill="000000"/>
                <w:fitText w:val="324" w:id="-628462324"/>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4"/>
                <w14:textFill>
                  <w14:solidFill>
                    <w14:srgbClr w14:val="000000">
                      <w14:alpha w14:val="100000"/>
                    </w14:srgbClr>
                  </w14:solidFill>
                </w14:textFill>
              </w:rPr>
              <w:t>|</w:t>
            </w:r>
            <w:r w:rsidR="00A91EFD" w:rsidRPr="00A91EFD">
              <w:rPr>
                <w:rFonts w:ascii="Arial Narrow" w:eastAsiaTheme="majorEastAsia" w:hAnsi="Arial Narrow" w:cstheme="majorBidi"/>
                <w:bCs/>
                <w:sz w:val="20"/>
                <w:vertAlign w:val="superscript"/>
              </w:rPr>
              <w:t>10</w:t>
            </w:r>
            <w:r w:rsidR="00272D49" w:rsidRPr="00A91EFD">
              <w:rPr>
                <w:rFonts w:ascii="Arial Narrow" w:eastAsiaTheme="majorEastAsia" w:hAnsi="Arial Narrow" w:cstheme="majorBidi"/>
                <w:bCs/>
                <w:sz w:val="20"/>
              </w:rPr>
              <w:t xml:space="preserve"> </w:t>
            </w:r>
          </w:p>
        </w:tc>
        <w:tc>
          <w:tcPr>
            <w:tcW w:w="1207" w:type="dxa"/>
          </w:tcPr>
          <w:p w14:paraId="13B7058F" w14:textId="54AF2456" w:rsidR="00272D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1"/>
                <w:sz w:val="20"/>
                <w:shd w:val="solid" w:color="000000" w:fill="000000"/>
                <w:fitText w:val="324" w:id="-628462323"/>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3"/>
                <w14:textFill>
                  <w14:solidFill>
                    <w14:srgbClr w14:val="000000">
                      <w14:alpha w14:val="100000"/>
                    </w14:srgbClr>
                  </w14:solidFill>
                </w14:textFill>
              </w:rPr>
              <w:t>|</w:t>
            </w:r>
            <w:r w:rsidR="006D6EAE" w:rsidRPr="006D6EAE">
              <w:rPr>
                <w:rFonts w:ascii="Arial Narrow" w:eastAsiaTheme="majorEastAsia" w:hAnsi="Arial Narrow" w:cstheme="majorBidi"/>
                <w:bCs/>
                <w:sz w:val="20"/>
                <w:vertAlign w:val="superscript"/>
              </w:rPr>
              <w:t>10</w:t>
            </w:r>
            <w:r w:rsidRPr="00055E3F">
              <w:rPr>
                <w:rFonts w:ascii="Arial Narrow" w:eastAsiaTheme="majorEastAsia" w:hAnsi="Arial Narrow" w:cstheme="majorBidi"/>
                <w:bCs/>
                <w:color w:val="000000"/>
                <w:spacing w:val="55"/>
                <w:sz w:val="20"/>
                <w:shd w:val="solid" w:color="000000" w:fill="000000"/>
                <w:fitText w:val="336" w:id="-628462322"/>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36" w:id="-628462322"/>
                <w14:textFill>
                  <w14:solidFill>
                    <w14:srgbClr w14:val="000000">
                      <w14:alpha w14:val="100000"/>
                    </w14:srgbClr>
                  </w14:solidFill>
                </w14:textFill>
              </w:rPr>
              <w:t>|</w:t>
            </w:r>
          </w:p>
        </w:tc>
        <w:tc>
          <w:tcPr>
            <w:tcW w:w="1208" w:type="dxa"/>
          </w:tcPr>
          <w:p w14:paraId="6F5D089A" w14:textId="0C7337F9" w:rsidR="00272D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1"/>
                <w:sz w:val="20"/>
                <w:shd w:val="solid" w:color="000000" w:fill="000000"/>
                <w:fitText w:val="324" w:id="-628462321"/>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1"/>
                <w14:textFill>
                  <w14:solidFill>
                    <w14:srgbClr w14:val="000000">
                      <w14:alpha w14:val="100000"/>
                    </w14:srgbClr>
                  </w14:solidFill>
                </w14:textFill>
              </w:rPr>
              <w:t>|</w:t>
            </w:r>
            <w:r w:rsidR="006D6EAE" w:rsidRPr="006D6EAE">
              <w:rPr>
                <w:rFonts w:ascii="Arial Narrow" w:eastAsiaTheme="majorEastAsia" w:hAnsi="Arial Narrow" w:cstheme="majorBidi"/>
                <w:bCs/>
                <w:sz w:val="20"/>
                <w:vertAlign w:val="superscript"/>
              </w:rPr>
              <w:t>10</w:t>
            </w:r>
            <w:r w:rsidRPr="00055E3F">
              <w:rPr>
                <w:rFonts w:ascii="Arial Narrow" w:eastAsiaTheme="majorEastAsia" w:hAnsi="Arial Narrow" w:cstheme="majorBidi"/>
                <w:bCs/>
                <w:color w:val="000000"/>
                <w:spacing w:val="55"/>
                <w:sz w:val="20"/>
                <w:shd w:val="solid" w:color="000000" w:fill="000000"/>
                <w:fitText w:val="336" w:id="-628462320"/>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36" w:id="-628462320"/>
                <w14:textFill>
                  <w14:solidFill>
                    <w14:srgbClr w14:val="000000">
                      <w14:alpha w14:val="100000"/>
                    </w14:srgbClr>
                  </w14:solidFill>
                </w14:textFill>
              </w:rPr>
              <w:t>|</w:t>
            </w:r>
          </w:p>
        </w:tc>
      </w:tr>
      <w:tr w:rsidR="00C471A2" w:rsidRPr="0076762E" w14:paraId="094CCB88" w14:textId="77777777" w:rsidTr="00DA78FD">
        <w:tc>
          <w:tcPr>
            <w:tcW w:w="2025" w:type="dxa"/>
            <w:vAlign w:val="center"/>
          </w:tcPr>
          <w:p w14:paraId="383AFC25" w14:textId="27636248" w:rsidR="00901B49" w:rsidRPr="00FC695A" w:rsidRDefault="00901B49" w:rsidP="003E3D9A">
            <w:pPr>
              <w:keepNext/>
              <w:keepLines/>
              <w:jc w:val="left"/>
              <w:rPr>
                <w:rFonts w:ascii="Arial Narrow" w:eastAsiaTheme="majorEastAsia" w:hAnsi="Arial Narrow" w:cstheme="majorBidi"/>
                <w:b/>
                <w:sz w:val="20"/>
              </w:rPr>
            </w:pPr>
            <w:r w:rsidRPr="00B81B89">
              <w:rPr>
                <w:rFonts w:ascii="Arial Narrow" w:eastAsiaTheme="majorEastAsia" w:hAnsi="Arial Narrow" w:cstheme="majorBidi"/>
                <w:bCs/>
                <w:sz w:val="20"/>
              </w:rPr>
              <w:t xml:space="preserve">pre-PBAC response plus changes to uptake rates </w:t>
            </w:r>
            <w:r w:rsidRPr="00B81B89">
              <w:rPr>
                <w:rFonts w:ascii="Arial Narrow" w:eastAsiaTheme="majorEastAsia" w:hAnsi="Arial Narrow" w:cstheme="majorBidi"/>
                <w:bCs/>
                <w:sz w:val="20"/>
                <w:vertAlign w:val="superscript"/>
              </w:rPr>
              <w:t>b</w:t>
            </w:r>
          </w:p>
        </w:tc>
        <w:tc>
          <w:tcPr>
            <w:tcW w:w="1106" w:type="dxa"/>
          </w:tcPr>
          <w:p w14:paraId="49E7EDD5" w14:textId="3B35B8BE" w:rsidR="00901B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5"/>
                <w:sz w:val="20"/>
                <w:shd w:val="solid" w:color="000000" w:fill="000000"/>
                <w:fitText w:val="336" w:id="-628462336"/>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36" w:id="-628462336"/>
                <w14:textFill>
                  <w14:solidFill>
                    <w14:srgbClr w14:val="000000">
                      <w14:alpha w14:val="100000"/>
                    </w14:srgbClr>
                  </w14:solidFill>
                </w14:textFill>
              </w:rPr>
              <w:t>|</w:t>
            </w:r>
            <w:r w:rsidR="00E15B97" w:rsidRPr="0023371E">
              <w:rPr>
                <w:rFonts w:ascii="Arial Narrow" w:eastAsiaTheme="majorEastAsia" w:hAnsi="Arial Narrow" w:cstheme="majorBidi"/>
                <w:bCs/>
                <w:sz w:val="20"/>
                <w:vertAlign w:val="superscript"/>
              </w:rPr>
              <w:t>12</w:t>
            </w:r>
            <w:r w:rsidRPr="00055E3F">
              <w:rPr>
                <w:rFonts w:ascii="Arial Narrow" w:eastAsiaTheme="majorEastAsia" w:hAnsi="Arial Narrow" w:cstheme="majorBidi"/>
                <w:bCs/>
                <w:color w:val="000000"/>
                <w:spacing w:val="51"/>
                <w:sz w:val="20"/>
                <w:shd w:val="solid" w:color="000000" w:fill="000000"/>
                <w:fitText w:val="324" w:id="-628462335"/>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35"/>
                <w14:textFill>
                  <w14:solidFill>
                    <w14:srgbClr w14:val="000000">
                      <w14:alpha w14:val="100000"/>
                    </w14:srgbClr>
                  </w14:solidFill>
                </w14:textFill>
              </w:rPr>
              <w:t>|</w:t>
            </w:r>
          </w:p>
        </w:tc>
        <w:tc>
          <w:tcPr>
            <w:tcW w:w="1106" w:type="dxa"/>
          </w:tcPr>
          <w:p w14:paraId="619BEEC6" w14:textId="6787FC6E" w:rsidR="00901B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5"/>
                <w:sz w:val="20"/>
                <w:shd w:val="solid" w:color="000000" w:fill="000000"/>
                <w:fitText w:val="336" w:id="-628462334"/>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36" w:id="-628462334"/>
                <w14:textFill>
                  <w14:solidFill>
                    <w14:srgbClr w14:val="000000">
                      <w14:alpha w14:val="100000"/>
                    </w14:srgbClr>
                  </w14:solidFill>
                </w14:textFill>
              </w:rPr>
              <w:t>|</w:t>
            </w:r>
            <w:r w:rsidR="0023371E" w:rsidRPr="0023371E">
              <w:rPr>
                <w:rFonts w:ascii="Arial Narrow" w:eastAsiaTheme="majorEastAsia" w:hAnsi="Arial Narrow" w:cstheme="majorBidi"/>
                <w:bCs/>
                <w:sz w:val="20"/>
                <w:vertAlign w:val="superscript"/>
              </w:rPr>
              <w:t>13</w:t>
            </w:r>
            <w:r w:rsidRPr="00055E3F">
              <w:rPr>
                <w:rFonts w:ascii="Arial Narrow" w:eastAsiaTheme="majorEastAsia" w:hAnsi="Arial Narrow" w:cstheme="majorBidi"/>
                <w:bCs/>
                <w:color w:val="000000"/>
                <w:spacing w:val="51"/>
                <w:sz w:val="20"/>
                <w:shd w:val="solid" w:color="000000" w:fill="000000"/>
                <w:fitText w:val="324" w:id="-628462333"/>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33"/>
                <w14:textFill>
                  <w14:solidFill>
                    <w14:srgbClr w14:val="000000">
                      <w14:alpha w14:val="100000"/>
                    </w14:srgbClr>
                  </w14:solidFill>
                </w14:textFill>
              </w:rPr>
              <w:t>|</w:t>
            </w:r>
          </w:p>
        </w:tc>
        <w:tc>
          <w:tcPr>
            <w:tcW w:w="1207" w:type="dxa"/>
          </w:tcPr>
          <w:p w14:paraId="36241F6F" w14:textId="526589A9" w:rsidR="00901B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1"/>
                <w:sz w:val="20"/>
                <w:shd w:val="solid" w:color="000000" w:fill="000000"/>
                <w:fitText w:val="324" w:id="-628462332"/>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32"/>
                <w14:textFill>
                  <w14:solidFill>
                    <w14:srgbClr w14:val="000000">
                      <w14:alpha w14:val="100000"/>
                    </w14:srgbClr>
                  </w14:solidFill>
                </w14:textFill>
              </w:rPr>
              <w:t>|</w:t>
            </w:r>
            <w:r w:rsidR="003F51EF" w:rsidRPr="003F51EF">
              <w:rPr>
                <w:rFonts w:ascii="Arial Narrow" w:eastAsiaTheme="majorEastAsia" w:hAnsi="Arial Narrow" w:cstheme="majorBidi"/>
                <w:bCs/>
                <w:sz w:val="20"/>
                <w:vertAlign w:val="superscript"/>
              </w:rPr>
              <w:t>8</w:t>
            </w:r>
            <w:r w:rsidRPr="00055E3F">
              <w:rPr>
                <w:rFonts w:ascii="Arial Narrow" w:eastAsiaTheme="majorEastAsia" w:hAnsi="Arial Narrow" w:cstheme="majorBidi"/>
                <w:bCs/>
                <w:color w:val="000000"/>
                <w:spacing w:val="51"/>
                <w:sz w:val="20"/>
                <w:shd w:val="solid" w:color="000000" w:fill="000000"/>
                <w:fitText w:val="324" w:id="-628462331"/>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31"/>
                <w14:textFill>
                  <w14:solidFill>
                    <w14:srgbClr w14:val="000000">
                      <w14:alpha w14:val="100000"/>
                    </w14:srgbClr>
                  </w14:solidFill>
                </w14:textFill>
              </w:rPr>
              <w:t>|</w:t>
            </w:r>
          </w:p>
        </w:tc>
        <w:tc>
          <w:tcPr>
            <w:tcW w:w="1208" w:type="dxa"/>
          </w:tcPr>
          <w:p w14:paraId="22D6C8AE" w14:textId="47076550" w:rsidR="00901B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1"/>
                <w:sz w:val="20"/>
                <w:shd w:val="solid" w:color="000000" w:fill="000000"/>
                <w:fitText w:val="324" w:id="-628462330"/>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30"/>
                <w14:textFill>
                  <w14:solidFill>
                    <w14:srgbClr w14:val="000000">
                      <w14:alpha w14:val="100000"/>
                    </w14:srgbClr>
                  </w14:solidFill>
                </w14:textFill>
              </w:rPr>
              <w:t>|</w:t>
            </w:r>
            <w:r w:rsidR="003F51EF" w:rsidRPr="003F51EF">
              <w:rPr>
                <w:rFonts w:ascii="Arial Narrow" w:eastAsiaTheme="majorEastAsia" w:hAnsi="Arial Narrow" w:cstheme="majorBidi"/>
                <w:bCs/>
                <w:sz w:val="20"/>
                <w:vertAlign w:val="superscript"/>
              </w:rPr>
              <w:t>8</w:t>
            </w:r>
            <w:r w:rsidRPr="00055E3F">
              <w:rPr>
                <w:rFonts w:ascii="Arial Narrow" w:eastAsiaTheme="majorEastAsia" w:hAnsi="Arial Narrow" w:cstheme="majorBidi"/>
                <w:bCs/>
                <w:color w:val="000000"/>
                <w:spacing w:val="51"/>
                <w:sz w:val="20"/>
                <w:shd w:val="solid" w:color="000000" w:fill="000000"/>
                <w:fitText w:val="324" w:id="-628462329"/>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9"/>
                <w14:textFill>
                  <w14:solidFill>
                    <w14:srgbClr w14:val="000000">
                      <w14:alpha w14:val="100000"/>
                    </w14:srgbClr>
                  </w14:solidFill>
                </w14:textFill>
              </w:rPr>
              <w:t>|</w:t>
            </w:r>
          </w:p>
        </w:tc>
        <w:tc>
          <w:tcPr>
            <w:tcW w:w="1207" w:type="dxa"/>
          </w:tcPr>
          <w:p w14:paraId="24DD8F82" w14:textId="09C3C158" w:rsidR="00901B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1"/>
                <w:sz w:val="20"/>
                <w:shd w:val="solid" w:color="000000" w:fill="000000"/>
                <w:fitText w:val="324" w:id="-628462328"/>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8"/>
                <w14:textFill>
                  <w14:solidFill>
                    <w14:srgbClr w14:val="000000">
                      <w14:alpha w14:val="100000"/>
                    </w14:srgbClr>
                  </w14:solidFill>
                </w14:textFill>
              </w:rPr>
              <w:t>|</w:t>
            </w:r>
            <w:r w:rsidR="00BC35B9" w:rsidRPr="00BC35B9">
              <w:rPr>
                <w:rFonts w:ascii="Arial Narrow" w:eastAsiaTheme="majorEastAsia" w:hAnsi="Arial Narrow" w:cstheme="majorBidi"/>
                <w:bCs/>
                <w:sz w:val="20"/>
                <w:vertAlign w:val="superscript"/>
              </w:rPr>
              <w:t>9</w:t>
            </w:r>
            <w:r w:rsidRPr="00055E3F">
              <w:rPr>
                <w:rFonts w:ascii="Arial Narrow" w:eastAsiaTheme="majorEastAsia" w:hAnsi="Arial Narrow" w:cstheme="majorBidi"/>
                <w:bCs/>
                <w:color w:val="000000"/>
                <w:spacing w:val="51"/>
                <w:sz w:val="20"/>
                <w:shd w:val="solid" w:color="000000" w:fill="000000"/>
                <w:fitText w:val="324" w:id="-628462327"/>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7"/>
                <w14:textFill>
                  <w14:solidFill>
                    <w14:srgbClr w14:val="000000">
                      <w14:alpha w14:val="100000"/>
                    </w14:srgbClr>
                  </w14:solidFill>
                </w14:textFill>
              </w:rPr>
              <w:t>|</w:t>
            </w:r>
          </w:p>
        </w:tc>
        <w:tc>
          <w:tcPr>
            <w:tcW w:w="1208" w:type="dxa"/>
          </w:tcPr>
          <w:p w14:paraId="62D72EF6" w14:textId="20815E53" w:rsidR="00901B49" w:rsidRPr="0084014F" w:rsidRDefault="00055E3F" w:rsidP="003E3D9A">
            <w:pPr>
              <w:keepNext/>
              <w:keepLines/>
              <w:jc w:val="center"/>
              <w:rPr>
                <w:rFonts w:ascii="Arial Narrow" w:eastAsiaTheme="majorEastAsia" w:hAnsi="Arial Narrow" w:cstheme="majorBidi"/>
                <w:bCs/>
                <w:sz w:val="20"/>
                <w:highlight w:val="darkGray"/>
              </w:rPr>
            </w:pPr>
            <w:r w:rsidRPr="00055E3F">
              <w:rPr>
                <w:rFonts w:ascii="Arial Narrow" w:eastAsiaTheme="majorEastAsia" w:hAnsi="Arial Narrow" w:cstheme="majorBidi"/>
                <w:bCs/>
                <w:color w:val="000000"/>
                <w:spacing w:val="51"/>
                <w:sz w:val="20"/>
                <w:shd w:val="solid" w:color="000000" w:fill="000000"/>
                <w:fitText w:val="324" w:id="-628462326"/>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6"/>
                <w14:textFill>
                  <w14:solidFill>
                    <w14:srgbClr w14:val="000000">
                      <w14:alpha w14:val="100000"/>
                    </w14:srgbClr>
                  </w14:solidFill>
                </w14:textFill>
              </w:rPr>
              <w:t>|</w:t>
            </w:r>
            <w:r w:rsidR="00BC35B9" w:rsidRPr="00BC35B9">
              <w:rPr>
                <w:rFonts w:ascii="Arial Narrow" w:eastAsiaTheme="majorEastAsia" w:hAnsi="Arial Narrow" w:cstheme="majorBidi"/>
                <w:bCs/>
                <w:sz w:val="20"/>
                <w:vertAlign w:val="superscript"/>
              </w:rPr>
              <w:t>9</w:t>
            </w:r>
            <w:r w:rsidRPr="00055E3F">
              <w:rPr>
                <w:rFonts w:ascii="Arial Narrow" w:eastAsiaTheme="majorEastAsia" w:hAnsi="Arial Narrow" w:cstheme="majorBidi"/>
                <w:bCs/>
                <w:color w:val="000000"/>
                <w:spacing w:val="51"/>
                <w:sz w:val="20"/>
                <w:shd w:val="solid" w:color="000000" w:fill="000000"/>
                <w:fitText w:val="324" w:id="-628462325"/>
                <w14:textFill>
                  <w14:solidFill>
                    <w14:srgbClr w14:val="000000">
                      <w14:alpha w14:val="100000"/>
                    </w14:srgbClr>
                  </w14:solidFill>
                </w14:textFill>
              </w:rPr>
              <w:t>|||</w:t>
            </w:r>
            <w:r w:rsidRPr="00055E3F">
              <w:rPr>
                <w:rFonts w:ascii="Arial Narrow" w:eastAsiaTheme="majorEastAsia" w:hAnsi="Arial Narrow" w:cstheme="majorBidi"/>
                <w:bCs/>
                <w:color w:val="000000"/>
                <w:spacing w:val="1"/>
                <w:sz w:val="20"/>
                <w:shd w:val="solid" w:color="000000" w:fill="000000"/>
                <w:fitText w:val="324" w:id="-628462325"/>
                <w14:textFill>
                  <w14:solidFill>
                    <w14:srgbClr w14:val="000000">
                      <w14:alpha w14:val="100000"/>
                    </w14:srgbClr>
                  </w14:solidFill>
                </w14:textFill>
              </w:rPr>
              <w:t>|</w:t>
            </w:r>
          </w:p>
        </w:tc>
      </w:tr>
      <w:tr w:rsidR="003F53F7" w:rsidRPr="0076762E" w14:paraId="7B3CBEDE" w14:textId="77777777" w:rsidTr="003F53F7">
        <w:tc>
          <w:tcPr>
            <w:tcW w:w="9067" w:type="dxa"/>
            <w:gridSpan w:val="7"/>
            <w:vAlign w:val="center"/>
          </w:tcPr>
          <w:p w14:paraId="7BDA27FB" w14:textId="54E20EAD" w:rsidR="003F53F7" w:rsidRPr="003F53F7" w:rsidRDefault="003F53F7" w:rsidP="003E3D9A">
            <w:pPr>
              <w:keepNext/>
              <w:keepLines/>
              <w:rPr>
                <w:rFonts w:ascii="Arial Narrow" w:eastAsiaTheme="majorEastAsia" w:hAnsi="Arial Narrow" w:cstheme="majorBidi"/>
                <w:b/>
                <w:sz w:val="20"/>
              </w:rPr>
            </w:pPr>
            <w:r w:rsidRPr="003F53F7">
              <w:rPr>
                <w:rFonts w:ascii="Arial Narrow" w:eastAsiaTheme="majorEastAsia" w:hAnsi="Arial Narrow" w:cstheme="majorBidi"/>
                <w:b/>
                <w:sz w:val="20"/>
              </w:rPr>
              <w:t>Total tirzepatide costs (effective DPMQ less copayment)</w:t>
            </w:r>
          </w:p>
        </w:tc>
      </w:tr>
      <w:tr w:rsidR="00446ECD" w:rsidRPr="0076762E" w14:paraId="02953D3C" w14:textId="77777777" w:rsidTr="00DA78FD">
        <w:tc>
          <w:tcPr>
            <w:tcW w:w="2025" w:type="dxa"/>
            <w:vAlign w:val="center"/>
          </w:tcPr>
          <w:p w14:paraId="032BC350" w14:textId="3BB01BDA" w:rsidR="00446ECD" w:rsidRPr="00B81B89" w:rsidRDefault="003F53F7" w:rsidP="003E3D9A">
            <w:pPr>
              <w:keepNext/>
              <w:keepLines/>
              <w:jc w:val="left"/>
              <w:rPr>
                <w:rFonts w:ascii="Arial Narrow" w:eastAsiaTheme="majorEastAsia" w:hAnsi="Arial Narrow" w:cstheme="majorBidi"/>
                <w:bCs/>
                <w:sz w:val="20"/>
              </w:rPr>
            </w:pPr>
            <w:r w:rsidRPr="00B81B89">
              <w:rPr>
                <w:rFonts w:ascii="Arial Narrow" w:eastAsiaTheme="majorEastAsia" w:hAnsi="Arial Narrow" w:cstheme="majorBidi"/>
                <w:bCs/>
                <w:sz w:val="20"/>
              </w:rPr>
              <w:t>Resubmission</w:t>
            </w:r>
          </w:p>
        </w:tc>
        <w:tc>
          <w:tcPr>
            <w:tcW w:w="1106" w:type="dxa"/>
            <w:vAlign w:val="center"/>
          </w:tcPr>
          <w:p w14:paraId="2AB044C1" w14:textId="125BBAAE" w:rsidR="002A2A5B" w:rsidRDefault="00446EC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4"/>
                <w:sz w:val="20"/>
                <w:shd w:val="solid" w:color="000000" w:fill="000000"/>
                <w:fitText w:val="336" w:id="-628462324"/>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36" w:id="-628462324"/>
                <w14:textFill>
                  <w14:solidFill>
                    <w14:srgbClr w14:val="000000">
                      <w14:alpha w14:val="100000"/>
                    </w14:srgbClr>
                  </w14:solidFill>
                </w14:textFill>
              </w:rPr>
              <w:t>|</w:t>
            </w:r>
          </w:p>
          <w:p w14:paraId="40F09061" w14:textId="2C8FFB81" w:rsidR="00446ECD" w:rsidRPr="002A2A5B" w:rsidRDefault="002A2A5B"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14</w:t>
            </w:r>
          </w:p>
        </w:tc>
        <w:tc>
          <w:tcPr>
            <w:tcW w:w="1106" w:type="dxa"/>
            <w:vAlign w:val="center"/>
          </w:tcPr>
          <w:p w14:paraId="4D6CBB20" w14:textId="33D486FE" w:rsidR="00446ECD" w:rsidRDefault="00446EC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4"/>
                <w:sz w:val="20"/>
                <w:shd w:val="solid" w:color="000000" w:fill="000000"/>
                <w:fitText w:val="336" w:id="-628462323"/>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36" w:id="-628462323"/>
                <w14:textFill>
                  <w14:solidFill>
                    <w14:srgbClr w14:val="000000">
                      <w14:alpha w14:val="100000"/>
                    </w14:srgbClr>
                  </w14:solidFill>
                </w14:textFill>
              </w:rPr>
              <w:t>|</w:t>
            </w:r>
          </w:p>
          <w:p w14:paraId="67DFBB8B" w14:textId="040680C1" w:rsidR="0018340F" w:rsidRPr="0018340F" w:rsidRDefault="0018340F"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15</w:t>
            </w:r>
          </w:p>
        </w:tc>
        <w:tc>
          <w:tcPr>
            <w:tcW w:w="1207" w:type="dxa"/>
            <w:vAlign w:val="center"/>
          </w:tcPr>
          <w:p w14:paraId="6969BBFA" w14:textId="59D844F5" w:rsidR="00F165D1" w:rsidRDefault="00446EC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22"/>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22"/>
                <w14:textFill>
                  <w14:solidFill>
                    <w14:srgbClr w14:val="000000">
                      <w14:alpha w14:val="100000"/>
                    </w14:srgbClr>
                  </w14:solidFill>
                </w14:textFill>
              </w:rPr>
              <w:t>|</w:t>
            </w:r>
          </w:p>
          <w:p w14:paraId="0D2AC054" w14:textId="0F19BCB9" w:rsidR="00446ECD" w:rsidRPr="00F165D1" w:rsidRDefault="00F165D1"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16</w:t>
            </w:r>
          </w:p>
        </w:tc>
        <w:tc>
          <w:tcPr>
            <w:tcW w:w="1208" w:type="dxa"/>
            <w:vAlign w:val="center"/>
          </w:tcPr>
          <w:p w14:paraId="5F26DEE4" w14:textId="771361D3" w:rsidR="00446ECD" w:rsidRDefault="00446EC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21"/>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21"/>
                <w14:textFill>
                  <w14:solidFill>
                    <w14:srgbClr w14:val="000000">
                      <w14:alpha w14:val="100000"/>
                    </w14:srgbClr>
                  </w14:solidFill>
                </w14:textFill>
              </w:rPr>
              <w:t>|</w:t>
            </w:r>
          </w:p>
          <w:p w14:paraId="3C212185" w14:textId="68EEEF57" w:rsidR="00633868" w:rsidRPr="00633868" w:rsidRDefault="00633868"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17</w:t>
            </w:r>
          </w:p>
        </w:tc>
        <w:tc>
          <w:tcPr>
            <w:tcW w:w="1207" w:type="dxa"/>
            <w:vAlign w:val="center"/>
          </w:tcPr>
          <w:p w14:paraId="557F0C5B" w14:textId="56406FA4" w:rsidR="00766E8E" w:rsidRDefault="00446EC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20"/>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20"/>
                <w14:textFill>
                  <w14:solidFill>
                    <w14:srgbClr w14:val="000000">
                      <w14:alpha w14:val="100000"/>
                    </w14:srgbClr>
                  </w14:solidFill>
                </w14:textFill>
              </w:rPr>
              <w:t>|</w:t>
            </w:r>
          </w:p>
          <w:p w14:paraId="5E0FBE56" w14:textId="77460D74" w:rsidR="00446ECD" w:rsidRPr="00766E8E" w:rsidRDefault="00766E8E"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18</w:t>
            </w:r>
          </w:p>
        </w:tc>
        <w:tc>
          <w:tcPr>
            <w:tcW w:w="1208" w:type="dxa"/>
            <w:vAlign w:val="center"/>
          </w:tcPr>
          <w:p w14:paraId="62C234E9" w14:textId="455FE591" w:rsidR="00446ECD" w:rsidRDefault="00446EC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36"/>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36"/>
                <w14:textFill>
                  <w14:solidFill>
                    <w14:srgbClr w14:val="000000">
                      <w14:alpha w14:val="100000"/>
                    </w14:srgbClr>
                  </w14:solidFill>
                </w14:textFill>
              </w:rPr>
              <w:t>|</w:t>
            </w:r>
          </w:p>
          <w:p w14:paraId="1D05CCF9" w14:textId="68EE4E3B" w:rsidR="00766E8E" w:rsidRPr="00766E8E" w:rsidRDefault="00766E8E"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18</w:t>
            </w:r>
          </w:p>
        </w:tc>
      </w:tr>
      <w:tr w:rsidR="001140AD" w:rsidRPr="0076762E" w14:paraId="163D0B1A" w14:textId="77777777" w:rsidTr="001140AD">
        <w:tc>
          <w:tcPr>
            <w:tcW w:w="2025" w:type="dxa"/>
            <w:vAlign w:val="center"/>
          </w:tcPr>
          <w:p w14:paraId="4BE23402" w14:textId="6C9B5F37" w:rsidR="001140AD" w:rsidRPr="00B81B89" w:rsidRDefault="001140AD" w:rsidP="003E3D9A">
            <w:pPr>
              <w:keepNext/>
              <w:keepLines/>
              <w:jc w:val="left"/>
              <w:rPr>
                <w:rFonts w:ascii="Arial Narrow" w:eastAsiaTheme="majorEastAsia" w:hAnsi="Arial Narrow" w:cstheme="majorBidi"/>
                <w:bCs/>
                <w:sz w:val="20"/>
              </w:rPr>
            </w:pPr>
            <w:r w:rsidRPr="00B81B89">
              <w:rPr>
                <w:rFonts w:ascii="Arial Narrow" w:eastAsiaTheme="majorEastAsia" w:hAnsi="Arial Narrow" w:cstheme="majorBidi"/>
                <w:bCs/>
                <w:sz w:val="20"/>
              </w:rPr>
              <w:t xml:space="preserve">pre-PBAC response no changes to uptake rates </w:t>
            </w:r>
            <w:r w:rsidRPr="00B81B89">
              <w:rPr>
                <w:rFonts w:ascii="Arial Narrow" w:eastAsiaTheme="majorEastAsia" w:hAnsi="Arial Narrow" w:cstheme="majorBidi"/>
                <w:bCs/>
                <w:sz w:val="20"/>
                <w:vertAlign w:val="superscript"/>
              </w:rPr>
              <w:t>a</w:t>
            </w:r>
          </w:p>
        </w:tc>
        <w:tc>
          <w:tcPr>
            <w:tcW w:w="1106" w:type="dxa"/>
            <w:vAlign w:val="center"/>
          </w:tcPr>
          <w:p w14:paraId="7AB1FB40" w14:textId="5C9CAEE2" w:rsidR="001140AD" w:rsidRDefault="001140A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4"/>
                <w:sz w:val="20"/>
                <w:shd w:val="solid" w:color="000000" w:fill="000000"/>
                <w:fitText w:val="336" w:id="-628462335"/>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36" w:id="-628462335"/>
                <w14:textFill>
                  <w14:solidFill>
                    <w14:srgbClr w14:val="000000">
                      <w14:alpha w14:val="100000"/>
                    </w14:srgbClr>
                  </w14:solidFill>
                </w14:textFill>
              </w:rPr>
              <w:t>|</w:t>
            </w:r>
          </w:p>
          <w:p w14:paraId="3FF20638" w14:textId="2B33E293" w:rsidR="002A2A5B" w:rsidRPr="002A2A5B" w:rsidRDefault="002A2A5B"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14</w:t>
            </w:r>
          </w:p>
        </w:tc>
        <w:tc>
          <w:tcPr>
            <w:tcW w:w="1106" w:type="dxa"/>
            <w:vAlign w:val="center"/>
          </w:tcPr>
          <w:p w14:paraId="7D2F8038" w14:textId="026B65E0" w:rsidR="00766E8E" w:rsidRDefault="001140A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4"/>
                <w:sz w:val="20"/>
                <w:shd w:val="solid" w:color="000000" w:fill="000000"/>
                <w:fitText w:val="336" w:id="-628462334"/>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36" w:id="-628462334"/>
                <w14:textFill>
                  <w14:solidFill>
                    <w14:srgbClr w14:val="000000">
                      <w14:alpha w14:val="100000"/>
                    </w14:srgbClr>
                  </w14:solidFill>
                </w14:textFill>
              </w:rPr>
              <w:t>|</w:t>
            </w:r>
          </w:p>
          <w:p w14:paraId="42E575D9" w14:textId="13213D0B" w:rsidR="001140AD" w:rsidRPr="00766E8E" w:rsidRDefault="00766E8E"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19</w:t>
            </w:r>
          </w:p>
        </w:tc>
        <w:tc>
          <w:tcPr>
            <w:tcW w:w="1207" w:type="dxa"/>
            <w:vAlign w:val="center"/>
          </w:tcPr>
          <w:p w14:paraId="1ACE11D1" w14:textId="5B657E0D" w:rsidR="001140AD" w:rsidRDefault="001140A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33"/>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33"/>
                <w14:textFill>
                  <w14:solidFill>
                    <w14:srgbClr w14:val="000000">
                      <w14:alpha w14:val="100000"/>
                    </w14:srgbClr>
                  </w14:solidFill>
                </w14:textFill>
              </w:rPr>
              <w:t>|</w:t>
            </w:r>
          </w:p>
          <w:p w14:paraId="77E6E80F" w14:textId="018E5213" w:rsidR="00356B6A" w:rsidRPr="00356B6A" w:rsidRDefault="00356B6A" w:rsidP="003E3D9A">
            <w:pPr>
              <w:keepNext/>
              <w:keepLines/>
              <w:jc w:val="center"/>
              <w:rPr>
                <w:rFonts w:ascii="Arial Narrow" w:eastAsiaTheme="majorEastAsia" w:hAnsi="Arial Narrow" w:cstheme="majorBidi"/>
                <w:bCs/>
                <w:sz w:val="20"/>
                <w:vertAlign w:val="superscript"/>
              </w:rPr>
            </w:pPr>
            <w:r w:rsidRPr="00356B6A">
              <w:rPr>
                <w:rFonts w:ascii="Arial Narrow" w:eastAsiaTheme="majorEastAsia" w:hAnsi="Arial Narrow" w:cstheme="majorBidi"/>
                <w:bCs/>
                <w:sz w:val="20"/>
                <w:vertAlign w:val="superscript"/>
              </w:rPr>
              <w:t>15</w:t>
            </w:r>
          </w:p>
        </w:tc>
        <w:tc>
          <w:tcPr>
            <w:tcW w:w="1208" w:type="dxa"/>
            <w:vAlign w:val="center"/>
          </w:tcPr>
          <w:p w14:paraId="56AEB704" w14:textId="5CDF1201" w:rsidR="00F165D1" w:rsidRDefault="001140A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32"/>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32"/>
                <w14:textFill>
                  <w14:solidFill>
                    <w14:srgbClr w14:val="000000">
                      <w14:alpha w14:val="100000"/>
                    </w14:srgbClr>
                  </w14:solidFill>
                </w14:textFill>
              </w:rPr>
              <w:t>|</w:t>
            </w:r>
          </w:p>
          <w:p w14:paraId="70618CAB" w14:textId="3F8B1B9A" w:rsidR="001140AD" w:rsidRPr="00F165D1" w:rsidRDefault="00F165D1"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16</w:t>
            </w:r>
          </w:p>
        </w:tc>
        <w:tc>
          <w:tcPr>
            <w:tcW w:w="1207" w:type="dxa"/>
            <w:vAlign w:val="center"/>
          </w:tcPr>
          <w:p w14:paraId="3105933E" w14:textId="07189D09" w:rsidR="00FE56C5" w:rsidRDefault="001140A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31"/>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31"/>
                <w14:textFill>
                  <w14:solidFill>
                    <w14:srgbClr w14:val="000000">
                      <w14:alpha w14:val="100000"/>
                    </w14:srgbClr>
                  </w14:solidFill>
                </w14:textFill>
              </w:rPr>
              <w:t>|</w:t>
            </w:r>
          </w:p>
          <w:p w14:paraId="695E7AD3" w14:textId="14A24A35" w:rsidR="001140AD" w:rsidRPr="00FE56C5" w:rsidRDefault="00FE56C5"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17</w:t>
            </w:r>
          </w:p>
        </w:tc>
        <w:tc>
          <w:tcPr>
            <w:tcW w:w="1208" w:type="dxa"/>
            <w:vAlign w:val="center"/>
          </w:tcPr>
          <w:p w14:paraId="3BB81776" w14:textId="2C2F4BA8" w:rsidR="001140AD" w:rsidRDefault="001140AD"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30"/>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30"/>
                <w14:textFill>
                  <w14:solidFill>
                    <w14:srgbClr w14:val="000000">
                      <w14:alpha w14:val="100000"/>
                    </w14:srgbClr>
                  </w14:solidFill>
                </w14:textFill>
              </w:rPr>
              <w:t>|</w:t>
            </w:r>
          </w:p>
          <w:p w14:paraId="689AD07C" w14:textId="33ACD1C3" w:rsidR="00FE56C5" w:rsidRPr="00FE56C5" w:rsidRDefault="00FE56C5"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17</w:t>
            </w:r>
          </w:p>
        </w:tc>
      </w:tr>
      <w:tr w:rsidR="0099694F" w:rsidRPr="0076762E" w14:paraId="299C9E69" w14:textId="77777777" w:rsidTr="00DA78FD">
        <w:tc>
          <w:tcPr>
            <w:tcW w:w="2025" w:type="dxa"/>
            <w:vAlign w:val="center"/>
          </w:tcPr>
          <w:p w14:paraId="286FAF3C" w14:textId="51B69F88" w:rsidR="0099694F" w:rsidRPr="00B81B89" w:rsidRDefault="0099694F" w:rsidP="003E3D9A">
            <w:pPr>
              <w:keepNext/>
              <w:keepLines/>
              <w:jc w:val="left"/>
              <w:rPr>
                <w:rFonts w:ascii="Arial Narrow" w:eastAsiaTheme="majorEastAsia" w:hAnsi="Arial Narrow" w:cstheme="majorBidi"/>
                <w:bCs/>
                <w:sz w:val="20"/>
                <w:vertAlign w:val="superscript"/>
              </w:rPr>
            </w:pPr>
            <w:r w:rsidRPr="00B81B89">
              <w:rPr>
                <w:rFonts w:ascii="Arial Narrow" w:eastAsiaTheme="majorEastAsia" w:hAnsi="Arial Narrow" w:cstheme="majorBidi"/>
                <w:bCs/>
                <w:sz w:val="20"/>
              </w:rPr>
              <w:t>pre-PBAC response</w:t>
            </w:r>
            <w:r w:rsidR="00AB633B" w:rsidRPr="00B81B89">
              <w:rPr>
                <w:rFonts w:ascii="Arial Narrow" w:eastAsiaTheme="majorEastAsia" w:hAnsi="Arial Narrow" w:cstheme="majorBidi"/>
                <w:bCs/>
                <w:sz w:val="20"/>
              </w:rPr>
              <w:t xml:space="preserve"> </w:t>
            </w:r>
            <w:r w:rsidR="00D7279A" w:rsidRPr="00B81B89">
              <w:rPr>
                <w:rFonts w:ascii="Arial Narrow" w:eastAsiaTheme="majorEastAsia" w:hAnsi="Arial Narrow" w:cstheme="majorBidi"/>
                <w:bCs/>
                <w:sz w:val="20"/>
              </w:rPr>
              <w:t>plus</w:t>
            </w:r>
            <w:r w:rsidR="00AB633B" w:rsidRPr="00B81B89">
              <w:rPr>
                <w:rFonts w:ascii="Arial Narrow" w:eastAsiaTheme="majorEastAsia" w:hAnsi="Arial Narrow" w:cstheme="majorBidi"/>
                <w:bCs/>
                <w:sz w:val="20"/>
              </w:rPr>
              <w:t xml:space="preserve"> changes to uptake rate</w:t>
            </w:r>
            <w:r w:rsidR="002F7A0C" w:rsidRPr="00B81B89">
              <w:rPr>
                <w:rFonts w:ascii="Arial Narrow" w:eastAsiaTheme="majorEastAsia" w:hAnsi="Arial Narrow" w:cstheme="majorBidi"/>
                <w:bCs/>
                <w:sz w:val="20"/>
              </w:rPr>
              <w:t>s</w:t>
            </w:r>
            <w:r w:rsidR="005A12B4" w:rsidRPr="00B81B89">
              <w:rPr>
                <w:rFonts w:ascii="Arial Narrow" w:eastAsiaTheme="majorEastAsia" w:hAnsi="Arial Narrow" w:cstheme="majorBidi"/>
                <w:bCs/>
                <w:sz w:val="20"/>
              </w:rPr>
              <w:t xml:space="preserve"> </w:t>
            </w:r>
            <w:r w:rsidR="00BD4A23" w:rsidRPr="00B81B89">
              <w:rPr>
                <w:rFonts w:ascii="Arial Narrow" w:eastAsiaTheme="majorEastAsia" w:hAnsi="Arial Narrow" w:cstheme="majorBidi"/>
                <w:bCs/>
                <w:sz w:val="20"/>
                <w:vertAlign w:val="superscript"/>
              </w:rPr>
              <w:t>b</w:t>
            </w:r>
          </w:p>
        </w:tc>
        <w:tc>
          <w:tcPr>
            <w:tcW w:w="1106" w:type="dxa"/>
            <w:vAlign w:val="center"/>
          </w:tcPr>
          <w:p w14:paraId="1C171204" w14:textId="11D09D06" w:rsidR="0099694F" w:rsidRDefault="0099694F"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4"/>
                <w:sz w:val="20"/>
                <w:shd w:val="solid" w:color="000000" w:fill="000000"/>
                <w:fitText w:val="336" w:id="-628462329"/>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36" w:id="-628462329"/>
                <w14:textFill>
                  <w14:solidFill>
                    <w14:srgbClr w14:val="000000">
                      <w14:alpha w14:val="100000"/>
                    </w14:srgbClr>
                  </w14:solidFill>
                </w14:textFill>
              </w:rPr>
              <w:t>|</w:t>
            </w:r>
          </w:p>
          <w:p w14:paraId="5FA249E4" w14:textId="55A1BA77" w:rsidR="00031770" w:rsidRPr="00031770" w:rsidRDefault="00031770"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20</w:t>
            </w:r>
          </w:p>
        </w:tc>
        <w:tc>
          <w:tcPr>
            <w:tcW w:w="1106" w:type="dxa"/>
            <w:vAlign w:val="center"/>
          </w:tcPr>
          <w:p w14:paraId="2A838B07" w14:textId="565241EB" w:rsidR="006A2673" w:rsidRDefault="0099694F"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4"/>
                <w:sz w:val="20"/>
                <w:shd w:val="solid" w:color="000000" w:fill="000000"/>
                <w:fitText w:val="336" w:id="-628462328"/>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36" w:id="-628462328"/>
                <w14:textFill>
                  <w14:solidFill>
                    <w14:srgbClr w14:val="000000">
                      <w14:alpha w14:val="100000"/>
                    </w14:srgbClr>
                  </w14:solidFill>
                </w14:textFill>
              </w:rPr>
              <w:t>|</w:t>
            </w:r>
          </w:p>
          <w:p w14:paraId="6FF99966" w14:textId="715D7CA4" w:rsidR="0099694F" w:rsidRPr="006A2673" w:rsidRDefault="006A2673"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21</w:t>
            </w:r>
          </w:p>
        </w:tc>
        <w:tc>
          <w:tcPr>
            <w:tcW w:w="1207" w:type="dxa"/>
            <w:vAlign w:val="center"/>
          </w:tcPr>
          <w:p w14:paraId="3B9B046A" w14:textId="6C5761A0" w:rsidR="0099694F" w:rsidRDefault="0099694F"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27"/>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27"/>
                <w14:textFill>
                  <w14:solidFill>
                    <w14:srgbClr w14:val="000000">
                      <w14:alpha w14:val="100000"/>
                    </w14:srgbClr>
                  </w14:solidFill>
                </w14:textFill>
              </w:rPr>
              <w:t>|</w:t>
            </w:r>
          </w:p>
          <w:p w14:paraId="557EDBA2" w14:textId="0445FC20" w:rsidR="007037BB" w:rsidRPr="007037BB" w:rsidRDefault="007037BB"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19</w:t>
            </w:r>
          </w:p>
        </w:tc>
        <w:tc>
          <w:tcPr>
            <w:tcW w:w="1208" w:type="dxa"/>
            <w:vAlign w:val="center"/>
          </w:tcPr>
          <w:p w14:paraId="58FE52CD" w14:textId="79FA2926" w:rsidR="00987E06" w:rsidRDefault="0099694F"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26"/>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26"/>
                <w14:textFill>
                  <w14:solidFill>
                    <w14:srgbClr w14:val="000000">
                      <w14:alpha w14:val="100000"/>
                    </w14:srgbClr>
                  </w14:solidFill>
                </w14:textFill>
              </w:rPr>
              <w:t>|</w:t>
            </w:r>
          </w:p>
          <w:p w14:paraId="7EBCC02C" w14:textId="19C295ED" w:rsidR="0099694F" w:rsidRPr="00356B6A" w:rsidRDefault="00356B6A"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15</w:t>
            </w:r>
          </w:p>
        </w:tc>
        <w:tc>
          <w:tcPr>
            <w:tcW w:w="1207" w:type="dxa"/>
            <w:vAlign w:val="center"/>
          </w:tcPr>
          <w:p w14:paraId="3622976A" w14:textId="5C88CB78" w:rsidR="0099694F" w:rsidRDefault="0099694F"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25"/>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25"/>
                <w14:textFill>
                  <w14:solidFill>
                    <w14:srgbClr w14:val="000000">
                      <w14:alpha w14:val="100000"/>
                    </w14:srgbClr>
                  </w14:solidFill>
                </w14:textFill>
              </w:rPr>
              <w:t>|</w:t>
            </w:r>
          </w:p>
          <w:p w14:paraId="2A254E86" w14:textId="742164A6" w:rsidR="00987E06" w:rsidRPr="00987E06" w:rsidRDefault="00987E06"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15</w:t>
            </w:r>
          </w:p>
        </w:tc>
        <w:tc>
          <w:tcPr>
            <w:tcW w:w="1208" w:type="dxa"/>
            <w:vAlign w:val="center"/>
          </w:tcPr>
          <w:p w14:paraId="2A519F8A" w14:textId="3C7745E7" w:rsidR="0099694F" w:rsidRDefault="0099694F" w:rsidP="003E3D9A">
            <w:pPr>
              <w:keepNext/>
              <w:keepLines/>
              <w:jc w:val="center"/>
              <w:rPr>
                <w:rFonts w:ascii="Arial Narrow" w:eastAsiaTheme="majorEastAsia" w:hAnsi="Arial Narrow" w:cstheme="majorBidi"/>
                <w:bCs/>
                <w:sz w:val="20"/>
              </w:rPr>
            </w:pPr>
            <w:r w:rsidRPr="00B81B89">
              <w:rPr>
                <w:rFonts w:ascii="Arial Narrow" w:eastAsiaTheme="majorEastAsia" w:hAnsi="Arial Narrow" w:cstheme="majorBidi"/>
                <w:bCs/>
                <w:sz w:val="20"/>
              </w:rPr>
              <w:t>$</w:t>
            </w:r>
            <w:r w:rsidR="00055E3F">
              <w:rPr>
                <w:rFonts w:ascii="Arial Narrow" w:eastAsiaTheme="majorEastAsia" w:hAnsi="Arial Narrow" w:cstheme="majorBidi"/>
                <w:bCs/>
                <w:color w:val="000000"/>
                <w:spacing w:val="50"/>
                <w:sz w:val="20"/>
                <w:shd w:val="solid" w:color="000000" w:fill="000000"/>
                <w:fitText w:val="324" w:id="-628462324"/>
                <w14:textFill>
                  <w14:solidFill>
                    <w14:srgbClr w14:val="000000">
                      <w14:alpha w14:val="100000"/>
                    </w14:srgbClr>
                  </w14:solidFill>
                </w14:textFill>
              </w:rPr>
              <w:t>|||</w:t>
            </w:r>
            <w:r w:rsidR="00055E3F">
              <w:rPr>
                <w:rFonts w:ascii="Arial Narrow" w:eastAsiaTheme="majorEastAsia" w:hAnsi="Arial Narrow" w:cstheme="majorBidi"/>
                <w:bCs/>
                <w:color w:val="000000"/>
                <w:spacing w:val="2"/>
                <w:sz w:val="20"/>
                <w:shd w:val="solid" w:color="000000" w:fill="000000"/>
                <w:fitText w:val="324" w:id="-628462324"/>
                <w14:textFill>
                  <w14:solidFill>
                    <w14:srgbClr w14:val="000000">
                      <w14:alpha w14:val="100000"/>
                    </w14:srgbClr>
                  </w14:solidFill>
                </w14:textFill>
              </w:rPr>
              <w:t>|</w:t>
            </w:r>
          </w:p>
          <w:p w14:paraId="74422BF0" w14:textId="211309CD" w:rsidR="00F165D1" w:rsidRPr="00F165D1" w:rsidRDefault="00F165D1" w:rsidP="003E3D9A">
            <w:pPr>
              <w:keepNext/>
              <w:keepLines/>
              <w:jc w:val="center"/>
              <w:rPr>
                <w:rFonts w:ascii="Arial Narrow" w:eastAsiaTheme="majorEastAsia" w:hAnsi="Arial Narrow" w:cstheme="majorBidi"/>
                <w:bCs/>
                <w:sz w:val="20"/>
                <w:vertAlign w:val="superscript"/>
              </w:rPr>
            </w:pPr>
            <w:r>
              <w:rPr>
                <w:rFonts w:ascii="Arial Narrow" w:eastAsiaTheme="majorEastAsia" w:hAnsi="Arial Narrow" w:cstheme="majorBidi"/>
                <w:bCs/>
                <w:sz w:val="20"/>
                <w:vertAlign w:val="superscript"/>
              </w:rPr>
              <w:t>16</w:t>
            </w:r>
          </w:p>
        </w:tc>
      </w:tr>
      <w:tr w:rsidR="00D7279A" w:rsidRPr="0076762E" w14:paraId="1A9B15EF" w14:textId="77777777" w:rsidTr="00DA78FD">
        <w:tc>
          <w:tcPr>
            <w:tcW w:w="9067" w:type="dxa"/>
            <w:gridSpan w:val="7"/>
            <w:vAlign w:val="center"/>
          </w:tcPr>
          <w:p w14:paraId="611FC37A" w14:textId="531FEA95" w:rsidR="00D7279A" w:rsidRPr="00D7279A" w:rsidRDefault="00D7279A" w:rsidP="003E3D9A">
            <w:pPr>
              <w:keepNext/>
              <w:keepLines/>
              <w:rPr>
                <w:rFonts w:ascii="Arial Narrow" w:eastAsiaTheme="majorEastAsia" w:hAnsi="Arial Narrow" w:cstheme="majorBidi"/>
                <w:b/>
                <w:bCs/>
                <w:sz w:val="20"/>
              </w:rPr>
            </w:pPr>
            <w:r w:rsidRPr="00D7279A">
              <w:rPr>
                <w:rFonts w:ascii="Arial Narrow" w:hAnsi="Arial Narrow"/>
                <w:b/>
                <w:bCs/>
                <w:sz w:val="20"/>
                <w:szCs w:val="20"/>
              </w:rPr>
              <w:t>Cost offsets for substituted therapies less copay</w:t>
            </w:r>
          </w:p>
        </w:tc>
      </w:tr>
      <w:tr w:rsidR="00446ECD" w:rsidRPr="0076762E" w14:paraId="77AE0929" w14:textId="77777777" w:rsidTr="00DA78FD">
        <w:tc>
          <w:tcPr>
            <w:tcW w:w="2025" w:type="dxa"/>
            <w:vAlign w:val="center"/>
          </w:tcPr>
          <w:p w14:paraId="325AD2EE" w14:textId="7FD416A0" w:rsidR="00446ECD" w:rsidRPr="00C010BE" w:rsidRDefault="00D7279A" w:rsidP="003E3D9A">
            <w:pPr>
              <w:keepNext/>
              <w:keepLines/>
              <w:jc w:val="left"/>
              <w:rPr>
                <w:rFonts w:ascii="Arial Narrow" w:eastAsiaTheme="majorEastAsia" w:hAnsi="Arial Narrow" w:cstheme="majorBidi"/>
                <w:bCs/>
                <w:sz w:val="20"/>
                <w:szCs w:val="20"/>
              </w:rPr>
            </w:pPr>
            <w:r>
              <w:rPr>
                <w:rFonts w:ascii="Arial Narrow" w:hAnsi="Arial Narrow"/>
                <w:sz w:val="20"/>
                <w:szCs w:val="20"/>
              </w:rPr>
              <w:t>Resubmission</w:t>
            </w:r>
          </w:p>
        </w:tc>
        <w:tc>
          <w:tcPr>
            <w:tcW w:w="1106" w:type="dxa"/>
            <w:vAlign w:val="center"/>
          </w:tcPr>
          <w:p w14:paraId="7FF70368" w14:textId="38D6316A" w:rsidR="00446ECD" w:rsidRDefault="00446ECD" w:rsidP="003E3D9A">
            <w:pPr>
              <w:keepNext/>
              <w:keepLines/>
              <w:jc w:val="center"/>
              <w:rPr>
                <w:rFonts w:ascii="Arial Narrow" w:hAnsi="Arial Narrow"/>
                <w:sz w:val="20"/>
                <w:szCs w:val="20"/>
              </w:rPr>
            </w:pPr>
            <w:r w:rsidRPr="00C010BE">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23"/>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23"/>
                <w14:textFill>
                  <w14:solidFill>
                    <w14:srgbClr w14:val="000000">
                      <w14:alpha w14:val="100000"/>
                    </w14:srgbClr>
                  </w14:solidFill>
                </w14:textFill>
              </w:rPr>
              <w:t>|</w:t>
            </w:r>
          </w:p>
          <w:p w14:paraId="615ACDC7" w14:textId="43AB3986" w:rsidR="00031770" w:rsidRPr="00031770" w:rsidRDefault="00031770" w:rsidP="003E3D9A">
            <w:pPr>
              <w:keepNext/>
              <w:keepLines/>
              <w:jc w:val="center"/>
              <w:rPr>
                <w:rFonts w:ascii="Arial Narrow" w:eastAsiaTheme="majorEastAsia" w:hAnsi="Arial Narrow" w:cstheme="majorBidi"/>
                <w:bCs/>
                <w:sz w:val="20"/>
                <w:szCs w:val="20"/>
                <w:vertAlign w:val="superscript"/>
              </w:rPr>
            </w:pPr>
            <w:r>
              <w:rPr>
                <w:rFonts w:ascii="Arial Narrow" w:hAnsi="Arial Narrow"/>
                <w:sz w:val="20"/>
                <w:szCs w:val="20"/>
                <w:vertAlign w:val="superscript"/>
              </w:rPr>
              <w:t>20</w:t>
            </w:r>
          </w:p>
        </w:tc>
        <w:tc>
          <w:tcPr>
            <w:tcW w:w="1106" w:type="dxa"/>
            <w:vAlign w:val="center"/>
          </w:tcPr>
          <w:p w14:paraId="67BDB946" w14:textId="7EFAD5DE" w:rsidR="00395A14" w:rsidRDefault="00446ECD" w:rsidP="003E3D9A">
            <w:pPr>
              <w:keepNext/>
              <w:keepLines/>
              <w:jc w:val="center"/>
              <w:rPr>
                <w:rFonts w:ascii="Arial Narrow" w:hAnsi="Arial Narrow"/>
                <w:sz w:val="20"/>
                <w:szCs w:val="20"/>
              </w:rPr>
            </w:pPr>
            <w:r w:rsidRPr="00C010BE">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22"/>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22"/>
                <w14:textFill>
                  <w14:solidFill>
                    <w14:srgbClr w14:val="000000">
                      <w14:alpha w14:val="100000"/>
                    </w14:srgbClr>
                  </w14:solidFill>
                </w14:textFill>
              </w:rPr>
              <w:t>|</w:t>
            </w:r>
          </w:p>
          <w:p w14:paraId="7395298D" w14:textId="2A505AF2" w:rsidR="00446ECD" w:rsidRPr="00395A14" w:rsidRDefault="00395A14" w:rsidP="003E3D9A">
            <w:pPr>
              <w:keepNext/>
              <w:keepLines/>
              <w:jc w:val="center"/>
              <w:rPr>
                <w:rFonts w:ascii="Arial Narrow" w:eastAsiaTheme="majorEastAsia" w:hAnsi="Arial Narrow" w:cstheme="majorBidi"/>
                <w:bCs/>
                <w:sz w:val="20"/>
                <w:szCs w:val="20"/>
                <w:vertAlign w:val="superscript"/>
              </w:rPr>
            </w:pPr>
            <w:r>
              <w:rPr>
                <w:rFonts w:ascii="Arial Narrow" w:hAnsi="Arial Narrow"/>
                <w:sz w:val="20"/>
                <w:szCs w:val="20"/>
                <w:vertAlign w:val="superscript"/>
              </w:rPr>
              <w:t>14</w:t>
            </w:r>
          </w:p>
        </w:tc>
        <w:tc>
          <w:tcPr>
            <w:tcW w:w="1207" w:type="dxa"/>
            <w:vAlign w:val="center"/>
          </w:tcPr>
          <w:p w14:paraId="09CA954F" w14:textId="1D92221A" w:rsidR="00446ECD" w:rsidRDefault="00446ECD" w:rsidP="003E3D9A">
            <w:pPr>
              <w:keepNext/>
              <w:keepLines/>
              <w:jc w:val="center"/>
              <w:rPr>
                <w:rFonts w:ascii="Arial Narrow" w:hAnsi="Arial Narrow"/>
                <w:sz w:val="20"/>
                <w:szCs w:val="20"/>
              </w:rPr>
            </w:pPr>
            <w:r w:rsidRPr="00C010BE">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21"/>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21"/>
                <w14:textFill>
                  <w14:solidFill>
                    <w14:srgbClr w14:val="000000">
                      <w14:alpha w14:val="100000"/>
                    </w14:srgbClr>
                  </w14:solidFill>
                </w14:textFill>
              </w:rPr>
              <w:t>|</w:t>
            </w:r>
          </w:p>
          <w:p w14:paraId="3C67F365" w14:textId="493E7B3D" w:rsidR="006A2673" w:rsidRPr="006A2673" w:rsidRDefault="006A2673" w:rsidP="003E3D9A">
            <w:pPr>
              <w:keepNext/>
              <w:keepLines/>
              <w:jc w:val="center"/>
              <w:rPr>
                <w:rFonts w:ascii="Arial Narrow" w:eastAsiaTheme="majorEastAsia" w:hAnsi="Arial Narrow" w:cstheme="majorBidi"/>
                <w:bCs/>
                <w:sz w:val="20"/>
                <w:szCs w:val="20"/>
                <w:vertAlign w:val="superscript"/>
              </w:rPr>
            </w:pPr>
            <w:r>
              <w:rPr>
                <w:rFonts w:ascii="Arial Narrow" w:hAnsi="Arial Narrow"/>
                <w:sz w:val="20"/>
                <w:szCs w:val="20"/>
                <w:vertAlign w:val="superscript"/>
              </w:rPr>
              <w:t>21</w:t>
            </w:r>
          </w:p>
        </w:tc>
        <w:tc>
          <w:tcPr>
            <w:tcW w:w="1208" w:type="dxa"/>
            <w:vAlign w:val="center"/>
          </w:tcPr>
          <w:p w14:paraId="4207CC79" w14:textId="5BA685D4" w:rsidR="00395A14" w:rsidRDefault="00446ECD" w:rsidP="003E3D9A">
            <w:pPr>
              <w:keepNext/>
              <w:keepLines/>
              <w:jc w:val="center"/>
              <w:rPr>
                <w:rFonts w:ascii="Arial Narrow" w:hAnsi="Arial Narrow"/>
                <w:sz w:val="20"/>
                <w:szCs w:val="20"/>
              </w:rPr>
            </w:pPr>
            <w:r w:rsidRPr="00C010BE">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20"/>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20"/>
                <w14:textFill>
                  <w14:solidFill>
                    <w14:srgbClr w14:val="000000">
                      <w14:alpha w14:val="100000"/>
                    </w14:srgbClr>
                  </w14:solidFill>
                </w14:textFill>
              </w:rPr>
              <w:t>|</w:t>
            </w:r>
          </w:p>
          <w:p w14:paraId="7AF13631" w14:textId="288CF10A" w:rsidR="00446ECD" w:rsidRPr="00395A14" w:rsidRDefault="00395A14" w:rsidP="003E3D9A">
            <w:pPr>
              <w:keepNext/>
              <w:keepLines/>
              <w:jc w:val="center"/>
              <w:rPr>
                <w:rFonts w:ascii="Arial Narrow" w:eastAsiaTheme="majorEastAsia" w:hAnsi="Arial Narrow" w:cstheme="majorBidi"/>
                <w:bCs/>
                <w:sz w:val="20"/>
                <w:szCs w:val="20"/>
                <w:vertAlign w:val="superscript"/>
              </w:rPr>
            </w:pPr>
            <w:r>
              <w:rPr>
                <w:rFonts w:ascii="Arial Narrow" w:hAnsi="Arial Narrow"/>
                <w:sz w:val="20"/>
                <w:szCs w:val="20"/>
                <w:vertAlign w:val="superscript"/>
              </w:rPr>
              <w:t>19</w:t>
            </w:r>
          </w:p>
        </w:tc>
        <w:tc>
          <w:tcPr>
            <w:tcW w:w="1207" w:type="dxa"/>
            <w:vAlign w:val="center"/>
          </w:tcPr>
          <w:p w14:paraId="2FEB112A" w14:textId="10E3A252" w:rsidR="00446ECD" w:rsidRDefault="00446ECD" w:rsidP="003E3D9A">
            <w:pPr>
              <w:keepNext/>
              <w:keepLines/>
              <w:jc w:val="center"/>
              <w:rPr>
                <w:rFonts w:ascii="Arial Narrow" w:hAnsi="Arial Narrow"/>
                <w:sz w:val="20"/>
                <w:szCs w:val="20"/>
              </w:rPr>
            </w:pPr>
            <w:r w:rsidRPr="00C010BE">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36"/>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36"/>
                <w14:textFill>
                  <w14:solidFill>
                    <w14:srgbClr w14:val="000000">
                      <w14:alpha w14:val="100000"/>
                    </w14:srgbClr>
                  </w14:solidFill>
                </w14:textFill>
              </w:rPr>
              <w:t>|</w:t>
            </w:r>
          </w:p>
          <w:p w14:paraId="12B8E11A" w14:textId="367A432A" w:rsidR="00395A14" w:rsidRPr="00395A14" w:rsidRDefault="00395A14" w:rsidP="003E3D9A">
            <w:pPr>
              <w:keepNext/>
              <w:keepLines/>
              <w:jc w:val="center"/>
              <w:rPr>
                <w:rFonts w:ascii="Arial Narrow" w:eastAsiaTheme="majorEastAsia" w:hAnsi="Arial Narrow" w:cstheme="majorBidi"/>
                <w:bCs/>
                <w:sz w:val="20"/>
                <w:szCs w:val="20"/>
                <w:vertAlign w:val="superscript"/>
              </w:rPr>
            </w:pPr>
            <w:r>
              <w:rPr>
                <w:rFonts w:ascii="Arial Narrow" w:hAnsi="Arial Narrow"/>
                <w:sz w:val="20"/>
                <w:szCs w:val="20"/>
                <w:vertAlign w:val="superscript"/>
              </w:rPr>
              <w:t>19</w:t>
            </w:r>
          </w:p>
        </w:tc>
        <w:tc>
          <w:tcPr>
            <w:tcW w:w="1208" w:type="dxa"/>
            <w:vAlign w:val="center"/>
          </w:tcPr>
          <w:p w14:paraId="5F89A2C9" w14:textId="163BD154" w:rsidR="00D06FED" w:rsidRDefault="00446ECD" w:rsidP="003E3D9A">
            <w:pPr>
              <w:keepNext/>
              <w:keepLines/>
              <w:jc w:val="center"/>
              <w:rPr>
                <w:rFonts w:ascii="Arial Narrow" w:hAnsi="Arial Narrow"/>
                <w:sz w:val="20"/>
                <w:szCs w:val="20"/>
              </w:rPr>
            </w:pPr>
            <w:r w:rsidRPr="00C010BE">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35"/>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35"/>
                <w14:textFill>
                  <w14:solidFill>
                    <w14:srgbClr w14:val="000000">
                      <w14:alpha w14:val="100000"/>
                    </w14:srgbClr>
                  </w14:solidFill>
                </w14:textFill>
              </w:rPr>
              <w:t>|</w:t>
            </w:r>
          </w:p>
          <w:p w14:paraId="59A05A1E" w14:textId="6553EBCA" w:rsidR="00446ECD" w:rsidRPr="00D06FED" w:rsidRDefault="00D06FED" w:rsidP="003E3D9A">
            <w:pPr>
              <w:keepNext/>
              <w:keepLines/>
              <w:jc w:val="center"/>
              <w:rPr>
                <w:rFonts w:ascii="Arial Narrow" w:eastAsiaTheme="majorEastAsia" w:hAnsi="Arial Narrow" w:cstheme="majorBidi"/>
                <w:bCs/>
                <w:sz w:val="20"/>
                <w:szCs w:val="20"/>
                <w:vertAlign w:val="superscript"/>
              </w:rPr>
            </w:pPr>
            <w:r>
              <w:rPr>
                <w:rFonts w:ascii="Arial Narrow" w:hAnsi="Arial Narrow"/>
                <w:sz w:val="20"/>
                <w:szCs w:val="20"/>
                <w:vertAlign w:val="superscript"/>
              </w:rPr>
              <w:t>15</w:t>
            </w:r>
          </w:p>
        </w:tc>
      </w:tr>
      <w:tr w:rsidR="001959B0" w:rsidRPr="0076762E" w14:paraId="4E0D7219" w14:textId="77777777" w:rsidTr="00CE509B">
        <w:tc>
          <w:tcPr>
            <w:tcW w:w="2025" w:type="dxa"/>
            <w:vAlign w:val="center"/>
          </w:tcPr>
          <w:p w14:paraId="3A760ECA" w14:textId="42BC6D17" w:rsidR="001959B0" w:rsidRPr="00BB7539" w:rsidRDefault="001959B0" w:rsidP="003E3D9A">
            <w:pPr>
              <w:keepNext/>
              <w:keepLines/>
              <w:jc w:val="left"/>
              <w:rPr>
                <w:rFonts w:ascii="Arial Narrow" w:hAnsi="Arial Narrow"/>
                <w:sz w:val="20"/>
                <w:szCs w:val="20"/>
                <w:vertAlign w:val="superscript"/>
              </w:rPr>
            </w:pPr>
            <w:r>
              <w:rPr>
                <w:rFonts w:ascii="Arial Narrow" w:hAnsi="Arial Narrow"/>
                <w:sz w:val="20"/>
                <w:szCs w:val="20"/>
              </w:rPr>
              <w:t xml:space="preserve">pre-PBAC response no  changes to uptake rates </w:t>
            </w:r>
            <w:r>
              <w:rPr>
                <w:rFonts w:ascii="Arial Narrow" w:hAnsi="Arial Narrow"/>
                <w:sz w:val="20"/>
                <w:szCs w:val="20"/>
                <w:vertAlign w:val="superscript"/>
              </w:rPr>
              <w:t>a</w:t>
            </w:r>
          </w:p>
        </w:tc>
        <w:tc>
          <w:tcPr>
            <w:tcW w:w="1106" w:type="dxa"/>
            <w:vAlign w:val="center"/>
          </w:tcPr>
          <w:p w14:paraId="14D78F7F" w14:textId="0F362E18" w:rsidR="005732C9" w:rsidRDefault="001959B0" w:rsidP="003E3D9A">
            <w:pPr>
              <w:keepNext/>
              <w:keepLines/>
              <w:jc w:val="center"/>
              <w:rPr>
                <w:rFonts w:ascii="Arial Narrow" w:hAnsi="Arial Narrow"/>
                <w:sz w:val="20"/>
                <w:szCs w:val="20"/>
              </w:rPr>
            </w:pPr>
            <w:r w:rsidRPr="001959B0">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34"/>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34"/>
                <w14:textFill>
                  <w14:solidFill>
                    <w14:srgbClr w14:val="000000">
                      <w14:alpha w14:val="100000"/>
                    </w14:srgbClr>
                  </w14:solidFill>
                </w14:textFill>
              </w:rPr>
              <w:t>|</w:t>
            </w:r>
          </w:p>
          <w:p w14:paraId="5E22293B" w14:textId="05FB4D77" w:rsidR="001959B0" w:rsidRPr="005732C9" w:rsidRDefault="005732C9"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20</w:t>
            </w:r>
          </w:p>
        </w:tc>
        <w:tc>
          <w:tcPr>
            <w:tcW w:w="1106" w:type="dxa"/>
            <w:vAlign w:val="center"/>
          </w:tcPr>
          <w:p w14:paraId="3F020BE9" w14:textId="06AFC428" w:rsidR="001959B0" w:rsidRDefault="001959B0" w:rsidP="003E3D9A">
            <w:pPr>
              <w:keepNext/>
              <w:keepLines/>
              <w:jc w:val="center"/>
              <w:rPr>
                <w:rFonts w:ascii="Arial Narrow" w:hAnsi="Arial Narrow"/>
                <w:sz w:val="20"/>
                <w:szCs w:val="20"/>
              </w:rPr>
            </w:pPr>
            <w:r w:rsidRPr="001959B0">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33"/>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33"/>
                <w14:textFill>
                  <w14:solidFill>
                    <w14:srgbClr w14:val="000000">
                      <w14:alpha w14:val="100000"/>
                    </w14:srgbClr>
                  </w14:solidFill>
                </w14:textFill>
              </w:rPr>
              <w:t>|</w:t>
            </w:r>
          </w:p>
          <w:p w14:paraId="5F94B212" w14:textId="13EA6B6B" w:rsidR="002A2A5B" w:rsidRPr="002A2A5B" w:rsidRDefault="002A2A5B"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14</w:t>
            </w:r>
          </w:p>
        </w:tc>
        <w:tc>
          <w:tcPr>
            <w:tcW w:w="1207" w:type="dxa"/>
            <w:vAlign w:val="center"/>
          </w:tcPr>
          <w:p w14:paraId="3DC4FB17" w14:textId="71E29A88" w:rsidR="006A2673" w:rsidRDefault="001959B0" w:rsidP="003E3D9A">
            <w:pPr>
              <w:keepNext/>
              <w:keepLines/>
              <w:jc w:val="center"/>
              <w:rPr>
                <w:rFonts w:ascii="Arial Narrow" w:hAnsi="Arial Narrow"/>
                <w:sz w:val="20"/>
                <w:szCs w:val="20"/>
              </w:rPr>
            </w:pPr>
            <w:r w:rsidRPr="001959B0">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32"/>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32"/>
                <w14:textFill>
                  <w14:solidFill>
                    <w14:srgbClr w14:val="000000">
                      <w14:alpha w14:val="100000"/>
                    </w14:srgbClr>
                  </w14:solidFill>
                </w14:textFill>
              </w:rPr>
              <w:t>|</w:t>
            </w:r>
          </w:p>
          <w:p w14:paraId="66803D1F" w14:textId="741AA8A7" w:rsidR="001959B0" w:rsidRPr="006A2673" w:rsidRDefault="006A2673"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21</w:t>
            </w:r>
          </w:p>
        </w:tc>
        <w:tc>
          <w:tcPr>
            <w:tcW w:w="1208" w:type="dxa"/>
            <w:vAlign w:val="center"/>
          </w:tcPr>
          <w:p w14:paraId="5A72D3D8" w14:textId="0C06BECD" w:rsidR="001959B0" w:rsidRDefault="001959B0" w:rsidP="003E3D9A">
            <w:pPr>
              <w:keepNext/>
              <w:keepLines/>
              <w:jc w:val="center"/>
              <w:rPr>
                <w:rFonts w:ascii="Arial Narrow" w:hAnsi="Arial Narrow"/>
                <w:sz w:val="20"/>
                <w:szCs w:val="20"/>
              </w:rPr>
            </w:pPr>
            <w:r w:rsidRPr="001959B0">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31"/>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31"/>
                <w14:textFill>
                  <w14:solidFill>
                    <w14:srgbClr w14:val="000000">
                      <w14:alpha w14:val="100000"/>
                    </w14:srgbClr>
                  </w14:solidFill>
                </w14:textFill>
              </w:rPr>
              <w:t>|</w:t>
            </w:r>
          </w:p>
          <w:p w14:paraId="60B5AD45" w14:textId="081B200A" w:rsidR="007037BB" w:rsidRPr="007037BB" w:rsidRDefault="007037BB"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19</w:t>
            </w:r>
          </w:p>
        </w:tc>
        <w:tc>
          <w:tcPr>
            <w:tcW w:w="1207" w:type="dxa"/>
            <w:vAlign w:val="center"/>
          </w:tcPr>
          <w:p w14:paraId="638AF1E1" w14:textId="2A966DC1" w:rsidR="001959B0" w:rsidRDefault="001959B0" w:rsidP="003E3D9A">
            <w:pPr>
              <w:keepNext/>
              <w:keepLines/>
              <w:jc w:val="center"/>
              <w:rPr>
                <w:rFonts w:ascii="Arial Narrow" w:hAnsi="Arial Narrow"/>
                <w:sz w:val="20"/>
                <w:szCs w:val="20"/>
              </w:rPr>
            </w:pPr>
            <w:r w:rsidRPr="001959B0">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30"/>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30"/>
                <w14:textFill>
                  <w14:solidFill>
                    <w14:srgbClr w14:val="000000">
                      <w14:alpha w14:val="100000"/>
                    </w14:srgbClr>
                  </w14:solidFill>
                </w14:textFill>
              </w:rPr>
              <w:t>|</w:t>
            </w:r>
          </w:p>
          <w:p w14:paraId="34C51632" w14:textId="28F27E5C" w:rsidR="007037BB" w:rsidRPr="007037BB" w:rsidRDefault="007037BB"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19</w:t>
            </w:r>
          </w:p>
        </w:tc>
        <w:tc>
          <w:tcPr>
            <w:tcW w:w="1208" w:type="dxa"/>
            <w:vAlign w:val="center"/>
          </w:tcPr>
          <w:p w14:paraId="29E8ED94" w14:textId="5F3B6297" w:rsidR="001959B0" w:rsidRDefault="001959B0" w:rsidP="003E3D9A">
            <w:pPr>
              <w:keepNext/>
              <w:keepLines/>
              <w:jc w:val="center"/>
              <w:rPr>
                <w:rFonts w:ascii="Arial Narrow" w:hAnsi="Arial Narrow"/>
                <w:sz w:val="20"/>
                <w:szCs w:val="20"/>
              </w:rPr>
            </w:pPr>
            <w:r w:rsidRPr="001959B0">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29"/>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29"/>
                <w14:textFill>
                  <w14:solidFill>
                    <w14:srgbClr w14:val="000000">
                      <w14:alpha w14:val="100000"/>
                    </w14:srgbClr>
                  </w14:solidFill>
                </w14:textFill>
              </w:rPr>
              <w:t>|</w:t>
            </w:r>
          </w:p>
          <w:p w14:paraId="07F145BF" w14:textId="5F8D90F9" w:rsidR="00D06FED" w:rsidRPr="00D06FED" w:rsidRDefault="00D06FED"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15</w:t>
            </w:r>
          </w:p>
        </w:tc>
      </w:tr>
      <w:tr w:rsidR="00F61421" w:rsidRPr="0076762E" w14:paraId="55BF9ED0" w14:textId="77777777" w:rsidTr="00F61421">
        <w:tc>
          <w:tcPr>
            <w:tcW w:w="2025" w:type="dxa"/>
            <w:vAlign w:val="center"/>
          </w:tcPr>
          <w:p w14:paraId="2C24960A" w14:textId="74B307A7" w:rsidR="00F61421" w:rsidRPr="005A12B4" w:rsidRDefault="00F61421" w:rsidP="003E3D9A">
            <w:pPr>
              <w:keepNext/>
              <w:keepLines/>
              <w:jc w:val="left"/>
              <w:rPr>
                <w:rFonts w:ascii="Arial Narrow" w:hAnsi="Arial Narrow"/>
                <w:sz w:val="20"/>
                <w:szCs w:val="20"/>
                <w:vertAlign w:val="superscript"/>
              </w:rPr>
            </w:pPr>
            <w:r>
              <w:rPr>
                <w:rFonts w:ascii="Arial Narrow" w:hAnsi="Arial Narrow"/>
                <w:sz w:val="20"/>
                <w:szCs w:val="20"/>
              </w:rPr>
              <w:t>pre-PBAC response</w:t>
            </w:r>
            <w:r w:rsidR="00D42D60">
              <w:rPr>
                <w:rFonts w:ascii="Arial Narrow" w:hAnsi="Arial Narrow"/>
                <w:sz w:val="20"/>
                <w:szCs w:val="20"/>
              </w:rPr>
              <w:t xml:space="preserve"> </w:t>
            </w:r>
            <w:r w:rsidR="00B81B89">
              <w:rPr>
                <w:rFonts w:ascii="Arial Narrow" w:hAnsi="Arial Narrow"/>
                <w:sz w:val="20"/>
                <w:szCs w:val="20"/>
              </w:rPr>
              <w:t>plus</w:t>
            </w:r>
            <w:r w:rsidR="00D42D60">
              <w:rPr>
                <w:rFonts w:ascii="Arial Narrow" w:hAnsi="Arial Narrow"/>
                <w:sz w:val="20"/>
                <w:szCs w:val="20"/>
              </w:rPr>
              <w:t xml:space="preserve"> changes to uptake rate</w:t>
            </w:r>
            <w:r w:rsidR="002F7A0C">
              <w:rPr>
                <w:rFonts w:ascii="Arial Narrow" w:hAnsi="Arial Narrow"/>
                <w:sz w:val="20"/>
                <w:szCs w:val="20"/>
              </w:rPr>
              <w:t>s</w:t>
            </w:r>
            <w:r w:rsidR="005A12B4">
              <w:rPr>
                <w:rFonts w:ascii="Arial Narrow" w:hAnsi="Arial Narrow"/>
                <w:sz w:val="20"/>
                <w:szCs w:val="20"/>
              </w:rPr>
              <w:t xml:space="preserve"> </w:t>
            </w:r>
            <w:r w:rsidR="00CC500C">
              <w:rPr>
                <w:rFonts w:ascii="Arial Narrow" w:hAnsi="Arial Narrow"/>
                <w:sz w:val="20"/>
                <w:szCs w:val="20"/>
                <w:vertAlign w:val="superscript"/>
              </w:rPr>
              <w:t>b</w:t>
            </w:r>
          </w:p>
        </w:tc>
        <w:tc>
          <w:tcPr>
            <w:tcW w:w="1106" w:type="dxa"/>
            <w:vAlign w:val="center"/>
          </w:tcPr>
          <w:p w14:paraId="3EAD2EDD" w14:textId="03D4D405" w:rsidR="00F61421" w:rsidRDefault="00F61421" w:rsidP="003E3D9A">
            <w:pPr>
              <w:keepNext/>
              <w:keepLines/>
              <w:jc w:val="center"/>
              <w:rPr>
                <w:rFonts w:ascii="Arial Narrow" w:hAnsi="Arial Narrow"/>
                <w:sz w:val="20"/>
                <w:szCs w:val="20"/>
              </w:rPr>
            </w:pPr>
            <w:r w:rsidRPr="00F61421">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28"/>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28"/>
                <w14:textFill>
                  <w14:solidFill>
                    <w14:srgbClr w14:val="000000">
                      <w14:alpha w14:val="100000"/>
                    </w14:srgbClr>
                  </w14:solidFill>
                </w14:textFill>
              </w:rPr>
              <w:t>|</w:t>
            </w:r>
          </w:p>
          <w:p w14:paraId="129CBA1A" w14:textId="39FEC786" w:rsidR="00827BB8" w:rsidRPr="00827BB8" w:rsidRDefault="00827BB8"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22</w:t>
            </w:r>
          </w:p>
        </w:tc>
        <w:tc>
          <w:tcPr>
            <w:tcW w:w="1106" w:type="dxa"/>
            <w:vAlign w:val="center"/>
          </w:tcPr>
          <w:p w14:paraId="6F9FBA6E" w14:textId="4E3ABEF6" w:rsidR="00827BB8" w:rsidRDefault="00F61421" w:rsidP="003E3D9A">
            <w:pPr>
              <w:keepNext/>
              <w:keepLines/>
              <w:jc w:val="center"/>
              <w:rPr>
                <w:rFonts w:ascii="Arial Narrow" w:hAnsi="Arial Narrow"/>
                <w:sz w:val="20"/>
                <w:szCs w:val="20"/>
              </w:rPr>
            </w:pPr>
            <w:r w:rsidRPr="00F61421">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27"/>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27"/>
                <w14:textFill>
                  <w14:solidFill>
                    <w14:srgbClr w14:val="000000">
                      <w14:alpha w14:val="100000"/>
                    </w14:srgbClr>
                  </w14:solidFill>
                </w14:textFill>
              </w:rPr>
              <w:t>|</w:t>
            </w:r>
          </w:p>
          <w:p w14:paraId="219C4154" w14:textId="5EEE1B72" w:rsidR="00F61421" w:rsidRPr="00827BB8" w:rsidRDefault="00827BB8"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20</w:t>
            </w:r>
          </w:p>
        </w:tc>
        <w:tc>
          <w:tcPr>
            <w:tcW w:w="1207" w:type="dxa"/>
            <w:vAlign w:val="center"/>
          </w:tcPr>
          <w:p w14:paraId="523D26DE" w14:textId="44FB4577" w:rsidR="00F61421" w:rsidRDefault="00F61421" w:rsidP="003E3D9A">
            <w:pPr>
              <w:keepNext/>
              <w:keepLines/>
              <w:jc w:val="center"/>
              <w:rPr>
                <w:rFonts w:ascii="Arial Narrow" w:hAnsi="Arial Narrow"/>
                <w:sz w:val="20"/>
                <w:szCs w:val="20"/>
              </w:rPr>
            </w:pPr>
            <w:r w:rsidRPr="00F61421">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26"/>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26"/>
                <w14:textFill>
                  <w14:solidFill>
                    <w14:srgbClr w14:val="000000">
                      <w14:alpha w14:val="100000"/>
                    </w14:srgbClr>
                  </w14:solidFill>
                </w14:textFill>
              </w:rPr>
              <w:t>|</w:t>
            </w:r>
          </w:p>
          <w:p w14:paraId="0282EABE" w14:textId="3EF97DA5" w:rsidR="00267BDC" w:rsidRPr="00267BDC" w:rsidRDefault="00267BDC"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14</w:t>
            </w:r>
          </w:p>
        </w:tc>
        <w:tc>
          <w:tcPr>
            <w:tcW w:w="1208" w:type="dxa"/>
            <w:vAlign w:val="center"/>
          </w:tcPr>
          <w:p w14:paraId="67B207DA" w14:textId="77E9DA1F" w:rsidR="00F61421" w:rsidRDefault="00F61421" w:rsidP="003E3D9A">
            <w:pPr>
              <w:keepNext/>
              <w:keepLines/>
              <w:jc w:val="center"/>
              <w:rPr>
                <w:rFonts w:ascii="Arial Narrow" w:hAnsi="Arial Narrow"/>
                <w:sz w:val="20"/>
                <w:szCs w:val="20"/>
              </w:rPr>
            </w:pPr>
            <w:r w:rsidRPr="00F61421">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25"/>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25"/>
                <w14:textFill>
                  <w14:solidFill>
                    <w14:srgbClr w14:val="000000">
                      <w14:alpha w14:val="100000"/>
                    </w14:srgbClr>
                  </w14:solidFill>
                </w14:textFill>
              </w:rPr>
              <w:t>|</w:t>
            </w:r>
          </w:p>
          <w:p w14:paraId="7374297A" w14:textId="5C2EF8E0" w:rsidR="006A2673" w:rsidRPr="006A2673" w:rsidRDefault="006A2673"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21</w:t>
            </w:r>
          </w:p>
        </w:tc>
        <w:tc>
          <w:tcPr>
            <w:tcW w:w="1207" w:type="dxa"/>
            <w:vAlign w:val="center"/>
          </w:tcPr>
          <w:p w14:paraId="65E1C816" w14:textId="6D6ED45E" w:rsidR="00F61421" w:rsidRDefault="00F61421" w:rsidP="003E3D9A">
            <w:pPr>
              <w:keepNext/>
              <w:keepLines/>
              <w:jc w:val="center"/>
              <w:rPr>
                <w:rFonts w:ascii="Arial Narrow" w:hAnsi="Arial Narrow"/>
                <w:sz w:val="20"/>
                <w:szCs w:val="20"/>
              </w:rPr>
            </w:pPr>
            <w:r w:rsidRPr="00F61421">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24"/>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24"/>
                <w14:textFill>
                  <w14:solidFill>
                    <w14:srgbClr w14:val="000000">
                      <w14:alpha w14:val="100000"/>
                    </w14:srgbClr>
                  </w14:solidFill>
                </w14:textFill>
              </w:rPr>
              <w:t>|</w:t>
            </w:r>
          </w:p>
          <w:p w14:paraId="4A681ED7" w14:textId="01E2F5A6" w:rsidR="006A2673" w:rsidRPr="006A2673" w:rsidRDefault="006A2673"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21</w:t>
            </w:r>
          </w:p>
        </w:tc>
        <w:tc>
          <w:tcPr>
            <w:tcW w:w="1208" w:type="dxa"/>
            <w:vAlign w:val="center"/>
          </w:tcPr>
          <w:p w14:paraId="54DF604E" w14:textId="3C06EF13" w:rsidR="00F61421" w:rsidRDefault="00F61421" w:rsidP="003E3D9A">
            <w:pPr>
              <w:keepNext/>
              <w:keepLines/>
              <w:jc w:val="center"/>
              <w:rPr>
                <w:rFonts w:ascii="Arial Narrow" w:hAnsi="Arial Narrow"/>
                <w:sz w:val="20"/>
                <w:szCs w:val="20"/>
              </w:rPr>
            </w:pPr>
            <w:r w:rsidRPr="00F61421">
              <w:rPr>
                <w:rFonts w:ascii="Arial Narrow" w:hAnsi="Arial Narrow"/>
                <w:sz w:val="20"/>
                <w:szCs w:val="20"/>
              </w:rPr>
              <w:t>-$</w:t>
            </w:r>
            <w:r w:rsidR="00055E3F">
              <w:rPr>
                <w:rFonts w:ascii="Arial Narrow" w:hAnsi="Arial Narrow"/>
                <w:color w:val="000000"/>
                <w:spacing w:val="50"/>
                <w:sz w:val="20"/>
                <w:szCs w:val="20"/>
                <w:shd w:val="solid" w:color="000000" w:fill="000000"/>
                <w:fitText w:val="324" w:id="-628462323"/>
                <w14:textFill>
                  <w14:solidFill>
                    <w14:srgbClr w14:val="000000">
                      <w14:alpha w14:val="100000"/>
                    </w14:srgbClr>
                  </w14:solidFill>
                </w14:textFill>
              </w:rPr>
              <w:t>|||</w:t>
            </w:r>
            <w:r w:rsidR="00055E3F">
              <w:rPr>
                <w:rFonts w:ascii="Arial Narrow" w:hAnsi="Arial Narrow"/>
                <w:color w:val="000000"/>
                <w:spacing w:val="2"/>
                <w:sz w:val="20"/>
                <w:szCs w:val="20"/>
                <w:shd w:val="solid" w:color="000000" w:fill="000000"/>
                <w:fitText w:val="324" w:id="-628462323"/>
                <w14:textFill>
                  <w14:solidFill>
                    <w14:srgbClr w14:val="000000">
                      <w14:alpha w14:val="100000"/>
                    </w14:srgbClr>
                  </w14:solidFill>
                </w14:textFill>
              </w:rPr>
              <w:t>|</w:t>
            </w:r>
          </w:p>
          <w:p w14:paraId="1773EFB5" w14:textId="234D440B" w:rsidR="006A2673" w:rsidRPr="006A2673" w:rsidRDefault="006A2673" w:rsidP="003E3D9A">
            <w:pPr>
              <w:keepNext/>
              <w:keepLines/>
              <w:jc w:val="center"/>
              <w:rPr>
                <w:rFonts w:ascii="Arial Narrow" w:hAnsi="Arial Narrow"/>
                <w:sz w:val="20"/>
                <w:szCs w:val="20"/>
                <w:vertAlign w:val="superscript"/>
              </w:rPr>
            </w:pPr>
            <w:r>
              <w:rPr>
                <w:rFonts w:ascii="Arial Narrow" w:hAnsi="Arial Narrow"/>
                <w:sz w:val="20"/>
                <w:szCs w:val="20"/>
                <w:vertAlign w:val="superscript"/>
              </w:rPr>
              <w:t>21</w:t>
            </w:r>
          </w:p>
        </w:tc>
      </w:tr>
      <w:tr w:rsidR="00B81B89" w:rsidRPr="0076762E" w14:paraId="61341538" w14:textId="77777777" w:rsidTr="00DA78FD">
        <w:tc>
          <w:tcPr>
            <w:tcW w:w="9067" w:type="dxa"/>
            <w:gridSpan w:val="7"/>
            <w:vAlign w:val="center"/>
          </w:tcPr>
          <w:p w14:paraId="231113DF" w14:textId="73A6B702" w:rsidR="00B81B89" w:rsidRPr="00F61421" w:rsidRDefault="00B81B89" w:rsidP="003E3D9A">
            <w:pPr>
              <w:keepNext/>
              <w:keepLines/>
              <w:rPr>
                <w:rFonts w:ascii="Arial Narrow" w:hAnsi="Arial Narrow"/>
                <w:sz w:val="20"/>
                <w:szCs w:val="20"/>
              </w:rPr>
            </w:pPr>
            <w:r w:rsidRPr="00C010BE">
              <w:rPr>
                <w:rFonts w:ascii="Arial Narrow" w:hAnsi="Arial Narrow"/>
                <w:b/>
                <w:sz w:val="20"/>
                <w:szCs w:val="20"/>
              </w:rPr>
              <w:t>Net PBS/RPBS cost</w:t>
            </w:r>
          </w:p>
        </w:tc>
      </w:tr>
      <w:tr w:rsidR="00446ECD" w:rsidRPr="0076762E" w14:paraId="25B9E3B1" w14:textId="77777777" w:rsidTr="00DA78FD">
        <w:tc>
          <w:tcPr>
            <w:tcW w:w="2025" w:type="dxa"/>
            <w:vAlign w:val="center"/>
          </w:tcPr>
          <w:p w14:paraId="6AA2690C" w14:textId="1A1205F3" w:rsidR="00446ECD" w:rsidRPr="00C010BE" w:rsidRDefault="00AF3E3B" w:rsidP="003E3D9A">
            <w:pPr>
              <w:keepNext/>
              <w:keepLines/>
              <w:jc w:val="left"/>
              <w:rPr>
                <w:rFonts w:ascii="Arial Narrow" w:eastAsiaTheme="majorEastAsia" w:hAnsi="Arial Narrow" w:cstheme="majorBidi"/>
                <w:bCs/>
                <w:sz w:val="20"/>
                <w:szCs w:val="20"/>
              </w:rPr>
            </w:pPr>
            <w:r>
              <w:rPr>
                <w:rFonts w:ascii="Arial Narrow" w:hAnsi="Arial Narrow"/>
                <w:b/>
                <w:sz w:val="20"/>
                <w:szCs w:val="20"/>
              </w:rPr>
              <w:t>Resubmission</w:t>
            </w:r>
          </w:p>
        </w:tc>
        <w:tc>
          <w:tcPr>
            <w:tcW w:w="1106" w:type="dxa"/>
            <w:vAlign w:val="center"/>
          </w:tcPr>
          <w:p w14:paraId="3BF8B71D" w14:textId="6BB6442E" w:rsidR="00446ECD" w:rsidRDefault="00446ECD" w:rsidP="003E3D9A">
            <w:pPr>
              <w:keepNext/>
              <w:keepLines/>
              <w:jc w:val="center"/>
              <w:rPr>
                <w:rFonts w:ascii="Arial Narrow" w:hAnsi="Arial Narrow"/>
                <w:b/>
                <w:sz w:val="20"/>
                <w:szCs w:val="20"/>
              </w:rPr>
            </w:pPr>
            <w:r w:rsidRPr="00C010BE">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22"/>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22"/>
                <w14:textFill>
                  <w14:solidFill>
                    <w14:srgbClr w14:val="000000">
                      <w14:alpha w14:val="100000"/>
                    </w14:srgbClr>
                  </w14:solidFill>
                </w14:textFill>
              </w:rPr>
              <w:t>|</w:t>
            </w:r>
          </w:p>
          <w:p w14:paraId="73A4D4A3" w14:textId="572F30E8" w:rsidR="00827BB8" w:rsidRPr="00827BB8" w:rsidRDefault="00827BB8" w:rsidP="003E3D9A">
            <w:pPr>
              <w:keepNext/>
              <w:keepLines/>
              <w:jc w:val="center"/>
              <w:rPr>
                <w:rFonts w:ascii="Arial Narrow" w:eastAsiaTheme="majorEastAsia" w:hAnsi="Arial Narrow" w:cstheme="majorBidi"/>
                <w:bCs/>
                <w:sz w:val="20"/>
                <w:szCs w:val="20"/>
                <w:vertAlign w:val="superscript"/>
              </w:rPr>
            </w:pPr>
            <w:r>
              <w:rPr>
                <w:rFonts w:ascii="Arial Narrow" w:hAnsi="Arial Narrow"/>
                <w:b/>
                <w:sz w:val="20"/>
                <w:szCs w:val="20"/>
                <w:vertAlign w:val="superscript"/>
              </w:rPr>
              <w:t>22</w:t>
            </w:r>
          </w:p>
        </w:tc>
        <w:tc>
          <w:tcPr>
            <w:tcW w:w="1106" w:type="dxa"/>
            <w:vAlign w:val="center"/>
          </w:tcPr>
          <w:p w14:paraId="6B4BD9E0" w14:textId="2EC9F5E2" w:rsidR="00446ECD" w:rsidRDefault="00446ECD" w:rsidP="003E3D9A">
            <w:pPr>
              <w:keepNext/>
              <w:keepLines/>
              <w:jc w:val="center"/>
              <w:rPr>
                <w:rFonts w:ascii="Arial Narrow" w:hAnsi="Arial Narrow"/>
                <w:b/>
                <w:sz w:val="20"/>
                <w:szCs w:val="20"/>
              </w:rPr>
            </w:pPr>
            <w:r w:rsidRPr="00C010BE">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21"/>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21"/>
                <w14:textFill>
                  <w14:solidFill>
                    <w14:srgbClr w14:val="000000">
                      <w14:alpha w14:val="100000"/>
                    </w14:srgbClr>
                  </w14:solidFill>
                </w14:textFill>
              </w:rPr>
              <w:t>|</w:t>
            </w:r>
          </w:p>
          <w:p w14:paraId="157E64E8" w14:textId="643F4DB0" w:rsidR="00827BB8" w:rsidRPr="00827BB8" w:rsidRDefault="00827BB8" w:rsidP="003E3D9A">
            <w:pPr>
              <w:keepNext/>
              <w:keepLines/>
              <w:jc w:val="center"/>
              <w:rPr>
                <w:rFonts w:ascii="Arial Narrow" w:eastAsiaTheme="majorEastAsia" w:hAnsi="Arial Narrow" w:cstheme="majorBidi"/>
                <w:bCs/>
                <w:sz w:val="20"/>
                <w:szCs w:val="20"/>
                <w:vertAlign w:val="superscript"/>
              </w:rPr>
            </w:pPr>
            <w:r>
              <w:rPr>
                <w:rFonts w:ascii="Arial Narrow" w:hAnsi="Arial Narrow"/>
                <w:b/>
                <w:sz w:val="20"/>
                <w:szCs w:val="20"/>
                <w:vertAlign w:val="superscript"/>
              </w:rPr>
              <w:t>20</w:t>
            </w:r>
          </w:p>
        </w:tc>
        <w:tc>
          <w:tcPr>
            <w:tcW w:w="1207" w:type="dxa"/>
            <w:vAlign w:val="center"/>
          </w:tcPr>
          <w:p w14:paraId="2044FFB9" w14:textId="7FF8A885" w:rsidR="00267BDC" w:rsidRDefault="00446ECD" w:rsidP="003E3D9A">
            <w:pPr>
              <w:keepNext/>
              <w:keepLines/>
              <w:jc w:val="center"/>
              <w:rPr>
                <w:rFonts w:ascii="Arial Narrow" w:hAnsi="Arial Narrow"/>
                <w:b/>
                <w:sz w:val="20"/>
                <w:szCs w:val="20"/>
              </w:rPr>
            </w:pPr>
            <w:r w:rsidRPr="00C010BE">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20"/>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20"/>
                <w14:textFill>
                  <w14:solidFill>
                    <w14:srgbClr w14:val="000000">
                      <w14:alpha w14:val="100000"/>
                    </w14:srgbClr>
                  </w14:solidFill>
                </w14:textFill>
              </w:rPr>
              <w:t>|</w:t>
            </w:r>
          </w:p>
          <w:p w14:paraId="2CF1DD24" w14:textId="17151EA3" w:rsidR="00446ECD" w:rsidRPr="002A2A5B" w:rsidRDefault="002A2A5B" w:rsidP="003E3D9A">
            <w:pPr>
              <w:keepNext/>
              <w:keepLines/>
              <w:jc w:val="center"/>
              <w:rPr>
                <w:rFonts w:ascii="Arial Narrow" w:eastAsiaTheme="majorEastAsia" w:hAnsi="Arial Narrow" w:cstheme="majorBidi"/>
                <w:bCs/>
                <w:sz w:val="20"/>
                <w:szCs w:val="20"/>
                <w:vertAlign w:val="superscript"/>
              </w:rPr>
            </w:pPr>
            <w:r>
              <w:rPr>
                <w:rFonts w:ascii="Arial Narrow" w:hAnsi="Arial Narrow"/>
                <w:b/>
                <w:sz w:val="20"/>
                <w:szCs w:val="20"/>
                <w:vertAlign w:val="superscript"/>
              </w:rPr>
              <w:t>14</w:t>
            </w:r>
          </w:p>
        </w:tc>
        <w:tc>
          <w:tcPr>
            <w:tcW w:w="1208" w:type="dxa"/>
            <w:vAlign w:val="center"/>
          </w:tcPr>
          <w:p w14:paraId="2FF5A53C" w14:textId="15A99E78" w:rsidR="00267BDC" w:rsidRDefault="00446ECD" w:rsidP="002A2A5B">
            <w:pPr>
              <w:keepNext/>
              <w:keepLines/>
              <w:jc w:val="center"/>
              <w:rPr>
                <w:rFonts w:ascii="Arial Narrow" w:hAnsi="Arial Narrow"/>
                <w:b/>
                <w:sz w:val="20"/>
                <w:szCs w:val="20"/>
              </w:rPr>
            </w:pPr>
            <w:r w:rsidRPr="00C010BE">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36"/>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36"/>
                <w14:textFill>
                  <w14:solidFill>
                    <w14:srgbClr w14:val="000000">
                      <w14:alpha w14:val="100000"/>
                    </w14:srgbClr>
                  </w14:solidFill>
                </w14:textFill>
              </w:rPr>
              <w:t>|</w:t>
            </w:r>
          </w:p>
          <w:p w14:paraId="55BD8525" w14:textId="0B3FF70F" w:rsidR="002A2A5B" w:rsidRPr="002A2A5B" w:rsidRDefault="002A2A5B" w:rsidP="002A2A5B">
            <w:pPr>
              <w:keepNext/>
              <w:keepLines/>
              <w:jc w:val="center"/>
              <w:rPr>
                <w:rFonts w:ascii="Arial Narrow" w:hAnsi="Arial Narrow"/>
                <w:b/>
                <w:sz w:val="20"/>
                <w:szCs w:val="20"/>
              </w:rPr>
            </w:pPr>
            <w:r>
              <w:rPr>
                <w:rFonts w:ascii="Arial Narrow" w:hAnsi="Arial Narrow"/>
                <w:b/>
                <w:sz w:val="20"/>
                <w:szCs w:val="20"/>
                <w:vertAlign w:val="superscript"/>
              </w:rPr>
              <w:t>14</w:t>
            </w:r>
          </w:p>
        </w:tc>
        <w:tc>
          <w:tcPr>
            <w:tcW w:w="1207" w:type="dxa"/>
            <w:vAlign w:val="center"/>
          </w:tcPr>
          <w:p w14:paraId="53021E46" w14:textId="221DADBD" w:rsidR="00267BDC" w:rsidRDefault="00446ECD" w:rsidP="003E3D9A">
            <w:pPr>
              <w:keepNext/>
              <w:keepLines/>
              <w:jc w:val="center"/>
              <w:rPr>
                <w:rFonts w:ascii="Arial Narrow" w:hAnsi="Arial Narrow"/>
                <w:b/>
                <w:sz w:val="20"/>
                <w:szCs w:val="20"/>
              </w:rPr>
            </w:pPr>
            <w:r w:rsidRPr="00C010BE">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35"/>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35"/>
                <w14:textFill>
                  <w14:solidFill>
                    <w14:srgbClr w14:val="000000">
                      <w14:alpha w14:val="100000"/>
                    </w14:srgbClr>
                  </w14:solidFill>
                </w14:textFill>
              </w:rPr>
              <w:t>|</w:t>
            </w:r>
          </w:p>
          <w:p w14:paraId="62A9B8D4" w14:textId="477AF47C" w:rsidR="00446ECD" w:rsidRPr="002A2A5B" w:rsidRDefault="002A2A5B" w:rsidP="003E3D9A">
            <w:pPr>
              <w:keepNext/>
              <w:keepLines/>
              <w:jc w:val="center"/>
              <w:rPr>
                <w:rFonts w:ascii="Arial Narrow" w:eastAsiaTheme="majorEastAsia" w:hAnsi="Arial Narrow" w:cstheme="majorBidi"/>
                <w:bCs/>
                <w:sz w:val="20"/>
                <w:szCs w:val="20"/>
                <w:vertAlign w:val="superscript"/>
              </w:rPr>
            </w:pPr>
            <w:r>
              <w:rPr>
                <w:rFonts w:ascii="Arial Narrow" w:hAnsi="Arial Narrow"/>
                <w:b/>
                <w:sz w:val="20"/>
                <w:szCs w:val="20"/>
                <w:vertAlign w:val="superscript"/>
              </w:rPr>
              <w:t>14</w:t>
            </w:r>
          </w:p>
        </w:tc>
        <w:tc>
          <w:tcPr>
            <w:tcW w:w="1208" w:type="dxa"/>
            <w:vAlign w:val="center"/>
          </w:tcPr>
          <w:p w14:paraId="69F6A783" w14:textId="4003A473" w:rsidR="00267BDC" w:rsidRDefault="00446ECD" w:rsidP="003E3D9A">
            <w:pPr>
              <w:keepNext/>
              <w:keepLines/>
              <w:jc w:val="center"/>
              <w:rPr>
                <w:rFonts w:ascii="Arial Narrow" w:hAnsi="Arial Narrow"/>
                <w:b/>
                <w:sz w:val="20"/>
                <w:szCs w:val="20"/>
              </w:rPr>
            </w:pPr>
            <w:r w:rsidRPr="00C010BE">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34"/>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34"/>
                <w14:textFill>
                  <w14:solidFill>
                    <w14:srgbClr w14:val="000000">
                      <w14:alpha w14:val="100000"/>
                    </w14:srgbClr>
                  </w14:solidFill>
                </w14:textFill>
              </w:rPr>
              <w:t>|</w:t>
            </w:r>
          </w:p>
          <w:p w14:paraId="2424756F" w14:textId="7677B8BA" w:rsidR="00446ECD" w:rsidRPr="002A2A5B" w:rsidRDefault="002A2A5B" w:rsidP="003E3D9A">
            <w:pPr>
              <w:keepNext/>
              <w:keepLines/>
              <w:jc w:val="center"/>
              <w:rPr>
                <w:rFonts w:ascii="Arial Narrow" w:eastAsiaTheme="majorEastAsia" w:hAnsi="Arial Narrow" w:cstheme="majorBidi"/>
                <w:bCs/>
                <w:sz w:val="20"/>
                <w:szCs w:val="20"/>
                <w:vertAlign w:val="superscript"/>
              </w:rPr>
            </w:pPr>
            <w:r>
              <w:rPr>
                <w:rFonts w:ascii="Arial Narrow" w:hAnsi="Arial Narrow"/>
                <w:b/>
                <w:sz w:val="20"/>
                <w:szCs w:val="20"/>
                <w:vertAlign w:val="superscript"/>
              </w:rPr>
              <w:t>14</w:t>
            </w:r>
          </w:p>
        </w:tc>
      </w:tr>
      <w:tr w:rsidR="00540CC4" w:rsidRPr="0076762E" w14:paraId="57CDB35D" w14:textId="77777777" w:rsidTr="003F53F7">
        <w:tc>
          <w:tcPr>
            <w:tcW w:w="2025" w:type="dxa"/>
            <w:vAlign w:val="center"/>
          </w:tcPr>
          <w:p w14:paraId="16B948AE" w14:textId="21A1D640" w:rsidR="00540CC4" w:rsidRPr="00C010BE" w:rsidRDefault="00540CC4" w:rsidP="003E3D9A">
            <w:pPr>
              <w:keepNext/>
              <w:keepLines/>
              <w:jc w:val="left"/>
              <w:rPr>
                <w:rFonts w:ascii="Arial Narrow" w:hAnsi="Arial Narrow"/>
                <w:b/>
                <w:sz w:val="20"/>
                <w:szCs w:val="20"/>
              </w:rPr>
            </w:pPr>
            <w:r w:rsidRPr="00966C25">
              <w:rPr>
                <w:rFonts w:ascii="Arial Narrow" w:hAnsi="Arial Narrow"/>
                <w:b/>
                <w:sz w:val="20"/>
                <w:szCs w:val="20"/>
              </w:rPr>
              <w:t>pre-PBAC response</w:t>
            </w:r>
            <w:r>
              <w:rPr>
                <w:rFonts w:ascii="Arial Narrow" w:hAnsi="Arial Narrow"/>
                <w:b/>
                <w:sz w:val="20"/>
                <w:szCs w:val="20"/>
              </w:rPr>
              <w:t xml:space="preserve"> no </w:t>
            </w:r>
            <w:r w:rsidRPr="00966C25">
              <w:rPr>
                <w:rFonts w:ascii="Arial Narrow" w:hAnsi="Arial Narrow"/>
                <w:b/>
                <w:sz w:val="20"/>
                <w:szCs w:val="20"/>
              </w:rPr>
              <w:t>changes to uptake rates</w:t>
            </w:r>
            <w:r>
              <w:rPr>
                <w:rFonts w:ascii="Arial Narrow" w:hAnsi="Arial Narrow"/>
                <w:b/>
                <w:sz w:val="20"/>
                <w:szCs w:val="20"/>
              </w:rPr>
              <w:t xml:space="preserve"> </w:t>
            </w:r>
            <w:r>
              <w:rPr>
                <w:rFonts w:ascii="Arial Narrow" w:hAnsi="Arial Narrow"/>
                <w:b/>
                <w:sz w:val="20"/>
                <w:szCs w:val="20"/>
                <w:vertAlign w:val="superscript"/>
              </w:rPr>
              <w:t>a</w:t>
            </w:r>
            <w:r w:rsidRPr="00966C25">
              <w:rPr>
                <w:rFonts w:ascii="Arial Narrow" w:hAnsi="Arial Narrow"/>
                <w:b/>
                <w:sz w:val="20"/>
                <w:szCs w:val="20"/>
              </w:rPr>
              <w:t xml:space="preserve"> </w:t>
            </w:r>
          </w:p>
        </w:tc>
        <w:tc>
          <w:tcPr>
            <w:tcW w:w="1106" w:type="dxa"/>
            <w:vAlign w:val="center"/>
          </w:tcPr>
          <w:p w14:paraId="61F31730" w14:textId="6C0A70B0" w:rsidR="00540CC4" w:rsidRDefault="00540CC4" w:rsidP="003E3D9A">
            <w:pPr>
              <w:keepNext/>
              <w:keepLines/>
              <w:jc w:val="center"/>
              <w:rPr>
                <w:rFonts w:ascii="Arial Narrow" w:hAnsi="Arial Narrow"/>
                <w:b/>
                <w:sz w:val="20"/>
                <w:szCs w:val="20"/>
              </w:rPr>
            </w:pPr>
            <w:r w:rsidRPr="00540CC4">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33"/>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33"/>
                <w14:textFill>
                  <w14:solidFill>
                    <w14:srgbClr w14:val="000000">
                      <w14:alpha w14:val="100000"/>
                    </w14:srgbClr>
                  </w14:solidFill>
                </w14:textFill>
              </w:rPr>
              <w:t>|</w:t>
            </w:r>
          </w:p>
          <w:p w14:paraId="5D25ECBD" w14:textId="599ABFD0" w:rsidR="00827BB8" w:rsidRPr="00827BB8" w:rsidRDefault="00827BB8" w:rsidP="003E3D9A">
            <w:pPr>
              <w:keepNext/>
              <w:keepLines/>
              <w:jc w:val="center"/>
              <w:rPr>
                <w:rFonts w:ascii="Arial Narrow" w:hAnsi="Arial Narrow"/>
                <w:b/>
                <w:sz w:val="20"/>
                <w:szCs w:val="20"/>
                <w:vertAlign w:val="superscript"/>
              </w:rPr>
            </w:pPr>
            <w:r>
              <w:rPr>
                <w:rFonts w:ascii="Arial Narrow" w:hAnsi="Arial Narrow"/>
                <w:b/>
                <w:sz w:val="20"/>
                <w:szCs w:val="20"/>
                <w:vertAlign w:val="superscript"/>
              </w:rPr>
              <w:t>22</w:t>
            </w:r>
          </w:p>
        </w:tc>
        <w:tc>
          <w:tcPr>
            <w:tcW w:w="1106" w:type="dxa"/>
            <w:vAlign w:val="center"/>
          </w:tcPr>
          <w:p w14:paraId="43FE364D" w14:textId="483FFCE1" w:rsidR="00827BB8" w:rsidRDefault="00540CC4" w:rsidP="003E3D9A">
            <w:pPr>
              <w:keepNext/>
              <w:keepLines/>
              <w:jc w:val="center"/>
              <w:rPr>
                <w:rFonts w:ascii="Arial Narrow" w:hAnsi="Arial Narrow"/>
                <w:b/>
                <w:sz w:val="20"/>
                <w:szCs w:val="20"/>
              </w:rPr>
            </w:pPr>
            <w:r w:rsidRPr="00540CC4">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32"/>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32"/>
                <w14:textFill>
                  <w14:solidFill>
                    <w14:srgbClr w14:val="000000">
                      <w14:alpha w14:val="100000"/>
                    </w14:srgbClr>
                  </w14:solidFill>
                </w14:textFill>
              </w:rPr>
              <w:t>|</w:t>
            </w:r>
          </w:p>
          <w:p w14:paraId="12F7EAFA" w14:textId="26AC8886" w:rsidR="00540CC4" w:rsidRPr="00827BB8" w:rsidRDefault="00827BB8" w:rsidP="003E3D9A">
            <w:pPr>
              <w:keepNext/>
              <w:keepLines/>
              <w:jc w:val="center"/>
              <w:rPr>
                <w:rFonts w:ascii="Arial Narrow" w:hAnsi="Arial Narrow"/>
                <w:b/>
                <w:sz w:val="20"/>
                <w:szCs w:val="20"/>
                <w:vertAlign w:val="superscript"/>
              </w:rPr>
            </w:pPr>
            <w:r>
              <w:rPr>
                <w:rFonts w:ascii="Arial Narrow" w:hAnsi="Arial Narrow"/>
                <w:b/>
                <w:sz w:val="20"/>
                <w:szCs w:val="20"/>
                <w:vertAlign w:val="superscript"/>
              </w:rPr>
              <w:t>22</w:t>
            </w:r>
          </w:p>
        </w:tc>
        <w:tc>
          <w:tcPr>
            <w:tcW w:w="1207" w:type="dxa"/>
            <w:vAlign w:val="center"/>
          </w:tcPr>
          <w:p w14:paraId="1D711A27" w14:textId="0E0FE776" w:rsidR="00267BDC" w:rsidRDefault="00540CC4" w:rsidP="003E3D9A">
            <w:pPr>
              <w:keepNext/>
              <w:keepLines/>
              <w:jc w:val="center"/>
              <w:rPr>
                <w:rFonts w:ascii="Arial Narrow" w:hAnsi="Arial Narrow"/>
                <w:b/>
                <w:sz w:val="20"/>
                <w:szCs w:val="20"/>
              </w:rPr>
            </w:pPr>
            <w:r w:rsidRPr="00540CC4">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31"/>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31"/>
                <w14:textFill>
                  <w14:solidFill>
                    <w14:srgbClr w14:val="000000">
                      <w14:alpha w14:val="100000"/>
                    </w14:srgbClr>
                  </w14:solidFill>
                </w14:textFill>
              </w:rPr>
              <w:t>|</w:t>
            </w:r>
          </w:p>
          <w:p w14:paraId="4BFE23E7" w14:textId="1D7E9D9C" w:rsidR="00540CC4" w:rsidRPr="005732C9" w:rsidRDefault="005732C9" w:rsidP="003E3D9A">
            <w:pPr>
              <w:keepNext/>
              <w:keepLines/>
              <w:jc w:val="center"/>
              <w:rPr>
                <w:rFonts w:ascii="Arial Narrow" w:hAnsi="Arial Narrow"/>
                <w:b/>
                <w:sz w:val="20"/>
                <w:szCs w:val="20"/>
                <w:vertAlign w:val="superscript"/>
              </w:rPr>
            </w:pPr>
            <w:r>
              <w:rPr>
                <w:rFonts w:ascii="Arial Narrow" w:hAnsi="Arial Narrow"/>
                <w:b/>
                <w:sz w:val="20"/>
                <w:szCs w:val="20"/>
                <w:vertAlign w:val="superscript"/>
              </w:rPr>
              <w:t>20</w:t>
            </w:r>
          </w:p>
        </w:tc>
        <w:tc>
          <w:tcPr>
            <w:tcW w:w="1208" w:type="dxa"/>
            <w:vAlign w:val="center"/>
          </w:tcPr>
          <w:p w14:paraId="75AB5993" w14:textId="28BA2C65" w:rsidR="00267BDC" w:rsidRDefault="00540CC4" w:rsidP="003E3D9A">
            <w:pPr>
              <w:keepNext/>
              <w:keepLines/>
              <w:jc w:val="center"/>
              <w:rPr>
                <w:rFonts w:ascii="Arial Narrow" w:hAnsi="Arial Narrow"/>
                <w:b/>
                <w:sz w:val="20"/>
                <w:szCs w:val="20"/>
              </w:rPr>
            </w:pPr>
            <w:r w:rsidRPr="00540CC4">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30"/>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30"/>
                <w14:textFill>
                  <w14:solidFill>
                    <w14:srgbClr w14:val="000000">
                      <w14:alpha w14:val="100000"/>
                    </w14:srgbClr>
                  </w14:solidFill>
                </w14:textFill>
              </w:rPr>
              <w:t>|</w:t>
            </w:r>
          </w:p>
          <w:p w14:paraId="6FB43FC3" w14:textId="0AB5A5EE" w:rsidR="00540CC4" w:rsidRPr="005732C9" w:rsidRDefault="005732C9" w:rsidP="003E3D9A">
            <w:pPr>
              <w:keepNext/>
              <w:keepLines/>
              <w:jc w:val="center"/>
              <w:rPr>
                <w:rFonts w:ascii="Arial Narrow" w:hAnsi="Arial Narrow"/>
                <w:b/>
                <w:sz w:val="20"/>
                <w:szCs w:val="20"/>
                <w:vertAlign w:val="superscript"/>
              </w:rPr>
            </w:pPr>
            <w:r>
              <w:rPr>
                <w:rFonts w:ascii="Arial Narrow" w:hAnsi="Arial Narrow"/>
                <w:b/>
                <w:sz w:val="20"/>
                <w:szCs w:val="20"/>
                <w:vertAlign w:val="superscript"/>
              </w:rPr>
              <w:t>20</w:t>
            </w:r>
          </w:p>
        </w:tc>
        <w:tc>
          <w:tcPr>
            <w:tcW w:w="1207" w:type="dxa"/>
            <w:vAlign w:val="center"/>
          </w:tcPr>
          <w:p w14:paraId="11ECA6D6" w14:textId="3EAAEEB1" w:rsidR="00267BDC" w:rsidRDefault="00540CC4" w:rsidP="003E3D9A">
            <w:pPr>
              <w:keepNext/>
              <w:keepLines/>
              <w:jc w:val="center"/>
              <w:rPr>
                <w:rFonts w:ascii="Arial Narrow" w:hAnsi="Arial Narrow"/>
                <w:b/>
                <w:sz w:val="20"/>
                <w:szCs w:val="20"/>
              </w:rPr>
            </w:pPr>
            <w:r w:rsidRPr="00540CC4">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29"/>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29"/>
                <w14:textFill>
                  <w14:solidFill>
                    <w14:srgbClr w14:val="000000">
                      <w14:alpha w14:val="100000"/>
                    </w14:srgbClr>
                  </w14:solidFill>
                </w14:textFill>
              </w:rPr>
              <w:t>|</w:t>
            </w:r>
          </w:p>
          <w:p w14:paraId="70FF1CCA" w14:textId="5CC1CD45" w:rsidR="00540CC4" w:rsidRPr="005732C9" w:rsidRDefault="005732C9" w:rsidP="003E3D9A">
            <w:pPr>
              <w:keepNext/>
              <w:keepLines/>
              <w:jc w:val="center"/>
              <w:rPr>
                <w:rFonts w:ascii="Arial Narrow" w:hAnsi="Arial Narrow"/>
                <w:b/>
                <w:sz w:val="20"/>
                <w:szCs w:val="20"/>
                <w:vertAlign w:val="superscript"/>
              </w:rPr>
            </w:pPr>
            <w:r>
              <w:rPr>
                <w:rFonts w:ascii="Arial Narrow" w:hAnsi="Arial Narrow"/>
                <w:b/>
                <w:sz w:val="20"/>
                <w:szCs w:val="20"/>
                <w:vertAlign w:val="superscript"/>
              </w:rPr>
              <w:t>20</w:t>
            </w:r>
          </w:p>
        </w:tc>
        <w:tc>
          <w:tcPr>
            <w:tcW w:w="1208" w:type="dxa"/>
            <w:vAlign w:val="center"/>
          </w:tcPr>
          <w:p w14:paraId="7857F970" w14:textId="4E5195A0" w:rsidR="00267BDC" w:rsidRDefault="00540CC4" w:rsidP="003E3D9A">
            <w:pPr>
              <w:keepNext/>
              <w:keepLines/>
              <w:jc w:val="center"/>
              <w:rPr>
                <w:rFonts w:ascii="Arial Narrow" w:hAnsi="Arial Narrow"/>
                <w:b/>
                <w:sz w:val="20"/>
                <w:szCs w:val="20"/>
              </w:rPr>
            </w:pPr>
            <w:r w:rsidRPr="00540CC4">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28"/>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28"/>
                <w14:textFill>
                  <w14:solidFill>
                    <w14:srgbClr w14:val="000000">
                      <w14:alpha w14:val="100000"/>
                    </w14:srgbClr>
                  </w14:solidFill>
                </w14:textFill>
              </w:rPr>
              <w:t>|</w:t>
            </w:r>
          </w:p>
          <w:p w14:paraId="06006274" w14:textId="5614D5B9" w:rsidR="00540CC4" w:rsidRPr="005732C9" w:rsidRDefault="005732C9" w:rsidP="003E3D9A">
            <w:pPr>
              <w:keepNext/>
              <w:keepLines/>
              <w:jc w:val="center"/>
              <w:rPr>
                <w:rFonts w:ascii="Arial Narrow" w:hAnsi="Arial Narrow"/>
                <w:b/>
                <w:sz w:val="20"/>
                <w:szCs w:val="20"/>
                <w:vertAlign w:val="superscript"/>
              </w:rPr>
            </w:pPr>
            <w:r>
              <w:rPr>
                <w:rFonts w:ascii="Arial Narrow" w:hAnsi="Arial Narrow"/>
                <w:b/>
                <w:sz w:val="20"/>
                <w:szCs w:val="20"/>
                <w:vertAlign w:val="superscript"/>
              </w:rPr>
              <w:t>20</w:t>
            </w:r>
          </w:p>
        </w:tc>
      </w:tr>
      <w:tr w:rsidR="00DA4B57" w:rsidRPr="0076762E" w14:paraId="29C8E6CC" w14:textId="77777777" w:rsidTr="00BB7539">
        <w:tc>
          <w:tcPr>
            <w:tcW w:w="2025" w:type="dxa"/>
            <w:vAlign w:val="center"/>
          </w:tcPr>
          <w:p w14:paraId="27CBFB8A" w14:textId="4E603901" w:rsidR="00DA4B57" w:rsidRPr="005A12B4" w:rsidRDefault="00DA4B57" w:rsidP="003E3D9A">
            <w:pPr>
              <w:keepNext/>
              <w:keepLines/>
              <w:jc w:val="left"/>
              <w:rPr>
                <w:rFonts w:ascii="Arial Narrow" w:hAnsi="Arial Narrow"/>
                <w:b/>
                <w:sz w:val="20"/>
                <w:szCs w:val="20"/>
                <w:vertAlign w:val="superscript"/>
              </w:rPr>
            </w:pPr>
            <w:r>
              <w:rPr>
                <w:rFonts w:ascii="Arial Narrow" w:hAnsi="Arial Narrow"/>
                <w:b/>
                <w:sz w:val="20"/>
                <w:szCs w:val="20"/>
              </w:rPr>
              <w:t xml:space="preserve">pre-PBAC response </w:t>
            </w:r>
            <w:r w:rsidR="0094170E">
              <w:rPr>
                <w:rFonts w:ascii="Arial Narrow" w:hAnsi="Arial Narrow"/>
                <w:b/>
                <w:sz w:val="20"/>
                <w:szCs w:val="20"/>
              </w:rPr>
              <w:t>plus</w:t>
            </w:r>
            <w:r w:rsidR="00D42D60">
              <w:rPr>
                <w:rFonts w:ascii="Arial Narrow" w:hAnsi="Arial Narrow"/>
                <w:b/>
                <w:sz w:val="20"/>
                <w:szCs w:val="20"/>
              </w:rPr>
              <w:t xml:space="preserve"> changes to uptake rate</w:t>
            </w:r>
            <w:r w:rsidR="002F7A0C">
              <w:rPr>
                <w:rFonts w:ascii="Arial Narrow" w:hAnsi="Arial Narrow"/>
                <w:b/>
                <w:sz w:val="20"/>
                <w:szCs w:val="20"/>
              </w:rPr>
              <w:t>s</w:t>
            </w:r>
            <w:r w:rsidR="00D42D60">
              <w:rPr>
                <w:rFonts w:ascii="Arial Narrow" w:hAnsi="Arial Narrow"/>
                <w:b/>
                <w:sz w:val="20"/>
                <w:szCs w:val="20"/>
              </w:rPr>
              <w:t xml:space="preserve"> </w:t>
            </w:r>
            <w:r w:rsidR="00CC500C">
              <w:rPr>
                <w:rFonts w:ascii="Arial Narrow" w:hAnsi="Arial Narrow"/>
                <w:b/>
                <w:sz w:val="20"/>
                <w:szCs w:val="20"/>
                <w:vertAlign w:val="superscript"/>
              </w:rPr>
              <w:t>b</w:t>
            </w:r>
          </w:p>
        </w:tc>
        <w:tc>
          <w:tcPr>
            <w:tcW w:w="1106" w:type="dxa"/>
            <w:vAlign w:val="center"/>
          </w:tcPr>
          <w:p w14:paraId="5415E649" w14:textId="6C9515D0" w:rsidR="00DA4B57" w:rsidRDefault="00DA4B57" w:rsidP="003E3D9A">
            <w:pPr>
              <w:keepNext/>
              <w:keepLines/>
              <w:jc w:val="center"/>
              <w:rPr>
                <w:rFonts w:ascii="Arial Narrow" w:hAnsi="Arial Narrow"/>
                <w:b/>
                <w:sz w:val="20"/>
                <w:szCs w:val="20"/>
              </w:rPr>
            </w:pPr>
            <w:r w:rsidRPr="00DA4B57">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27"/>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27"/>
                <w14:textFill>
                  <w14:solidFill>
                    <w14:srgbClr w14:val="000000">
                      <w14:alpha w14:val="100000"/>
                    </w14:srgbClr>
                  </w14:solidFill>
                </w14:textFill>
              </w:rPr>
              <w:t>|</w:t>
            </w:r>
          </w:p>
          <w:p w14:paraId="577DA42A" w14:textId="7E9ED4CA" w:rsidR="00945A10" w:rsidRPr="00945A10" w:rsidRDefault="00945A10" w:rsidP="003E3D9A">
            <w:pPr>
              <w:keepNext/>
              <w:keepLines/>
              <w:jc w:val="center"/>
              <w:rPr>
                <w:rFonts w:ascii="Arial Narrow" w:hAnsi="Arial Narrow"/>
                <w:b/>
                <w:sz w:val="20"/>
                <w:szCs w:val="20"/>
                <w:vertAlign w:val="superscript"/>
              </w:rPr>
            </w:pPr>
            <w:r>
              <w:rPr>
                <w:rFonts w:ascii="Arial Narrow" w:hAnsi="Arial Narrow"/>
                <w:b/>
                <w:sz w:val="20"/>
                <w:szCs w:val="20"/>
                <w:vertAlign w:val="superscript"/>
              </w:rPr>
              <w:t>23</w:t>
            </w:r>
          </w:p>
        </w:tc>
        <w:tc>
          <w:tcPr>
            <w:tcW w:w="1106" w:type="dxa"/>
            <w:vAlign w:val="center"/>
          </w:tcPr>
          <w:p w14:paraId="0A41D673" w14:textId="2361CB38" w:rsidR="00827BB8" w:rsidRDefault="00DA4B57" w:rsidP="00827BB8">
            <w:pPr>
              <w:keepNext/>
              <w:keepLines/>
              <w:jc w:val="center"/>
              <w:rPr>
                <w:rFonts w:ascii="Arial Narrow" w:hAnsi="Arial Narrow"/>
                <w:b/>
                <w:sz w:val="20"/>
                <w:szCs w:val="20"/>
              </w:rPr>
            </w:pPr>
            <w:r w:rsidRPr="00DA4B57">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26"/>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26"/>
                <w14:textFill>
                  <w14:solidFill>
                    <w14:srgbClr w14:val="000000">
                      <w14:alpha w14:val="100000"/>
                    </w14:srgbClr>
                  </w14:solidFill>
                </w14:textFill>
              </w:rPr>
              <w:t>|</w:t>
            </w:r>
          </w:p>
          <w:p w14:paraId="0A0FC098" w14:textId="7DAA5312" w:rsidR="00827BB8" w:rsidRPr="00827BB8" w:rsidRDefault="00827BB8" w:rsidP="00827BB8">
            <w:pPr>
              <w:keepNext/>
              <w:keepLines/>
              <w:jc w:val="center"/>
              <w:rPr>
                <w:rFonts w:ascii="Arial Narrow" w:hAnsi="Arial Narrow"/>
                <w:b/>
                <w:sz w:val="20"/>
                <w:szCs w:val="20"/>
              </w:rPr>
            </w:pPr>
            <w:r>
              <w:rPr>
                <w:rFonts w:ascii="Arial Narrow" w:hAnsi="Arial Narrow"/>
                <w:b/>
                <w:sz w:val="20"/>
                <w:szCs w:val="20"/>
                <w:vertAlign w:val="superscript"/>
              </w:rPr>
              <w:t>22</w:t>
            </w:r>
          </w:p>
        </w:tc>
        <w:tc>
          <w:tcPr>
            <w:tcW w:w="1207" w:type="dxa"/>
            <w:vAlign w:val="center"/>
          </w:tcPr>
          <w:p w14:paraId="2FCE3755" w14:textId="564AAF3D" w:rsidR="00DA4B57" w:rsidRDefault="00DA4B57" w:rsidP="003E3D9A">
            <w:pPr>
              <w:keepNext/>
              <w:keepLines/>
              <w:jc w:val="center"/>
              <w:rPr>
                <w:rFonts w:ascii="Arial Narrow" w:hAnsi="Arial Narrow"/>
                <w:b/>
                <w:sz w:val="20"/>
                <w:szCs w:val="20"/>
              </w:rPr>
            </w:pPr>
            <w:r w:rsidRPr="00DA4B57">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25"/>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25"/>
                <w14:textFill>
                  <w14:solidFill>
                    <w14:srgbClr w14:val="000000">
                      <w14:alpha w14:val="100000"/>
                    </w14:srgbClr>
                  </w14:solidFill>
                </w14:textFill>
              </w:rPr>
              <w:t>|</w:t>
            </w:r>
          </w:p>
          <w:p w14:paraId="195C38D3" w14:textId="3783E5D9" w:rsidR="00827BB8" w:rsidRPr="00827BB8" w:rsidRDefault="00827BB8" w:rsidP="003E3D9A">
            <w:pPr>
              <w:keepNext/>
              <w:keepLines/>
              <w:jc w:val="center"/>
              <w:rPr>
                <w:rFonts w:ascii="Arial Narrow" w:hAnsi="Arial Narrow"/>
                <w:b/>
                <w:sz w:val="20"/>
                <w:szCs w:val="20"/>
                <w:vertAlign w:val="superscript"/>
              </w:rPr>
            </w:pPr>
            <w:r>
              <w:rPr>
                <w:rFonts w:ascii="Arial Narrow" w:hAnsi="Arial Narrow"/>
                <w:b/>
                <w:sz w:val="20"/>
                <w:szCs w:val="20"/>
                <w:vertAlign w:val="superscript"/>
              </w:rPr>
              <w:t>22</w:t>
            </w:r>
          </w:p>
        </w:tc>
        <w:tc>
          <w:tcPr>
            <w:tcW w:w="1208" w:type="dxa"/>
            <w:vAlign w:val="center"/>
          </w:tcPr>
          <w:p w14:paraId="661D0F60" w14:textId="1D21A27C" w:rsidR="00DA4B57" w:rsidRDefault="00DA4B57" w:rsidP="003E3D9A">
            <w:pPr>
              <w:keepNext/>
              <w:keepLines/>
              <w:jc w:val="center"/>
              <w:rPr>
                <w:rFonts w:ascii="Arial Narrow" w:hAnsi="Arial Narrow"/>
                <w:b/>
                <w:sz w:val="20"/>
                <w:szCs w:val="20"/>
              </w:rPr>
            </w:pPr>
            <w:r w:rsidRPr="00DA4B57">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24"/>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24"/>
                <w14:textFill>
                  <w14:solidFill>
                    <w14:srgbClr w14:val="000000">
                      <w14:alpha w14:val="100000"/>
                    </w14:srgbClr>
                  </w14:solidFill>
                </w14:textFill>
              </w:rPr>
              <w:t>|</w:t>
            </w:r>
          </w:p>
          <w:p w14:paraId="01FCB393" w14:textId="73CB22D0" w:rsidR="00827BB8" w:rsidRPr="00827BB8" w:rsidRDefault="00827BB8" w:rsidP="003E3D9A">
            <w:pPr>
              <w:keepNext/>
              <w:keepLines/>
              <w:jc w:val="center"/>
              <w:rPr>
                <w:rFonts w:ascii="Arial Narrow" w:hAnsi="Arial Narrow"/>
                <w:b/>
                <w:sz w:val="20"/>
                <w:szCs w:val="20"/>
                <w:vertAlign w:val="superscript"/>
              </w:rPr>
            </w:pPr>
            <w:r>
              <w:rPr>
                <w:rFonts w:ascii="Arial Narrow" w:hAnsi="Arial Narrow"/>
                <w:b/>
                <w:sz w:val="20"/>
                <w:szCs w:val="20"/>
                <w:vertAlign w:val="superscript"/>
              </w:rPr>
              <w:t>22</w:t>
            </w:r>
          </w:p>
        </w:tc>
        <w:tc>
          <w:tcPr>
            <w:tcW w:w="1207" w:type="dxa"/>
            <w:vAlign w:val="center"/>
          </w:tcPr>
          <w:p w14:paraId="71E425CA" w14:textId="3AB63E6C" w:rsidR="00267BDC" w:rsidRDefault="00DA4B57" w:rsidP="003E3D9A">
            <w:pPr>
              <w:keepNext/>
              <w:keepLines/>
              <w:jc w:val="center"/>
              <w:rPr>
                <w:rFonts w:ascii="Arial Narrow" w:hAnsi="Arial Narrow"/>
                <w:b/>
                <w:sz w:val="20"/>
                <w:szCs w:val="20"/>
              </w:rPr>
            </w:pPr>
            <w:r w:rsidRPr="00DA4B57">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23"/>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23"/>
                <w14:textFill>
                  <w14:solidFill>
                    <w14:srgbClr w14:val="000000">
                      <w14:alpha w14:val="100000"/>
                    </w14:srgbClr>
                  </w14:solidFill>
                </w14:textFill>
              </w:rPr>
              <w:t>|</w:t>
            </w:r>
          </w:p>
          <w:p w14:paraId="5681B55D" w14:textId="332D74BC" w:rsidR="00DA4B57" w:rsidRPr="005732C9" w:rsidRDefault="005732C9" w:rsidP="003E3D9A">
            <w:pPr>
              <w:keepNext/>
              <w:keepLines/>
              <w:jc w:val="center"/>
              <w:rPr>
                <w:rFonts w:ascii="Arial Narrow" w:hAnsi="Arial Narrow"/>
                <w:b/>
                <w:sz w:val="20"/>
                <w:szCs w:val="20"/>
                <w:vertAlign w:val="superscript"/>
              </w:rPr>
            </w:pPr>
            <w:r>
              <w:rPr>
                <w:rFonts w:ascii="Arial Narrow" w:hAnsi="Arial Narrow"/>
                <w:b/>
                <w:sz w:val="20"/>
                <w:szCs w:val="20"/>
                <w:vertAlign w:val="superscript"/>
              </w:rPr>
              <w:t>20</w:t>
            </w:r>
          </w:p>
        </w:tc>
        <w:tc>
          <w:tcPr>
            <w:tcW w:w="1208" w:type="dxa"/>
            <w:vAlign w:val="center"/>
          </w:tcPr>
          <w:p w14:paraId="458A6E43" w14:textId="22D42A9A" w:rsidR="00267BDC" w:rsidRDefault="00DA4B57" w:rsidP="003E3D9A">
            <w:pPr>
              <w:keepNext/>
              <w:keepLines/>
              <w:jc w:val="center"/>
              <w:rPr>
                <w:rFonts w:ascii="Arial Narrow" w:hAnsi="Arial Narrow"/>
                <w:b/>
                <w:sz w:val="20"/>
                <w:szCs w:val="20"/>
              </w:rPr>
            </w:pPr>
            <w:r w:rsidRPr="00DA4B57">
              <w:rPr>
                <w:rFonts w:ascii="Arial Narrow" w:hAnsi="Arial Narrow"/>
                <w:b/>
                <w:sz w:val="20"/>
                <w:szCs w:val="20"/>
              </w:rPr>
              <w:t>$</w:t>
            </w:r>
            <w:r w:rsidR="00055E3F">
              <w:rPr>
                <w:rFonts w:ascii="Arial Narrow" w:hAnsi="Arial Narrow"/>
                <w:b/>
                <w:color w:val="000000"/>
                <w:spacing w:val="54"/>
                <w:sz w:val="20"/>
                <w:szCs w:val="20"/>
                <w:shd w:val="solid" w:color="000000" w:fill="000000"/>
                <w:fitText w:val="348" w:id="-628462322"/>
                <w14:textFill>
                  <w14:solidFill>
                    <w14:srgbClr w14:val="000000">
                      <w14:alpha w14:val="100000"/>
                    </w14:srgbClr>
                  </w14:solidFill>
                </w14:textFill>
              </w:rPr>
              <w:t>|||</w:t>
            </w:r>
            <w:r w:rsidR="00055E3F">
              <w:rPr>
                <w:rFonts w:ascii="Arial Narrow" w:hAnsi="Arial Narrow"/>
                <w:b/>
                <w:color w:val="000000"/>
                <w:spacing w:val="2"/>
                <w:sz w:val="20"/>
                <w:szCs w:val="20"/>
                <w:shd w:val="solid" w:color="000000" w:fill="000000"/>
                <w:fitText w:val="348" w:id="-628462322"/>
                <w14:textFill>
                  <w14:solidFill>
                    <w14:srgbClr w14:val="000000">
                      <w14:alpha w14:val="100000"/>
                    </w14:srgbClr>
                  </w14:solidFill>
                </w14:textFill>
              </w:rPr>
              <w:t>|</w:t>
            </w:r>
          </w:p>
          <w:p w14:paraId="49179C02" w14:textId="7C2228F6" w:rsidR="00DA4B57" w:rsidRPr="005732C9" w:rsidRDefault="005732C9" w:rsidP="003E3D9A">
            <w:pPr>
              <w:keepNext/>
              <w:keepLines/>
              <w:jc w:val="center"/>
              <w:rPr>
                <w:rFonts w:ascii="Arial Narrow" w:hAnsi="Arial Narrow"/>
                <w:b/>
                <w:sz w:val="20"/>
                <w:szCs w:val="20"/>
                <w:vertAlign w:val="superscript"/>
              </w:rPr>
            </w:pPr>
            <w:r>
              <w:rPr>
                <w:rFonts w:ascii="Arial Narrow" w:hAnsi="Arial Narrow"/>
                <w:b/>
                <w:sz w:val="20"/>
                <w:szCs w:val="20"/>
                <w:vertAlign w:val="superscript"/>
              </w:rPr>
              <w:t>20</w:t>
            </w:r>
          </w:p>
        </w:tc>
      </w:tr>
    </w:tbl>
    <w:p w14:paraId="6760B1E6" w14:textId="77777777" w:rsidR="00446ECD" w:rsidRDefault="00446ECD" w:rsidP="003E3D9A">
      <w:pPr>
        <w:pStyle w:val="COMTablefooter"/>
        <w:keepNext/>
        <w:keepLines/>
      </w:pPr>
      <w:r w:rsidRPr="0076762E">
        <w:t xml:space="preserve">Source: </w:t>
      </w:r>
      <w:r>
        <w:t>‘</w:t>
      </w:r>
      <w:r w:rsidRPr="003278AB">
        <w:t>A7.1_Tirzepatide Section 4 Model (revised)</w:t>
      </w:r>
      <w:r>
        <w:t>’</w:t>
      </w:r>
      <w:r w:rsidRPr="00741BD4">
        <w:t xml:space="preserve"> </w:t>
      </w:r>
      <w:r>
        <w:t>Excel workbook</w:t>
      </w:r>
      <w:r w:rsidRPr="00741BD4">
        <w:t xml:space="preserve"> provided </w:t>
      </w:r>
      <w:r>
        <w:t>during the evaluation</w:t>
      </w:r>
      <w:r w:rsidRPr="00741BD4">
        <w:t>.</w:t>
      </w:r>
    </w:p>
    <w:p w14:paraId="0395B207" w14:textId="77777777" w:rsidR="00446ECD" w:rsidRDefault="00446ECD" w:rsidP="003E3D9A">
      <w:pPr>
        <w:pStyle w:val="COMTablefooter"/>
      </w:pPr>
      <w:r w:rsidRPr="0076762E">
        <w:t xml:space="preserve">Abbreviations: </w:t>
      </w:r>
      <w:r>
        <w:t xml:space="preserve">DPMQ, dispensed price for maximum quantity; </w:t>
      </w:r>
      <w:r w:rsidRPr="00C77206">
        <w:t>GLP-1</w:t>
      </w:r>
      <w:r>
        <w:t>,</w:t>
      </w:r>
      <w:r w:rsidRPr="00C77206">
        <w:t xml:space="preserve"> glucagon-like peptide-1 receptor agonist</w:t>
      </w:r>
      <w:r>
        <w:t xml:space="preserve">; </w:t>
      </w:r>
      <w:r w:rsidRPr="00FD5D31">
        <w:t>SGLT2, sodium-glucose cotransporter-2</w:t>
      </w:r>
      <w:r>
        <w:t>.</w:t>
      </w:r>
    </w:p>
    <w:p w14:paraId="55DC63C0" w14:textId="05B429AD" w:rsidR="003B0B6A" w:rsidRPr="003B0B6A" w:rsidRDefault="003B0B6A" w:rsidP="003E3D9A">
      <w:pPr>
        <w:pStyle w:val="COMTablefooter"/>
      </w:pPr>
      <w:r>
        <w:rPr>
          <w:vertAlign w:val="superscript"/>
        </w:rPr>
        <w:t xml:space="preserve">a </w:t>
      </w:r>
      <w:r>
        <w:t xml:space="preserve">Source: ‘A7.1_Tirzepatide Section 4 Model (revised 3)’ Excel workbook provided with the pre-PBAC response with </w:t>
      </w:r>
      <w:r w:rsidR="00F67FA4">
        <w:t xml:space="preserve">no changes to the uptake rates proposed by the resubmission. </w:t>
      </w:r>
    </w:p>
    <w:p w14:paraId="28BCF6B7" w14:textId="13DF19DF" w:rsidR="007E0428" w:rsidRPr="007E0428" w:rsidRDefault="003B0B6A" w:rsidP="007E0428">
      <w:pPr>
        <w:pStyle w:val="COMTablefooter"/>
        <w:rPr>
          <w:i/>
          <w:iCs/>
        </w:rPr>
      </w:pPr>
      <w:r>
        <w:rPr>
          <w:vertAlign w:val="superscript"/>
        </w:rPr>
        <w:t>b</w:t>
      </w:r>
      <w:r w:rsidR="00CF2503">
        <w:rPr>
          <w:vertAlign w:val="superscript"/>
        </w:rPr>
        <w:t xml:space="preserve"> </w:t>
      </w:r>
      <w:r w:rsidR="004B719F">
        <w:t>Source: ‘A7.1_Tirzepatide Section 4 Model (revised 3)</w:t>
      </w:r>
      <w:r w:rsidR="00B7543B">
        <w:t xml:space="preserve">’ </w:t>
      </w:r>
      <w:r w:rsidR="00B7543B" w:rsidRPr="00F85762">
        <w:t>Excel workbook provided with the pre-PBAC response</w:t>
      </w:r>
      <w:r w:rsidR="00FC4640" w:rsidRPr="00F85762">
        <w:t xml:space="preserve"> with the following changes to the Epidemiology </w:t>
      </w:r>
      <w:r w:rsidR="00CF2E55" w:rsidRPr="00F85762">
        <w:t xml:space="preserve">Spreadsheet: C16 and C25 changed </w:t>
      </w:r>
      <w:r w:rsidR="00116A72" w:rsidRPr="00F85762">
        <w:t xml:space="preserve">from </w:t>
      </w:r>
      <w:r w:rsidR="00055E3F" w:rsidRPr="00055E3F">
        <w:rPr>
          <w:color w:val="000000"/>
          <w:spacing w:val="40"/>
          <w:shd w:val="solid" w:color="000000" w:fill="000000"/>
          <w:fitText w:val="280" w:id="-628462321"/>
          <w14:textFill>
            <w14:solidFill>
              <w14:srgbClr w14:val="000000">
                <w14:alpha w14:val="100000"/>
              </w14:srgbClr>
            </w14:solidFill>
          </w14:textFill>
        </w:rPr>
        <w:t xml:space="preserve">|  </w:t>
      </w:r>
      <w:r w:rsidR="00055E3F" w:rsidRPr="00055E3F">
        <w:rPr>
          <w:color w:val="000000"/>
          <w:spacing w:val="2"/>
          <w:shd w:val="solid" w:color="000000" w:fill="000000"/>
          <w:fitText w:val="280" w:id="-628462321"/>
          <w14:textFill>
            <w14:solidFill>
              <w14:srgbClr w14:val="000000">
                <w14:alpha w14:val="100000"/>
              </w14:srgbClr>
            </w14:solidFill>
          </w14:textFill>
        </w:rPr>
        <w:t>|</w:t>
      </w:r>
      <w:r w:rsidR="00116A72" w:rsidRPr="00F85762">
        <w:t xml:space="preserve">% </w:t>
      </w:r>
      <w:r w:rsidR="00CF2E55" w:rsidRPr="00F85762">
        <w:t xml:space="preserve">to </w:t>
      </w:r>
      <w:r w:rsidR="00055E3F" w:rsidRPr="00055E3F">
        <w:rPr>
          <w:color w:val="000000"/>
          <w:spacing w:val="40"/>
          <w:shd w:val="solid" w:color="000000" w:fill="000000"/>
          <w:fitText w:val="280" w:id="-628462320"/>
          <w14:textFill>
            <w14:solidFill>
              <w14:srgbClr w14:val="000000">
                <w14:alpha w14:val="100000"/>
              </w14:srgbClr>
            </w14:solidFill>
          </w14:textFill>
        </w:rPr>
        <w:t xml:space="preserve">|  </w:t>
      </w:r>
      <w:r w:rsidR="00055E3F" w:rsidRPr="00055E3F">
        <w:rPr>
          <w:color w:val="000000"/>
          <w:spacing w:val="2"/>
          <w:shd w:val="solid" w:color="000000" w:fill="000000"/>
          <w:fitText w:val="280" w:id="-628462320"/>
          <w14:textFill>
            <w14:solidFill>
              <w14:srgbClr w14:val="000000">
                <w14:alpha w14:val="100000"/>
              </w14:srgbClr>
            </w14:solidFill>
          </w14:textFill>
        </w:rPr>
        <w:t>|</w:t>
      </w:r>
      <w:r w:rsidR="00CF2E55" w:rsidRPr="00F85762">
        <w:t>%</w:t>
      </w:r>
      <w:r w:rsidR="007A73AB" w:rsidRPr="00F85762">
        <w:t xml:space="preserve">; D38 changed </w:t>
      </w:r>
      <w:r w:rsidR="00496B61" w:rsidRPr="00F85762">
        <w:t xml:space="preserve">from </w:t>
      </w:r>
      <w:r w:rsidR="00055E3F" w:rsidRPr="00055E3F">
        <w:rPr>
          <w:color w:val="000000"/>
          <w:spacing w:val="40"/>
          <w:shd w:val="solid" w:color="000000" w:fill="000000"/>
          <w:fitText w:val="280" w:id="-628462336"/>
          <w14:textFill>
            <w14:solidFill>
              <w14:srgbClr w14:val="000000">
                <w14:alpha w14:val="100000"/>
              </w14:srgbClr>
            </w14:solidFill>
          </w14:textFill>
        </w:rPr>
        <w:t xml:space="preserve">|  </w:t>
      </w:r>
      <w:r w:rsidR="00055E3F" w:rsidRPr="00055E3F">
        <w:rPr>
          <w:color w:val="000000"/>
          <w:spacing w:val="2"/>
          <w:shd w:val="solid" w:color="000000" w:fill="000000"/>
          <w:fitText w:val="280" w:id="-628462336"/>
          <w14:textFill>
            <w14:solidFill>
              <w14:srgbClr w14:val="000000">
                <w14:alpha w14:val="100000"/>
              </w14:srgbClr>
            </w14:solidFill>
          </w14:textFill>
        </w:rPr>
        <w:t>|</w:t>
      </w:r>
      <w:r w:rsidR="00612B34" w:rsidRPr="00F85762">
        <w:t xml:space="preserve">% </w:t>
      </w:r>
      <w:r w:rsidR="007A73AB" w:rsidRPr="00F85762">
        <w:t xml:space="preserve">to </w:t>
      </w:r>
      <w:r w:rsidR="00055E3F" w:rsidRPr="00055E3F">
        <w:rPr>
          <w:color w:val="000000"/>
          <w:spacing w:val="36"/>
          <w:shd w:val="solid" w:color="000000" w:fill="000000"/>
          <w:fitText w:val="268" w:id="-628462335"/>
          <w14:textFill>
            <w14:solidFill>
              <w14:srgbClr w14:val="000000">
                <w14:alpha w14:val="100000"/>
              </w14:srgbClr>
            </w14:solidFill>
          </w14:textFill>
        </w:rPr>
        <w:t xml:space="preserve">|  </w:t>
      </w:r>
      <w:r w:rsidR="00055E3F" w:rsidRPr="00055E3F">
        <w:rPr>
          <w:color w:val="000000"/>
          <w:spacing w:val="2"/>
          <w:shd w:val="solid" w:color="000000" w:fill="000000"/>
          <w:fitText w:val="268" w:id="-628462335"/>
          <w14:textFill>
            <w14:solidFill>
              <w14:srgbClr w14:val="000000">
                <w14:alpha w14:val="100000"/>
              </w14:srgbClr>
            </w14:solidFill>
          </w14:textFill>
        </w:rPr>
        <w:t>|</w:t>
      </w:r>
      <w:r w:rsidR="007A73AB" w:rsidRPr="00F85762">
        <w:t>%</w:t>
      </w:r>
      <w:r w:rsidR="00296205" w:rsidRPr="00F85762">
        <w:t xml:space="preserve">; E38 changed </w:t>
      </w:r>
      <w:r w:rsidR="00612B34" w:rsidRPr="00F85762">
        <w:t xml:space="preserve">from </w:t>
      </w:r>
      <w:r w:rsidR="00055E3F" w:rsidRPr="00055E3F">
        <w:rPr>
          <w:color w:val="000000"/>
          <w:spacing w:val="40"/>
          <w:shd w:val="solid" w:color="000000" w:fill="000000"/>
          <w:fitText w:val="280" w:id="-628462334"/>
          <w14:textFill>
            <w14:solidFill>
              <w14:srgbClr w14:val="000000">
                <w14:alpha w14:val="100000"/>
              </w14:srgbClr>
            </w14:solidFill>
          </w14:textFill>
        </w:rPr>
        <w:t xml:space="preserve">|  </w:t>
      </w:r>
      <w:r w:rsidR="00055E3F" w:rsidRPr="00055E3F">
        <w:rPr>
          <w:color w:val="000000"/>
          <w:spacing w:val="2"/>
          <w:shd w:val="solid" w:color="000000" w:fill="000000"/>
          <w:fitText w:val="280" w:id="-628462334"/>
          <w14:textFill>
            <w14:solidFill>
              <w14:srgbClr w14:val="000000">
                <w14:alpha w14:val="100000"/>
              </w14:srgbClr>
            </w14:solidFill>
          </w14:textFill>
        </w:rPr>
        <w:t>|</w:t>
      </w:r>
      <w:r w:rsidR="00612B34" w:rsidRPr="00F85762">
        <w:t xml:space="preserve">% </w:t>
      </w:r>
      <w:r w:rsidR="00296205" w:rsidRPr="00F85762">
        <w:t xml:space="preserve">to </w:t>
      </w:r>
      <w:r w:rsidR="00055E3F" w:rsidRPr="00055E3F">
        <w:rPr>
          <w:color w:val="000000"/>
          <w:spacing w:val="36"/>
          <w:shd w:val="solid" w:color="000000" w:fill="000000"/>
          <w:fitText w:val="268" w:id="-628462333"/>
          <w14:textFill>
            <w14:solidFill>
              <w14:srgbClr w14:val="000000">
                <w14:alpha w14:val="100000"/>
              </w14:srgbClr>
            </w14:solidFill>
          </w14:textFill>
        </w:rPr>
        <w:t xml:space="preserve">|  </w:t>
      </w:r>
      <w:r w:rsidR="00055E3F" w:rsidRPr="00055E3F">
        <w:rPr>
          <w:color w:val="000000"/>
          <w:spacing w:val="2"/>
          <w:shd w:val="solid" w:color="000000" w:fill="000000"/>
          <w:fitText w:val="268" w:id="-628462333"/>
          <w14:textFill>
            <w14:solidFill>
              <w14:srgbClr w14:val="000000">
                <w14:alpha w14:val="100000"/>
              </w14:srgbClr>
            </w14:solidFill>
          </w14:textFill>
        </w:rPr>
        <w:t>|</w:t>
      </w:r>
      <w:r w:rsidR="00296205" w:rsidRPr="00F85762">
        <w:t>%; F38 changed</w:t>
      </w:r>
      <w:r w:rsidR="00612B34" w:rsidRPr="00F85762">
        <w:t xml:space="preserve"> from </w:t>
      </w:r>
      <w:r w:rsidR="00055E3F" w:rsidRPr="00055E3F">
        <w:rPr>
          <w:color w:val="000000"/>
          <w:spacing w:val="36"/>
          <w:shd w:val="solid" w:color="000000" w:fill="000000"/>
          <w:fitText w:val="268" w:id="-628462332"/>
          <w14:textFill>
            <w14:solidFill>
              <w14:srgbClr w14:val="000000">
                <w14:alpha w14:val="100000"/>
              </w14:srgbClr>
            </w14:solidFill>
          </w14:textFill>
        </w:rPr>
        <w:t xml:space="preserve">|  </w:t>
      </w:r>
      <w:r w:rsidR="00055E3F" w:rsidRPr="00055E3F">
        <w:rPr>
          <w:color w:val="000000"/>
          <w:spacing w:val="2"/>
          <w:shd w:val="solid" w:color="000000" w:fill="000000"/>
          <w:fitText w:val="268" w:id="-628462332"/>
          <w14:textFill>
            <w14:solidFill>
              <w14:srgbClr w14:val="000000">
                <w14:alpha w14:val="100000"/>
              </w14:srgbClr>
            </w14:solidFill>
          </w14:textFill>
        </w:rPr>
        <w:t>|</w:t>
      </w:r>
      <w:r w:rsidR="00612B34" w:rsidRPr="00F85762">
        <w:t>%</w:t>
      </w:r>
      <w:r w:rsidR="00296205" w:rsidRPr="00F85762">
        <w:t xml:space="preserve"> to </w:t>
      </w:r>
      <w:r w:rsidR="00055E3F" w:rsidRPr="00055E3F">
        <w:rPr>
          <w:color w:val="000000"/>
          <w:spacing w:val="36"/>
          <w:shd w:val="solid" w:color="000000" w:fill="000000"/>
          <w:fitText w:val="268" w:id="-628462331"/>
          <w14:textFill>
            <w14:solidFill>
              <w14:srgbClr w14:val="000000">
                <w14:alpha w14:val="100000"/>
              </w14:srgbClr>
            </w14:solidFill>
          </w14:textFill>
        </w:rPr>
        <w:t xml:space="preserve">|  </w:t>
      </w:r>
      <w:r w:rsidR="00055E3F" w:rsidRPr="00055E3F">
        <w:rPr>
          <w:color w:val="000000"/>
          <w:spacing w:val="2"/>
          <w:shd w:val="solid" w:color="000000" w:fill="000000"/>
          <w:fitText w:val="268" w:id="-628462331"/>
          <w14:textFill>
            <w14:solidFill>
              <w14:srgbClr w14:val="000000">
                <w14:alpha w14:val="100000"/>
              </w14:srgbClr>
            </w14:solidFill>
          </w14:textFill>
        </w:rPr>
        <w:t>|</w:t>
      </w:r>
      <w:r w:rsidR="001B0480" w:rsidRPr="00F85762">
        <w:t>%; G38 changed</w:t>
      </w:r>
      <w:r w:rsidR="00612B34" w:rsidRPr="00F85762">
        <w:t xml:space="preserve"> from </w:t>
      </w:r>
      <w:r w:rsidR="00055E3F" w:rsidRPr="00055E3F">
        <w:rPr>
          <w:color w:val="000000"/>
          <w:spacing w:val="40"/>
          <w:shd w:val="solid" w:color="000000" w:fill="000000"/>
          <w:fitText w:val="280" w:id="-628462330"/>
          <w14:textFill>
            <w14:solidFill>
              <w14:srgbClr w14:val="000000">
                <w14:alpha w14:val="100000"/>
              </w14:srgbClr>
            </w14:solidFill>
          </w14:textFill>
        </w:rPr>
        <w:t xml:space="preserve">|  </w:t>
      </w:r>
      <w:r w:rsidR="00055E3F" w:rsidRPr="00055E3F">
        <w:rPr>
          <w:color w:val="000000"/>
          <w:spacing w:val="2"/>
          <w:shd w:val="solid" w:color="000000" w:fill="000000"/>
          <w:fitText w:val="280" w:id="-628462330"/>
          <w14:textFill>
            <w14:solidFill>
              <w14:srgbClr w14:val="000000">
                <w14:alpha w14:val="100000"/>
              </w14:srgbClr>
            </w14:solidFill>
          </w14:textFill>
        </w:rPr>
        <w:t>|</w:t>
      </w:r>
      <w:r w:rsidR="00612B34" w:rsidRPr="00F85762">
        <w:t>%</w:t>
      </w:r>
      <w:r w:rsidR="001B0480" w:rsidRPr="00F85762">
        <w:t xml:space="preserve"> to </w:t>
      </w:r>
      <w:r w:rsidR="00055E3F" w:rsidRPr="00055E3F">
        <w:rPr>
          <w:color w:val="000000"/>
          <w:spacing w:val="40"/>
          <w:shd w:val="solid" w:color="000000" w:fill="000000"/>
          <w:fitText w:val="280" w:id="-628462329"/>
          <w14:textFill>
            <w14:solidFill>
              <w14:srgbClr w14:val="000000">
                <w14:alpha w14:val="100000"/>
              </w14:srgbClr>
            </w14:solidFill>
          </w14:textFill>
        </w:rPr>
        <w:t xml:space="preserve">|  </w:t>
      </w:r>
      <w:r w:rsidR="00055E3F" w:rsidRPr="00055E3F">
        <w:rPr>
          <w:color w:val="000000"/>
          <w:spacing w:val="2"/>
          <w:shd w:val="solid" w:color="000000" w:fill="000000"/>
          <w:fitText w:val="280" w:id="-628462329"/>
          <w14:textFill>
            <w14:solidFill>
              <w14:srgbClr w14:val="000000">
                <w14:alpha w14:val="100000"/>
              </w14:srgbClr>
            </w14:solidFill>
          </w14:textFill>
        </w:rPr>
        <w:t>|</w:t>
      </w:r>
      <w:r w:rsidR="001B0480" w:rsidRPr="00F85762">
        <w:t xml:space="preserve">%; H38 changed </w:t>
      </w:r>
      <w:r w:rsidR="00612B34" w:rsidRPr="00F85762">
        <w:t xml:space="preserve">from </w:t>
      </w:r>
      <w:r w:rsidR="00055E3F" w:rsidRPr="00055E3F">
        <w:rPr>
          <w:color w:val="000000"/>
          <w:spacing w:val="36"/>
          <w:shd w:val="solid" w:color="000000" w:fill="000000"/>
          <w:fitText w:val="268" w:id="-628462328"/>
          <w14:textFill>
            <w14:solidFill>
              <w14:srgbClr w14:val="000000">
                <w14:alpha w14:val="100000"/>
              </w14:srgbClr>
            </w14:solidFill>
          </w14:textFill>
        </w:rPr>
        <w:t xml:space="preserve">|  </w:t>
      </w:r>
      <w:r w:rsidR="00055E3F" w:rsidRPr="00055E3F">
        <w:rPr>
          <w:color w:val="000000"/>
          <w:spacing w:val="2"/>
          <w:shd w:val="solid" w:color="000000" w:fill="000000"/>
          <w:fitText w:val="268" w:id="-628462328"/>
          <w14:textFill>
            <w14:solidFill>
              <w14:srgbClr w14:val="000000">
                <w14:alpha w14:val="100000"/>
              </w14:srgbClr>
            </w14:solidFill>
          </w14:textFill>
        </w:rPr>
        <w:t>|</w:t>
      </w:r>
      <w:r w:rsidR="00612B34" w:rsidRPr="00F85762">
        <w:t xml:space="preserve">% </w:t>
      </w:r>
      <w:r w:rsidR="001B0480" w:rsidRPr="00F85762">
        <w:t xml:space="preserve">to </w:t>
      </w:r>
      <w:r w:rsidR="00055E3F" w:rsidRPr="00055E3F">
        <w:rPr>
          <w:color w:val="000000"/>
          <w:spacing w:val="36"/>
          <w:shd w:val="solid" w:color="000000" w:fill="000000"/>
          <w:fitText w:val="268" w:id="-628462327"/>
          <w14:textFill>
            <w14:solidFill>
              <w14:srgbClr w14:val="000000">
                <w14:alpha w14:val="100000"/>
              </w14:srgbClr>
            </w14:solidFill>
          </w14:textFill>
        </w:rPr>
        <w:t xml:space="preserve">|  </w:t>
      </w:r>
      <w:r w:rsidR="00055E3F" w:rsidRPr="00055E3F">
        <w:rPr>
          <w:color w:val="000000"/>
          <w:spacing w:val="2"/>
          <w:shd w:val="solid" w:color="000000" w:fill="000000"/>
          <w:fitText w:val="268" w:id="-628462327"/>
          <w14:textFill>
            <w14:solidFill>
              <w14:srgbClr w14:val="000000">
                <w14:alpha w14:val="100000"/>
              </w14:srgbClr>
            </w14:solidFill>
          </w14:textFill>
        </w:rPr>
        <w:t>|</w:t>
      </w:r>
      <w:r w:rsidR="001B0480" w:rsidRPr="00F85762">
        <w:t xml:space="preserve">%; I 38 changed </w:t>
      </w:r>
      <w:r w:rsidR="00612B34" w:rsidRPr="00F85762">
        <w:t xml:space="preserve">from </w:t>
      </w:r>
      <w:r w:rsidR="00055E3F" w:rsidRPr="00055E3F">
        <w:rPr>
          <w:color w:val="000000"/>
          <w:spacing w:val="40"/>
          <w:shd w:val="solid" w:color="000000" w:fill="000000"/>
          <w:fitText w:val="280" w:id="-628462326"/>
          <w14:textFill>
            <w14:solidFill>
              <w14:srgbClr w14:val="000000">
                <w14:alpha w14:val="100000"/>
              </w14:srgbClr>
            </w14:solidFill>
          </w14:textFill>
        </w:rPr>
        <w:t xml:space="preserve">|  </w:t>
      </w:r>
      <w:r w:rsidR="00055E3F" w:rsidRPr="00055E3F">
        <w:rPr>
          <w:color w:val="000000"/>
          <w:spacing w:val="2"/>
          <w:shd w:val="solid" w:color="000000" w:fill="000000"/>
          <w:fitText w:val="280" w:id="-628462326"/>
          <w14:textFill>
            <w14:solidFill>
              <w14:srgbClr w14:val="000000">
                <w14:alpha w14:val="100000"/>
              </w14:srgbClr>
            </w14:solidFill>
          </w14:textFill>
        </w:rPr>
        <w:t>|</w:t>
      </w:r>
      <w:r w:rsidR="00612B34" w:rsidRPr="00F85762">
        <w:t xml:space="preserve">% </w:t>
      </w:r>
      <w:r w:rsidR="001B0480" w:rsidRPr="00F85762">
        <w:t xml:space="preserve">to </w:t>
      </w:r>
      <w:r w:rsidR="00055E3F" w:rsidRPr="00BC764D">
        <w:rPr>
          <w:color w:val="000000"/>
          <w:spacing w:val="36"/>
          <w:shd w:val="solid" w:color="000000" w:fill="000000"/>
          <w:fitText w:val="268" w:id="-628462325"/>
          <w14:textFill>
            <w14:solidFill>
              <w14:srgbClr w14:val="000000">
                <w14:alpha w14:val="100000"/>
              </w14:srgbClr>
            </w14:solidFill>
          </w14:textFill>
        </w:rPr>
        <w:t xml:space="preserve">|  </w:t>
      </w:r>
      <w:r w:rsidR="00055E3F" w:rsidRPr="00BC764D">
        <w:rPr>
          <w:color w:val="000000"/>
          <w:spacing w:val="2"/>
          <w:shd w:val="solid" w:color="000000" w:fill="000000"/>
          <w:fitText w:val="268" w:id="-628462325"/>
          <w14:textFill>
            <w14:solidFill>
              <w14:srgbClr w14:val="000000">
                <w14:alpha w14:val="100000"/>
              </w14:srgbClr>
            </w14:solidFill>
          </w14:textFill>
        </w:rPr>
        <w:t>|</w:t>
      </w:r>
      <w:r w:rsidR="001B0480" w:rsidRPr="00F85762">
        <w:t>%.</w:t>
      </w:r>
      <w:r w:rsidR="001B0480">
        <w:t xml:space="preserve"> </w:t>
      </w:r>
      <w:r w:rsidR="007E0428" w:rsidRPr="007E0428">
        <w:rPr>
          <w:i/>
          <w:iCs/>
        </w:rPr>
        <w:t xml:space="preserve">The redacted values correspond to the following ranges: </w:t>
      </w:r>
    </w:p>
    <w:p w14:paraId="7451842C" w14:textId="6E7D39C3" w:rsidR="007E0428" w:rsidRPr="007E0428" w:rsidRDefault="007E0428" w:rsidP="007E0428">
      <w:pPr>
        <w:pStyle w:val="COMTablefooter"/>
        <w:rPr>
          <w:i/>
          <w:iCs/>
        </w:rPr>
      </w:pPr>
      <w:r w:rsidRPr="007E0428">
        <w:rPr>
          <w:i/>
          <w:iCs/>
          <w:vertAlign w:val="superscript"/>
        </w:rPr>
        <w:t xml:space="preserve">1 </w:t>
      </w:r>
      <w:r w:rsidR="00EE7354" w:rsidRPr="00EE7354">
        <w:rPr>
          <w:i/>
          <w:iCs/>
        </w:rPr>
        <w:t>200,000 to &lt; 300,000</w:t>
      </w:r>
    </w:p>
    <w:p w14:paraId="764886F0" w14:textId="44F3CE77" w:rsidR="007E0428" w:rsidRPr="003D70B5" w:rsidRDefault="007E0428" w:rsidP="007E0428">
      <w:pPr>
        <w:pStyle w:val="COMTablefooter"/>
        <w:rPr>
          <w:i/>
          <w:iCs/>
        </w:rPr>
      </w:pPr>
      <w:r w:rsidRPr="007E0428">
        <w:rPr>
          <w:i/>
          <w:iCs/>
          <w:vertAlign w:val="superscript"/>
        </w:rPr>
        <w:t xml:space="preserve">2 </w:t>
      </w:r>
      <w:r w:rsidR="003D70B5" w:rsidRPr="003D70B5">
        <w:rPr>
          <w:i/>
          <w:iCs/>
        </w:rPr>
        <w:t>300,000 to &lt; 400,000</w:t>
      </w:r>
    </w:p>
    <w:p w14:paraId="576DA83C" w14:textId="421DFA8D" w:rsidR="007E0428" w:rsidRPr="003271E6" w:rsidRDefault="007E0428" w:rsidP="007E0428">
      <w:pPr>
        <w:pStyle w:val="COMTablefooter"/>
        <w:rPr>
          <w:i/>
          <w:iCs/>
        </w:rPr>
      </w:pPr>
      <w:r w:rsidRPr="007E0428">
        <w:rPr>
          <w:i/>
          <w:iCs/>
          <w:vertAlign w:val="superscript"/>
        </w:rPr>
        <w:t xml:space="preserve">3 </w:t>
      </w:r>
      <w:r w:rsidR="003271E6" w:rsidRPr="003271E6">
        <w:rPr>
          <w:i/>
          <w:iCs/>
        </w:rPr>
        <w:t>400,000 to &lt; 500,000</w:t>
      </w:r>
    </w:p>
    <w:p w14:paraId="24DBFA2A" w14:textId="795CBED5" w:rsidR="007E0428" w:rsidRPr="00D900AA" w:rsidRDefault="007E0428" w:rsidP="007E0428">
      <w:pPr>
        <w:pStyle w:val="COMTablefooter"/>
        <w:rPr>
          <w:i/>
          <w:iCs/>
        </w:rPr>
      </w:pPr>
      <w:r w:rsidRPr="007E0428">
        <w:rPr>
          <w:i/>
          <w:iCs/>
          <w:vertAlign w:val="superscript"/>
        </w:rPr>
        <w:t xml:space="preserve">4 </w:t>
      </w:r>
      <w:r w:rsidR="00D900AA" w:rsidRPr="00D900AA">
        <w:rPr>
          <w:i/>
          <w:iCs/>
        </w:rPr>
        <w:t>500,000 to &lt; 600,000</w:t>
      </w:r>
    </w:p>
    <w:p w14:paraId="2618D41B" w14:textId="45E585B2" w:rsidR="007E0428" w:rsidRPr="0086133A" w:rsidRDefault="007E0428" w:rsidP="007E0428">
      <w:pPr>
        <w:pStyle w:val="COMTablefooter"/>
        <w:rPr>
          <w:i/>
          <w:iCs/>
        </w:rPr>
      </w:pPr>
      <w:r w:rsidRPr="007E0428">
        <w:rPr>
          <w:i/>
          <w:iCs/>
          <w:vertAlign w:val="superscript"/>
        </w:rPr>
        <w:t xml:space="preserve">5 </w:t>
      </w:r>
      <w:r w:rsidR="0086133A" w:rsidRPr="0086133A">
        <w:rPr>
          <w:i/>
          <w:iCs/>
        </w:rPr>
        <w:t>600,000 to &lt; 700,000</w:t>
      </w:r>
    </w:p>
    <w:p w14:paraId="2F1B3383" w14:textId="22AB8702" w:rsidR="00CF2503" w:rsidRDefault="007E0428" w:rsidP="007E0428">
      <w:pPr>
        <w:pStyle w:val="COMTablefooter"/>
        <w:rPr>
          <w:i/>
          <w:iCs/>
        </w:rPr>
      </w:pPr>
      <w:r w:rsidRPr="007E0428">
        <w:rPr>
          <w:i/>
          <w:iCs/>
          <w:vertAlign w:val="superscript"/>
        </w:rPr>
        <w:t xml:space="preserve">6 </w:t>
      </w:r>
      <w:r w:rsidR="0093388C" w:rsidRPr="0093388C">
        <w:rPr>
          <w:i/>
          <w:iCs/>
        </w:rPr>
        <w:t>100,000 to &lt; 200,000</w:t>
      </w:r>
    </w:p>
    <w:p w14:paraId="3C9572CB" w14:textId="39D18516" w:rsidR="0093388C" w:rsidRDefault="0093388C" w:rsidP="0093388C">
      <w:pPr>
        <w:pStyle w:val="COMTablefooter"/>
        <w:rPr>
          <w:i/>
          <w:iCs/>
        </w:rPr>
      </w:pPr>
      <w:r>
        <w:rPr>
          <w:i/>
          <w:iCs/>
          <w:vertAlign w:val="superscript"/>
        </w:rPr>
        <w:t>7</w:t>
      </w:r>
      <w:r w:rsidRPr="007E0428">
        <w:rPr>
          <w:i/>
          <w:iCs/>
          <w:vertAlign w:val="superscript"/>
        </w:rPr>
        <w:t xml:space="preserve"> </w:t>
      </w:r>
      <w:r w:rsidR="00504FD7" w:rsidRPr="00504FD7">
        <w:rPr>
          <w:i/>
          <w:iCs/>
        </w:rPr>
        <w:t>2,000,000 to &lt; 3,000,000</w:t>
      </w:r>
    </w:p>
    <w:p w14:paraId="271FF5B7" w14:textId="7C6F2507" w:rsidR="0093388C" w:rsidRPr="003F51EF" w:rsidRDefault="0093388C" w:rsidP="0093388C">
      <w:pPr>
        <w:pStyle w:val="COMTablefooter"/>
        <w:rPr>
          <w:i/>
          <w:iCs/>
        </w:rPr>
      </w:pPr>
      <w:r>
        <w:rPr>
          <w:i/>
          <w:iCs/>
          <w:vertAlign w:val="superscript"/>
        </w:rPr>
        <w:t>8</w:t>
      </w:r>
      <w:r w:rsidRPr="007E0428">
        <w:rPr>
          <w:i/>
          <w:iCs/>
          <w:vertAlign w:val="superscript"/>
        </w:rPr>
        <w:t xml:space="preserve"> </w:t>
      </w:r>
      <w:r w:rsidR="003F51EF" w:rsidRPr="003F51EF">
        <w:rPr>
          <w:i/>
          <w:iCs/>
        </w:rPr>
        <w:t>4,000,000 to &lt; 5,000,000</w:t>
      </w:r>
    </w:p>
    <w:p w14:paraId="25E10420" w14:textId="43033BD4" w:rsidR="0093388C" w:rsidRPr="00BC35B9" w:rsidRDefault="0093388C" w:rsidP="0093388C">
      <w:pPr>
        <w:pStyle w:val="COMTablefooter"/>
        <w:rPr>
          <w:i/>
          <w:iCs/>
        </w:rPr>
      </w:pPr>
      <w:r>
        <w:rPr>
          <w:i/>
          <w:iCs/>
          <w:vertAlign w:val="superscript"/>
        </w:rPr>
        <w:t>9</w:t>
      </w:r>
      <w:r w:rsidRPr="007E0428">
        <w:rPr>
          <w:i/>
          <w:iCs/>
          <w:vertAlign w:val="superscript"/>
        </w:rPr>
        <w:t xml:space="preserve"> </w:t>
      </w:r>
      <w:r w:rsidR="00BC35B9" w:rsidRPr="00BC35B9">
        <w:rPr>
          <w:i/>
          <w:iCs/>
        </w:rPr>
        <w:t>5,000,000 to &lt; 6,000,000</w:t>
      </w:r>
    </w:p>
    <w:p w14:paraId="09B5D8E7" w14:textId="03F64B25" w:rsidR="0093388C" w:rsidRDefault="0093388C" w:rsidP="0093388C">
      <w:pPr>
        <w:pStyle w:val="COMTablefooter"/>
        <w:rPr>
          <w:i/>
          <w:iCs/>
        </w:rPr>
      </w:pPr>
      <w:r>
        <w:rPr>
          <w:i/>
          <w:iCs/>
          <w:vertAlign w:val="superscript"/>
        </w:rPr>
        <w:t>10</w:t>
      </w:r>
      <w:r w:rsidR="006D6EAE">
        <w:rPr>
          <w:i/>
          <w:iCs/>
        </w:rPr>
        <w:t xml:space="preserve"> </w:t>
      </w:r>
      <w:r w:rsidR="006D6EAE" w:rsidRPr="006D6EAE">
        <w:rPr>
          <w:i/>
          <w:iCs/>
        </w:rPr>
        <w:t>6,000,000 to &lt; 7,000,000</w:t>
      </w:r>
    </w:p>
    <w:p w14:paraId="1A87CDCD" w14:textId="474048C0" w:rsidR="006129B3" w:rsidRDefault="006129B3" w:rsidP="006129B3">
      <w:pPr>
        <w:pStyle w:val="COMTablefooter"/>
        <w:rPr>
          <w:i/>
          <w:iCs/>
        </w:rPr>
      </w:pPr>
      <w:r>
        <w:rPr>
          <w:i/>
          <w:iCs/>
          <w:vertAlign w:val="superscript"/>
        </w:rPr>
        <w:t>11</w:t>
      </w:r>
      <w:r w:rsidRPr="00A91EFD">
        <w:rPr>
          <w:i/>
          <w:iCs/>
        </w:rPr>
        <w:t xml:space="preserve"> </w:t>
      </w:r>
      <w:r w:rsidR="00A91EFD" w:rsidRPr="00A91EFD">
        <w:rPr>
          <w:i/>
          <w:iCs/>
        </w:rPr>
        <w:t>7,000,000 to &lt; 8,000,000</w:t>
      </w:r>
    </w:p>
    <w:p w14:paraId="66EEF8A7" w14:textId="20ED5581" w:rsidR="006129B3" w:rsidRPr="00E15B97" w:rsidRDefault="006129B3" w:rsidP="006129B3">
      <w:pPr>
        <w:pStyle w:val="COMTablefooter"/>
        <w:rPr>
          <w:i/>
          <w:iCs/>
        </w:rPr>
      </w:pPr>
      <w:r>
        <w:rPr>
          <w:i/>
          <w:iCs/>
          <w:vertAlign w:val="superscript"/>
        </w:rPr>
        <w:lastRenderedPageBreak/>
        <w:t>12</w:t>
      </w:r>
      <w:r w:rsidRPr="007E0428">
        <w:rPr>
          <w:i/>
          <w:iCs/>
          <w:vertAlign w:val="superscript"/>
        </w:rPr>
        <w:t xml:space="preserve"> </w:t>
      </w:r>
      <w:r w:rsidR="00E15B97" w:rsidRPr="00E15B97">
        <w:rPr>
          <w:i/>
          <w:iCs/>
        </w:rPr>
        <w:t>1,000,000 to &lt; 2,000,000</w:t>
      </w:r>
    </w:p>
    <w:p w14:paraId="78C60DEF" w14:textId="4F2B843C" w:rsidR="006129B3" w:rsidRPr="00534D36" w:rsidRDefault="006129B3" w:rsidP="006129B3">
      <w:pPr>
        <w:pStyle w:val="COMTablefooter"/>
        <w:rPr>
          <w:i/>
          <w:iCs/>
        </w:rPr>
      </w:pPr>
      <w:r>
        <w:rPr>
          <w:i/>
          <w:iCs/>
          <w:vertAlign w:val="superscript"/>
        </w:rPr>
        <w:t>13</w:t>
      </w:r>
      <w:r w:rsidRPr="007E0428">
        <w:rPr>
          <w:i/>
          <w:iCs/>
          <w:vertAlign w:val="superscript"/>
        </w:rPr>
        <w:t xml:space="preserve"> </w:t>
      </w:r>
      <w:r w:rsidR="00534D36" w:rsidRPr="00534D36">
        <w:rPr>
          <w:i/>
          <w:iCs/>
        </w:rPr>
        <w:t>3,000,000 to &lt; 4,000,000</w:t>
      </w:r>
    </w:p>
    <w:p w14:paraId="378ED624" w14:textId="77777777" w:rsidR="002A2A5B" w:rsidRDefault="006129B3" w:rsidP="002A2A5B">
      <w:pPr>
        <w:pStyle w:val="COMTablefooter"/>
        <w:rPr>
          <w:i/>
          <w:iCs/>
        </w:rPr>
      </w:pPr>
      <w:r>
        <w:rPr>
          <w:i/>
          <w:iCs/>
          <w:vertAlign w:val="superscript"/>
        </w:rPr>
        <w:t>14</w:t>
      </w:r>
      <w:r>
        <w:rPr>
          <w:i/>
          <w:iCs/>
        </w:rPr>
        <w:t xml:space="preserve"> </w:t>
      </w:r>
      <w:r w:rsidR="002A2A5B" w:rsidRPr="002A2A5B">
        <w:rPr>
          <w:i/>
          <w:iCs/>
        </w:rPr>
        <w:t>$300 million to &lt; $400 million</w:t>
      </w:r>
    </w:p>
    <w:p w14:paraId="54EC9EF4" w14:textId="3344128D" w:rsidR="005232A6" w:rsidRDefault="005232A6" w:rsidP="005232A6">
      <w:pPr>
        <w:pStyle w:val="COMTablefooter"/>
        <w:rPr>
          <w:i/>
          <w:iCs/>
        </w:rPr>
      </w:pPr>
      <w:r>
        <w:rPr>
          <w:i/>
          <w:iCs/>
          <w:vertAlign w:val="superscript"/>
        </w:rPr>
        <w:t>15</w:t>
      </w:r>
      <w:r w:rsidRPr="00A91EFD">
        <w:rPr>
          <w:i/>
          <w:iCs/>
        </w:rPr>
        <w:t xml:space="preserve"> </w:t>
      </w:r>
      <w:r w:rsidR="00356B6A" w:rsidRPr="00356B6A">
        <w:rPr>
          <w:i/>
          <w:iCs/>
        </w:rPr>
        <w:t>$600 million to &lt; $700 million</w:t>
      </w:r>
    </w:p>
    <w:p w14:paraId="149AE384" w14:textId="47B1D592" w:rsidR="005232A6" w:rsidRPr="00F165D1" w:rsidRDefault="005232A6" w:rsidP="005232A6">
      <w:pPr>
        <w:pStyle w:val="COMTablefooter"/>
        <w:rPr>
          <w:i/>
          <w:iCs/>
          <w:vertAlign w:val="superscript"/>
        </w:rPr>
      </w:pPr>
      <w:r>
        <w:rPr>
          <w:i/>
          <w:iCs/>
          <w:vertAlign w:val="superscript"/>
        </w:rPr>
        <w:t>16</w:t>
      </w:r>
      <w:r w:rsidRPr="007E0428">
        <w:rPr>
          <w:i/>
          <w:iCs/>
          <w:vertAlign w:val="superscript"/>
        </w:rPr>
        <w:t xml:space="preserve"> </w:t>
      </w:r>
      <w:r w:rsidR="00F165D1" w:rsidRPr="00F165D1">
        <w:rPr>
          <w:i/>
          <w:iCs/>
        </w:rPr>
        <w:t>$700 million to &lt; $800 million</w:t>
      </w:r>
    </w:p>
    <w:p w14:paraId="1516EF82" w14:textId="643C60D1" w:rsidR="005232A6" w:rsidRPr="00FE56C5" w:rsidRDefault="005232A6" w:rsidP="005232A6">
      <w:pPr>
        <w:pStyle w:val="COMTablefooter"/>
        <w:rPr>
          <w:i/>
          <w:iCs/>
        </w:rPr>
      </w:pPr>
      <w:r>
        <w:rPr>
          <w:i/>
          <w:iCs/>
          <w:vertAlign w:val="superscript"/>
        </w:rPr>
        <w:t>17</w:t>
      </w:r>
      <w:r w:rsidRPr="007E0428">
        <w:rPr>
          <w:i/>
          <w:iCs/>
          <w:vertAlign w:val="superscript"/>
        </w:rPr>
        <w:t xml:space="preserve"> </w:t>
      </w:r>
      <w:r w:rsidR="00FE56C5" w:rsidRPr="00FE56C5">
        <w:rPr>
          <w:i/>
          <w:iCs/>
        </w:rPr>
        <w:t>$800 million to &lt; $900 million</w:t>
      </w:r>
    </w:p>
    <w:p w14:paraId="52CAA5AB" w14:textId="77777777" w:rsidR="00766E8E" w:rsidRPr="00766E8E" w:rsidRDefault="005232A6" w:rsidP="00766E8E">
      <w:pPr>
        <w:pStyle w:val="COMTablefooter"/>
        <w:rPr>
          <w:i/>
          <w:iCs/>
        </w:rPr>
      </w:pPr>
      <w:r>
        <w:rPr>
          <w:i/>
          <w:iCs/>
          <w:vertAlign w:val="superscript"/>
        </w:rPr>
        <w:t>18</w:t>
      </w:r>
      <w:r>
        <w:rPr>
          <w:i/>
          <w:iCs/>
        </w:rPr>
        <w:t xml:space="preserve"> </w:t>
      </w:r>
      <w:r w:rsidR="00766E8E" w:rsidRPr="00766E8E">
        <w:rPr>
          <w:i/>
          <w:iCs/>
        </w:rPr>
        <w:t>$900 million to &lt; $1 billion</w:t>
      </w:r>
    </w:p>
    <w:p w14:paraId="1BEFC5A9" w14:textId="32F6AAE5" w:rsidR="00766E8E" w:rsidRDefault="00766E8E" w:rsidP="00766E8E">
      <w:pPr>
        <w:pStyle w:val="COMTablefooter"/>
        <w:rPr>
          <w:i/>
          <w:iCs/>
        </w:rPr>
      </w:pPr>
      <w:r>
        <w:rPr>
          <w:i/>
          <w:iCs/>
          <w:vertAlign w:val="superscript"/>
        </w:rPr>
        <w:t>19</w:t>
      </w:r>
      <w:r>
        <w:rPr>
          <w:i/>
          <w:iCs/>
        </w:rPr>
        <w:t xml:space="preserve"> </w:t>
      </w:r>
      <w:r w:rsidR="00DB0A18" w:rsidRPr="00DB0A18">
        <w:rPr>
          <w:i/>
          <w:iCs/>
        </w:rPr>
        <w:t>$500 million to &lt; $600 million</w:t>
      </w:r>
    </w:p>
    <w:p w14:paraId="587E965F" w14:textId="7C7A722B" w:rsidR="00766E8E" w:rsidRPr="006A2673" w:rsidRDefault="00766E8E" w:rsidP="00766E8E">
      <w:pPr>
        <w:pStyle w:val="COMTablefooter"/>
        <w:rPr>
          <w:i/>
          <w:iCs/>
        </w:rPr>
      </w:pPr>
      <w:r>
        <w:rPr>
          <w:i/>
          <w:iCs/>
          <w:vertAlign w:val="superscript"/>
        </w:rPr>
        <w:t>20</w:t>
      </w:r>
      <w:r w:rsidR="006A2673">
        <w:rPr>
          <w:i/>
          <w:iCs/>
          <w:vertAlign w:val="superscript"/>
        </w:rPr>
        <w:t xml:space="preserve"> </w:t>
      </w:r>
      <w:r w:rsidR="006A2673" w:rsidRPr="006A2673">
        <w:rPr>
          <w:i/>
          <w:iCs/>
        </w:rPr>
        <w:t>$200 million to &lt; $300 million</w:t>
      </w:r>
    </w:p>
    <w:p w14:paraId="0B5B9A46" w14:textId="7CADE19C" w:rsidR="00766E8E" w:rsidRPr="00395A14" w:rsidRDefault="00766E8E" w:rsidP="00766E8E">
      <w:pPr>
        <w:pStyle w:val="COMTablefooter"/>
        <w:rPr>
          <w:i/>
          <w:iCs/>
        </w:rPr>
      </w:pPr>
      <w:r>
        <w:rPr>
          <w:i/>
          <w:iCs/>
          <w:vertAlign w:val="superscript"/>
        </w:rPr>
        <w:t>21</w:t>
      </w:r>
      <w:r w:rsidRPr="007E0428">
        <w:rPr>
          <w:i/>
          <w:iCs/>
          <w:vertAlign w:val="superscript"/>
        </w:rPr>
        <w:t xml:space="preserve"> </w:t>
      </w:r>
      <w:r w:rsidR="00395A14" w:rsidRPr="00395A14">
        <w:rPr>
          <w:i/>
          <w:iCs/>
        </w:rPr>
        <w:t>$400 million to &lt; $500 million</w:t>
      </w:r>
    </w:p>
    <w:p w14:paraId="543A2826" w14:textId="768BFD4E" w:rsidR="00766E8E" w:rsidRPr="00827BB8" w:rsidRDefault="00766E8E" w:rsidP="00766E8E">
      <w:pPr>
        <w:pStyle w:val="COMTablefooter"/>
        <w:rPr>
          <w:i/>
          <w:iCs/>
        </w:rPr>
      </w:pPr>
      <w:r>
        <w:rPr>
          <w:i/>
          <w:iCs/>
          <w:vertAlign w:val="superscript"/>
        </w:rPr>
        <w:t>22</w:t>
      </w:r>
      <w:r w:rsidRPr="007E0428">
        <w:rPr>
          <w:i/>
          <w:iCs/>
          <w:vertAlign w:val="superscript"/>
        </w:rPr>
        <w:t xml:space="preserve"> </w:t>
      </w:r>
      <w:r w:rsidR="00827BB8" w:rsidRPr="00827BB8">
        <w:rPr>
          <w:i/>
          <w:iCs/>
        </w:rPr>
        <w:t>$100 million to &lt; $200 million</w:t>
      </w:r>
    </w:p>
    <w:p w14:paraId="1EC01517" w14:textId="22DA1023" w:rsidR="0093388C" w:rsidRPr="00945A10" w:rsidRDefault="00766E8E" w:rsidP="00945A10">
      <w:pPr>
        <w:pStyle w:val="COMTablefooter"/>
        <w:rPr>
          <w:i/>
          <w:iCs/>
        </w:rPr>
      </w:pPr>
      <w:r>
        <w:rPr>
          <w:i/>
          <w:iCs/>
          <w:vertAlign w:val="superscript"/>
        </w:rPr>
        <w:t>23</w:t>
      </w:r>
      <w:r>
        <w:rPr>
          <w:i/>
          <w:iCs/>
        </w:rPr>
        <w:t xml:space="preserve"> </w:t>
      </w:r>
      <w:r w:rsidR="00945A10" w:rsidRPr="00945A10">
        <w:rPr>
          <w:i/>
          <w:iCs/>
        </w:rPr>
        <w:t>$80 million to &lt; $90 million</w:t>
      </w:r>
    </w:p>
    <w:p w14:paraId="36E122E4" w14:textId="77777777" w:rsidR="0093388C" w:rsidRPr="0093388C" w:rsidRDefault="0093388C" w:rsidP="0093388C">
      <w:pPr>
        <w:rPr>
          <w:vertAlign w:val="superscript"/>
        </w:rPr>
      </w:pPr>
    </w:p>
    <w:p w14:paraId="20DB787B" w14:textId="3FA28C73" w:rsidR="00446ECD" w:rsidRPr="00C010BE" w:rsidRDefault="00446ECD" w:rsidP="003E3D9A">
      <w:pPr>
        <w:pStyle w:val="COMexecsummnumbered"/>
      </w:pPr>
      <w:r w:rsidRPr="00C010BE">
        <w:t xml:space="preserve">The net cost to the PBS/RPBS was </w:t>
      </w:r>
      <w:r w:rsidR="00553D9E" w:rsidRPr="00553D9E">
        <w:t>$100 million to &lt; $200</w:t>
      </w:r>
      <w:r w:rsidRPr="00C010BE">
        <w:t xml:space="preserve"> million in Year 1, increasing to </w:t>
      </w:r>
      <w:r w:rsidR="00BA6803" w:rsidRPr="00BA6803">
        <w:t>$300 million to &lt; $400 million</w:t>
      </w:r>
      <w:r w:rsidRPr="00C010BE">
        <w:t xml:space="preserve"> in Year 6, with a cumulative net cost of </w:t>
      </w:r>
      <w:r w:rsidR="0020337E" w:rsidRPr="0020337E">
        <w:t>&gt; $1 billion</w:t>
      </w:r>
      <w:r w:rsidRPr="00C010BE">
        <w:t xml:space="preserve"> over the first 6 years of listing.</w:t>
      </w:r>
    </w:p>
    <w:p w14:paraId="1EA9DA88" w14:textId="5A7C316E" w:rsidR="00446ECD" w:rsidRPr="00D65524" w:rsidRDefault="00446ECD" w:rsidP="003E3D9A">
      <w:pPr>
        <w:pStyle w:val="COMexecsummnumbered"/>
      </w:pPr>
      <w:r w:rsidRPr="00D65524">
        <w:t xml:space="preserve">The estimated net cost to the PBS/RPBS in the current resubmission was substantially lower than in the November 2024 submission (cumulative net cost over 6 years: </w:t>
      </w:r>
      <w:r w:rsidR="00207001">
        <w:br/>
      </w:r>
      <w:r w:rsidR="0020337E" w:rsidRPr="0020337E">
        <w:t>&gt; $1 billion</w:t>
      </w:r>
      <w:r w:rsidRPr="00D65524">
        <w:t xml:space="preserve">) and higher than estimates in the original July 2023 submission (cumulative net cost over 6 years: </w:t>
      </w:r>
      <w:r w:rsidR="0020337E" w:rsidRPr="0020337E">
        <w:t>&gt; $1 billion</w:t>
      </w:r>
      <w:r w:rsidRPr="00D65524">
        <w:t>). This was despite the current resubmission having a substantially larger eligible patient population compared to either of the previous submissions. The reduction in cost relative to the size of the patient population was primarily due to lower proposed effective prices for tirzepatide, a different distribution of tirzepatide doses (with more use of lower dose strengths) and reduced treatment persistence.</w:t>
      </w:r>
    </w:p>
    <w:p w14:paraId="7EA99CDB" w14:textId="663B43B4" w:rsidR="00324183" w:rsidRPr="00D65524" w:rsidRDefault="00446ECD" w:rsidP="003E3D9A">
      <w:pPr>
        <w:pStyle w:val="COMexecsummnumbered"/>
      </w:pPr>
      <w:r w:rsidRPr="00D65524">
        <w:t xml:space="preserve">The </w:t>
      </w:r>
      <w:r w:rsidR="00236462">
        <w:t xml:space="preserve">evaluation considered the </w:t>
      </w:r>
      <w:r w:rsidRPr="00D65524">
        <w:t xml:space="preserve">budget impact estimates were highly uncertain due to inappropriate restriction of the prevalent population to patients using a GLP-1 analogue or SGLT2 inhibitor in 2024, reliance on historical data, inadequately justified uptake rates, implausibly high adherence rates, persistence rates that exclude combination with insulin as well as the assumption of identical adherence and persistence patterns for all therapies (tirzepatide, semaglutide, dulaglutide and DPP4 inhibitors).  </w:t>
      </w:r>
    </w:p>
    <w:p w14:paraId="7FF1ACD4" w14:textId="26638302" w:rsidR="00446ECD" w:rsidRDefault="00446ECD" w:rsidP="003E3D9A">
      <w:pPr>
        <w:pStyle w:val="COMexecsummnumbered"/>
      </w:pPr>
      <w:r w:rsidRPr="00D65524">
        <w:t xml:space="preserve">The results of the sensitivity analyses indicated that the budget impact estimates were sensitive to the parameterisation of the 10% PBS sample analysis (e.g. treatment window, inclusion of patients classified as drop-offs), uptake rates, adherence rates and persistence rates, with the total cost of tirzepatide ranging from </w:t>
      </w:r>
      <w:r w:rsidR="005A1BB2" w:rsidRPr="005A1BB2">
        <w:t>&gt; $1 billion</w:t>
      </w:r>
      <w:r w:rsidRPr="00D65524">
        <w:t xml:space="preserve"> to </w:t>
      </w:r>
      <w:r w:rsidR="005A1BB2" w:rsidRPr="005A1BB2">
        <w:t>&gt; $1 billion</w:t>
      </w:r>
      <w:r w:rsidRPr="00D65524">
        <w:t xml:space="preserve"> over 6 years and the net cost (including substitutions) ranging from </w:t>
      </w:r>
      <w:r w:rsidR="00207001">
        <w:br/>
      </w:r>
      <w:r w:rsidR="005A1BB2" w:rsidRPr="005A1BB2">
        <w:t>&gt; $1 billion</w:t>
      </w:r>
      <w:r w:rsidR="005A1BB2">
        <w:t xml:space="preserve"> </w:t>
      </w:r>
      <w:r w:rsidRPr="00D65524">
        <w:t xml:space="preserve">to </w:t>
      </w:r>
      <w:r w:rsidR="005A1BB2" w:rsidRPr="005A1BB2">
        <w:t>&gt; $1 billion</w:t>
      </w:r>
      <w:r w:rsidR="005A1BB2">
        <w:t xml:space="preserve"> </w:t>
      </w:r>
      <w:r w:rsidRPr="00D65524">
        <w:t>over 6 years</w:t>
      </w:r>
      <w:r w:rsidR="00EC3DCF">
        <w:t>.</w:t>
      </w:r>
      <w:r w:rsidRPr="00D65524">
        <w:t xml:space="preserve"> None of these estimates were adequately supported in the resubmission.</w:t>
      </w:r>
    </w:p>
    <w:p w14:paraId="2D0030DA" w14:textId="41DEED0A" w:rsidR="006D6C91" w:rsidRDefault="00EB31AB" w:rsidP="003E3D9A">
      <w:pPr>
        <w:pStyle w:val="COMexecsummnumbered"/>
      </w:pPr>
      <w:r>
        <w:t>DUSC considered</w:t>
      </w:r>
      <w:r w:rsidR="00F33815">
        <w:t xml:space="preserve"> the estimates presented in the resubmission to be high. The main issues were:</w:t>
      </w:r>
    </w:p>
    <w:p w14:paraId="23B6690F" w14:textId="54BBD963" w:rsidR="00EB31AB" w:rsidRDefault="00EB31AB" w:rsidP="00CB07EF">
      <w:pPr>
        <w:pStyle w:val="COMexecsummnumbered"/>
        <w:numPr>
          <w:ilvl w:val="0"/>
          <w:numId w:val="14"/>
        </w:numPr>
      </w:pPr>
      <w:r>
        <w:t xml:space="preserve">DUSC commented that the extrapolations applied in the submission would not reflect future clinical practice and considered the estimates should be revised and extrapolated based on data following </w:t>
      </w:r>
      <w:r w:rsidR="0028278F">
        <w:t xml:space="preserve">amendments to the restriction in </w:t>
      </w:r>
      <w:r>
        <w:t xml:space="preserve">June 2024. </w:t>
      </w:r>
    </w:p>
    <w:p w14:paraId="27E92B2F" w14:textId="52A5A07E" w:rsidR="00EB31AB" w:rsidRDefault="00EB31AB" w:rsidP="00CB07EF">
      <w:pPr>
        <w:pStyle w:val="COMexecsummnumbered"/>
        <w:numPr>
          <w:ilvl w:val="0"/>
          <w:numId w:val="14"/>
        </w:numPr>
      </w:pPr>
      <w:r>
        <w:lastRenderedPageBreak/>
        <w:t xml:space="preserve">DUSC noted a greater number of patients were supplied 5 mg and 10 mg doses in clinical practice compared to the SURPASS trial and </w:t>
      </w:r>
      <w:r w:rsidRPr="008D7B27">
        <w:t>considered the dose distribution</w:t>
      </w:r>
      <w:r>
        <w:t xml:space="preserve"> of tirzepatide in the estimates</w:t>
      </w:r>
      <w:r w:rsidRPr="008D7B27">
        <w:t xml:space="preserve"> </w:t>
      </w:r>
      <w:r>
        <w:t xml:space="preserve">should </w:t>
      </w:r>
      <w:r w:rsidRPr="008D7B27">
        <w:t>be revised to</w:t>
      </w:r>
      <w:r w:rsidR="002C2E66">
        <w:t>:</w:t>
      </w:r>
      <w:r w:rsidRPr="008D7B27">
        <w:t xml:space="preserve"> 5</w:t>
      </w:r>
      <w:r>
        <w:t xml:space="preserve"> </w:t>
      </w:r>
      <w:r w:rsidRPr="008D7B27">
        <w:t>mg</w:t>
      </w:r>
      <w:r>
        <w:t xml:space="preserve"> 35%</w:t>
      </w:r>
      <w:r w:rsidR="002C2E66">
        <w:t>;</w:t>
      </w:r>
      <w:r w:rsidRPr="008D7B27">
        <w:t xml:space="preserve"> </w:t>
      </w:r>
      <w:r w:rsidR="00207001">
        <w:br/>
      </w:r>
      <w:r w:rsidRPr="008D7B27">
        <w:t>10mg</w:t>
      </w:r>
      <w:r w:rsidR="002C2E66">
        <w:t xml:space="preserve"> </w:t>
      </w:r>
      <w:r>
        <w:t xml:space="preserve"> 43%</w:t>
      </w:r>
      <w:r w:rsidR="002C2E66">
        <w:t>;</w:t>
      </w:r>
      <w:r w:rsidRPr="008D7B27">
        <w:t xml:space="preserve"> and 15 mg</w:t>
      </w:r>
      <w:r>
        <w:t xml:space="preserve"> 22%</w:t>
      </w:r>
      <w:r w:rsidR="00966C3B">
        <w:t xml:space="preserve">. </w:t>
      </w:r>
      <w:r w:rsidR="00834F52">
        <w:t xml:space="preserve">The pre-PBAC response </w:t>
      </w:r>
      <w:r w:rsidR="006511C3" w:rsidRPr="006511C3">
        <w:t xml:space="preserve">accepted the dose distribution proportions proposed by DUSC. </w:t>
      </w:r>
      <w:r w:rsidRPr="008D7B27">
        <w:t xml:space="preserve"> </w:t>
      </w:r>
    </w:p>
    <w:p w14:paraId="372A6F89" w14:textId="0B3339F9" w:rsidR="00EB31AB" w:rsidRPr="00FE1051" w:rsidRDefault="00EB31AB" w:rsidP="00CB07EF">
      <w:pPr>
        <w:pStyle w:val="COMexecsummnumbered"/>
        <w:numPr>
          <w:ilvl w:val="0"/>
          <w:numId w:val="14"/>
        </w:numPr>
      </w:pPr>
      <w:r>
        <w:t>The treatment u</w:t>
      </w:r>
      <w:r w:rsidRPr="00FE1051">
        <w:t xml:space="preserve">ptake rates of up to </w:t>
      </w:r>
      <w:r w:rsidR="00055E3F" w:rsidRPr="00055E3F">
        <w:rPr>
          <w:color w:val="000000"/>
          <w:w w:val="61"/>
          <w:shd w:val="solid" w:color="000000" w:fill="000000"/>
          <w:fitText w:val="472" w:id="-628462324"/>
          <w14:textFill>
            <w14:solidFill>
              <w14:srgbClr w14:val="000000">
                <w14:alpha w14:val="100000"/>
              </w14:srgbClr>
            </w14:solidFill>
          </w14:textFill>
        </w:rPr>
        <w:t>|||  ||</w:t>
      </w:r>
      <w:r w:rsidR="00055E3F" w:rsidRPr="00055E3F">
        <w:rPr>
          <w:color w:val="000000"/>
          <w:spacing w:val="2"/>
          <w:w w:val="61"/>
          <w:shd w:val="solid" w:color="000000" w:fill="000000"/>
          <w:fitText w:val="472" w:id="-628462324"/>
          <w14:textFill>
            <w14:solidFill>
              <w14:srgbClr w14:val="000000">
                <w14:alpha w14:val="100000"/>
              </w14:srgbClr>
            </w14:solidFill>
          </w14:textFill>
        </w:rPr>
        <w:t>|</w:t>
      </w:r>
      <w:r w:rsidRPr="00FE1051">
        <w:t>% in the prevalent population</w:t>
      </w:r>
      <w:r>
        <w:t xml:space="preserve"> in the first three years of listing</w:t>
      </w:r>
      <w:r w:rsidRPr="00FE1051">
        <w:t xml:space="preserve"> </w:t>
      </w:r>
      <w:r>
        <w:t xml:space="preserve">were overestimated as patients are unlikely to switch to tirzepatide if they have been stabilised on treatment. </w:t>
      </w:r>
      <w:r w:rsidR="005D421E">
        <w:t xml:space="preserve">The pre-PBAC response revised </w:t>
      </w:r>
      <w:r w:rsidR="00286F0D">
        <w:t xml:space="preserve">uptake rate assumptions for both the </w:t>
      </w:r>
      <w:r w:rsidR="00FE45F7">
        <w:t>prevalent and incident patient populations (see</w:t>
      </w:r>
      <w:r w:rsidR="00882A9C">
        <w:t xml:space="preserve"> </w:t>
      </w:r>
      <w:r w:rsidR="00882A9C">
        <w:fldChar w:fldCharType="begin"/>
      </w:r>
      <w:r w:rsidR="00882A9C">
        <w:instrText xml:space="preserve"> REF _Ref205474804 \h </w:instrText>
      </w:r>
      <w:r w:rsidR="00882A9C">
        <w:fldChar w:fldCharType="separate"/>
      </w:r>
      <w:r w:rsidR="00915CD1">
        <w:t xml:space="preserve">Table </w:t>
      </w:r>
      <w:r w:rsidR="00915CD1">
        <w:rPr>
          <w:noProof/>
        </w:rPr>
        <w:t>17</w:t>
      </w:r>
      <w:r w:rsidR="00882A9C">
        <w:fldChar w:fldCharType="end"/>
      </w:r>
      <w:r w:rsidR="00FE45F7">
        <w:t>).</w:t>
      </w:r>
    </w:p>
    <w:p w14:paraId="2536004E" w14:textId="490A2DFE" w:rsidR="00EB31AB" w:rsidRDefault="00EB31AB" w:rsidP="00CB07EF">
      <w:pPr>
        <w:pStyle w:val="COMexecsummnumbered"/>
        <w:numPr>
          <w:ilvl w:val="0"/>
          <w:numId w:val="14"/>
        </w:numPr>
      </w:pPr>
      <w:r w:rsidRPr="003A68A9">
        <w:t>The adherence estimates presented in the resubmission (93%</w:t>
      </w:r>
      <w:r>
        <w:t>, 12.09 prescriptions per patient</w:t>
      </w:r>
      <w:r w:rsidRPr="003A68A9">
        <w:t xml:space="preserve">) appear high for a </w:t>
      </w:r>
      <w:r w:rsidR="005D327D">
        <w:t>t</w:t>
      </w:r>
      <w:r w:rsidRPr="003A68A9">
        <w:t>ype 2 diabetes treatment in clinical practi</w:t>
      </w:r>
      <w:r>
        <w:t>ce.</w:t>
      </w:r>
      <w:r w:rsidR="0003516B">
        <w:t xml:space="preserve"> The pre-PBAC response reduced assumed adherence from 93% to 83% (see</w:t>
      </w:r>
      <w:r w:rsidR="00882A9C">
        <w:t xml:space="preserve"> </w:t>
      </w:r>
      <w:r w:rsidR="00882A9C">
        <w:fldChar w:fldCharType="begin"/>
      </w:r>
      <w:r w:rsidR="00882A9C">
        <w:instrText xml:space="preserve"> REF _Ref205474804 \h </w:instrText>
      </w:r>
      <w:r w:rsidR="00882A9C">
        <w:fldChar w:fldCharType="separate"/>
      </w:r>
      <w:r w:rsidR="00915CD1">
        <w:t xml:space="preserve">Table </w:t>
      </w:r>
      <w:r w:rsidR="00915CD1">
        <w:rPr>
          <w:noProof/>
        </w:rPr>
        <w:t>17</w:t>
      </w:r>
      <w:r w:rsidR="00882A9C">
        <w:fldChar w:fldCharType="end"/>
      </w:r>
      <w:r w:rsidR="0003516B">
        <w:t xml:space="preserve">). </w:t>
      </w:r>
      <w:r>
        <w:t xml:space="preserve">  </w:t>
      </w:r>
    </w:p>
    <w:p w14:paraId="04B778AB" w14:textId="7B9DB5B9" w:rsidR="008D235B" w:rsidRPr="00D65524" w:rsidRDefault="007D718A" w:rsidP="003E3D9A">
      <w:pPr>
        <w:pStyle w:val="COMexecsummnumbered"/>
      </w:pPr>
      <w:r>
        <w:t>The pre-PBAC response provided a revised Section 4 model</w:t>
      </w:r>
      <w:r w:rsidR="006A4648">
        <w:t xml:space="preserve"> which incorporated the dose distribution proportions</w:t>
      </w:r>
      <w:r w:rsidR="003E4C57">
        <w:t xml:space="preserve"> advised </w:t>
      </w:r>
      <w:r w:rsidR="006A4648">
        <w:t xml:space="preserve">by DUSC </w:t>
      </w:r>
      <w:r w:rsidR="00B655AF">
        <w:t>and assumed 83% adherence.</w:t>
      </w:r>
      <w:r w:rsidR="00D1679E">
        <w:t xml:space="preserve"> </w:t>
      </w:r>
      <w:r w:rsidR="000E5805">
        <w:t>Changes to uptake rates were included as an option in the revised Section 4 model provided with the pre-PBAC response</w:t>
      </w:r>
      <w:r w:rsidR="003A206C">
        <w:t xml:space="preserve">. With changes to the dose distribution proportions </w:t>
      </w:r>
      <w:r w:rsidR="00E50B03">
        <w:t xml:space="preserve">and assumed adherence only, the net cost to the PBS/RPBS was </w:t>
      </w:r>
      <w:r w:rsidR="00A163D9" w:rsidRPr="00A163D9">
        <w:t>$100 million to &lt; $200 million</w:t>
      </w:r>
      <w:r w:rsidR="00E50B03">
        <w:t xml:space="preserve"> in Year </w:t>
      </w:r>
      <w:r w:rsidR="00207001">
        <w:t>O</w:t>
      </w:r>
      <w:r w:rsidR="00E50B03">
        <w:t>ne</w:t>
      </w:r>
      <w:r w:rsidR="008762C7">
        <w:t xml:space="preserve"> increasing to </w:t>
      </w:r>
      <w:r w:rsidR="00E47A56" w:rsidRPr="00E47A56">
        <w:t>$200 million to &lt; $300 million</w:t>
      </w:r>
      <w:r w:rsidR="008762C7">
        <w:t xml:space="preserve"> in Year 6, with a cumulative net cost of </w:t>
      </w:r>
      <w:r w:rsidR="00B223DA" w:rsidRPr="00B223DA">
        <w:t>&gt; $1 billion</w:t>
      </w:r>
      <w:r w:rsidR="00EA7F40">
        <w:t xml:space="preserve"> over 6 years.</w:t>
      </w:r>
      <w:r w:rsidR="000E5805">
        <w:t xml:space="preserve"> </w:t>
      </w:r>
      <w:r w:rsidR="00B655AF">
        <w:t xml:space="preserve"> Incorporating the </w:t>
      </w:r>
      <w:r w:rsidR="00B00B78">
        <w:t xml:space="preserve">uptake rates proposed by the pre-PBAC response </w:t>
      </w:r>
      <w:r w:rsidR="00464067">
        <w:t>(see</w:t>
      </w:r>
      <w:r w:rsidR="00BA0CE8">
        <w:t xml:space="preserve"> </w:t>
      </w:r>
      <w:r w:rsidR="00751BAC">
        <w:fldChar w:fldCharType="begin"/>
      </w:r>
      <w:r w:rsidR="00751BAC">
        <w:instrText xml:space="preserve"> REF _Ref205474804 \h </w:instrText>
      </w:r>
      <w:r w:rsidR="00751BAC">
        <w:fldChar w:fldCharType="separate"/>
      </w:r>
      <w:r w:rsidR="00915CD1">
        <w:t xml:space="preserve">Table </w:t>
      </w:r>
      <w:r w:rsidR="00915CD1">
        <w:rPr>
          <w:noProof/>
        </w:rPr>
        <w:t>17</w:t>
      </w:r>
      <w:r w:rsidR="00751BAC">
        <w:fldChar w:fldCharType="end"/>
      </w:r>
      <w:r w:rsidR="00464067">
        <w:t>)</w:t>
      </w:r>
      <w:r w:rsidR="00AA5354">
        <w:t xml:space="preserve"> in the revised Section 4 model</w:t>
      </w:r>
      <w:r w:rsidR="002F1E75">
        <w:t xml:space="preserve">, the </w:t>
      </w:r>
      <w:r w:rsidR="00B353C8">
        <w:t xml:space="preserve">net cost to the PBS/RPBS was </w:t>
      </w:r>
      <w:r w:rsidR="00981401" w:rsidRPr="00981401">
        <w:t>$80 million to &lt; $90 million</w:t>
      </w:r>
      <w:r w:rsidR="00B353C8">
        <w:t xml:space="preserve"> in Year 1 increasing to </w:t>
      </w:r>
      <w:r w:rsidR="00B74DA4" w:rsidRPr="00B74DA4">
        <w:t>$200 million to &lt; $300 million</w:t>
      </w:r>
      <w:r w:rsidR="002A4AF8">
        <w:t xml:space="preserve"> in Year 6, with a cumulative net cost of </w:t>
      </w:r>
      <w:r w:rsidR="00A424E9" w:rsidRPr="00A424E9">
        <w:t>$900 million to &lt; $1 billion</w:t>
      </w:r>
      <w:r w:rsidR="002A4AF8">
        <w:t xml:space="preserve"> over 6 years. </w:t>
      </w:r>
    </w:p>
    <w:p w14:paraId="2238DEE9" w14:textId="3E6A228B" w:rsidR="00576972" w:rsidRPr="0098262F" w:rsidRDefault="00576972" w:rsidP="003E3D9A">
      <w:pPr>
        <w:pStyle w:val="COMH2-non-numbered"/>
      </w:pPr>
      <w:r w:rsidRPr="0098262F">
        <w:t>Quality Use of Medicines</w:t>
      </w:r>
      <w:bookmarkEnd w:id="64"/>
      <w:bookmarkEnd w:id="65"/>
    </w:p>
    <w:p w14:paraId="317AB52B" w14:textId="2B11CEF3" w:rsidR="00453E71" w:rsidRDefault="00453E71" w:rsidP="003E3D9A">
      <w:pPr>
        <w:pStyle w:val="COMexecsummnumbered"/>
      </w:pPr>
      <w:r w:rsidRPr="00453E71">
        <w:t>The resubmission did not identify any quality use of medicines issues.</w:t>
      </w:r>
    </w:p>
    <w:p w14:paraId="4A049C23" w14:textId="5BA3A248" w:rsidR="00DD75CD" w:rsidRPr="006A3BB4" w:rsidRDefault="006F44FA" w:rsidP="003E3D9A">
      <w:pPr>
        <w:pStyle w:val="COMexecsummnumbered"/>
      </w:pPr>
      <w:r w:rsidRPr="006A3BB4">
        <w:rPr>
          <w:color w:val="000000" w:themeColor="text1"/>
        </w:rPr>
        <w:t>DUSC considered support should be provided for prescribers and patients to ensure adherence and the maximum effective dose is reached (such as through management of adverse events and specialist support) given the gradual and low titration in clinical practice.</w:t>
      </w:r>
    </w:p>
    <w:p w14:paraId="6015A395" w14:textId="2EDB6A4E" w:rsidR="00576972" w:rsidRPr="0098262F" w:rsidRDefault="00576972" w:rsidP="003E3D9A">
      <w:pPr>
        <w:pStyle w:val="COMH2-non-numbered"/>
      </w:pPr>
      <w:bookmarkStart w:id="68" w:name="_Toc22897649"/>
      <w:bookmarkStart w:id="69" w:name="_Toc198720113"/>
      <w:r w:rsidRPr="0098262F">
        <w:t>Financial Management – Risk Sharing Arrangements</w:t>
      </w:r>
      <w:bookmarkEnd w:id="68"/>
      <w:bookmarkEnd w:id="69"/>
    </w:p>
    <w:p w14:paraId="38A00DC9" w14:textId="24AA52C4" w:rsidR="00626385" w:rsidRPr="004A3E15" w:rsidRDefault="00626385" w:rsidP="003E3D9A">
      <w:pPr>
        <w:pStyle w:val="COMexecsummnumbered"/>
      </w:pPr>
      <w:r w:rsidRPr="004A3E15">
        <w:t>The resubmission proposed a risk</w:t>
      </w:r>
      <w:r w:rsidR="00385482" w:rsidRPr="004A3E15">
        <w:t xml:space="preserve"> </w:t>
      </w:r>
      <w:r w:rsidRPr="004A3E15">
        <w:t xml:space="preserve">sharing arrangement </w:t>
      </w:r>
      <w:r w:rsidRPr="001C0CBD">
        <w:t xml:space="preserve">consisting of subsidisation caps in each of the first 6 years of listing, with government expenditure beyond these thresholds rebated to </w:t>
      </w:r>
      <w:r w:rsidR="00055E3F" w:rsidRPr="00055E3F">
        <w:rPr>
          <w:color w:val="000000"/>
          <w:w w:val="59"/>
          <w:shd w:val="solid" w:color="000000" w:fill="000000"/>
          <w:fitText w:val="460" w:id="-628462323"/>
          <w14:textFill>
            <w14:solidFill>
              <w14:srgbClr w14:val="000000">
                <w14:alpha w14:val="100000"/>
              </w14:srgbClr>
            </w14:solidFill>
          </w14:textFill>
        </w:rPr>
        <w:t>|||  ||</w:t>
      </w:r>
      <w:r w:rsidR="00055E3F" w:rsidRPr="00055E3F">
        <w:rPr>
          <w:color w:val="000000"/>
          <w:spacing w:val="5"/>
          <w:w w:val="59"/>
          <w:shd w:val="solid" w:color="000000" w:fill="000000"/>
          <w:fitText w:val="460" w:id="-628462323"/>
          <w14:textFill>
            <w14:solidFill>
              <w14:srgbClr w14:val="000000">
                <w14:alpha w14:val="100000"/>
              </w14:srgbClr>
            </w14:solidFill>
          </w14:textFill>
        </w:rPr>
        <w:t>|</w:t>
      </w:r>
      <w:r w:rsidRPr="001C0CBD">
        <w:t>.</w:t>
      </w:r>
    </w:p>
    <w:p w14:paraId="3DD001EE" w14:textId="5672EF3D" w:rsidR="00626385" w:rsidRPr="00626385" w:rsidRDefault="00626385" w:rsidP="003E3D9A">
      <w:pPr>
        <w:pStyle w:val="COMexecsummnumbered"/>
      </w:pPr>
      <w:r w:rsidRPr="00626385">
        <w:t>The sponsor acknowledged that, based on the expected utilisation of tirzepatide in the financial estimates</w:t>
      </w:r>
      <w:r w:rsidRPr="006363FF">
        <w:t>,</w:t>
      </w:r>
      <w:r w:rsidR="00055E3F" w:rsidRPr="00055E3F">
        <w:rPr>
          <w:color w:val="000000"/>
          <w:w w:val="59"/>
          <w:shd w:val="solid" w:color="000000" w:fill="000000"/>
          <w:fitText w:val="460" w:id="-628462322"/>
          <w14:textFill>
            <w14:solidFill>
              <w14:srgbClr w14:val="000000">
                <w14:alpha w14:val="100000"/>
              </w14:srgbClr>
            </w14:solidFill>
          </w14:textFill>
        </w:rPr>
        <w:t>|||  ||</w:t>
      </w:r>
      <w:r w:rsidR="00055E3F" w:rsidRPr="00055E3F">
        <w:rPr>
          <w:color w:val="000000"/>
          <w:spacing w:val="5"/>
          <w:w w:val="59"/>
          <w:shd w:val="solid" w:color="000000" w:fill="000000"/>
          <w:fitText w:val="460" w:id="-628462322"/>
          <w14:textFill>
            <w14:solidFill>
              <w14:srgbClr w14:val="000000">
                <w14:alpha w14:val="100000"/>
              </w14:srgbClr>
            </w14:solidFill>
          </w14:textFill>
        </w:rPr>
        <w:t>|</w:t>
      </w:r>
      <w:r w:rsidRPr="006363FF">
        <w:t xml:space="preserve">, the sponsor also provided </w:t>
      </w:r>
      <w:r w:rsidR="00BC764D" w:rsidRPr="00BC764D">
        <w:rPr>
          <w:color w:val="000000"/>
          <w:w w:val="54"/>
          <w:shd w:val="solid" w:color="000000" w:fill="000000"/>
          <w:fitText w:val="2697" w:id="-623601920"/>
          <w14:textFill>
            <w14:solidFill>
              <w14:srgbClr w14:val="000000">
                <w14:alpha w14:val="100000"/>
              </w14:srgbClr>
            </w14:solidFill>
          </w14:textFill>
        </w:rPr>
        <w:t>||||||||||||||||||||||  |||||||||||||||||||||</w:t>
      </w:r>
      <w:r w:rsidR="00BC764D" w:rsidRPr="00BC764D">
        <w:rPr>
          <w:color w:val="000000"/>
          <w:spacing w:val="13"/>
          <w:w w:val="54"/>
          <w:shd w:val="solid" w:color="000000" w:fill="000000"/>
          <w:fitText w:val="2697" w:id="-623601920"/>
          <w14:textFill>
            <w14:solidFill>
              <w14:srgbClr w14:val="000000">
                <w14:alpha w14:val="100000"/>
              </w14:srgbClr>
            </w14:solidFill>
          </w14:textFill>
        </w:rPr>
        <w:t>|</w:t>
      </w:r>
      <w:r w:rsidR="00BC764D">
        <w:t xml:space="preserve"> </w:t>
      </w:r>
      <w:r w:rsidR="00BC764D" w:rsidRPr="00BC764D">
        <w:rPr>
          <w:color w:val="000000"/>
          <w:w w:val="54"/>
          <w:shd w:val="solid" w:color="000000" w:fill="000000"/>
          <w:fitText w:val="7744" w:id="-623601919"/>
          <w14:textFill>
            <w14:solidFill>
              <w14:srgbClr w14:val="000000">
                <w14:alpha w14:val="100000"/>
              </w14:srgbClr>
            </w14:solidFill>
          </w14:textFill>
        </w:rPr>
        <w:t>||||||||||||||||||||||||||||||||||||||||||||||||||||||||||||||||  |||||||||||||||||||||||||||||||||||||||||||||||||||||||||||||||</w:t>
      </w:r>
      <w:r w:rsidR="00BC764D" w:rsidRPr="00BC764D">
        <w:rPr>
          <w:color w:val="000000"/>
          <w:spacing w:val="50"/>
          <w:w w:val="54"/>
          <w:shd w:val="solid" w:color="000000" w:fill="000000"/>
          <w:fitText w:val="7744" w:id="-623601919"/>
          <w14:textFill>
            <w14:solidFill>
              <w14:srgbClr w14:val="000000">
                <w14:alpha w14:val="100000"/>
              </w14:srgbClr>
            </w14:solidFill>
          </w14:textFill>
        </w:rPr>
        <w:t>|</w:t>
      </w:r>
      <w:r w:rsidRPr="006363FF">
        <w:t>.</w:t>
      </w:r>
    </w:p>
    <w:p w14:paraId="523A821F" w14:textId="01355C14" w:rsidR="00626385" w:rsidRPr="00626385" w:rsidRDefault="00626385" w:rsidP="003E3D9A">
      <w:pPr>
        <w:pStyle w:val="COMexecsummnumbered"/>
      </w:pPr>
      <w:r w:rsidRPr="008A486C">
        <w:t xml:space="preserve">Proposed subsidisation caps and </w:t>
      </w:r>
      <w:r w:rsidR="007064DE" w:rsidRPr="007064DE">
        <w:rPr>
          <w:color w:val="000000"/>
          <w:spacing w:val="1"/>
          <w:w w:val="55"/>
          <w:shd w:val="solid" w:color="000000" w:fill="000000"/>
          <w:fitText w:val="1545" w:id="-623601664"/>
          <w14:textFill>
            <w14:solidFill>
              <w14:srgbClr w14:val="000000">
                <w14:alpha w14:val="100000"/>
              </w14:srgbClr>
            </w14:solidFill>
          </w14:textFill>
        </w:rPr>
        <w:t>||||||||||||  |||||||||||</w:t>
      </w:r>
      <w:r w:rsidR="007064DE" w:rsidRPr="007064DE">
        <w:rPr>
          <w:color w:val="000000"/>
          <w:spacing w:val="3"/>
          <w:w w:val="55"/>
          <w:shd w:val="solid" w:color="000000" w:fill="000000"/>
          <w:fitText w:val="1545" w:id="-623601664"/>
          <w14:textFill>
            <w14:solidFill>
              <w14:srgbClr w14:val="000000">
                <w14:alpha w14:val="100000"/>
              </w14:srgbClr>
            </w14:solidFill>
          </w14:textFill>
        </w:rPr>
        <w:t>|</w:t>
      </w:r>
      <w:r w:rsidRPr="008A486C">
        <w:t xml:space="preserve"> are</w:t>
      </w:r>
      <w:r w:rsidRPr="00626385">
        <w:t xml:space="preserve"> summarised in </w:t>
      </w:r>
      <w:r w:rsidR="00D45614">
        <w:fldChar w:fldCharType="begin"/>
      </w:r>
      <w:r w:rsidR="00D45614">
        <w:instrText xml:space="preserve"> REF _Ref196309985 \h </w:instrText>
      </w:r>
      <w:r w:rsidR="00D45614">
        <w:fldChar w:fldCharType="separate"/>
      </w:r>
      <w:r w:rsidR="00915CD1">
        <w:t xml:space="preserve">Table </w:t>
      </w:r>
      <w:r w:rsidR="00915CD1">
        <w:rPr>
          <w:noProof/>
        </w:rPr>
        <w:t>19</w:t>
      </w:r>
      <w:r w:rsidR="00D45614">
        <w:fldChar w:fldCharType="end"/>
      </w:r>
      <w:r w:rsidRPr="00626385">
        <w:t>.</w:t>
      </w:r>
    </w:p>
    <w:p w14:paraId="706D7AD5" w14:textId="06161802" w:rsidR="00626385" w:rsidRPr="0076762E" w:rsidRDefault="00D45614" w:rsidP="003E3D9A">
      <w:pPr>
        <w:pStyle w:val="Caption"/>
      </w:pPr>
      <w:bookmarkStart w:id="70" w:name="_Ref196309985"/>
      <w:r>
        <w:lastRenderedPageBreak/>
        <w:t xml:space="preserve">Table </w:t>
      </w:r>
      <w:fldSimple w:instr=" SEQ Table \* ARABIC ">
        <w:r w:rsidR="00915CD1">
          <w:rPr>
            <w:noProof/>
          </w:rPr>
          <w:t>19</w:t>
        </w:r>
      </w:fldSimple>
      <w:bookmarkEnd w:id="70"/>
      <w:r w:rsidR="00626385" w:rsidRPr="0076762E">
        <w:t xml:space="preserve">: </w:t>
      </w:r>
      <w:r w:rsidR="00626385">
        <w:t>Proposed risk sharing arrangement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9: Proposed risk sharing arrangement"/>
      </w:tblPr>
      <w:tblGrid>
        <w:gridCol w:w="1857"/>
        <w:gridCol w:w="1201"/>
        <w:gridCol w:w="1202"/>
        <w:gridCol w:w="1202"/>
        <w:gridCol w:w="1201"/>
        <w:gridCol w:w="1202"/>
        <w:gridCol w:w="1202"/>
      </w:tblGrid>
      <w:tr w:rsidR="00626385" w:rsidRPr="0076762E" w14:paraId="262AD158" w14:textId="77777777" w:rsidTr="0042627D">
        <w:trPr>
          <w:tblHeader/>
        </w:trPr>
        <w:tc>
          <w:tcPr>
            <w:tcW w:w="1857" w:type="dxa"/>
            <w:vAlign w:val="center"/>
          </w:tcPr>
          <w:p w14:paraId="330E241B" w14:textId="77777777" w:rsidR="00626385" w:rsidRPr="0076762E" w:rsidRDefault="00626385" w:rsidP="003E3D9A">
            <w:pPr>
              <w:keepNext/>
              <w:jc w:val="center"/>
              <w:rPr>
                <w:rFonts w:ascii="Arial Narrow" w:eastAsiaTheme="majorEastAsia" w:hAnsi="Arial Narrow" w:cs="Times New Roman"/>
                <w:b/>
                <w:sz w:val="20"/>
              </w:rPr>
            </w:pPr>
          </w:p>
        </w:tc>
        <w:tc>
          <w:tcPr>
            <w:tcW w:w="1201" w:type="dxa"/>
            <w:vAlign w:val="center"/>
          </w:tcPr>
          <w:p w14:paraId="408BFAD9"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1 </w:t>
            </w:r>
          </w:p>
          <w:p w14:paraId="552324E8"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(2025)</w:t>
            </w:r>
          </w:p>
        </w:tc>
        <w:tc>
          <w:tcPr>
            <w:tcW w:w="1202" w:type="dxa"/>
            <w:vAlign w:val="center"/>
          </w:tcPr>
          <w:p w14:paraId="404BBC76"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2 </w:t>
            </w:r>
          </w:p>
          <w:p w14:paraId="3489CF16"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(2026)</w:t>
            </w:r>
          </w:p>
        </w:tc>
        <w:tc>
          <w:tcPr>
            <w:tcW w:w="1202" w:type="dxa"/>
            <w:vAlign w:val="center"/>
          </w:tcPr>
          <w:p w14:paraId="25DA5F21"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3 </w:t>
            </w:r>
          </w:p>
          <w:p w14:paraId="45802A30"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(2027)</w:t>
            </w:r>
          </w:p>
        </w:tc>
        <w:tc>
          <w:tcPr>
            <w:tcW w:w="1201" w:type="dxa"/>
            <w:vAlign w:val="center"/>
          </w:tcPr>
          <w:p w14:paraId="60DF4BED"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4 </w:t>
            </w:r>
          </w:p>
          <w:p w14:paraId="7170B0CA"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(2028)</w:t>
            </w:r>
          </w:p>
        </w:tc>
        <w:tc>
          <w:tcPr>
            <w:tcW w:w="1202" w:type="dxa"/>
            <w:vAlign w:val="center"/>
          </w:tcPr>
          <w:p w14:paraId="0B3B3297"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5 </w:t>
            </w:r>
          </w:p>
          <w:p w14:paraId="79109269"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(2029)</w:t>
            </w:r>
          </w:p>
        </w:tc>
        <w:tc>
          <w:tcPr>
            <w:tcW w:w="1202" w:type="dxa"/>
            <w:vAlign w:val="center"/>
          </w:tcPr>
          <w:p w14:paraId="0BCDB1E5"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 xml:space="preserve">Year 6 </w:t>
            </w:r>
          </w:p>
          <w:p w14:paraId="6D2E5975" w14:textId="77777777" w:rsidR="00626385" w:rsidRPr="0076762E" w:rsidRDefault="00626385" w:rsidP="003E3D9A">
            <w:pPr>
              <w:keepNext/>
              <w:jc w:val="center"/>
              <w:rPr>
                <w:rFonts w:ascii="Arial Narrow" w:eastAsiaTheme="majorEastAsia" w:hAnsi="Arial Narrow" w:cs="Times New Roman"/>
                <w:b/>
                <w:sz w:val="20"/>
              </w:rPr>
            </w:pPr>
            <w:r w:rsidRPr="0076762E">
              <w:rPr>
                <w:rFonts w:ascii="Arial Narrow" w:eastAsiaTheme="majorEastAsia" w:hAnsi="Arial Narrow" w:cs="Times New Roman"/>
                <w:b/>
                <w:sz w:val="20"/>
              </w:rPr>
              <w:t>(2030)</w:t>
            </w:r>
          </w:p>
        </w:tc>
      </w:tr>
      <w:tr w:rsidR="00626385" w:rsidRPr="0076762E" w14:paraId="7B3D2875" w14:textId="77777777" w:rsidTr="0042627D">
        <w:tc>
          <w:tcPr>
            <w:tcW w:w="1857" w:type="dxa"/>
            <w:vAlign w:val="center"/>
          </w:tcPr>
          <w:p w14:paraId="53ADEFEA" w14:textId="2B493D61" w:rsidR="00626385" w:rsidRPr="0076762E" w:rsidRDefault="00626385" w:rsidP="003E3D9A">
            <w:pPr>
              <w:pStyle w:val="COMTabletext"/>
            </w:pPr>
            <w:r>
              <w:t>Cost for tirzepatide 5</w:t>
            </w:r>
            <w:r w:rsidR="00954F0D">
              <w:t> mg</w:t>
            </w:r>
            <w:r>
              <w:t xml:space="preserve"> (effective DPMQ less copay)</w:t>
            </w:r>
          </w:p>
        </w:tc>
        <w:tc>
          <w:tcPr>
            <w:tcW w:w="1201" w:type="dxa"/>
            <w:vAlign w:val="center"/>
          </w:tcPr>
          <w:p w14:paraId="52D9C0C5" w14:textId="368DBC80" w:rsidR="00626385" w:rsidRPr="00766DD3" w:rsidRDefault="00626385" w:rsidP="003E3D9A">
            <w:pPr>
              <w:pStyle w:val="COMTabletext"/>
              <w:jc w:val="center"/>
              <w:rPr>
                <w:vertAlign w:val="superscript"/>
              </w:rPr>
            </w:pPr>
            <w:r w:rsidRPr="00E26ECD">
              <w:t>$</w:t>
            </w:r>
            <w:r w:rsidR="00055E3F">
              <w:rPr>
                <w:color w:val="000000"/>
                <w:spacing w:val="50"/>
                <w:shd w:val="solid" w:color="000000" w:fill="000000"/>
                <w:fitText w:val="324" w:id="-628462321"/>
                <w14:textFill>
                  <w14:solidFill>
                    <w14:srgbClr w14:val="000000">
                      <w14:alpha w14:val="100000"/>
                    </w14:srgbClr>
                  </w14:solidFill>
                </w14:textFill>
              </w:rPr>
              <w:t>|||</w:t>
            </w:r>
            <w:r w:rsidR="00055E3F">
              <w:rPr>
                <w:color w:val="000000"/>
                <w:spacing w:val="2"/>
                <w:shd w:val="solid" w:color="000000" w:fill="000000"/>
                <w:fitText w:val="324" w:id="-628462321"/>
                <w14:textFill>
                  <w14:solidFill>
                    <w14:srgbClr w14:val="000000">
                      <w14:alpha w14:val="100000"/>
                    </w14:srgbClr>
                  </w14:solidFill>
                </w14:textFill>
              </w:rPr>
              <w:t>|</w:t>
            </w:r>
            <w:r w:rsidR="00766DD3">
              <w:rPr>
                <w:vertAlign w:val="superscript"/>
              </w:rPr>
              <w:t>1</w:t>
            </w:r>
          </w:p>
        </w:tc>
        <w:tc>
          <w:tcPr>
            <w:tcW w:w="1202" w:type="dxa"/>
            <w:vAlign w:val="center"/>
          </w:tcPr>
          <w:p w14:paraId="06C51A77" w14:textId="21FDBA9C" w:rsidR="00626385" w:rsidRPr="00766DD3" w:rsidRDefault="00626385" w:rsidP="003E3D9A">
            <w:pPr>
              <w:pStyle w:val="COMTabletext"/>
              <w:jc w:val="center"/>
              <w:rPr>
                <w:vertAlign w:val="superscript"/>
              </w:rPr>
            </w:pPr>
            <w:r w:rsidRPr="00425E24">
              <w:t>$</w:t>
            </w:r>
            <w:r w:rsidR="00055E3F">
              <w:rPr>
                <w:color w:val="000000"/>
                <w:spacing w:val="50"/>
                <w:shd w:val="solid" w:color="000000" w:fill="000000"/>
                <w:fitText w:val="324" w:id="-628462320"/>
                <w14:textFill>
                  <w14:solidFill>
                    <w14:srgbClr w14:val="000000">
                      <w14:alpha w14:val="100000"/>
                    </w14:srgbClr>
                  </w14:solidFill>
                </w14:textFill>
              </w:rPr>
              <w:t>|||</w:t>
            </w:r>
            <w:r w:rsidR="00055E3F">
              <w:rPr>
                <w:color w:val="000000"/>
                <w:spacing w:val="2"/>
                <w:shd w:val="solid" w:color="000000" w:fill="000000"/>
                <w:fitText w:val="324" w:id="-628462320"/>
                <w14:textFill>
                  <w14:solidFill>
                    <w14:srgbClr w14:val="000000">
                      <w14:alpha w14:val="100000"/>
                    </w14:srgbClr>
                  </w14:solidFill>
                </w14:textFill>
              </w:rPr>
              <w:t>|</w:t>
            </w:r>
            <w:r w:rsidR="00766DD3">
              <w:rPr>
                <w:vertAlign w:val="superscript"/>
              </w:rPr>
              <w:t>1</w:t>
            </w:r>
          </w:p>
        </w:tc>
        <w:tc>
          <w:tcPr>
            <w:tcW w:w="1202" w:type="dxa"/>
            <w:vAlign w:val="center"/>
          </w:tcPr>
          <w:p w14:paraId="5294F2FD" w14:textId="0AC64DA2" w:rsidR="00626385" w:rsidRPr="005E33EB" w:rsidRDefault="00626385" w:rsidP="003E3D9A">
            <w:pPr>
              <w:pStyle w:val="COMTabletext"/>
              <w:jc w:val="center"/>
              <w:rPr>
                <w:vertAlign w:val="superscript"/>
              </w:rPr>
            </w:pPr>
            <w:r w:rsidRPr="00425E24">
              <w:t>$</w:t>
            </w:r>
            <w:r w:rsidR="00055E3F">
              <w:rPr>
                <w:color w:val="000000"/>
                <w:spacing w:val="50"/>
                <w:shd w:val="solid" w:color="000000" w:fill="000000"/>
                <w:fitText w:val="324" w:id="-628462336"/>
                <w14:textFill>
                  <w14:solidFill>
                    <w14:srgbClr w14:val="000000">
                      <w14:alpha w14:val="100000"/>
                    </w14:srgbClr>
                  </w14:solidFill>
                </w14:textFill>
              </w:rPr>
              <w:t>|||</w:t>
            </w:r>
            <w:r w:rsidR="00055E3F">
              <w:rPr>
                <w:color w:val="000000"/>
                <w:spacing w:val="2"/>
                <w:shd w:val="solid" w:color="000000" w:fill="000000"/>
                <w:fitText w:val="324" w:id="-628462336"/>
                <w14:textFill>
                  <w14:solidFill>
                    <w14:srgbClr w14:val="000000">
                      <w14:alpha w14:val="100000"/>
                    </w14:srgbClr>
                  </w14:solidFill>
                </w14:textFill>
              </w:rPr>
              <w:t>|</w:t>
            </w:r>
            <w:r w:rsidR="005E33EB">
              <w:rPr>
                <w:vertAlign w:val="superscript"/>
              </w:rPr>
              <w:t>2</w:t>
            </w:r>
          </w:p>
        </w:tc>
        <w:tc>
          <w:tcPr>
            <w:tcW w:w="1201" w:type="dxa"/>
            <w:vAlign w:val="center"/>
          </w:tcPr>
          <w:p w14:paraId="373AB0BF" w14:textId="173D3C5C" w:rsidR="00626385" w:rsidRPr="002A6FAE" w:rsidRDefault="00626385" w:rsidP="003E3D9A">
            <w:pPr>
              <w:pStyle w:val="COMTabletext"/>
              <w:jc w:val="center"/>
              <w:rPr>
                <w:vertAlign w:val="superscript"/>
              </w:rPr>
            </w:pPr>
            <w:r w:rsidRPr="00425E24">
              <w:t>$</w:t>
            </w:r>
            <w:r w:rsidR="00055E3F">
              <w:rPr>
                <w:color w:val="000000"/>
                <w:spacing w:val="50"/>
                <w:shd w:val="solid" w:color="000000" w:fill="000000"/>
                <w:fitText w:val="324" w:id="-628462335"/>
                <w14:textFill>
                  <w14:solidFill>
                    <w14:srgbClr w14:val="000000">
                      <w14:alpha w14:val="100000"/>
                    </w14:srgbClr>
                  </w14:solidFill>
                </w14:textFill>
              </w:rPr>
              <w:t>|||</w:t>
            </w:r>
            <w:r w:rsidR="00055E3F">
              <w:rPr>
                <w:color w:val="000000"/>
                <w:spacing w:val="2"/>
                <w:shd w:val="solid" w:color="000000" w:fill="000000"/>
                <w:fitText w:val="324" w:id="-628462335"/>
                <w14:textFill>
                  <w14:solidFill>
                    <w14:srgbClr w14:val="000000">
                      <w14:alpha w14:val="100000"/>
                    </w14:srgbClr>
                  </w14:solidFill>
                </w14:textFill>
              </w:rPr>
              <w:t>|</w:t>
            </w:r>
            <w:r w:rsidR="002A6FAE">
              <w:rPr>
                <w:vertAlign w:val="superscript"/>
              </w:rPr>
              <w:t>2</w:t>
            </w:r>
          </w:p>
        </w:tc>
        <w:tc>
          <w:tcPr>
            <w:tcW w:w="1202" w:type="dxa"/>
            <w:vAlign w:val="center"/>
          </w:tcPr>
          <w:p w14:paraId="619B6B3F" w14:textId="2D83BD1B" w:rsidR="00626385" w:rsidRPr="002A6FAE" w:rsidRDefault="00626385" w:rsidP="003E3D9A">
            <w:pPr>
              <w:pStyle w:val="COMTabletext"/>
              <w:jc w:val="center"/>
              <w:rPr>
                <w:vertAlign w:val="superscript"/>
              </w:rPr>
            </w:pPr>
            <w:r w:rsidRPr="00425E24">
              <w:t>$</w:t>
            </w:r>
            <w:r w:rsidR="00055E3F">
              <w:rPr>
                <w:color w:val="000000"/>
                <w:spacing w:val="50"/>
                <w:shd w:val="solid" w:color="000000" w:fill="000000"/>
                <w:fitText w:val="324" w:id="-628462334"/>
                <w14:textFill>
                  <w14:solidFill>
                    <w14:srgbClr w14:val="000000">
                      <w14:alpha w14:val="100000"/>
                    </w14:srgbClr>
                  </w14:solidFill>
                </w14:textFill>
              </w:rPr>
              <w:t>|||</w:t>
            </w:r>
            <w:r w:rsidR="00055E3F">
              <w:rPr>
                <w:color w:val="000000"/>
                <w:spacing w:val="2"/>
                <w:shd w:val="solid" w:color="000000" w:fill="000000"/>
                <w:fitText w:val="324" w:id="-628462334"/>
                <w14:textFill>
                  <w14:solidFill>
                    <w14:srgbClr w14:val="000000">
                      <w14:alpha w14:val="100000"/>
                    </w14:srgbClr>
                  </w14:solidFill>
                </w14:textFill>
              </w:rPr>
              <w:t>|</w:t>
            </w:r>
            <w:r w:rsidR="002A6FAE">
              <w:rPr>
                <w:vertAlign w:val="superscript"/>
              </w:rPr>
              <w:t>2</w:t>
            </w:r>
          </w:p>
        </w:tc>
        <w:tc>
          <w:tcPr>
            <w:tcW w:w="1202" w:type="dxa"/>
            <w:vAlign w:val="center"/>
          </w:tcPr>
          <w:p w14:paraId="226E4441" w14:textId="1125D765" w:rsidR="00626385" w:rsidRPr="002A6FAE" w:rsidRDefault="00626385" w:rsidP="003E3D9A">
            <w:pPr>
              <w:pStyle w:val="COMTabletext"/>
              <w:jc w:val="center"/>
              <w:rPr>
                <w:vertAlign w:val="superscript"/>
              </w:rPr>
            </w:pPr>
            <w:r w:rsidRPr="00425E24">
              <w:t>$</w:t>
            </w:r>
            <w:r w:rsidR="00055E3F">
              <w:rPr>
                <w:color w:val="000000"/>
                <w:spacing w:val="50"/>
                <w:shd w:val="solid" w:color="000000" w:fill="000000"/>
                <w:fitText w:val="324" w:id="-628462333"/>
                <w14:textFill>
                  <w14:solidFill>
                    <w14:srgbClr w14:val="000000">
                      <w14:alpha w14:val="100000"/>
                    </w14:srgbClr>
                  </w14:solidFill>
                </w14:textFill>
              </w:rPr>
              <w:t>|||</w:t>
            </w:r>
            <w:r w:rsidR="00055E3F">
              <w:rPr>
                <w:color w:val="000000"/>
                <w:spacing w:val="2"/>
                <w:shd w:val="solid" w:color="000000" w:fill="000000"/>
                <w:fitText w:val="324" w:id="-628462333"/>
                <w14:textFill>
                  <w14:solidFill>
                    <w14:srgbClr w14:val="000000">
                      <w14:alpha w14:val="100000"/>
                    </w14:srgbClr>
                  </w14:solidFill>
                </w14:textFill>
              </w:rPr>
              <w:t>|</w:t>
            </w:r>
            <w:r w:rsidR="002A6FAE">
              <w:rPr>
                <w:vertAlign w:val="superscript"/>
              </w:rPr>
              <w:t>2</w:t>
            </w:r>
          </w:p>
        </w:tc>
      </w:tr>
      <w:tr w:rsidR="00626385" w:rsidRPr="0076762E" w14:paraId="4098E7DA" w14:textId="77777777" w:rsidTr="0042627D">
        <w:tc>
          <w:tcPr>
            <w:tcW w:w="1857" w:type="dxa"/>
            <w:vAlign w:val="center"/>
          </w:tcPr>
          <w:p w14:paraId="74460F34" w14:textId="12115D0D" w:rsidR="00626385" w:rsidRPr="0076762E" w:rsidRDefault="00626385" w:rsidP="003E3D9A">
            <w:pPr>
              <w:pStyle w:val="COMTabletext"/>
            </w:pPr>
            <w:r>
              <w:t>Cost for tirzepatide 10</w:t>
            </w:r>
            <w:r w:rsidR="00954F0D">
              <w:t> mg</w:t>
            </w:r>
            <w:r>
              <w:t xml:space="preserve"> (effective DPMQ less copay)</w:t>
            </w:r>
          </w:p>
        </w:tc>
        <w:tc>
          <w:tcPr>
            <w:tcW w:w="1201" w:type="dxa"/>
            <w:vAlign w:val="center"/>
          </w:tcPr>
          <w:p w14:paraId="3EC24416" w14:textId="289256BC" w:rsidR="00626385" w:rsidRPr="00766DD3" w:rsidRDefault="00626385" w:rsidP="003E3D9A">
            <w:pPr>
              <w:pStyle w:val="COMTabletext"/>
              <w:jc w:val="center"/>
              <w:rPr>
                <w:vertAlign w:val="superscript"/>
              </w:rPr>
            </w:pPr>
            <w:r w:rsidRPr="00203875">
              <w:t>$</w:t>
            </w:r>
            <w:r w:rsidR="00055E3F">
              <w:rPr>
                <w:color w:val="000000"/>
                <w:spacing w:val="50"/>
                <w:shd w:val="solid" w:color="000000" w:fill="000000"/>
                <w:fitText w:val="324" w:id="-628462332"/>
                <w14:textFill>
                  <w14:solidFill>
                    <w14:srgbClr w14:val="000000">
                      <w14:alpha w14:val="100000"/>
                    </w14:srgbClr>
                  </w14:solidFill>
                </w14:textFill>
              </w:rPr>
              <w:t>|||</w:t>
            </w:r>
            <w:r w:rsidR="00055E3F">
              <w:rPr>
                <w:color w:val="000000"/>
                <w:spacing w:val="2"/>
                <w:shd w:val="solid" w:color="000000" w:fill="000000"/>
                <w:fitText w:val="324" w:id="-628462332"/>
                <w14:textFill>
                  <w14:solidFill>
                    <w14:srgbClr w14:val="000000">
                      <w14:alpha w14:val="100000"/>
                    </w14:srgbClr>
                  </w14:solidFill>
                </w14:textFill>
              </w:rPr>
              <w:t>|</w:t>
            </w:r>
            <w:r w:rsidR="00766DD3">
              <w:rPr>
                <w:vertAlign w:val="superscript"/>
              </w:rPr>
              <w:t>1</w:t>
            </w:r>
          </w:p>
        </w:tc>
        <w:tc>
          <w:tcPr>
            <w:tcW w:w="1202" w:type="dxa"/>
            <w:vAlign w:val="center"/>
          </w:tcPr>
          <w:p w14:paraId="3DBAE61F" w14:textId="28A031E6" w:rsidR="00626385" w:rsidRPr="002A6FAE" w:rsidRDefault="00626385" w:rsidP="003E3D9A">
            <w:pPr>
              <w:pStyle w:val="COMTabletext"/>
              <w:jc w:val="center"/>
              <w:rPr>
                <w:vertAlign w:val="superscript"/>
              </w:rPr>
            </w:pPr>
            <w:r w:rsidRPr="00203875">
              <w:t>$</w:t>
            </w:r>
            <w:r w:rsidR="00055E3F">
              <w:rPr>
                <w:color w:val="000000"/>
                <w:spacing w:val="50"/>
                <w:shd w:val="solid" w:color="000000" w:fill="000000"/>
                <w:fitText w:val="324" w:id="-628462331"/>
                <w14:textFill>
                  <w14:solidFill>
                    <w14:srgbClr w14:val="000000">
                      <w14:alpha w14:val="100000"/>
                    </w14:srgbClr>
                  </w14:solidFill>
                </w14:textFill>
              </w:rPr>
              <w:t>|||</w:t>
            </w:r>
            <w:r w:rsidR="00055E3F">
              <w:rPr>
                <w:color w:val="000000"/>
                <w:spacing w:val="2"/>
                <w:shd w:val="solid" w:color="000000" w:fill="000000"/>
                <w:fitText w:val="324" w:id="-628462331"/>
                <w14:textFill>
                  <w14:solidFill>
                    <w14:srgbClr w14:val="000000">
                      <w14:alpha w14:val="100000"/>
                    </w14:srgbClr>
                  </w14:solidFill>
                </w14:textFill>
              </w:rPr>
              <w:t>|</w:t>
            </w:r>
            <w:r w:rsidR="002A6FAE">
              <w:rPr>
                <w:vertAlign w:val="superscript"/>
              </w:rPr>
              <w:t>2</w:t>
            </w:r>
          </w:p>
        </w:tc>
        <w:tc>
          <w:tcPr>
            <w:tcW w:w="1202" w:type="dxa"/>
            <w:vAlign w:val="center"/>
          </w:tcPr>
          <w:p w14:paraId="461AFCD7" w14:textId="2349D62F" w:rsidR="00626385" w:rsidRPr="002A6FAE" w:rsidRDefault="00626385" w:rsidP="003E3D9A">
            <w:pPr>
              <w:pStyle w:val="COMTabletext"/>
              <w:jc w:val="center"/>
              <w:rPr>
                <w:vertAlign w:val="superscript"/>
              </w:rPr>
            </w:pPr>
            <w:r w:rsidRPr="00203875">
              <w:t>$</w:t>
            </w:r>
            <w:r w:rsidR="00055E3F">
              <w:rPr>
                <w:color w:val="000000"/>
                <w:spacing w:val="50"/>
                <w:shd w:val="solid" w:color="000000" w:fill="000000"/>
                <w:fitText w:val="324" w:id="-628462330"/>
                <w14:textFill>
                  <w14:solidFill>
                    <w14:srgbClr w14:val="000000">
                      <w14:alpha w14:val="100000"/>
                    </w14:srgbClr>
                  </w14:solidFill>
                </w14:textFill>
              </w:rPr>
              <w:t>|||</w:t>
            </w:r>
            <w:r w:rsidR="00055E3F">
              <w:rPr>
                <w:color w:val="000000"/>
                <w:spacing w:val="2"/>
                <w:shd w:val="solid" w:color="000000" w:fill="000000"/>
                <w:fitText w:val="324" w:id="-628462330"/>
                <w14:textFill>
                  <w14:solidFill>
                    <w14:srgbClr w14:val="000000">
                      <w14:alpha w14:val="100000"/>
                    </w14:srgbClr>
                  </w14:solidFill>
                </w14:textFill>
              </w:rPr>
              <w:t>|</w:t>
            </w:r>
            <w:r w:rsidR="002A6FAE">
              <w:rPr>
                <w:vertAlign w:val="superscript"/>
              </w:rPr>
              <w:t>2</w:t>
            </w:r>
          </w:p>
        </w:tc>
        <w:tc>
          <w:tcPr>
            <w:tcW w:w="1201" w:type="dxa"/>
            <w:vAlign w:val="center"/>
          </w:tcPr>
          <w:p w14:paraId="1462AC2F" w14:textId="623EDAEE" w:rsidR="00626385" w:rsidRPr="002848EE" w:rsidRDefault="00626385" w:rsidP="003E3D9A">
            <w:pPr>
              <w:pStyle w:val="COMTabletext"/>
              <w:jc w:val="center"/>
              <w:rPr>
                <w:vertAlign w:val="superscript"/>
              </w:rPr>
            </w:pPr>
            <w:r w:rsidRPr="00203875">
              <w:t>$</w:t>
            </w:r>
            <w:r w:rsidR="00055E3F">
              <w:rPr>
                <w:color w:val="000000"/>
                <w:spacing w:val="50"/>
                <w:shd w:val="solid" w:color="000000" w:fill="000000"/>
                <w:fitText w:val="324" w:id="-628462329"/>
                <w14:textFill>
                  <w14:solidFill>
                    <w14:srgbClr w14:val="000000">
                      <w14:alpha w14:val="100000"/>
                    </w14:srgbClr>
                  </w14:solidFill>
                </w14:textFill>
              </w:rPr>
              <w:t>|||</w:t>
            </w:r>
            <w:r w:rsidR="00055E3F">
              <w:rPr>
                <w:color w:val="000000"/>
                <w:spacing w:val="2"/>
                <w:shd w:val="solid" w:color="000000" w:fill="000000"/>
                <w:fitText w:val="324" w:id="-628462329"/>
                <w14:textFill>
                  <w14:solidFill>
                    <w14:srgbClr w14:val="000000">
                      <w14:alpha w14:val="100000"/>
                    </w14:srgbClr>
                  </w14:solidFill>
                </w14:textFill>
              </w:rPr>
              <w:t>|</w:t>
            </w:r>
            <w:r w:rsidR="002848EE">
              <w:rPr>
                <w:vertAlign w:val="superscript"/>
              </w:rPr>
              <w:t>3</w:t>
            </w:r>
          </w:p>
        </w:tc>
        <w:tc>
          <w:tcPr>
            <w:tcW w:w="1202" w:type="dxa"/>
            <w:vAlign w:val="center"/>
          </w:tcPr>
          <w:p w14:paraId="28744604" w14:textId="694473A8" w:rsidR="00626385" w:rsidRPr="00BE6FF8" w:rsidRDefault="00626385" w:rsidP="003E3D9A">
            <w:pPr>
              <w:pStyle w:val="COMTabletext"/>
              <w:jc w:val="center"/>
              <w:rPr>
                <w:vertAlign w:val="superscript"/>
              </w:rPr>
            </w:pPr>
            <w:r w:rsidRPr="00203875">
              <w:t>$</w:t>
            </w:r>
            <w:r w:rsidR="00055E3F">
              <w:rPr>
                <w:color w:val="000000"/>
                <w:spacing w:val="50"/>
                <w:shd w:val="solid" w:color="000000" w:fill="000000"/>
                <w:fitText w:val="324" w:id="-628462328"/>
                <w14:textFill>
                  <w14:solidFill>
                    <w14:srgbClr w14:val="000000">
                      <w14:alpha w14:val="100000"/>
                    </w14:srgbClr>
                  </w14:solidFill>
                </w14:textFill>
              </w:rPr>
              <w:t>|||</w:t>
            </w:r>
            <w:r w:rsidR="00055E3F">
              <w:rPr>
                <w:color w:val="000000"/>
                <w:spacing w:val="2"/>
                <w:shd w:val="solid" w:color="000000" w:fill="000000"/>
                <w:fitText w:val="324" w:id="-628462328"/>
                <w14:textFill>
                  <w14:solidFill>
                    <w14:srgbClr w14:val="000000">
                      <w14:alpha w14:val="100000"/>
                    </w14:srgbClr>
                  </w14:solidFill>
                </w14:textFill>
              </w:rPr>
              <w:t>|</w:t>
            </w:r>
            <w:r w:rsidR="00BE6FF8">
              <w:rPr>
                <w:vertAlign w:val="superscript"/>
              </w:rPr>
              <w:t>3</w:t>
            </w:r>
          </w:p>
        </w:tc>
        <w:tc>
          <w:tcPr>
            <w:tcW w:w="1202" w:type="dxa"/>
            <w:vAlign w:val="center"/>
          </w:tcPr>
          <w:p w14:paraId="0FAED11C" w14:textId="2B1A5759" w:rsidR="00626385" w:rsidRPr="00BE6FF8" w:rsidRDefault="00626385" w:rsidP="003E3D9A">
            <w:pPr>
              <w:pStyle w:val="COMTabletext"/>
              <w:jc w:val="center"/>
              <w:rPr>
                <w:vertAlign w:val="superscript"/>
              </w:rPr>
            </w:pPr>
            <w:r w:rsidRPr="00203875">
              <w:t>$</w:t>
            </w:r>
            <w:r w:rsidR="00055E3F">
              <w:rPr>
                <w:color w:val="000000"/>
                <w:spacing w:val="50"/>
                <w:shd w:val="solid" w:color="000000" w:fill="000000"/>
                <w:fitText w:val="324" w:id="-628462327"/>
                <w14:textFill>
                  <w14:solidFill>
                    <w14:srgbClr w14:val="000000">
                      <w14:alpha w14:val="100000"/>
                    </w14:srgbClr>
                  </w14:solidFill>
                </w14:textFill>
              </w:rPr>
              <w:t>|||</w:t>
            </w:r>
            <w:r w:rsidR="00055E3F">
              <w:rPr>
                <w:color w:val="000000"/>
                <w:spacing w:val="2"/>
                <w:shd w:val="solid" w:color="000000" w:fill="000000"/>
                <w:fitText w:val="324" w:id="-628462327"/>
                <w14:textFill>
                  <w14:solidFill>
                    <w14:srgbClr w14:val="000000">
                      <w14:alpha w14:val="100000"/>
                    </w14:srgbClr>
                  </w14:solidFill>
                </w14:textFill>
              </w:rPr>
              <w:t>|</w:t>
            </w:r>
            <w:r w:rsidR="00BE6FF8">
              <w:rPr>
                <w:vertAlign w:val="superscript"/>
              </w:rPr>
              <w:t>3</w:t>
            </w:r>
          </w:p>
        </w:tc>
      </w:tr>
      <w:tr w:rsidR="00626385" w:rsidRPr="0076762E" w14:paraId="444B57AF" w14:textId="77777777" w:rsidTr="0042627D">
        <w:tc>
          <w:tcPr>
            <w:tcW w:w="1857" w:type="dxa"/>
            <w:vAlign w:val="center"/>
          </w:tcPr>
          <w:p w14:paraId="45037761" w14:textId="000B0C91" w:rsidR="00626385" w:rsidRPr="0076762E" w:rsidRDefault="00626385" w:rsidP="003E3D9A">
            <w:pPr>
              <w:pStyle w:val="COMTabletext"/>
            </w:pPr>
            <w:r>
              <w:t>Cost for tirzepatide 15</w:t>
            </w:r>
            <w:r w:rsidR="00954F0D">
              <w:t> mg</w:t>
            </w:r>
            <w:r>
              <w:t xml:space="preserve"> (effective DPMQ less copay)</w:t>
            </w:r>
          </w:p>
        </w:tc>
        <w:tc>
          <w:tcPr>
            <w:tcW w:w="1201" w:type="dxa"/>
            <w:vAlign w:val="center"/>
          </w:tcPr>
          <w:p w14:paraId="31078E45" w14:textId="54C8CE61" w:rsidR="00626385" w:rsidRPr="00766DD3" w:rsidRDefault="00626385" w:rsidP="003E3D9A">
            <w:pPr>
              <w:pStyle w:val="COMTabletext"/>
              <w:jc w:val="center"/>
              <w:rPr>
                <w:vertAlign w:val="superscript"/>
              </w:rPr>
            </w:pPr>
            <w:r w:rsidRPr="00AA7213">
              <w:t>$</w:t>
            </w:r>
            <w:r w:rsidR="00055E3F">
              <w:rPr>
                <w:color w:val="000000"/>
                <w:spacing w:val="50"/>
                <w:shd w:val="solid" w:color="000000" w:fill="000000"/>
                <w:fitText w:val="324" w:id="-628462326"/>
                <w14:textFill>
                  <w14:solidFill>
                    <w14:srgbClr w14:val="000000">
                      <w14:alpha w14:val="100000"/>
                    </w14:srgbClr>
                  </w14:solidFill>
                </w14:textFill>
              </w:rPr>
              <w:t>|||</w:t>
            </w:r>
            <w:r w:rsidR="00055E3F">
              <w:rPr>
                <w:color w:val="000000"/>
                <w:spacing w:val="2"/>
                <w:shd w:val="solid" w:color="000000" w:fill="000000"/>
                <w:fitText w:val="324" w:id="-628462326"/>
                <w14:textFill>
                  <w14:solidFill>
                    <w14:srgbClr w14:val="000000">
                      <w14:alpha w14:val="100000"/>
                    </w14:srgbClr>
                  </w14:solidFill>
                </w14:textFill>
              </w:rPr>
              <w:t>|</w:t>
            </w:r>
            <w:r w:rsidR="00766DD3">
              <w:rPr>
                <w:vertAlign w:val="superscript"/>
              </w:rPr>
              <w:t>1</w:t>
            </w:r>
          </w:p>
        </w:tc>
        <w:tc>
          <w:tcPr>
            <w:tcW w:w="1202" w:type="dxa"/>
            <w:vAlign w:val="center"/>
          </w:tcPr>
          <w:p w14:paraId="09E9B23B" w14:textId="3DA7672F" w:rsidR="00626385" w:rsidRPr="002A6FAE" w:rsidRDefault="00626385" w:rsidP="003E3D9A">
            <w:pPr>
              <w:pStyle w:val="COMTabletext"/>
              <w:jc w:val="center"/>
              <w:rPr>
                <w:vertAlign w:val="superscript"/>
              </w:rPr>
            </w:pPr>
            <w:r w:rsidRPr="00AA7213">
              <w:t>$</w:t>
            </w:r>
            <w:r w:rsidR="00055E3F">
              <w:rPr>
                <w:color w:val="000000"/>
                <w:spacing w:val="50"/>
                <w:shd w:val="solid" w:color="000000" w:fill="000000"/>
                <w:fitText w:val="324" w:id="-628462325"/>
                <w14:textFill>
                  <w14:solidFill>
                    <w14:srgbClr w14:val="000000">
                      <w14:alpha w14:val="100000"/>
                    </w14:srgbClr>
                  </w14:solidFill>
                </w14:textFill>
              </w:rPr>
              <w:t>|||</w:t>
            </w:r>
            <w:r w:rsidR="00055E3F">
              <w:rPr>
                <w:color w:val="000000"/>
                <w:spacing w:val="2"/>
                <w:shd w:val="solid" w:color="000000" w:fill="000000"/>
                <w:fitText w:val="324" w:id="-628462325"/>
                <w14:textFill>
                  <w14:solidFill>
                    <w14:srgbClr w14:val="000000">
                      <w14:alpha w14:val="100000"/>
                    </w14:srgbClr>
                  </w14:solidFill>
                </w14:textFill>
              </w:rPr>
              <w:t>|</w:t>
            </w:r>
            <w:r w:rsidR="002A6FAE">
              <w:rPr>
                <w:vertAlign w:val="superscript"/>
              </w:rPr>
              <w:t>2</w:t>
            </w:r>
          </w:p>
        </w:tc>
        <w:tc>
          <w:tcPr>
            <w:tcW w:w="1202" w:type="dxa"/>
            <w:vAlign w:val="center"/>
          </w:tcPr>
          <w:p w14:paraId="656727A5" w14:textId="1523A2AF" w:rsidR="00626385" w:rsidRPr="002A6FAE" w:rsidRDefault="00626385" w:rsidP="003E3D9A">
            <w:pPr>
              <w:pStyle w:val="COMTabletext"/>
              <w:jc w:val="center"/>
              <w:rPr>
                <w:vertAlign w:val="superscript"/>
              </w:rPr>
            </w:pPr>
            <w:r w:rsidRPr="00AA7213">
              <w:t>$</w:t>
            </w:r>
            <w:r w:rsidR="00055E3F">
              <w:rPr>
                <w:color w:val="000000"/>
                <w:spacing w:val="50"/>
                <w:shd w:val="solid" w:color="000000" w:fill="000000"/>
                <w:fitText w:val="324" w:id="-628462324"/>
                <w14:textFill>
                  <w14:solidFill>
                    <w14:srgbClr w14:val="000000">
                      <w14:alpha w14:val="100000"/>
                    </w14:srgbClr>
                  </w14:solidFill>
                </w14:textFill>
              </w:rPr>
              <w:t>|||</w:t>
            </w:r>
            <w:r w:rsidR="00055E3F">
              <w:rPr>
                <w:color w:val="000000"/>
                <w:spacing w:val="2"/>
                <w:shd w:val="solid" w:color="000000" w:fill="000000"/>
                <w:fitText w:val="324" w:id="-628462324"/>
                <w14:textFill>
                  <w14:solidFill>
                    <w14:srgbClr w14:val="000000">
                      <w14:alpha w14:val="100000"/>
                    </w14:srgbClr>
                  </w14:solidFill>
                </w14:textFill>
              </w:rPr>
              <w:t>|</w:t>
            </w:r>
            <w:r w:rsidR="002A6FAE">
              <w:rPr>
                <w:vertAlign w:val="superscript"/>
              </w:rPr>
              <w:t>2</w:t>
            </w:r>
          </w:p>
        </w:tc>
        <w:tc>
          <w:tcPr>
            <w:tcW w:w="1201" w:type="dxa"/>
            <w:vAlign w:val="center"/>
          </w:tcPr>
          <w:p w14:paraId="4168D735" w14:textId="19AF33FD" w:rsidR="00626385" w:rsidRPr="00BE6FF8" w:rsidRDefault="00626385" w:rsidP="003E3D9A">
            <w:pPr>
              <w:pStyle w:val="COMTabletext"/>
              <w:jc w:val="center"/>
              <w:rPr>
                <w:vertAlign w:val="superscript"/>
              </w:rPr>
            </w:pPr>
            <w:r w:rsidRPr="00AA7213">
              <w:t>$</w:t>
            </w:r>
            <w:r w:rsidR="00055E3F">
              <w:rPr>
                <w:color w:val="000000"/>
                <w:spacing w:val="50"/>
                <w:shd w:val="solid" w:color="000000" w:fill="000000"/>
                <w:fitText w:val="324" w:id="-628462323"/>
                <w14:textFill>
                  <w14:solidFill>
                    <w14:srgbClr w14:val="000000">
                      <w14:alpha w14:val="100000"/>
                    </w14:srgbClr>
                  </w14:solidFill>
                </w14:textFill>
              </w:rPr>
              <w:t>|||</w:t>
            </w:r>
            <w:r w:rsidR="00055E3F">
              <w:rPr>
                <w:color w:val="000000"/>
                <w:spacing w:val="2"/>
                <w:shd w:val="solid" w:color="000000" w:fill="000000"/>
                <w:fitText w:val="324" w:id="-628462323"/>
                <w14:textFill>
                  <w14:solidFill>
                    <w14:srgbClr w14:val="000000">
                      <w14:alpha w14:val="100000"/>
                    </w14:srgbClr>
                  </w14:solidFill>
                </w14:textFill>
              </w:rPr>
              <w:t>|</w:t>
            </w:r>
            <w:r w:rsidR="00BE6FF8">
              <w:rPr>
                <w:vertAlign w:val="superscript"/>
              </w:rPr>
              <w:t>3</w:t>
            </w:r>
          </w:p>
        </w:tc>
        <w:tc>
          <w:tcPr>
            <w:tcW w:w="1202" w:type="dxa"/>
            <w:vAlign w:val="center"/>
          </w:tcPr>
          <w:p w14:paraId="6E14E62A" w14:textId="5933A550" w:rsidR="00626385" w:rsidRPr="00BE6FF8" w:rsidRDefault="00626385" w:rsidP="003E3D9A">
            <w:pPr>
              <w:pStyle w:val="COMTabletext"/>
              <w:jc w:val="center"/>
              <w:rPr>
                <w:vertAlign w:val="superscript"/>
              </w:rPr>
            </w:pPr>
            <w:r w:rsidRPr="00AA7213">
              <w:t>$</w:t>
            </w:r>
            <w:r w:rsidR="00055E3F">
              <w:rPr>
                <w:color w:val="000000"/>
                <w:spacing w:val="50"/>
                <w:shd w:val="solid" w:color="000000" w:fill="000000"/>
                <w:fitText w:val="324" w:id="-628462322"/>
                <w14:textFill>
                  <w14:solidFill>
                    <w14:srgbClr w14:val="000000">
                      <w14:alpha w14:val="100000"/>
                    </w14:srgbClr>
                  </w14:solidFill>
                </w14:textFill>
              </w:rPr>
              <w:t>|||</w:t>
            </w:r>
            <w:r w:rsidR="00055E3F">
              <w:rPr>
                <w:color w:val="000000"/>
                <w:spacing w:val="2"/>
                <w:shd w:val="solid" w:color="000000" w:fill="000000"/>
                <w:fitText w:val="324" w:id="-628462322"/>
                <w14:textFill>
                  <w14:solidFill>
                    <w14:srgbClr w14:val="000000">
                      <w14:alpha w14:val="100000"/>
                    </w14:srgbClr>
                  </w14:solidFill>
                </w14:textFill>
              </w:rPr>
              <w:t>|</w:t>
            </w:r>
            <w:r w:rsidR="00BE6FF8">
              <w:rPr>
                <w:vertAlign w:val="superscript"/>
              </w:rPr>
              <w:t>3</w:t>
            </w:r>
          </w:p>
        </w:tc>
        <w:tc>
          <w:tcPr>
            <w:tcW w:w="1202" w:type="dxa"/>
            <w:vAlign w:val="center"/>
          </w:tcPr>
          <w:p w14:paraId="32CED843" w14:textId="7186D898" w:rsidR="00626385" w:rsidRPr="00BE6FF8" w:rsidRDefault="00626385" w:rsidP="003E3D9A">
            <w:pPr>
              <w:pStyle w:val="COMTabletext"/>
              <w:jc w:val="center"/>
              <w:rPr>
                <w:vertAlign w:val="superscript"/>
              </w:rPr>
            </w:pPr>
            <w:r w:rsidRPr="00AA7213">
              <w:t>$</w:t>
            </w:r>
            <w:r w:rsidR="00055E3F">
              <w:rPr>
                <w:color w:val="000000"/>
                <w:spacing w:val="50"/>
                <w:shd w:val="solid" w:color="000000" w:fill="000000"/>
                <w:fitText w:val="324" w:id="-628462321"/>
                <w14:textFill>
                  <w14:solidFill>
                    <w14:srgbClr w14:val="000000">
                      <w14:alpha w14:val="100000"/>
                    </w14:srgbClr>
                  </w14:solidFill>
                </w14:textFill>
              </w:rPr>
              <w:t>|||</w:t>
            </w:r>
            <w:r w:rsidR="00055E3F">
              <w:rPr>
                <w:color w:val="000000"/>
                <w:spacing w:val="2"/>
                <w:shd w:val="solid" w:color="000000" w:fill="000000"/>
                <w:fitText w:val="324" w:id="-628462321"/>
                <w14:textFill>
                  <w14:solidFill>
                    <w14:srgbClr w14:val="000000">
                      <w14:alpha w14:val="100000"/>
                    </w14:srgbClr>
                  </w14:solidFill>
                </w14:textFill>
              </w:rPr>
              <w:t>|</w:t>
            </w:r>
            <w:r w:rsidR="00BE6FF8">
              <w:rPr>
                <w:vertAlign w:val="superscript"/>
              </w:rPr>
              <w:t>3</w:t>
            </w:r>
          </w:p>
        </w:tc>
      </w:tr>
      <w:tr w:rsidR="00626385" w:rsidRPr="0076762E" w14:paraId="5F6EB17C" w14:textId="77777777" w:rsidTr="0042627D">
        <w:tc>
          <w:tcPr>
            <w:tcW w:w="1857" w:type="dxa"/>
            <w:vAlign w:val="center"/>
          </w:tcPr>
          <w:p w14:paraId="196FAA25" w14:textId="77777777" w:rsidR="00626385" w:rsidRPr="00203875" w:rsidRDefault="00626385" w:rsidP="003E3D9A">
            <w:pPr>
              <w:pStyle w:val="COMTabletext"/>
              <w:rPr>
                <w:bCs w:val="0"/>
              </w:rPr>
            </w:pPr>
            <w:r w:rsidRPr="00203875">
              <w:rPr>
                <w:bCs w:val="0"/>
              </w:rPr>
              <w:t>Total cost of tirzepatide</w:t>
            </w:r>
          </w:p>
        </w:tc>
        <w:tc>
          <w:tcPr>
            <w:tcW w:w="1201" w:type="dxa"/>
            <w:vAlign w:val="center"/>
          </w:tcPr>
          <w:p w14:paraId="6BDF118D" w14:textId="087BF418" w:rsidR="00626385" w:rsidRPr="00BE6FF8" w:rsidRDefault="00626385" w:rsidP="003E3D9A">
            <w:pPr>
              <w:pStyle w:val="COMTabletext"/>
              <w:jc w:val="center"/>
              <w:rPr>
                <w:vertAlign w:val="superscript"/>
              </w:rPr>
            </w:pPr>
            <w:r w:rsidRPr="00BB4D24">
              <w:t>$</w:t>
            </w:r>
            <w:r w:rsidR="00055E3F">
              <w:rPr>
                <w:color w:val="000000"/>
                <w:spacing w:val="50"/>
                <w:shd w:val="solid" w:color="000000" w:fill="000000"/>
                <w:fitText w:val="324" w:id="-628462320"/>
                <w14:textFill>
                  <w14:solidFill>
                    <w14:srgbClr w14:val="000000">
                      <w14:alpha w14:val="100000"/>
                    </w14:srgbClr>
                  </w14:solidFill>
                </w14:textFill>
              </w:rPr>
              <w:t>|||</w:t>
            </w:r>
            <w:r w:rsidR="00055E3F">
              <w:rPr>
                <w:color w:val="000000"/>
                <w:spacing w:val="2"/>
                <w:shd w:val="solid" w:color="000000" w:fill="000000"/>
                <w:fitText w:val="324" w:id="-628462320"/>
                <w14:textFill>
                  <w14:solidFill>
                    <w14:srgbClr w14:val="000000">
                      <w14:alpha w14:val="100000"/>
                    </w14:srgbClr>
                  </w14:solidFill>
                </w14:textFill>
              </w:rPr>
              <w:t>|</w:t>
            </w:r>
            <w:r w:rsidR="00BE6FF8">
              <w:rPr>
                <w:vertAlign w:val="superscript"/>
              </w:rPr>
              <w:t>3</w:t>
            </w:r>
          </w:p>
        </w:tc>
        <w:tc>
          <w:tcPr>
            <w:tcW w:w="1202" w:type="dxa"/>
            <w:vAlign w:val="center"/>
          </w:tcPr>
          <w:p w14:paraId="67B12C55" w14:textId="02A4E8E3" w:rsidR="00626385" w:rsidRPr="008339AD" w:rsidRDefault="00626385" w:rsidP="003E3D9A">
            <w:pPr>
              <w:pStyle w:val="COMTabletext"/>
              <w:jc w:val="center"/>
              <w:rPr>
                <w:vertAlign w:val="superscript"/>
              </w:rPr>
            </w:pPr>
            <w:r w:rsidRPr="00BB4D24">
              <w:t>$</w:t>
            </w:r>
            <w:r w:rsidR="00055E3F">
              <w:rPr>
                <w:color w:val="000000"/>
                <w:spacing w:val="50"/>
                <w:shd w:val="solid" w:color="000000" w:fill="000000"/>
                <w:fitText w:val="324" w:id="-628462336"/>
                <w14:textFill>
                  <w14:solidFill>
                    <w14:srgbClr w14:val="000000">
                      <w14:alpha w14:val="100000"/>
                    </w14:srgbClr>
                  </w14:solidFill>
                </w14:textFill>
              </w:rPr>
              <w:t>|||</w:t>
            </w:r>
            <w:r w:rsidR="00055E3F">
              <w:rPr>
                <w:color w:val="000000"/>
                <w:spacing w:val="2"/>
                <w:shd w:val="solid" w:color="000000" w:fill="000000"/>
                <w:fitText w:val="324" w:id="-628462336"/>
                <w14:textFill>
                  <w14:solidFill>
                    <w14:srgbClr w14:val="000000">
                      <w14:alpha w14:val="100000"/>
                    </w14:srgbClr>
                  </w14:solidFill>
                </w14:textFill>
              </w:rPr>
              <w:t>|</w:t>
            </w:r>
            <w:r w:rsidR="008339AD">
              <w:rPr>
                <w:vertAlign w:val="superscript"/>
              </w:rPr>
              <w:t>4</w:t>
            </w:r>
          </w:p>
        </w:tc>
        <w:tc>
          <w:tcPr>
            <w:tcW w:w="1202" w:type="dxa"/>
            <w:vAlign w:val="center"/>
          </w:tcPr>
          <w:p w14:paraId="12FE981E" w14:textId="70760B20" w:rsidR="00626385" w:rsidRPr="00C27C99" w:rsidRDefault="00626385" w:rsidP="003E3D9A">
            <w:pPr>
              <w:pStyle w:val="COMTabletext"/>
              <w:jc w:val="center"/>
              <w:rPr>
                <w:vertAlign w:val="superscript"/>
              </w:rPr>
            </w:pPr>
            <w:r w:rsidRPr="00BB4D24">
              <w:t>$</w:t>
            </w:r>
            <w:r w:rsidR="00055E3F">
              <w:rPr>
                <w:color w:val="000000"/>
                <w:spacing w:val="50"/>
                <w:shd w:val="solid" w:color="000000" w:fill="000000"/>
                <w:fitText w:val="324" w:id="-628462335"/>
                <w14:textFill>
                  <w14:solidFill>
                    <w14:srgbClr w14:val="000000">
                      <w14:alpha w14:val="100000"/>
                    </w14:srgbClr>
                  </w14:solidFill>
                </w14:textFill>
              </w:rPr>
              <w:t>|||</w:t>
            </w:r>
            <w:r w:rsidR="00055E3F">
              <w:rPr>
                <w:color w:val="000000"/>
                <w:spacing w:val="2"/>
                <w:shd w:val="solid" w:color="000000" w:fill="000000"/>
                <w:fitText w:val="324" w:id="-628462335"/>
                <w14:textFill>
                  <w14:solidFill>
                    <w14:srgbClr w14:val="000000">
                      <w14:alpha w14:val="100000"/>
                    </w14:srgbClr>
                  </w14:solidFill>
                </w14:textFill>
              </w:rPr>
              <w:t>|</w:t>
            </w:r>
            <w:r w:rsidR="00C27C99">
              <w:rPr>
                <w:vertAlign w:val="superscript"/>
              </w:rPr>
              <w:t>5</w:t>
            </w:r>
          </w:p>
        </w:tc>
        <w:tc>
          <w:tcPr>
            <w:tcW w:w="1201" w:type="dxa"/>
            <w:vAlign w:val="center"/>
          </w:tcPr>
          <w:p w14:paraId="4C1E6534" w14:textId="25FAA43E" w:rsidR="00626385" w:rsidRPr="00775B1F" w:rsidRDefault="00626385" w:rsidP="003E3D9A">
            <w:pPr>
              <w:pStyle w:val="COMTabletext"/>
              <w:jc w:val="center"/>
              <w:rPr>
                <w:vertAlign w:val="superscript"/>
              </w:rPr>
            </w:pPr>
            <w:r w:rsidRPr="00BB4D24">
              <w:t>$</w:t>
            </w:r>
            <w:r w:rsidR="00055E3F">
              <w:rPr>
                <w:color w:val="000000"/>
                <w:spacing w:val="50"/>
                <w:shd w:val="solid" w:color="000000" w:fill="000000"/>
                <w:fitText w:val="324" w:id="-628462334"/>
                <w14:textFill>
                  <w14:solidFill>
                    <w14:srgbClr w14:val="000000">
                      <w14:alpha w14:val="100000"/>
                    </w14:srgbClr>
                  </w14:solidFill>
                </w14:textFill>
              </w:rPr>
              <w:t>|||</w:t>
            </w:r>
            <w:r w:rsidR="00055E3F">
              <w:rPr>
                <w:color w:val="000000"/>
                <w:spacing w:val="2"/>
                <w:shd w:val="solid" w:color="000000" w:fill="000000"/>
                <w:fitText w:val="324" w:id="-628462334"/>
                <w14:textFill>
                  <w14:solidFill>
                    <w14:srgbClr w14:val="000000">
                      <w14:alpha w14:val="100000"/>
                    </w14:srgbClr>
                  </w14:solidFill>
                </w14:textFill>
              </w:rPr>
              <w:t>|</w:t>
            </w:r>
            <w:r w:rsidR="00775B1F">
              <w:rPr>
                <w:vertAlign w:val="superscript"/>
              </w:rPr>
              <w:t>6</w:t>
            </w:r>
          </w:p>
        </w:tc>
        <w:tc>
          <w:tcPr>
            <w:tcW w:w="1202" w:type="dxa"/>
            <w:vAlign w:val="center"/>
          </w:tcPr>
          <w:p w14:paraId="451D5F78" w14:textId="0653E7A5" w:rsidR="00626385" w:rsidRPr="00311062" w:rsidRDefault="00626385" w:rsidP="003E3D9A">
            <w:pPr>
              <w:pStyle w:val="COMTabletext"/>
              <w:jc w:val="center"/>
              <w:rPr>
                <w:vertAlign w:val="superscript"/>
              </w:rPr>
            </w:pPr>
            <w:r w:rsidRPr="00BB4D24">
              <w:t>$</w:t>
            </w:r>
            <w:r w:rsidR="00055E3F">
              <w:rPr>
                <w:color w:val="000000"/>
                <w:spacing w:val="50"/>
                <w:shd w:val="solid" w:color="000000" w:fill="000000"/>
                <w:fitText w:val="324" w:id="-628462333"/>
                <w14:textFill>
                  <w14:solidFill>
                    <w14:srgbClr w14:val="000000">
                      <w14:alpha w14:val="100000"/>
                    </w14:srgbClr>
                  </w14:solidFill>
                </w14:textFill>
              </w:rPr>
              <w:t>|||</w:t>
            </w:r>
            <w:r w:rsidR="00055E3F">
              <w:rPr>
                <w:color w:val="000000"/>
                <w:spacing w:val="2"/>
                <w:shd w:val="solid" w:color="000000" w:fill="000000"/>
                <w:fitText w:val="324" w:id="-628462333"/>
                <w14:textFill>
                  <w14:solidFill>
                    <w14:srgbClr w14:val="000000">
                      <w14:alpha w14:val="100000"/>
                    </w14:srgbClr>
                  </w14:solidFill>
                </w14:textFill>
              </w:rPr>
              <w:t>|</w:t>
            </w:r>
            <w:r w:rsidR="00311062">
              <w:rPr>
                <w:vertAlign w:val="superscript"/>
              </w:rPr>
              <w:t>7</w:t>
            </w:r>
          </w:p>
        </w:tc>
        <w:tc>
          <w:tcPr>
            <w:tcW w:w="1202" w:type="dxa"/>
            <w:vAlign w:val="center"/>
          </w:tcPr>
          <w:p w14:paraId="12E467CC" w14:textId="67FBF566" w:rsidR="00626385" w:rsidRPr="00311062" w:rsidRDefault="00626385" w:rsidP="003E3D9A">
            <w:pPr>
              <w:pStyle w:val="COMTabletext"/>
              <w:jc w:val="center"/>
              <w:rPr>
                <w:vertAlign w:val="superscript"/>
              </w:rPr>
            </w:pPr>
            <w:r w:rsidRPr="00BB4D24">
              <w:t>$</w:t>
            </w:r>
            <w:r w:rsidR="00055E3F">
              <w:rPr>
                <w:color w:val="000000"/>
                <w:spacing w:val="50"/>
                <w:shd w:val="solid" w:color="000000" w:fill="000000"/>
                <w:fitText w:val="324" w:id="-628462332"/>
                <w14:textFill>
                  <w14:solidFill>
                    <w14:srgbClr w14:val="000000">
                      <w14:alpha w14:val="100000"/>
                    </w14:srgbClr>
                  </w14:solidFill>
                </w14:textFill>
              </w:rPr>
              <w:t>|||</w:t>
            </w:r>
            <w:r w:rsidR="00055E3F">
              <w:rPr>
                <w:color w:val="000000"/>
                <w:spacing w:val="2"/>
                <w:shd w:val="solid" w:color="000000" w:fill="000000"/>
                <w:fitText w:val="324" w:id="-628462332"/>
                <w14:textFill>
                  <w14:solidFill>
                    <w14:srgbClr w14:val="000000">
                      <w14:alpha w14:val="100000"/>
                    </w14:srgbClr>
                  </w14:solidFill>
                </w14:textFill>
              </w:rPr>
              <w:t>|</w:t>
            </w:r>
            <w:r w:rsidR="00311062">
              <w:rPr>
                <w:vertAlign w:val="superscript"/>
              </w:rPr>
              <w:t>7</w:t>
            </w:r>
          </w:p>
        </w:tc>
      </w:tr>
      <w:tr w:rsidR="00626385" w:rsidRPr="0076762E" w14:paraId="0A2733E0" w14:textId="77777777" w:rsidTr="0042627D">
        <w:tc>
          <w:tcPr>
            <w:tcW w:w="1857" w:type="dxa"/>
            <w:vAlign w:val="center"/>
          </w:tcPr>
          <w:p w14:paraId="349BBA9D" w14:textId="77777777" w:rsidR="00626385" w:rsidRPr="00637B37" w:rsidRDefault="00626385" w:rsidP="003E3D9A">
            <w:pPr>
              <w:pStyle w:val="COMTabletext"/>
              <w:rPr>
                <w:b/>
              </w:rPr>
            </w:pPr>
            <w:r w:rsidRPr="00637B37">
              <w:rPr>
                <w:b/>
              </w:rPr>
              <w:t>Subsidisation caps</w:t>
            </w:r>
          </w:p>
        </w:tc>
        <w:tc>
          <w:tcPr>
            <w:tcW w:w="1201" w:type="dxa"/>
            <w:vAlign w:val="center"/>
          </w:tcPr>
          <w:p w14:paraId="5552E756" w14:textId="1E84B228" w:rsidR="00626385" w:rsidRPr="00637B37" w:rsidRDefault="00626385" w:rsidP="003E3D9A">
            <w:pPr>
              <w:pStyle w:val="COMTabletext"/>
              <w:jc w:val="center"/>
              <w:rPr>
                <w:b/>
                <w:bCs w:val="0"/>
              </w:rPr>
            </w:pPr>
            <w:r w:rsidRPr="00637B37">
              <w:rPr>
                <w:b/>
                <w:bCs w:val="0"/>
              </w:rPr>
              <w:t>$</w:t>
            </w:r>
            <w:r w:rsidR="00055E3F">
              <w:rPr>
                <w:b/>
                <w:bCs w:val="0"/>
                <w:color w:val="000000"/>
                <w:spacing w:val="54"/>
                <w:shd w:val="solid" w:color="000000" w:fill="000000"/>
                <w:fitText w:val="348" w:id="-628462331"/>
                <w14:textFill>
                  <w14:solidFill>
                    <w14:srgbClr w14:val="000000">
                      <w14:alpha w14:val="100000"/>
                    </w14:srgbClr>
                  </w14:solidFill>
                </w14:textFill>
              </w:rPr>
              <w:t>|||</w:t>
            </w:r>
            <w:r w:rsidR="00055E3F">
              <w:rPr>
                <w:b/>
                <w:bCs w:val="0"/>
                <w:color w:val="000000"/>
                <w:spacing w:val="2"/>
                <w:shd w:val="solid" w:color="000000" w:fill="000000"/>
                <w:fitText w:val="348" w:id="-628462331"/>
                <w14:textFill>
                  <w14:solidFill>
                    <w14:srgbClr w14:val="000000">
                      <w14:alpha w14:val="100000"/>
                    </w14:srgbClr>
                  </w14:solidFill>
                </w14:textFill>
              </w:rPr>
              <w:t>|</w:t>
            </w:r>
          </w:p>
        </w:tc>
        <w:tc>
          <w:tcPr>
            <w:tcW w:w="1202" w:type="dxa"/>
            <w:vAlign w:val="center"/>
          </w:tcPr>
          <w:p w14:paraId="6881A0F6" w14:textId="1869ED80" w:rsidR="00626385" w:rsidRPr="00637B37" w:rsidRDefault="00626385" w:rsidP="003E3D9A">
            <w:pPr>
              <w:pStyle w:val="COMTabletext"/>
              <w:jc w:val="center"/>
              <w:rPr>
                <w:b/>
                <w:bCs w:val="0"/>
              </w:rPr>
            </w:pPr>
            <w:r w:rsidRPr="00637B37">
              <w:rPr>
                <w:b/>
                <w:bCs w:val="0"/>
              </w:rPr>
              <w:t>$</w:t>
            </w:r>
            <w:r w:rsidR="00055E3F">
              <w:rPr>
                <w:b/>
                <w:bCs w:val="0"/>
                <w:color w:val="000000"/>
                <w:spacing w:val="54"/>
                <w:shd w:val="solid" w:color="000000" w:fill="000000"/>
                <w:fitText w:val="348" w:id="-628462330"/>
                <w14:textFill>
                  <w14:solidFill>
                    <w14:srgbClr w14:val="000000">
                      <w14:alpha w14:val="100000"/>
                    </w14:srgbClr>
                  </w14:solidFill>
                </w14:textFill>
              </w:rPr>
              <w:t>|||</w:t>
            </w:r>
            <w:r w:rsidR="00055E3F">
              <w:rPr>
                <w:b/>
                <w:bCs w:val="0"/>
                <w:color w:val="000000"/>
                <w:spacing w:val="2"/>
                <w:shd w:val="solid" w:color="000000" w:fill="000000"/>
                <w:fitText w:val="348" w:id="-628462330"/>
                <w14:textFill>
                  <w14:solidFill>
                    <w14:srgbClr w14:val="000000">
                      <w14:alpha w14:val="100000"/>
                    </w14:srgbClr>
                  </w14:solidFill>
                </w14:textFill>
              </w:rPr>
              <w:t>|</w:t>
            </w:r>
          </w:p>
        </w:tc>
        <w:tc>
          <w:tcPr>
            <w:tcW w:w="1202" w:type="dxa"/>
            <w:vAlign w:val="center"/>
          </w:tcPr>
          <w:p w14:paraId="5008EB96" w14:textId="794F80E5" w:rsidR="00626385" w:rsidRPr="00637B37" w:rsidRDefault="00626385" w:rsidP="003E3D9A">
            <w:pPr>
              <w:pStyle w:val="COMTabletext"/>
              <w:jc w:val="center"/>
              <w:rPr>
                <w:b/>
                <w:bCs w:val="0"/>
              </w:rPr>
            </w:pPr>
            <w:r w:rsidRPr="00637B37">
              <w:rPr>
                <w:b/>
                <w:bCs w:val="0"/>
              </w:rPr>
              <w:t>$</w:t>
            </w:r>
            <w:r w:rsidR="00055E3F">
              <w:rPr>
                <w:b/>
                <w:bCs w:val="0"/>
                <w:color w:val="000000"/>
                <w:spacing w:val="54"/>
                <w:shd w:val="solid" w:color="000000" w:fill="000000"/>
                <w:fitText w:val="348" w:id="-628462329"/>
                <w14:textFill>
                  <w14:solidFill>
                    <w14:srgbClr w14:val="000000">
                      <w14:alpha w14:val="100000"/>
                    </w14:srgbClr>
                  </w14:solidFill>
                </w14:textFill>
              </w:rPr>
              <w:t>|||</w:t>
            </w:r>
            <w:r w:rsidR="00055E3F">
              <w:rPr>
                <w:b/>
                <w:bCs w:val="0"/>
                <w:color w:val="000000"/>
                <w:spacing w:val="2"/>
                <w:shd w:val="solid" w:color="000000" w:fill="000000"/>
                <w:fitText w:val="348" w:id="-628462329"/>
                <w14:textFill>
                  <w14:solidFill>
                    <w14:srgbClr w14:val="000000">
                      <w14:alpha w14:val="100000"/>
                    </w14:srgbClr>
                  </w14:solidFill>
                </w14:textFill>
              </w:rPr>
              <w:t>|</w:t>
            </w:r>
          </w:p>
        </w:tc>
        <w:tc>
          <w:tcPr>
            <w:tcW w:w="1201" w:type="dxa"/>
            <w:vAlign w:val="center"/>
          </w:tcPr>
          <w:p w14:paraId="0142BAC1" w14:textId="1D746C89" w:rsidR="00626385" w:rsidRPr="00637B37" w:rsidRDefault="00626385" w:rsidP="003E3D9A">
            <w:pPr>
              <w:pStyle w:val="COMTabletext"/>
              <w:jc w:val="center"/>
              <w:rPr>
                <w:b/>
                <w:bCs w:val="0"/>
              </w:rPr>
            </w:pPr>
            <w:r w:rsidRPr="00637B37">
              <w:rPr>
                <w:b/>
                <w:bCs w:val="0"/>
              </w:rPr>
              <w:t>$</w:t>
            </w:r>
            <w:r w:rsidR="00055E3F">
              <w:rPr>
                <w:b/>
                <w:bCs w:val="0"/>
                <w:color w:val="000000"/>
                <w:spacing w:val="54"/>
                <w:shd w:val="solid" w:color="000000" w:fill="000000"/>
                <w:fitText w:val="348" w:id="-628462328"/>
                <w14:textFill>
                  <w14:solidFill>
                    <w14:srgbClr w14:val="000000">
                      <w14:alpha w14:val="100000"/>
                    </w14:srgbClr>
                  </w14:solidFill>
                </w14:textFill>
              </w:rPr>
              <w:t>|||</w:t>
            </w:r>
            <w:r w:rsidR="00055E3F">
              <w:rPr>
                <w:b/>
                <w:bCs w:val="0"/>
                <w:color w:val="000000"/>
                <w:spacing w:val="2"/>
                <w:shd w:val="solid" w:color="000000" w:fill="000000"/>
                <w:fitText w:val="348" w:id="-628462328"/>
                <w14:textFill>
                  <w14:solidFill>
                    <w14:srgbClr w14:val="000000">
                      <w14:alpha w14:val="100000"/>
                    </w14:srgbClr>
                  </w14:solidFill>
                </w14:textFill>
              </w:rPr>
              <w:t>|</w:t>
            </w:r>
          </w:p>
        </w:tc>
        <w:tc>
          <w:tcPr>
            <w:tcW w:w="1202" w:type="dxa"/>
            <w:vAlign w:val="center"/>
          </w:tcPr>
          <w:p w14:paraId="780328BF" w14:textId="34791205" w:rsidR="00626385" w:rsidRPr="00637B37" w:rsidRDefault="00626385" w:rsidP="003E3D9A">
            <w:pPr>
              <w:pStyle w:val="COMTabletext"/>
              <w:jc w:val="center"/>
              <w:rPr>
                <w:b/>
                <w:bCs w:val="0"/>
              </w:rPr>
            </w:pPr>
            <w:r w:rsidRPr="00637B37">
              <w:rPr>
                <w:b/>
                <w:bCs w:val="0"/>
              </w:rPr>
              <w:t>$</w:t>
            </w:r>
            <w:r w:rsidR="00055E3F">
              <w:rPr>
                <w:b/>
                <w:bCs w:val="0"/>
                <w:color w:val="000000"/>
                <w:spacing w:val="54"/>
                <w:shd w:val="solid" w:color="000000" w:fill="000000"/>
                <w:fitText w:val="348" w:id="-628462327"/>
                <w14:textFill>
                  <w14:solidFill>
                    <w14:srgbClr w14:val="000000">
                      <w14:alpha w14:val="100000"/>
                    </w14:srgbClr>
                  </w14:solidFill>
                </w14:textFill>
              </w:rPr>
              <w:t>|||</w:t>
            </w:r>
            <w:r w:rsidR="00055E3F">
              <w:rPr>
                <w:b/>
                <w:bCs w:val="0"/>
                <w:color w:val="000000"/>
                <w:spacing w:val="2"/>
                <w:shd w:val="solid" w:color="000000" w:fill="000000"/>
                <w:fitText w:val="348" w:id="-628462327"/>
                <w14:textFill>
                  <w14:solidFill>
                    <w14:srgbClr w14:val="000000">
                      <w14:alpha w14:val="100000"/>
                    </w14:srgbClr>
                  </w14:solidFill>
                </w14:textFill>
              </w:rPr>
              <w:t>|</w:t>
            </w:r>
          </w:p>
        </w:tc>
        <w:tc>
          <w:tcPr>
            <w:tcW w:w="1202" w:type="dxa"/>
            <w:vAlign w:val="center"/>
          </w:tcPr>
          <w:p w14:paraId="2C3F0ECA" w14:textId="364A212E" w:rsidR="00626385" w:rsidRPr="00637B37" w:rsidRDefault="00626385" w:rsidP="003E3D9A">
            <w:pPr>
              <w:pStyle w:val="COMTabletext"/>
              <w:jc w:val="center"/>
              <w:rPr>
                <w:b/>
                <w:bCs w:val="0"/>
              </w:rPr>
            </w:pPr>
            <w:r w:rsidRPr="00637B37">
              <w:rPr>
                <w:b/>
                <w:bCs w:val="0"/>
              </w:rPr>
              <w:t>$</w:t>
            </w:r>
            <w:r w:rsidR="00055E3F">
              <w:rPr>
                <w:b/>
                <w:bCs w:val="0"/>
                <w:color w:val="000000"/>
                <w:spacing w:val="54"/>
                <w:shd w:val="solid" w:color="000000" w:fill="000000"/>
                <w:fitText w:val="348" w:id="-628462326"/>
                <w14:textFill>
                  <w14:solidFill>
                    <w14:srgbClr w14:val="000000">
                      <w14:alpha w14:val="100000"/>
                    </w14:srgbClr>
                  </w14:solidFill>
                </w14:textFill>
              </w:rPr>
              <w:t>|||</w:t>
            </w:r>
            <w:r w:rsidR="00055E3F">
              <w:rPr>
                <w:b/>
                <w:bCs w:val="0"/>
                <w:color w:val="000000"/>
                <w:spacing w:val="2"/>
                <w:shd w:val="solid" w:color="000000" w:fill="000000"/>
                <w:fitText w:val="348" w:id="-628462326"/>
                <w14:textFill>
                  <w14:solidFill>
                    <w14:srgbClr w14:val="000000">
                      <w14:alpha w14:val="100000"/>
                    </w14:srgbClr>
                  </w14:solidFill>
                </w14:textFill>
              </w:rPr>
              <w:t>|</w:t>
            </w:r>
          </w:p>
        </w:tc>
      </w:tr>
      <w:tr w:rsidR="00626385" w:rsidRPr="00870979" w14:paraId="1A307D31" w14:textId="77777777" w:rsidTr="0042627D">
        <w:tc>
          <w:tcPr>
            <w:tcW w:w="1857" w:type="dxa"/>
            <w:vAlign w:val="center"/>
          </w:tcPr>
          <w:p w14:paraId="1CFDDFB6" w14:textId="37B00C79" w:rsidR="00626385" w:rsidRPr="00637B37" w:rsidRDefault="00445BE8" w:rsidP="003E3D9A">
            <w:pPr>
              <w:pStyle w:val="COMTabletext"/>
              <w:rPr>
                <w:bCs w:val="0"/>
              </w:rPr>
            </w:pPr>
            <w:r w:rsidRPr="00445BE8">
              <w:rPr>
                <w:bCs w:val="0"/>
                <w:color w:val="000000"/>
                <w:spacing w:val="26"/>
                <w:shd w:val="solid" w:color="000000" w:fill="000000"/>
                <w:fitText w:val="1353" w:id="-623601408"/>
                <w14:textFill>
                  <w14:solidFill>
                    <w14:srgbClr w14:val="000000">
                      <w14:alpha w14:val="100000"/>
                    </w14:srgbClr>
                  </w14:solidFill>
                </w14:textFill>
              </w:rPr>
              <w:t>|||||||||||||||||||</w:t>
            </w:r>
            <w:r w:rsidRPr="00445BE8">
              <w:rPr>
                <w:bCs w:val="0"/>
                <w:color w:val="000000"/>
                <w:spacing w:val="8"/>
                <w:shd w:val="solid" w:color="000000" w:fill="000000"/>
                <w:fitText w:val="1353" w:id="-623601408"/>
                <w14:textFill>
                  <w14:solidFill>
                    <w14:srgbClr w14:val="000000">
                      <w14:alpha w14:val="100000"/>
                    </w14:srgbClr>
                  </w14:solidFill>
                </w14:textFill>
              </w:rPr>
              <w:t>|</w:t>
            </w:r>
            <w:r>
              <w:rPr>
                <w:bCs w:val="0"/>
              </w:rPr>
              <w:t xml:space="preserve"> </w:t>
            </w:r>
            <w:r w:rsidRPr="00445BE8">
              <w:rPr>
                <w:bCs w:val="0"/>
                <w:color w:val="000000"/>
                <w:spacing w:val="40"/>
                <w:shd w:val="solid" w:color="000000" w:fill="000000"/>
                <w:fitText w:val="626" w:id="-623601407"/>
                <w14:textFill>
                  <w14:solidFill>
                    <w14:srgbClr w14:val="000000">
                      <w14:alpha w14:val="100000"/>
                    </w14:srgbClr>
                  </w14:solidFill>
                </w14:textFill>
              </w:rPr>
              <w:t>|||||||</w:t>
            </w:r>
            <w:r w:rsidRPr="00445BE8">
              <w:rPr>
                <w:bCs w:val="0"/>
                <w:color w:val="000000"/>
                <w:spacing w:val="6"/>
                <w:shd w:val="solid" w:color="000000" w:fill="000000"/>
                <w:fitText w:val="626" w:id="-623601407"/>
                <w14:textFill>
                  <w14:solidFill>
                    <w14:srgbClr w14:val="000000">
                      <w14:alpha w14:val="100000"/>
                    </w14:srgbClr>
                  </w14:solidFill>
                </w14:textFill>
              </w:rPr>
              <w:t>|</w:t>
            </w:r>
          </w:p>
        </w:tc>
        <w:tc>
          <w:tcPr>
            <w:tcW w:w="1201" w:type="dxa"/>
            <w:vAlign w:val="center"/>
          </w:tcPr>
          <w:p w14:paraId="527BF998" w14:textId="5C657F50" w:rsidR="00626385" w:rsidRPr="00637B37" w:rsidRDefault="00626385" w:rsidP="003E3D9A">
            <w:pPr>
              <w:pStyle w:val="COMTabletext"/>
              <w:jc w:val="center"/>
            </w:pPr>
            <w:r w:rsidRPr="00637B37">
              <w:t>$</w:t>
            </w:r>
            <w:r w:rsidR="00055E3F">
              <w:rPr>
                <w:color w:val="000000"/>
                <w:spacing w:val="54"/>
                <w:shd w:val="solid" w:color="000000" w:fill="000000"/>
                <w:fitText w:val="336" w:id="-628462325"/>
                <w14:textFill>
                  <w14:solidFill>
                    <w14:srgbClr w14:val="000000">
                      <w14:alpha w14:val="100000"/>
                    </w14:srgbClr>
                  </w14:solidFill>
                </w14:textFill>
              </w:rPr>
              <w:t>|||</w:t>
            </w:r>
            <w:r w:rsidR="00055E3F">
              <w:rPr>
                <w:color w:val="000000"/>
                <w:spacing w:val="2"/>
                <w:shd w:val="solid" w:color="000000" w:fill="000000"/>
                <w:fitText w:val="336" w:id="-628462325"/>
                <w14:textFill>
                  <w14:solidFill>
                    <w14:srgbClr w14:val="000000">
                      <w14:alpha w14:val="100000"/>
                    </w14:srgbClr>
                  </w14:solidFill>
                </w14:textFill>
              </w:rPr>
              <w:t>|</w:t>
            </w:r>
          </w:p>
        </w:tc>
        <w:tc>
          <w:tcPr>
            <w:tcW w:w="1202" w:type="dxa"/>
            <w:vAlign w:val="center"/>
          </w:tcPr>
          <w:p w14:paraId="79232A0F" w14:textId="1A11B3CE" w:rsidR="00626385" w:rsidRPr="00637B37" w:rsidRDefault="00626385" w:rsidP="003E3D9A">
            <w:pPr>
              <w:pStyle w:val="COMTabletext"/>
              <w:jc w:val="center"/>
            </w:pPr>
            <w:r w:rsidRPr="00637B37">
              <w:t>$</w:t>
            </w:r>
            <w:r w:rsidR="00055E3F">
              <w:rPr>
                <w:color w:val="000000"/>
                <w:spacing w:val="54"/>
                <w:shd w:val="solid" w:color="000000" w:fill="000000"/>
                <w:fitText w:val="336" w:id="-628462324"/>
                <w14:textFill>
                  <w14:solidFill>
                    <w14:srgbClr w14:val="000000">
                      <w14:alpha w14:val="100000"/>
                    </w14:srgbClr>
                  </w14:solidFill>
                </w14:textFill>
              </w:rPr>
              <w:t>|||</w:t>
            </w:r>
            <w:r w:rsidR="00055E3F">
              <w:rPr>
                <w:color w:val="000000"/>
                <w:spacing w:val="2"/>
                <w:shd w:val="solid" w:color="000000" w:fill="000000"/>
                <w:fitText w:val="336" w:id="-628462324"/>
                <w14:textFill>
                  <w14:solidFill>
                    <w14:srgbClr w14:val="000000">
                      <w14:alpha w14:val="100000"/>
                    </w14:srgbClr>
                  </w14:solidFill>
                </w14:textFill>
              </w:rPr>
              <w:t>|</w:t>
            </w:r>
          </w:p>
        </w:tc>
        <w:tc>
          <w:tcPr>
            <w:tcW w:w="1202" w:type="dxa"/>
            <w:vAlign w:val="center"/>
          </w:tcPr>
          <w:p w14:paraId="55118C97" w14:textId="076A23B9" w:rsidR="00626385" w:rsidRPr="00637B37" w:rsidRDefault="00626385" w:rsidP="003E3D9A">
            <w:pPr>
              <w:pStyle w:val="COMTabletext"/>
              <w:jc w:val="center"/>
              <w:rPr>
                <w:vertAlign w:val="superscript"/>
              </w:rPr>
            </w:pPr>
            <w:r w:rsidRPr="00637B37">
              <w:t>$</w:t>
            </w:r>
            <w:r w:rsidR="00055E3F">
              <w:rPr>
                <w:color w:val="000000"/>
                <w:spacing w:val="50"/>
                <w:shd w:val="solid" w:color="000000" w:fill="000000"/>
                <w:fitText w:val="324" w:id="-628462323"/>
                <w14:textFill>
                  <w14:solidFill>
                    <w14:srgbClr w14:val="000000">
                      <w14:alpha w14:val="100000"/>
                    </w14:srgbClr>
                  </w14:solidFill>
                </w14:textFill>
              </w:rPr>
              <w:t>|||</w:t>
            </w:r>
            <w:r w:rsidR="00055E3F">
              <w:rPr>
                <w:color w:val="000000"/>
                <w:spacing w:val="2"/>
                <w:shd w:val="solid" w:color="000000" w:fill="000000"/>
                <w:fitText w:val="324" w:id="-628462323"/>
                <w14:textFill>
                  <w14:solidFill>
                    <w14:srgbClr w14:val="000000">
                      <w14:alpha w14:val="100000"/>
                    </w14:srgbClr>
                  </w14:solidFill>
                </w14:textFill>
              </w:rPr>
              <w:t>|</w:t>
            </w:r>
            <w:r w:rsidR="005760C1" w:rsidRPr="00637B37">
              <w:rPr>
                <w:vertAlign w:val="superscript"/>
              </w:rPr>
              <w:t>1</w:t>
            </w:r>
          </w:p>
        </w:tc>
        <w:tc>
          <w:tcPr>
            <w:tcW w:w="1201" w:type="dxa"/>
            <w:vAlign w:val="center"/>
          </w:tcPr>
          <w:p w14:paraId="1D4B6289" w14:textId="793F5FAD" w:rsidR="00626385" w:rsidRPr="00637B37" w:rsidRDefault="00626385" w:rsidP="003E3D9A">
            <w:pPr>
              <w:pStyle w:val="COMTabletext"/>
              <w:jc w:val="center"/>
              <w:rPr>
                <w:vertAlign w:val="superscript"/>
              </w:rPr>
            </w:pPr>
            <w:r w:rsidRPr="00637B37">
              <w:t>$</w:t>
            </w:r>
            <w:r w:rsidR="00055E3F">
              <w:rPr>
                <w:color w:val="000000"/>
                <w:spacing w:val="50"/>
                <w:shd w:val="solid" w:color="000000" w:fill="000000"/>
                <w:fitText w:val="324" w:id="-628462322"/>
                <w14:textFill>
                  <w14:solidFill>
                    <w14:srgbClr w14:val="000000">
                      <w14:alpha w14:val="100000"/>
                    </w14:srgbClr>
                  </w14:solidFill>
                </w14:textFill>
              </w:rPr>
              <w:t>|||</w:t>
            </w:r>
            <w:r w:rsidR="00055E3F">
              <w:rPr>
                <w:color w:val="000000"/>
                <w:spacing w:val="2"/>
                <w:shd w:val="solid" w:color="000000" w:fill="000000"/>
                <w:fitText w:val="324" w:id="-628462322"/>
                <w14:textFill>
                  <w14:solidFill>
                    <w14:srgbClr w14:val="000000">
                      <w14:alpha w14:val="100000"/>
                    </w14:srgbClr>
                  </w14:solidFill>
                </w14:textFill>
              </w:rPr>
              <w:t>|</w:t>
            </w:r>
            <w:r w:rsidR="002848EE" w:rsidRPr="00637B37">
              <w:rPr>
                <w:vertAlign w:val="superscript"/>
              </w:rPr>
              <w:t>2</w:t>
            </w:r>
          </w:p>
        </w:tc>
        <w:tc>
          <w:tcPr>
            <w:tcW w:w="1202" w:type="dxa"/>
            <w:vAlign w:val="center"/>
          </w:tcPr>
          <w:p w14:paraId="700FE7E6" w14:textId="1CE5BFE4" w:rsidR="00626385" w:rsidRPr="00637B37" w:rsidRDefault="00626385" w:rsidP="003E3D9A">
            <w:pPr>
              <w:pStyle w:val="COMTabletext"/>
              <w:jc w:val="center"/>
              <w:rPr>
                <w:vertAlign w:val="superscript"/>
              </w:rPr>
            </w:pPr>
            <w:r w:rsidRPr="00637B37">
              <w:t>$</w:t>
            </w:r>
            <w:r w:rsidR="00055E3F">
              <w:rPr>
                <w:color w:val="000000"/>
                <w:spacing w:val="50"/>
                <w:shd w:val="solid" w:color="000000" w:fill="000000"/>
                <w:fitText w:val="324" w:id="-628462321"/>
                <w14:textFill>
                  <w14:solidFill>
                    <w14:srgbClr w14:val="000000">
                      <w14:alpha w14:val="100000"/>
                    </w14:srgbClr>
                  </w14:solidFill>
                </w14:textFill>
              </w:rPr>
              <w:t>|||</w:t>
            </w:r>
            <w:r w:rsidR="00055E3F">
              <w:rPr>
                <w:color w:val="000000"/>
                <w:spacing w:val="2"/>
                <w:shd w:val="solid" w:color="000000" w:fill="000000"/>
                <w:fitText w:val="324" w:id="-628462321"/>
                <w14:textFill>
                  <w14:solidFill>
                    <w14:srgbClr w14:val="000000">
                      <w14:alpha w14:val="100000"/>
                    </w14:srgbClr>
                  </w14:solidFill>
                </w14:textFill>
              </w:rPr>
              <w:t>|</w:t>
            </w:r>
            <w:r w:rsidR="002848EE" w:rsidRPr="00637B37">
              <w:rPr>
                <w:vertAlign w:val="superscript"/>
              </w:rPr>
              <w:t>2</w:t>
            </w:r>
          </w:p>
        </w:tc>
        <w:tc>
          <w:tcPr>
            <w:tcW w:w="1202" w:type="dxa"/>
            <w:vAlign w:val="center"/>
          </w:tcPr>
          <w:p w14:paraId="2D40635C" w14:textId="63A2CB61" w:rsidR="00626385" w:rsidRPr="00637B37" w:rsidRDefault="00626385" w:rsidP="003E3D9A">
            <w:pPr>
              <w:pStyle w:val="COMTabletext"/>
              <w:jc w:val="center"/>
              <w:rPr>
                <w:vertAlign w:val="superscript"/>
              </w:rPr>
            </w:pPr>
            <w:r w:rsidRPr="00637B37">
              <w:t>$</w:t>
            </w:r>
            <w:r w:rsidR="00055E3F">
              <w:rPr>
                <w:color w:val="000000"/>
                <w:spacing w:val="50"/>
                <w:shd w:val="solid" w:color="000000" w:fill="000000"/>
                <w:fitText w:val="324" w:id="-628462320"/>
                <w14:textFill>
                  <w14:solidFill>
                    <w14:srgbClr w14:val="000000">
                      <w14:alpha w14:val="100000"/>
                    </w14:srgbClr>
                  </w14:solidFill>
                </w14:textFill>
              </w:rPr>
              <w:t>|||</w:t>
            </w:r>
            <w:r w:rsidR="00055E3F">
              <w:rPr>
                <w:color w:val="000000"/>
                <w:spacing w:val="2"/>
                <w:shd w:val="solid" w:color="000000" w:fill="000000"/>
                <w:fitText w:val="324" w:id="-628462320"/>
                <w14:textFill>
                  <w14:solidFill>
                    <w14:srgbClr w14:val="000000">
                      <w14:alpha w14:val="100000"/>
                    </w14:srgbClr>
                  </w14:solidFill>
                </w14:textFill>
              </w:rPr>
              <w:t>|</w:t>
            </w:r>
            <w:r w:rsidR="002848EE" w:rsidRPr="00637B37">
              <w:rPr>
                <w:vertAlign w:val="superscript"/>
              </w:rPr>
              <w:t>2</w:t>
            </w:r>
          </w:p>
        </w:tc>
      </w:tr>
      <w:tr w:rsidR="00626385" w:rsidRPr="0076762E" w14:paraId="3A45E6E0" w14:textId="77777777" w:rsidTr="0042627D">
        <w:tc>
          <w:tcPr>
            <w:tcW w:w="1857" w:type="dxa"/>
            <w:vAlign w:val="center"/>
          </w:tcPr>
          <w:p w14:paraId="513F8030" w14:textId="413DAC9B" w:rsidR="00626385" w:rsidRPr="00637B37" w:rsidRDefault="00445BE8" w:rsidP="003E3D9A">
            <w:pPr>
              <w:pStyle w:val="COMTabletext"/>
              <w:rPr>
                <w:bCs w:val="0"/>
              </w:rPr>
            </w:pPr>
            <w:r w:rsidRPr="00445BE8">
              <w:rPr>
                <w:bCs w:val="0"/>
                <w:color w:val="000000"/>
                <w:spacing w:val="26"/>
                <w:shd w:val="solid" w:color="000000" w:fill="000000"/>
                <w:fitText w:val="939" w:id="-623601406"/>
                <w14:textFill>
                  <w14:solidFill>
                    <w14:srgbClr w14:val="000000">
                      <w14:alpha w14:val="100000"/>
                    </w14:srgbClr>
                  </w14:solidFill>
                </w14:textFill>
              </w:rPr>
              <w:t>|||||||||||||</w:t>
            </w:r>
            <w:r w:rsidRPr="00445BE8">
              <w:rPr>
                <w:bCs w:val="0"/>
                <w:color w:val="000000"/>
                <w:spacing w:val="5"/>
                <w:shd w:val="solid" w:color="000000" w:fill="000000"/>
                <w:fitText w:val="939" w:id="-623601406"/>
                <w14:textFill>
                  <w14:solidFill>
                    <w14:srgbClr w14:val="000000">
                      <w14:alpha w14:val="100000"/>
                    </w14:srgbClr>
                  </w14:solidFill>
                </w14:textFill>
              </w:rPr>
              <w:t>|</w:t>
            </w:r>
            <w:r>
              <w:rPr>
                <w:bCs w:val="0"/>
              </w:rPr>
              <w:t xml:space="preserve"> </w:t>
            </w:r>
            <w:r w:rsidR="00626385" w:rsidRPr="00637B37">
              <w:rPr>
                <w:bCs w:val="0"/>
              </w:rPr>
              <w:t>(</w:t>
            </w:r>
            <w:r w:rsidR="00055E3F">
              <w:rPr>
                <w:bCs w:val="0"/>
                <w:color w:val="000000"/>
                <w:spacing w:val="50"/>
                <w:shd w:val="solid" w:color="000000" w:fill="000000"/>
                <w:fitText w:val="324" w:id="-628462336"/>
                <w14:textFill>
                  <w14:solidFill>
                    <w14:srgbClr w14:val="000000">
                      <w14:alpha w14:val="100000"/>
                    </w14:srgbClr>
                  </w14:solidFill>
                </w14:textFill>
              </w:rPr>
              <w:t>|||</w:t>
            </w:r>
            <w:r w:rsidR="00055E3F">
              <w:rPr>
                <w:bCs w:val="0"/>
                <w:color w:val="000000"/>
                <w:spacing w:val="2"/>
                <w:shd w:val="solid" w:color="000000" w:fill="000000"/>
                <w:fitText w:val="324" w:id="-628462336"/>
                <w14:textFill>
                  <w14:solidFill>
                    <w14:srgbClr w14:val="000000">
                      <w14:alpha w14:val="100000"/>
                    </w14:srgbClr>
                  </w14:solidFill>
                </w14:textFill>
              </w:rPr>
              <w:t>|</w:t>
            </w:r>
            <w:r w:rsidR="00626385" w:rsidRPr="00637B37">
              <w:rPr>
                <w:bCs w:val="0"/>
              </w:rPr>
              <w:t>%</w:t>
            </w:r>
            <w:r w:rsidR="00626385" w:rsidRPr="00637B37">
              <w:rPr>
                <w:bCs w:val="0"/>
                <w:vertAlign w:val="superscript"/>
              </w:rPr>
              <w:t>a</w:t>
            </w:r>
            <w:r w:rsidR="00626385" w:rsidRPr="00637B37">
              <w:rPr>
                <w:bCs w:val="0"/>
              </w:rPr>
              <w:t>)</w:t>
            </w:r>
          </w:p>
        </w:tc>
        <w:tc>
          <w:tcPr>
            <w:tcW w:w="1201" w:type="dxa"/>
            <w:vAlign w:val="center"/>
          </w:tcPr>
          <w:p w14:paraId="0C25A4E8" w14:textId="3D8BE8A1" w:rsidR="00626385" w:rsidRPr="00637B37" w:rsidRDefault="00626385" w:rsidP="003E3D9A">
            <w:pPr>
              <w:pStyle w:val="COMTabletext"/>
              <w:jc w:val="center"/>
              <w:rPr>
                <w:bCs w:val="0"/>
              </w:rPr>
            </w:pPr>
            <w:r w:rsidRPr="00637B37">
              <w:rPr>
                <w:bCs w:val="0"/>
              </w:rPr>
              <w:t>$</w:t>
            </w:r>
            <w:r w:rsidR="00055E3F">
              <w:rPr>
                <w:bCs w:val="0"/>
                <w:color w:val="000000"/>
                <w:spacing w:val="54"/>
                <w:shd w:val="solid" w:color="000000" w:fill="000000"/>
                <w:fitText w:val="336" w:id="-628462335"/>
                <w14:textFill>
                  <w14:solidFill>
                    <w14:srgbClr w14:val="000000">
                      <w14:alpha w14:val="100000"/>
                    </w14:srgbClr>
                  </w14:solidFill>
                </w14:textFill>
              </w:rPr>
              <w:t>|||</w:t>
            </w:r>
            <w:r w:rsidR="00055E3F">
              <w:rPr>
                <w:bCs w:val="0"/>
                <w:color w:val="000000"/>
                <w:spacing w:val="2"/>
                <w:shd w:val="solid" w:color="000000" w:fill="000000"/>
                <w:fitText w:val="336" w:id="-628462335"/>
                <w14:textFill>
                  <w14:solidFill>
                    <w14:srgbClr w14:val="000000">
                      <w14:alpha w14:val="100000"/>
                    </w14:srgbClr>
                  </w14:solidFill>
                </w14:textFill>
              </w:rPr>
              <w:t>|</w:t>
            </w:r>
          </w:p>
        </w:tc>
        <w:tc>
          <w:tcPr>
            <w:tcW w:w="1202" w:type="dxa"/>
            <w:vAlign w:val="center"/>
          </w:tcPr>
          <w:p w14:paraId="1B34083D" w14:textId="3E51357A" w:rsidR="00626385" w:rsidRPr="00637B37" w:rsidRDefault="00626385" w:rsidP="003E3D9A">
            <w:pPr>
              <w:pStyle w:val="COMTabletext"/>
              <w:jc w:val="center"/>
              <w:rPr>
                <w:bCs w:val="0"/>
              </w:rPr>
            </w:pPr>
            <w:r w:rsidRPr="00637B37">
              <w:rPr>
                <w:bCs w:val="0"/>
              </w:rPr>
              <w:t>$</w:t>
            </w:r>
            <w:r w:rsidR="00055E3F">
              <w:rPr>
                <w:bCs w:val="0"/>
                <w:color w:val="000000"/>
                <w:spacing w:val="54"/>
                <w:shd w:val="solid" w:color="000000" w:fill="000000"/>
                <w:fitText w:val="336" w:id="-628462334"/>
                <w14:textFill>
                  <w14:solidFill>
                    <w14:srgbClr w14:val="000000">
                      <w14:alpha w14:val="100000"/>
                    </w14:srgbClr>
                  </w14:solidFill>
                </w14:textFill>
              </w:rPr>
              <w:t>|||</w:t>
            </w:r>
            <w:r w:rsidR="00055E3F">
              <w:rPr>
                <w:bCs w:val="0"/>
                <w:color w:val="000000"/>
                <w:spacing w:val="2"/>
                <w:shd w:val="solid" w:color="000000" w:fill="000000"/>
                <w:fitText w:val="336" w:id="-628462334"/>
                <w14:textFill>
                  <w14:solidFill>
                    <w14:srgbClr w14:val="000000">
                      <w14:alpha w14:val="100000"/>
                    </w14:srgbClr>
                  </w14:solidFill>
                </w14:textFill>
              </w:rPr>
              <w:t>|</w:t>
            </w:r>
          </w:p>
        </w:tc>
        <w:tc>
          <w:tcPr>
            <w:tcW w:w="1202" w:type="dxa"/>
            <w:vAlign w:val="center"/>
          </w:tcPr>
          <w:p w14:paraId="362CC93A" w14:textId="53C144B4" w:rsidR="00626385" w:rsidRPr="00637B37" w:rsidRDefault="00626385" w:rsidP="003E3D9A">
            <w:pPr>
              <w:pStyle w:val="COMTabletext"/>
              <w:jc w:val="center"/>
              <w:rPr>
                <w:bCs w:val="0"/>
                <w:vertAlign w:val="superscript"/>
              </w:rPr>
            </w:pPr>
            <w:r w:rsidRPr="00637B37">
              <w:rPr>
                <w:bCs w:val="0"/>
              </w:rPr>
              <w:t>-$</w:t>
            </w:r>
            <w:r w:rsidR="00055E3F">
              <w:rPr>
                <w:bCs w:val="0"/>
                <w:color w:val="000000"/>
                <w:spacing w:val="54"/>
                <w:shd w:val="solid" w:color="000000" w:fill="000000"/>
                <w:fitText w:val="336" w:id="-628462333"/>
                <w14:textFill>
                  <w14:solidFill>
                    <w14:srgbClr w14:val="000000">
                      <w14:alpha w14:val="100000"/>
                    </w14:srgbClr>
                  </w14:solidFill>
                </w14:textFill>
              </w:rPr>
              <w:t>|||</w:t>
            </w:r>
            <w:r w:rsidR="00055E3F">
              <w:rPr>
                <w:bCs w:val="0"/>
                <w:color w:val="000000"/>
                <w:spacing w:val="2"/>
                <w:shd w:val="solid" w:color="000000" w:fill="000000"/>
                <w:fitText w:val="336" w:id="-628462333"/>
                <w14:textFill>
                  <w14:solidFill>
                    <w14:srgbClr w14:val="000000">
                      <w14:alpha w14:val="100000"/>
                    </w14:srgbClr>
                  </w14:solidFill>
                </w14:textFill>
              </w:rPr>
              <w:t>|</w:t>
            </w:r>
            <w:r w:rsidR="00A25923" w:rsidRPr="00637B37">
              <w:rPr>
                <w:bCs w:val="0"/>
                <w:vertAlign w:val="superscript"/>
              </w:rPr>
              <w:t>8</w:t>
            </w:r>
          </w:p>
        </w:tc>
        <w:tc>
          <w:tcPr>
            <w:tcW w:w="1201" w:type="dxa"/>
            <w:vAlign w:val="center"/>
          </w:tcPr>
          <w:p w14:paraId="6F309155" w14:textId="1AF594BA" w:rsidR="00626385" w:rsidRPr="00637B37" w:rsidRDefault="00626385" w:rsidP="003E3D9A">
            <w:pPr>
              <w:pStyle w:val="COMTabletext"/>
              <w:jc w:val="center"/>
              <w:rPr>
                <w:bCs w:val="0"/>
                <w:vertAlign w:val="superscript"/>
              </w:rPr>
            </w:pPr>
            <w:r w:rsidRPr="00637B37">
              <w:rPr>
                <w:bCs w:val="0"/>
              </w:rPr>
              <w:t>-$</w:t>
            </w:r>
            <w:r w:rsidR="00055E3F">
              <w:rPr>
                <w:bCs w:val="0"/>
                <w:color w:val="000000"/>
                <w:spacing w:val="54"/>
                <w:shd w:val="solid" w:color="000000" w:fill="000000"/>
                <w:fitText w:val="336" w:id="-628462332"/>
                <w14:textFill>
                  <w14:solidFill>
                    <w14:srgbClr w14:val="000000">
                      <w14:alpha w14:val="100000"/>
                    </w14:srgbClr>
                  </w14:solidFill>
                </w14:textFill>
              </w:rPr>
              <w:t>|||</w:t>
            </w:r>
            <w:r w:rsidR="00055E3F">
              <w:rPr>
                <w:bCs w:val="0"/>
                <w:color w:val="000000"/>
                <w:spacing w:val="2"/>
                <w:shd w:val="solid" w:color="000000" w:fill="000000"/>
                <w:fitText w:val="336" w:id="-628462332"/>
                <w14:textFill>
                  <w14:solidFill>
                    <w14:srgbClr w14:val="000000">
                      <w14:alpha w14:val="100000"/>
                    </w14:srgbClr>
                  </w14:solidFill>
                </w14:textFill>
              </w:rPr>
              <w:t>|</w:t>
            </w:r>
            <w:r w:rsidR="00902378" w:rsidRPr="00637B37">
              <w:rPr>
                <w:bCs w:val="0"/>
                <w:vertAlign w:val="superscript"/>
              </w:rPr>
              <w:t>9</w:t>
            </w:r>
          </w:p>
        </w:tc>
        <w:tc>
          <w:tcPr>
            <w:tcW w:w="1202" w:type="dxa"/>
            <w:vAlign w:val="center"/>
          </w:tcPr>
          <w:p w14:paraId="35444CDC" w14:textId="50E7A8B6" w:rsidR="00626385" w:rsidRPr="00637B37" w:rsidRDefault="00626385" w:rsidP="003E3D9A">
            <w:pPr>
              <w:pStyle w:val="COMTabletext"/>
              <w:jc w:val="center"/>
              <w:rPr>
                <w:bCs w:val="0"/>
                <w:vertAlign w:val="superscript"/>
              </w:rPr>
            </w:pPr>
            <w:r w:rsidRPr="00637B37">
              <w:rPr>
                <w:bCs w:val="0"/>
              </w:rPr>
              <w:t>-$</w:t>
            </w:r>
            <w:r w:rsidR="00055E3F">
              <w:rPr>
                <w:bCs w:val="0"/>
                <w:color w:val="000000"/>
                <w:spacing w:val="50"/>
                <w:shd w:val="solid" w:color="000000" w:fill="000000"/>
                <w:fitText w:val="324" w:id="-628462331"/>
                <w14:textFill>
                  <w14:solidFill>
                    <w14:srgbClr w14:val="000000">
                      <w14:alpha w14:val="100000"/>
                    </w14:srgbClr>
                  </w14:solidFill>
                </w14:textFill>
              </w:rPr>
              <w:t>|||</w:t>
            </w:r>
            <w:r w:rsidR="00055E3F">
              <w:rPr>
                <w:bCs w:val="0"/>
                <w:color w:val="000000"/>
                <w:spacing w:val="2"/>
                <w:shd w:val="solid" w:color="000000" w:fill="000000"/>
                <w:fitText w:val="324" w:id="-628462331"/>
                <w14:textFill>
                  <w14:solidFill>
                    <w14:srgbClr w14:val="000000">
                      <w14:alpha w14:val="100000"/>
                    </w14:srgbClr>
                  </w14:solidFill>
                </w14:textFill>
              </w:rPr>
              <w:t>|</w:t>
            </w:r>
            <w:r w:rsidR="00902378" w:rsidRPr="00637B37">
              <w:rPr>
                <w:bCs w:val="0"/>
                <w:vertAlign w:val="superscript"/>
              </w:rPr>
              <w:t>10</w:t>
            </w:r>
          </w:p>
        </w:tc>
        <w:tc>
          <w:tcPr>
            <w:tcW w:w="1202" w:type="dxa"/>
            <w:vAlign w:val="center"/>
          </w:tcPr>
          <w:p w14:paraId="18456BD1" w14:textId="63733259" w:rsidR="00626385" w:rsidRPr="00637B37" w:rsidRDefault="00626385" w:rsidP="003E3D9A">
            <w:pPr>
              <w:pStyle w:val="COMTabletext"/>
              <w:jc w:val="center"/>
              <w:rPr>
                <w:bCs w:val="0"/>
                <w:vertAlign w:val="superscript"/>
              </w:rPr>
            </w:pPr>
            <w:r w:rsidRPr="00637B37">
              <w:rPr>
                <w:bCs w:val="0"/>
              </w:rPr>
              <w:t>-$</w:t>
            </w:r>
            <w:r w:rsidR="00055E3F">
              <w:rPr>
                <w:bCs w:val="0"/>
                <w:color w:val="000000"/>
                <w:spacing w:val="50"/>
                <w:shd w:val="solid" w:color="000000" w:fill="000000"/>
                <w:fitText w:val="324" w:id="-628462330"/>
                <w14:textFill>
                  <w14:solidFill>
                    <w14:srgbClr w14:val="000000">
                      <w14:alpha w14:val="100000"/>
                    </w14:srgbClr>
                  </w14:solidFill>
                </w14:textFill>
              </w:rPr>
              <w:t>|||</w:t>
            </w:r>
            <w:r w:rsidR="00055E3F">
              <w:rPr>
                <w:bCs w:val="0"/>
                <w:color w:val="000000"/>
                <w:spacing w:val="2"/>
                <w:shd w:val="solid" w:color="000000" w:fill="000000"/>
                <w:fitText w:val="324" w:id="-628462330"/>
                <w14:textFill>
                  <w14:solidFill>
                    <w14:srgbClr w14:val="000000">
                      <w14:alpha w14:val="100000"/>
                    </w14:srgbClr>
                  </w14:solidFill>
                </w14:textFill>
              </w:rPr>
              <w:t>|</w:t>
            </w:r>
            <w:r w:rsidR="00902378" w:rsidRPr="00637B37">
              <w:rPr>
                <w:bCs w:val="0"/>
                <w:vertAlign w:val="superscript"/>
              </w:rPr>
              <w:t>10</w:t>
            </w:r>
          </w:p>
        </w:tc>
      </w:tr>
      <w:tr w:rsidR="00626385" w:rsidRPr="0076762E" w14:paraId="117EF088" w14:textId="77777777" w:rsidTr="0042627D">
        <w:tc>
          <w:tcPr>
            <w:tcW w:w="1857" w:type="dxa"/>
            <w:vAlign w:val="center"/>
          </w:tcPr>
          <w:p w14:paraId="26B6F0D3" w14:textId="21ADCF17" w:rsidR="00626385" w:rsidRPr="00637B37" w:rsidRDefault="00685ED4" w:rsidP="003E3D9A">
            <w:pPr>
              <w:pStyle w:val="COMTabletext"/>
              <w:rPr>
                <w:b/>
              </w:rPr>
            </w:pPr>
            <w:r w:rsidRPr="00685ED4">
              <w:rPr>
                <w:b/>
                <w:color w:val="000000"/>
                <w:spacing w:val="29"/>
                <w:shd w:val="solid" w:color="000000" w:fill="000000"/>
                <w:fitText w:val="876" w:id="-623601405"/>
                <w14:textFill>
                  <w14:solidFill>
                    <w14:srgbClr w14:val="000000">
                      <w14:alpha w14:val="100000"/>
                    </w14:srgbClr>
                  </w14:solidFill>
                </w14:textFill>
              </w:rPr>
              <w:t>|||||||||||</w:t>
            </w:r>
            <w:r w:rsidRPr="00685ED4">
              <w:rPr>
                <w:b/>
                <w:color w:val="000000"/>
                <w:spacing w:val="6"/>
                <w:shd w:val="solid" w:color="000000" w:fill="000000"/>
                <w:fitText w:val="876" w:id="-623601405"/>
                <w14:textFill>
                  <w14:solidFill>
                    <w14:srgbClr w14:val="000000">
                      <w14:alpha w14:val="100000"/>
                    </w14:srgbClr>
                  </w14:solidFill>
                </w14:textFill>
              </w:rPr>
              <w:t>|</w:t>
            </w:r>
            <w:r>
              <w:rPr>
                <w:b/>
              </w:rPr>
              <w:t xml:space="preserve"> </w:t>
            </w:r>
            <w:r w:rsidRPr="00685ED4">
              <w:rPr>
                <w:b/>
                <w:color w:val="000000"/>
                <w:spacing w:val="33"/>
                <w:shd w:val="solid" w:color="000000" w:fill="000000"/>
                <w:fitText w:val="764" w:id="-623601404"/>
                <w14:textFill>
                  <w14:solidFill>
                    <w14:srgbClr w14:val="000000">
                      <w14:alpha w14:val="100000"/>
                    </w14:srgbClr>
                  </w14:solidFill>
                </w14:textFill>
              </w:rPr>
              <w:t>|||||||||</w:t>
            </w:r>
            <w:r w:rsidRPr="00685ED4">
              <w:rPr>
                <w:b/>
                <w:color w:val="000000"/>
                <w:spacing w:val="8"/>
                <w:shd w:val="solid" w:color="000000" w:fill="000000"/>
                <w:fitText w:val="764" w:id="-623601404"/>
                <w14:textFill>
                  <w14:solidFill>
                    <w14:srgbClr w14:val="000000">
                      <w14:alpha w14:val="100000"/>
                    </w14:srgbClr>
                  </w14:solidFill>
                </w14:textFill>
              </w:rPr>
              <w:t>|</w:t>
            </w:r>
            <w:r>
              <w:rPr>
                <w:b/>
              </w:rPr>
              <w:t xml:space="preserve"> </w:t>
            </w:r>
            <w:r w:rsidRPr="00685ED4">
              <w:rPr>
                <w:b/>
                <w:color w:val="000000"/>
                <w:spacing w:val="31"/>
                <w:shd w:val="solid" w:color="000000" w:fill="000000"/>
                <w:fitText w:val="588" w:id="-623601403"/>
                <w14:textFill>
                  <w14:solidFill>
                    <w14:srgbClr w14:val="000000">
                      <w14:alpha w14:val="100000"/>
                    </w14:srgbClr>
                  </w14:solidFill>
                </w14:textFill>
              </w:rPr>
              <w:t>|||||||</w:t>
            </w:r>
            <w:r w:rsidRPr="00685ED4">
              <w:rPr>
                <w:b/>
                <w:color w:val="000000"/>
                <w:spacing w:val="4"/>
                <w:shd w:val="solid" w:color="000000" w:fill="000000"/>
                <w:fitText w:val="588" w:id="-623601403"/>
                <w14:textFill>
                  <w14:solidFill>
                    <w14:srgbClr w14:val="000000">
                      <w14:alpha w14:val="100000"/>
                    </w14:srgbClr>
                  </w14:solidFill>
                </w14:textFill>
              </w:rPr>
              <w:t>|</w:t>
            </w:r>
          </w:p>
        </w:tc>
        <w:tc>
          <w:tcPr>
            <w:tcW w:w="1201" w:type="dxa"/>
            <w:vAlign w:val="center"/>
          </w:tcPr>
          <w:p w14:paraId="53419323" w14:textId="1E3447B4" w:rsidR="00626385" w:rsidRPr="00637B37" w:rsidRDefault="00626385" w:rsidP="003E3D9A">
            <w:pPr>
              <w:pStyle w:val="COMTabletext"/>
              <w:jc w:val="center"/>
              <w:rPr>
                <w:b/>
                <w:vertAlign w:val="superscript"/>
              </w:rPr>
            </w:pPr>
            <w:r w:rsidRPr="00637B37">
              <w:rPr>
                <w:b/>
              </w:rPr>
              <w:t>$</w:t>
            </w:r>
            <w:r w:rsidR="00055E3F">
              <w:rPr>
                <w:b/>
                <w:color w:val="000000"/>
                <w:spacing w:val="58"/>
                <w:shd w:val="solid" w:color="000000" w:fill="000000"/>
                <w:fitText w:val="360" w:id="-628462329"/>
                <w14:textFill>
                  <w14:solidFill>
                    <w14:srgbClr w14:val="000000">
                      <w14:alpha w14:val="100000"/>
                    </w14:srgbClr>
                  </w14:solidFill>
                </w14:textFill>
              </w:rPr>
              <w:t>|||</w:t>
            </w:r>
            <w:r w:rsidR="00055E3F">
              <w:rPr>
                <w:b/>
                <w:color w:val="000000"/>
                <w:spacing w:val="2"/>
                <w:shd w:val="solid" w:color="000000" w:fill="000000"/>
                <w:fitText w:val="360" w:id="-628462329"/>
                <w14:textFill>
                  <w14:solidFill>
                    <w14:srgbClr w14:val="000000">
                      <w14:alpha w14:val="100000"/>
                    </w14:srgbClr>
                  </w14:solidFill>
                </w14:textFill>
              </w:rPr>
              <w:t>|</w:t>
            </w:r>
            <w:r w:rsidR="00C27C99" w:rsidRPr="00637B37">
              <w:rPr>
                <w:b/>
                <w:vertAlign w:val="superscript"/>
              </w:rPr>
              <w:t>3</w:t>
            </w:r>
          </w:p>
        </w:tc>
        <w:tc>
          <w:tcPr>
            <w:tcW w:w="1202" w:type="dxa"/>
            <w:vAlign w:val="center"/>
          </w:tcPr>
          <w:p w14:paraId="15B6804E" w14:textId="050A6C68" w:rsidR="00626385" w:rsidRPr="00637B37" w:rsidRDefault="00626385" w:rsidP="003E3D9A">
            <w:pPr>
              <w:pStyle w:val="COMTabletext"/>
              <w:jc w:val="center"/>
              <w:rPr>
                <w:b/>
                <w:vertAlign w:val="superscript"/>
              </w:rPr>
            </w:pPr>
            <w:r w:rsidRPr="00637B37">
              <w:rPr>
                <w:b/>
              </w:rPr>
              <w:t>$</w:t>
            </w:r>
            <w:r w:rsidR="00055E3F">
              <w:rPr>
                <w:b/>
                <w:color w:val="000000"/>
                <w:spacing w:val="58"/>
                <w:shd w:val="solid" w:color="000000" w:fill="000000"/>
                <w:fitText w:val="360" w:id="-628462328"/>
                <w14:textFill>
                  <w14:solidFill>
                    <w14:srgbClr w14:val="000000">
                      <w14:alpha w14:val="100000"/>
                    </w14:srgbClr>
                  </w14:solidFill>
                </w14:textFill>
              </w:rPr>
              <w:t>|||</w:t>
            </w:r>
            <w:r w:rsidR="00055E3F">
              <w:rPr>
                <w:b/>
                <w:color w:val="000000"/>
                <w:spacing w:val="2"/>
                <w:shd w:val="solid" w:color="000000" w:fill="000000"/>
                <w:fitText w:val="360" w:id="-628462328"/>
                <w14:textFill>
                  <w14:solidFill>
                    <w14:srgbClr w14:val="000000">
                      <w14:alpha w14:val="100000"/>
                    </w14:srgbClr>
                  </w14:solidFill>
                </w14:textFill>
              </w:rPr>
              <w:t>|</w:t>
            </w:r>
            <w:r w:rsidR="00C27C99" w:rsidRPr="00637B37">
              <w:rPr>
                <w:b/>
                <w:vertAlign w:val="superscript"/>
              </w:rPr>
              <w:t>4</w:t>
            </w:r>
          </w:p>
        </w:tc>
        <w:tc>
          <w:tcPr>
            <w:tcW w:w="1202" w:type="dxa"/>
            <w:vAlign w:val="center"/>
          </w:tcPr>
          <w:p w14:paraId="1564FAF8" w14:textId="2B9D874A" w:rsidR="00626385" w:rsidRPr="00637B37" w:rsidRDefault="00626385" w:rsidP="003E3D9A">
            <w:pPr>
              <w:pStyle w:val="COMTabletext"/>
              <w:jc w:val="center"/>
              <w:rPr>
                <w:b/>
                <w:vertAlign w:val="superscript"/>
              </w:rPr>
            </w:pPr>
            <w:r w:rsidRPr="00637B37">
              <w:rPr>
                <w:b/>
              </w:rPr>
              <w:t>$</w:t>
            </w:r>
            <w:r w:rsidR="00055E3F">
              <w:rPr>
                <w:b/>
                <w:color w:val="000000"/>
                <w:spacing w:val="58"/>
                <w:shd w:val="solid" w:color="000000" w:fill="000000"/>
                <w:fitText w:val="360" w:id="-628462327"/>
                <w14:textFill>
                  <w14:solidFill>
                    <w14:srgbClr w14:val="000000">
                      <w14:alpha w14:val="100000"/>
                    </w14:srgbClr>
                  </w14:solidFill>
                </w14:textFill>
              </w:rPr>
              <w:t>|||</w:t>
            </w:r>
            <w:r w:rsidR="00055E3F">
              <w:rPr>
                <w:b/>
                <w:color w:val="000000"/>
                <w:spacing w:val="2"/>
                <w:shd w:val="solid" w:color="000000" w:fill="000000"/>
                <w:fitText w:val="360" w:id="-628462327"/>
                <w14:textFill>
                  <w14:solidFill>
                    <w14:srgbClr w14:val="000000">
                      <w14:alpha w14:val="100000"/>
                    </w14:srgbClr>
                  </w14:solidFill>
                </w14:textFill>
              </w:rPr>
              <w:t>|</w:t>
            </w:r>
            <w:r w:rsidR="00C27C99" w:rsidRPr="00637B37">
              <w:rPr>
                <w:b/>
                <w:vertAlign w:val="superscript"/>
              </w:rPr>
              <w:t>5</w:t>
            </w:r>
          </w:p>
        </w:tc>
        <w:tc>
          <w:tcPr>
            <w:tcW w:w="1201" w:type="dxa"/>
            <w:vAlign w:val="center"/>
          </w:tcPr>
          <w:p w14:paraId="5DFCAC45" w14:textId="06C62732" w:rsidR="00626385" w:rsidRPr="00637B37" w:rsidRDefault="00626385" w:rsidP="003E3D9A">
            <w:pPr>
              <w:pStyle w:val="COMTabletext"/>
              <w:jc w:val="center"/>
              <w:rPr>
                <w:b/>
                <w:vertAlign w:val="superscript"/>
              </w:rPr>
            </w:pPr>
            <w:r w:rsidRPr="00637B37">
              <w:rPr>
                <w:b/>
              </w:rPr>
              <w:t>$</w:t>
            </w:r>
            <w:r w:rsidR="00055E3F">
              <w:rPr>
                <w:b/>
                <w:color w:val="000000"/>
                <w:spacing w:val="58"/>
                <w:shd w:val="solid" w:color="000000" w:fill="000000"/>
                <w:fitText w:val="360" w:id="-628462326"/>
                <w14:textFill>
                  <w14:solidFill>
                    <w14:srgbClr w14:val="000000">
                      <w14:alpha w14:val="100000"/>
                    </w14:srgbClr>
                  </w14:solidFill>
                </w14:textFill>
              </w:rPr>
              <w:t>|||</w:t>
            </w:r>
            <w:r w:rsidR="00055E3F">
              <w:rPr>
                <w:b/>
                <w:color w:val="000000"/>
                <w:spacing w:val="2"/>
                <w:shd w:val="solid" w:color="000000" w:fill="000000"/>
                <w:fitText w:val="360" w:id="-628462326"/>
                <w14:textFill>
                  <w14:solidFill>
                    <w14:srgbClr w14:val="000000">
                      <w14:alpha w14:val="100000"/>
                    </w14:srgbClr>
                  </w14:solidFill>
                </w14:textFill>
              </w:rPr>
              <w:t>|</w:t>
            </w:r>
            <w:r w:rsidR="00775B1F" w:rsidRPr="00637B37">
              <w:rPr>
                <w:b/>
                <w:vertAlign w:val="superscript"/>
              </w:rPr>
              <w:t>6</w:t>
            </w:r>
          </w:p>
        </w:tc>
        <w:tc>
          <w:tcPr>
            <w:tcW w:w="1202" w:type="dxa"/>
            <w:vAlign w:val="center"/>
          </w:tcPr>
          <w:p w14:paraId="4169CB67" w14:textId="3935D4F1" w:rsidR="00626385" w:rsidRPr="00637B37" w:rsidRDefault="00626385" w:rsidP="003E3D9A">
            <w:pPr>
              <w:pStyle w:val="COMTabletext"/>
              <w:jc w:val="center"/>
              <w:rPr>
                <w:b/>
                <w:vertAlign w:val="superscript"/>
              </w:rPr>
            </w:pPr>
            <w:r w:rsidRPr="00637B37">
              <w:rPr>
                <w:b/>
              </w:rPr>
              <w:t>$</w:t>
            </w:r>
            <w:r w:rsidR="00055E3F">
              <w:rPr>
                <w:b/>
                <w:color w:val="000000"/>
                <w:spacing w:val="58"/>
                <w:shd w:val="solid" w:color="000000" w:fill="000000"/>
                <w:fitText w:val="360" w:id="-628462325"/>
                <w14:textFill>
                  <w14:solidFill>
                    <w14:srgbClr w14:val="000000">
                      <w14:alpha w14:val="100000"/>
                    </w14:srgbClr>
                  </w14:solidFill>
                </w14:textFill>
              </w:rPr>
              <w:t>|||</w:t>
            </w:r>
            <w:r w:rsidR="00055E3F">
              <w:rPr>
                <w:b/>
                <w:color w:val="000000"/>
                <w:spacing w:val="2"/>
                <w:shd w:val="solid" w:color="000000" w:fill="000000"/>
                <w:fitText w:val="360" w:id="-628462325"/>
                <w14:textFill>
                  <w14:solidFill>
                    <w14:srgbClr w14:val="000000">
                      <w14:alpha w14:val="100000"/>
                    </w14:srgbClr>
                  </w14:solidFill>
                </w14:textFill>
              </w:rPr>
              <w:t>|</w:t>
            </w:r>
            <w:r w:rsidR="00775B1F" w:rsidRPr="00637B37">
              <w:rPr>
                <w:b/>
                <w:vertAlign w:val="superscript"/>
              </w:rPr>
              <w:t>6</w:t>
            </w:r>
          </w:p>
        </w:tc>
        <w:tc>
          <w:tcPr>
            <w:tcW w:w="1202" w:type="dxa"/>
            <w:vAlign w:val="center"/>
          </w:tcPr>
          <w:p w14:paraId="12ACFD52" w14:textId="486AC16E" w:rsidR="00626385" w:rsidRPr="00637B37" w:rsidRDefault="00626385" w:rsidP="003E3D9A">
            <w:pPr>
              <w:pStyle w:val="COMTabletext"/>
              <w:jc w:val="center"/>
              <w:rPr>
                <w:b/>
                <w:vertAlign w:val="superscript"/>
              </w:rPr>
            </w:pPr>
            <w:r w:rsidRPr="00637B37">
              <w:rPr>
                <w:b/>
              </w:rPr>
              <w:t>$</w:t>
            </w:r>
            <w:r w:rsidR="00055E3F">
              <w:rPr>
                <w:b/>
                <w:color w:val="000000"/>
                <w:spacing w:val="58"/>
                <w:shd w:val="solid" w:color="000000" w:fill="000000"/>
                <w:fitText w:val="360" w:id="-628462324"/>
                <w14:textFill>
                  <w14:solidFill>
                    <w14:srgbClr w14:val="000000">
                      <w14:alpha w14:val="100000"/>
                    </w14:srgbClr>
                  </w14:solidFill>
                </w14:textFill>
              </w:rPr>
              <w:t>|||</w:t>
            </w:r>
            <w:r w:rsidR="00055E3F">
              <w:rPr>
                <w:b/>
                <w:color w:val="000000"/>
                <w:spacing w:val="2"/>
                <w:shd w:val="solid" w:color="000000" w:fill="000000"/>
                <w:fitText w:val="360" w:id="-628462324"/>
                <w14:textFill>
                  <w14:solidFill>
                    <w14:srgbClr w14:val="000000">
                      <w14:alpha w14:val="100000"/>
                    </w14:srgbClr>
                  </w14:solidFill>
                </w14:textFill>
              </w:rPr>
              <w:t>|</w:t>
            </w:r>
            <w:r w:rsidR="00775B1F" w:rsidRPr="00637B37">
              <w:rPr>
                <w:b/>
                <w:vertAlign w:val="superscript"/>
              </w:rPr>
              <w:t>6</w:t>
            </w:r>
          </w:p>
        </w:tc>
      </w:tr>
    </w:tbl>
    <w:p w14:paraId="4DDE5EA8" w14:textId="77777777" w:rsidR="00626385" w:rsidRDefault="00626385" w:rsidP="003E3D9A">
      <w:pPr>
        <w:pStyle w:val="COMTablefooter"/>
      </w:pPr>
      <w:r w:rsidRPr="0076762E">
        <w:t xml:space="preserve">Source: </w:t>
      </w:r>
      <w:r>
        <w:t>‘</w:t>
      </w:r>
      <w:r w:rsidRPr="003278AB">
        <w:t>A7.1_Tirzepatide Section 4 Model (revised)</w:t>
      </w:r>
      <w:r>
        <w:t>’</w:t>
      </w:r>
      <w:r w:rsidRPr="00741BD4">
        <w:t xml:space="preserve"> </w:t>
      </w:r>
      <w:r>
        <w:t>Excel workbook</w:t>
      </w:r>
      <w:r w:rsidRPr="00741BD4">
        <w:t xml:space="preserve"> provided </w:t>
      </w:r>
      <w:r>
        <w:t>during the evaluation</w:t>
      </w:r>
      <w:r w:rsidRPr="00741BD4">
        <w:t>.</w:t>
      </w:r>
    </w:p>
    <w:p w14:paraId="66E23749" w14:textId="56009F1D" w:rsidR="00626385" w:rsidRDefault="00626385" w:rsidP="003E3D9A">
      <w:pPr>
        <w:pStyle w:val="COMTablefooter"/>
      </w:pPr>
      <w:r w:rsidRPr="0076762E">
        <w:t xml:space="preserve">Abbreviations: DPMQ, </w:t>
      </w:r>
      <w:r>
        <w:t>dispensed price for</w:t>
      </w:r>
      <w:r w:rsidRPr="0076762E">
        <w:t xml:space="preserve"> maximum quantity; PBS, Pharmaceutical Benefits Scheme; RPBS, Repatriation Pharmaceutical Benefits Scheme</w:t>
      </w:r>
      <w:r>
        <w:t>; RSA, risk sharing arrangement</w:t>
      </w:r>
      <w:r w:rsidR="00554F09">
        <w:t>.</w:t>
      </w:r>
    </w:p>
    <w:p w14:paraId="5D84A8AE" w14:textId="1CCF4099" w:rsidR="00626385" w:rsidRDefault="00626385" w:rsidP="00607AA8">
      <w:pPr>
        <w:pStyle w:val="COMTablefooter"/>
        <w:spacing w:after="0"/>
      </w:pPr>
      <w:r w:rsidRPr="00EF538F">
        <w:rPr>
          <w:vertAlign w:val="superscript"/>
        </w:rPr>
        <w:t xml:space="preserve">a </w:t>
      </w:r>
      <w:r w:rsidR="00055E3F" w:rsidRPr="00055E3F">
        <w:rPr>
          <w:color w:val="000000"/>
          <w:spacing w:val="40"/>
          <w:shd w:val="solid" w:color="000000" w:fill="000000"/>
          <w:fitText w:val="280" w:id="-628462323"/>
          <w14:textFill>
            <w14:solidFill>
              <w14:srgbClr w14:val="000000">
                <w14:alpha w14:val="100000"/>
              </w14:srgbClr>
            </w14:solidFill>
          </w14:textFill>
        </w:rPr>
        <w:t xml:space="preserve">|  </w:t>
      </w:r>
      <w:r w:rsidR="00055E3F" w:rsidRPr="00055E3F">
        <w:rPr>
          <w:color w:val="000000"/>
          <w:spacing w:val="2"/>
          <w:shd w:val="solid" w:color="000000" w:fill="000000"/>
          <w:fitText w:val="280" w:id="-628462323"/>
          <w14:textFill>
            <w14:solidFill>
              <w14:srgbClr w14:val="000000">
                <w14:alpha w14:val="100000"/>
              </w14:srgbClr>
            </w14:solidFill>
          </w14:textFill>
        </w:rPr>
        <w:t>|</w:t>
      </w:r>
      <w:r w:rsidR="00554F09" w:rsidRPr="00EF538F">
        <w:t>.</w:t>
      </w:r>
    </w:p>
    <w:p w14:paraId="0E2E1AD6" w14:textId="77777777" w:rsidR="00607AA8" w:rsidRPr="00607AA8" w:rsidRDefault="00607AA8" w:rsidP="00607AA8">
      <w:pPr>
        <w:jc w:val="left"/>
        <w:rPr>
          <w:rFonts w:ascii="Arial Narrow" w:hAnsi="Arial Narrow"/>
          <w:i/>
          <w:sz w:val="18"/>
          <w:szCs w:val="18"/>
        </w:rPr>
      </w:pPr>
      <w:r w:rsidRPr="00607AA8">
        <w:rPr>
          <w:rFonts w:ascii="Arial Narrow" w:hAnsi="Arial Narrow"/>
          <w:i/>
          <w:sz w:val="18"/>
          <w:szCs w:val="18"/>
        </w:rPr>
        <w:t xml:space="preserve">The redacted values correspond to the following ranges: </w:t>
      </w:r>
    </w:p>
    <w:p w14:paraId="19C82CBB" w14:textId="739690AC" w:rsidR="00607AA8" w:rsidRPr="00607AA8" w:rsidRDefault="00607AA8" w:rsidP="00607AA8">
      <w:pPr>
        <w:jc w:val="left"/>
        <w:rPr>
          <w:rFonts w:ascii="Arial Narrow" w:hAnsi="Arial Narrow"/>
          <w:i/>
          <w:sz w:val="18"/>
          <w:szCs w:val="18"/>
        </w:rPr>
      </w:pPr>
      <w:r w:rsidRPr="00607AA8">
        <w:rPr>
          <w:rFonts w:ascii="Arial Narrow" w:hAnsi="Arial Narrow"/>
          <w:i/>
          <w:sz w:val="18"/>
          <w:szCs w:val="18"/>
          <w:vertAlign w:val="superscript"/>
        </w:rPr>
        <w:t>1</w:t>
      </w:r>
      <w:r w:rsidRPr="00607AA8">
        <w:rPr>
          <w:rFonts w:ascii="Arial Narrow" w:hAnsi="Arial Narrow"/>
          <w:i/>
          <w:sz w:val="18"/>
          <w:szCs w:val="18"/>
        </w:rPr>
        <w:t xml:space="preserve"> </w:t>
      </w:r>
      <w:r w:rsidR="005E33EB" w:rsidRPr="005E33EB">
        <w:rPr>
          <w:rFonts w:ascii="Arial Narrow" w:hAnsi="Arial Narrow"/>
          <w:i/>
          <w:sz w:val="18"/>
          <w:szCs w:val="18"/>
        </w:rPr>
        <w:t>$100 million to &lt; $200 million</w:t>
      </w:r>
    </w:p>
    <w:p w14:paraId="2F68C31F" w14:textId="6ABF4A87" w:rsidR="00607AA8" w:rsidRPr="00607AA8" w:rsidRDefault="00607AA8" w:rsidP="00607AA8">
      <w:pPr>
        <w:jc w:val="left"/>
        <w:rPr>
          <w:rFonts w:ascii="Arial Narrow" w:hAnsi="Arial Narrow"/>
          <w:i/>
          <w:sz w:val="18"/>
          <w:szCs w:val="18"/>
        </w:rPr>
      </w:pPr>
      <w:r w:rsidRPr="00607AA8">
        <w:rPr>
          <w:rFonts w:ascii="Arial Narrow" w:hAnsi="Arial Narrow"/>
          <w:i/>
          <w:sz w:val="18"/>
          <w:szCs w:val="18"/>
          <w:vertAlign w:val="superscript"/>
        </w:rPr>
        <w:t>2</w:t>
      </w:r>
      <w:r w:rsidRPr="00607AA8">
        <w:rPr>
          <w:rFonts w:ascii="Arial Narrow" w:hAnsi="Arial Narrow"/>
          <w:i/>
          <w:sz w:val="18"/>
          <w:szCs w:val="18"/>
        </w:rPr>
        <w:t xml:space="preserve"> </w:t>
      </w:r>
      <w:r w:rsidR="002A6FAE" w:rsidRPr="002A6FAE">
        <w:rPr>
          <w:rFonts w:ascii="Arial Narrow" w:hAnsi="Arial Narrow"/>
          <w:i/>
          <w:sz w:val="18"/>
          <w:szCs w:val="18"/>
        </w:rPr>
        <w:t>$200 million to &lt; $300 million</w:t>
      </w:r>
    </w:p>
    <w:p w14:paraId="61125726" w14:textId="7A85E062" w:rsidR="00607AA8" w:rsidRPr="00607AA8" w:rsidRDefault="00607AA8" w:rsidP="00607AA8">
      <w:pPr>
        <w:jc w:val="left"/>
        <w:rPr>
          <w:rFonts w:ascii="Arial Narrow" w:hAnsi="Arial Narrow"/>
          <w:i/>
          <w:sz w:val="18"/>
          <w:szCs w:val="18"/>
        </w:rPr>
      </w:pPr>
      <w:r w:rsidRPr="00607AA8">
        <w:rPr>
          <w:rFonts w:ascii="Arial Narrow" w:hAnsi="Arial Narrow"/>
          <w:i/>
          <w:sz w:val="18"/>
          <w:szCs w:val="18"/>
          <w:vertAlign w:val="superscript"/>
        </w:rPr>
        <w:t>3</w:t>
      </w:r>
      <w:r w:rsidRPr="00607AA8">
        <w:rPr>
          <w:rFonts w:ascii="Arial Narrow" w:hAnsi="Arial Narrow"/>
          <w:i/>
          <w:sz w:val="18"/>
          <w:szCs w:val="18"/>
        </w:rPr>
        <w:t xml:space="preserve"> </w:t>
      </w:r>
      <w:r w:rsidR="00BE6FF8" w:rsidRPr="00BE6FF8">
        <w:rPr>
          <w:rFonts w:ascii="Arial Narrow" w:hAnsi="Arial Narrow"/>
          <w:i/>
          <w:sz w:val="18"/>
          <w:szCs w:val="18"/>
        </w:rPr>
        <w:t>$300 million to &lt; $400 million</w:t>
      </w:r>
    </w:p>
    <w:p w14:paraId="17A6334F" w14:textId="740DD769" w:rsidR="00607AA8" w:rsidRPr="00607AA8" w:rsidRDefault="00607AA8" w:rsidP="00607AA8">
      <w:pPr>
        <w:jc w:val="left"/>
        <w:rPr>
          <w:rFonts w:ascii="Arial Narrow" w:hAnsi="Arial Narrow"/>
          <w:i/>
          <w:sz w:val="18"/>
          <w:szCs w:val="18"/>
        </w:rPr>
      </w:pPr>
      <w:r w:rsidRPr="00607AA8">
        <w:rPr>
          <w:rFonts w:ascii="Arial Narrow" w:hAnsi="Arial Narrow"/>
          <w:i/>
          <w:sz w:val="18"/>
          <w:szCs w:val="18"/>
          <w:vertAlign w:val="superscript"/>
        </w:rPr>
        <w:t>4</w:t>
      </w:r>
      <w:r w:rsidRPr="00607AA8">
        <w:rPr>
          <w:rFonts w:ascii="Arial Narrow" w:hAnsi="Arial Narrow"/>
          <w:i/>
          <w:sz w:val="18"/>
          <w:szCs w:val="18"/>
        </w:rPr>
        <w:t xml:space="preserve"> </w:t>
      </w:r>
      <w:r w:rsidR="008339AD" w:rsidRPr="008339AD">
        <w:rPr>
          <w:rFonts w:ascii="Arial Narrow" w:hAnsi="Arial Narrow"/>
          <w:i/>
          <w:sz w:val="18"/>
          <w:szCs w:val="18"/>
        </w:rPr>
        <w:t>$600 million to &lt; $700 million</w:t>
      </w:r>
    </w:p>
    <w:p w14:paraId="5E0B23C1" w14:textId="4955E376" w:rsidR="00607AA8" w:rsidRPr="00607AA8" w:rsidRDefault="00607AA8" w:rsidP="00607AA8">
      <w:pPr>
        <w:jc w:val="left"/>
        <w:rPr>
          <w:rFonts w:ascii="Arial Narrow" w:hAnsi="Arial Narrow"/>
          <w:i/>
          <w:sz w:val="18"/>
          <w:szCs w:val="18"/>
        </w:rPr>
      </w:pPr>
      <w:r w:rsidRPr="00607AA8">
        <w:rPr>
          <w:rFonts w:ascii="Arial Narrow" w:hAnsi="Arial Narrow"/>
          <w:i/>
          <w:sz w:val="18"/>
          <w:szCs w:val="18"/>
          <w:vertAlign w:val="superscript"/>
        </w:rPr>
        <w:t>5</w:t>
      </w:r>
      <w:r w:rsidRPr="00607AA8">
        <w:rPr>
          <w:rFonts w:ascii="Arial Narrow" w:hAnsi="Arial Narrow"/>
          <w:i/>
          <w:sz w:val="18"/>
          <w:szCs w:val="18"/>
        </w:rPr>
        <w:t xml:space="preserve"> </w:t>
      </w:r>
      <w:r w:rsidR="00C27C99" w:rsidRPr="00C27C99">
        <w:rPr>
          <w:rFonts w:ascii="Arial Narrow" w:hAnsi="Arial Narrow"/>
          <w:i/>
          <w:sz w:val="18"/>
          <w:szCs w:val="18"/>
        </w:rPr>
        <w:t>$700 million to &lt; $800 million</w:t>
      </w:r>
    </w:p>
    <w:p w14:paraId="6C679CF2" w14:textId="3F4D6E1A" w:rsidR="00607AA8" w:rsidRDefault="00607AA8" w:rsidP="00607AA8">
      <w:pPr>
        <w:jc w:val="left"/>
        <w:rPr>
          <w:rFonts w:ascii="Arial Narrow" w:hAnsi="Arial Narrow"/>
          <w:i/>
          <w:sz w:val="18"/>
          <w:szCs w:val="18"/>
        </w:rPr>
      </w:pPr>
      <w:r w:rsidRPr="00607AA8">
        <w:rPr>
          <w:rFonts w:ascii="Arial Narrow" w:hAnsi="Arial Narrow"/>
          <w:i/>
          <w:sz w:val="18"/>
          <w:szCs w:val="18"/>
          <w:vertAlign w:val="superscript"/>
        </w:rPr>
        <w:t>6</w:t>
      </w:r>
      <w:r w:rsidRPr="00607AA8">
        <w:rPr>
          <w:rFonts w:ascii="Arial Narrow" w:hAnsi="Arial Narrow"/>
          <w:i/>
          <w:sz w:val="18"/>
          <w:szCs w:val="18"/>
        </w:rPr>
        <w:t xml:space="preserve"> </w:t>
      </w:r>
      <w:r w:rsidR="00775B1F" w:rsidRPr="00775B1F">
        <w:rPr>
          <w:rFonts w:ascii="Arial Narrow" w:hAnsi="Arial Narrow"/>
          <w:i/>
          <w:sz w:val="18"/>
          <w:szCs w:val="18"/>
        </w:rPr>
        <w:t>$800 million to &lt; $900 million</w:t>
      </w:r>
    </w:p>
    <w:p w14:paraId="1D437E07" w14:textId="26AD46FA" w:rsidR="00311062" w:rsidRDefault="00311062" w:rsidP="00607AA8">
      <w:pPr>
        <w:jc w:val="left"/>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311062">
        <w:rPr>
          <w:rFonts w:ascii="Arial Narrow" w:hAnsi="Arial Narrow"/>
          <w:i/>
          <w:sz w:val="18"/>
          <w:szCs w:val="18"/>
        </w:rPr>
        <w:t>$900 million to &lt; $1 billion</w:t>
      </w:r>
    </w:p>
    <w:p w14:paraId="366B31B6" w14:textId="77777777" w:rsidR="00A25923" w:rsidRDefault="00C34329" w:rsidP="00A25923">
      <w:pPr>
        <w:jc w:val="left"/>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A25923" w:rsidRPr="00A25923">
        <w:rPr>
          <w:rFonts w:ascii="Arial Narrow" w:hAnsi="Arial Narrow"/>
          <w:i/>
          <w:sz w:val="18"/>
          <w:szCs w:val="18"/>
        </w:rPr>
        <w:t>$40 million to &lt; $50 million</w:t>
      </w:r>
    </w:p>
    <w:p w14:paraId="208321FD" w14:textId="1ED93911" w:rsidR="00902378" w:rsidRDefault="00902378" w:rsidP="00A25923">
      <w:pPr>
        <w:jc w:val="left"/>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902378">
        <w:rPr>
          <w:rFonts w:ascii="Arial Narrow" w:hAnsi="Arial Narrow"/>
          <w:i/>
          <w:sz w:val="18"/>
          <w:szCs w:val="18"/>
        </w:rPr>
        <w:t>$70 million to &lt; $80 million</w:t>
      </w:r>
    </w:p>
    <w:p w14:paraId="61C879C6" w14:textId="1BE49D5D" w:rsidR="00864755" w:rsidRPr="00864755" w:rsidRDefault="00864755" w:rsidP="00A25923">
      <w:pPr>
        <w:jc w:val="left"/>
        <w:rPr>
          <w:rFonts w:ascii="Arial Narrow" w:hAnsi="Arial Narrow"/>
          <w:i/>
          <w:sz w:val="18"/>
          <w:szCs w:val="18"/>
        </w:rPr>
      </w:pPr>
      <w:r>
        <w:rPr>
          <w:rFonts w:ascii="Arial Narrow" w:hAnsi="Arial Narrow"/>
          <w:i/>
          <w:sz w:val="18"/>
          <w:szCs w:val="18"/>
          <w:vertAlign w:val="superscript"/>
        </w:rPr>
        <w:t xml:space="preserve">10 </w:t>
      </w:r>
      <w:r w:rsidRPr="00864755">
        <w:rPr>
          <w:rFonts w:ascii="Arial Narrow" w:hAnsi="Arial Narrow"/>
          <w:i/>
          <w:sz w:val="18"/>
          <w:szCs w:val="18"/>
        </w:rPr>
        <w:t>$90 million to &lt; $100 million</w:t>
      </w:r>
    </w:p>
    <w:p w14:paraId="4EBCEDC1" w14:textId="77777777" w:rsidR="00607AA8" w:rsidRPr="00607AA8" w:rsidRDefault="00607AA8" w:rsidP="00607AA8"/>
    <w:p w14:paraId="0E1006E0" w14:textId="629CE519" w:rsidR="00626385" w:rsidRDefault="00626385" w:rsidP="003E3D9A">
      <w:pPr>
        <w:pStyle w:val="COMexecsummnumbered"/>
      </w:pPr>
      <w:r w:rsidRPr="00EB5938">
        <w:t xml:space="preserve">The </w:t>
      </w:r>
      <w:r w:rsidR="004201B1">
        <w:t xml:space="preserve">evaluation considered </w:t>
      </w:r>
      <w:r w:rsidR="004201B1" w:rsidRPr="00DA04DE">
        <w:t xml:space="preserve">the </w:t>
      </w:r>
      <w:r w:rsidRPr="00DA04DE">
        <w:t>nominated subsidisation cap thresholds w</w:t>
      </w:r>
      <w:r w:rsidR="00DD4B13" w:rsidRPr="00DA04DE">
        <w:t>ere</w:t>
      </w:r>
      <w:r w:rsidRPr="00DA04DE">
        <w:t xml:space="preserve"> not adequately justified. The </w:t>
      </w:r>
      <w:r w:rsidR="00537117" w:rsidRPr="00DA04DE">
        <w:t xml:space="preserve">evaluation considered the </w:t>
      </w:r>
      <w:r w:rsidRPr="00DA04DE">
        <w:t xml:space="preserve">financial estimates were also highly </w:t>
      </w:r>
      <w:r w:rsidR="00544502" w:rsidRPr="00DA04DE">
        <w:t>uncertain,</w:t>
      </w:r>
      <w:r w:rsidR="009315EF" w:rsidRPr="00DA04DE">
        <w:t xml:space="preserve"> and it is unclear whether the nominated subsidisation thresholds would manage the cost of tirzepatide versus that for existing GLP-1 analogues when</w:t>
      </w:r>
      <w:r w:rsidR="009315EF" w:rsidRPr="00EB5938">
        <w:t xml:space="preserve"> used in a broad patient population.</w:t>
      </w:r>
    </w:p>
    <w:p w14:paraId="55A15A12" w14:textId="66E84670" w:rsidR="0050116A" w:rsidRDefault="00537117" w:rsidP="003E3D9A">
      <w:pPr>
        <w:pStyle w:val="COMexecsummnumbered"/>
      </w:pPr>
      <w:bookmarkStart w:id="71" w:name="_Ref203579555"/>
      <w:bookmarkStart w:id="72" w:name="_Ref205387055"/>
      <w:r>
        <w:t>As outlined in paragraph</w:t>
      </w:r>
      <w:bookmarkEnd w:id="71"/>
      <w:r>
        <w:t xml:space="preserve"> </w:t>
      </w:r>
      <w:r w:rsidR="0065324C">
        <w:fldChar w:fldCharType="begin"/>
      </w:r>
      <w:r w:rsidR="0065324C">
        <w:instrText xml:space="preserve"> REF _Ref203579601 \r \h </w:instrText>
      </w:r>
      <w:r w:rsidR="0065324C">
        <w:fldChar w:fldCharType="separate"/>
      </w:r>
      <w:r w:rsidR="00915CD1">
        <w:t>6.69</w:t>
      </w:r>
      <w:r w:rsidR="0065324C">
        <w:fldChar w:fldCharType="end"/>
      </w:r>
      <w:r w:rsidR="0065324C">
        <w:t>,</w:t>
      </w:r>
      <w:r w:rsidR="00505B0C">
        <w:t xml:space="preserve"> </w:t>
      </w:r>
      <w:r w:rsidR="00C063B1">
        <w:t xml:space="preserve">the pre-PBAC response </w:t>
      </w:r>
      <w:r w:rsidR="00C063B1" w:rsidRPr="009D3249">
        <w:t xml:space="preserve">suggested a risk sharing arrangement </w:t>
      </w:r>
      <w:r w:rsidR="00055E3F" w:rsidRPr="00055E3F">
        <w:rPr>
          <w:color w:val="000000"/>
          <w:w w:val="61"/>
          <w:shd w:val="solid" w:color="000000" w:fill="000000"/>
          <w:fitText w:val="472" w:id="-628462322"/>
          <w14:textFill>
            <w14:solidFill>
              <w14:srgbClr w14:val="000000">
                <w14:alpha w14:val="100000"/>
              </w14:srgbClr>
            </w14:solidFill>
          </w14:textFill>
        </w:rPr>
        <w:t>|||  ||</w:t>
      </w:r>
      <w:r w:rsidR="00055E3F" w:rsidRPr="00055E3F">
        <w:rPr>
          <w:color w:val="000000"/>
          <w:spacing w:val="2"/>
          <w:w w:val="61"/>
          <w:shd w:val="solid" w:color="000000" w:fill="000000"/>
          <w:fitText w:val="472" w:id="-628462322"/>
          <w14:textFill>
            <w14:solidFill>
              <w14:srgbClr w14:val="000000">
                <w14:alpha w14:val="100000"/>
              </w14:srgbClr>
            </w14:solidFill>
          </w14:textFill>
        </w:rPr>
        <w:t>|</w:t>
      </w:r>
      <w:r w:rsidR="00C063B1">
        <w:t xml:space="preserve">. </w:t>
      </w:r>
      <w:r w:rsidR="00FB6D5E">
        <w:t>The pre-PBAC response stated that any risk sharing arrangement would need to include</w:t>
      </w:r>
      <w:r w:rsidR="00064130">
        <w:t xml:space="preserve">: </w:t>
      </w:r>
      <w:r w:rsidR="00B47BE0">
        <w:t xml:space="preserve">(i) </w:t>
      </w:r>
      <w:r w:rsidR="00055E3F" w:rsidRPr="00055E3F">
        <w:rPr>
          <w:color w:val="000000"/>
          <w:w w:val="61"/>
          <w:shd w:val="solid" w:color="000000" w:fill="000000"/>
          <w:fitText w:val="472" w:id="-628462321"/>
          <w14:textFill>
            <w14:solidFill>
              <w14:srgbClr w14:val="000000">
                <w14:alpha w14:val="100000"/>
              </w14:srgbClr>
            </w14:solidFill>
          </w14:textFill>
        </w:rPr>
        <w:t>|||  ||</w:t>
      </w:r>
      <w:r w:rsidR="00055E3F" w:rsidRPr="00055E3F">
        <w:rPr>
          <w:color w:val="000000"/>
          <w:spacing w:val="2"/>
          <w:w w:val="61"/>
          <w:shd w:val="solid" w:color="000000" w:fill="000000"/>
          <w:fitText w:val="472" w:id="-628462321"/>
          <w14:textFill>
            <w14:solidFill>
              <w14:srgbClr w14:val="000000">
                <w14:alpha w14:val="100000"/>
              </w14:srgbClr>
            </w14:solidFill>
          </w14:textFill>
        </w:rPr>
        <w:t>|</w:t>
      </w:r>
      <w:r w:rsidR="00B47BE0">
        <w:t xml:space="preserve"> </w:t>
      </w:r>
      <w:r w:rsidR="00B47BE0" w:rsidRPr="00161904">
        <w:t>(i</w:t>
      </w:r>
      <w:r w:rsidR="00AA1258" w:rsidRPr="00161904">
        <w:t xml:space="preserve">i) </w:t>
      </w:r>
      <w:r w:rsidR="00055E3F" w:rsidRPr="00055E3F">
        <w:rPr>
          <w:color w:val="000000"/>
          <w:w w:val="61"/>
          <w:shd w:val="solid" w:color="000000" w:fill="000000"/>
          <w:fitText w:val="472" w:id="-628462320"/>
          <w14:textFill>
            <w14:solidFill>
              <w14:srgbClr w14:val="000000">
                <w14:alpha w14:val="100000"/>
              </w14:srgbClr>
            </w14:solidFill>
          </w14:textFill>
        </w:rPr>
        <w:t>|||  ||</w:t>
      </w:r>
      <w:r w:rsidR="00055E3F" w:rsidRPr="00055E3F">
        <w:rPr>
          <w:color w:val="000000"/>
          <w:spacing w:val="2"/>
          <w:w w:val="61"/>
          <w:shd w:val="solid" w:color="000000" w:fill="000000"/>
          <w:fitText w:val="472" w:id="-628462320"/>
          <w14:textFill>
            <w14:solidFill>
              <w14:srgbClr w14:val="000000">
                <w14:alpha w14:val="100000"/>
              </w14:srgbClr>
            </w14:solidFill>
          </w14:textFill>
        </w:rPr>
        <w:t>|</w:t>
      </w:r>
      <w:r w:rsidR="0070792B">
        <w:t xml:space="preserve"> (iii) </w:t>
      </w:r>
      <w:r w:rsidR="0070792B" w:rsidRPr="00D677E3">
        <w:t xml:space="preserve">only rebate over-cap Commonwealth Expenditure </w:t>
      </w:r>
      <w:r w:rsidR="00055E3F" w:rsidRPr="00055E3F">
        <w:rPr>
          <w:color w:val="000000"/>
          <w:w w:val="61"/>
          <w:shd w:val="solid" w:color="000000" w:fill="000000"/>
          <w:fitText w:val="472" w:id="-628462336"/>
          <w14:textFill>
            <w14:solidFill>
              <w14:srgbClr w14:val="000000">
                <w14:alpha w14:val="100000"/>
              </w14:srgbClr>
            </w14:solidFill>
          </w14:textFill>
        </w:rPr>
        <w:t>|||  ||</w:t>
      </w:r>
      <w:r w:rsidR="00055E3F" w:rsidRPr="00055E3F">
        <w:rPr>
          <w:color w:val="000000"/>
          <w:spacing w:val="2"/>
          <w:w w:val="61"/>
          <w:shd w:val="solid" w:color="000000" w:fill="000000"/>
          <w:fitText w:val="472" w:id="-628462336"/>
          <w14:textFill>
            <w14:solidFill>
              <w14:srgbClr w14:val="000000">
                <w14:alpha w14:val="100000"/>
              </w14:srgbClr>
            </w14:solidFill>
          </w14:textFill>
        </w:rPr>
        <w:t>|</w:t>
      </w:r>
      <w:r w:rsidR="002243A2">
        <w:t xml:space="preserve"> (iv) </w:t>
      </w:r>
      <w:bookmarkEnd w:id="72"/>
      <w:r w:rsidR="00055E3F" w:rsidRPr="00055E3F">
        <w:rPr>
          <w:color w:val="000000"/>
          <w:w w:val="61"/>
          <w:shd w:val="solid" w:color="000000" w:fill="000000"/>
          <w:fitText w:val="472" w:id="-628462335"/>
          <w14:textFill>
            <w14:solidFill>
              <w14:srgbClr w14:val="000000">
                <w14:alpha w14:val="100000"/>
              </w14:srgbClr>
            </w14:solidFill>
          </w14:textFill>
        </w:rPr>
        <w:t>|||  ||</w:t>
      </w:r>
      <w:r w:rsidR="00055E3F" w:rsidRPr="00055E3F">
        <w:rPr>
          <w:color w:val="000000"/>
          <w:spacing w:val="2"/>
          <w:w w:val="61"/>
          <w:shd w:val="solid" w:color="000000" w:fill="000000"/>
          <w:fitText w:val="472" w:id="-628462335"/>
          <w14:textFill>
            <w14:solidFill>
              <w14:srgbClr w14:val="000000">
                <w14:alpha w14:val="100000"/>
              </w14:srgbClr>
            </w14:solidFill>
          </w14:textFill>
        </w:rPr>
        <w:t>|</w:t>
      </w:r>
      <w:r w:rsidR="00726979">
        <w:t xml:space="preserve"> The PBAC </w:t>
      </w:r>
      <w:r w:rsidR="00F33B15">
        <w:t xml:space="preserve">noted </w:t>
      </w:r>
      <w:r w:rsidR="00B70F9A">
        <w:t xml:space="preserve">Department advice that </w:t>
      </w:r>
      <w:r w:rsidR="00F33B15">
        <w:t>the</w:t>
      </w:r>
      <w:r w:rsidR="007D1725">
        <w:t xml:space="preserve"> </w:t>
      </w:r>
      <w:r w:rsidR="00055E3F" w:rsidRPr="00055E3F">
        <w:rPr>
          <w:color w:val="000000"/>
          <w:w w:val="61"/>
          <w:shd w:val="solid" w:color="000000" w:fill="000000"/>
          <w:fitText w:val="472" w:id="-628462334"/>
          <w14:textFill>
            <w14:solidFill>
              <w14:srgbClr w14:val="000000">
                <w14:alpha w14:val="100000"/>
              </w14:srgbClr>
            </w14:solidFill>
          </w14:textFill>
        </w:rPr>
        <w:t>|||  ||</w:t>
      </w:r>
      <w:r w:rsidR="00055E3F" w:rsidRPr="00055E3F">
        <w:rPr>
          <w:color w:val="000000"/>
          <w:spacing w:val="2"/>
          <w:w w:val="61"/>
          <w:shd w:val="solid" w:color="000000" w:fill="000000"/>
          <w:fitText w:val="472" w:id="-628462334"/>
          <w14:textFill>
            <w14:solidFill>
              <w14:srgbClr w14:val="000000">
                <w14:alpha w14:val="100000"/>
              </w14:srgbClr>
            </w14:solidFill>
          </w14:textFill>
        </w:rPr>
        <w:t>|</w:t>
      </w:r>
      <w:r w:rsidR="00B05502" w:rsidRPr="00452692">
        <w:t>.</w:t>
      </w:r>
      <w:r w:rsidR="00B05502">
        <w:t xml:space="preserve"> </w:t>
      </w:r>
      <w:r w:rsidR="004B1329">
        <w:t xml:space="preserve"> </w:t>
      </w:r>
      <w:r w:rsidR="002243A2">
        <w:t xml:space="preserve"> </w:t>
      </w:r>
    </w:p>
    <w:p w14:paraId="38B6688E" w14:textId="12F25739" w:rsidR="00A4039C" w:rsidRDefault="004C4669" w:rsidP="003E3D9A">
      <w:pPr>
        <w:pStyle w:val="COMexecsummnumbered"/>
      </w:pPr>
      <w:bookmarkStart w:id="73" w:name="_Ref205392639"/>
      <w:r>
        <w:t xml:space="preserve">The pre-PBAC response proposed a risk sharing arrangement </w:t>
      </w:r>
      <w:r w:rsidRPr="00FA35D1">
        <w:t xml:space="preserve">with expenditure caps based on </w:t>
      </w:r>
      <w:r w:rsidR="00055E3F" w:rsidRPr="00055E3F">
        <w:rPr>
          <w:color w:val="000000"/>
          <w:w w:val="61"/>
          <w:shd w:val="solid" w:color="000000" w:fill="000000"/>
          <w:fitText w:val="472" w:id="-628462333"/>
          <w14:textFill>
            <w14:solidFill>
              <w14:srgbClr w14:val="000000">
                <w14:alpha w14:val="100000"/>
              </w14:srgbClr>
            </w14:solidFill>
          </w14:textFill>
        </w:rPr>
        <w:t>|||  ||</w:t>
      </w:r>
      <w:r w:rsidR="00055E3F" w:rsidRPr="00055E3F">
        <w:rPr>
          <w:color w:val="000000"/>
          <w:spacing w:val="2"/>
          <w:w w:val="61"/>
          <w:shd w:val="solid" w:color="000000" w:fill="000000"/>
          <w:fitText w:val="472" w:id="-628462333"/>
          <w14:textFill>
            <w14:solidFill>
              <w14:srgbClr w14:val="000000">
                <w14:alpha w14:val="100000"/>
              </w14:srgbClr>
            </w14:solidFill>
          </w14:textFill>
        </w:rPr>
        <w:t>|</w:t>
      </w:r>
      <w:r w:rsidR="001C2DEC" w:rsidRPr="00FA35D1">
        <w:t xml:space="preserve">, with over-cap Commonwealth Expenditure rebates </w:t>
      </w:r>
      <w:r w:rsidR="00055E3F" w:rsidRPr="00055E3F">
        <w:rPr>
          <w:color w:val="000000"/>
          <w:w w:val="59"/>
          <w:shd w:val="solid" w:color="000000" w:fill="000000"/>
          <w:fitText w:val="460" w:id="-628462332"/>
          <w14:textFill>
            <w14:solidFill>
              <w14:srgbClr w14:val="000000">
                <w14:alpha w14:val="100000"/>
              </w14:srgbClr>
            </w14:solidFill>
          </w14:textFill>
        </w:rPr>
        <w:t>|||  ||</w:t>
      </w:r>
      <w:r w:rsidR="00055E3F" w:rsidRPr="00055E3F">
        <w:rPr>
          <w:color w:val="000000"/>
          <w:spacing w:val="5"/>
          <w:w w:val="59"/>
          <w:shd w:val="solid" w:color="000000" w:fill="000000"/>
          <w:fitText w:val="460" w:id="-628462332"/>
          <w14:textFill>
            <w14:solidFill>
              <w14:srgbClr w14:val="000000">
                <w14:alpha w14:val="100000"/>
              </w14:srgbClr>
            </w14:solidFill>
          </w14:textFill>
        </w:rPr>
        <w:t>|</w:t>
      </w:r>
      <w:r w:rsidR="00E716D3" w:rsidRPr="00882A9C">
        <w:t xml:space="preserve"> (</w:t>
      </w:r>
      <w:r w:rsidR="00E716D3" w:rsidRPr="00882A9C">
        <w:fldChar w:fldCharType="begin"/>
      </w:r>
      <w:r w:rsidR="00E716D3" w:rsidRPr="00882A9C">
        <w:instrText xml:space="preserve"> REF _Ref205208812 \h </w:instrText>
      </w:r>
      <w:r w:rsidR="00A6295F" w:rsidRPr="00882A9C">
        <w:instrText xml:space="preserve"> \* MERGEFORMAT </w:instrText>
      </w:r>
      <w:r w:rsidR="00E716D3" w:rsidRPr="00882A9C">
        <w:fldChar w:fldCharType="separate"/>
      </w:r>
      <w:r w:rsidR="00915CD1">
        <w:t xml:space="preserve">Table </w:t>
      </w:r>
      <w:r w:rsidR="00915CD1">
        <w:rPr>
          <w:noProof/>
        </w:rPr>
        <w:t>20</w:t>
      </w:r>
      <w:r w:rsidR="00E716D3" w:rsidRPr="00882A9C">
        <w:fldChar w:fldCharType="end"/>
      </w:r>
      <w:r w:rsidR="00E716D3" w:rsidRPr="00882A9C">
        <w:t>)</w:t>
      </w:r>
      <w:r w:rsidR="00297B12" w:rsidRPr="00882A9C">
        <w:t>.</w:t>
      </w:r>
      <w:r w:rsidR="00297B12">
        <w:t xml:space="preserve"> </w:t>
      </w:r>
      <w:r w:rsidR="00F15C2C">
        <w:t xml:space="preserve">However, as outlined in </w:t>
      </w:r>
      <w:r w:rsidR="00F15C2C">
        <w:fldChar w:fldCharType="begin"/>
      </w:r>
      <w:r w:rsidR="00F15C2C">
        <w:instrText xml:space="preserve"> REF _Ref205209155 \h </w:instrText>
      </w:r>
      <w:r w:rsidR="00F15C2C">
        <w:fldChar w:fldCharType="separate"/>
      </w:r>
      <w:r w:rsidR="00915CD1">
        <w:t xml:space="preserve">Table </w:t>
      </w:r>
      <w:r w:rsidR="00915CD1">
        <w:rPr>
          <w:noProof/>
        </w:rPr>
        <w:t>21</w:t>
      </w:r>
      <w:r w:rsidR="00F15C2C">
        <w:fldChar w:fldCharType="end"/>
      </w:r>
      <w:r w:rsidR="00F15C2C">
        <w:t xml:space="preserve">, </w:t>
      </w:r>
      <w:r w:rsidR="00055E3F" w:rsidRPr="00055E3F">
        <w:rPr>
          <w:color w:val="000000"/>
          <w:w w:val="61"/>
          <w:shd w:val="solid" w:color="000000" w:fill="000000"/>
          <w:fitText w:val="472" w:id="-628462331"/>
          <w14:textFill>
            <w14:solidFill>
              <w14:srgbClr w14:val="000000">
                <w14:alpha w14:val="100000"/>
              </w14:srgbClr>
            </w14:solidFill>
          </w14:textFill>
        </w:rPr>
        <w:t>|||  ||</w:t>
      </w:r>
      <w:r w:rsidR="00055E3F" w:rsidRPr="00055E3F">
        <w:rPr>
          <w:color w:val="000000"/>
          <w:spacing w:val="2"/>
          <w:w w:val="61"/>
          <w:shd w:val="solid" w:color="000000" w:fill="000000"/>
          <w:fitText w:val="472" w:id="-628462331"/>
          <w14:textFill>
            <w14:solidFill>
              <w14:srgbClr w14:val="000000">
                <w14:alpha w14:val="100000"/>
              </w14:srgbClr>
            </w14:solidFill>
          </w14:textFill>
        </w:rPr>
        <w:t>|</w:t>
      </w:r>
      <w:r w:rsidR="003B5038">
        <w:t xml:space="preserve"> </w:t>
      </w:r>
      <w:r w:rsidR="00956D0A">
        <w:t xml:space="preserve">The cost offsets for substituted therapy were </w:t>
      </w:r>
      <w:r w:rsidR="001D272F">
        <w:t xml:space="preserve">also determined based on the dose distribution proportions advised by DUSC and an assumption of 83% adherence only. </w:t>
      </w:r>
      <w:r w:rsidR="00B317E6">
        <w:t xml:space="preserve">The pre-PBAC response </w:t>
      </w:r>
      <w:r w:rsidR="006C68BF">
        <w:t xml:space="preserve">stated </w:t>
      </w:r>
      <w:r w:rsidR="006C68BF" w:rsidRPr="00337D70">
        <w:t xml:space="preserve">that the </w:t>
      </w:r>
      <w:r w:rsidR="00B97148" w:rsidRPr="00337D70">
        <w:t xml:space="preserve">proposal would </w:t>
      </w:r>
      <w:r w:rsidR="00660C54" w:rsidRPr="00337D70">
        <w:t xml:space="preserve">result in a </w:t>
      </w:r>
      <w:r w:rsidR="00753B84" w:rsidRPr="00337D70">
        <w:t xml:space="preserve">net cost to the PBS/RPBS </w:t>
      </w:r>
      <w:r w:rsidR="00660C54" w:rsidRPr="00337D70">
        <w:t>of</w:t>
      </w:r>
      <w:r w:rsidR="00BE0F51" w:rsidRPr="00337D70">
        <w:t xml:space="preserve"> </w:t>
      </w:r>
      <w:r w:rsidR="006B2D73" w:rsidRPr="00337D70">
        <w:t>&gt; $1 billion</w:t>
      </w:r>
      <w:r w:rsidR="00BE0F51" w:rsidRPr="00337D70">
        <w:t xml:space="preserve"> </w:t>
      </w:r>
      <w:r w:rsidR="00E928ED" w:rsidRPr="00337D70">
        <w:t xml:space="preserve">over the first 6 years </w:t>
      </w:r>
      <w:r w:rsidR="00ED7937" w:rsidRPr="00337D70">
        <w:t>of listing</w:t>
      </w:r>
      <w:r w:rsidR="00765313" w:rsidRPr="00337D70">
        <w:t xml:space="preserve"> </w:t>
      </w:r>
      <w:bookmarkEnd w:id="73"/>
      <w:r w:rsidR="00055E3F" w:rsidRPr="00055E3F">
        <w:rPr>
          <w:color w:val="000000"/>
          <w:w w:val="61"/>
          <w:shd w:val="solid" w:color="000000" w:fill="000000"/>
          <w:fitText w:val="472" w:id="-628462330"/>
          <w14:textFill>
            <w14:solidFill>
              <w14:srgbClr w14:val="000000">
                <w14:alpha w14:val="100000"/>
              </w14:srgbClr>
            </w14:solidFill>
          </w14:textFill>
        </w:rPr>
        <w:t>|||  ||</w:t>
      </w:r>
      <w:r w:rsidR="00055E3F" w:rsidRPr="00055E3F">
        <w:rPr>
          <w:color w:val="000000"/>
          <w:spacing w:val="2"/>
          <w:w w:val="61"/>
          <w:shd w:val="solid" w:color="000000" w:fill="000000"/>
          <w:fitText w:val="472" w:id="-628462330"/>
          <w14:textFill>
            <w14:solidFill>
              <w14:srgbClr w14:val="000000">
                <w14:alpha w14:val="100000"/>
              </w14:srgbClr>
            </w14:solidFill>
          </w14:textFill>
        </w:rPr>
        <w:t>|</w:t>
      </w:r>
    </w:p>
    <w:p w14:paraId="6B18BE2E" w14:textId="2EB4339C" w:rsidR="00297B12" w:rsidRDefault="00297B12" w:rsidP="003E3D9A">
      <w:pPr>
        <w:pStyle w:val="Caption"/>
      </w:pPr>
      <w:bookmarkStart w:id="74" w:name="_Ref205208812"/>
      <w:r>
        <w:lastRenderedPageBreak/>
        <w:t xml:space="preserve">Table </w:t>
      </w:r>
      <w:fldSimple w:instr=" SEQ Table \* ARABIC ">
        <w:r w:rsidR="00915CD1">
          <w:rPr>
            <w:noProof/>
          </w:rPr>
          <w:t>20</w:t>
        </w:r>
      </w:fldSimple>
      <w:bookmarkEnd w:id="74"/>
      <w:r w:rsidR="00882A9C">
        <w:t>:</w:t>
      </w:r>
      <w:r>
        <w:t xml:space="preserve"> Risk Sharing Agreement proposal</w:t>
      </w:r>
    </w:p>
    <w:tbl>
      <w:tblPr>
        <w:tblStyle w:val="TableGrid"/>
        <w:tblW w:w="0" w:type="auto"/>
        <w:tblLook w:val="04A0" w:firstRow="1" w:lastRow="0" w:firstColumn="1" w:lastColumn="0" w:noHBand="0" w:noVBand="1"/>
        <w:tblCaption w:val="Table 20: Risk Sharing Agreement proposal"/>
      </w:tblPr>
      <w:tblGrid>
        <w:gridCol w:w="1502"/>
        <w:gridCol w:w="1503"/>
        <w:gridCol w:w="1503"/>
        <w:gridCol w:w="1503"/>
        <w:gridCol w:w="1503"/>
        <w:gridCol w:w="1503"/>
      </w:tblGrid>
      <w:tr w:rsidR="003366EE" w14:paraId="0A399771" w14:textId="77777777" w:rsidTr="00055E3F">
        <w:tc>
          <w:tcPr>
            <w:tcW w:w="1502" w:type="dxa"/>
          </w:tcPr>
          <w:p w14:paraId="5232A4E3" w14:textId="77777777" w:rsidR="003366EE" w:rsidRPr="008F4A55" w:rsidRDefault="003366EE" w:rsidP="003E3D9A">
            <w:pPr>
              <w:keepNext/>
              <w:rPr>
                <w:rFonts w:ascii="Arial Narrow" w:hAnsi="Arial Narrow"/>
                <w:sz w:val="20"/>
                <w:szCs w:val="20"/>
              </w:rPr>
            </w:pPr>
          </w:p>
        </w:tc>
        <w:tc>
          <w:tcPr>
            <w:tcW w:w="1503" w:type="dxa"/>
            <w:tcBorders>
              <w:bottom w:val="single" w:sz="4" w:space="0" w:color="auto"/>
            </w:tcBorders>
          </w:tcPr>
          <w:p w14:paraId="0193778B" w14:textId="77777777" w:rsidR="003366EE" w:rsidRPr="008F4A55" w:rsidRDefault="003366EE" w:rsidP="003E3D9A">
            <w:pPr>
              <w:keepNext/>
              <w:jc w:val="center"/>
              <w:rPr>
                <w:rFonts w:ascii="Arial Narrow" w:hAnsi="Arial Narrow"/>
                <w:b/>
                <w:bCs/>
                <w:sz w:val="20"/>
                <w:szCs w:val="20"/>
              </w:rPr>
            </w:pPr>
            <w:r w:rsidRPr="008F4A55">
              <w:rPr>
                <w:rFonts w:ascii="Arial Narrow" w:hAnsi="Arial Narrow"/>
                <w:b/>
                <w:bCs/>
                <w:sz w:val="20"/>
                <w:szCs w:val="20"/>
              </w:rPr>
              <w:t>Year 1</w:t>
            </w:r>
          </w:p>
          <w:p w14:paraId="7BEC8C13" w14:textId="115DCF30" w:rsidR="003366EE" w:rsidRPr="008F4A55" w:rsidRDefault="003366EE" w:rsidP="003E3D9A">
            <w:pPr>
              <w:keepNext/>
              <w:jc w:val="center"/>
              <w:rPr>
                <w:rFonts w:ascii="Arial Narrow" w:hAnsi="Arial Narrow"/>
                <w:sz w:val="20"/>
                <w:szCs w:val="20"/>
              </w:rPr>
            </w:pPr>
            <w:r w:rsidRPr="008F4A55">
              <w:rPr>
                <w:rFonts w:ascii="Arial Narrow" w:hAnsi="Arial Narrow"/>
                <w:b/>
                <w:bCs/>
                <w:sz w:val="20"/>
                <w:szCs w:val="20"/>
              </w:rPr>
              <w:t>(2025)</w:t>
            </w:r>
          </w:p>
        </w:tc>
        <w:tc>
          <w:tcPr>
            <w:tcW w:w="1503" w:type="dxa"/>
            <w:tcBorders>
              <w:bottom w:val="single" w:sz="4" w:space="0" w:color="auto"/>
            </w:tcBorders>
          </w:tcPr>
          <w:p w14:paraId="537E52B3" w14:textId="77777777" w:rsidR="003366EE" w:rsidRPr="008F4A55" w:rsidRDefault="003366EE" w:rsidP="003E3D9A">
            <w:pPr>
              <w:keepNext/>
              <w:jc w:val="center"/>
              <w:rPr>
                <w:rFonts w:ascii="Arial Narrow" w:hAnsi="Arial Narrow"/>
                <w:b/>
                <w:bCs/>
                <w:sz w:val="20"/>
                <w:szCs w:val="20"/>
              </w:rPr>
            </w:pPr>
            <w:r w:rsidRPr="008F4A55">
              <w:rPr>
                <w:rFonts w:ascii="Arial Narrow" w:hAnsi="Arial Narrow"/>
                <w:b/>
                <w:bCs/>
                <w:sz w:val="20"/>
                <w:szCs w:val="20"/>
              </w:rPr>
              <w:t>Year 2</w:t>
            </w:r>
          </w:p>
          <w:p w14:paraId="3CC6BF85" w14:textId="30377B4A" w:rsidR="003366EE" w:rsidRPr="008F4A55" w:rsidRDefault="003366EE" w:rsidP="003E3D9A">
            <w:pPr>
              <w:keepNext/>
              <w:jc w:val="center"/>
              <w:rPr>
                <w:rFonts w:ascii="Arial Narrow" w:hAnsi="Arial Narrow"/>
                <w:sz w:val="20"/>
                <w:szCs w:val="20"/>
              </w:rPr>
            </w:pPr>
            <w:r w:rsidRPr="008F4A55">
              <w:rPr>
                <w:rFonts w:ascii="Arial Narrow" w:hAnsi="Arial Narrow"/>
                <w:b/>
                <w:bCs/>
                <w:sz w:val="20"/>
                <w:szCs w:val="20"/>
              </w:rPr>
              <w:t>(2026)</w:t>
            </w:r>
          </w:p>
        </w:tc>
        <w:tc>
          <w:tcPr>
            <w:tcW w:w="1503" w:type="dxa"/>
            <w:tcBorders>
              <w:bottom w:val="single" w:sz="4" w:space="0" w:color="auto"/>
            </w:tcBorders>
          </w:tcPr>
          <w:p w14:paraId="115524A6" w14:textId="77777777" w:rsidR="003366EE" w:rsidRPr="008F4A55" w:rsidRDefault="003366EE" w:rsidP="003E3D9A">
            <w:pPr>
              <w:keepNext/>
              <w:jc w:val="center"/>
              <w:rPr>
                <w:rFonts w:ascii="Arial Narrow" w:hAnsi="Arial Narrow"/>
                <w:b/>
                <w:bCs/>
                <w:sz w:val="20"/>
                <w:szCs w:val="20"/>
              </w:rPr>
            </w:pPr>
            <w:r w:rsidRPr="008F4A55">
              <w:rPr>
                <w:rFonts w:ascii="Arial Narrow" w:hAnsi="Arial Narrow"/>
                <w:b/>
                <w:bCs/>
                <w:sz w:val="20"/>
                <w:szCs w:val="20"/>
              </w:rPr>
              <w:t>Year 3</w:t>
            </w:r>
          </w:p>
          <w:p w14:paraId="2FAE2CA8" w14:textId="0A6BBBA4" w:rsidR="003366EE" w:rsidRPr="008F4A55" w:rsidRDefault="003366EE" w:rsidP="003E3D9A">
            <w:pPr>
              <w:keepNext/>
              <w:jc w:val="center"/>
              <w:rPr>
                <w:rFonts w:ascii="Arial Narrow" w:hAnsi="Arial Narrow"/>
                <w:sz w:val="20"/>
                <w:szCs w:val="20"/>
              </w:rPr>
            </w:pPr>
            <w:r w:rsidRPr="008F4A55">
              <w:rPr>
                <w:rFonts w:ascii="Arial Narrow" w:hAnsi="Arial Narrow"/>
                <w:b/>
                <w:bCs/>
                <w:sz w:val="20"/>
                <w:szCs w:val="20"/>
              </w:rPr>
              <w:t>(2027)</w:t>
            </w:r>
          </w:p>
        </w:tc>
        <w:tc>
          <w:tcPr>
            <w:tcW w:w="1503" w:type="dxa"/>
            <w:tcBorders>
              <w:bottom w:val="single" w:sz="4" w:space="0" w:color="auto"/>
            </w:tcBorders>
          </w:tcPr>
          <w:p w14:paraId="626114C4" w14:textId="77777777" w:rsidR="003366EE" w:rsidRPr="008F4A55" w:rsidRDefault="003366EE" w:rsidP="003E3D9A">
            <w:pPr>
              <w:keepNext/>
              <w:jc w:val="center"/>
              <w:rPr>
                <w:rFonts w:ascii="Arial Narrow" w:hAnsi="Arial Narrow"/>
                <w:b/>
                <w:bCs/>
                <w:sz w:val="20"/>
                <w:szCs w:val="20"/>
              </w:rPr>
            </w:pPr>
            <w:r w:rsidRPr="008F4A55">
              <w:rPr>
                <w:rFonts w:ascii="Arial Narrow" w:hAnsi="Arial Narrow"/>
                <w:b/>
                <w:bCs/>
                <w:sz w:val="20"/>
                <w:szCs w:val="20"/>
              </w:rPr>
              <w:t>Year 4</w:t>
            </w:r>
          </w:p>
          <w:p w14:paraId="47F3EC9E" w14:textId="41667C38" w:rsidR="003366EE" w:rsidRPr="008F4A55" w:rsidRDefault="003366EE" w:rsidP="003E3D9A">
            <w:pPr>
              <w:keepNext/>
              <w:jc w:val="center"/>
              <w:rPr>
                <w:rFonts w:ascii="Arial Narrow" w:hAnsi="Arial Narrow"/>
                <w:sz w:val="20"/>
                <w:szCs w:val="20"/>
              </w:rPr>
            </w:pPr>
            <w:r w:rsidRPr="008F4A55">
              <w:rPr>
                <w:rFonts w:ascii="Arial Narrow" w:hAnsi="Arial Narrow"/>
                <w:b/>
                <w:bCs/>
                <w:sz w:val="20"/>
                <w:szCs w:val="20"/>
              </w:rPr>
              <w:t>(2028)</w:t>
            </w:r>
          </w:p>
        </w:tc>
        <w:tc>
          <w:tcPr>
            <w:tcW w:w="1503" w:type="dxa"/>
            <w:tcBorders>
              <w:bottom w:val="single" w:sz="4" w:space="0" w:color="auto"/>
            </w:tcBorders>
          </w:tcPr>
          <w:p w14:paraId="72C90CB4" w14:textId="77777777" w:rsidR="003366EE" w:rsidRPr="008F4A55" w:rsidRDefault="003366EE" w:rsidP="003E3D9A">
            <w:pPr>
              <w:keepNext/>
              <w:jc w:val="center"/>
              <w:rPr>
                <w:rFonts w:ascii="Arial Narrow" w:hAnsi="Arial Narrow"/>
                <w:b/>
                <w:bCs/>
                <w:sz w:val="20"/>
                <w:szCs w:val="20"/>
              </w:rPr>
            </w:pPr>
            <w:r w:rsidRPr="008F4A55">
              <w:rPr>
                <w:rFonts w:ascii="Arial Narrow" w:hAnsi="Arial Narrow"/>
                <w:b/>
                <w:bCs/>
                <w:sz w:val="20"/>
                <w:szCs w:val="20"/>
              </w:rPr>
              <w:t>Year 5</w:t>
            </w:r>
          </w:p>
          <w:p w14:paraId="73C93D17" w14:textId="25F94170" w:rsidR="003366EE" w:rsidRPr="008F4A55" w:rsidRDefault="003366EE" w:rsidP="003E3D9A">
            <w:pPr>
              <w:keepNext/>
              <w:jc w:val="center"/>
              <w:rPr>
                <w:rFonts w:ascii="Arial Narrow" w:hAnsi="Arial Narrow"/>
                <w:sz w:val="20"/>
                <w:szCs w:val="20"/>
              </w:rPr>
            </w:pPr>
            <w:r w:rsidRPr="008F4A55">
              <w:rPr>
                <w:rFonts w:ascii="Arial Narrow" w:hAnsi="Arial Narrow"/>
                <w:b/>
                <w:bCs/>
                <w:sz w:val="20"/>
                <w:szCs w:val="20"/>
              </w:rPr>
              <w:t>(2029)</w:t>
            </w:r>
          </w:p>
        </w:tc>
      </w:tr>
      <w:tr w:rsidR="00C8043E" w14:paraId="05CCEA5F" w14:textId="77777777" w:rsidTr="00055E3F">
        <w:tc>
          <w:tcPr>
            <w:tcW w:w="1502" w:type="dxa"/>
          </w:tcPr>
          <w:p w14:paraId="5E7375BC" w14:textId="0F0CA9F0" w:rsidR="00C8043E" w:rsidRPr="00227B27" w:rsidRDefault="00C8043E" w:rsidP="003E3D9A">
            <w:pPr>
              <w:keepNext/>
              <w:jc w:val="left"/>
              <w:rPr>
                <w:rFonts w:ascii="Arial Narrow" w:hAnsi="Arial Narrow"/>
                <w:sz w:val="20"/>
                <w:szCs w:val="20"/>
                <w:highlight w:val="yellow"/>
              </w:rPr>
            </w:pPr>
            <w:r w:rsidRPr="002A7953">
              <w:rPr>
                <w:rFonts w:ascii="Arial Narrow" w:hAnsi="Arial Narrow"/>
                <w:sz w:val="20"/>
                <w:szCs w:val="20"/>
              </w:rPr>
              <w:t xml:space="preserve">Subsidisation caps based on </w:t>
            </w:r>
            <w:r w:rsidR="002952E5" w:rsidRPr="002A7953">
              <w:rPr>
                <w:rFonts w:ascii="Arial Narrow" w:hAnsi="Arial Narrow"/>
                <w:sz w:val="20"/>
                <w:szCs w:val="20"/>
              </w:rPr>
              <w:t>Pre-PBAC response plus change to uptake rates</w:t>
            </w:r>
          </w:p>
        </w:tc>
        <w:tc>
          <w:tcPr>
            <w:tcW w:w="1503" w:type="dxa"/>
            <w:shd w:val="solid" w:color="000000" w:fill="000000"/>
            <w:vAlign w:val="center"/>
          </w:tcPr>
          <w:p w14:paraId="0E78832B" w14:textId="3E4E3ADC" w:rsidR="00C8043E" w:rsidRPr="00FD423B" w:rsidRDefault="00055E3F" w:rsidP="003E3D9A">
            <w:pPr>
              <w:keepNext/>
              <w:jc w:val="center"/>
              <w:rPr>
                <w:rFonts w:ascii="Arial Narrow" w:hAnsi="Arial Narrow"/>
                <w:sz w:val="20"/>
                <w:szCs w:val="20"/>
                <w:highlight w:val="darkGray"/>
              </w:rPr>
            </w:pPr>
            <w:r w:rsidRPr="00055E3F">
              <w:rPr>
                <w:rFonts w:ascii="Arial Narrow" w:hAnsi="Arial Narrow"/>
                <w:strike/>
                <w:color w:val="000000"/>
                <w:spacing w:val="51"/>
                <w:sz w:val="20"/>
                <w:szCs w:val="20"/>
                <w:fitText w:val="324" w:id="-628462329"/>
                <w14:textFill>
                  <w14:solidFill>
                    <w14:srgbClr w14:val="000000">
                      <w14:alpha w14:val="100000"/>
                    </w14:srgbClr>
                  </w14:solidFill>
                </w14:textFill>
              </w:rPr>
              <w:t>|||</w:t>
            </w:r>
            <w:r w:rsidRPr="00055E3F">
              <w:rPr>
                <w:rFonts w:ascii="Arial Narrow" w:hAnsi="Arial Narrow"/>
                <w:strike/>
                <w:color w:val="000000"/>
                <w:spacing w:val="1"/>
                <w:sz w:val="20"/>
                <w:szCs w:val="20"/>
                <w:fitText w:val="324" w:id="-628462329"/>
                <w14:textFill>
                  <w14:solidFill>
                    <w14:srgbClr w14:val="000000">
                      <w14:alpha w14:val="100000"/>
                    </w14:srgbClr>
                  </w14:solidFill>
                </w14:textFill>
              </w:rPr>
              <w:t>|</w:t>
            </w:r>
          </w:p>
        </w:tc>
        <w:tc>
          <w:tcPr>
            <w:tcW w:w="1503" w:type="dxa"/>
            <w:shd w:val="solid" w:color="000000" w:fill="000000"/>
            <w:vAlign w:val="center"/>
          </w:tcPr>
          <w:p w14:paraId="404CC23E" w14:textId="46620D8B" w:rsidR="00C8043E" w:rsidRPr="00FD423B" w:rsidRDefault="00055E3F" w:rsidP="003E3D9A">
            <w:pPr>
              <w:keepNext/>
              <w:jc w:val="center"/>
              <w:rPr>
                <w:rFonts w:ascii="Arial Narrow" w:hAnsi="Arial Narrow"/>
                <w:sz w:val="20"/>
                <w:szCs w:val="20"/>
                <w:highlight w:val="darkGray"/>
              </w:rPr>
            </w:pPr>
            <w:r w:rsidRPr="00055E3F">
              <w:rPr>
                <w:rFonts w:ascii="Arial Narrow" w:hAnsi="Arial Narrow"/>
                <w:strike/>
                <w:color w:val="000000"/>
                <w:spacing w:val="51"/>
                <w:sz w:val="20"/>
                <w:szCs w:val="20"/>
                <w:fitText w:val="324" w:id="-628462328"/>
                <w14:textFill>
                  <w14:solidFill>
                    <w14:srgbClr w14:val="000000">
                      <w14:alpha w14:val="100000"/>
                    </w14:srgbClr>
                  </w14:solidFill>
                </w14:textFill>
              </w:rPr>
              <w:t>|||</w:t>
            </w:r>
            <w:r w:rsidRPr="00055E3F">
              <w:rPr>
                <w:rFonts w:ascii="Arial Narrow" w:hAnsi="Arial Narrow"/>
                <w:strike/>
                <w:color w:val="000000"/>
                <w:spacing w:val="1"/>
                <w:sz w:val="20"/>
                <w:szCs w:val="20"/>
                <w:fitText w:val="324" w:id="-628462328"/>
                <w14:textFill>
                  <w14:solidFill>
                    <w14:srgbClr w14:val="000000">
                      <w14:alpha w14:val="100000"/>
                    </w14:srgbClr>
                  </w14:solidFill>
                </w14:textFill>
              </w:rPr>
              <w:t>|</w:t>
            </w:r>
          </w:p>
        </w:tc>
        <w:tc>
          <w:tcPr>
            <w:tcW w:w="1503" w:type="dxa"/>
            <w:shd w:val="solid" w:color="000000" w:fill="000000"/>
            <w:vAlign w:val="center"/>
          </w:tcPr>
          <w:p w14:paraId="5BC49226" w14:textId="66C54A96" w:rsidR="00C8043E" w:rsidRPr="00FD423B" w:rsidRDefault="00055E3F" w:rsidP="003E3D9A">
            <w:pPr>
              <w:keepNext/>
              <w:jc w:val="center"/>
              <w:rPr>
                <w:rFonts w:ascii="Arial Narrow" w:hAnsi="Arial Narrow"/>
                <w:sz w:val="20"/>
                <w:szCs w:val="20"/>
                <w:highlight w:val="darkGray"/>
              </w:rPr>
            </w:pPr>
            <w:r w:rsidRPr="00055E3F">
              <w:rPr>
                <w:rFonts w:ascii="Arial Narrow" w:hAnsi="Arial Narrow"/>
                <w:color w:val="000000"/>
                <w:spacing w:val="51"/>
                <w:sz w:val="20"/>
                <w:szCs w:val="20"/>
                <w:fitText w:val="324" w:id="-628462327"/>
                <w14:textFill>
                  <w14:solidFill>
                    <w14:srgbClr w14:val="000000">
                      <w14:alpha w14:val="100000"/>
                    </w14:srgbClr>
                  </w14:solidFill>
                </w14:textFill>
              </w:rPr>
              <w:t>|||</w:t>
            </w:r>
            <w:r w:rsidRPr="00055E3F">
              <w:rPr>
                <w:rFonts w:ascii="Arial Narrow" w:hAnsi="Arial Narrow"/>
                <w:color w:val="000000"/>
                <w:spacing w:val="1"/>
                <w:sz w:val="20"/>
                <w:szCs w:val="20"/>
                <w:fitText w:val="324" w:id="-628462327"/>
                <w14:textFill>
                  <w14:solidFill>
                    <w14:srgbClr w14:val="000000">
                      <w14:alpha w14:val="100000"/>
                    </w14:srgbClr>
                  </w14:solidFill>
                </w14:textFill>
              </w:rPr>
              <w:t>|</w:t>
            </w:r>
          </w:p>
        </w:tc>
        <w:tc>
          <w:tcPr>
            <w:tcW w:w="1503" w:type="dxa"/>
            <w:shd w:val="solid" w:color="000000" w:fill="000000"/>
            <w:vAlign w:val="center"/>
          </w:tcPr>
          <w:p w14:paraId="1F279C8A" w14:textId="0584D91F" w:rsidR="00C8043E" w:rsidRPr="00FD423B" w:rsidRDefault="00055E3F" w:rsidP="003E3D9A">
            <w:pPr>
              <w:keepNext/>
              <w:jc w:val="center"/>
              <w:rPr>
                <w:rFonts w:ascii="Arial Narrow" w:hAnsi="Arial Narrow"/>
                <w:sz w:val="20"/>
                <w:szCs w:val="20"/>
                <w:highlight w:val="darkGray"/>
              </w:rPr>
            </w:pPr>
            <w:r w:rsidRPr="00055E3F">
              <w:rPr>
                <w:rFonts w:ascii="Arial Narrow" w:hAnsi="Arial Narrow"/>
                <w:color w:val="000000"/>
                <w:spacing w:val="51"/>
                <w:sz w:val="20"/>
                <w:szCs w:val="20"/>
                <w:fitText w:val="324" w:id="-628462326"/>
                <w14:textFill>
                  <w14:solidFill>
                    <w14:srgbClr w14:val="000000">
                      <w14:alpha w14:val="100000"/>
                    </w14:srgbClr>
                  </w14:solidFill>
                </w14:textFill>
              </w:rPr>
              <w:t>|||</w:t>
            </w:r>
            <w:r w:rsidRPr="00055E3F">
              <w:rPr>
                <w:rFonts w:ascii="Arial Narrow" w:hAnsi="Arial Narrow"/>
                <w:color w:val="000000"/>
                <w:spacing w:val="1"/>
                <w:sz w:val="20"/>
                <w:szCs w:val="20"/>
                <w:fitText w:val="324" w:id="-628462326"/>
                <w14:textFill>
                  <w14:solidFill>
                    <w14:srgbClr w14:val="000000">
                      <w14:alpha w14:val="100000"/>
                    </w14:srgbClr>
                  </w14:solidFill>
                </w14:textFill>
              </w:rPr>
              <w:t>|</w:t>
            </w:r>
          </w:p>
        </w:tc>
        <w:tc>
          <w:tcPr>
            <w:tcW w:w="1503" w:type="dxa"/>
            <w:shd w:val="solid" w:color="000000" w:fill="000000"/>
            <w:vAlign w:val="center"/>
          </w:tcPr>
          <w:p w14:paraId="4DAD20B7" w14:textId="42B1A756" w:rsidR="00C8043E" w:rsidRPr="00FD423B" w:rsidRDefault="00055E3F" w:rsidP="003E3D9A">
            <w:pPr>
              <w:keepNext/>
              <w:jc w:val="center"/>
              <w:rPr>
                <w:rFonts w:ascii="Arial Narrow" w:hAnsi="Arial Narrow"/>
                <w:sz w:val="20"/>
                <w:szCs w:val="20"/>
                <w:highlight w:val="darkGray"/>
              </w:rPr>
            </w:pPr>
            <w:r w:rsidRPr="00055E3F">
              <w:rPr>
                <w:rFonts w:ascii="Arial Narrow" w:hAnsi="Arial Narrow"/>
                <w:color w:val="000000"/>
                <w:spacing w:val="51"/>
                <w:sz w:val="20"/>
                <w:szCs w:val="20"/>
                <w:fitText w:val="324" w:id="-628462325"/>
                <w14:textFill>
                  <w14:solidFill>
                    <w14:srgbClr w14:val="000000">
                      <w14:alpha w14:val="100000"/>
                    </w14:srgbClr>
                  </w14:solidFill>
                </w14:textFill>
              </w:rPr>
              <w:t>|||</w:t>
            </w:r>
            <w:r w:rsidRPr="00055E3F">
              <w:rPr>
                <w:rFonts w:ascii="Arial Narrow" w:hAnsi="Arial Narrow"/>
                <w:color w:val="000000"/>
                <w:spacing w:val="1"/>
                <w:sz w:val="20"/>
                <w:szCs w:val="20"/>
                <w:fitText w:val="324" w:id="-628462325"/>
                <w14:textFill>
                  <w14:solidFill>
                    <w14:srgbClr w14:val="000000">
                      <w14:alpha w14:val="100000"/>
                    </w14:srgbClr>
                  </w14:solidFill>
                </w14:textFill>
              </w:rPr>
              <w:t>|</w:t>
            </w:r>
          </w:p>
        </w:tc>
      </w:tr>
    </w:tbl>
    <w:p w14:paraId="308507F9" w14:textId="271D7E58" w:rsidR="00297B12" w:rsidRPr="00297B12" w:rsidRDefault="002F165A" w:rsidP="003E3D9A">
      <w:pPr>
        <w:pStyle w:val="TableFooter"/>
        <w:keepNext/>
        <w:widowControl/>
      </w:pPr>
      <w:r>
        <w:t>Source: Table 3 of the pre-PBAC response</w:t>
      </w:r>
      <w:r w:rsidR="00834B9F">
        <w:t xml:space="preserve"> with figures updated to match</w:t>
      </w:r>
      <w:r w:rsidR="001F072F">
        <w:t xml:space="preserve"> those </w:t>
      </w:r>
      <w:r w:rsidR="008842E3">
        <w:t xml:space="preserve">determined using </w:t>
      </w:r>
      <w:r w:rsidR="002952E5">
        <w:t xml:space="preserve">‘A7.1_Tirzepatide Section 4 Model (revised 3)’ Excel workbook provided with the pre-PBAC response </w:t>
      </w:r>
      <w:r w:rsidR="008842E3">
        <w:t xml:space="preserve">and </w:t>
      </w:r>
      <w:r w:rsidR="002952E5">
        <w:t xml:space="preserve">with the following changes to the Epidemiology Spreadsheet: C16 and C25 changed from </w:t>
      </w:r>
      <w:r w:rsidR="00055E3F" w:rsidRPr="00055E3F">
        <w:rPr>
          <w:color w:val="000000"/>
          <w:spacing w:val="40"/>
          <w:shd w:val="solid" w:color="000000" w:fill="000000"/>
          <w:fitText w:val="280" w:id="-628462324"/>
          <w14:textFill>
            <w14:solidFill>
              <w14:srgbClr w14:val="000000">
                <w14:alpha w14:val="100000"/>
              </w14:srgbClr>
            </w14:solidFill>
          </w14:textFill>
        </w:rPr>
        <w:t xml:space="preserve">|  </w:t>
      </w:r>
      <w:r w:rsidR="00055E3F" w:rsidRPr="00055E3F">
        <w:rPr>
          <w:color w:val="000000"/>
          <w:spacing w:val="2"/>
          <w:shd w:val="solid" w:color="000000" w:fill="000000"/>
          <w:fitText w:val="280" w:id="-628462324"/>
          <w14:textFill>
            <w14:solidFill>
              <w14:srgbClr w14:val="000000">
                <w14:alpha w14:val="100000"/>
              </w14:srgbClr>
            </w14:solidFill>
          </w14:textFill>
        </w:rPr>
        <w:t>|</w:t>
      </w:r>
      <w:r w:rsidR="002952E5" w:rsidRPr="00545460">
        <w:t xml:space="preserve">% to </w:t>
      </w:r>
      <w:r w:rsidR="00055E3F" w:rsidRPr="00055E3F">
        <w:rPr>
          <w:color w:val="000000"/>
          <w:spacing w:val="40"/>
          <w:shd w:val="solid" w:color="000000" w:fill="000000"/>
          <w:fitText w:val="280" w:id="-628462323"/>
          <w14:textFill>
            <w14:solidFill>
              <w14:srgbClr w14:val="000000">
                <w14:alpha w14:val="100000"/>
              </w14:srgbClr>
            </w14:solidFill>
          </w14:textFill>
        </w:rPr>
        <w:t xml:space="preserve">|  </w:t>
      </w:r>
      <w:r w:rsidR="00055E3F" w:rsidRPr="00055E3F">
        <w:rPr>
          <w:color w:val="000000"/>
          <w:spacing w:val="2"/>
          <w:shd w:val="solid" w:color="000000" w:fill="000000"/>
          <w:fitText w:val="280" w:id="-628462323"/>
          <w14:textFill>
            <w14:solidFill>
              <w14:srgbClr w14:val="000000">
                <w14:alpha w14:val="100000"/>
              </w14:srgbClr>
            </w14:solidFill>
          </w14:textFill>
        </w:rPr>
        <w:t>|</w:t>
      </w:r>
      <w:r w:rsidR="002952E5" w:rsidRPr="00545460">
        <w:t xml:space="preserve">%; D38 changed from </w:t>
      </w:r>
      <w:r w:rsidR="00055E3F" w:rsidRPr="00055E3F">
        <w:rPr>
          <w:color w:val="000000"/>
          <w:spacing w:val="40"/>
          <w:shd w:val="solid" w:color="000000" w:fill="000000"/>
          <w:fitText w:val="280" w:id="-628462322"/>
          <w14:textFill>
            <w14:solidFill>
              <w14:srgbClr w14:val="000000">
                <w14:alpha w14:val="100000"/>
              </w14:srgbClr>
            </w14:solidFill>
          </w14:textFill>
        </w:rPr>
        <w:t xml:space="preserve">|  </w:t>
      </w:r>
      <w:r w:rsidR="00055E3F" w:rsidRPr="00055E3F">
        <w:rPr>
          <w:color w:val="000000"/>
          <w:spacing w:val="2"/>
          <w:shd w:val="solid" w:color="000000" w:fill="000000"/>
          <w:fitText w:val="280" w:id="-628462322"/>
          <w14:textFill>
            <w14:solidFill>
              <w14:srgbClr w14:val="000000">
                <w14:alpha w14:val="100000"/>
              </w14:srgbClr>
            </w14:solidFill>
          </w14:textFill>
        </w:rPr>
        <w:t>|</w:t>
      </w:r>
      <w:r w:rsidR="002952E5" w:rsidRPr="00545460">
        <w:t xml:space="preserve">% to </w:t>
      </w:r>
      <w:r w:rsidR="00055E3F" w:rsidRPr="00055E3F">
        <w:rPr>
          <w:color w:val="000000"/>
          <w:spacing w:val="36"/>
          <w:shd w:val="solid" w:color="000000" w:fill="000000"/>
          <w:fitText w:val="268" w:id="-628462321"/>
          <w14:textFill>
            <w14:solidFill>
              <w14:srgbClr w14:val="000000">
                <w14:alpha w14:val="100000"/>
              </w14:srgbClr>
            </w14:solidFill>
          </w14:textFill>
        </w:rPr>
        <w:t xml:space="preserve">|  </w:t>
      </w:r>
      <w:r w:rsidR="00055E3F" w:rsidRPr="00055E3F">
        <w:rPr>
          <w:color w:val="000000"/>
          <w:spacing w:val="2"/>
          <w:shd w:val="solid" w:color="000000" w:fill="000000"/>
          <w:fitText w:val="268" w:id="-628462321"/>
          <w14:textFill>
            <w14:solidFill>
              <w14:srgbClr w14:val="000000">
                <w14:alpha w14:val="100000"/>
              </w14:srgbClr>
            </w14:solidFill>
          </w14:textFill>
        </w:rPr>
        <w:t>|</w:t>
      </w:r>
      <w:r w:rsidR="002952E5" w:rsidRPr="00545460">
        <w:t xml:space="preserve">%; E38 changed from </w:t>
      </w:r>
      <w:r w:rsidR="00055E3F" w:rsidRPr="00055E3F">
        <w:rPr>
          <w:color w:val="000000"/>
          <w:spacing w:val="40"/>
          <w:shd w:val="solid" w:color="000000" w:fill="000000"/>
          <w:fitText w:val="280" w:id="-628462320"/>
          <w14:textFill>
            <w14:solidFill>
              <w14:srgbClr w14:val="000000">
                <w14:alpha w14:val="100000"/>
              </w14:srgbClr>
            </w14:solidFill>
          </w14:textFill>
        </w:rPr>
        <w:t xml:space="preserve">|  </w:t>
      </w:r>
      <w:r w:rsidR="00055E3F" w:rsidRPr="00055E3F">
        <w:rPr>
          <w:color w:val="000000"/>
          <w:spacing w:val="2"/>
          <w:shd w:val="solid" w:color="000000" w:fill="000000"/>
          <w:fitText w:val="280" w:id="-628462320"/>
          <w14:textFill>
            <w14:solidFill>
              <w14:srgbClr w14:val="000000">
                <w14:alpha w14:val="100000"/>
              </w14:srgbClr>
            </w14:solidFill>
          </w14:textFill>
        </w:rPr>
        <w:t>|</w:t>
      </w:r>
      <w:r w:rsidR="002952E5" w:rsidRPr="00545460">
        <w:t xml:space="preserve">% to </w:t>
      </w:r>
      <w:r w:rsidR="00055E3F" w:rsidRPr="00055E3F">
        <w:rPr>
          <w:color w:val="000000"/>
          <w:spacing w:val="36"/>
          <w:shd w:val="solid" w:color="000000" w:fill="000000"/>
          <w:fitText w:val="268" w:id="-628462336"/>
          <w14:textFill>
            <w14:solidFill>
              <w14:srgbClr w14:val="000000">
                <w14:alpha w14:val="100000"/>
              </w14:srgbClr>
            </w14:solidFill>
          </w14:textFill>
        </w:rPr>
        <w:t xml:space="preserve">|  </w:t>
      </w:r>
      <w:r w:rsidR="00055E3F" w:rsidRPr="00055E3F">
        <w:rPr>
          <w:color w:val="000000"/>
          <w:spacing w:val="2"/>
          <w:shd w:val="solid" w:color="000000" w:fill="000000"/>
          <w:fitText w:val="268" w:id="-628462336"/>
          <w14:textFill>
            <w14:solidFill>
              <w14:srgbClr w14:val="000000">
                <w14:alpha w14:val="100000"/>
              </w14:srgbClr>
            </w14:solidFill>
          </w14:textFill>
        </w:rPr>
        <w:t>|</w:t>
      </w:r>
      <w:r w:rsidR="002952E5" w:rsidRPr="00545460">
        <w:t xml:space="preserve">%; F38 changed from </w:t>
      </w:r>
      <w:r w:rsidR="00055E3F" w:rsidRPr="00055E3F">
        <w:rPr>
          <w:color w:val="000000"/>
          <w:spacing w:val="36"/>
          <w:shd w:val="solid" w:color="000000" w:fill="000000"/>
          <w:fitText w:val="268" w:id="-628462335"/>
          <w14:textFill>
            <w14:solidFill>
              <w14:srgbClr w14:val="000000">
                <w14:alpha w14:val="100000"/>
              </w14:srgbClr>
            </w14:solidFill>
          </w14:textFill>
        </w:rPr>
        <w:t xml:space="preserve">|  </w:t>
      </w:r>
      <w:r w:rsidR="00055E3F" w:rsidRPr="00055E3F">
        <w:rPr>
          <w:color w:val="000000"/>
          <w:spacing w:val="2"/>
          <w:shd w:val="solid" w:color="000000" w:fill="000000"/>
          <w:fitText w:val="268" w:id="-628462335"/>
          <w14:textFill>
            <w14:solidFill>
              <w14:srgbClr w14:val="000000">
                <w14:alpha w14:val="100000"/>
              </w14:srgbClr>
            </w14:solidFill>
          </w14:textFill>
        </w:rPr>
        <w:t>|</w:t>
      </w:r>
      <w:r w:rsidR="002952E5" w:rsidRPr="00545460">
        <w:t xml:space="preserve">% to </w:t>
      </w:r>
      <w:r w:rsidR="00055E3F" w:rsidRPr="00055E3F">
        <w:rPr>
          <w:color w:val="000000"/>
          <w:spacing w:val="40"/>
          <w:shd w:val="solid" w:color="000000" w:fill="000000"/>
          <w:fitText w:val="280" w:id="-628462334"/>
          <w14:textFill>
            <w14:solidFill>
              <w14:srgbClr w14:val="000000">
                <w14:alpha w14:val="100000"/>
              </w14:srgbClr>
            </w14:solidFill>
          </w14:textFill>
        </w:rPr>
        <w:t xml:space="preserve">|  </w:t>
      </w:r>
      <w:r w:rsidR="00055E3F" w:rsidRPr="00055E3F">
        <w:rPr>
          <w:color w:val="000000"/>
          <w:spacing w:val="2"/>
          <w:shd w:val="solid" w:color="000000" w:fill="000000"/>
          <w:fitText w:val="280" w:id="-628462334"/>
          <w14:textFill>
            <w14:solidFill>
              <w14:srgbClr w14:val="000000">
                <w14:alpha w14:val="100000"/>
              </w14:srgbClr>
            </w14:solidFill>
          </w14:textFill>
        </w:rPr>
        <w:t>|</w:t>
      </w:r>
      <w:r w:rsidR="002952E5" w:rsidRPr="00545460">
        <w:t xml:space="preserve">%; G38 changed from </w:t>
      </w:r>
      <w:r w:rsidR="00055E3F" w:rsidRPr="00055E3F">
        <w:rPr>
          <w:color w:val="000000"/>
          <w:spacing w:val="36"/>
          <w:shd w:val="solid" w:color="000000" w:fill="000000"/>
          <w:fitText w:val="268" w:id="-628462333"/>
          <w14:textFill>
            <w14:solidFill>
              <w14:srgbClr w14:val="000000">
                <w14:alpha w14:val="100000"/>
              </w14:srgbClr>
            </w14:solidFill>
          </w14:textFill>
        </w:rPr>
        <w:t xml:space="preserve">|  </w:t>
      </w:r>
      <w:r w:rsidR="00055E3F" w:rsidRPr="00055E3F">
        <w:rPr>
          <w:color w:val="000000"/>
          <w:spacing w:val="2"/>
          <w:shd w:val="solid" w:color="000000" w:fill="000000"/>
          <w:fitText w:val="268" w:id="-628462333"/>
          <w14:textFill>
            <w14:solidFill>
              <w14:srgbClr w14:val="000000">
                <w14:alpha w14:val="100000"/>
              </w14:srgbClr>
            </w14:solidFill>
          </w14:textFill>
        </w:rPr>
        <w:t>|</w:t>
      </w:r>
      <w:r w:rsidR="002952E5" w:rsidRPr="00545460">
        <w:t xml:space="preserve">% to </w:t>
      </w:r>
      <w:r w:rsidR="00055E3F" w:rsidRPr="00055E3F">
        <w:rPr>
          <w:color w:val="000000"/>
          <w:spacing w:val="40"/>
          <w:shd w:val="solid" w:color="000000" w:fill="000000"/>
          <w:fitText w:val="280" w:id="-628462332"/>
          <w14:textFill>
            <w14:solidFill>
              <w14:srgbClr w14:val="000000">
                <w14:alpha w14:val="100000"/>
              </w14:srgbClr>
            </w14:solidFill>
          </w14:textFill>
        </w:rPr>
        <w:t xml:space="preserve">|  </w:t>
      </w:r>
      <w:r w:rsidR="00055E3F" w:rsidRPr="00055E3F">
        <w:rPr>
          <w:color w:val="000000"/>
          <w:spacing w:val="2"/>
          <w:shd w:val="solid" w:color="000000" w:fill="000000"/>
          <w:fitText w:val="280" w:id="-628462332"/>
          <w14:textFill>
            <w14:solidFill>
              <w14:srgbClr w14:val="000000">
                <w14:alpha w14:val="100000"/>
              </w14:srgbClr>
            </w14:solidFill>
          </w14:textFill>
        </w:rPr>
        <w:t>|</w:t>
      </w:r>
      <w:r w:rsidR="002952E5" w:rsidRPr="00545460">
        <w:t xml:space="preserve">%; H38 changed from </w:t>
      </w:r>
      <w:r w:rsidR="00055E3F" w:rsidRPr="00055E3F">
        <w:rPr>
          <w:color w:val="000000"/>
          <w:spacing w:val="36"/>
          <w:shd w:val="solid" w:color="000000" w:fill="000000"/>
          <w:fitText w:val="268" w:id="-628462331"/>
          <w14:textFill>
            <w14:solidFill>
              <w14:srgbClr w14:val="000000">
                <w14:alpha w14:val="100000"/>
              </w14:srgbClr>
            </w14:solidFill>
          </w14:textFill>
        </w:rPr>
        <w:t xml:space="preserve">|  </w:t>
      </w:r>
      <w:r w:rsidR="00055E3F" w:rsidRPr="00055E3F">
        <w:rPr>
          <w:color w:val="000000"/>
          <w:spacing w:val="2"/>
          <w:shd w:val="solid" w:color="000000" w:fill="000000"/>
          <w:fitText w:val="268" w:id="-628462331"/>
          <w14:textFill>
            <w14:solidFill>
              <w14:srgbClr w14:val="000000">
                <w14:alpha w14:val="100000"/>
              </w14:srgbClr>
            </w14:solidFill>
          </w14:textFill>
        </w:rPr>
        <w:t>|</w:t>
      </w:r>
      <w:r w:rsidR="002952E5" w:rsidRPr="00545460">
        <w:t xml:space="preserve">% to </w:t>
      </w:r>
      <w:r w:rsidR="00055E3F" w:rsidRPr="00055E3F">
        <w:rPr>
          <w:color w:val="000000"/>
          <w:spacing w:val="40"/>
          <w:shd w:val="solid" w:color="000000" w:fill="000000"/>
          <w:fitText w:val="280" w:id="-628462330"/>
          <w14:textFill>
            <w14:solidFill>
              <w14:srgbClr w14:val="000000">
                <w14:alpha w14:val="100000"/>
              </w14:srgbClr>
            </w14:solidFill>
          </w14:textFill>
        </w:rPr>
        <w:t xml:space="preserve">|  </w:t>
      </w:r>
      <w:r w:rsidR="00055E3F" w:rsidRPr="00055E3F">
        <w:rPr>
          <w:color w:val="000000"/>
          <w:spacing w:val="2"/>
          <w:shd w:val="solid" w:color="000000" w:fill="000000"/>
          <w:fitText w:val="280" w:id="-628462330"/>
          <w14:textFill>
            <w14:solidFill>
              <w14:srgbClr w14:val="000000">
                <w14:alpha w14:val="100000"/>
              </w14:srgbClr>
            </w14:solidFill>
          </w14:textFill>
        </w:rPr>
        <w:t>|</w:t>
      </w:r>
      <w:r w:rsidR="002952E5" w:rsidRPr="00545460">
        <w:t xml:space="preserve">%; I 38 changed from </w:t>
      </w:r>
      <w:r w:rsidR="00055E3F" w:rsidRPr="00055E3F">
        <w:rPr>
          <w:color w:val="000000"/>
          <w:spacing w:val="40"/>
          <w:shd w:val="solid" w:color="000000" w:fill="000000"/>
          <w:fitText w:val="280" w:id="-628462329"/>
          <w14:textFill>
            <w14:solidFill>
              <w14:srgbClr w14:val="000000">
                <w14:alpha w14:val="100000"/>
              </w14:srgbClr>
            </w14:solidFill>
          </w14:textFill>
        </w:rPr>
        <w:t xml:space="preserve">|  </w:t>
      </w:r>
      <w:r w:rsidR="00055E3F" w:rsidRPr="00055E3F">
        <w:rPr>
          <w:color w:val="000000"/>
          <w:spacing w:val="2"/>
          <w:shd w:val="solid" w:color="000000" w:fill="000000"/>
          <w:fitText w:val="280" w:id="-628462329"/>
          <w14:textFill>
            <w14:solidFill>
              <w14:srgbClr w14:val="000000">
                <w14:alpha w14:val="100000"/>
              </w14:srgbClr>
            </w14:solidFill>
          </w14:textFill>
        </w:rPr>
        <w:t>|</w:t>
      </w:r>
      <w:r w:rsidR="002952E5" w:rsidRPr="00545460">
        <w:t xml:space="preserve">% to </w:t>
      </w:r>
      <w:r w:rsidR="00055E3F" w:rsidRPr="00055E3F">
        <w:rPr>
          <w:color w:val="000000"/>
          <w:spacing w:val="40"/>
          <w:shd w:val="solid" w:color="000000" w:fill="000000"/>
          <w:fitText w:val="280" w:id="-628462328"/>
          <w14:textFill>
            <w14:solidFill>
              <w14:srgbClr w14:val="000000">
                <w14:alpha w14:val="100000"/>
              </w14:srgbClr>
            </w14:solidFill>
          </w14:textFill>
        </w:rPr>
        <w:t xml:space="preserve">|  </w:t>
      </w:r>
      <w:r w:rsidR="00055E3F" w:rsidRPr="00055E3F">
        <w:rPr>
          <w:color w:val="000000"/>
          <w:spacing w:val="2"/>
          <w:shd w:val="solid" w:color="000000" w:fill="000000"/>
          <w:fitText w:val="280" w:id="-628462328"/>
          <w14:textFill>
            <w14:solidFill>
              <w14:srgbClr w14:val="000000">
                <w14:alpha w14:val="100000"/>
              </w14:srgbClr>
            </w14:solidFill>
          </w14:textFill>
        </w:rPr>
        <w:t>|</w:t>
      </w:r>
      <w:r w:rsidR="002952E5" w:rsidRPr="00545460">
        <w:t>%.</w:t>
      </w:r>
      <w:r w:rsidR="002952E5">
        <w:t xml:space="preserve">  </w:t>
      </w:r>
    </w:p>
    <w:p w14:paraId="2728BB91" w14:textId="576EAF63" w:rsidR="00537117" w:rsidRDefault="00537117" w:rsidP="003E3D9A">
      <w:pPr>
        <w:pStyle w:val="COMexecsummnumbered"/>
        <w:numPr>
          <w:ilvl w:val="0"/>
          <w:numId w:val="0"/>
        </w:numPr>
        <w:ind w:left="720"/>
      </w:pPr>
    </w:p>
    <w:p w14:paraId="56B63E98" w14:textId="2970215C" w:rsidR="008A135B" w:rsidRDefault="008A135B" w:rsidP="003E3D9A">
      <w:pPr>
        <w:pStyle w:val="Caption"/>
        <w:keepLines/>
      </w:pPr>
      <w:bookmarkStart w:id="75" w:name="_Ref205209155"/>
      <w:r>
        <w:t xml:space="preserve">Table </w:t>
      </w:r>
      <w:fldSimple w:instr=" SEQ Table \* ARABIC ">
        <w:r w:rsidR="00915CD1">
          <w:rPr>
            <w:noProof/>
          </w:rPr>
          <w:t>21</w:t>
        </w:r>
      </w:fldSimple>
      <w:bookmarkEnd w:id="75"/>
      <w:r w:rsidR="0060595A">
        <w:t>:</w:t>
      </w:r>
      <w:r>
        <w:t xml:space="preserve"> Pre-PBAC response proposed risk sharing arrangement</w:t>
      </w:r>
    </w:p>
    <w:tbl>
      <w:tblPr>
        <w:tblStyle w:val="TableGrid"/>
        <w:tblW w:w="0" w:type="auto"/>
        <w:tblLook w:val="04A0" w:firstRow="1" w:lastRow="0" w:firstColumn="1" w:lastColumn="0" w:noHBand="0" w:noVBand="1"/>
        <w:tblCaption w:val="Table 21: Pre-PBAC response proposed risk sharing arrangement"/>
      </w:tblPr>
      <w:tblGrid>
        <w:gridCol w:w="1332"/>
        <w:gridCol w:w="1271"/>
        <w:gridCol w:w="1271"/>
        <w:gridCol w:w="1329"/>
        <w:gridCol w:w="1271"/>
        <w:gridCol w:w="1271"/>
        <w:gridCol w:w="1272"/>
      </w:tblGrid>
      <w:tr w:rsidR="00345DC8" w14:paraId="0E5B3F81" w14:textId="77777777" w:rsidTr="001C0E5A">
        <w:tc>
          <w:tcPr>
            <w:tcW w:w="1332" w:type="dxa"/>
          </w:tcPr>
          <w:p w14:paraId="3518E8E3" w14:textId="77777777" w:rsidR="00693E89" w:rsidRPr="00CD375B" w:rsidRDefault="00693E89" w:rsidP="003E3D9A">
            <w:pPr>
              <w:keepNext/>
              <w:keepLines/>
              <w:rPr>
                <w:sz w:val="20"/>
                <w:szCs w:val="20"/>
              </w:rPr>
            </w:pPr>
          </w:p>
        </w:tc>
        <w:tc>
          <w:tcPr>
            <w:tcW w:w="1271" w:type="dxa"/>
            <w:vAlign w:val="center"/>
          </w:tcPr>
          <w:p w14:paraId="656AA201" w14:textId="77777777" w:rsidR="00693E89" w:rsidRPr="00CD375B" w:rsidRDefault="00693E89" w:rsidP="003E3D9A">
            <w:pPr>
              <w:keepNext/>
              <w:keepLines/>
              <w:jc w:val="center"/>
              <w:rPr>
                <w:rFonts w:ascii="Arial Narrow" w:hAnsi="Arial Narrow"/>
                <w:b/>
                <w:bCs/>
                <w:sz w:val="20"/>
                <w:szCs w:val="20"/>
              </w:rPr>
            </w:pPr>
            <w:r w:rsidRPr="00CD375B">
              <w:rPr>
                <w:rFonts w:ascii="Arial Narrow" w:hAnsi="Arial Narrow"/>
                <w:b/>
                <w:bCs/>
                <w:sz w:val="20"/>
                <w:szCs w:val="20"/>
              </w:rPr>
              <w:t>Year 1</w:t>
            </w:r>
          </w:p>
          <w:p w14:paraId="17AB221C" w14:textId="213A7924" w:rsidR="00693E89" w:rsidRPr="00CD375B" w:rsidRDefault="00693E89" w:rsidP="003E3D9A">
            <w:pPr>
              <w:keepNext/>
              <w:keepLines/>
              <w:jc w:val="center"/>
              <w:rPr>
                <w:rFonts w:ascii="Arial Narrow" w:hAnsi="Arial Narrow"/>
                <w:b/>
                <w:bCs/>
                <w:sz w:val="20"/>
                <w:szCs w:val="20"/>
              </w:rPr>
            </w:pPr>
            <w:r w:rsidRPr="00CD375B">
              <w:rPr>
                <w:rFonts w:ascii="Arial Narrow" w:hAnsi="Arial Narrow"/>
                <w:b/>
                <w:bCs/>
                <w:sz w:val="20"/>
                <w:szCs w:val="20"/>
              </w:rPr>
              <w:t>(2025)</w:t>
            </w:r>
          </w:p>
        </w:tc>
        <w:tc>
          <w:tcPr>
            <w:tcW w:w="1271" w:type="dxa"/>
            <w:vAlign w:val="center"/>
          </w:tcPr>
          <w:p w14:paraId="6C9CC4DF" w14:textId="77777777" w:rsidR="00693E89" w:rsidRPr="00CD375B" w:rsidRDefault="00693E89" w:rsidP="003E3D9A">
            <w:pPr>
              <w:keepNext/>
              <w:keepLines/>
              <w:jc w:val="center"/>
              <w:rPr>
                <w:rFonts w:ascii="Arial Narrow" w:hAnsi="Arial Narrow"/>
                <w:b/>
                <w:bCs/>
                <w:sz w:val="20"/>
                <w:szCs w:val="20"/>
              </w:rPr>
            </w:pPr>
            <w:r w:rsidRPr="00CD375B">
              <w:rPr>
                <w:rFonts w:ascii="Arial Narrow" w:hAnsi="Arial Narrow"/>
                <w:b/>
                <w:bCs/>
                <w:sz w:val="20"/>
                <w:szCs w:val="20"/>
              </w:rPr>
              <w:t>Year 2</w:t>
            </w:r>
          </w:p>
          <w:p w14:paraId="1B485741" w14:textId="447560D9" w:rsidR="00693E89" w:rsidRPr="00CD375B" w:rsidRDefault="00693E89" w:rsidP="003E3D9A">
            <w:pPr>
              <w:keepNext/>
              <w:keepLines/>
              <w:jc w:val="center"/>
              <w:rPr>
                <w:rFonts w:ascii="Arial Narrow" w:hAnsi="Arial Narrow"/>
                <w:b/>
                <w:bCs/>
                <w:sz w:val="20"/>
                <w:szCs w:val="20"/>
              </w:rPr>
            </w:pPr>
            <w:r w:rsidRPr="00CD375B">
              <w:rPr>
                <w:rFonts w:ascii="Arial Narrow" w:hAnsi="Arial Narrow"/>
                <w:b/>
                <w:bCs/>
                <w:sz w:val="20"/>
                <w:szCs w:val="20"/>
              </w:rPr>
              <w:t>(2026)</w:t>
            </w:r>
          </w:p>
        </w:tc>
        <w:tc>
          <w:tcPr>
            <w:tcW w:w="1329" w:type="dxa"/>
            <w:vAlign w:val="center"/>
          </w:tcPr>
          <w:p w14:paraId="380692E3" w14:textId="77777777" w:rsidR="00693E89" w:rsidRPr="00CD375B" w:rsidRDefault="00693E89" w:rsidP="003E3D9A">
            <w:pPr>
              <w:keepNext/>
              <w:keepLines/>
              <w:jc w:val="center"/>
              <w:rPr>
                <w:rFonts w:ascii="Arial Narrow" w:hAnsi="Arial Narrow"/>
                <w:b/>
                <w:bCs/>
                <w:sz w:val="20"/>
                <w:szCs w:val="20"/>
              </w:rPr>
            </w:pPr>
            <w:r w:rsidRPr="00CD375B">
              <w:rPr>
                <w:rFonts w:ascii="Arial Narrow" w:hAnsi="Arial Narrow"/>
                <w:b/>
                <w:bCs/>
                <w:sz w:val="20"/>
                <w:szCs w:val="20"/>
              </w:rPr>
              <w:t>Year 3</w:t>
            </w:r>
          </w:p>
          <w:p w14:paraId="41480C3D" w14:textId="2032998C" w:rsidR="00693E89" w:rsidRPr="00CD375B" w:rsidRDefault="00693E89" w:rsidP="003E3D9A">
            <w:pPr>
              <w:keepNext/>
              <w:keepLines/>
              <w:jc w:val="center"/>
              <w:rPr>
                <w:rFonts w:ascii="Arial Narrow" w:hAnsi="Arial Narrow"/>
                <w:b/>
                <w:bCs/>
                <w:sz w:val="20"/>
                <w:szCs w:val="20"/>
              </w:rPr>
            </w:pPr>
            <w:r w:rsidRPr="00CD375B">
              <w:rPr>
                <w:rFonts w:ascii="Arial Narrow" w:hAnsi="Arial Narrow"/>
                <w:b/>
                <w:bCs/>
                <w:sz w:val="20"/>
                <w:szCs w:val="20"/>
              </w:rPr>
              <w:t>(2027)</w:t>
            </w:r>
          </w:p>
        </w:tc>
        <w:tc>
          <w:tcPr>
            <w:tcW w:w="1271" w:type="dxa"/>
            <w:vAlign w:val="center"/>
          </w:tcPr>
          <w:p w14:paraId="19A204E4" w14:textId="77777777" w:rsidR="00693E89" w:rsidRPr="00CD375B" w:rsidRDefault="00693E89" w:rsidP="003E3D9A">
            <w:pPr>
              <w:keepNext/>
              <w:keepLines/>
              <w:jc w:val="center"/>
              <w:rPr>
                <w:rFonts w:ascii="Arial Narrow" w:hAnsi="Arial Narrow"/>
                <w:b/>
                <w:bCs/>
                <w:sz w:val="20"/>
                <w:szCs w:val="20"/>
              </w:rPr>
            </w:pPr>
            <w:r w:rsidRPr="00CD375B">
              <w:rPr>
                <w:rFonts w:ascii="Arial Narrow" w:hAnsi="Arial Narrow"/>
                <w:b/>
                <w:bCs/>
                <w:sz w:val="20"/>
                <w:szCs w:val="20"/>
              </w:rPr>
              <w:t>Year 4</w:t>
            </w:r>
          </w:p>
          <w:p w14:paraId="040A5FC6" w14:textId="76C0BB56" w:rsidR="00693E89" w:rsidRPr="00CD375B" w:rsidRDefault="00693E89" w:rsidP="003E3D9A">
            <w:pPr>
              <w:keepNext/>
              <w:keepLines/>
              <w:jc w:val="center"/>
              <w:rPr>
                <w:rFonts w:ascii="Arial Narrow" w:hAnsi="Arial Narrow"/>
                <w:b/>
                <w:bCs/>
                <w:sz w:val="20"/>
                <w:szCs w:val="20"/>
              </w:rPr>
            </w:pPr>
            <w:r w:rsidRPr="00CD375B">
              <w:rPr>
                <w:rFonts w:ascii="Arial Narrow" w:hAnsi="Arial Narrow"/>
                <w:b/>
                <w:bCs/>
                <w:sz w:val="20"/>
                <w:szCs w:val="20"/>
              </w:rPr>
              <w:t>(2028)</w:t>
            </w:r>
          </w:p>
        </w:tc>
        <w:tc>
          <w:tcPr>
            <w:tcW w:w="1271" w:type="dxa"/>
            <w:vAlign w:val="center"/>
          </w:tcPr>
          <w:p w14:paraId="6B66B9D2" w14:textId="77777777" w:rsidR="00693E89" w:rsidRPr="00CD375B" w:rsidRDefault="00693E89" w:rsidP="003E3D9A">
            <w:pPr>
              <w:keepNext/>
              <w:keepLines/>
              <w:jc w:val="center"/>
              <w:rPr>
                <w:rFonts w:ascii="Arial Narrow" w:hAnsi="Arial Narrow"/>
                <w:b/>
                <w:bCs/>
                <w:sz w:val="20"/>
                <w:szCs w:val="20"/>
              </w:rPr>
            </w:pPr>
            <w:r w:rsidRPr="00CD375B">
              <w:rPr>
                <w:rFonts w:ascii="Arial Narrow" w:hAnsi="Arial Narrow"/>
                <w:b/>
                <w:bCs/>
                <w:sz w:val="20"/>
                <w:szCs w:val="20"/>
              </w:rPr>
              <w:t>Year 5</w:t>
            </w:r>
          </w:p>
          <w:p w14:paraId="1D08D9B7" w14:textId="794DB38C" w:rsidR="00693E89" w:rsidRPr="00CD375B" w:rsidRDefault="00693E89" w:rsidP="003E3D9A">
            <w:pPr>
              <w:keepNext/>
              <w:keepLines/>
              <w:jc w:val="center"/>
              <w:rPr>
                <w:rFonts w:ascii="Arial Narrow" w:hAnsi="Arial Narrow"/>
                <w:b/>
                <w:bCs/>
                <w:sz w:val="20"/>
                <w:szCs w:val="20"/>
              </w:rPr>
            </w:pPr>
            <w:r w:rsidRPr="00CD375B">
              <w:rPr>
                <w:rFonts w:ascii="Arial Narrow" w:hAnsi="Arial Narrow"/>
                <w:b/>
                <w:bCs/>
                <w:sz w:val="20"/>
                <w:szCs w:val="20"/>
              </w:rPr>
              <w:t>(2029)</w:t>
            </w:r>
          </w:p>
        </w:tc>
        <w:tc>
          <w:tcPr>
            <w:tcW w:w="1272" w:type="dxa"/>
          </w:tcPr>
          <w:p w14:paraId="1B89A7E4" w14:textId="77777777" w:rsidR="00693E89" w:rsidRDefault="00693E89" w:rsidP="003E3D9A">
            <w:pPr>
              <w:keepNext/>
              <w:keepLines/>
              <w:jc w:val="center"/>
              <w:rPr>
                <w:rFonts w:ascii="Arial Narrow" w:hAnsi="Arial Narrow"/>
                <w:b/>
                <w:bCs/>
                <w:sz w:val="20"/>
                <w:szCs w:val="20"/>
              </w:rPr>
            </w:pPr>
            <w:r>
              <w:rPr>
                <w:rFonts w:ascii="Arial Narrow" w:hAnsi="Arial Narrow"/>
                <w:b/>
                <w:bCs/>
                <w:sz w:val="20"/>
                <w:szCs w:val="20"/>
              </w:rPr>
              <w:t>Year 6</w:t>
            </w:r>
          </w:p>
          <w:p w14:paraId="6F295313" w14:textId="2BA15517" w:rsidR="00693E89" w:rsidRPr="00CD375B" w:rsidRDefault="00693E89" w:rsidP="003E3D9A">
            <w:pPr>
              <w:keepNext/>
              <w:keepLines/>
              <w:jc w:val="center"/>
              <w:rPr>
                <w:rFonts w:ascii="Arial Narrow" w:hAnsi="Arial Narrow"/>
                <w:b/>
                <w:bCs/>
                <w:sz w:val="20"/>
                <w:szCs w:val="20"/>
              </w:rPr>
            </w:pPr>
            <w:r>
              <w:rPr>
                <w:rFonts w:ascii="Arial Narrow" w:hAnsi="Arial Narrow"/>
                <w:b/>
                <w:bCs/>
                <w:sz w:val="20"/>
                <w:szCs w:val="20"/>
              </w:rPr>
              <w:t>(2030)</w:t>
            </w:r>
          </w:p>
        </w:tc>
      </w:tr>
      <w:tr w:rsidR="00345DC8" w14:paraId="00954D6A" w14:textId="77777777" w:rsidTr="00254502">
        <w:tc>
          <w:tcPr>
            <w:tcW w:w="1332" w:type="dxa"/>
          </w:tcPr>
          <w:p w14:paraId="2CA51D37" w14:textId="54722DDA" w:rsidR="00693E89" w:rsidRPr="0040147C" w:rsidRDefault="006F3BB1" w:rsidP="003E3D9A">
            <w:pPr>
              <w:keepNext/>
              <w:keepLines/>
              <w:jc w:val="left"/>
              <w:rPr>
                <w:rFonts w:ascii="Arial Narrow" w:hAnsi="Arial Narrow"/>
                <w:sz w:val="18"/>
                <w:szCs w:val="18"/>
              </w:rPr>
            </w:pPr>
            <w:r w:rsidRPr="0040147C">
              <w:rPr>
                <w:rFonts w:ascii="Arial Narrow" w:hAnsi="Arial Narrow"/>
                <w:sz w:val="18"/>
                <w:szCs w:val="18"/>
              </w:rPr>
              <w:t xml:space="preserve">Pre-PBAC response no change to uptake rates </w:t>
            </w:r>
            <w:r w:rsidR="00693E89" w:rsidRPr="0040147C">
              <w:rPr>
                <w:rFonts w:ascii="Arial Narrow" w:hAnsi="Arial Narrow"/>
                <w:sz w:val="18"/>
                <w:szCs w:val="18"/>
              </w:rPr>
              <w:t xml:space="preserve"> </w:t>
            </w:r>
          </w:p>
        </w:tc>
        <w:tc>
          <w:tcPr>
            <w:tcW w:w="1271" w:type="dxa"/>
            <w:vAlign w:val="center"/>
          </w:tcPr>
          <w:p w14:paraId="555E902F" w14:textId="190736DA" w:rsidR="00693E89" w:rsidRPr="00921164" w:rsidRDefault="00693E89" w:rsidP="003E3D9A">
            <w:pPr>
              <w:keepNext/>
              <w:keepLines/>
              <w:jc w:val="center"/>
              <w:rPr>
                <w:rFonts w:ascii="Arial Narrow" w:hAnsi="Arial Narrow"/>
                <w:sz w:val="20"/>
                <w:szCs w:val="20"/>
                <w:vertAlign w:val="superscript"/>
              </w:rPr>
            </w:pPr>
            <w:r w:rsidRPr="00345DC8">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27"/>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27"/>
                <w14:textFill>
                  <w14:solidFill>
                    <w14:srgbClr w14:val="000000">
                      <w14:alpha w14:val="100000"/>
                    </w14:srgbClr>
                  </w14:solidFill>
                </w14:textFill>
              </w:rPr>
              <w:t>|</w:t>
            </w:r>
          </w:p>
        </w:tc>
        <w:tc>
          <w:tcPr>
            <w:tcW w:w="1271" w:type="dxa"/>
            <w:vAlign w:val="center"/>
          </w:tcPr>
          <w:p w14:paraId="27CE46AC" w14:textId="4B179B7C" w:rsidR="00693E89" w:rsidRPr="00345DC8" w:rsidRDefault="00693E89" w:rsidP="003E3D9A">
            <w:pPr>
              <w:keepNext/>
              <w:keepLines/>
              <w:jc w:val="center"/>
              <w:rPr>
                <w:rFonts w:ascii="Arial Narrow" w:hAnsi="Arial Narrow"/>
                <w:sz w:val="20"/>
                <w:szCs w:val="20"/>
              </w:rPr>
            </w:pPr>
            <w:r w:rsidRPr="00345DC8">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26"/>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26"/>
                <w14:textFill>
                  <w14:solidFill>
                    <w14:srgbClr w14:val="000000">
                      <w14:alpha w14:val="100000"/>
                    </w14:srgbClr>
                  </w14:solidFill>
                </w14:textFill>
              </w:rPr>
              <w:t>|</w:t>
            </w:r>
          </w:p>
        </w:tc>
        <w:tc>
          <w:tcPr>
            <w:tcW w:w="1329" w:type="dxa"/>
            <w:vAlign w:val="center"/>
          </w:tcPr>
          <w:p w14:paraId="2F7A0808" w14:textId="6C52CDD9" w:rsidR="00693E89" w:rsidRPr="00345DC8" w:rsidRDefault="00693E89" w:rsidP="003E3D9A">
            <w:pPr>
              <w:keepNext/>
              <w:keepLines/>
              <w:jc w:val="center"/>
              <w:rPr>
                <w:rFonts w:ascii="Arial Narrow" w:hAnsi="Arial Narrow"/>
                <w:sz w:val="20"/>
                <w:szCs w:val="20"/>
              </w:rPr>
            </w:pPr>
            <w:r w:rsidRPr="00345DC8">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25"/>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25"/>
                <w14:textFill>
                  <w14:solidFill>
                    <w14:srgbClr w14:val="000000">
                      <w14:alpha w14:val="100000"/>
                    </w14:srgbClr>
                  </w14:solidFill>
                </w14:textFill>
              </w:rPr>
              <w:t>|</w:t>
            </w:r>
          </w:p>
        </w:tc>
        <w:tc>
          <w:tcPr>
            <w:tcW w:w="1271" w:type="dxa"/>
            <w:vAlign w:val="center"/>
          </w:tcPr>
          <w:p w14:paraId="7792E2AF" w14:textId="6BCF0C21" w:rsidR="00693E89" w:rsidRPr="00345DC8" w:rsidRDefault="00693E89" w:rsidP="003E3D9A">
            <w:pPr>
              <w:keepNext/>
              <w:keepLines/>
              <w:jc w:val="center"/>
              <w:rPr>
                <w:rFonts w:ascii="Arial Narrow" w:hAnsi="Arial Narrow"/>
                <w:sz w:val="20"/>
                <w:szCs w:val="20"/>
              </w:rPr>
            </w:pPr>
            <w:r w:rsidRPr="00345DC8">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24"/>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24"/>
                <w14:textFill>
                  <w14:solidFill>
                    <w14:srgbClr w14:val="000000">
                      <w14:alpha w14:val="100000"/>
                    </w14:srgbClr>
                  </w14:solidFill>
                </w14:textFill>
              </w:rPr>
              <w:t>|</w:t>
            </w:r>
          </w:p>
        </w:tc>
        <w:tc>
          <w:tcPr>
            <w:tcW w:w="1271" w:type="dxa"/>
            <w:vAlign w:val="center"/>
          </w:tcPr>
          <w:p w14:paraId="590F543A" w14:textId="35A11CB5" w:rsidR="00693E89" w:rsidRPr="00345DC8" w:rsidRDefault="00693E89" w:rsidP="003E3D9A">
            <w:pPr>
              <w:keepNext/>
              <w:keepLines/>
              <w:jc w:val="center"/>
              <w:rPr>
                <w:rFonts w:ascii="Arial Narrow" w:hAnsi="Arial Narrow"/>
                <w:sz w:val="20"/>
                <w:szCs w:val="20"/>
              </w:rPr>
            </w:pPr>
            <w:r w:rsidRPr="00345DC8">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23"/>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23"/>
                <w14:textFill>
                  <w14:solidFill>
                    <w14:srgbClr w14:val="000000">
                      <w14:alpha w14:val="100000"/>
                    </w14:srgbClr>
                  </w14:solidFill>
                </w14:textFill>
              </w:rPr>
              <w:t>|</w:t>
            </w:r>
          </w:p>
        </w:tc>
        <w:tc>
          <w:tcPr>
            <w:tcW w:w="1272" w:type="dxa"/>
            <w:vAlign w:val="center"/>
          </w:tcPr>
          <w:p w14:paraId="48D13640" w14:textId="61487569" w:rsidR="00693E89" w:rsidRPr="00345DC8" w:rsidRDefault="00DE05ED" w:rsidP="003E3D9A">
            <w:pPr>
              <w:keepNext/>
              <w:keepLines/>
              <w:jc w:val="center"/>
              <w:rPr>
                <w:rFonts w:ascii="Arial Narrow" w:hAnsi="Arial Narrow"/>
                <w:sz w:val="20"/>
                <w:szCs w:val="20"/>
              </w:rPr>
            </w:pPr>
            <w:r w:rsidRPr="00345DC8">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22"/>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22"/>
                <w14:textFill>
                  <w14:solidFill>
                    <w14:srgbClr w14:val="000000">
                      <w14:alpha w14:val="100000"/>
                    </w14:srgbClr>
                  </w14:solidFill>
                </w14:textFill>
              </w:rPr>
              <w:t>|</w:t>
            </w:r>
          </w:p>
        </w:tc>
      </w:tr>
      <w:tr w:rsidR="001C0E5A" w:rsidRPr="003729F8" w14:paraId="7C864D45" w14:textId="77777777" w:rsidTr="00F631E3">
        <w:tc>
          <w:tcPr>
            <w:tcW w:w="1332" w:type="dxa"/>
          </w:tcPr>
          <w:p w14:paraId="0DD99A57" w14:textId="4936BB0B" w:rsidR="001C0E5A" w:rsidRPr="003729F8" w:rsidRDefault="00685ED4" w:rsidP="003E3D9A">
            <w:pPr>
              <w:keepNext/>
              <w:keepLines/>
              <w:jc w:val="left"/>
              <w:rPr>
                <w:rFonts w:ascii="Arial Narrow" w:hAnsi="Arial Narrow"/>
                <w:sz w:val="18"/>
                <w:szCs w:val="18"/>
                <w:highlight w:val="yellow"/>
              </w:rPr>
            </w:pPr>
            <w:r w:rsidRPr="00685ED4">
              <w:rPr>
                <w:rFonts w:ascii="Arial Narrow" w:hAnsi="Arial Narrow"/>
                <w:color w:val="000000"/>
                <w:spacing w:val="38"/>
                <w:sz w:val="18"/>
                <w:szCs w:val="18"/>
                <w:shd w:val="solid" w:color="000000" w:fill="000000"/>
                <w:fitText w:val="727" w:id="-623601152"/>
                <w14:textFill>
                  <w14:solidFill>
                    <w14:srgbClr w14:val="000000">
                      <w14:alpha w14:val="100000"/>
                    </w14:srgbClr>
                  </w14:solidFill>
                </w14:textFill>
              </w:rPr>
              <w:t>|||||||||</w:t>
            </w:r>
            <w:r w:rsidRPr="00685ED4">
              <w:rPr>
                <w:rFonts w:ascii="Arial Narrow" w:hAnsi="Arial Narrow"/>
                <w:color w:val="000000"/>
                <w:spacing w:val="2"/>
                <w:sz w:val="18"/>
                <w:szCs w:val="18"/>
                <w:shd w:val="solid" w:color="000000" w:fill="000000"/>
                <w:fitText w:val="727" w:id="-623601152"/>
                <w14:textFill>
                  <w14:solidFill>
                    <w14:srgbClr w14:val="000000">
                      <w14:alpha w14:val="100000"/>
                    </w14:srgbClr>
                  </w14:solidFill>
                </w14:textFill>
              </w:rPr>
              <w:t>|</w:t>
            </w:r>
            <w:r>
              <w:rPr>
                <w:rFonts w:ascii="Arial Narrow" w:hAnsi="Arial Narrow"/>
                <w:sz w:val="18"/>
                <w:szCs w:val="18"/>
              </w:rPr>
              <w:t xml:space="preserve"> </w:t>
            </w:r>
            <w:r w:rsidR="001C0E5A" w:rsidRPr="00FD59BF">
              <w:rPr>
                <w:rFonts w:ascii="Arial Narrow" w:hAnsi="Arial Narrow"/>
                <w:sz w:val="18"/>
                <w:szCs w:val="18"/>
              </w:rPr>
              <w:t>[$] (</w:t>
            </w:r>
            <w:r w:rsidR="00055E3F" w:rsidRPr="00055E3F">
              <w:rPr>
                <w:rFonts w:ascii="Arial Narrow" w:hAnsi="Arial Narrow"/>
                <w:color w:val="000000"/>
                <w:spacing w:val="223"/>
                <w:sz w:val="18"/>
                <w:szCs w:val="18"/>
                <w:shd w:val="solid" w:color="000000" w:fill="000000"/>
                <w:fitText w:val="300" w:id="-628462321"/>
                <w14:textFill>
                  <w14:solidFill>
                    <w14:srgbClr w14:val="000000">
                      <w14:alpha w14:val="100000"/>
                    </w14:srgbClr>
                  </w14:solidFill>
                </w14:textFill>
              </w:rPr>
              <w:t>|</w:t>
            </w:r>
            <w:r w:rsidR="00055E3F" w:rsidRPr="00055E3F">
              <w:rPr>
                <w:rFonts w:ascii="Arial Narrow" w:hAnsi="Arial Narrow"/>
                <w:color w:val="000000"/>
                <w:spacing w:val="1"/>
                <w:sz w:val="18"/>
                <w:szCs w:val="18"/>
                <w:shd w:val="solid" w:color="000000" w:fill="000000"/>
                <w:fitText w:val="300" w:id="-628462321"/>
                <w14:textFill>
                  <w14:solidFill>
                    <w14:srgbClr w14:val="000000">
                      <w14:alpha w14:val="100000"/>
                    </w14:srgbClr>
                  </w14:solidFill>
                </w14:textFill>
              </w:rPr>
              <w:t>|</w:t>
            </w:r>
            <w:r w:rsidR="001C0E5A" w:rsidRPr="00FD59BF">
              <w:rPr>
                <w:rFonts w:ascii="Arial Narrow" w:hAnsi="Arial Narrow"/>
                <w:sz w:val="18"/>
                <w:szCs w:val="18"/>
              </w:rPr>
              <w:t>%</w:t>
            </w:r>
            <w:r w:rsidR="001C0E5A" w:rsidRPr="00FD59BF">
              <w:rPr>
                <w:rFonts w:ascii="Arial Narrow" w:hAnsi="Arial Narrow"/>
                <w:sz w:val="18"/>
                <w:szCs w:val="18"/>
                <w:vertAlign w:val="superscript"/>
              </w:rPr>
              <w:t>a</w:t>
            </w:r>
            <w:r w:rsidR="001C0E5A" w:rsidRPr="00FD59BF">
              <w:rPr>
                <w:rFonts w:ascii="Arial Narrow" w:hAnsi="Arial Narrow"/>
                <w:sz w:val="18"/>
                <w:szCs w:val="18"/>
              </w:rPr>
              <w:t xml:space="preserve">) </w:t>
            </w:r>
          </w:p>
        </w:tc>
        <w:tc>
          <w:tcPr>
            <w:tcW w:w="1271" w:type="dxa"/>
            <w:vAlign w:val="center"/>
          </w:tcPr>
          <w:p w14:paraId="7002A197" w14:textId="2AB27FC9" w:rsidR="001C0E5A" w:rsidRPr="00FD59BF" w:rsidRDefault="001C0E5A" w:rsidP="003E3D9A">
            <w:pPr>
              <w:keepNext/>
              <w:keepLines/>
              <w:jc w:val="center"/>
              <w:rPr>
                <w:rFonts w:ascii="Arial Narrow" w:hAnsi="Arial Narrow"/>
                <w:sz w:val="20"/>
                <w:szCs w:val="20"/>
              </w:rPr>
            </w:pPr>
            <w:r w:rsidRPr="00FD59BF">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20"/>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20"/>
                <w14:textFill>
                  <w14:solidFill>
                    <w14:srgbClr w14:val="000000">
                      <w14:alpha w14:val="100000"/>
                    </w14:srgbClr>
                  </w14:solidFill>
                </w14:textFill>
              </w:rPr>
              <w:t>|</w:t>
            </w:r>
          </w:p>
        </w:tc>
        <w:tc>
          <w:tcPr>
            <w:tcW w:w="1271" w:type="dxa"/>
            <w:vAlign w:val="center"/>
          </w:tcPr>
          <w:p w14:paraId="2FFE2195" w14:textId="0886AD27" w:rsidR="001C0E5A" w:rsidRPr="00FD59BF" w:rsidRDefault="001C0E5A" w:rsidP="003E3D9A">
            <w:pPr>
              <w:keepNext/>
              <w:keepLines/>
              <w:jc w:val="center"/>
              <w:rPr>
                <w:rFonts w:ascii="Arial Narrow" w:hAnsi="Arial Narrow"/>
                <w:sz w:val="20"/>
                <w:szCs w:val="20"/>
              </w:rPr>
            </w:pPr>
            <w:r w:rsidRPr="00FD59BF">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36"/>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36"/>
                <w14:textFill>
                  <w14:solidFill>
                    <w14:srgbClr w14:val="000000">
                      <w14:alpha w14:val="100000"/>
                    </w14:srgbClr>
                  </w14:solidFill>
                </w14:textFill>
              </w:rPr>
              <w:t>|</w:t>
            </w:r>
          </w:p>
        </w:tc>
        <w:tc>
          <w:tcPr>
            <w:tcW w:w="1329" w:type="dxa"/>
            <w:vAlign w:val="center"/>
          </w:tcPr>
          <w:p w14:paraId="4731904D" w14:textId="1DE6365A" w:rsidR="00AE3ADF" w:rsidRPr="00FD59BF" w:rsidRDefault="001C0E5A" w:rsidP="00AE3ADF">
            <w:pPr>
              <w:keepNext/>
              <w:keepLines/>
              <w:jc w:val="center"/>
              <w:rPr>
                <w:rFonts w:ascii="Arial Narrow" w:hAnsi="Arial Narrow"/>
                <w:sz w:val="20"/>
                <w:szCs w:val="20"/>
                <w:vertAlign w:val="superscript"/>
              </w:rPr>
            </w:pPr>
            <w:r w:rsidRPr="00FD59BF">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35"/>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35"/>
                <w14:textFill>
                  <w14:solidFill>
                    <w14:srgbClr w14:val="000000">
                      <w14:alpha w14:val="100000"/>
                    </w14:srgbClr>
                  </w14:solidFill>
                </w14:textFill>
              </w:rPr>
              <w:t>|</w:t>
            </w:r>
            <w:r w:rsidR="003B4D5D" w:rsidRPr="00FD59BF">
              <w:rPr>
                <w:rFonts w:ascii="Arial Narrow" w:hAnsi="Arial Narrow"/>
                <w:sz w:val="20"/>
                <w:szCs w:val="20"/>
              </w:rPr>
              <w:t xml:space="preserve"> </w:t>
            </w:r>
            <w:r w:rsidR="003B4D5D" w:rsidRPr="00FD59BF">
              <w:rPr>
                <w:rFonts w:ascii="Arial Narrow" w:hAnsi="Arial Narrow"/>
                <w:sz w:val="20"/>
                <w:szCs w:val="20"/>
                <w:vertAlign w:val="superscript"/>
              </w:rPr>
              <w:t>b</w:t>
            </w:r>
            <w:r w:rsidR="00AE3ADF" w:rsidRPr="00FD59BF">
              <w:rPr>
                <w:rFonts w:ascii="Arial Narrow" w:hAnsi="Arial Narrow"/>
                <w:sz w:val="20"/>
                <w:szCs w:val="20"/>
                <w:vertAlign w:val="superscript"/>
              </w:rPr>
              <w:t xml:space="preserve"> </w:t>
            </w:r>
          </w:p>
          <w:p w14:paraId="435B1131" w14:textId="00E75EEE" w:rsidR="001C0E5A" w:rsidRPr="00FD59BF" w:rsidRDefault="00AE3ADF" w:rsidP="00AE3ADF">
            <w:pPr>
              <w:keepNext/>
              <w:keepLines/>
              <w:jc w:val="center"/>
              <w:rPr>
                <w:rFonts w:ascii="Arial Narrow" w:hAnsi="Arial Narrow"/>
                <w:sz w:val="20"/>
                <w:szCs w:val="20"/>
              </w:rPr>
            </w:pPr>
            <w:r w:rsidRPr="00FD59BF">
              <w:rPr>
                <w:rFonts w:ascii="Arial Narrow" w:hAnsi="Arial Narrow"/>
                <w:sz w:val="20"/>
                <w:szCs w:val="20"/>
                <w:vertAlign w:val="superscript"/>
              </w:rPr>
              <w:t>9</w:t>
            </w:r>
          </w:p>
        </w:tc>
        <w:tc>
          <w:tcPr>
            <w:tcW w:w="1271" w:type="dxa"/>
            <w:vAlign w:val="center"/>
          </w:tcPr>
          <w:p w14:paraId="17AF6A42" w14:textId="6EC477BB" w:rsidR="001C0E5A" w:rsidRPr="00FD59BF" w:rsidRDefault="001C0E5A" w:rsidP="003E3D9A">
            <w:pPr>
              <w:keepNext/>
              <w:keepLines/>
              <w:jc w:val="center"/>
              <w:rPr>
                <w:rFonts w:ascii="Arial Narrow" w:hAnsi="Arial Narrow"/>
                <w:sz w:val="20"/>
                <w:szCs w:val="20"/>
                <w:vertAlign w:val="superscript"/>
              </w:rPr>
            </w:pPr>
            <w:r w:rsidRPr="00FD59BF">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34"/>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34"/>
                <w14:textFill>
                  <w14:solidFill>
                    <w14:srgbClr w14:val="000000">
                      <w14:alpha w14:val="100000"/>
                    </w14:srgbClr>
                  </w14:solidFill>
                </w14:textFill>
              </w:rPr>
              <w:t>|</w:t>
            </w:r>
            <w:r w:rsidR="003B4D5D" w:rsidRPr="00FD59BF">
              <w:rPr>
                <w:rFonts w:ascii="Arial Narrow" w:hAnsi="Arial Narrow"/>
                <w:sz w:val="20"/>
                <w:szCs w:val="20"/>
              </w:rPr>
              <w:t xml:space="preserve"> </w:t>
            </w:r>
            <w:r w:rsidR="003B4D5D" w:rsidRPr="00FD59BF">
              <w:rPr>
                <w:rFonts w:ascii="Arial Narrow" w:hAnsi="Arial Narrow"/>
                <w:sz w:val="20"/>
                <w:szCs w:val="20"/>
                <w:vertAlign w:val="superscript"/>
              </w:rPr>
              <w:t>b</w:t>
            </w:r>
            <w:r w:rsidR="00AE3ADF" w:rsidRPr="00FD59BF">
              <w:rPr>
                <w:rFonts w:ascii="Arial Narrow" w:hAnsi="Arial Narrow"/>
                <w:sz w:val="20"/>
                <w:szCs w:val="20"/>
                <w:vertAlign w:val="superscript"/>
              </w:rPr>
              <w:t xml:space="preserve"> 9</w:t>
            </w:r>
          </w:p>
        </w:tc>
        <w:tc>
          <w:tcPr>
            <w:tcW w:w="1271" w:type="dxa"/>
            <w:vAlign w:val="center"/>
          </w:tcPr>
          <w:p w14:paraId="3F8C1734" w14:textId="76F5073E" w:rsidR="001C0E5A" w:rsidRPr="00FD59BF" w:rsidRDefault="001C0E5A" w:rsidP="003E3D9A">
            <w:pPr>
              <w:keepNext/>
              <w:keepLines/>
              <w:jc w:val="center"/>
              <w:rPr>
                <w:rFonts w:ascii="Arial Narrow" w:hAnsi="Arial Narrow"/>
                <w:sz w:val="20"/>
                <w:szCs w:val="20"/>
                <w:vertAlign w:val="superscript"/>
              </w:rPr>
            </w:pPr>
            <w:r w:rsidRPr="00FD59BF">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33"/>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33"/>
                <w14:textFill>
                  <w14:solidFill>
                    <w14:srgbClr w14:val="000000">
                      <w14:alpha w14:val="100000"/>
                    </w14:srgbClr>
                  </w14:solidFill>
                </w14:textFill>
              </w:rPr>
              <w:t>|</w:t>
            </w:r>
            <w:r w:rsidR="003B4D5D" w:rsidRPr="00FD59BF">
              <w:rPr>
                <w:rFonts w:ascii="Arial Narrow" w:hAnsi="Arial Narrow"/>
                <w:sz w:val="20"/>
                <w:szCs w:val="20"/>
              </w:rPr>
              <w:t xml:space="preserve"> </w:t>
            </w:r>
            <w:r w:rsidR="003B4D5D" w:rsidRPr="00FD59BF">
              <w:rPr>
                <w:rFonts w:ascii="Arial Narrow" w:hAnsi="Arial Narrow"/>
                <w:sz w:val="20"/>
                <w:szCs w:val="20"/>
                <w:vertAlign w:val="superscript"/>
              </w:rPr>
              <w:t>b</w:t>
            </w:r>
            <w:r w:rsidR="00AE3ADF" w:rsidRPr="00FD59BF">
              <w:rPr>
                <w:rFonts w:ascii="Arial Narrow" w:hAnsi="Arial Narrow"/>
                <w:sz w:val="20"/>
                <w:szCs w:val="20"/>
                <w:vertAlign w:val="superscript"/>
              </w:rPr>
              <w:t xml:space="preserve"> 9</w:t>
            </w:r>
          </w:p>
        </w:tc>
        <w:tc>
          <w:tcPr>
            <w:tcW w:w="1272" w:type="dxa"/>
            <w:vAlign w:val="center"/>
          </w:tcPr>
          <w:p w14:paraId="771CDDD0" w14:textId="70E76DE5" w:rsidR="001C0E5A" w:rsidRPr="00FD59BF" w:rsidRDefault="001C0E5A" w:rsidP="003E3D9A">
            <w:pPr>
              <w:keepNext/>
              <w:keepLines/>
              <w:jc w:val="center"/>
              <w:rPr>
                <w:rFonts w:ascii="Arial Narrow" w:hAnsi="Arial Narrow"/>
                <w:sz w:val="20"/>
                <w:szCs w:val="20"/>
                <w:vertAlign w:val="superscript"/>
              </w:rPr>
            </w:pPr>
            <w:r w:rsidRPr="00FD59BF">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32"/>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32"/>
                <w14:textFill>
                  <w14:solidFill>
                    <w14:srgbClr w14:val="000000">
                      <w14:alpha w14:val="100000"/>
                    </w14:srgbClr>
                  </w14:solidFill>
                </w14:textFill>
              </w:rPr>
              <w:t>|</w:t>
            </w:r>
            <w:r w:rsidR="003B4D5D" w:rsidRPr="00FD59BF">
              <w:rPr>
                <w:rFonts w:ascii="Arial Narrow" w:hAnsi="Arial Narrow"/>
                <w:sz w:val="20"/>
                <w:szCs w:val="20"/>
              </w:rPr>
              <w:t xml:space="preserve"> </w:t>
            </w:r>
            <w:r w:rsidR="003B4D5D" w:rsidRPr="00FD59BF">
              <w:rPr>
                <w:rFonts w:ascii="Arial Narrow" w:hAnsi="Arial Narrow"/>
                <w:sz w:val="20"/>
                <w:szCs w:val="20"/>
                <w:vertAlign w:val="superscript"/>
              </w:rPr>
              <w:t>b</w:t>
            </w:r>
            <w:r w:rsidR="00AE3ADF" w:rsidRPr="00FD59BF">
              <w:rPr>
                <w:rFonts w:ascii="Arial Narrow" w:hAnsi="Arial Narrow"/>
                <w:sz w:val="20"/>
                <w:szCs w:val="20"/>
                <w:vertAlign w:val="superscript"/>
              </w:rPr>
              <w:t xml:space="preserve"> 9</w:t>
            </w:r>
          </w:p>
        </w:tc>
      </w:tr>
      <w:tr w:rsidR="00AB354B" w14:paraId="436E6CC3" w14:textId="77777777" w:rsidTr="00F631E3">
        <w:tc>
          <w:tcPr>
            <w:tcW w:w="1332" w:type="dxa"/>
          </w:tcPr>
          <w:p w14:paraId="7EEAC43B" w14:textId="0F44A723" w:rsidR="00AB354B" w:rsidRPr="003729F8" w:rsidRDefault="00AB354B" w:rsidP="003E3D9A">
            <w:pPr>
              <w:keepNext/>
              <w:keepLines/>
              <w:jc w:val="left"/>
              <w:rPr>
                <w:rFonts w:ascii="Arial Narrow" w:hAnsi="Arial Narrow"/>
                <w:sz w:val="18"/>
                <w:szCs w:val="18"/>
                <w:highlight w:val="yellow"/>
              </w:rPr>
            </w:pPr>
            <w:r w:rsidRPr="00FD59BF">
              <w:rPr>
                <w:rFonts w:ascii="Arial Narrow" w:hAnsi="Arial Narrow"/>
                <w:sz w:val="18"/>
                <w:szCs w:val="18"/>
              </w:rPr>
              <w:t xml:space="preserve">Net Comm Exp </w:t>
            </w:r>
          </w:p>
        </w:tc>
        <w:tc>
          <w:tcPr>
            <w:tcW w:w="1271" w:type="dxa"/>
            <w:vAlign w:val="center"/>
          </w:tcPr>
          <w:p w14:paraId="0F76F4DC" w14:textId="6E5196C9" w:rsidR="00AB354B" w:rsidRPr="00FD59BF" w:rsidRDefault="00AB354B" w:rsidP="003E3D9A">
            <w:pPr>
              <w:keepNext/>
              <w:keepLines/>
              <w:jc w:val="center"/>
              <w:rPr>
                <w:rFonts w:ascii="Arial Narrow" w:hAnsi="Arial Narrow"/>
                <w:sz w:val="20"/>
                <w:szCs w:val="20"/>
                <w:vertAlign w:val="superscript"/>
              </w:rPr>
            </w:pPr>
            <w:r w:rsidRPr="00FD59BF">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31"/>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31"/>
                <w14:textFill>
                  <w14:solidFill>
                    <w14:srgbClr w14:val="000000">
                      <w14:alpha w14:val="100000"/>
                    </w14:srgbClr>
                  </w14:solidFill>
                </w14:textFill>
              </w:rPr>
              <w:t>|</w:t>
            </w:r>
            <w:r w:rsidR="00921164" w:rsidRPr="00FD59BF">
              <w:rPr>
                <w:rFonts w:ascii="Arial Narrow" w:hAnsi="Arial Narrow"/>
                <w:sz w:val="20"/>
                <w:szCs w:val="20"/>
                <w:vertAlign w:val="superscript"/>
              </w:rPr>
              <w:t>1</w:t>
            </w:r>
          </w:p>
        </w:tc>
        <w:tc>
          <w:tcPr>
            <w:tcW w:w="1271" w:type="dxa"/>
            <w:vAlign w:val="center"/>
          </w:tcPr>
          <w:p w14:paraId="619C6546" w14:textId="7BE107DF" w:rsidR="00AB354B" w:rsidRPr="00FD59BF" w:rsidRDefault="00AB354B" w:rsidP="003E3D9A">
            <w:pPr>
              <w:keepNext/>
              <w:keepLines/>
              <w:jc w:val="center"/>
              <w:rPr>
                <w:rFonts w:ascii="Arial Narrow" w:hAnsi="Arial Narrow"/>
                <w:sz w:val="20"/>
                <w:szCs w:val="20"/>
                <w:vertAlign w:val="superscript"/>
              </w:rPr>
            </w:pPr>
            <w:r w:rsidRPr="00FD59BF">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30"/>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30"/>
                <w14:textFill>
                  <w14:solidFill>
                    <w14:srgbClr w14:val="000000">
                      <w14:alpha w14:val="100000"/>
                    </w14:srgbClr>
                  </w14:solidFill>
                </w14:textFill>
              </w:rPr>
              <w:t>|</w:t>
            </w:r>
            <w:r w:rsidR="005A1EE6" w:rsidRPr="00FD59BF">
              <w:rPr>
                <w:rFonts w:ascii="Arial Narrow" w:hAnsi="Arial Narrow"/>
                <w:sz w:val="20"/>
                <w:szCs w:val="20"/>
                <w:vertAlign w:val="superscript"/>
              </w:rPr>
              <w:t>2</w:t>
            </w:r>
          </w:p>
        </w:tc>
        <w:tc>
          <w:tcPr>
            <w:tcW w:w="1329" w:type="dxa"/>
            <w:vAlign w:val="center"/>
          </w:tcPr>
          <w:p w14:paraId="47E627F7" w14:textId="3FCE9CA9" w:rsidR="00AB354B" w:rsidRPr="00FD59BF" w:rsidRDefault="00AB354B" w:rsidP="003E3D9A">
            <w:pPr>
              <w:keepNext/>
              <w:keepLines/>
              <w:jc w:val="center"/>
              <w:rPr>
                <w:rFonts w:ascii="Arial Narrow" w:hAnsi="Arial Narrow"/>
                <w:sz w:val="20"/>
                <w:szCs w:val="20"/>
                <w:vertAlign w:val="superscript"/>
              </w:rPr>
            </w:pPr>
            <w:r w:rsidRPr="00FD59BF">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29"/>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29"/>
                <w14:textFill>
                  <w14:solidFill>
                    <w14:srgbClr w14:val="000000">
                      <w14:alpha w14:val="100000"/>
                    </w14:srgbClr>
                  </w14:solidFill>
                </w14:textFill>
              </w:rPr>
              <w:t>|</w:t>
            </w:r>
            <w:r w:rsidR="005A1EE6" w:rsidRPr="00FD59BF">
              <w:rPr>
                <w:rFonts w:ascii="Arial Narrow" w:hAnsi="Arial Narrow"/>
                <w:sz w:val="20"/>
                <w:szCs w:val="20"/>
                <w:vertAlign w:val="superscript"/>
              </w:rPr>
              <w:t>3</w:t>
            </w:r>
          </w:p>
        </w:tc>
        <w:tc>
          <w:tcPr>
            <w:tcW w:w="1271" w:type="dxa"/>
            <w:vAlign w:val="center"/>
          </w:tcPr>
          <w:p w14:paraId="6397FA08" w14:textId="67A31721" w:rsidR="00AB354B" w:rsidRPr="00FD59BF" w:rsidRDefault="00AB354B" w:rsidP="003E3D9A">
            <w:pPr>
              <w:keepNext/>
              <w:keepLines/>
              <w:jc w:val="center"/>
              <w:rPr>
                <w:rFonts w:ascii="Arial Narrow" w:hAnsi="Arial Narrow"/>
                <w:sz w:val="20"/>
                <w:szCs w:val="20"/>
                <w:vertAlign w:val="superscript"/>
              </w:rPr>
            </w:pPr>
            <w:r w:rsidRPr="00FD59BF">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28"/>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28"/>
                <w14:textFill>
                  <w14:solidFill>
                    <w14:srgbClr w14:val="000000">
                      <w14:alpha w14:val="100000"/>
                    </w14:srgbClr>
                  </w14:solidFill>
                </w14:textFill>
              </w:rPr>
              <w:t>|</w:t>
            </w:r>
            <w:r w:rsidR="007C63DB" w:rsidRPr="00FD59BF">
              <w:rPr>
                <w:rFonts w:ascii="Arial Narrow" w:hAnsi="Arial Narrow"/>
                <w:sz w:val="20"/>
                <w:szCs w:val="20"/>
                <w:vertAlign w:val="superscript"/>
              </w:rPr>
              <w:t>4</w:t>
            </w:r>
          </w:p>
        </w:tc>
        <w:tc>
          <w:tcPr>
            <w:tcW w:w="1271" w:type="dxa"/>
            <w:vAlign w:val="center"/>
          </w:tcPr>
          <w:p w14:paraId="585FF3CD" w14:textId="138F858F" w:rsidR="00AB354B" w:rsidRPr="00FD59BF" w:rsidRDefault="00AB354B" w:rsidP="003E3D9A">
            <w:pPr>
              <w:keepNext/>
              <w:keepLines/>
              <w:jc w:val="center"/>
              <w:rPr>
                <w:rFonts w:ascii="Arial Narrow" w:hAnsi="Arial Narrow"/>
                <w:sz w:val="20"/>
                <w:szCs w:val="20"/>
                <w:vertAlign w:val="superscript"/>
              </w:rPr>
            </w:pPr>
            <w:r w:rsidRPr="00FD59BF">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27"/>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27"/>
                <w14:textFill>
                  <w14:solidFill>
                    <w14:srgbClr w14:val="000000">
                      <w14:alpha w14:val="100000"/>
                    </w14:srgbClr>
                  </w14:solidFill>
                </w14:textFill>
              </w:rPr>
              <w:t>|</w:t>
            </w:r>
            <w:r w:rsidR="007C63DB" w:rsidRPr="00FD59BF">
              <w:rPr>
                <w:rFonts w:ascii="Arial Narrow" w:hAnsi="Arial Narrow"/>
                <w:sz w:val="20"/>
                <w:szCs w:val="20"/>
                <w:vertAlign w:val="superscript"/>
              </w:rPr>
              <w:t>4</w:t>
            </w:r>
          </w:p>
        </w:tc>
        <w:tc>
          <w:tcPr>
            <w:tcW w:w="1272" w:type="dxa"/>
            <w:vAlign w:val="center"/>
          </w:tcPr>
          <w:p w14:paraId="41A8EC9C" w14:textId="01863220" w:rsidR="00AB354B" w:rsidRPr="00FD59BF" w:rsidRDefault="00AB354B" w:rsidP="003E3D9A">
            <w:pPr>
              <w:keepNext/>
              <w:keepLines/>
              <w:jc w:val="center"/>
              <w:rPr>
                <w:rFonts w:ascii="Arial Narrow" w:hAnsi="Arial Narrow"/>
                <w:sz w:val="20"/>
                <w:szCs w:val="20"/>
                <w:vertAlign w:val="superscript"/>
              </w:rPr>
            </w:pPr>
            <w:r w:rsidRPr="00FD59BF">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26"/>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26"/>
                <w14:textFill>
                  <w14:solidFill>
                    <w14:srgbClr w14:val="000000">
                      <w14:alpha w14:val="100000"/>
                    </w14:srgbClr>
                  </w14:solidFill>
                </w14:textFill>
              </w:rPr>
              <w:t>|</w:t>
            </w:r>
            <w:r w:rsidR="00647C7E" w:rsidRPr="00FD59BF">
              <w:rPr>
                <w:rFonts w:ascii="Arial Narrow" w:hAnsi="Arial Narrow"/>
                <w:sz w:val="20"/>
                <w:szCs w:val="20"/>
                <w:vertAlign w:val="superscript"/>
              </w:rPr>
              <w:t>5</w:t>
            </w:r>
          </w:p>
        </w:tc>
      </w:tr>
      <w:tr w:rsidR="00345DC8" w:rsidRPr="0040147C" w14:paraId="2C6EC792" w14:textId="77777777" w:rsidTr="00254502">
        <w:tc>
          <w:tcPr>
            <w:tcW w:w="1332" w:type="dxa"/>
          </w:tcPr>
          <w:p w14:paraId="7758AF1D" w14:textId="40EF5B49" w:rsidR="00693E89" w:rsidRPr="0040147C" w:rsidRDefault="00693E89" w:rsidP="003E3D9A">
            <w:pPr>
              <w:keepNext/>
              <w:keepLines/>
              <w:jc w:val="left"/>
              <w:rPr>
                <w:rFonts w:ascii="Arial Narrow" w:hAnsi="Arial Narrow"/>
                <w:sz w:val="18"/>
                <w:szCs w:val="18"/>
              </w:rPr>
            </w:pPr>
            <w:r w:rsidRPr="0040147C">
              <w:rPr>
                <w:rFonts w:ascii="Arial Narrow" w:hAnsi="Arial Narrow"/>
                <w:sz w:val="18"/>
                <w:szCs w:val="18"/>
              </w:rPr>
              <w:t>C</w:t>
            </w:r>
            <w:r w:rsidR="00B60BD9" w:rsidRPr="0040147C">
              <w:rPr>
                <w:rFonts w:ascii="Arial Narrow" w:hAnsi="Arial Narrow"/>
                <w:sz w:val="18"/>
                <w:szCs w:val="18"/>
              </w:rPr>
              <w:t>ost offsets</w:t>
            </w:r>
            <w:r w:rsidR="0056751B" w:rsidRPr="0040147C">
              <w:rPr>
                <w:rFonts w:ascii="Arial Narrow" w:hAnsi="Arial Narrow"/>
                <w:sz w:val="18"/>
                <w:szCs w:val="18"/>
              </w:rPr>
              <w:t xml:space="preserve"> – pre-PBAC response no change to uptake rates</w:t>
            </w:r>
          </w:p>
        </w:tc>
        <w:tc>
          <w:tcPr>
            <w:tcW w:w="1271" w:type="dxa"/>
            <w:vAlign w:val="center"/>
          </w:tcPr>
          <w:p w14:paraId="2042D676" w14:textId="77B92844" w:rsidR="00693E89" w:rsidRPr="00177442" w:rsidRDefault="00693E89" w:rsidP="003E3D9A">
            <w:pPr>
              <w:keepNext/>
              <w:keepLines/>
              <w:jc w:val="center"/>
              <w:rPr>
                <w:rFonts w:ascii="Arial Narrow" w:hAnsi="Arial Narrow"/>
                <w:sz w:val="20"/>
                <w:szCs w:val="20"/>
                <w:vertAlign w:val="superscript"/>
              </w:rPr>
            </w:pPr>
            <w:r w:rsidRPr="00177442">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25"/>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25"/>
                <w14:textFill>
                  <w14:solidFill>
                    <w14:srgbClr w14:val="000000">
                      <w14:alpha w14:val="100000"/>
                    </w14:srgbClr>
                  </w14:solidFill>
                </w14:textFill>
              </w:rPr>
              <w:t>|</w:t>
            </w:r>
            <w:r w:rsidR="00EC6DDB" w:rsidRPr="00177442">
              <w:rPr>
                <w:rFonts w:ascii="Arial Narrow" w:hAnsi="Arial Narrow"/>
                <w:sz w:val="20"/>
                <w:szCs w:val="20"/>
                <w:vertAlign w:val="superscript"/>
              </w:rPr>
              <w:t>6</w:t>
            </w:r>
          </w:p>
        </w:tc>
        <w:tc>
          <w:tcPr>
            <w:tcW w:w="1271" w:type="dxa"/>
            <w:vAlign w:val="center"/>
          </w:tcPr>
          <w:p w14:paraId="3F2A2823" w14:textId="55E8BB25" w:rsidR="00693E89" w:rsidRPr="00177442" w:rsidRDefault="00693E89" w:rsidP="003E3D9A">
            <w:pPr>
              <w:keepNext/>
              <w:keepLines/>
              <w:jc w:val="center"/>
              <w:rPr>
                <w:rFonts w:ascii="Arial Narrow" w:hAnsi="Arial Narrow"/>
                <w:sz w:val="20"/>
                <w:szCs w:val="20"/>
                <w:vertAlign w:val="superscript"/>
              </w:rPr>
            </w:pPr>
            <w:r w:rsidRPr="00177442">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24"/>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24"/>
                <w14:textFill>
                  <w14:solidFill>
                    <w14:srgbClr w14:val="000000">
                      <w14:alpha w14:val="100000"/>
                    </w14:srgbClr>
                  </w14:solidFill>
                </w14:textFill>
              </w:rPr>
              <w:t>|</w:t>
            </w:r>
            <w:r w:rsidR="00982686" w:rsidRPr="00177442">
              <w:rPr>
                <w:rFonts w:ascii="Arial Narrow" w:hAnsi="Arial Narrow"/>
                <w:sz w:val="20"/>
                <w:szCs w:val="20"/>
                <w:vertAlign w:val="superscript"/>
              </w:rPr>
              <w:t>1</w:t>
            </w:r>
          </w:p>
        </w:tc>
        <w:tc>
          <w:tcPr>
            <w:tcW w:w="1329" w:type="dxa"/>
            <w:vAlign w:val="center"/>
          </w:tcPr>
          <w:p w14:paraId="4F529431" w14:textId="4E49A0BC" w:rsidR="00693E89" w:rsidRPr="00177442" w:rsidRDefault="00693E89" w:rsidP="003E3D9A">
            <w:pPr>
              <w:keepNext/>
              <w:keepLines/>
              <w:jc w:val="center"/>
              <w:rPr>
                <w:rFonts w:ascii="Arial Narrow" w:hAnsi="Arial Narrow"/>
                <w:sz w:val="20"/>
                <w:szCs w:val="20"/>
                <w:vertAlign w:val="superscript"/>
              </w:rPr>
            </w:pPr>
            <w:r w:rsidRPr="00177442">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23"/>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23"/>
                <w14:textFill>
                  <w14:solidFill>
                    <w14:srgbClr w14:val="000000">
                      <w14:alpha w14:val="100000"/>
                    </w14:srgbClr>
                  </w14:solidFill>
                </w14:textFill>
              </w:rPr>
              <w:t>|</w:t>
            </w:r>
            <w:r w:rsidR="00471482" w:rsidRPr="00177442">
              <w:rPr>
                <w:rFonts w:ascii="Arial Narrow" w:hAnsi="Arial Narrow"/>
                <w:sz w:val="20"/>
                <w:szCs w:val="20"/>
                <w:vertAlign w:val="superscript"/>
              </w:rPr>
              <w:t>7</w:t>
            </w:r>
          </w:p>
        </w:tc>
        <w:tc>
          <w:tcPr>
            <w:tcW w:w="1271" w:type="dxa"/>
            <w:vAlign w:val="center"/>
          </w:tcPr>
          <w:p w14:paraId="2E0BEE99" w14:textId="194595E9" w:rsidR="00693E89" w:rsidRPr="00177442" w:rsidRDefault="00693E89" w:rsidP="003E3D9A">
            <w:pPr>
              <w:keepNext/>
              <w:keepLines/>
              <w:jc w:val="center"/>
              <w:rPr>
                <w:rFonts w:ascii="Arial Narrow" w:hAnsi="Arial Narrow"/>
                <w:sz w:val="20"/>
                <w:szCs w:val="20"/>
                <w:vertAlign w:val="superscript"/>
              </w:rPr>
            </w:pPr>
            <w:r w:rsidRPr="00177442">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22"/>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22"/>
                <w14:textFill>
                  <w14:solidFill>
                    <w14:srgbClr w14:val="000000">
                      <w14:alpha w14:val="100000"/>
                    </w14:srgbClr>
                  </w14:solidFill>
                </w14:textFill>
              </w:rPr>
              <w:t>|</w:t>
            </w:r>
            <w:r w:rsidR="005A1EE6" w:rsidRPr="00177442">
              <w:rPr>
                <w:rFonts w:ascii="Arial Narrow" w:hAnsi="Arial Narrow"/>
                <w:sz w:val="20"/>
                <w:szCs w:val="20"/>
                <w:vertAlign w:val="superscript"/>
              </w:rPr>
              <w:t>2</w:t>
            </w:r>
          </w:p>
        </w:tc>
        <w:tc>
          <w:tcPr>
            <w:tcW w:w="1271" w:type="dxa"/>
            <w:vAlign w:val="center"/>
          </w:tcPr>
          <w:p w14:paraId="1ACD3269" w14:textId="5230C048" w:rsidR="00693E89" w:rsidRPr="00177442" w:rsidRDefault="00693E89" w:rsidP="003E3D9A">
            <w:pPr>
              <w:keepNext/>
              <w:keepLines/>
              <w:jc w:val="center"/>
              <w:rPr>
                <w:rFonts w:ascii="Arial Narrow" w:hAnsi="Arial Narrow"/>
                <w:sz w:val="20"/>
                <w:szCs w:val="20"/>
                <w:vertAlign w:val="superscript"/>
              </w:rPr>
            </w:pPr>
            <w:r w:rsidRPr="00177442">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21"/>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21"/>
                <w14:textFill>
                  <w14:solidFill>
                    <w14:srgbClr w14:val="000000">
                      <w14:alpha w14:val="100000"/>
                    </w14:srgbClr>
                  </w14:solidFill>
                </w14:textFill>
              </w:rPr>
              <w:t>|</w:t>
            </w:r>
            <w:r w:rsidR="005A1EE6" w:rsidRPr="00177442">
              <w:rPr>
                <w:rFonts w:ascii="Arial Narrow" w:hAnsi="Arial Narrow"/>
                <w:sz w:val="20"/>
                <w:szCs w:val="20"/>
                <w:vertAlign w:val="superscript"/>
              </w:rPr>
              <w:t>2</w:t>
            </w:r>
          </w:p>
        </w:tc>
        <w:tc>
          <w:tcPr>
            <w:tcW w:w="1272" w:type="dxa"/>
            <w:vAlign w:val="center"/>
          </w:tcPr>
          <w:p w14:paraId="4E278704" w14:textId="628EA06C" w:rsidR="00693E89" w:rsidRPr="00177442" w:rsidRDefault="00DE05ED" w:rsidP="003E3D9A">
            <w:pPr>
              <w:keepNext/>
              <w:keepLines/>
              <w:jc w:val="center"/>
              <w:rPr>
                <w:rFonts w:ascii="Arial Narrow" w:hAnsi="Arial Narrow"/>
                <w:sz w:val="20"/>
                <w:szCs w:val="20"/>
                <w:vertAlign w:val="superscript"/>
              </w:rPr>
            </w:pPr>
            <w:r w:rsidRPr="00177442">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20"/>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20"/>
                <w14:textFill>
                  <w14:solidFill>
                    <w14:srgbClr w14:val="000000">
                      <w14:alpha w14:val="100000"/>
                    </w14:srgbClr>
                  </w14:solidFill>
                </w14:textFill>
              </w:rPr>
              <w:t>|</w:t>
            </w:r>
            <w:r w:rsidR="007C63DB" w:rsidRPr="00177442">
              <w:rPr>
                <w:rFonts w:ascii="Arial Narrow" w:hAnsi="Arial Narrow"/>
                <w:sz w:val="20"/>
                <w:szCs w:val="20"/>
                <w:vertAlign w:val="superscript"/>
              </w:rPr>
              <w:t>3</w:t>
            </w:r>
          </w:p>
        </w:tc>
      </w:tr>
      <w:tr w:rsidR="00254502" w14:paraId="13A3994F" w14:textId="77777777" w:rsidTr="00F631E3">
        <w:tc>
          <w:tcPr>
            <w:tcW w:w="1332" w:type="dxa"/>
          </w:tcPr>
          <w:p w14:paraId="0477B4BF" w14:textId="5DF3E6C6" w:rsidR="00254502" w:rsidRPr="0040147C" w:rsidRDefault="00254502" w:rsidP="003E3D9A">
            <w:pPr>
              <w:keepNext/>
              <w:keepLines/>
              <w:jc w:val="left"/>
              <w:rPr>
                <w:rFonts w:ascii="Arial Narrow" w:hAnsi="Arial Narrow"/>
                <w:sz w:val="18"/>
                <w:szCs w:val="18"/>
              </w:rPr>
            </w:pPr>
            <w:r w:rsidRPr="0040147C">
              <w:rPr>
                <w:rFonts w:ascii="Arial Narrow" w:hAnsi="Arial Narrow"/>
                <w:sz w:val="18"/>
                <w:szCs w:val="18"/>
              </w:rPr>
              <w:t>Net cost to R/PBS</w:t>
            </w:r>
          </w:p>
        </w:tc>
        <w:tc>
          <w:tcPr>
            <w:tcW w:w="1271" w:type="dxa"/>
            <w:vAlign w:val="center"/>
          </w:tcPr>
          <w:p w14:paraId="7F5DC0E6" w14:textId="7D333D6C" w:rsidR="00254502" w:rsidRPr="00DB74E6" w:rsidRDefault="00254502" w:rsidP="003E3D9A">
            <w:pPr>
              <w:keepNext/>
              <w:keepLines/>
              <w:jc w:val="center"/>
              <w:rPr>
                <w:rFonts w:ascii="Arial Narrow" w:hAnsi="Arial Narrow"/>
                <w:sz w:val="20"/>
                <w:szCs w:val="20"/>
                <w:vertAlign w:val="superscript"/>
              </w:rPr>
            </w:pPr>
            <w:r w:rsidRPr="00345DC8">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36"/>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36"/>
                <w14:textFill>
                  <w14:solidFill>
                    <w14:srgbClr w14:val="000000">
                      <w14:alpha w14:val="100000"/>
                    </w14:srgbClr>
                  </w14:solidFill>
                </w14:textFill>
              </w:rPr>
              <w:t>|</w:t>
            </w:r>
            <w:r w:rsidR="00DB74E6">
              <w:rPr>
                <w:rFonts w:ascii="Arial Narrow" w:hAnsi="Arial Narrow"/>
                <w:sz w:val="20"/>
                <w:szCs w:val="20"/>
                <w:vertAlign w:val="superscript"/>
              </w:rPr>
              <w:t>8</w:t>
            </w:r>
          </w:p>
        </w:tc>
        <w:tc>
          <w:tcPr>
            <w:tcW w:w="1271" w:type="dxa"/>
            <w:vAlign w:val="center"/>
          </w:tcPr>
          <w:p w14:paraId="4ABE3CA1" w14:textId="23D3311D" w:rsidR="00254502" w:rsidRPr="00DB74E6" w:rsidRDefault="00254502" w:rsidP="003E3D9A">
            <w:pPr>
              <w:keepNext/>
              <w:keepLines/>
              <w:jc w:val="center"/>
              <w:rPr>
                <w:rFonts w:ascii="Arial Narrow" w:hAnsi="Arial Narrow"/>
                <w:sz w:val="20"/>
                <w:szCs w:val="20"/>
                <w:vertAlign w:val="superscript"/>
              </w:rPr>
            </w:pPr>
            <w:r w:rsidRPr="00345DC8">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335"/>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335"/>
                <w14:textFill>
                  <w14:solidFill>
                    <w14:srgbClr w14:val="000000">
                      <w14:alpha w14:val="100000"/>
                    </w14:srgbClr>
                  </w14:solidFill>
                </w14:textFill>
              </w:rPr>
              <w:t>|</w:t>
            </w:r>
            <w:r w:rsidR="00DB74E6">
              <w:rPr>
                <w:rFonts w:ascii="Arial Narrow" w:hAnsi="Arial Narrow"/>
                <w:sz w:val="20"/>
                <w:szCs w:val="20"/>
                <w:vertAlign w:val="superscript"/>
              </w:rPr>
              <w:t>8</w:t>
            </w:r>
          </w:p>
        </w:tc>
        <w:tc>
          <w:tcPr>
            <w:tcW w:w="1329" w:type="dxa"/>
            <w:vAlign w:val="center"/>
          </w:tcPr>
          <w:p w14:paraId="7F28B6BD" w14:textId="4202C05F" w:rsidR="00254502" w:rsidRPr="00DB74E6" w:rsidRDefault="00254502" w:rsidP="003E3D9A">
            <w:pPr>
              <w:keepNext/>
              <w:keepLines/>
              <w:jc w:val="center"/>
              <w:rPr>
                <w:rFonts w:ascii="Arial Narrow" w:hAnsi="Arial Narrow"/>
                <w:sz w:val="20"/>
                <w:szCs w:val="20"/>
                <w:vertAlign w:val="superscript"/>
              </w:rPr>
            </w:pPr>
            <w:r w:rsidRPr="00254502">
              <w:rPr>
                <w:rFonts w:ascii="Arial Narrow" w:hAnsi="Arial Narrow"/>
                <w:sz w:val="20"/>
                <w:szCs w:val="20"/>
              </w:rPr>
              <w:t>$</w:t>
            </w:r>
            <w:r w:rsidR="00055E3F" w:rsidRPr="00055E3F">
              <w:rPr>
                <w:rFonts w:ascii="Arial Narrow" w:hAnsi="Arial Narrow"/>
                <w:color w:val="000000"/>
                <w:spacing w:val="51"/>
                <w:sz w:val="20"/>
                <w:szCs w:val="20"/>
                <w:shd w:val="solid" w:color="000000" w:fill="000000"/>
                <w:fitText w:val="324" w:id="-628462334"/>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24" w:id="-628462334"/>
                <w14:textFill>
                  <w14:solidFill>
                    <w14:srgbClr w14:val="000000">
                      <w14:alpha w14:val="100000"/>
                    </w14:srgbClr>
                  </w14:solidFill>
                </w14:textFill>
              </w:rPr>
              <w:t>|</w:t>
            </w:r>
            <w:r w:rsidR="00DB74E6">
              <w:rPr>
                <w:rFonts w:ascii="Arial Narrow" w:hAnsi="Arial Narrow"/>
                <w:sz w:val="20"/>
                <w:szCs w:val="20"/>
                <w:vertAlign w:val="superscript"/>
              </w:rPr>
              <w:t>8</w:t>
            </w:r>
          </w:p>
        </w:tc>
        <w:tc>
          <w:tcPr>
            <w:tcW w:w="1271" w:type="dxa"/>
            <w:vAlign w:val="center"/>
          </w:tcPr>
          <w:p w14:paraId="57F77116" w14:textId="0F30268D" w:rsidR="00254502" w:rsidRPr="00DB74E6" w:rsidRDefault="00254502" w:rsidP="003E3D9A">
            <w:pPr>
              <w:keepNext/>
              <w:keepLines/>
              <w:jc w:val="center"/>
              <w:rPr>
                <w:rFonts w:ascii="Arial Narrow" w:hAnsi="Arial Narrow"/>
                <w:sz w:val="20"/>
                <w:szCs w:val="20"/>
                <w:vertAlign w:val="superscript"/>
              </w:rPr>
            </w:pPr>
            <w:r w:rsidRPr="00254502">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080"/>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080"/>
                <w14:textFill>
                  <w14:solidFill>
                    <w14:srgbClr w14:val="000000">
                      <w14:alpha w14:val="100000"/>
                    </w14:srgbClr>
                  </w14:solidFill>
                </w14:textFill>
              </w:rPr>
              <w:t>|</w:t>
            </w:r>
            <w:r w:rsidR="00DB74E6">
              <w:rPr>
                <w:rFonts w:ascii="Arial Narrow" w:hAnsi="Arial Narrow"/>
                <w:sz w:val="20"/>
                <w:szCs w:val="20"/>
                <w:vertAlign w:val="superscript"/>
              </w:rPr>
              <w:t>8</w:t>
            </w:r>
          </w:p>
        </w:tc>
        <w:tc>
          <w:tcPr>
            <w:tcW w:w="1271" w:type="dxa"/>
            <w:vAlign w:val="center"/>
          </w:tcPr>
          <w:p w14:paraId="4ABA3FB8" w14:textId="6F64B6A3" w:rsidR="00254502" w:rsidRPr="00EC6DDB" w:rsidRDefault="00254502" w:rsidP="003E3D9A">
            <w:pPr>
              <w:keepNext/>
              <w:keepLines/>
              <w:jc w:val="center"/>
              <w:rPr>
                <w:rFonts w:ascii="Arial Narrow" w:hAnsi="Arial Narrow"/>
                <w:sz w:val="20"/>
                <w:szCs w:val="20"/>
                <w:vertAlign w:val="superscript"/>
              </w:rPr>
            </w:pPr>
            <w:r w:rsidRPr="00254502">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079"/>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079"/>
                <w14:textFill>
                  <w14:solidFill>
                    <w14:srgbClr w14:val="000000">
                      <w14:alpha w14:val="100000"/>
                    </w14:srgbClr>
                  </w14:solidFill>
                </w14:textFill>
              </w:rPr>
              <w:t>|</w:t>
            </w:r>
            <w:r w:rsidR="00EC6DDB">
              <w:rPr>
                <w:rFonts w:ascii="Arial Narrow" w:hAnsi="Arial Narrow"/>
                <w:sz w:val="20"/>
                <w:szCs w:val="20"/>
                <w:vertAlign w:val="superscript"/>
              </w:rPr>
              <w:t>6</w:t>
            </w:r>
          </w:p>
        </w:tc>
        <w:tc>
          <w:tcPr>
            <w:tcW w:w="1272" w:type="dxa"/>
            <w:vAlign w:val="center"/>
          </w:tcPr>
          <w:p w14:paraId="24D1F535" w14:textId="734EC447" w:rsidR="00254502" w:rsidRPr="00EC6DDB" w:rsidRDefault="00254502" w:rsidP="003E3D9A">
            <w:pPr>
              <w:keepNext/>
              <w:keepLines/>
              <w:jc w:val="center"/>
              <w:rPr>
                <w:rFonts w:ascii="Arial Narrow" w:hAnsi="Arial Narrow"/>
                <w:sz w:val="20"/>
                <w:szCs w:val="20"/>
                <w:vertAlign w:val="superscript"/>
              </w:rPr>
            </w:pPr>
            <w:r w:rsidRPr="00254502">
              <w:rPr>
                <w:rFonts w:ascii="Arial Narrow" w:hAnsi="Arial Narrow"/>
                <w:sz w:val="20"/>
                <w:szCs w:val="20"/>
              </w:rPr>
              <w:t>$</w:t>
            </w:r>
            <w:r w:rsidR="00055E3F" w:rsidRPr="00055E3F">
              <w:rPr>
                <w:rFonts w:ascii="Arial Narrow" w:hAnsi="Arial Narrow"/>
                <w:color w:val="000000"/>
                <w:spacing w:val="55"/>
                <w:sz w:val="20"/>
                <w:szCs w:val="20"/>
                <w:shd w:val="solid" w:color="000000" w:fill="000000"/>
                <w:fitText w:val="336" w:id="-628462078"/>
                <w14:textFill>
                  <w14:solidFill>
                    <w14:srgbClr w14:val="000000">
                      <w14:alpha w14:val="100000"/>
                    </w14:srgbClr>
                  </w14:solidFill>
                </w14:textFill>
              </w:rPr>
              <w:t>|||</w:t>
            </w:r>
            <w:r w:rsidR="00055E3F" w:rsidRPr="00055E3F">
              <w:rPr>
                <w:rFonts w:ascii="Arial Narrow" w:hAnsi="Arial Narrow"/>
                <w:color w:val="000000"/>
                <w:spacing w:val="1"/>
                <w:sz w:val="20"/>
                <w:szCs w:val="20"/>
                <w:shd w:val="solid" w:color="000000" w:fill="000000"/>
                <w:fitText w:val="336" w:id="-628462078"/>
                <w14:textFill>
                  <w14:solidFill>
                    <w14:srgbClr w14:val="000000">
                      <w14:alpha w14:val="100000"/>
                    </w14:srgbClr>
                  </w14:solidFill>
                </w14:textFill>
              </w:rPr>
              <w:t>|</w:t>
            </w:r>
            <w:r w:rsidR="00EC6DDB">
              <w:rPr>
                <w:rFonts w:ascii="Arial Narrow" w:hAnsi="Arial Narrow"/>
                <w:sz w:val="20"/>
                <w:szCs w:val="20"/>
                <w:vertAlign w:val="superscript"/>
              </w:rPr>
              <w:t>6</w:t>
            </w:r>
          </w:p>
        </w:tc>
      </w:tr>
    </w:tbl>
    <w:p w14:paraId="698B46A4" w14:textId="0FEA22D8" w:rsidR="008A135B" w:rsidRDefault="00061072" w:rsidP="003E3D9A">
      <w:pPr>
        <w:keepNext/>
        <w:keepLines/>
        <w:rPr>
          <w:rFonts w:ascii="Arial Narrow" w:hAnsi="Arial Narrow"/>
          <w:snapToGrid w:val="0"/>
          <w:sz w:val="18"/>
          <w:szCs w:val="22"/>
        </w:rPr>
      </w:pPr>
      <w:r w:rsidRPr="00061072">
        <w:rPr>
          <w:rFonts w:ascii="Arial Narrow" w:hAnsi="Arial Narrow"/>
          <w:snapToGrid w:val="0"/>
          <w:sz w:val="18"/>
          <w:szCs w:val="22"/>
        </w:rPr>
        <w:t>Source:</w:t>
      </w:r>
      <w:r>
        <w:rPr>
          <w:rFonts w:ascii="Arial Narrow" w:hAnsi="Arial Narrow"/>
          <w:snapToGrid w:val="0"/>
          <w:sz w:val="18"/>
          <w:szCs w:val="22"/>
        </w:rPr>
        <w:t xml:space="preserve"> Table 4 pre-PBAC response</w:t>
      </w:r>
      <w:r w:rsidR="00715015">
        <w:rPr>
          <w:rFonts w:ascii="Arial Narrow" w:hAnsi="Arial Narrow"/>
          <w:snapToGrid w:val="0"/>
          <w:sz w:val="18"/>
          <w:szCs w:val="22"/>
        </w:rPr>
        <w:t xml:space="preserve">, </w:t>
      </w:r>
      <w:r w:rsidR="001D4BDE">
        <w:rPr>
          <w:rFonts w:ascii="Arial Narrow" w:hAnsi="Arial Narrow"/>
          <w:snapToGrid w:val="0"/>
          <w:sz w:val="18"/>
          <w:szCs w:val="22"/>
        </w:rPr>
        <w:t xml:space="preserve">Attachment </w:t>
      </w:r>
      <w:r w:rsidR="007E7681">
        <w:rPr>
          <w:rFonts w:ascii="Arial Narrow" w:hAnsi="Arial Narrow"/>
          <w:snapToGrid w:val="0"/>
          <w:sz w:val="18"/>
          <w:szCs w:val="22"/>
        </w:rPr>
        <w:t xml:space="preserve">A7.1_Tirzepatide Section 4 Model (revised 3) – tabs </w:t>
      </w:r>
      <w:r w:rsidR="003407C6">
        <w:rPr>
          <w:rFonts w:ascii="Arial Narrow" w:hAnsi="Arial Narrow"/>
          <w:snapToGrid w:val="0"/>
          <w:sz w:val="18"/>
          <w:szCs w:val="22"/>
        </w:rPr>
        <w:t>3c</w:t>
      </w:r>
      <w:r w:rsidR="000B2162">
        <w:rPr>
          <w:rFonts w:ascii="Arial Narrow" w:hAnsi="Arial Narrow"/>
          <w:snapToGrid w:val="0"/>
          <w:sz w:val="18"/>
          <w:szCs w:val="22"/>
        </w:rPr>
        <w:t xml:space="preserve">. Impact </w:t>
      </w:r>
      <w:r w:rsidR="0079041E">
        <w:rPr>
          <w:rFonts w:ascii="Arial Narrow" w:hAnsi="Arial Narrow"/>
          <w:snapToGrid w:val="0"/>
          <w:sz w:val="18"/>
          <w:szCs w:val="22"/>
        </w:rPr>
        <w:t>–</w:t>
      </w:r>
      <w:r w:rsidR="000B2162">
        <w:rPr>
          <w:rFonts w:ascii="Arial Narrow" w:hAnsi="Arial Narrow"/>
          <w:snapToGrid w:val="0"/>
          <w:sz w:val="18"/>
          <w:szCs w:val="22"/>
        </w:rPr>
        <w:t xml:space="preserve"> pr</w:t>
      </w:r>
      <w:r w:rsidR="0079041E">
        <w:rPr>
          <w:rFonts w:ascii="Arial Narrow" w:hAnsi="Arial Narrow"/>
          <w:snapToGrid w:val="0"/>
          <w:sz w:val="18"/>
          <w:szCs w:val="22"/>
        </w:rPr>
        <w:t>osed (eff), ‘</w:t>
      </w:r>
      <w:r w:rsidR="002D7B79">
        <w:rPr>
          <w:rFonts w:ascii="Arial Narrow" w:hAnsi="Arial Narrow"/>
          <w:snapToGrid w:val="0"/>
          <w:sz w:val="18"/>
          <w:szCs w:val="22"/>
        </w:rPr>
        <w:t>RSA proposal</w:t>
      </w:r>
      <w:r w:rsidR="00B976B5">
        <w:rPr>
          <w:rFonts w:ascii="Arial Narrow" w:hAnsi="Arial Narrow"/>
          <w:snapToGrid w:val="0"/>
          <w:sz w:val="18"/>
          <w:szCs w:val="22"/>
        </w:rPr>
        <w:t>’.</w:t>
      </w:r>
    </w:p>
    <w:p w14:paraId="755C0022" w14:textId="298F3F9B" w:rsidR="00F25568" w:rsidRDefault="006A0714" w:rsidP="003E3D9A">
      <w:pPr>
        <w:keepNext/>
        <w:keepLines/>
        <w:rPr>
          <w:rFonts w:ascii="Arial Narrow" w:hAnsi="Arial Narrow"/>
          <w:snapToGrid w:val="0"/>
          <w:sz w:val="18"/>
          <w:szCs w:val="22"/>
        </w:rPr>
      </w:pPr>
      <w:r w:rsidRPr="00364A25">
        <w:rPr>
          <w:rFonts w:ascii="Arial Narrow" w:hAnsi="Arial Narrow"/>
          <w:snapToGrid w:val="0"/>
          <w:sz w:val="18"/>
          <w:szCs w:val="22"/>
        </w:rPr>
        <w:t xml:space="preserve">a </w:t>
      </w:r>
      <w:r w:rsidR="00055E3F" w:rsidRPr="00055E3F">
        <w:rPr>
          <w:rFonts w:ascii="Arial Narrow" w:hAnsi="Arial Narrow"/>
          <w:snapToGrid w:val="0"/>
          <w:color w:val="000000"/>
          <w:spacing w:val="40"/>
          <w:sz w:val="18"/>
          <w:szCs w:val="22"/>
          <w:shd w:val="solid" w:color="000000" w:fill="000000"/>
          <w:fitText w:val="280" w:id="-628462077"/>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80" w:id="-628462077"/>
          <w14:textFill>
            <w14:solidFill>
              <w14:srgbClr w14:val="000000">
                <w14:alpha w14:val="100000"/>
              </w14:srgbClr>
            </w14:solidFill>
          </w14:textFill>
        </w:rPr>
        <w:t>|</w:t>
      </w:r>
    </w:p>
    <w:p w14:paraId="66C69AC4" w14:textId="6CDA297C" w:rsidR="00BC4AD0" w:rsidRDefault="00E755CB" w:rsidP="003E3D9A">
      <w:pPr>
        <w:keepNext/>
        <w:keepLines/>
        <w:rPr>
          <w:rFonts w:ascii="Arial Narrow" w:hAnsi="Arial Narrow"/>
          <w:snapToGrid w:val="0"/>
          <w:sz w:val="18"/>
          <w:szCs w:val="22"/>
        </w:rPr>
      </w:pPr>
      <w:r>
        <w:rPr>
          <w:rFonts w:ascii="Arial Narrow" w:hAnsi="Arial Narrow"/>
          <w:snapToGrid w:val="0"/>
          <w:sz w:val="18"/>
          <w:szCs w:val="22"/>
          <w:vertAlign w:val="superscript"/>
        </w:rPr>
        <w:t xml:space="preserve">b </w:t>
      </w:r>
      <w:r>
        <w:rPr>
          <w:rFonts w:ascii="Arial Narrow" w:hAnsi="Arial Narrow"/>
          <w:snapToGrid w:val="0"/>
          <w:sz w:val="18"/>
          <w:szCs w:val="22"/>
        </w:rPr>
        <w:t>F</w:t>
      </w:r>
      <w:r w:rsidRPr="00E755CB">
        <w:rPr>
          <w:rFonts w:ascii="Arial Narrow" w:hAnsi="Arial Narrow"/>
          <w:snapToGrid w:val="0"/>
          <w:sz w:val="18"/>
          <w:szCs w:val="22"/>
        </w:rPr>
        <w:t xml:space="preserve">igures updated to match those determined using ‘A7.1_Tirzepatide Section 4 Model (revised 3)’ Excel workbook provided with the pre-PBAC response and with the following changes to the Epidemiology Spreadsheet: C16 and C25 </w:t>
      </w:r>
      <w:r w:rsidRPr="00545460">
        <w:rPr>
          <w:rFonts w:ascii="Arial Narrow" w:hAnsi="Arial Narrow"/>
          <w:snapToGrid w:val="0"/>
          <w:sz w:val="18"/>
          <w:szCs w:val="22"/>
        </w:rPr>
        <w:t xml:space="preserve">changed from </w:t>
      </w:r>
      <w:r w:rsidR="00055E3F" w:rsidRPr="00055E3F">
        <w:rPr>
          <w:rFonts w:ascii="Arial Narrow" w:hAnsi="Arial Narrow"/>
          <w:snapToGrid w:val="0"/>
          <w:color w:val="000000"/>
          <w:spacing w:val="40"/>
          <w:sz w:val="18"/>
          <w:szCs w:val="22"/>
          <w:shd w:val="solid" w:color="000000" w:fill="000000"/>
          <w:fitText w:val="280" w:id="-628462076"/>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80" w:id="-628462076"/>
          <w14:textFill>
            <w14:solidFill>
              <w14:srgbClr w14:val="000000">
                <w14:alpha w14:val="100000"/>
              </w14:srgbClr>
            </w14:solidFill>
          </w14:textFill>
        </w:rPr>
        <w:t>|</w:t>
      </w:r>
      <w:r w:rsidRPr="00545460">
        <w:rPr>
          <w:rFonts w:ascii="Arial Narrow" w:hAnsi="Arial Narrow"/>
          <w:snapToGrid w:val="0"/>
          <w:sz w:val="18"/>
          <w:szCs w:val="22"/>
        </w:rPr>
        <w:t xml:space="preserve">% to </w:t>
      </w:r>
      <w:r w:rsidR="00055E3F" w:rsidRPr="00055E3F">
        <w:rPr>
          <w:rFonts w:ascii="Arial Narrow" w:hAnsi="Arial Narrow"/>
          <w:snapToGrid w:val="0"/>
          <w:color w:val="000000"/>
          <w:spacing w:val="40"/>
          <w:sz w:val="18"/>
          <w:szCs w:val="22"/>
          <w:shd w:val="solid" w:color="000000" w:fill="000000"/>
          <w:fitText w:val="280" w:id="-628462075"/>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80" w:id="-628462075"/>
          <w14:textFill>
            <w14:solidFill>
              <w14:srgbClr w14:val="000000">
                <w14:alpha w14:val="100000"/>
              </w14:srgbClr>
            </w14:solidFill>
          </w14:textFill>
        </w:rPr>
        <w:t>|</w:t>
      </w:r>
      <w:r w:rsidRPr="00545460">
        <w:rPr>
          <w:rFonts w:ascii="Arial Narrow" w:hAnsi="Arial Narrow"/>
          <w:snapToGrid w:val="0"/>
          <w:sz w:val="18"/>
          <w:szCs w:val="22"/>
        </w:rPr>
        <w:t xml:space="preserve">%; D38 changed from </w:t>
      </w:r>
      <w:r w:rsidR="00055E3F" w:rsidRPr="00055E3F">
        <w:rPr>
          <w:rFonts w:ascii="Arial Narrow" w:hAnsi="Arial Narrow"/>
          <w:snapToGrid w:val="0"/>
          <w:color w:val="000000"/>
          <w:spacing w:val="40"/>
          <w:sz w:val="18"/>
          <w:szCs w:val="22"/>
          <w:shd w:val="solid" w:color="000000" w:fill="000000"/>
          <w:fitText w:val="280" w:id="-628462074"/>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80" w:id="-628462074"/>
          <w14:textFill>
            <w14:solidFill>
              <w14:srgbClr w14:val="000000">
                <w14:alpha w14:val="100000"/>
              </w14:srgbClr>
            </w14:solidFill>
          </w14:textFill>
        </w:rPr>
        <w:t>|</w:t>
      </w:r>
      <w:r w:rsidRPr="00545460">
        <w:rPr>
          <w:rFonts w:ascii="Arial Narrow" w:hAnsi="Arial Narrow"/>
          <w:snapToGrid w:val="0"/>
          <w:sz w:val="18"/>
          <w:szCs w:val="22"/>
        </w:rPr>
        <w:t xml:space="preserve">% to </w:t>
      </w:r>
      <w:r w:rsidR="00055E3F" w:rsidRPr="00055E3F">
        <w:rPr>
          <w:rFonts w:ascii="Arial Narrow" w:hAnsi="Arial Narrow"/>
          <w:snapToGrid w:val="0"/>
          <w:color w:val="000000"/>
          <w:spacing w:val="36"/>
          <w:sz w:val="18"/>
          <w:szCs w:val="22"/>
          <w:shd w:val="solid" w:color="000000" w:fill="000000"/>
          <w:fitText w:val="268" w:id="-628462073"/>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68" w:id="-628462073"/>
          <w14:textFill>
            <w14:solidFill>
              <w14:srgbClr w14:val="000000">
                <w14:alpha w14:val="100000"/>
              </w14:srgbClr>
            </w14:solidFill>
          </w14:textFill>
        </w:rPr>
        <w:t>|</w:t>
      </w:r>
      <w:r w:rsidRPr="00545460">
        <w:rPr>
          <w:rFonts w:ascii="Arial Narrow" w:hAnsi="Arial Narrow"/>
          <w:snapToGrid w:val="0"/>
          <w:sz w:val="18"/>
          <w:szCs w:val="22"/>
        </w:rPr>
        <w:t xml:space="preserve">%; E38 changed from </w:t>
      </w:r>
      <w:r w:rsidR="00055E3F" w:rsidRPr="00055E3F">
        <w:rPr>
          <w:rFonts w:ascii="Arial Narrow" w:hAnsi="Arial Narrow"/>
          <w:snapToGrid w:val="0"/>
          <w:color w:val="000000"/>
          <w:spacing w:val="36"/>
          <w:sz w:val="18"/>
          <w:szCs w:val="22"/>
          <w:shd w:val="solid" w:color="000000" w:fill="000000"/>
          <w:fitText w:val="268" w:id="-628462072"/>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68" w:id="-628462072"/>
          <w14:textFill>
            <w14:solidFill>
              <w14:srgbClr w14:val="000000">
                <w14:alpha w14:val="100000"/>
              </w14:srgbClr>
            </w14:solidFill>
          </w14:textFill>
        </w:rPr>
        <w:t>|</w:t>
      </w:r>
      <w:r w:rsidRPr="00545460">
        <w:rPr>
          <w:rFonts w:ascii="Arial Narrow" w:hAnsi="Arial Narrow"/>
          <w:snapToGrid w:val="0"/>
          <w:sz w:val="18"/>
          <w:szCs w:val="22"/>
        </w:rPr>
        <w:t xml:space="preserve">% to </w:t>
      </w:r>
      <w:r w:rsidR="00055E3F" w:rsidRPr="00055E3F">
        <w:rPr>
          <w:rFonts w:ascii="Arial Narrow" w:hAnsi="Arial Narrow"/>
          <w:snapToGrid w:val="0"/>
          <w:color w:val="000000"/>
          <w:spacing w:val="36"/>
          <w:sz w:val="18"/>
          <w:szCs w:val="22"/>
          <w:shd w:val="solid" w:color="000000" w:fill="000000"/>
          <w:fitText w:val="268" w:id="-628462071"/>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68" w:id="-628462071"/>
          <w14:textFill>
            <w14:solidFill>
              <w14:srgbClr w14:val="000000">
                <w14:alpha w14:val="100000"/>
              </w14:srgbClr>
            </w14:solidFill>
          </w14:textFill>
        </w:rPr>
        <w:t>|</w:t>
      </w:r>
      <w:r w:rsidRPr="00545460">
        <w:rPr>
          <w:rFonts w:ascii="Arial Narrow" w:hAnsi="Arial Narrow"/>
          <w:snapToGrid w:val="0"/>
          <w:sz w:val="18"/>
          <w:szCs w:val="22"/>
        </w:rPr>
        <w:t xml:space="preserve">%; F38 changed from </w:t>
      </w:r>
      <w:r w:rsidR="00055E3F" w:rsidRPr="00055E3F">
        <w:rPr>
          <w:rFonts w:ascii="Arial Narrow" w:hAnsi="Arial Narrow"/>
          <w:snapToGrid w:val="0"/>
          <w:color w:val="000000"/>
          <w:spacing w:val="40"/>
          <w:sz w:val="18"/>
          <w:szCs w:val="22"/>
          <w:shd w:val="solid" w:color="000000" w:fill="000000"/>
          <w:fitText w:val="280" w:id="-628462070"/>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80" w:id="-628462070"/>
          <w14:textFill>
            <w14:solidFill>
              <w14:srgbClr w14:val="000000">
                <w14:alpha w14:val="100000"/>
              </w14:srgbClr>
            </w14:solidFill>
          </w14:textFill>
        </w:rPr>
        <w:t>|</w:t>
      </w:r>
      <w:r w:rsidRPr="00545460">
        <w:rPr>
          <w:rFonts w:ascii="Arial Narrow" w:hAnsi="Arial Narrow"/>
          <w:snapToGrid w:val="0"/>
          <w:sz w:val="18"/>
          <w:szCs w:val="22"/>
        </w:rPr>
        <w:t xml:space="preserve">% to </w:t>
      </w:r>
      <w:r w:rsidR="00055E3F" w:rsidRPr="00055E3F">
        <w:rPr>
          <w:rFonts w:ascii="Arial Narrow" w:hAnsi="Arial Narrow"/>
          <w:snapToGrid w:val="0"/>
          <w:color w:val="000000"/>
          <w:spacing w:val="40"/>
          <w:sz w:val="18"/>
          <w:szCs w:val="22"/>
          <w:shd w:val="solid" w:color="000000" w:fill="000000"/>
          <w:fitText w:val="280" w:id="-628462069"/>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80" w:id="-628462069"/>
          <w14:textFill>
            <w14:solidFill>
              <w14:srgbClr w14:val="000000">
                <w14:alpha w14:val="100000"/>
              </w14:srgbClr>
            </w14:solidFill>
          </w14:textFill>
        </w:rPr>
        <w:t>|</w:t>
      </w:r>
      <w:r w:rsidRPr="00545460">
        <w:rPr>
          <w:rFonts w:ascii="Arial Narrow" w:hAnsi="Arial Narrow"/>
          <w:snapToGrid w:val="0"/>
          <w:sz w:val="18"/>
          <w:szCs w:val="22"/>
        </w:rPr>
        <w:t xml:space="preserve">%; G38 changed from </w:t>
      </w:r>
      <w:r w:rsidR="00055E3F" w:rsidRPr="00055E3F">
        <w:rPr>
          <w:rFonts w:ascii="Arial Narrow" w:hAnsi="Arial Narrow"/>
          <w:snapToGrid w:val="0"/>
          <w:color w:val="000000"/>
          <w:spacing w:val="36"/>
          <w:sz w:val="18"/>
          <w:szCs w:val="22"/>
          <w:shd w:val="solid" w:color="000000" w:fill="000000"/>
          <w:fitText w:val="268" w:id="-628462068"/>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68" w:id="-628462068"/>
          <w14:textFill>
            <w14:solidFill>
              <w14:srgbClr w14:val="000000">
                <w14:alpha w14:val="100000"/>
              </w14:srgbClr>
            </w14:solidFill>
          </w14:textFill>
        </w:rPr>
        <w:t>|</w:t>
      </w:r>
      <w:r w:rsidRPr="00545460">
        <w:rPr>
          <w:rFonts w:ascii="Arial Narrow" w:hAnsi="Arial Narrow"/>
          <w:snapToGrid w:val="0"/>
          <w:sz w:val="18"/>
          <w:szCs w:val="22"/>
        </w:rPr>
        <w:t xml:space="preserve">% to </w:t>
      </w:r>
      <w:r w:rsidR="00055E3F" w:rsidRPr="00055E3F">
        <w:rPr>
          <w:rFonts w:ascii="Arial Narrow" w:hAnsi="Arial Narrow"/>
          <w:snapToGrid w:val="0"/>
          <w:color w:val="000000"/>
          <w:spacing w:val="40"/>
          <w:sz w:val="18"/>
          <w:szCs w:val="22"/>
          <w:shd w:val="solid" w:color="000000" w:fill="000000"/>
          <w:fitText w:val="280" w:id="-628462067"/>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80" w:id="-628462067"/>
          <w14:textFill>
            <w14:solidFill>
              <w14:srgbClr w14:val="000000">
                <w14:alpha w14:val="100000"/>
              </w14:srgbClr>
            </w14:solidFill>
          </w14:textFill>
        </w:rPr>
        <w:t>|</w:t>
      </w:r>
      <w:r w:rsidRPr="00545460">
        <w:rPr>
          <w:rFonts w:ascii="Arial Narrow" w:hAnsi="Arial Narrow"/>
          <w:snapToGrid w:val="0"/>
          <w:sz w:val="18"/>
          <w:szCs w:val="22"/>
        </w:rPr>
        <w:t xml:space="preserve">%; H38 changed from </w:t>
      </w:r>
      <w:r w:rsidR="00055E3F" w:rsidRPr="00055E3F">
        <w:rPr>
          <w:rFonts w:ascii="Arial Narrow" w:hAnsi="Arial Narrow"/>
          <w:snapToGrid w:val="0"/>
          <w:color w:val="000000"/>
          <w:spacing w:val="36"/>
          <w:sz w:val="18"/>
          <w:szCs w:val="22"/>
          <w:shd w:val="solid" w:color="000000" w:fill="000000"/>
          <w:fitText w:val="268" w:id="-628462066"/>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68" w:id="-628462066"/>
          <w14:textFill>
            <w14:solidFill>
              <w14:srgbClr w14:val="000000">
                <w14:alpha w14:val="100000"/>
              </w14:srgbClr>
            </w14:solidFill>
          </w14:textFill>
        </w:rPr>
        <w:t>|</w:t>
      </w:r>
      <w:r w:rsidRPr="00545460">
        <w:rPr>
          <w:rFonts w:ascii="Arial Narrow" w:hAnsi="Arial Narrow"/>
          <w:snapToGrid w:val="0"/>
          <w:sz w:val="18"/>
          <w:szCs w:val="22"/>
        </w:rPr>
        <w:t xml:space="preserve">% to </w:t>
      </w:r>
      <w:r w:rsidR="00055E3F" w:rsidRPr="00055E3F">
        <w:rPr>
          <w:rFonts w:ascii="Arial Narrow" w:hAnsi="Arial Narrow"/>
          <w:snapToGrid w:val="0"/>
          <w:color w:val="000000"/>
          <w:spacing w:val="40"/>
          <w:sz w:val="18"/>
          <w:szCs w:val="22"/>
          <w:shd w:val="solid" w:color="000000" w:fill="000000"/>
          <w:fitText w:val="280" w:id="-628462065"/>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80" w:id="-628462065"/>
          <w14:textFill>
            <w14:solidFill>
              <w14:srgbClr w14:val="000000">
                <w14:alpha w14:val="100000"/>
              </w14:srgbClr>
            </w14:solidFill>
          </w14:textFill>
        </w:rPr>
        <w:t>|</w:t>
      </w:r>
      <w:r w:rsidRPr="00545460">
        <w:rPr>
          <w:rFonts w:ascii="Arial Narrow" w:hAnsi="Arial Narrow"/>
          <w:snapToGrid w:val="0"/>
          <w:sz w:val="18"/>
          <w:szCs w:val="22"/>
        </w:rPr>
        <w:t xml:space="preserve">%; I 38 changed from </w:t>
      </w:r>
      <w:r w:rsidR="00055E3F" w:rsidRPr="00055E3F">
        <w:rPr>
          <w:rFonts w:ascii="Arial Narrow" w:hAnsi="Arial Narrow"/>
          <w:snapToGrid w:val="0"/>
          <w:color w:val="000000"/>
          <w:spacing w:val="40"/>
          <w:sz w:val="18"/>
          <w:szCs w:val="22"/>
          <w:shd w:val="solid" w:color="000000" w:fill="000000"/>
          <w:fitText w:val="280" w:id="-628462064"/>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80" w:id="-628462064"/>
          <w14:textFill>
            <w14:solidFill>
              <w14:srgbClr w14:val="000000">
                <w14:alpha w14:val="100000"/>
              </w14:srgbClr>
            </w14:solidFill>
          </w14:textFill>
        </w:rPr>
        <w:t>|</w:t>
      </w:r>
      <w:r w:rsidRPr="00545460">
        <w:rPr>
          <w:rFonts w:ascii="Arial Narrow" w:hAnsi="Arial Narrow"/>
          <w:snapToGrid w:val="0"/>
          <w:sz w:val="18"/>
          <w:szCs w:val="22"/>
        </w:rPr>
        <w:t xml:space="preserve">% to </w:t>
      </w:r>
      <w:r w:rsidR="00055E3F" w:rsidRPr="00055E3F">
        <w:rPr>
          <w:rFonts w:ascii="Arial Narrow" w:hAnsi="Arial Narrow"/>
          <w:snapToGrid w:val="0"/>
          <w:color w:val="000000"/>
          <w:spacing w:val="40"/>
          <w:sz w:val="18"/>
          <w:szCs w:val="22"/>
          <w:shd w:val="solid" w:color="000000" w:fill="000000"/>
          <w:fitText w:val="280" w:id="-628462080"/>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80" w:id="-628462080"/>
          <w14:textFill>
            <w14:solidFill>
              <w14:srgbClr w14:val="000000">
                <w14:alpha w14:val="100000"/>
              </w14:srgbClr>
            </w14:solidFill>
          </w14:textFill>
        </w:rPr>
        <w:t>|</w:t>
      </w:r>
      <w:r w:rsidRPr="00E755CB">
        <w:rPr>
          <w:rFonts w:ascii="Arial Narrow" w:hAnsi="Arial Narrow"/>
          <w:snapToGrid w:val="0"/>
          <w:sz w:val="18"/>
          <w:szCs w:val="22"/>
        </w:rPr>
        <w:t>.</w:t>
      </w:r>
      <w:r w:rsidR="004B3BF4">
        <w:rPr>
          <w:rFonts w:ascii="Arial Narrow" w:hAnsi="Arial Narrow"/>
          <w:snapToGrid w:val="0"/>
          <w:sz w:val="18"/>
          <w:szCs w:val="22"/>
        </w:rPr>
        <w:t xml:space="preserve"> </w:t>
      </w:r>
      <w:r w:rsidR="00A754EA">
        <w:rPr>
          <w:rFonts w:ascii="Arial Narrow" w:hAnsi="Arial Narrow"/>
          <w:snapToGrid w:val="0"/>
          <w:sz w:val="18"/>
          <w:szCs w:val="22"/>
        </w:rPr>
        <w:t xml:space="preserve">Hence, </w:t>
      </w:r>
      <w:r w:rsidR="00CF5C5D">
        <w:rPr>
          <w:rFonts w:ascii="Arial Narrow" w:hAnsi="Arial Narrow"/>
          <w:snapToGrid w:val="0"/>
          <w:sz w:val="18"/>
          <w:szCs w:val="22"/>
        </w:rPr>
        <w:t xml:space="preserve">the following changes to the </w:t>
      </w:r>
      <w:r w:rsidR="00A754EA">
        <w:rPr>
          <w:rFonts w:ascii="Arial Narrow" w:hAnsi="Arial Narrow"/>
          <w:snapToGrid w:val="0"/>
          <w:sz w:val="18"/>
          <w:szCs w:val="22"/>
        </w:rPr>
        <w:t>RSA proposal spreadsheet</w:t>
      </w:r>
      <w:r w:rsidR="00CF5C5D">
        <w:rPr>
          <w:rFonts w:ascii="Arial Narrow" w:hAnsi="Arial Narrow"/>
          <w:snapToGrid w:val="0"/>
          <w:sz w:val="18"/>
          <w:szCs w:val="22"/>
        </w:rPr>
        <w:t>: F80 = $</w:t>
      </w:r>
      <w:r w:rsidR="00055E3F" w:rsidRPr="00055E3F">
        <w:rPr>
          <w:rFonts w:ascii="Arial Narrow" w:hAnsi="Arial Narrow"/>
          <w:snapToGrid w:val="0"/>
          <w:color w:val="000000"/>
          <w:spacing w:val="36"/>
          <w:sz w:val="18"/>
          <w:szCs w:val="22"/>
          <w:shd w:val="solid" w:color="000000" w:fill="000000"/>
          <w:fitText w:val="268" w:id="-628462079"/>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68" w:id="-628462079"/>
          <w14:textFill>
            <w14:solidFill>
              <w14:srgbClr w14:val="000000">
                <w14:alpha w14:val="100000"/>
              </w14:srgbClr>
            </w14:solidFill>
          </w14:textFill>
        </w:rPr>
        <w:t>|</w:t>
      </w:r>
      <w:r w:rsidR="00D06526">
        <w:rPr>
          <w:rFonts w:ascii="Arial Narrow" w:hAnsi="Arial Narrow"/>
          <w:snapToGrid w:val="0"/>
          <w:sz w:val="18"/>
          <w:szCs w:val="22"/>
        </w:rPr>
        <w:t xml:space="preserve">; G80 = </w:t>
      </w:r>
      <w:r w:rsidR="00332B04">
        <w:rPr>
          <w:rFonts w:ascii="Arial Narrow" w:hAnsi="Arial Narrow"/>
          <w:snapToGrid w:val="0"/>
          <w:sz w:val="18"/>
          <w:szCs w:val="22"/>
        </w:rPr>
        <w:t>$</w:t>
      </w:r>
      <w:r w:rsidR="00055E3F" w:rsidRPr="00055E3F">
        <w:rPr>
          <w:rFonts w:ascii="Arial Narrow" w:hAnsi="Arial Narrow"/>
          <w:snapToGrid w:val="0"/>
          <w:color w:val="000000"/>
          <w:spacing w:val="40"/>
          <w:sz w:val="18"/>
          <w:szCs w:val="22"/>
          <w:shd w:val="solid" w:color="000000" w:fill="000000"/>
          <w:fitText w:val="280" w:id="-628462078"/>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80" w:id="-628462078"/>
          <w14:textFill>
            <w14:solidFill>
              <w14:srgbClr w14:val="000000">
                <w14:alpha w14:val="100000"/>
              </w14:srgbClr>
            </w14:solidFill>
          </w14:textFill>
        </w:rPr>
        <w:t>|</w:t>
      </w:r>
      <w:r w:rsidR="00332B04">
        <w:rPr>
          <w:rFonts w:ascii="Arial Narrow" w:hAnsi="Arial Narrow"/>
          <w:snapToGrid w:val="0"/>
          <w:sz w:val="18"/>
          <w:szCs w:val="22"/>
        </w:rPr>
        <w:t xml:space="preserve">; H80 = </w:t>
      </w:r>
      <w:r w:rsidR="00055E3F" w:rsidRPr="00055E3F">
        <w:rPr>
          <w:rFonts w:ascii="Arial Narrow" w:hAnsi="Arial Narrow"/>
          <w:snapToGrid w:val="0"/>
          <w:color w:val="000000"/>
          <w:spacing w:val="36"/>
          <w:sz w:val="18"/>
          <w:szCs w:val="22"/>
          <w:shd w:val="solid" w:color="000000" w:fill="000000"/>
          <w:fitText w:val="268" w:id="-628462077"/>
          <w14:textFill>
            <w14:solidFill>
              <w14:srgbClr w14:val="000000">
                <w14:alpha w14:val="100000"/>
              </w14:srgbClr>
            </w14:solidFill>
          </w14:textFill>
        </w:rPr>
        <w:t xml:space="preserve">|  </w:t>
      </w:r>
      <w:r w:rsidR="00055E3F" w:rsidRPr="00055E3F">
        <w:rPr>
          <w:rFonts w:ascii="Arial Narrow" w:hAnsi="Arial Narrow"/>
          <w:snapToGrid w:val="0"/>
          <w:color w:val="000000"/>
          <w:spacing w:val="2"/>
          <w:sz w:val="18"/>
          <w:szCs w:val="22"/>
          <w:shd w:val="solid" w:color="000000" w:fill="000000"/>
          <w:fitText w:val="268" w:id="-628462077"/>
          <w14:textFill>
            <w14:solidFill>
              <w14:srgbClr w14:val="000000">
                <w14:alpha w14:val="100000"/>
              </w14:srgbClr>
            </w14:solidFill>
          </w14:textFill>
        </w:rPr>
        <w:t>|</w:t>
      </w:r>
      <w:r w:rsidR="00332B04">
        <w:rPr>
          <w:rFonts w:ascii="Arial Narrow" w:hAnsi="Arial Narrow"/>
          <w:snapToGrid w:val="0"/>
          <w:sz w:val="18"/>
          <w:szCs w:val="22"/>
        </w:rPr>
        <w:t xml:space="preserve">; I80 = </w:t>
      </w:r>
      <w:r w:rsidR="00F6162E">
        <w:rPr>
          <w:rFonts w:ascii="Arial Narrow" w:hAnsi="Arial Narrow"/>
          <w:snapToGrid w:val="0"/>
          <w:sz w:val="18"/>
          <w:szCs w:val="22"/>
        </w:rPr>
        <w:t>$</w:t>
      </w:r>
      <w:r w:rsidR="00055E3F" w:rsidRPr="00BC764D">
        <w:rPr>
          <w:rFonts w:ascii="Arial Narrow" w:hAnsi="Arial Narrow"/>
          <w:snapToGrid w:val="0"/>
          <w:color w:val="000000"/>
          <w:spacing w:val="40"/>
          <w:sz w:val="18"/>
          <w:szCs w:val="22"/>
          <w:shd w:val="solid" w:color="000000" w:fill="000000"/>
          <w:fitText w:val="280" w:id="-628462076"/>
          <w14:textFill>
            <w14:solidFill>
              <w14:srgbClr w14:val="000000">
                <w14:alpha w14:val="100000"/>
              </w14:srgbClr>
            </w14:solidFill>
          </w14:textFill>
        </w:rPr>
        <w:t xml:space="preserve">|  </w:t>
      </w:r>
      <w:r w:rsidR="00055E3F" w:rsidRPr="00BC764D">
        <w:rPr>
          <w:rFonts w:ascii="Arial Narrow" w:hAnsi="Arial Narrow"/>
          <w:snapToGrid w:val="0"/>
          <w:color w:val="000000"/>
          <w:spacing w:val="2"/>
          <w:sz w:val="18"/>
          <w:szCs w:val="22"/>
          <w:shd w:val="solid" w:color="000000" w:fill="000000"/>
          <w:fitText w:val="280" w:id="-628462076"/>
          <w14:textFill>
            <w14:solidFill>
              <w14:srgbClr w14:val="000000">
                <w14:alpha w14:val="100000"/>
              </w14:srgbClr>
            </w14:solidFill>
          </w14:textFill>
        </w:rPr>
        <w:t>|</w:t>
      </w:r>
      <w:r w:rsidR="00F6162E">
        <w:rPr>
          <w:rFonts w:ascii="Arial Narrow" w:hAnsi="Arial Narrow"/>
          <w:snapToGrid w:val="0"/>
          <w:sz w:val="18"/>
          <w:szCs w:val="22"/>
        </w:rPr>
        <w:t>.</w:t>
      </w:r>
    </w:p>
    <w:p w14:paraId="1AD759FE" w14:textId="77777777" w:rsidR="00943C81" w:rsidRPr="00607AA8" w:rsidRDefault="00F6162E" w:rsidP="00943C81">
      <w:pPr>
        <w:keepNext/>
        <w:keepLines/>
        <w:rPr>
          <w:rFonts w:ascii="Arial Narrow" w:hAnsi="Arial Narrow"/>
          <w:i/>
          <w:snapToGrid w:val="0"/>
          <w:sz w:val="18"/>
          <w:szCs w:val="22"/>
        </w:rPr>
      </w:pPr>
      <w:r>
        <w:rPr>
          <w:rFonts w:ascii="Arial Narrow" w:hAnsi="Arial Narrow"/>
          <w:snapToGrid w:val="0"/>
          <w:sz w:val="18"/>
          <w:szCs w:val="22"/>
        </w:rPr>
        <w:t xml:space="preserve"> </w:t>
      </w:r>
      <w:r w:rsidR="00943C81" w:rsidRPr="00607AA8">
        <w:rPr>
          <w:rFonts w:ascii="Arial Narrow" w:hAnsi="Arial Narrow"/>
          <w:i/>
          <w:snapToGrid w:val="0"/>
          <w:sz w:val="18"/>
          <w:szCs w:val="22"/>
        </w:rPr>
        <w:t xml:space="preserve">The redacted values correspond to the following ranges: </w:t>
      </w:r>
    </w:p>
    <w:p w14:paraId="52A437D8" w14:textId="5F3FAF00" w:rsidR="00943C81" w:rsidRPr="00943C81" w:rsidRDefault="00943C81" w:rsidP="00943C81">
      <w:pPr>
        <w:keepNext/>
        <w:keepLines/>
        <w:rPr>
          <w:rFonts w:ascii="Arial Narrow" w:hAnsi="Arial Narrow"/>
          <w:i/>
          <w:snapToGrid w:val="0"/>
          <w:sz w:val="18"/>
          <w:szCs w:val="22"/>
        </w:rPr>
      </w:pPr>
      <w:r w:rsidRPr="00943C81">
        <w:rPr>
          <w:rFonts w:ascii="Arial Narrow" w:hAnsi="Arial Narrow"/>
          <w:i/>
          <w:snapToGrid w:val="0"/>
          <w:sz w:val="18"/>
          <w:szCs w:val="22"/>
          <w:vertAlign w:val="superscript"/>
        </w:rPr>
        <w:t>1</w:t>
      </w:r>
      <w:r w:rsidRPr="00943C81">
        <w:rPr>
          <w:rFonts w:ascii="Arial Narrow" w:hAnsi="Arial Narrow"/>
          <w:i/>
          <w:snapToGrid w:val="0"/>
          <w:sz w:val="18"/>
          <w:szCs w:val="22"/>
        </w:rPr>
        <w:t xml:space="preserve"> </w:t>
      </w:r>
      <w:r w:rsidR="00921164" w:rsidRPr="00921164">
        <w:rPr>
          <w:rFonts w:ascii="Arial Narrow" w:hAnsi="Arial Narrow"/>
          <w:i/>
          <w:snapToGrid w:val="0"/>
          <w:sz w:val="18"/>
          <w:szCs w:val="22"/>
        </w:rPr>
        <w:t>$300 million to &lt; $400 million</w:t>
      </w:r>
    </w:p>
    <w:p w14:paraId="00FF39C1" w14:textId="78F6100D" w:rsidR="00943C81" w:rsidRPr="00943C81" w:rsidRDefault="00943C81" w:rsidP="00943C81">
      <w:pPr>
        <w:keepNext/>
        <w:keepLines/>
        <w:rPr>
          <w:rFonts w:ascii="Arial Narrow" w:hAnsi="Arial Narrow"/>
          <w:i/>
          <w:snapToGrid w:val="0"/>
          <w:sz w:val="18"/>
          <w:szCs w:val="22"/>
        </w:rPr>
      </w:pPr>
      <w:r w:rsidRPr="00943C81">
        <w:rPr>
          <w:rFonts w:ascii="Arial Narrow" w:hAnsi="Arial Narrow"/>
          <w:i/>
          <w:snapToGrid w:val="0"/>
          <w:sz w:val="18"/>
          <w:szCs w:val="22"/>
          <w:vertAlign w:val="superscript"/>
        </w:rPr>
        <w:t>2</w:t>
      </w:r>
      <w:r w:rsidRPr="00943C81">
        <w:rPr>
          <w:rFonts w:ascii="Arial Narrow" w:hAnsi="Arial Narrow"/>
          <w:i/>
          <w:snapToGrid w:val="0"/>
          <w:sz w:val="18"/>
          <w:szCs w:val="22"/>
        </w:rPr>
        <w:t xml:space="preserve"> </w:t>
      </w:r>
      <w:r w:rsidR="005A1EE6" w:rsidRPr="005A1EE6">
        <w:rPr>
          <w:rFonts w:ascii="Arial Narrow" w:hAnsi="Arial Narrow"/>
          <w:i/>
          <w:snapToGrid w:val="0"/>
          <w:sz w:val="18"/>
          <w:szCs w:val="22"/>
        </w:rPr>
        <w:t>$500 million to &lt; $600 million</w:t>
      </w:r>
    </w:p>
    <w:p w14:paraId="5A57643F" w14:textId="64496E37" w:rsidR="00943C81" w:rsidRPr="00943C81" w:rsidRDefault="00943C81" w:rsidP="00943C81">
      <w:pPr>
        <w:keepNext/>
        <w:keepLines/>
        <w:rPr>
          <w:rFonts w:ascii="Arial Narrow" w:hAnsi="Arial Narrow"/>
          <w:i/>
          <w:snapToGrid w:val="0"/>
          <w:sz w:val="18"/>
          <w:szCs w:val="22"/>
        </w:rPr>
      </w:pPr>
      <w:r w:rsidRPr="00943C81">
        <w:rPr>
          <w:rFonts w:ascii="Arial Narrow" w:hAnsi="Arial Narrow"/>
          <w:i/>
          <w:snapToGrid w:val="0"/>
          <w:sz w:val="18"/>
          <w:szCs w:val="22"/>
          <w:vertAlign w:val="superscript"/>
        </w:rPr>
        <w:t>3</w:t>
      </w:r>
      <w:r w:rsidRPr="00943C81">
        <w:rPr>
          <w:rFonts w:ascii="Arial Narrow" w:hAnsi="Arial Narrow"/>
          <w:i/>
          <w:snapToGrid w:val="0"/>
          <w:sz w:val="18"/>
          <w:szCs w:val="22"/>
        </w:rPr>
        <w:t xml:space="preserve"> </w:t>
      </w:r>
      <w:r w:rsidR="007C63DB" w:rsidRPr="007C63DB">
        <w:rPr>
          <w:rFonts w:ascii="Arial Narrow" w:hAnsi="Arial Narrow"/>
          <w:i/>
          <w:snapToGrid w:val="0"/>
          <w:sz w:val="18"/>
          <w:szCs w:val="22"/>
        </w:rPr>
        <w:t>$600 million to &lt; $700 million</w:t>
      </w:r>
    </w:p>
    <w:p w14:paraId="65ADBB7F" w14:textId="38F60E19" w:rsidR="00943C81" w:rsidRPr="00943C81" w:rsidRDefault="00943C81" w:rsidP="00943C81">
      <w:pPr>
        <w:keepNext/>
        <w:keepLines/>
        <w:rPr>
          <w:rFonts w:ascii="Arial Narrow" w:hAnsi="Arial Narrow"/>
          <w:i/>
          <w:snapToGrid w:val="0"/>
          <w:sz w:val="18"/>
          <w:szCs w:val="22"/>
        </w:rPr>
      </w:pPr>
      <w:r w:rsidRPr="00943C81">
        <w:rPr>
          <w:rFonts w:ascii="Arial Narrow" w:hAnsi="Arial Narrow"/>
          <w:i/>
          <w:snapToGrid w:val="0"/>
          <w:sz w:val="18"/>
          <w:szCs w:val="22"/>
          <w:vertAlign w:val="superscript"/>
        </w:rPr>
        <w:t>4</w:t>
      </w:r>
      <w:r w:rsidRPr="00943C81">
        <w:rPr>
          <w:rFonts w:ascii="Arial Narrow" w:hAnsi="Arial Narrow"/>
          <w:i/>
          <w:snapToGrid w:val="0"/>
          <w:sz w:val="18"/>
          <w:szCs w:val="22"/>
        </w:rPr>
        <w:t xml:space="preserve"> </w:t>
      </w:r>
      <w:r w:rsidR="007C63DB" w:rsidRPr="00943C81">
        <w:rPr>
          <w:rFonts w:ascii="Arial Narrow" w:hAnsi="Arial Narrow"/>
          <w:i/>
          <w:snapToGrid w:val="0"/>
          <w:sz w:val="18"/>
          <w:szCs w:val="22"/>
        </w:rPr>
        <w:t>$700 million to &lt; $800 million</w:t>
      </w:r>
    </w:p>
    <w:p w14:paraId="54FEF10B" w14:textId="5BE39E4E" w:rsidR="00943C81" w:rsidRPr="00943C81" w:rsidRDefault="00943C81" w:rsidP="00943C81">
      <w:pPr>
        <w:keepNext/>
        <w:keepLines/>
        <w:rPr>
          <w:rFonts w:ascii="Arial Narrow" w:hAnsi="Arial Narrow"/>
          <w:i/>
          <w:snapToGrid w:val="0"/>
          <w:sz w:val="18"/>
          <w:szCs w:val="22"/>
        </w:rPr>
      </w:pPr>
      <w:r w:rsidRPr="00943C81">
        <w:rPr>
          <w:rFonts w:ascii="Arial Narrow" w:hAnsi="Arial Narrow"/>
          <w:i/>
          <w:snapToGrid w:val="0"/>
          <w:sz w:val="18"/>
          <w:szCs w:val="22"/>
          <w:vertAlign w:val="superscript"/>
        </w:rPr>
        <w:t>5</w:t>
      </w:r>
      <w:r w:rsidRPr="00943C81">
        <w:rPr>
          <w:rFonts w:ascii="Arial Narrow" w:hAnsi="Arial Narrow"/>
          <w:i/>
          <w:snapToGrid w:val="0"/>
          <w:sz w:val="18"/>
          <w:szCs w:val="22"/>
        </w:rPr>
        <w:t xml:space="preserve"> </w:t>
      </w:r>
      <w:r w:rsidR="00647C7E" w:rsidRPr="00943C81">
        <w:rPr>
          <w:rFonts w:ascii="Arial Narrow" w:hAnsi="Arial Narrow"/>
          <w:i/>
          <w:snapToGrid w:val="0"/>
          <w:sz w:val="18"/>
          <w:szCs w:val="22"/>
        </w:rPr>
        <w:t>$800 million to &lt; $900 million</w:t>
      </w:r>
    </w:p>
    <w:p w14:paraId="53722124" w14:textId="443A0C2F" w:rsidR="00943C81" w:rsidRPr="00943C81" w:rsidRDefault="00943C81" w:rsidP="00943C81">
      <w:pPr>
        <w:keepNext/>
        <w:keepLines/>
        <w:rPr>
          <w:rFonts w:ascii="Arial Narrow" w:hAnsi="Arial Narrow"/>
          <w:i/>
          <w:snapToGrid w:val="0"/>
          <w:sz w:val="18"/>
          <w:szCs w:val="22"/>
        </w:rPr>
      </w:pPr>
      <w:r w:rsidRPr="00943C81">
        <w:rPr>
          <w:rFonts w:ascii="Arial Narrow" w:hAnsi="Arial Narrow"/>
          <w:i/>
          <w:snapToGrid w:val="0"/>
          <w:sz w:val="18"/>
          <w:szCs w:val="22"/>
          <w:vertAlign w:val="superscript"/>
        </w:rPr>
        <w:t>6</w:t>
      </w:r>
      <w:r w:rsidRPr="00943C81">
        <w:rPr>
          <w:rFonts w:ascii="Arial Narrow" w:hAnsi="Arial Narrow"/>
          <w:i/>
          <w:snapToGrid w:val="0"/>
          <w:sz w:val="18"/>
          <w:szCs w:val="22"/>
        </w:rPr>
        <w:t xml:space="preserve"> </w:t>
      </w:r>
      <w:r w:rsidR="00EC6DDB" w:rsidRPr="00EC6DDB">
        <w:rPr>
          <w:rFonts w:ascii="Arial Narrow" w:hAnsi="Arial Narrow"/>
          <w:i/>
          <w:snapToGrid w:val="0"/>
          <w:sz w:val="18"/>
          <w:szCs w:val="22"/>
        </w:rPr>
        <w:t>$200 million to &lt; $300 million</w:t>
      </w:r>
    </w:p>
    <w:p w14:paraId="5C6E3C5E" w14:textId="1001DF39" w:rsidR="00943C81" w:rsidRPr="00943C81" w:rsidRDefault="00943C81" w:rsidP="00943C81">
      <w:pPr>
        <w:keepNext/>
        <w:keepLines/>
        <w:rPr>
          <w:rFonts w:ascii="Arial Narrow" w:hAnsi="Arial Narrow"/>
          <w:i/>
          <w:snapToGrid w:val="0"/>
          <w:sz w:val="18"/>
          <w:szCs w:val="22"/>
        </w:rPr>
      </w:pPr>
      <w:r w:rsidRPr="00943C81">
        <w:rPr>
          <w:rFonts w:ascii="Arial Narrow" w:hAnsi="Arial Narrow"/>
          <w:i/>
          <w:snapToGrid w:val="0"/>
          <w:sz w:val="18"/>
          <w:szCs w:val="22"/>
          <w:vertAlign w:val="superscript"/>
        </w:rPr>
        <w:t>7</w:t>
      </w:r>
      <w:r w:rsidRPr="00943C81">
        <w:rPr>
          <w:rFonts w:ascii="Arial Narrow" w:hAnsi="Arial Narrow"/>
          <w:i/>
          <w:snapToGrid w:val="0"/>
          <w:sz w:val="18"/>
          <w:szCs w:val="22"/>
        </w:rPr>
        <w:t xml:space="preserve"> </w:t>
      </w:r>
      <w:r w:rsidR="00471482" w:rsidRPr="00471482">
        <w:rPr>
          <w:rFonts w:ascii="Arial Narrow" w:hAnsi="Arial Narrow"/>
          <w:i/>
          <w:snapToGrid w:val="0"/>
          <w:sz w:val="18"/>
          <w:szCs w:val="22"/>
        </w:rPr>
        <w:t>$400 million to &lt; $500 million</w:t>
      </w:r>
    </w:p>
    <w:p w14:paraId="0C0EB745" w14:textId="285A8CAC" w:rsidR="00943C81" w:rsidRPr="00943C81" w:rsidRDefault="00943C81" w:rsidP="00943C81">
      <w:pPr>
        <w:keepNext/>
        <w:keepLines/>
        <w:rPr>
          <w:rFonts w:ascii="Arial Narrow" w:hAnsi="Arial Narrow"/>
          <w:i/>
          <w:snapToGrid w:val="0"/>
          <w:sz w:val="18"/>
          <w:szCs w:val="22"/>
        </w:rPr>
      </w:pPr>
      <w:r w:rsidRPr="00943C81">
        <w:rPr>
          <w:rFonts w:ascii="Arial Narrow" w:hAnsi="Arial Narrow"/>
          <w:i/>
          <w:snapToGrid w:val="0"/>
          <w:sz w:val="18"/>
          <w:szCs w:val="22"/>
          <w:vertAlign w:val="superscript"/>
        </w:rPr>
        <w:t>8</w:t>
      </w:r>
      <w:r w:rsidRPr="00943C81">
        <w:rPr>
          <w:rFonts w:ascii="Arial Narrow" w:hAnsi="Arial Narrow"/>
          <w:i/>
          <w:snapToGrid w:val="0"/>
          <w:sz w:val="18"/>
          <w:szCs w:val="22"/>
        </w:rPr>
        <w:t xml:space="preserve"> </w:t>
      </w:r>
      <w:r w:rsidR="00DB74E6" w:rsidRPr="00DB74E6">
        <w:rPr>
          <w:rFonts w:ascii="Arial Narrow" w:hAnsi="Arial Narrow"/>
          <w:i/>
          <w:snapToGrid w:val="0"/>
          <w:sz w:val="18"/>
          <w:szCs w:val="22"/>
        </w:rPr>
        <w:t>$100 million to &lt; $200 million</w:t>
      </w:r>
    </w:p>
    <w:p w14:paraId="2B9992BB" w14:textId="58F4D3D0" w:rsidR="00943C81" w:rsidRPr="00943C81" w:rsidRDefault="00943C81" w:rsidP="00943C81">
      <w:pPr>
        <w:keepNext/>
        <w:keepLines/>
        <w:rPr>
          <w:rFonts w:ascii="Arial Narrow" w:hAnsi="Arial Narrow"/>
          <w:i/>
          <w:snapToGrid w:val="0"/>
          <w:sz w:val="18"/>
          <w:szCs w:val="22"/>
        </w:rPr>
      </w:pPr>
      <w:r w:rsidRPr="00943C81">
        <w:rPr>
          <w:rFonts w:ascii="Arial Narrow" w:hAnsi="Arial Narrow"/>
          <w:i/>
          <w:snapToGrid w:val="0"/>
          <w:sz w:val="18"/>
          <w:szCs w:val="22"/>
          <w:vertAlign w:val="superscript"/>
        </w:rPr>
        <w:t>9</w:t>
      </w:r>
      <w:r w:rsidRPr="00943C81">
        <w:rPr>
          <w:rFonts w:ascii="Arial Narrow" w:hAnsi="Arial Narrow"/>
          <w:i/>
          <w:snapToGrid w:val="0"/>
          <w:sz w:val="18"/>
          <w:szCs w:val="22"/>
        </w:rPr>
        <w:t xml:space="preserve"> </w:t>
      </w:r>
      <w:r w:rsidR="00530780" w:rsidRPr="00530780">
        <w:rPr>
          <w:rFonts w:ascii="Arial Narrow" w:hAnsi="Arial Narrow"/>
          <w:i/>
          <w:snapToGrid w:val="0"/>
          <w:sz w:val="18"/>
          <w:szCs w:val="22"/>
        </w:rPr>
        <w:t>$50 million to &lt; $60 million</w:t>
      </w:r>
    </w:p>
    <w:p w14:paraId="1B0D7338" w14:textId="1313D2C5" w:rsidR="00E755CB" w:rsidRPr="00E755CB" w:rsidRDefault="00E755CB" w:rsidP="003E3D9A">
      <w:pPr>
        <w:keepNext/>
        <w:keepLines/>
        <w:rPr>
          <w:rFonts w:ascii="Arial Narrow" w:hAnsi="Arial Narrow"/>
          <w:snapToGrid w:val="0"/>
          <w:sz w:val="18"/>
          <w:szCs w:val="22"/>
        </w:rPr>
      </w:pPr>
    </w:p>
    <w:p w14:paraId="3C2247ED" w14:textId="77777777" w:rsidR="0008743F" w:rsidRPr="0008743F" w:rsidRDefault="0008743F" w:rsidP="003E3D9A">
      <w:pPr>
        <w:rPr>
          <w:rFonts w:ascii="Arial Narrow" w:hAnsi="Arial Narrow"/>
          <w:snapToGrid w:val="0"/>
          <w:sz w:val="18"/>
          <w:szCs w:val="22"/>
        </w:rPr>
      </w:pPr>
    </w:p>
    <w:p w14:paraId="0E97FD09" w14:textId="6FE49A4B" w:rsidR="00E27A31" w:rsidRDefault="00E27A31" w:rsidP="003E3D9A">
      <w:pPr>
        <w:ind w:firstLine="709"/>
        <w:rPr>
          <w:rFonts w:asciiTheme="minorHAnsi" w:hAnsiTheme="minorHAnsi"/>
          <w:i/>
        </w:rPr>
      </w:pPr>
      <w:r w:rsidRPr="0065033D">
        <w:rPr>
          <w:rFonts w:asciiTheme="minorHAnsi" w:hAnsiTheme="minorHAnsi"/>
          <w:i/>
        </w:rPr>
        <w:t>For more detail on PBAC’s view, see section 7 PBAC outcome.</w:t>
      </w:r>
    </w:p>
    <w:p w14:paraId="6EAADDA7" w14:textId="77777777" w:rsidR="004E5F1C" w:rsidRPr="0090150D" w:rsidRDefault="004E5F1C" w:rsidP="003E3D9A">
      <w:pPr>
        <w:pStyle w:val="2-SectionHeading"/>
        <w:numPr>
          <w:ilvl w:val="0"/>
          <w:numId w:val="1"/>
        </w:numPr>
      </w:pPr>
      <w:bookmarkStart w:id="76" w:name="_Hlk76381249"/>
      <w:bookmarkStart w:id="77" w:name="_Hlk76377955"/>
      <w:r w:rsidRPr="0090150D">
        <w:lastRenderedPageBreak/>
        <w:t>PBAC Outcome</w:t>
      </w:r>
    </w:p>
    <w:p w14:paraId="2AC0FA4F" w14:textId="3DF4C4FD" w:rsidR="004F6783" w:rsidRPr="004F6783" w:rsidRDefault="004F6783" w:rsidP="003E3D9A">
      <w:pPr>
        <w:numPr>
          <w:ilvl w:val="1"/>
          <w:numId w:val="1"/>
        </w:numPr>
        <w:spacing w:after="120"/>
        <w:rPr>
          <w:rFonts w:asciiTheme="minorHAnsi" w:hAnsiTheme="minorHAnsi"/>
          <w:snapToGrid w:val="0"/>
          <w:lang w:val="en-GB"/>
        </w:rPr>
      </w:pPr>
      <w:r w:rsidRPr="004F6783">
        <w:rPr>
          <w:rFonts w:asciiTheme="minorHAnsi" w:hAnsiTheme="minorHAnsi"/>
          <w:snapToGrid w:val="0"/>
          <w:lang w:val="en-GB"/>
        </w:rPr>
        <w:t xml:space="preserve">The PBAC deferred making a recommendation </w:t>
      </w:r>
      <w:r w:rsidR="004F5CE2">
        <w:rPr>
          <w:rFonts w:asciiTheme="minorHAnsi" w:hAnsiTheme="minorHAnsi"/>
          <w:snapToGrid w:val="0"/>
          <w:lang w:val="en-GB"/>
        </w:rPr>
        <w:t xml:space="preserve">for </w:t>
      </w:r>
      <w:r w:rsidRPr="004F6783">
        <w:rPr>
          <w:rFonts w:asciiTheme="minorHAnsi" w:hAnsiTheme="minorHAnsi"/>
          <w:snapToGrid w:val="0"/>
          <w:lang w:val="en-GB"/>
        </w:rPr>
        <w:t>tirzepatide</w:t>
      </w:r>
      <w:r w:rsidR="00972379">
        <w:rPr>
          <w:rFonts w:asciiTheme="minorHAnsi" w:hAnsiTheme="minorHAnsi"/>
          <w:snapToGrid w:val="0"/>
          <w:lang w:val="en-GB"/>
        </w:rPr>
        <w:t xml:space="preserve"> </w:t>
      </w:r>
      <w:r w:rsidRPr="004F6783">
        <w:rPr>
          <w:rFonts w:asciiTheme="minorHAnsi" w:hAnsiTheme="minorHAnsi"/>
          <w:snapToGrid w:val="0"/>
          <w:lang w:val="en-GB"/>
        </w:rPr>
        <w:t>for the treatment of adult patients with inadequately controlled type 2 diabetes mellitus</w:t>
      </w:r>
      <w:r w:rsidR="00773944">
        <w:rPr>
          <w:rFonts w:asciiTheme="minorHAnsi" w:hAnsiTheme="minorHAnsi"/>
          <w:snapToGrid w:val="0"/>
          <w:lang w:val="en-GB"/>
        </w:rPr>
        <w:t xml:space="preserve"> to </w:t>
      </w:r>
      <w:r w:rsidR="000B3BDE">
        <w:rPr>
          <w:rFonts w:asciiTheme="minorHAnsi" w:hAnsiTheme="minorHAnsi"/>
          <w:snapToGrid w:val="0"/>
          <w:lang w:val="en-GB"/>
        </w:rPr>
        <w:t xml:space="preserve">allow further consultation with the sponsor </w:t>
      </w:r>
      <w:r w:rsidR="00E13051">
        <w:rPr>
          <w:rFonts w:asciiTheme="minorHAnsi" w:hAnsiTheme="minorHAnsi"/>
          <w:snapToGrid w:val="0"/>
          <w:lang w:val="en-GB"/>
        </w:rPr>
        <w:t xml:space="preserve">regarding </w:t>
      </w:r>
      <w:r w:rsidR="00662497">
        <w:rPr>
          <w:rFonts w:asciiTheme="minorHAnsi" w:hAnsiTheme="minorHAnsi"/>
          <w:snapToGrid w:val="0"/>
          <w:lang w:val="en-GB"/>
        </w:rPr>
        <w:t>achieving a cost-effective listing</w:t>
      </w:r>
      <w:r w:rsidRPr="004F6783">
        <w:rPr>
          <w:rFonts w:asciiTheme="minorHAnsi" w:hAnsiTheme="minorHAnsi"/>
          <w:snapToGrid w:val="0"/>
          <w:lang w:val="en-GB"/>
        </w:rPr>
        <w:t xml:space="preserve">. </w:t>
      </w:r>
      <w:r w:rsidR="004C5768" w:rsidRPr="0078576D">
        <w:rPr>
          <w:rFonts w:asciiTheme="minorHAnsi" w:hAnsiTheme="minorHAnsi"/>
          <w:snapToGrid w:val="0"/>
          <w:lang w:val="en-GB"/>
        </w:rPr>
        <w:t xml:space="preserve">In deciding to defer </w:t>
      </w:r>
      <w:r w:rsidR="00E639BF" w:rsidRPr="0078576D">
        <w:rPr>
          <w:rFonts w:asciiTheme="minorHAnsi" w:hAnsiTheme="minorHAnsi"/>
          <w:snapToGrid w:val="0"/>
          <w:lang w:val="en-GB"/>
        </w:rPr>
        <w:t xml:space="preserve">making a recommendation, the PBAC </w:t>
      </w:r>
      <w:r w:rsidR="001207D2">
        <w:rPr>
          <w:rFonts w:asciiTheme="minorHAnsi" w:hAnsiTheme="minorHAnsi"/>
          <w:snapToGrid w:val="0"/>
          <w:lang w:val="en-GB"/>
        </w:rPr>
        <w:t>considered that tirzepatide was not cost-effective at the price</w:t>
      </w:r>
      <w:r w:rsidR="009E1EEE">
        <w:rPr>
          <w:rFonts w:asciiTheme="minorHAnsi" w:hAnsiTheme="minorHAnsi"/>
          <w:snapToGrid w:val="0"/>
          <w:lang w:val="en-GB"/>
        </w:rPr>
        <w:t>s</w:t>
      </w:r>
      <w:r w:rsidR="001207D2">
        <w:rPr>
          <w:rFonts w:asciiTheme="minorHAnsi" w:hAnsiTheme="minorHAnsi"/>
          <w:snapToGrid w:val="0"/>
          <w:lang w:val="en-GB"/>
        </w:rPr>
        <w:t xml:space="preserve"> </w:t>
      </w:r>
      <w:r w:rsidR="00741AC7" w:rsidRPr="0078576D">
        <w:rPr>
          <w:rFonts w:asciiTheme="minorHAnsi" w:hAnsiTheme="minorHAnsi"/>
          <w:snapToGrid w:val="0"/>
          <w:lang w:val="en-GB"/>
        </w:rPr>
        <w:t>proposed in the resubmission</w:t>
      </w:r>
      <w:r w:rsidR="00F42A26">
        <w:rPr>
          <w:rFonts w:asciiTheme="minorHAnsi" w:hAnsiTheme="minorHAnsi"/>
          <w:snapToGrid w:val="0"/>
          <w:lang w:val="en-GB"/>
        </w:rPr>
        <w:t xml:space="preserve">. </w:t>
      </w:r>
      <w:r w:rsidR="000F1CEB">
        <w:rPr>
          <w:rFonts w:asciiTheme="minorHAnsi" w:hAnsiTheme="minorHAnsi"/>
          <w:snapToGrid w:val="0"/>
          <w:lang w:val="en-GB"/>
        </w:rPr>
        <w:t xml:space="preserve">The PBAC reaffirmed </w:t>
      </w:r>
      <w:r w:rsidR="000F1CEB" w:rsidRPr="00D97F0F">
        <w:rPr>
          <w:snapToGrid w:val="0"/>
        </w:rPr>
        <w:t xml:space="preserve">its July 2023 advice that an </w:t>
      </w:r>
      <w:r w:rsidR="00B87870">
        <w:rPr>
          <w:snapToGrid w:val="0"/>
        </w:rPr>
        <w:t xml:space="preserve">incremental cost effectiveness ratio </w:t>
      </w:r>
      <w:r w:rsidR="000F1CEB" w:rsidRPr="00D97F0F">
        <w:rPr>
          <w:snapToGrid w:val="0"/>
        </w:rPr>
        <w:t>in the order of $30,000 per QALY would be appropriate</w:t>
      </w:r>
      <w:r w:rsidR="000F1CEB">
        <w:rPr>
          <w:snapToGrid w:val="0"/>
        </w:rPr>
        <w:t>.</w:t>
      </w:r>
      <w:r w:rsidR="00617DFF">
        <w:rPr>
          <w:snapToGrid w:val="0"/>
        </w:rPr>
        <w:t xml:space="preserve"> </w:t>
      </w:r>
      <w:r w:rsidR="00617DFF" w:rsidRPr="004F6783">
        <w:rPr>
          <w:rFonts w:asciiTheme="minorHAnsi" w:hAnsiTheme="minorHAnsi"/>
          <w:snapToGrid w:val="0"/>
          <w:lang w:val="en-GB"/>
        </w:rPr>
        <w:t>The PBAC was also concerned that if listed on the PBS, there was high likelihood that tirzepatide would be used for purposes other than for the treatment of</w:t>
      </w:r>
      <w:r w:rsidR="00A044DF">
        <w:rPr>
          <w:rFonts w:asciiTheme="minorHAnsi" w:hAnsiTheme="minorHAnsi"/>
          <w:snapToGrid w:val="0"/>
          <w:lang w:val="en-GB"/>
        </w:rPr>
        <w:t xml:space="preserve"> </w:t>
      </w:r>
      <w:r w:rsidR="00A044DF" w:rsidRPr="004F6783">
        <w:rPr>
          <w:rFonts w:asciiTheme="minorHAnsi" w:hAnsiTheme="minorHAnsi"/>
          <w:snapToGrid w:val="0"/>
          <w:lang w:val="en-GB"/>
        </w:rPr>
        <w:t>type 2 diabetes mellitus</w:t>
      </w:r>
      <w:r w:rsidR="00617DFF" w:rsidRPr="004F6783">
        <w:rPr>
          <w:rFonts w:asciiTheme="minorHAnsi" w:hAnsiTheme="minorHAnsi"/>
          <w:snapToGrid w:val="0"/>
          <w:lang w:val="en-GB"/>
        </w:rPr>
        <w:t>. The PBAC consider</w:t>
      </w:r>
      <w:r w:rsidR="0068517C">
        <w:rPr>
          <w:rFonts w:asciiTheme="minorHAnsi" w:hAnsiTheme="minorHAnsi"/>
          <w:snapToGrid w:val="0"/>
          <w:lang w:val="en-GB"/>
        </w:rPr>
        <w:t>ed that</w:t>
      </w:r>
      <w:r w:rsidR="00617DFF" w:rsidRPr="004F6783">
        <w:rPr>
          <w:rFonts w:asciiTheme="minorHAnsi" w:hAnsiTheme="minorHAnsi"/>
          <w:snapToGrid w:val="0"/>
          <w:lang w:val="en-GB"/>
        </w:rPr>
        <w:t xml:space="preserve"> the </w:t>
      </w:r>
      <w:r w:rsidR="00507395">
        <w:rPr>
          <w:rFonts w:asciiTheme="minorHAnsi" w:hAnsiTheme="minorHAnsi"/>
          <w:snapToGrid w:val="0"/>
          <w:lang w:val="en-GB"/>
        </w:rPr>
        <w:t>risk sharing</w:t>
      </w:r>
      <w:r w:rsidR="00507395" w:rsidRPr="004F6783">
        <w:rPr>
          <w:rFonts w:asciiTheme="minorHAnsi" w:hAnsiTheme="minorHAnsi"/>
          <w:snapToGrid w:val="0"/>
          <w:lang w:val="en-GB"/>
        </w:rPr>
        <w:t xml:space="preserve"> </w:t>
      </w:r>
      <w:r w:rsidR="00617DFF" w:rsidRPr="004F6783">
        <w:rPr>
          <w:rFonts w:asciiTheme="minorHAnsi" w:hAnsiTheme="minorHAnsi"/>
          <w:snapToGrid w:val="0"/>
          <w:lang w:val="en-GB"/>
        </w:rPr>
        <w:t xml:space="preserve">arrangements proposed would </w:t>
      </w:r>
      <w:r w:rsidR="0068517C">
        <w:rPr>
          <w:rFonts w:asciiTheme="minorHAnsi" w:hAnsiTheme="minorHAnsi"/>
          <w:snapToGrid w:val="0"/>
          <w:lang w:val="en-GB"/>
        </w:rPr>
        <w:t xml:space="preserve">not </w:t>
      </w:r>
      <w:r w:rsidR="00617DFF" w:rsidRPr="004F6783">
        <w:rPr>
          <w:rFonts w:asciiTheme="minorHAnsi" w:hAnsiTheme="minorHAnsi"/>
          <w:snapToGrid w:val="0"/>
          <w:lang w:val="en-GB"/>
        </w:rPr>
        <w:t>adequately manage this risk to the Commonwealth.</w:t>
      </w:r>
    </w:p>
    <w:p w14:paraId="1DF00216" w14:textId="364FCFBD" w:rsidR="000F1CEB" w:rsidRPr="00806AB1" w:rsidRDefault="00EB1D0C" w:rsidP="003E3D9A">
      <w:pPr>
        <w:numPr>
          <w:ilvl w:val="1"/>
          <w:numId w:val="1"/>
        </w:numPr>
        <w:spacing w:after="120"/>
        <w:rPr>
          <w:rFonts w:asciiTheme="minorHAnsi" w:hAnsiTheme="minorHAnsi"/>
          <w:snapToGrid w:val="0"/>
          <w:lang w:val="en-GB"/>
        </w:rPr>
      </w:pPr>
      <w:r>
        <w:rPr>
          <w:rFonts w:asciiTheme="minorHAnsi" w:hAnsiTheme="minorHAnsi"/>
          <w:snapToGrid w:val="0"/>
          <w:lang w:val="en-GB"/>
        </w:rPr>
        <w:t>The PBAC noted the input from individuals, health care professionals</w:t>
      </w:r>
      <w:r w:rsidR="008176BA">
        <w:rPr>
          <w:rFonts w:asciiTheme="minorHAnsi" w:hAnsiTheme="minorHAnsi"/>
          <w:snapToGrid w:val="0"/>
          <w:lang w:val="en-GB"/>
        </w:rPr>
        <w:t xml:space="preserve"> and organisations which, consistent with both the July 2023 and November 2024 submission consumer comments</w:t>
      </w:r>
      <w:r w:rsidR="000E61F2">
        <w:rPr>
          <w:rFonts w:asciiTheme="minorHAnsi" w:hAnsiTheme="minorHAnsi"/>
          <w:snapToGrid w:val="0"/>
          <w:lang w:val="en-GB"/>
        </w:rPr>
        <w:t>,</w:t>
      </w:r>
      <w:r w:rsidR="008176BA">
        <w:rPr>
          <w:rFonts w:asciiTheme="minorHAnsi" w:hAnsiTheme="minorHAnsi"/>
          <w:snapToGrid w:val="0"/>
          <w:lang w:val="en-GB"/>
        </w:rPr>
        <w:t xml:space="preserve"> highlighted the benefits </w:t>
      </w:r>
      <w:r w:rsidR="00FD0E3D">
        <w:rPr>
          <w:rFonts w:asciiTheme="minorHAnsi" w:hAnsiTheme="minorHAnsi"/>
          <w:snapToGrid w:val="0"/>
          <w:lang w:val="en-GB"/>
        </w:rPr>
        <w:t>of treatment with tirzepatide including a significant reduction in glycated haemoglobin (HbA1c) and weight loss</w:t>
      </w:r>
      <w:r w:rsidR="003461E7">
        <w:rPr>
          <w:rFonts w:cs="Calibri"/>
        </w:rPr>
        <w:t xml:space="preserve">. </w:t>
      </w:r>
      <w:r w:rsidR="006473F1">
        <w:rPr>
          <w:rFonts w:cs="Calibri"/>
        </w:rPr>
        <w:t xml:space="preserve">The PBAC noted </w:t>
      </w:r>
      <w:r w:rsidR="000C230D">
        <w:rPr>
          <w:rFonts w:cs="Calibri"/>
        </w:rPr>
        <w:t xml:space="preserve">the </w:t>
      </w:r>
      <w:r w:rsidR="006473F1">
        <w:rPr>
          <w:rFonts w:cs="Calibri"/>
        </w:rPr>
        <w:t xml:space="preserve">input </w:t>
      </w:r>
      <w:r w:rsidR="009F5D8E">
        <w:rPr>
          <w:rFonts w:cs="Calibri"/>
        </w:rPr>
        <w:t xml:space="preserve">highlighted the </w:t>
      </w:r>
      <w:r w:rsidR="00453C7E">
        <w:rPr>
          <w:rFonts w:cs="Calibri"/>
        </w:rPr>
        <w:t xml:space="preserve">high </w:t>
      </w:r>
      <w:r w:rsidR="009F5D8E">
        <w:rPr>
          <w:rFonts w:cs="Calibri"/>
        </w:rPr>
        <w:t>cost of t</w:t>
      </w:r>
      <w:r w:rsidR="000C230D">
        <w:rPr>
          <w:rFonts w:cs="Calibri"/>
        </w:rPr>
        <w:t>irzepatide</w:t>
      </w:r>
      <w:r w:rsidR="009F5D8E">
        <w:rPr>
          <w:rFonts w:cs="Calibri"/>
        </w:rPr>
        <w:t xml:space="preserve"> in the private market as a barrier to access. </w:t>
      </w:r>
      <w:r w:rsidR="00116735">
        <w:rPr>
          <w:rFonts w:cs="Calibri"/>
        </w:rPr>
        <w:t>The Committee also acknowledged the c</w:t>
      </w:r>
      <w:r w:rsidR="00453C7E">
        <w:rPr>
          <w:rFonts w:cs="Calibri"/>
        </w:rPr>
        <w:t xml:space="preserve">omments from both the </w:t>
      </w:r>
      <w:r w:rsidR="00BF72AD">
        <w:rPr>
          <w:rFonts w:cs="Calibri"/>
        </w:rPr>
        <w:t xml:space="preserve">National Aboriginal Community Controlled Health Organisation (NACCHO) and the Diabetes Alliance </w:t>
      </w:r>
      <w:r w:rsidR="00957725">
        <w:rPr>
          <w:rFonts w:cs="Calibri"/>
        </w:rPr>
        <w:t xml:space="preserve">which </w:t>
      </w:r>
      <w:r w:rsidR="000043E1">
        <w:rPr>
          <w:rFonts w:cs="Calibri"/>
        </w:rPr>
        <w:t>emphasised</w:t>
      </w:r>
      <w:r w:rsidR="00BF72AD">
        <w:rPr>
          <w:rFonts w:cs="Calibri"/>
        </w:rPr>
        <w:t xml:space="preserve"> the disease burden experienced by </w:t>
      </w:r>
      <w:r w:rsidR="00D85910">
        <w:rPr>
          <w:rFonts w:cs="Calibri"/>
        </w:rPr>
        <w:t>Aboriginal and Torr</w:t>
      </w:r>
      <w:r w:rsidR="00CB1AB0">
        <w:rPr>
          <w:rFonts w:cs="Calibri"/>
        </w:rPr>
        <w:t>es Strait Islander people</w:t>
      </w:r>
      <w:r w:rsidR="00B14328">
        <w:rPr>
          <w:rFonts w:cs="Calibri"/>
        </w:rPr>
        <w:t>s</w:t>
      </w:r>
      <w:r w:rsidR="007A2368">
        <w:rPr>
          <w:rFonts w:cs="Calibri"/>
        </w:rPr>
        <w:t xml:space="preserve">. </w:t>
      </w:r>
      <w:r w:rsidR="0023507A">
        <w:rPr>
          <w:rFonts w:cs="Calibri"/>
        </w:rPr>
        <w:t xml:space="preserve">Finally, the PBAC noted that a large proportion of the input from individuals was focused on a PBS listing for weight loss rather than </w:t>
      </w:r>
      <w:r w:rsidR="0023507A" w:rsidRPr="004F6783">
        <w:rPr>
          <w:rFonts w:asciiTheme="minorHAnsi" w:hAnsiTheme="minorHAnsi"/>
          <w:snapToGrid w:val="0"/>
          <w:lang w:val="en-GB"/>
        </w:rPr>
        <w:t>type 2 diabetes mellitus</w:t>
      </w:r>
      <w:r w:rsidR="00273435">
        <w:rPr>
          <w:rFonts w:asciiTheme="minorHAnsi" w:hAnsiTheme="minorHAnsi"/>
          <w:snapToGrid w:val="0"/>
          <w:lang w:val="en-GB"/>
        </w:rPr>
        <w:t>,</w:t>
      </w:r>
      <w:r w:rsidR="004954CD">
        <w:rPr>
          <w:rFonts w:asciiTheme="minorHAnsi" w:hAnsiTheme="minorHAnsi"/>
          <w:snapToGrid w:val="0"/>
          <w:lang w:val="en-GB"/>
        </w:rPr>
        <w:t xml:space="preserve"> which supported the PBAC’s view that</w:t>
      </w:r>
      <w:r w:rsidR="0023507A">
        <w:rPr>
          <w:rFonts w:asciiTheme="minorHAnsi" w:hAnsiTheme="minorHAnsi"/>
          <w:snapToGrid w:val="0"/>
          <w:lang w:val="en-GB"/>
        </w:rPr>
        <w:t xml:space="preserve"> the risk of use outside of the proposed indication was high</w:t>
      </w:r>
      <w:r w:rsidR="0023507A">
        <w:rPr>
          <w:rFonts w:cs="Calibri"/>
        </w:rPr>
        <w:t>.</w:t>
      </w:r>
    </w:p>
    <w:p w14:paraId="3A330A30" w14:textId="47EF1F89" w:rsidR="00806AB1" w:rsidRDefault="006E1970" w:rsidP="003E3D9A">
      <w:pPr>
        <w:numPr>
          <w:ilvl w:val="1"/>
          <w:numId w:val="1"/>
        </w:numPr>
        <w:spacing w:after="120"/>
        <w:rPr>
          <w:rFonts w:asciiTheme="minorHAnsi" w:hAnsiTheme="minorHAnsi"/>
          <w:snapToGrid w:val="0"/>
          <w:lang w:val="en-GB"/>
        </w:rPr>
      </w:pPr>
      <w:r>
        <w:rPr>
          <w:rFonts w:asciiTheme="minorHAnsi" w:hAnsiTheme="minorHAnsi"/>
          <w:snapToGrid w:val="0"/>
          <w:lang w:val="en-GB"/>
        </w:rPr>
        <w:t>With respect to the proposed restriction, the PBAC advised that:</w:t>
      </w:r>
    </w:p>
    <w:p w14:paraId="02ACFD9A" w14:textId="18B10E67" w:rsidR="006E1970" w:rsidRDefault="006E1970" w:rsidP="00CB07EF">
      <w:pPr>
        <w:pStyle w:val="COMexecsummnumbered"/>
        <w:numPr>
          <w:ilvl w:val="0"/>
          <w:numId w:val="14"/>
        </w:numPr>
      </w:pPr>
      <w:r w:rsidRPr="00280E7E">
        <w:t xml:space="preserve">The </w:t>
      </w:r>
      <w:r w:rsidR="006C61C1">
        <w:t xml:space="preserve">change in the </w:t>
      </w:r>
      <w:r w:rsidR="004C3F74">
        <w:t xml:space="preserve">proposed target population from being restricted to a </w:t>
      </w:r>
      <w:r w:rsidR="00826502">
        <w:t>high-risk</w:t>
      </w:r>
      <w:r w:rsidR="004C3F74">
        <w:t xml:space="preserve"> population (as per the November 2024 submission)</w:t>
      </w:r>
      <w:r w:rsidR="00A060E1">
        <w:t xml:space="preserve"> to a broader population</w:t>
      </w:r>
      <w:r w:rsidR="00CD692B">
        <w:t xml:space="preserve"> </w:t>
      </w:r>
      <w:r w:rsidR="00A060E1">
        <w:t xml:space="preserve">aligned with the </w:t>
      </w:r>
      <w:r w:rsidR="00737913">
        <w:t xml:space="preserve">current </w:t>
      </w:r>
      <w:r w:rsidR="0060265A" w:rsidRPr="00D625D1">
        <w:t xml:space="preserve">PBS </w:t>
      </w:r>
      <w:r w:rsidR="00BD030A">
        <w:t>restrictions for</w:t>
      </w:r>
      <w:r w:rsidR="0060265A" w:rsidRPr="00D625D1">
        <w:t xml:space="preserve"> Glucagon-like Peptide 1 Receptor Agonists (GLP-1</w:t>
      </w:r>
      <w:r w:rsidR="006709DE">
        <w:t xml:space="preserve"> </w:t>
      </w:r>
      <w:r w:rsidR="009D0D62">
        <w:t>analogue</w:t>
      </w:r>
      <w:r w:rsidR="006709DE">
        <w:t>s</w:t>
      </w:r>
      <w:r w:rsidR="0060265A" w:rsidRPr="00D625D1">
        <w:t>)</w:t>
      </w:r>
      <w:r w:rsidR="0060265A">
        <w:t xml:space="preserve"> </w:t>
      </w:r>
      <w:r w:rsidR="00912D51">
        <w:t>was appropriate.</w:t>
      </w:r>
      <w:r w:rsidR="0086637B">
        <w:t xml:space="preserve"> The PBAC noted the broader population included all patients </w:t>
      </w:r>
      <w:r w:rsidR="0086637B" w:rsidRPr="00280E7E">
        <w:t xml:space="preserve">who are contraindicated, intolerant or inadequately controlled with </w:t>
      </w:r>
      <w:r w:rsidR="00084481">
        <w:t xml:space="preserve">a </w:t>
      </w:r>
      <w:r w:rsidR="0086637B" w:rsidRPr="0086637B">
        <w:t>sodium glucose transporter-2 (</w:t>
      </w:r>
      <w:r w:rsidR="0086637B" w:rsidRPr="00207599">
        <w:t>SGLT2</w:t>
      </w:r>
      <w:r w:rsidR="0086637B">
        <w:t>)</w:t>
      </w:r>
      <w:r w:rsidR="0086637B" w:rsidRPr="00207599">
        <w:t xml:space="preserve"> inhibitor</w:t>
      </w:r>
      <w:r w:rsidR="0086637B">
        <w:t>.</w:t>
      </w:r>
    </w:p>
    <w:p w14:paraId="6A466187" w14:textId="144CA4DF" w:rsidR="002D7965" w:rsidRDefault="00AF17E0" w:rsidP="00CB07EF">
      <w:pPr>
        <w:pStyle w:val="COMexecsummnumbered"/>
        <w:numPr>
          <w:ilvl w:val="0"/>
          <w:numId w:val="14"/>
        </w:numPr>
      </w:pPr>
      <w:r>
        <w:t xml:space="preserve">An </w:t>
      </w:r>
      <w:r w:rsidRPr="00D625D1">
        <w:t xml:space="preserve">Authority required (telephone/electronic) listing for the initial treatment phase </w:t>
      </w:r>
      <w:r>
        <w:t>and</w:t>
      </w:r>
      <w:r w:rsidRPr="00D625D1">
        <w:t xml:space="preserve"> </w:t>
      </w:r>
      <w:r>
        <w:t xml:space="preserve">an </w:t>
      </w:r>
      <w:r w:rsidRPr="00D625D1">
        <w:t>Authority required (</w:t>
      </w:r>
      <w:r>
        <w:t>S</w:t>
      </w:r>
      <w:r w:rsidRPr="00D625D1">
        <w:t>treamlined) listing for the continuing treatment phase</w:t>
      </w:r>
      <w:r>
        <w:t xml:space="preserve"> was </w:t>
      </w:r>
      <w:r w:rsidR="000E58B2">
        <w:t>reasonable</w:t>
      </w:r>
      <w:r w:rsidRPr="00D625D1" w:rsidDel="00880CB1">
        <w:t>.</w:t>
      </w:r>
    </w:p>
    <w:p w14:paraId="6C66E992" w14:textId="11740144" w:rsidR="00B122EC" w:rsidRDefault="001247BA" w:rsidP="00CB07EF">
      <w:pPr>
        <w:pStyle w:val="COMexecsummnumbered"/>
        <w:numPr>
          <w:ilvl w:val="0"/>
          <w:numId w:val="14"/>
        </w:numPr>
      </w:pPr>
      <w:r>
        <w:t xml:space="preserve">One repeat </w:t>
      </w:r>
      <w:r w:rsidR="002D56CC">
        <w:t xml:space="preserve">for both initial and continuing treatment listings of the 2.5 mg, </w:t>
      </w:r>
      <w:r w:rsidR="00B641E0">
        <w:t xml:space="preserve">7.5 mg and 12.5 mg tirzepatide doses </w:t>
      </w:r>
      <w:r w:rsidR="0047565A">
        <w:t>was appropriate</w:t>
      </w:r>
      <w:r w:rsidR="00CF6C6F">
        <w:t>, as was f</w:t>
      </w:r>
      <w:r w:rsidR="00B641E0">
        <w:t xml:space="preserve">ive repeats </w:t>
      </w:r>
      <w:r w:rsidR="00650799">
        <w:t>for both initial and continuing treatment listings of the 5 mg, 10 mg and 15 mg tirzepatide doses</w:t>
      </w:r>
      <w:r w:rsidR="0047565A">
        <w:t xml:space="preserve">. </w:t>
      </w:r>
      <w:r w:rsidR="00650799">
        <w:t xml:space="preserve"> </w:t>
      </w:r>
    </w:p>
    <w:p w14:paraId="7CC93C32" w14:textId="126BFFB4" w:rsidR="00AF17E0" w:rsidRDefault="007F2AF1" w:rsidP="00CB07EF">
      <w:pPr>
        <w:pStyle w:val="COMexecsummnumbered"/>
        <w:numPr>
          <w:ilvl w:val="0"/>
          <w:numId w:val="14"/>
        </w:numPr>
      </w:pPr>
      <w:r>
        <w:t>U</w:t>
      </w:r>
      <w:r w:rsidR="0062569D">
        <w:t>se in combination with insulin</w:t>
      </w:r>
      <w:r>
        <w:t xml:space="preserve"> should be allowed</w:t>
      </w:r>
      <w:r w:rsidR="0062569D">
        <w:t xml:space="preserve">. </w:t>
      </w:r>
    </w:p>
    <w:p w14:paraId="022343F3" w14:textId="074CA12D" w:rsidR="0062569D" w:rsidRDefault="00B50A6A" w:rsidP="00CB07EF">
      <w:pPr>
        <w:pStyle w:val="COMexecsummnumbered"/>
        <w:numPr>
          <w:ilvl w:val="0"/>
          <w:numId w:val="14"/>
        </w:numPr>
      </w:pPr>
      <w:r>
        <w:lastRenderedPageBreak/>
        <w:t>The</w:t>
      </w:r>
      <w:r w:rsidR="001572E1">
        <w:t xml:space="preserve"> population </w:t>
      </w:r>
      <w:r w:rsidR="004E328D">
        <w:t>criteria restricting use to patients at least 18 years of age</w:t>
      </w:r>
      <w:r>
        <w:t xml:space="preserve"> be removed. The PBAC noted that</w:t>
      </w:r>
      <w:r w:rsidR="00A45033">
        <w:t xml:space="preserve"> </w:t>
      </w:r>
      <w:r w:rsidR="00370D4A">
        <w:t>removal</w:t>
      </w:r>
      <w:r w:rsidR="00A45033">
        <w:t xml:space="preserve"> would be consistent with </w:t>
      </w:r>
      <w:r w:rsidR="00F41330">
        <w:t xml:space="preserve">the </w:t>
      </w:r>
      <w:r w:rsidR="00C256A8">
        <w:t>current PBS restrictions for GLP-1 analogues</w:t>
      </w:r>
      <w:r w:rsidR="00F41330">
        <w:t>.</w:t>
      </w:r>
      <w:r w:rsidR="004E328D">
        <w:t xml:space="preserve"> </w:t>
      </w:r>
      <w:r w:rsidR="006F06D4">
        <w:t xml:space="preserve">. </w:t>
      </w:r>
    </w:p>
    <w:p w14:paraId="6562B460" w14:textId="47E0C495" w:rsidR="006F06D4" w:rsidRPr="0086637B" w:rsidRDefault="00446190" w:rsidP="00CB07EF">
      <w:pPr>
        <w:pStyle w:val="COMexecsummnumbered"/>
        <w:numPr>
          <w:ilvl w:val="0"/>
          <w:numId w:val="14"/>
        </w:numPr>
      </w:pPr>
      <w:r>
        <w:t>A grandfathering restriction which would allow use in patients</w:t>
      </w:r>
      <w:r w:rsidR="00857FC4">
        <w:t xml:space="preserve"> </w:t>
      </w:r>
      <w:r w:rsidR="00857FC4" w:rsidRPr="00280E7E">
        <w:t>who are contraindicated, intolerant or inadequately controlled with</w:t>
      </w:r>
      <w:r w:rsidR="00857FC4">
        <w:t xml:space="preserve"> </w:t>
      </w:r>
      <w:r w:rsidR="00084481">
        <w:t xml:space="preserve">a </w:t>
      </w:r>
      <w:r w:rsidR="00857FC4">
        <w:t>SGLT2 inhibitor</w:t>
      </w:r>
      <w:r w:rsidR="00084481">
        <w:t xml:space="preserve"> </w:t>
      </w:r>
      <w:r w:rsidR="009311EC">
        <w:t xml:space="preserve">was </w:t>
      </w:r>
      <w:r w:rsidR="000E58B2">
        <w:t>reasonable</w:t>
      </w:r>
      <w:r w:rsidR="009311EC">
        <w:t xml:space="preserve">. </w:t>
      </w:r>
    </w:p>
    <w:p w14:paraId="4560D1F4" w14:textId="35B66ED7" w:rsidR="001C037A" w:rsidRDefault="00C14BFE" w:rsidP="003E3D9A">
      <w:pPr>
        <w:numPr>
          <w:ilvl w:val="1"/>
          <w:numId w:val="1"/>
        </w:numPr>
        <w:spacing w:after="120"/>
        <w:rPr>
          <w:rFonts w:asciiTheme="minorHAnsi" w:hAnsiTheme="minorHAnsi"/>
          <w:snapToGrid w:val="0"/>
          <w:lang w:val="en-GB" w:eastAsia="en-US"/>
        </w:rPr>
      </w:pPr>
      <w:r w:rsidRPr="00FA1E86">
        <w:t xml:space="preserve">The </w:t>
      </w:r>
      <w:r>
        <w:t xml:space="preserve">PBAC considered that the nomination of </w:t>
      </w:r>
      <w:r w:rsidRPr="00FA1E86">
        <w:t xml:space="preserve">semaglutide </w:t>
      </w:r>
      <w:r>
        <w:t xml:space="preserve">as the </w:t>
      </w:r>
      <w:r w:rsidRPr="00FA1E86">
        <w:t>main comparator</w:t>
      </w:r>
      <w:r>
        <w:t xml:space="preserve"> was appropriate. </w:t>
      </w:r>
    </w:p>
    <w:p w14:paraId="5D8CD135" w14:textId="4837B57F" w:rsidR="008230E1" w:rsidRPr="008230E1" w:rsidRDefault="00181C92" w:rsidP="003E3D9A">
      <w:pPr>
        <w:numPr>
          <w:ilvl w:val="1"/>
          <w:numId w:val="1"/>
        </w:numPr>
        <w:spacing w:after="120"/>
        <w:rPr>
          <w:rFonts w:asciiTheme="minorHAnsi" w:hAnsiTheme="minorHAnsi"/>
          <w:snapToGrid w:val="0"/>
          <w:lang w:val="en-GB" w:eastAsia="en-US"/>
        </w:rPr>
      </w:pPr>
      <w:bookmarkStart w:id="78" w:name="_Ref205482707"/>
      <w:r>
        <w:t xml:space="preserve">The PBAC noted that, as per the July 2023 and November 2024 submissions, the SURPASS-2 trial was the key clinical trial </w:t>
      </w:r>
      <w:r w:rsidR="008008B0">
        <w:t xml:space="preserve">for </w:t>
      </w:r>
      <w:r>
        <w:t>the resubmission</w:t>
      </w:r>
      <w:r w:rsidR="008008B0">
        <w:t xml:space="preserve">. </w:t>
      </w:r>
      <w:r w:rsidR="00303B3A">
        <w:t xml:space="preserve">With no change in this evidence the PBAC reaffirmed its previous advice that </w:t>
      </w:r>
      <w:r w:rsidR="00740056">
        <w:t xml:space="preserve">the claim that </w:t>
      </w:r>
      <w:r w:rsidR="00303B3A" w:rsidRPr="00A26417">
        <w:t>tirzepatide 10</w:t>
      </w:r>
      <w:r w:rsidR="00303B3A">
        <w:t> mg</w:t>
      </w:r>
      <w:r w:rsidR="00303B3A" w:rsidRPr="00A26417">
        <w:t xml:space="preserve"> once weekly and tirzepatide 15</w:t>
      </w:r>
      <w:r w:rsidR="00303B3A">
        <w:t> mg</w:t>
      </w:r>
      <w:r w:rsidR="00303B3A" w:rsidRPr="00A26417">
        <w:t xml:space="preserve"> once weekly </w:t>
      </w:r>
      <w:r w:rsidR="00740056">
        <w:t>were</w:t>
      </w:r>
      <w:r w:rsidR="00303B3A" w:rsidRPr="00A26417">
        <w:t xml:space="preserve"> superior in terms of efficacy compared to semaglutide 1</w:t>
      </w:r>
      <w:r w:rsidR="00303B3A">
        <w:t> mg</w:t>
      </w:r>
      <w:r w:rsidR="00303B3A" w:rsidRPr="00A26417">
        <w:t xml:space="preserve"> once weekly in patients using metformin background therapy</w:t>
      </w:r>
      <w:r w:rsidR="00740056">
        <w:t xml:space="preserve"> was reasonable (see paragraph </w:t>
      </w:r>
      <w:r w:rsidR="001A3336">
        <w:fldChar w:fldCharType="begin"/>
      </w:r>
      <w:r w:rsidR="001A3336">
        <w:instrText xml:space="preserve"> REF _Ref205297300 \r \h </w:instrText>
      </w:r>
      <w:r w:rsidR="001A3336">
        <w:fldChar w:fldCharType="separate"/>
      </w:r>
      <w:r w:rsidR="00915CD1">
        <w:t>6.38</w:t>
      </w:r>
      <w:r w:rsidR="001A3336">
        <w:fldChar w:fldCharType="end"/>
      </w:r>
      <w:r w:rsidR="001A3336">
        <w:t>)</w:t>
      </w:r>
      <w:r w:rsidR="00303B3A" w:rsidRPr="00A26417">
        <w:t>.</w:t>
      </w:r>
      <w:r w:rsidR="00303B3A" w:rsidRPr="00A26417">
        <w:rPr>
          <w:i/>
          <w:iCs/>
        </w:rPr>
        <w:t xml:space="preserve"> </w:t>
      </w:r>
      <w:r w:rsidR="00A43AD4">
        <w:t xml:space="preserve">The PBAC also reaffirmed its previous advice that </w:t>
      </w:r>
      <w:r w:rsidR="009E7FC4" w:rsidRPr="00EB5938">
        <w:t xml:space="preserve">available data did not support superior efficacy of tirzepatide 5 mg </w:t>
      </w:r>
      <w:r w:rsidR="009E7FC4">
        <w:t xml:space="preserve">once weekly </w:t>
      </w:r>
      <w:r w:rsidR="009E7FC4" w:rsidRPr="00EB5938">
        <w:t>versus semaglutide 1 mg</w:t>
      </w:r>
      <w:r w:rsidR="009E7FC4">
        <w:t xml:space="preserve"> once weekly (see paragraph </w:t>
      </w:r>
      <w:r w:rsidR="009E7FC4">
        <w:fldChar w:fldCharType="begin"/>
      </w:r>
      <w:r w:rsidR="009E7FC4">
        <w:instrText xml:space="preserve"> REF _Ref205297428 \r \h </w:instrText>
      </w:r>
      <w:r w:rsidR="009E7FC4">
        <w:fldChar w:fldCharType="separate"/>
      </w:r>
      <w:r w:rsidR="00915CD1">
        <w:t>6.37</w:t>
      </w:r>
      <w:r w:rsidR="009E7FC4">
        <w:fldChar w:fldCharType="end"/>
      </w:r>
      <w:r w:rsidR="009E7FC4">
        <w:t xml:space="preserve">). </w:t>
      </w:r>
      <w:r w:rsidR="00886129">
        <w:t xml:space="preserve">The PBAC </w:t>
      </w:r>
      <w:r w:rsidR="004C7652">
        <w:t xml:space="preserve">acknowledged ESC advice </w:t>
      </w:r>
      <w:r w:rsidR="00D91261">
        <w:t xml:space="preserve">that prescribing data </w:t>
      </w:r>
      <w:r w:rsidR="00330A82">
        <w:t>indicate</w:t>
      </w:r>
      <w:r w:rsidR="009F44ED">
        <w:t>d</w:t>
      </w:r>
      <w:r w:rsidR="00330A82">
        <w:t xml:space="preserve"> </w:t>
      </w:r>
      <w:r w:rsidR="00BE3E3C">
        <w:t xml:space="preserve">that </w:t>
      </w:r>
      <w:r w:rsidR="00330A82">
        <w:t xml:space="preserve">tirzepatide 5 mg </w:t>
      </w:r>
      <w:r w:rsidR="009F44ED">
        <w:t>was widely used</w:t>
      </w:r>
      <w:r w:rsidR="003C0B8B">
        <w:t xml:space="preserve"> </w:t>
      </w:r>
      <w:r w:rsidR="00F715A6">
        <w:t xml:space="preserve">(see paragraph </w:t>
      </w:r>
      <w:r w:rsidR="00F715A6">
        <w:fldChar w:fldCharType="begin"/>
      </w:r>
      <w:r w:rsidR="00F715A6">
        <w:instrText xml:space="preserve"> REF _Ref200881806 \r \h </w:instrText>
      </w:r>
      <w:r w:rsidR="00F715A6">
        <w:fldChar w:fldCharType="separate"/>
      </w:r>
      <w:r w:rsidR="00915CD1">
        <w:t>4.6</w:t>
      </w:r>
      <w:r w:rsidR="00F715A6">
        <w:fldChar w:fldCharType="end"/>
      </w:r>
      <w:r w:rsidR="00F715A6">
        <w:t xml:space="preserve">) </w:t>
      </w:r>
      <w:r w:rsidR="003C0B8B">
        <w:t>and</w:t>
      </w:r>
      <w:r w:rsidR="002F0252">
        <w:t xml:space="preserve"> </w:t>
      </w:r>
      <w:r w:rsidR="00BD0AEA">
        <w:t xml:space="preserve">that </w:t>
      </w:r>
      <w:r w:rsidR="00627896">
        <w:t xml:space="preserve">the market research presented in the resubmission was not consistent with </w:t>
      </w:r>
      <w:r w:rsidR="00BA0F80">
        <w:t>the claim that tirzepatide 5 mg should be considered a titration dose</w:t>
      </w:r>
      <w:r w:rsidR="00085C3F">
        <w:t xml:space="preserve"> (see paragraph </w:t>
      </w:r>
      <w:r w:rsidR="00085C3F">
        <w:fldChar w:fldCharType="begin"/>
      </w:r>
      <w:r w:rsidR="00085C3F">
        <w:instrText xml:space="preserve"> REF _Ref205299596 \r \h </w:instrText>
      </w:r>
      <w:r w:rsidR="00085C3F">
        <w:fldChar w:fldCharType="separate"/>
      </w:r>
      <w:r w:rsidR="00915CD1">
        <w:t>5.3</w:t>
      </w:r>
      <w:r w:rsidR="00085C3F">
        <w:fldChar w:fldCharType="end"/>
      </w:r>
      <w:r w:rsidR="00085C3F">
        <w:t>)</w:t>
      </w:r>
      <w:r w:rsidR="00BE3E3C">
        <w:t xml:space="preserve">. </w:t>
      </w:r>
      <w:r w:rsidR="00980B46">
        <w:t xml:space="preserve">The PBAC </w:t>
      </w:r>
      <w:r w:rsidR="00744FD6">
        <w:t xml:space="preserve">reaffirmed its previous advice that </w:t>
      </w:r>
      <w:r w:rsidR="00957D9C">
        <w:t xml:space="preserve">the comparison of tirzepatide 5 mg </w:t>
      </w:r>
      <w:r w:rsidR="006401C2">
        <w:t xml:space="preserve">once weekly </w:t>
      </w:r>
      <w:r w:rsidR="00957D9C">
        <w:t xml:space="preserve">and semaglutide 1 mg </w:t>
      </w:r>
      <w:r w:rsidR="006401C2">
        <w:t xml:space="preserve">once weekly </w:t>
      </w:r>
      <w:r w:rsidR="00013C29">
        <w:t>was important</w:t>
      </w:r>
      <w:r w:rsidR="006401C2">
        <w:t xml:space="preserve"> (see paragraph </w:t>
      </w:r>
      <w:r w:rsidR="004B2085">
        <w:fldChar w:fldCharType="begin"/>
      </w:r>
      <w:r w:rsidR="004B2085">
        <w:instrText xml:space="preserve"> REF _Ref205300058 \r \h </w:instrText>
      </w:r>
      <w:r w:rsidR="004B2085">
        <w:fldChar w:fldCharType="separate"/>
      </w:r>
      <w:r w:rsidR="00915CD1">
        <w:t>5.4</w:t>
      </w:r>
      <w:r w:rsidR="004B2085">
        <w:fldChar w:fldCharType="end"/>
      </w:r>
      <w:r w:rsidR="004B2085">
        <w:t>)</w:t>
      </w:r>
      <w:r w:rsidR="006401C2">
        <w:t xml:space="preserve">. </w:t>
      </w:r>
      <w:r w:rsidR="009C324C">
        <w:t>However, t</w:t>
      </w:r>
      <w:r w:rsidR="006401C2">
        <w:t xml:space="preserve">he PBAC </w:t>
      </w:r>
      <w:r w:rsidR="00670D1D">
        <w:t>considered th</w:t>
      </w:r>
      <w:r w:rsidR="00FD56A9">
        <w:t xml:space="preserve">at, with the removal of cost as a barrier to </w:t>
      </w:r>
      <w:r w:rsidR="00445BCA">
        <w:t>access</w:t>
      </w:r>
      <w:r w:rsidR="00D334F7">
        <w:t xml:space="preserve">, the proportion of patients </w:t>
      </w:r>
      <w:r w:rsidR="00F96F58">
        <w:t>assumed to de</w:t>
      </w:r>
      <w:r w:rsidR="00C71D1F">
        <w:t xml:space="preserve">-escalate </w:t>
      </w:r>
      <w:r w:rsidR="00120E1F">
        <w:t xml:space="preserve">to </w:t>
      </w:r>
      <w:r w:rsidR="00C71D1F">
        <w:t xml:space="preserve">or </w:t>
      </w:r>
      <w:r w:rsidR="00933F09">
        <w:t xml:space="preserve">remain </w:t>
      </w:r>
      <w:r w:rsidR="00C71D1F">
        <w:t xml:space="preserve">at </w:t>
      </w:r>
      <w:r w:rsidR="003C648E">
        <w:t xml:space="preserve">tirzepatide 5 mg as a maintenance dose </w:t>
      </w:r>
      <w:r w:rsidR="00C66970">
        <w:t xml:space="preserve">in clinical practice </w:t>
      </w:r>
      <w:r w:rsidR="003C648E">
        <w:t xml:space="preserve">was </w:t>
      </w:r>
      <w:r w:rsidR="0063129C">
        <w:t>less clear</w:t>
      </w:r>
      <w:r w:rsidR="003C648E">
        <w:t xml:space="preserve">. </w:t>
      </w:r>
      <w:r w:rsidR="00AF70E4">
        <w:t xml:space="preserve">As such, the PBAC considered it </w:t>
      </w:r>
      <w:r w:rsidR="00011DEE">
        <w:t>was</w:t>
      </w:r>
      <w:r w:rsidR="00595346">
        <w:t xml:space="preserve"> </w:t>
      </w:r>
      <w:r w:rsidR="00AF70E4">
        <w:t xml:space="preserve">reasonable to </w:t>
      </w:r>
      <w:r w:rsidR="004D671E">
        <w:t>allow a</w:t>
      </w:r>
      <w:r w:rsidR="00313C56">
        <w:t xml:space="preserve"> </w:t>
      </w:r>
      <w:r w:rsidR="00595346">
        <w:t xml:space="preserve">small </w:t>
      </w:r>
      <w:r w:rsidR="00313C56">
        <w:t xml:space="preserve">proportion of use of </w:t>
      </w:r>
      <w:r w:rsidR="00DA0FD7">
        <w:t xml:space="preserve">tirzepatide 5 mg </w:t>
      </w:r>
      <w:r w:rsidR="003B54AF">
        <w:t xml:space="preserve">once weekly </w:t>
      </w:r>
      <w:r w:rsidR="00DA0FD7">
        <w:t>to be considered a titration dose</w:t>
      </w:r>
      <w:r w:rsidR="00E55729">
        <w:t xml:space="preserve"> for which </w:t>
      </w:r>
      <w:r w:rsidR="00553F15">
        <w:t>a</w:t>
      </w:r>
      <w:r w:rsidR="003B54AF">
        <w:t xml:space="preserve"> comparison with semaglutide 0.5 mg once weekly </w:t>
      </w:r>
      <w:r w:rsidR="00716B6D">
        <w:t xml:space="preserve">would be </w:t>
      </w:r>
      <w:r w:rsidR="00553F15">
        <w:t xml:space="preserve">appropriate. The </w:t>
      </w:r>
      <w:r w:rsidR="007424A7">
        <w:t xml:space="preserve">PBAC reaffirmed its previous advice that the claim that </w:t>
      </w:r>
      <w:r w:rsidR="00553F15" w:rsidRPr="00A26417">
        <w:t>tirzepatide 5</w:t>
      </w:r>
      <w:r w:rsidR="00553F15">
        <w:t> mg</w:t>
      </w:r>
      <w:r w:rsidR="00553F15" w:rsidRPr="00A26417">
        <w:t xml:space="preserve"> once weekly </w:t>
      </w:r>
      <w:r w:rsidR="007424A7">
        <w:t>w</w:t>
      </w:r>
      <w:r w:rsidR="00553F15" w:rsidRPr="00A26417">
        <w:t>as superior in terms of efficacy compared to semaglutide 0.5</w:t>
      </w:r>
      <w:r w:rsidR="00553F15">
        <w:t> mg</w:t>
      </w:r>
      <w:r w:rsidR="00553F15" w:rsidRPr="00A26417">
        <w:t xml:space="preserve"> once weekly </w:t>
      </w:r>
      <w:r w:rsidR="00553F15" w:rsidRPr="00EB5938">
        <w:t>was reasonable</w:t>
      </w:r>
      <w:r w:rsidR="007424A7">
        <w:t>.</w:t>
      </w:r>
      <w:bookmarkEnd w:id="78"/>
    </w:p>
    <w:p w14:paraId="30018B3A" w14:textId="1093C21B" w:rsidR="00C14BFE" w:rsidRPr="0092458B" w:rsidRDefault="00BE568E" w:rsidP="003E3D9A">
      <w:pPr>
        <w:numPr>
          <w:ilvl w:val="1"/>
          <w:numId w:val="1"/>
        </w:numPr>
        <w:spacing w:after="120"/>
        <w:rPr>
          <w:rFonts w:asciiTheme="minorHAnsi" w:hAnsiTheme="minorHAnsi"/>
          <w:snapToGrid w:val="0"/>
          <w:lang w:val="en-GB" w:eastAsia="en-US"/>
        </w:rPr>
      </w:pPr>
      <w:r w:rsidRPr="004B1143">
        <w:t xml:space="preserve">The </w:t>
      </w:r>
      <w:r w:rsidR="008230E1">
        <w:t xml:space="preserve">PBAC noted that the </w:t>
      </w:r>
      <w:r w:rsidRPr="004B1143">
        <w:t>resubmission also presented a supportive comparison of tirzepatide 5</w:t>
      </w:r>
      <w:r>
        <w:t> mg</w:t>
      </w:r>
      <w:r w:rsidRPr="004B1143">
        <w:t>, 10</w:t>
      </w:r>
      <w:r>
        <w:t> mg</w:t>
      </w:r>
      <w:r w:rsidRPr="004B1143">
        <w:t xml:space="preserve"> and 15</w:t>
      </w:r>
      <w:r>
        <w:t> mg</w:t>
      </w:r>
      <w:r w:rsidRPr="004B1143">
        <w:t xml:space="preserve"> once weekly versus placebo in patients on background insulin glargine therapy (SURPASS-5).</w:t>
      </w:r>
      <w:r w:rsidR="008230E1">
        <w:t xml:space="preserve"> </w:t>
      </w:r>
      <w:r w:rsidR="0050481F">
        <w:t xml:space="preserve">The </w:t>
      </w:r>
      <w:r w:rsidR="00BC0176">
        <w:t xml:space="preserve">PBAC noted that treatment with tirzepatide </w:t>
      </w:r>
      <w:r w:rsidR="0075497C">
        <w:t xml:space="preserve">was associated with statistically significant </w:t>
      </w:r>
      <w:r w:rsidR="00EC3E88">
        <w:t>reductions in HbA1c and in body weight from baseline to Week 40</w:t>
      </w:r>
      <w:r w:rsidR="00171969">
        <w:t xml:space="preserve"> compared to placebo</w:t>
      </w:r>
      <w:r w:rsidR="00EC3E88">
        <w:t xml:space="preserve"> </w:t>
      </w:r>
      <w:r w:rsidR="00171969">
        <w:t xml:space="preserve">in </w:t>
      </w:r>
      <w:r w:rsidR="00255E64">
        <w:t xml:space="preserve">patients enrolled in </w:t>
      </w:r>
      <w:r w:rsidR="00171969">
        <w:t>the SURPASS-5 trial.</w:t>
      </w:r>
      <w:r w:rsidR="0025740B">
        <w:t xml:space="preserve"> </w:t>
      </w:r>
      <w:r w:rsidR="00002030">
        <w:t xml:space="preserve">The Committee </w:t>
      </w:r>
      <w:r w:rsidR="0025740B">
        <w:t>acknowledg</w:t>
      </w:r>
      <w:r w:rsidR="00002030">
        <w:t>ed</w:t>
      </w:r>
      <w:r w:rsidR="0025740B">
        <w:t xml:space="preserve"> that the resubmission did not present comparisons of tirzepatide </w:t>
      </w:r>
      <w:r w:rsidR="0037440F">
        <w:t>versus semaglutide when used in combination with insulin</w:t>
      </w:r>
      <w:r w:rsidR="00002030">
        <w:t>. However, t</w:t>
      </w:r>
      <w:r w:rsidR="0037440F">
        <w:t xml:space="preserve">he </w:t>
      </w:r>
      <w:r w:rsidR="00002030">
        <w:t>PBAC</w:t>
      </w:r>
      <w:r w:rsidR="0037440F">
        <w:t xml:space="preserve"> considered that the </w:t>
      </w:r>
      <w:r w:rsidR="00345EFD">
        <w:t>based on the evidence presented in the SURPASS-2 and SURPASS-5 trials it wa</w:t>
      </w:r>
      <w:r w:rsidR="00475575">
        <w:t>s reasonable to allow use of tirzepatide in combination with insulin</w:t>
      </w:r>
      <w:r w:rsidR="003D66E4">
        <w:t xml:space="preserve">, consistent with the current </w:t>
      </w:r>
      <w:r w:rsidR="003D66E4" w:rsidRPr="00D625D1">
        <w:t xml:space="preserve">PBS </w:t>
      </w:r>
      <w:r w:rsidR="003D66E4">
        <w:t>listings</w:t>
      </w:r>
      <w:r w:rsidR="003D66E4" w:rsidRPr="00D625D1">
        <w:t xml:space="preserve"> of GLP-1</w:t>
      </w:r>
      <w:r w:rsidR="003D66E4">
        <w:t xml:space="preserve"> analogues.</w:t>
      </w:r>
      <w:r w:rsidR="00086F8A">
        <w:t xml:space="preserve"> The PBAC considered that tirzepatide in</w:t>
      </w:r>
      <w:r w:rsidR="00CF4CC0">
        <w:t xml:space="preserve"> combination with insulin</w:t>
      </w:r>
      <w:r w:rsidR="00EA52CD">
        <w:t xml:space="preserve"> would account for </w:t>
      </w:r>
      <w:r w:rsidR="001617E5">
        <w:t>a minority</w:t>
      </w:r>
      <w:r w:rsidR="00697895">
        <w:t xml:space="preserve"> of tirzepatide use</w:t>
      </w:r>
      <w:r w:rsidR="00CF4CC0">
        <w:t xml:space="preserve"> (see paragraph </w:t>
      </w:r>
      <w:r w:rsidR="009B226F">
        <w:fldChar w:fldCharType="begin"/>
      </w:r>
      <w:r w:rsidR="009B226F">
        <w:instrText xml:space="preserve"> REF _Ref200881806 \r \h </w:instrText>
      </w:r>
      <w:r w:rsidR="009B226F">
        <w:fldChar w:fldCharType="separate"/>
      </w:r>
      <w:r w:rsidR="00915CD1">
        <w:t>4.6</w:t>
      </w:r>
      <w:r w:rsidR="009B226F">
        <w:fldChar w:fldCharType="end"/>
      </w:r>
      <w:r w:rsidR="009B226F">
        <w:t>).</w:t>
      </w:r>
    </w:p>
    <w:p w14:paraId="17A5BD5F" w14:textId="5945207F" w:rsidR="0092458B" w:rsidRDefault="00C84A8F" w:rsidP="003E3D9A">
      <w:pPr>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lastRenderedPageBreak/>
        <w:t>The PBAC re</w:t>
      </w:r>
      <w:r w:rsidR="000B7B3A">
        <w:rPr>
          <w:rFonts w:asciiTheme="minorHAnsi" w:hAnsiTheme="minorHAnsi"/>
          <w:snapToGrid w:val="0"/>
          <w:lang w:val="en-GB" w:eastAsia="en-US"/>
        </w:rPr>
        <w:t>affirmed its July 2023 advice that the claim of non-inferior safety was not adequately supported by the data for any of the comparisons.</w:t>
      </w:r>
    </w:p>
    <w:p w14:paraId="08B07AFC" w14:textId="1E1C5878" w:rsidR="00E004FB" w:rsidRDefault="003B7781" w:rsidP="003E3D9A">
      <w:pPr>
        <w:pStyle w:val="COMexecsummnumbered"/>
      </w:pPr>
      <w:r w:rsidRPr="0025586F">
        <w:t xml:space="preserve">The </w:t>
      </w:r>
      <w:r w:rsidR="00B676AD">
        <w:t xml:space="preserve">PBAC noted the </w:t>
      </w:r>
      <w:r w:rsidRPr="0025586F">
        <w:t>resubmission presented a modelled economic evaluation of tirzepatide 10</w:t>
      </w:r>
      <w:r>
        <w:t> mg</w:t>
      </w:r>
      <w:r w:rsidRPr="0025586F">
        <w:t xml:space="preserve"> and 15</w:t>
      </w:r>
      <w:r>
        <w:t> mg</w:t>
      </w:r>
      <w:r w:rsidRPr="0025586F">
        <w:t xml:space="preserve"> once weekly compared to semaglutide 1</w:t>
      </w:r>
      <w:r>
        <w:t> mg</w:t>
      </w:r>
      <w:r w:rsidRPr="0025586F">
        <w:t xml:space="preserve"> once weekly </w:t>
      </w:r>
      <w:r w:rsidR="0070699B">
        <w:t>and a</w:t>
      </w:r>
      <w:r w:rsidR="00865939">
        <w:t xml:space="preserve"> </w:t>
      </w:r>
      <w:r w:rsidRPr="0025586F">
        <w:t>scenario analysis comparing tirzepatide 5</w:t>
      </w:r>
      <w:r>
        <w:t> mg</w:t>
      </w:r>
      <w:r w:rsidRPr="0025586F">
        <w:t xml:space="preserve"> once weekly with semaglutide 0.5</w:t>
      </w:r>
      <w:r>
        <w:t> mg</w:t>
      </w:r>
      <w:r w:rsidRPr="0025586F">
        <w:t xml:space="preserve"> once weekly in patients using metformin background therapy</w:t>
      </w:r>
      <w:r w:rsidR="00E004FB">
        <w:t xml:space="preserve">. </w:t>
      </w:r>
      <w:r w:rsidR="009A5D20" w:rsidRPr="0025586F">
        <w:t xml:space="preserve">The resubmission </w:t>
      </w:r>
      <w:r w:rsidR="00296EFA">
        <w:t xml:space="preserve">also </w:t>
      </w:r>
      <w:r w:rsidR="009A5D20" w:rsidRPr="0025586F">
        <w:t>presented a sensitivity analysis that assumed that patients may remain on GLP-1/</w:t>
      </w:r>
      <w:r w:rsidR="00F74AAC" w:rsidRPr="007E7316">
        <w:t xml:space="preserve">glucose-dependent insulinotropic polypeptide (GIP) </w:t>
      </w:r>
      <w:r w:rsidR="009A5D20" w:rsidRPr="0025586F">
        <w:t>therapy after insulin intensification</w:t>
      </w:r>
      <w:r w:rsidR="00F74AAC">
        <w:t xml:space="preserve">. </w:t>
      </w:r>
      <w:r w:rsidR="009219B5" w:rsidRPr="008F4722">
        <w:t xml:space="preserve">The </w:t>
      </w:r>
      <w:r w:rsidR="009219B5">
        <w:t>PBAC noted th</w:t>
      </w:r>
      <w:r w:rsidR="009F1B23">
        <w:t>at, consistent with the</w:t>
      </w:r>
      <w:r w:rsidR="002541FF">
        <w:t xml:space="preserve"> Committee’s previous advice</w:t>
      </w:r>
      <w:r w:rsidR="00395810">
        <w:t>,</w:t>
      </w:r>
      <w:r w:rsidR="002541FF">
        <w:t xml:space="preserve"> the</w:t>
      </w:r>
      <w:r w:rsidR="009219B5">
        <w:t xml:space="preserve"> </w:t>
      </w:r>
      <w:r w:rsidR="00087375">
        <w:t xml:space="preserve">resubmission economic model </w:t>
      </w:r>
      <w:r w:rsidR="00930364">
        <w:t>increased</w:t>
      </w:r>
      <w:r w:rsidR="009219B5" w:rsidRPr="008F4722">
        <w:t xml:space="preserve"> the insulin intensification threshold (from </w:t>
      </w:r>
      <w:r w:rsidR="009219B5">
        <w:t>HbA1c &gt;</w:t>
      </w:r>
      <w:r w:rsidR="009219B5" w:rsidRPr="008F4722">
        <w:t xml:space="preserve">7% to </w:t>
      </w:r>
      <w:r w:rsidR="009219B5">
        <w:t>&gt;</w:t>
      </w:r>
      <w:r w:rsidR="009219B5" w:rsidRPr="008F4722">
        <w:t>8%)</w:t>
      </w:r>
      <w:r w:rsidR="002541FF">
        <w:t xml:space="preserve">. </w:t>
      </w:r>
      <w:r w:rsidR="001266D9">
        <w:t>T</w:t>
      </w:r>
      <w:r w:rsidR="002541FF">
        <w:t xml:space="preserve">he PBAC </w:t>
      </w:r>
      <w:r w:rsidR="001266D9">
        <w:t xml:space="preserve">also </w:t>
      </w:r>
      <w:r w:rsidR="00F856D3">
        <w:t xml:space="preserve">noted the resubmission economic model incorporated a </w:t>
      </w:r>
      <w:r w:rsidR="009219B5" w:rsidRPr="008F4722">
        <w:t>reduction in the proposed effective price of tirzepatide (</w:t>
      </w:r>
      <w:r w:rsidR="00F856D3">
        <w:t xml:space="preserve">see paragraph </w:t>
      </w:r>
      <w:r w:rsidR="00BE0587">
        <w:fldChar w:fldCharType="begin"/>
      </w:r>
      <w:r w:rsidR="00BE0587">
        <w:instrText xml:space="preserve"> REF _Ref205373425 \r \h </w:instrText>
      </w:r>
      <w:r w:rsidR="00BE0587">
        <w:fldChar w:fldCharType="separate"/>
      </w:r>
      <w:r w:rsidR="00915CD1">
        <w:t>3.2</w:t>
      </w:r>
      <w:r w:rsidR="00BE0587">
        <w:fldChar w:fldCharType="end"/>
      </w:r>
      <w:r w:rsidR="009219B5" w:rsidRPr="008F4722">
        <w:t>).</w:t>
      </w:r>
      <w:r w:rsidR="007016A1">
        <w:t xml:space="preserve"> </w:t>
      </w:r>
      <w:r w:rsidR="005C418B">
        <w:t xml:space="preserve">The PBAC </w:t>
      </w:r>
      <w:r w:rsidR="00404B59">
        <w:t xml:space="preserve">noted </w:t>
      </w:r>
      <w:r w:rsidR="009C2BE0">
        <w:t xml:space="preserve">the resubmission economic model did not address </w:t>
      </w:r>
      <w:r w:rsidR="00E33BEA">
        <w:t>its</w:t>
      </w:r>
      <w:r w:rsidR="003B6E19">
        <w:t xml:space="preserve"> </w:t>
      </w:r>
      <w:r w:rsidR="00C70139">
        <w:t>previous re</w:t>
      </w:r>
      <w:r w:rsidR="008F0BEF">
        <w:t xml:space="preserve">commendation for </w:t>
      </w:r>
      <w:r w:rsidR="00CD1C62">
        <w:t xml:space="preserve">the economic model </w:t>
      </w:r>
      <w:r w:rsidR="004C77E5">
        <w:t xml:space="preserve">to </w:t>
      </w:r>
      <w:r w:rsidR="00CD1C62">
        <w:t>incorporate biomarker drift for all variables</w:t>
      </w:r>
      <w:r w:rsidR="005319A2">
        <w:t xml:space="preserve"> or </w:t>
      </w:r>
      <w:r w:rsidR="00074A1B">
        <w:t xml:space="preserve">previous </w:t>
      </w:r>
      <w:r w:rsidR="00CF60B9">
        <w:t xml:space="preserve">ESC </w:t>
      </w:r>
      <w:r w:rsidR="00074A1B">
        <w:t xml:space="preserve">advice </w:t>
      </w:r>
      <w:r w:rsidR="00FA7CCB">
        <w:t xml:space="preserve">that </w:t>
      </w:r>
      <w:r w:rsidR="008426D3" w:rsidRPr="008426D3">
        <w:t>incorporation of the SURPASS-2 trial utility values while on first-line therapy</w:t>
      </w:r>
      <w:r w:rsidR="00E468E7">
        <w:t xml:space="preserve"> would be informative</w:t>
      </w:r>
      <w:r w:rsidR="00074A1B">
        <w:t xml:space="preserve">. </w:t>
      </w:r>
      <w:r w:rsidR="00A43462">
        <w:t xml:space="preserve">In addition, the </w:t>
      </w:r>
      <w:r w:rsidR="00214414">
        <w:t xml:space="preserve">PBAC </w:t>
      </w:r>
      <w:r w:rsidR="00D859A8">
        <w:t>noted</w:t>
      </w:r>
      <w:r w:rsidR="00214414">
        <w:t xml:space="preserve"> that the </w:t>
      </w:r>
      <w:r w:rsidR="009F60E8">
        <w:t>hypoglycaemia rates with insulin in the economic model were substantially overestimated compared to observed estimates from the SURPASS clinical trial</w:t>
      </w:r>
      <w:r w:rsidR="00CD3A37">
        <w:t xml:space="preserve"> program. </w:t>
      </w:r>
      <w:r w:rsidR="00A63BDF" w:rsidRPr="00A63BDF">
        <w:t>The PBAC agreed with the ESC that inclusion of UKPDS drift for all biomarkers, hypoglycaemia rates from SURPASS-4 with higher disutility per event and SURPASS-2 utility values while on first-line therapy were appropriate</w:t>
      </w:r>
      <w:r w:rsidR="00644E42">
        <w:t>.</w:t>
      </w:r>
      <w:r w:rsidR="00485B0D">
        <w:t xml:space="preserve"> </w:t>
      </w:r>
      <w:r w:rsidR="00644E42">
        <w:t xml:space="preserve">The PBAC </w:t>
      </w:r>
      <w:r w:rsidR="00485B0D">
        <w:t>noted that</w:t>
      </w:r>
      <w:r w:rsidR="009719B2">
        <w:t xml:space="preserve"> </w:t>
      </w:r>
      <w:r w:rsidR="009719B2">
        <w:fldChar w:fldCharType="begin"/>
      </w:r>
      <w:r w:rsidR="009719B2">
        <w:instrText xml:space="preserve"> REF _Ref196309891 \h </w:instrText>
      </w:r>
      <w:r w:rsidR="009719B2">
        <w:fldChar w:fldCharType="separate"/>
      </w:r>
      <w:r w:rsidR="00915CD1">
        <w:t xml:space="preserve">Table </w:t>
      </w:r>
      <w:r w:rsidR="00915CD1">
        <w:rPr>
          <w:noProof/>
        </w:rPr>
        <w:t>14</w:t>
      </w:r>
      <w:r w:rsidR="009719B2">
        <w:fldChar w:fldCharType="end"/>
      </w:r>
      <w:r w:rsidR="00C46B36">
        <w:t xml:space="preserve"> provided the </w:t>
      </w:r>
      <w:r w:rsidR="007E3CB4">
        <w:t xml:space="preserve">incremental cost effectiveness ratios for </w:t>
      </w:r>
      <w:r w:rsidR="007841DE">
        <w:t xml:space="preserve">the comparisons of tirzepatide 5 mg, </w:t>
      </w:r>
      <w:r w:rsidR="00144098">
        <w:t>10 mg and 15 mg with semaglutide 1 mg</w:t>
      </w:r>
      <w:r w:rsidR="00644E42">
        <w:t xml:space="preserve"> for </w:t>
      </w:r>
      <w:r w:rsidR="0053536B">
        <w:t>these revised inputs</w:t>
      </w:r>
      <w:r w:rsidR="00DB0134">
        <w:rPr>
          <w:i/>
          <w:iCs/>
        </w:rPr>
        <w:t xml:space="preserve"> </w:t>
      </w:r>
      <w:r w:rsidR="00DB0134" w:rsidRPr="00DB0134">
        <w:t>assuming tirzepatide/semaglutide treatment continuation after insulin initiation</w:t>
      </w:r>
      <w:r w:rsidR="00DB0134">
        <w:t xml:space="preserve"> was allowed (Scenario 4) and not allowed (Scenario 5). </w:t>
      </w:r>
      <w:r w:rsidR="004A2671">
        <w:t xml:space="preserve">Noting the similarity in the incremental cost effectiveness ratios reported </w:t>
      </w:r>
      <w:r w:rsidR="007F1663">
        <w:t xml:space="preserve">for Scenario 4 and Scenario 5 </w:t>
      </w:r>
      <w:r w:rsidR="004A2671">
        <w:t xml:space="preserve">and </w:t>
      </w:r>
      <w:r w:rsidR="005D5803">
        <w:t xml:space="preserve">acknowledging that </w:t>
      </w:r>
      <w:r w:rsidR="002123C7">
        <w:t>a minority of tirzepatide use is in combination with insulin</w:t>
      </w:r>
      <w:r w:rsidR="008428FC">
        <w:t>,</w:t>
      </w:r>
      <w:r w:rsidR="002123C7">
        <w:t xml:space="preserve"> the PBAC advised that Scenario 5 in </w:t>
      </w:r>
      <w:r w:rsidR="002123C7">
        <w:fldChar w:fldCharType="begin"/>
      </w:r>
      <w:r w:rsidR="002123C7">
        <w:instrText xml:space="preserve"> REF _Ref196309891 \h </w:instrText>
      </w:r>
      <w:r w:rsidR="002123C7">
        <w:fldChar w:fldCharType="separate"/>
      </w:r>
      <w:r w:rsidR="00915CD1">
        <w:t xml:space="preserve">Table </w:t>
      </w:r>
      <w:r w:rsidR="00915CD1">
        <w:rPr>
          <w:noProof/>
        </w:rPr>
        <w:t>14</w:t>
      </w:r>
      <w:r w:rsidR="002123C7">
        <w:fldChar w:fldCharType="end"/>
      </w:r>
      <w:r w:rsidR="009925C4">
        <w:t xml:space="preserve"> should be used to determine the cost</w:t>
      </w:r>
      <w:r w:rsidR="00A06C37">
        <w:t xml:space="preserve">-effectiveness of tirzepatide. </w:t>
      </w:r>
    </w:p>
    <w:p w14:paraId="7F93C61B" w14:textId="74CAEEC0" w:rsidR="00E17B55" w:rsidRPr="00E17B55" w:rsidRDefault="00593EB0" w:rsidP="003E3D9A">
      <w:pPr>
        <w:pStyle w:val="COMexecsummnumbered"/>
      </w:pPr>
      <w:r>
        <w:rPr>
          <w:snapToGrid w:val="0"/>
          <w:lang w:val="en-GB"/>
        </w:rPr>
        <w:t xml:space="preserve">The PBAC reaffirmed </w:t>
      </w:r>
      <w:r w:rsidRPr="00D97F0F">
        <w:rPr>
          <w:snapToGrid w:val="0"/>
        </w:rPr>
        <w:t xml:space="preserve">its July 2023 advice that an </w:t>
      </w:r>
      <w:r w:rsidR="00123179">
        <w:rPr>
          <w:snapToGrid w:val="0"/>
        </w:rPr>
        <w:t>incremental cost effectiveness ratio</w:t>
      </w:r>
      <w:r w:rsidRPr="00D97F0F">
        <w:rPr>
          <w:snapToGrid w:val="0"/>
        </w:rPr>
        <w:t xml:space="preserve"> in the order of $30,000 per QALY would be appropriate</w:t>
      </w:r>
      <w:r>
        <w:rPr>
          <w:snapToGrid w:val="0"/>
        </w:rPr>
        <w:t>.</w:t>
      </w:r>
      <w:r w:rsidR="00F14F5C">
        <w:rPr>
          <w:snapToGrid w:val="0"/>
        </w:rPr>
        <w:t xml:space="preserve"> </w:t>
      </w:r>
      <w:r w:rsidR="00384A78">
        <w:rPr>
          <w:snapToGrid w:val="0"/>
        </w:rPr>
        <w:t xml:space="preserve">The PBAC acknowledged that Scenario 5 with an incremental cost effectiveness ratio in the order of $30,000 per QALY incorporates a premium for tirzepatide 5 mg weekly over semaglutide 1 mg weekly that is not supported by the clinical data. </w:t>
      </w:r>
      <w:r w:rsidR="00F14F5C">
        <w:rPr>
          <w:snapToGrid w:val="0"/>
        </w:rPr>
        <w:t xml:space="preserve">Noting a proportion of tirzepatide </w:t>
      </w:r>
      <w:r w:rsidR="00207001">
        <w:rPr>
          <w:snapToGrid w:val="0"/>
        </w:rPr>
        <w:br/>
      </w:r>
      <w:r w:rsidR="00F14F5C">
        <w:rPr>
          <w:snapToGrid w:val="0"/>
        </w:rPr>
        <w:t xml:space="preserve">5 mg is likely to be a titration </w:t>
      </w:r>
      <w:r w:rsidR="00207001">
        <w:rPr>
          <w:snapToGrid w:val="0"/>
        </w:rPr>
        <w:t>dose,</w:t>
      </w:r>
      <w:r w:rsidR="00F14F5C">
        <w:rPr>
          <w:snapToGrid w:val="0"/>
        </w:rPr>
        <w:t xml:space="preserve"> and super</w:t>
      </w:r>
      <w:r w:rsidR="00927B7B">
        <w:rPr>
          <w:snapToGrid w:val="0"/>
        </w:rPr>
        <w:t xml:space="preserve">iority has been established over semaglutide 0.5 mg weekly, the PBAC considered a small premium for tirzepatide </w:t>
      </w:r>
      <w:r w:rsidR="00207001">
        <w:rPr>
          <w:snapToGrid w:val="0"/>
        </w:rPr>
        <w:br/>
      </w:r>
      <w:r w:rsidR="00927B7B">
        <w:rPr>
          <w:snapToGrid w:val="0"/>
        </w:rPr>
        <w:t xml:space="preserve">5 mg weekly over semaglutide 1 mg weekly to be reasonable. The PBAC considered the premium should be </w:t>
      </w:r>
      <w:r w:rsidR="00833B4D">
        <w:rPr>
          <w:snapToGrid w:val="0"/>
        </w:rPr>
        <w:t xml:space="preserve">applied to the proportion assumed to be a titration dose and should be </w:t>
      </w:r>
      <w:r w:rsidR="00927B7B">
        <w:rPr>
          <w:snapToGrid w:val="0"/>
        </w:rPr>
        <w:t xml:space="preserve">no larger than calculated using the economic model for the </w:t>
      </w:r>
      <w:r w:rsidR="009324AA">
        <w:rPr>
          <w:snapToGrid w:val="0"/>
        </w:rPr>
        <w:t>tirzepatide 5 mg versus semaglutide 1 mg comparison (see</w:t>
      </w:r>
      <w:r w:rsidR="005E66B4">
        <w:rPr>
          <w:snapToGrid w:val="0"/>
        </w:rPr>
        <w:t xml:space="preserve"> </w:t>
      </w:r>
      <w:r w:rsidR="00E41466">
        <w:rPr>
          <w:snapToGrid w:val="0"/>
        </w:rPr>
        <w:fldChar w:fldCharType="begin"/>
      </w:r>
      <w:r w:rsidR="00E41466">
        <w:rPr>
          <w:snapToGrid w:val="0"/>
        </w:rPr>
        <w:instrText xml:space="preserve"> REF _Ref205473940 \h </w:instrText>
      </w:r>
      <w:r w:rsidR="00E41466">
        <w:rPr>
          <w:snapToGrid w:val="0"/>
        </w:rPr>
      </w:r>
      <w:r w:rsidR="00E41466">
        <w:rPr>
          <w:snapToGrid w:val="0"/>
        </w:rPr>
        <w:fldChar w:fldCharType="separate"/>
      </w:r>
      <w:r w:rsidR="00915CD1">
        <w:t xml:space="preserve">Table </w:t>
      </w:r>
      <w:r w:rsidR="00915CD1">
        <w:rPr>
          <w:noProof/>
        </w:rPr>
        <w:t>15</w:t>
      </w:r>
      <w:r w:rsidR="00E41466">
        <w:rPr>
          <w:snapToGrid w:val="0"/>
        </w:rPr>
        <w:fldChar w:fldCharType="end"/>
      </w:r>
      <w:r w:rsidR="00E41466">
        <w:rPr>
          <w:snapToGrid w:val="0"/>
        </w:rPr>
        <w:t xml:space="preserve">). </w:t>
      </w:r>
    </w:p>
    <w:p w14:paraId="33496C04" w14:textId="220D5476" w:rsidR="000B7B3A" w:rsidRPr="00865939" w:rsidRDefault="00390C99" w:rsidP="003E3D9A">
      <w:pPr>
        <w:pStyle w:val="COMexecsummnumbered"/>
      </w:pPr>
      <w:r>
        <w:rPr>
          <w:snapToGrid w:val="0"/>
        </w:rPr>
        <w:t xml:space="preserve">The </w:t>
      </w:r>
      <w:r w:rsidR="002649EB">
        <w:rPr>
          <w:snapToGrid w:val="0"/>
        </w:rPr>
        <w:t xml:space="preserve">price reductions required to achieve an incremental cost effectiveness ratio of $30,000 per QALY gained </w:t>
      </w:r>
      <w:r w:rsidR="004563FF">
        <w:rPr>
          <w:snapToGrid w:val="0"/>
        </w:rPr>
        <w:t xml:space="preserve">for Scenario 5 are outlined in </w:t>
      </w:r>
      <w:r w:rsidR="004563FF">
        <w:rPr>
          <w:snapToGrid w:val="0"/>
        </w:rPr>
        <w:fldChar w:fldCharType="begin"/>
      </w:r>
      <w:r w:rsidR="004563FF">
        <w:rPr>
          <w:snapToGrid w:val="0"/>
        </w:rPr>
        <w:instrText xml:space="preserve"> REF _Ref205473940 \h </w:instrText>
      </w:r>
      <w:r w:rsidR="004563FF">
        <w:rPr>
          <w:snapToGrid w:val="0"/>
        </w:rPr>
      </w:r>
      <w:r w:rsidR="004563FF">
        <w:rPr>
          <w:snapToGrid w:val="0"/>
        </w:rPr>
        <w:fldChar w:fldCharType="separate"/>
      </w:r>
      <w:r w:rsidR="00915CD1">
        <w:t xml:space="preserve">Table </w:t>
      </w:r>
      <w:r w:rsidR="00915CD1">
        <w:rPr>
          <w:noProof/>
        </w:rPr>
        <w:t>15</w:t>
      </w:r>
      <w:r w:rsidR="004563FF">
        <w:rPr>
          <w:snapToGrid w:val="0"/>
        </w:rPr>
        <w:fldChar w:fldCharType="end"/>
      </w:r>
      <w:r w:rsidR="004563FF">
        <w:rPr>
          <w:snapToGrid w:val="0"/>
        </w:rPr>
        <w:t xml:space="preserve">. </w:t>
      </w:r>
      <w:r w:rsidR="00C77CFC">
        <w:rPr>
          <w:snapToGrid w:val="0"/>
        </w:rPr>
        <w:t xml:space="preserve">The PBAC </w:t>
      </w:r>
      <w:r w:rsidR="0073374B">
        <w:rPr>
          <w:snapToGrid w:val="0"/>
        </w:rPr>
        <w:t xml:space="preserve">noted </w:t>
      </w:r>
      <w:r w:rsidR="00FA2F06">
        <w:rPr>
          <w:snapToGrid w:val="0"/>
        </w:rPr>
        <w:t xml:space="preserve">the </w:t>
      </w:r>
      <w:r w:rsidR="00A838F1">
        <w:lastRenderedPageBreak/>
        <w:t>effective dispensed price for maximum quantity</w:t>
      </w:r>
      <w:r w:rsidR="00CC240F">
        <w:t xml:space="preserve"> </w:t>
      </w:r>
      <w:r w:rsidR="00C458BC">
        <w:t xml:space="preserve">proposed in the resubmission </w:t>
      </w:r>
      <w:r w:rsidR="00D514B8">
        <w:t xml:space="preserve">for the 5 mg, 10 mg and </w:t>
      </w:r>
      <w:r w:rsidR="00DC7ECF">
        <w:t xml:space="preserve">15 mg tirzepatide </w:t>
      </w:r>
      <w:r w:rsidR="00FA2F06">
        <w:t>dose</w:t>
      </w:r>
      <w:r w:rsidR="00DC7ECF">
        <w:t>s would need to reduce from</w:t>
      </w:r>
      <w:r w:rsidR="00A838F1">
        <w:t xml:space="preserve"> $</w:t>
      </w:r>
      <w:r w:rsidR="00055E3F" w:rsidRPr="00055E3F">
        <w:rPr>
          <w:color w:val="000000"/>
          <w:w w:val="61"/>
          <w:shd w:val="solid" w:color="000000" w:fill="000000"/>
          <w:fitText w:val="472" w:id="-628462075"/>
          <w14:textFill>
            <w14:solidFill>
              <w14:srgbClr w14:val="000000">
                <w14:alpha w14:val="100000"/>
              </w14:srgbClr>
            </w14:solidFill>
          </w14:textFill>
        </w:rPr>
        <w:t>|||  ||</w:t>
      </w:r>
      <w:r w:rsidR="00055E3F" w:rsidRPr="00055E3F">
        <w:rPr>
          <w:color w:val="000000"/>
          <w:spacing w:val="2"/>
          <w:w w:val="61"/>
          <w:shd w:val="solid" w:color="000000" w:fill="000000"/>
          <w:fitText w:val="472" w:id="-628462075"/>
          <w14:textFill>
            <w14:solidFill>
              <w14:srgbClr w14:val="000000">
                <w14:alpha w14:val="100000"/>
              </w14:srgbClr>
            </w14:solidFill>
          </w14:textFill>
        </w:rPr>
        <w:t>|</w:t>
      </w:r>
      <w:r w:rsidR="00E36B40">
        <w:t xml:space="preserve">, </w:t>
      </w:r>
      <w:r w:rsidR="00A838F1">
        <w:t>$</w:t>
      </w:r>
      <w:r w:rsidR="00055E3F" w:rsidRPr="00055E3F">
        <w:rPr>
          <w:color w:val="000000"/>
          <w:w w:val="61"/>
          <w:shd w:val="solid" w:color="000000" w:fill="000000"/>
          <w:fitText w:val="472" w:id="-628462074"/>
          <w14:textFill>
            <w14:solidFill>
              <w14:srgbClr w14:val="000000">
                <w14:alpha w14:val="100000"/>
              </w14:srgbClr>
            </w14:solidFill>
          </w14:textFill>
        </w:rPr>
        <w:t>|||  ||</w:t>
      </w:r>
      <w:r w:rsidR="00055E3F" w:rsidRPr="00055E3F">
        <w:rPr>
          <w:color w:val="000000"/>
          <w:spacing w:val="2"/>
          <w:w w:val="61"/>
          <w:shd w:val="solid" w:color="000000" w:fill="000000"/>
          <w:fitText w:val="472" w:id="-628462074"/>
          <w14:textFill>
            <w14:solidFill>
              <w14:srgbClr w14:val="000000">
                <w14:alpha w14:val="100000"/>
              </w14:srgbClr>
            </w14:solidFill>
          </w14:textFill>
        </w:rPr>
        <w:t>|</w:t>
      </w:r>
      <w:r w:rsidR="00A838F1">
        <w:t xml:space="preserve"> </w:t>
      </w:r>
      <w:r w:rsidR="00A838F1" w:rsidRPr="00280E7E">
        <w:t xml:space="preserve">and </w:t>
      </w:r>
      <w:r w:rsidR="00A838F1">
        <w:t>$</w:t>
      </w:r>
      <w:r w:rsidR="00055E3F" w:rsidRPr="00055E3F">
        <w:rPr>
          <w:color w:val="000000"/>
          <w:w w:val="61"/>
          <w:shd w:val="solid" w:color="000000" w:fill="000000"/>
          <w:fitText w:val="472" w:id="-628462073"/>
          <w14:textFill>
            <w14:solidFill>
              <w14:srgbClr w14:val="000000">
                <w14:alpha w14:val="100000"/>
              </w14:srgbClr>
            </w14:solidFill>
          </w14:textFill>
        </w:rPr>
        <w:t>|||  ||</w:t>
      </w:r>
      <w:r w:rsidR="00055E3F" w:rsidRPr="00055E3F">
        <w:rPr>
          <w:color w:val="000000"/>
          <w:spacing w:val="2"/>
          <w:w w:val="61"/>
          <w:shd w:val="solid" w:color="000000" w:fill="000000"/>
          <w:fitText w:val="472" w:id="-628462073"/>
          <w14:textFill>
            <w14:solidFill>
              <w14:srgbClr w14:val="000000">
                <w14:alpha w14:val="100000"/>
              </w14:srgbClr>
            </w14:solidFill>
          </w14:textFill>
        </w:rPr>
        <w:t>|</w:t>
      </w:r>
      <w:r w:rsidR="00E36B40">
        <w:t xml:space="preserve"> to </w:t>
      </w:r>
      <w:r w:rsidR="00AE490F">
        <w:t>$</w:t>
      </w:r>
      <w:r w:rsidR="00055E3F" w:rsidRPr="00055E3F">
        <w:rPr>
          <w:color w:val="000000"/>
          <w:w w:val="61"/>
          <w:shd w:val="solid" w:color="000000" w:fill="000000"/>
          <w:fitText w:val="472" w:id="-628462072"/>
          <w14:textFill>
            <w14:solidFill>
              <w14:srgbClr w14:val="000000">
                <w14:alpha w14:val="100000"/>
              </w14:srgbClr>
            </w14:solidFill>
          </w14:textFill>
        </w:rPr>
        <w:t>|||  ||</w:t>
      </w:r>
      <w:r w:rsidR="00055E3F" w:rsidRPr="00055E3F">
        <w:rPr>
          <w:color w:val="000000"/>
          <w:spacing w:val="2"/>
          <w:w w:val="61"/>
          <w:shd w:val="solid" w:color="000000" w:fill="000000"/>
          <w:fitText w:val="472" w:id="-628462072"/>
          <w14:textFill>
            <w14:solidFill>
              <w14:srgbClr w14:val="000000">
                <w14:alpha w14:val="100000"/>
              </w14:srgbClr>
            </w14:solidFill>
          </w14:textFill>
        </w:rPr>
        <w:t>|</w:t>
      </w:r>
      <w:r w:rsidR="00C75622">
        <w:t>, $</w:t>
      </w:r>
      <w:r w:rsidR="00055E3F" w:rsidRPr="00055E3F">
        <w:rPr>
          <w:color w:val="000000"/>
          <w:w w:val="61"/>
          <w:shd w:val="solid" w:color="000000" w:fill="000000"/>
          <w:fitText w:val="472" w:id="-628462071"/>
          <w14:textFill>
            <w14:solidFill>
              <w14:srgbClr w14:val="000000">
                <w14:alpha w14:val="100000"/>
              </w14:srgbClr>
            </w14:solidFill>
          </w14:textFill>
        </w:rPr>
        <w:t>|||  ||</w:t>
      </w:r>
      <w:r w:rsidR="00055E3F" w:rsidRPr="00055E3F">
        <w:rPr>
          <w:color w:val="000000"/>
          <w:spacing w:val="2"/>
          <w:w w:val="61"/>
          <w:shd w:val="solid" w:color="000000" w:fill="000000"/>
          <w:fitText w:val="472" w:id="-628462071"/>
          <w14:textFill>
            <w14:solidFill>
              <w14:srgbClr w14:val="000000">
                <w14:alpha w14:val="100000"/>
              </w14:srgbClr>
            </w14:solidFill>
          </w14:textFill>
        </w:rPr>
        <w:t>|</w:t>
      </w:r>
      <w:r w:rsidR="00C75622">
        <w:t xml:space="preserve"> and $</w:t>
      </w:r>
      <w:r w:rsidR="00055E3F" w:rsidRPr="00055E3F">
        <w:rPr>
          <w:color w:val="000000"/>
          <w:w w:val="61"/>
          <w:shd w:val="solid" w:color="000000" w:fill="000000"/>
          <w:fitText w:val="472" w:id="-628462070"/>
          <w14:textFill>
            <w14:solidFill>
              <w14:srgbClr w14:val="000000">
                <w14:alpha w14:val="100000"/>
              </w14:srgbClr>
            </w14:solidFill>
          </w14:textFill>
        </w:rPr>
        <w:t>|||  ||</w:t>
      </w:r>
      <w:r w:rsidR="00055E3F" w:rsidRPr="00055E3F">
        <w:rPr>
          <w:color w:val="000000"/>
          <w:spacing w:val="2"/>
          <w:w w:val="61"/>
          <w:shd w:val="solid" w:color="000000" w:fill="000000"/>
          <w:fitText w:val="472" w:id="-628462070"/>
          <w14:textFill>
            <w14:solidFill>
              <w14:srgbClr w14:val="000000">
                <w14:alpha w14:val="100000"/>
              </w14:srgbClr>
            </w14:solidFill>
          </w14:textFill>
        </w:rPr>
        <w:t>|</w:t>
      </w:r>
      <w:r w:rsidR="00C75622">
        <w:t xml:space="preserve"> respectively </w:t>
      </w:r>
      <w:r w:rsidR="00704582">
        <w:t>to achieve an incremental cost effectiveness ratio of $30,000 per QALY for Scenario 5</w:t>
      </w:r>
      <w:r w:rsidR="00A838F1" w:rsidRPr="00280E7E">
        <w:t xml:space="preserve">. </w:t>
      </w:r>
      <w:r w:rsidR="008F30C0">
        <w:rPr>
          <w:snapToGrid w:val="0"/>
        </w:rPr>
        <w:t xml:space="preserve">The PBAC </w:t>
      </w:r>
      <w:r w:rsidR="0048788B">
        <w:rPr>
          <w:snapToGrid w:val="0"/>
        </w:rPr>
        <w:t>noted the</w:t>
      </w:r>
      <w:r w:rsidR="004563FF">
        <w:rPr>
          <w:snapToGrid w:val="0"/>
        </w:rPr>
        <w:t xml:space="preserve"> </w:t>
      </w:r>
      <w:r w:rsidR="00737ACF">
        <w:rPr>
          <w:snapToGrid w:val="0"/>
        </w:rPr>
        <w:t>pre-PBAC</w:t>
      </w:r>
      <w:r w:rsidR="00593059">
        <w:rPr>
          <w:snapToGrid w:val="0"/>
        </w:rPr>
        <w:t xml:space="preserve"> response</w:t>
      </w:r>
      <w:r w:rsidR="00736AF8">
        <w:rPr>
          <w:snapToGrid w:val="0"/>
        </w:rPr>
        <w:t xml:space="preserve"> </w:t>
      </w:r>
      <w:r w:rsidR="000050FF">
        <w:rPr>
          <w:snapToGrid w:val="0"/>
        </w:rPr>
        <w:t xml:space="preserve">(and confirmed in the Sponsor hearing) </w:t>
      </w:r>
      <w:r w:rsidR="00892268">
        <w:rPr>
          <w:snapToGrid w:val="0"/>
        </w:rPr>
        <w:t>stated that the Sponsor would only list on the PBS at the prices requested in the resubmission</w:t>
      </w:r>
      <w:r w:rsidR="003C1A58">
        <w:rPr>
          <w:snapToGrid w:val="0"/>
        </w:rPr>
        <w:t xml:space="preserve">. </w:t>
      </w:r>
    </w:p>
    <w:p w14:paraId="708C86DF" w14:textId="66240A57" w:rsidR="00A90125" w:rsidRPr="00A17E2D" w:rsidRDefault="00E1329F" w:rsidP="003E3D9A">
      <w:pPr>
        <w:numPr>
          <w:ilvl w:val="1"/>
          <w:numId w:val="1"/>
        </w:numPr>
        <w:spacing w:after="120"/>
        <w:rPr>
          <w:rFonts w:asciiTheme="minorHAnsi" w:hAnsiTheme="minorHAnsi"/>
          <w:snapToGrid w:val="0"/>
          <w:lang w:val="en-GB"/>
        </w:rPr>
      </w:pPr>
      <w:bookmarkStart w:id="79" w:name="_Ref205384221"/>
      <w:r>
        <w:rPr>
          <w:rFonts w:asciiTheme="minorHAnsi" w:hAnsiTheme="minorHAnsi"/>
          <w:snapToGrid w:val="0"/>
          <w:lang w:val="en-GB"/>
        </w:rPr>
        <w:t>T</w:t>
      </w:r>
      <w:r w:rsidR="008A62B4">
        <w:rPr>
          <w:rFonts w:asciiTheme="minorHAnsi" w:hAnsiTheme="minorHAnsi"/>
          <w:snapToGrid w:val="0"/>
          <w:lang w:val="en-GB"/>
        </w:rPr>
        <w:t xml:space="preserve">he </w:t>
      </w:r>
      <w:r w:rsidR="00476756">
        <w:rPr>
          <w:rFonts w:asciiTheme="minorHAnsi" w:hAnsiTheme="minorHAnsi"/>
          <w:snapToGrid w:val="0"/>
          <w:lang w:val="en-GB"/>
        </w:rPr>
        <w:t xml:space="preserve">PBAC agreed with </w:t>
      </w:r>
      <w:r w:rsidR="00BE2F2D">
        <w:rPr>
          <w:rFonts w:asciiTheme="minorHAnsi" w:hAnsiTheme="minorHAnsi"/>
          <w:snapToGrid w:val="0"/>
          <w:lang w:val="en-GB"/>
        </w:rPr>
        <w:t xml:space="preserve">DUSC </w:t>
      </w:r>
      <w:r w:rsidR="0048550F">
        <w:rPr>
          <w:rFonts w:asciiTheme="minorHAnsi" w:hAnsiTheme="minorHAnsi"/>
          <w:snapToGrid w:val="0"/>
          <w:lang w:val="en-GB"/>
        </w:rPr>
        <w:t xml:space="preserve">that the </w:t>
      </w:r>
      <w:r w:rsidR="005E2FC6">
        <w:rPr>
          <w:rFonts w:asciiTheme="minorHAnsi" w:hAnsiTheme="minorHAnsi"/>
          <w:snapToGrid w:val="0"/>
          <w:lang w:val="en-GB"/>
        </w:rPr>
        <w:t xml:space="preserve">financial estimates provided in the resubmission </w:t>
      </w:r>
      <w:r w:rsidR="001A2C82">
        <w:rPr>
          <w:rFonts w:asciiTheme="minorHAnsi" w:hAnsiTheme="minorHAnsi"/>
          <w:snapToGrid w:val="0"/>
          <w:lang w:val="en-GB"/>
        </w:rPr>
        <w:t xml:space="preserve">were </w:t>
      </w:r>
      <w:r w:rsidR="008533CD">
        <w:rPr>
          <w:rFonts w:asciiTheme="minorHAnsi" w:hAnsiTheme="minorHAnsi"/>
          <w:snapToGrid w:val="0"/>
          <w:lang w:val="en-GB"/>
        </w:rPr>
        <w:t xml:space="preserve">extremely </w:t>
      </w:r>
      <w:r w:rsidR="001A2C82">
        <w:rPr>
          <w:rFonts w:asciiTheme="minorHAnsi" w:hAnsiTheme="minorHAnsi"/>
          <w:snapToGrid w:val="0"/>
          <w:lang w:val="en-GB"/>
        </w:rPr>
        <w:t>high and uncertain.</w:t>
      </w:r>
      <w:r w:rsidR="00830DF4">
        <w:rPr>
          <w:rFonts w:asciiTheme="minorHAnsi" w:hAnsiTheme="minorHAnsi"/>
          <w:snapToGrid w:val="0"/>
          <w:lang w:val="en-GB"/>
        </w:rPr>
        <w:t xml:space="preserve"> </w:t>
      </w:r>
      <w:r w:rsidR="00BF5140" w:rsidRPr="007479EB">
        <w:rPr>
          <w:rFonts w:asciiTheme="minorHAnsi" w:hAnsiTheme="minorHAnsi"/>
          <w:snapToGrid w:val="0"/>
          <w:lang w:val="en-GB"/>
        </w:rPr>
        <w:t xml:space="preserve">The PBAC considered the additional costs of </w:t>
      </w:r>
      <w:r w:rsidR="00E632E1" w:rsidRPr="00E632E1">
        <w:rPr>
          <w:rFonts w:asciiTheme="minorHAnsi" w:hAnsiTheme="minorHAnsi"/>
          <w:snapToGrid w:val="0"/>
          <w:lang w:val="en-GB"/>
        </w:rPr>
        <w:t>&gt; $1 billion</w:t>
      </w:r>
      <w:r w:rsidR="00BF5140" w:rsidRPr="007479EB">
        <w:rPr>
          <w:rFonts w:asciiTheme="minorHAnsi" w:hAnsiTheme="minorHAnsi"/>
          <w:snapToGrid w:val="0"/>
          <w:lang w:val="en-GB"/>
        </w:rPr>
        <w:t xml:space="preserve"> over the first 6 years w</w:t>
      </w:r>
      <w:r w:rsidR="00FE3899">
        <w:rPr>
          <w:rFonts w:asciiTheme="minorHAnsi" w:hAnsiTheme="minorHAnsi"/>
          <w:snapToGrid w:val="0"/>
          <w:lang w:val="en-GB"/>
        </w:rPr>
        <w:t>as</w:t>
      </w:r>
      <w:r w:rsidR="00BF5140" w:rsidRPr="007479EB">
        <w:rPr>
          <w:rFonts w:asciiTheme="minorHAnsi" w:hAnsiTheme="minorHAnsi"/>
          <w:snapToGrid w:val="0"/>
          <w:lang w:val="en-GB"/>
        </w:rPr>
        <w:t xml:space="preserve"> disproportionate to the modest additional benefits that tirzepatide might deliver over semaglutide</w:t>
      </w:r>
      <w:r w:rsidR="000210A4">
        <w:rPr>
          <w:rFonts w:asciiTheme="minorHAnsi" w:hAnsiTheme="minorHAnsi"/>
          <w:snapToGrid w:val="0"/>
          <w:lang w:val="en-GB"/>
        </w:rPr>
        <w:t xml:space="preserve"> in the treatment of </w:t>
      </w:r>
      <w:r w:rsidR="000210A4" w:rsidRPr="004F6783">
        <w:rPr>
          <w:rFonts w:asciiTheme="minorHAnsi" w:hAnsiTheme="minorHAnsi"/>
          <w:snapToGrid w:val="0"/>
          <w:lang w:val="en-GB"/>
        </w:rPr>
        <w:t>type 2 diabetes mellitus</w:t>
      </w:r>
      <w:r w:rsidR="00BF5140" w:rsidRPr="007479EB">
        <w:rPr>
          <w:rFonts w:asciiTheme="minorHAnsi" w:hAnsiTheme="minorHAnsi"/>
          <w:snapToGrid w:val="0"/>
          <w:lang w:val="en-GB"/>
        </w:rPr>
        <w:t>.</w:t>
      </w:r>
      <w:r w:rsidR="00BF5140" w:rsidRPr="004F6783">
        <w:rPr>
          <w:rFonts w:asciiTheme="minorHAnsi" w:hAnsiTheme="minorHAnsi"/>
          <w:snapToGrid w:val="0"/>
          <w:lang w:val="en-GB"/>
        </w:rPr>
        <w:t xml:space="preserve"> </w:t>
      </w:r>
      <w:r w:rsidR="00C24541">
        <w:rPr>
          <w:rFonts w:asciiTheme="minorHAnsi" w:hAnsiTheme="minorHAnsi"/>
          <w:snapToGrid w:val="0"/>
          <w:lang w:val="en-GB"/>
        </w:rPr>
        <w:t xml:space="preserve">The PBAC considered that revisions to the financial estimates </w:t>
      </w:r>
      <w:r w:rsidR="00A36F28">
        <w:rPr>
          <w:rFonts w:asciiTheme="minorHAnsi" w:hAnsiTheme="minorHAnsi"/>
          <w:snapToGrid w:val="0"/>
          <w:lang w:val="en-GB"/>
        </w:rPr>
        <w:t xml:space="preserve">provided in the resubmission </w:t>
      </w:r>
      <w:r w:rsidR="006759F1">
        <w:rPr>
          <w:rFonts w:asciiTheme="minorHAnsi" w:hAnsiTheme="minorHAnsi"/>
          <w:snapToGrid w:val="0"/>
          <w:lang w:val="en-GB"/>
        </w:rPr>
        <w:t>were required to address the uncertainty</w:t>
      </w:r>
      <w:r w:rsidR="00A36F28">
        <w:rPr>
          <w:rFonts w:asciiTheme="minorHAnsi" w:hAnsiTheme="minorHAnsi"/>
          <w:snapToGrid w:val="0"/>
          <w:lang w:val="en-GB"/>
        </w:rPr>
        <w:t xml:space="preserve">. </w:t>
      </w:r>
      <w:r w:rsidR="00C53A10" w:rsidRPr="00E77CA7">
        <w:rPr>
          <w:rFonts w:asciiTheme="minorHAnsi" w:hAnsiTheme="minorHAnsi"/>
          <w:snapToGrid w:val="0"/>
          <w:lang w:val="en-GB"/>
        </w:rPr>
        <w:t xml:space="preserve">The PBAC </w:t>
      </w:r>
      <w:r w:rsidR="0073120A" w:rsidRPr="00E77CA7">
        <w:rPr>
          <w:rFonts w:asciiTheme="minorHAnsi" w:hAnsiTheme="minorHAnsi"/>
          <w:snapToGrid w:val="0"/>
          <w:lang w:val="en-GB"/>
        </w:rPr>
        <w:t xml:space="preserve">also agreed with </w:t>
      </w:r>
      <w:r w:rsidR="004B136C" w:rsidRPr="00E77CA7">
        <w:rPr>
          <w:rFonts w:asciiTheme="minorHAnsi" w:hAnsiTheme="minorHAnsi"/>
          <w:snapToGrid w:val="0"/>
          <w:lang w:val="en-GB"/>
        </w:rPr>
        <w:t>DUSC that the extrapolations applied in the resubmission</w:t>
      </w:r>
      <w:r w:rsidR="005B23A8" w:rsidRPr="00E77CA7">
        <w:rPr>
          <w:rFonts w:asciiTheme="minorHAnsi" w:hAnsiTheme="minorHAnsi"/>
          <w:snapToGrid w:val="0"/>
          <w:lang w:val="en-GB"/>
        </w:rPr>
        <w:t xml:space="preserve"> </w:t>
      </w:r>
      <w:r w:rsidR="00AF3341" w:rsidRPr="00E77CA7">
        <w:rPr>
          <w:rFonts w:asciiTheme="minorHAnsi" w:hAnsiTheme="minorHAnsi"/>
          <w:snapToGrid w:val="0"/>
          <w:lang w:val="en-GB"/>
        </w:rPr>
        <w:t>may</w:t>
      </w:r>
      <w:r w:rsidR="005B23A8" w:rsidRPr="00E77CA7">
        <w:rPr>
          <w:rFonts w:asciiTheme="minorHAnsi" w:hAnsiTheme="minorHAnsi"/>
          <w:snapToGrid w:val="0"/>
          <w:lang w:val="en-GB"/>
        </w:rPr>
        <w:t xml:space="preserve"> not reflect future clinical practice</w:t>
      </w:r>
      <w:r w:rsidR="00B2193A" w:rsidRPr="00E77CA7">
        <w:rPr>
          <w:rFonts w:asciiTheme="minorHAnsi" w:hAnsiTheme="minorHAnsi"/>
          <w:snapToGrid w:val="0"/>
          <w:lang w:val="en-GB"/>
        </w:rPr>
        <w:t xml:space="preserve">, given the changes to the </w:t>
      </w:r>
      <w:r w:rsidR="00C158DB">
        <w:rPr>
          <w:rFonts w:asciiTheme="minorHAnsi" w:hAnsiTheme="minorHAnsi"/>
          <w:snapToGrid w:val="0"/>
          <w:lang w:val="en-GB"/>
        </w:rPr>
        <w:t xml:space="preserve">GLP-1 analogue </w:t>
      </w:r>
      <w:r w:rsidR="00B2193A" w:rsidRPr="00E77CA7">
        <w:rPr>
          <w:rFonts w:asciiTheme="minorHAnsi" w:hAnsiTheme="minorHAnsi"/>
          <w:snapToGrid w:val="0"/>
          <w:lang w:val="en-GB"/>
        </w:rPr>
        <w:t>restrictions in June 2024</w:t>
      </w:r>
      <w:r w:rsidR="005B23A8" w:rsidRPr="00E77CA7">
        <w:rPr>
          <w:rFonts w:asciiTheme="minorHAnsi" w:hAnsiTheme="minorHAnsi"/>
          <w:snapToGrid w:val="0"/>
          <w:lang w:val="en-GB"/>
        </w:rPr>
        <w:t>.</w:t>
      </w:r>
      <w:r w:rsidR="005B23A8">
        <w:rPr>
          <w:rFonts w:asciiTheme="minorHAnsi" w:hAnsiTheme="minorHAnsi"/>
          <w:snapToGrid w:val="0"/>
          <w:lang w:val="en-GB"/>
        </w:rPr>
        <w:t xml:space="preserve"> </w:t>
      </w:r>
      <w:r w:rsidR="00362695">
        <w:rPr>
          <w:rFonts w:asciiTheme="minorHAnsi" w:hAnsiTheme="minorHAnsi"/>
          <w:snapToGrid w:val="0"/>
          <w:lang w:val="en-GB"/>
        </w:rPr>
        <w:t xml:space="preserve">The PBAC noted that an additional year of data </w:t>
      </w:r>
      <w:r w:rsidR="005B52EB" w:rsidRPr="32180B6A">
        <w:rPr>
          <w:rFonts w:asciiTheme="minorHAnsi" w:hAnsiTheme="minorHAnsi"/>
          <w:lang w:val="en-GB"/>
        </w:rPr>
        <w:t>was</w:t>
      </w:r>
      <w:r w:rsidR="00AB5653" w:rsidRPr="32180B6A">
        <w:rPr>
          <w:rFonts w:asciiTheme="minorHAnsi" w:hAnsiTheme="minorHAnsi"/>
          <w:lang w:val="en-GB"/>
        </w:rPr>
        <w:t xml:space="preserve"> </w:t>
      </w:r>
      <w:r w:rsidR="00AB5653">
        <w:rPr>
          <w:rFonts w:asciiTheme="minorHAnsi" w:hAnsiTheme="minorHAnsi"/>
          <w:snapToGrid w:val="0"/>
          <w:lang w:val="en-GB"/>
        </w:rPr>
        <w:t>available for patients taking GLP-1 anal</w:t>
      </w:r>
      <w:r w:rsidR="00904536">
        <w:rPr>
          <w:rFonts w:asciiTheme="minorHAnsi" w:hAnsiTheme="minorHAnsi"/>
          <w:snapToGrid w:val="0"/>
          <w:lang w:val="en-GB"/>
        </w:rPr>
        <w:t xml:space="preserve">ogues </w:t>
      </w:r>
      <w:r w:rsidR="005572F0">
        <w:rPr>
          <w:rFonts w:asciiTheme="minorHAnsi" w:hAnsiTheme="minorHAnsi"/>
          <w:snapToGrid w:val="0"/>
          <w:lang w:val="en-GB"/>
        </w:rPr>
        <w:t>following changes to the restriction</w:t>
      </w:r>
      <w:r w:rsidR="00CE54F5">
        <w:rPr>
          <w:rFonts w:asciiTheme="minorHAnsi" w:hAnsiTheme="minorHAnsi"/>
          <w:snapToGrid w:val="0"/>
          <w:lang w:val="en-GB"/>
        </w:rPr>
        <w:t xml:space="preserve">s for these agents. </w:t>
      </w:r>
      <w:r w:rsidR="005B23A8">
        <w:rPr>
          <w:rFonts w:asciiTheme="minorHAnsi" w:hAnsiTheme="minorHAnsi"/>
          <w:snapToGrid w:val="0"/>
          <w:lang w:val="en-GB"/>
        </w:rPr>
        <w:t xml:space="preserve">The PBAC </w:t>
      </w:r>
      <w:r w:rsidR="001172B9">
        <w:rPr>
          <w:rFonts w:asciiTheme="minorHAnsi" w:hAnsiTheme="minorHAnsi"/>
          <w:snapToGrid w:val="0"/>
          <w:lang w:val="en-GB"/>
        </w:rPr>
        <w:t>considered that the</w:t>
      </w:r>
      <w:r w:rsidR="00A3247C">
        <w:rPr>
          <w:rFonts w:asciiTheme="minorHAnsi" w:hAnsiTheme="minorHAnsi"/>
          <w:snapToGrid w:val="0"/>
          <w:lang w:val="en-GB"/>
        </w:rPr>
        <w:t xml:space="preserve"> extrapolations for the</w:t>
      </w:r>
      <w:r w:rsidR="001172B9">
        <w:rPr>
          <w:rFonts w:asciiTheme="minorHAnsi" w:hAnsiTheme="minorHAnsi"/>
          <w:snapToGrid w:val="0"/>
          <w:lang w:val="en-GB"/>
        </w:rPr>
        <w:t xml:space="preserve"> prevalent patient population treated with GLP-1 analogues should be revised based on </w:t>
      </w:r>
      <w:r w:rsidR="00F064E7">
        <w:rPr>
          <w:rFonts w:asciiTheme="minorHAnsi" w:hAnsiTheme="minorHAnsi"/>
          <w:snapToGrid w:val="0"/>
          <w:lang w:val="en-GB"/>
        </w:rPr>
        <w:t>the a</w:t>
      </w:r>
      <w:r w:rsidR="00FC1013">
        <w:rPr>
          <w:rFonts w:asciiTheme="minorHAnsi" w:hAnsiTheme="minorHAnsi"/>
          <w:snapToGrid w:val="0"/>
          <w:lang w:val="en-GB"/>
        </w:rPr>
        <w:t xml:space="preserve">dditional </w:t>
      </w:r>
      <w:r w:rsidR="00A90125">
        <w:rPr>
          <w:rFonts w:asciiTheme="minorHAnsi" w:hAnsiTheme="minorHAnsi"/>
          <w:snapToGrid w:val="0"/>
          <w:lang w:val="en-GB"/>
        </w:rPr>
        <w:t xml:space="preserve">data </w:t>
      </w:r>
      <w:r w:rsidR="00FC1013">
        <w:rPr>
          <w:rFonts w:asciiTheme="minorHAnsi" w:hAnsiTheme="minorHAnsi"/>
          <w:snapToGrid w:val="0"/>
          <w:lang w:val="en-GB"/>
        </w:rPr>
        <w:t xml:space="preserve">available </w:t>
      </w:r>
      <w:r w:rsidR="00A90125">
        <w:rPr>
          <w:rFonts w:asciiTheme="minorHAnsi" w:hAnsiTheme="minorHAnsi"/>
          <w:snapToGrid w:val="0"/>
          <w:lang w:val="en-GB"/>
        </w:rPr>
        <w:t xml:space="preserve">from </w:t>
      </w:r>
      <w:r w:rsidR="00691C43">
        <w:rPr>
          <w:rFonts w:asciiTheme="minorHAnsi" w:hAnsiTheme="minorHAnsi"/>
          <w:snapToGrid w:val="0"/>
          <w:lang w:val="en-GB"/>
        </w:rPr>
        <w:t>June 2024</w:t>
      </w:r>
      <w:r w:rsidR="00E54D63">
        <w:rPr>
          <w:rFonts w:asciiTheme="minorHAnsi" w:hAnsiTheme="minorHAnsi"/>
          <w:snapToGrid w:val="0"/>
          <w:lang w:val="en-GB"/>
        </w:rPr>
        <w:t xml:space="preserve"> onwards</w:t>
      </w:r>
      <w:r w:rsidR="00A3247C">
        <w:rPr>
          <w:rFonts w:asciiTheme="minorHAnsi" w:hAnsiTheme="minorHAnsi"/>
          <w:snapToGrid w:val="0"/>
          <w:lang w:val="en-GB"/>
        </w:rPr>
        <w:t xml:space="preserve">. </w:t>
      </w:r>
      <w:r w:rsidR="008B636C" w:rsidRPr="00A640A0">
        <w:rPr>
          <w:rFonts w:asciiTheme="minorHAnsi" w:hAnsiTheme="minorHAnsi"/>
          <w:snapToGrid w:val="0"/>
          <w:lang w:val="en-GB"/>
        </w:rPr>
        <w:t xml:space="preserve">The PBAC </w:t>
      </w:r>
      <w:r w:rsidR="00DB19CF">
        <w:rPr>
          <w:rFonts w:asciiTheme="minorHAnsi" w:hAnsiTheme="minorHAnsi"/>
          <w:snapToGrid w:val="0"/>
          <w:lang w:val="en-GB"/>
        </w:rPr>
        <w:t xml:space="preserve">noted the concerns raised by DUSC that the </w:t>
      </w:r>
      <w:r w:rsidR="00826BBC">
        <w:rPr>
          <w:rFonts w:asciiTheme="minorHAnsi" w:hAnsiTheme="minorHAnsi"/>
          <w:snapToGrid w:val="0"/>
          <w:lang w:val="en-GB"/>
        </w:rPr>
        <w:t xml:space="preserve">incident SGLT2 inhibitor switch out population were already captured as part of the prevalent patient population and </w:t>
      </w:r>
      <w:r w:rsidR="004B4AD6">
        <w:rPr>
          <w:rFonts w:asciiTheme="minorHAnsi" w:hAnsiTheme="minorHAnsi"/>
          <w:snapToGrid w:val="0"/>
          <w:lang w:val="en-GB"/>
        </w:rPr>
        <w:t xml:space="preserve">advised that they should be removed from the financial estimates. </w:t>
      </w:r>
      <w:r w:rsidR="00F50550">
        <w:rPr>
          <w:rFonts w:asciiTheme="minorHAnsi" w:hAnsiTheme="minorHAnsi"/>
          <w:snapToGrid w:val="0"/>
          <w:lang w:val="en-GB"/>
        </w:rPr>
        <w:t xml:space="preserve">The PBAC accepted </w:t>
      </w:r>
      <w:r w:rsidR="005934C6">
        <w:rPr>
          <w:rFonts w:asciiTheme="minorHAnsi" w:hAnsiTheme="minorHAnsi"/>
          <w:snapToGrid w:val="0"/>
          <w:lang w:val="en-GB"/>
        </w:rPr>
        <w:t xml:space="preserve">DUSC advice </w:t>
      </w:r>
      <w:r w:rsidR="00776CEA">
        <w:rPr>
          <w:rFonts w:asciiTheme="minorHAnsi" w:hAnsiTheme="minorHAnsi"/>
          <w:snapToGrid w:val="0"/>
          <w:lang w:val="en-GB"/>
        </w:rPr>
        <w:t xml:space="preserve">that the dose distribution </w:t>
      </w:r>
      <w:r w:rsidR="0009161A">
        <w:rPr>
          <w:rFonts w:asciiTheme="minorHAnsi" w:hAnsiTheme="minorHAnsi"/>
          <w:snapToGrid w:val="0"/>
          <w:lang w:val="en-GB"/>
        </w:rPr>
        <w:t>of tirzepatide in the financial estimates should be revised to</w:t>
      </w:r>
      <w:r w:rsidR="00F141F7">
        <w:rPr>
          <w:rFonts w:asciiTheme="minorHAnsi" w:hAnsiTheme="minorHAnsi"/>
          <w:snapToGrid w:val="0"/>
          <w:lang w:val="en-GB"/>
        </w:rPr>
        <w:t xml:space="preserve">: </w:t>
      </w:r>
      <w:r w:rsidR="0009161A">
        <w:rPr>
          <w:rFonts w:asciiTheme="minorHAnsi" w:hAnsiTheme="minorHAnsi"/>
          <w:snapToGrid w:val="0"/>
          <w:lang w:val="en-GB"/>
        </w:rPr>
        <w:t xml:space="preserve"> 5mg </w:t>
      </w:r>
      <w:r w:rsidR="00F141F7">
        <w:rPr>
          <w:rFonts w:asciiTheme="minorHAnsi" w:hAnsiTheme="minorHAnsi"/>
          <w:snapToGrid w:val="0"/>
          <w:lang w:val="en-GB"/>
        </w:rPr>
        <w:t>35%; 10 mg 43%</w:t>
      </w:r>
      <w:r w:rsidR="002C2E66">
        <w:rPr>
          <w:rFonts w:asciiTheme="minorHAnsi" w:hAnsiTheme="minorHAnsi"/>
          <w:snapToGrid w:val="0"/>
          <w:lang w:val="en-GB"/>
        </w:rPr>
        <w:t xml:space="preserve">; and 15 mg 22%. </w:t>
      </w:r>
      <w:r w:rsidR="00385C66">
        <w:rPr>
          <w:rFonts w:asciiTheme="minorHAnsi" w:hAnsiTheme="minorHAnsi"/>
          <w:snapToGrid w:val="0"/>
          <w:lang w:val="en-GB"/>
        </w:rPr>
        <w:t xml:space="preserve">The PBAC </w:t>
      </w:r>
      <w:r w:rsidR="00621F16">
        <w:rPr>
          <w:rFonts w:asciiTheme="minorHAnsi" w:hAnsiTheme="minorHAnsi"/>
          <w:snapToGrid w:val="0"/>
          <w:lang w:val="en-GB"/>
        </w:rPr>
        <w:t>noted</w:t>
      </w:r>
      <w:r w:rsidR="00036B0E">
        <w:rPr>
          <w:rFonts w:asciiTheme="minorHAnsi" w:hAnsiTheme="minorHAnsi"/>
          <w:snapToGrid w:val="0"/>
          <w:lang w:val="en-GB"/>
        </w:rPr>
        <w:t xml:space="preserve"> the </w:t>
      </w:r>
      <w:r w:rsidR="00002506">
        <w:rPr>
          <w:rFonts w:asciiTheme="minorHAnsi" w:hAnsiTheme="minorHAnsi"/>
          <w:snapToGrid w:val="0"/>
          <w:lang w:val="en-GB"/>
        </w:rPr>
        <w:t>pre-PBAC response</w:t>
      </w:r>
      <w:r w:rsidR="00645CF3">
        <w:rPr>
          <w:rFonts w:asciiTheme="minorHAnsi" w:hAnsiTheme="minorHAnsi"/>
          <w:snapToGrid w:val="0"/>
          <w:lang w:val="en-GB"/>
        </w:rPr>
        <w:t xml:space="preserve"> proposed amendments to address </w:t>
      </w:r>
      <w:r w:rsidR="00036B0E">
        <w:rPr>
          <w:rFonts w:asciiTheme="minorHAnsi" w:hAnsiTheme="minorHAnsi"/>
          <w:snapToGrid w:val="0"/>
          <w:lang w:val="en-GB"/>
        </w:rPr>
        <w:t xml:space="preserve">concerns raised by DUSC regarding </w:t>
      </w:r>
      <w:r w:rsidR="002C6D94">
        <w:rPr>
          <w:rFonts w:asciiTheme="minorHAnsi" w:hAnsiTheme="minorHAnsi"/>
          <w:snapToGrid w:val="0"/>
          <w:lang w:val="en-GB"/>
        </w:rPr>
        <w:t>overestimation of the treatment uptake rates</w:t>
      </w:r>
      <w:r w:rsidR="009E10D8">
        <w:rPr>
          <w:rFonts w:asciiTheme="minorHAnsi" w:hAnsiTheme="minorHAnsi"/>
          <w:snapToGrid w:val="0"/>
          <w:lang w:val="en-GB"/>
        </w:rPr>
        <w:t xml:space="preserve"> and</w:t>
      </w:r>
      <w:r w:rsidR="00A608AA">
        <w:rPr>
          <w:rFonts w:asciiTheme="minorHAnsi" w:hAnsiTheme="minorHAnsi"/>
          <w:snapToGrid w:val="0"/>
          <w:lang w:val="en-GB"/>
        </w:rPr>
        <w:t xml:space="preserve"> </w:t>
      </w:r>
      <w:r w:rsidR="00EA3F34">
        <w:rPr>
          <w:rFonts w:asciiTheme="minorHAnsi" w:hAnsiTheme="minorHAnsi"/>
          <w:snapToGrid w:val="0"/>
          <w:lang w:val="en-GB"/>
        </w:rPr>
        <w:t xml:space="preserve">higher </w:t>
      </w:r>
      <w:r w:rsidR="00621F16">
        <w:rPr>
          <w:rFonts w:asciiTheme="minorHAnsi" w:hAnsiTheme="minorHAnsi"/>
          <w:snapToGrid w:val="0"/>
          <w:lang w:val="en-GB"/>
        </w:rPr>
        <w:t xml:space="preserve">levels of adherence assumed than would be likely in clinical practice. </w:t>
      </w:r>
      <w:r w:rsidR="00ED7D96">
        <w:rPr>
          <w:rFonts w:asciiTheme="minorHAnsi" w:hAnsiTheme="minorHAnsi"/>
          <w:snapToGrid w:val="0"/>
          <w:lang w:val="en-GB"/>
        </w:rPr>
        <w:t>The</w:t>
      </w:r>
      <w:r w:rsidR="00645CF3">
        <w:rPr>
          <w:rFonts w:asciiTheme="minorHAnsi" w:hAnsiTheme="minorHAnsi"/>
          <w:snapToGrid w:val="0"/>
          <w:lang w:val="en-GB"/>
        </w:rPr>
        <w:t xml:space="preserve"> PBAC accepted the pre-PBAC </w:t>
      </w:r>
      <w:r w:rsidR="008656EB">
        <w:rPr>
          <w:rFonts w:asciiTheme="minorHAnsi" w:hAnsiTheme="minorHAnsi"/>
          <w:snapToGrid w:val="0"/>
          <w:lang w:val="en-GB"/>
        </w:rPr>
        <w:t xml:space="preserve">response revisions to </w:t>
      </w:r>
      <w:r w:rsidR="00067A87">
        <w:rPr>
          <w:rFonts w:asciiTheme="minorHAnsi" w:hAnsiTheme="minorHAnsi"/>
          <w:snapToGrid w:val="0"/>
          <w:lang w:val="en-GB"/>
        </w:rPr>
        <w:t xml:space="preserve">uptake rate assumptions for both the incident and prevalent patient population </w:t>
      </w:r>
      <w:r w:rsidR="00067A87" w:rsidRPr="00923EFF">
        <w:rPr>
          <w:rFonts w:asciiTheme="minorHAnsi" w:hAnsiTheme="minorHAnsi"/>
          <w:snapToGrid w:val="0"/>
          <w:lang w:val="en-GB"/>
        </w:rPr>
        <w:t>(see</w:t>
      </w:r>
      <w:r w:rsidR="00882A9C">
        <w:t xml:space="preserve"> </w:t>
      </w:r>
      <w:r w:rsidR="00882A9C">
        <w:fldChar w:fldCharType="begin"/>
      </w:r>
      <w:r w:rsidR="00882A9C">
        <w:instrText xml:space="preserve"> REF _Ref205474804 \h </w:instrText>
      </w:r>
      <w:r w:rsidR="00882A9C">
        <w:fldChar w:fldCharType="separate"/>
      </w:r>
      <w:r w:rsidR="00915CD1">
        <w:t xml:space="preserve">Table </w:t>
      </w:r>
      <w:r w:rsidR="00915CD1">
        <w:rPr>
          <w:noProof/>
        </w:rPr>
        <w:t>17</w:t>
      </w:r>
      <w:r w:rsidR="00882A9C">
        <w:fldChar w:fldCharType="end"/>
      </w:r>
      <w:r w:rsidR="00067A87">
        <w:t xml:space="preserve">). The PBAC also accepted the </w:t>
      </w:r>
      <w:r w:rsidR="00837DCA">
        <w:t xml:space="preserve">pre-PBAC response </w:t>
      </w:r>
      <w:r w:rsidR="000B3F79">
        <w:t xml:space="preserve">proposal to reduce </w:t>
      </w:r>
      <w:r w:rsidR="007022FD">
        <w:t xml:space="preserve">the </w:t>
      </w:r>
      <w:r w:rsidR="00A32200">
        <w:t xml:space="preserve">assumed </w:t>
      </w:r>
      <w:r w:rsidR="007022FD">
        <w:t xml:space="preserve">level of </w:t>
      </w:r>
      <w:r w:rsidR="000B3F79">
        <w:t>adherence from 9</w:t>
      </w:r>
      <w:r w:rsidR="007022FD">
        <w:t>3%</w:t>
      </w:r>
      <w:r w:rsidR="00435CBB">
        <w:rPr>
          <w:rFonts w:asciiTheme="minorHAnsi" w:hAnsiTheme="minorHAnsi"/>
          <w:snapToGrid w:val="0"/>
          <w:lang w:val="en-GB"/>
        </w:rPr>
        <w:t xml:space="preserve"> </w:t>
      </w:r>
      <w:r w:rsidR="007022FD">
        <w:rPr>
          <w:rFonts w:asciiTheme="minorHAnsi" w:hAnsiTheme="minorHAnsi"/>
          <w:snapToGrid w:val="0"/>
          <w:lang w:val="en-GB"/>
        </w:rPr>
        <w:t xml:space="preserve">to 83%. </w:t>
      </w:r>
      <w:r w:rsidR="005051D1">
        <w:rPr>
          <w:lang w:val="en-GB"/>
        </w:rPr>
        <w:t xml:space="preserve">The PBAC advised that once updated with these amendments, </w:t>
      </w:r>
      <w:r w:rsidR="001427F9">
        <w:rPr>
          <w:lang w:val="en-GB"/>
        </w:rPr>
        <w:t xml:space="preserve">and with </w:t>
      </w:r>
      <w:r w:rsidR="00136429">
        <w:rPr>
          <w:lang w:val="en-GB"/>
        </w:rPr>
        <w:t xml:space="preserve">the </w:t>
      </w:r>
      <w:r w:rsidR="007016CE">
        <w:rPr>
          <w:snapToGrid w:val="0"/>
        </w:rPr>
        <w:t>price reductions required to achieve an incremental cost effectiveness ratio of $30,000 per QALY gained for Scenario 5</w:t>
      </w:r>
      <w:r w:rsidR="0009243C">
        <w:rPr>
          <w:snapToGrid w:val="0"/>
        </w:rPr>
        <w:t>,</w:t>
      </w:r>
      <w:r w:rsidR="007016CE">
        <w:rPr>
          <w:snapToGrid w:val="0"/>
        </w:rPr>
        <w:t xml:space="preserve"> </w:t>
      </w:r>
      <w:r w:rsidR="005051D1">
        <w:rPr>
          <w:lang w:val="en-GB"/>
        </w:rPr>
        <w:t xml:space="preserve">it would be reasonable to accept the financial estimates as the basis of a </w:t>
      </w:r>
      <w:r w:rsidR="005051D1">
        <w:rPr>
          <w:rFonts w:asciiTheme="minorHAnsi" w:hAnsiTheme="minorHAnsi"/>
          <w:snapToGrid w:val="0"/>
          <w:lang w:val="en-GB"/>
        </w:rPr>
        <w:t>r</w:t>
      </w:r>
      <w:r w:rsidR="005051D1" w:rsidRPr="002167C9">
        <w:rPr>
          <w:rFonts w:asciiTheme="minorHAnsi" w:hAnsiTheme="minorHAnsi"/>
          <w:snapToGrid w:val="0"/>
          <w:lang w:val="en-GB"/>
        </w:rPr>
        <w:t xml:space="preserve">isk </w:t>
      </w:r>
      <w:r w:rsidR="005051D1">
        <w:rPr>
          <w:rFonts w:asciiTheme="minorHAnsi" w:hAnsiTheme="minorHAnsi"/>
          <w:snapToGrid w:val="0"/>
          <w:lang w:val="en-GB"/>
        </w:rPr>
        <w:t>s</w:t>
      </w:r>
      <w:r w:rsidR="005051D1" w:rsidRPr="002167C9">
        <w:rPr>
          <w:rFonts w:asciiTheme="minorHAnsi" w:hAnsiTheme="minorHAnsi"/>
          <w:snapToGrid w:val="0"/>
          <w:lang w:val="en-GB"/>
        </w:rPr>
        <w:t xml:space="preserve">haring </w:t>
      </w:r>
      <w:r w:rsidR="005051D1">
        <w:rPr>
          <w:rFonts w:asciiTheme="minorHAnsi" w:hAnsiTheme="minorHAnsi"/>
          <w:snapToGrid w:val="0"/>
          <w:lang w:val="en-GB"/>
        </w:rPr>
        <w:t>a</w:t>
      </w:r>
      <w:r w:rsidR="005051D1" w:rsidRPr="002167C9">
        <w:rPr>
          <w:rFonts w:asciiTheme="minorHAnsi" w:hAnsiTheme="minorHAnsi"/>
          <w:snapToGrid w:val="0"/>
          <w:lang w:val="en-GB"/>
        </w:rPr>
        <w:t>rrangement</w:t>
      </w:r>
      <w:r w:rsidR="005051D1">
        <w:rPr>
          <w:lang w:val="en-GB"/>
        </w:rPr>
        <w:t>.</w:t>
      </w:r>
      <w:bookmarkEnd w:id="79"/>
    </w:p>
    <w:p w14:paraId="6C9622D0" w14:textId="13ECFE27" w:rsidR="00C741E7" w:rsidRDefault="00FE42A1" w:rsidP="003E3D9A">
      <w:pPr>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advised that there was a high likelihood that tirzepatide would be used for purposes other than for the treatment of </w:t>
      </w:r>
      <w:r w:rsidR="00476E19" w:rsidRPr="004F6783">
        <w:rPr>
          <w:rFonts w:asciiTheme="minorHAnsi" w:hAnsiTheme="minorHAnsi"/>
          <w:snapToGrid w:val="0"/>
          <w:lang w:val="en-GB"/>
        </w:rPr>
        <w:t>type 2 diabetes mellitus</w:t>
      </w:r>
      <w:r w:rsidR="00476E19">
        <w:rPr>
          <w:rFonts w:asciiTheme="minorHAnsi" w:hAnsiTheme="minorHAnsi"/>
          <w:snapToGrid w:val="0"/>
          <w:lang w:val="en-GB"/>
        </w:rPr>
        <w:t xml:space="preserve"> and </w:t>
      </w:r>
      <w:r w:rsidR="00763B85">
        <w:rPr>
          <w:rFonts w:asciiTheme="minorHAnsi" w:hAnsiTheme="minorHAnsi"/>
          <w:snapToGrid w:val="0"/>
          <w:lang w:val="en-GB"/>
        </w:rPr>
        <w:t xml:space="preserve">considered </w:t>
      </w:r>
      <w:r w:rsidR="00DE0BF8">
        <w:rPr>
          <w:rFonts w:asciiTheme="minorHAnsi" w:hAnsiTheme="minorHAnsi"/>
          <w:snapToGrid w:val="0"/>
          <w:lang w:val="en-GB"/>
        </w:rPr>
        <w:t>a risk sharing arrangement</w:t>
      </w:r>
      <w:r w:rsidR="004C5F35">
        <w:rPr>
          <w:rFonts w:asciiTheme="minorHAnsi" w:hAnsiTheme="minorHAnsi"/>
          <w:snapToGrid w:val="0"/>
          <w:lang w:val="en-GB"/>
        </w:rPr>
        <w:t xml:space="preserve"> </w:t>
      </w:r>
      <w:r w:rsidR="004C79DA">
        <w:rPr>
          <w:rFonts w:asciiTheme="minorHAnsi" w:hAnsiTheme="minorHAnsi"/>
          <w:snapToGrid w:val="0"/>
          <w:lang w:val="en-GB"/>
        </w:rPr>
        <w:t xml:space="preserve">would be required </w:t>
      </w:r>
      <w:r w:rsidR="00C6227D">
        <w:rPr>
          <w:rFonts w:asciiTheme="minorHAnsi" w:hAnsiTheme="minorHAnsi"/>
          <w:snapToGrid w:val="0"/>
          <w:lang w:val="en-GB"/>
        </w:rPr>
        <w:t>to mitigate</w:t>
      </w:r>
      <w:r w:rsidR="00C741E7">
        <w:rPr>
          <w:rFonts w:asciiTheme="minorHAnsi" w:hAnsiTheme="minorHAnsi"/>
          <w:snapToGrid w:val="0"/>
          <w:lang w:val="en-GB"/>
        </w:rPr>
        <w:t xml:space="preserve"> </w:t>
      </w:r>
      <w:r w:rsidR="00C741E7" w:rsidRPr="004F6783">
        <w:rPr>
          <w:rFonts w:asciiTheme="minorHAnsi" w:hAnsiTheme="minorHAnsi"/>
          <w:snapToGrid w:val="0"/>
          <w:lang w:val="en-GB"/>
        </w:rPr>
        <w:t xml:space="preserve">the </w:t>
      </w:r>
      <w:r w:rsidR="00F61B60">
        <w:rPr>
          <w:rFonts w:asciiTheme="minorHAnsi" w:hAnsiTheme="minorHAnsi"/>
          <w:snapToGrid w:val="0"/>
          <w:lang w:val="en-GB"/>
        </w:rPr>
        <w:t xml:space="preserve">financial </w:t>
      </w:r>
      <w:r w:rsidR="00C741E7" w:rsidRPr="004F6783">
        <w:rPr>
          <w:rFonts w:asciiTheme="minorHAnsi" w:hAnsiTheme="minorHAnsi"/>
          <w:snapToGrid w:val="0"/>
          <w:lang w:val="en-GB"/>
        </w:rPr>
        <w:t>impact to the Commonwealth</w:t>
      </w:r>
      <w:r w:rsidR="00F61B60">
        <w:rPr>
          <w:rFonts w:asciiTheme="minorHAnsi" w:hAnsiTheme="minorHAnsi"/>
          <w:snapToGrid w:val="0"/>
          <w:lang w:val="en-GB"/>
        </w:rPr>
        <w:t xml:space="preserve"> associated with </w:t>
      </w:r>
      <w:r w:rsidR="00193A23">
        <w:rPr>
          <w:rFonts w:asciiTheme="minorHAnsi" w:hAnsiTheme="minorHAnsi"/>
          <w:snapToGrid w:val="0"/>
          <w:lang w:val="en-GB"/>
        </w:rPr>
        <w:t>use outside the restriction</w:t>
      </w:r>
      <w:r w:rsidR="00C741E7">
        <w:rPr>
          <w:rFonts w:asciiTheme="minorHAnsi" w:hAnsiTheme="minorHAnsi"/>
          <w:snapToGrid w:val="0"/>
          <w:lang w:val="en-GB"/>
        </w:rPr>
        <w:t xml:space="preserve">. </w:t>
      </w:r>
      <w:r w:rsidR="003717CC" w:rsidRPr="0059474D">
        <w:rPr>
          <w:lang w:val="en-GB"/>
        </w:rPr>
        <w:t xml:space="preserve">The PBAC advised that any such risk sharing arrangement would need to be based on the revised financial estimates outlined in paragraph </w:t>
      </w:r>
      <w:r w:rsidR="003717CC" w:rsidRPr="0059474D">
        <w:rPr>
          <w:lang w:val="en-GB"/>
        </w:rPr>
        <w:fldChar w:fldCharType="begin"/>
      </w:r>
      <w:r w:rsidR="003717CC" w:rsidRPr="0059474D">
        <w:rPr>
          <w:lang w:val="en-GB"/>
        </w:rPr>
        <w:instrText xml:space="preserve"> REF _Ref205384221 \r \h </w:instrText>
      </w:r>
      <w:r w:rsidR="003717CC">
        <w:rPr>
          <w:lang w:val="en-GB"/>
        </w:rPr>
        <w:instrText xml:space="preserve"> \* MERGEFORMAT </w:instrText>
      </w:r>
      <w:r w:rsidR="003717CC" w:rsidRPr="0059474D">
        <w:rPr>
          <w:lang w:val="en-GB"/>
        </w:rPr>
      </w:r>
      <w:r w:rsidR="003717CC" w:rsidRPr="0059474D">
        <w:rPr>
          <w:lang w:val="en-GB"/>
        </w:rPr>
        <w:fldChar w:fldCharType="separate"/>
      </w:r>
      <w:r w:rsidR="00915CD1">
        <w:rPr>
          <w:lang w:val="en-GB"/>
        </w:rPr>
        <w:t>7.11</w:t>
      </w:r>
      <w:r w:rsidR="003717CC" w:rsidRPr="0059474D">
        <w:rPr>
          <w:lang w:val="en-GB"/>
        </w:rPr>
        <w:fldChar w:fldCharType="end"/>
      </w:r>
      <w:r w:rsidR="003717CC" w:rsidRPr="0059474D">
        <w:rPr>
          <w:lang w:val="en-GB"/>
        </w:rPr>
        <w:t>.</w:t>
      </w:r>
    </w:p>
    <w:p w14:paraId="32096D76" w14:textId="4F5441AA" w:rsidR="009D0783" w:rsidRDefault="00F62327" w:rsidP="003E3D9A">
      <w:pPr>
        <w:numPr>
          <w:ilvl w:val="1"/>
          <w:numId w:val="1"/>
        </w:numPr>
        <w:spacing w:after="120"/>
        <w:rPr>
          <w:lang w:val="en-GB"/>
        </w:rPr>
      </w:pPr>
      <w:r w:rsidRPr="0059474D">
        <w:rPr>
          <w:lang w:val="en-GB"/>
        </w:rPr>
        <w:t xml:space="preserve">The PBAC noted </w:t>
      </w:r>
      <w:r w:rsidR="00FC170C" w:rsidRPr="0059474D">
        <w:rPr>
          <w:lang w:val="en-GB"/>
        </w:rPr>
        <w:t xml:space="preserve">the pre-PBAC response </w:t>
      </w:r>
      <w:r w:rsidR="003173C1">
        <w:rPr>
          <w:lang w:val="en-GB"/>
        </w:rPr>
        <w:t>proposed</w:t>
      </w:r>
      <w:r w:rsidR="00FC170C" w:rsidRPr="0059474D">
        <w:rPr>
          <w:lang w:val="en-GB"/>
        </w:rPr>
        <w:t xml:space="preserve"> </w:t>
      </w:r>
      <w:r w:rsidR="003B499B" w:rsidRPr="0059474D">
        <w:rPr>
          <w:lang w:val="en-GB"/>
        </w:rPr>
        <w:t xml:space="preserve">a risk sharing </w:t>
      </w:r>
      <w:r w:rsidR="003B499B" w:rsidRPr="00B37981">
        <w:rPr>
          <w:lang w:val="en-GB"/>
        </w:rPr>
        <w:t xml:space="preserve">arrangement </w:t>
      </w:r>
      <w:r w:rsidR="00055E3F" w:rsidRPr="00B37981">
        <w:rPr>
          <w:color w:val="000000"/>
          <w:w w:val="61"/>
          <w:shd w:val="solid" w:color="000000" w:fill="000000"/>
          <w:fitText w:val="472" w:id="-628462069"/>
          <w:lang w:val="en-GB"/>
          <w14:textFill>
            <w14:solidFill>
              <w14:srgbClr w14:val="000000">
                <w14:alpha w14:val="100000"/>
              </w14:srgbClr>
            </w14:solidFill>
          </w14:textFill>
        </w:rPr>
        <w:t>||</w:t>
      </w:r>
      <w:proofErr w:type="gramStart"/>
      <w:r w:rsidR="00055E3F" w:rsidRPr="00B37981">
        <w:rPr>
          <w:color w:val="000000"/>
          <w:w w:val="61"/>
          <w:shd w:val="solid" w:color="000000" w:fill="000000"/>
          <w:fitText w:val="472" w:id="-628462069"/>
          <w:lang w:val="en-GB"/>
          <w14:textFill>
            <w14:solidFill>
              <w14:srgbClr w14:val="000000">
                <w14:alpha w14:val="100000"/>
              </w14:srgbClr>
            </w14:solidFill>
          </w14:textFill>
        </w:rPr>
        <w:t>|  |</w:t>
      </w:r>
      <w:proofErr w:type="gramEnd"/>
      <w:r w:rsidR="00055E3F" w:rsidRPr="00B37981">
        <w:rPr>
          <w:color w:val="000000"/>
          <w:w w:val="61"/>
          <w:shd w:val="solid" w:color="000000" w:fill="000000"/>
          <w:fitText w:val="472" w:id="-628462069"/>
          <w:lang w:val="en-GB"/>
          <w14:textFill>
            <w14:solidFill>
              <w14:srgbClr w14:val="000000">
                <w14:alpha w14:val="100000"/>
              </w14:srgbClr>
            </w14:solidFill>
          </w14:textFill>
        </w:rPr>
        <w:t>||</w:t>
      </w:r>
      <w:r w:rsidR="00D84356" w:rsidRPr="0059474D">
        <w:rPr>
          <w:lang w:val="en-GB"/>
        </w:rPr>
        <w:t xml:space="preserve"> (see paragraph </w:t>
      </w:r>
      <w:r w:rsidR="00E54B17" w:rsidRPr="0059474D">
        <w:rPr>
          <w:lang w:val="en-GB"/>
        </w:rPr>
        <w:fldChar w:fldCharType="begin"/>
      </w:r>
      <w:r w:rsidR="00E54B17" w:rsidRPr="0059474D">
        <w:rPr>
          <w:lang w:val="en-GB"/>
        </w:rPr>
        <w:instrText xml:space="preserve"> REF _Ref205387055 \r \h </w:instrText>
      </w:r>
      <w:r w:rsidR="0059474D">
        <w:rPr>
          <w:lang w:val="en-GB"/>
        </w:rPr>
        <w:instrText xml:space="preserve"> \* MERGEFORMAT </w:instrText>
      </w:r>
      <w:r w:rsidR="00E54B17" w:rsidRPr="0059474D">
        <w:rPr>
          <w:lang w:val="en-GB"/>
        </w:rPr>
      </w:r>
      <w:r w:rsidR="00E54B17" w:rsidRPr="0059474D">
        <w:rPr>
          <w:lang w:val="en-GB"/>
        </w:rPr>
        <w:fldChar w:fldCharType="separate"/>
      </w:r>
      <w:r w:rsidR="00915CD1">
        <w:rPr>
          <w:lang w:val="en-GB"/>
        </w:rPr>
        <w:t>6.92</w:t>
      </w:r>
      <w:r w:rsidR="00E54B17" w:rsidRPr="0059474D">
        <w:rPr>
          <w:lang w:val="en-GB"/>
        </w:rPr>
        <w:fldChar w:fldCharType="end"/>
      </w:r>
      <w:r w:rsidR="00E54B17" w:rsidRPr="0059474D">
        <w:rPr>
          <w:lang w:val="en-GB"/>
        </w:rPr>
        <w:t>)</w:t>
      </w:r>
      <w:r w:rsidR="00C34847" w:rsidRPr="0059474D">
        <w:rPr>
          <w:lang w:val="en-GB"/>
        </w:rPr>
        <w:t xml:space="preserve">. </w:t>
      </w:r>
      <w:r w:rsidR="00E56595">
        <w:rPr>
          <w:lang w:val="en-GB"/>
        </w:rPr>
        <w:t>The PBAC considered this approach</w:t>
      </w:r>
      <w:r w:rsidR="00FF682E">
        <w:rPr>
          <w:lang w:val="en-GB"/>
        </w:rPr>
        <w:t xml:space="preserve"> was inherently </w:t>
      </w:r>
      <w:r w:rsidR="00F32DC6">
        <w:rPr>
          <w:lang w:val="en-GB"/>
        </w:rPr>
        <w:t xml:space="preserve">uncertain </w:t>
      </w:r>
      <w:r w:rsidR="00886455">
        <w:rPr>
          <w:lang w:val="en-GB"/>
        </w:rPr>
        <w:t xml:space="preserve">as </w:t>
      </w:r>
      <w:r w:rsidR="00721505">
        <w:rPr>
          <w:lang w:val="en-GB"/>
        </w:rPr>
        <w:t xml:space="preserve">it relied on </w:t>
      </w:r>
      <w:r w:rsidR="00E131E4">
        <w:rPr>
          <w:lang w:val="en-GB"/>
        </w:rPr>
        <w:t>a high level of confidence in the</w:t>
      </w:r>
      <w:r w:rsidR="00FF682E">
        <w:rPr>
          <w:lang w:val="en-GB"/>
        </w:rPr>
        <w:t xml:space="preserve"> </w:t>
      </w:r>
      <w:r w:rsidR="00C81C2A">
        <w:rPr>
          <w:lang w:val="en-GB"/>
        </w:rPr>
        <w:t>utilisation</w:t>
      </w:r>
      <w:r w:rsidR="00112792">
        <w:rPr>
          <w:lang w:val="en-GB"/>
        </w:rPr>
        <w:t xml:space="preserve"> </w:t>
      </w:r>
      <w:r w:rsidR="00C81C2A">
        <w:rPr>
          <w:lang w:val="en-GB"/>
        </w:rPr>
        <w:t>estimates. Nonetheless</w:t>
      </w:r>
      <w:r w:rsidR="000D600C">
        <w:rPr>
          <w:lang w:val="en-GB"/>
        </w:rPr>
        <w:t>, g</w:t>
      </w:r>
      <w:r w:rsidR="000D600C" w:rsidRPr="0059474D">
        <w:rPr>
          <w:lang w:val="en-GB"/>
        </w:rPr>
        <w:t>iven</w:t>
      </w:r>
      <w:r w:rsidR="003540EB" w:rsidRPr="0059474D">
        <w:rPr>
          <w:lang w:val="en-GB"/>
        </w:rPr>
        <w:t xml:space="preserve"> </w:t>
      </w:r>
      <w:r w:rsidR="00917187">
        <w:rPr>
          <w:lang w:val="en-GB"/>
        </w:rPr>
        <w:lastRenderedPageBreak/>
        <w:t>th</w:t>
      </w:r>
      <w:r w:rsidR="00D24A9D">
        <w:rPr>
          <w:lang w:val="en-GB"/>
        </w:rPr>
        <w:t>e</w:t>
      </w:r>
      <w:r w:rsidR="00917187">
        <w:rPr>
          <w:lang w:val="en-GB"/>
        </w:rPr>
        <w:t xml:space="preserve"> context</w:t>
      </w:r>
      <w:r w:rsidR="00D24A9D">
        <w:rPr>
          <w:lang w:val="en-GB"/>
        </w:rPr>
        <w:t xml:space="preserve"> of the </w:t>
      </w:r>
      <w:r w:rsidR="00C762E6">
        <w:rPr>
          <w:lang w:val="en-GB"/>
        </w:rPr>
        <w:t>risk sharing arrangement</w:t>
      </w:r>
      <w:r w:rsidR="00DF241B">
        <w:rPr>
          <w:lang w:val="en-GB"/>
        </w:rPr>
        <w:t xml:space="preserve"> outline</w:t>
      </w:r>
      <w:r w:rsidR="00475BD3">
        <w:rPr>
          <w:lang w:val="en-GB"/>
        </w:rPr>
        <w:t>d</w:t>
      </w:r>
      <w:r w:rsidR="00DF241B">
        <w:rPr>
          <w:lang w:val="en-GB"/>
        </w:rPr>
        <w:t xml:space="preserve"> in the pre-PBAC response</w:t>
      </w:r>
      <w:r w:rsidR="0026477B" w:rsidRPr="0059474D">
        <w:rPr>
          <w:lang w:val="en-GB"/>
        </w:rPr>
        <w:t>,</w:t>
      </w:r>
      <w:r w:rsidR="00454E02" w:rsidRPr="0059474D">
        <w:rPr>
          <w:lang w:val="en-GB"/>
        </w:rPr>
        <w:t xml:space="preserve"> the</w:t>
      </w:r>
      <w:r w:rsidR="005B7C65" w:rsidRPr="0059474D">
        <w:rPr>
          <w:lang w:val="en-GB"/>
        </w:rPr>
        <w:t xml:space="preserve"> PBAC advised that</w:t>
      </w:r>
      <w:r w:rsidR="003F1424" w:rsidRPr="0059474D">
        <w:rPr>
          <w:lang w:val="en-GB"/>
        </w:rPr>
        <w:t xml:space="preserve"> </w:t>
      </w:r>
      <w:r w:rsidR="00055E3F" w:rsidRPr="00B37981">
        <w:rPr>
          <w:color w:val="000000"/>
          <w:w w:val="61"/>
          <w:shd w:val="solid" w:color="000000" w:fill="000000"/>
          <w:fitText w:val="472" w:id="-628462068"/>
          <w:lang w:val="en-GB"/>
          <w14:textFill>
            <w14:solidFill>
              <w14:srgbClr w14:val="000000">
                <w14:alpha w14:val="100000"/>
              </w14:srgbClr>
            </w14:solidFill>
          </w14:textFill>
        </w:rPr>
        <w:t>||</w:t>
      </w:r>
      <w:proofErr w:type="gramStart"/>
      <w:r w:rsidR="00055E3F" w:rsidRPr="00B37981">
        <w:rPr>
          <w:color w:val="000000"/>
          <w:w w:val="61"/>
          <w:shd w:val="solid" w:color="000000" w:fill="000000"/>
          <w:fitText w:val="472" w:id="-628462068"/>
          <w:lang w:val="en-GB"/>
          <w14:textFill>
            <w14:solidFill>
              <w14:srgbClr w14:val="000000">
                <w14:alpha w14:val="100000"/>
              </w14:srgbClr>
            </w14:solidFill>
          </w14:textFill>
        </w:rPr>
        <w:t>|  |</w:t>
      </w:r>
      <w:proofErr w:type="gramEnd"/>
      <w:r w:rsidR="00055E3F" w:rsidRPr="00B37981">
        <w:rPr>
          <w:color w:val="000000"/>
          <w:w w:val="61"/>
          <w:shd w:val="solid" w:color="000000" w:fill="000000"/>
          <w:fitText w:val="472" w:id="-628462068"/>
          <w:lang w:val="en-GB"/>
          <w14:textFill>
            <w14:solidFill>
              <w14:srgbClr w14:val="000000">
                <w14:alpha w14:val="100000"/>
              </w14:srgbClr>
            </w14:solidFill>
          </w14:textFill>
        </w:rPr>
        <w:t>||</w:t>
      </w:r>
      <w:r w:rsidR="00415225" w:rsidRPr="005F065D">
        <w:rPr>
          <w:lang w:val="en-GB"/>
        </w:rPr>
        <w:t xml:space="preserve">. </w:t>
      </w:r>
      <w:r w:rsidR="006F0371" w:rsidRPr="005F065D">
        <w:rPr>
          <w:lang w:val="en-GB"/>
        </w:rPr>
        <w:t xml:space="preserve">The PBAC considered that </w:t>
      </w:r>
      <w:r w:rsidR="00726C0B" w:rsidRPr="005F065D">
        <w:rPr>
          <w:lang w:val="en-GB"/>
        </w:rPr>
        <w:t xml:space="preserve">it may be reasonable </w:t>
      </w:r>
      <w:r w:rsidR="00C073DC" w:rsidRPr="005F065D">
        <w:rPr>
          <w:lang w:val="en-GB"/>
        </w:rPr>
        <w:t xml:space="preserve">for the rebate for use above </w:t>
      </w:r>
      <w:r w:rsidR="0059010B" w:rsidRPr="005F065D">
        <w:rPr>
          <w:lang w:val="en-GB"/>
        </w:rPr>
        <w:t xml:space="preserve">the </w:t>
      </w:r>
      <w:r w:rsidR="00C073DC" w:rsidRPr="005F065D">
        <w:rPr>
          <w:lang w:val="en-GB"/>
        </w:rPr>
        <w:t xml:space="preserve">agreed caps </w:t>
      </w:r>
      <w:r w:rsidR="00055E3F" w:rsidRPr="00B37981">
        <w:rPr>
          <w:color w:val="000000"/>
          <w:w w:val="61"/>
          <w:shd w:val="solid" w:color="000000" w:fill="000000"/>
          <w:fitText w:val="472" w:id="-628462067"/>
          <w:lang w:val="en-GB"/>
          <w14:textFill>
            <w14:solidFill>
              <w14:srgbClr w14:val="000000">
                <w14:alpha w14:val="100000"/>
              </w14:srgbClr>
            </w14:solidFill>
          </w14:textFill>
        </w:rPr>
        <w:t>||</w:t>
      </w:r>
      <w:proofErr w:type="gramStart"/>
      <w:r w:rsidR="00055E3F" w:rsidRPr="00B37981">
        <w:rPr>
          <w:color w:val="000000"/>
          <w:w w:val="61"/>
          <w:shd w:val="solid" w:color="000000" w:fill="000000"/>
          <w:fitText w:val="472" w:id="-628462067"/>
          <w:lang w:val="en-GB"/>
          <w14:textFill>
            <w14:solidFill>
              <w14:srgbClr w14:val="000000">
                <w14:alpha w14:val="100000"/>
              </w14:srgbClr>
            </w14:solidFill>
          </w14:textFill>
        </w:rPr>
        <w:t>|  |</w:t>
      </w:r>
      <w:proofErr w:type="gramEnd"/>
      <w:r w:rsidR="00055E3F" w:rsidRPr="00B37981">
        <w:rPr>
          <w:color w:val="000000"/>
          <w:w w:val="61"/>
          <w:shd w:val="solid" w:color="000000" w:fill="000000"/>
          <w:fitText w:val="472" w:id="-628462067"/>
          <w:lang w:val="en-GB"/>
          <w14:textFill>
            <w14:solidFill>
              <w14:srgbClr w14:val="000000">
                <w14:alpha w14:val="100000"/>
              </w14:srgbClr>
            </w14:solidFill>
          </w14:textFill>
        </w:rPr>
        <w:t>||</w:t>
      </w:r>
      <w:r w:rsidR="00C74935" w:rsidRPr="0059474D">
        <w:rPr>
          <w:lang w:val="en-GB"/>
        </w:rPr>
        <w:t xml:space="preserve"> However, the PBAC advised that </w:t>
      </w:r>
      <w:r w:rsidR="004041E4" w:rsidRPr="0059474D">
        <w:rPr>
          <w:lang w:val="en-GB"/>
        </w:rPr>
        <w:t>a mechanism may also be required to ensure that</w:t>
      </w:r>
      <w:r w:rsidR="00F246F6" w:rsidRPr="0059474D">
        <w:rPr>
          <w:lang w:val="en-GB"/>
        </w:rPr>
        <w:t xml:space="preserve"> </w:t>
      </w:r>
      <w:r w:rsidR="00DD6852" w:rsidRPr="0059474D">
        <w:rPr>
          <w:lang w:val="en-GB"/>
        </w:rPr>
        <w:t xml:space="preserve">the risk to the Commonwealth of use beyond type 2 diabetes mellitus </w:t>
      </w:r>
      <w:r w:rsidR="00AA122A" w:rsidRPr="0059474D">
        <w:rPr>
          <w:lang w:val="en-GB"/>
        </w:rPr>
        <w:t>is addressed.</w:t>
      </w:r>
      <w:r w:rsidR="00964787" w:rsidRPr="0059474D">
        <w:rPr>
          <w:lang w:val="en-GB"/>
        </w:rPr>
        <w:t xml:space="preserve"> </w:t>
      </w:r>
    </w:p>
    <w:p w14:paraId="6E7C88D1" w14:textId="681613FB" w:rsidR="004E5F1C" w:rsidRPr="00BC5748" w:rsidRDefault="006316A4" w:rsidP="003E3D9A">
      <w:pPr>
        <w:numPr>
          <w:ilvl w:val="1"/>
          <w:numId w:val="1"/>
        </w:numPr>
        <w:spacing w:after="120"/>
        <w:rPr>
          <w:lang w:val="en-GB"/>
        </w:rPr>
      </w:pPr>
      <w:r w:rsidRPr="00BC5748">
        <w:rPr>
          <w:lang w:val="en-GB"/>
        </w:rPr>
        <w:t xml:space="preserve">The PBAC advised that </w:t>
      </w:r>
      <w:r w:rsidR="0094203A" w:rsidRPr="00BC5748">
        <w:rPr>
          <w:lang w:val="en-GB"/>
        </w:rPr>
        <w:t>without</w:t>
      </w:r>
      <w:r w:rsidR="000F20EA" w:rsidRPr="00BC5748">
        <w:rPr>
          <w:lang w:val="en-GB"/>
        </w:rPr>
        <w:t xml:space="preserve"> an approach that </w:t>
      </w:r>
      <w:r w:rsidR="005531CD" w:rsidRPr="00BC5748">
        <w:rPr>
          <w:lang w:val="en-GB"/>
        </w:rPr>
        <w:t xml:space="preserve">both </w:t>
      </w:r>
      <w:r w:rsidR="000F20EA" w:rsidRPr="00BC5748">
        <w:rPr>
          <w:lang w:val="en-GB"/>
        </w:rPr>
        <w:t>achieve</w:t>
      </w:r>
      <w:r w:rsidR="005531CD" w:rsidRPr="00BC5748">
        <w:rPr>
          <w:lang w:val="en-GB"/>
        </w:rPr>
        <w:t>s</w:t>
      </w:r>
      <w:r w:rsidR="000F20EA" w:rsidRPr="00BC5748">
        <w:rPr>
          <w:lang w:val="en-GB"/>
        </w:rPr>
        <w:t xml:space="preserve"> an acceptable incremental cost effectiveness ratio </w:t>
      </w:r>
      <w:r w:rsidR="00E74D88" w:rsidRPr="00BC5748">
        <w:rPr>
          <w:lang w:val="en-GB"/>
        </w:rPr>
        <w:t>and</w:t>
      </w:r>
      <w:r w:rsidR="000F20EA" w:rsidRPr="00BC5748">
        <w:rPr>
          <w:lang w:val="en-GB"/>
        </w:rPr>
        <w:t xml:space="preserve"> </w:t>
      </w:r>
      <w:r w:rsidR="00B43953" w:rsidRPr="00BC5748">
        <w:rPr>
          <w:lang w:val="en-GB"/>
        </w:rPr>
        <w:t xml:space="preserve">mitigates the </w:t>
      </w:r>
      <w:r w:rsidR="005B57DA">
        <w:rPr>
          <w:lang w:val="en-GB"/>
        </w:rPr>
        <w:t xml:space="preserve">substantial </w:t>
      </w:r>
      <w:r w:rsidR="00B43953" w:rsidRPr="00BC5748">
        <w:rPr>
          <w:lang w:val="en-GB"/>
        </w:rPr>
        <w:t>risk to the Commonwealth of use outside of the proposed indication</w:t>
      </w:r>
      <w:r w:rsidR="00B90A73" w:rsidRPr="00BC5748">
        <w:rPr>
          <w:lang w:val="en-GB"/>
        </w:rPr>
        <w:t>,</w:t>
      </w:r>
      <w:r w:rsidR="00B43953" w:rsidRPr="00BC5748">
        <w:rPr>
          <w:lang w:val="en-GB"/>
        </w:rPr>
        <w:t xml:space="preserve"> the Committee could not </w:t>
      </w:r>
      <w:r w:rsidR="004633D5" w:rsidRPr="00BC5748">
        <w:rPr>
          <w:lang w:val="en-GB"/>
        </w:rPr>
        <w:t xml:space="preserve">recommend </w:t>
      </w:r>
      <w:r w:rsidR="00B43953" w:rsidRPr="00BC5748">
        <w:rPr>
          <w:lang w:val="en-GB"/>
        </w:rPr>
        <w:t xml:space="preserve">tirzepatide for </w:t>
      </w:r>
      <w:r w:rsidR="005D394A" w:rsidRPr="00BC5748">
        <w:rPr>
          <w:lang w:val="en-GB"/>
        </w:rPr>
        <w:t xml:space="preserve">type 2 diabetes mellitus. </w:t>
      </w:r>
      <w:r w:rsidR="000F20EA" w:rsidRPr="00BC5748">
        <w:rPr>
          <w:lang w:val="en-GB"/>
        </w:rPr>
        <w:t xml:space="preserve"> </w:t>
      </w:r>
      <w:r w:rsidR="00AA122A" w:rsidRPr="00BC5748">
        <w:rPr>
          <w:lang w:val="en-GB"/>
        </w:rPr>
        <w:t xml:space="preserve"> </w:t>
      </w:r>
      <w:r w:rsidR="007B023A" w:rsidRPr="0059474D">
        <w:rPr>
          <w:lang w:val="en-GB"/>
        </w:rPr>
        <w:t xml:space="preserve"> </w:t>
      </w:r>
    </w:p>
    <w:p w14:paraId="3A99A0E1" w14:textId="77777777" w:rsidR="004E5F1C" w:rsidRPr="00525B39" w:rsidRDefault="004E5F1C" w:rsidP="003E3D9A">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0904E085" w14:textId="72E06544" w:rsidR="00E721C9" w:rsidRDefault="004E5F1C" w:rsidP="003E3D9A">
      <w:pPr>
        <w:rPr>
          <w:rFonts w:asciiTheme="minorHAnsi" w:hAnsiTheme="minorHAnsi"/>
          <w:bCs/>
          <w:snapToGrid w:val="0"/>
          <w:lang w:val="en-GB"/>
        </w:rPr>
      </w:pPr>
      <w:r w:rsidRPr="00525B39">
        <w:rPr>
          <w:rFonts w:asciiTheme="minorHAnsi" w:hAnsiTheme="minorHAnsi"/>
          <w:bCs/>
          <w:snapToGrid w:val="0"/>
          <w:lang w:val="en-GB"/>
        </w:rPr>
        <w:t>Deferred</w:t>
      </w:r>
    </w:p>
    <w:p w14:paraId="5EAE06F2" w14:textId="3CC8F2CD" w:rsidR="002C3510" w:rsidRPr="00927BB5" w:rsidRDefault="002C3510" w:rsidP="00927BB5">
      <w:pPr>
        <w:pStyle w:val="2-SectionHeading"/>
        <w:numPr>
          <w:ilvl w:val="0"/>
          <w:numId w:val="1"/>
        </w:numPr>
      </w:pPr>
      <w:r w:rsidRPr="00927BB5">
        <w:t>Context for Decision</w:t>
      </w:r>
    </w:p>
    <w:p w14:paraId="554D5D36" w14:textId="77777777" w:rsidR="002C3510" w:rsidRPr="002C3510" w:rsidRDefault="002C3510" w:rsidP="002C3510">
      <w:pPr>
        <w:spacing w:after="120"/>
        <w:ind w:left="720"/>
        <w:rPr>
          <w:rFonts w:asciiTheme="minorHAnsi" w:hAnsiTheme="minorHAnsi"/>
          <w:bCs/>
          <w:lang w:val="en-GB"/>
        </w:rPr>
      </w:pPr>
      <w:r w:rsidRPr="002C3510">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3FDBEA8" w14:textId="43C34015" w:rsidR="002C3510" w:rsidRPr="00927BB5" w:rsidRDefault="002C3510" w:rsidP="00927BB5">
      <w:pPr>
        <w:pStyle w:val="2-SectionHeading"/>
        <w:numPr>
          <w:ilvl w:val="0"/>
          <w:numId w:val="1"/>
        </w:numPr>
      </w:pPr>
      <w:r w:rsidRPr="00927BB5">
        <w:t>Sponsor’s Comment</w:t>
      </w:r>
    </w:p>
    <w:p w14:paraId="60667D9D" w14:textId="77777777" w:rsidR="002C3510" w:rsidRDefault="002C3510" w:rsidP="002C3510">
      <w:pPr>
        <w:spacing w:after="120" w:line="276" w:lineRule="auto"/>
        <w:ind w:left="720"/>
        <w:rPr>
          <w:rFonts w:asciiTheme="minorHAnsi" w:eastAsiaTheme="minorHAnsi" w:hAnsiTheme="minorHAnsi"/>
          <w:bCs/>
          <w:szCs w:val="22"/>
          <w:lang w:eastAsia="en-US"/>
        </w:rPr>
      </w:pPr>
      <w:r w:rsidRPr="002C3510">
        <w:rPr>
          <w:rFonts w:asciiTheme="minorHAnsi" w:eastAsiaTheme="minorHAnsi" w:hAnsiTheme="minorHAnsi"/>
          <w:bCs/>
          <w:szCs w:val="22"/>
          <w:lang w:eastAsia="en-US"/>
        </w:rPr>
        <w:t>The sponsor had no comment.</w:t>
      </w:r>
    </w:p>
    <w:p w14:paraId="1B2AEF0F" w14:textId="5921C579" w:rsidR="00927BB5" w:rsidRDefault="00927BB5">
      <w:pPr>
        <w:jc w:val="left"/>
        <w:rPr>
          <w:rFonts w:asciiTheme="minorHAnsi" w:eastAsiaTheme="minorHAnsi" w:hAnsiTheme="minorHAnsi"/>
          <w:bCs/>
          <w:szCs w:val="22"/>
          <w:lang w:eastAsia="en-US"/>
        </w:rPr>
      </w:pPr>
      <w:r>
        <w:rPr>
          <w:rFonts w:asciiTheme="minorHAnsi" w:eastAsiaTheme="minorHAnsi" w:hAnsiTheme="minorHAnsi"/>
          <w:bCs/>
          <w:szCs w:val="22"/>
          <w:lang w:eastAsia="en-US"/>
        </w:rPr>
        <w:br w:type="page"/>
      </w:r>
    </w:p>
    <w:p w14:paraId="42D0B633" w14:textId="75164F2B" w:rsidR="00927BB5" w:rsidRPr="00B37981" w:rsidRDefault="00927BB5" w:rsidP="00B37981">
      <w:pPr>
        <w:outlineLvl w:val="0"/>
        <w:rPr>
          <w:rFonts w:asciiTheme="minorHAnsi" w:eastAsia="Calibri" w:hAnsiTheme="minorHAnsi" w:cstheme="minorBidi"/>
          <w:b/>
          <w:color w:val="FF0000"/>
          <w:sz w:val="32"/>
          <w:szCs w:val="28"/>
        </w:rPr>
      </w:pPr>
      <w:r w:rsidRPr="00927BB5">
        <w:rPr>
          <w:rFonts w:eastAsia="Calibri"/>
          <w:b/>
          <w:color w:val="FF0000"/>
          <w:sz w:val="28"/>
        </w:rPr>
        <w:lastRenderedPageBreak/>
        <w:t xml:space="preserve">Addendum to the </w:t>
      </w:r>
      <w:r w:rsidR="00CB07EF">
        <w:rPr>
          <w:rFonts w:eastAsia="Calibri"/>
          <w:b/>
          <w:color w:val="FF0000"/>
          <w:sz w:val="28"/>
        </w:rPr>
        <w:t>July</w:t>
      </w:r>
      <w:r w:rsidR="00CB07EF" w:rsidRPr="00927BB5">
        <w:rPr>
          <w:rFonts w:eastAsia="Calibri"/>
          <w:b/>
          <w:color w:val="FF0000"/>
          <w:sz w:val="28"/>
        </w:rPr>
        <w:t xml:space="preserve"> </w:t>
      </w:r>
      <w:r w:rsidRPr="00927BB5">
        <w:rPr>
          <w:rFonts w:eastAsia="Calibri"/>
          <w:b/>
          <w:color w:val="FF0000"/>
          <w:sz w:val="28"/>
        </w:rPr>
        <w:t xml:space="preserve">2025 PBAC </w:t>
      </w:r>
      <w:r w:rsidR="00FE0E1C">
        <w:rPr>
          <w:rFonts w:eastAsia="Calibri"/>
          <w:b/>
          <w:color w:val="FF0000"/>
          <w:sz w:val="28"/>
        </w:rPr>
        <w:t>Public Summary Document</w:t>
      </w:r>
      <w:r w:rsidR="00151831">
        <w:rPr>
          <w:rFonts w:eastAsia="Calibri"/>
          <w:b/>
          <w:color w:val="FF0000"/>
          <w:sz w:val="28"/>
        </w:rPr>
        <w:t>:</w:t>
      </w:r>
    </w:p>
    <w:p w14:paraId="5BEA8A9B" w14:textId="77777777" w:rsidR="00927BB5" w:rsidRPr="00927BB5" w:rsidRDefault="00927BB5" w:rsidP="00927BB5">
      <w:pPr>
        <w:rPr>
          <w:b/>
          <w:caps/>
          <w:sz w:val="32"/>
        </w:rPr>
      </w:pPr>
    </w:p>
    <w:p w14:paraId="4FD45278" w14:textId="77777777" w:rsidR="00927BB5" w:rsidRPr="00927BB5" w:rsidRDefault="00927BB5" w:rsidP="00927BB5">
      <w:pPr>
        <w:spacing w:after="200" w:line="276" w:lineRule="auto"/>
        <w:ind w:left="426" w:hanging="426"/>
        <w:jc w:val="left"/>
        <w:rPr>
          <w:rFonts w:asciiTheme="minorHAnsi" w:eastAsiaTheme="majorEastAsia" w:hAnsiTheme="minorHAnsi" w:cstheme="majorBidi"/>
          <w:b/>
          <w:spacing w:val="5"/>
          <w:kern w:val="28"/>
          <w:sz w:val="36"/>
          <w:szCs w:val="36"/>
        </w:rPr>
      </w:pPr>
      <w:r w:rsidRPr="00927BB5">
        <w:rPr>
          <w:rFonts w:asciiTheme="minorHAnsi" w:eastAsiaTheme="majorEastAsia" w:hAnsiTheme="minorHAnsi" w:cstheme="majorBidi"/>
          <w:b/>
          <w:spacing w:val="5"/>
          <w:kern w:val="28"/>
          <w:sz w:val="36"/>
          <w:szCs w:val="36"/>
        </w:rPr>
        <w:t>4.02 TIRZEPATIDE,</w:t>
      </w:r>
      <w:r w:rsidRPr="00927BB5">
        <w:rPr>
          <w:rFonts w:asciiTheme="minorHAnsi" w:eastAsiaTheme="majorEastAsia" w:hAnsiTheme="minorHAnsi" w:cstheme="majorBidi"/>
          <w:b/>
          <w:spacing w:val="5"/>
          <w:kern w:val="28"/>
          <w:sz w:val="36"/>
          <w:szCs w:val="36"/>
        </w:rPr>
        <w:br/>
        <w:t>Injection 4.17 milligrams per mL (2.5 mg per dose) in multi</w:t>
      </w:r>
      <w:r w:rsidRPr="00927BB5">
        <w:rPr>
          <w:rFonts w:asciiTheme="minorHAnsi" w:eastAsiaTheme="majorEastAsia" w:hAnsiTheme="minorHAnsi" w:cstheme="majorBidi"/>
          <w:b/>
          <w:spacing w:val="5"/>
          <w:kern w:val="28"/>
          <w:sz w:val="36"/>
          <w:szCs w:val="36"/>
        </w:rPr>
        <w:noBreakHyphen/>
        <w:t>dose pre</w:t>
      </w:r>
      <w:r w:rsidRPr="00927BB5">
        <w:rPr>
          <w:rFonts w:asciiTheme="minorHAnsi" w:eastAsiaTheme="majorEastAsia" w:hAnsiTheme="minorHAnsi" w:cstheme="majorBidi"/>
          <w:b/>
          <w:spacing w:val="5"/>
          <w:kern w:val="28"/>
          <w:sz w:val="36"/>
          <w:szCs w:val="36"/>
        </w:rPr>
        <w:noBreakHyphen/>
        <w:t>filled pen, 4 doses,</w:t>
      </w:r>
      <w:r w:rsidRPr="00927BB5">
        <w:rPr>
          <w:rFonts w:asciiTheme="minorHAnsi" w:eastAsiaTheme="majorEastAsia" w:hAnsiTheme="minorHAnsi" w:cstheme="majorBidi"/>
          <w:b/>
          <w:spacing w:val="5"/>
          <w:kern w:val="28"/>
          <w:sz w:val="36"/>
          <w:szCs w:val="36"/>
        </w:rPr>
        <w:br/>
        <w:t>Injection 8.33 milligrams per mL (5 mg per dose) in multi</w:t>
      </w:r>
      <w:r w:rsidRPr="00927BB5">
        <w:rPr>
          <w:rFonts w:asciiTheme="minorHAnsi" w:eastAsiaTheme="majorEastAsia" w:hAnsiTheme="minorHAnsi" w:cstheme="majorBidi"/>
          <w:b/>
          <w:spacing w:val="5"/>
          <w:kern w:val="28"/>
          <w:sz w:val="36"/>
          <w:szCs w:val="36"/>
        </w:rPr>
        <w:noBreakHyphen/>
        <w:t>dose pre</w:t>
      </w:r>
      <w:r w:rsidRPr="00927BB5">
        <w:rPr>
          <w:rFonts w:asciiTheme="minorHAnsi" w:eastAsiaTheme="majorEastAsia" w:hAnsiTheme="minorHAnsi" w:cstheme="majorBidi"/>
          <w:b/>
          <w:spacing w:val="5"/>
          <w:kern w:val="28"/>
          <w:sz w:val="36"/>
          <w:szCs w:val="36"/>
        </w:rPr>
        <w:noBreakHyphen/>
        <w:t>filled pen, 4 doses,</w:t>
      </w:r>
      <w:r w:rsidRPr="00927BB5">
        <w:rPr>
          <w:rFonts w:asciiTheme="minorHAnsi" w:eastAsiaTheme="majorEastAsia" w:hAnsiTheme="minorHAnsi" w:cstheme="majorBidi"/>
          <w:b/>
          <w:spacing w:val="5"/>
          <w:kern w:val="28"/>
          <w:sz w:val="36"/>
          <w:szCs w:val="36"/>
        </w:rPr>
        <w:br/>
        <w:t>Injection 12.5 milligrams per mL (7.5 mg per dose) in multi</w:t>
      </w:r>
      <w:r w:rsidRPr="00927BB5">
        <w:rPr>
          <w:rFonts w:asciiTheme="minorHAnsi" w:eastAsiaTheme="majorEastAsia" w:hAnsiTheme="minorHAnsi" w:cstheme="majorBidi"/>
          <w:b/>
          <w:spacing w:val="5"/>
          <w:kern w:val="28"/>
          <w:sz w:val="36"/>
          <w:szCs w:val="36"/>
        </w:rPr>
        <w:noBreakHyphen/>
        <w:t>dose pre</w:t>
      </w:r>
      <w:r w:rsidRPr="00927BB5">
        <w:rPr>
          <w:rFonts w:asciiTheme="minorHAnsi" w:eastAsiaTheme="majorEastAsia" w:hAnsiTheme="minorHAnsi" w:cstheme="majorBidi"/>
          <w:b/>
          <w:spacing w:val="5"/>
          <w:kern w:val="28"/>
          <w:sz w:val="36"/>
          <w:szCs w:val="36"/>
        </w:rPr>
        <w:noBreakHyphen/>
        <w:t>filled pen, 4 doses,</w:t>
      </w:r>
      <w:r w:rsidRPr="00927BB5">
        <w:rPr>
          <w:rFonts w:asciiTheme="minorHAnsi" w:eastAsiaTheme="majorEastAsia" w:hAnsiTheme="minorHAnsi" w:cstheme="majorBidi"/>
          <w:b/>
          <w:spacing w:val="5"/>
          <w:kern w:val="28"/>
          <w:sz w:val="36"/>
          <w:szCs w:val="36"/>
        </w:rPr>
        <w:br/>
        <w:t>Injection 16.67 milligrams per mL (10 mg per dose) in multi</w:t>
      </w:r>
      <w:r w:rsidRPr="00927BB5">
        <w:rPr>
          <w:rFonts w:asciiTheme="minorHAnsi" w:eastAsiaTheme="majorEastAsia" w:hAnsiTheme="minorHAnsi" w:cstheme="majorBidi"/>
          <w:b/>
          <w:spacing w:val="5"/>
          <w:kern w:val="28"/>
          <w:sz w:val="36"/>
          <w:szCs w:val="36"/>
        </w:rPr>
        <w:noBreakHyphen/>
        <w:t>dose pre</w:t>
      </w:r>
      <w:r w:rsidRPr="00927BB5">
        <w:rPr>
          <w:rFonts w:asciiTheme="minorHAnsi" w:eastAsiaTheme="majorEastAsia" w:hAnsiTheme="minorHAnsi" w:cstheme="majorBidi"/>
          <w:b/>
          <w:spacing w:val="5"/>
          <w:kern w:val="28"/>
          <w:sz w:val="36"/>
          <w:szCs w:val="36"/>
        </w:rPr>
        <w:noBreakHyphen/>
        <w:t>filled pen, 4 doses,</w:t>
      </w:r>
      <w:r w:rsidRPr="00927BB5">
        <w:rPr>
          <w:rFonts w:asciiTheme="minorHAnsi" w:eastAsiaTheme="majorEastAsia" w:hAnsiTheme="minorHAnsi" w:cstheme="majorBidi"/>
          <w:b/>
          <w:spacing w:val="5"/>
          <w:kern w:val="28"/>
          <w:sz w:val="36"/>
          <w:szCs w:val="36"/>
        </w:rPr>
        <w:br/>
        <w:t>Injection 20.83 milligrams per mL (12.5 mg per dose) in multi</w:t>
      </w:r>
      <w:r w:rsidRPr="00927BB5">
        <w:rPr>
          <w:rFonts w:asciiTheme="minorHAnsi" w:eastAsiaTheme="majorEastAsia" w:hAnsiTheme="minorHAnsi" w:cstheme="majorBidi"/>
          <w:b/>
          <w:spacing w:val="5"/>
          <w:kern w:val="28"/>
          <w:sz w:val="36"/>
          <w:szCs w:val="36"/>
        </w:rPr>
        <w:noBreakHyphen/>
        <w:t>dose pre</w:t>
      </w:r>
      <w:r w:rsidRPr="00927BB5">
        <w:rPr>
          <w:rFonts w:asciiTheme="minorHAnsi" w:eastAsiaTheme="majorEastAsia" w:hAnsiTheme="minorHAnsi" w:cstheme="majorBidi"/>
          <w:b/>
          <w:spacing w:val="5"/>
          <w:kern w:val="28"/>
          <w:sz w:val="36"/>
          <w:szCs w:val="36"/>
        </w:rPr>
        <w:noBreakHyphen/>
        <w:t>filled pen, 4 doses,</w:t>
      </w:r>
      <w:r w:rsidRPr="00927BB5">
        <w:rPr>
          <w:rFonts w:asciiTheme="minorHAnsi" w:eastAsiaTheme="majorEastAsia" w:hAnsiTheme="minorHAnsi" w:cstheme="majorBidi"/>
          <w:b/>
          <w:spacing w:val="5"/>
          <w:kern w:val="28"/>
          <w:sz w:val="36"/>
          <w:szCs w:val="36"/>
        </w:rPr>
        <w:br/>
        <w:t>Injection 25 milligrams per mL (15 mg per dose) in multi</w:t>
      </w:r>
      <w:r w:rsidRPr="00927BB5">
        <w:rPr>
          <w:rFonts w:asciiTheme="minorHAnsi" w:eastAsiaTheme="majorEastAsia" w:hAnsiTheme="minorHAnsi" w:cstheme="majorBidi"/>
          <w:b/>
          <w:spacing w:val="5"/>
          <w:kern w:val="28"/>
          <w:sz w:val="36"/>
          <w:szCs w:val="36"/>
        </w:rPr>
        <w:noBreakHyphen/>
        <w:t>dose pre</w:t>
      </w:r>
      <w:r w:rsidRPr="00927BB5">
        <w:rPr>
          <w:rFonts w:asciiTheme="minorHAnsi" w:eastAsiaTheme="majorEastAsia" w:hAnsiTheme="minorHAnsi" w:cstheme="majorBidi"/>
          <w:b/>
          <w:spacing w:val="5"/>
          <w:kern w:val="28"/>
          <w:sz w:val="36"/>
          <w:szCs w:val="36"/>
        </w:rPr>
        <w:noBreakHyphen/>
        <w:t>filled pen, 4 doses,</w:t>
      </w:r>
      <w:r w:rsidRPr="00927BB5">
        <w:rPr>
          <w:rFonts w:asciiTheme="minorHAnsi" w:eastAsiaTheme="majorEastAsia" w:hAnsiTheme="minorHAnsi" w:cstheme="majorBidi"/>
          <w:b/>
          <w:spacing w:val="5"/>
          <w:kern w:val="28"/>
          <w:sz w:val="36"/>
          <w:szCs w:val="36"/>
        </w:rPr>
        <w:br/>
        <w:t>Mounjaro® KwikPen®,</w:t>
      </w:r>
      <w:r w:rsidRPr="00927BB5">
        <w:rPr>
          <w:rFonts w:asciiTheme="minorHAnsi" w:eastAsiaTheme="majorEastAsia" w:hAnsiTheme="minorHAnsi" w:cstheme="majorBidi"/>
          <w:b/>
          <w:spacing w:val="5"/>
          <w:kern w:val="28"/>
          <w:sz w:val="36"/>
          <w:szCs w:val="36"/>
        </w:rPr>
        <w:br/>
        <w:t>Eli Lilly Australia Pty Ltd.</w:t>
      </w:r>
    </w:p>
    <w:p w14:paraId="1F6CB098" w14:textId="77777777" w:rsidR="00927BB5" w:rsidRPr="00927BB5" w:rsidRDefault="00927BB5" w:rsidP="00927BB5">
      <w:pPr>
        <w:pStyle w:val="2-SectionHeading"/>
        <w:numPr>
          <w:ilvl w:val="0"/>
          <w:numId w:val="1"/>
        </w:numPr>
      </w:pPr>
      <w:r w:rsidRPr="00927BB5">
        <w:t>Purpose</w:t>
      </w:r>
    </w:p>
    <w:p w14:paraId="27BF7962" w14:textId="77777777" w:rsidR="00927BB5" w:rsidRPr="00927BB5" w:rsidRDefault="00927BB5" w:rsidP="00927BB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 xml:space="preserve">To reconsider a request for listing for tirzepatide for type 2 diabetes mellitus (T2D) following deferral at the July 2025 PBAC meeting. </w:t>
      </w:r>
    </w:p>
    <w:p w14:paraId="77A066FC" w14:textId="77777777" w:rsidR="00927BB5" w:rsidRPr="00927BB5" w:rsidRDefault="00927BB5" w:rsidP="00927BB5">
      <w:pPr>
        <w:pStyle w:val="2-SectionHeading"/>
        <w:numPr>
          <w:ilvl w:val="0"/>
          <w:numId w:val="1"/>
        </w:numPr>
      </w:pPr>
      <w:r w:rsidRPr="00927BB5">
        <w:t>Background</w:t>
      </w:r>
    </w:p>
    <w:p w14:paraId="5F9BCF33" w14:textId="77777777" w:rsidR="00927BB5" w:rsidRPr="00927BB5" w:rsidRDefault="00927BB5" w:rsidP="006A597F">
      <w:pPr>
        <w:numPr>
          <w:ilvl w:val="1"/>
          <w:numId w:val="1"/>
        </w:numPr>
        <w:spacing w:after="120"/>
        <w:rPr>
          <w:rFonts w:asciiTheme="minorHAnsi" w:hAnsiTheme="minorHAnsi"/>
          <w:snapToGrid w:val="0"/>
          <w:lang w:val="en-GB"/>
        </w:rPr>
      </w:pPr>
      <w:bookmarkStart w:id="80" w:name="_Ref219361621"/>
      <w:r w:rsidRPr="00927BB5">
        <w:rPr>
          <w:rFonts w:asciiTheme="minorHAnsi" w:hAnsiTheme="minorHAnsi"/>
          <w:snapToGrid w:val="0"/>
          <w:lang w:val="en-GB"/>
        </w:rPr>
        <w:t>At its July 2025 meeting, the PBAC deferred making a recommendation for tirzepatide for the treatment of adult patients with inadequately controlled type 2 diabetes mellitus to allow further consultation with the sponsor regarding achieving a cost</w:t>
      </w:r>
      <w:r w:rsidRPr="00927BB5">
        <w:rPr>
          <w:rFonts w:asciiTheme="minorHAnsi" w:hAnsiTheme="minorHAnsi"/>
          <w:snapToGrid w:val="0"/>
          <w:lang w:val="en-GB"/>
        </w:rPr>
        <w:noBreakHyphen/>
        <w:t>effective listing and mitigation of the substantial risk of use outside of the proposed indication.</w:t>
      </w:r>
      <w:bookmarkEnd w:id="80"/>
    </w:p>
    <w:p w14:paraId="7768C8E4" w14:textId="77777777" w:rsidR="00927BB5" w:rsidRPr="00927BB5" w:rsidRDefault="00927BB5" w:rsidP="00927BB5">
      <w:pPr>
        <w:pStyle w:val="2-SectionHeading"/>
        <w:numPr>
          <w:ilvl w:val="0"/>
          <w:numId w:val="1"/>
        </w:numPr>
      </w:pPr>
      <w:r w:rsidRPr="00927BB5">
        <w:lastRenderedPageBreak/>
        <w:t>Consideration of the evidence</w:t>
      </w:r>
    </w:p>
    <w:p w14:paraId="09EFCC37" w14:textId="77777777" w:rsidR="00927BB5" w:rsidRPr="00927BB5" w:rsidRDefault="00927BB5" w:rsidP="00927BB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The Sponsor provided a proposal to address the following outstanding issues:</w:t>
      </w:r>
    </w:p>
    <w:p w14:paraId="4F7A1759" w14:textId="77777777" w:rsidR="00927BB5" w:rsidRPr="00927BB5" w:rsidRDefault="00927BB5" w:rsidP="00CB07EF">
      <w:pPr>
        <w:numPr>
          <w:ilvl w:val="0"/>
          <w:numId w:val="6"/>
        </w:numPr>
        <w:tabs>
          <w:tab w:val="num" w:pos="1080"/>
        </w:tabs>
        <w:spacing w:after="240"/>
        <w:contextualSpacing/>
        <w:rPr>
          <w:i/>
        </w:rPr>
      </w:pPr>
      <w:r w:rsidRPr="00927BB5">
        <w:t>Cost effective price</w:t>
      </w:r>
    </w:p>
    <w:p w14:paraId="19DE821B" w14:textId="77777777" w:rsidR="00927BB5" w:rsidRPr="00927BB5" w:rsidRDefault="00927BB5" w:rsidP="00CB07EF">
      <w:pPr>
        <w:numPr>
          <w:ilvl w:val="0"/>
          <w:numId w:val="6"/>
        </w:numPr>
        <w:tabs>
          <w:tab w:val="num" w:pos="1080"/>
        </w:tabs>
        <w:spacing w:after="240"/>
        <w:contextualSpacing/>
        <w:rPr>
          <w:i/>
        </w:rPr>
      </w:pPr>
      <w:r w:rsidRPr="00927BB5">
        <w:t>Utilisation estimates and financial impact</w:t>
      </w:r>
    </w:p>
    <w:p w14:paraId="0832184F" w14:textId="77777777" w:rsidR="00927BB5" w:rsidRPr="00927BB5" w:rsidRDefault="00927BB5" w:rsidP="00CB07EF">
      <w:pPr>
        <w:numPr>
          <w:ilvl w:val="0"/>
          <w:numId w:val="6"/>
        </w:numPr>
        <w:tabs>
          <w:tab w:val="num" w:pos="1080"/>
        </w:tabs>
        <w:spacing w:after="240"/>
        <w:contextualSpacing/>
        <w:rPr>
          <w:i/>
        </w:rPr>
      </w:pPr>
      <w:r w:rsidRPr="00927BB5">
        <w:t>Risk</w:t>
      </w:r>
      <w:r w:rsidRPr="00927BB5">
        <w:noBreakHyphen/>
        <w:t>sharing arrangement</w:t>
      </w:r>
    </w:p>
    <w:p w14:paraId="04DB41A8" w14:textId="77777777" w:rsidR="00927BB5" w:rsidRPr="00927BB5" w:rsidRDefault="00927BB5" w:rsidP="00CB07EF">
      <w:pPr>
        <w:numPr>
          <w:ilvl w:val="0"/>
          <w:numId w:val="6"/>
        </w:numPr>
        <w:tabs>
          <w:tab w:val="num" w:pos="1080"/>
        </w:tabs>
        <w:spacing w:after="240"/>
        <w:contextualSpacing/>
        <w:rPr>
          <w:i/>
        </w:rPr>
      </w:pPr>
      <w:r w:rsidRPr="00927BB5">
        <w:t>Restrictions and dispensed quantities</w:t>
      </w:r>
    </w:p>
    <w:p w14:paraId="7802A0FA" w14:textId="417A1921" w:rsidR="006A597F" w:rsidRPr="00927BB5" w:rsidRDefault="00927BB5" w:rsidP="006A597F">
      <w:pPr>
        <w:numPr>
          <w:ilvl w:val="0"/>
          <w:numId w:val="6"/>
        </w:numPr>
        <w:tabs>
          <w:tab w:val="num" w:pos="1080"/>
        </w:tabs>
        <w:spacing w:after="240"/>
        <w:contextualSpacing/>
        <w:rPr>
          <w:i/>
        </w:rPr>
      </w:pPr>
      <w:r w:rsidRPr="00927BB5">
        <w:t>Supply chain rebates</w:t>
      </w:r>
    </w:p>
    <w:p w14:paraId="427CD5F9" w14:textId="77777777" w:rsidR="00927BB5" w:rsidRPr="00927BB5" w:rsidRDefault="00927BB5" w:rsidP="00927BB5">
      <w:pPr>
        <w:pStyle w:val="2-SectionHeading"/>
        <w:numPr>
          <w:ilvl w:val="0"/>
          <w:numId w:val="1"/>
        </w:numPr>
      </w:pPr>
      <w:r w:rsidRPr="00927BB5">
        <w:t xml:space="preserve">Economic analysis </w:t>
      </w:r>
    </w:p>
    <w:p w14:paraId="4A297D0F" w14:textId="3DBD8ED6" w:rsidR="00927BB5" w:rsidRPr="00927BB5" w:rsidRDefault="00927BB5" w:rsidP="006A597F">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In its July 2025 advice, the PBAC recommended updates to the economic model assumptions to determine a cost</w:t>
      </w:r>
      <w:r w:rsidRPr="00927BB5">
        <w:rPr>
          <w:rFonts w:asciiTheme="minorHAnsi" w:hAnsiTheme="minorHAnsi"/>
          <w:snapToGrid w:val="0"/>
          <w:lang w:val="en-GB"/>
        </w:rPr>
        <w:noBreakHyphen/>
        <w:t xml:space="preserve">effective price for tirzepatide as follows (consistent with Scenario 5 see </w:t>
      </w:r>
      <w:r w:rsidRPr="00927BB5">
        <w:rPr>
          <w:rFonts w:asciiTheme="minorHAnsi" w:hAnsiTheme="minorHAnsi"/>
          <w:snapToGrid w:val="0"/>
          <w:lang w:val="en-GB"/>
        </w:rPr>
        <w:fldChar w:fldCharType="begin"/>
      </w:r>
      <w:r w:rsidRPr="00927BB5">
        <w:rPr>
          <w:rFonts w:asciiTheme="minorHAnsi" w:hAnsiTheme="minorHAnsi"/>
          <w:snapToGrid w:val="0"/>
          <w:lang w:val="en-GB"/>
        </w:rPr>
        <w:instrText xml:space="preserve"> REF _Ref205473940 \h </w:instrText>
      </w:r>
      <w:r w:rsidR="006A597F">
        <w:rPr>
          <w:rFonts w:asciiTheme="minorHAnsi" w:hAnsiTheme="minorHAnsi"/>
          <w:snapToGrid w:val="0"/>
          <w:lang w:val="en-GB"/>
        </w:rPr>
        <w:instrText xml:space="preserve"> \* MERGEFORMAT </w:instrText>
      </w:r>
      <w:r w:rsidRPr="00927BB5">
        <w:rPr>
          <w:rFonts w:asciiTheme="minorHAnsi" w:hAnsiTheme="minorHAnsi"/>
          <w:snapToGrid w:val="0"/>
          <w:lang w:val="en-GB"/>
        </w:rPr>
      </w:r>
      <w:r w:rsidRPr="00927BB5">
        <w:rPr>
          <w:rFonts w:asciiTheme="minorHAnsi" w:hAnsiTheme="minorHAnsi"/>
          <w:snapToGrid w:val="0"/>
          <w:lang w:val="en-GB"/>
        </w:rPr>
        <w:fldChar w:fldCharType="separate"/>
      </w:r>
      <w:r w:rsidRPr="00927BB5">
        <w:rPr>
          <w:rFonts w:asciiTheme="minorHAnsi" w:hAnsiTheme="minorHAnsi"/>
          <w:snapToGrid w:val="0"/>
          <w:lang w:val="en-GB"/>
        </w:rPr>
        <w:t>Table 15</w:t>
      </w:r>
      <w:r w:rsidRPr="00927BB5">
        <w:rPr>
          <w:rFonts w:asciiTheme="minorHAnsi" w:hAnsiTheme="minorHAnsi"/>
          <w:snapToGrid w:val="0"/>
          <w:lang w:val="en-GB"/>
        </w:rPr>
        <w:fldChar w:fldCharType="end"/>
      </w:r>
      <w:r w:rsidRPr="00927BB5">
        <w:rPr>
          <w:rFonts w:asciiTheme="minorHAnsi" w:hAnsiTheme="minorHAnsi"/>
          <w:snapToGrid w:val="0"/>
          <w:lang w:val="en-GB"/>
        </w:rPr>
        <w:t>):</w:t>
      </w:r>
    </w:p>
    <w:p w14:paraId="34AF8CDB" w14:textId="77777777" w:rsidR="00927BB5" w:rsidRPr="00927BB5" w:rsidRDefault="00927BB5" w:rsidP="00CB07EF">
      <w:pPr>
        <w:numPr>
          <w:ilvl w:val="0"/>
          <w:numId w:val="6"/>
        </w:numPr>
        <w:tabs>
          <w:tab w:val="num" w:pos="1080"/>
        </w:tabs>
        <w:spacing w:after="240"/>
        <w:contextualSpacing/>
      </w:pPr>
      <w:r w:rsidRPr="00927BB5">
        <w:t xml:space="preserve">applying UKPDS drift across all biomarkers. </w:t>
      </w:r>
    </w:p>
    <w:p w14:paraId="4DBB7052" w14:textId="77777777" w:rsidR="00927BB5" w:rsidRPr="00927BB5" w:rsidRDefault="00927BB5" w:rsidP="00CB07EF">
      <w:pPr>
        <w:numPr>
          <w:ilvl w:val="0"/>
          <w:numId w:val="6"/>
        </w:numPr>
        <w:tabs>
          <w:tab w:val="num" w:pos="1080"/>
        </w:tabs>
        <w:spacing w:after="240"/>
        <w:contextualSpacing/>
      </w:pPr>
      <w:r w:rsidRPr="00927BB5">
        <w:t xml:space="preserve">using hypoglycaemia rates from SURPASS4 with a higher disutility per event. </w:t>
      </w:r>
    </w:p>
    <w:p w14:paraId="2AD0CD8F" w14:textId="77777777" w:rsidR="00927BB5" w:rsidRPr="00927BB5" w:rsidRDefault="00927BB5" w:rsidP="00CB07EF">
      <w:pPr>
        <w:numPr>
          <w:ilvl w:val="0"/>
          <w:numId w:val="6"/>
        </w:numPr>
        <w:tabs>
          <w:tab w:val="num" w:pos="1080"/>
        </w:tabs>
        <w:spacing w:after="120"/>
        <w:ind w:left="1077" w:hanging="357"/>
      </w:pPr>
      <w:r w:rsidRPr="00927BB5">
        <w:t>applying utility values from SURPASS2 for first line therapy.</w:t>
      </w:r>
    </w:p>
    <w:p w14:paraId="276AC3A3" w14:textId="72A05A4E" w:rsidR="00927BB5" w:rsidRPr="00927BB5" w:rsidRDefault="00927BB5" w:rsidP="006A597F">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 xml:space="preserve">Using these assumptions, the PBAC identified the effective DPMQs required to achieve an ICER of $30,000 per QALY for the tirzepatide 10 mg and 15 mg strengths. Noting a proportion of tirzepatide 5 mg is likely to be a titration dose, and superiority has been established over semaglutide 0.5 mg weekly, the PBAC considered a small premium for tirzepatide 5 mg weekly over semaglutide 1 mg weekly to be reasonable. The PBAC considered the premium should be applied to the proportion assumed to be a titration dose and should be no higher than outlined in </w:t>
      </w:r>
      <w:r w:rsidR="00FF5F78" w:rsidRPr="00927BB5">
        <w:rPr>
          <w:rFonts w:asciiTheme="minorHAnsi" w:hAnsiTheme="minorHAnsi"/>
          <w:snapToGrid w:val="0"/>
          <w:lang w:val="en-GB"/>
        </w:rPr>
        <w:fldChar w:fldCharType="begin"/>
      </w:r>
      <w:r w:rsidR="00FF5F78" w:rsidRPr="00927BB5">
        <w:rPr>
          <w:rFonts w:asciiTheme="minorHAnsi" w:hAnsiTheme="minorHAnsi"/>
          <w:snapToGrid w:val="0"/>
          <w:lang w:val="en-GB"/>
        </w:rPr>
        <w:instrText xml:space="preserve"> REF _Ref205473940 \h </w:instrText>
      </w:r>
      <w:r w:rsidR="00FF5F78">
        <w:rPr>
          <w:rFonts w:asciiTheme="minorHAnsi" w:hAnsiTheme="minorHAnsi"/>
          <w:snapToGrid w:val="0"/>
          <w:lang w:val="en-GB"/>
        </w:rPr>
        <w:instrText xml:space="preserve"> \* MERGEFORMAT </w:instrText>
      </w:r>
      <w:r w:rsidR="00FF5F78" w:rsidRPr="00927BB5">
        <w:rPr>
          <w:rFonts w:asciiTheme="minorHAnsi" w:hAnsiTheme="minorHAnsi"/>
          <w:snapToGrid w:val="0"/>
          <w:lang w:val="en-GB"/>
        </w:rPr>
      </w:r>
      <w:r w:rsidR="00FF5F78" w:rsidRPr="00927BB5">
        <w:rPr>
          <w:rFonts w:asciiTheme="minorHAnsi" w:hAnsiTheme="minorHAnsi"/>
          <w:snapToGrid w:val="0"/>
          <w:lang w:val="en-GB"/>
        </w:rPr>
        <w:fldChar w:fldCharType="separate"/>
      </w:r>
      <w:r w:rsidR="00FF5F78" w:rsidRPr="00FF5F78">
        <w:rPr>
          <w:rFonts w:asciiTheme="minorHAnsi" w:hAnsiTheme="minorHAnsi"/>
          <w:snapToGrid w:val="0"/>
          <w:lang w:val="en-GB"/>
        </w:rPr>
        <w:t>Table 15</w:t>
      </w:r>
      <w:r w:rsidR="00FF5F78" w:rsidRPr="00927BB5">
        <w:rPr>
          <w:rFonts w:asciiTheme="minorHAnsi" w:hAnsiTheme="minorHAnsi"/>
          <w:snapToGrid w:val="0"/>
          <w:lang w:val="en-GB"/>
        </w:rPr>
        <w:fldChar w:fldCharType="end"/>
      </w:r>
      <w:r w:rsidRPr="00927BB5">
        <w:rPr>
          <w:rFonts w:asciiTheme="minorHAnsi" w:hAnsiTheme="minorHAnsi"/>
          <w:snapToGrid w:val="0"/>
          <w:lang w:val="en-GB"/>
        </w:rPr>
        <w:t xml:space="preserve">. </w:t>
      </w:r>
    </w:p>
    <w:p w14:paraId="45E01224" w14:textId="77777777" w:rsidR="00927BB5" w:rsidRPr="00927BB5" w:rsidRDefault="00927BB5" w:rsidP="006A597F">
      <w:pPr>
        <w:numPr>
          <w:ilvl w:val="1"/>
          <w:numId w:val="1"/>
        </w:numPr>
        <w:spacing w:after="120"/>
        <w:rPr>
          <w:rFonts w:asciiTheme="minorHAnsi" w:hAnsiTheme="minorHAnsi"/>
          <w:snapToGrid w:val="0"/>
        </w:rPr>
      </w:pPr>
      <w:r w:rsidRPr="00927BB5">
        <w:rPr>
          <w:rFonts w:asciiTheme="minorHAnsi" w:hAnsiTheme="minorHAnsi"/>
          <w:snapToGrid w:val="0"/>
          <w:lang w:val="en-GB"/>
        </w:rPr>
        <w:t>In response to the July 2025 deferral, the sponsor submitted a revised economic model and price reductions for tirzepatide 10 mg and 15 mg strengths to achieve incremental cost effectiveness ratios (ICERs) in the order of $30,000 per QALY gained. The revised economic model applied constant body mass index (BMI), heart rate (HR) and blood pressure (BP) while patients are on incretin therapy (tirzepatide or semaglutide). The sponsor argued that the assumption of the UKPDS biomarker drift for BMI, HR and BP was unreasonably conservative as it contradicts evidence from more recent large randomised controlled trials of incretin therapies.</w:t>
      </w:r>
    </w:p>
    <w:p w14:paraId="4024C552" w14:textId="58B89BA0" w:rsidR="00927BB5" w:rsidRPr="00927BB5" w:rsidRDefault="00927BB5" w:rsidP="006A597F">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To determine the proportion of tirzepatide 5 mg that will displace semaglutide 0.5 mg in clinical practice, the relative dose distributions of tirzepatide and semaglutide were assessed (</w:t>
      </w:r>
      <w:r w:rsidRPr="00927BB5">
        <w:rPr>
          <w:rFonts w:asciiTheme="minorHAnsi" w:hAnsiTheme="minorHAnsi"/>
          <w:snapToGrid w:val="0"/>
          <w:lang w:val="en-GB"/>
        </w:rPr>
        <w:fldChar w:fldCharType="begin"/>
      </w:r>
      <w:r w:rsidRPr="00927BB5">
        <w:rPr>
          <w:rFonts w:asciiTheme="minorHAnsi" w:hAnsiTheme="minorHAnsi"/>
          <w:snapToGrid w:val="0"/>
          <w:lang w:val="en-GB"/>
        </w:rPr>
        <w:instrText xml:space="preserve"> REF _Ref225257629 \h </w:instrText>
      </w:r>
      <w:r w:rsidR="006A597F">
        <w:rPr>
          <w:rFonts w:asciiTheme="minorHAnsi" w:hAnsiTheme="minorHAnsi"/>
          <w:snapToGrid w:val="0"/>
          <w:lang w:val="en-GB"/>
        </w:rPr>
        <w:instrText xml:space="preserve"> \* MERGEFORMAT </w:instrText>
      </w:r>
      <w:r w:rsidRPr="00927BB5">
        <w:rPr>
          <w:rFonts w:asciiTheme="minorHAnsi" w:hAnsiTheme="minorHAnsi"/>
          <w:snapToGrid w:val="0"/>
          <w:lang w:val="en-GB"/>
        </w:rPr>
      </w:r>
      <w:r w:rsidRPr="00927BB5">
        <w:rPr>
          <w:rFonts w:asciiTheme="minorHAnsi" w:hAnsiTheme="minorHAnsi"/>
          <w:snapToGrid w:val="0"/>
          <w:lang w:val="en-GB"/>
        </w:rPr>
        <w:fldChar w:fldCharType="separate"/>
      </w:r>
      <w:r w:rsidRPr="00927BB5">
        <w:rPr>
          <w:rFonts w:asciiTheme="minorHAnsi" w:hAnsiTheme="minorHAnsi"/>
          <w:snapToGrid w:val="0"/>
          <w:lang w:val="en-GB"/>
        </w:rPr>
        <w:t>Figure 2</w:t>
      </w:r>
      <w:r w:rsidRPr="00927BB5">
        <w:rPr>
          <w:rFonts w:asciiTheme="minorHAnsi" w:hAnsiTheme="minorHAnsi"/>
          <w:snapToGrid w:val="0"/>
          <w:lang w:val="en-GB"/>
        </w:rPr>
        <w:fldChar w:fldCharType="end"/>
      </w:r>
      <w:r w:rsidRPr="00927BB5">
        <w:rPr>
          <w:rFonts w:asciiTheme="minorHAnsi" w:hAnsiTheme="minorHAnsi"/>
          <w:snapToGrid w:val="0"/>
          <w:lang w:val="en-GB"/>
        </w:rPr>
        <w:t xml:space="preserve">). As proposed by DUSC, the anticipated dose distribution of tirzepatide was 5mg 35%; 10 mg 43%; and 15 mg 22% (see paragraph </w:t>
      </w:r>
      <w:r w:rsidRPr="00927BB5">
        <w:rPr>
          <w:rFonts w:asciiTheme="minorHAnsi" w:hAnsiTheme="minorHAnsi"/>
          <w:snapToGrid w:val="0"/>
          <w:lang w:val="en-GB"/>
        </w:rPr>
        <w:fldChar w:fldCharType="begin"/>
      </w:r>
      <w:r w:rsidRPr="00927BB5">
        <w:rPr>
          <w:rFonts w:asciiTheme="minorHAnsi" w:hAnsiTheme="minorHAnsi"/>
          <w:snapToGrid w:val="0"/>
          <w:lang w:val="en-GB"/>
        </w:rPr>
        <w:instrText xml:space="preserve"> REF _Ref205384221 \r \h </w:instrText>
      </w:r>
      <w:r w:rsidR="006A597F">
        <w:rPr>
          <w:rFonts w:asciiTheme="minorHAnsi" w:hAnsiTheme="minorHAnsi"/>
          <w:snapToGrid w:val="0"/>
          <w:lang w:val="en-GB"/>
        </w:rPr>
        <w:instrText xml:space="preserve"> \* MERGEFORMAT </w:instrText>
      </w:r>
      <w:r w:rsidRPr="00927BB5">
        <w:rPr>
          <w:rFonts w:asciiTheme="minorHAnsi" w:hAnsiTheme="minorHAnsi"/>
          <w:snapToGrid w:val="0"/>
          <w:lang w:val="en-GB"/>
        </w:rPr>
      </w:r>
      <w:r w:rsidRPr="00927BB5">
        <w:rPr>
          <w:rFonts w:asciiTheme="minorHAnsi" w:hAnsiTheme="minorHAnsi"/>
          <w:snapToGrid w:val="0"/>
          <w:lang w:val="en-GB"/>
        </w:rPr>
        <w:fldChar w:fldCharType="separate"/>
      </w:r>
      <w:r w:rsidRPr="00927BB5">
        <w:rPr>
          <w:rFonts w:asciiTheme="minorHAnsi" w:hAnsiTheme="minorHAnsi"/>
          <w:snapToGrid w:val="0"/>
          <w:lang w:val="en-GB"/>
        </w:rPr>
        <w:t>7.11</w:t>
      </w:r>
      <w:r w:rsidRPr="00927BB5">
        <w:rPr>
          <w:rFonts w:asciiTheme="minorHAnsi" w:hAnsiTheme="minorHAnsi"/>
          <w:snapToGrid w:val="0"/>
          <w:lang w:val="en-GB"/>
        </w:rPr>
        <w:fldChar w:fldCharType="end"/>
      </w:r>
      <w:r w:rsidRPr="00927BB5">
        <w:rPr>
          <w:rFonts w:asciiTheme="minorHAnsi" w:hAnsiTheme="minorHAnsi"/>
          <w:snapToGrid w:val="0"/>
          <w:lang w:val="en-GB"/>
        </w:rPr>
        <w:t>). Based on the PBS statistics from Oct 2024 to Sep 2025, the dose distribution of semaglutide was 0.5mg 25% and 1.0 mg 75%.</w:t>
      </w:r>
    </w:p>
    <w:p w14:paraId="5DB2B740" w14:textId="77777777" w:rsidR="00927BB5" w:rsidRPr="00927BB5" w:rsidRDefault="00927BB5" w:rsidP="00927BB5">
      <w:pPr>
        <w:keepNext/>
        <w:rPr>
          <w:rFonts w:ascii="Arial Narrow" w:eastAsiaTheme="majorEastAsia" w:hAnsi="Arial Narrow" w:cstheme="majorBidi"/>
          <w:b/>
          <w:bCs/>
          <w:sz w:val="20"/>
        </w:rPr>
      </w:pPr>
      <w:bookmarkStart w:id="81" w:name="_Ref225257629"/>
      <w:r w:rsidRPr="00927BB5">
        <w:rPr>
          <w:rFonts w:ascii="Arial Narrow" w:eastAsiaTheme="majorEastAsia" w:hAnsi="Arial Narrow" w:cstheme="majorBidi"/>
          <w:b/>
          <w:bCs/>
          <w:sz w:val="20"/>
        </w:rPr>
        <w:t xml:space="preserve">Figure </w:t>
      </w:r>
      <w:r w:rsidRPr="00927BB5">
        <w:rPr>
          <w:rFonts w:ascii="Arial Narrow" w:eastAsiaTheme="majorEastAsia" w:hAnsi="Arial Narrow" w:cstheme="majorBidi"/>
          <w:b/>
          <w:bCs/>
          <w:sz w:val="20"/>
        </w:rPr>
        <w:fldChar w:fldCharType="begin"/>
      </w:r>
      <w:r w:rsidRPr="00927BB5">
        <w:rPr>
          <w:rFonts w:ascii="Arial Narrow" w:eastAsiaTheme="majorEastAsia" w:hAnsi="Arial Narrow" w:cstheme="majorBidi"/>
          <w:b/>
          <w:bCs/>
          <w:sz w:val="20"/>
        </w:rPr>
        <w:instrText xml:space="preserve"> SEQ Figure \* ARABIC </w:instrText>
      </w:r>
      <w:r w:rsidRPr="00927BB5">
        <w:rPr>
          <w:rFonts w:ascii="Arial Narrow" w:eastAsiaTheme="majorEastAsia" w:hAnsi="Arial Narrow" w:cstheme="majorBidi"/>
          <w:b/>
          <w:bCs/>
          <w:sz w:val="20"/>
        </w:rPr>
        <w:fldChar w:fldCharType="separate"/>
      </w:r>
      <w:r w:rsidRPr="00927BB5">
        <w:rPr>
          <w:rFonts w:ascii="Arial Narrow" w:eastAsiaTheme="majorEastAsia" w:hAnsi="Arial Narrow" w:cstheme="majorBidi"/>
          <w:b/>
          <w:bCs/>
          <w:noProof/>
          <w:sz w:val="20"/>
        </w:rPr>
        <w:t>2</w:t>
      </w:r>
      <w:r w:rsidRPr="00927BB5">
        <w:rPr>
          <w:rFonts w:ascii="Arial Narrow" w:eastAsiaTheme="majorEastAsia" w:hAnsi="Arial Narrow" w:cstheme="majorBidi"/>
          <w:b/>
          <w:bCs/>
          <w:noProof/>
          <w:sz w:val="20"/>
        </w:rPr>
        <w:fldChar w:fldCharType="end"/>
      </w:r>
      <w:bookmarkEnd w:id="81"/>
      <w:r w:rsidRPr="00927BB5">
        <w:rPr>
          <w:rFonts w:ascii="Arial Narrow" w:eastAsiaTheme="majorEastAsia" w:hAnsi="Arial Narrow" w:cstheme="majorBidi"/>
          <w:b/>
          <w:bCs/>
          <w:sz w:val="20"/>
        </w:rPr>
        <w:t>: Estimated dose distribution of tirzepatide (DUSC advice) and semaglutide (PBS statistics, Oct 2024 to Sep 2025).</w:t>
      </w:r>
    </w:p>
    <w:p w14:paraId="2C2CF1A3" w14:textId="43E004A2" w:rsidR="00927BB5" w:rsidRDefault="00B37981" w:rsidP="00927BB5">
      <w:pPr>
        <w:jc w:val="center"/>
        <w:rPr>
          <w:sz w:val="22"/>
          <w:szCs w:val="22"/>
        </w:rPr>
      </w:pPr>
      <w:r>
        <w:rPr>
          <w:noProof/>
          <w:sz w:val="22"/>
          <w:szCs w:val="22"/>
        </w:rPr>
        <mc:AlternateContent>
          <mc:Choice Requires="wps">
            <w:drawing>
              <wp:anchor distT="0" distB="0" distL="114300" distR="114300" simplePos="0" relativeHeight="251659264" behindDoc="0" locked="0" layoutInCell="1" allowOverlap="1" wp14:anchorId="19D60B2B" wp14:editId="195C1A8C">
                <wp:simplePos x="0" y="0"/>
                <wp:positionH relativeFrom="column">
                  <wp:posOffset>984195</wp:posOffset>
                </wp:positionH>
                <wp:positionV relativeFrom="paragraph">
                  <wp:posOffset>20844</wp:posOffset>
                </wp:positionV>
                <wp:extent cx="3835400" cy="387350"/>
                <wp:effectExtent l="0" t="0" r="12700" b="12700"/>
                <wp:wrapNone/>
                <wp:docPr id="947416245" name="Text Box 1"/>
                <wp:cNvGraphicFramePr/>
                <a:graphic xmlns:a="http://schemas.openxmlformats.org/drawingml/2006/main">
                  <a:graphicData uri="http://schemas.microsoft.com/office/word/2010/wordprocessingShape">
                    <wps:wsp>
                      <wps:cNvSpPr txBox="1"/>
                      <wps:spPr>
                        <a:xfrm>
                          <a:off x="0" y="0"/>
                          <a:ext cx="3835400" cy="387350"/>
                        </a:xfrm>
                        <a:prstGeom prst="rect">
                          <a:avLst/>
                        </a:prstGeom>
                        <a:solidFill>
                          <a:schemeClr val="tx1"/>
                        </a:solidFill>
                        <a:ln w="6350">
                          <a:solidFill>
                            <a:prstClr val="black"/>
                          </a:solidFill>
                        </a:ln>
                      </wps:spPr>
                      <wps:txbx>
                        <w:txbxContent>
                          <w:p w14:paraId="313DBF77" w14:textId="77777777" w:rsidR="00E7686E" w:rsidRDefault="00E768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D60B2B" id="_x0000_t202" coordsize="21600,21600" o:spt="202" path="m,l,21600r21600,l21600,xe">
                <v:stroke joinstyle="miter"/>
                <v:path gradientshapeok="t" o:connecttype="rect"/>
              </v:shapetype>
              <v:shape id="Text Box 1" o:spid="_x0000_s1026" type="#_x0000_t202" style="position:absolute;left:0;text-align:left;margin-left:77.5pt;margin-top:1.65pt;width:302pt;height:3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" fillcolor="black [3213]" strokeweight=".5pt">
                <v:textbox>
                  <w:txbxContent>
                    <w:p w14:paraId="313DBF77" w14:textId="77777777" w:rsidR="00E7686E" w:rsidRDefault="00E7686E"/>
                  </w:txbxContent>
                </v:textbox>
              </v:shape>
            </w:pict>
          </mc:Fallback>
        </mc:AlternateContent>
      </w:r>
    </w:p>
    <w:p w14:paraId="3A549F22" w14:textId="23C47C44" w:rsidR="00E7686E" w:rsidRDefault="00E7686E" w:rsidP="00927BB5">
      <w:pPr>
        <w:jc w:val="center"/>
        <w:rPr>
          <w:sz w:val="22"/>
          <w:szCs w:val="22"/>
        </w:rPr>
      </w:pPr>
    </w:p>
    <w:p w14:paraId="446AD8CB" w14:textId="77777777" w:rsidR="00E7686E" w:rsidRPr="00927BB5" w:rsidRDefault="00E7686E" w:rsidP="00927BB5">
      <w:pPr>
        <w:jc w:val="center"/>
        <w:rPr>
          <w:sz w:val="22"/>
          <w:szCs w:val="22"/>
        </w:rPr>
      </w:pPr>
    </w:p>
    <w:p w14:paraId="533EB675" w14:textId="77777777" w:rsidR="00927BB5" w:rsidRPr="00927BB5" w:rsidRDefault="00927BB5" w:rsidP="00927BB5">
      <w:pPr>
        <w:rPr>
          <w:sz w:val="22"/>
          <w:szCs w:val="22"/>
        </w:rPr>
      </w:pPr>
    </w:p>
    <w:p w14:paraId="27EA81D8" w14:textId="32630CD3" w:rsidR="00927BB5" w:rsidRPr="00927BB5" w:rsidRDefault="00927BB5" w:rsidP="006A597F">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 xml:space="preserve">The sponsor assumed that semaglutide 0.5 mg will be displaced by tirzepatide 5 mg, rather than tirzepatide at higher doses. With this </w:t>
      </w:r>
      <w:r w:rsidRPr="00AC7E43">
        <w:rPr>
          <w:rFonts w:asciiTheme="minorHAnsi" w:hAnsiTheme="minorHAnsi"/>
          <w:snapToGrid w:val="0"/>
          <w:lang w:val="en-GB"/>
        </w:rPr>
        <w:t>assumption</w:t>
      </w:r>
      <w:r w:rsidRPr="00835A54">
        <w:rPr>
          <w:rFonts w:asciiTheme="minorHAnsi" w:hAnsiTheme="minorHAnsi"/>
          <w:snapToGrid w:val="0"/>
          <w:lang w:val="en-GB"/>
        </w:rPr>
        <w:t xml:space="preserve">, </w:t>
      </w:r>
      <w:r w:rsidR="00B37981" w:rsidRPr="00B37981">
        <w:rPr>
          <w:rFonts w:asciiTheme="minorHAnsi" w:hAnsiTheme="minorHAnsi"/>
          <w:snapToGrid w:val="0"/>
          <w:sz w:val="2"/>
          <w:highlight w:val="black"/>
          <w:lang w:val="en-GB"/>
        </w:rPr>
        <w:t>redacted content</w:t>
      </w:r>
      <w:r w:rsidRPr="00835A54">
        <w:rPr>
          <w:rFonts w:asciiTheme="minorHAnsi" w:hAnsiTheme="minorHAnsi"/>
          <w:snapToGrid w:val="0"/>
          <w:lang w:val="en-GB"/>
        </w:rPr>
        <w:t>% of</w:t>
      </w:r>
      <w:r w:rsidRPr="00927BB5">
        <w:rPr>
          <w:rFonts w:asciiTheme="minorHAnsi" w:hAnsiTheme="minorHAnsi"/>
          <w:snapToGrid w:val="0"/>
          <w:lang w:val="en-GB"/>
        </w:rPr>
        <w:t xml:space="preserve"> tirzepatide 5 mg utilisation will be displacing semaglutide 0.5 mg. There will be a small proportion of tirzepatide 2.5 mg and semaglutide 0.25 mg within these estimates, likely of similar magnitude. The sponsor’s response included a revised higher price for tirzepatide 5 mg based on a </w:t>
      </w:r>
      <w:r w:rsidR="00B37981" w:rsidRPr="00B37981">
        <w:rPr>
          <w:rFonts w:asciiTheme="minorHAnsi" w:hAnsiTheme="minorHAnsi"/>
          <w:snapToGrid w:val="0"/>
          <w:sz w:val="2"/>
          <w:highlight w:val="black"/>
          <w:lang w:val="en-GB"/>
        </w:rPr>
        <w:t>redacted content</w:t>
      </w:r>
      <w:r w:rsidRPr="00927BB5">
        <w:rPr>
          <w:rFonts w:asciiTheme="minorHAnsi" w:hAnsiTheme="minorHAnsi"/>
          <w:snapToGrid w:val="0"/>
          <w:lang w:val="en-GB"/>
        </w:rPr>
        <w:t xml:space="preserve">% proportion of use displacing semaglutide 0.5 mg, and a </w:t>
      </w:r>
      <w:r w:rsidR="00B37981" w:rsidRPr="00B37981">
        <w:rPr>
          <w:rFonts w:asciiTheme="minorHAnsi" w:hAnsiTheme="minorHAnsi"/>
          <w:snapToGrid w:val="0"/>
          <w:sz w:val="2"/>
          <w:highlight w:val="black"/>
          <w:lang w:val="en-GB"/>
        </w:rPr>
        <w:t>redacted content</w:t>
      </w:r>
      <w:r w:rsidRPr="00927BB5">
        <w:rPr>
          <w:rFonts w:asciiTheme="minorHAnsi" w:hAnsiTheme="minorHAnsi"/>
          <w:snapToGrid w:val="0"/>
          <w:lang w:val="en-GB"/>
        </w:rPr>
        <w:t>% proportion displacing semaglutide 1 mg. The revised economic model, including constant BMI, HR and BP, was used to establish a price for tirzepatide 5 mg versus semaglutide 0.5 mg, with the semaglutide 1 mg price used to determine the remainder of the tirzepatide 5 mg price.</w:t>
      </w:r>
    </w:p>
    <w:p w14:paraId="6A83FF0D" w14:textId="35130D23" w:rsidR="00927BB5" w:rsidRPr="00927BB5" w:rsidRDefault="00927BB5" w:rsidP="006A597F">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 xml:space="preserve">The new requested effective DPMQs are presented in </w:t>
      </w:r>
      <w:r w:rsidRPr="00927BB5">
        <w:rPr>
          <w:rFonts w:asciiTheme="minorHAnsi" w:hAnsiTheme="minorHAnsi"/>
          <w:snapToGrid w:val="0"/>
          <w:lang w:val="en-GB"/>
        </w:rPr>
        <w:fldChar w:fldCharType="begin"/>
      </w:r>
      <w:r w:rsidRPr="00927BB5">
        <w:rPr>
          <w:rFonts w:asciiTheme="minorHAnsi" w:hAnsiTheme="minorHAnsi"/>
          <w:snapToGrid w:val="0"/>
          <w:lang w:val="en-GB"/>
        </w:rPr>
        <w:instrText xml:space="preserve"> REF _Ref226019643 \h </w:instrText>
      </w:r>
      <w:r w:rsidR="006A597F">
        <w:rPr>
          <w:rFonts w:asciiTheme="minorHAnsi" w:hAnsiTheme="minorHAnsi"/>
          <w:snapToGrid w:val="0"/>
          <w:lang w:val="en-GB"/>
        </w:rPr>
        <w:instrText xml:space="preserve"> \* MERGEFORMAT </w:instrText>
      </w:r>
      <w:r w:rsidRPr="00927BB5">
        <w:rPr>
          <w:rFonts w:asciiTheme="minorHAnsi" w:hAnsiTheme="minorHAnsi"/>
          <w:snapToGrid w:val="0"/>
          <w:lang w:val="en-GB"/>
        </w:rPr>
      </w:r>
      <w:r w:rsidRPr="00927BB5">
        <w:rPr>
          <w:rFonts w:asciiTheme="minorHAnsi" w:hAnsiTheme="minorHAnsi"/>
          <w:snapToGrid w:val="0"/>
          <w:lang w:val="en-GB"/>
        </w:rPr>
        <w:fldChar w:fldCharType="separate"/>
      </w:r>
      <w:r w:rsidRPr="00927BB5">
        <w:rPr>
          <w:rFonts w:asciiTheme="minorHAnsi" w:hAnsiTheme="minorHAnsi"/>
          <w:snapToGrid w:val="0"/>
          <w:lang w:val="en-GB"/>
        </w:rPr>
        <w:t>Table 22</w:t>
      </w:r>
      <w:r w:rsidRPr="00927BB5">
        <w:rPr>
          <w:rFonts w:asciiTheme="minorHAnsi" w:hAnsiTheme="minorHAnsi"/>
          <w:snapToGrid w:val="0"/>
          <w:lang w:val="en-GB"/>
        </w:rPr>
        <w:fldChar w:fldCharType="end"/>
      </w:r>
    </w:p>
    <w:p w14:paraId="64DC8FC7" w14:textId="77777777" w:rsidR="00927BB5" w:rsidRPr="00927BB5" w:rsidRDefault="00927BB5" w:rsidP="00927BB5">
      <w:pPr>
        <w:keepNext/>
        <w:rPr>
          <w:rFonts w:ascii="Aptos" w:eastAsia="Aptos" w:hAnsi="Aptos"/>
          <w:b/>
          <w:bCs/>
          <w:sz w:val="22"/>
          <w:szCs w:val="22"/>
        </w:rPr>
      </w:pPr>
      <w:bookmarkStart w:id="82" w:name="_Ref226019643"/>
      <w:r w:rsidRPr="00927BB5">
        <w:rPr>
          <w:rFonts w:ascii="Arial Narrow" w:eastAsiaTheme="majorEastAsia" w:hAnsi="Arial Narrow" w:cstheme="majorBidi"/>
          <w:b/>
          <w:bCs/>
          <w:sz w:val="20"/>
        </w:rPr>
        <w:t xml:space="preserve">Table </w:t>
      </w:r>
      <w:r w:rsidRPr="00927BB5">
        <w:rPr>
          <w:rFonts w:ascii="Arial Narrow" w:eastAsiaTheme="majorEastAsia" w:hAnsi="Arial Narrow" w:cstheme="majorBidi"/>
          <w:b/>
          <w:bCs/>
          <w:sz w:val="20"/>
        </w:rPr>
        <w:fldChar w:fldCharType="begin"/>
      </w:r>
      <w:r w:rsidRPr="00927BB5">
        <w:rPr>
          <w:rFonts w:ascii="Arial Narrow" w:eastAsiaTheme="majorEastAsia" w:hAnsi="Arial Narrow" w:cstheme="majorBidi"/>
          <w:b/>
          <w:bCs/>
          <w:sz w:val="20"/>
        </w:rPr>
        <w:instrText xml:space="preserve"> SEQ Table \* ARABIC </w:instrText>
      </w:r>
      <w:r w:rsidRPr="00927BB5">
        <w:rPr>
          <w:rFonts w:ascii="Arial Narrow" w:eastAsiaTheme="majorEastAsia" w:hAnsi="Arial Narrow" w:cstheme="majorBidi"/>
          <w:b/>
          <w:bCs/>
          <w:sz w:val="20"/>
        </w:rPr>
        <w:fldChar w:fldCharType="separate"/>
      </w:r>
      <w:r w:rsidRPr="00927BB5">
        <w:rPr>
          <w:rFonts w:ascii="Arial Narrow" w:eastAsiaTheme="majorEastAsia" w:hAnsi="Arial Narrow" w:cstheme="majorBidi"/>
          <w:b/>
          <w:bCs/>
          <w:noProof/>
          <w:sz w:val="20"/>
        </w:rPr>
        <w:t>22</w:t>
      </w:r>
      <w:r w:rsidRPr="00927BB5">
        <w:rPr>
          <w:rFonts w:ascii="Arial Narrow" w:eastAsiaTheme="majorEastAsia" w:hAnsi="Arial Narrow" w:cstheme="majorBidi"/>
          <w:b/>
          <w:bCs/>
          <w:sz w:val="20"/>
        </w:rPr>
        <w:fldChar w:fldCharType="end"/>
      </w:r>
      <w:bookmarkEnd w:id="82"/>
      <w:r w:rsidRPr="00927BB5">
        <w:rPr>
          <w:rFonts w:ascii="Arial Narrow" w:eastAsiaTheme="majorEastAsia" w:hAnsi="Arial Narrow" w:cstheme="majorBidi"/>
          <w:b/>
          <w:bCs/>
          <w:sz w:val="20"/>
        </w:rPr>
        <w:t>: Sponsor’s proposed effective DPMQs required to achieve an ICER of $30,000 per QALY gained, with biomarkers constant, March 2026 PBAC meeting</w:t>
      </w:r>
    </w:p>
    <w:tbl>
      <w:tblPr>
        <w:tblStyle w:val="TableGrid1"/>
        <w:tblW w:w="9067" w:type="dxa"/>
        <w:tblLook w:val="04A0" w:firstRow="1" w:lastRow="0" w:firstColumn="1" w:lastColumn="0" w:noHBand="0" w:noVBand="1"/>
        <w:tblCaption w:val="Table 22: Sponsor’s proposed effective DPMQs required to achieve an ICER of $30,000 per QALY gained, with biomarkers constant, March 2026 PBAC meeting"/>
      </w:tblPr>
      <w:tblGrid>
        <w:gridCol w:w="3022"/>
        <w:gridCol w:w="3022"/>
        <w:gridCol w:w="3023"/>
      </w:tblGrid>
      <w:tr w:rsidR="00927BB5" w:rsidRPr="00927BB5" w14:paraId="19681086" w14:textId="77777777" w:rsidTr="00C7698A">
        <w:tc>
          <w:tcPr>
            <w:tcW w:w="3022" w:type="dxa"/>
            <w:hideMark/>
          </w:tcPr>
          <w:p w14:paraId="7C84C15F" w14:textId="77777777" w:rsidR="00927BB5" w:rsidRPr="00927BB5" w:rsidRDefault="00927BB5" w:rsidP="00927BB5">
            <w:pPr>
              <w:keepNext/>
              <w:keepLines/>
              <w:contextualSpacing/>
              <w:rPr>
                <w:rFonts w:ascii="Arial Narrow" w:hAnsi="Arial Narrow"/>
                <w:b/>
                <w:bCs/>
                <w:sz w:val="20"/>
                <w:szCs w:val="20"/>
              </w:rPr>
            </w:pPr>
            <w:r w:rsidRPr="00927BB5">
              <w:rPr>
                <w:rFonts w:ascii="Arial Narrow" w:hAnsi="Arial Narrow"/>
                <w:b/>
                <w:bCs/>
                <w:sz w:val="20"/>
                <w:szCs w:val="20"/>
              </w:rPr>
              <w:t>Tirzepatide 5 mg</w:t>
            </w:r>
          </w:p>
          <w:p w14:paraId="0BFB51ED" w14:textId="77777777" w:rsidR="00927BB5" w:rsidRPr="00927BB5" w:rsidRDefault="00927BB5" w:rsidP="00927BB5">
            <w:pPr>
              <w:keepNext/>
              <w:keepLines/>
              <w:contextualSpacing/>
              <w:rPr>
                <w:rFonts w:ascii="Arial Narrow" w:hAnsi="Arial Narrow"/>
                <w:b/>
                <w:bCs/>
                <w:sz w:val="20"/>
                <w:szCs w:val="20"/>
              </w:rPr>
            </w:pPr>
            <w:r w:rsidRPr="00927BB5">
              <w:rPr>
                <w:rFonts w:ascii="Arial Narrow" w:hAnsi="Arial Narrow"/>
                <w:b/>
                <w:bCs/>
                <w:sz w:val="20"/>
                <w:szCs w:val="20"/>
              </w:rPr>
              <w:t>Effective DPMQ</w:t>
            </w:r>
          </w:p>
        </w:tc>
        <w:tc>
          <w:tcPr>
            <w:tcW w:w="3022" w:type="dxa"/>
            <w:hideMark/>
          </w:tcPr>
          <w:p w14:paraId="4382A0AD" w14:textId="77777777" w:rsidR="00927BB5" w:rsidRPr="00927BB5" w:rsidRDefault="00927BB5" w:rsidP="00927BB5">
            <w:pPr>
              <w:keepNext/>
              <w:keepLines/>
              <w:contextualSpacing/>
              <w:rPr>
                <w:rFonts w:ascii="Arial Narrow" w:hAnsi="Arial Narrow"/>
                <w:b/>
                <w:bCs/>
                <w:sz w:val="20"/>
                <w:szCs w:val="20"/>
              </w:rPr>
            </w:pPr>
            <w:r w:rsidRPr="00927BB5">
              <w:rPr>
                <w:rFonts w:ascii="Arial Narrow" w:hAnsi="Arial Narrow"/>
                <w:b/>
                <w:bCs/>
                <w:sz w:val="20"/>
                <w:szCs w:val="20"/>
              </w:rPr>
              <w:t>Tirzepatide 10 mg</w:t>
            </w:r>
          </w:p>
          <w:p w14:paraId="055AF3CE" w14:textId="77777777" w:rsidR="00927BB5" w:rsidRPr="00927BB5" w:rsidRDefault="00927BB5" w:rsidP="00927BB5">
            <w:pPr>
              <w:keepNext/>
              <w:keepLines/>
              <w:contextualSpacing/>
              <w:rPr>
                <w:rFonts w:ascii="Arial Narrow" w:hAnsi="Arial Narrow"/>
                <w:b/>
                <w:bCs/>
                <w:sz w:val="20"/>
                <w:szCs w:val="20"/>
              </w:rPr>
            </w:pPr>
            <w:r w:rsidRPr="00927BB5">
              <w:rPr>
                <w:rFonts w:ascii="Arial Narrow" w:hAnsi="Arial Narrow"/>
                <w:b/>
                <w:bCs/>
                <w:sz w:val="20"/>
                <w:szCs w:val="20"/>
              </w:rPr>
              <w:t>Effective DPMQ</w:t>
            </w:r>
          </w:p>
        </w:tc>
        <w:tc>
          <w:tcPr>
            <w:tcW w:w="3023" w:type="dxa"/>
            <w:hideMark/>
          </w:tcPr>
          <w:p w14:paraId="0D47C8FB" w14:textId="77777777" w:rsidR="00927BB5" w:rsidRPr="00927BB5" w:rsidRDefault="00927BB5" w:rsidP="00927BB5">
            <w:pPr>
              <w:keepNext/>
              <w:keepLines/>
              <w:contextualSpacing/>
              <w:rPr>
                <w:rFonts w:ascii="Arial Narrow" w:hAnsi="Arial Narrow"/>
                <w:b/>
                <w:bCs/>
                <w:sz w:val="20"/>
                <w:szCs w:val="20"/>
              </w:rPr>
            </w:pPr>
            <w:r w:rsidRPr="00927BB5">
              <w:rPr>
                <w:rFonts w:ascii="Arial Narrow" w:hAnsi="Arial Narrow"/>
                <w:b/>
                <w:bCs/>
                <w:sz w:val="20"/>
                <w:szCs w:val="20"/>
              </w:rPr>
              <w:t>Tirzepatide 15 mg</w:t>
            </w:r>
          </w:p>
          <w:p w14:paraId="15F5FFEE" w14:textId="77777777" w:rsidR="00927BB5" w:rsidRPr="00927BB5" w:rsidRDefault="00927BB5" w:rsidP="00927BB5">
            <w:pPr>
              <w:keepNext/>
              <w:keepLines/>
              <w:contextualSpacing/>
              <w:rPr>
                <w:rFonts w:ascii="Arial Narrow" w:hAnsi="Arial Narrow"/>
                <w:b/>
                <w:bCs/>
                <w:sz w:val="20"/>
                <w:szCs w:val="20"/>
              </w:rPr>
            </w:pPr>
            <w:r w:rsidRPr="00927BB5">
              <w:rPr>
                <w:rFonts w:ascii="Arial Narrow" w:hAnsi="Arial Narrow"/>
                <w:b/>
                <w:bCs/>
                <w:sz w:val="20"/>
                <w:szCs w:val="20"/>
              </w:rPr>
              <w:t>Effective DPMQ</w:t>
            </w:r>
          </w:p>
        </w:tc>
      </w:tr>
      <w:tr w:rsidR="00927BB5" w:rsidRPr="00927BB5" w14:paraId="275B6CD3" w14:textId="77777777" w:rsidTr="00C7698A">
        <w:trPr>
          <w:trHeight w:val="748"/>
        </w:trPr>
        <w:tc>
          <w:tcPr>
            <w:tcW w:w="3022" w:type="dxa"/>
            <w:hideMark/>
          </w:tcPr>
          <w:p w14:paraId="484EADF6" w14:textId="34B839FA" w:rsidR="00927BB5" w:rsidRPr="00927BB5" w:rsidRDefault="00927BB5" w:rsidP="00927BB5">
            <w:pPr>
              <w:keepNext/>
              <w:keepLines/>
              <w:contextualSpacing/>
              <w:rPr>
                <w:rFonts w:ascii="Arial Narrow" w:hAnsi="Arial Narrow"/>
                <w:sz w:val="20"/>
                <w:szCs w:val="20"/>
              </w:rPr>
            </w:pPr>
            <w:r w:rsidRPr="00927BB5">
              <w:rPr>
                <w:rFonts w:ascii="Arial Narrow" w:hAnsi="Arial Narrow"/>
                <w:sz w:val="20"/>
                <w:szCs w:val="20"/>
              </w:rPr>
              <w:t>$</w:t>
            </w:r>
            <w:r w:rsidR="00B37981" w:rsidRPr="00B37981">
              <w:rPr>
                <w:rFonts w:ascii="Arial Narrow" w:hAnsi="Arial Narrow"/>
                <w:sz w:val="2"/>
                <w:szCs w:val="20"/>
                <w:highlight w:val="black"/>
              </w:rPr>
              <w:t>redacted content</w:t>
            </w:r>
            <w:r w:rsidRPr="00927BB5">
              <w:rPr>
                <w:rFonts w:ascii="Arial Narrow" w:hAnsi="Arial Narrow"/>
                <w:sz w:val="20"/>
                <w:szCs w:val="20"/>
              </w:rPr>
              <w:t>*</w:t>
            </w:r>
          </w:p>
          <w:p w14:paraId="0D748293" w14:textId="306C6DA2" w:rsidR="00927BB5" w:rsidRPr="00927BB5" w:rsidRDefault="00B37981" w:rsidP="00927BB5">
            <w:pPr>
              <w:keepNext/>
              <w:keepLines/>
              <w:contextualSpacing/>
              <w:jc w:val="left"/>
              <w:rPr>
                <w:rFonts w:ascii="Arial Narrow" w:hAnsi="Arial Narrow"/>
                <w:sz w:val="20"/>
                <w:szCs w:val="20"/>
              </w:rPr>
            </w:pPr>
            <w:r w:rsidRPr="00B37981">
              <w:rPr>
                <w:rFonts w:ascii="Arial Narrow" w:hAnsi="Arial Narrow"/>
                <w:sz w:val="2"/>
                <w:szCs w:val="20"/>
                <w:highlight w:val="black"/>
              </w:rPr>
              <w:t>redacted content</w:t>
            </w:r>
            <w:r w:rsidR="00927BB5" w:rsidRPr="00927BB5">
              <w:rPr>
                <w:rFonts w:ascii="Arial Narrow" w:hAnsi="Arial Narrow"/>
                <w:sz w:val="20"/>
                <w:szCs w:val="20"/>
              </w:rPr>
              <w:t xml:space="preserve">% premium </w:t>
            </w:r>
            <w:r w:rsidR="00927BB5" w:rsidRPr="00927BB5">
              <w:rPr>
                <w:rFonts w:ascii="Arial Narrow" w:hAnsi="Arial Narrow"/>
                <w:sz w:val="20"/>
                <w:szCs w:val="20"/>
              </w:rPr>
              <w:br/>
              <w:t>(semaglutide $</w:t>
            </w:r>
            <w:r w:rsidRPr="00B37981">
              <w:rPr>
                <w:rFonts w:ascii="Arial Narrow" w:hAnsi="Arial Narrow"/>
                <w:sz w:val="2"/>
                <w:szCs w:val="20"/>
                <w:highlight w:val="black"/>
              </w:rPr>
              <w:t>redacted content</w:t>
            </w:r>
            <w:r w:rsidR="00927BB5" w:rsidRPr="00927BB5">
              <w:rPr>
                <w:rFonts w:ascii="Arial Narrow" w:hAnsi="Arial Narrow"/>
                <w:sz w:val="20"/>
                <w:szCs w:val="20"/>
              </w:rPr>
              <w:t>)</w:t>
            </w:r>
          </w:p>
        </w:tc>
        <w:tc>
          <w:tcPr>
            <w:tcW w:w="3022" w:type="dxa"/>
            <w:hideMark/>
          </w:tcPr>
          <w:p w14:paraId="49C1EA76" w14:textId="5FD90324" w:rsidR="00927BB5" w:rsidRPr="00927BB5" w:rsidRDefault="00927BB5" w:rsidP="00927BB5">
            <w:pPr>
              <w:keepNext/>
              <w:keepLines/>
              <w:contextualSpacing/>
              <w:rPr>
                <w:rFonts w:ascii="Arial Narrow" w:hAnsi="Arial Narrow"/>
                <w:sz w:val="20"/>
                <w:szCs w:val="20"/>
              </w:rPr>
            </w:pPr>
            <w:r w:rsidRPr="00927BB5">
              <w:rPr>
                <w:rFonts w:ascii="Arial Narrow" w:hAnsi="Arial Narrow"/>
                <w:sz w:val="20"/>
                <w:szCs w:val="20"/>
              </w:rPr>
              <w:t>$</w:t>
            </w:r>
            <w:r w:rsidR="00B37981" w:rsidRPr="00B37981">
              <w:rPr>
                <w:rFonts w:ascii="Arial Narrow" w:hAnsi="Arial Narrow"/>
                <w:sz w:val="2"/>
                <w:szCs w:val="20"/>
                <w:highlight w:val="black"/>
              </w:rPr>
              <w:t>redacted content</w:t>
            </w:r>
          </w:p>
          <w:p w14:paraId="2F4C9F63" w14:textId="605BF377" w:rsidR="00927BB5" w:rsidRPr="00927BB5" w:rsidRDefault="00B37981" w:rsidP="00927BB5">
            <w:pPr>
              <w:keepNext/>
              <w:keepLines/>
              <w:contextualSpacing/>
              <w:rPr>
                <w:rFonts w:ascii="Arial Narrow" w:hAnsi="Arial Narrow"/>
                <w:sz w:val="20"/>
                <w:szCs w:val="20"/>
              </w:rPr>
            </w:pPr>
            <w:r w:rsidRPr="00B37981">
              <w:rPr>
                <w:rFonts w:ascii="Arial Narrow" w:hAnsi="Arial Narrow"/>
                <w:sz w:val="2"/>
                <w:szCs w:val="20"/>
                <w:highlight w:val="black"/>
              </w:rPr>
              <w:t>redacted content</w:t>
            </w:r>
            <w:r w:rsidR="00927BB5" w:rsidRPr="00927BB5">
              <w:rPr>
                <w:rFonts w:ascii="Arial Narrow" w:hAnsi="Arial Narrow"/>
                <w:sz w:val="20"/>
                <w:szCs w:val="20"/>
              </w:rPr>
              <w:t>% premium</w:t>
            </w:r>
          </w:p>
          <w:p w14:paraId="298B6FBC" w14:textId="5E8DB6C2" w:rsidR="00927BB5" w:rsidRPr="00927BB5" w:rsidRDefault="00927BB5" w:rsidP="00927BB5">
            <w:pPr>
              <w:keepNext/>
              <w:keepLines/>
              <w:contextualSpacing/>
              <w:rPr>
                <w:rFonts w:ascii="Arial Narrow" w:hAnsi="Arial Narrow"/>
                <w:sz w:val="20"/>
                <w:szCs w:val="20"/>
              </w:rPr>
            </w:pPr>
            <w:r w:rsidRPr="00927BB5">
              <w:rPr>
                <w:rFonts w:ascii="Arial Narrow" w:hAnsi="Arial Narrow"/>
                <w:sz w:val="20"/>
                <w:szCs w:val="20"/>
              </w:rPr>
              <w:t>(semaglutide $</w:t>
            </w:r>
            <w:r w:rsidR="00B37981" w:rsidRPr="00B37981">
              <w:rPr>
                <w:rFonts w:ascii="Arial Narrow" w:hAnsi="Arial Narrow"/>
                <w:sz w:val="2"/>
                <w:szCs w:val="20"/>
                <w:highlight w:val="black"/>
              </w:rPr>
              <w:t>redacted content</w:t>
            </w:r>
            <w:r w:rsidRPr="00927BB5">
              <w:rPr>
                <w:rFonts w:ascii="Arial Narrow" w:hAnsi="Arial Narrow"/>
                <w:sz w:val="20"/>
                <w:szCs w:val="20"/>
              </w:rPr>
              <w:t>)</w:t>
            </w:r>
          </w:p>
        </w:tc>
        <w:tc>
          <w:tcPr>
            <w:tcW w:w="3023" w:type="dxa"/>
            <w:hideMark/>
          </w:tcPr>
          <w:p w14:paraId="654A3FCF" w14:textId="58625E14" w:rsidR="00927BB5" w:rsidRPr="00927BB5" w:rsidRDefault="00927BB5" w:rsidP="00927BB5">
            <w:pPr>
              <w:keepNext/>
              <w:keepLines/>
              <w:contextualSpacing/>
              <w:rPr>
                <w:rFonts w:ascii="Arial Narrow" w:hAnsi="Arial Narrow"/>
                <w:sz w:val="20"/>
                <w:szCs w:val="20"/>
              </w:rPr>
            </w:pPr>
            <w:r w:rsidRPr="00927BB5">
              <w:rPr>
                <w:rFonts w:ascii="Arial Narrow" w:hAnsi="Arial Narrow"/>
                <w:sz w:val="20"/>
                <w:szCs w:val="20"/>
              </w:rPr>
              <w:t>$</w:t>
            </w:r>
            <w:r w:rsidR="00B37981" w:rsidRPr="00B37981">
              <w:rPr>
                <w:rFonts w:ascii="Arial Narrow" w:hAnsi="Arial Narrow"/>
                <w:sz w:val="2"/>
                <w:szCs w:val="20"/>
                <w:highlight w:val="black"/>
              </w:rPr>
              <w:t>redacted content</w:t>
            </w:r>
          </w:p>
          <w:p w14:paraId="6C7ED119" w14:textId="7533CC3B" w:rsidR="00927BB5" w:rsidRPr="00927BB5" w:rsidRDefault="00B37981" w:rsidP="00927BB5">
            <w:pPr>
              <w:keepNext/>
              <w:keepLines/>
              <w:contextualSpacing/>
              <w:rPr>
                <w:rFonts w:ascii="Arial Narrow" w:hAnsi="Arial Narrow"/>
                <w:sz w:val="20"/>
                <w:szCs w:val="20"/>
              </w:rPr>
            </w:pPr>
            <w:r w:rsidRPr="00B37981">
              <w:rPr>
                <w:rFonts w:ascii="Arial Narrow" w:hAnsi="Arial Narrow"/>
                <w:sz w:val="2"/>
                <w:szCs w:val="20"/>
                <w:highlight w:val="black"/>
              </w:rPr>
              <w:t>redacted content</w:t>
            </w:r>
            <w:r w:rsidR="00927BB5" w:rsidRPr="00927BB5">
              <w:rPr>
                <w:rFonts w:ascii="Arial Narrow" w:hAnsi="Arial Narrow"/>
                <w:sz w:val="20"/>
                <w:szCs w:val="20"/>
              </w:rPr>
              <w:t>% premium</w:t>
            </w:r>
          </w:p>
          <w:p w14:paraId="5828914F" w14:textId="24E9E11F" w:rsidR="00927BB5" w:rsidRPr="00927BB5" w:rsidRDefault="00927BB5" w:rsidP="00927BB5">
            <w:pPr>
              <w:keepNext/>
              <w:keepLines/>
              <w:contextualSpacing/>
              <w:rPr>
                <w:rFonts w:ascii="Arial Narrow" w:hAnsi="Arial Narrow"/>
                <w:sz w:val="20"/>
                <w:szCs w:val="20"/>
              </w:rPr>
            </w:pPr>
            <w:r w:rsidRPr="00927BB5">
              <w:rPr>
                <w:rFonts w:ascii="Arial Narrow" w:hAnsi="Arial Narrow"/>
                <w:sz w:val="20"/>
                <w:szCs w:val="20"/>
              </w:rPr>
              <w:t>(semaglutide $</w:t>
            </w:r>
            <w:r w:rsidR="00B37981" w:rsidRPr="00B37981">
              <w:rPr>
                <w:rFonts w:ascii="Arial Narrow" w:hAnsi="Arial Narrow"/>
                <w:sz w:val="2"/>
                <w:szCs w:val="20"/>
                <w:highlight w:val="black"/>
              </w:rPr>
              <w:t>redacted content</w:t>
            </w:r>
            <w:r w:rsidRPr="00927BB5">
              <w:rPr>
                <w:rFonts w:ascii="Arial Narrow" w:hAnsi="Arial Narrow"/>
                <w:sz w:val="20"/>
                <w:szCs w:val="20"/>
              </w:rPr>
              <w:t>)</w:t>
            </w:r>
          </w:p>
        </w:tc>
      </w:tr>
    </w:tbl>
    <w:p w14:paraId="796AAE6B" w14:textId="77777777" w:rsidR="00927BB5" w:rsidRPr="004B4930" w:rsidRDefault="00927BB5" w:rsidP="00927BB5">
      <w:pPr>
        <w:spacing w:line="276" w:lineRule="auto"/>
        <w:rPr>
          <w:rFonts w:ascii="Arial Narrow" w:eastAsia="Aptos" w:hAnsi="Arial Narrow"/>
          <w:sz w:val="18"/>
          <w:szCs w:val="18"/>
        </w:rPr>
      </w:pPr>
      <w:r w:rsidRPr="004B4930">
        <w:rPr>
          <w:rFonts w:ascii="Arial Narrow" w:eastAsia="Aptos" w:hAnsi="Arial Narrow"/>
          <w:sz w:val="18"/>
          <w:szCs w:val="18"/>
        </w:rPr>
        <w:t xml:space="preserve">Source: Tirzepatide response, November 2025, Attachments A1.2 and A1.3. </w:t>
      </w:r>
    </w:p>
    <w:p w14:paraId="0CB241ED" w14:textId="34043D61" w:rsidR="00927BB5" w:rsidRDefault="00927BB5" w:rsidP="00927BB5">
      <w:pPr>
        <w:spacing w:line="276" w:lineRule="auto"/>
        <w:rPr>
          <w:rFonts w:ascii="Aptos" w:eastAsia="Aptos" w:hAnsi="Aptos"/>
          <w:sz w:val="16"/>
          <w:szCs w:val="16"/>
        </w:rPr>
      </w:pPr>
      <w:r w:rsidRPr="004B4930">
        <w:rPr>
          <w:rFonts w:ascii="Arial Narrow" w:eastAsia="Aptos" w:hAnsi="Arial Narrow"/>
          <w:sz w:val="18"/>
          <w:szCs w:val="18"/>
        </w:rPr>
        <w:t>*TZP 5 mg price result of</w:t>
      </w:r>
      <w:r w:rsidRPr="00927BB5">
        <w:rPr>
          <w:rFonts w:ascii="Aptos" w:eastAsia="Aptos" w:hAnsi="Aptos"/>
          <w:sz w:val="16"/>
          <w:szCs w:val="16"/>
        </w:rPr>
        <w:t xml:space="preserve"> </w:t>
      </w:r>
      <w:r w:rsidR="00B37981" w:rsidRPr="00B37981">
        <w:rPr>
          <w:rFonts w:ascii="Aptos" w:eastAsia="Aptos" w:hAnsi="Aptos"/>
          <w:sz w:val="2"/>
          <w:szCs w:val="16"/>
          <w:highlight w:val="black"/>
        </w:rPr>
        <w:t xml:space="preserve">redacted </w:t>
      </w:r>
      <w:r w:rsidR="00B37981" w:rsidRPr="0018634C">
        <w:rPr>
          <w:rFonts w:ascii="Arial Narrow" w:eastAsia="Aptos" w:hAnsi="Arial Narrow"/>
          <w:sz w:val="2"/>
          <w:szCs w:val="16"/>
          <w:highlight w:val="black"/>
        </w:rPr>
        <w:t>conten</w:t>
      </w:r>
      <w:r w:rsidR="00B37981" w:rsidRPr="004B4930">
        <w:rPr>
          <w:rFonts w:ascii="Arial Narrow" w:eastAsia="Aptos" w:hAnsi="Arial Narrow"/>
          <w:sz w:val="18"/>
          <w:szCs w:val="18"/>
          <w:highlight w:val="black"/>
        </w:rPr>
        <w:t>t</w:t>
      </w:r>
      <w:r w:rsidRPr="004B4930">
        <w:rPr>
          <w:rFonts w:ascii="Arial Narrow" w:eastAsia="Aptos" w:hAnsi="Arial Narrow"/>
          <w:sz w:val="18"/>
          <w:szCs w:val="18"/>
        </w:rPr>
        <w:t>%</w:t>
      </w:r>
      <w:r w:rsidRPr="00927BB5">
        <w:rPr>
          <w:rFonts w:ascii="Aptos" w:eastAsia="Aptos" w:hAnsi="Aptos"/>
          <w:sz w:val="16"/>
          <w:szCs w:val="16"/>
        </w:rPr>
        <w:t xml:space="preserve"> </w:t>
      </w:r>
      <w:r w:rsidR="00B37981" w:rsidRPr="00B37981">
        <w:rPr>
          <w:rFonts w:ascii="Aptos" w:eastAsia="Aptos" w:hAnsi="Aptos"/>
          <w:sz w:val="2"/>
          <w:szCs w:val="16"/>
          <w:highlight w:val="black"/>
        </w:rPr>
        <w:t>redacted content</w:t>
      </w:r>
      <w:r w:rsidRPr="00927BB5">
        <w:rPr>
          <w:rFonts w:ascii="Aptos" w:eastAsia="Aptos" w:hAnsi="Aptos"/>
          <w:sz w:val="16"/>
          <w:szCs w:val="16"/>
        </w:rPr>
        <w:t xml:space="preserve"> </w:t>
      </w:r>
      <w:r w:rsidRPr="004B4930">
        <w:rPr>
          <w:rFonts w:ascii="Arial Narrow" w:eastAsia="Aptos" w:hAnsi="Arial Narrow"/>
          <w:sz w:val="18"/>
          <w:szCs w:val="18"/>
        </w:rPr>
        <w:t>and</w:t>
      </w:r>
      <w:r w:rsidRPr="00927BB5">
        <w:rPr>
          <w:rFonts w:ascii="Aptos" w:eastAsia="Aptos" w:hAnsi="Aptos"/>
          <w:sz w:val="16"/>
          <w:szCs w:val="16"/>
        </w:rPr>
        <w:t xml:space="preserve"> </w:t>
      </w:r>
      <w:r w:rsidR="00B37981" w:rsidRPr="00B37981">
        <w:rPr>
          <w:rFonts w:ascii="Aptos" w:eastAsia="Aptos" w:hAnsi="Aptos"/>
          <w:sz w:val="2"/>
          <w:szCs w:val="16"/>
          <w:highlight w:val="black"/>
        </w:rPr>
        <w:t>redacted content</w:t>
      </w:r>
      <w:r w:rsidRPr="004B4930">
        <w:rPr>
          <w:rFonts w:ascii="Arial Narrow" w:eastAsia="Aptos" w:hAnsi="Arial Narrow"/>
          <w:sz w:val="18"/>
          <w:szCs w:val="18"/>
        </w:rPr>
        <w:t>%</w:t>
      </w:r>
      <w:r w:rsidRPr="00927BB5">
        <w:rPr>
          <w:rFonts w:ascii="Aptos" w:eastAsia="Aptos" w:hAnsi="Aptos"/>
          <w:sz w:val="16"/>
          <w:szCs w:val="16"/>
        </w:rPr>
        <w:t xml:space="preserve"> </w:t>
      </w:r>
      <w:r w:rsidR="00B37981" w:rsidRPr="00B37981">
        <w:rPr>
          <w:rFonts w:ascii="Aptos" w:eastAsia="Aptos" w:hAnsi="Aptos"/>
          <w:sz w:val="2"/>
          <w:szCs w:val="16"/>
          <w:highlight w:val="black"/>
        </w:rPr>
        <w:t>redacted content</w:t>
      </w:r>
      <w:r w:rsidRPr="00927BB5">
        <w:rPr>
          <w:rFonts w:ascii="Aptos" w:eastAsia="Aptos" w:hAnsi="Aptos"/>
          <w:sz w:val="16"/>
          <w:szCs w:val="16"/>
        </w:rPr>
        <w:t>.</w:t>
      </w:r>
    </w:p>
    <w:p w14:paraId="40FC1AD0" w14:textId="77777777" w:rsidR="004B4930" w:rsidRPr="00927BB5" w:rsidRDefault="004B4930" w:rsidP="00927BB5">
      <w:pPr>
        <w:spacing w:line="276" w:lineRule="auto"/>
        <w:rPr>
          <w:rFonts w:ascii="Aptos" w:eastAsia="Aptos" w:hAnsi="Aptos"/>
          <w:sz w:val="16"/>
          <w:szCs w:val="16"/>
        </w:rPr>
      </w:pPr>
    </w:p>
    <w:p w14:paraId="2D97C8BC" w14:textId="06CBE3C1" w:rsidR="00927BB5" w:rsidRPr="00927BB5" w:rsidRDefault="00927BB5" w:rsidP="000300EC">
      <w:pPr>
        <w:numPr>
          <w:ilvl w:val="1"/>
          <w:numId w:val="1"/>
        </w:numPr>
        <w:spacing w:after="120"/>
        <w:rPr>
          <w:rFonts w:asciiTheme="minorHAnsi" w:hAnsiTheme="minorHAnsi"/>
          <w:snapToGrid w:val="0"/>
          <w:lang w:val="en-GB"/>
        </w:rPr>
      </w:pPr>
      <w:bookmarkStart w:id="83" w:name="_Ref225261726"/>
      <w:r w:rsidRPr="00927BB5">
        <w:rPr>
          <w:rFonts w:asciiTheme="minorHAnsi" w:hAnsiTheme="minorHAnsi"/>
          <w:snapToGrid w:val="0"/>
          <w:lang w:val="en-GB"/>
        </w:rPr>
        <w:t xml:space="preserve">The Secretariat noted that superiority of 5mg tirzepatide was accepted compared to 0.5mg semaglutide in the titration setting. The ICER used to establish the price of tirzepatide 5mg compared to semaglutide 0.5 mg does not reflect titration dosing. The premium requested for titration equated to </w:t>
      </w:r>
      <w:r w:rsidR="00B37981" w:rsidRPr="00B37981">
        <w:rPr>
          <w:rFonts w:asciiTheme="minorHAnsi" w:hAnsiTheme="minorHAnsi"/>
          <w:snapToGrid w:val="0"/>
          <w:sz w:val="2"/>
          <w:highlight w:val="black"/>
          <w:lang w:val="en-GB"/>
        </w:rPr>
        <w:t>redacted content</w:t>
      </w:r>
      <w:r w:rsidRPr="00927BB5">
        <w:rPr>
          <w:rFonts w:asciiTheme="minorHAnsi" w:hAnsiTheme="minorHAnsi"/>
          <w:snapToGrid w:val="0"/>
          <w:lang w:val="en-GB"/>
        </w:rPr>
        <w:t>% (the price for titration with tirzepatide was $</w:t>
      </w:r>
      <w:r w:rsidR="00B37981" w:rsidRPr="00B37981">
        <w:rPr>
          <w:rFonts w:asciiTheme="minorHAnsi" w:hAnsiTheme="minorHAnsi"/>
          <w:snapToGrid w:val="0"/>
          <w:sz w:val="2"/>
          <w:highlight w:val="black"/>
          <w:lang w:val="en-GB"/>
        </w:rPr>
        <w:t>redacted content</w:t>
      </w:r>
      <w:r w:rsidRPr="00927BB5">
        <w:rPr>
          <w:rFonts w:asciiTheme="minorHAnsi" w:hAnsiTheme="minorHAnsi"/>
          <w:snapToGrid w:val="0"/>
          <w:lang w:val="en-GB"/>
        </w:rPr>
        <w:t xml:space="preserve"> compared to $</w:t>
      </w:r>
      <w:r w:rsidR="00B37981" w:rsidRPr="00B37981">
        <w:rPr>
          <w:rFonts w:asciiTheme="minorHAnsi" w:hAnsiTheme="minorHAnsi"/>
          <w:snapToGrid w:val="0"/>
          <w:sz w:val="2"/>
          <w:highlight w:val="black"/>
          <w:lang w:val="en-GB"/>
        </w:rPr>
        <w:t>redacted content</w:t>
      </w:r>
      <w:r w:rsidR="00B37981" w:rsidRPr="00B37981">
        <w:rPr>
          <w:rFonts w:asciiTheme="minorHAnsi" w:hAnsiTheme="minorHAnsi"/>
          <w:snapToGrid w:val="0"/>
          <w:lang w:val="en-GB"/>
        </w:rPr>
        <w:t xml:space="preserve"> </w:t>
      </w:r>
      <w:r w:rsidRPr="00927BB5">
        <w:rPr>
          <w:rFonts w:asciiTheme="minorHAnsi" w:hAnsiTheme="minorHAnsi"/>
          <w:snapToGrid w:val="0"/>
          <w:lang w:val="en-GB"/>
        </w:rPr>
        <w:t xml:space="preserve">for semaglutide). As advised in the July 2025 minutes (see paragraph </w:t>
      </w:r>
      <w:r w:rsidRPr="00927BB5">
        <w:rPr>
          <w:rFonts w:asciiTheme="minorHAnsi" w:hAnsiTheme="minorHAnsi"/>
          <w:snapToGrid w:val="0"/>
          <w:lang w:val="en-GB"/>
        </w:rPr>
        <w:fldChar w:fldCharType="begin"/>
      </w:r>
      <w:r w:rsidRPr="00927BB5">
        <w:rPr>
          <w:rFonts w:asciiTheme="minorHAnsi" w:hAnsiTheme="minorHAnsi"/>
          <w:snapToGrid w:val="0"/>
          <w:lang w:val="en-GB"/>
        </w:rPr>
        <w:instrText xml:space="preserve"> REF _Ref225260148 \r \h  \* MERGEFORMAT </w:instrText>
      </w:r>
      <w:r w:rsidRPr="00927BB5">
        <w:rPr>
          <w:rFonts w:asciiTheme="minorHAnsi" w:hAnsiTheme="minorHAnsi"/>
          <w:snapToGrid w:val="0"/>
          <w:lang w:val="en-GB"/>
        </w:rPr>
      </w:r>
      <w:r w:rsidRPr="00927BB5">
        <w:rPr>
          <w:rFonts w:asciiTheme="minorHAnsi" w:hAnsiTheme="minorHAnsi"/>
          <w:snapToGrid w:val="0"/>
          <w:lang w:val="en-GB"/>
        </w:rPr>
        <w:fldChar w:fldCharType="separate"/>
      </w:r>
      <w:r w:rsidRPr="00927BB5">
        <w:rPr>
          <w:rFonts w:asciiTheme="minorHAnsi" w:hAnsiTheme="minorHAnsi"/>
          <w:snapToGrid w:val="0"/>
          <w:lang w:val="en-GB"/>
        </w:rPr>
        <w:t>7.9</w:t>
      </w:r>
      <w:r w:rsidRPr="00927BB5">
        <w:rPr>
          <w:rFonts w:asciiTheme="minorHAnsi" w:hAnsiTheme="minorHAnsi"/>
          <w:snapToGrid w:val="0"/>
          <w:lang w:val="en-GB"/>
        </w:rPr>
        <w:fldChar w:fldCharType="end"/>
      </w:r>
      <w:r w:rsidRPr="00927BB5">
        <w:rPr>
          <w:rFonts w:asciiTheme="minorHAnsi" w:hAnsiTheme="minorHAnsi"/>
          <w:snapToGrid w:val="0"/>
          <w:lang w:val="en-GB"/>
        </w:rPr>
        <w:t>) the maximum price for titration should be $</w:t>
      </w:r>
      <w:r w:rsidR="00B37981" w:rsidRPr="00B37981">
        <w:rPr>
          <w:rFonts w:asciiTheme="minorHAnsi" w:hAnsiTheme="minorHAnsi"/>
          <w:snapToGrid w:val="0"/>
          <w:sz w:val="2"/>
          <w:highlight w:val="black"/>
          <w:lang w:val="en-GB"/>
        </w:rPr>
        <w:t>redacted content</w:t>
      </w:r>
      <w:r w:rsidRPr="00927BB5">
        <w:rPr>
          <w:rFonts w:asciiTheme="minorHAnsi" w:hAnsiTheme="minorHAnsi"/>
          <w:snapToGrid w:val="0"/>
          <w:lang w:val="en-GB"/>
        </w:rPr>
        <w:t xml:space="preserve">, equating to a premium of </w:t>
      </w:r>
      <w:r w:rsidR="00B37981" w:rsidRPr="00B37981">
        <w:rPr>
          <w:rFonts w:asciiTheme="minorHAnsi" w:hAnsiTheme="minorHAnsi"/>
          <w:snapToGrid w:val="0"/>
          <w:sz w:val="2"/>
          <w:highlight w:val="black"/>
          <w:lang w:val="en-GB"/>
        </w:rPr>
        <w:t>redacted content</w:t>
      </w:r>
      <w:r w:rsidRPr="00927BB5">
        <w:rPr>
          <w:rFonts w:asciiTheme="minorHAnsi" w:hAnsiTheme="minorHAnsi"/>
          <w:snapToGrid w:val="0"/>
          <w:lang w:val="en-GB"/>
        </w:rPr>
        <w:t>%.</w:t>
      </w:r>
      <w:bookmarkEnd w:id="83"/>
      <w:r w:rsidRPr="00927BB5">
        <w:rPr>
          <w:rFonts w:asciiTheme="minorHAnsi" w:hAnsiTheme="minorHAnsi"/>
          <w:snapToGrid w:val="0"/>
          <w:lang w:val="en-GB"/>
        </w:rPr>
        <w:t xml:space="preserve"> It was noted that $</w:t>
      </w:r>
      <w:r w:rsidR="00B37981" w:rsidRPr="00B37981">
        <w:rPr>
          <w:rFonts w:asciiTheme="minorHAnsi" w:hAnsiTheme="minorHAnsi"/>
          <w:snapToGrid w:val="0"/>
          <w:sz w:val="2"/>
          <w:highlight w:val="black"/>
          <w:lang w:val="en-GB"/>
        </w:rPr>
        <w:t>redacted content</w:t>
      </w:r>
      <w:r w:rsidRPr="00927BB5">
        <w:rPr>
          <w:rFonts w:asciiTheme="minorHAnsi" w:hAnsiTheme="minorHAnsi"/>
          <w:snapToGrid w:val="0"/>
          <w:lang w:val="en-GB"/>
        </w:rPr>
        <w:t xml:space="preserve"> does not reflect a price based on an acceptable model for tirzepatide 5 mg, but rather it reflects what </w:t>
      </w:r>
      <w:proofErr w:type="gramStart"/>
      <w:r w:rsidRPr="00927BB5">
        <w:rPr>
          <w:rFonts w:asciiTheme="minorHAnsi" w:hAnsiTheme="minorHAnsi"/>
          <w:snapToGrid w:val="0"/>
          <w:lang w:val="en-GB"/>
        </w:rPr>
        <w:t>was considered to be</w:t>
      </w:r>
      <w:proofErr w:type="gramEnd"/>
      <w:r w:rsidRPr="00927BB5">
        <w:rPr>
          <w:rFonts w:asciiTheme="minorHAnsi" w:hAnsiTheme="minorHAnsi"/>
          <w:snapToGrid w:val="0"/>
          <w:lang w:val="en-GB"/>
        </w:rPr>
        <w:t xml:space="preserve"> a reasonable premium for superiority in titration dosing.</w:t>
      </w:r>
    </w:p>
    <w:p w14:paraId="32FCB182" w14:textId="63571032"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In the maintenance setting, 5 mg tirzepatide is non</w:t>
      </w:r>
      <w:r w:rsidRPr="00927BB5">
        <w:rPr>
          <w:rFonts w:asciiTheme="minorHAnsi" w:hAnsiTheme="minorHAnsi"/>
          <w:snapToGrid w:val="0"/>
          <w:lang w:val="en-GB"/>
        </w:rPr>
        <w:noBreakHyphen/>
        <w:t>inferior to 1</w:t>
      </w:r>
      <w:r w:rsidR="0021142A">
        <w:rPr>
          <w:rFonts w:asciiTheme="minorHAnsi" w:hAnsiTheme="minorHAnsi"/>
          <w:snapToGrid w:val="0"/>
          <w:lang w:val="en-GB"/>
        </w:rPr>
        <w:t xml:space="preserve"> </w:t>
      </w:r>
      <w:r w:rsidRPr="00927BB5">
        <w:rPr>
          <w:rFonts w:asciiTheme="minorHAnsi" w:hAnsiTheme="minorHAnsi"/>
          <w:snapToGrid w:val="0"/>
          <w:lang w:val="en-GB"/>
        </w:rPr>
        <w:t>mg semaglutide at a DPMQ of $</w:t>
      </w:r>
      <w:r w:rsidR="00B37981" w:rsidRPr="00B37981">
        <w:rPr>
          <w:rFonts w:asciiTheme="minorHAnsi" w:hAnsiTheme="minorHAnsi"/>
          <w:snapToGrid w:val="0"/>
          <w:sz w:val="2"/>
          <w:highlight w:val="black"/>
          <w:lang w:val="en-GB"/>
        </w:rPr>
        <w:t>redacted content</w:t>
      </w:r>
      <w:r w:rsidRPr="00927BB5">
        <w:rPr>
          <w:rFonts w:asciiTheme="minorHAnsi" w:hAnsiTheme="minorHAnsi"/>
          <w:snapToGrid w:val="0"/>
          <w:lang w:val="en-GB"/>
        </w:rPr>
        <w:t xml:space="preserve">. </w:t>
      </w:r>
    </w:p>
    <w:p w14:paraId="2332A092" w14:textId="002F0F71" w:rsidR="00927BB5" w:rsidRPr="00927BB5" w:rsidRDefault="00927BB5" w:rsidP="00153485">
      <w:pPr>
        <w:numPr>
          <w:ilvl w:val="1"/>
          <w:numId w:val="1"/>
        </w:numPr>
        <w:spacing w:after="120"/>
        <w:rPr>
          <w:rFonts w:asciiTheme="minorHAnsi" w:hAnsiTheme="minorHAnsi"/>
          <w:snapToGrid w:val="0"/>
          <w:lang w:val="en-GB"/>
        </w:rPr>
      </w:pPr>
      <w:bookmarkStart w:id="84" w:name="_Ref225269255"/>
      <w:r w:rsidRPr="00927BB5">
        <w:rPr>
          <w:rFonts w:asciiTheme="minorHAnsi" w:hAnsiTheme="minorHAnsi"/>
          <w:snapToGrid w:val="0"/>
          <w:lang w:val="en-GB"/>
        </w:rPr>
        <w:t xml:space="preserve">Using the proportions of titration and maintenance from the sponsor’s response, the tirzepatide 5 mg price would be: </w:t>
      </w:r>
      <w:r w:rsidR="00B37981" w:rsidRPr="00B37981">
        <w:rPr>
          <w:rFonts w:asciiTheme="minorHAnsi" w:hAnsiTheme="minorHAnsi"/>
          <w:snapToGrid w:val="0"/>
          <w:sz w:val="2"/>
          <w:highlight w:val="black"/>
          <w:lang w:val="en-GB"/>
        </w:rPr>
        <w:t>redacted content</w:t>
      </w:r>
      <w:r w:rsidRPr="00456841">
        <w:rPr>
          <w:rFonts w:asciiTheme="minorHAnsi" w:hAnsiTheme="minorHAnsi"/>
          <w:snapToGrid w:val="0"/>
          <w:lang w:val="en-GB"/>
        </w:rPr>
        <w:t>%</w:t>
      </w:r>
      <w:r w:rsidRPr="00927BB5">
        <w:rPr>
          <w:rFonts w:asciiTheme="minorHAnsi" w:hAnsiTheme="minorHAnsi"/>
          <w:snapToGrid w:val="0"/>
          <w:lang w:val="en-GB"/>
        </w:rPr>
        <w:t xml:space="preserve"> $</w:t>
      </w:r>
      <w:r w:rsidR="00B37981" w:rsidRPr="00B37981">
        <w:rPr>
          <w:rFonts w:asciiTheme="minorHAnsi" w:hAnsiTheme="minorHAnsi"/>
          <w:snapToGrid w:val="0"/>
          <w:sz w:val="2"/>
          <w:highlight w:val="black"/>
          <w:lang w:val="en-GB"/>
        </w:rPr>
        <w:t>redacted content</w:t>
      </w:r>
      <w:r w:rsidRPr="00927BB5">
        <w:rPr>
          <w:rFonts w:asciiTheme="minorHAnsi" w:hAnsiTheme="minorHAnsi"/>
          <w:snapToGrid w:val="0"/>
          <w:lang w:val="en-GB"/>
        </w:rPr>
        <w:t xml:space="preserve"> and </w:t>
      </w:r>
      <w:r w:rsidR="00B37981" w:rsidRPr="00B37981">
        <w:rPr>
          <w:rFonts w:asciiTheme="minorHAnsi" w:hAnsiTheme="minorHAnsi"/>
          <w:snapToGrid w:val="0"/>
          <w:sz w:val="2"/>
          <w:highlight w:val="black"/>
          <w:lang w:val="en-GB"/>
        </w:rPr>
        <w:t>redacted content</w:t>
      </w:r>
      <w:r w:rsidRPr="00927BB5">
        <w:rPr>
          <w:rFonts w:asciiTheme="minorHAnsi" w:hAnsiTheme="minorHAnsi"/>
          <w:snapToGrid w:val="0"/>
          <w:lang w:val="en-GB"/>
        </w:rPr>
        <w:t>% $</w:t>
      </w:r>
      <w:r w:rsidR="00B37981" w:rsidRPr="00B37981">
        <w:rPr>
          <w:rFonts w:asciiTheme="minorHAnsi" w:hAnsiTheme="minorHAnsi"/>
          <w:snapToGrid w:val="0"/>
          <w:sz w:val="2"/>
          <w:highlight w:val="black"/>
          <w:lang w:val="en-GB"/>
        </w:rPr>
        <w:t>redacted content</w:t>
      </w:r>
      <w:r w:rsidRPr="00927BB5">
        <w:rPr>
          <w:rFonts w:asciiTheme="minorHAnsi" w:hAnsiTheme="minorHAnsi"/>
          <w:snapToGrid w:val="0"/>
          <w:lang w:val="en-GB"/>
        </w:rPr>
        <w:t xml:space="preserve"> = $</w:t>
      </w:r>
      <w:r w:rsidR="00B37981" w:rsidRPr="00B37981">
        <w:rPr>
          <w:rFonts w:asciiTheme="minorHAnsi" w:hAnsiTheme="minorHAnsi"/>
          <w:snapToGrid w:val="0"/>
          <w:sz w:val="2"/>
          <w:highlight w:val="black"/>
          <w:lang w:val="en-GB"/>
        </w:rPr>
        <w:t>redacted content</w:t>
      </w:r>
      <w:r w:rsidRPr="00927BB5">
        <w:rPr>
          <w:rFonts w:asciiTheme="minorHAnsi" w:hAnsiTheme="minorHAnsi"/>
          <w:snapToGrid w:val="0"/>
          <w:lang w:val="en-GB"/>
        </w:rPr>
        <w:t xml:space="preserve">. This results in an overall </w:t>
      </w:r>
      <w:r w:rsidR="00B37981" w:rsidRPr="00B37981">
        <w:rPr>
          <w:rFonts w:asciiTheme="minorHAnsi" w:hAnsiTheme="minorHAnsi"/>
          <w:snapToGrid w:val="0"/>
          <w:sz w:val="2"/>
          <w:highlight w:val="black"/>
          <w:lang w:val="en-GB"/>
        </w:rPr>
        <w:t>redacted content</w:t>
      </w:r>
      <w:r w:rsidRPr="00927BB5">
        <w:rPr>
          <w:rFonts w:asciiTheme="minorHAnsi" w:hAnsiTheme="minorHAnsi"/>
          <w:snapToGrid w:val="0"/>
          <w:lang w:val="en-GB"/>
        </w:rPr>
        <w:t>% premium over the semaglutide price.</w:t>
      </w:r>
      <w:bookmarkEnd w:id="84"/>
    </w:p>
    <w:p w14:paraId="6846BA6F" w14:textId="77777777" w:rsidR="00927BB5" w:rsidRPr="00927BB5" w:rsidRDefault="00927BB5" w:rsidP="00927BB5">
      <w:pPr>
        <w:keepNext/>
        <w:spacing w:before="120" w:after="120"/>
        <w:outlineLvl w:val="1"/>
        <w:rPr>
          <w:rFonts w:asciiTheme="minorHAnsi" w:eastAsiaTheme="majorEastAsia" w:hAnsiTheme="minorHAnsi" w:cstheme="majorBidi"/>
          <w:b/>
          <w:i/>
          <w:spacing w:val="5"/>
          <w:kern w:val="28"/>
          <w:sz w:val="28"/>
          <w:szCs w:val="36"/>
          <w:lang w:eastAsia="en-US"/>
        </w:rPr>
      </w:pPr>
      <w:r w:rsidRPr="00927BB5">
        <w:rPr>
          <w:rFonts w:asciiTheme="minorHAnsi" w:eastAsiaTheme="majorEastAsia" w:hAnsiTheme="minorHAnsi" w:cstheme="majorBidi"/>
          <w:b/>
          <w:i/>
          <w:spacing w:val="5"/>
          <w:kern w:val="28"/>
          <w:sz w:val="28"/>
          <w:szCs w:val="36"/>
          <w:lang w:eastAsia="en-US"/>
        </w:rPr>
        <w:t>Utilisation estimates and financial impacts</w:t>
      </w:r>
    </w:p>
    <w:p w14:paraId="7C6B1368" w14:textId="77777777"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In its July 2025 consideration, the PBAC advised that future utilisation estimates for tirzepatide should be based on observed PBS utilisation following the June 2024 GLP</w:t>
      </w:r>
      <w:r w:rsidRPr="00927BB5">
        <w:rPr>
          <w:rFonts w:asciiTheme="minorHAnsi" w:hAnsiTheme="minorHAnsi"/>
          <w:snapToGrid w:val="0"/>
          <w:lang w:val="en-GB"/>
        </w:rPr>
        <w:noBreakHyphen/>
        <w:t xml:space="preserve">1 analogues changes. The PBAC considered that these data better reflect the effect of </w:t>
      </w:r>
      <w:r w:rsidRPr="00927BB5">
        <w:rPr>
          <w:rFonts w:asciiTheme="minorHAnsi" w:hAnsiTheme="minorHAnsi"/>
          <w:snapToGrid w:val="0"/>
          <w:lang w:val="en-GB"/>
        </w:rPr>
        <w:lastRenderedPageBreak/>
        <w:t>initiation restriction changes in comparison to the epidemiology</w:t>
      </w:r>
      <w:r w:rsidRPr="00927BB5">
        <w:rPr>
          <w:rFonts w:asciiTheme="minorHAnsi" w:hAnsiTheme="minorHAnsi"/>
          <w:snapToGrid w:val="0"/>
          <w:lang w:val="en-GB"/>
        </w:rPr>
        <w:noBreakHyphen/>
        <w:t>based projections derived from 10% PBS sample data provided by the sponsor.</w:t>
      </w:r>
    </w:p>
    <w:p w14:paraId="32D469E1" w14:textId="2D90AC67"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In revised utilisation and financial estimates, the sponsor has adopted DUSC based incident and prevalent estimates using July to September 2025 initiation data. The sponsor has applied population growth of 1.6% based on ABS population growth and an additional 10% allowance for potential demand recovery post</w:t>
      </w:r>
      <w:r w:rsidRPr="00927BB5">
        <w:rPr>
          <w:rFonts w:asciiTheme="minorHAnsi" w:hAnsiTheme="minorHAnsi"/>
          <w:snapToGrid w:val="0"/>
          <w:lang w:val="en-GB"/>
        </w:rPr>
        <w:noBreakHyphen/>
        <w:t>semaglutide shortage to estimate the number of incident patients eligible for SGLT2i treatment criteria and electing TZP. DUSC had previously advised that a treatment adherence assumption of 83% was appropriate for tirzepatide, this rate has been applied to all tirzepatide treatments. In its pre</w:t>
      </w:r>
      <w:r w:rsidRPr="00927BB5">
        <w:rPr>
          <w:rFonts w:asciiTheme="minorHAnsi" w:hAnsiTheme="minorHAnsi"/>
          <w:snapToGrid w:val="0"/>
          <w:lang w:val="en-GB"/>
        </w:rPr>
        <w:noBreakHyphen/>
        <w:t xml:space="preserve">PBAC response, the sponsor also incorporated approximately </w:t>
      </w:r>
      <w:r w:rsidR="009702AF" w:rsidRPr="009702AF">
        <w:rPr>
          <w:rFonts w:asciiTheme="minorHAnsi" w:hAnsiTheme="minorHAnsi"/>
          <w:snapToGrid w:val="0"/>
          <w:lang w:val="en-GB"/>
        </w:rPr>
        <w:t>40,000 to &lt; 50,000</w:t>
      </w:r>
      <w:r w:rsidRPr="00927BB5">
        <w:rPr>
          <w:rFonts w:asciiTheme="minorHAnsi" w:hAnsiTheme="minorHAnsi"/>
          <w:snapToGrid w:val="0"/>
          <w:lang w:val="en-GB"/>
        </w:rPr>
        <w:t xml:space="preserve"> private tirzepatide patients who could potentially be grandfathered. These revisions increased predicted utilisation in Years 1 to 3 and decreased expected volumes in Years 4 to 6, where the net cost to the PBS/RPBS over 6 years in this resubmission is </w:t>
      </w:r>
      <w:r w:rsidR="00F342A8" w:rsidRPr="00F342A8">
        <w:rPr>
          <w:rFonts w:asciiTheme="minorHAnsi" w:hAnsiTheme="minorHAnsi"/>
          <w:snapToGrid w:val="0"/>
          <w:lang w:val="en-GB"/>
        </w:rPr>
        <w:t>&gt; $1 billion</w:t>
      </w:r>
      <w:r w:rsidR="00521302">
        <w:rPr>
          <w:rFonts w:asciiTheme="minorHAnsi" w:hAnsiTheme="minorHAnsi"/>
          <w:snapToGrid w:val="0"/>
          <w:lang w:val="en-GB"/>
        </w:rPr>
        <w:t xml:space="preserve"> </w:t>
      </w:r>
      <w:r w:rsidRPr="00927BB5">
        <w:rPr>
          <w:rFonts w:asciiTheme="minorHAnsi" w:hAnsiTheme="minorHAnsi"/>
          <w:snapToGrid w:val="0"/>
          <w:lang w:val="en-GB"/>
        </w:rPr>
        <w:t xml:space="preserve">compared to </w:t>
      </w:r>
      <w:r w:rsidR="00F342A8" w:rsidRPr="00F342A8">
        <w:rPr>
          <w:rFonts w:asciiTheme="minorHAnsi" w:hAnsiTheme="minorHAnsi"/>
          <w:snapToGrid w:val="0"/>
          <w:lang w:val="en-GB"/>
        </w:rPr>
        <w:t>&gt; $1 billion</w:t>
      </w:r>
      <w:r w:rsidRPr="00927BB5">
        <w:rPr>
          <w:rFonts w:asciiTheme="minorHAnsi" w:hAnsiTheme="minorHAnsi"/>
          <w:snapToGrid w:val="0"/>
          <w:lang w:val="en-GB"/>
        </w:rPr>
        <w:t xml:space="preserve"> in the July 2025 submission. </w:t>
      </w:r>
    </w:p>
    <w:p w14:paraId="19EEA233" w14:textId="77777777" w:rsidR="00927BB5" w:rsidRPr="00927BB5" w:rsidRDefault="00927BB5" w:rsidP="00927BB5">
      <w:pPr>
        <w:keepNext/>
        <w:rPr>
          <w:rFonts w:ascii="Arial Narrow" w:eastAsiaTheme="majorEastAsia" w:hAnsi="Arial Narrow" w:cstheme="majorBidi"/>
          <w:b/>
          <w:bCs/>
          <w:sz w:val="20"/>
        </w:rPr>
      </w:pPr>
      <w:r w:rsidRPr="00927BB5">
        <w:rPr>
          <w:rFonts w:ascii="Arial Narrow" w:eastAsiaTheme="majorEastAsia" w:hAnsi="Arial Narrow" w:cstheme="majorBidi"/>
          <w:b/>
          <w:bCs/>
          <w:sz w:val="20"/>
        </w:rPr>
        <w:t xml:space="preserve">Table </w:t>
      </w:r>
      <w:r w:rsidRPr="00927BB5">
        <w:rPr>
          <w:rFonts w:ascii="Arial Narrow" w:eastAsiaTheme="majorEastAsia" w:hAnsi="Arial Narrow" w:cstheme="majorBidi"/>
          <w:b/>
          <w:bCs/>
          <w:sz w:val="20"/>
        </w:rPr>
        <w:fldChar w:fldCharType="begin"/>
      </w:r>
      <w:r w:rsidRPr="00927BB5">
        <w:rPr>
          <w:rFonts w:ascii="Arial Narrow" w:eastAsiaTheme="majorEastAsia" w:hAnsi="Arial Narrow" w:cstheme="majorBidi"/>
          <w:b/>
          <w:bCs/>
          <w:sz w:val="20"/>
        </w:rPr>
        <w:instrText xml:space="preserve"> SEQ Table \* ARABIC </w:instrText>
      </w:r>
      <w:r w:rsidRPr="00927BB5">
        <w:rPr>
          <w:rFonts w:ascii="Arial Narrow" w:eastAsiaTheme="majorEastAsia" w:hAnsi="Arial Narrow" w:cstheme="majorBidi"/>
          <w:b/>
          <w:bCs/>
          <w:sz w:val="20"/>
        </w:rPr>
        <w:fldChar w:fldCharType="separate"/>
      </w:r>
      <w:r w:rsidRPr="00927BB5">
        <w:rPr>
          <w:rFonts w:ascii="Arial Narrow" w:eastAsiaTheme="majorEastAsia" w:hAnsi="Arial Narrow" w:cstheme="majorBidi"/>
          <w:b/>
          <w:bCs/>
          <w:noProof/>
          <w:sz w:val="20"/>
        </w:rPr>
        <w:t>23</w:t>
      </w:r>
      <w:r w:rsidRPr="00927BB5">
        <w:rPr>
          <w:rFonts w:ascii="Arial Narrow" w:eastAsiaTheme="majorEastAsia" w:hAnsi="Arial Narrow" w:cstheme="majorBidi"/>
          <w:b/>
          <w:bCs/>
          <w:sz w:val="20"/>
        </w:rPr>
        <w:fldChar w:fldCharType="end"/>
      </w:r>
      <w:r w:rsidRPr="00927BB5">
        <w:rPr>
          <w:rFonts w:ascii="Arial Narrow" w:eastAsiaTheme="majorEastAsia" w:hAnsi="Arial Narrow" w:cstheme="majorBidi"/>
          <w:b/>
          <w:bCs/>
          <w:sz w:val="20"/>
        </w:rPr>
        <w:t>: Revised estimated use and financial implications</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23: Revised estimated use and financial implications"/>
      </w:tblPr>
      <w:tblGrid>
        <w:gridCol w:w="2030"/>
        <w:gridCol w:w="1106"/>
        <w:gridCol w:w="1106"/>
        <w:gridCol w:w="1106"/>
        <w:gridCol w:w="1207"/>
        <w:gridCol w:w="1208"/>
        <w:gridCol w:w="1207"/>
        <w:gridCol w:w="1208"/>
      </w:tblGrid>
      <w:tr w:rsidR="0018634C" w:rsidRPr="00927BB5" w14:paraId="725E9166" w14:textId="77777777" w:rsidTr="0018634C">
        <w:trPr>
          <w:tblHeader/>
        </w:trPr>
        <w:tc>
          <w:tcPr>
            <w:tcW w:w="2030" w:type="dxa"/>
            <w:vAlign w:val="center"/>
          </w:tcPr>
          <w:p w14:paraId="72D1409C" w14:textId="77777777" w:rsidR="0018634C" w:rsidRPr="00927BB5" w:rsidRDefault="0018634C" w:rsidP="00927BB5">
            <w:pPr>
              <w:keepNext/>
              <w:keepLines/>
              <w:rPr>
                <w:rFonts w:ascii="Arial Narrow" w:eastAsiaTheme="majorEastAsia" w:hAnsi="Arial Narrow" w:cs="Times New Roman"/>
                <w:b/>
                <w:sz w:val="20"/>
              </w:rPr>
            </w:pPr>
          </w:p>
        </w:tc>
        <w:tc>
          <w:tcPr>
            <w:tcW w:w="1106" w:type="dxa"/>
          </w:tcPr>
          <w:p w14:paraId="3E1CE549" w14:textId="77777777" w:rsidR="0018634C" w:rsidRPr="00927BB5" w:rsidRDefault="0018634C" w:rsidP="00927BB5">
            <w:pPr>
              <w:keepNext/>
              <w:keepLines/>
              <w:rPr>
                <w:rFonts w:ascii="Arial Narrow" w:eastAsiaTheme="majorEastAsia" w:hAnsi="Arial Narrow" w:cs="Times New Roman"/>
                <w:b/>
                <w:sz w:val="20"/>
              </w:rPr>
            </w:pPr>
          </w:p>
        </w:tc>
        <w:tc>
          <w:tcPr>
            <w:tcW w:w="1106" w:type="dxa"/>
            <w:vAlign w:val="center"/>
          </w:tcPr>
          <w:p w14:paraId="60A8A8D1" w14:textId="0DB399B8" w:rsidR="0018634C" w:rsidRPr="00927BB5" w:rsidRDefault="0018634C" w:rsidP="00927BB5">
            <w:pPr>
              <w:keepNext/>
              <w:keepLines/>
              <w:rPr>
                <w:rFonts w:ascii="Arial Narrow" w:eastAsiaTheme="majorEastAsia" w:hAnsi="Arial Narrow" w:cs="Times New Roman"/>
                <w:b/>
                <w:sz w:val="20"/>
              </w:rPr>
            </w:pPr>
            <w:r w:rsidRPr="00927BB5">
              <w:rPr>
                <w:rFonts w:ascii="Arial Narrow" w:eastAsiaTheme="majorEastAsia" w:hAnsi="Arial Narrow" w:cs="Times New Roman"/>
                <w:b/>
                <w:sz w:val="20"/>
              </w:rPr>
              <w:t xml:space="preserve">Year 1 </w:t>
            </w:r>
          </w:p>
        </w:tc>
        <w:tc>
          <w:tcPr>
            <w:tcW w:w="1106" w:type="dxa"/>
            <w:vAlign w:val="center"/>
          </w:tcPr>
          <w:p w14:paraId="4161356A" w14:textId="77777777" w:rsidR="0018634C" w:rsidRPr="00927BB5" w:rsidRDefault="0018634C" w:rsidP="00927BB5">
            <w:pPr>
              <w:keepNext/>
              <w:keepLines/>
              <w:rPr>
                <w:rFonts w:ascii="Arial Narrow" w:eastAsiaTheme="majorEastAsia" w:hAnsi="Arial Narrow" w:cs="Times New Roman"/>
                <w:b/>
                <w:sz w:val="20"/>
              </w:rPr>
            </w:pPr>
            <w:r w:rsidRPr="00927BB5">
              <w:rPr>
                <w:rFonts w:ascii="Arial Narrow" w:eastAsiaTheme="majorEastAsia" w:hAnsi="Arial Narrow" w:cs="Times New Roman"/>
                <w:b/>
                <w:sz w:val="20"/>
              </w:rPr>
              <w:t xml:space="preserve">Year 2 </w:t>
            </w:r>
          </w:p>
        </w:tc>
        <w:tc>
          <w:tcPr>
            <w:tcW w:w="1207" w:type="dxa"/>
            <w:vAlign w:val="center"/>
          </w:tcPr>
          <w:p w14:paraId="494AF508" w14:textId="77777777" w:rsidR="0018634C" w:rsidRPr="00927BB5" w:rsidRDefault="0018634C" w:rsidP="00927BB5">
            <w:pPr>
              <w:keepNext/>
              <w:keepLines/>
              <w:rPr>
                <w:rFonts w:ascii="Arial Narrow" w:eastAsiaTheme="majorEastAsia" w:hAnsi="Arial Narrow" w:cs="Times New Roman"/>
                <w:b/>
                <w:sz w:val="20"/>
              </w:rPr>
            </w:pPr>
            <w:r w:rsidRPr="00927BB5">
              <w:rPr>
                <w:rFonts w:ascii="Arial Narrow" w:eastAsiaTheme="majorEastAsia" w:hAnsi="Arial Narrow" w:cs="Times New Roman"/>
                <w:b/>
                <w:sz w:val="20"/>
              </w:rPr>
              <w:t xml:space="preserve">Year 3 </w:t>
            </w:r>
          </w:p>
        </w:tc>
        <w:tc>
          <w:tcPr>
            <w:tcW w:w="1208" w:type="dxa"/>
            <w:vAlign w:val="center"/>
          </w:tcPr>
          <w:p w14:paraId="5BA6FF5C" w14:textId="77777777" w:rsidR="0018634C" w:rsidRPr="00927BB5" w:rsidRDefault="0018634C" w:rsidP="00927BB5">
            <w:pPr>
              <w:keepNext/>
              <w:keepLines/>
              <w:rPr>
                <w:rFonts w:ascii="Arial Narrow" w:eastAsiaTheme="majorEastAsia" w:hAnsi="Arial Narrow" w:cs="Times New Roman"/>
                <w:b/>
                <w:sz w:val="20"/>
              </w:rPr>
            </w:pPr>
            <w:r w:rsidRPr="00927BB5">
              <w:rPr>
                <w:rFonts w:ascii="Arial Narrow" w:eastAsiaTheme="majorEastAsia" w:hAnsi="Arial Narrow" w:cs="Times New Roman"/>
                <w:b/>
                <w:sz w:val="20"/>
              </w:rPr>
              <w:t xml:space="preserve">Year 4 </w:t>
            </w:r>
          </w:p>
        </w:tc>
        <w:tc>
          <w:tcPr>
            <w:tcW w:w="1207" w:type="dxa"/>
            <w:vAlign w:val="center"/>
          </w:tcPr>
          <w:p w14:paraId="309F42E4" w14:textId="77777777" w:rsidR="0018634C" w:rsidRPr="00927BB5" w:rsidRDefault="0018634C" w:rsidP="00927BB5">
            <w:pPr>
              <w:keepNext/>
              <w:keepLines/>
              <w:rPr>
                <w:rFonts w:ascii="Arial Narrow" w:eastAsiaTheme="majorEastAsia" w:hAnsi="Arial Narrow" w:cs="Times New Roman"/>
                <w:b/>
                <w:sz w:val="20"/>
              </w:rPr>
            </w:pPr>
            <w:r w:rsidRPr="00927BB5">
              <w:rPr>
                <w:rFonts w:ascii="Arial Narrow" w:eastAsiaTheme="majorEastAsia" w:hAnsi="Arial Narrow" w:cs="Times New Roman"/>
                <w:b/>
                <w:sz w:val="20"/>
              </w:rPr>
              <w:t xml:space="preserve">Year 5 </w:t>
            </w:r>
          </w:p>
        </w:tc>
        <w:tc>
          <w:tcPr>
            <w:tcW w:w="1208" w:type="dxa"/>
            <w:vAlign w:val="center"/>
          </w:tcPr>
          <w:p w14:paraId="68D5EFD4" w14:textId="77777777" w:rsidR="0018634C" w:rsidRPr="00927BB5" w:rsidRDefault="0018634C" w:rsidP="00927BB5">
            <w:pPr>
              <w:keepNext/>
              <w:keepLines/>
              <w:rPr>
                <w:rFonts w:ascii="Arial Narrow" w:eastAsiaTheme="majorEastAsia" w:hAnsi="Arial Narrow" w:cs="Times New Roman"/>
                <w:b/>
                <w:sz w:val="20"/>
              </w:rPr>
            </w:pPr>
            <w:r w:rsidRPr="00927BB5">
              <w:rPr>
                <w:rFonts w:ascii="Arial Narrow" w:eastAsiaTheme="majorEastAsia" w:hAnsi="Arial Narrow" w:cs="Times New Roman"/>
                <w:b/>
                <w:sz w:val="20"/>
              </w:rPr>
              <w:t xml:space="preserve">Year 6 </w:t>
            </w:r>
          </w:p>
        </w:tc>
      </w:tr>
      <w:tr w:rsidR="0018634C" w:rsidRPr="00927BB5" w14:paraId="3EC07EEF" w14:textId="77777777" w:rsidTr="0018634C">
        <w:tc>
          <w:tcPr>
            <w:tcW w:w="2030" w:type="dxa"/>
            <w:vAlign w:val="center"/>
          </w:tcPr>
          <w:p w14:paraId="30FCD9C9" w14:textId="77777777" w:rsidR="0018634C" w:rsidRPr="00927BB5" w:rsidRDefault="0018634C" w:rsidP="00927BB5">
            <w:pPr>
              <w:keepNext/>
              <w:keepLines/>
              <w:rPr>
                <w:rFonts w:ascii="Arial Narrow" w:eastAsiaTheme="majorEastAsia" w:hAnsi="Arial Narrow" w:cstheme="majorBidi"/>
                <w:bCs/>
                <w:sz w:val="20"/>
              </w:rPr>
            </w:pPr>
            <w:r w:rsidRPr="00927BB5">
              <w:rPr>
                <w:rFonts w:ascii="Arial Narrow" w:eastAsiaTheme="majorEastAsia" w:hAnsi="Arial Narrow" w:cstheme="majorBidi"/>
                <w:bCs/>
                <w:sz w:val="20"/>
              </w:rPr>
              <w:t>Total scripts</w:t>
            </w:r>
          </w:p>
        </w:tc>
        <w:tc>
          <w:tcPr>
            <w:tcW w:w="1106" w:type="dxa"/>
          </w:tcPr>
          <w:p w14:paraId="26F6FE8A" w14:textId="77777777" w:rsidR="0018634C" w:rsidRPr="00B37981" w:rsidRDefault="0018634C" w:rsidP="00927BB5">
            <w:pPr>
              <w:keepNext/>
              <w:keepLines/>
              <w:rPr>
                <w:rFonts w:ascii="Arial Narrow" w:hAnsi="Arial Narrow"/>
                <w:color w:val="000000"/>
                <w:sz w:val="2"/>
                <w:szCs w:val="20"/>
                <w:highlight w:val="black"/>
              </w:rPr>
            </w:pPr>
          </w:p>
        </w:tc>
        <w:tc>
          <w:tcPr>
            <w:tcW w:w="1106" w:type="dxa"/>
            <w:vAlign w:val="center"/>
          </w:tcPr>
          <w:p w14:paraId="6F3BC4DD" w14:textId="6B513F51" w:rsidR="0018634C" w:rsidRPr="00927BB5" w:rsidRDefault="0018634C" w:rsidP="00927BB5">
            <w:pPr>
              <w:keepNext/>
              <w:keepLines/>
              <w:rPr>
                <w:rFonts w:ascii="Arial Narrow" w:eastAsiaTheme="majorEastAsia" w:hAnsi="Arial Narrow"/>
                <w:bCs/>
                <w:color w:val="000000"/>
                <w:sz w:val="20"/>
                <w:vertAlign w:val="superscript"/>
              </w:rPr>
            </w:pPr>
            <w:r w:rsidRPr="00B37981">
              <w:rPr>
                <w:rFonts w:ascii="Arial Narrow" w:hAnsi="Arial Narrow"/>
                <w:color w:val="000000"/>
                <w:sz w:val="2"/>
                <w:szCs w:val="20"/>
                <w:highlight w:val="black"/>
              </w:rPr>
              <w:t>redacted content</w:t>
            </w:r>
            <w:r>
              <w:rPr>
                <w:rFonts w:ascii="Arial Narrow" w:hAnsi="Arial Narrow"/>
                <w:color w:val="000000"/>
                <w:sz w:val="20"/>
                <w:szCs w:val="20"/>
                <w:vertAlign w:val="superscript"/>
              </w:rPr>
              <w:t>1</w:t>
            </w:r>
          </w:p>
        </w:tc>
        <w:tc>
          <w:tcPr>
            <w:tcW w:w="1106" w:type="dxa"/>
            <w:vAlign w:val="center"/>
          </w:tcPr>
          <w:p w14:paraId="62FC521C" w14:textId="5EEC0890" w:rsidR="0018634C" w:rsidRPr="00927BB5" w:rsidRDefault="0018634C" w:rsidP="00927BB5">
            <w:pPr>
              <w:keepNext/>
              <w:keepLines/>
              <w:rPr>
                <w:rFonts w:ascii="Arial Narrow" w:eastAsiaTheme="majorEastAsia" w:hAnsi="Arial Narrow"/>
                <w:bCs/>
                <w:color w:val="000000"/>
                <w:sz w:val="20"/>
                <w:vertAlign w:val="superscript"/>
              </w:rPr>
            </w:pPr>
            <w:r w:rsidRPr="00B37981">
              <w:rPr>
                <w:rFonts w:ascii="Arial Narrow" w:hAnsi="Arial Narrow"/>
                <w:color w:val="000000"/>
                <w:sz w:val="2"/>
                <w:szCs w:val="20"/>
                <w:highlight w:val="black"/>
              </w:rPr>
              <w:t>redacted content</w:t>
            </w:r>
            <w:r>
              <w:rPr>
                <w:rFonts w:ascii="Arial Narrow" w:hAnsi="Arial Narrow"/>
                <w:color w:val="000000"/>
                <w:sz w:val="20"/>
                <w:szCs w:val="20"/>
                <w:vertAlign w:val="superscript"/>
              </w:rPr>
              <w:t>2</w:t>
            </w:r>
          </w:p>
        </w:tc>
        <w:tc>
          <w:tcPr>
            <w:tcW w:w="1207" w:type="dxa"/>
            <w:vAlign w:val="center"/>
          </w:tcPr>
          <w:p w14:paraId="04E6F7E2" w14:textId="578FA065" w:rsidR="0018634C" w:rsidRPr="00927BB5" w:rsidRDefault="0018634C" w:rsidP="00927BB5">
            <w:pPr>
              <w:keepNext/>
              <w:keepLines/>
              <w:rPr>
                <w:rFonts w:ascii="Arial Narrow" w:eastAsiaTheme="majorEastAsia" w:hAnsi="Arial Narrow"/>
                <w:bCs/>
                <w:color w:val="000000"/>
                <w:sz w:val="20"/>
                <w:vertAlign w:val="superscript"/>
              </w:rPr>
            </w:pPr>
            <w:r w:rsidRPr="00B37981">
              <w:rPr>
                <w:rFonts w:ascii="Arial Narrow" w:hAnsi="Arial Narrow"/>
                <w:color w:val="000000"/>
                <w:sz w:val="2"/>
                <w:szCs w:val="20"/>
                <w:highlight w:val="black"/>
              </w:rPr>
              <w:t>redacted content</w:t>
            </w:r>
            <w:r>
              <w:rPr>
                <w:rFonts w:ascii="Arial Narrow" w:hAnsi="Arial Narrow"/>
                <w:color w:val="000000"/>
                <w:sz w:val="20"/>
                <w:szCs w:val="20"/>
                <w:vertAlign w:val="superscript"/>
              </w:rPr>
              <w:t>3</w:t>
            </w:r>
          </w:p>
        </w:tc>
        <w:tc>
          <w:tcPr>
            <w:tcW w:w="1208" w:type="dxa"/>
            <w:vAlign w:val="center"/>
          </w:tcPr>
          <w:p w14:paraId="2BC0484F" w14:textId="45E2F035" w:rsidR="0018634C" w:rsidRPr="00927BB5" w:rsidRDefault="0018634C" w:rsidP="00927BB5">
            <w:pPr>
              <w:keepNext/>
              <w:keepLines/>
              <w:rPr>
                <w:rFonts w:ascii="Arial Narrow" w:eastAsiaTheme="majorEastAsia" w:hAnsi="Arial Narrow"/>
                <w:bCs/>
                <w:color w:val="000000"/>
                <w:sz w:val="20"/>
                <w:vertAlign w:val="superscript"/>
              </w:rPr>
            </w:pPr>
            <w:r w:rsidRPr="00B37981">
              <w:rPr>
                <w:rFonts w:ascii="Arial Narrow" w:hAnsi="Arial Narrow"/>
                <w:color w:val="000000"/>
                <w:sz w:val="2"/>
                <w:szCs w:val="20"/>
                <w:highlight w:val="black"/>
              </w:rPr>
              <w:t>redacted content</w:t>
            </w:r>
            <w:r>
              <w:rPr>
                <w:rFonts w:ascii="Arial Narrow" w:hAnsi="Arial Narrow"/>
                <w:color w:val="000000"/>
                <w:sz w:val="20"/>
                <w:szCs w:val="20"/>
                <w:vertAlign w:val="superscript"/>
              </w:rPr>
              <w:t>3</w:t>
            </w:r>
          </w:p>
        </w:tc>
        <w:tc>
          <w:tcPr>
            <w:tcW w:w="1207" w:type="dxa"/>
            <w:vAlign w:val="center"/>
          </w:tcPr>
          <w:p w14:paraId="0AA2C2D0" w14:textId="00051194" w:rsidR="0018634C" w:rsidRPr="00927BB5" w:rsidRDefault="0018634C" w:rsidP="00927BB5">
            <w:pPr>
              <w:keepNext/>
              <w:keepLines/>
              <w:rPr>
                <w:rFonts w:ascii="Arial Narrow" w:eastAsiaTheme="majorEastAsia" w:hAnsi="Arial Narrow"/>
                <w:bCs/>
                <w:color w:val="000000"/>
                <w:sz w:val="20"/>
                <w:vertAlign w:val="superscript"/>
              </w:rPr>
            </w:pPr>
            <w:r w:rsidRPr="00B37981">
              <w:rPr>
                <w:rFonts w:ascii="Arial Narrow" w:hAnsi="Arial Narrow"/>
                <w:color w:val="000000"/>
                <w:sz w:val="2"/>
                <w:szCs w:val="20"/>
                <w:highlight w:val="black"/>
              </w:rPr>
              <w:t>redacted content</w:t>
            </w:r>
            <w:r>
              <w:rPr>
                <w:rFonts w:ascii="Arial Narrow" w:hAnsi="Arial Narrow"/>
                <w:color w:val="000000"/>
                <w:sz w:val="20"/>
                <w:szCs w:val="20"/>
                <w:vertAlign w:val="superscript"/>
              </w:rPr>
              <w:t>3</w:t>
            </w:r>
          </w:p>
        </w:tc>
        <w:tc>
          <w:tcPr>
            <w:tcW w:w="1208" w:type="dxa"/>
            <w:vAlign w:val="center"/>
          </w:tcPr>
          <w:p w14:paraId="21185D50" w14:textId="151F4D28" w:rsidR="0018634C" w:rsidRPr="00927BB5" w:rsidRDefault="0018634C" w:rsidP="00927BB5">
            <w:pPr>
              <w:keepNext/>
              <w:keepLines/>
              <w:rPr>
                <w:rFonts w:ascii="Arial Narrow" w:eastAsiaTheme="majorEastAsia" w:hAnsi="Arial Narrow"/>
                <w:bCs/>
                <w:color w:val="000000"/>
                <w:sz w:val="20"/>
                <w:vertAlign w:val="superscript"/>
              </w:rPr>
            </w:pPr>
            <w:r w:rsidRPr="00B37981">
              <w:rPr>
                <w:rFonts w:ascii="Arial Narrow" w:hAnsi="Arial Narrow"/>
                <w:color w:val="000000"/>
                <w:sz w:val="2"/>
                <w:szCs w:val="20"/>
                <w:highlight w:val="black"/>
              </w:rPr>
              <w:t>redacted content</w:t>
            </w:r>
            <w:r>
              <w:rPr>
                <w:rFonts w:ascii="Arial Narrow" w:hAnsi="Arial Narrow"/>
                <w:color w:val="000000"/>
                <w:sz w:val="20"/>
                <w:szCs w:val="20"/>
                <w:vertAlign w:val="superscript"/>
              </w:rPr>
              <w:t>3</w:t>
            </w:r>
          </w:p>
        </w:tc>
      </w:tr>
      <w:tr w:rsidR="0018634C" w:rsidRPr="00927BB5" w14:paraId="045B96D9" w14:textId="77777777" w:rsidTr="0018634C">
        <w:tc>
          <w:tcPr>
            <w:tcW w:w="2030" w:type="dxa"/>
          </w:tcPr>
          <w:p w14:paraId="79D26B7D" w14:textId="77777777" w:rsidR="0018634C" w:rsidRPr="00927BB5" w:rsidRDefault="0018634C" w:rsidP="00927BB5">
            <w:pPr>
              <w:keepNext/>
              <w:keepLines/>
              <w:rPr>
                <w:rFonts w:ascii="Arial Narrow" w:eastAsiaTheme="majorEastAsia" w:hAnsi="Arial Narrow" w:cstheme="majorBidi"/>
                <w:bCs/>
                <w:sz w:val="20"/>
              </w:rPr>
            </w:pPr>
            <w:r w:rsidRPr="00927BB5">
              <w:rPr>
                <w:rFonts w:ascii="Arial Narrow" w:eastAsiaTheme="majorEastAsia" w:hAnsi="Arial Narrow" w:cstheme="majorBidi"/>
                <w:bCs/>
                <w:sz w:val="20"/>
              </w:rPr>
              <w:t>Net cost PBS / RPBS</w:t>
            </w:r>
          </w:p>
        </w:tc>
        <w:tc>
          <w:tcPr>
            <w:tcW w:w="1106" w:type="dxa"/>
          </w:tcPr>
          <w:p w14:paraId="47C2B33B" w14:textId="77777777" w:rsidR="0018634C" w:rsidRPr="00927BB5" w:rsidRDefault="0018634C" w:rsidP="00927BB5">
            <w:pPr>
              <w:keepNext/>
              <w:keepLines/>
              <w:rPr>
                <w:rFonts w:ascii="Arial Narrow" w:hAnsi="Arial Narrow"/>
                <w:color w:val="000000"/>
                <w:sz w:val="20"/>
                <w:szCs w:val="20"/>
              </w:rPr>
            </w:pPr>
          </w:p>
        </w:tc>
        <w:tc>
          <w:tcPr>
            <w:tcW w:w="1106" w:type="dxa"/>
            <w:vAlign w:val="center"/>
          </w:tcPr>
          <w:p w14:paraId="1872A45B" w14:textId="22F5B8E3" w:rsidR="0018634C" w:rsidRPr="00927BB5" w:rsidRDefault="0018634C" w:rsidP="00927BB5">
            <w:pPr>
              <w:keepNext/>
              <w:keepLines/>
              <w:rPr>
                <w:rFonts w:ascii="Arial Narrow" w:eastAsiaTheme="majorEastAsia" w:hAnsi="Arial Narrow"/>
                <w:bCs/>
                <w:color w:val="000000"/>
                <w:sz w:val="20"/>
                <w:vertAlign w:val="superscript"/>
              </w:rPr>
            </w:pPr>
            <w:r w:rsidRPr="00927BB5">
              <w:rPr>
                <w:rFonts w:ascii="Arial Narrow" w:hAnsi="Arial Narrow"/>
                <w:color w:val="000000"/>
                <w:sz w:val="20"/>
                <w:szCs w:val="20"/>
              </w:rPr>
              <w:t>$</w:t>
            </w:r>
            <w:r w:rsidRPr="00B37981">
              <w:rPr>
                <w:rFonts w:ascii="Arial Narrow" w:hAnsi="Arial Narrow"/>
                <w:color w:val="000000"/>
                <w:sz w:val="2"/>
                <w:szCs w:val="20"/>
                <w:highlight w:val="black"/>
              </w:rPr>
              <w:t>redacted content</w:t>
            </w:r>
            <w:r>
              <w:rPr>
                <w:rFonts w:ascii="Arial Narrow" w:hAnsi="Arial Narrow"/>
                <w:color w:val="000000"/>
                <w:sz w:val="20"/>
                <w:szCs w:val="20"/>
                <w:vertAlign w:val="superscript"/>
              </w:rPr>
              <w:t>4</w:t>
            </w:r>
          </w:p>
        </w:tc>
        <w:tc>
          <w:tcPr>
            <w:tcW w:w="1106" w:type="dxa"/>
            <w:vAlign w:val="center"/>
          </w:tcPr>
          <w:p w14:paraId="0117F9F9" w14:textId="4D3CD344" w:rsidR="0018634C" w:rsidRPr="00927BB5" w:rsidRDefault="0018634C" w:rsidP="00927BB5">
            <w:pPr>
              <w:keepNext/>
              <w:keepLines/>
              <w:rPr>
                <w:rFonts w:ascii="Arial Narrow" w:eastAsiaTheme="majorEastAsia" w:hAnsi="Arial Narrow"/>
                <w:bCs/>
                <w:color w:val="000000"/>
                <w:sz w:val="20"/>
                <w:vertAlign w:val="superscript"/>
              </w:rPr>
            </w:pPr>
            <w:r w:rsidRPr="00927BB5">
              <w:rPr>
                <w:rFonts w:ascii="Arial Narrow" w:hAnsi="Arial Narrow"/>
                <w:color w:val="000000"/>
                <w:sz w:val="20"/>
                <w:szCs w:val="20"/>
              </w:rPr>
              <w:t>$</w:t>
            </w:r>
            <w:r w:rsidRPr="00B37981">
              <w:rPr>
                <w:rFonts w:ascii="Arial Narrow" w:hAnsi="Arial Narrow"/>
                <w:color w:val="000000"/>
                <w:sz w:val="2"/>
                <w:szCs w:val="20"/>
                <w:highlight w:val="black"/>
              </w:rPr>
              <w:t>redacted content</w:t>
            </w:r>
            <w:r>
              <w:rPr>
                <w:rFonts w:ascii="Arial Narrow" w:hAnsi="Arial Narrow"/>
                <w:color w:val="000000"/>
                <w:sz w:val="20"/>
                <w:szCs w:val="20"/>
                <w:vertAlign w:val="superscript"/>
              </w:rPr>
              <w:t>5</w:t>
            </w:r>
          </w:p>
        </w:tc>
        <w:tc>
          <w:tcPr>
            <w:tcW w:w="1207" w:type="dxa"/>
            <w:vAlign w:val="center"/>
          </w:tcPr>
          <w:p w14:paraId="0FDD80CE" w14:textId="58202C2F" w:rsidR="0018634C" w:rsidRPr="00927BB5" w:rsidRDefault="0018634C" w:rsidP="00927BB5">
            <w:pPr>
              <w:keepNext/>
              <w:keepLines/>
              <w:rPr>
                <w:rFonts w:ascii="Arial Narrow" w:eastAsiaTheme="majorEastAsia" w:hAnsi="Arial Narrow"/>
                <w:bCs/>
                <w:color w:val="000000"/>
                <w:sz w:val="20"/>
                <w:vertAlign w:val="superscript"/>
              </w:rPr>
            </w:pPr>
            <w:r w:rsidRPr="00927BB5">
              <w:rPr>
                <w:rFonts w:ascii="Arial Narrow" w:hAnsi="Arial Narrow"/>
                <w:color w:val="000000"/>
                <w:sz w:val="20"/>
                <w:szCs w:val="20"/>
              </w:rPr>
              <w:t>$</w:t>
            </w:r>
            <w:r w:rsidRPr="00B37981">
              <w:rPr>
                <w:rFonts w:ascii="Arial Narrow" w:hAnsi="Arial Narrow"/>
                <w:color w:val="000000"/>
                <w:sz w:val="2"/>
                <w:szCs w:val="20"/>
                <w:highlight w:val="black"/>
              </w:rPr>
              <w:t>redacted content</w:t>
            </w:r>
            <w:r>
              <w:rPr>
                <w:rFonts w:ascii="Arial Narrow" w:hAnsi="Arial Narrow"/>
                <w:color w:val="000000"/>
                <w:sz w:val="20"/>
                <w:szCs w:val="20"/>
                <w:vertAlign w:val="superscript"/>
              </w:rPr>
              <w:t>5</w:t>
            </w:r>
          </w:p>
        </w:tc>
        <w:tc>
          <w:tcPr>
            <w:tcW w:w="1208" w:type="dxa"/>
            <w:vAlign w:val="center"/>
          </w:tcPr>
          <w:p w14:paraId="3FA30CEB" w14:textId="2C143644" w:rsidR="0018634C" w:rsidRPr="00927BB5" w:rsidRDefault="0018634C" w:rsidP="00927BB5">
            <w:pPr>
              <w:keepNext/>
              <w:keepLines/>
              <w:rPr>
                <w:rFonts w:ascii="Arial Narrow" w:eastAsiaTheme="majorEastAsia" w:hAnsi="Arial Narrow"/>
                <w:bCs/>
                <w:color w:val="000000"/>
                <w:sz w:val="20"/>
                <w:vertAlign w:val="superscript"/>
              </w:rPr>
            </w:pPr>
            <w:r w:rsidRPr="00927BB5">
              <w:rPr>
                <w:rFonts w:ascii="Arial Narrow" w:hAnsi="Arial Narrow"/>
                <w:color w:val="000000"/>
                <w:sz w:val="20"/>
                <w:szCs w:val="20"/>
              </w:rPr>
              <w:t>$</w:t>
            </w:r>
            <w:r w:rsidRPr="00B37981">
              <w:rPr>
                <w:rFonts w:ascii="Arial Narrow" w:hAnsi="Arial Narrow"/>
                <w:color w:val="000000"/>
                <w:sz w:val="2"/>
                <w:szCs w:val="20"/>
                <w:highlight w:val="black"/>
              </w:rPr>
              <w:t>redacted content</w:t>
            </w:r>
            <w:r>
              <w:rPr>
                <w:rFonts w:ascii="Arial Narrow" w:hAnsi="Arial Narrow"/>
                <w:color w:val="000000"/>
                <w:sz w:val="20"/>
                <w:szCs w:val="20"/>
                <w:vertAlign w:val="superscript"/>
              </w:rPr>
              <w:t>6</w:t>
            </w:r>
          </w:p>
        </w:tc>
        <w:tc>
          <w:tcPr>
            <w:tcW w:w="1207" w:type="dxa"/>
            <w:vAlign w:val="center"/>
          </w:tcPr>
          <w:p w14:paraId="6D336D8B" w14:textId="2DDB83A3" w:rsidR="0018634C" w:rsidRPr="00927BB5" w:rsidRDefault="0018634C" w:rsidP="00927BB5">
            <w:pPr>
              <w:keepNext/>
              <w:keepLines/>
              <w:rPr>
                <w:rFonts w:ascii="Arial Narrow" w:eastAsiaTheme="majorEastAsia" w:hAnsi="Arial Narrow"/>
                <w:bCs/>
                <w:color w:val="000000"/>
                <w:sz w:val="20"/>
                <w:vertAlign w:val="superscript"/>
              </w:rPr>
            </w:pPr>
            <w:r w:rsidRPr="00927BB5">
              <w:rPr>
                <w:rFonts w:ascii="Arial Narrow" w:hAnsi="Arial Narrow"/>
                <w:color w:val="000000"/>
                <w:sz w:val="20"/>
                <w:szCs w:val="20"/>
              </w:rPr>
              <w:t>$</w:t>
            </w:r>
            <w:r w:rsidRPr="00B37981">
              <w:rPr>
                <w:rFonts w:ascii="Arial Narrow" w:hAnsi="Arial Narrow"/>
                <w:color w:val="000000"/>
                <w:sz w:val="2"/>
                <w:szCs w:val="20"/>
                <w:highlight w:val="black"/>
              </w:rPr>
              <w:t>redacted content</w:t>
            </w:r>
            <w:r>
              <w:rPr>
                <w:rFonts w:ascii="Arial Narrow" w:hAnsi="Arial Narrow"/>
                <w:color w:val="000000"/>
                <w:sz w:val="20"/>
                <w:szCs w:val="20"/>
                <w:vertAlign w:val="superscript"/>
              </w:rPr>
              <w:t>6</w:t>
            </w:r>
          </w:p>
        </w:tc>
        <w:tc>
          <w:tcPr>
            <w:tcW w:w="1208" w:type="dxa"/>
            <w:vAlign w:val="center"/>
          </w:tcPr>
          <w:p w14:paraId="68FE71AB" w14:textId="4D2C1CA8" w:rsidR="0018634C" w:rsidRPr="00927BB5" w:rsidRDefault="0018634C" w:rsidP="00927BB5">
            <w:pPr>
              <w:keepNext/>
              <w:keepLines/>
              <w:rPr>
                <w:rFonts w:ascii="Arial Narrow" w:eastAsiaTheme="majorEastAsia" w:hAnsi="Arial Narrow"/>
                <w:bCs/>
                <w:color w:val="000000"/>
                <w:sz w:val="20"/>
                <w:vertAlign w:val="superscript"/>
              </w:rPr>
            </w:pPr>
            <w:r w:rsidRPr="00927BB5">
              <w:rPr>
                <w:rFonts w:ascii="Arial Narrow" w:hAnsi="Arial Narrow"/>
                <w:color w:val="000000"/>
                <w:sz w:val="20"/>
                <w:szCs w:val="20"/>
              </w:rPr>
              <w:t>$</w:t>
            </w:r>
            <w:r w:rsidRPr="00B37981">
              <w:rPr>
                <w:rFonts w:ascii="Arial Narrow" w:hAnsi="Arial Narrow"/>
                <w:color w:val="000000"/>
                <w:sz w:val="2"/>
                <w:szCs w:val="20"/>
                <w:highlight w:val="black"/>
              </w:rPr>
              <w:t>redacted content</w:t>
            </w:r>
            <w:r>
              <w:rPr>
                <w:rFonts w:ascii="Arial Narrow" w:hAnsi="Arial Narrow"/>
                <w:color w:val="000000"/>
                <w:sz w:val="20"/>
                <w:szCs w:val="20"/>
                <w:vertAlign w:val="superscript"/>
              </w:rPr>
              <w:t>6</w:t>
            </w:r>
          </w:p>
        </w:tc>
      </w:tr>
    </w:tbl>
    <w:p w14:paraId="48B6C19F" w14:textId="77777777" w:rsidR="00927BB5" w:rsidRPr="004B4930" w:rsidRDefault="00927BB5" w:rsidP="00B95003">
      <w:pPr>
        <w:pStyle w:val="TableFooter"/>
        <w:spacing w:after="0"/>
        <w:contextualSpacing w:val="0"/>
        <w:rPr>
          <w:rFonts w:eastAsia="Aptos"/>
          <w:szCs w:val="18"/>
        </w:rPr>
      </w:pPr>
      <w:r w:rsidRPr="004B4930">
        <w:rPr>
          <w:rFonts w:eastAsia="Aptos"/>
          <w:szCs w:val="18"/>
        </w:rPr>
        <w:t>Source: Tirzepatide response, November 2025, Attachment A4</w:t>
      </w:r>
    </w:p>
    <w:p w14:paraId="35ADE0EB" w14:textId="77777777" w:rsidR="000E1E35" w:rsidRPr="004B4930" w:rsidRDefault="000E1E35" w:rsidP="000E1E35">
      <w:pPr>
        <w:jc w:val="left"/>
        <w:rPr>
          <w:rFonts w:ascii="Arial Narrow" w:hAnsi="Arial Narrow"/>
          <w:i/>
          <w:sz w:val="18"/>
          <w:szCs w:val="18"/>
        </w:rPr>
      </w:pPr>
      <w:r w:rsidRPr="004B4930">
        <w:rPr>
          <w:rFonts w:ascii="Arial Narrow" w:hAnsi="Arial Narrow"/>
          <w:i/>
          <w:sz w:val="18"/>
          <w:szCs w:val="18"/>
        </w:rPr>
        <w:t xml:space="preserve">The redacted values correspond to the following ranges: </w:t>
      </w:r>
    </w:p>
    <w:p w14:paraId="6A9A758E" w14:textId="51224868" w:rsidR="000E1E35" w:rsidRPr="004B4930" w:rsidRDefault="000E1E35" w:rsidP="000E1E35">
      <w:pPr>
        <w:jc w:val="left"/>
        <w:rPr>
          <w:rFonts w:ascii="Arial Narrow" w:hAnsi="Arial Narrow"/>
          <w:i/>
          <w:sz w:val="18"/>
          <w:szCs w:val="18"/>
        </w:rPr>
      </w:pPr>
      <w:r w:rsidRPr="004B4930">
        <w:rPr>
          <w:rFonts w:ascii="Arial Narrow" w:hAnsi="Arial Narrow"/>
          <w:i/>
          <w:sz w:val="18"/>
          <w:szCs w:val="18"/>
          <w:vertAlign w:val="superscript"/>
        </w:rPr>
        <w:t>1</w:t>
      </w:r>
      <w:r w:rsidRPr="004B4930">
        <w:rPr>
          <w:rFonts w:ascii="Arial Narrow" w:hAnsi="Arial Narrow"/>
          <w:i/>
          <w:sz w:val="18"/>
          <w:szCs w:val="18"/>
        </w:rPr>
        <w:t xml:space="preserve"> </w:t>
      </w:r>
      <w:r w:rsidR="00E76804" w:rsidRPr="004B4930">
        <w:rPr>
          <w:rFonts w:ascii="Arial Narrow" w:hAnsi="Arial Narrow"/>
          <w:i/>
          <w:sz w:val="18"/>
          <w:szCs w:val="18"/>
        </w:rPr>
        <w:t>2,000,000 to &lt; 3,000,000</w:t>
      </w:r>
    </w:p>
    <w:p w14:paraId="429CAECA" w14:textId="4618D487" w:rsidR="000E1E35" w:rsidRPr="004B4930" w:rsidRDefault="000E1E35" w:rsidP="000E1E35">
      <w:pPr>
        <w:jc w:val="left"/>
        <w:rPr>
          <w:rFonts w:ascii="Arial Narrow" w:hAnsi="Arial Narrow"/>
          <w:i/>
          <w:sz w:val="18"/>
          <w:szCs w:val="18"/>
        </w:rPr>
      </w:pPr>
      <w:r w:rsidRPr="004B4930">
        <w:rPr>
          <w:rFonts w:ascii="Arial Narrow" w:hAnsi="Arial Narrow"/>
          <w:i/>
          <w:sz w:val="18"/>
          <w:szCs w:val="18"/>
          <w:vertAlign w:val="superscript"/>
        </w:rPr>
        <w:t>2</w:t>
      </w:r>
      <w:r w:rsidRPr="004B4930">
        <w:rPr>
          <w:rFonts w:ascii="Arial Narrow" w:hAnsi="Arial Narrow"/>
          <w:i/>
          <w:sz w:val="18"/>
          <w:szCs w:val="18"/>
        </w:rPr>
        <w:t xml:space="preserve"> </w:t>
      </w:r>
      <w:r w:rsidR="00826162" w:rsidRPr="004B4930">
        <w:rPr>
          <w:rFonts w:ascii="Arial Narrow" w:hAnsi="Arial Narrow"/>
          <w:i/>
          <w:sz w:val="18"/>
          <w:szCs w:val="18"/>
        </w:rPr>
        <w:t>3</w:t>
      </w:r>
      <w:r w:rsidR="00B911A6" w:rsidRPr="004B4930">
        <w:rPr>
          <w:rFonts w:ascii="Arial Narrow" w:hAnsi="Arial Narrow"/>
          <w:i/>
          <w:sz w:val="18"/>
          <w:szCs w:val="18"/>
        </w:rPr>
        <w:t>,0</w:t>
      </w:r>
      <w:r w:rsidR="00826162" w:rsidRPr="004B4930">
        <w:rPr>
          <w:rFonts w:ascii="Arial Narrow" w:hAnsi="Arial Narrow"/>
          <w:i/>
          <w:sz w:val="18"/>
          <w:szCs w:val="18"/>
        </w:rPr>
        <w:t>00,000 to &lt; 4</w:t>
      </w:r>
      <w:r w:rsidR="00B911A6" w:rsidRPr="004B4930">
        <w:rPr>
          <w:rFonts w:ascii="Arial Narrow" w:hAnsi="Arial Narrow"/>
          <w:i/>
          <w:sz w:val="18"/>
          <w:szCs w:val="18"/>
        </w:rPr>
        <w:t>,0</w:t>
      </w:r>
      <w:r w:rsidR="00826162" w:rsidRPr="004B4930">
        <w:rPr>
          <w:rFonts w:ascii="Arial Narrow" w:hAnsi="Arial Narrow"/>
          <w:i/>
          <w:sz w:val="18"/>
          <w:szCs w:val="18"/>
        </w:rPr>
        <w:t>00,000</w:t>
      </w:r>
    </w:p>
    <w:p w14:paraId="0FEA4BEF" w14:textId="44549756" w:rsidR="000E1E35" w:rsidRPr="004B4930" w:rsidRDefault="000E1E35" w:rsidP="000E1E35">
      <w:pPr>
        <w:jc w:val="left"/>
        <w:rPr>
          <w:rFonts w:ascii="Arial Narrow" w:hAnsi="Arial Narrow"/>
          <w:i/>
          <w:sz w:val="18"/>
          <w:szCs w:val="18"/>
        </w:rPr>
      </w:pPr>
      <w:r w:rsidRPr="004B4930">
        <w:rPr>
          <w:rFonts w:ascii="Arial Narrow" w:hAnsi="Arial Narrow"/>
          <w:i/>
          <w:sz w:val="18"/>
          <w:szCs w:val="18"/>
          <w:vertAlign w:val="superscript"/>
        </w:rPr>
        <w:t>3</w:t>
      </w:r>
      <w:r w:rsidRPr="004B4930">
        <w:rPr>
          <w:rFonts w:ascii="Arial Narrow" w:hAnsi="Arial Narrow"/>
          <w:i/>
          <w:sz w:val="18"/>
          <w:szCs w:val="18"/>
        </w:rPr>
        <w:t xml:space="preserve"> </w:t>
      </w:r>
      <w:r w:rsidR="000C3171" w:rsidRPr="004B4930">
        <w:rPr>
          <w:rFonts w:ascii="Arial Narrow" w:hAnsi="Arial Narrow"/>
          <w:i/>
          <w:sz w:val="18"/>
          <w:szCs w:val="18"/>
        </w:rPr>
        <w:t>4</w:t>
      </w:r>
      <w:r w:rsidR="00B911A6" w:rsidRPr="004B4930">
        <w:rPr>
          <w:rFonts w:ascii="Arial Narrow" w:hAnsi="Arial Narrow"/>
          <w:i/>
          <w:sz w:val="18"/>
          <w:szCs w:val="18"/>
        </w:rPr>
        <w:t>,0</w:t>
      </w:r>
      <w:r w:rsidR="000C3171" w:rsidRPr="004B4930">
        <w:rPr>
          <w:rFonts w:ascii="Arial Narrow" w:hAnsi="Arial Narrow"/>
          <w:i/>
          <w:sz w:val="18"/>
          <w:szCs w:val="18"/>
        </w:rPr>
        <w:t>00,000 to &lt; 5</w:t>
      </w:r>
      <w:r w:rsidR="00B911A6" w:rsidRPr="004B4930">
        <w:rPr>
          <w:rFonts w:ascii="Arial Narrow" w:hAnsi="Arial Narrow"/>
          <w:i/>
          <w:sz w:val="18"/>
          <w:szCs w:val="18"/>
        </w:rPr>
        <w:t>,0</w:t>
      </w:r>
      <w:r w:rsidR="000C3171" w:rsidRPr="004B4930">
        <w:rPr>
          <w:rFonts w:ascii="Arial Narrow" w:hAnsi="Arial Narrow"/>
          <w:i/>
          <w:sz w:val="18"/>
          <w:szCs w:val="18"/>
        </w:rPr>
        <w:t>00,000</w:t>
      </w:r>
    </w:p>
    <w:p w14:paraId="2A6FCD6B" w14:textId="0D95081E" w:rsidR="000E1E35" w:rsidRPr="004B4930" w:rsidRDefault="000E1E35" w:rsidP="000E1E35">
      <w:pPr>
        <w:jc w:val="left"/>
        <w:rPr>
          <w:rFonts w:ascii="Arial Narrow" w:hAnsi="Arial Narrow"/>
          <w:i/>
          <w:sz w:val="18"/>
          <w:szCs w:val="18"/>
        </w:rPr>
      </w:pPr>
      <w:r w:rsidRPr="004B4930">
        <w:rPr>
          <w:rFonts w:ascii="Arial Narrow" w:hAnsi="Arial Narrow"/>
          <w:i/>
          <w:sz w:val="18"/>
          <w:szCs w:val="18"/>
          <w:vertAlign w:val="superscript"/>
        </w:rPr>
        <w:t>4</w:t>
      </w:r>
      <w:r w:rsidRPr="004B4930">
        <w:rPr>
          <w:rFonts w:ascii="Arial Narrow" w:hAnsi="Arial Narrow"/>
          <w:i/>
          <w:sz w:val="18"/>
          <w:szCs w:val="18"/>
        </w:rPr>
        <w:t xml:space="preserve"> </w:t>
      </w:r>
      <w:r w:rsidR="00C2452A" w:rsidRPr="004B4930">
        <w:rPr>
          <w:rFonts w:ascii="Arial Narrow" w:hAnsi="Arial Narrow"/>
          <w:i/>
          <w:sz w:val="18"/>
          <w:szCs w:val="18"/>
        </w:rPr>
        <w:t>$200 million to &lt; $300 million</w:t>
      </w:r>
    </w:p>
    <w:p w14:paraId="1E284130" w14:textId="601DEAAA" w:rsidR="000E1E35" w:rsidRPr="004B4930" w:rsidRDefault="000E1E35" w:rsidP="000E1E35">
      <w:pPr>
        <w:jc w:val="left"/>
        <w:rPr>
          <w:rFonts w:ascii="Arial Narrow" w:hAnsi="Arial Narrow"/>
          <w:i/>
          <w:sz w:val="18"/>
          <w:szCs w:val="18"/>
        </w:rPr>
      </w:pPr>
      <w:r w:rsidRPr="004B4930">
        <w:rPr>
          <w:rFonts w:ascii="Arial Narrow" w:hAnsi="Arial Narrow"/>
          <w:i/>
          <w:sz w:val="18"/>
          <w:szCs w:val="18"/>
          <w:vertAlign w:val="superscript"/>
        </w:rPr>
        <w:t>5</w:t>
      </w:r>
      <w:r w:rsidRPr="004B4930">
        <w:rPr>
          <w:rFonts w:ascii="Arial Narrow" w:hAnsi="Arial Narrow"/>
          <w:i/>
          <w:sz w:val="18"/>
          <w:szCs w:val="18"/>
        </w:rPr>
        <w:t xml:space="preserve"> </w:t>
      </w:r>
      <w:r w:rsidR="002F5004" w:rsidRPr="004B4930">
        <w:rPr>
          <w:rFonts w:ascii="Arial Narrow" w:hAnsi="Arial Narrow"/>
          <w:i/>
          <w:sz w:val="18"/>
          <w:szCs w:val="18"/>
        </w:rPr>
        <w:t>$400 million to &lt; $500 million</w:t>
      </w:r>
    </w:p>
    <w:p w14:paraId="49E64AAB" w14:textId="0B087812" w:rsidR="000E1E35" w:rsidRPr="004B4930" w:rsidRDefault="000E1E35" w:rsidP="00B13128">
      <w:pPr>
        <w:jc w:val="left"/>
        <w:rPr>
          <w:rFonts w:ascii="Arial Narrow" w:hAnsi="Arial Narrow"/>
          <w:i/>
          <w:sz w:val="18"/>
          <w:szCs w:val="18"/>
        </w:rPr>
      </w:pPr>
      <w:r w:rsidRPr="004B4930">
        <w:rPr>
          <w:rFonts w:ascii="Arial Narrow" w:hAnsi="Arial Narrow"/>
          <w:i/>
          <w:sz w:val="18"/>
          <w:szCs w:val="18"/>
          <w:vertAlign w:val="superscript"/>
        </w:rPr>
        <w:t>6</w:t>
      </w:r>
      <w:r w:rsidRPr="004B4930">
        <w:rPr>
          <w:rFonts w:ascii="Arial Narrow" w:hAnsi="Arial Narrow"/>
          <w:i/>
          <w:sz w:val="18"/>
          <w:szCs w:val="18"/>
        </w:rPr>
        <w:t xml:space="preserve"> </w:t>
      </w:r>
      <w:r w:rsidR="008D7650" w:rsidRPr="004B4930">
        <w:rPr>
          <w:rFonts w:ascii="Arial Narrow" w:hAnsi="Arial Narrow"/>
          <w:i/>
          <w:sz w:val="18"/>
          <w:szCs w:val="18"/>
        </w:rPr>
        <w:t>$500 million to &lt; $600 million</w:t>
      </w:r>
    </w:p>
    <w:p w14:paraId="2910A7C2" w14:textId="77777777" w:rsidR="00B13128" w:rsidRPr="00B13128" w:rsidRDefault="00B13128" w:rsidP="00B13128">
      <w:pPr>
        <w:jc w:val="left"/>
        <w:rPr>
          <w:rFonts w:ascii="Arial Narrow" w:hAnsi="Arial Narrow"/>
          <w:i/>
          <w:sz w:val="20"/>
          <w:szCs w:val="20"/>
        </w:rPr>
      </w:pPr>
    </w:p>
    <w:p w14:paraId="262ED2D8" w14:textId="77777777"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The Secretariat considered that several uncertainties remain:</w:t>
      </w:r>
    </w:p>
    <w:p w14:paraId="6D5B7964" w14:textId="77777777" w:rsidR="00927BB5" w:rsidRPr="00927BB5" w:rsidRDefault="00927BB5" w:rsidP="00CB07EF">
      <w:pPr>
        <w:numPr>
          <w:ilvl w:val="0"/>
          <w:numId w:val="6"/>
        </w:numPr>
        <w:tabs>
          <w:tab w:val="num" w:pos="1080"/>
        </w:tabs>
        <w:spacing w:after="240"/>
        <w:contextualSpacing/>
      </w:pPr>
      <w:r w:rsidRPr="00927BB5">
        <w:t>The GLP</w:t>
      </w:r>
      <w:r w:rsidRPr="00927BB5">
        <w:noBreakHyphen/>
        <w:t xml:space="preserve">1 analogues market continues to be volatile due to historical shortages. </w:t>
      </w:r>
    </w:p>
    <w:p w14:paraId="694CD1C2" w14:textId="77777777" w:rsidR="00927BB5" w:rsidRPr="00927BB5" w:rsidRDefault="00927BB5" w:rsidP="00CB07EF">
      <w:pPr>
        <w:numPr>
          <w:ilvl w:val="0"/>
          <w:numId w:val="6"/>
        </w:numPr>
        <w:tabs>
          <w:tab w:val="num" w:pos="1080"/>
        </w:tabs>
        <w:spacing w:after="240"/>
        <w:contextualSpacing/>
      </w:pPr>
      <w:r w:rsidRPr="00927BB5">
        <w:t xml:space="preserve">The short observation window used to estimate post shortage rebound may not reliably capture utilisation behaviour. </w:t>
      </w:r>
    </w:p>
    <w:p w14:paraId="4317F6FD" w14:textId="77777777" w:rsidR="00927BB5" w:rsidRPr="00927BB5" w:rsidRDefault="00927BB5" w:rsidP="00CB07EF">
      <w:pPr>
        <w:numPr>
          <w:ilvl w:val="0"/>
          <w:numId w:val="6"/>
        </w:numPr>
        <w:tabs>
          <w:tab w:val="num" w:pos="1080"/>
        </w:tabs>
        <w:spacing w:after="240"/>
        <w:contextualSpacing/>
      </w:pPr>
      <w:r w:rsidRPr="00927BB5">
        <w:t>The year</w:t>
      </w:r>
      <w:r w:rsidRPr="00927BB5">
        <w:noBreakHyphen/>
        <w:t>on</w:t>
      </w:r>
      <w:r w:rsidRPr="00927BB5">
        <w:noBreakHyphen/>
        <w:t xml:space="preserve">year redistribution of projected volumes, despite the small net six year change, may have implications for PBS financial impacts, risk share design and supply planning. </w:t>
      </w:r>
    </w:p>
    <w:p w14:paraId="096B16E3" w14:textId="77777777" w:rsidR="00927BB5" w:rsidRPr="00927BB5" w:rsidRDefault="00927BB5" w:rsidP="00B95003">
      <w:pPr>
        <w:numPr>
          <w:ilvl w:val="0"/>
          <w:numId w:val="6"/>
        </w:numPr>
        <w:tabs>
          <w:tab w:val="num" w:pos="1080"/>
        </w:tabs>
        <w:spacing w:after="60"/>
        <w:ind w:left="1077" w:hanging="357"/>
      </w:pPr>
      <w:r w:rsidRPr="00927BB5">
        <w:t xml:space="preserve">Assumptions regarding the size and adherence behaviour of the grandfathered cohort have not been substantiated and may materially affect cost effectiveness estimates and budget impact projections. </w:t>
      </w:r>
    </w:p>
    <w:p w14:paraId="6C59C72C" w14:textId="77777777" w:rsidR="00927BB5" w:rsidRPr="00927BB5" w:rsidRDefault="00927BB5" w:rsidP="00927BB5">
      <w:pPr>
        <w:keepNext/>
        <w:spacing w:before="120" w:after="120"/>
        <w:outlineLvl w:val="1"/>
        <w:rPr>
          <w:rFonts w:asciiTheme="minorHAnsi" w:eastAsiaTheme="majorEastAsia" w:hAnsiTheme="minorHAnsi" w:cstheme="majorBidi"/>
          <w:b/>
          <w:i/>
          <w:spacing w:val="5"/>
          <w:kern w:val="28"/>
          <w:sz w:val="28"/>
          <w:szCs w:val="36"/>
          <w:lang w:eastAsia="en-US"/>
        </w:rPr>
      </w:pPr>
      <w:r w:rsidRPr="00927BB5">
        <w:rPr>
          <w:rFonts w:asciiTheme="minorHAnsi" w:eastAsiaTheme="majorEastAsia" w:hAnsiTheme="minorHAnsi" w:cstheme="majorBidi"/>
          <w:b/>
          <w:i/>
          <w:spacing w:val="5"/>
          <w:kern w:val="28"/>
          <w:sz w:val="28"/>
          <w:szCs w:val="36"/>
          <w:lang w:eastAsia="en-US"/>
        </w:rPr>
        <w:t>Risk Sharing Arrangement</w:t>
      </w:r>
    </w:p>
    <w:p w14:paraId="4B3AD27A" w14:textId="490610FD"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 xml:space="preserve">In its July 2025 consideration, the PBAC considered that a risk sharing arrangement </w:t>
      </w:r>
      <w:r w:rsidRPr="00D954AB">
        <w:rPr>
          <w:rFonts w:asciiTheme="minorHAnsi" w:hAnsiTheme="minorHAnsi"/>
          <w:snapToGrid w:val="0"/>
          <w:lang w:val="en-GB"/>
        </w:rPr>
        <w:t xml:space="preserve">with a rebate </w:t>
      </w:r>
      <w:r w:rsidR="00B37981" w:rsidRPr="00B37981">
        <w:rPr>
          <w:rFonts w:asciiTheme="minorHAnsi" w:hAnsiTheme="minorHAnsi"/>
          <w:snapToGrid w:val="0"/>
          <w:sz w:val="2"/>
          <w:highlight w:val="black"/>
          <w:lang w:val="en-GB"/>
        </w:rPr>
        <w:t>redacted content</w:t>
      </w:r>
      <w:r w:rsidR="00B37981" w:rsidRPr="00B37981">
        <w:rPr>
          <w:rFonts w:asciiTheme="minorHAnsi" w:hAnsiTheme="minorHAnsi"/>
          <w:snapToGrid w:val="0"/>
          <w:lang w:val="en-GB"/>
        </w:rPr>
        <w:t xml:space="preserve"> </w:t>
      </w:r>
      <w:r w:rsidR="00B37981" w:rsidRPr="00B37981">
        <w:rPr>
          <w:rFonts w:asciiTheme="minorHAnsi" w:hAnsiTheme="minorHAnsi"/>
          <w:snapToGrid w:val="0"/>
          <w:sz w:val="2"/>
          <w:highlight w:val="black"/>
          <w:lang w:val="en-GB"/>
        </w:rPr>
        <w:t>redacted content</w:t>
      </w:r>
      <w:r w:rsidR="00B37981" w:rsidRPr="00B37981">
        <w:rPr>
          <w:rFonts w:asciiTheme="minorHAnsi" w:hAnsiTheme="minorHAnsi"/>
          <w:snapToGrid w:val="0"/>
          <w:lang w:val="en-GB"/>
        </w:rPr>
        <w:t xml:space="preserve"> </w:t>
      </w:r>
      <w:r w:rsidR="00B37981" w:rsidRPr="00B37981">
        <w:rPr>
          <w:rFonts w:asciiTheme="minorHAnsi" w:hAnsiTheme="minorHAnsi"/>
          <w:snapToGrid w:val="0"/>
          <w:sz w:val="2"/>
          <w:highlight w:val="black"/>
          <w:lang w:val="en-GB"/>
        </w:rPr>
        <w:t>REDACTED CONTENT</w:t>
      </w:r>
      <w:r w:rsidR="00B37981" w:rsidRPr="00B37981">
        <w:rPr>
          <w:rFonts w:asciiTheme="minorHAnsi" w:hAnsiTheme="minorHAnsi"/>
          <w:snapToGrid w:val="0"/>
          <w:lang w:val="en-GB"/>
        </w:rPr>
        <w:t xml:space="preserve"> </w:t>
      </w:r>
      <w:r w:rsidR="00B37981" w:rsidRPr="00B37981">
        <w:rPr>
          <w:rFonts w:asciiTheme="minorHAnsi" w:hAnsiTheme="minorHAnsi"/>
          <w:snapToGrid w:val="0"/>
          <w:sz w:val="2"/>
          <w:highlight w:val="black"/>
          <w:lang w:val="en-GB"/>
        </w:rPr>
        <w:t>redacted content</w:t>
      </w:r>
      <w:r w:rsidR="00B37981" w:rsidRPr="00B37981">
        <w:rPr>
          <w:rFonts w:asciiTheme="minorHAnsi" w:hAnsiTheme="minorHAnsi"/>
          <w:snapToGrid w:val="0"/>
          <w:lang w:val="en-GB"/>
        </w:rPr>
        <w:t xml:space="preserve"> </w:t>
      </w:r>
      <w:r w:rsidR="00B37981" w:rsidRPr="00B37981">
        <w:rPr>
          <w:rFonts w:asciiTheme="minorHAnsi" w:hAnsiTheme="minorHAnsi"/>
          <w:snapToGrid w:val="0"/>
          <w:sz w:val="2"/>
          <w:highlight w:val="black"/>
          <w:lang w:val="en-GB"/>
        </w:rPr>
        <w:t>redacted content</w:t>
      </w:r>
      <w:r w:rsidR="00B37981" w:rsidRPr="00B37981">
        <w:rPr>
          <w:rFonts w:asciiTheme="minorHAnsi" w:hAnsiTheme="minorHAnsi"/>
          <w:snapToGrid w:val="0"/>
          <w:lang w:val="en-GB"/>
        </w:rPr>
        <w:t xml:space="preserve"> </w:t>
      </w:r>
      <w:r w:rsidR="00B37981" w:rsidRPr="00B37981">
        <w:rPr>
          <w:rFonts w:asciiTheme="minorHAnsi" w:hAnsiTheme="minorHAnsi"/>
          <w:snapToGrid w:val="0"/>
          <w:sz w:val="2"/>
          <w:highlight w:val="black"/>
          <w:lang w:val="en-GB"/>
        </w:rPr>
        <w:t>redacted content</w:t>
      </w:r>
      <w:r w:rsidR="00B37981" w:rsidRPr="00B37981">
        <w:rPr>
          <w:rFonts w:asciiTheme="minorHAnsi" w:hAnsiTheme="minorHAnsi"/>
          <w:snapToGrid w:val="0"/>
          <w:lang w:val="en-GB"/>
        </w:rPr>
        <w:t xml:space="preserve"> </w:t>
      </w:r>
      <w:r w:rsidR="00B37981" w:rsidRPr="00B37981">
        <w:rPr>
          <w:rFonts w:asciiTheme="minorHAnsi" w:hAnsiTheme="minorHAnsi"/>
          <w:snapToGrid w:val="0"/>
          <w:sz w:val="2"/>
          <w:highlight w:val="black"/>
          <w:lang w:val="en-GB"/>
        </w:rPr>
        <w:t>redacted content</w:t>
      </w:r>
      <w:r w:rsidR="00B37981" w:rsidRPr="00B37981">
        <w:rPr>
          <w:rFonts w:asciiTheme="minorHAnsi" w:hAnsiTheme="minorHAnsi"/>
          <w:snapToGrid w:val="0"/>
          <w:lang w:val="en-GB"/>
        </w:rPr>
        <w:t xml:space="preserve"> </w:t>
      </w:r>
      <w:r w:rsidRPr="00D954AB">
        <w:rPr>
          <w:rFonts w:asciiTheme="minorHAnsi" w:hAnsiTheme="minorHAnsi"/>
          <w:snapToGrid w:val="0"/>
          <w:lang w:val="en-GB"/>
        </w:rPr>
        <w:t xml:space="preserve">above the agreed </w:t>
      </w:r>
      <w:r w:rsidRPr="00B37981">
        <w:rPr>
          <w:rFonts w:asciiTheme="minorHAnsi" w:hAnsiTheme="minorHAnsi"/>
          <w:snapToGrid w:val="0"/>
          <w:lang w:val="en-GB"/>
        </w:rPr>
        <w:t>caps ma</w:t>
      </w:r>
      <w:r w:rsidRPr="00927BB5">
        <w:rPr>
          <w:rFonts w:asciiTheme="minorHAnsi" w:hAnsiTheme="minorHAnsi"/>
          <w:snapToGrid w:val="0"/>
          <w:lang w:val="en-GB"/>
        </w:rPr>
        <w:t>y be reasonable, however, advised that a mechanism may be required to ensure that the risk to the Commonwealth of use beyond type 2 diabetes mellitus is addressed.</w:t>
      </w:r>
    </w:p>
    <w:p w14:paraId="2AA976F3" w14:textId="45F3B4DA"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lastRenderedPageBreak/>
        <w:t>The sponsor has proposed a risk sharing arrangement based on a supply</w:t>
      </w:r>
      <w:r w:rsidRPr="00927BB5">
        <w:rPr>
          <w:rFonts w:asciiTheme="minorHAnsi" w:hAnsiTheme="minorHAnsi"/>
          <w:snapToGrid w:val="0"/>
          <w:lang w:val="en-GB"/>
        </w:rPr>
        <w:noBreakHyphen/>
        <w:t>controlled model for tirzepatide. This is a novel approach</w:t>
      </w:r>
      <w:r w:rsidRPr="00927BB5" w:rsidDel="00BF5B0D">
        <w:rPr>
          <w:rFonts w:asciiTheme="minorHAnsi" w:hAnsiTheme="minorHAnsi"/>
          <w:snapToGrid w:val="0"/>
          <w:lang w:val="en-GB"/>
        </w:rPr>
        <w:t xml:space="preserve"> </w:t>
      </w:r>
      <w:r w:rsidRPr="00927BB5">
        <w:rPr>
          <w:rFonts w:asciiTheme="minorHAnsi" w:hAnsiTheme="minorHAnsi"/>
          <w:snapToGrid w:val="0"/>
          <w:lang w:val="en-GB"/>
        </w:rPr>
        <w:t>centred on a single use auto injector presentation, compared to the multi</w:t>
      </w:r>
      <w:r w:rsidRPr="00927BB5">
        <w:rPr>
          <w:rFonts w:asciiTheme="minorHAnsi" w:hAnsiTheme="minorHAnsi"/>
          <w:snapToGrid w:val="0"/>
          <w:lang w:val="en-GB"/>
        </w:rPr>
        <w:noBreakHyphen/>
        <w:t>dose pens previously considered by the PBAC. The sponsor</w:t>
      </w:r>
      <w:r w:rsidRPr="00927BB5" w:rsidDel="002B7797">
        <w:rPr>
          <w:rFonts w:asciiTheme="minorHAnsi" w:hAnsiTheme="minorHAnsi"/>
          <w:snapToGrid w:val="0"/>
          <w:lang w:val="en-GB"/>
        </w:rPr>
        <w:t xml:space="preserve"> </w:t>
      </w:r>
      <w:r w:rsidRPr="00927BB5">
        <w:rPr>
          <w:rFonts w:asciiTheme="minorHAnsi" w:hAnsiTheme="minorHAnsi"/>
          <w:snapToGrid w:val="0"/>
          <w:lang w:val="en-GB"/>
        </w:rPr>
        <w:t>proposed that tirzepatide for this restriction be limited to the single use injector, with the multi</w:t>
      </w:r>
      <w:r w:rsidRPr="00927BB5">
        <w:rPr>
          <w:rFonts w:asciiTheme="minorHAnsi" w:hAnsiTheme="minorHAnsi"/>
          <w:snapToGrid w:val="0"/>
          <w:lang w:val="en-GB"/>
        </w:rPr>
        <w:noBreakHyphen/>
        <w:t>dose pen limited to the private market. Pharmacists would not be allowed to dispense the multi</w:t>
      </w:r>
      <w:r w:rsidRPr="00927BB5">
        <w:rPr>
          <w:rFonts w:asciiTheme="minorHAnsi" w:hAnsiTheme="minorHAnsi"/>
          <w:snapToGrid w:val="0"/>
          <w:lang w:val="en-GB"/>
        </w:rPr>
        <w:noBreakHyphen/>
        <w:t xml:space="preserve">dose pens for this PBS restriction. In this way, supply of the single use device would act as a constraint on demand under this restriction. Supply of the single use injector device would be in accordance with PBAC agreed volume estimates, with an additional </w:t>
      </w:r>
      <w:r w:rsidR="00B37981" w:rsidRPr="00B37981">
        <w:rPr>
          <w:rFonts w:asciiTheme="minorHAnsi" w:hAnsiTheme="minorHAnsi"/>
          <w:snapToGrid w:val="0"/>
          <w:sz w:val="2"/>
          <w:highlight w:val="black"/>
          <w:lang w:val="en-GB"/>
        </w:rPr>
        <w:t>redacted content</w:t>
      </w:r>
      <w:r w:rsidRPr="00927BB5">
        <w:rPr>
          <w:rFonts w:asciiTheme="minorHAnsi" w:hAnsiTheme="minorHAnsi"/>
          <w:snapToGrid w:val="0"/>
          <w:lang w:val="en-GB"/>
        </w:rPr>
        <w:t>% buffer intended to support channel stocking and utilisation variability.</w:t>
      </w:r>
    </w:p>
    <w:p w14:paraId="42451FF2" w14:textId="77777777"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In a meeting with the sponsor on 24 February 2026, the Secretariat noted that this proposed supply</w:t>
      </w:r>
      <w:r w:rsidRPr="00927BB5">
        <w:rPr>
          <w:rFonts w:asciiTheme="minorHAnsi" w:hAnsiTheme="minorHAnsi"/>
          <w:snapToGrid w:val="0"/>
          <w:lang w:val="en-GB"/>
        </w:rPr>
        <w:noBreakHyphen/>
        <w:t>controlled approach could not be accepted due to potential to limit equitable and fair access for eligible patients.</w:t>
      </w:r>
    </w:p>
    <w:p w14:paraId="70E74E51" w14:textId="77777777" w:rsidR="00927BB5" w:rsidRPr="00927BB5" w:rsidRDefault="00927BB5" w:rsidP="00927BB5">
      <w:pPr>
        <w:keepNext/>
        <w:spacing w:before="120" w:after="120"/>
        <w:outlineLvl w:val="1"/>
        <w:rPr>
          <w:rFonts w:asciiTheme="minorHAnsi" w:eastAsiaTheme="majorEastAsia" w:hAnsiTheme="minorHAnsi" w:cstheme="majorBidi"/>
          <w:b/>
          <w:i/>
          <w:spacing w:val="5"/>
          <w:kern w:val="28"/>
          <w:sz w:val="28"/>
          <w:szCs w:val="36"/>
          <w:lang w:eastAsia="en-US"/>
        </w:rPr>
      </w:pPr>
      <w:r w:rsidRPr="00927BB5">
        <w:rPr>
          <w:rFonts w:asciiTheme="minorHAnsi" w:eastAsiaTheme="majorEastAsia" w:hAnsiTheme="minorHAnsi" w:cstheme="majorBidi"/>
          <w:b/>
          <w:i/>
          <w:spacing w:val="5"/>
          <w:kern w:val="28"/>
          <w:sz w:val="28"/>
          <w:szCs w:val="36"/>
          <w:lang w:eastAsia="en-US"/>
        </w:rPr>
        <w:t>Restrictions and dispensed quantities</w:t>
      </w:r>
    </w:p>
    <w:p w14:paraId="74B47D99" w14:textId="77777777"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In its July 2025 consideration, the PBAC advised:</w:t>
      </w:r>
    </w:p>
    <w:p w14:paraId="4B43404E" w14:textId="77777777" w:rsidR="00927BB5" w:rsidRPr="00927BB5" w:rsidRDefault="00927BB5" w:rsidP="00CB07EF">
      <w:pPr>
        <w:numPr>
          <w:ilvl w:val="0"/>
          <w:numId w:val="6"/>
        </w:numPr>
        <w:tabs>
          <w:tab w:val="num" w:pos="1080"/>
        </w:tabs>
        <w:spacing w:after="240"/>
        <w:contextualSpacing/>
      </w:pPr>
      <w:r w:rsidRPr="00927BB5">
        <w:t>The population should be aligned with current PBS restrictions for GLP</w:t>
      </w:r>
      <w:r w:rsidRPr="00927BB5">
        <w:noBreakHyphen/>
        <w:t>1s, including use in combination with insulin.</w:t>
      </w:r>
    </w:p>
    <w:p w14:paraId="6E06D590" w14:textId="77777777" w:rsidR="00927BB5" w:rsidRPr="00927BB5" w:rsidRDefault="00927BB5" w:rsidP="00CB07EF">
      <w:pPr>
        <w:numPr>
          <w:ilvl w:val="0"/>
          <w:numId w:val="6"/>
        </w:numPr>
        <w:tabs>
          <w:tab w:val="num" w:pos="1080"/>
        </w:tabs>
        <w:spacing w:after="240"/>
        <w:contextualSpacing/>
      </w:pPr>
      <w:r w:rsidRPr="00927BB5">
        <w:t>An Authority required (telephone/electronic) listing for the initial treatment phase and an Authority required (Streamlined) listing for the continuing treatment phase is reasonable.</w:t>
      </w:r>
    </w:p>
    <w:p w14:paraId="173BDE5D" w14:textId="77777777" w:rsidR="00927BB5" w:rsidRPr="00927BB5" w:rsidRDefault="00927BB5" w:rsidP="00CB07EF">
      <w:pPr>
        <w:numPr>
          <w:ilvl w:val="0"/>
          <w:numId w:val="6"/>
        </w:numPr>
        <w:tabs>
          <w:tab w:val="num" w:pos="1080"/>
        </w:tabs>
        <w:spacing w:after="240"/>
        <w:contextualSpacing/>
      </w:pPr>
      <w:r w:rsidRPr="00927BB5">
        <w:t xml:space="preserve">One repeat for both initial and continuing treatment listings of the 2.5 mg, 7.5 mg and 12.5 mg tirzepatide doses was appropriate, as was five repeats for both initial and continuing treatment listings of the 5 mg, 10 mg and 15 mg tirzepatide doses. </w:t>
      </w:r>
    </w:p>
    <w:p w14:paraId="6ECE62BC" w14:textId="77777777" w:rsidR="00927BB5" w:rsidRPr="00927BB5" w:rsidRDefault="00927BB5" w:rsidP="00AC0D77">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The sponsor has agreed to the PBAC advice on population restrictions, Authority required and dispensed quantities of tirzepatide.</w:t>
      </w:r>
    </w:p>
    <w:p w14:paraId="7EAEB50A" w14:textId="77777777" w:rsidR="00927BB5" w:rsidRPr="00927BB5" w:rsidRDefault="00927BB5" w:rsidP="00927BB5">
      <w:pPr>
        <w:keepNext/>
        <w:spacing w:before="120" w:after="120"/>
        <w:outlineLvl w:val="1"/>
        <w:rPr>
          <w:rFonts w:asciiTheme="minorHAnsi" w:eastAsiaTheme="majorEastAsia" w:hAnsiTheme="minorHAnsi" w:cstheme="majorBidi"/>
          <w:b/>
          <w:i/>
          <w:spacing w:val="5"/>
          <w:kern w:val="28"/>
          <w:sz w:val="28"/>
          <w:szCs w:val="36"/>
          <w:lang w:eastAsia="en-US"/>
        </w:rPr>
      </w:pPr>
      <w:r w:rsidRPr="00927BB5">
        <w:rPr>
          <w:rFonts w:asciiTheme="minorHAnsi" w:eastAsiaTheme="majorEastAsia" w:hAnsiTheme="minorHAnsi" w:cstheme="majorBidi"/>
          <w:b/>
          <w:i/>
          <w:spacing w:val="5"/>
          <w:kern w:val="28"/>
          <w:sz w:val="28"/>
          <w:szCs w:val="36"/>
          <w:lang w:eastAsia="en-US"/>
        </w:rPr>
        <w:t>Supply chain rebates</w:t>
      </w:r>
    </w:p>
    <w:p w14:paraId="0F642C75" w14:textId="77777777"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 xml:space="preserve">The sponsor has stated that the requirement to rebate the incremental supply chain margins associated with the published versus effective AEMP of tirzepatide is unacceptable. The sponsor has proposed an interim special pricing arrangement reflecting the difference in published and effective AEMP, excluding incremental supply chain fees. </w:t>
      </w:r>
    </w:p>
    <w:p w14:paraId="110A46AB" w14:textId="77777777"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In a meeting with the sponsor on 24 February 2026, the Secretariat noted that that this is a matter for the Department and could not be accepted due to it being outside of current policy parameters.</w:t>
      </w:r>
    </w:p>
    <w:p w14:paraId="5245D082" w14:textId="77777777" w:rsidR="00927BB5" w:rsidRPr="00927BB5" w:rsidRDefault="00927BB5" w:rsidP="00153485">
      <w:pPr>
        <w:pStyle w:val="2-SectionHeading"/>
        <w:numPr>
          <w:ilvl w:val="0"/>
          <w:numId w:val="1"/>
        </w:numPr>
      </w:pPr>
      <w:r w:rsidRPr="00927BB5">
        <w:t>PBAC Outcome</w:t>
      </w:r>
    </w:p>
    <w:p w14:paraId="5B5CE284" w14:textId="77777777"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 xml:space="preserve">The PBAC recommended the General Schedule listing of tirzepatide for the treatment of adult patients with inadequately controlled type 2 diabetes mellitus. The PBAC is satisfied that tirzepatide provides, for some patients, a significant improvement in </w:t>
      </w:r>
      <w:r w:rsidRPr="00927BB5">
        <w:rPr>
          <w:rFonts w:asciiTheme="minorHAnsi" w:hAnsiTheme="minorHAnsi"/>
          <w:snapToGrid w:val="0"/>
          <w:lang w:val="en-GB"/>
        </w:rPr>
        <w:lastRenderedPageBreak/>
        <w:t>efficacy over semaglutide in reductions in HbA1c. The PBAC considered that the cost</w:t>
      </w:r>
      <w:r w:rsidRPr="00927BB5">
        <w:rPr>
          <w:rFonts w:asciiTheme="minorHAnsi" w:hAnsiTheme="minorHAnsi"/>
          <w:snapToGrid w:val="0"/>
          <w:lang w:val="en-GB"/>
        </w:rPr>
        <w:noBreakHyphen/>
        <w:t xml:space="preserve">effectiveness of tirzepatide would be acceptable based on the revised economic model for the 7.5 mg/10 mg and 12.5 mg/15 mg strengths, and with a price reduction for the 2.5 mg/5 mg strengths. The PBAC considered the revised utilisation estimates, which represented a very substantial cost to Government, were acceptable, provided that a robust risk sharing arrangement was in place to manage </w:t>
      </w:r>
      <w:r w:rsidRPr="00927BB5" w:rsidDel="00B10035">
        <w:rPr>
          <w:rFonts w:asciiTheme="minorHAnsi" w:hAnsiTheme="minorHAnsi"/>
          <w:snapToGrid w:val="0"/>
          <w:lang w:val="en-GB"/>
        </w:rPr>
        <w:t>the</w:t>
      </w:r>
      <w:r w:rsidRPr="00927BB5" w:rsidDel="00DA132C">
        <w:rPr>
          <w:rFonts w:asciiTheme="minorHAnsi" w:hAnsiTheme="minorHAnsi"/>
          <w:snapToGrid w:val="0"/>
          <w:lang w:val="en-GB"/>
        </w:rPr>
        <w:t xml:space="preserve"> </w:t>
      </w:r>
      <w:r w:rsidRPr="00927BB5">
        <w:rPr>
          <w:rFonts w:asciiTheme="minorHAnsi" w:hAnsiTheme="minorHAnsi"/>
          <w:snapToGrid w:val="0"/>
          <w:lang w:val="en-GB"/>
        </w:rPr>
        <w:t>risk of expenditure above the financial estimates and substantial risk of use beyond the proposed indication. The proposal put forward by the sponsor to limit supply volumes, by use of a single dose injector for this restriction only, was not considered to be a genuine RSA and transferred risk associated with use beyond the utilisation estimates to patients and the health system. The PBAC acknowledged the clinical need for additional effective therapies for type 2 diabetes, noting a proportion of people with type 2 diabetes do not achieve effective treatment goals with current PBS listed therapies.</w:t>
      </w:r>
    </w:p>
    <w:p w14:paraId="156AD33F" w14:textId="77777777"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The PBAC noted that the sponsor has agreed to Secretariat suggested restrictions including maximum quantities and maximum repeats. The PBAC recommended a Section 85 listing of tirzepatide noting that this arrangement did not restrict access to a PBS supply. The PBAC considered that this approach was consistent with standard PBS supply arrangements.</w:t>
      </w:r>
    </w:p>
    <w:p w14:paraId="3E36E3F0" w14:textId="77777777"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The PBAC noted that the cost</w:t>
      </w:r>
      <w:r w:rsidRPr="00927BB5">
        <w:rPr>
          <w:rFonts w:ascii="Cambria Math" w:hAnsi="Cambria Math" w:cs="Cambria Math"/>
          <w:snapToGrid w:val="0"/>
          <w:lang w:val="en-GB"/>
        </w:rPr>
        <w:t>‑</w:t>
      </w:r>
      <w:r w:rsidRPr="00927BB5">
        <w:rPr>
          <w:rFonts w:asciiTheme="minorHAnsi" w:hAnsiTheme="minorHAnsi"/>
          <w:snapToGrid w:val="0"/>
          <w:lang w:val="en-GB"/>
        </w:rPr>
        <w:t>effectiveness of tirzepatide 10 mg and 15 mg was informed by evidence of superior comparative effectiveness to semaglutide 1 mg. The PBAC accepted the use of constant biomarker assumptions for BMI, HR and BP in the revised economic model presented in the sponsor’s response to the deferral. The PBAC considered it was reasonable in the context of available clinical trial evidence that for patients remaining on GLP</w:t>
      </w:r>
      <w:r w:rsidRPr="00927BB5">
        <w:rPr>
          <w:rFonts w:ascii="Cambria Math" w:hAnsi="Cambria Math" w:cs="Cambria Math"/>
          <w:snapToGrid w:val="0"/>
          <w:lang w:val="en-GB"/>
        </w:rPr>
        <w:t>‑</w:t>
      </w:r>
      <w:r w:rsidRPr="00927BB5">
        <w:rPr>
          <w:rFonts w:asciiTheme="minorHAnsi" w:hAnsiTheme="minorHAnsi"/>
          <w:snapToGrid w:val="0"/>
          <w:lang w:val="en-GB"/>
        </w:rPr>
        <w:t>1 receptor agonist therapy the drift applied in the UKPDS risk equation would not reflect expected outcomes for these biomarkers. The PBAC reaffirmed that ICERs in the order of $30,000 per QALY gained would be appropriate.</w:t>
      </w:r>
    </w:p>
    <w:p w14:paraId="5AD35609" w14:textId="7A89C3DC" w:rsidR="00927BB5" w:rsidRPr="00927BB5" w:rsidRDefault="00927BB5" w:rsidP="00153485">
      <w:pPr>
        <w:numPr>
          <w:ilvl w:val="1"/>
          <w:numId w:val="1"/>
        </w:numPr>
        <w:spacing w:after="120"/>
        <w:rPr>
          <w:rFonts w:asciiTheme="minorHAnsi" w:hAnsiTheme="minorHAnsi"/>
          <w:snapToGrid w:val="0"/>
          <w:lang w:val="en-GB"/>
        </w:rPr>
      </w:pPr>
      <w:bookmarkStart w:id="85" w:name="_Ref225272580"/>
      <w:r w:rsidRPr="00927BB5">
        <w:rPr>
          <w:rFonts w:asciiTheme="minorHAnsi" w:hAnsiTheme="minorHAnsi"/>
          <w:snapToGrid w:val="0"/>
          <w:lang w:val="en-GB"/>
        </w:rPr>
        <w:t xml:space="preserve">For tirzepatide 5 mg, the PBAC noted the new proposed effective DPMQ was the result </w:t>
      </w:r>
      <w:r w:rsidRPr="00385BA3">
        <w:rPr>
          <w:rFonts w:asciiTheme="minorHAnsi" w:hAnsiTheme="minorHAnsi"/>
          <w:snapToGrid w:val="0"/>
          <w:lang w:val="en-GB"/>
        </w:rPr>
        <w:t xml:space="preserve">of </w:t>
      </w:r>
      <w:r w:rsidR="00B37981" w:rsidRPr="00B37981">
        <w:rPr>
          <w:rFonts w:asciiTheme="minorHAnsi" w:hAnsiTheme="minorHAnsi"/>
          <w:snapToGrid w:val="0"/>
          <w:sz w:val="2"/>
          <w:highlight w:val="black"/>
          <w:lang w:val="en-GB"/>
        </w:rPr>
        <w:t>redacted content</w:t>
      </w:r>
      <w:r w:rsidRPr="00385BA3">
        <w:rPr>
          <w:rFonts w:asciiTheme="minorHAnsi" w:hAnsiTheme="minorHAnsi"/>
          <w:snapToGrid w:val="0"/>
          <w:lang w:val="en-GB"/>
        </w:rPr>
        <w:t>%</w:t>
      </w:r>
      <w:r w:rsidRPr="00927BB5">
        <w:rPr>
          <w:rFonts w:asciiTheme="minorHAnsi" w:hAnsiTheme="minorHAnsi"/>
          <w:snapToGrid w:val="0"/>
          <w:lang w:val="en-GB"/>
        </w:rPr>
        <w:t xml:space="preserve"> of $</w:t>
      </w:r>
      <w:r w:rsidR="00B37981" w:rsidRPr="00B37981">
        <w:rPr>
          <w:rFonts w:asciiTheme="minorHAnsi" w:hAnsiTheme="minorHAnsi"/>
          <w:snapToGrid w:val="0"/>
          <w:sz w:val="2"/>
          <w:highlight w:val="black"/>
          <w:lang w:val="en-GB"/>
        </w:rPr>
        <w:t>redacted content</w:t>
      </w:r>
      <w:r w:rsidRPr="00927BB5">
        <w:rPr>
          <w:rFonts w:asciiTheme="minorHAnsi" w:hAnsiTheme="minorHAnsi"/>
          <w:snapToGrid w:val="0"/>
          <w:lang w:val="en-GB"/>
        </w:rPr>
        <w:t xml:space="preserve">, a price based on modelling tirzepatide 5 mg versus semaglutide 0.5 mg, and </w:t>
      </w:r>
      <w:r w:rsidR="00B37981" w:rsidRPr="00B37981">
        <w:rPr>
          <w:rFonts w:asciiTheme="minorHAnsi" w:hAnsiTheme="minorHAnsi"/>
          <w:snapToGrid w:val="0"/>
          <w:sz w:val="2"/>
          <w:highlight w:val="black"/>
          <w:lang w:val="en-GB"/>
        </w:rPr>
        <w:t>redacted content</w:t>
      </w:r>
      <w:r w:rsidRPr="00927BB5">
        <w:rPr>
          <w:rFonts w:asciiTheme="minorHAnsi" w:hAnsiTheme="minorHAnsi"/>
          <w:snapToGrid w:val="0"/>
          <w:lang w:val="en-GB"/>
        </w:rPr>
        <w:t>% of $</w:t>
      </w:r>
      <w:r w:rsidR="00B37981" w:rsidRPr="00B37981">
        <w:rPr>
          <w:rFonts w:asciiTheme="minorHAnsi" w:hAnsiTheme="minorHAnsi"/>
          <w:snapToGrid w:val="0"/>
          <w:sz w:val="2"/>
          <w:highlight w:val="black"/>
          <w:lang w:val="en-GB"/>
        </w:rPr>
        <w:t>redacted content</w:t>
      </w:r>
      <w:r w:rsidRPr="00927BB5">
        <w:rPr>
          <w:rFonts w:asciiTheme="minorHAnsi" w:hAnsiTheme="minorHAnsi"/>
          <w:snapToGrid w:val="0"/>
          <w:lang w:val="en-GB"/>
        </w:rPr>
        <w:t xml:space="preserve">, the semaglutide price for 1 mg. It was noted that this proposal would result in a </w:t>
      </w:r>
      <w:r w:rsidR="00B37981" w:rsidRPr="00B37981">
        <w:rPr>
          <w:rFonts w:asciiTheme="minorHAnsi" w:hAnsiTheme="minorHAnsi"/>
          <w:snapToGrid w:val="0"/>
          <w:sz w:val="2"/>
          <w:highlight w:val="black"/>
          <w:lang w:val="en-GB"/>
        </w:rPr>
        <w:t>redacted content</w:t>
      </w:r>
      <w:r w:rsidRPr="00927BB5">
        <w:rPr>
          <w:rFonts w:asciiTheme="minorHAnsi" w:hAnsiTheme="minorHAnsi"/>
          <w:snapToGrid w:val="0"/>
          <w:lang w:val="en-GB"/>
        </w:rPr>
        <w:t xml:space="preserve">% premium over semaglutide 0.5 mg for titration with tirzepatide 5 mg, which the PBAC did not consider reasonable, especially as it was calculated based on a model that does not reflect titration dosing. The PBAC reiterated from its July 2025 advice that the premium for titration should be in the order of </w:t>
      </w:r>
      <w:r w:rsidR="00B37981" w:rsidRPr="00B37981">
        <w:rPr>
          <w:rFonts w:asciiTheme="minorHAnsi" w:hAnsiTheme="minorHAnsi"/>
          <w:snapToGrid w:val="0"/>
          <w:sz w:val="2"/>
          <w:highlight w:val="black"/>
          <w:lang w:val="en-GB"/>
        </w:rPr>
        <w:t>redacted content</w:t>
      </w:r>
      <w:r w:rsidRPr="00927BB5">
        <w:rPr>
          <w:rFonts w:asciiTheme="minorHAnsi" w:hAnsiTheme="minorHAnsi"/>
          <w:snapToGrid w:val="0"/>
          <w:lang w:val="en-GB"/>
        </w:rPr>
        <w:t xml:space="preserve">% (see paragraph </w:t>
      </w:r>
      <w:r w:rsidRPr="00927BB5">
        <w:rPr>
          <w:rFonts w:asciiTheme="minorHAnsi" w:hAnsiTheme="minorHAnsi"/>
          <w:snapToGrid w:val="0"/>
          <w:lang w:val="en-GB"/>
        </w:rPr>
        <w:fldChar w:fldCharType="begin"/>
      </w:r>
      <w:r w:rsidRPr="00927BB5">
        <w:rPr>
          <w:rFonts w:asciiTheme="minorHAnsi" w:hAnsiTheme="minorHAnsi"/>
          <w:snapToGrid w:val="0"/>
          <w:lang w:val="en-GB"/>
        </w:rPr>
        <w:instrText xml:space="preserve"> REF _Ref225261726 \r \h  \* MERGEFORMAT </w:instrText>
      </w:r>
      <w:r w:rsidRPr="00927BB5">
        <w:rPr>
          <w:rFonts w:asciiTheme="minorHAnsi" w:hAnsiTheme="minorHAnsi"/>
          <w:snapToGrid w:val="0"/>
          <w:lang w:val="en-GB"/>
        </w:rPr>
      </w:r>
      <w:r w:rsidRPr="00927BB5">
        <w:rPr>
          <w:rFonts w:asciiTheme="minorHAnsi" w:hAnsiTheme="minorHAnsi"/>
          <w:snapToGrid w:val="0"/>
          <w:lang w:val="en-GB"/>
        </w:rPr>
        <w:fldChar w:fldCharType="separate"/>
      </w:r>
      <w:r w:rsidR="00943FD6">
        <w:rPr>
          <w:rFonts w:asciiTheme="minorHAnsi" w:hAnsiTheme="minorHAnsi"/>
          <w:snapToGrid w:val="0"/>
          <w:lang w:val="en-GB"/>
        </w:rPr>
        <w:t>13.7</w:t>
      </w:r>
      <w:r w:rsidRPr="00927BB5">
        <w:rPr>
          <w:rFonts w:asciiTheme="minorHAnsi" w:hAnsiTheme="minorHAnsi"/>
          <w:snapToGrid w:val="0"/>
          <w:lang w:val="en-GB"/>
        </w:rPr>
        <w:fldChar w:fldCharType="end"/>
      </w:r>
      <w:r w:rsidRPr="00927BB5">
        <w:rPr>
          <w:rFonts w:asciiTheme="minorHAnsi" w:hAnsiTheme="minorHAnsi"/>
          <w:snapToGrid w:val="0"/>
          <w:lang w:val="en-GB"/>
        </w:rPr>
        <w:t>). The PBAC accepted the proposed split between titration (</w:t>
      </w:r>
      <w:r w:rsidR="00B37981" w:rsidRPr="00B37981">
        <w:rPr>
          <w:rFonts w:asciiTheme="minorHAnsi" w:hAnsiTheme="minorHAnsi"/>
          <w:snapToGrid w:val="0"/>
          <w:sz w:val="2"/>
          <w:highlight w:val="black"/>
          <w:lang w:val="en-GB"/>
        </w:rPr>
        <w:t>redacted content</w:t>
      </w:r>
      <w:r w:rsidRPr="00927BB5">
        <w:rPr>
          <w:rFonts w:asciiTheme="minorHAnsi" w:hAnsiTheme="minorHAnsi"/>
          <w:snapToGrid w:val="0"/>
          <w:lang w:val="en-GB"/>
        </w:rPr>
        <w:t>%) and maintenance (</w:t>
      </w:r>
      <w:r w:rsidR="00B37981" w:rsidRPr="00B37981">
        <w:rPr>
          <w:rFonts w:asciiTheme="minorHAnsi" w:hAnsiTheme="minorHAnsi"/>
          <w:snapToGrid w:val="0"/>
          <w:sz w:val="2"/>
          <w:highlight w:val="black"/>
          <w:lang w:val="en-GB"/>
        </w:rPr>
        <w:t>redacted content</w:t>
      </w:r>
      <w:r w:rsidRPr="00927BB5">
        <w:rPr>
          <w:rFonts w:asciiTheme="minorHAnsi" w:hAnsiTheme="minorHAnsi"/>
          <w:snapToGrid w:val="0"/>
          <w:lang w:val="en-GB"/>
        </w:rPr>
        <w:t xml:space="preserve">%), as determined by dose distribution of tirzepatide (DUSC advice) and semaglutide (PBS statistics, Oct 2024 to Sep 2025) and that the maintenance price component should be based on CMA to semaglutide 1 mg. The PBAC noted these revisions would result in an overall premium for tirzepatide 5 mg in the order of </w:t>
      </w:r>
      <w:r w:rsidR="00B37981" w:rsidRPr="00B37981">
        <w:rPr>
          <w:rFonts w:asciiTheme="minorHAnsi" w:hAnsiTheme="minorHAnsi"/>
          <w:snapToGrid w:val="0"/>
          <w:sz w:val="2"/>
          <w:highlight w:val="black"/>
          <w:lang w:val="en-GB"/>
        </w:rPr>
        <w:t>redacted content</w:t>
      </w:r>
      <w:r w:rsidRPr="00927BB5">
        <w:rPr>
          <w:rFonts w:asciiTheme="minorHAnsi" w:hAnsiTheme="minorHAnsi"/>
          <w:snapToGrid w:val="0"/>
          <w:lang w:val="en-GB"/>
        </w:rPr>
        <w:t xml:space="preserve">% (see paragraph </w:t>
      </w:r>
      <w:bookmarkEnd w:id="85"/>
      <w:r w:rsidRPr="00927BB5">
        <w:rPr>
          <w:rFonts w:asciiTheme="minorHAnsi" w:hAnsiTheme="minorHAnsi"/>
          <w:snapToGrid w:val="0"/>
          <w:lang w:val="en-GB"/>
        </w:rPr>
        <w:fldChar w:fldCharType="begin"/>
      </w:r>
      <w:r w:rsidRPr="00927BB5">
        <w:rPr>
          <w:rFonts w:asciiTheme="minorHAnsi" w:hAnsiTheme="minorHAnsi"/>
          <w:snapToGrid w:val="0"/>
          <w:lang w:val="en-GB"/>
        </w:rPr>
        <w:instrText xml:space="preserve"> REF _Ref225269255 \r \h  \* MERGEFORMAT </w:instrText>
      </w:r>
      <w:r w:rsidRPr="00927BB5">
        <w:rPr>
          <w:rFonts w:asciiTheme="minorHAnsi" w:hAnsiTheme="minorHAnsi"/>
          <w:snapToGrid w:val="0"/>
          <w:lang w:val="en-GB"/>
        </w:rPr>
      </w:r>
      <w:r w:rsidRPr="00927BB5">
        <w:rPr>
          <w:rFonts w:asciiTheme="minorHAnsi" w:hAnsiTheme="minorHAnsi"/>
          <w:snapToGrid w:val="0"/>
          <w:lang w:val="en-GB"/>
        </w:rPr>
        <w:fldChar w:fldCharType="separate"/>
      </w:r>
      <w:r w:rsidR="002608EA">
        <w:rPr>
          <w:rFonts w:asciiTheme="minorHAnsi" w:hAnsiTheme="minorHAnsi"/>
          <w:snapToGrid w:val="0"/>
          <w:lang w:val="en-GB"/>
        </w:rPr>
        <w:t>13.9</w:t>
      </w:r>
      <w:r w:rsidRPr="00927BB5">
        <w:rPr>
          <w:rFonts w:asciiTheme="minorHAnsi" w:hAnsiTheme="minorHAnsi"/>
          <w:snapToGrid w:val="0"/>
          <w:lang w:val="en-GB"/>
        </w:rPr>
        <w:fldChar w:fldCharType="end"/>
      </w:r>
      <w:r w:rsidRPr="00927BB5">
        <w:rPr>
          <w:rFonts w:asciiTheme="minorHAnsi" w:hAnsiTheme="minorHAnsi"/>
          <w:snapToGrid w:val="0"/>
          <w:lang w:val="en-GB"/>
        </w:rPr>
        <w:t xml:space="preserve">). </w:t>
      </w:r>
    </w:p>
    <w:p w14:paraId="78988E07" w14:textId="77777777"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 xml:space="preserve">The PBAC accepted the sponsor’s revised utilisation estimates, noting that these were informed by previous DUSC advice. The PBAC noted the uncertainties with the supply </w:t>
      </w:r>
      <w:r w:rsidRPr="00927BB5">
        <w:rPr>
          <w:rFonts w:asciiTheme="minorHAnsi" w:hAnsiTheme="minorHAnsi"/>
          <w:snapToGrid w:val="0"/>
          <w:lang w:val="en-GB"/>
        </w:rPr>
        <w:lastRenderedPageBreak/>
        <w:t>dynamics including stock shortages and assumptions regarding the size and behaviour of the grandfathered private patient cohort. The PBAC acknowledged that the estimates incorporated adjustments previously requested by the Committee and considered it to be reasonable.</w:t>
      </w:r>
    </w:p>
    <w:p w14:paraId="0F8D9EED" w14:textId="77777777"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The PBAC considered the sponsor’s proposal to permit single dose pens for PBS supply only and allow multidose pens for the private market to be inappropriate as it creates inequities with access and may incentivise inappropriate stock channelling. Additionally, the PBAC noted that a new presentation of single</w:t>
      </w:r>
      <w:r w:rsidRPr="00927BB5">
        <w:rPr>
          <w:rFonts w:asciiTheme="minorHAnsi" w:hAnsiTheme="minorHAnsi"/>
          <w:snapToGrid w:val="0"/>
          <w:lang w:val="en-GB"/>
        </w:rPr>
        <w:noBreakHyphen/>
        <w:t>dose pens and the proposed equivalence in published AEMP may not reflect underlying differences in commercial arrangements (e.g. supply</w:t>
      </w:r>
      <w:r w:rsidRPr="00927BB5">
        <w:rPr>
          <w:rFonts w:asciiTheme="minorHAnsi" w:hAnsiTheme="minorHAnsi"/>
          <w:snapToGrid w:val="0"/>
          <w:lang w:val="en-GB"/>
        </w:rPr>
        <w:noBreakHyphen/>
        <w:t>chain rebates), which may influence market behaviour which risk mitigation arrangements may not adequately address.</w:t>
      </w:r>
    </w:p>
    <w:p w14:paraId="4716B1A7" w14:textId="77777777"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The PBAC did not support the sponsor’s proposal for the RSA as a supply</w:t>
      </w:r>
      <w:r w:rsidRPr="00927BB5">
        <w:rPr>
          <w:rFonts w:asciiTheme="minorHAnsi" w:hAnsiTheme="minorHAnsi"/>
          <w:snapToGrid w:val="0"/>
          <w:lang w:val="en-GB"/>
        </w:rPr>
        <w:noBreakHyphen/>
        <w:t>controlled model. The PBAC noted that this approach was not consistent with standard PBS supply arrangements and considered that a supply</w:t>
      </w:r>
      <w:r w:rsidRPr="00927BB5">
        <w:rPr>
          <w:rFonts w:asciiTheme="minorHAnsi" w:hAnsiTheme="minorHAnsi"/>
          <w:snapToGrid w:val="0"/>
          <w:lang w:val="en-GB"/>
        </w:rPr>
        <w:noBreakHyphen/>
        <w:t>controlled approach may limit access for eligible patients in instances where supply caps are reached. The PBAC acknowledged that a supply</w:t>
      </w:r>
      <w:r w:rsidRPr="00927BB5">
        <w:rPr>
          <w:rFonts w:asciiTheme="minorHAnsi" w:hAnsiTheme="minorHAnsi"/>
          <w:snapToGrid w:val="0"/>
          <w:lang w:val="en-GB"/>
        </w:rPr>
        <w:noBreakHyphen/>
        <w:t>controlled approach was proposed by the sponsor to manage leakage outside of the intended population, and as a mechanism for the sponsor to provide certainty that its utilisation estimates would not be exceeded. However, the PBAC considered that this approach was unacceptable and raised equity and ethical concerns in limiting access for eligible patients who could receive treatment. The PBAC did not accept the characterisation of a supply</w:t>
      </w:r>
      <w:r w:rsidRPr="00927BB5">
        <w:rPr>
          <w:rFonts w:asciiTheme="minorHAnsi" w:hAnsiTheme="minorHAnsi"/>
          <w:snapToGrid w:val="0"/>
          <w:lang w:val="en-GB"/>
        </w:rPr>
        <w:noBreakHyphen/>
        <w:t>controlled model as an RSA. The PBAC noted that RSAs are a long</w:t>
      </w:r>
      <w:r w:rsidRPr="00927BB5">
        <w:rPr>
          <w:rFonts w:asciiTheme="minorHAnsi" w:hAnsiTheme="minorHAnsi"/>
          <w:snapToGrid w:val="0"/>
          <w:lang w:val="en-GB"/>
        </w:rPr>
        <w:noBreakHyphen/>
        <w:t>established practice used to address various types of risk for publicly funded treatments, including in relation to cost</w:t>
      </w:r>
      <w:r w:rsidRPr="00927BB5">
        <w:rPr>
          <w:rFonts w:asciiTheme="minorHAnsi" w:hAnsiTheme="minorHAnsi"/>
          <w:snapToGrid w:val="0"/>
          <w:lang w:val="en-GB"/>
        </w:rPr>
        <w:noBreakHyphen/>
        <w:t>effectiveness and overall cost, and require the sponsor to share the associated risks</w:t>
      </w:r>
      <w:r w:rsidRPr="00927BB5">
        <w:rPr>
          <w:rFonts w:asciiTheme="minorHAnsi" w:hAnsiTheme="minorHAnsi"/>
          <w:snapToGrid w:val="0"/>
          <w:lang w:val="en-GB"/>
        </w:rPr>
        <w:noBreakHyphen/>
        <w:t xml:space="preserve"> not transfer these risks to the patient.</w:t>
      </w:r>
    </w:p>
    <w:p w14:paraId="4CAA3F6A" w14:textId="77777777"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 xml:space="preserve">The PBAC considered a tiered RSA would be an appropriate mechanism to manage risk across the distinct drivers of uncertainty. Acknowledging that some variance in the size of the T2DM market and uptake may be reasonable to account for due to shortages and private market use, the PBAC advised the following parameters for the RSA structure: </w:t>
      </w:r>
    </w:p>
    <w:p w14:paraId="3A4FA6FD" w14:textId="7898D76A" w:rsidR="00927BB5" w:rsidRPr="00927BB5" w:rsidRDefault="00927BB5" w:rsidP="00CB07EF">
      <w:pPr>
        <w:numPr>
          <w:ilvl w:val="0"/>
          <w:numId w:val="18"/>
        </w:numPr>
        <w:spacing w:after="120"/>
        <w:rPr>
          <w:rFonts w:asciiTheme="minorHAnsi" w:hAnsiTheme="minorHAnsi"/>
          <w:snapToGrid w:val="0"/>
        </w:rPr>
      </w:pPr>
      <w:r w:rsidRPr="00927BB5">
        <w:rPr>
          <w:rFonts w:cs="Times New Roman"/>
          <w:snapToGrid w:val="0"/>
        </w:rPr>
        <w:t xml:space="preserve">expenditure above the agreed estimates (tier 1) to be rebated </w:t>
      </w:r>
      <w:r w:rsidR="00B37981" w:rsidRPr="00B37981">
        <w:rPr>
          <w:rFonts w:cs="Times New Roman"/>
          <w:snapToGrid w:val="0"/>
          <w:sz w:val="2"/>
          <w:highlight w:val="black"/>
        </w:rPr>
        <w:t>redacted content</w:t>
      </w:r>
      <w:r w:rsidR="00B37981" w:rsidRPr="00B37981">
        <w:rPr>
          <w:rFonts w:cs="Times New Roman"/>
          <w:snapToGrid w:val="0"/>
        </w:rPr>
        <w:t xml:space="preserve"> </w:t>
      </w:r>
      <w:r w:rsidR="00B37981" w:rsidRPr="00B37981">
        <w:rPr>
          <w:rFonts w:cs="Times New Roman"/>
          <w:snapToGrid w:val="0"/>
          <w:sz w:val="2"/>
          <w:highlight w:val="black"/>
        </w:rPr>
        <w:t>redacted content</w:t>
      </w:r>
      <w:r w:rsidR="00B37981" w:rsidRPr="00B37981">
        <w:rPr>
          <w:rFonts w:cs="Times New Roman"/>
          <w:snapToGrid w:val="0"/>
        </w:rPr>
        <w:t xml:space="preserve"> </w:t>
      </w:r>
      <w:r w:rsidR="00B37981" w:rsidRPr="00B37981">
        <w:rPr>
          <w:rFonts w:cs="Times New Roman"/>
          <w:snapToGrid w:val="0"/>
          <w:sz w:val="2"/>
          <w:highlight w:val="black"/>
        </w:rPr>
        <w:t>redacted content</w:t>
      </w:r>
      <w:r w:rsidR="00B37981" w:rsidRPr="00B37981">
        <w:rPr>
          <w:rFonts w:cs="Times New Roman"/>
          <w:snapToGrid w:val="0"/>
        </w:rPr>
        <w:t xml:space="preserve"> </w:t>
      </w:r>
      <w:r w:rsidR="00B37981" w:rsidRPr="00B37981">
        <w:rPr>
          <w:rFonts w:cs="Times New Roman"/>
          <w:snapToGrid w:val="0"/>
          <w:sz w:val="2"/>
          <w:highlight w:val="black"/>
        </w:rPr>
        <w:t>REDACTED CONTENT</w:t>
      </w:r>
      <w:r w:rsidR="00B37981" w:rsidRPr="00B37981">
        <w:rPr>
          <w:rFonts w:cs="Times New Roman"/>
          <w:snapToGrid w:val="0"/>
        </w:rPr>
        <w:t xml:space="preserve"> </w:t>
      </w:r>
      <w:r w:rsidR="00B37981" w:rsidRPr="00B37981">
        <w:rPr>
          <w:rFonts w:cs="Times New Roman"/>
          <w:snapToGrid w:val="0"/>
          <w:sz w:val="2"/>
          <w:highlight w:val="black"/>
        </w:rPr>
        <w:t>redacted content</w:t>
      </w:r>
      <w:r w:rsidR="00B37981" w:rsidRPr="00B37981">
        <w:rPr>
          <w:rFonts w:cs="Times New Roman"/>
          <w:snapToGrid w:val="0"/>
        </w:rPr>
        <w:t xml:space="preserve"> </w:t>
      </w:r>
      <w:r w:rsidR="00B37981" w:rsidRPr="00B37981">
        <w:rPr>
          <w:rFonts w:cs="Times New Roman"/>
          <w:snapToGrid w:val="0"/>
          <w:sz w:val="2"/>
          <w:highlight w:val="black"/>
        </w:rPr>
        <w:t>redacted content</w:t>
      </w:r>
      <w:r w:rsidR="00B37981" w:rsidRPr="00B37981">
        <w:rPr>
          <w:rFonts w:cs="Times New Roman"/>
          <w:snapToGrid w:val="0"/>
        </w:rPr>
        <w:t xml:space="preserve"> </w:t>
      </w:r>
      <w:r w:rsidR="00B37981" w:rsidRPr="00B37981">
        <w:rPr>
          <w:rFonts w:cs="Times New Roman"/>
          <w:snapToGrid w:val="0"/>
          <w:sz w:val="2"/>
          <w:highlight w:val="black"/>
        </w:rPr>
        <w:t>redacted content</w:t>
      </w:r>
      <w:r w:rsidRPr="00927BB5">
        <w:rPr>
          <w:rFonts w:cs="Times New Roman"/>
          <w:snapToGrid w:val="0"/>
        </w:rPr>
        <w:t xml:space="preserve">. </w:t>
      </w:r>
    </w:p>
    <w:p w14:paraId="1CC61DD1" w14:textId="6398B9A1" w:rsidR="00927BB5" w:rsidRPr="00927BB5" w:rsidRDefault="00927BB5" w:rsidP="00CB07EF">
      <w:pPr>
        <w:numPr>
          <w:ilvl w:val="0"/>
          <w:numId w:val="18"/>
        </w:numPr>
        <w:spacing w:after="120"/>
        <w:rPr>
          <w:rFonts w:asciiTheme="minorHAnsi" w:hAnsiTheme="minorHAnsi"/>
          <w:snapToGrid w:val="0"/>
        </w:rPr>
      </w:pPr>
      <w:r w:rsidRPr="00927BB5">
        <w:rPr>
          <w:rFonts w:cs="Times New Roman"/>
          <w:snapToGrid w:val="0"/>
        </w:rPr>
        <w:t xml:space="preserve">Expenditure above a further tier (tier 2), set no higher than </w:t>
      </w:r>
      <w:r w:rsidR="00B37981" w:rsidRPr="00B37981">
        <w:rPr>
          <w:rFonts w:cs="Times New Roman"/>
          <w:snapToGrid w:val="0"/>
          <w:sz w:val="2"/>
          <w:highlight w:val="black"/>
        </w:rPr>
        <w:t>redacted content</w:t>
      </w:r>
      <w:r w:rsidRPr="00927BB5">
        <w:rPr>
          <w:rFonts w:cs="Times New Roman"/>
          <w:snapToGrid w:val="0"/>
        </w:rPr>
        <w:t xml:space="preserve">% above Tier 1 (referred to in the sponsor’s proposal as a buffer to accommodate in part reasonable variance in utilisation) to be subject to a higher rebate of at least </w:t>
      </w:r>
      <w:r w:rsidR="00B37981" w:rsidRPr="00B37981">
        <w:rPr>
          <w:rFonts w:cs="Times New Roman"/>
          <w:snapToGrid w:val="0"/>
          <w:sz w:val="2"/>
          <w:highlight w:val="black"/>
        </w:rPr>
        <w:t>redacted content</w:t>
      </w:r>
      <w:r w:rsidRPr="00927BB5">
        <w:rPr>
          <w:rFonts w:cs="Times New Roman"/>
          <w:snapToGrid w:val="0"/>
        </w:rPr>
        <w:t xml:space="preserve">%. </w:t>
      </w:r>
    </w:p>
    <w:p w14:paraId="77728F99" w14:textId="77777777"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 xml:space="preserve">The PBAC noted the sponsor’s proposal for alternative arrangements to implement a special pricing arrangement (SPA) was not a matter for PBAC and rather for Department/Government consideration. The PBAC noted that the proposed models would require bespoke arrangements outside the existing First Pharmaceutical Wholesaler Agreement and Eighth Community Pharmacy Agreement frameworks </w:t>
      </w:r>
      <w:r w:rsidRPr="00927BB5">
        <w:rPr>
          <w:rFonts w:asciiTheme="minorHAnsi" w:hAnsiTheme="minorHAnsi"/>
          <w:snapToGrid w:val="0"/>
          <w:lang w:val="en-GB"/>
        </w:rPr>
        <w:lastRenderedPageBreak/>
        <w:t xml:space="preserve">and/or Government to temporarily absorb incremental supply chain costs under each of the proposed models. </w:t>
      </w:r>
    </w:p>
    <w:p w14:paraId="00FBD506" w14:textId="77777777"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With respect to the proposed restriction, the PBAC advised that:</w:t>
      </w:r>
    </w:p>
    <w:p w14:paraId="58280525" w14:textId="77777777" w:rsidR="00927BB5" w:rsidRPr="00927BB5" w:rsidRDefault="00927BB5" w:rsidP="00CB07EF">
      <w:pPr>
        <w:numPr>
          <w:ilvl w:val="0"/>
          <w:numId w:val="14"/>
        </w:numPr>
        <w:spacing w:before="60" w:after="60"/>
        <w:rPr>
          <w:rFonts w:asciiTheme="minorHAnsi" w:eastAsiaTheme="minorHAnsi" w:hAnsiTheme="minorHAnsi" w:cstheme="minorBidi"/>
          <w:szCs w:val="22"/>
        </w:rPr>
      </w:pPr>
      <w:r w:rsidRPr="00927BB5">
        <w:rPr>
          <w:rFonts w:asciiTheme="minorHAnsi" w:eastAsiaTheme="minorHAnsi" w:hAnsiTheme="minorHAnsi" w:cstheme="minorBidi"/>
          <w:szCs w:val="22"/>
        </w:rPr>
        <w:t>In terms of grandfathering patients, the initial treatment phase would allow patients currently on titration dosing for tirzepatide (up to a maximum of 12.5 mg weekly) to transition to PBS</w:t>
      </w:r>
      <w:r w:rsidRPr="00927BB5">
        <w:rPr>
          <w:rFonts w:asciiTheme="minorHAnsi" w:eastAsiaTheme="minorHAnsi" w:hAnsiTheme="minorHAnsi" w:cstheme="minorBidi"/>
          <w:szCs w:val="22"/>
        </w:rPr>
        <w:noBreakHyphen/>
        <w:t>subsidised therapy. The Committee advised that a ‘Grandfather – maintenance dosing’ treatment phase listing would be appropriate to allow eligible patients currently receiving non</w:t>
      </w:r>
      <w:r w:rsidRPr="00927BB5">
        <w:rPr>
          <w:rFonts w:asciiTheme="minorHAnsi" w:eastAsiaTheme="minorHAnsi" w:hAnsiTheme="minorHAnsi" w:cstheme="minorBidi"/>
          <w:szCs w:val="22"/>
        </w:rPr>
        <w:noBreakHyphen/>
        <w:t>PBS subsidised maintenance dosing of tirzepatide, to transition to PBS</w:t>
      </w:r>
      <w:r w:rsidRPr="00927BB5">
        <w:rPr>
          <w:rFonts w:asciiTheme="minorHAnsi" w:eastAsiaTheme="minorHAnsi" w:hAnsiTheme="minorHAnsi" w:cstheme="minorBidi"/>
          <w:szCs w:val="22"/>
        </w:rPr>
        <w:noBreakHyphen/>
        <w:t xml:space="preserve">subsidised therapy. Patients would qualify for the Grandfather restriction once only with the restriction ceasing to operate from 12 months after the date specified in the clinical criteria. </w:t>
      </w:r>
    </w:p>
    <w:p w14:paraId="125A3E9A" w14:textId="77777777" w:rsidR="00927BB5" w:rsidRPr="00927BB5" w:rsidRDefault="00927BB5" w:rsidP="00CB07EF">
      <w:pPr>
        <w:numPr>
          <w:ilvl w:val="0"/>
          <w:numId w:val="14"/>
        </w:numPr>
        <w:spacing w:before="60" w:after="60"/>
        <w:rPr>
          <w:rFonts w:asciiTheme="minorHAnsi" w:eastAsiaTheme="minorHAnsi" w:hAnsiTheme="minorHAnsi" w:cstheme="minorBidi"/>
          <w:szCs w:val="22"/>
        </w:rPr>
      </w:pPr>
      <w:r w:rsidRPr="00927BB5">
        <w:rPr>
          <w:rFonts w:asciiTheme="minorHAnsi" w:eastAsiaTheme="minorHAnsi" w:hAnsiTheme="minorHAnsi" w:cstheme="minorBidi"/>
          <w:szCs w:val="22"/>
        </w:rPr>
        <w:t xml:space="preserve">Flow on changes to the currently listed medicines semaglutide and dulaglutide for T2DM </w:t>
      </w:r>
      <w:proofErr w:type="gramStart"/>
      <w:r w:rsidRPr="00927BB5">
        <w:rPr>
          <w:rFonts w:asciiTheme="minorHAnsi" w:eastAsiaTheme="minorHAnsi" w:hAnsiTheme="minorHAnsi" w:cstheme="minorBidi"/>
          <w:szCs w:val="22"/>
        </w:rPr>
        <w:t>in order to</w:t>
      </w:r>
      <w:proofErr w:type="gramEnd"/>
      <w:r w:rsidRPr="00927BB5">
        <w:rPr>
          <w:rFonts w:asciiTheme="minorHAnsi" w:eastAsiaTheme="minorHAnsi" w:hAnsiTheme="minorHAnsi" w:cstheme="minorBidi"/>
          <w:szCs w:val="22"/>
        </w:rPr>
        <w:t xml:space="preserve"> include reference to GLP</w:t>
      </w:r>
      <w:r w:rsidRPr="00927BB5">
        <w:rPr>
          <w:rFonts w:asciiTheme="minorHAnsi" w:eastAsiaTheme="minorHAnsi" w:hAnsiTheme="minorHAnsi" w:cstheme="minorBidi"/>
          <w:szCs w:val="22"/>
        </w:rPr>
        <w:noBreakHyphen/>
        <w:t>1/GIP agonist would also be required.</w:t>
      </w:r>
    </w:p>
    <w:p w14:paraId="2B2056F0" w14:textId="77777777" w:rsidR="00927BB5" w:rsidRPr="00927BB5" w:rsidRDefault="00927BB5" w:rsidP="00CB07EF">
      <w:pPr>
        <w:numPr>
          <w:ilvl w:val="0"/>
          <w:numId w:val="14"/>
        </w:numPr>
        <w:spacing w:before="60" w:after="60"/>
        <w:rPr>
          <w:rFonts w:asciiTheme="minorHAnsi" w:eastAsiaTheme="minorHAnsi" w:hAnsiTheme="minorHAnsi" w:cstheme="minorBidi"/>
          <w:szCs w:val="22"/>
        </w:rPr>
      </w:pPr>
      <w:r w:rsidRPr="00927BB5">
        <w:rPr>
          <w:rFonts w:asciiTheme="minorHAnsi" w:eastAsiaTheme="minorHAnsi" w:hAnsiTheme="minorHAnsi" w:cstheme="minorBidi"/>
          <w:szCs w:val="22"/>
        </w:rPr>
        <w:t xml:space="preserve">The restriction would be age agnostic, </w:t>
      </w:r>
      <w:proofErr w:type="gramStart"/>
      <w:r w:rsidRPr="00927BB5">
        <w:rPr>
          <w:rFonts w:asciiTheme="minorHAnsi" w:eastAsiaTheme="minorHAnsi" w:hAnsiTheme="minorHAnsi" w:cstheme="minorBidi"/>
          <w:szCs w:val="22"/>
        </w:rPr>
        <w:t>in order to</w:t>
      </w:r>
      <w:proofErr w:type="gramEnd"/>
      <w:r w:rsidRPr="00927BB5">
        <w:rPr>
          <w:rFonts w:asciiTheme="minorHAnsi" w:eastAsiaTheme="minorHAnsi" w:hAnsiTheme="minorHAnsi" w:cstheme="minorBidi"/>
          <w:szCs w:val="22"/>
        </w:rPr>
        <w:t xml:space="preserve"> align with the currently listed T2DM PBS items semaglutide and dulaglutide. </w:t>
      </w:r>
    </w:p>
    <w:p w14:paraId="12B4097C" w14:textId="77777777" w:rsidR="00927BB5" w:rsidRPr="00927BB5" w:rsidRDefault="00927BB5" w:rsidP="00CB07EF">
      <w:pPr>
        <w:numPr>
          <w:ilvl w:val="0"/>
          <w:numId w:val="14"/>
        </w:numPr>
        <w:spacing w:before="60" w:after="60"/>
        <w:ind w:left="1134" w:hanging="425"/>
        <w:rPr>
          <w:rFonts w:asciiTheme="minorHAnsi" w:eastAsiaTheme="minorHAnsi" w:hAnsiTheme="minorHAnsi" w:cstheme="minorBidi"/>
          <w:szCs w:val="22"/>
        </w:rPr>
      </w:pPr>
      <w:r w:rsidRPr="00927BB5">
        <w:rPr>
          <w:rFonts w:asciiTheme="minorHAnsi" w:eastAsiaTheme="minorHAnsi" w:hAnsiTheme="minorHAnsi" w:cstheme="minorBidi"/>
          <w:szCs w:val="22"/>
        </w:rPr>
        <w:t>All strengths were included under the ‘First PBS</w:t>
      </w:r>
      <w:r w:rsidRPr="00927BB5">
        <w:rPr>
          <w:rFonts w:asciiTheme="minorHAnsi" w:eastAsiaTheme="minorHAnsi" w:hAnsiTheme="minorHAnsi" w:cstheme="minorBidi"/>
          <w:szCs w:val="22"/>
        </w:rPr>
        <w:noBreakHyphen/>
        <w:t>script for this drug’ treatment phase. This was to ensure patients who may have been titrating at a higher dose than the proposed TGA PI through the private marker were able to do so.</w:t>
      </w:r>
    </w:p>
    <w:p w14:paraId="1FDC9ACA" w14:textId="77777777"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The PBAC recommended that tirzepatide should not be treated as interchangeable with any other drugs.</w:t>
      </w:r>
    </w:p>
    <w:p w14:paraId="6D2AE875" w14:textId="77777777"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 xml:space="preserve">The PBAC advised that tirzepatide is not suitable for prescribing by nurse practitioners. </w:t>
      </w:r>
    </w:p>
    <w:p w14:paraId="2224CFBC" w14:textId="77777777"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 xml:space="preserve">The PBAC recommended that the Early Supply Rule should apply. </w:t>
      </w:r>
    </w:p>
    <w:p w14:paraId="79422341" w14:textId="77777777"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 xml:space="preserve">The PBAC found that the criteria prescribed by </w:t>
      </w:r>
      <w:r w:rsidRPr="00927BB5">
        <w:rPr>
          <w:rFonts w:asciiTheme="minorHAnsi" w:hAnsiTheme="minorHAnsi"/>
          <w:i/>
          <w:iCs/>
          <w:snapToGrid w:val="0"/>
          <w:lang w:val="en-GB"/>
        </w:rPr>
        <w:t>the National Health (Pharmaceuticals and Vaccines – Cost Recovery) Regulations 2022</w:t>
      </w:r>
      <w:r w:rsidRPr="00927BB5">
        <w:rPr>
          <w:rFonts w:asciiTheme="minorHAnsi" w:hAnsiTheme="minorHAnsi"/>
          <w:snapToGrid w:val="0"/>
          <w:lang w:val="en-GB"/>
        </w:rPr>
        <w:t xml:space="preserve"> for Pricing Pathway A were not met. Specifically, the PBAC found that in the circumstances of its recommendation for tirzepatide:</w:t>
      </w:r>
    </w:p>
    <w:p w14:paraId="794F6B26" w14:textId="77777777" w:rsidR="00927BB5" w:rsidRPr="00927BB5" w:rsidRDefault="00927BB5" w:rsidP="00CB07EF">
      <w:pPr>
        <w:numPr>
          <w:ilvl w:val="1"/>
          <w:numId w:val="16"/>
        </w:numPr>
        <w:spacing w:after="120"/>
        <w:ind w:left="1080"/>
        <w:rPr>
          <w:rFonts w:asciiTheme="minorHAnsi" w:hAnsiTheme="minorHAnsi" w:cstheme="minorHAnsi"/>
          <w:lang w:val="en-GB"/>
        </w:rPr>
      </w:pPr>
      <w:r w:rsidRPr="00927BB5">
        <w:rPr>
          <w:rFonts w:asciiTheme="minorHAnsi" w:hAnsiTheme="minorHAnsi" w:cstheme="minorHAnsi"/>
          <w:lang w:val="en-GB"/>
        </w:rPr>
        <w:t xml:space="preserve">The treatment is expected to provide a clinically relevant improvement in efficacy over semaglutide for the surrogate outcome of HbA1c. </w:t>
      </w:r>
    </w:p>
    <w:p w14:paraId="76CE786D" w14:textId="77777777" w:rsidR="00927BB5" w:rsidRPr="00927BB5" w:rsidRDefault="00927BB5" w:rsidP="00CB07EF">
      <w:pPr>
        <w:numPr>
          <w:ilvl w:val="1"/>
          <w:numId w:val="16"/>
        </w:numPr>
        <w:spacing w:after="120"/>
        <w:ind w:left="1080"/>
        <w:rPr>
          <w:rFonts w:asciiTheme="minorHAnsi" w:hAnsiTheme="minorHAnsi" w:cstheme="minorHAnsi"/>
          <w:lang w:val="en-GB"/>
        </w:rPr>
      </w:pPr>
      <w:r w:rsidRPr="00927BB5">
        <w:rPr>
          <w:rFonts w:asciiTheme="minorHAnsi" w:hAnsiTheme="minorHAnsi" w:cstheme="minorHAnsi"/>
          <w:lang w:val="en-GB"/>
        </w:rPr>
        <w:t xml:space="preserve">The treatment is not expected to address a high and urgent unmet clinical need as there </w:t>
      </w:r>
      <w:r w:rsidRPr="00927BB5">
        <w:rPr>
          <w:color w:val="000000" w:themeColor="text1"/>
        </w:rPr>
        <w:t>are currently other drugs listed on the PBS for this population</w:t>
      </w:r>
      <w:r w:rsidRPr="00927BB5">
        <w:rPr>
          <w:rFonts w:asciiTheme="minorHAnsi" w:hAnsiTheme="minorHAnsi" w:cstheme="minorHAnsi"/>
          <w:lang w:val="en-GB"/>
        </w:rPr>
        <w:t>.</w:t>
      </w:r>
    </w:p>
    <w:p w14:paraId="69EEF5E4" w14:textId="77777777" w:rsidR="00927BB5" w:rsidRPr="00927BB5" w:rsidRDefault="00927BB5" w:rsidP="00CB07EF">
      <w:pPr>
        <w:numPr>
          <w:ilvl w:val="1"/>
          <w:numId w:val="16"/>
        </w:numPr>
        <w:spacing w:after="120"/>
        <w:ind w:left="1080"/>
        <w:rPr>
          <w:rFonts w:asciiTheme="minorHAnsi" w:hAnsiTheme="minorHAnsi"/>
          <w:bCs/>
          <w:snapToGrid w:val="0"/>
          <w:lang w:val="en-GB"/>
        </w:rPr>
      </w:pPr>
      <w:r w:rsidRPr="00927BB5">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p>
    <w:p w14:paraId="0F5C1541" w14:textId="77777777" w:rsidR="00927BB5" w:rsidRPr="00927BB5" w:rsidRDefault="00927BB5" w:rsidP="00153485">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The PBAC noted that this submission is not eligible for independent review as it received a positive recommendation.</w:t>
      </w:r>
    </w:p>
    <w:p w14:paraId="5AA827E4" w14:textId="77777777" w:rsidR="00927BB5" w:rsidRPr="00927BB5" w:rsidRDefault="00927BB5" w:rsidP="00927BB5">
      <w:pPr>
        <w:rPr>
          <w:rFonts w:asciiTheme="minorHAnsi" w:hAnsiTheme="minorHAnsi" w:cstheme="minorHAnsi"/>
          <w:b/>
          <w:bCs/>
          <w:lang w:val="en-GB"/>
        </w:rPr>
      </w:pPr>
      <w:r w:rsidRPr="00927BB5">
        <w:rPr>
          <w:rFonts w:asciiTheme="minorHAnsi" w:hAnsiTheme="minorHAnsi" w:cstheme="minorHAnsi"/>
          <w:b/>
          <w:bCs/>
          <w:lang w:val="en-GB"/>
        </w:rPr>
        <w:t>Outcome:</w:t>
      </w:r>
    </w:p>
    <w:p w14:paraId="000F4866" w14:textId="77777777" w:rsidR="00927BB5" w:rsidRPr="00927BB5" w:rsidRDefault="00927BB5" w:rsidP="00927BB5">
      <w:pPr>
        <w:rPr>
          <w:rFonts w:asciiTheme="minorHAnsi" w:hAnsiTheme="minorHAnsi" w:cstheme="minorHAnsi"/>
          <w:bCs/>
          <w:lang w:val="en-GB"/>
        </w:rPr>
      </w:pPr>
      <w:r w:rsidRPr="00927BB5">
        <w:rPr>
          <w:rFonts w:asciiTheme="minorHAnsi" w:hAnsiTheme="minorHAnsi" w:cstheme="minorHAnsi"/>
          <w:bCs/>
          <w:lang w:val="en-GB"/>
        </w:rPr>
        <w:t>Recommended</w:t>
      </w:r>
    </w:p>
    <w:p w14:paraId="65591A1D" w14:textId="77777777" w:rsidR="00927BB5" w:rsidRPr="00927BB5" w:rsidRDefault="00927BB5" w:rsidP="00153485">
      <w:pPr>
        <w:pStyle w:val="2-SectionHeading"/>
        <w:numPr>
          <w:ilvl w:val="0"/>
          <w:numId w:val="1"/>
        </w:numPr>
      </w:pPr>
      <w:r w:rsidRPr="00927BB5">
        <w:lastRenderedPageBreak/>
        <w:t>Recommended listing</w:t>
      </w:r>
    </w:p>
    <w:p w14:paraId="264BB90F" w14:textId="77777777" w:rsidR="00927BB5" w:rsidRPr="00927BB5" w:rsidRDefault="00927BB5" w:rsidP="00927BB5">
      <w:pPr>
        <w:numPr>
          <w:ilvl w:val="1"/>
          <w:numId w:val="0"/>
        </w:numPr>
        <w:spacing w:after="120"/>
        <w:ind w:left="862" w:hanging="862"/>
        <w:rPr>
          <w:rFonts w:asciiTheme="minorHAnsi" w:hAnsiTheme="minorHAnsi"/>
          <w:b/>
          <w:bCs/>
          <w:snapToGrid w:val="0"/>
        </w:rPr>
      </w:pPr>
      <w:r w:rsidRPr="00927BB5">
        <w:rPr>
          <w:rFonts w:asciiTheme="minorHAnsi" w:hAnsiTheme="minorHAnsi"/>
          <w:snapToGrid w:val="0"/>
        </w:rPr>
        <w:t>Add new item as follows:</w:t>
      </w:r>
    </w:p>
    <w:p w14:paraId="4207327D" w14:textId="77777777" w:rsidR="00927BB5" w:rsidRPr="00927BB5" w:rsidRDefault="00927BB5" w:rsidP="00927BB5">
      <w:pPr>
        <w:keepNext/>
        <w:rPr>
          <w:rFonts w:asciiTheme="minorHAnsi" w:hAnsiTheme="minorHAnsi" w:cstheme="minorHAnsi"/>
          <w:bCs/>
          <w:i/>
          <w:iCs/>
          <w:u w:val="single"/>
          <w:lang w:val="en-GB"/>
        </w:rPr>
      </w:pPr>
    </w:p>
    <w:p w14:paraId="2928CE89" w14:textId="77777777" w:rsidR="00927BB5" w:rsidRPr="00927BB5" w:rsidRDefault="00927BB5" w:rsidP="00927BB5">
      <w:pPr>
        <w:keepNext/>
        <w:rPr>
          <w:rFonts w:asciiTheme="minorHAnsi" w:hAnsiTheme="minorHAnsi" w:cstheme="minorHAnsi"/>
          <w:bCs/>
          <w:i/>
          <w:iCs/>
          <w:u w:val="single"/>
          <w:lang w:val="en-GB"/>
        </w:rPr>
      </w:pPr>
      <w:r w:rsidRPr="00927BB5">
        <w:rPr>
          <w:rFonts w:asciiTheme="minorHAnsi" w:hAnsiTheme="minorHAnsi" w:cstheme="minorHAnsi"/>
          <w:bCs/>
          <w:i/>
          <w:iCs/>
          <w:u w:val="single"/>
          <w:lang w:val="en-GB"/>
        </w:rPr>
        <w:t>Initial treatment phase:</w:t>
      </w:r>
    </w:p>
    <w:p w14:paraId="1D88318B" w14:textId="77777777" w:rsidR="00927BB5" w:rsidRPr="00927BB5" w:rsidRDefault="00927BB5" w:rsidP="00927BB5">
      <w:pPr>
        <w:rPr>
          <w:rFonts w:asciiTheme="minorHAnsi" w:hAnsiTheme="minorHAnsi" w:cstheme="minorHAnsi"/>
          <w:bCs/>
          <w:i/>
          <w:iCs/>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Initial treatment"/>
      </w:tblPr>
      <w:tblGrid>
        <w:gridCol w:w="488"/>
        <w:gridCol w:w="784"/>
        <w:gridCol w:w="2668"/>
        <w:gridCol w:w="811"/>
        <w:gridCol w:w="812"/>
        <w:gridCol w:w="811"/>
        <w:gridCol w:w="812"/>
        <w:gridCol w:w="1831"/>
      </w:tblGrid>
      <w:tr w:rsidR="00927BB5" w:rsidRPr="00927BB5" w14:paraId="0412F7F4" w14:textId="77777777" w:rsidTr="006D3C0A">
        <w:trPr>
          <w:cantSplit/>
          <w:trHeight w:val="824"/>
        </w:trPr>
        <w:tc>
          <w:tcPr>
            <w:tcW w:w="3940" w:type="dxa"/>
            <w:gridSpan w:val="3"/>
            <w:vAlign w:val="center"/>
          </w:tcPr>
          <w:p w14:paraId="0CE157D3" w14:textId="77777777" w:rsidR="00927BB5" w:rsidRPr="00927BB5" w:rsidRDefault="00927BB5" w:rsidP="00927BB5">
            <w:pPr>
              <w:keepLines/>
              <w:rPr>
                <w:rFonts w:ascii="Arial Narrow" w:hAnsi="Arial Narrow"/>
                <w:b/>
                <w:bCs/>
                <w:sz w:val="20"/>
                <w:szCs w:val="20"/>
              </w:rPr>
            </w:pPr>
            <w:r w:rsidRPr="00927BB5">
              <w:rPr>
                <w:rFonts w:ascii="Arial Narrow" w:hAnsi="Arial Narrow"/>
                <w:b/>
                <w:bCs/>
                <w:sz w:val="20"/>
                <w:szCs w:val="20"/>
              </w:rPr>
              <w:t>MEDICINAL PRODUCT</w:t>
            </w:r>
          </w:p>
          <w:p w14:paraId="3BF2E137" w14:textId="77777777" w:rsidR="00927BB5" w:rsidRPr="00927BB5" w:rsidRDefault="00927BB5" w:rsidP="00927BB5">
            <w:pPr>
              <w:keepLines/>
              <w:rPr>
                <w:rFonts w:ascii="Arial Narrow" w:hAnsi="Arial Narrow"/>
                <w:b/>
                <w:sz w:val="20"/>
                <w:szCs w:val="20"/>
              </w:rPr>
            </w:pPr>
            <w:r w:rsidRPr="00927BB5">
              <w:rPr>
                <w:rFonts w:ascii="Arial Narrow" w:hAnsi="Arial Narrow"/>
                <w:b/>
                <w:bCs/>
                <w:sz w:val="20"/>
                <w:szCs w:val="20"/>
              </w:rPr>
              <w:t>medicinal product pack</w:t>
            </w:r>
          </w:p>
        </w:tc>
        <w:tc>
          <w:tcPr>
            <w:tcW w:w="811" w:type="dxa"/>
            <w:vAlign w:val="center"/>
          </w:tcPr>
          <w:p w14:paraId="6FB6D138" w14:textId="77777777" w:rsidR="00927BB5" w:rsidRPr="00927BB5" w:rsidRDefault="00927BB5" w:rsidP="00927BB5">
            <w:pPr>
              <w:keepLines/>
              <w:jc w:val="center"/>
              <w:rPr>
                <w:rFonts w:ascii="Arial Narrow" w:hAnsi="Arial Narrow"/>
                <w:b/>
                <w:sz w:val="20"/>
                <w:szCs w:val="20"/>
              </w:rPr>
            </w:pPr>
            <w:r w:rsidRPr="00927BB5">
              <w:rPr>
                <w:rFonts w:ascii="Arial Narrow" w:hAnsi="Arial Narrow"/>
                <w:b/>
                <w:sz w:val="20"/>
                <w:szCs w:val="20"/>
              </w:rPr>
              <w:t>PBS item code</w:t>
            </w:r>
          </w:p>
        </w:tc>
        <w:tc>
          <w:tcPr>
            <w:tcW w:w="812" w:type="dxa"/>
            <w:vAlign w:val="center"/>
          </w:tcPr>
          <w:p w14:paraId="5385542B" w14:textId="77777777" w:rsidR="00927BB5" w:rsidRPr="00927BB5" w:rsidRDefault="00927BB5" w:rsidP="00927BB5">
            <w:pPr>
              <w:keepLines/>
              <w:jc w:val="center"/>
              <w:rPr>
                <w:rFonts w:ascii="Arial Narrow" w:hAnsi="Arial Narrow"/>
                <w:b/>
                <w:sz w:val="20"/>
                <w:szCs w:val="20"/>
              </w:rPr>
            </w:pPr>
            <w:r w:rsidRPr="00927BB5">
              <w:rPr>
                <w:rFonts w:ascii="Arial Narrow" w:hAnsi="Arial Narrow"/>
                <w:b/>
                <w:sz w:val="20"/>
                <w:szCs w:val="20"/>
              </w:rPr>
              <w:t>Max. qty packs</w:t>
            </w:r>
          </w:p>
        </w:tc>
        <w:tc>
          <w:tcPr>
            <w:tcW w:w="811" w:type="dxa"/>
            <w:vAlign w:val="center"/>
          </w:tcPr>
          <w:p w14:paraId="3CFAD528" w14:textId="77777777" w:rsidR="00927BB5" w:rsidRPr="00927BB5" w:rsidRDefault="00927BB5" w:rsidP="00927BB5">
            <w:pPr>
              <w:keepLines/>
              <w:jc w:val="center"/>
              <w:rPr>
                <w:rFonts w:ascii="Arial Narrow" w:hAnsi="Arial Narrow"/>
                <w:b/>
                <w:sz w:val="20"/>
                <w:szCs w:val="20"/>
              </w:rPr>
            </w:pPr>
            <w:r w:rsidRPr="00927BB5">
              <w:rPr>
                <w:rFonts w:ascii="Arial Narrow" w:hAnsi="Arial Narrow"/>
                <w:b/>
                <w:sz w:val="20"/>
                <w:szCs w:val="20"/>
              </w:rPr>
              <w:t>Max. qty units</w:t>
            </w:r>
          </w:p>
        </w:tc>
        <w:tc>
          <w:tcPr>
            <w:tcW w:w="812" w:type="dxa"/>
            <w:vAlign w:val="center"/>
          </w:tcPr>
          <w:p w14:paraId="7DD029B5" w14:textId="77777777" w:rsidR="00927BB5" w:rsidRPr="00927BB5" w:rsidRDefault="00927BB5" w:rsidP="00927BB5">
            <w:pPr>
              <w:keepLines/>
              <w:jc w:val="center"/>
              <w:rPr>
                <w:rFonts w:ascii="Arial Narrow" w:hAnsi="Arial Narrow"/>
                <w:b/>
                <w:sz w:val="20"/>
                <w:szCs w:val="20"/>
              </w:rPr>
            </w:pPr>
            <w:r w:rsidRPr="00927BB5">
              <w:rPr>
                <w:rFonts w:ascii="Arial Narrow" w:hAnsi="Arial Narrow"/>
                <w:b/>
                <w:sz w:val="20"/>
                <w:szCs w:val="20"/>
              </w:rPr>
              <w:t>№.of</w:t>
            </w:r>
          </w:p>
          <w:p w14:paraId="35DCFE37" w14:textId="77777777" w:rsidR="00927BB5" w:rsidRPr="00927BB5" w:rsidRDefault="00927BB5" w:rsidP="00927BB5">
            <w:pPr>
              <w:keepLines/>
              <w:jc w:val="center"/>
              <w:rPr>
                <w:rFonts w:ascii="Arial Narrow" w:hAnsi="Arial Narrow"/>
                <w:b/>
                <w:sz w:val="20"/>
                <w:szCs w:val="20"/>
              </w:rPr>
            </w:pPr>
            <w:r w:rsidRPr="00927BB5">
              <w:rPr>
                <w:rFonts w:ascii="Arial Narrow" w:hAnsi="Arial Narrow"/>
                <w:b/>
                <w:sz w:val="20"/>
                <w:szCs w:val="20"/>
              </w:rPr>
              <w:t>Rpts</w:t>
            </w:r>
          </w:p>
        </w:tc>
        <w:tc>
          <w:tcPr>
            <w:tcW w:w="1831" w:type="dxa"/>
            <w:vAlign w:val="center"/>
          </w:tcPr>
          <w:p w14:paraId="7A114863" w14:textId="77777777" w:rsidR="00927BB5" w:rsidRPr="00927BB5" w:rsidRDefault="00927BB5" w:rsidP="00927BB5">
            <w:pPr>
              <w:keepLines/>
              <w:rPr>
                <w:rFonts w:ascii="Arial Narrow" w:hAnsi="Arial Narrow"/>
                <w:b/>
                <w:sz w:val="20"/>
                <w:szCs w:val="20"/>
                <w:lang w:val="fr-FR"/>
              </w:rPr>
            </w:pPr>
            <w:r w:rsidRPr="00927BB5">
              <w:rPr>
                <w:rFonts w:ascii="Arial Narrow" w:hAnsi="Arial Narrow"/>
                <w:b/>
                <w:sz w:val="20"/>
                <w:szCs w:val="20"/>
              </w:rPr>
              <w:t>Available brands</w:t>
            </w:r>
          </w:p>
        </w:tc>
      </w:tr>
      <w:tr w:rsidR="00927BB5" w:rsidRPr="00927BB5" w14:paraId="46A486B6" w14:textId="77777777" w:rsidTr="006D3C0A">
        <w:trPr>
          <w:cantSplit/>
          <w:trHeight w:val="20"/>
        </w:trPr>
        <w:tc>
          <w:tcPr>
            <w:tcW w:w="9017" w:type="dxa"/>
            <w:gridSpan w:val="8"/>
            <w:vAlign w:val="center"/>
          </w:tcPr>
          <w:p w14:paraId="66BEF406" w14:textId="77777777" w:rsidR="00927BB5" w:rsidRPr="00927BB5" w:rsidRDefault="00927BB5" w:rsidP="00927BB5">
            <w:pPr>
              <w:keepLines/>
              <w:rPr>
                <w:rFonts w:ascii="Arial Narrow" w:hAnsi="Arial Narrow"/>
                <w:sz w:val="20"/>
                <w:szCs w:val="20"/>
              </w:rPr>
            </w:pPr>
            <w:r w:rsidRPr="00927BB5">
              <w:rPr>
                <w:rFonts w:ascii="Arial Narrow" w:hAnsi="Arial Narrow"/>
                <w:sz w:val="20"/>
                <w:szCs w:val="20"/>
              </w:rPr>
              <w:t>TIRZEPATIDE</w:t>
            </w:r>
          </w:p>
        </w:tc>
      </w:tr>
      <w:tr w:rsidR="00927BB5" w:rsidRPr="00927BB5" w14:paraId="00927FF8" w14:textId="77777777" w:rsidTr="006D3C0A">
        <w:trPr>
          <w:cantSplit/>
          <w:trHeight w:val="20"/>
        </w:trPr>
        <w:tc>
          <w:tcPr>
            <w:tcW w:w="3940" w:type="dxa"/>
            <w:gridSpan w:val="3"/>
          </w:tcPr>
          <w:p w14:paraId="30D0C99D" w14:textId="77777777" w:rsidR="00927BB5" w:rsidRPr="00927BB5" w:rsidRDefault="00927BB5" w:rsidP="00927BB5">
            <w:pPr>
              <w:keepLines/>
              <w:rPr>
                <w:rFonts w:ascii="Arial Narrow" w:hAnsi="Arial Narrow"/>
                <w:sz w:val="20"/>
                <w:szCs w:val="20"/>
              </w:rPr>
            </w:pPr>
            <w:r w:rsidRPr="00927BB5">
              <w:rPr>
                <w:rFonts w:ascii="Arial Narrow" w:hAnsi="Arial Narrow"/>
                <w:sz w:val="20"/>
                <w:szCs w:val="20"/>
              </w:rPr>
              <w:t>tirzepatide 2.5 mg/0.6 mL injection, 2.4 mL pen device</w:t>
            </w:r>
          </w:p>
        </w:tc>
        <w:tc>
          <w:tcPr>
            <w:tcW w:w="811" w:type="dxa"/>
            <w:vAlign w:val="center"/>
          </w:tcPr>
          <w:p w14:paraId="54D3492D" w14:textId="77777777" w:rsidR="00927BB5" w:rsidRPr="00927BB5" w:rsidRDefault="00927BB5" w:rsidP="00927BB5">
            <w:pPr>
              <w:keepLines/>
              <w:jc w:val="center"/>
              <w:rPr>
                <w:rFonts w:ascii="Arial Narrow" w:hAnsi="Arial Narrow"/>
                <w:sz w:val="20"/>
                <w:szCs w:val="20"/>
              </w:rPr>
            </w:pPr>
            <w:r w:rsidRPr="00927BB5">
              <w:rPr>
                <w:rFonts w:ascii="Arial Narrow" w:hAnsi="Arial Narrow"/>
                <w:sz w:val="20"/>
                <w:szCs w:val="20"/>
              </w:rPr>
              <w:t>NEW</w:t>
            </w:r>
          </w:p>
        </w:tc>
        <w:tc>
          <w:tcPr>
            <w:tcW w:w="812" w:type="dxa"/>
            <w:vAlign w:val="center"/>
          </w:tcPr>
          <w:p w14:paraId="48AB2594" w14:textId="77777777" w:rsidR="00927BB5" w:rsidRPr="00927BB5" w:rsidRDefault="00927BB5" w:rsidP="00927BB5">
            <w:pPr>
              <w:keepLines/>
              <w:jc w:val="center"/>
              <w:rPr>
                <w:rFonts w:ascii="Arial Narrow" w:hAnsi="Arial Narrow"/>
                <w:sz w:val="20"/>
                <w:szCs w:val="20"/>
              </w:rPr>
            </w:pPr>
            <w:r w:rsidRPr="00927BB5">
              <w:rPr>
                <w:rFonts w:ascii="Arial Narrow" w:hAnsi="Arial Narrow"/>
                <w:sz w:val="20"/>
                <w:szCs w:val="20"/>
              </w:rPr>
              <w:t>1</w:t>
            </w:r>
          </w:p>
        </w:tc>
        <w:tc>
          <w:tcPr>
            <w:tcW w:w="811" w:type="dxa"/>
            <w:vAlign w:val="center"/>
          </w:tcPr>
          <w:p w14:paraId="68CD7D9F" w14:textId="77777777" w:rsidR="00927BB5" w:rsidRPr="00927BB5" w:rsidRDefault="00927BB5" w:rsidP="00927BB5">
            <w:pPr>
              <w:keepLines/>
              <w:jc w:val="center"/>
              <w:rPr>
                <w:rFonts w:ascii="Arial Narrow" w:hAnsi="Arial Narrow"/>
                <w:sz w:val="20"/>
                <w:szCs w:val="20"/>
              </w:rPr>
            </w:pPr>
            <w:r w:rsidRPr="00927BB5">
              <w:rPr>
                <w:rFonts w:ascii="Arial Narrow" w:hAnsi="Arial Narrow"/>
                <w:sz w:val="20"/>
                <w:szCs w:val="20"/>
              </w:rPr>
              <w:t>1</w:t>
            </w:r>
          </w:p>
        </w:tc>
        <w:tc>
          <w:tcPr>
            <w:tcW w:w="812" w:type="dxa"/>
            <w:vAlign w:val="center"/>
          </w:tcPr>
          <w:p w14:paraId="2E593B51" w14:textId="77777777" w:rsidR="00927BB5" w:rsidRPr="00927BB5" w:rsidRDefault="00927BB5" w:rsidP="00927BB5">
            <w:pPr>
              <w:keepLines/>
              <w:jc w:val="center"/>
              <w:rPr>
                <w:rFonts w:ascii="Arial Narrow" w:hAnsi="Arial Narrow"/>
                <w:sz w:val="20"/>
                <w:szCs w:val="20"/>
              </w:rPr>
            </w:pPr>
            <w:r w:rsidRPr="00927BB5">
              <w:rPr>
                <w:rFonts w:ascii="Arial Narrow" w:hAnsi="Arial Narrow"/>
                <w:sz w:val="20"/>
                <w:szCs w:val="20"/>
              </w:rPr>
              <w:t>0</w:t>
            </w:r>
          </w:p>
        </w:tc>
        <w:tc>
          <w:tcPr>
            <w:tcW w:w="1831" w:type="dxa"/>
            <w:vMerge w:val="restart"/>
            <w:vAlign w:val="center"/>
          </w:tcPr>
          <w:p w14:paraId="30456440" w14:textId="77777777" w:rsidR="00927BB5" w:rsidRPr="00927BB5" w:rsidRDefault="00927BB5" w:rsidP="00927BB5">
            <w:pPr>
              <w:keepLines/>
              <w:rPr>
                <w:rFonts w:ascii="Arial Narrow" w:hAnsi="Arial Narrow"/>
                <w:sz w:val="20"/>
                <w:szCs w:val="20"/>
              </w:rPr>
            </w:pPr>
            <w:r w:rsidRPr="00927BB5">
              <w:rPr>
                <w:rFonts w:ascii="Arial Narrow" w:hAnsi="Arial Narrow"/>
                <w:sz w:val="20"/>
                <w:szCs w:val="20"/>
              </w:rPr>
              <w:t>Mounjaro</w:t>
            </w:r>
          </w:p>
          <w:p w14:paraId="7123AC36" w14:textId="77777777" w:rsidR="00927BB5" w:rsidRPr="00927BB5" w:rsidRDefault="00927BB5" w:rsidP="00927BB5">
            <w:pPr>
              <w:keepLines/>
              <w:rPr>
                <w:rFonts w:ascii="Arial Narrow" w:hAnsi="Arial Narrow"/>
                <w:sz w:val="20"/>
                <w:szCs w:val="20"/>
              </w:rPr>
            </w:pPr>
          </w:p>
        </w:tc>
      </w:tr>
      <w:tr w:rsidR="00927BB5" w:rsidRPr="00927BB5" w14:paraId="2A9AE690" w14:textId="77777777" w:rsidTr="006D3C0A">
        <w:trPr>
          <w:cantSplit/>
          <w:trHeight w:val="20"/>
        </w:trPr>
        <w:tc>
          <w:tcPr>
            <w:tcW w:w="3940" w:type="dxa"/>
            <w:gridSpan w:val="3"/>
          </w:tcPr>
          <w:p w14:paraId="0F43F363" w14:textId="77777777" w:rsidR="00927BB5" w:rsidRPr="00927BB5" w:rsidRDefault="00927BB5" w:rsidP="00927BB5">
            <w:pPr>
              <w:keepLines/>
              <w:rPr>
                <w:rFonts w:ascii="Arial Narrow" w:hAnsi="Arial Narrow"/>
                <w:sz w:val="20"/>
                <w:szCs w:val="20"/>
              </w:rPr>
            </w:pPr>
            <w:r w:rsidRPr="00927BB5" w:rsidDel="00A32054">
              <w:rPr>
                <w:rFonts w:ascii="Arial Narrow" w:hAnsi="Arial Narrow"/>
                <w:sz w:val="20"/>
                <w:szCs w:val="20"/>
              </w:rPr>
              <w:t>tirzepatide 5 mg/0.6 mL injection, 2.4 mL</w:t>
            </w:r>
            <w:r w:rsidRPr="00927BB5" w:rsidDel="00A32054">
              <w:rPr>
                <w:rFonts w:asciiTheme="minorHAnsi" w:hAnsiTheme="minorHAnsi" w:cstheme="minorHAnsi"/>
                <w:sz w:val="22"/>
                <w:szCs w:val="22"/>
              </w:rPr>
              <w:t xml:space="preserve"> </w:t>
            </w:r>
            <w:r w:rsidRPr="00927BB5" w:rsidDel="00A32054">
              <w:rPr>
                <w:rFonts w:ascii="Arial Narrow" w:hAnsi="Arial Narrow"/>
                <w:sz w:val="20"/>
                <w:szCs w:val="20"/>
              </w:rPr>
              <w:t>pen device</w:t>
            </w:r>
          </w:p>
        </w:tc>
        <w:tc>
          <w:tcPr>
            <w:tcW w:w="811" w:type="dxa"/>
            <w:vAlign w:val="center"/>
          </w:tcPr>
          <w:p w14:paraId="3CDCC979" w14:textId="77777777" w:rsidR="00927BB5" w:rsidRPr="00927BB5" w:rsidRDefault="00927BB5" w:rsidP="00927BB5">
            <w:pPr>
              <w:keepLines/>
              <w:jc w:val="center"/>
              <w:rPr>
                <w:rFonts w:ascii="Arial Narrow" w:hAnsi="Arial Narrow"/>
                <w:sz w:val="20"/>
                <w:szCs w:val="20"/>
              </w:rPr>
            </w:pPr>
            <w:r w:rsidRPr="00927BB5" w:rsidDel="00A32054">
              <w:rPr>
                <w:rFonts w:ascii="Arial Narrow" w:hAnsi="Arial Narrow"/>
                <w:sz w:val="20"/>
                <w:szCs w:val="20"/>
              </w:rPr>
              <w:t>NEW</w:t>
            </w:r>
          </w:p>
        </w:tc>
        <w:tc>
          <w:tcPr>
            <w:tcW w:w="812" w:type="dxa"/>
            <w:vAlign w:val="center"/>
          </w:tcPr>
          <w:p w14:paraId="7D2A083F" w14:textId="77777777" w:rsidR="00927BB5" w:rsidRPr="00927BB5" w:rsidRDefault="00927BB5" w:rsidP="00927BB5">
            <w:pPr>
              <w:keepLines/>
              <w:jc w:val="center"/>
              <w:rPr>
                <w:rFonts w:ascii="Arial Narrow" w:hAnsi="Arial Narrow"/>
                <w:sz w:val="20"/>
                <w:szCs w:val="20"/>
              </w:rPr>
            </w:pPr>
            <w:r w:rsidRPr="00927BB5" w:rsidDel="00A32054">
              <w:rPr>
                <w:rFonts w:ascii="Arial Narrow" w:hAnsi="Arial Narrow"/>
                <w:sz w:val="20"/>
                <w:szCs w:val="20"/>
              </w:rPr>
              <w:t>1</w:t>
            </w:r>
          </w:p>
        </w:tc>
        <w:tc>
          <w:tcPr>
            <w:tcW w:w="811" w:type="dxa"/>
            <w:vAlign w:val="center"/>
          </w:tcPr>
          <w:p w14:paraId="508B66F3" w14:textId="77777777" w:rsidR="00927BB5" w:rsidRPr="00927BB5" w:rsidRDefault="00927BB5" w:rsidP="00927BB5">
            <w:pPr>
              <w:keepLines/>
              <w:jc w:val="center"/>
              <w:rPr>
                <w:rFonts w:ascii="Arial Narrow" w:hAnsi="Arial Narrow"/>
                <w:sz w:val="20"/>
                <w:szCs w:val="20"/>
              </w:rPr>
            </w:pPr>
            <w:r w:rsidRPr="00927BB5" w:rsidDel="00A32054">
              <w:rPr>
                <w:rFonts w:ascii="Arial Narrow" w:hAnsi="Arial Narrow"/>
                <w:sz w:val="20"/>
                <w:szCs w:val="20"/>
              </w:rPr>
              <w:t>1</w:t>
            </w:r>
          </w:p>
        </w:tc>
        <w:tc>
          <w:tcPr>
            <w:tcW w:w="812" w:type="dxa"/>
            <w:vAlign w:val="center"/>
          </w:tcPr>
          <w:p w14:paraId="0EF9611B" w14:textId="77777777" w:rsidR="00927BB5" w:rsidRPr="00927BB5" w:rsidRDefault="00927BB5" w:rsidP="00927BB5">
            <w:pPr>
              <w:keepLines/>
              <w:jc w:val="center"/>
              <w:rPr>
                <w:rFonts w:ascii="Arial Narrow" w:hAnsi="Arial Narrow"/>
                <w:sz w:val="20"/>
                <w:szCs w:val="20"/>
              </w:rPr>
            </w:pPr>
            <w:r w:rsidRPr="00927BB5">
              <w:rPr>
                <w:rFonts w:ascii="Arial Narrow" w:hAnsi="Arial Narrow"/>
                <w:sz w:val="20"/>
                <w:szCs w:val="20"/>
              </w:rPr>
              <w:t>0</w:t>
            </w:r>
          </w:p>
        </w:tc>
        <w:tc>
          <w:tcPr>
            <w:tcW w:w="1831" w:type="dxa"/>
            <w:vMerge/>
            <w:vAlign w:val="center"/>
          </w:tcPr>
          <w:p w14:paraId="100F00B5" w14:textId="77777777" w:rsidR="00927BB5" w:rsidRPr="00927BB5" w:rsidRDefault="00927BB5" w:rsidP="00927BB5">
            <w:pPr>
              <w:keepLines/>
              <w:rPr>
                <w:rFonts w:ascii="Arial Narrow" w:hAnsi="Arial Narrow"/>
                <w:sz w:val="20"/>
                <w:szCs w:val="20"/>
              </w:rPr>
            </w:pPr>
          </w:p>
        </w:tc>
      </w:tr>
      <w:tr w:rsidR="00927BB5" w:rsidRPr="00927BB5" w14:paraId="5CBD5C8D" w14:textId="77777777" w:rsidTr="006D3C0A">
        <w:trPr>
          <w:cantSplit/>
          <w:trHeight w:val="20"/>
        </w:trPr>
        <w:tc>
          <w:tcPr>
            <w:tcW w:w="3940" w:type="dxa"/>
            <w:gridSpan w:val="3"/>
          </w:tcPr>
          <w:p w14:paraId="138BEEBE" w14:textId="77777777" w:rsidR="00927BB5" w:rsidRPr="00927BB5" w:rsidRDefault="00927BB5" w:rsidP="00927BB5">
            <w:pPr>
              <w:keepLines/>
              <w:rPr>
                <w:rFonts w:ascii="Arial Narrow" w:hAnsi="Arial Narrow"/>
                <w:sz w:val="20"/>
                <w:szCs w:val="20"/>
              </w:rPr>
            </w:pPr>
            <w:r w:rsidRPr="00927BB5">
              <w:rPr>
                <w:rFonts w:ascii="Arial Narrow" w:hAnsi="Arial Narrow"/>
                <w:sz w:val="20"/>
                <w:szCs w:val="20"/>
              </w:rPr>
              <w:t>tirzepatide 7.5 mg/0.6 mL injection, 2.4 mL pen device</w:t>
            </w:r>
          </w:p>
        </w:tc>
        <w:tc>
          <w:tcPr>
            <w:tcW w:w="811" w:type="dxa"/>
            <w:vAlign w:val="center"/>
          </w:tcPr>
          <w:p w14:paraId="7A52ACFC" w14:textId="77777777" w:rsidR="00927BB5" w:rsidRPr="00927BB5" w:rsidRDefault="00927BB5" w:rsidP="00927BB5">
            <w:pPr>
              <w:keepLines/>
              <w:jc w:val="center"/>
              <w:rPr>
                <w:rFonts w:ascii="Arial Narrow" w:hAnsi="Arial Narrow"/>
                <w:sz w:val="20"/>
                <w:szCs w:val="20"/>
              </w:rPr>
            </w:pPr>
            <w:r w:rsidRPr="00927BB5">
              <w:rPr>
                <w:rFonts w:ascii="Arial Narrow" w:hAnsi="Arial Narrow"/>
                <w:sz w:val="20"/>
                <w:szCs w:val="20"/>
              </w:rPr>
              <w:t>NEW</w:t>
            </w:r>
          </w:p>
        </w:tc>
        <w:tc>
          <w:tcPr>
            <w:tcW w:w="812" w:type="dxa"/>
            <w:vAlign w:val="center"/>
          </w:tcPr>
          <w:p w14:paraId="50C34811" w14:textId="77777777" w:rsidR="00927BB5" w:rsidRPr="00927BB5" w:rsidRDefault="00927BB5" w:rsidP="00927BB5">
            <w:pPr>
              <w:keepLines/>
              <w:jc w:val="center"/>
              <w:rPr>
                <w:rFonts w:ascii="Arial Narrow" w:hAnsi="Arial Narrow"/>
                <w:sz w:val="20"/>
                <w:szCs w:val="20"/>
              </w:rPr>
            </w:pPr>
            <w:r w:rsidRPr="00927BB5">
              <w:rPr>
                <w:rFonts w:ascii="Arial Narrow" w:hAnsi="Arial Narrow"/>
                <w:sz w:val="20"/>
                <w:szCs w:val="20"/>
              </w:rPr>
              <w:t>1</w:t>
            </w:r>
          </w:p>
        </w:tc>
        <w:tc>
          <w:tcPr>
            <w:tcW w:w="811" w:type="dxa"/>
            <w:vAlign w:val="center"/>
          </w:tcPr>
          <w:p w14:paraId="6EB08C37" w14:textId="77777777" w:rsidR="00927BB5" w:rsidRPr="00927BB5" w:rsidRDefault="00927BB5" w:rsidP="00927BB5">
            <w:pPr>
              <w:keepLines/>
              <w:jc w:val="center"/>
              <w:rPr>
                <w:rFonts w:ascii="Arial Narrow" w:hAnsi="Arial Narrow"/>
                <w:sz w:val="20"/>
                <w:szCs w:val="20"/>
              </w:rPr>
            </w:pPr>
            <w:r w:rsidRPr="00927BB5">
              <w:rPr>
                <w:rFonts w:ascii="Arial Narrow" w:hAnsi="Arial Narrow"/>
                <w:sz w:val="20"/>
                <w:szCs w:val="20"/>
              </w:rPr>
              <w:t>1</w:t>
            </w:r>
          </w:p>
        </w:tc>
        <w:tc>
          <w:tcPr>
            <w:tcW w:w="812" w:type="dxa"/>
            <w:vAlign w:val="center"/>
          </w:tcPr>
          <w:p w14:paraId="0600043C" w14:textId="77777777" w:rsidR="00927BB5" w:rsidRPr="00927BB5" w:rsidRDefault="00927BB5" w:rsidP="00927BB5">
            <w:pPr>
              <w:keepLines/>
              <w:jc w:val="center"/>
              <w:rPr>
                <w:rFonts w:ascii="Arial Narrow" w:hAnsi="Arial Narrow"/>
                <w:sz w:val="20"/>
                <w:szCs w:val="20"/>
              </w:rPr>
            </w:pPr>
            <w:r w:rsidRPr="00927BB5">
              <w:rPr>
                <w:rFonts w:ascii="Arial Narrow" w:hAnsi="Arial Narrow"/>
                <w:sz w:val="20"/>
                <w:szCs w:val="20"/>
              </w:rPr>
              <w:t>0</w:t>
            </w:r>
          </w:p>
        </w:tc>
        <w:tc>
          <w:tcPr>
            <w:tcW w:w="1831" w:type="dxa"/>
            <w:vMerge/>
            <w:vAlign w:val="center"/>
          </w:tcPr>
          <w:p w14:paraId="49AF14CA" w14:textId="77777777" w:rsidR="00927BB5" w:rsidRPr="00927BB5" w:rsidRDefault="00927BB5" w:rsidP="00927BB5">
            <w:pPr>
              <w:keepLines/>
              <w:rPr>
                <w:rFonts w:ascii="Arial Narrow" w:hAnsi="Arial Narrow"/>
                <w:sz w:val="20"/>
                <w:szCs w:val="20"/>
              </w:rPr>
            </w:pPr>
          </w:p>
        </w:tc>
      </w:tr>
      <w:tr w:rsidR="00927BB5" w:rsidRPr="00927BB5" w14:paraId="0C24C9EE" w14:textId="77777777" w:rsidTr="006D3C0A">
        <w:trPr>
          <w:cantSplit/>
          <w:trHeight w:val="20"/>
        </w:trPr>
        <w:tc>
          <w:tcPr>
            <w:tcW w:w="3940" w:type="dxa"/>
            <w:gridSpan w:val="3"/>
          </w:tcPr>
          <w:p w14:paraId="67947EE3" w14:textId="77777777" w:rsidR="00927BB5" w:rsidRPr="00927BB5" w:rsidRDefault="00927BB5" w:rsidP="00927BB5">
            <w:pPr>
              <w:keepLines/>
              <w:rPr>
                <w:rFonts w:ascii="Arial Narrow" w:hAnsi="Arial Narrow"/>
                <w:sz w:val="20"/>
                <w:szCs w:val="20"/>
              </w:rPr>
            </w:pPr>
            <w:r w:rsidRPr="00927BB5" w:rsidDel="00A32054">
              <w:rPr>
                <w:rFonts w:ascii="Arial Narrow" w:hAnsi="Arial Narrow"/>
                <w:sz w:val="20"/>
                <w:szCs w:val="20"/>
              </w:rPr>
              <w:t>tirzepatide 10 mg/0.6 mL injection, 2.4 mL pen device</w:t>
            </w:r>
          </w:p>
        </w:tc>
        <w:tc>
          <w:tcPr>
            <w:tcW w:w="811" w:type="dxa"/>
            <w:vAlign w:val="center"/>
          </w:tcPr>
          <w:p w14:paraId="46D4B95C" w14:textId="77777777" w:rsidR="00927BB5" w:rsidRPr="00927BB5" w:rsidRDefault="00927BB5" w:rsidP="00927BB5">
            <w:pPr>
              <w:keepLines/>
              <w:jc w:val="center"/>
              <w:rPr>
                <w:rFonts w:ascii="Arial Narrow" w:hAnsi="Arial Narrow"/>
                <w:sz w:val="20"/>
                <w:szCs w:val="20"/>
              </w:rPr>
            </w:pPr>
            <w:r w:rsidRPr="00927BB5" w:rsidDel="00A32054">
              <w:rPr>
                <w:rFonts w:ascii="Arial Narrow" w:hAnsi="Arial Narrow"/>
                <w:sz w:val="20"/>
                <w:szCs w:val="20"/>
              </w:rPr>
              <w:t>NEW</w:t>
            </w:r>
          </w:p>
        </w:tc>
        <w:tc>
          <w:tcPr>
            <w:tcW w:w="812" w:type="dxa"/>
            <w:vAlign w:val="center"/>
          </w:tcPr>
          <w:p w14:paraId="69D7D1AA" w14:textId="77777777" w:rsidR="00927BB5" w:rsidRPr="00927BB5" w:rsidRDefault="00927BB5" w:rsidP="00927BB5">
            <w:pPr>
              <w:keepLines/>
              <w:jc w:val="center"/>
              <w:rPr>
                <w:rFonts w:ascii="Arial Narrow" w:hAnsi="Arial Narrow"/>
                <w:sz w:val="20"/>
                <w:szCs w:val="20"/>
              </w:rPr>
            </w:pPr>
            <w:r w:rsidRPr="00927BB5" w:rsidDel="00A32054">
              <w:rPr>
                <w:rFonts w:ascii="Arial Narrow" w:hAnsi="Arial Narrow"/>
                <w:sz w:val="20"/>
                <w:szCs w:val="20"/>
              </w:rPr>
              <w:t>1</w:t>
            </w:r>
          </w:p>
        </w:tc>
        <w:tc>
          <w:tcPr>
            <w:tcW w:w="811" w:type="dxa"/>
            <w:vAlign w:val="center"/>
          </w:tcPr>
          <w:p w14:paraId="17935F65" w14:textId="77777777" w:rsidR="00927BB5" w:rsidRPr="00927BB5" w:rsidRDefault="00927BB5" w:rsidP="00927BB5">
            <w:pPr>
              <w:keepLines/>
              <w:jc w:val="center"/>
              <w:rPr>
                <w:rFonts w:ascii="Arial Narrow" w:hAnsi="Arial Narrow"/>
                <w:sz w:val="20"/>
                <w:szCs w:val="20"/>
              </w:rPr>
            </w:pPr>
            <w:r w:rsidRPr="00927BB5" w:rsidDel="00A32054">
              <w:rPr>
                <w:rFonts w:ascii="Arial Narrow" w:hAnsi="Arial Narrow"/>
                <w:sz w:val="20"/>
                <w:szCs w:val="20"/>
              </w:rPr>
              <w:t>1</w:t>
            </w:r>
          </w:p>
        </w:tc>
        <w:tc>
          <w:tcPr>
            <w:tcW w:w="812" w:type="dxa"/>
            <w:vAlign w:val="center"/>
          </w:tcPr>
          <w:p w14:paraId="0BBF6A1B" w14:textId="77777777" w:rsidR="00927BB5" w:rsidRPr="00927BB5" w:rsidRDefault="00927BB5" w:rsidP="00927BB5">
            <w:pPr>
              <w:keepLines/>
              <w:jc w:val="center"/>
              <w:rPr>
                <w:rFonts w:ascii="Arial Narrow" w:hAnsi="Arial Narrow"/>
                <w:sz w:val="20"/>
                <w:szCs w:val="20"/>
              </w:rPr>
            </w:pPr>
            <w:r w:rsidRPr="00927BB5">
              <w:rPr>
                <w:rFonts w:ascii="Arial Narrow" w:hAnsi="Arial Narrow"/>
                <w:sz w:val="20"/>
                <w:szCs w:val="20"/>
              </w:rPr>
              <w:t>0</w:t>
            </w:r>
          </w:p>
        </w:tc>
        <w:tc>
          <w:tcPr>
            <w:tcW w:w="1831" w:type="dxa"/>
            <w:vMerge/>
            <w:vAlign w:val="center"/>
          </w:tcPr>
          <w:p w14:paraId="49563B11" w14:textId="77777777" w:rsidR="00927BB5" w:rsidRPr="00927BB5" w:rsidRDefault="00927BB5" w:rsidP="00927BB5">
            <w:pPr>
              <w:keepLines/>
              <w:rPr>
                <w:rFonts w:ascii="Arial Narrow" w:hAnsi="Arial Narrow"/>
                <w:sz w:val="20"/>
                <w:szCs w:val="20"/>
              </w:rPr>
            </w:pPr>
          </w:p>
        </w:tc>
      </w:tr>
      <w:tr w:rsidR="00927BB5" w:rsidRPr="00927BB5" w14:paraId="7E42C17B" w14:textId="77777777" w:rsidTr="006D3C0A">
        <w:trPr>
          <w:cantSplit/>
          <w:trHeight w:val="20"/>
        </w:trPr>
        <w:tc>
          <w:tcPr>
            <w:tcW w:w="3940" w:type="dxa"/>
            <w:gridSpan w:val="3"/>
          </w:tcPr>
          <w:p w14:paraId="7A635F43" w14:textId="77777777" w:rsidR="00927BB5" w:rsidRPr="00927BB5" w:rsidRDefault="00927BB5" w:rsidP="00927BB5">
            <w:pPr>
              <w:keepLines/>
              <w:rPr>
                <w:rFonts w:ascii="Arial Narrow" w:hAnsi="Arial Narrow"/>
                <w:sz w:val="20"/>
                <w:szCs w:val="20"/>
              </w:rPr>
            </w:pPr>
            <w:r w:rsidRPr="00927BB5">
              <w:rPr>
                <w:rFonts w:ascii="Arial Narrow" w:hAnsi="Arial Narrow"/>
                <w:sz w:val="20"/>
                <w:szCs w:val="20"/>
              </w:rPr>
              <w:t>tirzepatide 12.5 mg/0.6 mL injection, 2.4 mL pen device</w:t>
            </w:r>
          </w:p>
        </w:tc>
        <w:tc>
          <w:tcPr>
            <w:tcW w:w="811" w:type="dxa"/>
            <w:vAlign w:val="center"/>
          </w:tcPr>
          <w:p w14:paraId="514A8932" w14:textId="77777777" w:rsidR="00927BB5" w:rsidRPr="00927BB5" w:rsidRDefault="00927BB5" w:rsidP="00927BB5">
            <w:pPr>
              <w:keepLines/>
              <w:jc w:val="center"/>
              <w:rPr>
                <w:rFonts w:ascii="Arial Narrow" w:hAnsi="Arial Narrow"/>
                <w:sz w:val="20"/>
                <w:szCs w:val="20"/>
              </w:rPr>
            </w:pPr>
            <w:r w:rsidRPr="00927BB5">
              <w:rPr>
                <w:rFonts w:ascii="Arial Narrow" w:hAnsi="Arial Narrow"/>
                <w:sz w:val="20"/>
                <w:szCs w:val="20"/>
              </w:rPr>
              <w:t>NEW</w:t>
            </w:r>
          </w:p>
        </w:tc>
        <w:tc>
          <w:tcPr>
            <w:tcW w:w="812" w:type="dxa"/>
            <w:vAlign w:val="center"/>
          </w:tcPr>
          <w:p w14:paraId="337E26BF" w14:textId="77777777" w:rsidR="00927BB5" w:rsidRPr="00927BB5" w:rsidRDefault="00927BB5" w:rsidP="00927BB5">
            <w:pPr>
              <w:keepLines/>
              <w:jc w:val="center"/>
              <w:rPr>
                <w:rFonts w:ascii="Arial Narrow" w:hAnsi="Arial Narrow"/>
                <w:sz w:val="20"/>
                <w:szCs w:val="20"/>
              </w:rPr>
            </w:pPr>
            <w:r w:rsidRPr="00927BB5">
              <w:rPr>
                <w:rFonts w:ascii="Arial Narrow" w:hAnsi="Arial Narrow"/>
                <w:sz w:val="20"/>
                <w:szCs w:val="20"/>
              </w:rPr>
              <w:t>1</w:t>
            </w:r>
          </w:p>
        </w:tc>
        <w:tc>
          <w:tcPr>
            <w:tcW w:w="811" w:type="dxa"/>
            <w:vAlign w:val="center"/>
          </w:tcPr>
          <w:p w14:paraId="09A1303A" w14:textId="77777777" w:rsidR="00927BB5" w:rsidRPr="00927BB5" w:rsidRDefault="00927BB5" w:rsidP="00927BB5">
            <w:pPr>
              <w:keepLines/>
              <w:jc w:val="center"/>
              <w:rPr>
                <w:rFonts w:ascii="Arial Narrow" w:hAnsi="Arial Narrow"/>
                <w:sz w:val="20"/>
                <w:szCs w:val="20"/>
              </w:rPr>
            </w:pPr>
            <w:r w:rsidRPr="00927BB5">
              <w:rPr>
                <w:rFonts w:ascii="Arial Narrow" w:hAnsi="Arial Narrow"/>
                <w:sz w:val="20"/>
                <w:szCs w:val="20"/>
              </w:rPr>
              <w:t>1</w:t>
            </w:r>
          </w:p>
        </w:tc>
        <w:tc>
          <w:tcPr>
            <w:tcW w:w="812" w:type="dxa"/>
            <w:vAlign w:val="center"/>
          </w:tcPr>
          <w:p w14:paraId="07C3D573" w14:textId="77777777" w:rsidR="00927BB5" w:rsidRPr="00927BB5" w:rsidRDefault="00927BB5" w:rsidP="00927BB5">
            <w:pPr>
              <w:keepLines/>
              <w:jc w:val="center"/>
              <w:rPr>
                <w:rFonts w:ascii="Arial Narrow" w:hAnsi="Arial Narrow"/>
                <w:sz w:val="20"/>
                <w:szCs w:val="20"/>
              </w:rPr>
            </w:pPr>
            <w:r w:rsidRPr="00927BB5">
              <w:rPr>
                <w:rFonts w:ascii="Arial Narrow" w:hAnsi="Arial Narrow"/>
                <w:sz w:val="20"/>
                <w:szCs w:val="20"/>
              </w:rPr>
              <w:t>0</w:t>
            </w:r>
          </w:p>
        </w:tc>
        <w:tc>
          <w:tcPr>
            <w:tcW w:w="1831" w:type="dxa"/>
            <w:vMerge/>
            <w:vAlign w:val="center"/>
          </w:tcPr>
          <w:p w14:paraId="7EE04EFA" w14:textId="77777777" w:rsidR="00927BB5" w:rsidRPr="00927BB5" w:rsidRDefault="00927BB5" w:rsidP="00927BB5">
            <w:pPr>
              <w:keepLines/>
              <w:rPr>
                <w:rFonts w:ascii="Arial Narrow" w:hAnsi="Arial Narrow"/>
                <w:sz w:val="20"/>
                <w:szCs w:val="20"/>
              </w:rPr>
            </w:pPr>
          </w:p>
        </w:tc>
      </w:tr>
      <w:tr w:rsidR="00927BB5" w:rsidRPr="00927BB5" w14:paraId="67BCD5CD" w14:textId="77777777" w:rsidTr="006D3C0A">
        <w:trPr>
          <w:cantSplit/>
          <w:trHeight w:val="20"/>
        </w:trPr>
        <w:tc>
          <w:tcPr>
            <w:tcW w:w="3940" w:type="dxa"/>
            <w:gridSpan w:val="3"/>
          </w:tcPr>
          <w:p w14:paraId="620584D7" w14:textId="77777777" w:rsidR="00927BB5" w:rsidRPr="00927BB5" w:rsidRDefault="00927BB5" w:rsidP="00927BB5">
            <w:pPr>
              <w:keepLines/>
              <w:rPr>
                <w:rFonts w:ascii="Arial Narrow" w:hAnsi="Arial Narrow"/>
                <w:sz w:val="20"/>
                <w:szCs w:val="20"/>
              </w:rPr>
            </w:pPr>
            <w:r w:rsidRPr="00927BB5">
              <w:rPr>
                <w:rFonts w:ascii="Arial Narrow" w:hAnsi="Arial Narrow" w:cstheme="minorHAnsi"/>
                <w:sz w:val="20"/>
                <w:szCs w:val="20"/>
              </w:rPr>
              <w:t>tirzepatide 15 mg/0.6 mL injection, 2.4 mL pen device</w:t>
            </w:r>
          </w:p>
        </w:tc>
        <w:tc>
          <w:tcPr>
            <w:tcW w:w="811" w:type="dxa"/>
            <w:vAlign w:val="center"/>
          </w:tcPr>
          <w:p w14:paraId="08C6215F" w14:textId="77777777" w:rsidR="00927BB5" w:rsidRPr="00927BB5" w:rsidRDefault="00927BB5" w:rsidP="00927BB5">
            <w:pPr>
              <w:keepLines/>
              <w:jc w:val="center"/>
              <w:rPr>
                <w:rFonts w:ascii="Arial Narrow" w:hAnsi="Arial Narrow"/>
                <w:sz w:val="20"/>
                <w:szCs w:val="20"/>
              </w:rPr>
            </w:pPr>
            <w:r w:rsidRPr="00927BB5">
              <w:rPr>
                <w:rFonts w:ascii="Arial Narrow" w:hAnsi="Arial Narrow"/>
                <w:sz w:val="20"/>
                <w:szCs w:val="20"/>
              </w:rPr>
              <w:t>NEW</w:t>
            </w:r>
          </w:p>
        </w:tc>
        <w:tc>
          <w:tcPr>
            <w:tcW w:w="812" w:type="dxa"/>
            <w:vAlign w:val="center"/>
          </w:tcPr>
          <w:p w14:paraId="33FAF741" w14:textId="77777777" w:rsidR="00927BB5" w:rsidRPr="00927BB5" w:rsidRDefault="00927BB5" w:rsidP="00927BB5">
            <w:pPr>
              <w:keepLines/>
              <w:jc w:val="center"/>
              <w:rPr>
                <w:rFonts w:ascii="Arial Narrow" w:hAnsi="Arial Narrow"/>
                <w:sz w:val="20"/>
                <w:szCs w:val="20"/>
              </w:rPr>
            </w:pPr>
            <w:r w:rsidRPr="00927BB5">
              <w:rPr>
                <w:rFonts w:ascii="Arial Narrow" w:hAnsi="Arial Narrow"/>
                <w:sz w:val="20"/>
                <w:szCs w:val="20"/>
              </w:rPr>
              <w:t>1</w:t>
            </w:r>
          </w:p>
        </w:tc>
        <w:tc>
          <w:tcPr>
            <w:tcW w:w="811" w:type="dxa"/>
            <w:vAlign w:val="center"/>
          </w:tcPr>
          <w:p w14:paraId="3DEC45DD" w14:textId="77777777" w:rsidR="00927BB5" w:rsidRPr="00927BB5" w:rsidRDefault="00927BB5" w:rsidP="00927BB5">
            <w:pPr>
              <w:keepLines/>
              <w:jc w:val="center"/>
              <w:rPr>
                <w:rFonts w:ascii="Arial Narrow" w:hAnsi="Arial Narrow"/>
                <w:sz w:val="20"/>
                <w:szCs w:val="20"/>
              </w:rPr>
            </w:pPr>
            <w:r w:rsidRPr="00927BB5">
              <w:rPr>
                <w:rFonts w:ascii="Arial Narrow" w:hAnsi="Arial Narrow"/>
                <w:sz w:val="20"/>
                <w:szCs w:val="20"/>
              </w:rPr>
              <w:t>1</w:t>
            </w:r>
          </w:p>
        </w:tc>
        <w:tc>
          <w:tcPr>
            <w:tcW w:w="812" w:type="dxa"/>
            <w:vAlign w:val="center"/>
          </w:tcPr>
          <w:p w14:paraId="2C41138A" w14:textId="77777777" w:rsidR="00927BB5" w:rsidRPr="00927BB5" w:rsidRDefault="00927BB5" w:rsidP="00927BB5">
            <w:pPr>
              <w:keepLines/>
              <w:jc w:val="center"/>
              <w:rPr>
                <w:rFonts w:ascii="Arial Narrow" w:hAnsi="Arial Narrow"/>
                <w:sz w:val="20"/>
                <w:szCs w:val="20"/>
              </w:rPr>
            </w:pPr>
            <w:r w:rsidRPr="00927BB5">
              <w:rPr>
                <w:rFonts w:ascii="Arial Narrow" w:hAnsi="Arial Narrow"/>
                <w:sz w:val="20"/>
                <w:szCs w:val="20"/>
              </w:rPr>
              <w:t>0</w:t>
            </w:r>
          </w:p>
        </w:tc>
        <w:tc>
          <w:tcPr>
            <w:tcW w:w="1831" w:type="dxa"/>
            <w:vMerge/>
            <w:vAlign w:val="center"/>
          </w:tcPr>
          <w:p w14:paraId="57977052" w14:textId="77777777" w:rsidR="00927BB5" w:rsidRPr="00927BB5" w:rsidRDefault="00927BB5" w:rsidP="00927BB5">
            <w:pPr>
              <w:keepLines/>
              <w:rPr>
                <w:rFonts w:ascii="Arial Narrow" w:hAnsi="Arial Narrow"/>
                <w:sz w:val="20"/>
                <w:szCs w:val="20"/>
              </w:rPr>
            </w:pPr>
          </w:p>
        </w:tc>
      </w:tr>
      <w:tr w:rsidR="00927BB5" w:rsidRPr="00927BB5" w14:paraId="396D921D" w14:textId="77777777" w:rsidTr="006D3C0A">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5262F569" w14:textId="77777777" w:rsidR="00927BB5" w:rsidRPr="00927BB5" w:rsidRDefault="00927BB5" w:rsidP="00927BB5">
            <w:pPr>
              <w:rPr>
                <w:rFonts w:ascii="Arial Narrow" w:hAnsi="Arial Narrow"/>
                <w:sz w:val="20"/>
                <w:szCs w:val="20"/>
              </w:rPr>
            </w:pPr>
          </w:p>
        </w:tc>
      </w:tr>
      <w:tr w:rsidR="00927BB5" w:rsidRPr="00927BB5" w14:paraId="677B41D7" w14:textId="77777777" w:rsidTr="006D3C0A">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3B8B3BA0" w14:textId="77777777" w:rsidR="00927BB5" w:rsidRPr="00927BB5" w:rsidRDefault="00927BB5" w:rsidP="00927BB5">
            <w:pPr>
              <w:keepLines/>
              <w:rPr>
                <w:rFonts w:ascii="Arial Narrow" w:hAnsi="Arial Narrow"/>
                <w:b/>
                <w:sz w:val="20"/>
                <w:szCs w:val="20"/>
              </w:rPr>
            </w:pPr>
            <w:r w:rsidRPr="00927BB5">
              <w:rPr>
                <w:rFonts w:ascii="Arial Narrow" w:hAnsi="Arial Narrow"/>
                <w:b/>
                <w:bCs/>
                <w:sz w:val="20"/>
                <w:szCs w:val="20"/>
              </w:rPr>
              <w:t>Restriction Summary</w:t>
            </w:r>
            <w:r w:rsidRPr="00927BB5">
              <w:rPr>
                <w:rFonts w:ascii="Arial Narrow" w:hAnsi="Arial Narrow"/>
                <w:sz w:val="20"/>
                <w:szCs w:val="20"/>
              </w:rPr>
              <w:t xml:space="preserve"> </w:t>
            </w:r>
            <w:r w:rsidRPr="00927BB5">
              <w:rPr>
                <w:rFonts w:ascii="Arial Narrow" w:hAnsi="Arial Narrow"/>
                <w:b/>
                <w:bCs/>
                <w:sz w:val="20"/>
                <w:szCs w:val="20"/>
              </w:rPr>
              <w:t>[new 1] / Treatment of Concept: [new 2]</w:t>
            </w:r>
          </w:p>
        </w:tc>
      </w:tr>
      <w:tr w:rsidR="00927BB5" w:rsidRPr="00927BB5" w14:paraId="52E07C8E" w14:textId="77777777" w:rsidTr="006D3C0A">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7E99B157" w14:textId="77777777" w:rsidR="00927BB5" w:rsidRPr="00927BB5" w:rsidRDefault="00927BB5" w:rsidP="00927BB5">
            <w:pPr>
              <w:jc w:val="center"/>
              <w:rPr>
                <w:rFonts w:ascii="Arial Narrow" w:hAnsi="Arial Narrow"/>
                <w:b/>
                <w:sz w:val="20"/>
                <w:szCs w:val="20"/>
              </w:rPr>
            </w:pPr>
            <w:r w:rsidRPr="00927BB5">
              <w:rPr>
                <w:rFonts w:ascii="Arial Narrow" w:hAnsi="Arial Narrow"/>
                <w:b/>
                <w:sz w:val="20"/>
                <w:szCs w:val="20"/>
              </w:rPr>
              <w:t xml:space="preserve">Concept ID </w:t>
            </w:r>
            <w:r w:rsidRPr="00927BB5">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9354772" w14:textId="77777777" w:rsidR="00927BB5" w:rsidRPr="00927BB5" w:rsidRDefault="00927BB5" w:rsidP="00927BB5">
            <w:pPr>
              <w:keepLines/>
              <w:rPr>
                <w:rFonts w:ascii="Arial Narrow" w:hAnsi="Arial Narrow"/>
                <w:sz w:val="20"/>
                <w:szCs w:val="20"/>
              </w:rPr>
            </w:pPr>
            <w:r w:rsidRPr="00927BB5">
              <w:rPr>
                <w:rFonts w:ascii="Arial Narrow" w:hAnsi="Arial Narrow"/>
                <w:b/>
                <w:sz w:val="20"/>
                <w:szCs w:val="20"/>
              </w:rPr>
              <w:t>Category / Program:</w:t>
            </w:r>
            <w:r w:rsidRPr="00927BB5">
              <w:rPr>
                <w:rFonts w:ascii="Arial Narrow" w:hAnsi="Arial Narrow"/>
                <w:color w:val="FF0000"/>
                <w:sz w:val="20"/>
                <w:szCs w:val="20"/>
              </w:rPr>
              <w:t xml:space="preserve"> </w:t>
            </w:r>
          </w:p>
          <w:p w14:paraId="3C02CF89" w14:textId="77777777" w:rsidR="00927BB5" w:rsidRPr="00927BB5" w:rsidRDefault="00927BB5" w:rsidP="00927BB5">
            <w:pPr>
              <w:keepLines/>
              <w:rPr>
                <w:rFonts w:ascii="Arial Narrow" w:hAnsi="Arial Narrow"/>
                <w:sz w:val="20"/>
                <w:szCs w:val="20"/>
              </w:rPr>
            </w:pPr>
            <w:r w:rsidRPr="00927BB5">
              <w:rPr>
                <w:rFonts w:ascii="Arial Narrow" w:eastAsia="Calibri" w:hAnsi="Arial Narrow"/>
                <w:sz w:val="20"/>
                <w:szCs w:val="20"/>
              </w:rPr>
              <w:fldChar w:fldCharType="begin">
                <w:ffData>
                  <w:name w:val="Check1"/>
                  <w:enabled/>
                  <w:calcOnExit w:val="0"/>
                  <w:checkBox>
                    <w:sizeAuto/>
                    <w:default w:val="1"/>
                  </w:checkBox>
                </w:ffData>
              </w:fldChar>
            </w:r>
            <w:r w:rsidRPr="00927BB5">
              <w:rPr>
                <w:rFonts w:ascii="Arial Narrow" w:eastAsia="Calibri" w:hAnsi="Arial Narrow"/>
                <w:sz w:val="20"/>
                <w:szCs w:val="20"/>
              </w:rPr>
              <w:instrText xml:space="preserve"> FORMCHECKBOX </w:instrText>
            </w:r>
            <w:r w:rsidRPr="00927BB5">
              <w:rPr>
                <w:rFonts w:ascii="Arial Narrow" w:eastAsia="Calibri" w:hAnsi="Arial Narrow"/>
                <w:sz w:val="20"/>
                <w:szCs w:val="20"/>
              </w:rPr>
            </w:r>
            <w:r w:rsidRPr="00927BB5">
              <w:rPr>
                <w:rFonts w:ascii="Arial Narrow" w:eastAsia="Calibri" w:hAnsi="Arial Narrow"/>
                <w:sz w:val="20"/>
                <w:szCs w:val="20"/>
              </w:rPr>
              <w:fldChar w:fldCharType="separate"/>
            </w:r>
            <w:r w:rsidRPr="00927BB5">
              <w:rPr>
                <w:rFonts w:ascii="Arial Narrow" w:eastAsia="Calibri" w:hAnsi="Arial Narrow"/>
                <w:sz w:val="20"/>
                <w:szCs w:val="20"/>
              </w:rPr>
              <w:fldChar w:fldCharType="end"/>
            </w:r>
            <w:r w:rsidRPr="00927BB5">
              <w:rPr>
                <w:rFonts w:ascii="Arial Narrow" w:eastAsia="Calibri" w:hAnsi="Arial Narrow"/>
                <w:sz w:val="20"/>
                <w:szCs w:val="20"/>
              </w:rPr>
              <w:t xml:space="preserve"> GENERAL </w:t>
            </w:r>
            <w:r w:rsidRPr="00927BB5">
              <w:rPr>
                <w:rFonts w:ascii="Arial Narrow" w:eastAsia="Calibri" w:hAnsi="Arial Narrow"/>
                <w:sz w:val="20"/>
                <w:szCs w:val="20"/>
              </w:rPr>
              <w:noBreakHyphen/>
              <w:t xml:space="preserve"> General Schedule (Code GE) </w:t>
            </w:r>
          </w:p>
        </w:tc>
      </w:tr>
      <w:tr w:rsidR="00927BB5" w:rsidRPr="00927BB5" w14:paraId="574A589C" w14:textId="77777777" w:rsidTr="006D3C0A">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09173FDC" w14:textId="77777777" w:rsidR="00927BB5" w:rsidRPr="00927BB5" w:rsidRDefault="00927BB5" w:rsidP="00927BB5">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BF9A074" w14:textId="77777777" w:rsidR="00927BB5" w:rsidRPr="00927BB5" w:rsidRDefault="00927BB5" w:rsidP="00927BB5">
            <w:pPr>
              <w:keepLines/>
              <w:rPr>
                <w:rFonts w:ascii="Arial Narrow" w:hAnsi="Arial Narrow"/>
                <w:b/>
                <w:sz w:val="20"/>
                <w:szCs w:val="20"/>
              </w:rPr>
            </w:pPr>
            <w:r w:rsidRPr="00927BB5">
              <w:rPr>
                <w:rFonts w:ascii="Arial Narrow" w:hAnsi="Arial Narrow"/>
                <w:b/>
                <w:sz w:val="20"/>
                <w:szCs w:val="20"/>
              </w:rPr>
              <w:t xml:space="preserve">Prescriber type: </w:t>
            </w:r>
          </w:p>
          <w:p w14:paraId="128D7190" w14:textId="77777777" w:rsidR="00927BB5" w:rsidRPr="00927BB5" w:rsidRDefault="00927BB5" w:rsidP="00927BB5">
            <w:pPr>
              <w:keepLines/>
              <w:rPr>
                <w:rFonts w:ascii="Arial Narrow" w:hAnsi="Arial Narrow"/>
                <w:b/>
                <w:sz w:val="20"/>
                <w:szCs w:val="20"/>
              </w:rPr>
            </w:pPr>
            <w:r w:rsidRPr="00927BB5">
              <w:rPr>
                <w:rFonts w:ascii="Arial Narrow" w:hAnsi="Arial Narrow"/>
                <w:sz w:val="20"/>
                <w:szCs w:val="20"/>
              </w:rPr>
              <w:fldChar w:fldCharType="begin">
                <w:ffData>
                  <w:name w:val=""/>
                  <w:enabled/>
                  <w:calcOnExit w:val="0"/>
                  <w:checkBox>
                    <w:sizeAuto/>
                    <w:default w:val="1"/>
                  </w:checkBox>
                </w:ffData>
              </w:fldChar>
            </w:r>
            <w:r w:rsidRPr="00927BB5">
              <w:rPr>
                <w:rFonts w:ascii="Arial Narrow" w:hAnsi="Arial Narrow"/>
                <w:sz w:val="20"/>
                <w:szCs w:val="20"/>
              </w:rPr>
              <w:instrText xml:space="preserve"> FORMCHECKBOX </w:instrText>
            </w:r>
            <w:r w:rsidRPr="00927BB5">
              <w:rPr>
                <w:rFonts w:ascii="Arial Narrow" w:hAnsi="Arial Narrow"/>
                <w:sz w:val="20"/>
                <w:szCs w:val="20"/>
              </w:rPr>
            </w:r>
            <w:r w:rsidRPr="00927BB5">
              <w:rPr>
                <w:rFonts w:ascii="Arial Narrow" w:hAnsi="Arial Narrow"/>
                <w:sz w:val="20"/>
                <w:szCs w:val="20"/>
              </w:rPr>
              <w:fldChar w:fldCharType="separate"/>
            </w:r>
            <w:r w:rsidRPr="00927BB5">
              <w:rPr>
                <w:rFonts w:ascii="Arial Narrow" w:hAnsi="Arial Narrow"/>
                <w:sz w:val="20"/>
                <w:szCs w:val="20"/>
              </w:rPr>
              <w:fldChar w:fldCharType="end"/>
            </w:r>
            <w:r w:rsidRPr="00927BB5">
              <w:rPr>
                <w:rFonts w:ascii="Arial Narrow" w:hAnsi="Arial Narrow"/>
                <w:sz w:val="20"/>
                <w:szCs w:val="20"/>
              </w:rPr>
              <w:t xml:space="preserve">Medical Practitioners </w:t>
            </w:r>
          </w:p>
        </w:tc>
      </w:tr>
      <w:tr w:rsidR="00927BB5" w:rsidRPr="00927BB5" w14:paraId="1F90ADE4" w14:textId="77777777" w:rsidTr="006D3C0A">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5A363475" w14:textId="77777777" w:rsidR="00927BB5" w:rsidRPr="00927BB5" w:rsidRDefault="00927BB5" w:rsidP="00927BB5">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C8759E6" w14:textId="77777777" w:rsidR="00927BB5" w:rsidRPr="00927BB5" w:rsidRDefault="00927BB5" w:rsidP="00927BB5">
            <w:pPr>
              <w:keepLines/>
              <w:jc w:val="left"/>
              <w:rPr>
                <w:rFonts w:ascii="Arial Narrow" w:eastAsia="Calibri" w:hAnsi="Arial Narrow"/>
                <w:color w:val="FF0000"/>
                <w:sz w:val="20"/>
                <w:szCs w:val="20"/>
              </w:rPr>
            </w:pPr>
            <w:r w:rsidRPr="00927BB5">
              <w:rPr>
                <w:rFonts w:ascii="Arial Narrow" w:hAnsi="Arial Narrow"/>
                <w:b/>
                <w:sz w:val="20"/>
                <w:szCs w:val="20"/>
              </w:rPr>
              <w:t xml:space="preserve">Restriction type: </w:t>
            </w:r>
            <w:r w:rsidRPr="00927BB5">
              <w:rPr>
                <w:rFonts w:ascii="Arial Narrow" w:eastAsia="Calibri" w:hAnsi="Arial Narrow"/>
                <w:color w:val="FF0000"/>
                <w:sz w:val="20"/>
                <w:szCs w:val="20"/>
              </w:rPr>
              <w:br/>
            </w:r>
            <w:r w:rsidRPr="00927BB5">
              <w:rPr>
                <w:rFonts w:ascii="Arial Narrow" w:eastAsia="Calibri" w:hAnsi="Arial Narrow"/>
                <w:sz w:val="20"/>
                <w:szCs w:val="20"/>
              </w:rPr>
              <w:fldChar w:fldCharType="begin">
                <w:ffData>
                  <w:name w:val="Check3"/>
                  <w:enabled/>
                  <w:calcOnExit w:val="0"/>
                  <w:checkBox>
                    <w:sizeAuto/>
                    <w:default w:val="1"/>
                  </w:checkBox>
                </w:ffData>
              </w:fldChar>
            </w:r>
            <w:bookmarkStart w:id="86" w:name="Check3"/>
            <w:r w:rsidRPr="00927BB5">
              <w:rPr>
                <w:rFonts w:ascii="Arial Narrow" w:eastAsia="Calibri" w:hAnsi="Arial Narrow"/>
                <w:sz w:val="20"/>
                <w:szCs w:val="20"/>
              </w:rPr>
              <w:instrText xml:space="preserve"> FORMCHECKBOX </w:instrText>
            </w:r>
            <w:r w:rsidRPr="00927BB5">
              <w:rPr>
                <w:rFonts w:ascii="Arial Narrow" w:eastAsia="Calibri" w:hAnsi="Arial Narrow"/>
                <w:sz w:val="20"/>
                <w:szCs w:val="20"/>
              </w:rPr>
            </w:r>
            <w:r w:rsidRPr="00927BB5">
              <w:rPr>
                <w:rFonts w:ascii="Arial Narrow" w:eastAsia="Calibri" w:hAnsi="Arial Narrow"/>
                <w:sz w:val="20"/>
                <w:szCs w:val="20"/>
              </w:rPr>
              <w:fldChar w:fldCharType="separate"/>
            </w:r>
            <w:r w:rsidRPr="00927BB5">
              <w:rPr>
                <w:rFonts w:ascii="Arial Narrow" w:eastAsia="Calibri" w:hAnsi="Arial Narrow"/>
                <w:sz w:val="20"/>
                <w:szCs w:val="20"/>
              </w:rPr>
              <w:fldChar w:fldCharType="end"/>
            </w:r>
            <w:bookmarkEnd w:id="86"/>
            <w:r w:rsidRPr="00927BB5">
              <w:rPr>
                <w:rFonts w:ascii="Arial Narrow" w:eastAsia="Calibri" w:hAnsi="Arial Narrow"/>
                <w:sz w:val="20"/>
                <w:szCs w:val="20"/>
              </w:rPr>
              <w:t xml:space="preserve">Authority Required (telephone/electronic) </w:t>
            </w:r>
          </w:p>
        </w:tc>
      </w:tr>
      <w:tr w:rsidR="00927BB5" w:rsidRPr="00927BB5" w14:paraId="299F3B42" w14:textId="77777777" w:rsidTr="006D3C0A">
        <w:tblPrEx>
          <w:tblCellMar>
            <w:top w:w="15" w:type="dxa"/>
            <w:bottom w:w="15" w:type="dxa"/>
          </w:tblCellMar>
          <w:tblLook w:val="04A0" w:firstRow="1" w:lastRow="0" w:firstColumn="1" w:lastColumn="0" w:noHBand="0" w:noVBand="1"/>
        </w:tblPrEx>
        <w:trPr>
          <w:trHeight w:val="20"/>
        </w:trPr>
        <w:tc>
          <w:tcPr>
            <w:tcW w:w="488" w:type="dxa"/>
            <w:vMerge w:val="restart"/>
            <w:tcBorders>
              <w:left w:val="single" w:sz="4" w:space="0" w:color="auto"/>
              <w:right w:val="single" w:sz="4" w:space="0" w:color="auto"/>
            </w:tcBorders>
            <w:textDirection w:val="btLr"/>
            <w:vAlign w:val="center"/>
          </w:tcPr>
          <w:p w14:paraId="0C6BB582" w14:textId="77777777" w:rsidR="00927BB5" w:rsidRPr="00927BB5" w:rsidRDefault="00927BB5" w:rsidP="00927BB5">
            <w:pPr>
              <w:jc w:val="center"/>
              <w:rPr>
                <w:rFonts w:ascii="Arial Narrow" w:hAnsi="Arial Narrow"/>
                <w:sz w:val="20"/>
                <w:szCs w:val="20"/>
              </w:rPr>
            </w:pPr>
            <w:r w:rsidRPr="00927BB5">
              <w:rPr>
                <w:rFonts w:ascii="Arial Narrow" w:hAnsi="Arial Narrow"/>
                <w:sz w:val="20"/>
                <w:szCs w:val="20"/>
              </w:rPr>
              <w:t>Prescribing rule level</w:t>
            </w:r>
          </w:p>
        </w:tc>
        <w:tc>
          <w:tcPr>
            <w:tcW w:w="784" w:type="dxa"/>
            <w:tcBorders>
              <w:left w:val="single" w:sz="4" w:space="0" w:color="auto"/>
              <w:bottom w:val="single" w:sz="4" w:space="0" w:color="auto"/>
              <w:right w:val="single" w:sz="4" w:space="0" w:color="auto"/>
            </w:tcBorders>
          </w:tcPr>
          <w:p w14:paraId="1B1F001D" w14:textId="59568C44" w:rsidR="00927BB5" w:rsidRPr="00927BB5" w:rsidRDefault="00927BB5" w:rsidP="00927BB5">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F5421BE" w14:textId="77777777" w:rsidR="00927BB5" w:rsidRPr="00927BB5" w:rsidRDefault="00927BB5" w:rsidP="00927BB5">
            <w:pPr>
              <w:rPr>
                <w:rFonts w:ascii="Arial Narrow" w:hAnsi="Arial Narrow"/>
                <w:color w:val="333333"/>
                <w:sz w:val="20"/>
                <w:szCs w:val="20"/>
              </w:rPr>
            </w:pPr>
            <w:r w:rsidRPr="00927BB5">
              <w:rPr>
                <w:rFonts w:ascii="Arial Narrow" w:eastAsia="Calibri" w:hAnsi="Arial Narrow"/>
                <w:b/>
                <w:sz w:val="20"/>
                <w:szCs w:val="20"/>
              </w:rPr>
              <w:t xml:space="preserve">Administrative advice: </w:t>
            </w:r>
            <w:r w:rsidRPr="00927BB5">
              <w:rPr>
                <w:rFonts w:ascii="Arial Narrow" w:eastAsia="Calibri" w:hAnsi="Arial Narrow"/>
                <w:sz w:val="20"/>
                <w:szCs w:val="20"/>
              </w:rPr>
              <w:t>No increase in the maximum quantity or number of units may be authorised.</w:t>
            </w:r>
          </w:p>
        </w:tc>
      </w:tr>
      <w:tr w:rsidR="00927BB5" w:rsidRPr="00927BB5" w14:paraId="37DF12A7" w14:textId="77777777" w:rsidTr="006D3C0A">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bottom w:val="single" w:sz="4" w:space="0" w:color="auto"/>
              <w:right w:val="single" w:sz="4" w:space="0" w:color="auto"/>
            </w:tcBorders>
          </w:tcPr>
          <w:p w14:paraId="5CB12685" w14:textId="77777777" w:rsidR="00927BB5" w:rsidRPr="00927BB5" w:rsidRDefault="00927BB5" w:rsidP="00927BB5">
            <w:pPr>
              <w:rPr>
                <w:rFonts w:ascii="Arial Narrow" w:hAnsi="Arial Narrow"/>
                <w:sz w:val="20"/>
                <w:szCs w:val="20"/>
              </w:rPr>
            </w:pPr>
          </w:p>
        </w:tc>
        <w:tc>
          <w:tcPr>
            <w:tcW w:w="784" w:type="dxa"/>
            <w:tcBorders>
              <w:left w:val="single" w:sz="4" w:space="0" w:color="auto"/>
              <w:bottom w:val="single" w:sz="4" w:space="0" w:color="auto"/>
              <w:right w:val="single" w:sz="4" w:space="0" w:color="auto"/>
            </w:tcBorders>
          </w:tcPr>
          <w:p w14:paraId="131FAA77" w14:textId="684FEC89" w:rsidR="00927BB5" w:rsidRPr="00927BB5" w:rsidRDefault="00927BB5" w:rsidP="00927BB5">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0DB4B28" w14:textId="77777777" w:rsidR="00927BB5" w:rsidRPr="00927BB5" w:rsidRDefault="00927BB5" w:rsidP="00927BB5">
            <w:pPr>
              <w:rPr>
                <w:rFonts w:ascii="Arial Narrow" w:hAnsi="Arial Narrow"/>
                <w:b/>
                <w:bCs/>
                <w:color w:val="333333"/>
                <w:sz w:val="20"/>
                <w:szCs w:val="20"/>
              </w:rPr>
            </w:pPr>
            <w:r w:rsidRPr="00927BB5">
              <w:rPr>
                <w:rFonts w:ascii="Arial Narrow" w:hAnsi="Arial Narrow"/>
                <w:b/>
                <w:sz w:val="20"/>
                <w:szCs w:val="20"/>
              </w:rPr>
              <w:t xml:space="preserve">Administrative Advice: </w:t>
            </w:r>
            <w:r w:rsidRPr="00927BB5">
              <w:rPr>
                <w:rFonts w:ascii="Arial Narrow" w:hAnsi="Arial Narrow"/>
                <w:bCs/>
                <w:sz w:val="20"/>
                <w:szCs w:val="20"/>
              </w:rPr>
              <w:t>Special Pricing Arrangements apply.</w:t>
            </w:r>
          </w:p>
        </w:tc>
      </w:tr>
      <w:tr w:rsidR="00927BB5" w:rsidRPr="00927BB5" w14:paraId="1F502BAF" w14:textId="77777777" w:rsidTr="006D3C0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3DB5156" w14:textId="0E0905A9" w:rsidR="00927BB5" w:rsidRPr="00927BB5" w:rsidRDefault="00927BB5" w:rsidP="00927BB5">
            <w:pPr>
              <w:keepLines/>
              <w:jc w:val="center"/>
              <w:rPr>
                <w:rFonts w:ascii="Arial Narrow" w:hAnsi="Arial Narrow"/>
                <w:color w:val="333333"/>
                <w:sz w:val="20"/>
                <w:szCs w:val="20"/>
              </w:rPr>
            </w:pPr>
          </w:p>
        </w:tc>
        <w:tc>
          <w:tcPr>
            <w:tcW w:w="7745" w:type="dxa"/>
            <w:gridSpan w:val="6"/>
            <w:vAlign w:val="center"/>
            <w:hideMark/>
          </w:tcPr>
          <w:p w14:paraId="0FCBFA5B" w14:textId="77777777" w:rsidR="00927BB5" w:rsidRPr="00927BB5" w:rsidRDefault="00927BB5" w:rsidP="00927BB5">
            <w:pPr>
              <w:keepLines/>
              <w:rPr>
                <w:rFonts w:ascii="Arial Narrow" w:hAnsi="Arial Narrow"/>
                <w:color w:val="333333"/>
                <w:sz w:val="20"/>
                <w:szCs w:val="20"/>
              </w:rPr>
            </w:pPr>
            <w:r w:rsidRPr="00927BB5">
              <w:rPr>
                <w:rFonts w:ascii="Arial Narrow" w:hAnsi="Arial Narrow"/>
                <w:b/>
                <w:bCs/>
                <w:color w:val="333333"/>
                <w:sz w:val="20"/>
                <w:szCs w:val="20"/>
              </w:rPr>
              <w:t>Indication:</w:t>
            </w:r>
            <w:r w:rsidRPr="00927BB5">
              <w:rPr>
                <w:rFonts w:ascii="Arial Narrow" w:hAnsi="Arial Narrow"/>
                <w:color w:val="333333"/>
                <w:sz w:val="20"/>
                <w:szCs w:val="20"/>
              </w:rPr>
              <w:t xml:space="preserve"> </w:t>
            </w:r>
            <w:r w:rsidRPr="00927BB5">
              <w:rPr>
                <w:rFonts w:ascii="Arial Narrow" w:hAnsi="Arial Narrow"/>
                <w:sz w:val="20"/>
                <w:szCs w:val="20"/>
              </w:rPr>
              <w:t>Diabetes mellitus type 2</w:t>
            </w:r>
          </w:p>
        </w:tc>
      </w:tr>
      <w:tr w:rsidR="00927BB5" w:rsidRPr="00927BB5" w14:paraId="71D936CA" w14:textId="77777777" w:rsidTr="006D3C0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1A89C02" w14:textId="77777777"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1C75E4DA" w14:textId="77777777" w:rsidR="00927BB5" w:rsidRPr="00927BB5" w:rsidRDefault="00927BB5" w:rsidP="00927BB5">
            <w:pPr>
              <w:rPr>
                <w:rFonts w:ascii="Arial Narrow" w:hAnsi="Arial Narrow"/>
                <w:i/>
                <w:iCs/>
                <w:sz w:val="20"/>
                <w:szCs w:val="20"/>
              </w:rPr>
            </w:pPr>
            <w:r w:rsidRPr="00927BB5">
              <w:rPr>
                <w:rFonts w:ascii="Arial Narrow" w:hAnsi="Arial Narrow"/>
                <w:b/>
                <w:bCs/>
                <w:color w:val="333333"/>
                <w:sz w:val="20"/>
                <w:szCs w:val="20"/>
              </w:rPr>
              <w:t>Treatment Phase:</w:t>
            </w:r>
            <w:r w:rsidRPr="00927BB5">
              <w:rPr>
                <w:rFonts w:ascii="Arial Narrow" w:hAnsi="Arial Narrow"/>
                <w:color w:val="FF0000"/>
                <w:sz w:val="20"/>
                <w:szCs w:val="20"/>
              </w:rPr>
              <w:t xml:space="preserve"> </w:t>
            </w:r>
            <w:r w:rsidRPr="00927BB5">
              <w:rPr>
                <w:rFonts w:ascii="Arial Narrow" w:hAnsi="Arial Narrow"/>
                <w:sz w:val="20"/>
                <w:szCs w:val="20"/>
              </w:rPr>
              <w:t>First PBS</w:t>
            </w:r>
            <w:r w:rsidRPr="00927BB5">
              <w:rPr>
                <w:rFonts w:ascii="Arial Narrow" w:hAnsi="Arial Narrow"/>
                <w:sz w:val="20"/>
                <w:szCs w:val="20"/>
              </w:rPr>
              <w:noBreakHyphen/>
              <w:t>prescription for this drug</w:t>
            </w:r>
            <w:r w:rsidRPr="00927BB5">
              <w:rPr>
                <w:rFonts w:ascii="Arial Narrow" w:hAnsi="Arial Narrow"/>
                <w:i/>
                <w:iCs/>
                <w:sz w:val="20"/>
                <w:szCs w:val="20"/>
              </w:rPr>
              <w:t xml:space="preserve"> </w:t>
            </w:r>
          </w:p>
        </w:tc>
      </w:tr>
      <w:tr w:rsidR="00927BB5" w:rsidRPr="00927BB5" w14:paraId="482DB3FB" w14:textId="77777777" w:rsidTr="006D3C0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517DB0B" w14:textId="0B2AD9AC"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6F3B11FB" w14:textId="77777777" w:rsidR="00927BB5" w:rsidRPr="00927BB5" w:rsidRDefault="00927BB5" w:rsidP="00927BB5">
            <w:pPr>
              <w:rPr>
                <w:rFonts w:ascii="Arial Narrow" w:hAnsi="Arial Narrow"/>
                <w:sz w:val="20"/>
                <w:szCs w:val="20"/>
              </w:rPr>
            </w:pPr>
            <w:r w:rsidRPr="00927BB5">
              <w:rPr>
                <w:rFonts w:ascii="Arial Narrow" w:hAnsi="Arial Narrow"/>
                <w:b/>
                <w:bCs/>
                <w:color w:val="333333"/>
                <w:sz w:val="20"/>
                <w:szCs w:val="20"/>
              </w:rPr>
              <w:t xml:space="preserve">Clinical criteria: </w:t>
            </w:r>
          </w:p>
        </w:tc>
      </w:tr>
      <w:tr w:rsidR="00927BB5" w:rsidRPr="00927BB5" w14:paraId="1EA6DAE9" w14:textId="77777777" w:rsidTr="006D3C0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C5E904F" w14:textId="05ED5495"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72D2DE4B" w14:textId="77777777" w:rsidR="00927BB5" w:rsidRPr="00927BB5" w:rsidRDefault="00927BB5" w:rsidP="00927BB5">
            <w:pPr>
              <w:rPr>
                <w:rFonts w:ascii="Arial Narrow" w:hAnsi="Arial Narrow"/>
                <w:color w:val="333333"/>
                <w:sz w:val="20"/>
                <w:szCs w:val="20"/>
              </w:rPr>
            </w:pPr>
            <w:r w:rsidRPr="00927BB5">
              <w:rPr>
                <w:rFonts w:ascii="Arial Narrow" w:hAnsi="Arial Narrow"/>
                <w:color w:val="333333"/>
                <w:sz w:val="20"/>
                <w:szCs w:val="20"/>
                <w:lang w:val="en-US"/>
              </w:rPr>
              <w:t xml:space="preserve">The treatment must be used in combination with at least one of: metformin, a sulfonylurea, </w:t>
            </w:r>
            <w:r w:rsidRPr="00927BB5">
              <w:rPr>
                <w:rFonts w:ascii="Arial Narrow" w:hAnsi="Arial Narrow"/>
                <w:color w:val="333333"/>
                <w:sz w:val="20"/>
                <w:szCs w:val="20"/>
              </w:rPr>
              <w:t>insulin</w:t>
            </w:r>
            <w:r w:rsidRPr="00927BB5">
              <w:rPr>
                <w:rFonts w:ascii="Arial Narrow" w:hAnsi="Arial Narrow"/>
                <w:color w:val="333333"/>
                <w:sz w:val="20"/>
                <w:szCs w:val="20"/>
                <w:lang w:val="en-US"/>
              </w:rPr>
              <w:t>,</w:t>
            </w:r>
          </w:p>
        </w:tc>
      </w:tr>
      <w:tr w:rsidR="00927BB5" w:rsidRPr="00927BB5" w14:paraId="233537A0" w14:textId="77777777" w:rsidTr="006D3C0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228D345" w14:textId="77777777"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733DC180" w14:textId="77777777" w:rsidR="00927BB5" w:rsidRPr="00927BB5" w:rsidRDefault="00927BB5" w:rsidP="00927BB5">
            <w:pPr>
              <w:rPr>
                <w:rFonts w:ascii="Arial Narrow" w:hAnsi="Arial Narrow"/>
                <w:color w:val="333333"/>
                <w:sz w:val="20"/>
                <w:szCs w:val="20"/>
              </w:rPr>
            </w:pPr>
            <w:r w:rsidRPr="00927BB5">
              <w:rPr>
                <w:rFonts w:ascii="Arial Narrow" w:hAnsi="Arial Narrow"/>
                <w:b/>
                <w:bCs/>
                <w:color w:val="333333"/>
                <w:sz w:val="20"/>
                <w:szCs w:val="20"/>
              </w:rPr>
              <w:t>AND</w:t>
            </w:r>
          </w:p>
        </w:tc>
      </w:tr>
      <w:tr w:rsidR="00927BB5" w:rsidRPr="00927BB5" w14:paraId="49455C35" w14:textId="77777777" w:rsidTr="006D3C0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BA3C3B9" w14:textId="4CEA0EC0"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64987ECD" w14:textId="77777777" w:rsidR="00927BB5" w:rsidRPr="00927BB5" w:rsidRDefault="00927BB5" w:rsidP="00927BB5">
            <w:pPr>
              <w:rPr>
                <w:rFonts w:ascii="Arial Narrow" w:hAnsi="Arial Narrow"/>
                <w:color w:val="333333"/>
                <w:sz w:val="20"/>
                <w:szCs w:val="20"/>
              </w:rPr>
            </w:pPr>
            <w:r w:rsidRPr="00927BB5">
              <w:rPr>
                <w:rFonts w:ascii="Arial Narrow" w:hAnsi="Arial Narrow"/>
                <w:b/>
                <w:bCs/>
                <w:color w:val="333333"/>
                <w:sz w:val="20"/>
                <w:szCs w:val="20"/>
              </w:rPr>
              <w:t>Clinical criteria:</w:t>
            </w:r>
          </w:p>
        </w:tc>
      </w:tr>
      <w:tr w:rsidR="00927BB5" w:rsidRPr="00927BB5" w14:paraId="26F6BFB5" w14:textId="77777777" w:rsidTr="006D3C0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4EF4003" w14:textId="4A44B01E"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69777600" w14:textId="77777777" w:rsidR="00927BB5" w:rsidRPr="00927BB5" w:rsidRDefault="00927BB5" w:rsidP="00927BB5">
            <w:pPr>
              <w:rPr>
                <w:rFonts w:ascii="Arial Narrow" w:hAnsi="Arial Narrow"/>
                <w:color w:val="FF0000"/>
                <w:sz w:val="20"/>
                <w:szCs w:val="20"/>
              </w:rPr>
            </w:pPr>
            <w:r w:rsidRPr="00927BB5">
              <w:rPr>
                <w:rFonts w:ascii="Arial Narrow" w:eastAsia="Calibri" w:hAnsi="Arial Narrow"/>
                <w:kern w:val="2"/>
                <w:sz w:val="20"/>
                <w:szCs w:val="20"/>
                <w14:ligatures w14:val="standardContextual"/>
              </w:rPr>
              <w:t>The condition must be inadequately responsive to at least one of: metformin, a sulfonylurea, insulin,</w:t>
            </w:r>
          </w:p>
        </w:tc>
      </w:tr>
      <w:tr w:rsidR="00927BB5" w:rsidRPr="00927BB5" w14:paraId="4D20B017" w14:textId="77777777" w:rsidTr="006D3C0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3255732" w14:textId="77777777"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2A8F0E34" w14:textId="77777777" w:rsidR="00927BB5" w:rsidRPr="00927BB5" w:rsidRDefault="00927BB5" w:rsidP="00927BB5">
            <w:pPr>
              <w:rPr>
                <w:rFonts w:ascii="Arial Narrow" w:hAnsi="Arial Narrow"/>
                <w:color w:val="333333"/>
                <w:sz w:val="20"/>
                <w:szCs w:val="20"/>
              </w:rPr>
            </w:pPr>
            <w:r w:rsidRPr="00927BB5">
              <w:rPr>
                <w:rFonts w:ascii="Arial Narrow" w:hAnsi="Arial Narrow"/>
                <w:b/>
                <w:bCs/>
                <w:color w:val="333333"/>
                <w:sz w:val="20"/>
                <w:szCs w:val="20"/>
              </w:rPr>
              <w:t>AND</w:t>
            </w:r>
          </w:p>
        </w:tc>
      </w:tr>
      <w:tr w:rsidR="00927BB5" w:rsidRPr="00927BB5" w14:paraId="417F7C89" w14:textId="77777777" w:rsidTr="006D3C0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A103BF7" w14:textId="48255CF8"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5BD97C39" w14:textId="77777777" w:rsidR="00927BB5" w:rsidRPr="00927BB5" w:rsidRDefault="00927BB5" w:rsidP="00927BB5">
            <w:pPr>
              <w:rPr>
                <w:rFonts w:ascii="Arial Narrow" w:hAnsi="Arial Narrow"/>
                <w:color w:val="333333"/>
                <w:sz w:val="20"/>
                <w:szCs w:val="20"/>
              </w:rPr>
            </w:pPr>
            <w:r w:rsidRPr="00927BB5">
              <w:rPr>
                <w:rFonts w:ascii="Arial Narrow" w:hAnsi="Arial Narrow"/>
                <w:b/>
                <w:bCs/>
                <w:color w:val="333333"/>
                <w:sz w:val="20"/>
                <w:szCs w:val="20"/>
              </w:rPr>
              <w:t>Clinical criteria:</w:t>
            </w:r>
          </w:p>
        </w:tc>
      </w:tr>
      <w:tr w:rsidR="00927BB5" w:rsidRPr="00927BB5" w14:paraId="10ADEEC8" w14:textId="77777777" w:rsidTr="006D3C0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2D967D7" w14:textId="5C6C696A"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7971754C" w14:textId="77777777" w:rsidR="00927BB5" w:rsidRPr="00927BB5" w:rsidRDefault="00927BB5" w:rsidP="00927BB5">
            <w:pPr>
              <w:rPr>
                <w:rFonts w:ascii="Arial Narrow" w:hAnsi="Arial Narrow"/>
                <w:color w:val="333333"/>
                <w:sz w:val="20"/>
                <w:szCs w:val="20"/>
              </w:rPr>
            </w:pPr>
            <w:proofErr w:type="gramStart"/>
            <w:r w:rsidRPr="00927BB5">
              <w:rPr>
                <w:rFonts w:ascii="Arial Narrow" w:eastAsia="Calibri" w:hAnsi="Arial Narrow"/>
                <w:kern w:val="2"/>
                <w:sz w:val="20"/>
                <w:szCs w:val="20"/>
                <w:lang w:val="en-US"/>
                <w14:ligatures w14:val="standardContextual"/>
              </w:rPr>
              <w:t>Patient</w:t>
            </w:r>
            <w:proofErr w:type="gramEnd"/>
            <w:r w:rsidRPr="00927BB5">
              <w:rPr>
                <w:rFonts w:ascii="Arial Narrow" w:eastAsia="Calibri" w:hAnsi="Arial Narrow"/>
                <w:kern w:val="2"/>
                <w:sz w:val="20"/>
                <w:szCs w:val="20"/>
                <w:lang w:val="en-US"/>
                <w14:ligatures w14:val="standardContextual"/>
              </w:rPr>
              <w:t xml:space="preserve"> must not have achieved a clinically meaningful </w:t>
            </w:r>
            <w:proofErr w:type="spellStart"/>
            <w:r w:rsidRPr="00927BB5">
              <w:rPr>
                <w:rFonts w:ascii="Arial Narrow" w:eastAsia="Calibri" w:hAnsi="Arial Narrow"/>
                <w:kern w:val="2"/>
                <w:sz w:val="20"/>
                <w:szCs w:val="20"/>
                <w:lang w:val="en-US"/>
                <w14:ligatures w14:val="standardContextual"/>
              </w:rPr>
              <w:t>glycaemic</w:t>
            </w:r>
            <w:proofErr w:type="spellEnd"/>
            <w:r w:rsidRPr="00927BB5">
              <w:rPr>
                <w:rFonts w:ascii="Arial Narrow" w:eastAsia="Calibri" w:hAnsi="Arial Narrow"/>
                <w:kern w:val="2"/>
                <w:sz w:val="20"/>
                <w:szCs w:val="20"/>
                <w:lang w:val="en-US"/>
                <w14:ligatures w14:val="standardContextual"/>
              </w:rPr>
              <w:t xml:space="preserve"> response with an SGLT2 inhibitor;</w:t>
            </w:r>
          </w:p>
        </w:tc>
      </w:tr>
      <w:tr w:rsidR="00927BB5" w:rsidRPr="00927BB5" w14:paraId="126ADEC9" w14:textId="77777777" w:rsidTr="006D3C0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BAE2008" w14:textId="77777777" w:rsidR="00927BB5" w:rsidRPr="00927BB5" w:rsidRDefault="00927BB5" w:rsidP="00927BB5">
            <w:pPr>
              <w:jc w:val="center"/>
              <w:rPr>
                <w:rFonts w:ascii="Arial Narrow" w:hAnsi="Arial Narrow"/>
                <w:color w:val="333333"/>
                <w:sz w:val="20"/>
                <w:szCs w:val="20"/>
              </w:rPr>
            </w:pPr>
          </w:p>
        </w:tc>
        <w:tc>
          <w:tcPr>
            <w:tcW w:w="7745" w:type="dxa"/>
            <w:gridSpan w:val="6"/>
            <w:vAlign w:val="center"/>
          </w:tcPr>
          <w:p w14:paraId="620FC7A5" w14:textId="77777777" w:rsidR="00927BB5" w:rsidRPr="00927BB5" w:rsidRDefault="00927BB5" w:rsidP="00927BB5">
            <w:pPr>
              <w:rPr>
                <w:rFonts w:ascii="Arial Narrow" w:eastAsia="Calibri" w:hAnsi="Arial Narrow"/>
                <w:b/>
                <w:bCs/>
                <w:kern w:val="2"/>
                <w:sz w:val="20"/>
                <w:szCs w:val="20"/>
                <w:lang w:val="en-US"/>
                <w14:ligatures w14:val="standardContextual"/>
              </w:rPr>
            </w:pPr>
            <w:r w:rsidRPr="00927BB5">
              <w:rPr>
                <w:rFonts w:ascii="Arial Narrow" w:eastAsia="Calibri" w:hAnsi="Arial Narrow"/>
                <w:b/>
                <w:bCs/>
                <w:kern w:val="2"/>
                <w:sz w:val="20"/>
                <w:szCs w:val="20"/>
                <w:lang w:val="en-US"/>
                <w14:ligatures w14:val="standardContextual"/>
              </w:rPr>
              <w:t>OR</w:t>
            </w:r>
          </w:p>
        </w:tc>
      </w:tr>
      <w:tr w:rsidR="00927BB5" w:rsidRPr="00927BB5" w14:paraId="2F27D582" w14:textId="77777777" w:rsidTr="006D3C0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8F17054" w14:textId="4614E0BF" w:rsidR="00927BB5" w:rsidRPr="00927BB5" w:rsidRDefault="00927BB5" w:rsidP="00927BB5">
            <w:pPr>
              <w:jc w:val="center"/>
              <w:rPr>
                <w:rFonts w:ascii="Arial Narrow" w:hAnsi="Arial Narrow"/>
                <w:color w:val="333333"/>
                <w:sz w:val="20"/>
                <w:szCs w:val="20"/>
              </w:rPr>
            </w:pPr>
          </w:p>
        </w:tc>
        <w:tc>
          <w:tcPr>
            <w:tcW w:w="7745" w:type="dxa"/>
            <w:gridSpan w:val="6"/>
            <w:vAlign w:val="center"/>
          </w:tcPr>
          <w:p w14:paraId="516F1FE8" w14:textId="77777777" w:rsidR="00927BB5" w:rsidRPr="00927BB5" w:rsidRDefault="00927BB5" w:rsidP="00927BB5">
            <w:pPr>
              <w:rPr>
                <w:rFonts w:ascii="Arial Narrow" w:eastAsia="Calibri" w:hAnsi="Arial Narrow"/>
                <w:kern w:val="2"/>
                <w:sz w:val="20"/>
                <w:szCs w:val="20"/>
                <w:lang w:val="en-US"/>
                <w14:ligatures w14:val="standardContextual"/>
              </w:rPr>
            </w:pPr>
            <w:r w:rsidRPr="00927BB5">
              <w:rPr>
                <w:rFonts w:ascii="Arial Narrow" w:eastAsia="Calibri" w:hAnsi="Arial Narrow"/>
                <w:kern w:val="2"/>
                <w:sz w:val="20"/>
                <w:szCs w:val="20"/>
                <w:lang w:val="en-US"/>
                <w14:ligatures w14:val="standardContextual"/>
              </w:rPr>
              <w:t>Patient must have a contraindication/intolerance requiring treatment discontinuation of an SGLT2 inhibitor,</w:t>
            </w:r>
          </w:p>
        </w:tc>
      </w:tr>
      <w:tr w:rsidR="00927BB5" w:rsidRPr="00927BB5" w14:paraId="6B2D49C6" w14:textId="77777777" w:rsidTr="006D3C0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636A7FB" w14:textId="77777777" w:rsidR="00927BB5" w:rsidRPr="00927BB5" w:rsidRDefault="00927BB5" w:rsidP="00927BB5">
            <w:pPr>
              <w:jc w:val="center"/>
              <w:rPr>
                <w:rFonts w:ascii="Arial Narrow" w:hAnsi="Arial Narrow"/>
                <w:b/>
                <w:bCs/>
                <w:color w:val="333333"/>
                <w:sz w:val="20"/>
                <w:szCs w:val="20"/>
              </w:rPr>
            </w:pPr>
          </w:p>
        </w:tc>
        <w:tc>
          <w:tcPr>
            <w:tcW w:w="7745" w:type="dxa"/>
            <w:gridSpan w:val="6"/>
            <w:vAlign w:val="center"/>
          </w:tcPr>
          <w:p w14:paraId="19D7142A" w14:textId="77777777" w:rsidR="00927BB5" w:rsidRPr="00927BB5" w:rsidRDefault="00927BB5" w:rsidP="00927BB5">
            <w:pPr>
              <w:rPr>
                <w:rFonts w:ascii="Arial Narrow" w:eastAsia="Calibri" w:hAnsi="Arial Narrow"/>
                <w:b/>
                <w:bCs/>
                <w:kern w:val="2"/>
                <w:sz w:val="20"/>
                <w:szCs w:val="20"/>
                <w:lang w:val="en-US"/>
                <w14:ligatures w14:val="standardContextual"/>
              </w:rPr>
            </w:pPr>
            <w:r w:rsidRPr="00927BB5">
              <w:rPr>
                <w:rFonts w:ascii="Arial Narrow" w:eastAsia="Calibri" w:hAnsi="Arial Narrow"/>
                <w:b/>
                <w:bCs/>
                <w:kern w:val="2"/>
                <w:sz w:val="20"/>
                <w:szCs w:val="20"/>
                <w:lang w:val="en-US"/>
                <w14:ligatures w14:val="standardContextual"/>
              </w:rPr>
              <w:t>OR</w:t>
            </w:r>
          </w:p>
        </w:tc>
      </w:tr>
      <w:tr w:rsidR="00927BB5" w:rsidRPr="00927BB5" w14:paraId="512BDC55" w14:textId="77777777" w:rsidTr="006D3C0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3742BD0" w14:textId="29FEE60A" w:rsidR="00927BB5" w:rsidRPr="00927BB5" w:rsidRDefault="00927BB5" w:rsidP="00927BB5">
            <w:pPr>
              <w:jc w:val="center"/>
              <w:rPr>
                <w:rFonts w:ascii="Arial Narrow" w:hAnsi="Arial Narrow"/>
                <w:color w:val="333333"/>
                <w:sz w:val="20"/>
                <w:szCs w:val="20"/>
              </w:rPr>
            </w:pPr>
          </w:p>
        </w:tc>
        <w:tc>
          <w:tcPr>
            <w:tcW w:w="7745" w:type="dxa"/>
            <w:gridSpan w:val="6"/>
            <w:vAlign w:val="center"/>
          </w:tcPr>
          <w:p w14:paraId="5AC1A034" w14:textId="77777777" w:rsidR="00927BB5" w:rsidRPr="00927BB5" w:rsidRDefault="00927BB5" w:rsidP="00927BB5">
            <w:pPr>
              <w:rPr>
                <w:rFonts w:ascii="Arial Narrow" w:eastAsia="Calibri" w:hAnsi="Arial Narrow"/>
                <w:kern w:val="2"/>
                <w:sz w:val="20"/>
                <w:szCs w:val="20"/>
                <w:lang w:val="en-US"/>
                <w14:ligatures w14:val="standardContextual"/>
              </w:rPr>
            </w:pPr>
            <w:r w:rsidRPr="00927BB5">
              <w:rPr>
                <w:rFonts w:ascii="Arial Narrow" w:eastAsia="Calibri" w:hAnsi="Arial Narrow"/>
                <w:kern w:val="2"/>
                <w:sz w:val="20"/>
                <w:szCs w:val="20"/>
                <w:lang w:val="en-US"/>
                <w14:ligatures w14:val="standardContextual"/>
              </w:rPr>
              <w:t>Patient must have previously received a PBS</w:t>
            </w:r>
            <w:r w:rsidRPr="00927BB5">
              <w:rPr>
                <w:rFonts w:ascii="Arial Narrow" w:eastAsia="Calibri" w:hAnsi="Arial Narrow"/>
                <w:kern w:val="2"/>
                <w:sz w:val="20"/>
                <w:szCs w:val="20"/>
                <w:lang w:val="en-US"/>
                <w14:ligatures w14:val="standardContextual"/>
              </w:rPr>
              <w:noBreakHyphen/>
              <w:t>subsidised GLP</w:t>
            </w:r>
            <w:r w:rsidRPr="00927BB5">
              <w:rPr>
                <w:rFonts w:ascii="Arial Narrow" w:eastAsia="Calibri" w:hAnsi="Arial Narrow"/>
                <w:kern w:val="2"/>
                <w:sz w:val="20"/>
                <w:szCs w:val="20"/>
                <w:lang w:val="en-US"/>
                <w14:ligatures w14:val="standardContextual"/>
              </w:rPr>
              <w:noBreakHyphen/>
              <w:t xml:space="preserve">1 receptor agonist as treatment </w:t>
            </w:r>
            <w:r w:rsidRPr="00927BB5">
              <w:rPr>
                <w:rFonts w:ascii="Arial Narrow" w:eastAsia="Calibri" w:hAnsi="Arial Narrow"/>
                <w:kern w:val="2"/>
                <w:sz w:val="20"/>
                <w:szCs w:val="20"/>
                <w14:ligatures w14:val="standardContextual"/>
              </w:rPr>
              <w:t>for type 2 diabetes mellitus that was commenced prior to 1 June 2024</w:t>
            </w:r>
          </w:p>
        </w:tc>
      </w:tr>
      <w:tr w:rsidR="00927BB5" w:rsidRPr="00927BB5" w14:paraId="16C1DB20" w14:textId="77777777" w:rsidTr="006D3C0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AB082DF" w14:textId="77777777" w:rsidR="00927BB5" w:rsidRPr="00927BB5" w:rsidRDefault="00927BB5" w:rsidP="00927BB5">
            <w:pPr>
              <w:keepNext/>
              <w:jc w:val="center"/>
              <w:rPr>
                <w:rFonts w:ascii="Arial Narrow" w:hAnsi="Arial Narrow"/>
                <w:color w:val="333333"/>
                <w:sz w:val="20"/>
                <w:szCs w:val="20"/>
              </w:rPr>
            </w:pPr>
          </w:p>
        </w:tc>
        <w:tc>
          <w:tcPr>
            <w:tcW w:w="7745" w:type="dxa"/>
            <w:gridSpan w:val="6"/>
            <w:vAlign w:val="center"/>
            <w:hideMark/>
          </w:tcPr>
          <w:p w14:paraId="00995E43" w14:textId="77777777" w:rsidR="00927BB5" w:rsidRPr="00927BB5" w:rsidRDefault="00927BB5" w:rsidP="00927BB5">
            <w:pPr>
              <w:keepNext/>
              <w:rPr>
                <w:rFonts w:ascii="Arial Narrow" w:hAnsi="Arial Narrow"/>
                <w:color w:val="333333"/>
                <w:sz w:val="20"/>
                <w:szCs w:val="20"/>
              </w:rPr>
            </w:pPr>
            <w:r w:rsidRPr="00927BB5">
              <w:rPr>
                <w:rFonts w:ascii="Arial Narrow" w:hAnsi="Arial Narrow"/>
                <w:b/>
                <w:bCs/>
                <w:color w:val="333333"/>
                <w:sz w:val="20"/>
                <w:szCs w:val="20"/>
              </w:rPr>
              <w:t>Treatment criteria:</w:t>
            </w:r>
          </w:p>
        </w:tc>
      </w:tr>
      <w:tr w:rsidR="00927BB5" w:rsidRPr="00927BB5" w14:paraId="5659DB4F" w14:textId="77777777" w:rsidTr="006D3C0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600299A" w14:textId="32CBE1A1"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6F48C927" w14:textId="77777777" w:rsidR="00927BB5" w:rsidRPr="00927BB5" w:rsidRDefault="00927BB5" w:rsidP="00927BB5">
            <w:pPr>
              <w:autoSpaceDE w:val="0"/>
              <w:autoSpaceDN w:val="0"/>
              <w:adjustRightInd w:val="0"/>
              <w:rPr>
                <w:rFonts w:ascii="Arial Narrow" w:hAnsi="Arial Narrow" w:cs="Arial Narrow"/>
                <w:sz w:val="20"/>
                <w:szCs w:val="20"/>
              </w:rPr>
            </w:pPr>
            <w:r w:rsidRPr="00927BB5">
              <w:rPr>
                <w:rFonts w:ascii="Arial Narrow" w:eastAsia="Calibri" w:hAnsi="Arial Narrow"/>
                <w:kern w:val="2"/>
                <w:sz w:val="20"/>
                <w:szCs w:val="20"/>
                <w14:ligatures w14:val="standardContextual"/>
              </w:rPr>
              <w:t>Patient must not be undergoing concomitant PBS</w:t>
            </w:r>
            <w:r w:rsidRPr="00927BB5">
              <w:rPr>
                <w:rFonts w:ascii="Arial Narrow" w:eastAsia="Calibri" w:hAnsi="Arial Narrow"/>
                <w:kern w:val="2"/>
                <w:sz w:val="20"/>
                <w:szCs w:val="20"/>
                <w14:ligatures w14:val="standardContextual"/>
              </w:rPr>
              <w:noBreakHyphen/>
              <w:t>subsidised treatment for type 2 diabetes mellitus with any of: an SGLT2 inhibitor, a DPP4 inhibitor, a GLP</w:t>
            </w:r>
            <w:r w:rsidRPr="00927BB5">
              <w:rPr>
                <w:rFonts w:ascii="Arial Narrow" w:eastAsia="Calibri" w:hAnsi="Arial Narrow"/>
                <w:kern w:val="2"/>
                <w:sz w:val="20"/>
                <w:szCs w:val="20"/>
                <w14:ligatures w14:val="standardContextual"/>
              </w:rPr>
              <w:noBreakHyphen/>
              <w:t>1 receptor agonist, a</w:t>
            </w:r>
            <w:r w:rsidRPr="00927BB5">
              <w:rPr>
                <w:rFonts w:ascii="Arial Narrow" w:eastAsia="Calibri" w:hAnsi="Arial Narrow"/>
                <w:i/>
                <w:iCs/>
                <w:kern w:val="2"/>
                <w:sz w:val="20"/>
                <w:szCs w:val="20"/>
                <w14:ligatures w14:val="standardContextual"/>
              </w:rPr>
              <w:t>nother GLP</w:t>
            </w:r>
            <w:r w:rsidRPr="00927BB5">
              <w:rPr>
                <w:rFonts w:ascii="Arial Narrow" w:eastAsia="Calibri" w:hAnsi="Arial Narrow"/>
                <w:i/>
                <w:iCs/>
                <w:kern w:val="2"/>
                <w:sz w:val="20"/>
                <w:szCs w:val="20"/>
                <w14:ligatures w14:val="standardContextual"/>
              </w:rPr>
              <w:noBreakHyphen/>
              <w:t>1/GIP receptor agonist</w:t>
            </w:r>
          </w:p>
        </w:tc>
      </w:tr>
      <w:tr w:rsidR="00927BB5" w:rsidRPr="00927BB5" w14:paraId="168247B7" w14:textId="77777777" w:rsidTr="006D3C0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03F4AC7" w14:textId="529BA8B7" w:rsidR="00927BB5" w:rsidRPr="00927BB5" w:rsidRDefault="00927BB5" w:rsidP="00927BB5">
            <w:pPr>
              <w:jc w:val="center"/>
              <w:rPr>
                <w:rFonts w:ascii="Arial Narrow" w:hAnsi="Arial Narrow"/>
                <w:color w:val="333333"/>
                <w:sz w:val="20"/>
                <w:szCs w:val="20"/>
              </w:rPr>
            </w:pPr>
          </w:p>
        </w:tc>
        <w:tc>
          <w:tcPr>
            <w:tcW w:w="7745" w:type="dxa"/>
            <w:gridSpan w:val="6"/>
            <w:vAlign w:val="center"/>
          </w:tcPr>
          <w:p w14:paraId="27248F68" w14:textId="77777777" w:rsidR="00927BB5" w:rsidRPr="00927BB5" w:rsidRDefault="00927BB5" w:rsidP="00927BB5">
            <w:pPr>
              <w:autoSpaceDE w:val="0"/>
              <w:autoSpaceDN w:val="0"/>
              <w:adjustRightInd w:val="0"/>
              <w:contextualSpacing/>
              <w:rPr>
                <w:rFonts w:ascii="Arial Narrow" w:hAnsi="Arial Narrow"/>
                <w:b/>
                <w:bCs/>
                <w:sz w:val="20"/>
                <w:szCs w:val="20"/>
              </w:rPr>
            </w:pPr>
            <w:r w:rsidRPr="00927BB5">
              <w:rPr>
                <w:rFonts w:ascii="Arial Narrow" w:hAnsi="Arial Narrow"/>
                <w:b/>
                <w:bCs/>
                <w:sz w:val="20"/>
                <w:szCs w:val="20"/>
              </w:rPr>
              <w:t>Prescribing instructions:</w:t>
            </w:r>
          </w:p>
          <w:p w14:paraId="409E5DD3" w14:textId="77777777" w:rsidR="00927BB5" w:rsidRPr="00927BB5" w:rsidRDefault="00927BB5" w:rsidP="00927BB5">
            <w:pPr>
              <w:rPr>
                <w:rFonts w:ascii="Arial Narrow" w:eastAsia="Calibri" w:hAnsi="Arial Narrow"/>
                <w:b/>
                <w:bCs/>
                <w:kern w:val="2"/>
                <w:sz w:val="20"/>
                <w:szCs w:val="20"/>
                <w14:ligatures w14:val="standardContextual"/>
              </w:rPr>
            </w:pPr>
            <w:r w:rsidRPr="00927BB5">
              <w:rPr>
                <w:rFonts w:ascii="Arial Narrow" w:hAnsi="Arial Narrow"/>
                <w:sz w:val="20"/>
                <w:szCs w:val="20"/>
              </w:rPr>
              <w:t xml:space="preserve">At the time of the authority application, medical practitioners must request the appropriate number of repeats for patients who require a slower dose titration. </w:t>
            </w:r>
            <w:r w:rsidRPr="00927BB5">
              <w:rPr>
                <w:rFonts w:ascii="Arial Narrow" w:hAnsi="Arial Narrow"/>
                <w:b/>
                <w:bCs/>
                <w:i/>
                <w:iCs/>
                <w:sz w:val="20"/>
                <w:szCs w:val="20"/>
              </w:rPr>
              <w:t>Up to 1 repeat will be authorised to provide a maximum of 2 months’ of therapy per titrating dose.</w:t>
            </w:r>
          </w:p>
        </w:tc>
      </w:tr>
      <w:tr w:rsidR="00927BB5" w:rsidRPr="00927BB5" w14:paraId="777D22E9" w14:textId="77777777" w:rsidTr="006D3C0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F05E5B7" w14:textId="1F586B72"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404A53BB" w14:textId="77777777" w:rsidR="00927BB5" w:rsidRPr="00927BB5" w:rsidRDefault="00927BB5" w:rsidP="00927BB5">
            <w:pPr>
              <w:rPr>
                <w:rFonts w:ascii="Arial Narrow" w:hAnsi="Arial Narrow"/>
                <w:bCs/>
                <w:color w:val="FF0000"/>
                <w:sz w:val="20"/>
                <w:szCs w:val="20"/>
              </w:rPr>
            </w:pPr>
            <w:r w:rsidRPr="00927BB5">
              <w:rPr>
                <w:rFonts w:ascii="Arial Narrow" w:hAnsi="Arial Narrow"/>
                <w:b/>
                <w:bCs/>
                <w:color w:val="333333"/>
                <w:sz w:val="20"/>
                <w:szCs w:val="20"/>
              </w:rPr>
              <w:t xml:space="preserve">Administrative Advice: </w:t>
            </w:r>
          </w:p>
          <w:p w14:paraId="7E7AF3E3"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Definition:</w:t>
            </w:r>
          </w:p>
          <w:p w14:paraId="4DEB4C31"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A HbA1c measurement greater than 7% despite treatment with the specified prior therapy/therapies indicates inadequate responsiveness. Where HbA1c measurement is clinically inappropriate, blood glucose levels greater than 10 mmol per L in more than 20% of tests over a 2</w:t>
            </w:r>
            <w:r w:rsidRPr="00927BB5">
              <w:rPr>
                <w:rFonts w:ascii="Arial Narrow" w:eastAsia="Calibri" w:hAnsi="Arial Narrow"/>
                <w:kern w:val="2"/>
                <w:sz w:val="20"/>
                <w:szCs w:val="20"/>
                <w14:ligatures w14:val="standardContextual"/>
              </w:rPr>
              <w:noBreakHyphen/>
              <w:t>week period indicates inadequate responsiveness.</w:t>
            </w:r>
          </w:p>
          <w:p w14:paraId="56D6D009"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Blood glucose monitoring is an alternative to HbA1c measurement where at least one of the following circumstances applies:</w:t>
            </w:r>
          </w:p>
          <w:p w14:paraId="09F7DA1D"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(a) A clinical condition with reduced red blood cell survival (inclusive of haemolytic anaemias, haemoglobinopathies),</w:t>
            </w:r>
          </w:p>
          <w:p w14:paraId="04775325"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(b) Red cell transfusion within the previous 3 months.</w:t>
            </w:r>
          </w:p>
          <w:p w14:paraId="70BD664A" w14:textId="77777777" w:rsidR="00927BB5" w:rsidRPr="00927BB5" w:rsidRDefault="00927BB5" w:rsidP="00927BB5">
            <w:pPr>
              <w:rPr>
                <w:rFonts w:ascii="Arial Narrow" w:eastAsia="Calibri" w:hAnsi="Arial Narrow"/>
                <w:kern w:val="2"/>
                <w:sz w:val="20"/>
                <w:szCs w:val="20"/>
                <w14:ligatures w14:val="standardContextual"/>
              </w:rPr>
            </w:pPr>
          </w:p>
          <w:p w14:paraId="2D0A1966" w14:textId="77777777" w:rsidR="00927BB5" w:rsidRPr="00927BB5" w:rsidRDefault="00927BB5" w:rsidP="00927BB5">
            <w:pPr>
              <w:rPr>
                <w:rFonts w:ascii="Arial Narrow" w:hAnsi="Arial Narrow"/>
                <w:color w:val="333333"/>
                <w:sz w:val="20"/>
                <w:szCs w:val="20"/>
              </w:rPr>
            </w:pPr>
            <w:r w:rsidRPr="00927BB5">
              <w:rPr>
                <w:rFonts w:ascii="Arial Narrow" w:eastAsia="Calibri" w:hAnsi="Arial Narrow"/>
                <w:kern w:val="2"/>
                <w:sz w:val="20"/>
                <w:szCs w:val="20"/>
                <w14:ligatures w14:val="standardContextual"/>
              </w:rPr>
              <w:t>Document HbA1c measurements (blood glucose measurements where relevant), as well as any intolerances/contraindications in the patient's medical records.</w:t>
            </w:r>
          </w:p>
        </w:tc>
      </w:tr>
      <w:tr w:rsidR="00927BB5" w:rsidRPr="00927BB5" w14:paraId="351F4C5D" w14:textId="77777777" w:rsidTr="006D3C0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6B14214" w14:textId="1101E86B" w:rsidR="00927BB5" w:rsidRPr="00927BB5" w:rsidRDefault="00927BB5" w:rsidP="00927BB5">
            <w:pPr>
              <w:jc w:val="center"/>
              <w:rPr>
                <w:rFonts w:ascii="Arial Narrow" w:hAnsi="Arial Narrow"/>
                <w:color w:val="333333"/>
                <w:sz w:val="20"/>
                <w:szCs w:val="20"/>
              </w:rPr>
            </w:pPr>
          </w:p>
        </w:tc>
        <w:tc>
          <w:tcPr>
            <w:tcW w:w="7745" w:type="dxa"/>
            <w:gridSpan w:val="6"/>
            <w:vAlign w:val="center"/>
          </w:tcPr>
          <w:p w14:paraId="2940AF71" w14:textId="77777777" w:rsidR="00927BB5" w:rsidRPr="00927BB5" w:rsidRDefault="00927BB5" w:rsidP="00927BB5">
            <w:pPr>
              <w:rPr>
                <w:rFonts w:ascii="Arial Narrow" w:hAnsi="Arial Narrow"/>
                <w:bCs/>
                <w:sz w:val="20"/>
                <w:szCs w:val="20"/>
              </w:rPr>
            </w:pPr>
            <w:r w:rsidRPr="00927BB5">
              <w:rPr>
                <w:rFonts w:ascii="Arial Narrow" w:hAnsi="Arial Narrow"/>
                <w:b/>
                <w:bCs/>
                <w:color w:val="333333"/>
                <w:sz w:val="20"/>
                <w:szCs w:val="20"/>
              </w:rPr>
              <w:t>Administrative Advice:</w:t>
            </w:r>
          </w:p>
          <w:p w14:paraId="3197420A"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Abbreviations used in the restriction are as follows:</w:t>
            </w:r>
          </w:p>
          <w:p w14:paraId="12CD581F"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 xml:space="preserve">SGLT2 </w:t>
            </w:r>
            <w:r w:rsidRPr="00927BB5">
              <w:rPr>
                <w:rFonts w:ascii="Arial Narrow" w:eastAsia="Calibri" w:hAnsi="Arial Narrow"/>
                <w:kern w:val="2"/>
                <w:sz w:val="20"/>
                <w:szCs w:val="20"/>
                <w14:ligatures w14:val="standardContextual"/>
              </w:rPr>
              <w:noBreakHyphen/>
              <w:t xml:space="preserve"> sodium glucose transporter</w:t>
            </w:r>
            <w:r w:rsidRPr="00927BB5">
              <w:rPr>
                <w:rFonts w:ascii="Arial Narrow" w:eastAsia="Calibri" w:hAnsi="Arial Narrow"/>
                <w:kern w:val="2"/>
                <w:sz w:val="20"/>
                <w:szCs w:val="20"/>
                <w14:ligatures w14:val="standardContextual"/>
              </w:rPr>
              <w:noBreakHyphen/>
              <w:t>2 inhibitor (drug names ending in '</w:t>
            </w:r>
            <w:proofErr w:type="spellStart"/>
            <w:r w:rsidRPr="00927BB5">
              <w:rPr>
                <w:rFonts w:ascii="Arial Narrow" w:eastAsia="Calibri" w:hAnsi="Arial Narrow"/>
                <w:kern w:val="2"/>
                <w:sz w:val="20"/>
                <w:szCs w:val="20"/>
                <w14:ligatures w14:val="standardContextual"/>
              </w:rPr>
              <w:t>flozin</w:t>
            </w:r>
            <w:proofErr w:type="spellEnd"/>
            <w:r w:rsidRPr="00927BB5">
              <w:rPr>
                <w:rFonts w:ascii="Arial Narrow" w:eastAsia="Calibri" w:hAnsi="Arial Narrow"/>
                <w:kern w:val="2"/>
                <w:sz w:val="20"/>
                <w:szCs w:val="20"/>
                <w14:ligatures w14:val="standardContextual"/>
              </w:rPr>
              <w:t>')</w:t>
            </w:r>
          </w:p>
          <w:p w14:paraId="6ABA529C"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 xml:space="preserve">DPP4 </w:t>
            </w:r>
            <w:r w:rsidRPr="00927BB5">
              <w:rPr>
                <w:rFonts w:ascii="Arial Narrow" w:eastAsia="Calibri" w:hAnsi="Arial Narrow"/>
                <w:kern w:val="2"/>
                <w:sz w:val="20"/>
                <w:szCs w:val="20"/>
                <w14:ligatures w14:val="standardContextual"/>
              </w:rPr>
              <w:noBreakHyphen/>
              <w:t xml:space="preserve"> dipeptidyl peptidase</w:t>
            </w:r>
            <w:r w:rsidRPr="00927BB5">
              <w:rPr>
                <w:rFonts w:ascii="Arial Narrow" w:eastAsia="Calibri" w:hAnsi="Arial Narrow"/>
                <w:kern w:val="2"/>
                <w:sz w:val="20"/>
                <w:szCs w:val="20"/>
                <w14:ligatures w14:val="standardContextual"/>
              </w:rPr>
              <w:noBreakHyphen/>
              <w:t>4 inhibitor (drug names ending in 'gliptin')</w:t>
            </w:r>
          </w:p>
          <w:p w14:paraId="0900111A"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GLP</w:t>
            </w:r>
            <w:r w:rsidRPr="00927BB5">
              <w:rPr>
                <w:rFonts w:ascii="Arial Narrow" w:eastAsia="Calibri" w:hAnsi="Arial Narrow"/>
                <w:kern w:val="2"/>
                <w:sz w:val="20"/>
                <w:szCs w:val="20"/>
                <w14:ligatures w14:val="standardContextual"/>
              </w:rPr>
              <w:noBreakHyphen/>
              <w:t xml:space="preserve">1 </w:t>
            </w:r>
            <w:r w:rsidRPr="00927BB5">
              <w:rPr>
                <w:rFonts w:ascii="Arial Narrow" w:eastAsia="Calibri" w:hAnsi="Arial Narrow"/>
                <w:kern w:val="2"/>
                <w:sz w:val="20"/>
                <w:szCs w:val="20"/>
                <w14:ligatures w14:val="standardContextual"/>
              </w:rPr>
              <w:noBreakHyphen/>
              <w:t xml:space="preserve"> glucagon</w:t>
            </w:r>
            <w:r w:rsidRPr="00927BB5">
              <w:rPr>
                <w:rFonts w:ascii="Arial Narrow" w:eastAsia="Calibri" w:hAnsi="Arial Narrow"/>
                <w:kern w:val="2"/>
                <w:sz w:val="20"/>
                <w:szCs w:val="20"/>
                <w14:ligatures w14:val="standardContextual"/>
              </w:rPr>
              <w:noBreakHyphen/>
              <w:t>like peptide</w:t>
            </w:r>
            <w:r w:rsidRPr="00927BB5">
              <w:rPr>
                <w:rFonts w:ascii="Arial Narrow" w:eastAsia="Calibri" w:hAnsi="Arial Narrow"/>
                <w:kern w:val="2"/>
                <w:sz w:val="20"/>
                <w:szCs w:val="20"/>
                <w14:ligatures w14:val="standardContextual"/>
              </w:rPr>
              <w:noBreakHyphen/>
              <w:t>1 receptor agonist</w:t>
            </w:r>
          </w:p>
          <w:p w14:paraId="629CD188" w14:textId="77777777" w:rsidR="00927BB5" w:rsidRPr="00927BB5" w:rsidRDefault="00927BB5" w:rsidP="00927BB5">
            <w:pPr>
              <w:rPr>
                <w:rFonts w:ascii="Arial Narrow" w:hAnsi="Arial Narrow"/>
                <w:b/>
                <w:bCs/>
                <w:color w:val="333333"/>
                <w:sz w:val="20"/>
                <w:szCs w:val="20"/>
              </w:rPr>
            </w:pPr>
            <w:r w:rsidRPr="00927BB5">
              <w:rPr>
                <w:rFonts w:ascii="Arial Narrow" w:eastAsia="Calibri" w:hAnsi="Arial Narrow"/>
                <w:kern w:val="2"/>
                <w:sz w:val="20"/>
                <w:szCs w:val="20"/>
                <w14:ligatures w14:val="standardContextual"/>
              </w:rPr>
              <w:t xml:space="preserve">GIP </w:t>
            </w:r>
            <w:r w:rsidRPr="00927BB5">
              <w:rPr>
                <w:rFonts w:ascii="Arial Narrow" w:eastAsia="Calibri" w:hAnsi="Arial Narrow"/>
                <w:kern w:val="2"/>
                <w:sz w:val="20"/>
                <w:szCs w:val="20"/>
                <w14:ligatures w14:val="standardContextual"/>
              </w:rPr>
              <w:noBreakHyphen/>
              <w:t xml:space="preserve"> glucose</w:t>
            </w:r>
            <w:r w:rsidRPr="00927BB5">
              <w:rPr>
                <w:rFonts w:ascii="Arial Narrow" w:eastAsia="Calibri" w:hAnsi="Arial Narrow"/>
                <w:kern w:val="2"/>
                <w:sz w:val="20"/>
                <w:szCs w:val="20"/>
                <w14:ligatures w14:val="standardContextual"/>
              </w:rPr>
              <w:noBreakHyphen/>
              <w:t>dependent insulinotropic polypeptide receptor agonist</w:t>
            </w:r>
          </w:p>
        </w:tc>
      </w:tr>
      <w:tr w:rsidR="00927BB5" w:rsidRPr="00927BB5" w14:paraId="122B0324" w14:textId="77777777" w:rsidTr="006D3C0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CC14C3A" w14:textId="113E1030" w:rsidR="00927BB5" w:rsidRPr="00927BB5" w:rsidRDefault="00927BB5" w:rsidP="00927BB5">
            <w:pPr>
              <w:jc w:val="center"/>
              <w:rPr>
                <w:rFonts w:ascii="Arial Narrow" w:hAnsi="Arial Narrow"/>
                <w:sz w:val="20"/>
                <w:szCs w:val="20"/>
              </w:rPr>
            </w:pPr>
          </w:p>
        </w:tc>
        <w:tc>
          <w:tcPr>
            <w:tcW w:w="7745" w:type="dxa"/>
            <w:gridSpan w:val="6"/>
            <w:vAlign w:val="center"/>
          </w:tcPr>
          <w:p w14:paraId="6E9608A3" w14:textId="77777777" w:rsidR="00927BB5" w:rsidRPr="00927BB5" w:rsidRDefault="00927BB5" w:rsidP="00927BB5">
            <w:pPr>
              <w:rPr>
                <w:rFonts w:ascii="Arial Narrow" w:hAnsi="Arial Narrow"/>
                <w:bCs/>
                <w:sz w:val="20"/>
                <w:szCs w:val="20"/>
              </w:rPr>
            </w:pPr>
            <w:r w:rsidRPr="00927BB5">
              <w:rPr>
                <w:rFonts w:ascii="Arial Narrow" w:hAnsi="Arial Narrow"/>
                <w:b/>
                <w:bCs/>
                <w:sz w:val="20"/>
                <w:szCs w:val="20"/>
              </w:rPr>
              <w:t>Administrative Advice:</w:t>
            </w:r>
          </w:p>
          <w:p w14:paraId="0CD63E91" w14:textId="77777777" w:rsidR="00927BB5" w:rsidRPr="00927BB5" w:rsidRDefault="00927BB5" w:rsidP="00927BB5">
            <w:pPr>
              <w:rPr>
                <w:rFonts w:ascii="Arial Narrow" w:hAnsi="Arial Narrow"/>
                <w:bCs/>
                <w:sz w:val="20"/>
                <w:szCs w:val="20"/>
              </w:rPr>
            </w:pPr>
            <w:r w:rsidRPr="00927BB5">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927BB5" w:rsidRPr="00927BB5" w14:paraId="638620EA" w14:textId="77777777" w:rsidTr="006D3C0A">
        <w:tblPrEx>
          <w:tblCellMar>
            <w:top w:w="15" w:type="dxa"/>
            <w:bottom w:w="15" w:type="dxa"/>
          </w:tblCellMar>
          <w:tblLook w:val="04A0" w:firstRow="1" w:lastRow="0" w:firstColumn="1" w:lastColumn="0" w:noHBand="0" w:noVBand="1"/>
        </w:tblPrEx>
        <w:trPr>
          <w:cantSplit/>
          <w:trHeight w:val="20"/>
        </w:trPr>
        <w:tc>
          <w:tcPr>
            <w:tcW w:w="1272" w:type="dxa"/>
            <w:gridSpan w:val="2"/>
          </w:tcPr>
          <w:p w14:paraId="172433FA" w14:textId="14FFC793" w:rsidR="00927BB5" w:rsidRPr="00927BB5" w:rsidRDefault="00927BB5" w:rsidP="00927BB5">
            <w:pPr>
              <w:jc w:val="center"/>
              <w:rPr>
                <w:rFonts w:ascii="Arial Narrow" w:hAnsi="Arial Narrow"/>
                <w:sz w:val="20"/>
                <w:szCs w:val="20"/>
              </w:rPr>
            </w:pPr>
          </w:p>
        </w:tc>
        <w:tc>
          <w:tcPr>
            <w:tcW w:w="7745" w:type="dxa"/>
            <w:gridSpan w:val="6"/>
          </w:tcPr>
          <w:p w14:paraId="62EAC4A0" w14:textId="77777777" w:rsidR="00927BB5" w:rsidRPr="00927BB5" w:rsidRDefault="00927BB5" w:rsidP="00927BB5">
            <w:pPr>
              <w:jc w:val="left"/>
              <w:rPr>
                <w:rFonts w:ascii="Arial Narrow" w:eastAsia="Calibri" w:hAnsi="Arial Narrow"/>
                <w:b/>
                <w:bCs/>
                <w:kern w:val="2"/>
                <w:sz w:val="20"/>
                <w:szCs w:val="20"/>
                <w14:ligatures w14:val="standardContextual"/>
              </w:rPr>
            </w:pPr>
            <w:r w:rsidRPr="00927BB5">
              <w:rPr>
                <w:rFonts w:ascii="Arial Narrow" w:eastAsia="Calibri" w:hAnsi="Arial Narrow"/>
                <w:b/>
                <w:bCs/>
                <w:kern w:val="2"/>
                <w:sz w:val="20"/>
                <w:szCs w:val="20"/>
                <w14:ligatures w14:val="standardContextual"/>
              </w:rPr>
              <w:t>Administrative Advice:</w:t>
            </w:r>
            <w:r w:rsidRPr="00927BB5">
              <w:rPr>
                <w:rFonts w:ascii="Arial Narrow" w:eastAsia="Calibri" w:hAnsi="Arial Narrow"/>
                <w:b/>
                <w:bCs/>
                <w:kern w:val="2"/>
                <w:sz w:val="20"/>
                <w:szCs w:val="20"/>
                <w14:ligatures w14:val="standardContextual"/>
              </w:rPr>
              <w:br/>
            </w:r>
            <w:r w:rsidRPr="00927BB5">
              <w:rPr>
                <w:rFonts w:ascii="Arial Narrow" w:eastAsia="Calibri" w:hAnsi="Arial Narrow"/>
                <w:kern w:val="2"/>
                <w:sz w:val="20"/>
                <w:szCs w:val="20"/>
                <w14:ligatures w14:val="standardContextual"/>
              </w:rPr>
              <w:t>Where an SGLT2 inhibitor is being accessed through a PBS indication other than diabetes, the clinical criterion excluding concomitant treatment with an SGLT2 inhibitor is in relation to diabetes mellitus type 2 only.</w:t>
            </w:r>
          </w:p>
        </w:tc>
      </w:tr>
    </w:tbl>
    <w:p w14:paraId="2BA99557" w14:textId="77777777" w:rsidR="00927BB5" w:rsidRPr="00927BB5" w:rsidRDefault="00927BB5" w:rsidP="00927BB5">
      <w:pPr>
        <w:rPr>
          <w:rFonts w:asciiTheme="minorHAnsi" w:hAnsiTheme="minorHAnsi" w:cstheme="minorHAnsi"/>
          <w:bCs/>
          <w:i/>
          <w:iCs/>
          <w:u w:val="single"/>
          <w:lang w:val="en-GB"/>
        </w:rPr>
      </w:pPr>
    </w:p>
    <w:p w14:paraId="23D2E666" w14:textId="77777777" w:rsidR="00927BB5" w:rsidRPr="00927BB5" w:rsidRDefault="00927BB5" w:rsidP="00927BB5">
      <w:pPr>
        <w:keepNext/>
        <w:rPr>
          <w:rFonts w:asciiTheme="minorHAnsi" w:hAnsiTheme="minorHAnsi" w:cstheme="minorHAnsi"/>
          <w:bCs/>
          <w:i/>
          <w:iCs/>
          <w:u w:val="single"/>
          <w:lang w:val="en-GB"/>
        </w:rPr>
      </w:pPr>
      <w:r w:rsidRPr="00927BB5">
        <w:rPr>
          <w:rFonts w:asciiTheme="minorHAnsi" w:hAnsiTheme="minorHAnsi" w:cstheme="minorHAnsi"/>
          <w:bCs/>
          <w:i/>
          <w:iCs/>
          <w:u w:val="single"/>
          <w:lang w:val="en-GB"/>
        </w:rPr>
        <w:lastRenderedPageBreak/>
        <w:t xml:space="preserve">Continuing listing: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Continuing treatment"/>
      </w:tblPr>
      <w:tblGrid>
        <w:gridCol w:w="636"/>
        <w:gridCol w:w="636"/>
        <w:gridCol w:w="2668"/>
        <w:gridCol w:w="811"/>
        <w:gridCol w:w="812"/>
        <w:gridCol w:w="811"/>
        <w:gridCol w:w="812"/>
        <w:gridCol w:w="1831"/>
      </w:tblGrid>
      <w:tr w:rsidR="00927BB5" w:rsidRPr="00927BB5" w14:paraId="33E8C592" w14:textId="77777777" w:rsidTr="00C7698A">
        <w:trPr>
          <w:cantSplit/>
          <w:trHeight w:val="824"/>
        </w:trPr>
        <w:tc>
          <w:tcPr>
            <w:tcW w:w="3940" w:type="dxa"/>
            <w:gridSpan w:val="3"/>
            <w:vAlign w:val="center"/>
          </w:tcPr>
          <w:p w14:paraId="6CDDAEF1" w14:textId="77777777" w:rsidR="00927BB5" w:rsidRPr="00927BB5" w:rsidRDefault="00927BB5" w:rsidP="00927BB5">
            <w:pPr>
              <w:keepNext/>
              <w:keepLines/>
              <w:rPr>
                <w:rFonts w:ascii="Arial Narrow" w:hAnsi="Arial Narrow"/>
                <w:b/>
                <w:bCs/>
                <w:sz w:val="20"/>
                <w:szCs w:val="20"/>
              </w:rPr>
            </w:pPr>
            <w:r w:rsidRPr="00927BB5">
              <w:rPr>
                <w:rFonts w:ascii="Arial Narrow" w:hAnsi="Arial Narrow"/>
                <w:b/>
                <w:bCs/>
                <w:sz w:val="20"/>
                <w:szCs w:val="20"/>
              </w:rPr>
              <w:t>MEDICINAL PRODUCT</w:t>
            </w:r>
          </w:p>
          <w:p w14:paraId="0F8D563B" w14:textId="77777777" w:rsidR="00927BB5" w:rsidRPr="00927BB5" w:rsidRDefault="00927BB5" w:rsidP="00927BB5">
            <w:pPr>
              <w:keepNext/>
              <w:keepLines/>
              <w:rPr>
                <w:rFonts w:ascii="Arial Narrow" w:hAnsi="Arial Narrow"/>
                <w:b/>
                <w:sz w:val="20"/>
                <w:szCs w:val="20"/>
              </w:rPr>
            </w:pPr>
            <w:r w:rsidRPr="00927BB5">
              <w:rPr>
                <w:rFonts w:ascii="Arial Narrow" w:hAnsi="Arial Narrow"/>
                <w:b/>
                <w:bCs/>
                <w:sz w:val="20"/>
                <w:szCs w:val="20"/>
              </w:rPr>
              <w:t>medicinal product pack</w:t>
            </w:r>
          </w:p>
        </w:tc>
        <w:tc>
          <w:tcPr>
            <w:tcW w:w="811" w:type="dxa"/>
            <w:vAlign w:val="center"/>
          </w:tcPr>
          <w:p w14:paraId="3C31C085" w14:textId="77777777" w:rsidR="00927BB5" w:rsidRPr="00927BB5" w:rsidRDefault="00927BB5" w:rsidP="00927BB5">
            <w:pPr>
              <w:keepNext/>
              <w:keepLines/>
              <w:jc w:val="center"/>
              <w:rPr>
                <w:rFonts w:ascii="Arial Narrow" w:hAnsi="Arial Narrow"/>
                <w:b/>
                <w:sz w:val="20"/>
                <w:szCs w:val="20"/>
              </w:rPr>
            </w:pPr>
            <w:r w:rsidRPr="00927BB5">
              <w:rPr>
                <w:rFonts w:ascii="Arial Narrow" w:hAnsi="Arial Narrow"/>
                <w:b/>
                <w:sz w:val="20"/>
                <w:szCs w:val="20"/>
              </w:rPr>
              <w:t>PBS item code</w:t>
            </w:r>
          </w:p>
        </w:tc>
        <w:tc>
          <w:tcPr>
            <w:tcW w:w="812" w:type="dxa"/>
            <w:vAlign w:val="center"/>
          </w:tcPr>
          <w:p w14:paraId="5BB372CD" w14:textId="77777777" w:rsidR="00927BB5" w:rsidRPr="00927BB5" w:rsidRDefault="00927BB5" w:rsidP="00927BB5">
            <w:pPr>
              <w:keepNext/>
              <w:keepLines/>
              <w:jc w:val="center"/>
              <w:rPr>
                <w:rFonts w:ascii="Arial Narrow" w:hAnsi="Arial Narrow"/>
                <w:b/>
                <w:sz w:val="20"/>
                <w:szCs w:val="20"/>
              </w:rPr>
            </w:pPr>
            <w:r w:rsidRPr="00927BB5">
              <w:rPr>
                <w:rFonts w:ascii="Arial Narrow" w:hAnsi="Arial Narrow"/>
                <w:b/>
                <w:sz w:val="20"/>
                <w:szCs w:val="20"/>
              </w:rPr>
              <w:t>Max. qty packs</w:t>
            </w:r>
          </w:p>
        </w:tc>
        <w:tc>
          <w:tcPr>
            <w:tcW w:w="811" w:type="dxa"/>
            <w:vAlign w:val="center"/>
          </w:tcPr>
          <w:p w14:paraId="0E47FD10" w14:textId="77777777" w:rsidR="00927BB5" w:rsidRPr="00927BB5" w:rsidRDefault="00927BB5" w:rsidP="00927BB5">
            <w:pPr>
              <w:keepNext/>
              <w:keepLines/>
              <w:jc w:val="center"/>
              <w:rPr>
                <w:rFonts w:ascii="Arial Narrow" w:hAnsi="Arial Narrow"/>
                <w:b/>
                <w:sz w:val="20"/>
                <w:szCs w:val="20"/>
              </w:rPr>
            </w:pPr>
            <w:r w:rsidRPr="00927BB5">
              <w:rPr>
                <w:rFonts w:ascii="Arial Narrow" w:hAnsi="Arial Narrow"/>
                <w:b/>
                <w:sz w:val="20"/>
                <w:szCs w:val="20"/>
              </w:rPr>
              <w:t>Max. qty units</w:t>
            </w:r>
          </w:p>
        </w:tc>
        <w:tc>
          <w:tcPr>
            <w:tcW w:w="812" w:type="dxa"/>
            <w:vAlign w:val="center"/>
          </w:tcPr>
          <w:p w14:paraId="7AC41970" w14:textId="77777777" w:rsidR="00927BB5" w:rsidRPr="00927BB5" w:rsidRDefault="00927BB5" w:rsidP="00927BB5">
            <w:pPr>
              <w:keepNext/>
              <w:keepLines/>
              <w:jc w:val="center"/>
              <w:rPr>
                <w:rFonts w:ascii="Arial Narrow" w:hAnsi="Arial Narrow"/>
                <w:b/>
                <w:sz w:val="20"/>
                <w:szCs w:val="20"/>
              </w:rPr>
            </w:pPr>
            <w:r w:rsidRPr="00927BB5">
              <w:rPr>
                <w:rFonts w:ascii="Arial Narrow" w:hAnsi="Arial Narrow"/>
                <w:b/>
                <w:sz w:val="20"/>
                <w:szCs w:val="20"/>
              </w:rPr>
              <w:t>№.of</w:t>
            </w:r>
          </w:p>
          <w:p w14:paraId="5010DA98" w14:textId="77777777" w:rsidR="00927BB5" w:rsidRPr="00927BB5" w:rsidRDefault="00927BB5" w:rsidP="00927BB5">
            <w:pPr>
              <w:keepNext/>
              <w:keepLines/>
              <w:jc w:val="center"/>
              <w:rPr>
                <w:rFonts w:ascii="Arial Narrow" w:hAnsi="Arial Narrow"/>
                <w:b/>
                <w:sz w:val="20"/>
                <w:szCs w:val="20"/>
              </w:rPr>
            </w:pPr>
            <w:r w:rsidRPr="00927BB5">
              <w:rPr>
                <w:rFonts w:ascii="Arial Narrow" w:hAnsi="Arial Narrow"/>
                <w:b/>
                <w:sz w:val="20"/>
                <w:szCs w:val="20"/>
              </w:rPr>
              <w:t>Rpts</w:t>
            </w:r>
          </w:p>
        </w:tc>
        <w:tc>
          <w:tcPr>
            <w:tcW w:w="1831" w:type="dxa"/>
            <w:vAlign w:val="center"/>
          </w:tcPr>
          <w:p w14:paraId="319ECB44" w14:textId="77777777" w:rsidR="00927BB5" w:rsidRPr="00927BB5" w:rsidRDefault="00927BB5" w:rsidP="00927BB5">
            <w:pPr>
              <w:keepNext/>
              <w:keepLines/>
              <w:rPr>
                <w:rFonts w:ascii="Arial Narrow" w:hAnsi="Arial Narrow"/>
                <w:b/>
                <w:sz w:val="20"/>
                <w:szCs w:val="20"/>
                <w:lang w:val="fr-FR"/>
              </w:rPr>
            </w:pPr>
            <w:r w:rsidRPr="00927BB5">
              <w:rPr>
                <w:rFonts w:ascii="Arial Narrow" w:hAnsi="Arial Narrow"/>
                <w:b/>
                <w:sz w:val="20"/>
                <w:szCs w:val="20"/>
              </w:rPr>
              <w:t>Available brands</w:t>
            </w:r>
          </w:p>
        </w:tc>
      </w:tr>
      <w:tr w:rsidR="00927BB5" w:rsidRPr="00927BB5" w14:paraId="35877DCE" w14:textId="77777777" w:rsidTr="00C7698A">
        <w:trPr>
          <w:cantSplit/>
          <w:trHeight w:val="20"/>
        </w:trPr>
        <w:tc>
          <w:tcPr>
            <w:tcW w:w="9017" w:type="dxa"/>
            <w:gridSpan w:val="8"/>
            <w:vAlign w:val="center"/>
          </w:tcPr>
          <w:p w14:paraId="03F05207" w14:textId="77777777" w:rsidR="00927BB5" w:rsidRPr="00927BB5" w:rsidRDefault="00927BB5" w:rsidP="00927BB5">
            <w:pPr>
              <w:keepNext/>
              <w:keepLines/>
              <w:rPr>
                <w:rFonts w:ascii="Arial Narrow" w:hAnsi="Arial Narrow"/>
                <w:sz w:val="20"/>
                <w:szCs w:val="20"/>
              </w:rPr>
            </w:pPr>
            <w:r w:rsidRPr="00927BB5">
              <w:rPr>
                <w:rFonts w:ascii="Arial Narrow" w:hAnsi="Arial Narrow"/>
                <w:sz w:val="20"/>
                <w:szCs w:val="20"/>
              </w:rPr>
              <w:t>TIRZEPATIDE</w:t>
            </w:r>
          </w:p>
        </w:tc>
      </w:tr>
      <w:tr w:rsidR="00927BB5" w:rsidRPr="00927BB5" w14:paraId="08593845" w14:textId="77777777" w:rsidTr="00C7698A">
        <w:trPr>
          <w:cantSplit/>
          <w:trHeight w:val="20"/>
        </w:trPr>
        <w:tc>
          <w:tcPr>
            <w:tcW w:w="3940" w:type="dxa"/>
            <w:gridSpan w:val="3"/>
          </w:tcPr>
          <w:p w14:paraId="29F22892" w14:textId="77777777" w:rsidR="00927BB5" w:rsidRPr="00927BB5" w:rsidRDefault="00927BB5" w:rsidP="00927BB5">
            <w:pPr>
              <w:keepNext/>
              <w:keepLines/>
              <w:rPr>
                <w:rFonts w:ascii="Arial Narrow" w:hAnsi="Arial Narrow"/>
                <w:sz w:val="20"/>
                <w:szCs w:val="20"/>
              </w:rPr>
            </w:pPr>
            <w:r w:rsidRPr="00927BB5">
              <w:rPr>
                <w:rFonts w:ascii="Arial Narrow" w:hAnsi="Arial Narrow"/>
                <w:sz w:val="20"/>
                <w:szCs w:val="20"/>
              </w:rPr>
              <w:t>tirzepatide 2.5 mg/0.6 mL injection, 2.4 mL pen device</w:t>
            </w:r>
          </w:p>
        </w:tc>
        <w:tc>
          <w:tcPr>
            <w:tcW w:w="811" w:type="dxa"/>
            <w:vAlign w:val="center"/>
          </w:tcPr>
          <w:p w14:paraId="4A0B2F9F"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NEW</w:t>
            </w:r>
          </w:p>
        </w:tc>
        <w:tc>
          <w:tcPr>
            <w:tcW w:w="812" w:type="dxa"/>
            <w:vAlign w:val="center"/>
          </w:tcPr>
          <w:p w14:paraId="2A2EC4A6"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1" w:type="dxa"/>
            <w:vAlign w:val="center"/>
          </w:tcPr>
          <w:p w14:paraId="5F3ADEA2"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2" w:type="dxa"/>
            <w:vAlign w:val="center"/>
          </w:tcPr>
          <w:p w14:paraId="707BCDE2"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5</w:t>
            </w:r>
          </w:p>
        </w:tc>
        <w:tc>
          <w:tcPr>
            <w:tcW w:w="1831" w:type="dxa"/>
            <w:vMerge w:val="restart"/>
            <w:vAlign w:val="center"/>
          </w:tcPr>
          <w:p w14:paraId="5896398E" w14:textId="77777777" w:rsidR="00927BB5" w:rsidRPr="00927BB5" w:rsidRDefault="00927BB5" w:rsidP="00927BB5">
            <w:pPr>
              <w:keepNext/>
              <w:keepLines/>
              <w:rPr>
                <w:rFonts w:ascii="Arial Narrow" w:hAnsi="Arial Narrow"/>
                <w:sz w:val="20"/>
                <w:szCs w:val="20"/>
              </w:rPr>
            </w:pPr>
            <w:r w:rsidRPr="00927BB5">
              <w:rPr>
                <w:rFonts w:ascii="Arial Narrow" w:hAnsi="Arial Narrow"/>
                <w:sz w:val="20"/>
                <w:szCs w:val="20"/>
              </w:rPr>
              <w:t>Mounjaro</w:t>
            </w:r>
          </w:p>
          <w:p w14:paraId="162AF081" w14:textId="77777777" w:rsidR="00927BB5" w:rsidRPr="00927BB5" w:rsidRDefault="00927BB5" w:rsidP="00927BB5">
            <w:pPr>
              <w:keepNext/>
              <w:keepLines/>
              <w:rPr>
                <w:rFonts w:ascii="Arial Narrow" w:hAnsi="Arial Narrow"/>
                <w:sz w:val="20"/>
                <w:szCs w:val="20"/>
              </w:rPr>
            </w:pPr>
          </w:p>
        </w:tc>
      </w:tr>
      <w:tr w:rsidR="00927BB5" w:rsidRPr="00927BB5" w14:paraId="6114F89E" w14:textId="77777777" w:rsidTr="00C7698A">
        <w:trPr>
          <w:cantSplit/>
          <w:trHeight w:val="20"/>
        </w:trPr>
        <w:tc>
          <w:tcPr>
            <w:tcW w:w="3940" w:type="dxa"/>
            <w:gridSpan w:val="3"/>
          </w:tcPr>
          <w:p w14:paraId="61D05368" w14:textId="77777777" w:rsidR="00927BB5" w:rsidRPr="00927BB5" w:rsidRDefault="00927BB5" w:rsidP="00927BB5">
            <w:pPr>
              <w:keepNext/>
              <w:keepLines/>
              <w:rPr>
                <w:rFonts w:ascii="Arial Narrow" w:hAnsi="Arial Narrow"/>
                <w:sz w:val="20"/>
                <w:szCs w:val="20"/>
              </w:rPr>
            </w:pPr>
            <w:r w:rsidRPr="00927BB5">
              <w:rPr>
                <w:rFonts w:ascii="Arial Narrow" w:hAnsi="Arial Narrow"/>
                <w:sz w:val="20"/>
                <w:szCs w:val="20"/>
              </w:rPr>
              <w:t>tirzepatide 5 mg/0.6 mL injection, 2.4 mL pen device</w:t>
            </w:r>
          </w:p>
        </w:tc>
        <w:tc>
          <w:tcPr>
            <w:tcW w:w="811" w:type="dxa"/>
            <w:vAlign w:val="center"/>
          </w:tcPr>
          <w:p w14:paraId="101C9A4C"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NEW</w:t>
            </w:r>
          </w:p>
        </w:tc>
        <w:tc>
          <w:tcPr>
            <w:tcW w:w="812" w:type="dxa"/>
            <w:vAlign w:val="center"/>
          </w:tcPr>
          <w:p w14:paraId="3457FD19"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1" w:type="dxa"/>
            <w:vAlign w:val="center"/>
          </w:tcPr>
          <w:p w14:paraId="2E95775C"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2" w:type="dxa"/>
            <w:vAlign w:val="center"/>
          </w:tcPr>
          <w:p w14:paraId="3710BEA4"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5</w:t>
            </w:r>
          </w:p>
        </w:tc>
        <w:tc>
          <w:tcPr>
            <w:tcW w:w="1831" w:type="dxa"/>
            <w:vMerge/>
            <w:vAlign w:val="center"/>
          </w:tcPr>
          <w:p w14:paraId="186E7897" w14:textId="77777777" w:rsidR="00927BB5" w:rsidRPr="00927BB5" w:rsidRDefault="00927BB5" w:rsidP="00927BB5">
            <w:pPr>
              <w:keepNext/>
              <w:keepLines/>
              <w:rPr>
                <w:rFonts w:ascii="Arial Narrow" w:hAnsi="Arial Narrow"/>
                <w:sz w:val="20"/>
                <w:szCs w:val="20"/>
              </w:rPr>
            </w:pPr>
          </w:p>
        </w:tc>
      </w:tr>
      <w:tr w:rsidR="00927BB5" w:rsidRPr="00927BB5" w14:paraId="29C16A23" w14:textId="77777777" w:rsidTr="00C7698A">
        <w:trPr>
          <w:cantSplit/>
          <w:trHeight w:val="20"/>
        </w:trPr>
        <w:tc>
          <w:tcPr>
            <w:tcW w:w="3940" w:type="dxa"/>
            <w:gridSpan w:val="3"/>
          </w:tcPr>
          <w:p w14:paraId="7C92B557" w14:textId="77777777" w:rsidR="00927BB5" w:rsidRPr="00927BB5" w:rsidRDefault="00927BB5" w:rsidP="00927BB5">
            <w:pPr>
              <w:keepNext/>
              <w:keepLines/>
              <w:rPr>
                <w:rFonts w:ascii="Arial Narrow" w:hAnsi="Arial Narrow"/>
                <w:sz w:val="20"/>
                <w:szCs w:val="20"/>
              </w:rPr>
            </w:pPr>
            <w:r w:rsidRPr="00927BB5">
              <w:rPr>
                <w:rFonts w:ascii="Arial Narrow" w:hAnsi="Arial Narrow"/>
                <w:sz w:val="20"/>
                <w:szCs w:val="20"/>
              </w:rPr>
              <w:t>tirzepatide 7.5 mg/0.6 mL injection, 2.4 mL pen device</w:t>
            </w:r>
          </w:p>
        </w:tc>
        <w:tc>
          <w:tcPr>
            <w:tcW w:w="811" w:type="dxa"/>
            <w:vAlign w:val="center"/>
          </w:tcPr>
          <w:p w14:paraId="2343B2AF"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NEW</w:t>
            </w:r>
          </w:p>
        </w:tc>
        <w:tc>
          <w:tcPr>
            <w:tcW w:w="812" w:type="dxa"/>
            <w:vAlign w:val="center"/>
          </w:tcPr>
          <w:p w14:paraId="772AA296"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1" w:type="dxa"/>
            <w:vAlign w:val="center"/>
          </w:tcPr>
          <w:p w14:paraId="39AC4B7B"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2" w:type="dxa"/>
            <w:vAlign w:val="center"/>
          </w:tcPr>
          <w:p w14:paraId="21D8723F"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5</w:t>
            </w:r>
          </w:p>
        </w:tc>
        <w:tc>
          <w:tcPr>
            <w:tcW w:w="1831" w:type="dxa"/>
            <w:vMerge/>
            <w:vAlign w:val="center"/>
          </w:tcPr>
          <w:p w14:paraId="07A39615" w14:textId="77777777" w:rsidR="00927BB5" w:rsidRPr="00927BB5" w:rsidRDefault="00927BB5" w:rsidP="00927BB5">
            <w:pPr>
              <w:keepNext/>
              <w:keepLines/>
              <w:rPr>
                <w:rFonts w:ascii="Arial Narrow" w:hAnsi="Arial Narrow"/>
                <w:sz w:val="20"/>
                <w:szCs w:val="20"/>
              </w:rPr>
            </w:pPr>
          </w:p>
        </w:tc>
      </w:tr>
      <w:tr w:rsidR="00927BB5" w:rsidRPr="00927BB5" w14:paraId="515C1175" w14:textId="77777777" w:rsidTr="00C7698A">
        <w:trPr>
          <w:cantSplit/>
          <w:trHeight w:val="20"/>
        </w:trPr>
        <w:tc>
          <w:tcPr>
            <w:tcW w:w="3940" w:type="dxa"/>
            <w:gridSpan w:val="3"/>
          </w:tcPr>
          <w:p w14:paraId="7C1197A1" w14:textId="77777777" w:rsidR="00927BB5" w:rsidRPr="00927BB5" w:rsidRDefault="00927BB5" w:rsidP="00927BB5">
            <w:pPr>
              <w:keepNext/>
              <w:keepLines/>
              <w:rPr>
                <w:rFonts w:ascii="Arial Narrow" w:hAnsi="Arial Narrow"/>
                <w:sz w:val="20"/>
                <w:szCs w:val="20"/>
              </w:rPr>
            </w:pPr>
            <w:r w:rsidRPr="00927BB5">
              <w:rPr>
                <w:rFonts w:ascii="Arial Narrow" w:hAnsi="Arial Narrow"/>
                <w:sz w:val="20"/>
                <w:szCs w:val="20"/>
              </w:rPr>
              <w:t>tirzepatide 10 mg/0.6 mL injection, 2.4 mL pen device</w:t>
            </w:r>
          </w:p>
        </w:tc>
        <w:tc>
          <w:tcPr>
            <w:tcW w:w="811" w:type="dxa"/>
            <w:vAlign w:val="center"/>
          </w:tcPr>
          <w:p w14:paraId="49F2F04D"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NEW</w:t>
            </w:r>
          </w:p>
        </w:tc>
        <w:tc>
          <w:tcPr>
            <w:tcW w:w="812" w:type="dxa"/>
            <w:vAlign w:val="center"/>
          </w:tcPr>
          <w:p w14:paraId="07F99AB5"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1" w:type="dxa"/>
            <w:vAlign w:val="center"/>
          </w:tcPr>
          <w:p w14:paraId="0DB0D857"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2" w:type="dxa"/>
            <w:vAlign w:val="center"/>
          </w:tcPr>
          <w:p w14:paraId="54683920"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5</w:t>
            </w:r>
          </w:p>
        </w:tc>
        <w:tc>
          <w:tcPr>
            <w:tcW w:w="1831" w:type="dxa"/>
            <w:vMerge/>
            <w:vAlign w:val="center"/>
          </w:tcPr>
          <w:p w14:paraId="3D647151" w14:textId="77777777" w:rsidR="00927BB5" w:rsidRPr="00927BB5" w:rsidRDefault="00927BB5" w:rsidP="00927BB5">
            <w:pPr>
              <w:keepNext/>
              <w:keepLines/>
              <w:rPr>
                <w:rFonts w:ascii="Arial Narrow" w:hAnsi="Arial Narrow"/>
                <w:sz w:val="20"/>
                <w:szCs w:val="20"/>
              </w:rPr>
            </w:pPr>
          </w:p>
        </w:tc>
      </w:tr>
      <w:tr w:rsidR="00927BB5" w:rsidRPr="00927BB5" w14:paraId="57F9D609" w14:textId="77777777" w:rsidTr="00C7698A">
        <w:trPr>
          <w:cantSplit/>
          <w:trHeight w:val="20"/>
        </w:trPr>
        <w:tc>
          <w:tcPr>
            <w:tcW w:w="3940" w:type="dxa"/>
            <w:gridSpan w:val="3"/>
          </w:tcPr>
          <w:p w14:paraId="541697F5" w14:textId="77777777" w:rsidR="00927BB5" w:rsidRPr="00927BB5" w:rsidRDefault="00927BB5" w:rsidP="00927BB5">
            <w:pPr>
              <w:keepNext/>
              <w:keepLines/>
              <w:rPr>
                <w:rFonts w:ascii="Arial Narrow" w:hAnsi="Arial Narrow"/>
                <w:sz w:val="20"/>
                <w:szCs w:val="20"/>
              </w:rPr>
            </w:pPr>
            <w:r w:rsidRPr="00927BB5">
              <w:rPr>
                <w:rFonts w:ascii="Arial Narrow" w:hAnsi="Arial Narrow"/>
                <w:sz w:val="20"/>
                <w:szCs w:val="20"/>
              </w:rPr>
              <w:t>tirzepatide 12.5 mg/0.6 mL injection, 2.4 mL pen device</w:t>
            </w:r>
          </w:p>
        </w:tc>
        <w:tc>
          <w:tcPr>
            <w:tcW w:w="811" w:type="dxa"/>
            <w:vAlign w:val="center"/>
          </w:tcPr>
          <w:p w14:paraId="01D085C6"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NEW</w:t>
            </w:r>
          </w:p>
        </w:tc>
        <w:tc>
          <w:tcPr>
            <w:tcW w:w="812" w:type="dxa"/>
            <w:vAlign w:val="center"/>
          </w:tcPr>
          <w:p w14:paraId="37A8A265"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1" w:type="dxa"/>
            <w:vAlign w:val="center"/>
          </w:tcPr>
          <w:p w14:paraId="5B6ACFA3"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2" w:type="dxa"/>
            <w:vAlign w:val="center"/>
          </w:tcPr>
          <w:p w14:paraId="2BAC93FB"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5</w:t>
            </w:r>
          </w:p>
        </w:tc>
        <w:tc>
          <w:tcPr>
            <w:tcW w:w="1831" w:type="dxa"/>
            <w:vMerge/>
            <w:vAlign w:val="center"/>
          </w:tcPr>
          <w:p w14:paraId="16B5D004" w14:textId="77777777" w:rsidR="00927BB5" w:rsidRPr="00927BB5" w:rsidRDefault="00927BB5" w:rsidP="00927BB5">
            <w:pPr>
              <w:keepNext/>
              <w:keepLines/>
              <w:rPr>
                <w:rFonts w:ascii="Arial Narrow" w:hAnsi="Arial Narrow"/>
                <w:sz w:val="20"/>
                <w:szCs w:val="20"/>
              </w:rPr>
            </w:pPr>
          </w:p>
        </w:tc>
      </w:tr>
      <w:tr w:rsidR="00927BB5" w:rsidRPr="00927BB5" w14:paraId="480059BF" w14:textId="77777777" w:rsidTr="00C7698A">
        <w:trPr>
          <w:cantSplit/>
          <w:trHeight w:val="20"/>
        </w:trPr>
        <w:tc>
          <w:tcPr>
            <w:tcW w:w="3940" w:type="dxa"/>
            <w:gridSpan w:val="3"/>
          </w:tcPr>
          <w:p w14:paraId="2694F408" w14:textId="77777777" w:rsidR="00927BB5" w:rsidRPr="00927BB5" w:rsidRDefault="00927BB5" w:rsidP="00927BB5">
            <w:pPr>
              <w:keepNext/>
              <w:keepLines/>
              <w:rPr>
                <w:rFonts w:ascii="Arial Narrow" w:hAnsi="Arial Narrow"/>
                <w:sz w:val="20"/>
                <w:szCs w:val="20"/>
              </w:rPr>
            </w:pPr>
            <w:r w:rsidRPr="00927BB5">
              <w:rPr>
                <w:rFonts w:ascii="Arial Narrow" w:hAnsi="Arial Narrow"/>
                <w:sz w:val="20"/>
                <w:szCs w:val="20"/>
              </w:rPr>
              <w:t>tirzepatide 15 mg/0.6 mL injection, 2.4 mL pen device</w:t>
            </w:r>
          </w:p>
        </w:tc>
        <w:tc>
          <w:tcPr>
            <w:tcW w:w="811" w:type="dxa"/>
            <w:vAlign w:val="center"/>
          </w:tcPr>
          <w:p w14:paraId="3B62ABCD"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NEW</w:t>
            </w:r>
          </w:p>
        </w:tc>
        <w:tc>
          <w:tcPr>
            <w:tcW w:w="812" w:type="dxa"/>
            <w:vAlign w:val="center"/>
          </w:tcPr>
          <w:p w14:paraId="5365A998"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1" w:type="dxa"/>
            <w:vAlign w:val="center"/>
          </w:tcPr>
          <w:p w14:paraId="7E28090D"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2" w:type="dxa"/>
            <w:vAlign w:val="center"/>
          </w:tcPr>
          <w:p w14:paraId="60F039F2"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5</w:t>
            </w:r>
          </w:p>
        </w:tc>
        <w:tc>
          <w:tcPr>
            <w:tcW w:w="1831" w:type="dxa"/>
            <w:vMerge/>
            <w:vAlign w:val="center"/>
          </w:tcPr>
          <w:p w14:paraId="7AEBED6D" w14:textId="77777777" w:rsidR="00927BB5" w:rsidRPr="00927BB5" w:rsidRDefault="00927BB5" w:rsidP="00927BB5">
            <w:pPr>
              <w:keepNext/>
              <w:keepLines/>
              <w:rPr>
                <w:rFonts w:ascii="Arial Narrow" w:hAnsi="Arial Narrow"/>
                <w:sz w:val="20"/>
                <w:szCs w:val="20"/>
              </w:rPr>
            </w:pPr>
          </w:p>
        </w:tc>
      </w:tr>
      <w:tr w:rsidR="00927BB5" w:rsidRPr="00927BB5" w14:paraId="50A7694C" w14:textId="77777777" w:rsidTr="00C7698A">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507FC4A2" w14:textId="77777777" w:rsidR="00927BB5" w:rsidRPr="00927BB5" w:rsidRDefault="00927BB5" w:rsidP="00927BB5">
            <w:pPr>
              <w:rPr>
                <w:rFonts w:ascii="Arial Narrow" w:hAnsi="Arial Narrow"/>
                <w:sz w:val="20"/>
                <w:szCs w:val="20"/>
              </w:rPr>
            </w:pPr>
          </w:p>
        </w:tc>
      </w:tr>
      <w:tr w:rsidR="00927BB5" w:rsidRPr="00927BB5" w14:paraId="4D6F78C7" w14:textId="77777777" w:rsidTr="00C7698A">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417F5869" w14:textId="77777777" w:rsidR="00927BB5" w:rsidRPr="00927BB5" w:rsidRDefault="00927BB5" w:rsidP="00927BB5">
            <w:pPr>
              <w:keepNext/>
              <w:keepLines/>
              <w:rPr>
                <w:rFonts w:ascii="Arial Narrow" w:hAnsi="Arial Narrow"/>
                <w:b/>
                <w:bCs/>
                <w:color w:val="333333"/>
                <w:sz w:val="20"/>
                <w:szCs w:val="20"/>
              </w:rPr>
            </w:pPr>
            <w:r w:rsidRPr="00927BB5">
              <w:rPr>
                <w:rFonts w:ascii="Arial Narrow" w:hAnsi="Arial Narrow"/>
                <w:b/>
                <w:bCs/>
                <w:sz w:val="20"/>
                <w:szCs w:val="20"/>
              </w:rPr>
              <w:t>Restriction Summary</w:t>
            </w:r>
            <w:r w:rsidRPr="00927BB5">
              <w:rPr>
                <w:rFonts w:ascii="Arial Narrow" w:hAnsi="Arial Narrow"/>
                <w:sz w:val="20"/>
                <w:szCs w:val="20"/>
              </w:rPr>
              <w:t xml:space="preserve"> </w:t>
            </w:r>
            <w:r w:rsidRPr="00927BB5">
              <w:rPr>
                <w:rFonts w:ascii="Arial Narrow" w:hAnsi="Arial Narrow"/>
                <w:b/>
                <w:bCs/>
                <w:sz w:val="20"/>
                <w:szCs w:val="20"/>
              </w:rPr>
              <w:t>[new 2] / Treatment of Concept: [new 3]</w:t>
            </w:r>
          </w:p>
        </w:tc>
      </w:tr>
      <w:tr w:rsidR="00927BB5" w:rsidRPr="00927BB5" w14:paraId="44398815" w14:textId="77777777" w:rsidTr="00C7698A">
        <w:tblPrEx>
          <w:tblCellMar>
            <w:top w:w="15" w:type="dxa"/>
            <w:bottom w:w="15" w:type="dxa"/>
          </w:tblCellMar>
          <w:tblLook w:val="04A0" w:firstRow="1" w:lastRow="0" w:firstColumn="1" w:lastColumn="0" w:noHBand="0" w:noVBand="1"/>
        </w:tblPrEx>
        <w:trPr>
          <w:cantSplit/>
          <w:trHeight w:val="20"/>
        </w:trPr>
        <w:tc>
          <w:tcPr>
            <w:tcW w:w="1272" w:type="dxa"/>
            <w:gridSpan w:val="2"/>
            <w:vMerge w:val="restart"/>
            <w:tcBorders>
              <w:top w:val="single" w:sz="4" w:space="0" w:color="auto"/>
              <w:left w:val="single" w:sz="4" w:space="0" w:color="auto"/>
              <w:right w:val="single" w:sz="4" w:space="0" w:color="auto"/>
            </w:tcBorders>
          </w:tcPr>
          <w:p w14:paraId="487952D1" w14:textId="77777777" w:rsidR="00927BB5" w:rsidRPr="00927BB5" w:rsidRDefault="00927BB5" w:rsidP="00927BB5">
            <w:pPr>
              <w:jc w:val="center"/>
              <w:rPr>
                <w:rFonts w:ascii="Arial Narrow" w:hAnsi="Arial Narrow"/>
                <w:b/>
                <w:sz w:val="20"/>
                <w:szCs w:val="20"/>
              </w:rPr>
            </w:pPr>
            <w:r w:rsidRPr="00927BB5">
              <w:rPr>
                <w:rFonts w:ascii="Arial Narrow" w:hAnsi="Arial Narrow"/>
                <w:b/>
                <w:sz w:val="20"/>
                <w:szCs w:val="20"/>
              </w:rPr>
              <w:t>Concept ID</w:t>
            </w:r>
            <w:r w:rsidRPr="00927BB5">
              <w:rPr>
                <w:rFonts w:ascii="Arial Narrow" w:hAnsi="Arial Narrow"/>
                <w:b/>
                <w:sz w:val="20"/>
                <w:szCs w:val="20"/>
              </w:rPr>
              <w:br/>
            </w:r>
            <w:r w:rsidRPr="00927BB5">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16B04AC" w14:textId="77777777" w:rsidR="00927BB5" w:rsidRPr="00927BB5" w:rsidRDefault="00927BB5" w:rsidP="00927BB5">
            <w:pPr>
              <w:keepLines/>
              <w:rPr>
                <w:rFonts w:ascii="Arial Narrow" w:hAnsi="Arial Narrow"/>
                <w:sz w:val="20"/>
                <w:szCs w:val="20"/>
              </w:rPr>
            </w:pPr>
            <w:r w:rsidRPr="00927BB5">
              <w:rPr>
                <w:rFonts w:ascii="Arial Narrow" w:hAnsi="Arial Narrow"/>
                <w:b/>
                <w:sz w:val="20"/>
                <w:szCs w:val="20"/>
              </w:rPr>
              <w:t>Category / Program:</w:t>
            </w:r>
            <w:r w:rsidRPr="00927BB5">
              <w:rPr>
                <w:rFonts w:ascii="Arial Narrow" w:hAnsi="Arial Narrow"/>
                <w:color w:val="FF0000"/>
                <w:sz w:val="20"/>
                <w:szCs w:val="20"/>
              </w:rPr>
              <w:t xml:space="preserve"> </w:t>
            </w:r>
          </w:p>
          <w:p w14:paraId="319F3824" w14:textId="77777777" w:rsidR="00927BB5" w:rsidRPr="00927BB5" w:rsidRDefault="00927BB5" w:rsidP="00927BB5">
            <w:pPr>
              <w:keepLines/>
              <w:rPr>
                <w:rFonts w:ascii="Arial Narrow" w:hAnsi="Arial Narrow"/>
                <w:sz w:val="20"/>
                <w:szCs w:val="20"/>
              </w:rPr>
            </w:pPr>
            <w:r w:rsidRPr="00927BB5">
              <w:rPr>
                <w:rFonts w:ascii="Arial Narrow" w:eastAsia="Calibri" w:hAnsi="Arial Narrow"/>
                <w:sz w:val="20"/>
                <w:szCs w:val="20"/>
              </w:rPr>
              <w:fldChar w:fldCharType="begin">
                <w:ffData>
                  <w:name w:val=""/>
                  <w:enabled/>
                  <w:calcOnExit w:val="0"/>
                  <w:checkBox>
                    <w:sizeAuto/>
                    <w:default w:val="1"/>
                  </w:checkBox>
                </w:ffData>
              </w:fldChar>
            </w:r>
            <w:r w:rsidRPr="00927BB5">
              <w:rPr>
                <w:rFonts w:ascii="Arial Narrow" w:eastAsia="Calibri" w:hAnsi="Arial Narrow"/>
                <w:sz w:val="20"/>
                <w:szCs w:val="20"/>
              </w:rPr>
              <w:instrText xml:space="preserve"> FORMCHECKBOX </w:instrText>
            </w:r>
            <w:r w:rsidRPr="00927BB5">
              <w:rPr>
                <w:rFonts w:ascii="Arial Narrow" w:eastAsia="Calibri" w:hAnsi="Arial Narrow"/>
                <w:sz w:val="20"/>
                <w:szCs w:val="20"/>
              </w:rPr>
            </w:r>
            <w:r w:rsidRPr="00927BB5">
              <w:rPr>
                <w:rFonts w:ascii="Arial Narrow" w:eastAsia="Calibri" w:hAnsi="Arial Narrow"/>
                <w:sz w:val="20"/>
                <w:szCs w:val="20"/>
              </w:rPr>
              <w:fldChar w:fldCharType="separate"/>
            </w:r>
            <w:r w:rsidRPr="00927BB5">
              <w:rPr>
                <w:rFonts w:ascii="Arial Narrow" w:eastAsia="Calibri" w:hAnsi="Arial Narrow"/>
                <w:sz w:val="20"/>
                <w:szCs w:val="20"/>
              </w:rPr>
              <w:fldChar w:fldCharType="end"/>
            </w:r>
            <w:r w:rsidRPr="00927BB5">
              <w:rPr>
                <w:rFonts w:ascii="Arial Narrow" w:eastAsia="Calibri" w:hAnsi="Arial Narrow"/>
                <w:sz w:val="20"/>
                <w:szCs w:val="20"/>
              </w:rPr>
              <w:t xml:space="preserve"> GENERAL </w:t>
            </w:r>
            <w:r w:rsidRPr="00927BB5">
              <w:rPr>
                <w:rFonts w:ascii="Arial Narrow" w:eastAsia="Calibri" w:hAnsi="Arial Narrow"/>
                <w:sz w:val="20"/>
                <w:szCs w:val="20"/>
              </w:rPr>
              <w:noBreakHyphen/>
              <w:t xml:space="preserve"> General Schedule (Code GE) </w:t>
            </w:r>
          </w:p>
        </w:tc>
      </w:tr>
      <w:tr w:rsidR="00927BB5" w:rsidRPr="00927BB5" w14:paraId="398D5E5D" w14:textId="77777777" w:rsidTr="00C7698A">
        <w:tblPrEx>
          <w:tblCellMar>
            <w:top w:w="15" w:type="dxa"/>
            <w:bottom w:w="15" w:type="dxa"/>
          </w:tblCellMar>
          <w:tblLook w:val="04A0" w:firstRow="1" w:lastRow="0" w:firstColumn="1" w:lastColumn="0" w:noHBand="0" w:noVBand="1"/>
        </w:tblPrEx>
        <w:trPr>
          <w:cantSplit/>
          <w:trHeight w:val="20"/>
        </w:trPr>
        <w:tc>
          <w:tcPr>
            <w:tcW w:w="1272" w:type="dxa"/>
            <w:gridSpan w:val="2"/>
            <w:vMerge/>
            <w:tcBorders>
              <w:left w:val="single" w:sz="4" w:space="0" w:color="auto"/>
              <w:right w:val="single" w:sz="4" w:space="0" w:color="auto"/>
            </w:tcBorders>
          </w:tcPr>
          <w:p w14:paraId="6E2660A6" w14:textId="77777777" w:rsidR="00927BB5" w:rsidRPr="00927BB5" w:rsidRDefault="00927BB5" w:rsidP="00927BB5">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156A409" w14:textId="77777777" w:rsidR="00927BB5" w:rsidRPr="00927BB5" w:rsidRDefault="00927BB5" w:rsidP="00927BB5">
            <w:pPr>
              <w:keepLines/>
              <w:rPr>
                <w:rFonts w:ascii="Arial Narrow" w:hAnsi="Arial Narrow"/>
                <w:b/>
                <w:sz w:val="20"/>
                <w:szCs w:val="20"/>
              </w:rPr>
            </w:pPr>
            <w:r w:rsidRPr="00927BB5">
              <w:rPr>
                <w:rFonts w:ascii="Arial Narrow" w:hAnsi="Arial Narrow"/>
                <w:b/>
                <w:sz w:val="20"/>
                <w:szCs w:val="20"/>
              </w:rPr>
              <w:t xml:space="preserve">Prescriber type: </w:t>
            </w:r>
          </w:p>
          <w:p w14:paraId="03DFBE1F" w14:textId="77777777" w:rsidR="00927BB5" w:rsidRPr="00927BB5" w:rsidRDefault="00927BB5" w:rsidP="00927BB5">
            <w:pPr>
              <w:keepNext/>
              <w:keepLines/>
              <w:rPr>
                <w:rFonts w:ascii="Arial Narrow" w:hAnsi="Arial Narrow"/>
                <w:b/>
                <w:sz w:val="20"/>
                <w:szCs w:val="20"/>
              </w:rPr>
            </w:pPr>
            <w:r w:rsidRPr="00927BB5">
              <w:rPr>
                <w:rFonts w:ascii="Arial Narrow" w:hAnsi="Arial Narrow"/>
                <w:sz w:val="20"/>
                <w:szCs w:val="20"/>
              </w:rPr>
              <w:fldChar w:fldCharType="begin">
                <w:ffData>
                  <w:name w:val=""/>
                  <w:enabled/>
                  <w:calcOnExit w:val="0"/>
                  <w:checkBox>
                    <w:sizeAuto/>
                    <w:default w:val="1"/>
                  </w:checkBox>
                </w:ffData>
              </w:fldChar>
            </w:r>
            <w:r w:rsidRPr="00927BB5">
              <w:rPr>
                <w:rFonts w:ascii="Arial Narrow" w:hAnsi="Arial Narrow"/>
                <w:sz w:val="20"/>
                <w:szCs w:val="20"/>
              </w:rPr>
              <w:instrText xml:space="preserve"> FORMCHECKBOX </w:instrText>
            </w:r>
            <w:r w:rsidRPr="00927BB5">
              <w:rPr>
                <w:rFonts w:ascii="Arial Narrow" w:hAnsi="Arial Narrow"/>
                <w:sz w:val="20"/>
                <w:szCs w:val="20"/>
              </w:rPr>
            </w:r>
            <w:r w:rsidRPr="00927BB5">
              <w:rPr>
                <w:rFonts w:ascii="Arial Narrow" w:hAnsi="Arial Narrow"/>
                <w:sz w:val="20"/>
                <w:szCs w:val="20"/>
              </w:rPr>
              <w:fldChar w:fldCharType="separate"/>
            </w:r>
            <w:r w:rsidRPr="00927BB5">
              <w:rPr>
                <w:rFonts w:ascii="Arial Narrow" w:hAnsi="Arial Narrow"/>
                <w:sz w:val="20"/>
                <w:szCs w:val="20"/>
              </w:rPr>
              <w:fldChar w:fldCharType="end"/>
            </w:r>
            <w:r w:rsidRPr="00927BB5">
              <w:rPr>
                <w:rFonts w:ascii="Arial Narrow" w:hAnsi="Arial Narrow"/>
                <w:sz w:val="20"/>
                <w:szCs w:val="20"/>
              </w:rPr>
              <w:t xml:space="preserve">Medical Practitioners </w:t>
            </w:r>
          </w:p>
        </w:tc>
      </w:tr>
      <w:tr w:rsidR="00927BB5" w:rsidRPr="00927BB5" w14:paraId="4AD87D27" w14:textId="77777777" w:rsidTr="00C7698A">
        <w:tblPrEx>
          <w:tblCellMar>
            <w:top w:w="15" w:type="dxa"/>
            <w:bottom w:w="15" w:type="dxa"/>
          </w:tblCellMar>
          <w:tblLook w:val="04A0" w:firstRow="1" w:lastRow="0" w:firstColumn="1" w:lastColumn="0" w:noHBand="0" w:noVBand="1"/>
        </w:tblPrEx>
        <w:trPr>
          <w:cantSplit/>
          <w:trHeight w:val="20"/>
        </w:trPr>
        <w:tc>
          <w:tcPr>
            <w:tcW w:w="1272" w:type="dxa"/>
            <w:gridSpan w:val="2"/>
            <w:vMerge/>
            <w:tcBorders>
              <w:left w:val="single" w:sz="4" w:space="0" w:color="auto"/>
              <w:bottom w:val="single" w:sz="4" w:space="0" w:color="auto"/>
              <w:right w:val="single" w:sz="4" w:space="0" w:color="auto"/>
            </w:tcBorders>
          </w:tcPr>
          <w:p w14:paraId="7F69EAFA" w14:textId="77777777" w:rsidR="00927BB5" w:rsidRPr="00927BB5" w:rsidRDefault="00927BB5" w:rsidP="00927BB5">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D6866D1" w14:textId="77777777" w:rsidR="00927BB5" w:rsidRPr="00927BB5" w:rsidRDefault="00927BB5" w:rsidP="00927BB5">
            <w:pPr>
              <w:keepLines/>
              <w:rPr>
                <w:rFonts w:ascii="Arial Narrow" w:hAnsi="Arial Narrow"/>
                <w:b/>
                <w:sz w:val="20"/>
                <w:szCs w:val="20"/>
              </w:rPr>
            </w:pPr>
            <w:r w:rsidRPr="00927BB5">
              <w:rPr>
                <w:rFonts w:ascii="Arial Narrow" w:hAnsi="Arial Narrow"/>
                <w:b/>
                <w:sz w:val="20"/>
                <w:szCs w:val="20"/>
              </w:rPr>
              <w:t xml:space="preserve">Restriction type: </w:t>
            </w:r>
          </w:p>
          <w:p w14:paraId="493D2C47" w14:textId="77777777" w:rsidR="00927BB5" w:rsidRPr="00927BB5" w:rsidRDefault="00927BB5" w:rsidP="00927BB5">
            <w:pPr>
              <w:keepNext/>
              <w:keepLines/>
              <w:rPr>
                <w:rFonts w:ascii="Arial Narrow" w:eastAsia="Calibri" w:hAnsi="Arial Narrow"/>
                <w:sz w:val="20"/>
                <w:szCs w:val="20"/>
              </w:rPr>
            </w:pPr>
            <w:r w:rsidRPr="00927BB5">
              <w:rPr>
                <w:rFonts w:ascii="Arial Narrow" w:eastAsia="Calibri" w:hAnsi="Arial Narrow"/>
                <w:sz w:val="20"/>
                <w:szCs w:val="20"/>
              </w:rPr>
              <w:fldChar w:fldCharType="begin">
                <w:ffData>
                  <w:name w:val=""/>
                  <w:enabled/>
                  <w:calcOnExit w:val="0"/>
                  <w:checkBox>
                    <w:sizeAuto/>
                    <w:default w:val="1"/>
                  </w:checkBox>
                </w:ffData>
              </w:fldChar>
            </w:r>
            <w:r w:rsidRPr="00927BB5">
              <w:rPr>
                <w:rFonts w:ascii="Arial Narrow" w:eastAsia="Calibri" w:hAnsi="Arial Narrow"/>
                <w:sz w:val="20"/>
                <w:szCs w:val="20"/>
              </w:rPr>
              <w:instrText xml:space="preserve"> FORMCHECKBOX </w:instrText>
            </w:r>
            <w:r w:rsidRPr="00927BB5">
              <w:rPr>
                <w:rFonts w:ascii="Arial Narrow" w:eastAsia="Calibri" w:hAnsi="Arial Narrow"/>
                <w:sz w:val="20"/>
                <w:szCs w:val="20"/>
              </w:rPr>
            </w:r>
            <w:r w:rsidRPr="00927BB5">
              <w:rPr>
                <w:rFonts w:ascii="Arial Narrow" w:eastAsia="Calibri" w:hAnsi="Arial Narrow"/>
                <w:sz w:val="20"/>
                <w:szCs w:val="20"/>
              </w:rPr>
              <w:fldChar w:fldCharType="separate"/>
            </w:r>
            <w:r w:rsidRPr="00927BB5">
              <w:rPr>
                <w:rFonts w:ascii="Arial Narrow" w:eastAsia="Calibri" w:hAnsi="Arial Narrow"/>
                <w:sz w:val="20"/>
                <w:szCs w:val="20"/>
              </w:rPr>
              <w:fldChar w:fldCharType="end"/>
            </w:r>
            <w:r w:rsidRPr="00927BB5">
              <w:rPr>
                <w:rFonts w:ascii="Arial Narrow" w:eastAsia="Calibri" w:hAnsi="Arial Narrow"/>
                <w:sz w:val="20"/>
                <w:szCs w:val="20"/>
              </w:rPr>
              <w:t xml:space="preserve">Authority Required (Streamlined) [new/existing code] </w:t>
            </w:r>
          </w:p>
        </w:tc>
      </w:tr>
      <w:tr w:rsidR="00927BB5" w:rsidRPr="00927BB5" w14:paraId="40C7544C" w14:textId="77777777" w:rsidTr="00C7698A">
        <w:tblPrEx>
          <w:tblCellMar>
            <w:top w:w="15" w:type="dxa"/>
            <w:bottom w:w="15" w:type="dxa"/>
          </w:tblCellMar>
        </w:tblPrEx>
        <w:trPr>
          <w:cantSplit/>
          <w:trHeight w:val="20"/>
        </w:trPr>
        <w:tc>
          <w:tcPr>
            <w:tcW w:w="636" w:type="dxa"/>
            <w:vMerge w:val="restart"/>
            <w:tcBorders>
              <w:left w:val="single" w:sz="4" w:space="0" w:color="auto"/>
              <w:right w:val="single" w:sz="4" w:space="0" w:color="auto"/>
            </w:tcBorders>
            <w:textDirection w:val="btLr"/>
            <w:vAlign w:val="center"/>
          </w:tcPr>
          <w:p w14:paraId="6E462771" w14:textId="77777777" w:rsidR="00927BB5" w:rsidRPr="00927BB5" w:rsidRDefault="00927BB5" w:rsidP="00927BB5">
            <w:pPr>
              <w:jc w:val="center"/>
              <w:rPr>
                <w:rFonts w:ascii="Arial Narrow" w:hAnsi="Arial Narrow"/>
                <w:color w:val="333333"/>
                <w:sz w:val="20"/>
                <w:szCs w:val="20"/>
              </w:rPr>
            </w:pPr>
            <w:r w:rsidRPr="00927BB5">
              <w:rPr>
                <w:rFonts w:ascii="Arial Narrow" w:hAnsi="Arial Narrow"/>
                <w:sz w:val="20"/>
                <w:szCs w:val="20"/>
              </w:rPr>
              <w:t>Prescribing rule level</w:t>
            </w:r>
          </w:p>
        </w:tc>
        <w:tc>
          <w:tcPr>
            <w:tcW w:w="636" w:type="dxa"/>
            <w:vAlign w:val="center"/>
          </w:tcPr>
          <w:p w14:paraId="146417EF" w14:textId="3398067B" w:rsidR="00927BB5" w:rsidRPr="00927BB5" w:rsidRDefault="00927BB5" w:rsidP="00927BB5">
            <w:pPr>
              <w:jc w:val="center"/>
              <w:rPr>
                <w:rFonts w:ascii="Arial Narrow" w:hAnsi="Arial Narrow"/>
                <w:color w:val="333333"/>
                <w:sz w:val="20"/>
                <w:szCs w:val="20"/>
              </w:rPr>
            </w:pPr>
          </w:p>
        </w:tc>
        <w:tc>
          <w:tcPr>
            <w:tcW w:w="7745" w:type="dxa"/>
            <w:gridSpan w:val="6"/>
            <w:vAlign w:val="center"/>
          </w:tcPr>
          <w:p w14:paraId="5EF6E54B" w14:textId="77777777" w:rsidR="00927BB5" w:rsidRPr="00927BB5" w:rsidRDefault="00927BB5" w:rsidP="00927BB5">
            <w:pPr>
              <w:rPr>
                <w:rFonts w:ascii="Arial Narrow" w:eastAsia="Calibri" w:hAnsi="Arial Narrow"/>
                <w:b/>
                <w:bCs/>
                <w:kern w:val="2"/>
                <w:sz w:val="20"/>
                <w:szCs w:val="20"/>
                <w14:ligatures w14:val="standardContextual"/>
              </w:rPr>
            </w:pPr>
            <w:r w:rsidRPr="00927BB5">
              <w:rPr>
                <w:rFonts w:ascii="Arial Narrow" w:eastAsia="Calibri" w:hAnsi="Arial Narrow"/>
                <w:b/>
                <w:bCs/>
                <w:kern w:val="2"/>
                <w:sz w:val="20"/>
                <w:szCs w:val="20"/>
                <w14:ligatures w14:val="standardContextual"/>
              </w:rPr>
              <w:t xml:space="preserve">Administrative advice: </w:t>
            </w:r>
            <w:r w:rsidRPr="00927BB5">
              <w:rPr>
                <w:rFonts w:ascii="Arial Narrow" w:eastAsia="Calibri" w:hAnsi="Arial Narrow"/>
                <w:kern w:val="2"/>
                <w:sz w:val="20"/>
                <w:szCs w:val="20"/>
                <w14:ligatures w14:val="standardContextual"/>
              </w:rPr>
              <w:t>No increase in the maximum quantity or number of units may be authorised.</w:t>
            </w:r>
          </w:p>
        </w:tc>
      </w:tr>
      <w:tr w:rsidR="00927BB5" w:rsidRPr="00927BB5" w14:paraId="073023CF" w14:textId="77777777" w:rsidTr="00C7698A">
        <w:tblPrEx>
          <w:tblCellMar>
            <w:top w:w="15" w:type="dxa"/>
            <w:bottom w:w="15" w:type="dxa"/>
          </w:tblCellMar>
          <w:tblLook w:val="04A0" w:firstRow="1" w:lastRow="0" w:firstColumn="1" w:lastColumn="0" w:noHBand="0" w:noVBand="1"/>
        </w:tblPrEx>
        <w:trPr>
          <w:cantSplit/>
          <w:trHeight w:val="20"/>
        </w:trPr>
        <w:tc>
          <w:tcPr>
            <w:tcW w:w="636" w:type="dxa"/>
            <w:vMerge/>
            <w:vAlign w:val="center"/>
          </w:tcPr>
          <w:p w14:paraId="39F9D096" w14:textId="77777777" w:rsidR="00927BB5" w:rsidRPr="00927BB5" w:rsidRDefault="00927BB5" w:rsidP="00927BB5">
            <w:pPr>
              <w:jc w:val="center"/>
              <w:rPr>
                <w:rFonts w:ascii="Arial Narrow" w:hAnsi="Arial Narrow"/>
                <w:color w:val="333333"/>
                <w:sz w:val="20"/>
                <w:szCs w:val="20"/>
              </w:rPr>
            </w:pPr>
          </w:p>
        </w:tc>
        <w:tc>
          <w:tcPr>
            <w:tcW w:w="636" w:type="dxa"/>
            <w:vAlign w:val="center"/>
          </w:tcPr>
          <w:p w14:paraId="3FC3D053" w14:textId="51367F3F" w:rsidR="00927BB5" w:rsidRPr="00927BB5" w:rsidRDefault="00927BB5" w:rsidP="00927BB5">
            <w:pPr>
              <w:jc w:val="center"/>
              <w:rPr>
                <w:rFonts w:ascii="Arial Narrow" w:hAnsi="Arial Narrow"/>
                <w:color w:val="333333"/>
                <w:sz w:val="20"/>
                <w:szCs w:val="20"/>
              </w:rPr>
            </w:pPr>
          </w:p>
        </w:tc>
        <w:tc>
          <w:tcPr>
            <w:tcW w:w="7745" w:type="dxa"/>
            <w:gridSpan w:val="6"/>
            <w:vAlign w:val="center"/>
          </w:tcPr>
          <w:p w14:paraId="561BE514" w14:textId="77777777" w:rsidR="00927BB5" w:rsidRPr="00927BB5" w:rsidRDefault="00927BB5" w:rsidP="00927BB5">
            <w:pPr>
              <w:rPr>
                <w:rFonts w:ascii="Arial Narrow" w:eastAsia="Calibri" w:hAnsi="Arial Narrow"/>
                <w:b/>
                <w:bCs/>
                <w:kern w:val="2"/>
                <w:sz w:val="20"/>
                <w:szCs w:val="20"/>
                <w14:ligatures w14:val="standardContextual"/>
              </w:rPr>
            </w:pPr>
            <w:r w:rsidRPr="00927BB5">
              <w:rPr>
                <w:rFonts w:ascii="Arial Narrow" w:eastAsia="Calibri" w:hAnsi="Arial Narrow"/>
                <w:b/>
                <w:bCs/>
                <w:kern w:val="2"/>
                <w:sz w:val="20"/>
                <w:szCs w:val="20"/>
                <w14:ligatures w14:val="standardContextual"/>
              </w:rPr>
              <w:t>Administrative Advice:</w:t>
            </w:r>
            <w:r w:rsidRPr="00927BB5">
              <w:rPr>
                <w:rFonts w:ascii="Arial Narrow" w:eastAsia="Calibri" w:hAnsi="Arial Narrow"/>
                <w:kern w:val="2"/>
                <w:sz w:val="20"/>
                <w:szCs w:val="20"/>
                <w14:ligatures w14:val="standardContextual"/>
              </w:rPr>
              <w:t xml:space="preserve"> Special Pricing Arrangements apply.</w:t>
            </w:r>
          </w:p>
        </w:tc>
      </w:tr>
      <w:tr w:rsidR="00927BB5" w:rsidRPr="00927BB5" w14:paraId="0582FBAE" w14:textId="77777777" w:rsidTr="00C7698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CDA731F" w14:textId="32BC7D50"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437F4B92" w14:textId="77777777" w:rsidR="00927BB5" w:rsidRPr="00927BB5" w:rsidRDefault="00927BB5" w:rsidP="00927BB5">
            <w:pPr>
              <w:rPr>
                <w:rFonts w:ascii="Arial Narrow" w:hAnsi="Arial Narrow"/>
                <w:color w:val="333333"/>
                <w:sz w:val="20"/>
                <w:szCs w:val="20"/>
              </w:rPr>
            </w:pPr>
            <w:r w:rsidRPr="00927BB5">
              <w:rPr>
                <w:rFonts w:ascii="Arial Narrow" w:eastAsia="Calibri" w:hAnsi="Arial Narrow"/>
                <w:b/>
                <w:bCs/>
                <w:kern w:val="2"/>
                <w:sz w:val="20"/>
                <w:szCs w:val="20"/>
                <w14:ligatures w14:val="standardContextual"/>
              </w:rPr>
              <w:t>Indication:</w:t>
            </w:r>
            <w:r w:rsidRPr="00927BB5">
              <w:rPr>
                <w:rFonts w:ascii="Arial Narrow" w:eastAsia="Calibri" w:hAnsi="Arial Narrow"/>
                <w:kern w:val="2"/>
                <w:sz w:val="20"/>
                <w:szCs w:val="20"/>
                <w14:ligatures w14:val="standardContextual"/>
              </w:rPr>
              <w:t xml:space="preserve"> Diabetes mellitus type 2</w:t>
            </w:r>
            <w:r w:rsidRPr="00927BB5">
              <w:rPr>
                <w:rFonts w:eastAsia="Calibri"/>
                <w:kern w:val="2"/>
                <w14:ligatures w14:val="standardContextual"/>
              </w:rPr>
              <w:t xml:space="preserve"> </w:t>
            </w:r>
          </w:p>
        </w:tc>
      </w:tr>
      <w:tr w:rsidR="00927BB5" w:rsidRPr="00927BB5" w14:paraId="148E69DD" w14:textId="77777777" w:rsidTr="00C7698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CFDFB4F" w14:textId="77777777"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069EC8EA" w14:textId="77777777" w:rsidR="00927BB5" w:rsidRPr="00927BB5" w:rsidRDefault="00927BB5" w:rsidP="00927BB5">
            <w:pPr>
              <w:rPr>
                <w:rFonts w:ascii="Arial Narrow" w:hAnsi="Arial Narrow"/>
                <w:i/>
                <w:iCs/>
                <w:sz w:val="20"/>
                <w:szCs w:val="20"/>
              </w:rPr>
            </w:pPr>
            <w:r w:rsidRPr="00927BB5">
              <w:rPr>
                <w:rFonts w:ascii="Arial Narrow" w:hAnsi="Arial Narrow"/>
                <w:b/>
                <w:bCs/>
                <w:sz w:val="20"/>
                <w:szCs w:val="20"/>
              </w:rPr>
              <w:t>Treatment Phase:</w:t>
            </w:r>
            <w:r w:rsidRPr="00927BB5">
              <w:rPr>
                <w:rFonts w:ascii="Arial Narrow" w:hAnsi="Arial Narrow"/>
                <w:sz w:val="20"/>
                <w:szCs w:val="20"/>
              </w:rPr>
              <w:t xml:space="preserve"> Subsequent PBS</w:t>
            </w:r>
            <w:r w:rsidRPr="00927BB5">
              <w:rPr>
                <w:rFonts w:ascii="Arial Narrow" w:hAnsi="Arial Narrow"/>
                <w:sz w:val="20"/>
                <w:szCs w:val="20"/>
              </w:rPr>
              <w:noBreakHyphen/>
              <w:t xml:space="preserve">prescriptions for </w:t>
            </w:r>
            <w:r w:rsidRPr="00927BB5">
              <w:rPr>
                <w:rFonts w:ascii="Arial Narrow" w:hAnsi="Arial Narrow"/>
                <w:i/>
                <w:iCs/>
                <w:sz w:val="20"/>
                <w:szCs w:val="20"/>
              </w:rPr>
              <w:t>GLP</w:t>
            </w:r>
            <w:r w:rsidRPr="00927BB5">
              <w:rPr>
                <w:rFonts w:ascii="Arial Narrow" w:hAnsi="Arial Narrow"/>
                <w:i/>
                <w:iCs/>
                <w:sz w:val="20"/>
                <w:szCs w:val="20"/>
              </w:rPr>
              <w:noBreakHyphen/>
              <w:t>1/GIP receptor agonist</w:t>
            </w:r>
          </w:p>
        </w:tc>
      </w:tr>
      <w:tr w:rsidR="00927BB5" w:rsidRPr="00927BB5" w14:paraId="487B42ED" w14:textId="77777777" w:rsidTr="00C7698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680073F" w14:textId="77777777" w:rsidR="00927BB5" w:rsidRPr="00927BB5" w:rsidRDefault="00927BB5" w:rsidP="00927BB5">
            <w:pPr>
              <w:jc w:val="center"/>
              <w:rPr>
                <w:rFonts w:ascii="Arial Narrow" w:hAnsi="Arial Narrow"/>
                <w:color w:val="333333"/>
                <w:sz w:val="20"/>
                <w:szCs w:val="20"/>
              </w:rPr>
            </w:pPr>
          </w:p>
        </w:tc>
        <w:tc>
          <w:tcPr>
            <w:tcW w:w="7745" w:type="dxa"/>
            <w:gridSpan w:val="6"/>
            <w:vAlign w:val="center"/>
          </w:tcPr>
          <w:p w14:paraId="68A2CC0F" w14:textId="77777777" w:rsidR="00927BB5" w:rsidRPr="00927BB5" w:rsidRDefault="00927BB5" w:rsidP="00927BB5">
            <w:pPr>
              <w:rPr>
                <w:rFonts w:ascii="Arial Narrow" w:hAnsi="Arial Narrow"/>
                <w:b/>
                <w:bCs/>
                <w:sz w:val="20"/>
                <w:szCs w:val="20"/>
              </w:rPr>
            </w:pPr>
            <w:r w:rsidRPr="00927BB5">
              <w:rPr>
                <w:rFonts w:ascii="Arial Narrow" w:hAnsi="Arial Narrow"/>
                <w:b/>
                <w:bCs/>
                <w:color w:val="333333"/>
                <w:sz w:val="20"/>
                <w:szCs w:val="20"/>
              </w:rPr>
              <w:t>Treatment criteria:</w:t>
            </w:r>
          </w:p>
        </w:tc>
      </w:tr>
      <w:tr w:rsidR="00927BB5" w:rsidRPr="00927BB5" w14:paraId="3E761AF3" w14:textId="77777777" w:rsidTr="00C7698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BC35205" w14:textId="04202F59" w:rsidR="00927BB5" w:rsidRPr="00927BB5" w:rsidRDefault="00927BB5" w:rsidP="00927BB5">
            <w:pPr>
              <w:jc w:val="center"/>
              <w:rPr>
                <w:rFonts w:ascii="Arial Narrow" w:hAnsi="Arial Narrow"/>
                <w:color w:val="333333"/>
                <w:sz w:val="20"/>
                <w:szCs w:val="20"/>
              </w:rPr>
            </w:pPr>
          </w:p>
        </w:tc>
        <w:tc>
          <w:tcPr>
            <w:tcW w:w="7745" w:type="dxa"/>
            <w:gridSpan w:val="6"/>
            <w:vAlign w:val="center"/>
          </w:tcPr>
          <w:p w14:paraId="4F2E4E13" w14:textId="77777777" w:rsidR="00927BB5" w:rsidRPr="00927BB5" w:rsidRDefault="00927BB5" w:rsidP="00927BB5">
            <w:pPr>
              <w:rPr>
                <w:rFonts w:ascii="Arial Narrow" w:hAnsi="Arial Narrow"/>
                <w:b/>
                <w:bCs/>
                <w:i/>
                <w:iCs/>
                <w:sz w:val="20"/>
                <w:szCs w:val="20"/>
              </w:rPr>
            </w:pPr>
            <w:r w:rsidRPr="00927BB5">
              <w:rPr>
                <w:rFonts w:ascii="Arial Narrow" w:eastAsia="Calibri" w:hAnsi="Arial Narrow"/>
                <w:kern w:val="2"/>
                <w:sz w:val="20"/>
                <w:szCs w:val="20"/>
                <w14:ligatures w14:val="standardContextual"/>
              </w:rPr>
              <w:t xml:space="preserve">Patient must not be undergoing </w:t>
            </w:r>
            <w:r w:rsidRPr="00927BB5">
              <w:rPr>
                <w:rFonts w:ascii="Arial Narrow" w:eastAsia="Calibri" w:hAnsi="Arial Narrow"/>
                <w:i/>
                <w:iCs/>
                <w:kern w:val="2"/>
                <w:sz w:val="20"/>
                <w:szCs w:val="20"/>
                <w14:ligatures w14:val="standardContextual"/>
              </w:rPr>
              <w:t>concomitant</w:t>
            </w:r>
            <w:r w:rsidRPr="00927BB5">
              <w:rPr>
                <w:rFonts w:ascii="Arial Narrow" w:eastAsia="Calibri" w:hAnsi="Arial Narrow"/>
                <w:kern w:val="2"/>
                <w:sz w:val="20"/>
                <w:szCs w:val="20"/>
                <w14:ligatures w14:val="standardContextual"/>
              </w:rPr>
              <w:t xml:space="preserve"> PBS</w:t>
            </w:r>
            <w:r w:rsidRPr="00927BB5">
              <w:rPr>
                <w:rFonts w:ascii="Arial Narrow" w:eastAsia="Calibri" w:hAnsi="Arial Narrow"/>
                <w:kern w:val="2"/>
                <w:sz w:val="20"/>
                <w:szCs w:val="20"/>
                <w14:ligatures w14:val="standardContextual"/>
              </w:rPr>
              <w:noBreakHyphen/>
              <w:t xml:space="preserve">subsidised treatment for type 2 diabetes mellitus with any of: an SGLT2 inhibitor, a DPP4 inhibitor, </w:t>
            </w:r>
            <w:r w:rsidRPr="00927BB5">
              <w:rPr>
                <w:rFonts w:ascii="Arial Narrow" w:eastAsia="Calibri" w:hAnsi="Arial Narrow"/>
                <w:i/>
                <w:iCs/>
                <w:kern w:val="2"/>
                <w:sz w:val="20"/>
                <w:szCs w:val="20"/>
                <w14:ligatures w14:val="standardContextual"/>
              </w:rPr>
              <w:t>a</w:t>
            </w:r>
            <w:r w:rsidRPr="00927BB5">
              <w:rPr>
                <w:rFonts w:ascii="Arial Narrow" w:eastAsia="Calibri" w:hAnsi="Arial Narrow"/>
                <w:i/>
                <w:iCs/>
                <w:strike/>
                <w:kern w:val="2"/>
                <w:sz w:val="20"/>
                <w:szCs w:val="20"/>
                <w14:ligatures w14:val="standardContextual"/>
              </w:rPr>
              <w:t xml:space="preserve"> </w:t>
            </w:r>
            <w:r w:rsidRPr="00927BB5">
              <w:rPr>
                <w:rFonts w:ascii="Arial Narrow" w:eastAsia="Calibri" w:hAnsi="Arial Narrow"/>
                <w:kern w:val="2"/>
                <w:sz w:val="20"/>
                <w:szCs w:val="20"/>
                <w14:ligatures w14:val="standardContextual"/>
              </w:rPr>
              <w:t>GLP</w:t>
            </w:r>
            <w:r w:rsidRPr="00927BB5">
              <w:rPr>
                <w:rFonts w:ascii="Arial Narrow" w:eastAsia="Calibri" w:hAnsi="Arial Narrow"/>
                <w:kern w:val="2"/>
                <w:sz w:val="20"/>
                <w:szCs w:val="20"/>
                <w14:ligatures w14:val="standardContextual"/>
              </w:rPr>
              <w:noBreakHyphen/>
              <w:t>1 receptor agonist, a</w:t>
            </w:r>
            <w:r w:rsidRPr="00927BB5">
              <w:rPr>
                <w:rFonts w:ascii="Arial Narrow" w:eastAsia="Calibri" w:hAnsi="Arial Narrow"/>
                <w:i/>
                <w:iCs/>
                <w:kern w:val="2"/>
                <w:sz w:val="20"/>
                <w:szCs w:val="20"/>
                <w14:ligatures w14:val="standardContextual"/>
              </w:rPr>
              <w:t>nother GLP</w:t>
            </w:r>
            <w:r w:rsidRPr="00927BB5">
              <w:rPr>
                <w:rFonts w:ascii="Arial Narrow" w:eastAsia="Calibri" w:hAnsi="Arial Narrow"/>
                <w:i/>
                <w:iCs/>
                <w:kern w:val="2"/>
                <w:sz w:val="20"/>
                <w:szCs w:val="20"/>
                <w14:ligatures w14:val="standardContextual"/>
              </w:rPr>
              <w:noBreakHyphen/>
              <w:t>1/GIP receptor agonist</w:t>
            </w:r>
          </w:p>
        </w:tc>
      </w:tr>
      <w:tr w:rsidR="00927BB5" w:rsidRPr="00927BB5" w14:paraId="00838C29" w14:textId="77777777" w:rsidTr="00C7698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3F4B345" w14:textId="61C50F2B" w:rsidR="00927BB5" w:rsidRPr="00927BB5" w:rsidRDefault="00927BB5" w:rsidP="00927BB5">
            <w:pPr>
              <w:jc w:val="center"/>
              <w:rPr>
                <w:rFonts w:ascii="Arial Narrow" w:hAnsi="Arial Narrow"/>
                <w:color w:val="333333"/>
                <w:sz w:val="20"/>
                <w:szCs w:val="20"/>
              </w:rPr>
            </w:pPr>
          </w:p>
        </w:tc>
        <w:tc>
          <w:tcPr>
            <w:tcW w:w="7745" w:type="dxa"/>
            <w:gridSpan w:val="6"/>
            <w:vAlign w:val="center"/>
          </w:tcPr>
          <w:p w14:paraId="6D8E337B" w14:textId="77777777" w:rsidR="00927BB5" w:rsidRPr="00927BB5" w:rsidRDefault="00927BB5" w:rsidP="00927BB5">
            <w:pPr>
              <w:rPr>
                <w:rFonts w:ascii="Arial Narrow" w:hAnsi="Arial Narrow"/>
                <w:bCs/>
                <w:sz w:val="20"/>
                <w:szCs w:val="20"/>
              </w:rPr>
            </w:pPr>
            <w:r w:rsidRPr="00927BB5">
              <w:rPr>
                <w:rFonts w:ascii="Arial Narrow" w:hAnsi="Arial Narrow"/>
                <w:b/>
                <w:bCs/>
                <w:color w:val="333333"/>
                <w:sz w:val="20"/>
                <w:szCs w:val="20"/>
              </w:rPr>
              <w:t>Administrative Advice:</w:t>
            </w:r>
          </w:p>
          <w:p w14:paraId="0359F896"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Abbreviations used in the restriction are as follows:</w:t>
            </w:r>
          </w:p>
          <w:p w14:paraId="2DA2528F"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 xml:space="preserve">SGLT2 </w:t>
            </w:r>
            <w:r w:rsidRPr="00927BB5">
              <w:rPr>
                <w:rFonts w:ascii="Arial Narrow" w:eastAsia="Calibri" w:hAnsi="Arial Narrow"/>
                <w:kern w:val="2"/>
                <w:sz w:val="20"/>
                <w:szCs w:val="20"/>
                <w14:ligatures w14:val="standardContextual"/>
              </w:rPr>
              <w:noBreakHyphen/>
              <w:t xml:space="preserve"> sodium glucose transporter</w:t>
            </w:r>
            <w:r w:rsidRPr="00927BB5">
              <w:rPr>
                <w:rFonts w:ascii="Arial Narrow" w:eastAsia="Calibri" w:hAnsi="Arial Narrow"/>
                <w:kern w:val="2"/>
                <w:sz w:val="20"/>
                <w:szCs w:val="20"/>
                <w14:ligatures w14:val="standardContextual"/>
              </w:rPr>
              <w:noBreakHyphen/>
              <w:t>2 inhibitor (drug names ending in '</w:t>
            </w:r>
            <w:proofErr w:type="spellStart"/>
            <w:r w:rsidRPr="00927BB5">
              <w:rPr>
                <w:rFonts w:ascii="Arial Narrow" w:eastAsia="Calibri" w:hAnsi="Arial Narrow"/>
                <w:kern w:val="2"/>
                <w:sz w:val="20"/>
                <w:szCs w:val="20"/>
                <w14:ligatures w14:val="standardContextual"/>
              </w:rPr>
              <w:t>flozin</w:t>
            </w:r>
            <w:proofErr w:type="spellEnd"/>
            <w:r w:rsidRPr="00927BB5">
              <w:rPr>
                <w:rFonts w:ascii="Arial Narrow" w:eastAsia="Calibri" w:hAnsi="Arial Narrow"/>
                <w:kern w:val="2"/>
                <w:sz w:val="20"/>
                <w:szCs w:val="20"/>
                <w14:ligatures w14:val="standardContextual"/>
              </w:rPr>
              <w:t>')</w:t>
            </w:r>
          </w:p>
          <w:p w14:paraId="4745F70A"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 xml:space="preserve">DPP4 </w:t>
            </w:r>
            <w:r w:rsidRPr="00927BB5">
              <w:rPr>
                <w:rFonts w:ascii="Arial Narrow" w:eastAsia="Calibri" w:hAnsi="Arial Narrow"/>
                <w:kern w:val="2"/>
                <w:sz w:val="20"/>
                <w:szCs w:val="20"/>
                <w14:ligatures w14:val="standardContextual"/>
              </w:rPr>
              <w:noBreakHyphen/>
              <w:t xml:space="preserve"> dipeptidyl peptidase</w:t>
            </w:r>
            <w:r w:rsidRPr="00927BB5">
              <w:rPr>
                <w:rFonts w:ascii="Arial Narrow" w:eastAsia="Calibri" w:hAnsi="Arial Narrow"/>
                <w:kern w:val="2"/>
                <w:sz w:val="20"/>
                <w:szCs w:val="20"/>
                <w14:ligatures w14:val="standardContextual"/>
              </w:rPr>
              <w:noBreakHyphen/>
              <w:t>4 inhibitor (drug names ending in 'gliptin')</w:t>
            </w:r>
          </w:p>
          <w:p w14:paraId="62231239"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GLP</w:t>
            </w:r>
            <w:r w:rsidRPr="00927BB5">
              <w:rPr>
                <w:rFonts w:ascii="Arial Narrow" w:eastAsia="Calibri" w:hAnsi="Arial Narrow"/>
                <w:kern w:val="2"/>
                <w:sz w:val="20"/>
                <w:szCs w:val="20"/>
                <w14:ligatures w14:val="standardContextual"/>
              </w:rPr>
              <w:noBreakHyphen/>
              <w:t xml:space="preserve">1 </w:t>
            </w:r>
            <w:r w:rsidRPr="00927BB5">
              <w:rPr>
                <w:rFonts w:ascii="Arial Narrow" w:eastAsia="Calibri" w:hAnsi="Arial Narrow"/>
                <w:kern w:val="2"/>
                <w:sz w:val="20"/>
                <w:szCs w:val="20"/>
                <w14:ligatures w14:val="standardContextual"/>
              </w:rPr>
              <w:noBreakHyphen/>
              <w:t xml:space="preserve"> glucagon</w:t>
            </w:r>
            <w:r w:rsidRPr="00927BB5">
              <w:rPr>
                <w:rFonts w:ascii="Arial Narrow" w:eastAsia="Calibri" w:hAnsi="Arial Narrow"/>
                <w:kern w:val="2"/>
                <w:sz w:val="20"/>
                <w:szCs w:val="20"/>
                <w14:ligatures w14:val="standardContextual"/>
              </w:rPr>
              <w:noBreakHyphen/>
              <w:t>like peptide</w:t>
            </w:r>
            <w:r w:rsidRPr="00927BB5">
              <w:rPr>
                <w:rFonts w:ascii="Arial Narrow" w:eastAsia="Calibri" w:hAnsi="Arial Narrow"/>
                <w:kern w:val="2"/>
                <w:sz w:val="20"/>
                <w:szCs w:val="20"/>
                <w14:ligatures w14:val="standardContextual"/>
              </w:rPr>
              <w:noBreakHyphen/>
              <w:t>1 receptor agonist</w:t>
            </w:r>
          </w:p>
          <w:p w14:paraId="767EFB81"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 xml:space="preserve">GIP </w:t>
            </w:r>
            <w:r w:rsidRPr="00927BB5">
              <w:rPr>
                <w:rFonts w:ascii="Arial Narrow" w:eastAsia="Calibri" w:hAnsi="Arial Narrow"/>
                <w:kern w:val="2"/>
                <w:sz w:val="20"/>
                <w:szCs w:val="20"/>
                <w14:ligatures w14:val="standardContextual"/>
              </w:rPr>
              <w:noBreakHyphen/>
              <w:t xml:space="preserve"> glucose</w:t>
            </w:r>
            <w:r w:rsidRPr="00927BB5">
              <w:rPr>
                <w:rFonts w:ascii="Arial Narrow" w:eastAsia="Calibri" w:hAnsi="Arial Narrow"/>
                <w:kern w:val="2"/>
                <w:sz w:val="20"/>
                <w:szCs w:val="20"/>
                <w14:ligatures w14:val="standardContextual"/>
              </w:rPr>
              <w:noBreakHyphen/>
              <w:t>dependent insulinotropic polypeptide receptor agonist</w:t>
            </w:r>
          </w:p>
        </w:tc>
      </w:tr>
      <w:tr w:rsidR="00927BB5" w:rsidRPr="00927BB5" w14:paraId="6954EFD8" w14:textId="77777777" w:rsidTr="00C7698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1A4C3F4" w14:textId="5FE3DA68" w:rsidR="00927BB5" w:rsidRPr="00927BB5" w:rsidRDefault="00927BB5" w:rsidP="00927BB5">
            <w:pPr>
              <w:jc w:val="center"/>
              <w:rPr>
                <w:rFonts w:ascii="Arial Narrow" w:hAnsi="Arial Narrow"/>
                <w:color w:val="333333"/>
                <w:sz w:val="20"/>
                <w:szCs w:val="20"/>
              </w:rPr>
            </w:pPr>
          </w:p>
        </w:tc>
        <w:tc>
          <w:tcPr>
            <w:tcW w:w="7745" w:type="dxa"/>
            <w:gridSpan w:val="6"/>
            <w:vAlign w:val="center"/>
          </w:tcPr>
          <w:p w14:paraId="38FE5749" w14:textId="77777777" w:rsidR="00927BB5" w:rsidRPr="00927BB5" w:rsidRDefault="00927BB5" w:rsidP="00927BB5">
            <w:pPr>
              <w:rPr>
                <w:rFonts w:ascii="Arial Narrow" w:eastAsia="Calibri" w:hAnsi="Arial Narrow"/>
                <w:b/>
                <w:bCs/>
                <w:kern w:val="2"/>
                <w:sz w:val="20"/>
                <w:szCs w:val="20"/>
                <w14:ligatures w14:val="standardContextual"/>
              </w:rPr>
            </w:pPr>
            <w:r w:rsidRPr="00927BB5">
              <w:rPr>
                <w:rFonts w:ascii="Arial Narrow" w:eastAsia="Calibri" w:hAnsi="Arial Narrow"/>
                <w:b/>
                <w:bCs/>
                <w:kern w:val="2"/>
                <w:sz w:val="20"/>
                <w:szCs w:val="20"/>
                <w14:ligatures w14:val="standardContextual"/>
              </w:rPr>
              <w:t>Administrative Advice:</w:t>
            </w:r>
          </w:p>
          <w:p w14:paraId="10676330"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Where an SGLT2 inhibitor is being accessed through a PBS indication other than diabetes, the clinical criterion excluding concomitant treatment with an SGLT2 inhibitor is in relation to diabetes mellitus type 2 only.</w:t>
            </w:r>
          </w:p>
        </w:tc>
      </w:tr>
    </w:tbl>
    <w:p w14:paraId="7A820F47" w14:textId="77777777" w:rsidR="00927BB5" w:rsidRPr="00927BB5" w:rsidRDefault="00927BB5" w:rsidP="00927BB5">
      <w:pPr>
        <w:rPr>
          <w:rFonts w:asciiTheme="minorHAnsi" w:hAnsiTheme="minorHAnsi" w:cstheme="minorHAnsi"/>
          <w:bCs/>
          <w:i/>
          <w:iCs/>
          <w:u w:val="single"/>
          <w:lang w:val="en-GB"/>
        </w:rPr>
      </w:pPr>
    </w:p>
    <w:p w14:paraId="6A910084" w14:textId="77777777" w:rsidR="00927BB5" w:rsidRPr="00927BB5" w:rsidRDefault="00927BB5" w:rsidP="00927BB5">
      <w:pPr>
        <w:keepNext/>
        <w:rPr>
          <w:rFonts w:asciiTheme="minorHAnsi" w:hAnsiTheme="minorHAnsi" w:cstheme="minorHAnsi"/>
          <w:bCs/>
          <w:i/>
          <w:iCs/>
          <w:u w:val="single"/>
          <w:lang w:val="en-GB"/>
        </w:rPr>
      </w:pPr>
      <w:r w:rsidRPr="00927BB5">
        <w:rPr>
          <w:rFonts w:asciiTheme="minorHAnsi" w:hAnsiTheme="minorHAnsi" w:cstheme="minorHAnsi"/>
          <w:bCs/>
          <w:i/>
          <w:iCs/>
          <w:u w:val="single"/>
          <w:lang w:val="en-GB"/>
        </w:rPr>
        <w:lastRenderedPageBreak/>
        <w:t>Grandfather listing:</w:t>
      </w:r>
    </w:p>
    <w:p w14:paraId="57CDAD2E" w14:textId="77777777" w:rsidR="00927BB5" w:rsidRPr="00927BB5" w:rsidRDefault="00927BB5" w:rsidP="00927BB5">
      <w:pPr>
        <w:keepNext/>
        <w:rPr>
          <w:rFonts w:asciiTheme="minorHAnsi" w:hAnsiTheme="minorHAnsi" w:cstheme="minorHAnsi"/>
          <w:bCs/>
          <w:i/>
          <w:iCs/>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 Grandfather treatment"/>
      </w:tblPr>
      <w:tblGrid>
        <w:gridCol w:w="488"/>
        <w:gridCol w:w="784"/>
        <w:gridCol w:w="2668"/>
        <w:gridCol w:w="811"/>
        <w:gridCol w:w="812"/>
        <w:gridCol w:w="811"/>
        <w:gridCol w:w="812"/>
        <w:gridCol w:w="1831"/>
      </w:tblGrid>
      <w:tr w:rsidR="00927BB5" w:rsidRPr="00927BB5" w14:paraId="6F114522" w14:textId="77777777" w:rsidTr="00FF40BA">
        <w:trPr>
          <w:cantSplit/>
          <w:trHeight w:val="824"/>
        </w:trPr>
        <w:tc>
          <w:tcPr>
            <w:tcW w:w="3940" w:type="dxa"/>
            <w:gridSpan w:val="3"/>
            <w:vAlign w:val="center"/>
          </w:tcPr>
          <w:p w14:paraId="0879A6C4" w14:textId="77777777" w:rsidR="00927BB5" w:rsidRPr="00927BB5" w:rsidRDefault="00927BB5" w:rsidP="00927BB5">
            <w:pPr>
              <w:keepNext/>
              <w:keepLines/>
              <w:rPr>
                <w:rFonts w:ascii="Arial Narrow" w:hAnsi="Arial Narrow"/>
                <w:b/>
                <w:bCs/>
                <w:sz w:val="20"/>
                <w:szCs w:val="20"/>
              </w:rPr>
            </w:pPr>
            <w:r w:rsidRPr="00927BB5">
              <w:rPr>
                <w:rFonts w:ascii="Arial Narrow" w:hAnsi="Arial Narrow"/>
                <w:b/>
                <w:bCs/>
                <w:sz w:val="20"/>
                <w:szCs w:val="20"/>
              </w:rPr>
              <w:t>MEDICINAL PRODUCT</w:t>
            </w:r>
          </w:p>
          <w:p w14:paraId="3DFF53A4" w14:textId="77777777" w:rsidR="00927BB5" w:rsidRPr="00927BB5" w:rsidRDefault="00927BB5" w:rsidP="00927BB5">
            <w:pPr>
              <w:keepNext/>
              <w:keepLines/>
              <w:rPr>
                <w:rFonts w:ascii="Arial Narrow" w:hAnsi="Arial Narrow"/>
                <w:b/>
                <w:sz w:val="20"/>
                <w:szCs w:val="20"/>
              </w:rPr>
            </w:pPr>
            <w:r w:rsidRPr="00927BB5">
              <w:rPr>
                <w:rFonts w:ascii="Arial Narrow" w:hAnsi="Arial Narrow"/>
                <w:b/>
                <w:bCs/>
                <w:sz w:val="20"/>
                <w:szCs w:val="20"/>
              </w:rPr>
              <w:t>medicinal product pack</w:t>
            </w:r>
          </w:p>
        </w:tc>
        <w:tc>
          <w:tcPr>
            <w:tcW w:w="811" w:type="dxa"/>
            <w:vAlign w:val="center"/>
          </w:tcPr>
          <w:p w14:paraId="07389B64" w14:textId="77777777" w:rsidR="00927BB5" w:rsidRPr="00927BB5" w:rsidRDefault="00927BB5" w:rsidP="00927BB5">
            <w:pPr>
              <w:keepNext/>
              <w:keepLines/>
              <w:jc w:val="center"/>
              <w:rPr>
                <w:rFonts w:ascii="Arial Narrow" w:hAnsi="Arial Narrow"/>
                <w:b/>
                <w:sz w:val="20"/>
                <w:szCs w:val="20"/>
              </w:rPr>
            </w:pPr>
            <w:r w:rsidRPr="00927BB5">
              <w:rPr>
                <w:rFonts w:ascii="Arial Narrow" w:hAnsi="Arial Narrow"/>
                <w:b/>
                <w:sz w:val="20"/>
                <w:szCs w:val="20"/>
              </w:rPr>
              <w:t>PBS item code</w:t>
            </w:r>
          </w:p>
        </w:tc>
        <w:tc>
          <w:tcPr>
            <w:tcW w:w="812" w:type="dxa"/>
            <w:vAlign w:val="center"/>
          </w:tcPr>
          <w:p w14:paraId="21ADF285" w14:textId="77777777" w:rsidR="00927BB5" w:rsidRPr="00927BB5" w:rsidRDefault="00927BB5" w:rsidP="00927BB5">
            <w:pPr>
              <w:keepNext/>
              <w:keepLines/>
              <w:jc w:val="center"/>
              <w:rPr>
                <w:rFonts w:ascii="Arial Narrow" w:hAnsi="Arial Narrow"/>
                <w:b/>
                <w:sz w:val="20"/>
                <w:szCs w:val="20"/>
              </w:rPr>
            </w:pPr>
            <w:r w:rsidRPr="00927BB5">
              <w:rPr>
                <w:rFonts w:ascii="Arial Narrow" w:hAnsi="Arial Narrow"/>
                <w:b/>
                <w:sz w:val="20"/>
                <w:szCs w:val="20"/>
              </w:rPr>
              <w:t>Max. qty packs</w:t>
            </w:r>
          </w:p>
        </w:tc>
        <w:tc>
          <w:tcPr>
            <w:tcW w:w="811" w:type="dxa"/>
            <w:vAlign w:val="center"/>
          </w:tcPr>
          <w:p w14:paraId="293D8BB8" w14:textId="77777777" w:rsidR="00927BB5" w:rsidRPr="00927BB5" w:rsidRDefault="00927BB5" w:rsidP="00927BB5">
            <w:pPr>
              <w:keepNext/>
              <w:keepLines/>
              <w:jc w:val="center"/>
              <w:rPr>
                <w:rFonts w:ascii="Arial Narrow" w:hAnsi="Arial Narrow"/>
                <w:b/>
                <w:sz w:val="20"/>
                <w:szCs w:val="20"/>
              </w:rPr>
            </w:pPr>
            <w:r w:rsidRPr="00927BB5">
              <w:rPr>
                <w:rFonts w:ascii="Arial Narrow" w:hAnsi="Arial Narrow"/>
                <w:b/>
                <w:sz w:val="20"/>
                <w:szCs w:val="20"/>
              </w:rPr>
              <w:t>Max. qty units</w:t>
            </w:r>
          </w:p>
        </w:tc>
        <w:tc>
          <w:tcPr>
            <w:tcW w:w="812" w:type="dxa"/>
            <w:vAlign w:val="center"/>
          </w:tcPr>
          <w:p w14:paraId="3925DC8C" w14:textId="77777777" w:rsidR="00927BB5" w:rsidRPr="00927BB5" w:rsidRDefault="00927BB5" w:rsidP="00927BB5">
            <w:pPr>
              <w:keepNext/>
              <w:keepLines/>
              <w:jc w:val="center"/>
              <w:rPr>
                <w:rFonts w:ascii="Arial Narrow" w:hAnsi="Arial Narrow"/>
                <w:b/>
                <w:sz w:val="20"/>
                <w:szCs w:val="20"/>
              </w:rPr>
            </w:pPr>
            <w:r w:rsidRPr="00927BB5">
              <w:rPr>
                <w:rFonts w:ascii="Arial Narrow" w:hAnsi="Arial Narrow"/>
                <w:b/>
                <w:sz w:val="20"/>
                <w:szCs w:val="20"/>
              </w:rPr>
              <w:t>№.of</w:t>
            </w:r>
          </w:p>
          <w:p w14:paraId="7C8AC45E" w14:textId="77777777" w:rsidR="00927BB5" w:rsidRPr="00927BB5" w:rsidRDefault="00927BB5" w:rsidP="00927BB5">
            <w:pPr>
              <w:keepNext/>
              <w:keepLines/>
              <w:jc w:val="center"/>
              <w:rPr>
                <w:rFonts w:ascii="Arial Narrow" w:hAnsi="Arial Narrow"/>
                <w:b/>
                <w:sz w:val="20"/>
                <w:szCs w:val="20"/>
              </w:rPr>
            </w:pPr>
            <w:r w:rsidRPr="00927BB5">
              <w:rPr>
                <w:rFonts w:ascii="Arial Narrow" w:hAnsi="Arial Narrow"/>
                <w:b/>
                <w:sz w:val="20"/>
                <w:szCs w:val="20"/>
              </w:rPr>
              <w:t>Rpts</w:t>
            </w:r>
          </w:p>
        </w:tc>
        <w:tc>
          <w:tcPr>
            <w:tcW w:w="1831" w:type="dxa"/>
            <w:vAlign w:val="center"/>
          </w:tcPr>
          <w:p w14:paraId="729C3E5C" w14:textId="77777777" w:rsidR="00927BB5" w:rsidRPr="00927BB5" w:rsidRDefault="00927BB5" w:rsidP="00927BB5">
            <w:pPr>
              <w:keepNext/>
              <w:keepLines/>
              <w:rPr>
                <w:rFonts w:ascii="Arial Narrow" w:hAnsi="Arial Narrow"/>
                <w:b/>
                <w:sz w:val="20"/>
                <w:szCs w:val="20"/>
                <w:lang w:val="fr-FR"/>
              </w:rPr>
            </w:pPr>
            <w:r w:rsidRPr="00927BB5">
              <w:rPr>
                <w:rFonts w:ascii="Arial Narrow" w:hAnsi="Arial Narrow"/>
                <w:b/>
                <w:sz w:val="20"/>
                <w:szCs w:val="20"/>
              </w:rPr>
              <w:t>Available brands</w:t>
            </w:r>
          </w:p>
        </w:tc>
      </w:tr>
      <w:tr w:rsidR="00927BB5" w:rsidRPr="00927BB5" w14:paraId="0C1628C1" w14:textId="77777777" w:rsidTr="00FF40BA">
        <w:trPr>
          <w:cantSplit/>
          <w:trHeight w:val="20"/>
        </w:trPr>
        <w:tc>
          <w:tcPr>
            <w:tcW w:w="9017" w:type="dxa"/>
            <w:gridSpan w:val="8"/>
            <w:vAlign w:val="center"/>
          </w:tcPr>
          <w:p w14:paraId="049610FB" w14:textId="77777777" w:rsidR="00927BB5" w:rsidRPr="00927BB5" w:rsidRDefault="00927BB5" w:rsidP="00927BB5">
            <w:pPr>
              <w:keepNext/>
              <w:keepLines/>
              <w:rPr>
                <w:rFonts w:ascii="Arial Narrow" w:hAnsi="Arial Narrow"/>
                <w:sz w:val="20"/>
                <w:szCs w:val="20"/>
              </w:rPr>
            </w:pPr>
            <w:r w:rsidRPr="00927BB5">
              <w:rPr>
                <w:rFonts w:ascii="Arial Narrow" w:hAnsi="Arial Narrow"/>
                <w:sz w:val="20"/>
                <w:szCs w:val="20"/>
              </w:rPr>
              <w:t>TIRZEPATIDE</w:t>
            </w:r>
          </w:p>
        </w:tc>
      </w:tr>
      <w:tr w:rsidR="00927BB5" w:rsidRPr="00927BB5" w14:paraId="29058C87" w14:textId="77777777" w:rsidTr="00FF40BA">
        <w:trPr>
          <w:cantSplit/>
          <w:trHeight w:val="20"/>
        </w:trPr>
        <w:tc>
          <w:tcPr>
            <w:tcW w:w="3940" w:type="dxa"/>
            <w:gridSpan w:val="3"/>
          </w:tcPr>
          <w:p w14:paraId="49263719" w14:textId="77777777" w:rsidR="00927BB5" w:rsidRPr="00927BB5" w:rsidRDefault="00927BB5" w:rsidP="00927BB5">
            <w:pPr>
              <w:keepNext/>
              <w:keepLines/>
              <w:rPr>
                <w:rFonts w:ascii="Arial Narrow" w:hAnsi="Arial Narrow"/>
                <w:sz w:val="20"/>
                <w:szCs w:val="20"/>
              </w:rPr>
            </w:pPr>
            <w:r w:rsidRPr="00927BB5">
              <w:rPr>
                <w:rFonts w:ascii="Arial Narrow" w:hAnsi="Arial Narrow"/>
                <w:sz w:val="20"/>
                <w:szCs w:val="20"/>
              </w:rPr>
              <w:t>tirzepatide 2.5 mg/0.6 mL injection, 2.4 mL pen device</w:t>
            </w:r>
          </w:p>
        </w:tc>
        <w:tc>
          <w:tcPr>
            <w:tcW w:w="811" w:type="dxa"/>
            <w:vAlign w:val="center"/>
          </w:tcPr>
          <w:p w14:paraId="5A1CA2C1"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NEW</w:t>
            </w:r>
          </w:p>
        </w:tc>
        <w:tc>
          <w:tcPr>
            <w:tcW w:w="812" w:type="dxa"/>
            <w:vAlign w:val="center"/>
          </w:tcPr>
          <w:p w14:paraId="179CBCCD"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1" w:type="dxa"/>
            <w:vAlign w:val="center"/>
          </w:tcPr>
          <w:p w14:paraId="7303D385"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2" w:type="dxa"/>
            <w:vAlign w:val="center"/>
          </w:tcPr>
          <w:p w14:paraId="74D6875B"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5</w:t>
            </w:r>
          </w:p>
        </w:tc>
        <w:tc>
          <w:tcPr>
            <w:tcW w:w="1831" w:type="dxa"/>
            <w:vMerge w:val="restart"/>
            <w:vAlign w:val="center"/>
          </w:tcPr>
          <w:p w14:paraId="65139994" w14:textId="77777777" w:rsidR="00927BB5" w:rsidRPr="00927BB5" w:rsidRDefault="00927BB5" w:rsidP="00927BB5">
            <w:pPr>
              <w:keepNext/>
              <w:keepLines/>
              <w:rPr>
                <w:rFonts w:ascii="Arial Narrow" w:hAnsi="Arial Narrow"/>
                <w:sz w:val="20"/>
                <w:szCs w:val="20"/>
              </w:rPr>
            </w:pPr>
            <w:r w:rsidRPr="00927BB5">
              <w:rPr>
                <w:rFonts w:ascii="Arial Narrow" w:hAnsi="Arial Narrow"/>
                <w:sz w:val="20"/>
                <w:szCs w:val="20"/>
              </w:rPr>
              <w:t>Mounjaro</w:t>
            </w:r>
          </w:p>
          <w:p w14:paraId="3BF7B5C8" w14:textId="77777777" w:rsidR="00927BB5" w:rsidRPr="00927BB5" w:rsidRDefault="00927BB5" w:rsidP="00927BB5">
            <w:pPr>
              <w:keepNext/>
              <w:keepLines/>
              <w:rPr>
                <w:rFonts w:ascii="Arial Narrow" w:hAnsi="Arial Narrow"/>
                <w:sz w:val="20"/>
                <w:szCs w:val="20"/>
              </w:rPr>
            </w:pPr>
          </w:p>
        </w:tc>
      </w:tr>
      <w:tr w:rsidR="00927BB5" w:rsidRPr="00927BB5" w14:paraId="41B7A5FA" w14:textId="77777777" w:rsidTr="00FF40BA">
        <w:trPr>
          <w:cantSplit/>
          <w:trHeight w:val="20"/>
        </w:trPr>
        <w:tc>
          <w:tcPr>
            <w:tcW w:w="3940" w:type="dxa"/>
            <w:gridSpan w:val="3"/>
          </w:tcPr>
          <w:p w14:paraId="54ECECD6" w14:textId="77777777" w:rsidR="00927BB5" w:rsidRPr="00927BB5" w:rsidRDefault="00927BB5" w:rsidP="00927BB5">
            <w:pPr>
              <w:keepNext/>
              <w:keepLines/>
              <w:rPr>
                <w:rFonts w:ascii="Arial Narrow" w:hAnsi="Arial Narrow"/>
                <w:sz w:val="20"/>
                <w:szCs w:val="20"/>
              </w:rPr>
            </w:pPr>
            <w:r w:rsidRPr="00927BB5">
              <w:rPr>
                <w:rFonts w:ascii="Arial Narrow" w:hAnsi="Arial Narrow"/>
                <w:sz w:val="20"/>
                <w:szCs w:val="20"/>
              </w:rPr>
              <w:t>tirzepatide 5 mg/0.6 mL injection, 2.4 mL</w:t>
            </w:r>
            <w:r w:rsidRPr="00927BB5">
              <w:rPr>
                <w:rFonts w:asciiTheme="minorHAnsi" w:hAnsiTheme="minorHAnsi" w:cstheme="minorHAnsi"/>
                <w:sz w:val="22"/>
                <w:szCs w:val="22"/>
              </w:rPr>
              <w:t xml:space="preserve"> </w:t>
            </w:r>
            <w:r w:rsidRPr="00927BB5">
              <w:rPr>
                <w:rFonts w:ascii="Arial Narrow" w:hAnsi="Arial Narrow"/>
                <w:sz w:val="20"/>
                <w:szCs w:val="20"/>
              </w:rPr>
              <w:t>pen device</w:t>
            </w:r>
          </w:p>
        </w:tc>
        <w:tc>
          <w:tcPr>
            <w:tcW w:w="811" w:type="dxa"/>
            <w:vAlign w:val="center"/>
          </w:tcPr>
          <w:p w14:paraId="2046A6C2"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NEW</w:t>
            </w:r>
          </w:p>
        </w:tc>
        <w:tc>
          <w:tcPr>
            <w:tcW w:w="812" w:type="dxa"/>
            <w:vAlign w:val="center"/>
          </w:tcPr>
          <w:p w14:paraId="51783239"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1" w:type="dxa"/>
            <w:vAlign w:val="center"/>
          </w:tcPr>
          <w:p w14:paraId="0B2B9512"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2" w:type="dxa"/>
            <w:vAlign w:val="center"/>
          </w:tcPr>
          <w:p w14:paraId="22027748"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5</w:t>
            </w:r>
          </w:p>
        </w:tc>
        <w:tc>
          <w:tcPr>
            <w:tcW w:w="1831" w:type="dxa"/>
            <w:vMerge/>
            <w:vAlign w:val="center"/>
          </w:tcPr>
          <w:p w14:paraId="53A6D148" w14:textId="77777777" w:rsidR="00927BB5" w:rsidRPr="00927BB5" w:rsidRDefault="00927BB5" w:rsidP="00927BB5">
            <w:pPr>
              <w:keepNext/>
              <w:keepLines/>
              <w:rPr>
                <w:rFonts w:ascii="Arial Narrow" w:hAnsi="Arial Narrow"/>
                <w:sz w:val="20"/>
                <w:szCs w:val="20"/>
              </w:rPr>
            </w:pPr>
          </w:p>
        </w:tc>
      </w:tr>
      <w:tr w:rsidR="00927BB5" w:rsidRPr="00927BB5" w14:paraId="5362E5DE" w14:textId="77777777" w:rsidTr="00FF40BA">
        <w:trPr>
          <w:cantSplit/>
          <w:trHeight w:val="20"/>
        </w:trPr>
        <w:tc>
          <w:tcPr>
            <w:tcW w:w="3940" w:type="dxa"/>
            <w:gridSpan w:val="3"/>
          </w:tcPr>
          <w:p w14:paraId="3D673419" w14:textId="77777777" w:rsidR="00927BB5" w:rsidRPr="00927BB5" w:rsidRDefault="00927BB5" w:rsidP="00927BB5">
            <w:pPr>
              <w:keepNext/>
              <w:keepLines/>
              <w:rPr>
                <w:rFonts w:ascii="Arial Narrow" w:hAnsi="Arial Narrow"/>
                <w:sz w:val="20"/>
                <w:szCs w:val="20"/>
              </w:rPr>
            </w:pPr>
            <w:r w:rsidRPr="00927BB5">
              <w:rPr>
                <w:rFonts w:ascii="Arial Narrow" w:hAnsi="Arial Narrow"/>
                <w:sz w:val="20"/>
                <w:szCs w:val="20"/>
              </w:rPr>
              <w:t>tirzepatide 7.5 mg/0.6 mL injection, 2.4 mL</w:t>
            </w:r>
            <w:r w:rsidRPr="00927BB5">
              <w:t xml:space="preserve"> </w:t>
            </w:r>
            <w:r w:rsidRPr="00927BB5">
              <w:rPr>
                <w:rFonts w:ascii="Arial Narrow" w:hAnsi="Arial Narrow"/>
                <w:sz w:val="20"/>
                <w:szCs w:val="20"/>
              </w:rPr>
              <w:t>pen device</w:t>
            </w:r>
          </w:p>
        </w:tc>
        <w:tc>
          <w:tcPr>
            <w:tcW w:w="811" w:type="dxa"/>
            <w:vAlign w:val="center"/>
          </w:tcPr>
          <w:p w14:paraId="3B46797A"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NEW</w:t>
            </w:r>
          </w:p>
        </w:tc>
        <w:tc>
          <w:tcPr>
            <w:tcW w:w="812" w:type="dxa"/>
            <w:vAlign w:val="center"/>
          </w:tcPr>
          <w:p w14:paraId="19AF015C"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1" w:type="dxa"/>
            <w:vAlign w:val="center"/>
          </w:tcPr>
          <w:p w14:paraId="69D3D733"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2" w:type="dxa"/>
            <w:vAlign w:val="center"/>
          </w:tcPr>
          <w:p w14:paraId="7EF3A2E1"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5</w:t>
            </w:r>
          </w:p>
        </w:tc>
        <w:tc>
          <w:tcPr>
            <w:tcW w:w="1831" w:type="dxa"/>
            <w:vMerge/>
            <w:vAlign w:val="center"/>
          </w:tcPr>
          <w:p w14:paraId="63BC8C65" w14:textId="77777777" w:rsidR="00927BB5" w:rsidRPr="00927BB5" w:rsidRDefault="00927BB5" w:rsidP="00927BB5">
            <w:pPr>
              <w:keepNext/>
              <w:keepLines/>
              <w:rPr>
                <w:rFonts w:ascii="Arial Narrow" w:hAnsi="Arial Narrow"/>
                <w:sz w:val="20"/>
                <w:szCs w:val="20"/>
              </w:rPr>
            </w:pPr>
          </w:p>
        </w:tc>
      </w:tr>
      <w:tr w:rsidR="00927BB5" w:rsidRPr="00927BB5" w14:paraId="6EC424DF" w14:textId="77777777" w:rsidTr="00FF40BA">
        <w:trPr>
          <w:cantSplit/>
          <w:trHeight w:val="20"/>
        </w:trPr>
        <w:tc>
          <w:tcPr>
            <w:tcW w:w="3940" w:type="dxa"/>
            <w:gridSpan w:val="3"/>
          </w:tcPr>
          <w:p w14:paraId="14195410" w14:textId="77777777" w:rsidR="00927BB5" w:rsidRPr="00927BB5" w:rsidRDefault="00927BB5" w:rsidP="00927BB5">
            <w:pPr>
              <w:keepNext/>
              <w:keepLines/>
              <w:rPr>
                <w:rFonts w:ascii="Arial Narrow" w:hAnsi="Arial Narrow"/>
                <w:sz w:val="20"/>
                <w:szCs w:val="20"/>
              </w:rPr>
            </w:pPr>
            <w:r w:rsidRPr="00927BB5">
              <w:rPr>
                <w:rFonts w:ascii="Arial Narrow" w:hAnsi="Arial Narrow"/>
                <w:sz w:val="20"/>
                <w:szCs w:val="20"/>
              </w:rPr>
              <w:t>tirzepatide 10 mg/0.6 mL injection, 2.4 mL pen device</w:t>
            </w:r>
          </w:p>
        </w:tc>
        <w:tc>
          <w:tcPr>
            <w:tcW w:w="811" w:type="dxa"/>
            <w:vAlign w:val="center"/>
          </w:tcPr>
          <w:p w14:paraId="2ABA9832"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NEW</w:t>
            </w:r>
          </w:p>
        </w:tc>
        <w:tc>
          <w:tcPr>
            <w:tcW w:w="812" w:type="dxa"/>
            <w:vAlign w:val="center"/>
          </w:tcPr>
          <w:p w14:paraId="536D7A59"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1" w:type="dxa"/>
            <w:vAlign w:val="center"/>
          </w:tcPr>
          <w:p w14:paraId="29FB8D69"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2" w:type="dxa"/>
            <w:vAlign w:val="center"/>
          </w:tcPr>
          <w:p w14:paraId="326CD042"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5</w:t>
            </w:r>
          </w:p>
        </w:tc>
        <w:tc>
          <w:tcPr>
            <w:tcW w:w="1831" w:type="dxa"/>
            <w:vMerge/>
            <w:vAlign w:val="center"/>
          </w:tcPr>
          <w:p w14:paraId="137E4906" w14:textId="77777777" w:rsidR="00927BB5" w:rsidRPr="00927BB5" w:rsidRDefault="00927BB5" w:rsidP="00927BB5">
            <w:pPr>
              <w:keepNext/>
              <w:keepLines/>
              <w:rPr>
                <w:rFonts w:ascii="Arial Narrow" w:hAnsi="Arial Narrow"/>
                <w:sz w:val="20"/>
                <w:szCs w:val="20"/>
              </w:rPr>
            </w:pPr>
          </w:p>
        </w:tc>
      </w:tr>
      <w:tr w:rsidR="00927BB5" w:rsidRPr="00927BB5" w14:paraId="2CF7471D" w14:textId="77777777" w:rsidTr="00FF40BA">
        <w:trPr>
          <w:cantSplit/>
          <w:trHeight w:val="20"/>
        </w:trPr>
        <w:tc>
          <w:tcPr>
            <w:tcW w:w="3940" w:type="dxa"/>
            <w:gridSpan w:val="3"/>
          </w:tcPr>
          <w:p w14:paraId="75C779F7" w14:textId="77777777" w:rsidR="00927BB5" w:rsidRPr="00927BB5" w:rsidRDefault="00927BB5" w:rsidP="00927BB5">
            <w:pPr>
              <w:keepNext/>
              <w:keepLines/>
              <w:rPr>
                <w:rFonts w:ascii="Arial Narrow" w:hAnsi="Arial Narrow"/>
                <w:sz w:val="20"/>
                <w:szCs w:val="20"/>
              </w:rPr>
            </w:pPr>
            <w:r w:rsidRPr="00927BB5">
              <w:rPr>
                <w:rFonts w:ascii="Arial Narrow" w:hAnsi="Arial Narrow"/>
                <w:sz w:val="20"/>
                <w:szCs w:val="20"/>
              </w:rPr>
              <w:t>tirzepatide 12.5 mg/0.6 mL injection, 2.4 mL pen device</w:t>
            </w:r>
          </w:p>
        </w:tc>
        <w:tc>
          <w:tcPr>
            <w:tcW w:w="811" w:type="dxa"/>
            <w:vAlign w:val="center"/>
          </w:tcPr>
          <w:p w14:paraId="009EFBC9"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NEW</w:t>
            </w:r>
          </w:p>
        </w:tc>
        <w:tc>
          <w:tcPr>
            <w:tcW w:w="812" w:type="dxa"/>
            <w:vAlign w:val="center"/>
          </w:tcPr>
          <w:p w14:paraId="6E2DF5A7"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1" w:type="dxa"/>
            <w:vAlign w:val="center"/>
          </w:tcPr>
          <w:p w14:paraId="74360B3E"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2" w:type="dxa"/>
            <w:vAlign w:val="center"/>
          </w:tcPr>
          <w:p w14:paraId="585A2D67"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5</w:t>
            </w:r>
          </w:p>
        </w:tc>
        <w:tc>
          <w:tcPr>
            <w:tcW w:w="1831" w:type="dxa"/>
            <w:vMerge/>
            <w:vAlign w:val="center"/>
          </w:tcPr>
          <w:p w14:paraId="168CA735" w14:textId="77777777" w:rsidR="00927BB5" w:rsidRPr="00927BB5" w:rsidRDefault="00927BB5" w:rsidP="00927BB5">
            <w:pPr>
              <w:keepNext/>
              <w:keepLines/>
              <w:rPr>
                <w:rFonts w:ascii="Arial Narrow" w:hAnsi="Arial Narrow"/>
                <w:sz w:val="20"/>
                <w:szCs w:val="20"/>
              </w:rPr>
            </w:pPr>
          </w:p>
        </w:tc>
      </w:tr>
      <w:tr w:rsidR="00927BB5" w:rsidRPr="00927BB5" w14:paraId="7449BE96" w14:textId="77777777" w:rsidTr="00FF40BA">
        <w:trPr>
          <w:cantSplit/>
          <w:trHeight w:val="20"/>
        </w:trPr>
        <w:tc>
          <w:tcPr>
            <w:tcW w:w="3940" w:type="dxa"/>
            <w:gridSpan w:val="3"/>
          </w:tcPr>
          <w:p w14:paraId="256FF97B" w14:textId="77777777" w:rsidR="00927BB5" w:rsidRPr="00927BB5" w:rsidRDefault="00927BB5" w:rsidP="00927BB5">
            <w:pPr>
              <w:keepNext/>
              <w:keepLines/>
              <w:rPr>
                <w:rFonts w:ascii="Arial Narrow" w:hAnsi="Arial Narrow"/>
                <w:sz w:val="20"/>
                <w:szCs w:val="20"/>
              </w:rPr>
            </w:pPr>
            <w:r w:rsidRPr="00927BB5">
              <w:rPr>
                <w:rFonts w:ascii="Arial Narrow" w:hAnsi="Arial Narrow" w:cstheme="minorHAnsi"/>
                <w:sz w:val="20"/>
                <w:szCs w:val="20"/>
              </w:rPr>
              <w:t>tirzepatide 15 mg/0.6 mL injection, 2.4 mL pen device</w:t>
            </w:r>
          </w:p>
        </w:tc>
        <w:tc>
          <w:tcPr>
            <w:tcW w:w="811" w:type="dxa"/>
            <w:vAlign w:val="center"/>
          </w:tcPr>
          <w:p w14:paraId="53C2A445"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NEW</w:t>
            </w:r>
          </w:p>
        </w:tc>
        <w:tc>
          <w:tcPr>
            <w:tcW w:w="812" w:type="dxa"/>
            <w:vAlign w:val="center"/>
          </w:tcPr>
          <w:p w14:paraId="6D24DAEF"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1" w:type="dxa"/>
            <w:vAlign w:val="center"/>
          </w:tcPr>
          <w:p w14:paraId="39EFE3EF"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1</w:t>
            </w:r>
          </w:p>
        </w:tc>
        <w:tc>
          <w:tcPr>
            <w:tcW w:w="812" w:type="dxa"/>
            <w:vAlign w:val="center"/>
          </w:tcPr>
          <w:p w14:paraId="43080AE3" w14:textId="77777777" w:rsidR="00927BB5" w:rsidRPr="00927BB5" w:rsidRDefault="00927BB5" w:rsidP="00927BB5">
            <w:pPr>
              <w:keepNext/>
              <w:keepLines/>
              <w:jc w:val="center"/>
              <w:rPr>
                <w:rFonts w:ascii="Arial Narrow" w:hAnsi="Arial Narrow"/>
                <w:sz w:val="20"/>
                <w:szCs w:val="20"/>
              </w:rPr>
            </w:pPr>
            <w:r w:rsidRPr="00927BB5">
              <w:rPr>
                <w:rFonts w:ascii="Arial Narrow" w:hAnsi="Arial Narrow"/>
                <w:sz w:val="20"/>
                <w:szCs w:val="20"/>
              </w:rPr>
              <w:t>5</w:t>
            </w:r>
          </w:p>
        </w:tc>
        <w:tc>
          <w:tcPr>
            <w:tcW w:w="1831" w:type="dxa"/>
            <w:vMerge/>
            <w:vAlign w:val="center"/>
          </w:tcPr>
          <w:p w14:paraId="26966FBF" w14:textId="77777777" w:rsidR="00927BB5" w:rsidRPr="00927BB5" w:rsidRDefault="00927BB5" w:rsidP="00927BB5">
            <w:pPr>
              <w:keepNext/>
              <w:keepLines/>
              <w:rPr>
                <w:rFonts w:ascii="Arial Narrow" w:hAnsi="Arial Narrow"/>
                <w:sz w:val="20"/>
                <w:szCs w:val="20"/>
              </w:rPr>
            </w:pPr>
          </w:p>
        </w:tc>
      </w:tr>
      <w:tr w:rsidR="00927BB5" w:rsidRPr="00927BB5" w14:paraId="3AC37050" w14:textId="77777777" w:rsidTr="00FF40BA">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4C217647" w14:textId="77777777" w:rsidR="00927BB5" w:rsidRPr="00927BB5" w:rsidRDefault="00927BB5" w:rsidP="00927BB5">
            <w:pPr>
              <w:rPr>
                <w:rFonts w:ascii="Arial Narrow" w:hAnsi="Arial Narrow"/>
                <w:sz w:val="20"/>
                <w:szCs w:val="20"/>
              </w:rPr>
            </w:pPr>
          </w:p>
        </w:tc>
      </w:tr>
      <w:tr w:rsidR="00927BB5" w:rsidRPr="00927BB5" w14:paraId="1FA642E5" w14:textId="77777777" w:rsidTr="00FF40BA">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76B883D4" w14:textId="77777777" w:rsidR="00927BB5" w:rsidRPr="00927BB5" w:rsidRDefault="00927BB5" w:rsidP="00927BB5">
            <w:pPr>
              <w:keepLines/>
              <w:rPr>
                <w:rFonts w:ascii="Arial Narrow" w:hAnsi="Arial Narrow"/>
                <w:b/>
                <w:sz w:val="20"/>
                <w:szCs w:val="20"/>
              </w:rPr>
            </w:pPr>
            <w:r w:rsidRPr="00927BB5">
              <w:rPr>
                <w:rFonts w:ascii="Arial Narrow" w:hAnsi="Arial Narrow"/>
                <w:b/>
                <w:bCs/>
                <w:sz w:val="20"/>
                <w:szCs w:val="20"/>
              </w:rPr>
              <w:t>Restriction Summary</w:t>
            </w:r>
            <w:r w:rsidRPr="00927BB5">
              <w:rPr>
                <w:rFonts w:ascii="Arial Narrow" w:hAnsi="Arial Narrow"/>
                <w:sz w:val="20"/>
                <w:szCs w:val="20"/>
              </w:rPr>
              <w:t xml:space="preserve"> </w:t>
            </w:r>
            <w:r w:rsidRPr="00927BB5">
              <w:rPr>
                <w:rFonts w:ascii="Arial Narrow" w:hAnsi="Arial Narrow"/>
                <w:b/>
                <w:bCs/>
                <w:sz w:val="20"/>
                <w:szCs w:val="20"/>
              </w:rPr>
              <w:t>[new 1] / Treatment of Concept: [new 2]</w:t>
            </w:r>
          </w:p>
        </w:tc>
      </w:tr>
      <w:tr w:rsidR="00927BB5" w:rsidRPr="00927BB5" w14:paraId="0C3015E7" w14:textId="77777777" w:rsidTr="00FF40BA">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48610DCD" w14:textId="77777777" w:rsidR="00927BB5" w:rsidRPr="00927BB5" w:rsidRDefault="00927BB5" w:rsidP="00927BB5">
            <w:pPr>
              <w:jc w:val="center"/>
              <w:rPr>
                <w:rFonts w:ascii="Arial Narrow" w:hAnsi="Arial Narrow"/>
                <w:b/>
                <w:sz w:val="20"/>
                <w:szCs w:val="20"/>
              </w:rPr>
            </w:pPr>
            <w:r w:rsidRPr="00927BB5">
              <w:rPr>
                <w:rFonts w:ascii="Arial Narrow" w:hAnsi="Arial Narrow"/>
                <w:b/>
                <w:sz w:val="20"/>
                <w:szCs w:val="20"/>
              </w:rPr>
              <w:t xml:space="preserve">Concept ID </w:t>
            </w:r>
            <w:r w:rsidRPr="00927BB5">
              <w:rPr>
                <w:rFonts w:ascii="Arial Narrow" w:hAnsi="Arial Narrow"/>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E5B5DAB" w14:textId="77777777" w:rsidR="00927BB5" w:rsidRPr="00927BB5" w:rsidRDefault="00927BB5" w:rsidP="00927BB5">
            <w:pPr>
              <w:keepLines/>
              <w:rPr>
                <w:rFonts w:ascii="Arial Narrow" w:hAnsi="Arial Narrow"/>
                <w:sz w:val="20"/>
                <w:szCs w:val="20"/>
              </w:rPr>
            </w:pPr>
            <w:r w:rsidRPr="00927BB5">
              <w:rPr>
                <w:rFonts w:ascii="Arial Narrow" w:hAnsi="Arial Narrow"/>
                <w:b/>
                <w:sz w:val="20"/>
                <w:szCs w:val="20"/>
              </w:rPr>
              <w:t>Category / Program:</w:t>
            </w:r>
            <w:r w:rsidRPr="00927BB5">
              <w:rPr>
                <w:rFonts w:ascii="Arial Narrow" w:hAnsi="Arial Narrow"/>
                <w:color w:val="FF0000"/>
                <w:sz w:val="20"/>
                <w:szCs w:val="20"/>
              </w:rPr>
              <w:t xml:space="preserve"> </w:t>
            </w:r>
          </w:p>
          <w:p w14:paraId="22254E0D" w14:textId="77777777" w:rsidR="00927BB5" w:rsidRPr="00927BB5" w:rsidRDefault="00927BB5" w:rsidP="00927BB5">
            <w:pPr>
              <w:keepLines/>
              <w:rPr>
                <w:rFonts w:ascii="Arial Narrow" w:hAnsi="Arial Narrow"/>
                <w:sz w:val="20"/>
                <w:szCs w:val="20"/>
              </w:rPr>
            </w:pPr>
            <w:r w:rsidRPr="00927BB5">
              <w:rPr>
                <w:rFonts w:ascii="Arial Narrow" w:eastAsia="Calibri" w:hAnsi="Arial Narrow"/>
                <w:sz w:val="20"/>
                <w:szCs w:val="20"/>
              </w:rPr>
              <w:fldChar w:fldCharType="begin">
                <w:ffData>
                  <w:name w:val="Check1"/>
                  <w:enabled/>
                  <w:calcOnExit w:val="0"/>
                  <w:checkBox>
                    <w:sizeAuto/>
                    <w:default w:val="1"/>
                  </w:checkBox>
                </w:ffData>
              </w:fldChar>
            </w:r>
            <w:r w:rsidRPr="00927BB5">
              <w:rPr>
                <w:rFonts w:ascii="Arial Narrow" w:eastAsia="Calibri" w:hAnsi="Arial Narrow"/>
                <w:sz w:val="20"/>
                <w:szCs w:val="20"/>
              </w:rPr>
              <w:instrText xml:space="preserve"> FORMCHECKBOX </w:instrText>
            </w:r>
            <w:r w:rsidRPr="00927BB5">
              <w:rPr>
                <w:rFonts w:ascii="Arial Narrow" w:eastAsia="Calibri" w:hAnsi="Arial Narrow"/>
                <w:sz w:val="20"/>
                <w:szCs w:val="20"/>
              </w:rPr>
            </w:r>
            <w:r w:rsidRPr="00927BB5">
              <w:rPr>
                <w:rFonts w:ascii="Arial Narrow" w:eastAsia="Calibri" w:hAnsi="Arial Narrow"/>
                <w:sz w:val="20"/>
                <w:szCs w:val="20"/>
              </w:rPr>
              <w:fldChar w:fldCharType="separate"/>
            </w:r>
            <w:r w:rsidRPr="00927BB5">
              <w:rPr>
                <w:rFonts w:ascii="Arial Narrow" w:eastAsia="Calibri" w:hAnsi="Arial Narrow"/>
                <w:sz w:val="20"/>
                <w:szCs w:val="20"/>
              </w:rPr>
              <w:fldChar w:fldCharType="end"/>
            </w:r>
            <w:r w:rsidRPr="00927BB5">
              <w:rPr>
                <w:rFonts w:ascii="Arial Narrow" w:eastAsia="Calibri" w:hAnsi="Arial Narrow"/>
                <w:sz w:val="20"/>
                <w:szCs w:val="20"/>
              </w:rPr>
              <w:t xml:space="preserve"> GENERAL </w:t>
            </w:r>
            <w:r w:rsidRPr="00927BB5">
              <w:rPr>
                <w:rFonts w:ascii="Arial Narrow" w:eastAsia="Calibri" w:hAnsi="Arial Narrow"/>
                <w:sz w:val="20"/>
                <w:szCs w:val="20"/>
              </w:rPr>
              <w:noBreakHyphen/>
              <w:t xml:space="preserve"> General Schedule (Code GE) </w:t>
            </w:r>
          </w:p>
        </w:tc>
      </w:tr>
      <w:tr w:rsidR="00927BB5" w:rsidRPr="00927BB5" w14:paraId="2B5A48E7" w14:textId="77777777" w:rsidTr="00FF40BA">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2BC4F5D8" w14:textId="77777777" w:rsidR="00927BB5" w:rsidRPr="00927BB5" w:rsidRDefault="00927BB5" w:rsidP="00927BB5">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E18186A" w14:textId="77777777" w:rsidR="00927BB5" w:rsidRPr="00927BB5" w:rsidRDefault="00927BB5" w:rsidP="00927BB5">
            <w:pPr>
              <w:keepLines/>
              <w:rPr>
                <w:rFonts w:ascii="Arial Narrow" w:hAnsi="Arial Narrow"/>
                <w:b/>
                <w:sz w:val="20"/>
                <w:szCs w:val="20"/>
              </w:rPr>
            </w:pPr>
            <w:r w:rsidRPr="00927BB5">
              <w:rPr>
                <w:rFonts w:ascii="Arial Narrow" w:hAnsi="Arial Narrow"/>
                <w:b/>
                <w:sz w:val="20"/>
                <w:szCs w:val="20"/>
              </w:rPr>
              <w:t xml:space="preserve">Prescriber type: </w:t>
            </w:r>
          </w:p>
          <w:p w14:paraId="3D6D7625" w14:textId="77777777" w:rsidR="00927BB5" w:rsidRPr="00927BB5" w:rsidRDefault="00927BB5" w:rsidP="00927BB5">
            <w:pPr>
              <w:keepLines/>
              <w:rPr>
                <w:rFonts w:ascii="Arial Narrow" w:hAnsi="Arial Narrow"/>
                <w:b/>
                <w:sz w:val="20"/>
                <w:szCs w:val="20"/>
              </w:rPr>
            </w:pPr>
            <w:r w:rsidRPr="00927BB5">
              <w:rPr>
                <w:rFonts w:ascii="Arial Narrow" w:hAnsi="Arial Narrow"/>
                <w:sz w:val="20"/>
                <w:szCs w:val="20"/>
              </w:rPr>
              <w:fldChar w:fldCharType="begin">
                <w:ffData>
                  <w:name w:val=""/>
                  <w:enabled/>
                  <w:calcOnExit w:val="0"/>
                  <w:checkBox>
                    <w:sizeAuto/>
                    <w:default w:val="1"/>
                  </w:checkBox>
                </w:ffData>
              </w:fldChar>
            </w:r>
            <w:r w:rsidRPr="00927BB5">
              <w:rPr>
                <w:rFonts w:ascii="Arial Narrow" w:hAnsi="Arial Narrow"/>
                <w:sz w:val="20"/>
                <w:szCs w:val="20"/>
              </w:rPr>
              <w:instrText xml:space="preserve"> FORMCHECKBOX </w:instrText>
            </w:r>
            <w:r w:rsidRPr="00927BB5">
              <w:rPr>
                <w:rFonts w:ascii="Arial Narrow" w:hAnsi="Arial Narrow"/>
                <w:sz w:val="20"/>
                <w:szCs w:val="20"/>
              </w:rPr>
            </w:r>
            <w:r w:rsidRPr="00927BB5">
              <w:rPr>
                <w:rFonts w:ascii="Arial Narrow" w:hAnsi="Arial Narrow"/>
                <w:sz w:val="20"/>
                <w:szCs w:val="20"/>
              </w:rPr>
              <w:fldChar w:fldCharType="separate"/>
            </w:r>
            <w:r w:rsidRPr="00927BB5">
              <w:rPr>
                <w:rFonts w:ascii="Arial Narrow" w:hAnsi="Arial Narrow"/>
                <w:sz w:val="20"/>
                <w:szCs w:val="20"/>
              </w:rPr>
              <w:fldChar w:fldCharType="end"/>
            </w:r>
            <w:r w:rsidRPr="00927BB5">
              <w:rPr>
                <w:rFonts w:ascii="Arial Narrow" w:hAnsi="Arial Narrow"/>
                <w:sz w:val="20"/>
                <w:szCs w:val="20"/>
              </w:rPr>
              <w:t xml:space="preserve">Medical Practitioners </w:t>
            </w:r>
          </w:p>
        </w:tc>
      </w:tr>
      <w:tr w:rsidR="00927BB5" w:rsidRPr="00927BB5" w14:paraId="7F344B36" w14:textId="77777777" w:rsidTr="00FF40BA">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41AB8921" w14:textId="77777777" w:rsidR="00927BB5" w:rsidRPr="00927BB5" w:rsidRDefault="00927BB5" w:rsidP="00927BB5">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CB88E34" w14:textId="77777777" w:rsidR="00927BB5" w:rsidRPr="00927BB5" w:rsidRDefault="00927BB5" w:rsidP="00927BB5">
            <w:pPr>
              <w:keepLines/>
              <w:jc w:val="left"/>
              <w:rPr>
                <w:rFonts w:ascii="Arial Narrow" w:eastAsia="Calibri" w:hAnsi="Arial Narrow"/>
                <w:color w:val="FF0000"/>
                <w:sz w:val="20"/>
                <w:szCs w:val="20"/>
              </w:rPr>
            </w:pPr>
            <w:r w:rsidRPr="00927BB5">
              <w:rPr>
                <w:rFonts w:ascii="Arial Narrow" w:hAnsi="Arial Narrow"/>
                <w:b/>
                <w:sz w:val="20"/>
                <w:szCs w:val="20"/>
              </w:rPr>
              <w:t xml:space="preserve">Restriction type: </w:t>
            </w:r>
            <w:r w:rsidRPr="00927BB5">
              <w:rPr>
                <w:rFonts w:ascii="Arial Narrow" w:eastAsia="Calibri" w:hAnsi="Arial Narrow"/>
                <w:color w:val="FF0000"/>
                <w:sz w:val="20"/>
                <w:szCs w:val="20"/>
              </w:rPr>
              <w:br/>
            </w:r>
            <w:r w:rsidRPr="00927BB5">
              <w:rPr>
                <w:rFonts w:ascii="Arial Narrow" w:eastAsia="Calibri" w:hAnsi="Arial Narrow"/>
                <w:sz w:val="20"/>
                <w:szCs w:val="20"/>
              </w:rPr>
              <w:fldChar w:fldCharType="begin">
                <w:ffData>
                  <w:name w:val="Check3"/>
                  <w:enabled/>
                  <w:calcOnExit w:val="0"/>
                  <w:checkBox>
                    <w:sizeAuto/>
                    <w:default w:val="1"/>
                  </w:checkBox>
                </w:ffData>
              </w:fldChar>
            </w:r>
            <w:r w:rsidRPr="00927BB5">
              <w:rPr>
                <w:rFonts w:ascii="Arial Narrow" w:eastAsia="Calibri" w:hAnsi="Arial Narrow"/>
                <w:sz w:val="20"/>
                <w:szCs w:val="20"/>
              </w:rPr>
              <w:instrText xml:space="preserve"> FORMCHECKBOX </w:instrText>
            </w:r>
            <w:r w:rsidRPr="00927BB5">
              <w:rPr>
                <w:rFonts w:ascii="Arial Narrow" w:eastAsia="Calibri" w:hAnsi="Arial Narrow"/>
                <w:sz w:val="20"/>
                <w:szCs w:val="20"/>
              </w:rPr>
            </w:r>
            <w:r w:rsidRPr="00927BB5">
              <w:rPr>
                <w:rFonts w:ascii="Arial Narrow" w:eastAsia="Calibri" w:hAnsi="Arial Narrow"/>
                <w:sz w:val="20"/>
                <w:szCs w:val="20"/>
              </w:rPr>
              <w:fldChar w:fldCharType="separate"/>
            </w:r>
            <w:r w:rsidRPr="00927BB5">
              <w:rPr>
                <w:rFonts w:ascii="Arial Narrow" w:eastAsia="Calibri" w:hAnsi="Arial Narrow"/>
                <w:sz w:val="20"/>
                <w:szCs w:val="20"/>
              </w:rPr>
              <w:fldChar w:fldCharType="end"/>
            </w:r>
            <w:r w:rsidRPr="00927BB5">
              <w:rPr>
                <w:rFonts w:ascii="Arial Narrow" w:eastAsia="Calibri" w:hAnsi="Arial Narrow"/>
                <w:sz w:val="20"/>
                <w:szCs w:val="20"/>
              </w:rPr>
              <w:t xml:space="preserve">Authority Required (immediate assessment) </w:t>
            </w:r>
          </w:p>
        </w:tc>
      </w:tr>
      <w:tr w:rsidR="00927BB5" w:rsidRPr="00927BB5" w14:paraId="5E454DA4" w14:textId="77777777" w:rsidTr="00FF40BA">
        <w:tblPrEx>
          <w:tblCellMar>
            <w:top w:w="15" w:type="dxa"/>
            <w:bottom w:w="15" w:type="dxa"/>
          </w:tblCellMar>
          <w:tblLook w:val="04A0" w:firstRow="1" w:lastRow="0" w:firstColumn="1" w:lastColumn="0" w:noHBand="0" w:noVBand="1"/>
        </w:tblPrEx>
        <w:trPr>
          <w:trHeight w:val="20"/>
        </w:trPr>
        <w:tc>
          <w:tcPr>
            <w:tcW w:w="488" w:type="dxa"/>
            <w:vMerge w:val="restart"/>
            <w:tcBorders>
              <w:left w:val="single" w:sz="4" w:space="0" w:color="auto"/>
              <w:right w:val="single" w:sz="4" w:space="0" w:color="auto"/>
            </w:tcBorders>
            <w:textDirection w:val="btLr"/>
            <w:vAlign w:val="center"/>
          </w:tcPr>
          <w:p w14:paraId="14364D3B" w14:textId="77777777" w:rsidR="00927BB5" w:rsidRPr="00927BB5" w:rsidRDefault="00927BB5" w:rsidP="00927BB5">
            <w:pPr>
              <w:jc w:val="center"/>
              <w:rPr>
                <w:rFonts w:ascii="Arial Narrow" w:hAnsi="Arial Narrow"/>
                <w:sz w:val="20"/>
                <w:szCs w:val="20"/>
              </w:rPr>
            </w:pPr>
            <w:r w:rsidRPr="00927BB5">
              <w:rPr>
                <w:rFonts w:ascii="Arial Narrow" w:hAnsi="Arial Narrow"/>
                <w:sz w:val="20"/>
                <w:szCs w:val="20"/>
              </w:rPr>
              <w:t>Prescribing rule level</w:t>
            </w:r>
          </w:p>
        </w:tc>
        <w:tc>
          <w:tcPr>
            <w:tcW w:w="784" w:type="dxa"/>
            <w:tcBorders>
              <w:left w:val="single" w:sz="4" w:space="0" w:color="auto"/>
              <w:bottom w:val="single" w:sz="4" w:space="0" w:color="auto"/>
              <w:right w:val="single" w:sz="4" w:space="0" w:color="auto"/>
            </w:tcBorders>
          </w:tcPr>
          <w:p w14:paraId="023D9898" w14:textId="77777777" w:rsidR="00927BB5" w:rsidRPr="00927BB5" w:rsidRDefault="00927BB5" w:rsidP="00927BB5">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013AFA0" w14:textId="77777777" w:rsidR="00927BB5" w:rsidRPr="00927BB5" w:rsidRDefault="00927BB5" w:rsidP="00927BB5">
            <w:pPr>
              <w:rPr>
                <w:rFonts w:ascii="Arial Narrow" w:hAnsi="Arial Narrow"/>
                <w:color w:val="333333"/>
                <w:sz w:val="20"/>
                <w:szCs w:val="20"/>
              </w:rPr>
            </w:pPr>
            <w:r w:rsidRPr="00927BB5">
              <w:rPr>
                <w:rFonts w:ascii="Arial Narrow" w:eastAsia="Calibri" w:hAnsi="Arial Narrow"/>
                <w:b/>
                <w:sz w:val="20"/>
                <w:szCs w:val="20"/>
              </w:rPr>
              <w:t xml:space="preserve">Administrative advice: </w:t>
            </w:r>
            <w:r w:rsidRPr="00927BB5">
              <w:rPr>
                <w:rFonts w:ascii="Arial Narrow" w:eastAsia="Calibri" w:hAnsi="Arial Narrow"/>
                <w:sz w:val="20"/>
                <w:szCs w:val="20"/>
              </w:rPr>
              <w:t>No increase in the maximum quantity or number of units may be authorised.</w:t>
            </w:r>
          </w:p>
        </w:tc>
      </w:tr>
      <w:tr w:rsidR="00927BB5" w:rsidRPr="00927BB5" w14:paraId="39F292E1" w14:textId="77777777" w:rsidTr="00FF40BA">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cPr>
          <w:p w14:paraId="23C0661F" w14:textId="77777777" w:rsidR="00927BB5" w:rsidRPr="00927BB5" w:rsidRDefault="00927BB5" w:rsidP="00927BB5">
            <w:pPr>
              <w:rPr>
                <w:rFonts w:ascii="Arial Narrow" w:hAnsi="Arial Narrow"/>
                <w:sz w:val="20"/>
                <w:szCs w:val="20"/>
              </w:rPr>
            </w:pPr>
          </w:p>
        </w:tc>
        <w:tc>
          <w:tcPr>
            <w:tcW w:w="784" w:type="dxa"/>
            <w:tcBorders>
              <w:left w:val="single" w:sz="4" w:space="0" w:color="auto"/>
              <w:bottom w:val="single" w:sz="4" w:space="0" w:color="auto"/>
              <w:right w:val="single" w:sz="4" w:space="0" w:color="auto"/>
            </w:tcBorders>
          </w:tcPr>
          <w:p w14:paraId="271A6910" w14:textId="77777777" w:rsidR="00927BB5" w:rsidRPr="00927BB5" w:rsidRDefault="00927BB5" w:rsidP="00927BB5">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B3D4E53" w14:textId="77777777" w:rsidR="00927BB5" w:rsidRPr="00927BB5" w:rsidRDefault="00927BB5" w:rsidP="00927BB5">
            <w:pPr>
              <w:rPr>
                <w:rFonts w:ascii="Arial Narrow" w:hAnsi="Arial Narrow"/>
                <w:b/>
                <w:bCs/>
                <w:color w:val="333333"/>
                <w:sz w:val="20"/>
                <w:szCs w:val="20"/>
              </w:rPr>
            </w:pPr>
            <w:r w:rsidRPr="00927BB5">
              <w:rPr>
                <w:rFonts w:ascii="Arial Narrow" w:eastAsia="Calibri" w:hAnsi="Arial Narrow"/>
                <w:b/>
                <w:sz w:val="20"/>
                <w:szCs w:val="20"/>
              </w:rPr>
              <w:t xml:space="preserve">Administrative advice: </w:t>
            </w:r>
            <w:r w:rsidRPr="00927BB5">
              <w:rPr>
                <w:rFonts w:ascii="Arial Narrow" w:eastAsia="Calibri" w:hAnsi="Arial Narrow"/>
                <w:sz w:val="20"/>
                <w:szCs w:val="20"/>
              </w:rPr>
              <w:t>No increase in the maximum number of repeats may be authorised.</w:t>
            </w:r>
          </w:p>
        </w:tc>
      </w:tr>
      <w:tr w:rsidR="00927BB5" w:rsidRPr="00927BB5" w14:paraId="5494E57D" w14:textId="77777777" w:rsidTr="00FF40BA">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bottom w:val="single" w:sz="4" w:space="0" w:color="auto"/>
              <w:right w:val="single" w:sz="4" w:space="0" w:color="auto"/>
            </w:tcBorders>
          </w:tcPr>
          <w:p w14:paraId="29F99B94" w14:textId="77777777" w:rsidR="00927BB5" w:rsidRPr="00927BB5" w:rsidRDefault="00927BB5" w:rsidP="00927BB5">
            <w:pPr>
              <w:rPr>
                <w:rFonts w:ascii="Arial Narrow" w:hAnsi="Arial Narrow"/>
                <w:sz w:val="20"/>
                <w:szCs w:val="20"/>
              </w:rPr>
            </w:pPr>
          </w:p>
        </w:tc>
        <w:tc>
          <w:tcPr>
            <w:tcW w:w="784" w:type="dxa"/>
            <w:tcBorders>
              <w:left w:val="single" w:sz="4" w:space="0" w:color="auto"/>
              <w:bottom w:val="single" w:sz="4" w:space="0" w:color="auto"/>
              <w:right w:val="single" w:sz="4" w:space="0" w:color="auto"/>
            </w:tcBorders>
          </w:tcPr>
          <w:p w14:paraId="67D24E6F" w14:textId="77777777" w:rsidR="00927BB5" w:rsidRPr="00927BB5" w:rsidRDefault="00927BB5" w:rsidP="00927BB5">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A17F815" w14:textId="77777777" w:rsidR="00927BB5" w:rsidRPr="00927BB5" w:rsidRDefault="00927BB5" w:rsidP="00927BB5">
            <w:pPr>
              <w:rPr>
                <w:rFonts w:ascii="Arial Narrow" w:hAnsi="Arial Narrow"/>
                <w:b/>
                <w:bCs/>
                <w:color w:val="333333"/>
                <w:sz w:val="20"/>
                <w:szCs w:val="20"/>
              </w:rPr>
            </w:pPr>
            <w:r w:rsidRPr="00927BB5">
              <w:rPr>
                <w:rFonts w:ascii="Arial Narrow" w:hAnsi="Arial Narrow"/>
                <w:b/>
                <w:sz w:val="20"/>
                <w:szCs w:val="20"/>
              </w:rPr>
              <w:t xml:space="preserve">Administrative Advice: </w:t>
            </w:r>
            <w:r w:rsidRPr="00927BB5">
              <w:rPr>
                <w:rFonts w:ascii="Arial Narrow" w:hAnsi="Arial Narrow"/>
                <w:bCs/>
                <w:sz w:val="20"/>
                <w:szCs w:val="20"/>
              </w:rPr>
              <w:t>Special Pricing Arrangements apply.</w:t>
            </w:r>
          </w:p>
        </w:tc>
      </w:tr>
      <w:tr w:rsidR="00927BB5" w:rsidRPr="00927BB5" w14:paraId="577F79D9"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F34DE86" w14:textId="77777777" w:rsidR="00927BB5" w:rsidRPr="00927BB5" w:rsidRDefault="00927BB5" w:rsidP="00927BB5">
            <w:pPr>
              <w:keepLines/>
              <w:jc w:val="center"/>
              <w:rPr>
                <w:rFonts w:ascii="Arial Narrow" w:hAnsi="Arial Narrow"/>
                <w:color w:val="333333"/>
                <w:sz w:val="20"/>
                <w:szCs w:val="20"/>
              </w:rPr>
            </w:pPr>
          </w:p>
        </w:tc>
        <w:tc>
          <w:tcPr>
            <w:tcW w:w="7745" w:type="dxa"/>
            <w:gridSpan w:val="6"/>
            <w:vAlign w:val="center"/>
            <w:hideMark/>
          </w:tcPr>
          <w:p w14:paraId="5A49AD05" w14:textId="77777777" w:rsidR="00927BB5" w:rsidRPr="00927BB5" w:rsidRDefault="00927BB5" w:rsidP="00927BB5">
            <w:pPr>
              <w:keepLines/>
              <w:rPr>
                <w:rFonts w:ascii="Arial Narrow" w:hAnsi="Arial Narrow"/>
                <w:color w:val="333333"/>
                <w:sz w:val="20"/>
                <w:szCs w:val="20"/>
              </w:rPr>
            </w:pPr>
            <w:r w:rsidRPr="00927BB5">
              <w:rPr>
                <w:rFonts w:ascii="Arial Narrow" w:hAnsi="Arial Narrow"/>
                <w:b/>
                <w:bCs/>
                <w:color w:val="333333"/>
                <w:sz w:val="20"/>
                <w:szCs w:val="20"/>
              </w:rPr>
              <w:t>Indication:</w:t>
            </w:r>
            <w:r w:rsidRPr="00927BB5">
              <w:rPr>
                <w:rFonts w:ascii="Arial Narrow" w:hAnsi="Arial Narrow"/>
                <w:color w:val="333333"/>
                <w:sz w:val="20"/>
                <w:szCs w:val="20"/>
              </w:rPr>
              <w:t xml:space="preserve"> </w:t>
            </w:r>
            <w:r w:rsidRPr="00927BB5">
              <w:rPr>
                <w:rFonts w:ascii="Arial Narrow" w:hAnsi="Arial Narrow"/>
                <w:sz w:val="20"/>
                <w:szCs w:val="20"/>
              </w:rPr>
              <w:t>Diabetes mellitus type 2</w:t>
            </w:r>
          </w:p>
        </w:tc>
      </w:tr>
      <w:tr w:rsidR="00927BB5" w:rsidRPr="00927BB5" w14:paraId="3A53CC59"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0725C4A" w14:textId="77777777"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4E4B5048" w14:textId="77777777" w:rsidR="00927BB5" w:rsidRPr="00927BB5" w:rsidRDefault="00927BB5" w:rsidP="00927BB5">
            <w:pPr>
              <w:rPr>
                <w:rFonts w:ascii="Arial Narrow" w:hAnsi="Arial Narrow"/>
                <w:sz w:val="20"/>
                <w:szCs w:val="20"/>
              </w:rPr>
            </w:pPr>
            <w:r w:rsidRPr="00927BB5">
              <w:rPr>
                <w:rFonts w:ascii="Arial Narrow" w:hAnsi="Arial Narrow"/>
                <w:b/>
                <w:bCs/>
                <w:color w:val="333333"/>
                <w:sz w:val="20"/>
                <w:szCs w:val="20"/>
              </w:rPr>
              <w:t>Treatment Phase:</w:t>
            </w:r>
            <w:r w:rsidRPr="00927BB5">
              <w:rPr>
                <w:rFonts w:ascii="Arial Narrow" w:hAnsi="Arial Narrow"/>
                <w:color w:val="FF0000"/>
                <w:sz w:val="20"/>
                <w:szCs w:val="20"/>
              </w:rPr>
              <w:t xml:space="preserve"> </w:t>
            </w:r>
            <w:r w:rsidRPr="00927BB5">
              <w:rPr>
                <w:rFonts w:ascii="Arial Narrow" w:hAnsi="Arial Narrow"/>
                <w:sz w:val="20"/>
                <w:szCs w:val="20"/>
              </w:rPr>
              <w:t>Transitioning from non</w:t>
            </w:r>
            <w:r w:rsidRPr="00927BB5">
              <w:rPr>
                <w:rFonts w:ascii="Arial Narrow" w:hAnsi="Arial Narrow"/>
                <w:sz w:val="20"/>
                <w:szCs w:val="20"/>
              </w:rPr>
              <w:noBreakHyphen/>
              <w:t>PBS to initial PBS</w:t>
            </w:r>
            <w:r w:rsidRPr="00927BB5">
              <w:rPr>
                <w:rFonts w:ascii="Arial Narrow" w:hAnsi="Arial Narrow"/>
                <w:sz w:val="20"/>
                <w:szCs w:val="20"/>
              </w:rPr>
              <w:noBreakHyphen/>
              <w:t xml:space="preserve">subsidised treatment </w:t>
            </w:r>
            <w:r w:rsidRPr="00927BB5">
              <w:rPr>
                <w:rFonts w:ascii="Arial Narrow" w:hAnsi="Arial Narrow"/>
                <w:b/>
                <w:bCs/>
                <w:sz w:val="20"/>
                <w:szCs w:val="20"/>
              </w:rPr>
              <w:t xml:space="preserve">through maintenance doses </w:t>
            </w:r>
            <w:r w:rsidRPr="00927BB5">
              <w:rPr>
                <w:rFonts w:ascii="Arial Narrow" w:hAnsi="Arial Narrow"/>
                <w:sz w:val="20"/>
                <w:szCs w:val="20"/>
              </w:rPr>
              <w:noBreakHyphen/>
              <w:t xml:space="preserve"> Grandfather arrangement</w:t>
            </w:r>
          </w:p>
        </w:tc>
      </w:tr>
      <w:tr w:rsidR="00927BB5" w:rsidRPr="00927BB5" w14:paraId="5D7DC97A"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BD34547" w14:textId="77777777" w:rsidR="00927BB5" w:rsidRPr="00927BB5" w:rsidRDefault="00927BB5" w:rsidP="00927BB5">
            <w:pPr>
              <w:jc w:val="center"/>
              <w:rPr>
                <w:rFonts w:ascii="Arial Narrow" w:hAnsi="Arial Narrow"/>
                <w:color w:val="333333"/>
                <w:sz w:val="20"/>
                <w:szCs w:val="20"/>
              </w:rPr>
            </w:pPr>
          </w:p>
        </w:tc>
        <w:tc>
          <w:tcPr>
            <w:tcW w:w="7745" w:type="dxa"/>
            <w:gridSpan w:val="6"/>
            <w:vAlign w:val="center"/>
          </w:tcPr>
          <w:p w14:paraId="3315918E" w14:textId="77777777" w:rsidR="00927BB5" w:rsidRPr="00927BB5" w:rsidRDefault="00927BB5" w:rsidP="00927BB5">
            <w:pPr>
              <w:rPr>
                <w:rFonts w:ascii="Arial Narrow" w:hAnsi="Arial Narrow"/>
                <w:b/>
                <w:bCs/>
                <w:color w:val="333333"/>
                <w:sz w:val="20"/>
                <w:szCs w:val="20"/>
              </w:rPr>
            </w:pPr>
            <w:r w:rsidRPr="00927BB5">
              <w:rPr>
                <w:rFonts w:ascii="Arial Narrow" w:hAnsi="Arial Narrow"/>
                <w:b/>
                <w:bCs/>
                <w:color w:val="333333"/>
                <w:sz w:val="20"/>
                <w:szCs w:val="20"/>
              </w:rPr>
              <w:t>Clinical criteria:</w:t>
            </w:r>
          </w:p>
        </w:tc>
      </w:tr>
      <w:tr w:rsidR="00927BB5" w:rsidRPr="00927BB5" w14:paraId="5911BE58"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DA745CE" w14:textId="77777777" w:rsidR="00927BB5" w:rsidRPr="00927BB5" w:rsidRDefault="00927BB5" w:rsidP="00927BB5">
            <w:pPr>
              <w:jc w:val="center"/>
              <w:rPr>
                <w:rFonts w:ascii="Arial Narrow" w:hAnsi="Arial Narrow"/>
                <w:color w:val="333333"/>
                <w:sz w:val="20"/>
                <w:szCs w:val="20"/>
              </w:rPr>
            </w:pPr>
          </w:p>
        </w:tc>
        <w:tc>
          <w:tcPr>
            <w:tcW w:w="7745" w:type="dxa"/>
            <w:gridSpan w:val="6"/>
            <w:vAlign w:val="center"/>
          </w:tcPr>
          <w:p w14:paraId="552DCCAC" w14:textId="77777777" w:rsidR="00927BB5" w:rsidRPr="00927BB5" w:rsidRDefault="00927BB5" w:rsidP="00927BB5">
            <w:pPr>
              <w:rPr>
                <w:rFonts w:ascii="Arial Narrow" w:hAnsi="Arial Narrow"/>
                <w:b/>
                <w:bCs/>
                <w:color w:val="333333"/>
                <w:sz w:val="20"/>
                <w:szCs w:val="20"/>
              </w:rPr>
            </w:pPr>
            <w:r w:rsidRPr="00927BB5">
              <w:rPr>
                <w:rFonts w:ascii="Arial Narrow" w:eastAsia="Calibri" w:hAnsi="Arial Narrow"/>
                <w:kern w:val="2"/>
                <w:sz w:val="20"/>
                <w:szCs w:val="20"/>
                <w14:ligatures w14:val="standardContextual"/>
              </w:rPr>
              <w:t>Patient must have previously received non</w:t>
            </w:r>
            <w:r w:rsidRPr="00927BB5">
              <w:rPr>
                <w:rFonts w:ascii="Arial Narrow" w:eastAsia="Calibri" w:hAnsi="Arial Narrow"/>
                <w:kern w:val="2"/>
                <w:sz w:val="20"/>
                <w:szCs w:val="20"/>
                <w14:ligatures w14:val="standardContextual"/>
              </w:rPr>
              <w:noBreakHyphen/>
              <w:t>PBS subsidised treatment with this drug for this condition prior to [PBS listing date].</w:t>
            </w:r>
          </w:p>
        </w:tc>
      </w:tr>
      <w:tr w:rsidR="00927BB5" w:rsidRPr="00927BB5" w14:paraId="641C36B2"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8C02A56" w14:textId="77777777"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1F24DC18" w14:textId="77777777" w:rsidR="00927BB5" w:rsidRPr="00927BB5" w:rsidRDefault="00927BB5" w:rsidP="00927BB5">
            <w:pPr>
              <w:rPr>
                <w:rFonts w:ascii="Arial Narrow" w:hAnsi="Arial Narrow"/>
                <w:sz w:val="20"/>
                <w:szCs w:val="20"/>
              </w:rPr>
            </w:pPr>
            <w:r w:rsidRPr="00927BB5">
              <w:rPr>
                <w:rFonts w:ascii="Arial Narrow" w:hAnsi="Arial Narrow"/>
                <w:b/>
                <w:bCs/>
                <w:color w:val="333333"/>
                <w:sz w:val="20"/>
                <w:szCs w:val="20"/>
              </w:rPr>
              <w:t xml:space="preserve">Clinical criteria: </w:t>
            </w:r>
          </w:p>
        </w:tc>
      </w:tr>
      <w:tr w:rsidR="00927BB5" w:rsidRPr="00927BB5" w14:paraId="3DE12086"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96B2A6D" w14:textId="77777777"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0F475052" w14:textId="77777777" w:rsidR="00927BB5" w:rsidRPr="00927BB5" w:rsidRDefault="00927BB5" w:rsidP="00927BB5">
            <w:pPr>
              <w:rPr>
                <w:rFonts w:ascii="Arial Narrow" w:hAnsi="Arial Narrow"/>
                <w:color w:val="333333"/>
                <w:sz w:val="20"/>
                <w:szCs w:val="20"/>
              </w:rPr>
            </w:pPr>
            <w:r w:rsidRPr="00927BB5">
              <w:rPr>
                <w:rFonts w:ascii="Arial Narrow" w:hAnsi="Arial Narrow"/>
                <w:color w:val="333333"/>
                <w:sz w:val="20"/>
                <w:szCs w:val="20"/>
                <w:lang w:val="en-US"/>
              </w:rPr>
              <w:t xml:space="preserve">The treatment must be used in combination with at least one of: metformin, a sulfonylurea, </w:t>
            </w:r>
            <w:r w:rsidRPr="00927BB5">
              <w:rPr>
                <w:rFonts w:ascii="Arial Narrow" w:hAnsi="Arial Narrow"/>
                <w:color w:val="333333"/>
                <w:sz w:val="20"/>
                <w:szCs w:val="20"/>
              </w:rPr>
              <w:t>insulin</w:t>
            </w:r>
            <w:r w:rsidRPr="00927BB5">
              <w:rPr>
                <w:rFonts w:ascii="Arial Narrow" w:hAnsi="Arial Narrow"/>
                <w:color w:val="333333"/>
                <w:sz w:val="20"/>
                <w:szCs w:val="20"/>
                <w:lang w:val="en-US"/>
              </w:rPr>
              <w:t>,</w:t>
            </w:r>
          </w:p>
        </w:tc>
      </w:tr>
      <w:tr w:rsidR="00927BB5" w:rsidRPr="00927BB5" w14:paraId="4C98220A"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0A97A24" w14:textId="77777777"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00BF792B" w14:textId="77777777" w:rsidR="00927BB5" w:rsidRPr="00927BB5" w:rsidRDefault="00927BB5" w:rsidP="00927BB5">
            <w:pPr>
              <w:rPr>
                <w:rFonts w:ascii="Arial Narrow" w:hAnsi="Arial Narrow"/>
                <w:color w:val="333333"/>
                <w:sz w:val="20"/>
                <w:szCs w:val="20"/>
              </w:rPr>
            </w:pPr>
            <w:r w:rsidRPr="00927BB5">
              <w:rPr>
                <w:rFonts w:ascii="Arial Narrow" w:hAnsi="Arial Narrow"/>
                <w:b/>
                <w:bCs/>
                <w:color w:val="333333"/>
                <w:sz w:val="20"/>
                <w:szCs w:val="20"/>
              </w:rPr>
              <w:t>AND</w:t>
            </w:r>
          </w:p>
        </w:tc>
      </w:tr>
      <w:tr w:rsidR="00927BB5" w:rsidRPr="00927BB5" w14:paraId="5184F170"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35EC08C" w14:textId="77777777"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650D7D18" w14:textId="77777777" w:rsidR="00927BB5" w:rsidRPr="00927BB5" w:rsidRDefault="00927BB5" w:rsidP="00927BB5">
            <w:pPr>
              <w:rPr>
                <w:rFonts w:ascii="Arial Narrow" w:hAnsi="Arial Narrow"/>
                <w:color w:val="333333"/>
                <w:sz w:val="20"/>
                <w:szCs w:val="20"/>
              </w:rPr>
            </w:pPr>
            <w:r w:rsidRPr="00927BB5">
              <w:rPr>
                <w:rFonts w:ascii="Arial Narrow" w:hAnsi="Arial Narrow"/>
                <w:b/>
                <w:bCs/>
                <w:color w:val="333333"/>
                <w:sz w:val="20"/>
                <w:szCs w:val="20"/>
              </w:rPr>
              <w:t>Clinical criteria:</w:t>
            </w:r>
          </w:p>
        </w:tc>
      </w:tr>
      <w:tr w:rsidR="00927BB5" w:rsidRPr="00927BB5" w14:paraId="2735B8AD"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42F28DB" w14:textId="77777777"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503F4B39" w14:textId="77777777" w:rsidR="00927BB5" w:rsidRPr="00927BB5" w:rsidRDefault="00927BB5" w:rsidP="00927BB5">
            <w:pPr>
              <w:rPr>
                <w:rFonts w:ascii="Arial Narrow" w:hAnsi="Arial Narrow"/>
                <w:color w:val="FF0000"/>
                <w:sz w:val="20"/>
                <w:szCs w:val="20"/>
              </w:rPr>
            </w:pPr>
            <w:r w:rsidRPr="00927BB5">
              <w:rPr>
                <w:rFonts w:ascii="Arial Narrow" w:eastAsia="Calibri" w:hAnsi="Arial Narrow"/>
                <w:kern w:val="2"/>
                <w:sz w:val="20"/>
                <w:szCs w:val="20"/>
                <w:lang w:val="en-US"/>
                <w14:ligatures w14:val="standardContextual"/>
              </w:rPr>
              <w:t>The condition must have been inadequately responsive to at least one of: (i) metformin, (ii) a sulfonylurea, or (iii) insulin prior to initiating treatment with this drug</w:t>
            </w:r>
          </w:p>
        </w:tc>
      </w:tr>
      <w:tr w:rsidR="00927BB5" w:rsidRPr="00927BB5" w14:paraId="00732685"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2FA9F0F" w14:textId="77777777"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73B4F6F6" w14:textId="77777777" w:rsidR="00927BB5" w:rsidRPr="00927BB5" w:rsidRDefault="00927BB5" w:rsidP="00927BB5">
            <w:pPr>
              <w:rPr>
                <w:rFonts w:ascii="Arial Narrow" w:hAnsi="Arial Narrow"/>
                <w:color w:val="333333"/>
                <w:sz w:val="20"/>
                <w:szCs w:val="20"/>
              </w:rPr>
            </w:pPr>
            <w:r w:rsidRPr="00927BB5">
              <w:rPr>
                <w:rFonts w:ascii="Arial Narrow" w:hAnsi="Arial Narrow"/>
                <w:b/>
                <w:bCs/>
                <w:color w:val="333333"/>
                <w:sz w:val="20"/>
                <w:szCs w:val="20"/>
              </w:rPr>
              <w:t>AND</w:t>
            </w:r>
          </w:p>
        </w:tc>
      </w:tr>
      <w:tr w:rsidR="00927BB5" w:rsidRPr="00927BB5" w14:paraId="0E164BB9"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C996633" w14:textId="77777777"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03F2A0FA" w14:textId="77777777" w:rsidR="00927BB5" w:rsidRPr="00927BB5" w:rsidRDefault="00927BB5" w:rsidP="00927BB5">
            <w:pPr>
              <w:rPr>
                <w:rFonts w:ascii="Arial Narrow" w:hAnsi="Arial Narrow"/>
                <w:color w:val="333333"/>
                <w:sz w:val="20"/>
                <w:szCs w:val="20"/>
              </w:rPr>
            </w:pPr>
            <w:r w:rsidRPr="00927BB5">
              <w:rPr>
                <w:rFonts w:ascii="Arial Narrow" w:hAnsi="Arial Narrow"/>
                <w:b/>
                <w:bCs/>
                <w:color w:val="333333"/>
                <w:sz w:val="20"/>
                <w:szCs w:val="20"/>
              </w:rPr>
              <w:t>Clinical criteria:</w:t>
            </w:r>
          </w:p>
        </w:tc>
      </w:tr>
      <w:tr w:rsidR="00927BB5" w:rsidRPr="00927BB5" w14:paraId="11F602F1"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863B4D4" w14:textId="77777777"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741CDA77" w14:textId="77777777" w:rsidR="00927BB5" w:rsidRPr="00927BB5" w:rsidRDefault="00927BB5" w:rsidP="00927BB5">
            <w:pPr>
              <w:rPr>
                <w:rFonts w:ascii="Arial Narrow" w:hAnsi="Arial Narrow"/>
                <w:color w:val="333333"/>
                <w:sz w:val="20"/>
                <w:szCs w:val="20"/>
              </w:rPr>
            </w:pPr>
            <w:r w:rsidRPr="00927BB5">
              <w:rPr>
                <w:rFonts w:ascii="Arial Narrow" w:hAnsi="Arial Narrow" w:cs="Calibri"/>
                <w:color w:val="333333"/>
                <w:kern w:val="2"/>
                <w:sz w:val="20"/>
                <w:szCs w:val="20"/>
                <w:lang w:val="en-US"/>
                <w14:ligatures w14:val="standardContextual"/>
              </w:rPr>
              <w:t xml:space="preserve">Patient must not have achieved a clinically meaningful </w:t>
            </w:r>
            <w:proofErr w:type="spellStart"/>
            <w:r w:rsidRPr="00927BB5">
              <w:rPr>
                <w:rFonts w:ascii="Arial Narrow" w:hAnsi="Arial Narrow" w:cs="Calibri"/>
                <w:color w:val="333333"/>
                <w:kern w:val="2"/>
                <w:sz w:val="20"/>
                <w:szCs w:val="20"/>
                <w:lang w:val="en-US"/>
                <w14:ligatures w14:val="standardContextual"/>
              </w:rPr>
              <w:t>glycaemic</w:t>
            </w:r>
            <w:proofErr w:type="spellEnd"/>
            <w:r w:rsidRPr="00927BB5">
              <w:rPr>
                <w:rFonts w:ascii="Arial Narrow" w:hAnsi="Arial Narrow" w:cs="Calibri"/>
                <w:color w:val="333333"/>
                <w:kern w:val="2"/>
                <w:sz w:val="20"/>
                <w:szCs w:val="20"/>
                <w:lang w:val="en-US"/>
                <w14:ligatures w14:val="standardContextual"/>
              </w:rPr>
              <w:t xml:space="preserve"> response with an SGLT2 inhibitor prior to initiating treatment with this drug </w:t>
            </w:r>
          </w:p>
        </w:tc>
      </w:tr>
      <w:tr w:rsidR="00927BB5" w:rsidRPr="00927BB5" w14:paraId="62AAB67E"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5DB86D5" w14:textId="77777777" w:rsidR="00927BB5" w:rsidRPr="00927BB5" w:rsidRDefault="00927BB5" w:rsidP="00927BB5">
            <w:pPr>
              <w:jc w:val="center"/>
              <w:rPr>
                <w:rFonts w:ascii="Arial Narrow" w:hAnsi="Arial Narrow"/>
                <w:color w:val="333333"/>
                <w:sz w:val="20"/>
                <w:szCs w:val="20"/>
              </w:rPr>
            </w:pPr>
          </w:p>
        </w:tc>
        <w:tc>
          <w:tcPr>
            <w:tcW w:w="7745" w:type="dxa"/>
            <w:gridSpan w:val="6"/>
            <w:vAlign w:val="center"/>
          </w:tcPr>
          <w:p w14:paraId="71D06474" w14:textId="77777777" w:rsidR="00927BB5" w:rsidRPr="00927BB5" w:rsidRDefault="00927BB5" w:rsidP="00927BB5">
            <w:pPr>
              <w:rPr>
                <w:rFonts w:ascii="Arial Narrow" w:eastAsia="Calibri" w:hAnsi="Arial Narrow"/>
                <w:b/>
                <w:bCs/>
                <w:kern w:val="2"/>
                <w:sz w:val="20"/>
                <w:szCs w:val="20"/>
                <w:lang w:val="en-US"/>
                <w14:ligatures w14:val="standardContextual"/>
              </w:rPr>
            </w:pPr>
            <w:r w:rsidRPr="00927BB5">
              <w:rPr>
                <w:rFonts w:ascii="Arial Narrow" w:eastAsia="Calibri" w:hAnsi="Arial Narrow"/>
                <w:b/>
                <w:bCs/>
                <w:kern w:val="2"/>
                <w:sz w:val="20"/>
                <w:szCs w:val="20"/>
                <w:lang w:val="en-US"/>
                <w14:ligatures w14:val="standardContextual"/>
              </w:rPr>
              <w:t>OR</w:t>
            </w:r>
          </w:p>
        </w:tc>
      </w:tr>
      <w:tr w:rsidR="00927BB5" w:rsidRPr="00927BB5" w14:paraId="015E959F"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A27DF75" w14:textId="77777777" w:rsidR="00927BB5" w:rsidRPr="00927BB5" w:rsidRDefault="00927BB5" w:rsidP="00927BB5">
            <w:pPr>
              <w:jc w:val="center"/>
              <w:rPr>
                <w:rFonts w:ascii="Arial Narrow" w:hAnsi="Arial Narrow"/>
                <w:color w:val="333333"/>
                <w:sz w:val="20"/>
                <w:szCs w:val="20"/>
              </w:rPr>
            </w:pPr>
          </w:p>
        </w:tc>
        <w:tc>
          <w:tcPr>
            <w:tcW w:w="7745" w:type="dxa"/>
            <w:gridSpan w:val="6"/>
            <w:vAlign w:val="center"/>
          </w:tcPr>
          <w:p w14:paraId="76B4639E" w14:textId="77777777" w:rsidR="00927BB5" w:rsidRPr="00927BB5" w:rsidRDefault="00927BB5" w:rsidP="00927BB5">
            <w:pPr>
              <w:rPr>
                <w:rFonts w:ascii="Arial Narrow" w:eastAsia="Calibri" w:hAnsi="Arial Narrow"/>
                <w:kern w:val="2"/>
                <w:sz w:val="20"/>
                <w:szCs w:val="20"/>
                <w:lang w:val="en-US"/>
                <w14:ligatures w14:val="standardContextual"/>
              </w:rPr>
            </w:pPr>
            <w:r w:rsidRPr="00927BB5">
              <w:rPr>
                <w:rFonts w:ascii="Arial Narrow" w:eastAsia="Calibri" w:hAnsi="Arial Narrow"/>
                <w:kern w:val="2"/>
                <w:sz w:val="20"/>
                <w:szCs w:val="20"/>
                <w14:ligatures w14:val="standardContextual"/>
              </w:rPr>
              <w:t>Patient must have had a contraindication/intolerance requiring treatment discontinuation of an SGLT2 inhibitor</w:t>
            </w:r>
            <w:r w:rsidRPr="00927BB5">
              <w:rPr>
                <w:rFonts w:ascii="Arial Narrow" w:hAnsi="Arial Narrow" w:cs="Calibri"/>
                <w:color w:val="333333"/>
                <w:kern w:val="2"/>
                <w:sz w:val="20"/>
                <w:szCs w:val="20"/>
                <w:lang w:val="en-US"/>
                <w14:ligatures w14:val="standardContextual"/>
              </w:rPr>
              <w:t xml:space="preserve"> prior to initiating treatment with this drug </w:t>
            </w:r>
          </w:p>
        </w:tc>
      </w:tr>
      <w:tr w:rsidR="00927BB5" w:rsidRPr="00927BB5" w14:paraId="0B348F73"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49E938F" w14:textId="77777777" w:rsidR="00927BB5" w:rsidRPr="00927BB5" w:rsidRDefault="00927BB5" w:rsidP="00927BB5">
            <w:pPr>
              <w:jc w:val="center"/>
              <w:rPr>
                <w:rFonts w:ascii="Arial Narrow" w:hAnsi="Arial Narrow"/>
                <w:color w:val="333333"/>
                <w:sz w:val="20"/>
                <w:szCs w:val="20"/>
              </w:rPr>
            </w:pPr>
          </w:p>
        </w:tc>
        <w:tc>
          <w:tcPr>
            <w:tcW w:w="7745" w:type="dxa"/>
            <w:gridSpan w:val="6"/>
            <w:vAlign w:val="center"/>
          </w:tcPr>
          <w:p w14:paraId="728FA186" w14:textId="77777777" w:rsidR="00927BB5" w:rsidRPr="00927BB5" w:rsidRDefault="00927BB5" w:rsidP="00927BB5">
            <w:pPr>
              <w:rPr>
                <w:rFonts w:ascii="Arial Narrow" w:eastAsia="Calibri" w:hAnsi="Arial Narrow"/>
                <w:b/>
                <w:bCs/>
                <w:kern w:val="2"/>
                <w:sz w:val="20"/>
                <w:szCs w:val="20"/>
                <w14:ligatures w14:val="standardContextual"/>
              </w:rPr>
            </w:pPr>
            <w:r w:rsidRPr="00927BB5">
              <w:rPr>
                <w:rFonts w:ascii="Arial Narrow" w:eastAsia="Calibri" w:hAnsi="Arial Narrow"/>
                <w:b/>
                <w:bCs/>
                <w:kern w:val="2"/>
                <w:sz w:val="20"/>
                <w:szCs w:val="20"/>
                <w14:ligatures w14:val="standardContextual"/>
              </w:rPr>
              <w:t>OR</w:t>
            </w:r>
          </w:p>
        </w:tc>
      </w:tr>
      <w:tr w:rsidR="00927BB5" w:rsidRPr="00927BB5" w14:paraId="6FAC1542"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A6FF116" w14:textId="77777777" w:rsidR="00927BB5" w:rsidRPr="00927BB5" w:rsidRDefault="00927BB5" w:rsidP="00927BB5">
            <w:pPr>
              <w:jc w:val="center"/>
              <w:rPr>
                <w:rFonts w:ascii="Arial Narrow" w:hAnsi="Arial Narrow"/>
                <w:color w:val="333333"/>
                <w:sz w:val="20"/>
                <w:szCs w:val="20"/>
              </w:rPr>
            </w:pPr>
          </w:p>
        </w:tc>
        <w:tc>
          <w:tcPr>
            <w:tcW w:w="7745" w:type="dxa"/>
            <w:gridSpan w:val="6"/>
            <w:vAlign w:val="center"/>
          </w:tcPr>
          <w:p w14:paraId="3380CFAE"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lang w:val="en-US"/>
                <w14:ligatures w14:val="standardContextual"/>
              </w:rPr>
              <w:t>Patient must have previously received a PBS</w:t>
            </w:r>
            <w:r w:rsidRPr="00927BB5">
              <w:rPr>
                <w:rFonts w:ascii="Arial Narrow" w:eastAsia="Calibri" w:hAnsi="Arial Narrow"/>
                <w:kern w:val="2"/>
                <w:sz w:val="20"/>
                <w:szCs w:val="20"/>
                <w:lang w:val="en-US"/>
                <w14:ligatures w14:val="standardContextual"/>
              </w:rPr>
              <w:noBreakHyphen/>
              <w:t>subsidised GLP</w:t>
            </w:r>
            <w:r w:rsidRPr="00927BB5">
              <w:rPr>
                <w:rFonts w:ascii="Arial Narrow" w:eastAsia="Calibri" w:hAnsi="Arial Narrow"/>
                <w:kern w:val="2"/>
                <w:sz w:val="20"/>
                <w:szCs w:val="20"/>
                <w:lang w:val="en-US"/>
                <w14:ligatures w14:val="standardContextual"/>
              </w:rPr>
              <w:noBreakHyphen/>
              <w:t xml:space="preserve">1 receptor agonist as treatment </w:t>
            </w:r>
            <w:r w:rsidRPr="00927BB5">
              <w:rPr>
                <w:rFonts w:ascii="Arial Narrow" w:eastAsia="Calibri" w:hAnsi="Arial Narrow"/>
                <w:kern w:val="2"/>
                <w:sz w:val="20"/>
                <w:szCs w:val="20"/>
                <w14:ligatures w14:val="standardContextual"/>
              </w:rPr>
              <w:t>for type 2 diabetes mellitus commenced prior to 1 June 2024 and accessed non</w:t>
            </w:r>
            <w:r w:rsidRPr="00927BB5">
              <w:rPr>
                <w:rFonts w:ascii="Arial Narrow" w:eastAsia="Calibri" w:hAnsi="Arial Narrow"/>
                <w:kern w:val="2"/>
                <w:sz w:val="20"/>
                <w:szCs w:val="20"/>
                <w14:ligatures w14:val="standardContextual"/>
              </w:rPr>
              <w:noBreakHyphen/>
              <w:t>PBS subsidised treatment with this drug</w:t>
            </w:r>
          </w:p>
        </w:tc>
      </w:tr>
      <w:tr w:rsidR="00927BB5" w:rsidRPr="00927BB5" w14:paraId="2963A666"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7B87705" w14:textId="77777777" w:rsidR="00927BB5" w:rsidRPr="00927BB5" w:rsidRDefault="00927BB5" w:rsidP="00927BB5">
            <w:pPr>
              <w:keepNext/>
              <w:jc w:val="center"/>
              <w:rPr>
                <w:rFonts w:ascii="Arial Narrow" w:hAnsi="Arial Narrow"/>
                <w:color w:val="333333"/>
                <w:sz w:val="20"/>
                <w:szCs w:val="20"/>
              </w:rPr>
            </w:pPr>
          </w:p>
        </w:tc>
        <w:tc>
          <w:tcPr>
            <w:tcW w:w="7745" w:type="dxa"/>
            <w:gridSpan w:val="6"/>
            <w:vAlign w:val="center"/>
            <w:hideMark/>
          </w:tcPr>
          <w:p w14:paraId="3ABABFFA" w14:textId="77777777" w:rsidR="00927BB5" w:rsidRPr="00927BB5" w:rsidRDefault="00927BB5" w:rsidP="00927BB5">
            <w:pPr>
              <w:keepNext/>
              <w:rPr>
                <w:rFonts w:ascii="Arial Narrow" w:hAnsi="Arial Narrow"/>
                <w:color w:val="333333"/>
                <w:sz w:val="20"/>
                <w:szCs w:val="20"/>
              </w:rPr>
            </w:pPr>
            <w:r w:rsidRPr="00927BB5">
              <w:rPr>
                <w:rFonts w:ascii="Arial Narrow" w:hAnsi="Arial Narrow"/>
                <w:b/>
                <w:bCs/>
                <w:color w:val="333333"/>
                <w:sz w:val="20"/>
                <w:szCs w:val="20"/>
              </w:rPr>
              <w:t>Treatment criteria:</w:t>
            </w:r>
          </w:p>
        </w:tc>
      </w:tr>
      <w:tr w:rsidR="00927BB5" w:rsidRPr="00927BB5" w14:paraId="42035203"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EF362F4" w14:textId="433EB64D"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0A282AEC" w14:textId="77777777" w:rsidR="00927BB5" w:rsidRPr="00927BB5" w:rsidRDefault="00927BB5" w:rsidP="00927BB5">
            <w:pPr>
              <w:autoSpaceDE w:val="0"/>
              <w:autoSpaceDN w:val="0"/>
              <w:adjustRightInd w:val="0"/>
              <w:rPr>
                <w:rFonts w:ascii="Arial Narrow" w:hAnsi="Arial Narrow" w:cs="Arial Narrow"/>
                <w:sz w:val="20"/>
                <w:szCs w:val="20"/>
              </w:rPr>
            </w:pPr>
            <w:r w:rsidRPr="00927BB5">
              <w:rPr>
                <w:rFonts w:ascii="Arial Narrow" w:eastAsia="Calibri" w:hAnsi="Arial Narrow"/>
                <w:kern w:val="2"/>
                <w:sz w:val="20"/>
                <w:szCs w:val="20"/>
                <w14:ligatures w14:val="standardContextual"/>
              </w:rPr>
              <w:t>Patient must not be undergoing concomitant PBS</w:t>
            </w:r>
            <w:r w:rsidRPr="00927BB5">
              <w:rPr>
                <w:rFonts w:ascii="Arial Narrow" w:eastAsia="Calibri" w:hAnsi="Arial Narrow"/>
                <w:kern w:val="2"/>
                <w:sz w:val="20"/>
                <w:szCs w:val="20"/>
                <w14:ligatures w14:val="standardContextual"/>
              </w:rPr>
              <w:noBreakHyphen/>
              <w:t>subsidised treatment for type 2 diabetes mellitus with any of: an SGLT2 inhibitor, a DPP4 inhibitor, a GLP</w:t>
            </w:r>
            <w:r w:rsidRPr="00927BB5">
              <w:rPr>
                <w:rFonts w:ascii="Arial Narrow" w:eastAsia="Calibri" w:hAnsi="Arial Narrow"/>
                <w:kern w:val="2"/>
                <w:sz w:val="20"/>
                <w:szCs w:val="20"/>
                <w14:ligatures w14:val="standardContextual"/>
              </w:rPr>
              <w:noBreakHyphen/>
              <w:t xml:space="preserve">1 receptor agonist, </w:t>
            </w:r>
            <w:r w:rsidRPr="00927BB5">
              <w:rPr>
                <w:rFonts w:ascii="Arial Narrow" w:eastAsia="Calibri" w:hAnsi="Arial Narrow"/>
                <w:i/>
                <w:iCs/>
                <w:kern w:val="2"/>
                <w:sz w:val="20"/>
                <w:szCs w:val="20"/>
                <w14:ligatures w14:val="standardContextual"/>
              </w:rPr>
              <w:t>another GLP</w:t>
            </w:r>
            <w:r w:rsidRPr="00927BB5">
              <w:rPr>
                <w:rFonts w:ascii="Arial Narrow" w:eastAsia="Calibri" w:hAnsi="Arial Narrow"/>
                <w:i/>
                <w:iCs/>
                <w:kern w:val="2"/>
                <w:sz w:val="20"/>
                <w:szCs w:val="20"/>
                <w14:ligatures w14:val="standardContextual"/>
              </w:rPr>
              <w:noBreakHyphen/>
              <w:t>1/GIP receptor agonist</w:t>
            </w:r>
          </w:p>
        </w:tc>
      </w:tr>
      <w:tr w:rsidR="00927BB5" w:rsidRPr="00927BB5" w14:paraId="21FD086A"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46E125C" w14:textId="57E47EBD"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5DC32205" w14:textId="77777777" w:rsidR="00927BB5" w:rsidRPr="00927BB5" w:rsidRDefault="00927BB5" w:rsidP="00927BB5">
            <w:pPr>
              <w:rPr>
                <w:rFonts w:ascii="Arial Narrow" w:hAnsi="Arial Narrow"/>
                <w:color w:val="333333"/>
                <w:sz w:val="20"/>
                <w:szCs w:val="20"/>
              </w:rPr>
            </w:pPr>
            <w:r w:rsidRPr="00927BB5">
              <w:rPr>
                <w:rFonts w:ascii="Arial Narrow" w:hAnsi="Arial Narrow"/>
                <w:b/>
                <w:bCs/>
                <w:color w:val="333333"/>
                <w:sz w:val="20"/>
                <w:szCs w:val="20"/>
              </w:rPr>
              <w:t>Population criteria:</w:t>
            </w:r>
          </w:p>
        </w:tc>
      </w:tr>
      <w:tr w:rsidR="00927BB5" w:rsidRPr="00927BB5" w14:paraId="6384060C"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33881E2" w14:textId="73DEFF89"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29DB777F" w14:textId="77777777" w:rsidR="00927BB5" w:rsidRPr="00927BB5" w:rsidRDefault="00927BB5" w:rsidP="00927BB5">
            <w:pPr>
              <w:rPr>
                <w:rFonts w:ascii="Arial Narrow" w:hAnsi="Arial Narrow"/>
                <w:color w:val="333333"/>
                <w:sz w:val="20"/>
                <w:szCs w:val="20"/>
              </w:rPr>
            </w:pPr>
            <w:r w:rsidRPr="00927BB5">
              <w:rPr>
                <w:rFonts w:ascii="Arial Narrow" w:hAnsi="Arial Narrow" w:cs="Calibri"/>
                <w:color w:val="333333"/>
                <w:kern w:val="2"/>
                <w:sz w:val="20"/>
                <w:szCs w:val="20"/>
                <w14:ligatures w14:val="standardContextual"/>
              </w:rPr>
              <w:t>Patient must be at least 18 years of age</w:t>
            </w:r>
          </w:p>
        </w:tc>
      </w:tr>
      <w:tr w:rsidR="00927BB5" w:rsidRPr="00927BB5" w14:paraId="24FA4D73"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AE8F311" w14:textId="6CB71A86" w:rsidR="00927BB5" w:rsidRPr="00927BB5" w:rsidRDefault="00927BB5" w:rsidP="00927BB5">
            <w:pPr>
              <w:jc w:val="center"/>
              <w:rPr>
                <w:rFonts w:ascii="Arial Narrow" w:hAnsi="Arial Narrow"/>
                <w:color w:val="333333"/>
                <w:sz w:val="20"/>
                <w:szCs w:val="20"/>
              </w:rPr>
            </w:pPr>
          </w:p>
        </w:tc>
        <w:tc>
          <w:tcPr>
            <w:tcW w:w="7745" w:type="dxa"/>
            <w:gridSpan w:val="6"/>
            <w:vAlign w:val="center"/>
            <w:hideMark/>
          </w:tcPr>
          <w:p w14:paraId="35C1C4EB" w14:textId="77777777" w:rsidR="00927BB5" w:rsidRPr="00927BB5" w:rsidRDefault="00927BB5" w:rsidP="00927BB5">
            <w:pPr>
              <w:rPr>
                <w:rFonts w:ascii="Arial Narrow" w:eastAsia="Calibri" w:hAnsi="Arial Narrow"/>
                <w:b/>
                <w:bCs/>
                <w:kern w:val="2"/>
                <w:sz w:val="20"/>
                <w:szCs w:val="20"/>
                <w14:ligatures w14:val="standardContextual"/>
              </w:rPr>
            </w:pPr>
            <w:r w:rsidRPr="00927BB5">
              <w:rPr>
                <w:rFonts w:ascii="Arial Narrow" w:eastAsia="Calibri" w:hAnsi="Arial Narrow"/>
                <w:b/>
                <w:bCs/>
                <w:kern w:val="2"/>
                <w:sz w:val="20"/>
                <w:szCs w:val="20"/>
                <w14:ligatures w14:val="standardContextual"/>
              </w:rPr>
              <w:t>Administrative Advice:</w:t>
            </w:r>
          </w:p>
          <w:p w14:paraId="65AC3ADE"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An inadequate response to prior therapy is defined as:</w:t>
            </w:r>
          </w:p>
          <w:p w14:paraId="1B5B4C23"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A HbA1c measurement greater than 7% despite treatment with the specified prior therapy/therapies indicates inadequate responsiveness. Where HbA1c measurement is clinically inappropriate, blood glucose levels greater than 10 mmol per L in more than 20% of tests over a 2</w:t>
            </w:r>
            <w:r w:rsidRPr="00927BB5">
              <w:rPr>
                <w:rFonts w:ascii="Arial Narrow" w:eastAsia="Calibri" w:hAnsi="Arial Narrow"/>
                <w:kern w:val="2"/>
                <w:sz w:val="20"/>
                <w:szCs w:val="20"/>
                <w14:ligatures w14:val="standardContextual"/>
              </w:rPr>
              <w:noBreakHyphen/>
              <w:t>week period indicates inadequate responsiveness.</w:t>
            </w:r>
          </w:p>
          <w:p w14:paraId="1884AD5D"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Blood glucose monitoring is an alternative to HbA1c measurement where at least one of the following circumstances applies:</w:t>
            </w:r>
          </w:p>
          <w:p w14:paraId="34FB89AD"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(a) A clinical condition with reduced red blood cell survival (inclusive of haemolytic anaemias, haemoglobinopathies),</w:t>
            </w:r>
          </w:p>
          <w:p w14:paraId="30DD70DD" w14:textId="77777777" w:rsidR="00927BB5" w:rsidRPr="00927BB5" w:rsidRDefault="00927BB5" w:rsidP="00927BB5">
            <w:pPr>
              <w:keepNext/>
              <w:keepLines/>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(b) Red cell transfusion within the previous 3 months.</w:t>
            </w:r>
          </w:p>
          <w:p w14:paraId="3A3F9EE9" w14:textId="77777777" w:rsidR="00927BB5" w:rsidRPr="00927BB5" w:rsidRDefault="00927BB5" w:rsidP="00927BB5">
            <w:pPr>
              <w:keepNext/>
              <w:keepLines/>
              <w:rPr>
                <w:rFonts w:ascii="Arial Narrow" w:eastAsia="Calibri" w:hAnsi="Arial Narrow"/>
                <w:kern w:val="2"/>
                <w:sz w:val="20"/>
                <w:szCs w:val="20"/>
                <w14:ligatures w14:val="standardContextual"/>
              </w:rPr>
            </w:pPr>
          </w:p>
          <w:p w14:paraId="35C01534" w14:textId="77777777" w:rsidR="00927BB5" w:rsidRPr="00927BB5" w:rsidRDefault="00927BB5" w:rsidP="00927BB5">
            <w:pPr>
              <w:rPr>
                <w:rFonts w:ascii="Arial Narrow" w:hAnsi="Arial Narrow"/>
                <w:color w:val="333333"/>
                <w:sz w:val="20"/>
                <w:szCs w:val="20"/>
              </w:rPr>
            </w:pPr>
            <w:r w:rsidRPr="00927BB5">
              <w:rPr>
                <w:rFonts w:ascii="Arial Narrow" w:hAnsi="Arial Narrow" w:cs="Calibri"/>
                <w:color w:val="333333"/>
                <w:kern w:val="2"/>
                <w:sz w:val="20"/>
                <w:szCs w:val="20"/>
                <w14:ligatures w14:val="standardContextual"/>
              </w:rPr>
              <w:t>Document HbA1c measurements (blood glucose measurements where relevant), as well as any intolerances/contraindications in the patient's medical records.</w:t>
            </w:r>
          </w:p>
        </w:tc>
      </w:tr>
      <w:tr w:rsidR="00927BB5" w:rsidRPr="00927BB5" w14:paraId="0AA9DC36"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179FB49" w14:textId="478177BF" w:rsidR="00927BB5" w:rsidRPr="00927BB5" w:rsidRDefault="00927BB5" w:rsidP="00927BB5">
            <w:pPr>
              <w:jc w:val="center"/>
              <w:rPr>
                <w:rFonts w:ascii="Arial Narrow" w:hAnsi="Arial Narrow"/>
                <w:color w:val="333333"/>
                <w:sz w:val="20"/>
                <w:szCs w:val="20"/>
              </w:rPr>
            </w:pPr>
          </w:p>
        </w:tc>
        <w:tc>
          <w:tcPr>
            <w:tcW w:w="7745" w:type="dxa"/>
            <w:gridSpan w:val="6"/>
            <w:vAlign w:val="center"/>
          </w:tcPr>
          <w:p w14:paraId="2FA9F670" w14:textId="77777777" w:rsidR="00927BB5" w:rsidRPr="00927BB5" w:rsidRDefault="00927BB5" w:rsidP="00927BB5">
            <w:pPr>
              <w:rPr>
                <w:rFonts w:ascii="Arial Narrow" w:hAnsi="Arial Narrow"/>
                <w:bCs/>
                <w:sz w:val="20"/>
                <w:szCs w:val="20"/>
              </w:rPr>
            </w:pPr>
            <w:r w:rsidRPr="00927BB5">
              <w:rPr>
                <w:rFonts w:ascii="Arial Narrow" w:hAnsi="Arial Narrow"/>
                <w:b/>
                <w:bCs/>
                <w:color w:val="333333"/>
                <w:sz w:val="20"/>
                <w:szCs w:val="20"/>
              </w:rPr>
              <w:t>Administrative Advice:</w:t>
            </w:r>
          </w:p>
          <w:p w14:paraId="265FF524"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Abbreviations used in the restriction are as follows:</w:t>
            </w:r>
          </w:p>
          <w:p w14:paraId="4A4C205F"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 xml:space="preserve">SGLT2 </w:t>
            </w:r>
            <w:r w:rsidRPr="00927BB5">
              <w:rPr>
                <w:rFonts w:ascii="Arial Narrow" w:eastAsia="Calibri" w:hAnsi="Arial Narrow"/>
                <w:kern w:val="2"/>
                <w:sz w:val="20"/>
                <w:szCs w:val="20"/>
                <w14:ligatures w14:val="standardContextual"/>
              </w:rPr>
              <w:noBreakHyphen/>
              <w:t xml:space="preserve"> sodium glucose transporter</w:t>
            </w:r>
            <w:r w:rsidRPr="00927BB5">
              <w:rPr>
                <w:rFonts w:ascii="Arial Narrow" w:eastAsia="Calibri" w:hAnsi="Arial Narrow"/>
                <w:kern w:val="2"/>
                <w:sz w:val="20"/>
                <w:szCs w:val="20"/>
                <w14:ligatures w14:val="standardContextual"/>
              </w:rPr>
              <w:noBreakHyphen/>
              <w:t>2 inhibitor (drug names ending in '</w:t>
            </w:r>
            <w:proofErr w:type="spellStart"/>
            <w:r w:rsidRPr="00927BB5">
              <w:rPr>
                <w:rFonts w:ascii="Arial Narrow" w:eastAsia="Calibri" w:hAnsi="Arial Narrow"/>
                <w:kern w:val="2"/>
                <w:sz w:val="20"/>
                <w:szCs w:val="20"/>
                <w14:ligatures w14:val="standardContextual"/>
              </w:rPr>
              <w:t>flozin</w:t>
            </w:r>
            <w:proofErr w:type="spellEnd"/>
            <w:r w:rsidRPr="00927BB5">
              <w:rPr>
                <w:rFonts w:ascii="Arial Narrow" w:eastAsia="Calibri" w:hAnsi="Arial Narrow"/>
                <w:kern w:val="2"/>
                <w:sz w:val="20"/>
                <w:szCs w:val="20"/>
                <w14:ligatures w14:val="standardContextual"/>
              </w:rPr>
              <w:t>')</w:t>
            </w:r>
          </w:p>
          <w:p w14:paraId="6582C27D"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 xml:space="preserve">DPP4 </w:t>
            </w:r>
            <w:r w:rsidRPr="00927BB5">
              <w:rPr>
                <w:rFonts w:ascii="Arial Narrow" w:eastAsia="Calibri" w:hAnsi="Arial Narrow"/>
                <w:kern w:val="2"/>
                <w:sz w:val="20"/>
                <w:szCs w:val="20"/>
                <w14:ligatures w14:val="standardContextual"/>
              </w:rPr>
              <w:noBreakHyphen/>
              <w:t xml:space="preserve"> dipeptidyl peptidase</w:t>
            </w:r>
            <w:r w:rsidRPr="00927BB5">
              <w:rPr>
                <w:rFonts w:ascii="Arial Narrow" w:eastAsia="Calibri" w:hAnsi="Arial Narrow"/>
                <w:kern w:val="2"/>
                <w:sz w:val="20"/>
                <w:szCs w:val="20"/>
                <w14:ligatures w14:val="standardContextual"/>
              </w:rPr>
              <w:noBreakHyphen/>
              <w:t>4 inhibitor (drug names ending in 'gliptin')</w:t>
            </w:r>
          </w:p>
          <w:p w14:paraId="646C176A" w14:textId="77777777" w:rsidR="00927BB5" w:rsidRPr="00927BB5" w:rsidRDefault="00927BB5" w:rsidP="00927BB5">
            <w:pPr>
              <w:rPr>
                <w:rFonts w:ascii="Arial Narrow" w:eastAsia="Calibri" w:hAnsi="Arial Narrow"/>
                <w:kern w:val="2"/>
                <w:sz w:val="20"/>
                <w:szCs w:val="20"/>
                <w14:ligatures w14:val="standardContextual"/>
              </w:rPr>
            </w:pPr>
            <w:r w:rsidRPr="00927BB5">
              <w:rPr>
                <w:rFonts w:ascii="Arial Narrow" w:eastAsia="Calibri" w:hAnsi="Arial Narrow"/>
                <w:kern w:val="2"/>
                <w:sz w:val="20"/>
                <w:szCs w:val="20"/>
                <w14:ligatures w14:val="standardContextual"/>
              </w:rPr>
              <w:t>GLP</w:t>
            </w:r>
            <w:r w:rsidRPr="00927BB5">
              <w:rPr>
                <w:rFonts w:ascii="Arial Narrow" w:eastAsia="Calibri" w:hAnsi="Arial Narrow"/>
                <w:kern w:val="2"/>
                <w:sz w:val="20"/>
                <w:szCs w:val="20"/>
                <w14:ligatures w14:val="standardContextual"/>
              </w:rPr>
              <w:noBreakHyphen/>
              <w:t xml:space="preserve">1 </w:t>
            </w:r>
            <w:r w:rsidRPr="00927BB5">
              <w:rPr>
                <w:rFonts w:ascii="Arial Narrow" w:eastAsia="Calibri" w:hAnsi="Arial Narrow"/>
                <w:kern w:val="2"/>
                <w:sz w:val="20"/>
                <w:szCs w:val="20"/>
                <w14:ligatures w14:val="standardContextual"/>
              </w:rPr>
              <w:noBreakHyphen/>
              <w:t xml:space="preserve"> glucagon</w:t>
            </w:r>
            <w:r w:rsidRPr="00927BB5">
              <w:rPr>
                <w:rFonts w:ascii="Arial Narrow" w:eastAsia="Calibri" w:hAnsi="Arial Narrow"/>
                <w:kern w:val="2"/>
                <w:sz w:val="20"/>
                <w:szCs w:val="20"/>
                <w14:ligatures w14:val="standardContextual"/>
              </w:rPr>
              <w:noBreakHyphen/>
              <w:t>like peptide</w:t>
            </w:r>
            <w:r w:rsidRPr="00927BB5">
              <w:rPr>
                <w:rFonts w:ascii="Arial Narrow" w:eastAsia="Calibri" w:hAnsi="Arial Narrow"/>
                <w:kern w:val="2"/>
                <w:sz w:val="20"/>
                <w:szCs w:val="20"/>
                <w14:ligatures w14:val="standardContextual"/>
              </w:rPr>
              <w:noBreakHyphen/>
              <w:t>1 receptor agonist</w:t>
            </w:r>
          </w:p>
          <w:p w14:paraId="21CB2DD4" w14:textId="77777777" w:rsidR="00927BB5" w:rsidRPr="00927BB5" w:rsidRDefault="00927BB5" w:rsidP="00927BB5">
            <w:pPr>
              <w:rPr>
                <w:rFonts w:ascii="Arial Narrow" w:hAnsi="Arial Narrow"/>
                <w:b/>
                <w:bCs/>
                <w:color w:val="333333"/>
                <w:sz w:val="20"/>
                <w:szCs w:val="20"/>
              </w:rPr>
            </w:pPr>
            <w:r w:rsidRPr="00927BB5">
              <w:rPr>
                <w:rFonts w:ascii="Arial Narrow" w:eastAsia="Calibri" w:hAnsi="Arial Narrow"/>
                <w:kern w:val="2"/>
                <w:sz w:val="20"/>
                <w:szCs w:val="20"/>
                <w14:ligatures w14:val="standardContextual"/>
              </w:rPr>
              <w:t xml:space="preserve">GIP </w:t>
            </w:r>
            <w:r w:rsidRPr="00927BB5">
              <w:rPr>
                <w:rFonts w:ascii="Arial Narrow" w:eastAsia="Calibri" w:hAnsi="Arial Narrow"/>
                <w:kern w:val="2"/>
                <w:sz w:val="20"/>
                <w:szCs w:val="20"/>
                <w14:ligatures w14:val="standardContextual"/>
              </w:rPr>
              <w:noBreakHyphen/>
              <w:t xml:space="preserve"> glucose</w:t>
            </w:r>
            <w:r w:rsidRPr="00927BB5">
              <w:rPr>
                <w:rFonts w:ascii="Arial Narrow" w:eastAsia="Calibri" w:hAnsi="Arial Narrow"/>
                <w:kern w:val="2"/>
                <w:sz w:val="20"/>
                <w:szCs w:val="20"/>
                <w14:ligatures w14:val="standardContextual"/>
              </w:rPr>
              <w:noBreakHyphen/>
              <w:t>dependent insulinotropic polypeptide receptor agonist</w:t>
            </w:r>
          </w:p>
        </w:tc>
      </w:tr>
      <w:tr w:rsidR="00927BB5" w:rsidRPr="00927BB5" w14:paraId="1ADA5669"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171ADF4" w14:textId="4CDBB7F9" w:rsidR="00927BB5" w:rsidRPr="00927BB5" w:rsidRDefault="00927BB5" w:rsidP="00927BB5">
            <w:pPr>
              <w:jc w:val="center"/>
              <w:rPr>
                <w:rFonts w:ascii="Arial Narrow" w:hAnsi="Arial Narrow"/>
                <w:sz w:val="20"/>
                <w:szCs w:val="20"/>
              </w:rPr>
            </w:pPr>
          </w:p>
        </w:tc>
        <w:tc>
          <w:tcPr>
            <w:tcW w:w="7745" w:type="dxa"/>
            <w:gridSpan w:val="6"/>
            <w:vAlign w:val="center"/>
          </w:tcPr>
          <w:p w14:paraId="712B352A" w14:textId="77777777" w:rsidR="00927BB5" w:rsidRPr="00927BB5" w:rsidRDefault="00927BB5" w:rsidP="00927BB5">
            <w:pPr>
              <w:rPr>
                <w:rFonts w:ascii="Arial Narrow" w:hAnsi="Arial Narrow"/>
                <w:bCs/>
                <w:sz w:val="20"/>
                <w:szCs w:val="20"/>
              </w:rPr>
            </w:pPr>
            <w:r w:rsidRPr="00927BB5">
              <w:rPr>
                <w:rFonts w:ascii="Arial Narrow" w:hAnsi="Arial Narrow"/>
                <w:b/>
                <w:bCs/>
                <w:sz w:val="20"/>
                <w:szCs w:val="20"/>
              </w:rPr>
              <w:t>Administrative Advice:</w:t>
            </w:r>
          </w:p>
          <w:p w14:paraId="21A3900F" w14:textId="77777777" w:rsidR="00927BB5" w:rsidRPr="00927BB5" w:rsidRDefault="00927BB5" w:rsidP="00927BB5">
            <w:pPr>
              <w:rPr>
                <w:rFonts w:ascii="Arial Narrow" w:hAnsi="Arial Narrow"/>
                <w:bCs/>
                <w:sz w:val="20"/>
                <w:szCs w:val="20"/>
              </w:rPr>
            </w:pPr>
            <w:r w:rsidRPr="00927BB5">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927BB5" w:rsidRPr="00927BB5" w14:paraId="7F9226F2"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531AE25" w14:textId="242DA047" w:rsidR="00927BB5" w:rsidRPr="00927BB5" w:rsidRDefault="00927BB5" w:rsidP="00927BB5">
            <w:pPr>
              <w:jc w:val="center"/>
              <w:rPr>
                <w:rFonts w:ascii="Arial Narrow" w:hAnsi="Arial Narrow"/>
                <w:sz w:val="20"/>
                <w:szCs w:val="20"/>
              </w:rPr>
            </w:pPr>
          </w:p>
        </w:tc>
        <w:tc>
          <w:tcPr>
            <w:tcW w:w="7745" w:type="dxa"/>
            <w:gridSpan w:val="6"/>
            <w:vAlign w:val="center"/>
          </w:tcPr>
          <w:p w14:paraId="1DF29D88" w14:textId="77777777" w:rsidR="00927BB5" w:rsidRPr="00927BB5" w:rsidRDefault="00927BB5" w:rsidP="00927BB5">
            <w:pPr>
              <w:rPr>
                <w:rFonts w:ascii="Arial Narrow" w:hAnsi="Arial Narrow"/>
                <w:b/>
                <w:bCs/>
                <w:sz w:val="20"/>
                <w:szCs w:val="20"/>
              </w:rPr>
            </w:pPr>
            <w:r w:rsidRPr="00927BB5">
              <w:rPr>
                <w:rFonts w:ascii="Arial Narrow" w:hAnsi="Arial Narrow"/>
                <w:b/>
                <w:bCs/>
                <w:sz w:val="20"/>
                <w:szCs w:val="20"/>
              </w:rPr>
              <w:t xml:space="preserve">Administrative Advice: </w:t>
            </w:r>
            <w:r w:rsidRPr="00927BB5">
              <w:rPr>
                <w:rFonts w:ascii="Arial Narrow" w:hAnsi="Arial Narrow"/>
                <w:bCs/>
                <w:sz w:val="20"/>
                <w:szCs w:val="20"/>
              </w:rPr>
              <w:t>Patients may qualify for PBS</w:t>
            </w:r>
            <w:r w:rsidRPr="00927BB5">
              <w:rPr>
                <w:rFonts w:ascii="Arial Narrow" w:hAnsi="Arial Narrow"/>
                <w:bCs/>
                <w:sz w:val="20"/>
                <w:szCs w:val="20"/>
              </w:rPr>
              <w:noBreakHyphen/>
              <w:t>subsidised treatment under this restriction once only. For continuing PBS</w:t>
            </w:r>
            <w:r w:rsidRPr="00927BB5">
              <w:rPr>
                <w:rFonts w:ascii="Arial Narrow" w:hAnsi="Arial Narrow"/>
                <w:bCs/>
                <w:sz w:val="20"/>
                <w:szCs w:val="20"/>
              </w:rPr>
              <w:noBreakHyphen/>
              <w:t>subsidised treatment, a 'Grandfathered' patient must qualify under the ‘Subsequent PBS</w:t>
            </w:r>
            <w:r w:rsidRPr="00927BB5">
              <w:rPr>
                <w:rFonts w:ascii="Arial Narrow" w:hAnsi="Arial Narrow"/>
                <w:bCs/>
                <w:sz w:val="20"/>
                <w:szCs w:val="20"/>
              </w:rPr>
              <w:noBreakHyphen/>
              <w:t xml:space="preserve">prescriptions for </w:t>
            </w:r>
            <w:r w:rsidRPr="00927BB5">
              <w:rPr>
                <w:rFonts w:ascii="Arial Narrow" w:hAnsi="Arial Narrow"/>
                <w:i/>
                <w:iCs/>
                <w:sz w:val="20"/>
                <w:szCs w:val="20"/>
              </w:rPr>
              <w:t>GLP</w:t>
            </w:r>
            <w:r w:rsidRPr="00927BB5">
              <w:rPr>
                <w:rFonts w:ascii="Arial Narrow" w:hAnsi="Arial Narrow"/>
                <w:i/>
                <w:iCs/>
                <w:sz w:val="20"/>
                <w:szCs w:val="20"/>
              </w:rPr>
              <w:noBreakHyphen/>
              <w:t>1/GIP receptor agonist</w:t>
            </w:r>
            <w:r w:rsidRPr="00927BB5">
              <w:rPr>
                <w:rFonts w:ascii="Arial Narrow" w:hAnsi="Arial Narrow"/>
                <w:bCs/>
                <w:sz w:val="20"/>
                <w:szCs w:val="20"/>
              </w:rPr>
              <w:t>’ criteria.</w:t>
            </w:r>
          </w:p>
        </w:tc>
      </w:tr>
      <w:tr w:rsidR="00927BB5" w:rsidRPr="00927BB5" w14:paraId="43BB296B" w14:textId="77777777" w:rsidTr="00FF40BA">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4ED0921" w14:textId="056A8EF3" w:rsidR="00927BB5" w:rsidRPr="00927BB5" w:rsidRDefault="00927BB5" w:rsidP="00927BB5">
            <w:pPr>
              <w:jc w:val="center"/>
              <w:rPr>
                <w:rFonts w:ascii="Arial Narrow" w:hAnsi="Arial Narrow"/>
                <w:sz w:val="20"/>
                <w:szCs w:val="20"/>
              </w:rPr>
            </w:pPr>
          </w:p>
        </w:tc>
        <w:tc>
          <w:tcPr>
            <w:tcW w:w="7745" w:type="dxa"/>
            <w:gridSpan w:val="6"/>
            <w:vAlign w:val="center"/>
          </w:tcPr>
          <w:p w14:paraId="3483EA2A" w14:textId="77777777" w:rsidR="00927BB5" w:rsidRPr="00927BB5" w:rsidRDefault="00927BB5" w:rsidP="00927BB5">
            <w:pPr>
              <w:rPr>
                <w:rFonts w:ascii="Arial Narrow" w:hAnsi="Arial Narrow"/>
                <w:b/>
                <w:bCs/>
                <w:sz w:val="20"/>
                <w:szCs w:val="20"/>
              </w:rPr>
            </w:pPr>
            <w:r w:rsidRPr="00927BB5">
              <w:rPr>
                <w:rFonts w:ascii="Arial Narrow" w:hAnsi="Arial Narrow"/>
                <w:b/>
                <w:bCs/>
                <w:sz w:val="20"/>
                <w:szCs w:val="20"/>
              </w:rPr>
              <w:t xml:space="preserve">Administrative Advice: </w:t>
            </w:r>
            <w:r w:rsidRPr="00927BB5">
              <w:rPr>
                <w:rFonts w:ascii="Arial Narrow" w:hAnsi="Arial Narrow"/>
                <w:bCs/>
                <w:sz w:val="20"/>
                <w:szCs w:val="20"/>
              </w:rPr>
              <w:t>This grandfather restriction will cease to operate from 12 months after the date specified in the clinical criteria.</w:t>
            </w:r>
          </w:p>
        </w:tc>
      </w:tr>
      <w:tr w:rsidR="00927BB5" w:rsidRPr="00927BB5" w14:paraId="2B393D60" w14:textId="77777777" w:rsidTr="00FF40BA">
        <w:tblPrEx>
          <w:tblCellMar>
            <w:top w:w="15" w:type="dxa"/>
            <w:bottom w:w="15" w:type="dxa"/>
          </w:tblCellMar>
        </w:tblPrEx>
        <w:trPr>
          <w:cantSplit/>
          <w:trHeight w:val="20"/>
        </w:trPr>
        <w:tc>
          <w:tcPr>
            <w:tcW w:w="1272" w:type="dxa"/>
            <w:gridSpan w:val="2"/>
          </w:tcPr>
          <w:p w14:paraId="7E30D7BE" w14:textId="7D53B4C3" w:rsidR="00927BB5" w:rsidRPr="00927BB5" w:rsidRDefault="00927BB5" w:rsidP="00927BB5">
            <w:pPr>
              <w:jc w:val="center"/>
              <w:rPr>
                <w:rFonts w:ascii="Arial Narrow" w:hAnsi="Arial Narrow"/>
                <w:bCs/>
                <w:sz w:val="20"/>
                <w:szCs w:val="20"/>
              </w:rPr>
            </w:pPr>
          </w:p>
        </w:tc>
        <w:tc>
          <w:tcPr>
            <w:tcW w:w="7745" w:type="dxa"/>
            <w:gridSpan w:val="6"/>
          </w:tcPr>
          <w:p w14:paraId="32D1871D" w14:textId="77777777" w:rsidR="00927BB5" w:rsidRPr="00927BB5" w:rsidRDefault="00927BB5" w:rsidP="00927BB5">
            <w:pPr>
              <w:jc w:val="left"/>
              <w:rPr>
                <w:rFonts w:ascii="Arial Narrow" w:hAnsi="Arial Narrow"/>
                <w:b/>
                <w:bCs/>
                <w:sz w:val="20"/>
                <w:szCs w:val="20"/>
              </w:rPr>
            </w:pPr>
            <w:r w:rsidRPr="00927BB5">
              <w:rPr>
                <w:rFonts w:ascii="Arial Narrow" w:eastAsia="Calibri" w:hAnsi="Arial Narrow"/>
                <w:b/>
                <w:bCs/>
                <w:kern w:val="2"/>
                <w:sz w:val="20"/>
                <w:szCs w:val="20"/>
                <w14:ligatures w14:val="standardContextual"/>
              </w:rPr>
              <w:t>Administrative Advice:</w:t>
            </w:r>
            <w:r w:rsidRPr="00927BB5">
              <w:rPr>
                <w:rFonts w:ascii="Arial Narrow" w:eastAsia="Calibri" w:hAnsi="Arial Narrow"/>
                <w:b/>
                <w:bCs/>
                <w:kern w:val="2"/>
                <w:sz w:val="20"/>
                <w:szCs w:val="20"/>
                <w14:ligatures w14:val="standardContextual"/>
              </w:rPr>
              <w:br/>
            </w:r>
            <w:r w:rsidRPr="00927BB5">
              <w:rPr>
                <w:rFonts w:ascii="Arial Narrow" w:eastAsia="Calibri" w:hAnsi="Arial Narrow"/>
                <w:kern w:val="2"/>
                <w:sz w:val="20"/>
                <w:szCs w:val="20"/>
                <w14:ligatures w14:val="standardContextual"/>
              </w:rPr>
              <w:t>Where an SGLT2 inhibitor is being accessed through a PBS indication other than diabetes, the clinical criterion excluding concomitant treatment with an SGLT2 inhibitor is in relation to diabetes mellitus type 2 only.</w:t>
            </w:r>
          </w:p>
        </w:tc>
      </w:tr>
    </w:tbl>
    <w:p w14:paraId="4DF45D8C" w14:textId="77777777" w:rsidR="00927BB5" w:rsidRPr="00927BB5" w:rsidRDefault="00927BB5" w:rsidP="00927BB5">
      <w:pPr>
        <w:spacing w:after="120"/>
        <w:ind w:left="720"/>
        <w:contextualSpacing/>
        <w:rPr>
          <w:rFonts w:asciiTheme="minorHAnsi" w:hAnsiTheme="minorHAnsi"/>
          <w:b/>
          <w:bCs/>
          <w:snapToGrid w:val="0"/>
          <w:color w:val="FF0000"/>
        </w:rPr>
      </w:pPr>
    </w:p>
    <w:p w14:paraId="32B59D40" w14:textId="77777777" w:rsidR="00927BB5" w:rsidRPr="00927BB5" w:rsidRDefault="00927BB5" w:rsidP="00CA3F09">
      <w:pPr>
        <w:numPr>
          <w:ilvl w:val="1"/>
          <w:numId w:val="1"/>
        </w:numPr>
        <w:spacing w:after="120"/>
        <w:rPr>
          <w:rFonts w:asciiTheme="minorHAnsi" w:hAnsiTheme="minorHAnsi"/>
          <w:snapToGrid w:val="0"/>
          <w:lang w:val="en-GB"/>
        </w:rPr>
      </w:pPr>
      <w:r w:rsidRPr="00927BB5">
        <w:rPr>
          <w:rFonts w:asciiTheme="minorHAnsi" w:hAnsiTheme="minorHAnsi"/>
          <w:snapToGrid w:val="0"/>
          <w:lang w:val="en-GB"/>
        </w:rPr>
        <w:t>Flow on changes to GLP1 RA listings (semaglutide and dulaglutide) for type 2 diabetes mellitus.</w:t>
      </w:r>
    </w:p>
    <w:p w14:paraId="7C5E6E79" w14:textId="77777777" w:rsidR="00927BB5" w:rsidRPr="00927BB5" w:rsidRDefault="00927BB5" w:rsidP="00927BB5">
      <w:pPr>
        <w:keepNext/>
        <w:jc w:val="left"/>
        <w:rPr>
          <w:rFonts w:ascii="Arial Narrow" w:hAnsi="Arial Narrow"/>
          <w:bCs/>
          <w:snapToGrid w:val="0"/>
          <w:sz w:val="20"/>
          <w:szCs w:val="20"/>
          <w:u w:val="single"/>
        </w:rPr>
      </w:pPr>
      <w:r w:rsidRPr="00927BB5">
        <w:rPr>
          <w:rFonts w:ascii="Arial Narrow" w:hAnsi="Arial Narrow"/>
          <w:bCs/>
          <w:snapToGrid w:val="0"/>
          <w:sz w:val="20"/>
          <w:szCs w:val="20"/>
          <w:u w:val="single"/>
        </w:rPr>
        <w:lastRenderedPageBreak/>
        <w:t>Remove Concept ID 32055/32054 and replace with new Concept ID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Flow on changes to GLP1 RA listings"/>
      </w:tblPr>
      <w:tblGrid>
        <w:gridCol w:w="1272"/>
        <w:gridCol w:w="7745"/>
      </w:tblGrid>
      <w:tr w:rsidR="00927BB5" w:rsidRPr="00927BB5" w14:paraId="492AE67E" w14:textId="77777777" w:rsidTr="00E200ED">
        <w:trPr>
          <w:cantSplit/>
          <w:trHeight w:val="20"/>
        </w:trPr>
        <w:tc>
          <w:tcPr>
            <w:tcW w:w="127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C10A13" w14:textId="77777777" w:rsidR="00927BB5" w:rsidRPr="00927BB5" w:rsidRDefault="00927BB5" w:rsidP="00927BB5">
            <w:pPr>
              <w:keepNext/>
              <w:jc w:val="left"/>
              <w:rPr>
                <w:rFonts w:ascii="Arial Narrow" w:hAnsi="Arial Narrow"/>
                <w:bCs/>
                <w:i/>
                <w:iCs/>
                <w:snapToGrid w:val="0"/>
                <w:sz w:val="20"/>
                <w:szCs w:val="20"/>
              </w:rPr>
            </w:pPr>
            <w:r w:rsidRPr="00927BB5">
              <w:rPr>
                <w:rFonts w:ascii="Arial Narrow" w:hAnsi="Arial Narrow"/>
                <w:bCs/>
                <w:strike/>
                <w:snapToGrid w:val="0"/>
                <w:sz w:val="20"/>
                <w:szCs w:val="20"/>
              </w:rPr>
              <w:t xml:space="preserve">32055 </w:t>
            </w:r>
            <w:r w:rsidRPr="00927BB5">
              <w:rPr>
                <w:rFonts w:ascii="Arial Narrow" w:hAnsi="Arial Narrow"/>
                <w:bCs/>
                <w:i/>
                <w:iCs/>
                <w:snapToGrid w:val="0"/>
                <w:sz w:val="20"/>
                <w:szCs w:val="20"/>
              </w:rPr>
              <w:t>New TC</w:t>
            </w:r>
          </w:p>
        </w:tc>
        <w:tc>
          <w:tcPr>
            <w:tcW w:w="774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AC46F5" w14:textId="77777777" w:rsidR="00927BB5" w:rsidRPr="00927BB5" w:rsidRDefault="00927BB5" w:rsidP="00927BB5">
            <w:pPr>
              <w:keepNext/>
              <w:jc w:val="left"/>
              <w:rPr>
                <w:rFonts w:ascii="Arial Narrow" w:hAnsi="Arial Narrow"/>
                <w:b/>
                <w:bCs/>
                <w:snapToGrid w:val="0"/>
                <w:sz w:val="20"/>
                <w:szCs w:val="20"/>
              </w:rPr>
            </w:pPr>
            <w:r w:rsidRPr="00927BB5">
              <w:rPr>
                <w:rFonts w:ascii="Arial Narrow" w:hAnsi="Arial Narrow"/>
                <w:b/>
                <w:bCs/>
                <w:snapToGrid w:val="0"/>
                <w:sz w:val="20"/>
                <w:szCs w:val="20"/>
              </w:rPr>
              <w:t>Treatment criteria:</w:t>
            </w:r>
          </w:p>
        </w:tc>
      </w:tr>
      <w:tr w:rsidR="00927BB5" w:rsidRPr="00927BB5" w14:paraId="5AB59C37" w14:textId="77777777" w:rsidTr="00E200ED">
        <w:trPr>
          <w:cantSplit/>
          <w:trHeight w:val="20"/>
        </w:trPr>
        <w:tc>
          <w:tcPr>
            <w:tcW w:w="127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DD9402D" w14:textId="77777777" w:rsidR="00927BB5" w:rsidRPr="00927BB5" w:rsidRDefault="00927BB5" w:rsidP="00927BB5">
            <w:pPr>
              <w:keepNext/>
              <w:jc w:val="left"/>
              <w:rPr>
                <w:rFonts w:ascii="Arial Narrow" w:hAnsi="Arial Narrow"/>
                <w:bCs/>
                <w:i/>
                <w:iCs/>
                <w:snapToGrid w:val="0"/>
                <w:sz w:val="20"/>
                <w:szCs w:val="20"/>
              </w:rPr>
            </w:pPr>
            <w:r w:rsidRPr="00927BB5">
              <w:rPr>
                <w:rFonts w:ascii="Arial Narrow" w:hAnsi="Arial Narrow"/>
                <w:bCs/>
                <w:strike/>
                <w:snapToGrid w:val="0"/>
                <w:sz w:val="20"/>
                <w:szCs w:val="20"/>
              </w:rPr>
              <w:t xml:space="preserve">32054 </w:t>
            </w:r>
            <w:r w:rsidRPr="00927BB5">
              <w:rPr>
                <w:rFonts w:ascii="Arial Narrow" w:hAnsi="Arial Narrow"/>
                <w:bCs/>
                <w:i/>
                <w:iCs/>
                <w:snapToGrid w:val="0"/>
                <w:sz w:val="20"/>
                <w:szCs w:val="20"/>
              </w:rPr>
              <w:t>New TC</w:t>
            </w:r>
          </w:p>
        </w:tc>
        <w:tc>
          <w:tcPr>
            <w:tcW w:w="774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27FC501" w14:textId="77777777" w:rsidR="00927BB5" w:rsidRPr="00927BB5" w:rsidRDefault="00927BB5" w:rsidP="00927BB5">
            <w:pPr>
              <w:keepNext/>
              <w:jc w:val="left"/>
              <w:rPr>
                <w:rFonts w:ascii="Arial Narrow" w:hAnsi="Arial Narrow"/>
                <w:bCs/>
                <w:snapToGrid w:val="0"/>
                <w:sz w:val="20"/>
                <w:szCs w:val="20"/>
              </w:rPr>
            </w:pPr>
            <w:r w:rsidRPr="00927BB5">
              <w:rPr>
                <w:rFonts w:ascii="Arial Narrow" w:hAnsi="Arial Narrow"/>
                <w:bCs/>
                <w:snapToGrid w:val="0"/>
                <w:sz w:val="20"/>
                <w:szCs w:val="20"/>
              </w:rPr>
              <w:t>Patient must not be undergoing concomitant PBS</w:t>
            </w:r>
            <w:r w:rsidRPr="00927BB5">
              <w:rPr>
                <w:rFonts w:ascii="Arial Narrow" w:hAnsi="Arial Narrow"/>
                <w:bCs/>
                <w:snapToGrid w:val="0"/>
                <w:sz w:val="20"/>
                <w:szCs w:val="20"/>
              </w:rPr>
              <w:noBreakHyphen/>
              <w:t>subsidised treatment for type 2 diabetes mellitus with any of: an SGLT2 inhibitor, a DPP4 inhibitor, a</w:t>
            </w:r>
            <w:r w:rsidRPr="00927BB5">
              <w:rPr>
                <w:rFonts w:ascii="Arial Narrow" w:hAnsi="Arial Narrow"/>
                <w:bCs/>
                <w:strike/>
                <w:snapToGrid w:val="0"/>
                <w:sz w:val="20"/>
                <w:szCs w:val="20"/>
              </w:rPr>
              <w:t>nother</w:t>
            </w:r>
            <w:r w:rsidRPr="00927BB5">
              <w:rPr>
                <w:rFonts w:ascii="Arial Narrow" w:hAnsi="Arial Narrow"/>
                <w:bCs/>
                <w:snapToGrid w:val="0"/>
                <w:sz w:val="20"/>
                <w:szCs w:val="20"/>
              </w:rPr>
              <w:t xml:space="preserve"> GLP</w:t>
            </w:r>
            <w:r w:rsidRPr="00927BB5">
              <w:rPr>
                <w:rFonts w:ascii="Arial Narrow" w:hAnsi="Arial Narrow"/>
                <w:bCs/>
                <w:snapToGrid w:val="0"/>
                <w:sz w:val="20"/>
                <w:szCs w:val="20"/>
              </w:rPr>
              <w:noBreakHyphen/>
              <w:t xml:space="preserve">1 receptor agonist, </w:t>
            </w:r>
            <w:r w:rsidRPr="00927BB5">
              <w:rPr>
                <w:rFonts w:ascii="Arial Narrow" w:hAnsi="Arial Narrow"/>
                <w:bCs/>
                <w:i/>
                <w:iCs/>
                <w:snapToGrid w:val="0"/>
                <w:sz w:val="20"/>
                <w:szCs w:val="20"/>
              </w:rPr>
              <w:t>another GLP</w:t>
            </w:r>
            <w:r w:rsidRPr="00927BB5">
              <w:rPr>
                <w:rFonts w:ascii="Arial Narrow" w:hAnsi="Arial Narrow"/>
                <w:bCs/>
                <w:i/>
                <w:iCs/>
                <w:snapToGrid w:val="0"/>
                <w:sz w:val="20"/>
                <w:szCs w:val="20"/>
              </w:rPr>
              <w:noBreakHyphen/>
              <w:t>1/GIP receptor agonist</w:t>
            </w:r>
          </w:p>
        </w:tc>
      </w:tr>
      <w:tr w:rsidR="00927BB5" w:rsidRPr="00927BB5" w14:paraId="46D1C0A1" w14:textId="77777777" w:rsidTr="00E200ED">
        <w:trPr>
          <w:cantSplit/>
          <w:trHeight w:val="20"/>
        </w:trPr>
        <w:tc>
          <w:tcPr>
            <w:tcW w:w="901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436D68E" w14:textId="77777777" w:rsidR="00927BB5" w:rsidRPr="00927BB5" w:rsidRDefault="00927BB5" w:rsidP="00927BB5">
            <w:pPr>
              <w:keepNext/>
              <w:jc w:val="left"/>
              <w:rPr>
                <w:rFonts w:ascii="Arial Narrow" w:hAnsi="Arial Narrow"/>
                <w:bCs/>
                <w:snapToGrid w:val="0"/>
                <w:sz w:val="20"/>
                <w:szCs w:val="20"/>
              </w:rPr>
            </w:pPr>
            <w:r w:rsidRPr="00927BB5">
              <w:rPr>
                <w:rFonts w:ascii="Arial Narrow" w:hAnsi="Arial Narrow"/>
                <w:bCs/>
                <w:snapToGrid w:val="0"/>
                <w:sz w:val="20"/>
                <w:szCs w:val="20"/>
              </w:rPr>
              <w:t>PBS item codes to be changed:</w:t>
            </w:r>
          </w:p>
        </w:tc>
      </w:tr>
      <w:tr w:rsidR="00927BB5" w:rsidRPr="00927BB5" w14:paraId="33FB3DAF" w14:textId="77777777" w:rsidTr="00E200ED">
        <w:trPr>
          <w:cantSplit/>
          <w:trHeight w:val="20"/>
        </w:trPr>
        <w:tc>
          <w:tcPr>
            <w:tcW w:w="9017"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7D7BF6B" w14:textId="77777777" w:rsidR="00927BB5" w:rsidRPr="00927BB5" w:rsidRDefault="00927BB5" w:rsidP="00927BB5">
            <w:pPr>
              <w:jc w:val="left"/>
              <w:rPr>
                <w:rFonts w:ascii="Arial Narrow" w:hAnsi="Arial Narrow"/>
                <w:bCs/>
                <w:snapToGrid w:val="0"/>
                <w:sz w:val="20"/>
                <w:szCs w:val="20"/>
              </w:rPr>
            </w:pPr>
            <w:r w:rsidRPr="00927BB5">
              <w:rPr>
                <w:rFonts w:ascii="Arial Narrow" w:hAnsi="Arial Narrow"/>
                <w:bCs/>
                <w:snapToGrid w:val="0"/>
                <w:sz w:val="20"/>
                <w:szCs w:val="20"/>
              </w:rPr>
              <w:t>12080T</w:t>
            </w:r>
          </w:p>
          <w:p w14:paraId="2AD77165" w14:textId="77777777" w:rsidR="00927BB5" w:rsidRPr="00927BB5" w:rsidRDefault="00927BB5" w:rsidP="00927BB5">
            <w:pPr>
              <w:jc w:val="left"/>
              <w:rPr>
                <w:rFonts w:ascii="Arial Narrow" w:hAnsi="Arial Narrow"/>
                <w:bCs/>
                <w:snapToGrid w:val="0"/>
                <w:sz w:val="20"/>
                <w:szCs w:val="20"/>
              </w:rPr>
            </w:pPr>
            <w:r w:rsidRPr="00927BB5">
              <w:rPr>
                <w:rFonts w:ascii="Arial Narrow" w:hAnsi="Arial Narrow"/>
                <w:bCs/>
                <w:snapToGrid w:val="0"/>
                <w:sz w:val="20"/>
                <w:szCs w:val="20"/>
              </w:rPr>
              <w:t>14149Q</w:t>
            </w:r>
          </w:p>
          <w:p w14:paraId="2625FD8B" w14:textId="77777777" w:rsidR="00927BB5" w:rsidRPr="00927BB5" w:rsidRDefault="00927BB5" w:rsidP="00927BB5">
            <w:pPr>
              <w:jc w:val="left"/>
              <w:rPr>
                <w:rFonts w:ascii="Arial Narrow" w:hAnsi="Arial Narrow"/>
                <w:bCs/>
                <w:snapToGrid w:val="0"/>
                <w:sz w:val="20"/>
                <w:szCs w:val="20"/>
              </w:rPr>
            </w:pPr>
            <w:r w:rsidRPr="00927BB5">
              <w:rPr>
                <w:rFonts w:ascii="Arial Narrow" w:hAnsi="Arial Narrow"/>
                <w:bCs/>
                <w:snapToGrid w:val="0"/>
                <w:sz w:val="20"/>
                <w:szCs w:val="20"/>
              </w:rPr>
              <w:t>14844G</w:t>
            </w:r>
          </w:p>
          <w:p w14:paraId="1A7C8CC6" w14:textId="77777777" w:rsidR="00927BB5" w:rsidRPr="00927BB5" w:rsidRDefault="00927BB5" w:rsidP="00927BB5">
            <w:pPr>
              <w:jc w:val="left"/>
              <w:rPr>
                <w:rFonts w:ascii="Arial Narrow" w:hAnsi="Arial Narrow"/>
                <w:bCs/>
                <w:snapToGrid w:val="0"/>
                <w:sz w:val="20"/>
                <w:szCs w:val="20"/>
              </w:rPr>
            </w:pPr>
            <w:r w:rsidRPr="00927BB5">
              <w:rPr>
                <w:rFonts w:ascii="Arial Narrow" w:hAnsi="Arial Narrow"/>
                <w:bCs/>
                <w:snapToGrid w:val="0"/>
                <w:sz w:val="20"/>
                <w:szCs w:val="20"/>
              </w:rPr>
              <w:t>14846J</w:t>
            </w:r>
          </w:p>
          <w:p w14:paraId="37314226" w14:textId="77777777" w:rsidR="00927BB5" w:rsidRPr="00927BB5" w:rsidRDefault="00927BB5" w:rsidP="00927BB5">
            <w:pPr>
              <w:jc w:val="left"/>
              <w:rPr>
                <w:rFonts w:ascii="Arial Narrow" w:hAnsi="Arial Narrow"/>
                <w:bCs/>
                <w:snapToGrid w:val="0"/>
                <w:sz w:val="20"/>
                <w:szCs w:val="20"/>
              </w:rPr>
            </w:pPr>
            <w:r w:rsidRPr="00927BB5">
              <w:rPr>
                <w:rFonts w:ascii="Arial Narrow" w:hAnsi="Arial Narrow"/>
                <w:bCs/>
                <w:snapToGrid w:val="0"/>
                <w:sz w:val="20"/>
                <w:szCs w:val="20"/>
              </w:rPr>
              <w:t>12075M</w:t>
            </w:r>
          </w:p>
          <w:p w14:paraId="77C38AD0" w14:textId="77777777" w:rsidR="00927BB5" w:rsidRPr="00927BB5" w:rsidRDefault="00927BB5" w:rsidP="00927BB5">
            <w:pPr>
              <w:jc w:val="left"/>
              <w:rPr>
                <w:rFonts w:ascii="Arial Narrow" w:hAnsi="Arial Narrow"/>
                <w:bCs/>
                <w:snapToGrid w:val="0"/>
                <w:sz w:val="20"/>
                <w:szCs w:val="20"/>
              </w:rPr>
            </w:pPr>
            <w:r w:rsidRPr="00927BB5">
              <w:rPr>
                <w:rFonts w:ascii="Arial Narrow" w:hAnsi="Arial Narrow"/>
                <w:bCs/>
                <w:snapToGrid w:val="0"/>
                <w:sz w:val="20"/>
                <w:szCs w:val="20"/>
              </w:rPr>
              <w:t>14163K</w:t>
            </w:r>
          </w:p>
          <w:p w14:paraId="23B133B1" w14:textId="77777777" w:rsidR="00927BB5" w:rsidRPr="00927BB5" w:rsidRDefault="00927BB5" w:rsidP="00927BB5">
            <w:pPr>
              <w:jc w:val="left"/>
              <w:rPr>
                <w:rFonts w:ascii="Arial Narrow" w:hAnsi="Arial Narrow"/>
                <w:bCs/>
                <w:snapToGrid w:val="0"/>
                <w:sz w:val="20"/>
                <w:szCs w:val="20"/>
              </w:rPr>
            </w:pPr>
            <w:r w:rsidRPr="00927BB5">
              <w:rPr>
                <w:rFonts w:ascii="Arial Narrow" w:hAnsi="Arial Narrow"/>
                <w:bCs/>
                <w:snapToGrid w:val="0"/>
                <w:sz w:val="20"/>
                <w:szCs w:val="20"/>
              </w:rPr>
              <w:t>11364D</w:t>
            </w:r>
          </w:p>
          <w:p w14:paraId="6018D6F4" w14:textId="77777777" w:rsidR="00927BB5" w:rsidRPr="00927BB5" w:rsidRDefault="00927BB5" w:rsidP="00927BB5">
            <w:pPr>
              <w:jc w:val="left"/>
              <w:rPr>
                <w:rFonts w:ascii="Arial Narrow" w:hAnsi="Arial Narrow"/>
                <w:bCs/>
                <w:snapToGrid w:val="0"/>
                <w:sz w:val="20"/>
                <w:szCs w:val="20"/>
              </w:rPr>
            </w:pPr>
            <w:r w:rsidRPr="00927BB5">
              <w:rPr>
                <w:rFonts w:ascii="Arial Narrow" w:hAnsi="Arial Narrow"/>
                <w:bCs/>
                <w:snapToGrid w:val="0"/>
                <w:sz w:val="20"/>
                <w:szCs w:val="20"/>
              </w:rPr>
              <w:t>14150R</w:t>
            </w:r>
          </w:p>
        </w:tc>
      </w:tr>
    </w:tbl>
    <w:p w14:paraId="487A43C2" w14:textId="77777777" w:rsidR="00927BB5" w:rsidRPr="00927BB5" w:rsidRDefault="00927BB5" w:rsidP="00927BB5">
      <w:pPr>
        <w:spacing w:after="120"/>
        <w:rPr>
          <w:rFonts w:asciiTheme="minorHAnsi" w:hAnsiTheme="minorHAnsi" w:cstheme="minorHAnsi"/>
          <w:bCs/>
          <w:lang w:val="en-GB"/>
        </w:rPr>
      </w:pPr>
    </w:p>
    <w:p w14:paraId="15863382" w14:textId="77777777" w:rsidR="00927BB5" w:rsidRPr="00927BB5" w:rsidRDefault="00927BB5" w:rsidP="00927BB5">
      <w:pPr>
        <w:spacing w:after="120"/>
        <w:rPr>
          <w:rFonts w:ascii="Arial Narrow" w:hAnsi="Arial Narrow" w:cstheme="minorHAnsi"/>
          <w:bCs/>
          <w:sz w:val="20"/>
          <w:szCs w:val="20"/>
          <w:lang w:val="en-GB"/>
        </w:rPr>
      </w:pPr>
      <w:r w:rsidRPr="00927BB5">
        <w:rPr>
          <w:rFonts w:ascii="Arial Narrow" w:hAnsi="Arial Narrow" w:cstheme="minorHAnsi"/>
          <w:bCs/>
          <w:sz w:val="20"/>
          <w:szCs w:val="20"/>
          <w:lang w:val="en-GB"/>
        </w:rPr>
        <w:t>Amend Concept ID 32002 to include GIP:</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Flow on changes to GLP1 RA listings"/>
      </w:tblPr>
      <w:tblGrid>
        <w:gridCol w:w="1272"/>
        <w:gridCol w:w="7750"/>
      </w:tblGrid>
      <w:tr w:rsidR="00927BB5" w:rsidRPr="00927BB5" w14:paraId="3640B966" w14:textId="77777777" w:rsidTr="006D09E8">
        <w:trPr>
          <w:cantSplit/>
          <w:trHeight w:val="20"/>
        </w:trPr>
        <w:tc>
          <w:tcPr>
            <w:tcW w:w="127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72C762" w14:textId="77777777" w:rsidR="00927BB5" w:rsidRPr="00927BB5" w:rsidRDefault="00927BB5" w:rsidP="00927BB5">
            <w:pPr>
              <w:jc w:val="left"/>
              <w:rPr>
                <w:rFonts w:ascii="Arial Narrow" w:hAnsi="Arial Narrow"/>
                <w:bCs/>
                <w:i/>
                <w:iCs/>
                <w:snapToGrid w:val="0"/>
                <w:sz w:val="20"/>
                <w:szCs w:val="20"/>
              </w:rPr>
            </w:pPr>
            <w:r w:rsidRPr="00927BB5">
              <w:rPr>
                <w:rFonts w:ascii="Arial Narrow" w:hAnsi="Arial Narrow"/>
                <w:bCs/>
                <w:strike/>
                <w:snapToGrid w:val="0"/>
                <w:sz w:val="20"/>
                <w:szCs w:val="20"/>
              </w:rPr>
              <w:t>32002</w:t>
            </w:r>
            <w:r w:rsidRPr="00927BB5">
              <w:rPr>
                <w:rFonts w:ascii="Arial Narrow" w:hAnsi="Arial Narrow"/>
                <w:bCs/>
                <w:i/>
                <w:iCs/>
                <w:snapToGrid w:val="0"/>
                <w:sz w:val="20"/>
                <w:szCs w:val="20"/>
              </w:rPr>
              <w:t>New AA</w:t>
            </w:r>
          </w:p>
        </w:tc>
        <w:tc>
          <w:tcPr>
            <w:tcW w:w="77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657ED8B" w14:textId="77777777" w:rsidR="00927BB5" w:rsidRPr="00927BB5" w:rsidRDefault="00927BB5" w:rsidP="00927BB5">
            <w:pPr>
              <w:jc w:val="left"/>
              <w:rPr>
                <w:rFonts w:ascii="Arial Narrow" w:hAnsi="Arial Narrow"/>
                <w:b/>
                <w:bCs/>
                <w:snapToGrid w:val="0"/>
                <w:sz w:val="20"/>
                <w:szCs w:val="20"/>
              </w:rPr>
            </w:pPr>
            <w:r w:rsidRPr="00927BB5">
              <w:rPr>
                <w:rFonts w:ascii="Arial Narrow" w:hAnsi="Arial Narrow"/>
                <w:b/>
                <w:bCs/>
                <w:snapToGrid w:val="0"/>
                <w:sz w:val="20"/>
                <w:szCs w:val="20"/>
              </w:rPr>
              <w:t>Administrative Advice:</w:t>
            </w:r>
          </w:p>
        </w:tc>
      </w:tr>
      <w:tr w:rsidR="00927BB5" w:rsidRPr="00927BB5" w14:paraId="4808D2DC" w14:textId="77777777" w:rsidTr="00C7698A">
        <w:trPr>
          <w:cantSplit/>
          <w:trHeight w:val="20"/>
        </w:trPr>
        <w:tc>
          <w:tcPr>
            <w:tcW w:w="902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C1557F7" w14:textId="77777777" w:rsidR="00927BB5" w:rsidRPr="00927BB5" w:rsidRDefault="00927BB5" w:rsidP="00927BB5">
            <w:pPr>
              <w:jc w:val="left"/>
              <w:rPr>
                <w:rFonts w:ascii="Arial Narrow" w:hAnsi="Arial Narrow"/>
                <w:bCs/>
                <w:snapToGrid w:val="0"/>
                <w:sz w:val="20"/>
                <w:szCs w:val="20"/>
              </w:rPr>
            </w:pPr>
            <w:r w:rsidRPr="00927BB5">
              <w:rPr>
                <w:rFonts w:ascii="Arial Narrow" w:hAnsi="Arial Narrow"/>
                <w:bCs/>
                <w:snapToGrid w:val="0"/>
                <w:sz w:val="20"/>
                <w:szCs w:val="20"/>
              </w:rPr>
              <w:t>Abbreviations used in the restriction are as follows:</w:t>
            </w:r>
          </w:p>
          <w:p w14:paraId="09DC9DBD" w14:textId="77777777" w:rsidR="00927BB5" w:rsidRPr="00927BB5" w:rsidRDefault="00927BB5" w:rsidP="00927BB5">
            <w:pPr>
              <w:jc w:val="left"/>
              <w:rPr>
                <w:rFonts w:ascii="Arial Narrow" w:hAnsi="Arial Narrow"/>
                <w:bCs/>
                <w:snapToGrid w:val="0"/>
                <w:sz w:val="20"/>
                <w:szCs w:val="20"/>
              </w:rPr>
            </w:pPr>
            <w:r w:rsidRPr="00927BB5">
              <w:rPr>
                <w:rFonts w:ascii="Arial Narrow" w:hAnsi="Arial Narrow"/>
                <w:bCs/>
                <w:snapToGrid w:val="0"/>
                <w:sz w:val="20"/>
                <w:szCs w:val="20"/>
              </w:rPr>
              <w:t xml:space="preserve">SGLT2 </w:t>
            </w:r>
            <w:r w:rsidRPr="00927BB5">
              <w:rPr>
                <w:rFonts w:ascii="Arial Narrow" w:hAnsi="Arial Narrow"/>
                <w:bCs/>
                <w:snapToGrid w:val="0"/>
                <w:sz w:val="20"/>
                <w:szCs w:val="20"/>
              </w:rPr>
              <w:noBreakHyphen/>
              <w:t xml:space="preserve"> sodium glucose transporter</w:t>
            </w:r>
            <w:r w:rsidRPr="00927BB5">
              <w:rPr>
                <w:rFonts w:ascii="Arial Narrow" w:hAnsi="Arial Narrow"/>
                <w:bCs/>
                <w:snapToGrid w:val="0"/>
                <w:sz w:val="20"/>
                <w:szCs w:val="20"/>
              </w:rPr>
              <w:noBreakHyphen/>
              <w:t>2 inhibitor (drug names ending in '</w:t>
            </w:r>
            <w:proofErr w:type="spellStart"/>
            <w:r w:rsidRPr="00927BB5">
              <w:rPr>
                <w:rFonts w:ascii="Arial Narrow" w:hAnsi="Arial Narrow"/>
                <w:bCs/>
                <w:snapToGrid w:val="0"/>
                <w:sz w:val="20"/>
                <w:szCs w:val="20"/>
              </w:rPr>
              <w:t>flozin</w:t>
            </w:r>
            <w:proofErr w:type="spellEnd"/>
            <w:r w:rsidRPr="00927BB5">
              <w:rPr>
                <w:rFonts w:ascii="Arial Narrow" w:hAnsi="Arial Narrow"/>
                <w:bCs/>
                <w:snapToGrid w:val="0"/>
                <w:sz w:val="20"/>
                <w:szCs w:val="20"/>
              </w:rPr>
              <w:t>')</w:t>
            </w:r>
          </w:p>
          <w:p w14:paraId="6F9C0AA3" w14:textId="77777777" w:rsidR="00927BB5" w:rsidRPr="00927BB5" w:rsidRDefault="00927BB5" w:rsidP="00927BB5">
            <w:pPr>
              <w:jc w:val="left"/>
              <w:rPr>
                <w:rFonts w:ascii="Arial Narrow" w:hAnsi="Arial Narrow"/>
                <w:bCs/>
                <w:snapToGrid w:val="0"/>
                <w:sz w:val="20"/>
                <w:szCs w:val="20"/>
              </w:rPr>
            </w:pPr>
            <w:r w:rsidRPr="00927BB5">
              <w:rPr>
                <w:rFonts w:ascii="Arial Narrow" w:hAnsi="Arial Narrow"/>
                <w:bCs/>
                <w:snapToGrid w:val="0"/>
                <w:sz w:val="20"/>
                <w:szCs w:val="20"/>
              </w:rPr>
              <w:t xml:space="preserve">DPP4 </w:t>
            </w:r>
            <w:r w:rsidRPr="00927BB5">
              <w:rPr>
                <w:rFonts w:ascii="Arial Narrow" w:hAnsi="Arial Narrow"/>
                <w:bCs/>
                <w:snapToGrid w:val="0"/>
                <w:sz w:val="20"/>
                <w:szCs w:val="20"/>
              </w:rPr>
              <w:noBreakHyphen/>
              <w:t xml:space="preserve"> dipeptidyl peptidase</w:t>
            </w:r>
            <w:r w:rsidRPr="00927BB5">
              <w:rPr>
                <w:rFonts w:ascii="Arial Narrow" w:hAnsi="Arial Narrow"/>
                <w:bCs/>
                <w:snapToGrid w:val="0"/>
                <w:sz w:val="20"/>
                <w:szCs w:val="20"/>
              </w:rPr>
              <w:noBreakHyphen/>
              <w:t>4 inhibitor (drug names ending in 'gliptin')</w:t>
            </w:r>
          </w:p>
          <w:p w14:paraId="50510B25" w14:textId="77777777" w:rsidR="00927BB5" w:rsidRPr="00927BB5" w:rsidRDefault="00927BB5" w:rsidP="00927BB5">
            <w:pPr>
              <w:jc w:val="left"/>
              <w:rPr>
                <w:rFonts w:ascii="Arial Narrow" w:hAnsi="Arial Narrow"/>
                <w:bCs/>
                <w:snapToGrid w:val="0"/>
                <w:sz w:val="20"/>
                <w:szCs w:val="20"/>
              </w:rPr>
            </w:pPr>
            <w:r w:rsidRPr="00927BB5">
              <w:rPr>
                <w:rFonts w:ascii="Arial Narrow" w:hAnsi="Arial Narrow"/>
                <w:bCs/>
                <w:snapToGrid w:val="0"/>
                <w:sz w:val="20"/>
                <w:szCs w:val="20"/>
              </w:rPr>
              <w:t>GLP</w:t>
            </w:r>
            <w:r w:rsidRPr="00927BB5">
              <w:rPr>
                <w:rFonts w:ascii="Arial Narrow" w:hAnsi="Arial Narrow"/>
                <w:bCs/>
                <w:snapToGrid w:val="0"/>
                <w:sz w:val="20"/>
                <w:szCs w:val="20"/>
              </w:rPr>
              <w:noBreakHyphen/>
              <w:t xml:space="preserve">1 </w:t>
            </w:r>
            <w:r w:rsidRPr="00927BB5">
              <w:rPr>
                <w:rFonts w:ascii="Arial Narrow" w:hAnsi="Arial Narrow"/>
                <w:bCs/>
                <w:snapToGrid w:val="0"/>
                <w:sz w:val="20"/>
                <w:szCs w:val="20"/>
              </w:rPr>
              <w:noBreakHyphen/>
              <w:t xml:space="preserve"> glucagon</w:t>
            </w:r>
            <w:r w:rsidRPr="00927BB5">
              <w:rPr>
                <w:rFonts w:ascii="Arial Narrow" w:hAnsi="Arial Narrow"/>
                <w:bCs/>
                <w:snapToGrid w:val="0"/>
                <w:sz w:val="20"/>
                <w:szCs w:val="20"/>
              </w:rPr>
              <w:noBreakHyphen/>
              <w:t>like peptide</w:t>
            </w:r>
            <w:r w:rsidRPr="00927BB5">
              <w:rPr>
                <w:rFonts w:ascii="Arial Narrow" w:hAnsi="Arial Narrow"/>
                <w:bCs/>
                <w:snapToGrid w:val="0"/>
                <w:sz w:val="20"/>
                <w:szCs w:val="20"/>
              </w:rPr>
              <w:noBreakHyphen/>
              <w:t>1 receptor agonist</w:t>
            </w:r>
          </w:p>
          <w:p w14:paraId="50257510" w14:textId="77777777" w:rsidR="00927BB5" w:rsidRPr="00927BB5" w:rsidRDefault="00927BB5" w:rsidP="00927BB5">
            <w:pPr>
              <w:jc w:val="left"/>
              <w:rPr>
                <w:rFonts w:ascii="Arial Narrow" w:hAnsi="Arial Narrow"/>
                <w:bCs/>
                <w:i/>
                <w:iCs/>
                <w:snapToGrid w:val="0"/>
                <w:sz w:val="20"/>
                <w:szCs w:val="20"/>
              </w:rPr>
            </w:pPr>
            <w:r w:rsidRPr="00927BB5">
              <w:rPr>
                <w:rFonts w:ascii="Arial Narrow" w:hAnsi="Arial Narrow"/>
                <w:bCs/>
                <w:i/>
                <w:iCs/>
                <w:snapToGrid w:val="0"/>
                <w:sz w:val="20"/>
                <w:szCs w:val="20"/>
              </w:rPr>
              <w:t xml:space="preserve">GIP </w:t>
            </w:r>
            <w:r w:rsidRPr="00927BB5">
              <w:rPr>
                <w:rFonts w:ascii="Arial Narrow" w:hAnsi="Arial Narrow"/>
                <w:bCs/>
                <w:i/>
                <w:iCs/>
                <w:snapToGrid w:val="0"/>
                <w:sz w:val="20"/>
                <w:szCs w:val="20"/>
              </w:rPr>
              <w:noBreakHyphen/>
              <w:t xml:space="preserve"> glucose</w:t>
            </w:r>
            <w:r w:rsidRPr="00927BB5">
              <w:rPr>
                <w:rFonts w:ascii="Arial Narrow" w:hAnsi="Arial Narrow"/>
                <w:bCs/>
                <w:i/>
                <w:iCs/>
                <w:snapToGrid w:val="0"/>
                <w:sz w:val="20"/>
                <w:szCs w:val="20"/>
              </w:rPr>
              <w:noBreakHyphen/>
              <w:t>dependent insulinotropic polypeptide receptor agonist</w:t>
            </w:r>
          </w:p>
        </w:tc>
      </w:tr>
      <w:tr w:rsidR="00927BB5" w:rsidRPr="00927BB5" w14:paraId="075E9E6E" w14:textId="77777777" w:rsidTr="006D09E8">
        <w:trPr>
          <w:cantSplit/>
          <w:trHeight w:val="20"/>
        </w:trPr>
        <w:tc>
          <w:tcPr>
            <w:tcW w:w="902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58E18EB" w14:textId="77777777" w:rsidR="00927BB5" w:rsidRPr="00927BB5" w:rsidRDefault="00927BB5" w:rsidP="00927BB5">
            <w:pPr>
              <w:jc w:val="left"/>
              <w:rPr>
                <w:rFonts w:ascii="Arial Narrow" w:hAnsi="Arial Narrow"/>
                <w:bCs/>
                <w:snapToGrid w:val="0"/>
                <w:sz w:val="20"/>
                <w:szCs w:val="20"/>
              </w:rPr>
            </w:pPr>
            <w:r w:rsidRPr="00927BB5">
              <w:rPr>
                <w:rFonts w:ascii="Arial Narrow" w:hAnsi="Arial Narrow"/>
                <w:bCs/>
                <w:snapToGrid w:val="0"/>
                <w:sz w:val="20"/>
                <w:szCs w:val="20"/>
              </w:rPr>
              <w:t>PBS item codes to be changed:</w:t>
            </w:r>
          </w:p>
        </w:tc>
      </w:tr>
      <w:tr w:rsidR="00927BB5" w:rsidRPr="00927BB5" w14:paraId="27727075" w14:textId="77777777" w:rsidTr="006D09E8">
        <w:trPr>
          <w:cantSplit/>
          <w:trHeight w:val="20"/>
        </w:trPr>
        <w:tc>
          <w:tcPr>
            <w:tcW w:w="9022"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3F09822" w14:textId="77777777" w:rsidR="00927BB5" w:rsidRPr="00927BB5" w:rsidRDefault="00927BB5" w:rsidP="00927BB5">
            <w:pPr>
              <w:jc w:val="left"/>
              <w:rPr>
                <w:rFonts w:ascii="Arial Narrow" w:hAnsi="Arial Narrow"/>
                <w:bCs/>
                <w:snapToGrid w:val="0"/>
                <w:sz w:val="20"/>
                <w:szCs w:val="20"/>
              </w:rPr>
            </w:pPr>
            <w:r w:rsidRPr="00927BB5">
              <w:rPr>
                <w:rFonts w:ascii="Arial Narrow" w:hAnsi="Arial Narrow"/>
                <w:bCs/>
                <w:snapToGrid w:val="0"/>
                <w:sz w:val="20"/>
                <w:szCs w:val="20"/>
              </w:rPr>
              <w:t>12080T</w:t>
            </w:r>
          </w:p>
          <w:p w14:paraId="500936B4" w14:textId="77777777" w:rsidR="00927BB5" w:rsidRPr="00927BB5" w:rsidRDefault="00927BB5" w:rsidP="00927BB5">
            <w:pPr>
              <w:jc w:val="left"/>
              <w:rPr>
                <w:rFonts w:ascii="Arial Narrow" w:hAnsi="Arial Narrow"/>
                <w:bCs/>
                <w:snapToGrid w:val="0"/>
                <w:sz w:val="20"/>
                <w:szCs w:val="20"/>
              </w:rPr>
            </w:pPr>
            <w:r w:rsidRPr="00927BB5">
              <w:rPr>
                <w:rFonts w:ascii="Arial Narrow" w:hAnsi="Arial Narrow"/>
                <w:bCs/>
                <w:snapToGrid w:val="0"/>
                <w:sz w:val="20"/>
                <w:szCs w:val="20"/>
              </w:rPr>
              <w:t>14149Q</w:t>
            </w:r>
          </w:p>
          <w:p w14:paraId="0C8475E1" w14:textId="77777777" w:rsidR="00927BB5" w:rsidRPr="00927BB5" w:rsidRDefault="00927BB5" w:rsidP="00927BB5">
            <w:pPr>
              <w:jc w:val="left"/>
              <w:rPr>
                <w:rFonts w:ascii="Arial Narrow" w:hAnsi="Arial Narrow"/>
                <w:bCs/>
                <w:snapToGrid w:val="0"/>
                <w:sz w:val="20"/>
                <w:szCs w:val="20"/>
              </w:rPr>
            </w:pPr>
            <w:r w:rsidRPr="00927BB5">
              <w:rPr>
                <w:rFonts w:ascii="Arial Narrow" w:hAnsi="Arial Narrow"/>
                <w:bCs/>
                <w:snapToGrid w:val="0"/>
                <w:sz w:val="20"/>
                <w:szCs w:val="20"/>
              </w:rPr>
              <w:t>14844G</w:t>
            </w:r>
          </w:p>
          <w:p w14:paraId="50AAEE16" w14:textId="77777777" w:rsidR="00927BB5" w:rsidRPr="00927BB5" w:rsidRDefault="00927BB5" w:rsidP="00927BB5">
            <w:pPr>
              <w:jc w:val="left"/>
              <w:rPr>
                <w:rFonts w:ascii="Arial Narrow" w:hAnsi="Arial Narrow"/>
                <w:bCs/>
                <w:snapToGrid w:val="0"/>
                <w:sz w:val="20"/>
                <w:szCs w:val="20"/>
              </w:rPr>
            </w:pPr>
            <w:r w:rsidRPr="00927BB5">
              <w:rPr>
                <w:rFonts w:ascii="Arial Narrow" w:hAnsi="Arial Narrow"/>
                <w:bCs/>
                <w:snapToGrid w:val="0"/>
                <w:sz w:val="20"/>
                <w:szCs w:val="20"/>
              </w:rPr>
              <w:t>14846J</w:t>
            </w:r>
          </w:p>
          <w:p w14:paraId="487CA86B" w14:textId="77777777" w:rsidR="00927BB5" w:rsidRPr="00927BB5" w:rsidRDefault="00927BB5" w:rsidP="00927BB5">
            <w:pPr>
              <w:jc w:val="left"/>
              <w:rPr>
                <w:rFonts w:ascii="Arial Narrow" w:hAnsi="Arial Narrow"/>
                <w:bCs/>
                <w:snapToGrid w:val="0"/>
                <w:sz w:val="20"/>
                <w:szCs w:val="20"/>
              </w:rPr>
            </w:pPr>
            <w:r w:rsidRPr="00927BB5">
              <w:rPr>
                <w:rFonts w:ascii="Arial Narrow" w:hAnsi="Arial Narrow"/>
                <w:bCs/>
                <w:snapToGrid w:val="0"/>
                <w:sz w:val="20"/>
                <w:szCs w:val="20"/>
              </w:rPr>
              <w:t>12075M</w:t>
            </w:r>
          </w:p>
          <w:p w14:paraId="7155F652" w14:textId="77777777" w:rsidR="00927BB5" w:rsidRPr="00927BB5" w:rsidRDefault="00927BB5" w:rsidP="00927BB5">
            <w:pPr>
              <w:jc w:val="left"/>
              <w:rPr>
                <w:rFonts w:ascii="Arial Narrow" w:hAnsi="Arial Narrow"/>
                <w:bCs/>
                <w:snapToGrid w:val="0"/>
                <w:sz w:val="20"/>
                <w:szCs w:val="20"/>
              </w:rPr>
            </w:pPr>
            <w:r w:rsidRPr="00927BB5">
              <w:rPr>
                <w:rFonts w:ascii="Arial Narrow" w:hAnsi="Arial Narrow"/>
                <w:bCs/>
                <w:snapToGrid w:val="0"/>
                <w:sz w:val="20"/>
                <w:szCs w:val="20"/>
              </w:rPr>
              <w:t>14163K</w:t>
            </w:r>
          </w:p>
          <w:p w14:paraId="09D7A5BF" w14:textId="77777777" w:rsidR="00927BB5" w:rsidRPr="00927BB5" w:rsidRDefault="00927BB5" w:rsidP="00927BB5">
            <w:pPr>
              <w:jc w:val="left"/>
              <w:rPr>
                <w:rFonts w:ascii="Arial Narrow" w:hAnsi="Arial Narrow"/>
                <w:bCs/>
                <w:snapToGrid w:val="0"/>
                <w:sz w:val="20"/>
                <w:szCs w:val="20"/>
              </w:rPr>
            </w:pPr>
            <w:r w:rsidRPr="00927BB5">
              <w:rPr>
                <w:rFonts w:ascii="Arial Narrow" w:hAnsi="Arial Narrow"/>
                <w:bCs/>
                <w:snapToGrid w:val="0"/>
                <w:sz w:val="20"/>
                <w:szCs w:val="20"/>
              </w:rPr>
              <w:t>11364D</w:t>
            </w:r>
          </w:p>
          <w:p w14:paraId="30FE50E7" w14:textId="77777777" w:rsidR="00927BB5" w:rsidRPr="00927BB5" w:rsidRDefault="00927BB5" w:rsidP="00927BB5">
            <w:pPr>
              <w:jc w:val="left"/>
              <w:rPr>
                <w:rFonts w:ascii="Arial Narrow" w:hAnsi="Arial Narrow"/>
                <w:bCs/>
                <w:snapToGrid w:val="0"/>
                <w:sz w:val="20"/>
                <w:szCs w:val="20"/>
              </w:rPr>
            </w:pPr>
            <w:r w:rsidRPr="00927BB5">
              <w:rPr>
                <w:rFonts w:ascii="Arial Narrow" w:hAnsi="Arial Narrow"/>
                <w:bCs/>
                <w:snapToGrid w:val="0"/>
                <w:sz w:val="20"/>
                <w:szCs w:val="20"/>
              </w:rPr>
              <w:t>14150R</w:t>
            </w:r>
          </w:p>
        </w:tc>
      </w:tr>
    </w:tbl>
    <w:p w14:paraId="11064D54" w14:textId="264EB9AE" w:rsidR="00D127D8" w:rsidRPr="00D127D8" w:rsidRDefault="00D127D8" w:rsidP="00D127D8">
      <w:pPr>
        <w:keepNext/>
        <w:spacing w:before="240" w:after="120"/>
        <w:ind w:left="720" w:hanging="720"/>
        <w:jc w:val="left"/>
        <w:outlineLvl w:val="0"/>
        <w:rPr>
          <w:rFonts w:asciiTheme="minorHAnsi" w:hAnsiTheme="minorHAnsi"/>
          <w:b/>
          <w:snapToGrid w:val="0"/>
          <w:sz w:val="32"/>
          <w:szCs w:val="32"/>
          <w:lang w:val="en-GB" w:eastAsia="en-US"/>
        </w:rPr>
      </w:pPr>
      <w:r>
        <w:rPr>
          <w:rFonts w:asciiTheme="minorHAnsi" w:hAnsiTheme="minorHAnsi"/>
          <w:b/>
          <w:snapToGrid w:val="0"/>
          <w:sz w:val="32"/>
          <w:szCs w:val="32"/>
          <w:lang w:eastAsia="en-US"/>
        </w:rPr>
        <w:t>16</w:t>
      </w:r>
      <w:r w:rsidRPr="00D127D8">
        <w:rPr>
          <w:rFonts w:asciiTheme="minorHAnsi" w:hAnsiTheme="minorHAnsi"/>
          <w:b/>
          <w:snapToGrid w:val="0"/>
          <w:sz w:val="32"/>
          <w:szCs w:val="32"/>
          <w:lang w:eastAsia="en-US"/>
        </w:rPr>
        <w:tab/>
        <w:t>Context for Decision</w:t>
      </w:r>
    </w:p>
    <w:p w14:paraId="39D14012" w14:textId="77777777" w:rsidR="00D127D8" w:rsidRPr="00D127D8" w:rsidRDefault="00D127D8" w:rsidP="00D127D8">
      <w:pPr>
        <w:spacing w:after="120"/>
        <w:ind w:left="720"/>
        <w:rPr>
          <w:rFonts w:cs="Calibri"/>
          <w:bCs/>
          <w:szCs w:val="22"/>
          <w:lang w:val="en-GB"/>
        </w:rPr>
      </w:pPr>
      <w:r w:rsidRPr="00D127D8">
        <w:rPr>
          <w:rFonts w:cs="Calibri"/>
          <w:bCs/>
          <w:szCs w:val="22"/>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B93C0FE" w14:textId="2D2421A6" w:rsidR="00D127D8" w:rsidRPr="00D127D8" w:rsidRDefault="00D127D8" w:rsidP="00D127D8">
      <w:pPr>
        <w:keepNext/>
        <w:spacing w:before="240" w:after="120"/>
        <w:ind w:left="720" w:hanging="720"/>
        <w:jc w:val="left"/>
        <w:outlineLvl w:val="0"/>
        <w:rPr>
          <w:rFonts w:asciiTheme="minorHAnsi" w:hAnsiTheme="minorHAnsi"/>
          <w:b/>
          <w:snapToGrid w:val="0"/>
          <w:sz w:val="32"/>
          <w:szCs w:val="32"/>
          <w:lang w:eastAsia="en-US"/>
        </w:rPr>
      </w:pPr>
      <w:r>
        <w:rPr>
          <w:rFonts w:asciiTheme="minorHAnsi" w:hAnsiTheme="minorHAnsi"/>
          <w:b/>
          <w:snapToGrid w:val="0"/>
          <w:sz w:val="32"/>
          <w:szCs w:val="32"/>
          <w:lang w:eastAsia="en-US"/>
        </w:rPr>
        <w:t>1</w:t>
      </w:r>
      <w:r w:rsidR="00BD008D">
        <w:rPr>
          <w:rFonts w:asciiTheme="minorHAnsi" w:hAnsiTheme="minorHAnsi"/>
          <w:b/>
          <w:snapToGrid w:val="0"/>
          <w:sz w:val="32"/>
          <w:szCs w:val="32"/>
          <w:lang w:eastAsia="en-US"/>
        </w:rPr>
        <w:t>7</w:t>
      </w:r>
      <w:r w:rsidRPr="00D127D8">
        <w:rPr>
          <w:rFonts w:asciiTheme="minorHAnsi" w:hAnsiTheme="minorHAnsi"/>
          <w:b/>
          <w:snapToGrid w:val="0"/>
          <w:sz w:val="32"/>
          <w:szCs w:val="32"/>
          <w:lang w:eastAsia="en-US"/>
        </w:rPr>
        <w:tab/>
        <w:t>Sponsor’s Comment</w:t>
      </w:r>
    </w:p>
    <w:bookmarkEnd w:id="76"/>
    <w:bookmarkEnd w:id="77"/>
    <w:p w14:paraId="1A0C359C" w14:textId="77777777" w:rsidR="009B2735" w:rsidRDefault="009B2735" w:rsidP="00B37981">
      <w:pPr>
        <w:ind w:left="720"/>
        <w:rPr>
          <w:rFonts w:cs="Calibri"/>
          <w:bCs/>
          <w:szCs w:val="22"/>
          <w:lang w:eastAsia="en-US"/>
        </w:rPr>
      </w:pPr>
      <w:r>
        <w:rPr>
          <w:rFonts w:cs="Calibri"/>
          <w:bCs/>
          <w:szCs w:val="22"/>
          <w:lang w:eastAsia="en-US"/>
        </w:rPr>
        <w:t xml:space="preserve">Eli Lilly regretfully advises that Mounjaro will not be made available through the Pharmaceutical Benefits Scheme (PBS) for Australians living with type 2 diabetes at this time. Whilst the Pharmaceutical Benefits Advisory Committee (PBAC) has </w:t>
      </w:r>
      <w:r>
        <w:rPr>
          <w:rFonts w:cs="Calibri"/>
          <w:bCs/>
          <w:szCs w:val="22"/>
          <w:lang w:eastAsia="en-US"/>
        </w:rPr>
        <w:lastRenderedPageBreak/>
        <w:t>recommended Mounjaro for PBS listing and acknowledged the clinical value of the medicine, Lilly cannot accept the conditions of the positive recommendation and therefore will not be proceeding with PBS listing. Lilly sincerely thanks the diabetes community for its strong advocacy for equitable access to Mounjaro in Australia. We remain committed to exploring alternative pathways to improve access for Australians living with chronic cardiometabolic conditions.</w:t>
      </w:r>
    </w:p>
    <w:p w14:paraId="1D73135B" w14:textId="020517B7" w:rsidR="00606FBA" w:rsidRPr="0098262F" w:rsidRDefault="00606FBA" w:rsidP="003E3D9A">
      <w:pPr>
        <w:jc w:val="left"/>
        <w:rPr>
          <w:b/>
          <w:caps/>
          <w:sz w:val="32"/>
        </w:rPr>
      </w:pPr>
    </w:p>
    <w:sectPr w:rsidR="00606FBA" w:rsidRPr="0098262F" w:rsidSect="002D0186">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43075" w14:textId="77777777" w:rsidR="004E3C69" w:rsidRDefault="004E3C69" w:rsidP="00124A51">
      <w:r>
        <w:separator/>
      </w:r>
    </w:p>
    <w:p w14:paraId="4593DBDC" w14:textId="77777777" w:rsidR="004E3C69" w:rsidRDefault="004E3C69"/>
    <w:p w14:paraId="54665B5D" w14:textId="77777777" w:rsidR="004E3C69" w:rsidRDefault="004E3C69"/>
    <w:p w14:paraId="75CBF3D2" w14:textId="77777777" w:rsidR="004E3C69" w:rsidRDefault="004E3C69"/>
  </w:endnote>
  <w:endnote w:type="continuationSeparator" w:id="0">
    <w:p w14:paraId="6F07E8E2" w14:textId="77777777" w:rsidR="004E3C69" w:rsidRDefault="004E3C69" w:rsidP="00124A51">
      <w:r>
        <w:continuationSeparator/>
      </w:r>
    </w:p>
    <w:p w14:paraId="1D7E1034" w14:textId="77777777" w:rsidR="004E3C69" w:rsidRDefault="004E3C69"/>
    <w:p w14:paraId="0840562A" w14:textId="77777777" w:rsidR="004E3C69" w:rsidRDefault="004E3C69"/>
    <w:p w14:paraId="2736305F" w14:textId="77777777" w:rsidR="004E3C69" w:rsidRDefault="004E3C69"/>
  </w:endnote>
  <w:endnote w:type="continuationNotice" w:id="1">
    <w:p w14:paraId="1322C887" w14:textId="77777777" w:rsidR="004E3C69" w:rsidRDefault="004E3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CF42" w14:textId="3E2715D1" w:rsidR="008A38E6" w:rsidRDefault="00E721C9">
    <w:pPr>
      <w:pStyle w:val="Footer"/>
    </w:pPr>
    <w:r>
      <w:rPr>
        <w:noProof/>
      </w:rPr>
      <mc:AlternateContent>
        <mc:Choice Requires="wps">
          <w:drawing>
            <wp:anchor distT="0" distB="0" distL="0" distR="0" simplePos="0" relativeHeight="251658244" behindDoc="0" locked="0" layoutInCell="1" allowOverlap="1" wp14:anchorId="7C7CC964" wp14:editId="4A33E3F3">
              <wp:simplePos x="635" y="635"/>
              <wp:positionH relativeFrom="page">
                <wp:align>center</wp:align>
              </wp:positionH>
              <wp:positionV relativeFrom="page">
                <wp:align>bottom</wp:align>
              </wp:positionV>
              <wp:extent cx="551815" cy="376555"/>
              <wp:effectExtent l="0" t="0" r="635" b="0"/>
              <wp:wrapNone/>
              <wp:docPr id="14001828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5BB222D" w14:textId="171AE501" w:rsidR="00E721C9" w:rsidRPr="00E721C9" w:rsidRDefault="00E721C9" w:rsidP="00E721C9">
                          <w:pPr>
                            <w:rPr>
                              <w:rFonts w:eastAsia="Calibri" w:cs="Calibri"/>
                              <w:noProof/>
                              <w:color w:val="FF0000"/>
                            </w:rPr>
                          </w:pPr>
                          <w:r w:rsidRPr="00E721C9">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7CC964" id="_x0000_t202" coordsize="21600,21600" o:spt="202" path="m,l,21600r21600,l21600,xe">
              <v:stroke joinstyle="miter"/>
              <v:path gradientshapeok="t" o:connecttype="rect"/>
            </v:shapetype>
            <v:shape id="Text Box 5" o:spid="_x0000_s1029"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5BB222D" w14:textId="171AE501" w:rsidR="00E721C9" w:rsidRPr="00E721C9" w:rsidRDefault="00E721C9" w:rsidP="00E721C9">
                    <w:pPr>
                      <w:rPr>
                        <w:rFonts w:eastAsia="Calibri" w:cs="Calibri"/>
                        <w:noProof/>
                        <w:color w:val="FF0000"/>
                      </w:rPr>
                    </w:pPr>
                    <w:r w:rsidRPr="00E721C9">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3D939AD8" w:rsidR="00D843F2" w:rsidRDefault="00E721C9" w:rsidP="00753B29">
    <w:pPr>
      <w:jc w:val="center"/>
    </w:pPr>
    <w:r>
      <w:rPr>
        <w:noProof/>
      </w:rPr>
      <mc:AlternateContent>
        <mc:Choice Requires="wps">
          <w:drawing>
            <wp:anchor distT="0" distB="0" distL="0" distR="0" simplePos="0" relativeHeight="251658245" behindDoc="0" locked="0" layoutInCell="1" allowOverlap="1" wp14:anchorId="62A81660" wp14:editId="467CA6EA">
              <wp:simplePos x="914400" y="9410700"/>
              <wp:positionH relativeFrom="page">
                <wp:align>center</wp:align>
              </wp:positionH>
              <wp:positionV relativeFrom="page">
                <wp:align>bottom</wp:align>
              </wp:positionV>
              <wp:extent cx="551815" cy="376555"/>
              <wp:effectExtent l="0" t="0" r="635" b="0"/>
              <wp:wrapNone/>
              <wp:docPr id="170918774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A557135" w14:textId="4AE4DA31" w:rsidR="00E721C9" w:rsidRPr="00E721C9" w:rsidRDefault="00E721C9" w:rsidP="00E721C9">
                          <w:pPr>
                            <w:rPr>
                              <w:rFonts w:eastAsia="Calibri" w:cs="Calibri"/>
                              <w:noProof/>
                              <w:color w:val="FF0000"/>
                            </w:rPr>
                          </w:pPr>
                          <w:r w:rsidRPr="00E721C9">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A81660" id="_x0000_t202" coordsize="21600,21600" o:spt="202" path="m,l,21600r21600,l21600,xe">
              <v:stroke joinstyle="miter"/>
              <v:path gradientshapeok="t" o:connecttype="rect"/>
            </v:shapetype>
            <v:shape id="Text Box 6" o:spid="_x0000_s1030"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A557135" w14:textId="4AE4DA31" w:rsidR="00E721C9" w:rsidRPr="00E721C9" w:rsidRDefault="00E721C9" w:rsidP="00E721C9">
                    <w:pPr>
                      <w:rPr>
                        <w:rFonts w:eastAsia="Calibri" w:cs="Calibri"/>
                        <w:noProof/>
                        <w:color w:val="FF0000"/>
                      </w:rPr>
                    </w:pPr>
                    <w:r w:rsidRPr="00E721C9">
                      <w:rPr>
                        <w:rFonts w:eastAsia="Calibri" w:cs="Calibri"/>
                        <w:noProof/>
                        <w:color w:val="FF0000"/>
                      </w:rPr>
                      <w:t>OFFICIAL</w:t>
                    </w:r>
                  </w:p>
                </w:txbxContent>
              </v:textbox>
              <w10:wrap anchorx="page" anchory="page"/>
            </v:shape>
          </w:pict>
        </mc:Fallback>
      </mc:AlternateContent>
    </w:r>
  </w:p>
  <w:p w14:paraId="37484CD3" w14:textId="6B8970F9" w:rsidR="00D843F2" w:rsidRPr="007C1CD9" w:rsidRDefault="004E3C69" w:rsidP="00AB5410">
    <w:pPr>
      <w:pStyle w:val="PageFooter"/>
    </w:pPr>
    <w:sdt>
      <w:sdtPr>
        <w:id w:val="1036156457"/>
        <w:docPartObj>
          <w:docPartGallery w:val="Page Numbers (Bottom of Page)"/>
          <w:docPartUnique/>
        </w:docPartObj>
      </w:sdtPr>
      <w:sdtEndPr/>
      <w:sdtContent>
        <w:r w:rsidR="00D843F2">
          <w:fldChar w:fldCharType="begin"/>
        </w:r>
        <w:r w:rsidR="00D843F2">
          <w:instrText xml:space="preserve"> PAGE   \* MERGEFORMAT </w:instrText>
        </w:r>
        <w:r w:rsidR="00D843F2">
          <w:fldChar w:fldCharType="separate"/>
        </w:r>
        <w:r w:rsidR="00D843F2">
          <w:t>2</w:t>
        </w:r>
        <w:r w:rsidR="00D843F2">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88A5" w14:textId="70861A16" w:rsidR="008A38E6" w:rsidRDefault="00E721C9">
    <w:pPr>
      <w:pStyle w:val="Footer"/>
    </w:pPr>
    <w:r>
      <w:rPr>
        <w:noProof/>
      </w:rPr>
      <mc:AlternateContent>
        <mc:Choice Requires="wps">
          <w:drawing>
            <wp:anchor distT="0" distB="0" distL="0" distR="0" simplePos="0" relativeHeight="251658243" behindDoc="0" locked="0" layoutInCell="1" allowOverlap="1" wp14:anchorId="63A3AB16" wp14:editId="1F81AEB7">
              <wp:simplePos x="635" y="635"/>
              <wp:positionH relativeFrom="page">
                <wp:align>center</wp:align>
              </wp:positionH>
              <wp:positionV relativeFrom="page">
                <wp:align>bottom</wp:align>
              </wp:positionV>
              <wp:extent cx="551815" cy="376555"/>
              <wp:effectExtent l="0" t="0" r="635" b="0"/>
              <wp:wrapNone/>
              <wp:docPr id="6089080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291EE0" w14:textId="4F922C80" w:rsidR="00E721C9" w:rsidRPr="00E721C9" w:rsidRDefault="00E721C9" w:rsidP="00E721C9">
                          <w:pPr>
                            <w:rPr>
                              <w:rFonts w:eastAsia="Calibri" w:cs="Calibri"/>
                              <w:noProof/>
                              <w:color w:val="FF0000"/>
                            </w:rPr>
                          </w:pPr>
                          <w:r w:rsidRPr="00E721C9">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A3AB16" id="_x0000_t202" coordsize="21600,21600" o:spt="202" path="m,l,21600r21600,l21600,xe">
              <v:stroke joinstyle="miter"/>
              <v:path gradientshapeok="t" o:connecttype="rect"/>
            </v:shapetype>
            <v:shape id="Text Box 4" o:spid="_x0000_s1032"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07291EE0" w14:textId="4F922C80" w:rsidR="00E721C9" w:rsidRPr="00E721C9" w:rsidRDefault="00E721C9" w:rsidP="00E721C9">
                    <w:pPr>
                      <w:rPr>
                        <w:rFonts w:eastAsia="Calibri" w:cs="Calibri"/>
                        <w:noProof/>
                        <w:color w:val="FF0000"/>
                      </w:rPr>
                    </w:pPr>
                    <w:r w:rsidRPr="00E721C9">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97BE8" w14:textId="77777777" w:rsidR="004E3C69" w:rsidRDefault="004E3C69" w:rsidP="00124A51">
      <w:r>
        <w:separator/>
      </w:r>
    </w:p>
    <w:p w14:paraId="100363E7" w14:textId="77777777" w:rsidR="004E3C69" w:rsidRDefault="004E3C69"/>
    <w:p w14:paraId="6D1C489E" w14:textId="77777777" w:rsidR="004E3C69" w:rsidRDefault="004E3C69"/>
    <w:p w14:paraId="711ABBF9" w14:textId="77777777" w:rsidR="004E3C69" w:rsidRDefault="004E3C69"/>
  </w:footnote>
  <w:footnote w:type="continuationSeparator" w:id="0">
    <w:p w14:paraId="01705E21" w14:textId="77777777" w:rsidR="004E3C69" w:rsidRDefault="004E3C69" w:rsidP="00124A51">
      <w:r>
        <w:continuationSeparator/>
      </w:r>
    </w:p>
    <w:p w14:paraId="4ED7DC06" w14:textId="77777777" w:rsidR="004E3C69" w:rsidRDefault="004E3C69"/>
    <w:p w14:paraId="4A20A952" w14:textId="77777777" w:rsidR="004E3C69" w:rsidRDefault="004E3C69"/>
    <w:p w14:paraId="620C9D9B" w14:textId="77777777" w:rsidR="004E3C69" w:rsidRDefault="004E3C69"/>
  </w:footnote>
  <w:footnote w:type="continuationNotice" w:id="1">
    <w:p w14:paraId="44AD81AB" w14:textId="77777777" w:rsidR="004E3C69" w:rsidRDefault="004E3C69"/>
  </w:footnote>
  <w:footnote w:id="2">
    <w:p w14:paraId="22A4FE61" w14:textId="24596489" w:rsidR="00BF37A6" w:rsidRPr="000C2641" w:rsidRDefault="00BF37A6">
      <w:pPr>
        <w:pStyle w:val="FootnoteText"/>
        <w:rPr>
          <w:rFonts w:asciiTheme="minorHAnsi" w:hAnsiTheme="minorHAnsi" w:cstheme="minorHAnsi"/>
        </w:rPr>
      </w:pPr>
      <w:r>
        <w:rPr>
          <w:rStyle w:val="FootnoteReference"/>
        </w:rPr>
        <w:footnoteRef/>
      </w:r>
      <w:r>
        <w:t xml:space="preserve"> </w:t>
      </w:r>
      <w:r w:rsidR="00617E99" w:rsidRPr="000C2641">
        <w:rPr>
          <w:rFonts w:asciiTheme="minorHAnsi" w:hAnsiTheme="minorHAnsi" w:cstheme="minorHAnsi"/>
          <w:color w:val="45494B"/>
          <w:shd w:val="clear" w:color="auto" w:fill="FFFFFF"/>
        </w:rPr>
        <w:t>House of Representatives</w:t>
      </w:r>
      <w:r w:rsidR="00C416F0" w:rsidRPr="000C2641">
        <w:rPr>
          <w:rFonts w:asciiTheme="minorHAnsi" w:hAnsiTheme="minorHAnsi" w:cstheme="minorHAnsi"/>
          <w:color w:val="45494B"/>
          <w:shd w:val="clear" w:color="auto" w:fill="FFFFFF"/>
        </w:rPr>
        <w:t>. (2025). Responses: Obesity. Parliament of Australia</w:t>
      </w:r>
      <w:r w:rsidR="00F12673" w:rsidRPr="000C2641">
        <w:rPr>
          <w:rFonts w:asciiTheme="minorHAnsi" w:hAnsiTheme="minorHAnsi" w:cstheme="minorHAnsi"/>
          <w:color w:val="45494B"/>
          <w:shd w:val="clear" w:color="auto" w:fill="FFFFFF"/>
        </w:rPr>
        <w:t>.</w:t>
      </w:r>
      <w:r w:rsidR="000C2641" w:rsidRPr="000C2641">
        <w:rPr>
          <w:rFonts w:asciiTheme="minorHAnsi" w:hAnsiTheme="minorHAnsi" w:cstheme="minorHAnsi"/>
        </w:rPr>
        <w:t xml:space="preserve"> </w:t>
      </w:r>
      <w:r w:rsidR="000C2641" w:rsidRPr="000C2641">
        <w:rPr>
          <w:rFonts w:asciiTheme="minorHAnsi" w:hAnsiTheme="minorHAnsi" w:cstheme="minorHAnsi"/>
          <w:color w:val="0000FF"/>
          <w:u w:val="single"/>
        </w:rPr>
        <w:t>https://www.aph.gov.au</w:t>
      </w:r>
      <w:r w:rsidR="000C2641" w:rsidRPr="000C2641">
        <w:rPr>
          <w:rFonts w:asciiTheme="minorHAnsi" w:hAnsiTheme="minorHAnsi" w:cstheme="minorHAnsi"/>
          <w:color w:val="0000FF"/>
          <w:u w:val="single"/>
        </w:rPr>
        <w:br/>
        <w:t>/Parliamentary_Business/Hansard/Hansard_Display?bid=chamber/hansardr/28774/&amp;sid=0147#:~:text=Mr%20Dreyfus%20KC-,Obesity,-Dear%20Chair</w:t>
      </w:r>
    </w:p>
  </w:footnote>
  <w:footnote w:id="3">
    <w:p w14:paraId="22403925" w14:textId="167AB707" w:rsidR="001F53C3" w:rsidRPr="00F66AC0" w:rsidRDefault="001F53C3" w:rsidP="00162339">
      <w:pPr>
        <w:jc w:val="left"/>
        <w:rPr>
          <w:rFonts w:asciiTheme="minorHAnsi" w:hAnsiTheme="minorHAnsi" w:cstheme="minorHAnsi"/>
          <w:color w:val="45494B"/>
          <w:sz w:val="20"/>
          <w:szCs w:val="20"/>
          <w:shd w:val="clear" w:color="auto" w:fill="FFFFFF"/>
          <w:lang w:val="de-DE"/>
        </w:rPr>
      </w:pPr>
      <w:r>
        <w:rPr>
          <w:rStyle w:val="FootnoteReference"/>
        </w:rPr>
        <w:footnoteRef/>
      </w:r>
      <w:r>
        <w:t xml:space="preserve"> </w:t>
      </w:r>
      <w:r w:rsidRPr="001F53C3">
        <w:rPr>
          <w:rFonts w:asciiTheme="minorHAnsi" w:hAnsiTheme="minorHAnsi" w:cstheme="minorHAnsi"/>
          <w:color w:val="45494B"/>
          <w:sz w:val="20"/>
          <w:szCs w:val="20"/>
          <w:shd w:val="clear" w:color="auto" w:fill="FFFFFF"/>
        </w:rPr>
        <w:t xml:space="preserve">Australian Bureau of Statistics. (2022-24). National Aboriginal and Torres Strait Islander Health Measures Survey. </w:t>
      </w:r>
      <w:r w:rsidRPr="00F66AC0">
        <w:rPr>
          <w:rFonts w:asciiTheme="minorHAnsi" w:hAnsiTheme="minorHAnsi" w:cstheme="minorHAnsi"/>
          <w:color w:val="45494B"/>
          <w:sz w:val="20"/>
          <w:szCs w:val="20"/>
          <w:shd w:val="clear" w:color="auto" w:fill="FFFFFF"/>
          <w:lang w:val="de-DE"/>
        </w:rPr>
        <w:t>ABS. https://www.abs.gov.au/statistics/people/aboriginal-and-torres-strait-islander-peoples/national-aboriginal-and-torres-strait-islander-health-measures-survey/2022-24.</w:t>
      </w:r>
    </w:p>
  </w:footnote>
  <w:footnote w:id="4">
    <w:p w14:paraId="5FD725BF" w14:textId="3C6303EE" w:rsidR="000A5306" w:rsidRPr="00451899" w:rsidRDefault="000A5306" w:rsidP="000A5306">
      <w:pPr>
        <w:pStyle w:val="FootnoteText"/>
        <w:rPr>
          <w:rFonts w:asciiTheme="minorHAnsi" w:hAnsiTheme="minorHAnsi" w:cstheme="minorHAnsi"/>
          <w:color w:val="45494B"/>
          <w:shd w:val="clear" w:color="auto" w:fill="FFFFFF"/>
        </w:rPr>
      </w:pPr>
      <w:r>
        <w:rPr>
          <w:rStyle w:val="FootnoteReference"/>
        </w:rPr>
        <w:footnoteRef/>
      </w:r>
      <w:r>
        <w:t xml:space="preserve"> </w:t>
      </w:r>
      <w:r w:rsidRPr="009B34C0">
        <w:rPr>
          <w:rFonts w:asciiTheme="minorHAnsi" w:hAnsiTheme="minorHAnsi" w:cstheme="minorHAnsi"/>
          <w:color w:val="45494B"/>
          <w:shd w:val="clear" w:color="auto" w:fill="FFFFFF"/>
        </w:rPr>
        <w:t>Australian Institute of Health and Welfare</w:t>
      </w:r>
      <w:r w:rsidR="00FF4576">
        <w:rPr>
          <w:rFonts w:asciiTheme="minorHAnsi" w:hAnsiTheme="minorHAnsi" w:cstheme="minorHAnsi"/>
          <w:color w:val="45494B"/>
          <w:shd w:val="clear" w:color="auto" w:fill="FFFFFF"/>
        </w:rPr>
        <w:t>.</w:t>
      </w:r>
      <w:r w:rsidRPr="009B34C0">
        <w:rPr>
          <w:rFonts w:asciiTheme="minorHAnsi" w:hAnsiTheme="minorHAnsi" w:cstheme="minorHAnsi"/>
          <w:color w:val="45494B"/>
          <w:shd w:val="clear" w:color="auto" w:fill="FFFFFF"/>
        </w:rPr>
        <w:t xml:space="preserve"> </w:t>
      </w:r>
      <w:r w:rsidR="00FF4576">
        <w:rPr>
          <w:rFonts w:asciiTheme="minorHAnsi" w:hAnsiTheme="minorHAnsi" w:cstheme="minorHAnsi"/>
          <w:color w:val="45494B"/>
          <w:shd w:val="clear" w:color="auto" w:fill="FFFFFF"/>
        </w:rPr>
        <w:t>(</w:t>
      </w:r>
      <w:r w:rsidRPr="009B34C0">
        <w:rPr>
          <w:rFonts w:asciiTheme="minorHAnsi" w:hAnsiTheme="minorHAnsi" w:cstheme="minorHAnsi"/>
          <w:color w:val="45494B"/>
          <w:shd w:val="clear" w:color="auto" w:fill="FFFFFF"/>
        </w:rPr>
        <w:t>2024</w:t>
      </w:r>
      <w:r w:rsidR="00FF4576">
        <w:rPr>
          <w:rFonts w:asciiTheme="minorHAnsi" w:hAnsiTheme="minorHAnsi" w:cstheme="minorHAnsi"/>
          <w:color w:val="45494B"/>
          <w:shd w:val="clear" w:color="auto" w:fill="FFFFFF"/>
        </w:rPr>
        <w:t>).</w:t>
      </w:r>
      <w:r w:rsidRPr="009B34C0">
        <w:rPr>
          <w:rFonts w:asciiTheme="minorHAnsi" w:hAnsiTheme="minorHAnsi" w:cstheme="minorHAnsi"/>
          <w:color w:val="45494B"/>
          <w:shd w:val="clear" w:color="auto" w:fill="FFFFFF"/>
        </w:rPr>
        <w:t> </w:t>
      </w:r>
      <w:r w:rsidRPr="00FF4576">
        <w:rPr>
          <w:rStyle w:val="Emphasis"/>
          <w:rFonts w:asciiTheme="minorHAnsi" w:hAnsiTheme="minorHAnsi" w:cstheme="minorHAnsi"/>
          <w:i w:val="0"/>
          <w:iCs w:val="0"/>
          <w:color w:val="45494B"/>
          <w:shd w:val="clear" w:color="auto" w:fill="FFFFFF"/>
        </w:rPr>
        <w:t>Diabetes: Australian facts</w:t>
      </w:r>
      <w:r w:rsidR="00451899">
        <w:rPr>
          <w:rFonts w:asciiTheme="minorHAnsi" w:hAnsiTheme="minorHAnsi" w:cstheme="minorHAnsi"/>
          <w:i/>
          <w:iCs/>
          <w:color w:val="45494B"/>
          <w:shd w:val="clear" w:color="auto" w:fill="FFFFFF"/>
        </w:rPr>
        <w:t xml:space="preserve">. </w:t>
      </w:r>
      <w:r w:rsidR="00451899">
        <w:rPr>
          <w:rFonts w:asciiTheme="minorHAnsi" w:hAnsiTheme="minorHAnsi" w:cstheme="minorHAnsi"/>
          <w:color w:val="45494B"/>
          <w:shd w:val="clear" w:color="auto" w:fill="FFFFFF"/>
        </w:rPr>
        <w:t xml:space="preserve">AIHW. </w:t>
      </w:r>
    </w:p>
    <w:p w14:paraId="5BD009C5" w14:textId="3D9AA50B" w:rsidR="000A5306" w:rsidRPr="009B34C0" w:rsidRDefault="000A5306" w:rsidP="000A5306">
      <w:pPr>
        <w:pStyle w:val="FootnoteText"/>
        <w:rPr>
          <w:rFonts w:asciiTheme="minorHAnsi" w:hAnsiTheme="minorHAnsi" w:cstheme="minorHAnsi"/>
        </w:rPr>
      </w:pPr>
      <w:r w:rsidRPr="009B34C0">
        <w:rPr>
          <w:rFonts w:asciiTheme="minorHAnsi" w:hAnsiTheme="minorHAnsi" w:cstheme="minorHAnsi"/>
          <w:color w:val="45494B"/>
          <w:shd w:val="clear" w:color="auto" w:fill="FFFFFF"/>
        </w:rPr>
        <w:t>https://www.aihw.gov.au/reports/diabetes/diabetes</w:t>
      </w:r>
    </w:p>
  </w:footnote>
  <w:footnote w:id="5">
    <w:p w14:paraId="21B980AB" w14:textId="2633E3C1" w:rsidR="00162339" w:rsidRPr="00351339" w:rsidRDefault="00162339">
      <w:pPr>
        <w:pStyle w:val="FootnoteText"/>
        <w:rPr>
          <w:rFonts w:asciiTheme="minorHAnsi" w:hAnsiTheme="minorHAnsi" w:cstheme="minorHAnsi"/>
          <w:color w:val="45494B"/>
          <w:shd w:val="clear" w:color="auto" w:fill="FFFFFF"/>
        </w:rPr>
      </w:pPr>
      <w:r>
        <w:rPr>
          <w:rStyle w:val="FootnoteReference"/>
        </w:rPr>
        <w:footnoteRef/>
      </w:r>
      <w:r>
        <w:t xml:space="preserve"> </w:t>
      </w:r>
      <w:r w:rsidR="00351339" w:rsidRPr="00351339">
        <w:rPr>
          <w:rFonts w:asciiTheme="minorHAnsi" w:hAnsiTheme="minorHAnsi" w:cstheme="minorHAnsi"/>
          <w:color w:val="45494B"/>
          <w:shd w:val="clear" w:color="auto" w:fill="FFFFFF"/>
        </w:rPr>
        <w:t>Horsburgh S, Sharples K, Barson D, Zeng J, Parkin L</w:t>
      </w:r>
      <w:r w:rsidR="00A10D3A">
        <w:rPr>
          <w:rFonts w:asciiTheme="minorHAnsi" w:hAnsiTheme="minorHAnsi" w:cstheme="minorHAnsi"/>
          <w:color w:val="45494B"/>
          <w:shd w:val="clear" w:color="auto" w:fill="FFFFFF"/>
        </w:rPr>
        <w:t>.</w:t>
      </w:r>
      <w:r w:rsidR="00351339" w:rsidRPr="00351339">
        <w:rPr>
          <w:rFonts w:asciiTheme="minorHAnsi" w:hAnsiTheme="minorHAnsi" w:cstheme="minorHAnsi"/>
          <w:color w:val="45494B"/>
          <w:shd w:val="clear" w:color="auto" w:fill="FFFFFF"/>
        </w:rPr>
        <w:t xml:space="preserve"> (2021)</w:t>
      </w:r>
      <w:r w:rsidR="00A10D3A">
        <w:rPr>
          <w:rFonts w:asciiTheme="minorHAnsi" w:hAnsiTheme="minorHAnsi" w:cstheme="minorHAnsi"/>
          <w:color w:val="45494B"/>
          <w:shd w:val="clear" w:color="auto" w:fill="FFFFFF"/>
        </w:rPr>
        <w:t>.</w:t>
      </w:r>
      <w:r w:rsidR="00351339" w:rsidRPr="00351339">
        <w:rPr>
          <w:rFonts w:asciiTheme="minorHAnsi" w:hAnsiTheme="minorHAnsi" w:cstheme="minorHAnsi"/>
          <w:color w:val="45494B"/>
          <w:shd w:val="clear" w:color="auto" w:fill="FFFFFF"/>
        </w:rPr>
        <w:t xml:space="preserve"> Patterns of metformin monotherapy discontinuation and reinitiation in people with type 2 diabetes mellitus in New Zealand. PLoS ONE 16(4): e0250289. https://doi.org/10.1371/journal.pone.0250289</w:t>
      </w:r>
    </w:p>
  </w:footnote>
  <w:footnote w:id="6">
    <w:p w14:paraId="4594E855" w14:textId="5E0A590A" w:rsidR="002D769C" w:rsidRPr="002D769C" w:rsidRDefault="002D769C">
      <w:pPr>
        <w:pStyle w:val="FootnoteText"/>
        <w:rPr>
          <w:rFonts w:asciiTheme="minorHAnsi" w:hAnsiTheme="minorHAnsi" w:cstheme="minorHAnsi"/>
          <w:color w:val="45494B"/>
          <w:shd w:val="clear" w:color="auto" w:fill="FFFFFF"/>
        </w:rPr>
      </w:pPr>
      <w:r>
        <w:rPr>
          <w:rStyle w:val="FootnoteReference"/>
        </w:rPr>
        <w:footnoteRef/>
      </w:r>
      <w:r>
        <w:t xml:space="preserve"> </w:t>
      </w:r>
      <w:r w:rsidRPr="002D769C">
        <w:rPr>
          <w:rFonts w:asciiTheme="minorHAnsi" w:hAnsiTheme="minorHAnsi" w:cstheme="minorHAnsi"/>
          <w:color w:val="45494B"/>
          <w:shd w:val="clear" w:color="auto" w:fill="FFFFFF"/>
        </w:rPr>
        <w:t xml:space="preserve">House of Representatives Standing Committee on Health, Aged Care and Sport. (2024). The State of Diabetes Mellitus in Australia in 2024. Parliament of Australia. </w:t>
      </w:r>
      <w:hyperlink r:id="rId1" w:history="1">
        <w:r w:rsidR="00554910" w:rsidRPr="002E25A9">
          <w:rPr>
            <w:rStyle w:val="Hyperlink"/>
            <w:rFonts w:asciiTheme="minorHAnsi" w:hAnsiTheme="minorHAnsi" w:cstheme="minorHAnsi"/>
            <w:shd w:val="clear" w:color="auto" w:fill="FFFFFF"/>
          </w:rPr>
          <w:t>https://www.aph.gov.au/Parliamentary_Business</w:t>
        </w:r>
        <w:r w:rsidR="00554910" w:rsidRPr="002E25A9">
          <w:rPr>
            <w:rStyle w:val="Hyperlink"/>
            <w:rFonts w:asciiTheme="minorHAnsi" w:hAnsiTheme="minorHAnsi" w:cstheme="minorHAnsi"/>
            <w:shd w:val="clear" w:color="auto" w:fill="FFFFFF"/>
          </w:rPr>
          <w:br/>
          <w:t>/Committees/House/Health_Aged_Care_and_Sport/Inquiry_into_Diabetes/Report</w:t>
        </w:r>
      </w:hyperlink>
      <w:r w:rsidR="00554910">
        <w:rPr>
          <w:rFonts w:asciiTheme="minorHAnsi" w:hAnsiTheme="minorHAnsi" w:cstheme="minorHAnsi"/>
          <w:color w:val="45494B"/>
          <w:shd w:val="clear" w:color="auto" w:fill="FFFFFF"/>
        </w:rPr>
        <w:br/>
      </w:r>
      <w:r w:rsidRPr="002D769C">
        <w:rPr>
          <w:rFonts w:asciiTheme="minorHAnsi" w:hAnsiTheme="minorHAnsi" w:cstheme="minorHAnsi"/>
          <w:color w:val="45494B"/>
        </w:rPr>
        <w:t> </w:t>
      </w:r>
    </w:p>
  </w:footnote>
  <w:footnote w:id="7">
    <w:p w14:paraId="15D80801" w14:textId="527FB8D2" w:rsidR="00E24E7E" w:rsidRPr="004C1CFB" w:rsidRDefault="009472C9" w:rsidP="009472C9">
      <w:pPr>
        <w:pStyle w:val="FootnoteText"/>
        <w:rPr>
          <w:rFonts w:asciiTheme="minorHAnsi" w:hAnsiTheme="minorHAnsi" w:cstheme="minorHAnsi"/>
          <w:color w:val="45494B"/>
          <w:shd w:val="clear" w:color="auto" w:fill="FFFFFF"/>
        </w:rPr>
      </w:pPr>
      <w:r w:rsidRPr="00347A26">
        <w:rPr>
          <w:rStyle w:val="FootnoteReference"/>
        </w:rPr>
        <w:footnoteRef/>
      </w:r>
      <w:r w:rsidRPr="00347A26">
        <w:t xml:space="preserve"> </w:t>
      </w:r>
      <w:r w:rsidR="004C1CFB" w:rsidRPr="004C1CFB">
        <w:rPr>
          <w:rFonts w:asciiTheme="minorHAnsi" w:hAnsiTheme="minorHAnsi" w:cstheme="minorHAnsi"/>
          <w:color w:val="45494B"/>
          <w:shd w:val="clear" w:color="auto" w:fill="FFFFFF"/>
        </w:rPr>
        <w:t>Australian National Diabetes Audit. (2023). </w:t>
      </w:r>
      <w:r w:rsidR="004C1CFB" w:rsidRPr="00F16112">
        <w:rPr>
          <w:rFonts w:asciiTheme="minorHAnsi" w:hAnsiTheme="minorHAnsi" w:cstheme="minorHAnsi"/>
          <w:color w:val="45494B"/>
          <w:shd w:val="clear" w:color="auto" w:fill="FFFFFF"/>
        </w:rPr>
        <w:t>Australian National Diabetes Audit annual report 2022</w:t>
      </w:r>
      <w:r w:rsidR="004C1CFB" w:rsidRPr="004C1CFB">
        <w:rPr>
          <w:rFonts w:asciiTheme="minorHAnsi" w:hAnsiTheme="minorHAnsi" w:cstheme="minorHAnsi"/>
          <w:color w:val="45494B"/>
          <w:shd w:val="clear" w:color="auto" w:fill="FFFFFF"/>
        </w:rPr>
        <w:t>. Monash University, School of Public Health and Preventive Medicine</w:t>
      </w:r>
      <w:r w:rsidR="0042110F">
        <w:rPr>
          <w:rFonts w:asciiTheme="minorHAnsi" w:hAnsiTheme="minorHAnsi" w:cstheme="minorHAnsi"/>
          <w:color w:val="45494B"/>
          <w:shd w:val="clear" w:color="auto" w:fill="FFFFFF"/>
        </w:rPr>
        <w:t xml:space="preserve">. </w:t>
      </w:r>
      <w:hyperlink r:id="rId2" w:history="1">
        <w:r w:rsidR="00E24E7E" w:rsidRPr="002E25A9">
          <w:rPr>
            <w:rStyle w:val="Hyperlink"/>
            <w:rFonts w:asciiTheme="minorHAnsi" w:hAnsiTheme="minorHAnsi" w:cstheme="minorHAnsi"/>
            <w:shd w:val="clear" w:color="auto" w:fill="FFFFFF"/>
          </w:rPr>
          <w:t>https://www.monash.edu/__data/assets</w:t>
        </w:r>
        <w:r w:rsidR="00E24E7E" w:rsidRPr="002E25A9">
          <w:rPr>
            <w:rStyle w:val="Hyperlink"/>
            <w:rFonts w:asciiTheme="minorHAnsi" w:hAnsiTheme="minorHAnsi" w:cstheme="minorHAnsi"/>
            <w:shd w:val="clear" w:color="auto" w:fill="FFFFFF"/>
          </w:rPr>
          <w:br/>
          <w:t>/pdf_file/0003/3218205/anda-2022-final-annual-report.pdf</w:t>
        </w:r>
      </w:hyperlink>
    </w:p>
  </w:footnote>
  <w:footnote w:id="8">
    <w:p w14:paraId="0D21C2B5" w14:textId="46378702" w:rsidR="00125A88" w:rsidRPr="00825991" w:rsidRDefault="00125A88">
      <w:pPr>
        <w:pStyle w:val="FootnoteText"/>
        <w:rPr>
          <w:rFonts w:asciiTheme="minorHAnsi" w:hAnsiTheme="minorHAnsi" w:cstheme="minorHAnsi"/>
          <w:color w:val="000000" w:themeColor="text1"/>
        </w:rPr>
      </w:pPr>
      <w:r w:rsidRPr="00825991">
        <w:rPr>
          <w:rStyle w:val="FootnoteReference"/>
          <w:rFonts w:asciiTheme="minorHAnsi" w:hAnsiTheme="minorHAnsi" w:cstheme="minorHAnsi"/>
          <w:color w:val="000000" w:themeColor="text1"/>
        </w:rPr>
        <w:footnoteRef/>
      </w:r>
      <w:r w:rsidRPr="00825991">
        <w:rPr>
          <w:rFonts w:asciiTheme="minorHAnsi" w:hAnsiTheme="minorHAnsi" w:cstheme="minorHAnsi"/>
          <w:color w:val="000000" w:themeColor="text1"/>
        </w:rPr>
        <w:t xml:space="preserve"> </w:t>
      </w:r>
      <w:r w:rsidR="0056684A" w:rsidRPr="00825991">
        <w:rPr>
          <w:rFonts w:asciiTheme="minorHAnsi" w:hAnsiTheme="minorHAnsi" w:cstheme="minorHAnsi"/>
          <w:color w:val="000000" w:themeColor="text1"/>
        </w:rPr>
        <w:t>Buckley, A., Suliman, S., Allum, M., &amp; others. (2024). Real world use of tirzepatide in the treatment of type 2 diabetes in an Arab population. Diabetes, Obesity and Metabolism, 26(8), 3381–3391. https://doi.org/10.1111/dom.15680</w:t>
      </w:r>
    </w:p>
  </w:footnote>
  <w:footnote w:id="9">
    <w:p w14:paraId="6CE1FD73" w14:textId="77777777" w:rsidR="00825991" w:rsidRPr="00825991" w:rsidRDefault="00AD1123" w:rsidP="00825991">
      <w:pPr>
        <w:pStyle w:val="NormalWeb"/>
        <w:shd w:val="clear" w:color="auto" w:fill="FFFFFF" w:themeFill="background1"/>
        <w:spacing w:before="0" w:beforeAutospacing="0" w:after="120" w:afterAutospacing="0"/>
        <w:rPr>
          <w:rFonts w:asciiTheme="minorHAnsi" w:hAnsiTheme="minorHAnsi" w:cstheme="minorHAnsi"/>
          <w:color w:val="000000" w:themeColor="text1"/>
          <w:sz w:val="20"/>
          <w:szCs w:val="20"/>
          <w:shd w:val="clear" w:color="auto" w:fill="FFFFFF"/>
        </w:rPr>
      </w:pPr>
      <w:r w:rsidRPr="00825991">
        <w:rPr>
          <w:rStyle w:val="FootnoteReference"/>
          <w:rFonts w:asciiTheme="minorHAnsi" w:hAnsiTheme="minorHAnsi" w:cstheme="minorHAnsi"/>
          <w:color w:val="000000" w:themeColor="text1"/>
          <w:sz w:val="20"/>
          <w:szCs w:val="20"/>
        </w:rPr>
        <w:footnoteRef/>
      </w:r>
      <w:r w:rsidRPr="00825991">
        <w:rPr>
          <w:rFonts w:asciiTheme="minorHAnsi" w:hAnsiTheme="minorHAnsi" w:cstheme="minorHAnsi"/>
          <w:color w:val="000000" w:themeColor="text1"/>
          <w:sz w:val="20"/>
          <w:szCs w:val="20"/>
        </w:rPr>
        <w:t xml:space="preserve"> </w:t>
      </w:r>
      <w:r w:rsidR="00825991" w:rsidRPr="00825991">
        <w:rPr>
          <w:rFonts w:asciiTheme="minorHAnsi" w:hAnsiTheme="minorHAnsi" w:cstheme="minorHAnsi"/>
          <w:color w:val="000000" w:themeColor="text1"/>
          <w:sz w:val="20"/>
          <w:szCs w:val="20"/>
          <w:shd w:val="clear" w:color="auto" w:fill="FFFFFF"/>
        </w:rPr>
        <w:t>Kelly, M. S., Scopelliti, E. M., Goodson, K. E., Lo, C. M. A., Nguyen, H. X., &amp; Simon, B. (2024). Real-world evaluation of the effects of tirzepatide in patients with type 2 diabetes mellitus. </w:t>
      </w:r>
      <w:r w:rsidR="00825991" w:rsidRPr="00F848C3">
        <w:rPr>
          <w:rFonts w:asciiTheme="minorHAnsi" w:hAnsiTheme="minorHAnsi" w:cstheme="minorHAnsi"/>
          <w:color w:val="000000" w:themeColor="text1"/>
          <w:sz w:val="20"/>
          <w:szCs w:val="20"/>
          <w:shd w:val="clear" w:color="auto" w:fill="FFFFFF"/>
        </w:rPr>
        <w:t>Diabetes, Obesity and Metabolism, 26(</w:t>
      </w:r>
      <w:r w:rsidR="00825991" w:rsidRPr="00825991">
        <w:rPr>
          <w:rFonts w:asciiTheme="minorHAnsi" w:hAnsiTheme="minorHAnsi" w:cstheme="minorHAnsi"/>
          <w:color w:val="000000" w:themeColor="text1"/>
          <w:sz w:val="20"/>
          <w:szCs w:val="20"/>
          <w:shd w:val="clear" w:color="auto" w:fill="FFFFFF"/>
        </w:rPr>
        <w:t>12), 5661–5668. https://doi.org/10.1111/dom.15934</w:t>
      </w:r>
    </w:p>
    <w:p w14:paraId="032C3399" w14:textId="34C51C4A" w:rsidR="00AD1123" w:rsidRDefault="00AD112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2BC2" w14:textId="5A3E8345" w:rsidR="008A38E6" w:rsidRDefault="00E721C9">
    <w:pPr>
      <w:pStyle w:val="Header"/>
    </w:pPr>
    <w:r>
      <w:rPr>
        <w:noProof/>
      </w:rPr>
      <mc:AlternateContent>
        <mc:Choice Requires="wps">
          <w:drawing>
            <wp:anchor distT="0" distB="0" distL="0" distR="0" simplePos="0" relativeHeight="251658241" behindDoc="0" locked="0" layoutInCell="1" allowOverlap="1" wp14:anchorId="2B3EC79B" wp14:editId="1E171CF8">
              <wp:simplePos x="635" y="635"/>
              <wp:positionH relativeFrom="page">
                <wp:align>center</wp:align>
              </wp:positionH>
              <wp:positionV relativeFrom="page">
                <wp:align>top</wp:align>
              </wp:positionV>
              <wp:extent cx="551815" cy="376555"/>
              <wp:effectExtent l="0" t="0" r="635" b="4445"/>
              <wp:wrapNone/>
              <wp:docPr id="4196281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19B2252" w14:textId="47807DA1" w:rsidR="00E721C9" w:rsidRPr="00E721C9" w:rsidRDefault="00E721C9" w:rsidP="00E721C9">
                          <w:pPr>
                            <w:rPr>
                              <w:rFonts w:eastAsia="Calibri" w:cs="Calibri"/>
                              <w:noProof/>
                              <w:color w:val="FF0000"/>
                            </w:rPr>
                          </w:pPr>
                          <w:r w:rsidRPr="00E721C9">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3EC79B" id="_x0000_t202" coordsize="21600,21600" o:spt="202" path="m,l,21600r21600,l21600,xe">
              <v:stroke joinstyle="miter"/>
              <v:path gradientshapeok="t" o:connecttype="rect"/>
            </v:shapetype>
            <v:shape id="Text Box 2" o:spid="_x0000_s1027"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19B2252" w14:textId="47807DA1" w:rsidR="00E721C9" w:rsidRPr="00E721C9" w:rsidRDefault="00E721C9" w:rsidP="00E721C9">
                    <w:pPr>
                      <w:rPr>
                        <w:rFonts w:eastAsia="Calibri" w:cs="Calibri"/>
                        <w:noProof/>
                        <w:color w:val="FF0000"/>
                      </w:rPr>
                    </w:pPr>
                    <w:r w:rsidRPr="00E721C9">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448EF44F" w:rsidR="00D843F2" w:rsidRPr="00F83522" w:rsidRDefault="00E721C9" w:rsidP="00A51C91">
    <w:pPr>
      <w:pStyle w:val="Header"/>
      <w:rPr>
        <w:rFonts w:cs="Calibri"/>
        <w:color w:val="808080"/>
      </w:rPr>
    </w:pPr>
    <w:r w:rsidRPr="00F83522">
      <w:rPr>
        <w:rFonts w:cs="Calibri"/>
        <w:noProof/>
        <w:color w:val="808080"/>
      </w:rPr>
      <mc:AlternateContent>
        <mc:Choice Requires="wps">
          <w:drawing>
            <wp:anchor distT="0" distB="0" distL="0" distR="0" simplePos="0" relativeHeight="251658242" behindDoc="0" locked="0" layoutInCell="1" allowOverlap="1" wp14:anchorId="5A1E445D" wp14:editId="5DCD30CF">
              <wp:simplePos x="914400" y="914400"/>
              <wp:positionH relativeFrom="page">
                <wp:align>center</wp:align>
              </wp:positionH>
              <wp:positionV relativeFrom="page">
                <wp:align>top</wp:align>
              </wp:positionV>
              <wp:extent cx="551815" cy="376555"/>
              <wp:effectExtent l="0" t="0" r="635" b="4445"/>
              <wp:wrapNone/>
              <wp:docPr id="12490057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370501" w14:textId="76C7C330" w:rsidR="00E721C9" w:rsidRPr="00E721C9" w:rsidRDefault="00E721C9" w:rsidP="00E721C9">
                          <w:pPr>
                            <w:rPr>
                              <w:rFonts w:eastAsia="Calibri" w:cs="Calibri"/>
                              <w:noProof/>
                              <w:color w:val="FF0000"/>
                            </w:rPr>
                          </w:pPr>
                          <w:r w:rsidRPr="00E721C9">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1E445D" id="_x0000_t202" coordsize="21600,21600" o:spt="202" path="m,l,21600r21600,l21600,xe">
              <v:stroke joinstyle="miter"/>
              <v:path gradientshapeok="t" o:connecttype="rect"/>
            </v:shapetype>
            <v:shape id="Text Box 3" o:spid="_x0000_s1028"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1370501" w14:textId="76C7C330" w:rsidR="00E721C9" w:rsidRPr="00E721C9" w:rsidRDefault="00E721C9" w:rsidP="00E721C9">
                    <w:pPr>
                      <w:rPr>
                        <w:rFonts w:eastAsia="Calibri" w:cs="Calibri"/>
                        <w:noProof/>
                        <w:color w:val="FF0000"/>
                      </w:rPr>
                    </w:pPr>
                    <w:r w:rsidRPr="00E721C9">
                      <w:rPr>
                        <w:rFonts w:eastAsia="Calibri" w:cs="Calibri"/>
                        <w:noProof/>
                        <w:color w:val="FF0000"/>
                      </w:rPr>
                      <w:t>OFFICIAL</w:t>
                    </w:r>
                  </w:p>
                </w:txbxContent>
              </v:textbox>
              <w10:wrap anchorx="page" anchory="page"/>
            </v:shape>
          </w:pict>
        </mc:Fallback>
      </mc:AlternateContent>
    </w:r>
    <w:r w:rsidRPr="00F83522">
      <w:rPr>
        <w:rFonts w:cs="Calibri"/>
        <w:color w:val="808080"/>
      </w:rPr>
      <w:t>Public Summary Document</w:t>
    </w:r>
    <w:r w:rsidR="000957B6" w:rsidRPr="00F83522">
      <w:rPr>
        <w:rFonts w:cs="Calibri"/>
        <w:color w:val="808080"/>
      </w:rPr>
      <w:t xml:space="preserve"> - </w:t>
    </w:r>
    <w:r w:rsidR="00576751" w:rsidRPr="00F83522">
      <w:rPr>
        <w:rFonts w:cs="Calibri"/>
        <w:color w:val="808080"/>
      </w:rPr>
      <w:t>July</w:t>
    </w:r>
    <w:r w:rsidR="00D843F2" w:rsidRPr="00F83522">
      <w:rPr>
        <w:rFonts w:cs="Calibri"/>
        <w:color w:val="808080"/>
      </w:rPr>
      <w:t xml:space="preserve"> 202</w:t>
    </w:r>
    <w:r w:rsidR="00576751" w:rsidRPr="00F83522">
      <w:rPr>
        <w:rFonts w:cs="Calibri"/>
        <w:color w:val="808080"/>
      </w:rPr>
      <w:t>5</w:t>
    </w:r>
    <w:r w:rsidR="00D843F2" w:rsidRPr="00F83522">
      <w:rPr>
        <w:rFonts w:cs="Calibri"/>
        <w:color w:val="808080"/>
      </w:rPr>
      <w:t xml:space="preserve"> PBAC Meeting</w:t>
    </w:r>
    <w:r w:rsidR="001E071A" w:rsidRPr="00F83522">
      <w:rPr>
        <w:rFonts w:cs="Calibri"/>
        <w:color w:val="808080"/>
      </w:rPr>
      <w:t xml:space="preserve"> with March 2026 Addendum</w:t>
    </w:r>
  </w:p>
  <w:p w14:paraId="03AF943B" w14:textId="77777777" w:rsidR="00D843F2" w:rsidRPr="008C7ECB" w:rsidRDefault="00D843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719A" w14:textId="75B76638" w:rsidR="008A38E6" w:rsidRDefault="00E721C9">
    <w:pPr>
      <w:pStyle w:val="Header"/>
    </w:pPr>
    <w:r>
      <w:rPr>
        <w:noProof/>
      </w:rPr>
      <mc:AlternateContent>
        <mc:Choice Requires="wps">
          <w:drawing>
            <wp:anchor distT="0" distB="0" distL="0" distR="0" simplePos="0" relativeHeight="251658240" behindDoc="0" locked="0" layoutInCell="1" allowOverlap="1" wp14:anchorId="17D96908" wp14:editId="3135027B">
              <wp:simplePos x="635" y="635"/>
              <wp:positionH relativeFrom="page">
                <wp:align>center</wp:align>
              </wp:positionH>
              <wp:positionV relativeFrom="page">
                <wp:align>top</wp:align>
              </wp:positionV>
              <wp:extent cx="551815" cy="376555"/>
              <wp:effectExtent l="0" t="0" r="635" b="4445"/>
              <wp:wrapNone/>
              <wp:docPr id="2514363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720E96" w14:textId="03A64F23" w:rsidR="00E721C9" w:rsidRPr="00E721C9" w:rsidRDefault="00E721C9" w:rsidP="00E721C9">
                          <w:pPr>
                            <w:rPr>
                              <w:rFonts w:eastAsia="Calibri" w:cs="Calibri"/>
                              <w:noProof/>
                              <w:color w:val="FF0000"/>
                            </w:rPr>
                          </w:pPr>
                          <w:r w:rsidRPr="00E721C9">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96908" id="_x0000_t202" coordsize="21600,21600" o:spt="202" path="m,l,21600r21600,l21600,xe">
              <v:stroke joinstyle="miter"/>
              <v:path gradientshapeok="t" o:connecttype="rect"/>
            </v:shapetype>
            <v:shape id="_x0000_s1031"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5720E96" w14:textId="03A64F23" w:rsidR="00E721C9" w:rsidRPr="00E721C9" w:rsidRDefault="00E721C9" w:rsidP="00E721C9">
                    <w:pPr>
                      <w:rPr>
                        <w:rFonts w:eastAsia="Calibri" w:cs="Calibri"/>
                        <w:noProof/>
                        <w:color w:val="FF0000"/>
                      </w:rPr>
                    </w:pPr>
                    <w:r w:rsidRPr="00E721C9">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0EC9F6"/>
    <w:lvl w:ilvl="0">
      <w:start w:val="1"/>
      <w:numFmt w:val="bullet"/>
      <w:pStyle w:val="COMbodybulletlist"/>
      <w:lvlText w:val=""/>
      <w:lvlJc w:val="left"/>
      <w:pPr>
        <w:tabs>
          <w:tab w:val="num" w:pos="360"/>
        </w:tabs>
        <w:ind w:left="360" w:hanging="360"/>
      </w:pPr>
      <w:rPr>
        <w:rFonts w:ascii="Symbol" w:hAnsi="Symbol" w:hint="default"/>
      </w:rPr>
    </w:lvl>
  </w:abstractNum>
  <w:abstractNum w:abstractNumId="1" w15:restartNumberingAfterBreak="0">
    <w:nsid w:val="0B4E6625"/>
    <w:multiLevelType w:val="hybridMultilevel"/>
    <w:tmpl w:val="73F28C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0C516D4"/>
    <w:multiLevelType w:val="hybridMultilevel"/>
    <w:tmpl w:val="F43676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306772"/>
    <w:multiLevelType w:val="hybridMultilevel"/>
    <w:tmpl w:val="85569F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EA5594A"/>
    <w:multiLevelType w:val="hybridMultilevel"/>
    <w:tmpl w:val="10225844"/>
    <w:lvl w:ilvl="0" w:tplc="FFFFFFFF">
      <w:start w:val="3"/>
      <w:numFmt w:val="bullet"/>
      <w:lvlText w:val="-"/>
      <w:lvlJc w:val="left"/>
      <w:pPr>
        <w:ind w:left="720" w:hanging="360"/>
      </w:pPr>
      <w:rPr>
        <w:rFonts w:ascii="Arial" w:eastAsiaTheme="minorHAnsi" w:hAnsi="Arial" w:cs="Arial" w:hint="default"/>
      </w:rPr>
    </w:lvl>
    <w:lvl w:ilvl="1" w:tplc="9AF054C2">
      <w:start w:val="3"/>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B219F8"/>
    <w:multiLevelType w:val="hybridMultilevel"/>
    <w:tmpl w:val="734A6794"/>
    <w:lvl w:ilvl="0" w:tplc="04F6AD86">
      <w:start w:val="1"/>
      <w:numFmt w:val="bullet"/>
      <w:pStyle w:val="COMexecsummmainissuesbullets"/>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F50309"/>
    <w:multiLevelType w:val="hybridMultilevel"/>
    <w:tmpl w:val="445E369C"/>
    <w:lvl w:ilvl="0" w:tplc="0C090001">
      <w:start w:val="1"/>
      <w:numFmt w:val="bullet"/>
      <w:lvlText w:val=""/>
      <w:lvlJc w:val="left"/>
      <w:pPr>
        <w:ind w:left="1080" w:hanging="360"/>
      </w:pPr>
      <w:rPr>
        <w:rFonts w:ascii="Symbol" w:hAnsi="Symbol" w:hint="default"/>
      </w:rPr>
    </w:lvl>
    <w:lvl w:ilvl="1" w:tplc="615A46D6">
      <w:numFmt w:val="bullet"/>
      <w:lvlText w:val="-"/>
      <w:lvlJc w:val="left"/>
      <w:pPr>
        <w:ind w:left="1800" w:hanging="360"/>
      </w:pPr>
      <w:rPr>
        <w:rFonts w:ascii="Arial Narrow" w:eastAsiaTheme="majorEastAsia" w:hAnsi="Arial Narrow" w:cstheme="maj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BAF1DCD"/>
    <w:multiLevelType w:val="hybridMultilevel"/>
    <w:tmpl w:val="11E604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472482C"/>
    <w:multiLevelType w:val="hybridMultilevel"/>
    <w:tmpl w:val="0E46F9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E0807C8"/>
    <w:multiLevelType w:val="hybridMultilevel"/>
    <w:tmpl w:val="84BA65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FAB8EED8"/>
    <w:lvl w:ilvl="0" w:tplc="8708BECA">
      <w:start w:val="1"/>
      <w:numFmt w:val="bullet"/>
      <w:pStyle w:val="COMexecsumm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552FB"/>
    <w:multiLevelType w:val="hybridMultilevel"/>
    <w:tmpl w:val="73A4DE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AFA3C06"/>
    <w:multiLevelType w:val="hybridMultilevel"/>
    <w:tmpl w:val="B8FE5E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1E612E"/>
    <w:multiLevelType w:val="hybridMultilevel"/>
    <w:tmpl w:val="BDAE35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29B6B20"/>
    <w:multiLevelType w:val="hybridMultilevel"/>
    <w:tmpl w:val="A46C36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84D033C"/>
    <w:multiLevelType w:val="multilevel"/>
    <w:tmpl w:val="320409CE"/>
    <w:lvl w:ilvl="0">
      <w:start w:val="1"/>
      <w:numFmt w:val="decimal"/>
      <w:pStyle w:val="COMH1-numbered"/>
      <w:lvlText w:val="%1"/>
      <w:lvlJc w:val="left"/>
      <w:pPr>
        <w:ind w:left="720" w:hanging="720"/>
      </w:pPr>
      <w:rPr>
        <w:rFonts w:hint="default"/>
        <w:b/>
      </w:rPr>
    </w:lvl>
    <w:lvl w:ilvl="1">
      <w:start w:val="1"/>
      <w:numFmt w:val="decimal"/>
      <w:pStyle w:val="COMexecsummnumbered"/>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17"/>
  </w:num>
  <w:num w:numId="2" w16cid:durableId="917793048">
    <w:abstractNumId w:val="10"/>
  </w:num>
  <w:num w:numId="3" w16cid:durableId="521091235">
    <w:abstractNumId w:val="0"/>
  </w:num>
  <w:num w:numId="4" w16cid:durableId="2123836775">
    <w:abstractNumId w:val="11"/>
  </w:num>
  <w:num w:numId="5" w16cid:durableId="690643893">
    <w:abstractNumId w:val="5"/>
  </w:num>
  <w:num w:numId="6" w16cid:durableId="939601836">
    <w:abstractNumId w:val="2"/>
  </w:num>
  <w:num w:numId="7" w16cid:durableId="1346439652">
    <w:abstractNumId w:val="6"/>
  </w:num>
  <w:num w:numId="8" w16cid:durableId="837695530">
    <w:abstractNumId w:val="16"/>
  </w:num>
  <w:num w:numId="9" w16cid:durableId="269823533">
    <w:abstractNumId w:val="7"/>
  </w:num>
  <w:num w:numId="10" w16cid:durableId="938174087">
    <w:abstractNumId w:val="3"/>
  </w:num>
  <w:num w:numId="11" w16cid:durableId="1390494576">
    <w:abstractNumId w:val="12"/>
  </w:num>
  <w:num w:numId="12" w16cid:durableId="1441559797">
    <w:abstractNumId w:val="9"/>
  </w:num>
  <w:num w:numId="13" w16cid:durableId="1828597092">
    <w:abstractNumId w:val="1"/>
  </w:num>
  <w:num w:numId="14" w16cid:durableId="1699431914">
    <w:abstractNumId w:val="14"/>
  </w:num>
  <w:num w:numId="15" w16cid:durableId="1040327942">
    <w:abstractNumId w:val="4"/>
  </w:num>
  <w:num w:numId="16" w16cid:durableId="209997201">
    <w:abstractNumId w:val="15"/>
  </w:num>
  <w:num w:numId="17" w16cid:durableId="363988700">
    <w:abstractNumId w:val="13"/>
  </w:num>
  <w:num w:numId="18" w16cid:durableId="16832593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380"/>
    <w:rsid w:val="00000790"/>
    <w:rsid w:val="00000854"/>
    <w:rsid w:val="00000C24"/>
    <w:rsid w:val="00000CED"/>
    <w:rsid w:val="0000110B"/>
    <w:rsid w:val="0000152D"/>
    <w:rsid w:val="00001665"/>
    <w:rsid w:val="00001744"/>
    <w:rsid w:val="00001995"/>
    <w:rsid w:val="00001A9A"/>
    <w:rsid w:val="00001B64"/>
    <w:rsid w:val="00001B69"/>
    <w:rsid w:val="00001E41"/>
    <w:rsid w:val="00002030"/>
    <w:rsid w:val="00002506"/>
    <w:rsid w:val="000025CB"/>
    <w:rsid w:val="00002881"/>
    <w:rsid w:val="00002BD1"/>
    <w:rsid w:val="0000314A"/>
    <w:rsid w:val="00003450"/>
    <w:rsid w:val="00003499"/>
    <w:rsid w:val="000039B7"/>
    <w:rsid w:val="00003D0E"/>
    <w:rsid w:val="00003E1D"/>
    <w:rsid w:val="000041D6"/>
    <w:rsid w:val="000043E1"/>
    <w:rsid w:val="000048A5"/>
    <w:rsid w:val="000050FF"/>
    <w:rsid w:val="00005287"/>
    <w:rsid w:val="0000548B"/>
    <w:rsid w:val="000056B9"/>
    <w:rsid w:val="0000573C"/>
    <w:rsid w:val="000059C8"/>
    <w:rsid w:val="0000600D"/>
    <w:rsid w:val="0000639A"/>
    <w:rsid w:val="00006772"/>
    <w:rsid w:val="0000695E"/>
    <w:rsid w:val="000069DE"/>
    <w:rsid w:val="00006DEF"/>
    <w:rsid w:val="000072D0"/>
    <w:rsid w:val="0000798C"/>
    <w:rsid w:val="00007E1A"/>
    <w:rsid w:val="00007F1E"/>
    <w:rsid w:val="00007F27"/>
    <w:rsid w:val="000101F5"/>
    <w:rsid w:val="0001070F"/>
    <w:rsid w:val="00010A99"/>
    <w:rsid w:val="0001165D"/>
    <w:rsid w:val="00011BE0"/>
    <w:rsid w:val="00011DEE"/>
    <w:rsid w:val="00011EE8"/>
    <w:rsid w:val="00012ADE"/>
    <w:rsid w:val="00013247"/>
    <w:rsid w:val="000134BE"/>
    <w:rsid w:val="00013C29"/>
    <w:rsid w:val="00013E7A"/>
    <w:rsid w:val="00013EC1"/>
    <w:rsid w:val="00014115"/>
    <w:rsid w:val="000142F9"/>
    <w:rsid w:val="00014612"/>
    <w:rsid w:val="00015152"/>
    <w:rsid w:val="00015886"/>
    <w:rsid w:val="000162EF"/>
    <w:rsid w:val="0001699B"/>
    <w:rsid w:val="00016C38"/>
    <w:rsid w:val="00016EB9"/>
    <w:rsid w:val="00017985"/>
    <w:rsid w:val="00017EA4"/>
    <w:rsid w:val="00020047"/>
    <w:rsid w:val="000206AF"/>
    <w:rsid w:val="000207C9"/>
    <w:rsid w:val="00020B11"/>
    <w:rsid w:val="000210A4"/>
    <w:rsid w:val="000211EC"/>
    <w:rsid w:val="000214D6"/>
    <w:rsid w:val="000216C7"/>
    <w:rsid w:val="0002225F"/>
    <w:rsid w:val="000222EA"/>
    <w:rsid w:val="000223FF"/>
    <w:rsid w:val="000228AC"/>
    <w:rsid w:val="00023203"/>
    <w:rsid w:val="0002324D"/>
    <w:rsid w:val="00023763"/>
    <w:rsid w:val="00023A6D"/>
    <w:rsid w:val="00023B45"/>
    <w:rsid w:val="0002414D"/>
    <w:rsid w:val="00024507"/>
    <w:rsid w:val="00024628"/>
    <w:rsid w:val="0002463F"/>
    <w:rsid w:val="00024D1E"/>
    <w:rsid w:val="00024E91"/>
    <w:rsid w:val="00024EB5"/>
    <w:rsid w:val="00025224"/>
    <w:rsid w:val="00025229"/>
    <w:rsid w:val="00025750"/>
    <w:rsid w:val="00025E0C"/>
    <w:rsid w:val="00025F43"/>
    <w:rsid w:val="000274B8"/>
    <w:rsid w:val="00027548"/>
    <w:rsid w:val="000279C0"/>
    <w:rsid w:val="00027D98"/>
    <w:rsid w:val="000300EC"/>
    <w:rsid w:val="00030501"/>
    <w:rsid w:val="00030572"/>
    <w:rsid w:val="000305D4"/>
    <w:rsid w:val="00031076"/>
    <w:rsid w:val="0003111C"/>
    <w:rsid w:val="00031339"/>
    <w:rsid w:val="00031770"/>
    <w:rsid w:val="00032D78"/>
    <w:rsid w:val="000332A8"/>
    <w:rsid w:val="000334F8"/>
    <w:rsid w:val="0003378B"/>
    <w:rsid w:val="00033863"/>
    <w:rsid w:val="000338C4"/>
    <w:rsid w:val="000339F6"/>
    <w:rsid w:val="00033CF7"/>
    <w:rsid w:val="000341AE"/>
    <w:rsid w:val="0003509C"/>
    <w:rsid w:val="0003516B"/>
    <w:rsid w:val="0003576F"/>
    <w:rsid w:val="00035DC0"/>
    <w:rsid w:val="00035F9D"/>
    <w:rsid w:val="00036238"/>
    <w:rsid w:val="00036283"/>
    <w:rsid w:val="00036829"/>
    <w:rsid w:val="000369ED"/>
    <w:rsid w:val="00036B0E"/>
    <w:rsid w:val="00036CEB"/>
    <w:rsid w:val="00036CF8"/>
    <w:rsid w:val="00037074"/>
    <w:rsid w:val="000375C4"/>
    <w:rsid w:val="00037C39"/>
    <w:rsid w:val="00037E70"/>
    <w:rsid w:val="00040039"/>
    <w:rsid w:val="0004009D"/>
    <w:rsid w:val="0004051C"/>
    <w:rsid w:val="0004071B"/>
    <w:rsid w:val="00040895"/>
    <w:rsid w:val="00040B16"/>
    <w:rsid w:val="00040E00"/>
    <w:rsid w:val="000410A0"/>
    <w:rsid w:val="0004116C"/>
    <w:rsid w:val="0004184B"/>
    <w:rsid w:val="000432AF"/>
    <w:rsid w:val="000435EE"/>
    <w:rsid w:val="00043883"/>
    <w:rsid w:val="00043B1C"/>
    <w:rsid w:val="00043B35"/>
    <w:rsid w:val="00043C37"/>
    <w:rsid w:val="00043C77"/>
    <w:rsid w:val="00043FC3"/>
    <w:rsid w:val="00044C1C"/>
    <w:rsid w:val="00044CE3"/>
    <w:rsid w:val="00045017"/>
    <w:rsid w:val="000451FE"/>
    <w:rsid w:val="0004563A"/>
    <w:rsid w:val="0004565E"/>
    <w:rsid w:val="000458C1"/>
    <w:rsid w:val="00045A2B"/>
    <w:rsid w:val="00045B81"/>
    <w:rsid w:val="00045BA5"/>
    <w:rsid w:val="0004698F"/>
    <w:rsid w:val="00046A74"/>
    <w:rsid w:val="00046D64"/>
    <w:rsid w:val="00046FFB"/>
    <w:rsid w:val="000471DE"/>
    <w:rsid w:val="000471FF"/>
    <w:rsid w:val="00047238"/>
    <w:rsid w:val="00047BBA"/>
    <w:rsid w:val="00047C7E"/>
    <w:rsid w:val="00047F56"/>
    <w:rsid w:val="00047FCC"/>
    <w:rsid w:val="00050101"/>
    <w:rsid w:val="00050398"/>
    <w:rsid w:val="000507CB"/>
    <w:rsid w:val="000508C2"/>
    <w:rsid w:val="00050B79"/>
    <w:rsid w:val="00050BA6"/>
    <w:rsid w:val="00050EC4"/>
    <w:rsid w:val="00051246"/>
    <w:rsid w:val="00051835"/>
    <w:rsid w:val="00052A7C"/>
    <w:rsid w:val="00052A8C"/>
    <w:rsid w:val="00052DF7"/>
    <w:rsid w:val="00052EDC"/>
    <w:rsid w:val="000533AF"/>
    <w:rsid w:val="00053452"/>
    <w:rsid w:val="00053768"/>
    <w:rsid w:val="000539D0"/>
    <w:rsid w:val="00053C71"/>
    <w:rsid w:val="00054621"/>
    <w:rsid w:val="000546D7"/>
    <w:rsid w:val="000549E0"/>
    <w:rsid w:val="00054A41"/>
    <w:rsid w:val="00054A8D"/>
    <w:rsid w:val="00055415"/>
    <w:rsid w:val="00055B2E"/>
    <w:rsid w:val="00055C47"/>
    <w:rsid w:val="00055E3F"/>
    <w:rsid w:val="0005669E"/>
    <w:rsid w:val="00056A51"/>
    <w:rsid w:val="00056ECF"/>
    <w:rsid w:val="00057148"/>
    <w:rsid w:val="000600A9"/>
    <w:rsid w:val="000604DF"/>
    <w:rsid w:val="00060F55"/>
    <w:rsid w:val="00061072"/>
    <w:rsid w:val="00061F62"/>
    <w:rsid w:val="000621AC"/>
    <w:rsid w:val="00062324"/>
    <w:rsid w:val="00062675"/>
    <w:rsid w:val="000628C8"/>
    <w:rsid w:val="00063217"/>
    <w:rsid w:val="000632BC"/>
    <w:rsid w:val="0006386D"/>
    <w:rsid w:val="00063A7E"/>
    <w:rsid w:val="00063CC9"/>
    <w:rsid w:val="00064130"/>
    <w:rsid w:val="0006458C"/>
    <w:rsid w:val="00064677"/>
    <w:rsid w:val="00064AB5"/>
    <w:rsid w:val="0006519A"/>
    <w:rsid w:val="000653B5"/>
    <w:rsid w:val="00065576"/>
    <w:rsid w:val="00065A7D"/>
    <w:rsid w:val="0006614E"/>
    <w:rsid w:val="000661C2"/>
    <w:rsid w:val="00066360"/>
    <w:rsid w:val="00066AF8"/>
    <w:rsid w:val="00066BA4"/>
    <w:rsid w:val="0006727F"/>
    <w:rsid w:val="000673C2"/>
    <w:rsid w:val="0006769E"/>
    <w:rsid w:val="00067924"/>
    <w:rsid w:val="00067A87"/>
    <w:rsid w:val="00070543"/>
    <w:rsid w:val="000705FD"/>
    <w:rsid w:val="000709ED"/>
    <w:rsid w:val="00070B01"/>
    <w:rsid w:val="00071248"/>
    <w:rsid w:val="000712C2"/>
    <w:rsid w:val="0007165D"/>
    <w:rsid w:val="00071894"/>
    <w:rsid w:val="0007194B"/>
    <w:rsid w:val="00071A8C"/>
    <w:rsid w:val="00071D76"/>
    <w:rsid w:val="000720B9"/>
    <w:rsid w:val="00072198"/>
    <w:rsid w:val="00072351"/>
    <w:rsid w:val="000727C6"/>
    <w:rsid w:val="000728B1"/>
    <w:rsid w:val="00072F29"/>
    <w:rsid w:val="00072F62"/>
    <w:rsid w:val="00072FB2"/>
    <w:rsid w:val="000737E0"/>
    <w:rsid w:val="000737F7"/>
    <w:rsid w:val="0007404A"/>
    <w:rsid w:val="00074A1B"/>
    <w:rsid w:val="0007519D"/>
    <w:rsid w:val="00075523"/>
    <w:rsid w:val="000755E3"/>
    <w:rsid w:val="00075C73"/>
    <w:rsid w:val="0007625C"/>
    <w:rsid w:val="0007672F"/>
    <w:rsid w:val="0007675E"/>
    <w:rsid w:val="00076B52"/>
    <w:rsid w:val="00076B54"/>
    <w:rsid w:val="00077394"/>
    <w:rsid w:val="0007747D"/>
    <w:rsid w:val="000774F0"/>
    <w:rsid w:val="000779E6"/>
    <w:rsid w:val="00077B44"/>
    <w:rsid w:val="000802A1"/>
    <w:rsid w:val="000802F0"/>
    <w:rsid w:val="000804D6"/>
    <w:rsid w:val="00080909"/>
    <w:rsid w:val="00080A64"/>
    <w:rsid w:val="00080B6F"/>
    <w:rsid w:val="00080ECC"/>
    <w:rsid w:val="00080F46"/>
    <w:rsid w:val="000812CA"/>
    <w:rsid w:val="00081410"/>
    <w:rsid w:val="00081992"/>
    <w:rsid w:val="00081E63"/>
    <w:rsid w:val="00082052"/>
    <w:rsid w:val="000821E8"/>
    <w:rsid w:val="0008258D"/>
    <w:rsid w:val="00082597"/>
    <w:rsid w:val="000825C1"/>
    <w:rsid w:val="00082687"/>
    <w:rsid w:val="00082EA5"/>
    <w:rsid w:val="000830FD"/>
    <w:rsid w:val="000839A8"/>
    <w:rsid w:val="00083B2E"/>
    <w:rsid w:val="00083E99"/>
    <w:rsid w:val="00084050"/>
    <w:rsid w:val="00084481"/>
    <w:rsid w:val="000844A3"/>
    <w:rsid w:val="00084783"/>
    <w:rsid w:val="00084EFC"/>
    <w:rsid w:val="00084FA8"/>
    <w:rsid w:val="0008513E"/>
    <w:rsid w:val="000856C5"/>
    <w:rsid w:val="000856C9"/>
    <w:rsid w:val="00085C31"/>
    <w:rsid w:val="00085C3F"/>
    <w:rsid w:val="00085EC3"/>
    <w:rsid w:val="00085F01"/>
    <w:rsid w:val="000868B5"/>
    <w:rsid w:val="00086E15"/>
    <w:rsid w:val="00086F06"/>
    <w:rsid w:val="00086F8A"/>
    <w:rsid w:val="00087375"/>
    <w:rsid w:val="0008743F"/>
    <w:rsid w:val="000875E6"/>
    <w:rsid w:val="00087CB2"/>
    <w:rsid w:val="00087DF8"/>
    <w:rsid w:val="000902D9"/>
    <w:rsid w:val="00090C7E"/>
    <w:rsid w:val="00090D50"/>
    <w:rsid w:val="000911AC"/>
    <w:rsid w:val="0009161A"/>
    <w:rsid w:val="000916D9"/>
    <w:rsid w:val="00091A3C"/>
    <w:rsid w:val="0009243C"/>
    <w:rsid w:val="000925F4"/>
    <w:rsid w:val="00092600"/>
    <w:rsid w:val="0009262B"/>
    <w:rsid w:val="00092DDF"/>
    <w:rsid w:val="00092F28"/>
    <w:rsid w:val="000932E1"/>
    <w:rsid w:val="00093310"/>
    <w:rsid w:val="00093F15"/>
    <w:rsid w:val="0009445C"/>
    <w:rsid w:val="0009495D"/>
    <w:rsid w:val="00094C05"/>
    <w:rsid w:val="00094CF8"/>
    <w:rsid w:val="00094D67"/>
    <w:rsid w:val="00095200"/>
    <w:rsid w:val="000957B6"/>
    <w:rsid w:val="00095EDB"/>
    <w:rsid w:val="00095FE5"/>
    <w:rsid w:val="0009621D"/>
    <w:rsid w:val="00096284"/>
    <w:rsid w:val="00096738"/>
    <w:rsid w:val="00096884"/>
    <w:rsid w:val="00097010"/>
    <w:rsid w:val="00097210"/>
    <w:rsid w:val="00097267"/>
    <w:rsid w:val="00097931"/>
    <w:rsid w:val="00097E01"/>
    <w:rsid w:val="00097F5D"/>
    <w:rsid w:val="000A0CA4"/>
    <w:rsid w:val="000A0EA3"/>
    <w:rsid w:val="000A1484"/>
    <w:rsid w:val="000A1B2F"/>
    <w:rsid w:val="000A1BC0"/>
    <w:rsid w:val="000A1BC1"/>
    <w:rsid w:val="000A1C82"/>
    <w:rsid w:val="000A286C"/>
    <w:rsid w:val="000A2F9E"/>
    <w:rsid w:val="000A3471"/>
    <w:rsid w:val="000A35DF"/>
    <w:rsid w:val="000A3613"/>
    <w:rsid w:val="000A3781"/>
    <w:rsid w:val="000A395E"/>
    <w:rsid w:val="000A3E47"/>
    <w:rsid w:val="000A3F39"/>
    <w:rsid w:val="000A3F6D"/>
    <w:rsid w:val="000A436D"/>
    <w:rsid w:val="000A4380"/>
    <w:rsid w:val="000A44DD"/>
    <w:rsid w:val="000A469A"/>
    <w:rsid w:val="000A4AC1"/>
    <w:rsid w:val="000A4BCE"/>
    <w:rsid w:val="000A4CD6"/>
    <w:rsid w:val="000A522B"/>
    <w:rsid w:val="000A5306"/>
    <w:rsid w:val="000A5787"/>
    <w:rsid w:val="000A6039"/>
    <w:rsid w:val="000A621F"/>
    <w:rsid w:val="000A62FD"/>
    <w:rsid w:val="000A65B7"/>
    <w:rsid w:val="000A67C0"/>
    <w:rsid w:val="000A722F"/>
    <w:rsid w:val="000A7453"/>
    <w:rsid w:val="000A7C07"/>
    <w:rsid w:val="000A7D08"/>
    <w:rsid w:val="000A7DBE"/>
    <w:rsid w:val="000B0121"/>
    <w:rsid w:val="000B0670"/>
    <w:rsid w:val="000B0E75"/>
    <w:rsid w:val="000B0F43"/>
    <w:rsid w:val="000B211F"/>
    <w:rsid w:val="000B2162"/>
    <w:rsid w:val="000B2355"/>
    <w:rsid w:val="000B2B23"/>
    <w:rsid w:val="000B2DCB"/>
    <w:rsid w:val="000B2E68"/>
    <w:rsid w:val="000B30B1"/>
    <w:rsid w:val="000B3149"/>
    <w:rsid w:val="000B33C3"/>
    <w:rsid w:val="000B3BDE"/>
    <w:rsid w:val="000B3D9D"/>
    <w:rsid w:val="000B3F79"/>
    <w:rsid w:val="000B3FBF"/>
    <w:rsid w:val="000B3FE8"/>
    <w:rsid w:val="000B4C1A"/>
    <w:rsid w:val="000B5718"/>
    <w:rsid w:val="000B5CE0"/>
    <w:rsid w:val="000B61F5"/>
    <w:rsid w:val="000B6705"/>
    <w:rsid w:val="000B6AB7"/>
    <w:rsid w:val="000B6CAC"/>
    <w:rsid w:val="000B73A6"/>
    <w:rsid w:val="000B7612"/>
    <w:rsid w:val="000B78AE"/>
    <w:rsid w:val="000B790F"/>
    <w:rsid w:val="000B79E6"/>
    <w:rsid w:val="000B7B3A"/>
    <w:rsid w:val="000B7D9B"/>
    <w:rsid w:val="000B7E0C"/>
    <w:rsid w:val="000C009B"/>
    <w:rsid w:val="000C1C1B"/>
    <w:rsid w:val="000C1D0F"/>
    <w:rsid w:val="000C230D"/>
    <w:rsid w:val="000C238E"/>
    <w:rsid w:val="000C246D"/>
    <w:rsid w:val="000C2641"/>
    <w:rsid w:val="000C27EE"/>
    <w:rsid w:val="000C2AAF"/>
    <w:rsid w:val="000C2DF6"/>
    <w:rsid w:val="000C3043"/>
    <w:rsid w:val="000C308F"/>
    <w:rsid w:val="000C3171"/>
    <w:rsid w:val="000C35DB"/>
    <w:rsid w:val="000C374C"/>
    <w:rsid w:val="000C3AFB"/>
    <w:rsid w:val="000C3DF9"/>
    <w:rsid w:val="000C4143"/>
    <w:rsid w:val="000C43B4"/>
    <w:rsid w:val="000C486A"/>
    <w:rsid w:val="000C4CF2"/>
    <w:rsid w:val="000C5348"/>
    <w:rsid w:val="000C5435"/>
    <w:rsid w:val="000C54D8"/>
    <w:rsid w:val="000C55B2"/>
    <w:rsid w:val="000C5C8D"/>
    <w:rsid w:val="000C5F4C"/>
    <w:rsid w:val="000C63D3"/>
    <w:rsid w:val="000C6415"/>
    <w:rsid w:val="000C65F3"/>
    <w:rsid w:val="000C6713"/>
    <w:rsid w:val="000C6BC4"/>
    <w:rsid w:val="000C6C88"/>
    <w:rsid w:val="000C757B"/>
    <w:rsid w:val="000C7DF2"/>
    <w:rsid w:val="000D002A"/>
    <w:rsid w:val="000D0085"/>
    <w:rsid w:val="000D00A9"/>
    <w:rsid w:val="000D029E"/>
    <w:rsid w:val="000D08B9"/>
    <w:rsid w:val="000D0BB8"/>
    <w:rsid w:val="000D1BFC"/>
    <w:rsid w:val="000D1D5D"/>
    <w:rsid w:val="000D206A"/>
    <w:rsid w:val="000D2752"/>
    <w:rsid w:val="000D281A"/>
    <w:rsid w:val="000D2848"/>
    <w:rsid w:val="000D326A"/>
    <w:rsid w:val="000D33C6"/>
    <w:rsid w:val="000D33DF"/>
    <w:rsid w:val="000D3465"/>
    <w:rsid w:val="000D4383"/>
    <w:rsid w:val="000D4E95"/>
    <w:rsid w:val="000D51FB"/>
    <w:rsid w:val="000D5879"/>
    <w:rsid w:val="000D5C5E"/>
    <w:rsid w:val="000D600C"/>
    <w:rsid w:val="000D675E"/>
    <w:rsid w:val="000D6955"/>
    <w:rsid w:val="000D6A8C"/>
    <w:rsid w:val="000D6CFF"/>
    <w:rsid w:val="000D6F47"/>
    <w:rsid w:val="000D767F"/>
    <w:rsid w:val="000D7B41"/>
    <w:rsid w:val="000E01FF"/>
    <w:rsid w:val="000E0640"/>
    <w:rsid w:val="000E07FC"/>
    <w:rsid w:val="000E135D"/>
    <w:rsid w:val="000E1A5A"/>
    <w:rsid w:val="000E1E35"/>
    <w:rsid w:val="000E1EF6"/>
    <w:rsid w:val="000E22F4"/>
    <w:rsid w:val="000E28E1"/>
    <w:rsid w:val="000E32A0"/>
    <w:rsid w:val="000E35C5"/>
    <w:rsid w:val="000E3748"/>
    <w:rsid w:val="000E39B4"/>
    <w:rsid w:val="000E39D5"/>
    <w:rsid w:val="000E4008"/>
    <w:rsid w:val="000E46F5"/>
    <w:rsid w:val="000E4961"/>
    <w:rsid w:val="000E4B81"/>
    <w:rsid w:val="000E4DD3"/>
    <w:rsid w:val="000E5805"/>
    <w:rsid w:val="000E58B2"/>
    <w:rsid w:val="000E5B51"/>
    <w:rsid w:val="000E5D01"/>
    <w:rsid w:val="000E6016"/>
    <w:rsid w:val="000E61F2"/>
    <w:rsid w:val="000E668C"/>
    <w:rsid w:val="000E6C27"/>
    <w:rsid w:val="000E6CA6"/>
    <w:rsid w:val="000E702E"/>
    <w:rsid w:val="000E7B59"/>
    <w:rsid w:val="000F00BA"/>
    <w:rsid w:val="000F0491"/>
    <w:rsid w:val="000F0CC2"/>
    <w:rsid w:val="000F1334"/>
    <w:rsid w:val="000F171A"/>
    <w:rsid w:val="000F1860"/>
    <w:rsid w:val="000F196A"/>
    <w:rsid w:val="000F1CEB"/>
    <w:rsid w:val="000F20EA"/>
    <w:rsid w:val="000F2340"/>
    <w:rsid w:val="000F29FD"/>
    <w:rsid w:val="000F316A"/>
    <w:rsid w:val="000F3369"/>
    <w:rsid w:val="000F35EC"/>
    <w:rsid w:val="000F3BE2"/>
    <w:rsid w:val="000F3C74"/>
    <w:rsid w:val="000F3FC7"/>
    <w:rsid w:val="000F4335"/>
    <w:rsid w:val="000F4733"/>
    <w:rsid w:val="000F4993"/>
    <w:rsid w:val="000F4BB8"/>
    <w:rsid w:val="000F4C2F"/>
    <w:rsid w:val="000F4FA9"/>
    <w:rsid w:val="000F53FB"/>
    <w:rsid w:val="000F6068"/>
    <w:rsid w:val="000F6B69"/>
    <w:rsid w:val="000F6BED"/>
    <w:rsid w:val="000F7127"/>
    <w:rsid w:val="000F778B"/>
    <w:rsid w:val="000F7B54"/>
    <w:rsid w:val="000F7FA6"/>
    <w:rsid w:val="001000B3"/>
    <w:rsid w:val="00100229"/>
    <w:rsid w:val="00100864"/>
    <w:rsid w:val="00100AEB"/>
    <w:rsid w:val="00100C2F"/>
    <w:rsid w:val="00100F8A"/>
    <w:rsid w:val="001021BF"/>
    <w:rsid w:val="001026E5"/>
    <w:rsid w:val="00102A93"/>
    <w:rsid w:val="00102FA1"/>
    <w:rsid w:val="0010339A"/>
    <w:rsid w:val="00103EE7"/>
    <w:rsid w:val="0010452E"/>
    <w:rsid w:val="0010473E"/>
    <w:rsid w:val="001050D9"/>
    <w:rsid w:val="00105AE2"/>
    <w:rsid w:val="001060C6"/>
    <w:rsid w:val="00106B80"/>
    <w:rsid w:val="00107AAD"/>
    <w:rsid w:val="00107AF5"/>
    <w:rsid w:val="00107D51"/>
    <w:rsid w:val="00110027"/>
    <w:rsid w:val="0011032E"/>
    <w:rsid w:val="00110595"/>
    <w:rsid w:val="00110C5F"/>
    <w:rsid w:val="00110CE3"/>
    <w:rsid w:val="00110F22"/>
    <w:rsid w:val="00110FDD"/>
    <w:rsid w:val="00111087"/>
    <w:rsid w:val="00111098"/>
    <w:rsid w:val="00112105"/>
    <w:rsid w:val="001121AA"/>
    <w:rsid w:val="00112286"/>
    <w:rsid w:val="00112792"/>
    <w:rsid w:val="00112A9A"/>
    <w:rsid w:val="00112CBB"/>
    <w:rsid w:val="00112E29"/>
    <w:rsid w:val="00113478"/>
    <w:rsid w:val="0011348B"/>
    <w:rsid w:val="00113E9B"/>
    <w:rsid w:val="001140AD"/>
    <w:rsid w:val="001149F6"/>
    <w:rsid w:val="00114E62"/>
    <w:rsid w:val="00114F71"/>
    <w:rsid w:val="0011543B"/>
    <w:rsid w:val="001158B9"/>
    <w:rsid w:val="00115982"/>
    <w:rsid w:val="00116486"/>
    <w:rsid w:val="00116735"/>
    <w:rsid w:val="00116A72"/>
    <w:rsid w:val="00116C53"/>
    <w:rsid w:val="0011707F"/>
    <w:rsid w:val="001172B9"/>
    <w:rsid w:val="00117473"/>
    <w:rsid w:val="001177DE"/>
    <w:rsid w:val="001206DF"/>
    <w:rsid w:val="001207C3"/>
    <w:rsid w:val="001207D2"/>
    <w:rsid w:val="00120E1F"/>
    <w:rsid w:val="001213ED"/>
    <w:rsid w:val="00121799"/>
    <w:rsid w:val="00122240"/>
    <w:rsid w:val="001222FC"/>
    <w:rsid w:val="00122913"/>
    <w:rsid w:val="00122CF4"/>
    <w:rsid w:val="0012316A"/>
    <w:rsid w:val="00123179"/>
    <w:rsid w:val="0012356B"/>
    <w:rsid w:val="00123902"/>
    <w:rsid w:val="00123EE8"/>
    <w:rsid w:val="00124141"/>
    <w:rsid w:val="00124182"/>
    <w:rsid w:val="001243D7"/>
    <w:rsid w:val="001247BA"/>
    <w:rsid w:val="001247C6"/>
    <w:rsid w:val="00124A51"/>
    <w:rsid w:val="00124FF5"/>
    <w:rsid w:val="0012574A"/>
    <w:rsid w:val="00125A88"/>
    <w:rsid w:val="0012638D"/>
    <w:rsid w:val="00126621"/>
    <w:rsid w:val="001266D9"/>
    <w:rsid w:val="00126A69"/>
    <w:rsid w:val="00126AB4"/>
    <w:rsid w:val="00126B1D"/>
    <w:rsid w:val="00126C32"/>
    <w:rsid w:val="00126D7B"/>
    <w:rsid w:val="00127CFD"/>
    <w:rsid w:val="001301E9"/>
    <w:rsid w:val="001303ED"/>
    <w:rsid w:val="00130C96"/>
    <w:rsid w:val="001312F2"/>
    <w:rsid w:val="00131669"/>
    <w:rsid w:val="00131764"/>
    <w:rsid w:val="0013176B"/>
    <w:rsid w:val="00131772"/>
    <w:rsid w:val="00131948"/>
    <w:rsid w:val="00131D82"/>
    <w:rsid w:val="00132718"/>
    <w:rsid w:val="00132B22"/>
    <w:rsid w:val="00132B9B"/>
    <w:rsid w:val="00132D62"/>
    <w:rsid w:val="00132E2A"/>
    <w:rsid w:val="00132F05"/>
    <w:rsid w:val="001335E7"/>
    <w:rsid w:val="001337D7"/>
    <w:rsid w:val="001339DB"/>
    <w:rsid w:val="00133D36"/>
    <w:rsid w:val="00133E92"/>
    <w:rsid w:val="00133EA9"/>
    <w:rsid w:val="00134B8C"/>
    <w:rsid w:val="00134F24"/>
    <w:rsid w:val="00135197"/>
    <w:rsid w:val="00136429"/>
    <w:rsid w:val="001364CE"/>
    <w:rsid w:val="001365DE"/>
    <w:rsid w:val="00136655"/>
    <w:rsid w:val="001368F5"/>
    <w:rsid w:val="00136CC8"/>
    <w:rsid w:val="00137334"/>
    <w:rsid w:val="00137645"/>
    <w:rsid w:val="0014015A"/>
    <w:rsid w:val="00140337"/>
    <w:rsid w:val="001406CC"/>
    <w:rsid w:val="001409FC"/>
    <w:rsid w:val="00140BDD"/>
    <w:rsid w:val="00140E99"/>
    <w:rsid w:val="0014102E"/>
    <w:rsid w:val="0014157B"/>
    <w:rsid w:val="00141AA9"/>
    <w:rsid w:val="00141FB3"/>
    <w:rsid w:val="001427F9"/>
    <w:rsid w:val="001436F1"/>
    <w:rsid w:val="00143F67"/>
    <w:rsid w:val="00144098"/>
    <w:rsid w:val="001440D6"/>
    <w:rsid w:val="001441ED"/>
    <w:rsid w:val="00144340"/>
    <w:rsid w:val="001446F4"/>
    <w:rsid w:val="001449BD"/>
    <w:rsid w:val="00145234"/>
    <w:rsid w:val="00145540"/>
    <w:rsid w:val="001456B0"/>
    <w:rsid w:val="00145EE5"/>
    <w:rsid w:val="0014619C"/>
    <w:rsid w:val="0014631B"/>
    <w:rsid w:val="00146987"/>
    <w:rsid w:val="0014775D"/>
    <w:rsid w:val="001477D3"/>
    <w:rsid w:val="001502BE"/>
    <w:rsid w:val="00150931"/>
    <w:rsid w:val="00150CC9"/>
    <w:rsid w:val="00151305"/>
    <w:rsid w:val="0015178B"/>
    <w:rsid w:val="00151831"/>
    <w:rsid w:val="001519E4"/>
    <w:rsid w:val="00151B61"/>
    <w:rsid w:val="00151C0A"/>
    <w:rsid w:val="00152D47"/>
    <w:rsid w:val="00152EE1"/>
    <w:rsid w:val="001530C2"/>
    <w:rsid w:val="001531C8"/>
    <w:rsid w:val="00153485"/>
    <w:rsid w:val="0015350D"/>
    <w:rsid w:val="00153B88"/>
    <w:rsid w:val="001540CF"/>
    <w:rsid w:val="001547AB"/>
    <w:rsid w:val="001548C7"/>
    <w:rsid w:val="00155C11"/>
    <w:rsid w:val="00155CB7"/>
    <w:rsid w:val="00156165"/>
    <w:rsid w:val="0015633E"/>
    <w:rsid w:val="0015635B"/>
    <w:rsid w:val="001565B0"/>
    <w:rsid w:val="00156704"/>
    <w:rsid w:val="00156BF3"/>
    <w:rsid w:val="00156F8F"/>
    <w:rsid w:val="00157130"/>
    <w:rsid w:val="0015721C"/>
    <w:rsid w:val="001572E1"/>
    <w:rsid w:val="001575E9"/>
    <w:rsid w:val="001576B1"/>
    <w:rsid w:val="00157EE8"/>
    <w:rsid w:val="00160035"/>
    <w:rsid w:val="001602BF"/>
    <w:rsid w:val="00160349"/>
    <w:rsid w:val="0016047B"/>
    <w:rsid w:val="00160505"/>
    <w:rsid w:val="00160A4C"/>
    <w:rsid w:val="00160C08"/>
    <w:rsid w:val="00160D63"/>
    <w:rsid w:val="00161450"/>
    <w:rsid w:val="001614F6"/>
    <w:rsid w:val="001617E5"/>
    <w:rsid w:val="0016185B"/>
    <w:rsid w:val="00161904"/>
    <w:rsid w:val="00162072"/>
    <w:rsid w:val="0016217D"/>
    <w:rsid w:val="00162339"/>
    <w:rsid w:val="001628A9"/>
    <w:rsid w:val="00162913"/>
    <w:rsid w:val="00162D38"/>
    <w:rsid w:val="001630D3"/>
    <w:rsid w:val="001636B2"/>
    <w:rsid w:val="00163700"/>
    <w:rsid w:val="00163EFF"/>
    <w:rsid w:val="00163F66"/>
    <w:rsid w:val="00164326"/>
    <w:rsid w:val="0016478E"/>
    <w:rsid w:val="00165285"/>
    <w:rsid w:val="001657C2"/>
    <w:rsid w:val="00165EC4"/>
    <w:rsid w:val="001661FB"/>
    <w:rsid w:val="001667E4"/>
    <w:rsid w:val="001671A0"/>
    <w:rsid w:val="001675A1"/>
    <w:rsid w:val="0016767F"/>
    <w:rsid w:val="00170135"/>
    <w:rsid w:val="001702F4"/>
    <w:rsid w:val="0017037D"/>
    <w:rsid w:val="0017044C"/>
    <w:rsid w:val="001704FF"/>
    <w:rsid w:val="0017096A"/>
    <w:rsid w:val="00170AF2"/>
    <w:rsid w:val="00170F49"/>
    <w:rsid w:val="00171159"/>
    <w:rsid w:val="001713C3"/>
    <w:rsid w:val="0017144B"/>
    <w:rsid w:val="00171969"/>
    <w:rsid w:val="00171D6C"/>
    <w:rsid w:val="001725F8"/>
    <w:rsid w:val="00172DB7"/>
    <w:rsid w:val="00173565"/>
    <w:rsid w:val="00173B07"/>
    <w:rsid w:val="00173FE8"/>
    <w:rsid w:val="00174599"/>
    <w:rsid w:val="001745E3"/>
    <w:rsid w:val="001746D8"/>
    <w:rsid w:val="00174948"/>
    <w:rsid w:val="00174F8F"/>
    <w:rsid w:val="001751FA"/>
    <w:rsid w:val="0017555E"/>
    <w:rsid w:val="00175567"/>
    <w:rsid w:val="0017584C"/>
    <w:rsid w:val="00175B2B"/>
    <w:rsid w:val="00176133"/>
    <w:rsid w:val="00176691"/>
    <w:rsid w:val="00177442"/>
    <w:rsid w:val="001779D4"/>
    <w:rsid w:val="00177A5B"/>
    <w:rsid w:val="00177F5D"/>
    <w:rsid w:val="00180E27"/>
    <w:rsid w:val="00180F0E"/>
    <w:rsid w:val="001812D6"/>
    <w:rsid w:val="001813DA"/>
    <w:rsid w:val="00181733"/>
    <w:rsid w:val="00181793"/>
    <w:rsid w:val="00181C10"/>
    <w:rsid w:val="00181C92"/>
    <w:rsid w:val="00181D9C"/>
    <w:rsid w:val="00181DD6"/>
    <w:rsid w:val="001826D2"/>
    <w:rsid w:val="00182AA9"/>
    <w:rsid w:val="001830C1"/>
    <w:rsid w:val="00183179"/>
    <w:rsid w:val="0018340F"/>
    <w:rsid w:val="001837FF"/>
    <w:rsid w:val="00183907"/>
    <w:rsid w:val="00183B9A"/>
    <w:rsid w:val="00183FD4"/>
    <w:rsid w:val="001840C9"/>
    <w:rsid w:val="00184549"/>
    <w:rsid w:val="00184843"/>
    <w:rsid w:val="0018494A"/>
    <w:rsid w:val="00184B0E"/>
    <w:rsid w:val="00185083"/>
    <w:rsid w:val="0018547C"/>
    <w:rsid w:val="00185610"/>
    <w:rsid w:val="00185918"/>
    <w:rsid w:val="0018634C"/>
    <w:rsid w:val="001869DA"/>
    <w:rsid w:val="00186ACC"/>
    <w:rsid w:val="00187013"/>
    <w:rsid w:val="001870EF"/>
    <w:rsid w:val="001872D7"/>
    <w:rsid w:val="0018752F"/>
    <w:rsid w:val="00187F3F"/>
    <w:rsid w:val="00190056"/>
    <w:rsid w:val="00190984"/>
    <w:rsid w:val="001909D7"/>
    <w:rsid w:val="00190DA8"/>
    <w:rsid w:val="00190E7B"/>
    <w:rsid w:val="00190F4C"/>
    <w:rsid w:val="001910E6"/>
    <w:rsid w:val="00191BCD"/>
    <w:rsid w:val="0019244C"/>
    <w:rsid w:val="001933CF"/>
    <w:rsid w:val="00193838"/>
    <w:rsid w:val="00193A23"/>
    <w:rsid w:val="00193ABD"/>
    <w:rsid w:val="00193CA7"/>
    <w:rsid w:val="00193D3D"/>
    <w:rsid w:val="001942D4"/>
    <w:rsid w:val="00194A70"/>
    <w:rsid w:val="00194AD8"/>
    <w:rsid w:val="001951D6"/>
    <w:rsid w:val="00195222"/>
    <w:rsid w:val="00195452"/>
    <w:rsid w:val="00195923"/>
    <w:rsid w:val="001959B0"/>
    <w:rsid w:val="00195A60"/>
    <w:rsid w:val="00196654"/>
    <w:rsid w:val="00196767"/>
    <w:rsid w:val="00196910"/>
    <w:rsid w:val="00196E16"/>
    <w:rsid w:val="001975D8"/>
    <w:rsid w:val="0019793D"/>
    <w:rsid w:val="001A0827"/>
    <w:rsid w:val="001A10D3"/>
    <w:rsid w:val="001A1478"/>
    <w:rsid w:val="001A178E"/>
    <w:rsid w:val="001A18EB"/>
    <w:rsid w:val="001A1B47"/>
    <w:rsid w:val="001A1E3F"/>
    <w:rsid w:val="001A2C82"/>
    <w:rsid w:val="001A2CEC"/>
    <w:rsid w:val="001A2E32"/>
    <w:rsid w:val="001A3092"/>
    <w:rsid w:val="001A32DD"/>
    <w:rsid w:val="001A3336"/>
    <w:rsid w:val="001A40BF"/>
    <w:rsid w:val="001A4233"/>
    <w:rsid w:val="001A43FA"/>
    <w:rsid w:val="001A4447"/>
    <w:rsid w:val="001A44E5"/>
    <w:rsid w:val="001A479B"/>
    <w:rsid w:val="001A47C5"/>
    <w:rsid w:val="001A5611"/>
    <w:rsid w:val="001A5675"/>
    <w:rsid w:val="001A59FB"/>
    <w:rsid w:val="001A5D68"/>
    <w:rsid w:val="001A5E9E"/>
    <w:rsid w:val="001A5F0A"/>
    <w:rsid w:val="001A632D"/>
    <w:rsid w:val="001A6354"/>
    <w:rsid w:val="001A6366"/>
    <w:rsid w:val="001A68FB"/>
    <w:rsid w:val="001A6C52"/>
    <w:rsid w:val="001A701A"/>
    <w:rsid w:val="001A7186"/>
    <w:rsid w:val="001A7338"/>
    <w:rsid w:val="001A7978"/>
    <w:rsid w:val="001A7AE8"/>
    <w:rsid w:val="001B007E"/>
    <w:rsid w:val="001B0480"/>
    <w:rsid w:val="001B0B68"/>
    <w:rsid w:val="001B13B5"/>
    <w:rsid w:val="001B1CA8"/>
    <w:rsid w:val="001B1DF5"/>
    <w:rsid w:val="001B204E"/>
    <w:rsid w:val="001B2372"/>
    <w:rsid w:val="001B3113"/>
    <w:rsid w:val="001B318B"/>
    <w:rsid w:val="001B3443"/>
    <w:rsid w:val="001B3BFA"/>
    <w:rsid w:val="001B3FA6"/>
    <w:rsid w:val="001B40D4"/>
    <w:rsid w:val="001B44F4"/>
    <w:rsid w:val="001B4CFF"/>
    <w:rsid w:val="001B4D20"/>
    <w:rsid w:val="001B507B"/>
    <w:rsid w:val="001B5724"/>
    <w:rsid w:val="001B5A9D"/>
    <w:rsid w:val="001B5ABD"/>
    <w:rsid w:val="001B5B05"/>
    <w:rsid w:val="001B5D93"/>
    <w:rsid w:val="001B65E1"/>
    <w:rsid w:val="001B7091"/>
    <w:rsid w:val="001B77CD"/>
    <w:rsid w:val="001B78FE"/>
    <w:rsid w:val="001B7F84"/>
    <w:rsid w:val="001C002E"/>
    <w:rsid w:val="001C0230"/>
    <w:rsid w:val="001C037A"/>
    <w:rsid w:val="001C0CBD"/>
    <w:rsid w:val="001C0E5A"/>
    <w:rsid w:val="001C0EA4"/>
    <w:rsid w:val="001C0F4D"/>
    <w:rsid w:val="001C1EC7"/>
    <w:rsid w:val="001C208B"/>
    <w:rsid w:val="001C219C"/>
    <w:rsid w:val="001C226D"/>
    <w:rsid w:val="001C2A9B"/>
    <w:rsid w:val="001C2DEC"/>
    <w:rsid w:val="001C3419"/>
    <w:rsid w:val="001C3DD6"/>
    <w:rsid w:val="001C4299"/>
    <w:rsid w:val="001C4564"/>
    <w:rsid w:val="001C4874"/>
    <w:rsid w:val="001C53FB"/>
    <w:rsid w:val="001C5F94"/>
    <w:rsid w:val="001C61FF"/>
    <w:rsid w:val="001C6317"/>
    <w:rsid w:val="001C699E"/>
    <w:rsid w:val="001C6B66"/>
    <w:rsid w:val="001C6C9A"/>
    <w:rsid w:val="001C6E66"/>
    <w:rsid w:val="001C739F"/>
    <w:rsid w:val="001C7796"/>
    <w:rsid w:val="001D008D"/>
    <w:rsid w:val="001D0A9D"/>
    <w:rsid w:val="001D1042"/>
    <w:rsid w:val="001D1100"/>
    <w:rsid w:val="001D1282"/>
    <w:rsid w:val="001D1391"/>
    <w:rsid w:val="001D195F"/>
    <w:rsid w:val="001D1B5E"/>
    <w:rsid w:val="001D25D7"/>
    <w:rsid w:val="001D272F"/>
    <w:rsid w:val="001D332F"/>
    <w:rsid w:val="001D388A"/>
    <w:rsid w:val="001D3F9C"/>
    <w:rsid w:val="001D4161"/>
    <w:rsid w:val="001D4806"/>
    <w:rsid w:val="001D486F"/>
    <w:rsid w:val="001D492F"/>
    <w:rsid w:val="001D4BDE"/>
    <w:rsid w:val="001D4D89"/>
    <w:rsid w:val="001D50B2"/>
    <w:rsid w:val="001D50BB"/>
    <w:rsid w:val="001D6966"/>
    <w:rsid w:val="001D699D"/>
    <w:rsid w:val="001D6F5B"/>
    <w:rsid w:val="001D71F4"/>
    <w:rsid w:val="001D7645"/>
    <w:rsid w:val="001E0423"/>
    <w:rsid w:val="001E071A"/>
    <w:rsid w:val="001E0801"/>
    <w:rsid w:val="001E197E"/>
    <w:rsid w:val="001E1E1F"/>
    <w:rsid w:val="001E1E86"/>
    <w:rsid w:val="001E230A"/>
    <w:rsid w:val="001E2352"/>
    <w:rsid w:val="001E238E"/>
    <w:rsid w:val="001E2483"/>
    <w:rsid w:val="001E2B1E"/>
    <w:rsid w:val="001E2CFF"/>
    <w:rsid w:val="001E2F24"/>
    <w:rsid w:val="001E30D4"/>
    <w:rsid w:val="001E34DF"/>
    <w:rsid w:val="001E4598"/>
    <w:rsid w:val="001E49B2"/>
    <w:rsid w:val="001E4BA4"/>
    <w:rsid w:val="001E4DDA"/>
    <w:rsid w:val="001E5001"/>
    <w:rsid w:val="001E509F"/>
    <w:rsid w:val="001E52EB"/>
    <w:rsid w:val="001E61D2"/>
    <w:rsid w:val="001E647A"/>
    <w:rsid w:val="001E64B1"/>
    <w:rsid w:val="001E65A1"/>
    <w:rsid w:val="001E6FAD"/>
    <w:rsid w:val="001E740C"/>
    <w:rsid w:val="001E79E3"/>
    <w:rsid w:val="001E7A69"/>
    <w:rsid w:val="001E7AD1"/>
    <w:rsid w:val="001E7F82"/>
    <w:rsid w:val="001F019C"/>
    <w:rsid w:val="001F072F"/>
    <w:rsid w:val="001F07AF"/>
    <w:rsid w:val="001F0B36"/>
    <w:rsid w:val="001F0C9B"/>
    <w:rsid w:val="001F11C0"/>
    <w:rsid w:val="001F1235"/>
    <w:rsid w:val="001F1350"/>
    <w:rsid w:val="001F14E5"/>
    <w:rsid w:val="001F1CB3"/>
    <w:rsid w:val="001F21C2"/>
    <w:rsid w:val="001F2382"/>
    <w:rsid w:val="001F2719"/>
    <w:rsid w:val="001F29D0"/>
    <w:rsid w:val="001F2CEB"/>
    <w:rsid w:val="001F2D3B"/>
    <w:rsid w:val="001F2D74"/>
    <w:rsid w:val="001F2EB2"/>
    <w:rsid w:val="001F317B"/>
    <w:rsid w:val="001F33DF"/>
    <w:rsid w:val="001F38B5"/>
    <w:rsid w:val="001F3A4C"/>
    <w:rsid w:val="001F3A89"/>
    <w:rsid w:val="001F3BB0"/>
    <w:rsid w:val="001F4081"/>
    <w:rsid w:val="001F51E4"/>
    <w:rsid w:val="001F53C3"/>
    <w:rsid w:val="001F61AC"/>
    <w:rsid w:val="001F65EA"/>
    <w:rsid w:val="001F66B1"/>
    <w:rsid w:val="001F719D"/>
    <w:rsid w:val="001F7361"/>
    <w:rsid w:val="001F7979"/>
    <w:rsid w:val="001F7AB9"/>
    <w:rsid w:val="001F7B2A"/>
    <w:rsid w:val="00200287"/>
    <w:rsid w:val="00200573"/>
    <w:rsid w:val="002006A2"/>
    <w:rsid w:val="002006E1"/>
    <w:rsid w:val="00200CB9"/>
    <w:rsid w:val="00200F9D"/>
    <w:rsid w:val="002010D7"/>
    <w:rsid w:val="002011B0"/>
    <w:rsid w:val="00201600"/>
    <w:rsid w:val="00201AA0"/>
    <w:rsid w:val="00202081"/>
    <w:rsid w:val="00202E9F"/>
    <w:rsid w:val="00203181"/>
    <w:rsid w:val="0020337E"/>
    <w:rsid w:val="002035FA"/>
    <w:rsid w:val="0020371C"/>
    <w:rsid w:val="00203783"/>
    <w:rsid w:val="0020385F"/>
    <w:rsid w:val="00203875"/>
    <w:rsid w:val="0020413B"/>
    <w:rsid w:val="00204530"/>
    <w:rsid w:val="002045E0"/>
    <w:rsid w:val="00204748"/>
    <w:rsid w:val="00204B16"/>
    <w:rsid w:val="00205889"/>
    <w:rsid w:val="002059A4"/>
    <w:rsid w:val="00205D51"/>
    <w:rsid w:val="00205FD1"/>
    <w:rsid w:val="00205FEA"/>
    <w:rsid w:val="00206146"/>
    <w:rsid w:val="002062CC"/>
    <w:rsid w:val="002062F8"/>
    <w:rsid w:val="002066A0"/>
    <w:rsid w:val="0020672E"/>
    <w:rsid w:val="002068A0"/>
    <w:rsid w:val="00206C70"/>
    <w:rsid w:val="00206F08"/>
    <w:rsid w:val="00207001"/>
    <w:rsid w:val="00207021"/>
    <w:rsid w:val="0020732F"/>
    <w:rsid w:val="00207599"/>
    <w:rsid w:val="002078EC"/>
    <w:rsid w:val="00207AB8"/>
    <w:rsid w:val="00207BFD"/>
    <w:rsid w:val="00207D00"/>
    <w:rsid w:val="002103F8"/>
    <w:rsid w:val="00210574"/>
    <w:rsid w:val="002105C1"/>
    <w:rsid w:val="00211327"/>
    <w:rsid w:val="0021142A"/>
    <w:rsid w:val="002116FD"/>
    <w:rsid w:val="00211D29"/>
    <w:rsid w:val="00211F18"/>
    <w:rsid w:val="00212115"/>
    <w:rsid w:val="002123C7"/>
    <w:rsid w:val="002127BF"/>
    <w:rsid w:val="00212EFC"/>
    <w:rsid w:val="002131A6"/>
    <w:rsid w:val="00213536"/>
    <w:rsid w:val="002139C9"/>
    <w:rsid w:val="00213EF5"/>
    <w:rsid w:val="00214414"/>
    <w:rsid w:val="00214EF4"/>
    <w:rsid w:val="0021576D"/>
    <w:rsid w:val="00215796"/>
    <w:rsid w:val="0021602C"/>
    <w:rsid w:val="00216072"/>
    <w:rsid w:val="002160E8"/>
    <w:rsid w:val="002163B8"/>
    <w:rsid w:val="00216BF5"/>
    <w:rsid w:val="002170FC"/>
    <w:rsid w:val="0021710B"/>
    <w:rsid w:val="002201F6"/>
    <w:rsid w:val="00220318"/>
    <w:rsid w:val="00220443"/>
    <w:rsid w:val="00220DD9"/>
    <w:rsid w:val="002211D0"/>
    <w:rsid w:val="00221475"/>
    <w:rsid w:val="00221AEA"/>
    <w:rsid w:val="00221D3C"/>
    <w:rsid w:val="00221E6D"/>
    <w:rsid w:val="00221FC9"/>
    <w:rsid w:val="00222129"/>
    <w:rsid w:val="00223B49"/>
    <w:rsid w:val="00223D5A"/>
    <w:rsid w:val="002243A2"/>
    <w:rsid w:val="00224DD4"/>
    <w:rsid w:val="00224EE0"/>
    <w:rsid w:val="00225009"/>
    <w:rsid w:val="002251B0"/>
    <w:rsid w:val="00225518"/>
    <w:rsid w:val="0022578F"/>
    <w:rsid w:val="00226266"/>
    <w:rsid w:val="0022628D"/>
    <w:rsid w:val="002265B4"/>
    <w:rsid w:val="00227219"/>
    <w:rsid w:val="002278A0"/>
    <w:rsid w:val="00227B27"/>
    <w:rsid w:val="002304B1"/>
    <w:rsid w:val="00230883"/>
    <w:rsid w:val="002309CC"/>
    <w:rsid w:val="00230BBF"/>
    <w:rsid w:val="00231627"/>
    <w:rsid w:val="002318E1"/>
    <w:rsid w:val="00231BA9"/>
    <w:rsid w:val="0023200B"/>
    <w:rsid w:val="0023209F"/>
    <w:rsid w:val="00232420"/>
    <w:rsid w:val="00232FBF"/>
    <w:rsid w:val="00233442"/>
    <w:rsid w:val="0023371E"/>
    <w:rsid w:val="0023390F"/>
    <w:rsid w:val="00233B47"/>
    <w:rsid w:val="00233C01"/>
    <w:rsid w:val="00233EE1"/>
    <w:rsid w:val="0023413C"/>
    <w:rsid w:val="002346F0"/>
    <w:rsid w:val="00234ACC"/>
    <w:rsid w:val="0023507A"/>
    <w:rsid w:val="002351CA"/>
    <w:rsid w:val="0023523A"/>
    <w:rsid w:val="00235680"/>
    <w:rsid w:val="0023629D"/>
    <w:rsid w:val="00236462"/>
    <w:rsid w:val="00236A93"/>
    <w:rsid w:val="00237255"/>
    <w:rsid w:val="002374C1"/>
    <w:rsid w:val="00237A2C"/>
    <w:rsid w:val="00237B36"/>
    <w:rsid w:val="00237DDB"/>
    <w:rsid w:val="00237E78"/>
    <w:rsid w:val="00240180"/>
    <w:rsid w:val="002413ED"/>
    <w:rsid w:val="002423B8"/>
    <w:rsid w:val="002424AF"/>
    <w:rsid w:val="00242B3C"/>
    <w:rsid w:val="00242C98"/>
    <w:rsid w:val="00242F4B"/>
    <w:rsid w:val="002434C0"/>
    <w:rsid w:val="002439CA"/>
    <w:rsid w:val="002439DC"/>
    <w:rsid w:val="00243CC7"/>
    <w:rsid w:val="00243D14"/>
    <w:rsid w:val="002441D2"/>
    <w:rsid w:val="00244DC8"/>
    <w:rsid w:val="00244EFC"/>
    <w:rsid w:val="00244F27"/>
    <w:rsid w:val="0024536D"/>
    <w:rsid w:val="0024544B"/>
    <w:rsid w:val="00245615"/>
    <w:rsid w:val="002458BA"/>
    <w:rsid w:val="00245CE9"/>
    <w:rsid w:val="00245E88"/>
    <w:rsid w:val="00245F70"/>
    <w:rsid w:val="002462E4"/>
    <w:rsid w:val="0024636C"/>
    <w:rsid w:val="002467FB"/>
    <w:rsid w:val="0024680D"/>
    <w:rsid w:val="00246CD7"/>
    <w:rsid w:val="00246DFE"/>
    <w:rsid w:val="00246F11"/>
    <w:rsid w:val="00247499"/>
    <w:rsid w:val="00247539"/>
    <w:rsid w:val="00247925"/>
    <w:rsid w:val="002501A7"/>
    <w:rsid w:val="002502D3"/>
    <w:rsid w:val="002506CA"/>
    <w:rsid w:val="00251006"/>
    <w:rsid w:val="0025117E"/>
    <w:rsid w:val="002511C5"/>
    <w:rsid w:val="00251EA4"/>
    <w:rsid w:val="00252271"/>
    <w:rsid w:val="002524D5"/>
    <w:rsid w:val="00252775"/>
    <w:rsid w:val="00253216"/>
    <w:rsid w:val="00253B1D"/>
    <w:rsid w:val="00253CD0"/>
    <w:rsid w:val="00253EDA"/>
    <w:rsid w:val="002541FF"/>
    <w:rsid w:val="00254212"/>
    <w:rsid w:val="00254502"/>
    <w:rsid w:val="00254A8C"/>
    <w:rsid w:val="00254DCF"/>
    <w:rsid w:val="00254EB2"/>
    <w:rsid w:val="0025534B"/>
    <w:rsid w:val="0025577D"/>
    <w:rsid w:val="00255787"/>
    <w:rsid w:val="0025586F"/>
    <w:rsid w:val="00255BB7"/>
    <w:rsid w:val="00255E64"/>
    <w:rsid w:val="00256A0D"/>
    <w:rsid w:val="0025740B"/>
    <w:rsid w:val="00257541"/>
    <w:rsid w:val="00257A39"/>
    <w:rsid w:val="00257AC4"/>
    <w:rsid w:val="00257AE9"/>
    <w:rsid w:val="00257BBE"/>
    <w:rsid w:val="00257CFA"/>
    <w:rsid w:val="002608EA"/>
    <w:rsid w:val="00260FEE"/>
    <w:rsid w:val="002615E5"/>
    <w:rsid w:val="002616FE"/>
    <w:rsid w:val="00261EEF"/>
    <w:rsid w:val="002620DF"/>
    <w:rsid w:val="002623B8"/>
    <w:rsid w:val="00262A1A"/>
    <w:rsid w:val="00262A87"/>
    <w:rsid w:val="00263BFB"/>
    <w:rsid w:val="00263DBE"/>
    <w:rsid w:val="00264225"/>
    <w:rsid w:val="002643BD"/>
    <w:rsid w:val="0026477B"/>
    <w:rsid w:val="002649EB"/>
    <w:rsid w:val="00264D26"/>
    <w:rsid w:val="0026519A"/>
    <w:rsid w:val="002652C4"/>
    <w:rsid w:val="002656D9"/>
    <w:rsid w:val="00265980"/>
    <w:rsid w:val="00265D93"/>
    <w:rsid w:val="002661DF"/>
    <w:rsid w:val="002664FB"/>
    <w:rsid w:val="00266793"/>
    <w:rsid w:val="00266954"/>
    <w:rsid w:val="00266A3F"/>
    <w:rsid w:val="00266DBB"/>
    <w:rsid w:val="00267226"/>
    <w:rsid w:val="00267276"/>
    <w:rsid w:val="00267642"/>
    <w:rsid w:val="002677B4"/>
    <w:rsid w:val="00267AEA"/>
    <w:rsid w:val="00267BDC"/>
    <w:rsid w:val="00267E37"/>
    <w:rsid w:val="00267ECC"/>
    <w:rsid w:val="002700E6"/>
    <w:rsid w:val="002703D7"/>
    <w:rsid w:val="00270BD3"/>
    <w:rsid w:val="00270F36"/>
    <w:rsid w:val="002710B6"/>
    <w:rsid w:val="00271239"/>
    <w:rsid w:val="00271922"/>
    <w:rsid w:val="00271C7F"/>
    <w:rsid w:val="002724F0"/>
    <w:rsid w:val="0027294B"/>
    <w:rsid w:val="00272CE4"/>
    <w:rsid w:val="00272D49"/>
    <w:rsid w:val="00273435"/>
    <w:rsid w:val="00273EB4"/>
    <w:rsid w:val="00274682"/>
    <w:rsid w:val="00275158"/>
    <w:rsid w:val="00275BA0"/>
    <w:rsid w:val="00275C5A"/>
    <w:rsid w:val="00275DEC"/>
    <w:rsid w:val="00275DEE"/>
    <w:rsid w:val="00276155"/>
    <w:rsid w:val="002763D6"/>
    <w:rsid w:val="00276869"/>
    <w:rsid w:val="00276D3A"/>
    <w:rsid w:val="00276D4B"/>
    <w:rsid w:val="00276D57"/>
    <w:rsid w:val="0027702D"/>
    <w:rsid w:val="0027740A"/>
    <w:rsid w:val="0027767F"/>
    <w:rsid w:val="00277727"/>
    <w:rsid w:val="002779FC"/>
    <w:rsid w:val="00277CDF"/>
    <w:rsid w:val="00280B2B"/>
    <w:rsid w:val="00280E7E"/>
    <w:rsid w:val="00281014"/>
    <w:rsid w:val="002812CE"/>
    <w:rsid w:val="002819AF"/>
    <w:rsid w:val="00281C3D"/>
    <w:rsid w:val="0028278F"/>
    <w:rsid w:val="00282F90"/>
    <w:rsid w:val="00283230"/>
    <w:rsid w:val="002832CD"/>
    <w:rsid w:val="002835AD"/>
    <w:rsid w:val="00283A2D"/>
    <w:rsid w:val="00283EBB"/>
    <w:rsid w:val="00283FC9"/>
    <w:rsid w:val="00284170"/>
    <w:rsid w:val="00284712"/>
    <w:rsid w:val="002848EE"/>
    <w:rsid w:val="00284F00"/>
    <w:rsid w:val="0028502E"/>
    <w:rsid w:val="002853BD"/>
    <w:rsid w:val="002853BE"/>
    <w:rsid w:val="0028550F"/>
    <w:rsid w:val="00285863"/>
    <w:rsid w:val="00285A84"/>
    <w:rsid w:val="00285BCE"/>
    <w:rsid w:val="00285C8F"/>
    <w:rsid w:val="00286108"/>
    <w:rsid w:val="0028665D"/>
    <w:rsid w:val="00286AC4"/>
    <w:rsid w:val="00286EAC"/>
    <w:rsid w:val="00286F0D"/>
    <w:rsid w:val="00287169"/>
    <w:rsid w:val="002879F1"/>
    <w:rsid w:val="00287C6A"/>
    <w:rsid w:val="002905D7"/>
    <w:rsid w:val="00290DCA"/>
    <w:rsid w:val="00291173"/>
    <w:rsid w:val="00291333"/>
    <w:rsid w:val="00291C1E"/>
    <w:rsid w:val="00291E18"/>
    <w:rsid w:val="00292028"/>
    <w:rsid w:val="002925C7"/>
    <w:rsid w:val="00292919"/>
    <w:rsid w:val="00292945"/>
    <w:rsid w:val="00293142"/>
    <w:rsid w:val="00293D62"/>
    <w:rsid w:val="002943A8"/>
    <w:rsid w:val="00294658"/>
    <w:rsid w:val="00294893"/>
    <w:rsid w:val="00294CC5"/>
    <w:rsid w:val="00294D73"/>
    <w:rsid w:val="002952E5"/>
    <w:rsid w:val="00296205"/>
    <w:rsid w:val="0029661F"/>
    <w:rsid w:val="00296959"/>
    <w:rsid w:val="00296EFA"/>
    <w:rsid w:val="002970CD"/>
    <w:rsid w:val="00297592"/>
    <w:rsid w:val="0029770E"/>
    <w:rsid w:val="00297A02"/>
    <w:rsid w:val="00297B12"/>
    <w:rsid w:val="00297C24"/>
    <w:rsid w:val="002A0930"/>
    <w:rsid w:val="002A0BD1"/>
    <w:rsid w:val="002A0F7B"/>
    <w:rsid w:val="002A14AB"/>
    <w:rsid w:val="002A1A57"/>
    <w:rsid w:val="002A1BAC"/>
    <w:rsid w:val="002A20DC"/>
    <w:rsid w:val="002A27B3"/>
    <w:rsid w:val="002A2A28"/>
    <w:rsid w:val="002A2A5B"/>
    <w:rsid w:val="002A2ADE"/>
    <w:rsid w:val="002A2F50"/>
    <w:rsid w:val="002A2F7D"/>
    <w:rsid w:val="002A3CB6"/>
    <w:rsid w:val="002A4176"/>
    <w:rsid w:val="002A4326"/>
    <w:rsid w:val="002A4AF8"/>
    <w:rsid w:val="002A4C6A"/>
    <w:rsid w:val="002A507D"/>
    <w:rsid w:val="002A5106"/>
    <w:rsid w:val="002A56C3"/>
    <w:rsid w:val="002A58F6"/>
    <w:rsid w:val="002A60C1"/>
    <w:rsid w:val="002A628F"/>
    <w:rsid w:val="002A6405"/>
    <w:rsid w:val="002A6DD0"/>
    <w:rsid w:val="002A6FAE"/>
    <w:rsid w:val="002A75C3"/>
    <w:rsid w:val="002A7943"/>
    <w:rsid w:val="002A7953"/>
    <w:rsid w:val="002A7A1B"/>
    <w:rsid w:val="002B05A1"/>
    <w:rsid w:val="002B066D"/>
    <w:rsid w:val="002B071C"/>
    <w:rsid w:val="002B0795"/>
    <w:rsid w:val="002B09A4"/>
    <w:rsid w:val="002B0D52"/>
    <w:rsid w:val="002B169C"/>
    <w:rsid w:val="002B1C1F"/>
    <w:rsid w:val="002B1F5E"/>
    <w:rsid w:val="002B2F2B"/>
    <w:rsid w:val="002B3CE4"/>
    <w:rsid w:val="002B3D3B"/>
    <w:rsid w:val="002B432F"/>
    <w:rsid w:val="002B44BB"/>
    <w:rsid w:val="002B4685"/>
    <w:rsid w:val="002B4EAF"/>
    <w:rsid w:val="002B606F"/>
    <w:rsid w:val="002B62B3"/>
    <w:rsid w:val="002B6579"/>
    <w:rsid w:val="002B6754"/>
    <w:rsid w:val="002B67D3"/>
    <w:rsid w:val="002B6B39"/>
    <w:rsid w:val="002B6BFC"/>
    <w:rsid w:val="002B6CCE"/>
    <w:rsid w:val="002B6E71"/>
    <w:rsid w:val="002B6E9D"/>
    <w:rsid w:val="002B795C"/>
    <w:rsid w:val="002C086D"/>
    <w:rsid w:val="002C092E"/>
    <w:rsid w:val="002C0A1A"/>
    <w:rsid w:val="002C1390"/>
    <w:rsid w:val="002C1575"/>
    <w:rsid w:val="002C1847"/>
    <w:rsid w:val="002C1A39"/>
    <w:rsid w:val="002C1DD5"/>
    <w:rsid w:val="002C2510"/>
    <w:rsid w:val="002C2775"/>
    <w:rsid w:val="002C27C1"/>
    <w:rsid w:val="002C2E66"/>
    <w:rsid w:val="002C3202"/>
    <w:rsid w:val="002C32DC"/>
    <w:rsid w:val="002C3510"/>
    <w:rsid w:val="002C36E3"/>
    <w:rsid w:val="002C36E5"/>
    <w:rsid w:val="002C3D3B"/>
    <w:rsid w:val="002C3FC8"/>
    <w:rsid w:val="002C428A"/>
    <w:rsid w:val="002C44C6"/>
    <w:rsid w:val="002C4D98"/>
    <w:rsid w:val="002C5099"/>
    <w:rsid w:val="002C53C0"/>
    <w:rsid w:val="002C5414"/>
    <w:rsid w:val="002C5464"/>
    <w:rsid w:val="002C562F"/>
    <w:rsid w:val="002C5889"/>
    <w:rsid w:val="002C6971"/>
    <w:rsid w:val="002C6C94"/>
    <w:rsid w:val="002C6D94"/>
    <w:rsid w:val="002C6E6F"/>
    <w:rsid w:val="002C6F15"/>
    <w:rsid w:val="002C71CE"/>
    <w:rsid w:val="002C7200"/>
    <w:rsid w:val="002C7404"/>
    <w:rsid w:val="002C753F"/>
    <w:rsid w:val="002C7A45"/>
    <w:rsid w:val="002C7C9C"/>
    <w:rsid w:val="002C7DAF"/>
    <w:rsid w:val="002D0186"/>
    <w:rsid w:val="002D032B"/>
    <w:rsid w:val="002D08F8"/>
    <w:rsid w:val="002D0F0D"/>
    <w:rsid w:val="002D0FC4"/>
    <w:rsid w:val="002D11EC"/>
    <w:rsid w:val="002D1E10"/>
    <w:rsid w:val="002D221C"/>
    <w:rsid w:val="002D25F6"/>
    <w:rsid w:val="002D3419"/>
    <w:rsid w:val="002D3602"/>
    <w:rsid w:val="002D3F07"/>
    <w:rsid w:val="002D47BE"/>
    <w:rsid w:val="002D4AC4"/>
    <w:rsid w:val="002D4FC8"/>
    <w:rsid w:val="002D53AD"/>
    <w:rsid w:val="002D546B"/>
    <w:rsid w:val="002D56CC"/>
    <w:rsid w:val="002D570F"/>
    <w:rsid w:val="002D5779"/>
    <w:rsid w:val="002D577C"/>
    <w:rsid w:val="002D5F3B"/>
    <w:rsid w:val="002D5F66"/>
    <w:rsid w:val="002D6AA0"/>
    <w:rsid w:val="002D6B98"/>
    <w:rsid w:val="002D769C"/>
    <w:rsid w:val="002D7832"/>
    <w:rsid w:val="002D7965"/>
    <w:rsid w:val="002D7B79"/>
    <w:rsid w:val="002D7BA2"/>
    <w:rsid w:val="002E0F60"/>
    <w:rsid w:val="002E1071"/>
    <w:rsid w:val="002E15B9"/>
    <w:rsid w:val="002E1832"/>
    <w:rsid w:val="002E1FCE"/>
    <w:rsid w:val="002E2158"/>
    <w:rsid w:val="002E21A2"/>
    <w:rsid w:val="002E2206"/>
    <w:rsid w:val="002E28B8"/>
    <w:rsid w:val="002E2CE0"/>
    <w:rsid w:val="002E3128"/>
    <w:rsid w:val="002E3441"/>
    <w:rsid w:val="002E3A47"/>
    <w:rsid w:val="002E3A93"/>
    <w:rsid w:val="002E3FA1"/>
    <w:rsid w:val="002E41AE"/>
    <w:rsid w:val="002E45D4"/>
    <w:rsid w:val="002E4690"/>
    <w:rsid w:val="002E4B1B"/>
    <w:rsid w:val="002E4C3F"/>
    <w:rsid w:val="002E4F02"/>
    <w:rsid w:val="002E4F1E"/>
    <w:rsid w:val="002E50A8"/>
    <w:rsid w:val="002E5158"/>
    <w:rsid w:val="002E5367"/>
    <w:rsid w:val="002E55E9"/>
    <w:rsid w:val="002E5633"/>
    <w:rsid w:val="002E5E10"/>
    <w:rsid w:val="002E6702"/>
    <w:rsid w:val="002E67A1"/>
    <w:rsid w:val="002E6A81"/>
    <w:rsid w:val="002E7064"/>
    <w:rsid w:val="002E71DE"/>
    <w:rsid w:val="002E7722"/>
    <w:rsid w:val="002E79D9"/>
    <w:rsid w:val="002F0252"/>
    <w:rsid w:val="002F0667"/>
    <w:rsid w:val="002F07BA"/>
    <w:rsid w:val="002F0A9F"/>
    <w:rsid w:val="002F0DA9"/>
    <w:rsid w:val="002F0EAD"/>
    <w:rsid w:val="002F1014"/>
    <w:rsid w:val="002F1026"/>
    <w:rsid w:val="002F128D"/>
    <w:rsid w:val="002F129A"/>
    <w:rsid w:val="002F137A"/>
    <w:rsid w:val="002F165A"/>
    <w:rsid w:val="002F16C9"/>
    <w:rsid w:val="002F1E3B"/>
    <w:rsid w:val="002F1E75"/>
    <w:rsid w:val="002F2036"/>
    <w:rsid w:val="002F217B"/>
    <w:rsid w:val="002F25B2"/>
    <w:rsid w:val="002F29F8"/>
    <w:rsid w:val="002F2B9B"/>
    <w:rsid w:val="002F2C4C"/>
    <w:rsid w:val="002F3B74"/>
    <w:rsid w:val="002F3D48"/>
    <w:rsid w:val="002F4119"/>
    <w:rsid w:val="002F41C6"/>
    <w:rsid w:val="002F4383"/>
    <w:rsid w:val="002F4A3B"/>
    <w:rsid w:val="002F4E16"/>
    <w:rsid w:val="002F5004"/>
    <w:rsid w:val="002F517D"/>
    <w:rsid w:val="002F53C2"/>
    <w:rsid w:val="002F5A33"/>
    <w:rsid w:val="002F638F"/>
    <w:rsid w:val="002F643C"/>
    <w:rsid w:val="002F71C0"/>
    <w:rsid w:val="002F74F1"/>
    <w:rsid w:val="002F793A"/>
    <w:rsid w:val="002F7956"/>
    <w:rsid w:val="002F7A0C"/>
    <w:rsid w:val="002F7B0F"/>
    <w:rsid w:val="002F7D62"/>
    <w:rsid w:val="00300521"/>
    <w:rsid w:val="00300852"/>
    <w:rsid w:val="00301017"/>
    <w:rsid w:val="0030124D"/>
    <w:rsid w:val="0030153F"/>
    <w:rsid w:val="0030155F"/>
    <w:rsid w:val="003015E9"/>
    <w:rsid w:val="00301D2D"/>
    <w:rsid w:val="00301D6E"/>
    <w:rsid w:val="00303B3A"/>
    <w:rsid w:val="00303D95"/>
    <w:rsid w:val="0030542D"/>
    <w:rsid w:val="003054CE"/>
    <w:rsid w:val="0030587B"/>
    <w:rsid w:val="00305BD3"/>
    <w:rsid w:val="00305DA5"/>
    <w:rsid w:val="00306D98"/>
    <w:rsid w:val="0030786C"/>
    <w:rsid w:val="00307AE0"/>
    <w:rsid w:val="0031031A"/>
    <w:rsid w:val="003108C2"/>
    <w:rsid w:val="0031092D"/>
    <w:rsid w:val="00310981"/>
    <w:rsid w:val="00310F32"/>
    <w:rsid w:val="00311062"/>
    <w:rsid w:val="00311A92"/>
    <w:rsid w:val="00311AB9"/>
    <w:rsid w:val="00311D9B"/>
    <w:rsid w:val="00311ED7"/>
    <w:rsid w:val="003124D9"/>
    <w:rsid w:val="003124E1"/>
    <w:rsid w:val="00312573"/>
    <w:rsid w:val="00312594"/>
    <w:rsid w:val="00312F98"/>
    <w:rsid w:val="00313149"/>
    <w:rsid w:val="00313224"/>
    <w:rsid w:val="003132F2"/>
    <w:rsid w:val="00313C56"/>
    <w:rsid w:val="00313D51"/>
    <w:rsid w:val="00314081"/>
    <w:rsid w:val="003144B4"/>
    <w:rsid w:val="00314675"/>
    <w:rsid w:val="003151B6"/>
    <w:rsid w:val="00315498"/>
    <w:rsid w:val="003158A5"/>
    <w:rsid w:val="003159CF"/>
    <w:rsid w:val="00316474"/>
    <w:rsid w:val="00316638"/>
    <w:rsid w:val="00316BF4"/>
    <w:rsid w:val="00316E01"/>
    <w:rsid w:val="00317281"/>
    <w:rsid w:val="003173C1"/>
    <w:rsid w:val="00317ECD"/>
    <w:rsid w:val="00320B2C"/>
    <w:rsid w:val="00321AF7"/>
    <w:rsid w:val="003220B5"/>
    <w:rsid w:val="00322107"/>
    <w:rsid w:val="00322355"/>
    <w:rsid w:val="00322846"/>
    <w:rsid w:val="0032390A"/>
    <w:rsid w:val="00323F6F"/>
    <w:rsid w:val="00324183"/>
    <w:rsid w:val="003243E5"/>
    <w:rsid w:val="00325408"/>
    <w:rsid w:val="003257D1"/>
    <w:rsid w:val="00325A44"/>
    <w:rsid w:val="00325EDB"/>
    <w:rsid w:val="0032629D"/>
    <w:rsid w:val="003264CE"/>
    <w:rsid w:val="003268A0"/>
    <w:rsid w:val="0032693B"/>
    <w:rsid w:val="00326DA7"/>
    <w:rsid w:val="003270E4"/>
    <w:rsid w:val="003271E6"/>
    <w:rsid w:val="00327377"/>
    <w:rsid w:val="00327727"/>
    <w:rsid w:val="0032773C"/>
    <w:rsid w:val="003278AB"/>
    <w:rsid w:val="00327D6B"/>
    <w:rsid w:val="00330111"/>
    <w:rsid w:val="003302EE"/>
    <w:rsid w:val="003309DB"/>
    <w:rsid w:val="00330A82"/>
    <w:rsid w:val="00330A84"/>
    <w:rsid w:val="00330D4A"/>
    <w:rsid w:val="00330DAA"/>
    <w:rsid w:val="00330F5C"/>
    <w:rsid w:val="00331231"/>
    <w:rsid w:val="00331775"/>
    <w:rsid w:val="00331A2B"/>
    <w:rsid w:val="00331A61"/>
    <w:rsid w:val="00331FE0"/>
    <w:rsid w:val="0033239A"/>
    <w:rsid w:val="003325B4"/>
    <w:rsid w:val="00332AF7"/>
    <w:rsid w:val="00332B04"/>
    <w:rsid w:val="00333060"/>
    <w:rsid w:val="003335E8"/>
    <w:rsid w:val="003338EA"/>
    <w:rsid w:val="00333C9F"/>
    <w:rsid w:val="00334B1C"/>
    <w:rsid w:val="00334CF1"/>
    <w:rsid w:val="0033525D"/>
    <w:rsid w:val="00335BA6"/>
    <w:rsid w:val="00335CA2"/>
    <w:rsid w:val="00335CC1"/>
    <w:rsid w:val="00335E5E"/>
    <w:rsid w:val="003366C9"/>
    <w:rsid w:val="003366EE"/>
    <w:rsid w:val="00336702"/>
    <w:rsid w:val="00336AD4"/>
    <w:rsid w:val="00336DC7"/>
    <w:rsid w:val="003371B0"/>
    <w:rsid w:val="00337406"/>
    <w:rsid w:val="003374A7"/>
    <w:rsid w:val="00337D70"/>
    <w:rsid w:val="003407C6"/>
    <w:rsid w:val="00340DF1"/>
    <w:rsid w:val="003416A7"/>
    <w:rsid w:val="00341829"/>
    <w:rsid w:val="00342181"/>
    <w:rsid w:val="003433F9"/>
    <w:rsid w:val="003437D5"/>
    <w:rsid w:val="00343C75"/>
    <w:rsid w:val="00343D00"/>
    <w:rsid w:val="00345434"/>
    <w:rsid w:val="0034580D"/>
    <w:rsid w:val="00345DC8"/>
    <w:rsid w:val="00345EFD"/>
    <w:rsid w:val="003461E7"/>
    <w:rsid w:val="00346354"/>
    <w:rsid w:val="003463F6"/>
    <w:rsid w:val="00346AEA"/>
    <w:rsid w:val="00346DEC"/>
    <w:rsid w:val="00347284"/>
    <w:rsid w:val="003475C0"/>
    <w:rsid w:val="003477D0"/>
    <w:rsid w:val="00347958"/>
    <w:rsid w:val="00347BF8"/>
    <w:rsid w:val="0035113B"/>
    <w:rsid w:val="00351339"/>
    <w:rsid w:val="003517F9"/>
    <w:rsid w:val="00351BA9"/>
    <w:rsid w:val="00352707"/>
    <w:rsid w:val="00352FC7"/>
    <w:rsid w:val="003530A8"/>
    <w:rsid w:val="0035390B"/>
    <w:rsid w:val="003540D3"/>
    <w:rsid w:val="003540EB"/>
    <w:rsid w:val="00354212"/>
    <w:rsid w:val="003542C9"/>
    <w:rsid w:val="0035455E"/>
    <w:rsid w:val="00354894"/>
    <w:rsid w:val="003548E3"/>
    <w:rsid w:val="00354908"/>
    <w:rsid w:val="00354C8E"/>
    <w:rsid w:val="00354F64"/>
    <w:rsid w:val="00355062"/>
    <w:rsid w:val="00355787"/>
    <w:rsid w:val="0035589C"/>
    <w:rsid w:val="00355BD1"/>
    <w:rsid w:val="0035620E"/>
    <w:rsid w:val="00356B6A"/>
    <w:rsid w:val="00356D2A"/>
    <w:rsid w:val="00356FAB"/>
    <w:rsid w:val="00357178"/>
    <w:rsid w:val="00357355"/>
    <w:rsid w:val="003575BE"/>
    <w:rsid w:val="00357AE9"/>
    <w:rsid w:val="00357C43"/>
    <w:rsid w:val="00357D91"/>
    <w:rsid w:val="003601EC"/>
    <w:rsid w:val="00360345"/>
    <w:rsid w:val="00360DD2"/>
    <w:rsid w:val="00360EAD"/>
    <w:rsid w:val="00360F88"/>
    <w:rsid w:val="00361A05"/>
    <w:rsid w:val="00361A25"/>
    <w:rsid w:val="00361C28"/>
    <w:rsid w:val="00361FD0"/>
    <w:rsid w:val="003620B5"/>
    <w:rsid w:val="003622E7"/>
    <w:rsid w:val="003624C4"/>
    <w:rsid w:val="00362695"/>
    <w:rsid w:val="003627E1"/>
    <w:rsid w:val="00362C21"/>
    <w:rsid w:val="0036344F"/>
    <w:rsid w:val="00363B00"/>
    <w:rsid w:val="00363DD3"/>
    <w:rsid w:val="003645B6"/>
    <w:rsid w:val="00364A25"/>
    <w:rsid w:val="00365083"/>
    <w:rsid w:val="0036509E"/>
    <w:rsid w:val="003654AC"/>
    <w:rsid w:val="00365A23"/>
    <w:rsid w:val="00365B0E"/>
    <w:rsid w:val="00365F2F"/>
    <w:rsid w:val="003663D9"/>
    <w:rsid w:val="00366532"/>
    <w:rsid w:val="00366C83"/>
    <w:rsid w:val="003674BD"/>
    <w:rsid w:val="003676FD"/>
    <w:rsid w:val="00367C7C"/>
    <w:rsid w:val="00370434"/>
    <w:rsid w:val="00370500"/>
    <w:rsid w:val="003708FF"/>
    <w:rsid w:val="00370980"/>
    <w:rsid w:val="00370D4A"/>
    <w:rsid w:val="00370DCB"/>
    <w:rsid w:val="003710CF"/>
    <w:rsid w:val="0037140B"/>
    <w:rsid w:val="003717CC"/>
    <w:rsid w:val="00371AF2"/>
    <w:rsid w:val="00371EAF"/>
    <w:rsid w:val="00372204"/>
    <w:rsid w:val="00372615"/>
    <w:rsid w:val="003728F6"/>
    <w:rsid w:val="003729F8"/>
    <w:rsid w:val="00372AD3"/>
    <w:rsid w:val="00372D89"/>
    <w:rsid w:val="00373007"/>
    <w:rsid w:val="00373370"/>
    <w:rsid w:val="0037338E"/>
    <w:rsid w:val="0037358A"/>
    <w:rsid w:val="00373DED"/>
    <w:rsid w:val="0037418D"/>
    <w:rsid w:val="0037426C"/>
    <w:rsid w:val="0037440F"/>
    <w:rsid w:val="00374640"/>
    <w:rsid w:val="00374D03"/>
    <w:rsid w:val="003750F6"/>
    <w:rsid w:val="003760FC"/>
    <w:rsid w:val="003761C6"/>
    <w:rsid w:val="00376212"/>
    <w:rsid w:val="00376BE7"/>
    <w:rsid w:val="00376EDC"/>
    <w:rsid w:val="0038056C"/>
    <w:rsid w:val="00380B97"/>
    <w:rsid w:val="0038203B"/>
    <w:rsid w:val="00382A00"/>
    <w:rsid w:val="00382A04"/>
    <w:rsid w:val="0038326B"/>
    <w:rsid w:val="003835AA"/>
    <w:rsid w:val="0038365C"/>
    <w:rsid w:val="0038369B"/>
    <w:rsid w:val="00383B78"/>
    <w:rsid w:val="003842AE"/>
    <w:rsid w:val="00384A78"/>
    <w:rsid w:val="00384C7A"/>
    <w:rsid w:val="00384F11"/>
    <w:rsid w:val="00385482"/>
    <w:rsid w:val="00385503"/>
    <w:rsid w:val="0038588B"/>
    <w:rsid w:val="00385A9D"/>
    <w:rsid w:val="00385B34"/>
    <w:rsid w:val="00385BA3"/>
    <w:rsid w:val="00385C66"/>
    <w:rsid w:val="00385F80"/>
    <w:rsid w:val="00385F93"/>
    <w:rsid w:val="00386E3B"/>
    <w:rsid w:val="00387121"/>
    <w:rsid w:val="00387143"/>
    <w:rsid w:val="00387578"/>
    <w:rsid w:val="00387760"/>
    <w:rsid w:val="0038789A"/>
    <w:rsid w:val="0038789B"/>
    <w:rsid w:val="00387ED2"/>
    <w:rsid w:val="00387FF9"/>
    <w:rsid w:val="003902B1"/>
    <w:rsid w:val="00390613"/>
    <w:rsid w:val="00390C5A"/>
    <w:rsid w:val="00390C99"/>
    <w:rsid w:val="0039104F"/>
    <w:rsid w:val="0039159C"/>
    <w:rsid w:val="0039175A"/>
    <w:rsid w:val="0039179C"/>
    <w:rsid w:val="00391E53"/>
    <w:rsid w:val="0039207E"/>
    <w:rsid w:val="0039316C"/>
    <w:rsid w:val="00393C8A"/>
    <w:rsid w:val="003940BD"/>
    <w:rsid w:val="00394626"/>
    <w:rsid w:val="00394C54"/>
    <w:rsid w:val="00394D4A"/>
    <w:rsid w:val="00394EB2"/>
    <w:rsid w:val="00395810"/>
    <w:rsid w:val="00395A14"/>
    <w:rsid w:val="0039636F"/>
    <w:rsid w:val="00396580"/>
    <w:rsid w:val="00396896"/>
    <w:rsid w:val="00396A8E"/>
    <w:rsid w:val="00396FD0"/>
    <w:rsid w:val="003977BA"/>
    <w:rsid w:val="00397946"/>
    <w:rsid w:val="00397E35"/>
    <w:rsid w:val="003A06EB"/>
    <w:rsid w:val="003A0DC2"/>
    <w:rsid w:val="003A0E62"/>
    <w:rsid w:val="003A0E6C"/>
    <w:rsid w:val="003A18CE"/>
    <w:rsid w:val="003A1A7A"/>
    <w:rsid w:val="003A1F2F"/>
    <w:rsid w:val="003A206C"/>
    <w:rsid w:val="003A227B"/>
    <w:rsid w:val="003A22F3"/>
    <w:rsid w:val="003A2392"/>
    <w:rsid w:val="003A2831"/>
    <w:rsid w:val="003A2AE5"/>
    <w:rsid w:val="003A2CB1"/>
    <w:rsid w:val="003A367A"/>
    <w:rsid w:val="003A3CB6"/>
    <w:rsid w:val="003A3D67"/>
    <w:rsid w:val="003A3ED1"/>
    <w:rsid w:val="003A40F0"/>
    <w:rsid w:val="003A44DB"/>
    <w:rsid w:val="003A4626"/>
    <w:rsid w:val="003A4C14"/>
    <w:rsid w:val="003A5476"/>
    <w:rsid w:val="003A5572"/>
    <w:rsid w:val="003A56A4"/>
    <w:rsid w:val="003A599E"/>
    <w:rsid w:val="003A5B9E"/>
    <w:rsid w:val="003A5DB1"/>
    <w:rsid w:val="003A6287"/>
    <w:rsid w:val="003A631B"/>
    <w:rsid w:val="003A68A9"/>
    <w:rsid w:val="003A6BC8"/>
    <w:rsid w:val="003A70CC"/>
    <w:rsid w:val="003A70E9"/>
    <w:rsid w:val="003A7894"/>
    <w:rsid w:val="003A7B9C"/>
    <w:rsid w:val="003B0B6A"/>
    <w:rsid w:val="003B13DD"/>
    <w:rsid w:val="003B1862"/>
    <w:rsid w:val="003B21CB"/>
    <w:rsid w:val="003B23E3"/>
    <w:rsid w:val="003B24F2"/>
    <w:rsid w:val="003B2555"/>
    <w:rsid w:val="003B26B5"/>
    <w:rsid w:val="003B26C0"/>
    <w:rsid w:val="003B2E59"/>
    <w:rsid w:val="003B300A"/>
    <w:rsid w:val="003B3971"/>
    <w:rsid w:val="003B418C"/>
    <w:rsid w:val="003B499B"/>
    <w:rsid w:val="003B4A4A"/>
    <w:rsid w:val="003B4A58"/>
    <w:rsid w:val="003B4D5D"/>
    <w:rsid w:val="003B5038"/>
    <w:rsid w:val="003B54AF"/>
    <w:rsid w:val="003B55D1"/>
    <w:rsid w:val="003B5903"/>
    <w:rsid w:val="003B5B61"/>
    <w:rsid w:val="003B5FA7"/>
    <w:rsid w:val="003B6E19"/>
    <w:rsid w:val="003B6E89"/>
    <w:rsid w:val="003B6EFC"/>
    <w:rsid w:val="003B733D"/>
    <w:rsid w:val="003B7781"/>
    <w:rsid w:val="003C08D3"/>
    <w:rsid w:val="003C0A86"/>
    <w:rsid w:val="003C0B8B"/>
    <w:rsid w:val="003C0E4C"/>
    <w:rsid w:val="003C0E5E"/>
    <w:rsid w:val="003C0EF5"/>
    <w:rsid w:val="003C14FB"/>
    <w:rsid w:val="003C1654"/>
    <w:rsid w:val="003C1A58"/>
    <w:rsid w:val="003C1E2A"/>
    <w:rsid w:val="003C2375"/>
    <w:rsid w:val="003C3770"/>
    <w:rsid w:val="003C3A90"/>
    <w:rsid w:val="003C3A9A"/>
    <w:rsid w:val="003C41CE"/>
    <w:rsid w:val="003C43FB"/>
    <w:rsid w:val="003C44F0"/>
    <w:rsid w:val="003C485D"/>
    <w:rsid w:val="003C4D54"/>
    <w:rsid w:val="003C54CD"/>
    <w:rsid w:val="003C5542"/>
    <w:rsid w:val="003C648E"/>
    <w:rsid w:val="003C6670"/>
    <w:rsid w:val="003C6E44"/>
    <w:rsid w:val="003C6E6C"/>
    <w:rsid w:val="003C7081"/>
    <w:rsid w:val="003C7C15"/>
    <w:rsid w:val="003C7CD5"/>
    <w:rsid w:val="003C7D19"/>
    <w:rsid w:val="003C7D2F"/>
    <w:rsid w:val="003C7F6E"/>
    <w:rsid w:val="003D0507"/>
    <w:rsid w:val="003D0740"/>
    <w:rsid w:val="003D0C5A"/>
    <w:rsid w:val="003D0DB1"/>
    <w:rsid w:val="003D1828"/>
    <w:rsid w:val="003D188A"/>
    <w:rsid w:val="003D18A0"/>
    <w:rsid w:val="003D1D06"/>
    <w:rsid w:val="003D1DE4"/>
    <w:rsid w:val="003D1E9A"/>
    <w:rsid w:val="003D2182"/>
    <w:rsid w:val="003D2422"/>
    <w:rsid w:val="003D2BAE"/>
    <w:rsid w:val="003D2D4D"/>
    <w:rsid w:val="003D39A1"/>
    <w:rsid w:val="003D3CEA"/>
    <w:rsid w:val="003D3FBF"/>
    <w:rsid w:val="003D4439"/>
    <w:rsid w:val="003D4A30"/>
    <w:rsid w:val="003D4EFA"/>
    <w:rsid w:val="003D5828"/>
    <w:rsid w:val="003D5DE7"/>
    <w:rsid w:val="003D636A"/>
    <w:rsid w:val="003D66E4"/>
    <w:rsid w:val="003D68F6"/>
    <w:rsid w:val="003D6A53"/>
    <w:rsid w:val="003D6DD1"/>
    <w:rsid w:val="003D70B5"/>
    <w:rsid w:val="003D7452"/>
    <w:rsid w:val="003D79BB"/>
    <w:rsid w:val="003D7C98"/>
    <w:rsid w:val="003D7D57"/>
    <w:rsid w:val="003D7D9D"/>
    <w:rsid w:val="003E0543"/>
    <w:rsid w:val="003E06AF"/>
    <w:rsid w:val="003E1083"/>
    <w:rsid w:val="003E1168"/>
    <w:rsid w:val="003E11D2"/>
    <w:rsid w:val="003E150E"/>
    <w:rsid w:val="003E2204"/>
    <w:rsid w:val="003E3227"/>
    <w:rsid w:val="003E36DB"/>
    <w:rsid w:val="003E3CE7"/>
    <w:rsid w:val="003E3D9A"/>
    <w:rsid w:val="003E3E35"/>
    <w:rsid w:val="003E4B2D"/>
    <w:rsid w:val="003E4C57"/>
    <w:rsid w:val="003E5023"/>
    <w:rsid w:val="003E5603"/>
    <w:rsid w:val="003E669D"/>
    <w:rsid w:val="003E6735"/>
    <w:rsid w:val="003E69CF"/>
    <w:rsid w:val="003E6B68"/>
    <w:rsid w:val="003E6E4D"/>
    <w:rsid w:val="003E6F81"/>
    <w:rsid w:val="003E70FD"/>
    <w:rsid w:val="003E749E"/>
    <w:rsid w:val="003E75BF"/>
    <w:rsid w:val="003E76D9"/>
    <w:rsid w:val="003E7992"/>
    <w:rsid w:val="003E7C8D"/>
    <w:rsid w:val="003F051E"/>
    <w:rsid w:val="003F097B"/>
    <w:rsid w:val="003F1424"/>
    <w:rsid w:val="003F1B04"/>
    <w:rsid w:val="003F1D14"/>
    <w:rsid w:val="003F267A"/>
    <w:rsid w:val="003F299A"/>
    <w:rsid w:val="003F3246"/>
    <w:rsid w:val="003F32B9"/>
    <w:rsid w:val="003F3337"/>
    <w:rsid w:val="003F3811"/>
    <w:rsid w:val="003F38CC"/>
    <w:rsid w:val="003F3B7D"/>
    <w:rsid w:val="003F402D"/>
    <w:rsid w:val="003F4156"/>
    <w:rsid w:val="003F4288"/>
    <w:rsid w:val="003F4B6D"/>
    <w:rsid w:val="003F4E25"/>
    <w:rsid w:val="003F4EDF"/>
    <w:rsid w:val="003F51EF"/>
    <w:rsid w:val="003F53F7"/>
    <w:rsid w:val="003F5ADF"/>
    <w:rsid w:val="003F603E"/>
    <w:rsid w:val="003F708F"/>
    <w:rsid w:val="003F79B1"/>
    <w:rsid w:val="003F7AB9"/>
    <w:rsid w:val="00400B29"/>
    <w:rsid w:val="00400DB5"/>
    <w:rsid w:val="00400F80"/>
    <w:rsid w:val="0040147C"/>
    <w:rsid w:val="00401690"/>
    <w:rsid w:val="00401EB0"/>
    <w:rsid w:val="00401EBA"/>
    <w:rsid w:val="00402270"/>
    <w:rsid w:val="00402812"/>
    <w:rsid w:val="00402853"/>
    <w:rsid w:val="00402D71"/>
    <w:rsid w:val="004034AD"/>
    <w:rsid w:val="00403576"/>
    <w:rsid w:val="004035F1"/>
    <w:rsid w:val="00403653"/>
    <w:rsid w:val="00403D99"/>
    <w:rsid w:val="004041E4"/>
    <w:rsid w:val="004043AE"/>
    <w:rsid w:val="00404B59"/>
    <w:rsid w:val="00404C73"/>
    <w:rsid w:val="0040504B"/>
    <w:rsid w:val="00405142"/>
    <w:rsid w:val="00405607"/>
    <w:rsid w:val="004059F4"/>
    <w:rsid w:val="00405D3F"/>
    <w:rsid w:val="00406268"/>
    <w:rsid w:val="0040665A"/>
    <w:rsid w:val="00407FA6"/>
    <w:rsid w:val="00407FE5"/>
    <w:rsid w:val="004101B0"/>
    <w:rsid w:val="00410326"/>
    <w:rsid w:val="00410489"/>
    <w:rsid w:val="00410708"/>
    <w:rsid w:val="00410B7E"/>
    <w:rsid w:val="00410EC7"/>
    <w:rsid w:val="0041149E"/>
    <w:rsid w:val="00411A39"/>
    <w:rsid w:val="00411A91"/>
    <w:rsid w:val="00411B39"/>
    <w:rsid w:val="00412064"/>
    <w:rsid w:val="0041215A"/>
    <w:rsid w:val="00412264"/>
    <w:rsid w:val="004127A7"/>
    <w:rsid w:val="00412A95"/>
    <w:rsid w:val="00412BA1"/>
    <w:rsid w:val="00413361"/>
    <w:rsid w:val="00413A1E"/>
    <w:rsid w:val="00413D05"/>
    <w:rsid w:val="00413E98"/>
    <w:rsid w:val="00414476"/>
    <w:rsid w:val="00414C2E"/>
    <w:rsid w:val="004151CF"/>
    <w:rsid w:val="00415225"/>
    <w:rsid w:val="00415E2F"/>
    <w:rsid w:val="00416364"/>
    <w:rsid w:val="0041660A"/>
    <w:rsid w:val="004169B9"/>
    <w:rsid w:val="00416A13"/>
    <w:rsid w:val="0041704F"/>
    <w:rsid w:val="00417236"/>
    <w:rsid w:val="00417268"/>
    <w:rsid w:val="004172C6"/>
    <w:rsid w:val="00417E42"/>
    <w:rsid w:val="004201B1"/>
    <w:rsid w:val="00420363"/>
    <w:rsid w:val="0042047F"/>
    <w:rsid w:val="0042061D"/>
    <w:rsid w:val="00420732"/>
    <w:rsid w:val="00420AA6"/>
    <w:rsid w:val="00420B9F"/>
    <w:rsid w:val="00420EB6"/>
    <w:rsid w:val="0042110F"/>
    <w:rsid w:val="00421499"/>
    <w:rsid w:val="0042192C"/>
    <w:rsid w:val="00421D79"/>
    <w:rsid w:val="00422260"/>
    <w:rsid w:val="00422C5C"/>
    <w:rsid w:val="00422EF2"/>
    <w:rsid w:val="00423722"/>
    <w:rsid w:val="0042413F"/>
    <w:rsid w:val="004243CF"/>
    <w:rsid w:val="00424550"/>
    <w:rsid w:val="004252F5"/>
    <w:rsid w:val="004258B1"/>
    <w:rsid w:val="00425D57"/>
    <w:rsid w:val="00425E24"/>
    <w:rsid w:val="00426247"/>
    <w:rsid w:val="0042627D"/>
    <w:rsid w:val="004262B0"/>
    <w:rsid w:val="00426C63"/>
    <w:rsid w:val="00426CD5"/>
    <w:rsid w:val="00427419"/>
    <w:rsid w:val="00427650"/>
    <w:rsid w:val="00427833"/>
    <w:rsid w:val="0043019C"/>
    <w:rsid w:val="004301A3"/>
    <w:rsid w:val="004304FF"/>
    <w:rsid w:val="00430CF1"/>
    <w:rsid w:val="00431531"/>
    <w:rsid w:val="004319F8"/>
    <w:rsid w:val="00431AAD"/>
    <w:rsid w:val="00431E37"/>
    <w:rsid w:val="00431E55"/>
    <w:rsid w:val="004321F6"/>
    <w:rsid w:val="0043276C"/>
    <w:rsid w:val="00433044"/>
    <w:rsid w:val="004332D7"/>
    <w:rsid w:val="004335DE"/>
    <w:rsid w:val="00433764"/>
    <w:rsid w:val="00434088"/>
    <w:rsid w:val="0043508F"/>
    <w:rsid w:val="00435CBB"/>
    <w:rsid w:val="0043658C"/>
    <w:rsid w:val="00436A00"/>
    <w:rsid w:val="00436BE0"/>
    <w:rsid w:val="00437188"/>
    <w:rsid w:val="004372DE"/>
    <w:rsid w:val="004375B9"/>
    <w:rsid w:val="00440826"/>
    <w:rsid w:val="00440CEC"/>
    <w:rsid w:val="00440D1F"/>
    <w:rsid w:val="00441126"/>
    <w:rsid w:val="0044115A"/>
    <w:rsid w:val="00441271"/>
    <w:rsid w:val="004412FC"/>
    <w:rsid w:val="00442653"/>
    <w:rsid w:val="004428D0"/>
    <w:rsid w:val="00442B9C"/>
    <w:rsid w:val="00442E91"/>
    <w:rsid w:val="004431CD"/>
    <w:rsid w:val="00443C19"/>
    <w:rsid w:val="00443C6F"/>
    <w:rsid w:val="00443FA5"/>
    <w:rsid w:val="0044415D"/>
    <w:rsid w:val="00444185"/>
    <w:rsid w:val="004443A7"/>
    <w:rsid w:val="004443B2"/>
    <w:rsid w:val="0044442C"/>
    <w:rsid w:val="004445F9"/>
    <w:rsid w:val="004449F2"/>
    <w:rsid w:val="00444E3D"/>
    <w:rsid w:val="00445221"/>
    <w:rsid w:val="00445252"/>
    <w:rsid w:val="00445941"/>
    <w:rsid w:val="00445972"/>
    <w:rsid w:val="00445BCA"/>
    <w:rsid w:val="00445BE7"/>
    <w:rsid w:val="00445BE8"/>
    <w:rsid w:val="00446190"/>
    <w:rsid w:val="004464EB"/>
    <w:rsid w:val="004466DF"/>
    <w:rsid w:val="00446845"/>
    <w:rsid w:val="004468A8"/>
    <w:rsid w:val="00446ECD"/>
    <w:rsid w:val="0044733B"/>
    <w:rsid w:val="00447D26"/>
    <w:rsid w:val="00447DFC"/>
    <w:rsid w:val="00447EFD"/>
    <w:rsid w:val="00447F51"/>
    <w:rsid w:val="00447FD1"/>
    <w:rsid w:val="004506BF"/>
    <w:rsid w:val="00450F34"/>
    <w:rsid w:val="00451003"/>
    <w:rsid w:val="00451117"/>
    <w:rsid w:val="004512BA"/>
    <w:rsid w:val="00451899"/>
    <w:rsid w:val="00451CF3"/>
    <w:rsid w:val="00452692"/>
    <w:rsid w:val="00452770"/>
    <w:rsid w:val="004527E4"/>
    <w:rsid w:val="00452DF6"/>
    <w:rsid w:val="00453137"/>
    <w:rsid w:val="004532C8"/>
    <w:rsid w:val="0045386E"/>
    <w:rsid w:val="00453C7E"/>
    <w:rsid w:val="00453E71"/>
    <w:rsid w:val="00454337"/>
    <w:rsid w:val="00454436"/>
    <w:rsid w:val="00454763"/>
    <w:rsid w:val="00454A01"/>
    <w:rsid w:val="00454C7B"/>
    <w:rsid w:val="00454E02"/>
    <w:rsid w:val="00454E30"/>
    <w:rsid w:val="00454FE3"/>
    <w:rsid w:val="00455114"/>
    <w:rsid w:val="004552F9"/>
    <w:rsid w:val="004556AC"/>
    <w:rsid w:val="00455D45"/>
    <w:rsid w:val="004563FF"/>
    <w:rsid w:val="00456841"/>
    <w:rsid w:val="004569FA"/>
    <w:rsid w:val="00456BD9"/>
    <w:rsid w:val="00456CEF"/>
    <w:rsid w:val="004575F1"/>
    <w:rsid w:val="00460059"/>
    <w:rsid w:val="00460261"/>
    <w:rsid w:val="004605D1"/>
    <w:rsid w:val="00461175"/>
    <w:rsid w:val="004611DD"/>
    <w:rsid w:val="0046155B"/>
    <w:rsid w:val="00462079"/>
    <w:rsid w:val="00462AB6"/>
    <w:rsid w:val="00462AD1"/>
    <w:rsid w:val="004633D5"/>
    <w:rsid w:val="00463B61"/>
    <w:rsid w:val="00464067"/>
    <w:rsid w:val="00464595"/>
    <w:rsid w:val="004646F3"/>
    <w:rsid w:val="0046471A"/>
    <w:rsid w:val="00464BF4"/>
    <w:rsid w:val="004658B5"/>
    <w:rsid w:val="0046593F"/>
    <w:rsid w:val="00467021"/>
    <w:rsid w:val="0046706E"/>
    <w:rsid w:val="00467A81"/>
    <w:rsid w:val="00467DAD"/>
    <w:rsid w:val="00467DC2"/>
    <w:rsid w:val="00470037"/>
    <w:rsid w:val="0047004F"/>
    <w:rsid w:val="00470704"/>
    <w:rsid w:val="004707EF"/>
    <w:rsid w:val="00471482"/>
    <w:rsid w:val="004714E0"/>
    <w:rsid w:val="00471723"/>
    <w:rsid w:val="00471EA5"/>
    <w:rsid w:val="00472002"/>
    <w:rsid w:val="00472081"/>
    <w:rsid w:val="004721A5"/>
    <w:rsid w:val="00472A79"/>
    <w:rsid w:val="00472C3E"/>
    <w:rsid w:val="00472D88"/>
    <w:rsid w:val="004735F2"/>
    <w:rsid w:val="004739F6"/>
    <w:rsid w:val="00473BC4"/>
    <w:rsid w:val="00473F19"/>
    <w:rsid w:val="00474074"/>
    <w:rsid w:val="0047413B"/>
    <w:rsid w:val="004742DA"/>
    <w:rsid w:val="00475575"/>
    <w:rsid w:val="0047565A"/>
    <w:rsid w:val="00475BBA"/>
    <w:rsid w:val="00475BD3"/>
    <w:rsid w:val="00475E22"/>
    <w:rsid w:val="0047617E"/>
    <w:rsid w:val="0047665E"/>
    <w:rsid w:val="00476756"/>
    <w:rsid w:val="00476B68"/>
    <w:rsid w:val="00476E19"/>
    <w:rsid w:val="004772DC"/>
    <w:rsid w:val="004775E1"/>
    <w:rsid w:val="004776A0"/>
    <w:rsid w:val="00477C28"/>
    <w:rsid w:val="00477F5E"/>
    <w:rsid w:val="0048000F"/>
    <w:rsid w:val="00480758"/>
    <w:rsid w:val="0048088E"/>
    <w:rsid w:val="00480CF9"/>
    <w:rsid w:val="00480F2B"/>
    <w:rsid w:val="00480F30"/>
    <w:rsid w:val="00480FA4"/>
    <w:rsid w:val="00481215"/>
    <w:rsid w:val="00481280"/>
    <w:rsid w:val="00481D3B"/>
    <w:rsid w:val="00482310"/>
    <w:rsid w:val="00482720"/>
    <w:rsid w:val="00482920"/>
    <w:rsid w:val="00482A05"/>
    <w:rsid w:val="00482B50"/>
    <w:rsid w:val="00482EF5"/>
    <w:rsid w:val="004835E7"/>
    <w:rsid w:val="00484A1E"/>
    <w:rsid w:val="00484BBB"/>
    <w:rsid w:val="004852DA"/>
    <w:rsid w:val="0048550F"/>
    <w:rsid w:val="00485707"/>
    <w:rsid w:val="00485718"/>
    <w:rsid w:val="004857BA"/>
    <w:rsid w:val="004859E1"/>
    <w:rsid w:val="00485B0D"/>
    <w:rsid w:val="00485F32"/>
    <w:rsid w:val="0048669A"/>
    <w:rsid w:val="004867E2"/>
    <w:rsid w:val="00486870"/>
    <w:rsid w:val="004868E5"/>
    <w:rsid w:val="0048788B"/>
    <w:rsid w:val="0049052A"/>
    <w:rsid w:val="004909F1"/>
    <w:rsid w:val="00490B17"/>
    <w:rsid w:val="00490F22"/>
    <w:rsid w:val="0049157E"/>
    <w:rsid w:val="00491B3A"/>
    <w:rsid w:val="00491EC0"/>
    <w:rsid w:val="00491ECE"/>
    <w:rsid w:val="00492342"/>
    <w:rsid w:val="00492525"/>
    <w:rsid w:val="004925D4"/>
    <w:rsid w:val="004925FD"/>
    <w:rsid w:val="00492CFD"/>
    <w:rsid w:val="00493BC9"/>
    <w:rsid w:val="00494207"/>
    <w:rsid w:val="004946FD"/>
    <w:rsid w:val="00494766"/>
    <w:rsid w:val="00494DD5"/>
    <w:rsid w:val="004954CD"/>
    <w:rsid w:val="00495AAA"/>
    <w:rsid w:val="00495DF2"/>
    <w:rsid w:val="00496290"/>
    <w:rsid w:val="004962D2"/>
    <w:rsid w:val="00496714"/>
    <w:rsid w:val="00496894"/>
    <w:rsid w:val="00496AB7"/>
    <w:rsid w:val="00496AEE"/>
    <w:rsid w:val="00496B61"/>
    <w:rsid w:val="00497590"/>
    <w:rsid w:val="0049777B"/>
    <w:rsid w:val="00497B89"/>
    <w:rsid w:val="004A08CC"/>
    <w:rsid w:val="004A09CA"/>
    <w:rsid w:val="004A0DA1"/>
    <w:rsid w:val="004A13D6"/>
    <w:rsid w:val="004A16BD"/>
    <w:rsid w:val="004A1E08"/>
    <w:rsid w:val="004A2671"/>
    <w:rsid w:val="004A2BFF"/>
    <w:rsid w:val="004A30AE"/>
    <w:rsid w:val="004A39CE"/>
    <w:rsid w:val="004A3E15"/>
    <w:rsid w:val="004A450F"/>
    <w:rsid w:val="004A46A7"/>
    <w:rsid w:val="004A51EF"/>
    <w:rsid w:val="004A52E9"/>
    <w:rsid w:val="004A6040"/>
    <w:rsid w:val="004A6412"/>
    <w:rsid w:val="004A6597"/>
    <w:rsid w:val="004A6723"/>
    <w:rsid w:val="004A6E7A"/>
    <w:rsid w:val="004A7848"/>
    <w:rsid w:val="004A793B"/>
    <w:rsid w:val="004A7A05"/>
    <w:rsid w:val="004A7C2A"/>
    <w:rsid w:val="004A7E81"/>
    <w:rsid w:val="004A7F8A"/>
    <w:rsid w:val="004A7F8F"/>
    <w:rsid w:val="004B00E1"/>
    <w:rsid w:val="004B01A0"/>
    <w:rsid w:val="004B023D"/>
    <w:rsid w:val="004B1143"/>
    <w:rsid w:val="004B1329"/>
    <w:rsid w:val="004B136C"/>
    <w:rsid w:val="004B181D"/>
    <w:rsid w:val="004B1CB4"/>
    <w:rsid w:val="004B1CD8"/>
    <w:rsid w:val="004B2085"/>
    <w:rsid w:val="004B2228"/>
    <w:rsid w:val="004B2695"/>
    <w:rsid w:val="004B2835"/>
    <w:rsid w:val="004B2F18"/>
    <w:rsid w:val="004B3BF4"/>
    <w:rsid w:val="004B3DDB"/>
    <w:rsid w:val="004B409E"/>
    <w:rsid w:val="004B44B1"/>
    <w:rsid w:val="004B44FD"/>
    <w:rsid w:val="004B457B"/>
    <w:rsid w:val="004B4930"/>
    <w:rsid w:val="004B4AD6"/>
    <w:rsid w:val="004B5CFC"/>
    <w:rsid w:val="004B62E9"/>
    <w:rsid w:val="004B6314"/>
    <w:rsid w:val="004B64FA"/>
    <w:rsid w:val="004B653F"/>
    <w:rsid w:val="004B6817"/>
    <w:rsid w:val="004B68F5"/>
    <w:rsid w:val="004B6F79"/>
    <w:rsid w:val="004B719F"/>
    <w:rsid w:val="004B76BF"/>
    <w:rsid w:val="004B7708"/>
    <w:rsid w:val="004B774D"/>
    <w:rsid w:val="004B7C41"/>
    <w:rsid w:val="004C0287"/>
    <w:rsid w:val="004C1888"/>
    <w:rsid w:val="004C1CFB"/>
    <w:rsid w:val="004C1E09"/>
    <w:rsid w:val="004C2AC2"/>
    <w:rsid w:val="004C2DB1"/>
    <w:rsid w:val="004C3B02"/>
    <w:rsid w:val="004C3C88"/>
    <w:rsid w:val="004C3CD0"/>
    <w:rsid w:val="004C3CF2"/>
    <w:rsid w:val="004C3F74"/>
    <w:rsid w:val="004C40F7"/>
    <w:rsid w:val="004C4306"/>
    <w:rsid w:val="004C44AD"/>
    <w:rsid w:val="004C4669"/>
    <w:rsid w:val="004C471B"/>
    <w:rsid w:val="004C4AED"/>
    <w:rsid w:val="004C5320"/>
    <w:rsid w:val="004C56DD"/>
    <w:rsid w:val="004C5768"/>
    <w:rsid w:val="004C5F35"/>
    <w:rsid w:val="004C696C"/>
    <w:rsid w:val="004C6F45"/>
    <w:rsid w:val="004C7652"/>
    <w:rsid w:val="004C769D"/>
    <w:rsid w:val="004C77E5"/>
    <w:rsid w:val="004C7866"/>
    <w:rsid w:val="004C79DA"/>
    <w:rsid w:val="004C7A1E"/>
    <w:rsid w:val="004C7DFC"/>
    <w:rsid w:val="004C7ECA"/>
    <w:rsid w:val="004D0355"/>
    <w:rsid w:val="004D0F19"/>
    <w:rsid w:val="004D10C0"/>
    <w:rsid w:val="004D221D"/>
    <w:rsid w:val="004D22B2"/>
    <w:rsid w:val="004D2434"/>
    <w:rsid w:val="004D2C2D"/>
    <w:rsid w:val="004D2E4C"/>
    <w:rsid w:val="004D2FE5"/>
    <w:rsid w:val="004D3C4C"/>
    <w:rsid w:val="004D3F2E"/>
    <w:rsid w:val="004D4313"/>
    <w:rsid w:val="004D44FC"/>
    <w:rsid w:val="004D4B5D"/>
    <w:rsid w:val="004D4E88"/>
    <w:rsid w:val="004D505C"/>
    <w:rsid w:val="004D653F"/>
    <w:rsid w:val="004D671E"/>
    <w:rsid w:val="004D69B5"/>
    <w:rsid w:val="004D69F5"/>
    <w:rsid w:val="004D7227"/>
    <w:rsid w:val="004D729D"/>
    <w:rsid w:val="004D7B5E"/>
    <w:rsid w:val="004D7E3D"/>
    <w:rsid w:val="004D7F49"/>
    <w:rsid w:val="004E0699"/>
    <w:rsid w:val="004E0894"/>
    <w:rsid w:val="004E099E"/>
    <w:rsid w:val="004E0E50"/>
    <w:rsid w:val="004E0E7F"/>
    <w:rsid w:val="004E0EB8"/>
    <w:rsid w:val="004E14D4"/>
    <w:rsid w:val="004E16C5"/>
    <w:rsid w:val="004E18E9"/>
    <w:rsid w:val="004E1D96"/>
    <w:rsid w:val="004E23F5"/>
    <w:rsid w:val="004E2597"/>
    <w:rsid w:val="004E259B"/>
    <w:rsid w:val="004E29BB"/>
    <w:rsid w:val="004E2ADC"/>
    <w:rsid w:val="004E2F3A"/>
    <w:rsid w:val="004E3282"/>
    <w:rsid w:val="004E328D"/>
    <w:rsid w:val="004E3874"/>
    <w:rsid w:val="004E3B74"/>
    <w:rsid w:val="004E3C69"/>
    <w:rsid w:val="004E3EB9"/>
    <w:rsid w:val="004E420A"/>
    <w:rsid w:val="004E43B2"/>
    <w:rsid w:val="004E475F"/>
    <w:rsid w:val="004E4FDD"/>
    <w:rsid w:val="004E5358"/>
    <w:rsid w:val="004E596B"/>
    <w:rsid w:val="004E5F1C"/>
    <w:rsid w:val="004E5FAD"/>
    <w:rsid w:val="004E6AED"/>
    <w:rsid w:val="004E73B5"/>
    <w:rsid w:val="004E7425"/>
    <w:rsid w:val="004E7D1A"/>
    <w:rsid w:val="004E7D3B"/>
    <w:rsid w:val="004E7E36"/>
    <w:rsid w:val="004F0488"/>
    <w:rsid w:val="004F122B"/>
    <w:rsid w:val="004F19BB"/>
    <w:rsid w:val="004F1B95"/>
    <w:rsid w:val="004F1D02"/>
    <w:rsid w:val="004F262C"/>
    <w:rsid w:val="004F2679"/>
    <w:rsid w:val="004F27E3"/>
    <w:rsid w:val="004F2F21"/>
    <w:rsid w:val="004F3077"/>
    <w:rsid w:val="004F3ADC"/>
    <w:rsid w:val="004F3C91"/>
    <w:rsid w:val="004F3D0E"/>
    <w:rsid w:val="004F3DE5"/>
    <w:rsid w:val="004F4F8D"/>
    <w:rsid w:val="004F51C3"/>
    <w:rsid w:val="004F51EC"/>
    <w:rsid w:val="004F53EE"/>
    <w:rsid w:val="004F5821"/>
    <w:rsid w:val="004F5CE2"/>
    <w:rsid w:val="004F6783"/>
    <w:rsid w:val="004F6913"/>
    <w:rsid w:val="004F7865"/>
    <w:rsid w:val="004F79B1"/>
    <w:rsid w:val="0050083D"/>
    <w:rsid w:val="00500975"/>
    <w:rsid w:val="00500A97"/>
    <w:rsid w:val="00500AB0"/>
    <w:rsid w:val="00500AF7"/>
    <w:rsid w:val="00500C3D"/>
    <w:rsid w:val="00500F23"/>
    <w:rsid w:val="00501087"/>
    <w:rsid w:val="0050116A"/>
    <w:rsid w:val="005015DA"/>
    <w:rsid w:val="0050174E"/>
    <w:rsid w:val="00501854"/>
    <w:rsid w:val="00501D2A"/>
    <w:rsid w:val="00501E10"/>
    <w:rsid w:val="0050219B"/>
    <w:rsid w:val="00502340"/>
    <w:rsid w:val="00502E1C"/>
    <w:rsid w:val="00502F00"/>
    <w:rsid w:val="005031A5"/>
    <w:rsid w:val="005035A2"/>
    <w:rsid w:val="0050367D"/>
    <w:rsid w:val="00503F17"/>
    <w:rsid w:val="00503F3A"/>
    <w:rsid w:val="00504140"/>
    <w:rsid w:val="005047AD"/>
    <w:rsid w:val="0050481F"/>
    <w:rsid w:val="00504FD7"/>
    <w:rsid w:val="00505138"/>
    <w:rsid w:val="005051D1"/>
    <w:rsid w:val="005057EC"/>
    <w:rsid w:val="00505A81"/>
    <w:rsid w:val="00505B0C"/>
    <w:rsid w:val="00506516"/>
    <w:rsid w:val="00506928"/>
    <w:rsid w:val="00506AAC"/>
    <w:rsid w:val="00507395"/>
    <w:rsid w:val="00507694"/>
    <w:rsid w:val="005077EF"/>
    <w:rsid w:val="005078F0"/>
    <w:rsid w:val="00507AE8"/>
    <w:rsid w:val="00510082"/>
    <w:rsid w:val="005101C5"/>
    <w:rsid w:val="00510EC3"/>
    <w:rsid w:val="00511383"/>
    <w:rsid w:val="00511931"/>
    <w:rsid w:val="00511AD5"/>
    <w:rsid w:val="00511C9B"/>
    <w:rsid w:val="00511D99"/>
    <w:rsid w:val="00511DC7"/>
    <w:rsid w:val="00512646"/>
    <w:rsid w:val="00512819"/>
    <w:rsid w:val="00512A1A"/>
    <w:rsid w:val="0051301B"/>
    <w:rsid w:val="0051317F"/>
    <w:rsid w:val="00513EDA"/>
    <w:rsid w:val="005142C5"/>
    <w:rsid w:val="00514691"/>
    <w:rsid w:val="0051491D"/>
    <w:rsid w:val="00514CF7"/>
    <w:rsid w:val="00514F3C"/>
    <w:rsid w:val="0051501B"/>
    <w:rsid w:val="00515026"/>
    <w:rsid w:val="0051522A"/>
    <w:rsid w:val="005152B5"/>
    <w:rsid w:val="005153DA"/>
    <w:rsid w:val="005157D7"/>
    <w:rsid w:val="00515886"/>
    <w:rsid w:val="005158FF"/>
    <w:rsid w:val="00515A20"/>
    <w:rsid w:val="00515D71"/>
    <w:rsid w:val="00516773"/>
    <w:rsid w:val="00516A90"/>
    <w:rsid w:val="00516BBA"/>
    <w:rsid w:val="0051715F"/>
    <w:rsid w:val="00517601"/>
    <w:rsid w:val="005177A4"/>
    <w:rsid w:val="0051798E"/>
    <w:rsid w:val="00517A8B"/>
    <w:rsid w:val="00520D7E"/>
    <w:rsid w:val="0052123C"/>
    <w:rsid w:val="00521302"/>
    <w:rsid w:val="00521319"/>
    <w:rsid w:val="00521C43"/>
    <w:rsid w:val="0052202C"/>
    <w:rsid w:val="005226D3"/>
    <w:rsid w:val="00522BC8"/>
    <w:rsid w:val="0052308E"/>
    <w:rsid w:val="005232A6"/>
    <w:rsid w:val="0052344B"/>
    <w:rsid w:val="00523700"/>
    <w:rsid w:val="00523B55"/>
    <w:rsid w:val="00523C28"/>
    <w:rsid w:val="00523FE2"/>
    <w:rsid w:val="00524779"/>
    <w:rsid w:val="00524B25"/>
    <w:rsid w:val="0052518B"/>
    <w:rsid w:val="005254B2"/>
    <w:rsid w:val="00525717"/>
    <w:rsid w:val="00525887"/>
    <w:rsid w:val="00526057"/>
    <w:rsid w:val="005261B2"/>
    <w:rsid w:val="00526556"/>
    <w:rsid w:val="0052678E"/>
    <w:rsid w:val="00526B16"/>
    <w:rsid w:val="00526CED"/>
    <w:rsid w:val="005272E0"/>
    <w:rsid w:val="00527709"/>
    <w:rsid w:val="00527DF7"/>
    <w:rsid w:val="0053009C"/>
    <w:rsid w:val="005306FD"/>
    <w:rsid w:val="00530761"/>
    <w:rsid w:val="00530780"/>
    <w:rsid w:val="00530986"/>
    <w:rsid w:val="00530BBB"/>
    <w:rsid w:val="0053176B"/>
    <w:rsid w:val="0053193E"/>
    <w:rsid w:val="005319A2"/>
    <w:rsid w:val="005320F4"/>
    <w:rsid w:val="00532436"/>
    <w:rsid w:val="005327AD"/>
    <w:rsid w:val="00532889"/>
    <w:rsid w:val="00532F08"/>
    <w:rsid w:val="00533380"/>
    <w:rsid w:val="005341B3"/>
    <w:rsid w:val="00534A55"/>
    <w:rsid w:val="00534ADC"/>
    <w:rsid w:val="00534CFF"/>
    <w:rsid w:val="00534D36"/>
    <w:rsid w:val="0053536B"/>
    <w:rsid w:val="00535E56"/>
    <w:rsid w:val="005361D9"/>
    <w:rsid w:val="005363BF"/>
    <w:rsid w:val="00536842"/>
    <w:rsid w:val="00536C07"/>
    <w:rsid w:val="00536F42"/>
    <w:rsid w:val="00537117"/>
    <w:rsid w:val="00537182"/>
    <w:rsid w:val="005400F7"/>
    <w:rsid w:val="00540AEA"/>
    <w:rsid w:val="00540CC4"/>
    <w:rsid w:val="00541555"/>
    <w:rsid w:val="005419C4"/>
    <w:rsid w:val="00541B84"/>
    <w:rsid w:val="00541BC5"/>
    <w:rsid w:val="00541E09"/>
    <w:rsid w:val="00541EDD"/>
    <w:rsid w:val="00541F71"/>
    <w:rsid w:val="00542743"/>
    <w:rsid w:val="00542C2D"/>
    <w:rsid w:val="00542C8C"/>
    <w:rsid w:val="00542E02"/>
    <w:rsid w:val="00543736"/>
    <w:rsid w:val="00543C93"/>
    <w:rsid w:val="00544502"/>
    <w:rsid w:val="0054450B"/>
    <w:rsid w:val="00544663"/>
    <w:rsid w:val="005446EF"/>
    <w:rsid w:val="00544701"/>
    <w:rsid w:val="00544D29"/>
    <w:rsid w:val="00544E99"/>
    <w:rsid w:val="00544F2E"/>
    <w:rsid w:val="0054502A"/>
    <w:rsid w:val="005453E6"/>
    <w:rsid w:val="00545460"/>
    <w:rsid w:val="00545893"/>
    <w:rsid w:val="00545D64"/>
    <w:rsid w:val="00545DBF"/>
    <w:rsid w:val="00546080"/>
    <w:rsid w:val="00546FCD"/>
    <w:rsid w:val="0054704A"/>
    <w:rsid w:val="005474C6"/>
    <w:rsid w:val="005478BD"/>
    <w:rsid w:val="005479E3"/>
    <w:rsid w:val="00547BF5"/>
    <w:rsid w:val="0055016A"/>
    <w:rsid w:val="005502C1"/>
    <w:rsid w:val="005505AE"/>
    <w:rsid w:val="00550935"/>
    <w:rsid w:val="005512E1"/>
    <w:rsid w:val="005513EF"/>
    <w:rsid w:val="00551425"/>
    <w:rsid w:val="00551985"/>
    <w:rsid w:val="00551D73"/>
    <w:rsid w:val="005529F5"/>
    <w:rsid w:val="00552BD3"/>
    <w:rsid w:val="00552CE4"/>
    <w:rsid w:val="00552E62"/>
    <w:rsid w:val="00553191"/>
    <w:rsid w:val="005531CD"/>
    <w:rsid w:val="005532A0"/>
    <w:rsid w:val="005532F6"/>
    <w:rsid w:val="005535AF"/>
    <w:rsid w:val="005537D9"/>
    <w:rsid w:val="005537EA"/>
    <w:rsid w:val="00553B7D"/>
    <w:rsid w:val="00553D9E"/>
    <w:rsid w:val="00553E78"/>
    <w:rsid w:val="00553F15"/>
    <w:rsid w:val="005541CB"/>
    <w:rsid w:val="00554910"/>
    <w:rsid w:val="00554D30"/>
    <w:rsid w:val="00554DE6"/>
    <w:rsid w:val="00554E24"/>
    <w:rsid w:val="00554F09"/>
    <w:rsid w:val="00555109"/>
    <w:rsid w:val="005551AB"/>
    <w:rsid w:val="00555223"/>
    <w:rsid w:val="00555A0A"/>
    <w:rsid w:val="00555E45"/>
    <w:rsid w:val="00555EBB"/>
    <w:rsid w:val="0055613F"/>
    <w:rsid w:val="005565EA"/>
    <w:rsid w:val="00556B35"/>
    <w:rsid w:val="005571E3"/>
    <w:rsid w:val="005572F0"/>
    <w:rsid w:val="0055741A"/>
    <w:rsid w:val="00557C7F"/>
    <w:rsid w:val="00560383"/>
    <w:rsid w:val="0056072F"/>
    <w:rsid w:val="00560C77"/>
    <w:rsid w:val="0056108C"/>
    <w:rsid w:val="005611B7"/>
    <w:rsid w:val="0056123B"/>
    <w:rsid w:val="005613D1"/>
    <w:rsid w:val="005617FD"/>
    <w:rsid w:val="005618D4"/>
    <w:rsid w:val="00561976"/>
    <w:rsid w:val="0056210B"/>
    <w:rsid w:val="0056243A"/>
    <w:rsid w:val="00562BD5"/>
    <w:rsid w:val="00562D2C"/>
    <w:rsid w:val="005634B1"/>
    <w:rsid w:val="0056352B"/>
    <w:rsid w:val="00563705"/>
    <w:rsid w:val="00563877"/>
    <w:rsid w:val="00563F31"/>
    <w:rsid w:val="00563FCE"/>
    <w:rsid w:val="00564183"/>
    <w:rsid w:val="00564867"/>
    <w:rsid w:val="00564AAA"/>
    <w:rsid w:val="00564FC2"/>
    <w:rsid w:val="00565293"/>
    <w:rsid w:val="00565336"/>
    <w:rsid w:val="005654A6"/>
    <w:rsid w:val="005659C5"/>
    <w:rsid w:val="00565C79"/>
    <w:rsid w:val="00565DF0"/>
    <w:rsid w:val="00565E02"/>
    <w:rsid w:val="005660FB"/>
    <w:rsid w:val="005663D1"/>
    <w:rsid w:val="00566798"/>
    <w:rsid w:val="0056684A"/>
    <w:rsid w:val="0056696F"/>
    <w:rsid w:val="00566E3C"/>
    <w:rsid w:val="00566F24"/>
    <w:rsid w:val="00567053"/>
    <w:rsid w:val="0056751B"/>
    <w:rsid w:val="00567B9E"/>
    <w:rsid w:val="00567C9D"/>
    <w:rsid w:val="0057018D"/>
    <w:rsid w:val="0057078D"/>
    <w:rsid w:val="00571186"/>
    <w:rsid w:val="005715DA"/>
    <w:rsid w:val="005717FF"/>
    <w:rsid w:val="005720C7"/>
    <w:rsid w:val="00572141"/>
    <w:rsid w:val="00572269"/>
    <w:rsid w:val="005722DF"/>
    <w:rsid w:val="0057244A"/>
    <w:rsid w:val="005726D5"/>
    <w:rsid w:val="00572AD4"/>
    <w:rsid w:val="00572F26"/>
    <w:rsid w:val="00573095"/>
    <w:rsid w:val="005732C9"/>
    <w:rsid w:val="00573821"/>
    <w:rsid w:val="00573844"/>
    <w:rsid w:val="005744E8"/>
    <w:rsid w:val="00574835"/>
    <w:rsid w:val="00574F3B"/>
    <w:rsid w:val="00575044"/>
    <w:rsid w:val="005750C5"/>
    <w:rsid w:val="005752DE"/>
    <w:rsid w:val="00575341"/>
    <w:rsid w:val="00575425"/>
    <w:rsid w:val="00575CB1"/>
    <w:rsid w:val="00575D60"/>
    <w:rsid w:val="00575D8D"/>
    <w:rsid w:val="005760C1"/>
    <w:rsid w:val="00576487"/>
    <w:rsid w:val="005765DB"/>
    <w:rsid w:val="00576717"/>
    <w:rsid w:val="00576751"/>
    <w:rsid w:val="00576972"/>
    <w:rsid w:val="00577248"/>
    <w:rsid w:val="005773A5"/>
    <w:rsid w:val="005776A8"/>
    <w:rsid w:val="00577BD7"/>
    <w:rsid w:val="00577C3F"/>
    <w:rsid w:val="00577CEF"/>
    <w:rsid w:val="00577F41"/>
    <w:rsid w:val="00580436"/>
    <w:rsid w:val="00580B24"/>
    <w:rsid w:val="00580D20"/>
    <w:rsid w:val="00580F99"/>
    <w:rsid w:val="0058123B"/>
    <w:rsid w:val="005812A4"/>
    <w:rsid w:val="0058137F"/>
    <w:rsid w:val="0058156B"/>
    <w:rsid w:val="00581D1C"/>
    <w:rsid w:val="00581E1B"/>
    <w:rsid w:val="0058221C"/>
    <w:rsid w:val="005825AA"/>
    <w:rsid w:val="00582A35"/>
    <w:rsid w:val="00582A83"/>
    <w:rsid w:val="00582AE5"/>
    <w:rsid w:val="00582EF6"/>
    <w:rsid w:val="00582F3D"/>
    <w:rsid w:val="00583586"/>
    <w:rsid w:val="00583699"/>
    <w:rsid w:val="00583910"/>
    <w:rsid w:val="00583B87"/>
    <w:rsid w:val="00583D51"/>
    <w:rsid w:val="0058407D"/>
    <w:rsid w:val="0058417B"/>
    <w:rsid w:val="005846FF"/>
    <w:rsid w:val="00585050"/>
    <w:rsid w:val="0058519D"/>
    <w:rsid w:val="00585C2F"/>
    <w:rsid w:val="00585CDD"/>
    <w:rsid w:val="005862AE"/>
    <w:rsid w:val="00586755"/>
    <w:rsid w:val="0058692C"/>
    <w:rsid w:val="00586A8E"/>
    <w:rsid w:val="00586AC7"/>
    <w:rsid w:val="00587058"/>
    <w:rsid w:val="00587379"/>
    <w:rsid w:val="00587C11"/>
    <w:rsid w:val="00587C42"/>
    <w:rsid w:val="00587C74"/>
    <w:rsid w:val="0059010B"/>
    <w:rsid w:val="005901AC"/>
    <w:rsid w:val="005902D7"/>
    <w:rsid w:val="00590B01"/>
    <w:rsid w:val="00590CA4"/>
    <w:rsid w:val="00590DE2"/>
    <w:rsid w:val="00590E36"/>
    <w:rsid w:val="00590EB1"/>
    <w:rsid w:val="00591556"/>
    <w:rsid w:val="00591957"/>
    <w:rsid w:val="00591CF3"/>
    <w:rsid w:val="005923EA"/>
    <w:rsid w:val="0059274E"/>
    <w:rsid w:val="00592792"/>
    <w:rsid w:val="005927A4"/>
    <w:rsid w:val="00593059"/>
    <w:rsid w:val="005934C6"/>
    <w:rsid w:val="00593B78"/>
    <w:rsid w:val="00593C49"/>
    <w:rsid w:val="00593EB0"/>
    <w:rsid w:val="005944F9"/>
    <w:rsid w:val="005945F1"/>
    <w:rsid w:val="0059474D"/>
    <w:rsid w:val="00594A49"/>
    <w:rsid w:val="0059526A"/>
    <w:rsid w:val="00595346"/>
    <w:rsid w:val="005959CA"/>
    <w:rsid w:val="00595E72"/>
    <w:rsid w:val="005962D7"/>
    <w:rsid w:val="005964CD"/>
    <w:rsid w:val="00596B91"/>
    <w:rsid w:val="00596FF0"/>
    <w:rsid w:val="00597253"/>
    <w:rsid w:val="00597409"/>
    <w:rsid w:val="005979E9"/>
    <w:rsid w:val="00597A4A"/>
    <w:rsid w:val="00597B9B"/>
    <w:rsid w:val="00597BF9"/>
    <w:rsid w:val="005A038B"/>
    <w:rsid w:val="005A09FF"/>
    <w:rsid w:val="005A0C11"/>
    <w:rsid w:val="005A12B4"/>
    <w:rsid w:val="005A1431"/>
    <w:rsid w:val="005A157E"/>
    <w:rsid w:val="005A1B87"/>
    <w:rsid w:val="005A1BB2"/>
    <w:rsid w:val="005A1EE6"/>
    <w:rsid w:val="005A20F5"/>
    <w:rsid w:val="005A27FF"/>
    <w:rsid w:val="005A2F24"/>
    <w:rsid w:val="005A305E"/>
    <w:rsid w:val="005A309A"/>
    <w:rsid w:val="005A373D"/>
    <w:rsid w:val="005A3CF0"/>
    <w:rsid w:val="005A4463"/>
    <w:rsid w:val="005A55C5"/>
    <w:rsid w:val="005A64E6"/>
    <w:rsid w:val="005A6834"/>
    <w:rsid w:val="005A68ED"/>
    <w:rsid w:val="005A73AB"/>
    <w:rsid w:val="005A73DA"/>
    <w:rsid w:val="005A7517"/>
    <w:rsid w:val="005A7882"/>
    <w:rsid w:val="005A7F02"/>
    <w:rsid w:val="005B0210"/>
    <w:rsid w:val="005B02B6"/>
    <w:rsid w:val="005B040A"/>
    <w:rsid w:val="005B07D5"/>
    <w:rsid w:val="005B08B2"/>
    <w:rsid w:val="005B0B58"/>
    <w:rsid w:val="005B194E"/>
    <w:rsid w:val="005B1B43"/>
    <w:rsid w:val="005B23A8"/>
    <w:rsid w:val="005B2882"/>
    <w:rsid w:val="005B2BB1"/>
    <w:rsid w:val="005B2D37"/>
    <w:rsid w:val="005B3090"/>
    <w:rsid w:val="005B34A3"/>
    <w:rsid w:val="005B3610"/>
    <w:rsid w:val="005B37CA"/>
    <w:rsid w:val="005B37F3"/>
    <w:rsid w:val="005B38BB"/>
    <w:rsid w:val="005B3AC1"/>
    <w:rsid w:val="005B3D23"/>
    <w:rsid w:val="005B3D6A"/>
    <w:rsid w:val="005B3DFE"/>
    <w:rsid w:val="005B461C"/>
    <w:rsid w:val="005B46CA"/>
    <w:rsid w:val="005B4715"/>
    <w:rsid w:val="005B4743"/>
    <w:rsid w:val="005B4A91"/>
    <w:rsid w:val="005B4E53"/>
    <w:rsid w:val="005B52A1"/>
    <w:rsid w:val="005B52EB"/>
    <w:rsid w:val="005B5511"/>
    <w:rsid w:val="005B57DA"/>
    <w:rsid w:val="005B5855"/>
    <w:rsid w:val="005B5857"/>
    <w:rsid w:val="005B5C40"/>
    <w:rsid w:val="005B6115"/>
    <w:rsid w:val="005B74B7"/>
    <w:rsid w:val="005B75A6"/>
    <w:rsid w:val="005B7983"/>
    <w:rsid w:val="005B79FC"/>
    <w:rsid w:val="005B7AF8"/>
    <w:rsid w:val="005B7C65"/>
    <w:rsid w:val="005B7E3F"/>
    <w:rsid w:val="005B7E56"/>
    <w:rsid w:val="005B7F81"/>
    <w:rsid w:val="005C004F"/>
    <w:rsid w:val="005C041C"/>
    <w:rsid w:val="005C061A"/>
    <w:rsid w:val="005C0BEE"/>
    <w:rsid w:val="005C1704"/>
    <w:rsid w:val="005C19C4"/>
    <w:rsid w:val="005C1B83"/>
    <w:rsid w:val="005C2526"/>
    <w:rsid w:val="005C25FF"/>
    <w:rsid w:val="005C274F"/>
    <w:rsid w:val="005C2D55"/>
    <w:rsid w:val="005C346B"/>
    <w:rsid w:val="005C34CB"/>
    <w:rsid w:val="005C39D3"/>
    <w:rsid w:val="005C3A8B"/>
    <w:rsid w:val="005C418B"/>
    <w:rsid w:val="005C427F"/>
    <w:rsid w:val="005C470F"/>
    <w:rsid w:val="005C49B7"/>
    <w:rsid w:val="005C4B68"/>
    <w:rsid w:val="005C4BEE"/>
    <w:rsid w:val="005C4C78"/>
    <w:rsid w:val="005C50F1"/>
    <w:rsid w:val="005C50FE"/>
    <w:rsid w:val="005C5ABC"/>
    <w:rsid w:val="005C5D04"/>
    <w:rsid w:val="005C5DFE"/>
    <w:rsid w:val="005C6003"/>
    <w:rsid w:val="005C66BD"/>
    <w:rsid w:val="005C6BC3"/>
    <w:rsid w:val="005C6F24"/>
    <w:rsid w:val="005C6F94"/>
    <w:rsid w:val="005C748C"/>
    <w:rsid w:val="005C7554"/>
    <w:rsid w:val="005D044D"/>
    <w:rsid w:val="005D0ABD"/>
    <w:rsid w:val="005D0F06"/>
    <w:rsid w:val="005D12C4"/>
    <w:rsid w:val="005D14F6"/>
    <w:rsid w:val="005D174A"/>
    <w:rsid w:val="005D18AD"/>
    <w:rsid w:val="005D1A5E"/>
    <w:rsid w:val="005D22D7"/>
    <w:rsid w:val="005D26B4"/>
    <w:rsid w:val="005D2734"/>
    <w:rsid w:val="005D316C"/>
    <w:rsid w:val="005D327D"/>
    <w:rsid w:val="005D3884"/>
    <w:rsid w:val="005D394A"/>
    <w:rsid w:val="005D421E"/>
    <w:rsid w:val="005D496B"/>
    <w:rsid w:val="005D5186"/>
    <w:rsid w:val="005D5803"/>
    <w:rsid w:val="005D5864"/>
    <w:rsid w:val="005D5CE4"/>
    <w:rsid w:val="005D6184"/>
    <w:rsid w:val="005D6BB7"/>
    <w:rsid w:val="005D6CCB"/>
    <w:rsid w:val="005D6FAD"/>
    <w:rsid w:val="005D7510"/>
    <w:rsid w:val="005D79E4"/>
    <w:rsid w:val="005D79F2"/>
    <w:rsid w:val="005D7DF1"/>
    <w:rsid w:val="005E112C"/>
    <w:rsid w:val="005E1995"/>
    <w:rsid w:val="005E1E6D"/>
    <w:rsid w:val="005E1F0F"/>
    <w:rsid w:val="005E1F75"/>
    <w:rsid w:val="005E2220"/>
    <w:rsid w:val="005E229C"/>
    <w:rsid w:val="005E254F"/>
    <w:rsid w:val="005E2FC6"/>
    <w:rsid w:val="005E32AA"/>
    <w:rsid w:val="005E3359"/>
    <w:rsid w:val="005E33EB"/>
    <w:rsid w:val="005E39C0"/>
    <w:rsid w:val="005E3E1D"/>
    <w:rsid w:val="005E44C2"/>
    <w:rsid w:val="005E46BB"/>
    <w:rsid w:val="005E489E"/>
    <w:rsid w:val="005E51C8"/>
    <w:rsid w:val="005E5245"/>
    <w:rsid w:val="005E66B4"/>
    <w:rsid w:val="005E6A14"/>
    <w:rsid w:val="005E6CBC"/>
    <w:rsid w:val="005E7011"/>
    <w:rsid w:val="005E72FF"/>
    <w:rsid w:val="005E7323"/>
    <w:rsid w:val="005E73C0"/>
    <w:rsid w:val="005E75D3"/>
    <w:rsid w:val="005F04AA"/>
    <w:rsid w:val="005F065D"/>
    <w:rsid w:val="005F07ED"/>
    <w:rsid w:val="005F17FA"/>
    <w:rsid w:val="005F2706"/>
    <w:rsid w:val="005F2B02"/>
    <w:rsid w:val="005F4AA0"/>
    <w:rsid w:val="005F4AD0"/>
    <w:rsid w:val="005F4B3C"/>
    <w:rsid w:val="005F4D2F"/>
    <w:rsid w:val="005F507F"/>
    <w:rsid w:val="005F5E96"/>
    <w:rsid w:val="005F6702"/>
    <w:rsid w:val="005F6A34"/>
    <w:rsid w:val="005F6A8F"/>
    <w:rsid w:val="005F6BB7"/>
    <w:rsid w:val="005F6BD2"/>
    <w:rsid w:val="005F716A"/>
    <w:rsid w:val="005F7588"/>
    <w:rsid w:val="006007F6"/>
    <w:rsid w:val="00600E09"/>
    <w:rsid w:val="00600E35"/>
    <w:rsid w:val="00600E3D"/>
    <w:rsid w:val="0060166D"/>
    <w:rsid w:val="00601BD4"/>
    <w:rsid w:val="006023D2"/>
    <w:rsid w:val="0060265A"/>
    <w:rsid w:val="006028D3"/>
    <w:rsid w:val="0060311D"/>
    <w:rsid w:val="006033A0"/>
    <w:rsid w:val="006036E2"/>
    <w:rsid w:val="00603DB9"/>
    <w:rsid w:val="006045A4"/>
    <w:rsid w:val="00604A24"/>
    <w:rsid w:val="00605551"/>
    <w:rsid w:val="0060595A"/>
    <w:rsid w:val="006067E1"/>
    <w:rsid w:val="00606A70"/>
    <w:rsid w:val="00606D8F"/>
    <w:rsid w:val="00606FBA"/>
    <w:rsid w:val="00607016"/>
    <w:rsid w:val="00607669"/>
    <w:rsid w:val="006076F4"/>
    <w:rsid w:val="006079CF"/>
    <w:rsid w:val="00607AA8"/>
    <w:rsid w:val="00607AFD"/>
    <w:rsid w:val="00610BCD"/>
    <w:rsid w:val="00610D69"/>
    <w:rsid w:val="00611093"/>
    <w:rsid w:val="00611095"/>
    <w:rsid w:val="00611B12"/>
    <w:rsid w:val="006120F8"/>
    <w:rsid w:val="006129B3"/>
    <w:rsid w:val="00612AD1"/>
    <w:rsid w:val="00612B34"/>
    <w:rsid w:val="00612F97"/>
    <w:rsid w:val="00613102"/>
    <w:rsid w:val="0061345D"/>
    <w:rsid w:val="0061394E"/>
    <w:rsid w:val="00613E32"/>
    <w:rsid w:val="00614BA5"/>
    <w:rsid w:val="00614C1A"/>
    <w:rsid w:val="0061540D"/>
    <w:rsid w:val="0061549B"/>
    <w:rsid w:val="006156D3"/>
    <w:rsid w:val="00615715"/>
    <w:rsid w:val="006159C2"/>
    <w:rsid w:val="00615C02"/>
    <w:rsid w:val="006160C7"/>
    <w:rsid w:val="006165B6"/>
    <w:rsid w:val="00616774"/>
    <w:rsid w:val="00616802"/>
    <w:rsid w:val="00617036"/>
    <w:rsid w:val="0061713E"/>
    <w:rsid w:val="006175FA"/>
    <w:rsid w:val="00617887"/>
    <w:rsid w:val="00617B6D"/>
    <w:rsid w:val="00617C68"/>
    <w:rsid w:val="00617DFF"/>
    <w:rsid w:val="00617E12"/>
    <w:rsid w:val="00617E99"/>
    <w:rsid w:val="00620173"/>
    <w:rsid w:val="00620755"/>
    <w:rsid w:val="00620C25"/>
    <w:rsid w:val="00620E4B"/>
    <w:rsid w:val="0062135F"/>
    <w:rsid w:val="00621477"/>
    <w:rsid w:val="00621AB7"/>
    <w:rsid w:val="00621ADA"/>
    <w:rsid w:val="00621C03"/>
    <w:rsid w:val="00621CBF"/>
    <w:rsid w:val="00621DEC"/>
    <w:rsid w:val="00621F16"/>
    <w:rsid w:val="00622758"/>
    <w:rsid w:val="00622C6B"/>
    <w:rsid w:val="00622F2A"/>
    <w:rsid w:val="0062381A"/>
    <w:rsid w:val="0062399A"/>
    <w:rsid w:val="00623A5E"/>
    <w:rsid w:val="00623CA8"/>
    <w:rsid w:val="00623F7B"/>
    <w:rsid w:val="00623F8B"/>
    <w:rsid w:val="00624092"/>
    <w:rsid w:val="006243C1"/>
    <w:rsid w:val="006243EF"/>
    <w:rsid w:val="0062466B"/>
    <w:rsid w:val="0062484C"/>
    <w:rsid w:val="00624A07"/>
    <w:rsid w:val="00624BD4"/>
    <w:rsid w:val="00625015"/>
    <w:rsid w:val="0062569D"/>
    <w:rsid w:val="00625777"/>
    <w:rsid w:val="00625A0A"/>
    <w:rsid w:val="00626385"/>
    <w:rsid w:val="0062686A"/>
    <w:rsid w:val="006268EF"/>
    <w:rsid w:val="00626DAB"/>
    <w:rsid w:val="00627198"/>
    <w:rsid w:val="006272BB"/>
    <w:rsid w:val="006275E8"/>
    <w:rsid w:val="00627896"/>
    <w:rsid w:val="00630BE9"/>
    <w:rsid w:val="0063129C"/>
    <w:rsid w:val="0063158F"/>
    <w:rsid w:val="006316A4"/>
    <w:rsid w:val="006318F3"/>
    <w:rsid w:val="00631D6B"/>
    <w:rsid w:val="0063202E"/>
    <w:rsid w:val="00632183"/>
    <w:rsid w:val="006324CD"/>
    <w:rsid w:val="00632601"/>
    <w:rsid w:val="00632ABD"/>
    <w:rsid w:val="00632E9D"/>
    <w:rsid w:val="006330A1"/>
    <w:rsid w:val="0063338C"/>
    <w:rsid w:val="0063363F"/>
    <w:rsid w:val="00633868"/>
    <w:rsid w:val="006338B6"/>
    <w:rsid w:val="00633B8F"/>
    <w:rsid w:val="00633EF2"/>
    <w:rsid w:val="00633F12"/>
    <w:rsid w:val="006341A5"/>
    <w:rsid w:val="006343AA"/>
    <w:rsid w:val="00634534"/>
    <w:rsid w:val="0063479F"/>
    <w:rsid w:val="0063497F"/>
    <w:rsid w:val="00634FC9"/>
    <w:rsid w:val="006353F0"/>
    <w:rsid w:val="006355BD"/>
    <w:rsid w:val="006357B5"/>
    <w:rsid w:val="006363B0"/>
    <w:rsid w:val="006363FF"/>
    <w:rsid w:val="006364A1"/>
    <w:rsid w:val="0063678E"/>
    <w:rsid w:val="0063710C"/>
    <w:rsid w:val="006373AF"/>
    <w:rsid w:val="006374D0"/>
    <w:rsid w:val="00637751"/>
    <w:rsid w:val="00637B37"/>
    <w:rsid w:val="00637BFD"/>
    <w:rsid w:val="00637C5C"/>
    <w:rsid w:val="00637F39"/>
    <w:rsid w:val="006401C2"/>
    <w:rsid w:val="006406BD"/>
    <w:rsid w:val="00641198"/>
    <w:rsid w:val="006412CE"/>
    <w:rsid w:val="0064171C"/>
    <w:rsid w:val="00641BB1"/>
    <w:rsid w:val="00641C4E"/>
    <w:rsid w:val="00641F0C"/>
    <w:rsid w:val="00641FB3"/>
    <w:rsid w:val="0064234E"/>
    <w:rsid w:val="0064240D"/>
    <w:rsid w:val="00642798"/>
    <w:rsid w:val="00642886"/>
    <w:rsid w:val="00642F83"/>
    <w:rsid w:val="00643051"/>
    <w:rsid w:val="006436D5"/>
    <w:rsid w:val="0064434C"/>
    <w:rsid w:val="00644CBC"/>
    <w:rsid w:val="00644E42"/>
    <w:rsid w:val="006458DD"/>
    <w:rsid w:val="00645B30"/>
    <w:rsid w:val="00645B45"/>
    <w:rsid w:val="00645CE4"/>
    <w:rsid w:val="00645CF3"/>
    <w:rsid w:val="00645DC7"/>
    <w:rsid w:val="006460E1"/>
    <w:rsid w:val="006464E9"/>
    <w:rsid w:val="006467F1"/>
    <w:rsid w:val="0064686D"/>
    <w:rsid w:val="00646A58"/>
    <w:rsid w:val="00647141"/>
    <w:rsid w:val="006471CC"/>
    <w:rsid w:val="006472FE"/>
    <w:rsid w:val="006473F1"/>
    <w:rsid w:val="00647612"/>
    <w:rsid w:val="00647707"/>
    <w:rsid w:val="006477CE"/>
    <w:rsid w:val="00647A29"/>
    <w:rsid w:val="00647C7E"/>
    <w:rsid w:val="0065033D"/>
    <w:rsid w:val="00650799"/>
    <w:rsid w:val="0065079F"/>
    <w:rsid w:val="006507C6"/>
    <w:rsid w:val="00650FB2"/>
    <w:rsid w:val="006510B9"/>
    <w:rsid w:val="006511C3"/>
    <w:rsid w:val="006513E8"/>
    <w:rsid w:val="0065173A"/>
    <w:rsid w:val="00651949"/>
    <w:rsid w:val="00651E94"/>
    <w:rsid w:val="00651E9C"/>
    <w:rsid w:val="006524DC"/>
    <w:rsid w:val="00652A28"/>
    <w:rsid w:val="0065324C"/>
    <w:rsid w:val="006532CA"/>
    <w:rsid w:val="006535DD"/>
    <w:rsid w:val="00653717"/>
    <w:rsid w:val="0065379F"/>
    <w:rsid w:val="006537F1"/>
    <w:rsid w:val="0065397B"/>
    <w:rsid w:val="00653CA4"/>
    <w:rsid w:val="00653DC4"/>
    <w:rsid w:val="00653E2C"/>
    <w:rsid w:val="00653F70"/>
    <w:rsid w:val="00654639"/>
    <w:rsid w:val="00654C57"/>
    <w:rsid w:val="00656188"/>
    <w:rsid w:val="00656223"/>
    <w:rsid w:val="00656405"/>
    <w:rsid w:val="00656B9B"/>
    <w:rsid w:val="0065715A"/>
    <w:rsid w:val="00657920"/>
    <w:rsid w:val="00657E1B"/>
    <w:rsid w:val="00657FB6"/>
    <w:rsid w:val="006605BC"/>
    <w:rsid w:val="006605C9"/>
    <w:rsid w:val="006608CE"/>
    <w:rsid w:val="00660A29"/>
    <w:rsid w:val="00660C54"/>
    <w:rsid w:val="006610F1"/>
    <w:rsid w:val="00661132"/>
    <w:rsid w:val="006612ED"/>
    <w:rsid w:val="00661889"/>
    <w:rsid w:val="006619EE"/>
    <w:rsid w:val="00661C6B"/>
    <w:rsid w:val="00661E73"/>
    <w:rsid w:val="0066219A"/>
    <w:rsid w:val="00662497"/>
    <w:rsid w:val="0066284A"/>
    <w:rsid w:val="00662D1F"/>
    <w:rsid w:val="00662D3E"/>
    <w:rsid w:val="006635E9"/>
    <w:rsid w:val="00663CE3"/>
    <w:rsid w:val="00663CFB"/>
    <w:rsid w:val="006644E0"/>
    <w:rsid w:val="0066470F"/>
    <w:rsid w:val="00664BA7"/>
    <w:rsid w:val="00665036"/>
    <w:rsid w:val="00665500"/>
    <w:rsid w:val="00665B5F"/>
    <w:rsid w:val="00665D58"/>
    <w:rsid w:val="00666499"/>
    <w:rsid w:val="00666BA3"/>
    <w:rsid w:val="00666D50"/>
    <w:rsid w:val="00666ED4"/>
    <w:rsid w:val="006671F9"/>
    <w:rsid w:val="006672A3"/>
    <w:rsid w:val="0066730E"/>
    <w:rsid w:val="00667BE3"/>
    <w:rsid w:val="00670589"/>
    <w:rsid w:val="006709DE"/>
    <w:rsid w:val="00670D1D"/>
    <w:rsid w:val="00670F8C"/>
    <w:rsid w:val="00671004"/>
    <w:rsid w:val="00671405"/>
    <w:rsid w:val="00672256"/>
    <w:rsid w:val="0067245A"/>
    <w:rsid w:val="00672553"/>
    <w:rsid w:val="00672646"/>
    <w:rsid w:val="00673212"/>
    <w:rsid w:val="00673F39"/>
    <w:rsid w:val="00674E42"/>
    <w:rsid w:val="00675365"/>
    <w:rsid w:val="006753E8"/>
    <w:rsid w:val="006759F1"/>
    <w:rsid w:val="00675A44"/>
    <w:rsid w:val="0067600D"/>
    <w:rsid w:val="006764FA"/>
    <w:rsid w:val="00676563"/>
    <w:rsid w:val="00676A22"/>
    <w:rsid w:val="00676B36"/>
    <w:rsid w:val="00676E11"/>
    <w:rsid w:val="006770E9"/>
    <w:rsid w:val="00677855"/>
    <w:rsid w:val="00677BE6"/>
    <w:rsid w:val="00677D91"/>
    <w:rsid w:val="00680386"/>
    <w:rsid w:val="006807CD"/>
    <w:rsid w:val="0068092E"/>
    <w:rsid w:val="006809C0"/>
    <w:rsid w:val="00680C76"/>
    <w:rsid w:val="00680DFE"/>
    <w:rsid w:val="00680E1D"/>
    <w:rsid w:val="00681118"/>
    <w:rsid w:val="00681231"/>
    <w:rsid w:val="00681264"/>
    <w:rsid w:val="0068127D"/>
    <w:rsid w:val="006813F8"/>
    <w:rsid w:val="00682112"/>
    <w:rsid w:val="00682393"/>
    <w:rsid w:val="006824B9"/>
    <w:rsid w:val="00682B85"/>
    <w:rsid w:val="00682BA6"/>
    <w:rsid w:val="006830FF"/>
    <w:rsid w:val="00683AD8"/>
    <w:rsid w:val="0068421C"/>
    <w:rsid w:val="00684818"/>
    <w:rsid w:val="0068489E"/>
    <w:rsid w:val="0068517C"/>
    <w:rsid w:val="00685437"/>
    <w:rsid w:val="006857A0"/>
    <w:rsid w:val="006858C5"/>
    <w:rsid w:val="00685A8D"/>
    <w:rsid w:val="00685B6B"/>
    <w:rsid w:val="00685ED4"/>
    <w:rsid w:val="00686309"/>
    <w:rsid w:val="0068635B"/>
    <w:rsid w:val="006863C0"/>
    <w:rsid w:val="006864E6"/>
    <w:rsid w:val="00686957"/>
    <w:rsid w:val="00686C21"/>
    <w:rsid w:val="0068705A"/>
    <w:rsid w:val="006872BA"/>
    <w:rsid w:val="00687319"/>
    <w:rsid w:val="00687C82"/>
    <w:rsid w:val="00690311"/>
    <w:rsid w:val="00690795"/>
    <w:rsid w:val="00690A85"/>
    <w:rsid w:val="00690EC4"/>
    <w:rsid w:val="00690F63"/>
    <w:rsid w:val="0069129A"/>
    <w:rsid w:val="00691648"/>
    <w:rsid w:val="006917D7"/>
    <w:rsid w:val="00691A3F"/>
    <w:rsid w:val="00691C43"/>
    <w:rsid w:val="00691E6C"/>
    <w:rsid w:val="0069213C"/>
    <w:rsid w:val="00692284"/>
    <w:rsid w:val="00692823"/>
    <w:rsid w:val="00692C32"/>
    <w:rsid w:val="00692D98"/>
    <w:rsid w:val="00692F72"/>
    <w:rsid w:val="006936B6"/>
    <w:rsid w:val="00693A09"/>
    <w:rsid w:val="00693AE4"/>
    <w:rsid w:val="00693E89"/>
    <w:rsid w:val="0069434C"/>
    <w:rsid w:val="006947D8"/>
    <w:rsid w:val="00694F44"/>
    <w:rsid w:val="00694F9F"/>
    <w:rsid w:val="0069502B"/>
    <w:rsid w:val="0069533D"/>
    <w:rsid w:val="006960D1"/>
    <w:rsid w:val="00696227"/>
    <w:rsid w:val="00696EE1"/>
    <w:rsid w:val="00696EF9"/>
    <w:rsid w:val="00696F51"/>
    <w:rsid w:val="006974FA"/>
    <w:rsid w:val="006974FC"/>
    <w:rsid w:val="00697895"/>
    <w:rsid w:val="006979A5"/>
    <w:rsid w:val="00697B34"/>
    <w:rsid w:val="006A016F"/>
    <w:rsid w:val="006A0646"/>
    <w:rsid w:val="006A0714"/>
    <w:rsid w:val="006A0DF7"/>
    <w:rsid w:val="006A0F70"/>
    <w:rsid w:val="006A1A40"/>
    <w:rsid w:val="006A1F11"/>
    <w:rsid w:val="006A1F3E"/>
    <w:rsid w:val="006A2673"/>
    <w:rsid w:val="006A29FC"/>
    <w:rsid w:val="006A2ED0"/>
    <w:rsid w:val="006A3340"/>
    <w:rsid w:val="006A33D5"/>
    <w:rsid w:val="006A3BB4"/>
    <w:rsid w:val="006A3F51"/>
    <w:rsid w:val="006A4321"/>
    <w:rsid w:val="006A43D9"/>
    <w:rsid w:val="006A4648"/>
    <w:rsid w:val="006A4FB7"/>
    <w:rsid w:val="006A54CF"/>
    <w:rsid w:val="006A597F"/>
    <w:rsid w:val="006A5B01"/>
    <w:rsid w:val="006A5DB4"/>
    <w:rsid w:val="006A5DCE"/>
    <w:rsid w:val="006A5DFC"/>
    <w:rsid w:val="006A6B99"/>
    <w:rsid w:val="006A6EC3"/>
    <w:rsid w:val="006A75BC"/>
    <w:rsid w:val="006A7E5F"/>
    <w:rsid w:val="006B05D2"/>
    <w:rsid w:val="006B0600"/>
    <w:rsid w:val="006B07DB"/>
    <w:rsid w:val="006B18BC"/>
    <w:rsid w:val="006B1FFA"/>
    <w:rsid w:val="006B20C6"/>
    <w:rsid w:val="006B261B"/>
    <w:rsid w:val="006B2808"/>
    <w:rsid w:val="006B2C47"/>
    <w:rsid w:val="006B2C90"/>
    <w:rsid w:val="006B2D73"/>
    <w:rsid w:val="006B2EE6"/>
    <w:rsid w:val="006B3253"/>
    <w:rsid w:val="006B327D"/>
    <w:rsid w:val="006B350A"/>
    <w:rsid w:val="006B3577"/>
    <w:rsid w:val="006B35E6"/>
    <w:rsid w:val="006B3A17"/>
    <w:rsid w:val="006B3F06"/>
    <w:rsid w:val="006B465A"/>
    <w:rsid w:val="006B476D"/>
    <w:rsid w:val="006B4A25"/>
    <w:rsid w:val="006B4EC7"/>
    <w:rsid w:val="006B5038"/>
    <w:rsid w:val="006B5130"/>
    <w:rsid w:val="006B51DC"/>
    <w:rsid w:val="006B57FC"/>
    <w:rsid w:val="006B6AEE"/>
    <w:rsid w:val="006B6D1B"/>
    <w:rsid w:val="006B6DD0"/>
    <w:rsid w:val="006C015E"/>
    <w:rsid w:val="006C0399"/>
    <w:rsid w:val="006C1219"/>
    <w:rsid w:val="006C1637"/>
    <w:rsid w:val="006C1B04"/>
    <w:rsid w:val="006C2739"/>
    <w:rsid w:val="006C2A8E"/>
    <w:rsid w:val="006C3255"/>
    <w:rsid w:val="006C3B7A"/>
    <w:rsid w:val="006C3C1A"/>
    <w:rsid w:val="006C3E76"/>
    <w:rsid w:val="006C3F04"/>
    <w:rsid w:val="006C3F26"/>
    <w:rsid w:val="006C4091"/>
    <w:rsid w:val="006C45C6"/>
    <w:rsid w:val="006C4BD1"/>
    <w:rsid w:val="006C51BF"/>
    <w:rsid w:val="006C5289"/>
    <w:rsid w:val="006C5D46"/>
    <w:rsid w:val="006C61C1"/>
    <w:rsid w:val="006C625D"/>
    <w:rsid w:val="006C63A9"/>
    <w:rsid w:val="006C68BF"/>
    <w:rsid w:val="006C7468"/>
    <w:rsid w:val="006C7F22"/>
    <w:rsid w:val="006C7FA9"/>
    <w:rsid w:val="006D010D"/>
    <w:rsid w:val="006D03BA"/>
    <w:rsid w:val="006D0658"/>
    <w:rsid w:val="006D067D"/>
    <w:rsid w:val="006D08F3"/>
    <w:rsid w:val="006D08FC"/>
    <w:rsid w:val="006D0D17"/>
    <w:rsid w:val="006D0DFB"/>
    <w:rsid w:val="006D0F09"/>
    <w:rsid w:val="006D1252"/>
    <w:rsid w:val="006D19E5"/>
    <w:rsid w:val="006D2658"/>
    <w:rsid w:val="006D365C"/>
    <w:rsid w:val="006D3BD7"/>
    <w:rsid w:val="006D3C7D"/>
    <w:rsid w:val="006D3CDE"/>
    <w:rsid w:val="006D3D2A"/>
    <w:rsid w:val="006D4055"/>
    <w:rsid w:val="006D41A4"/>
    <w:rsid w:val="006D4659"/>
    <w:rsid w:val="006D4E03"/>
    <w:rsid w:val="006D5055"/>
    <w:rsid w:val="006D53E7"/>
    <w:rsid w:val="006D58CE"/>
    <w:rsid w:val="006D5910"/>
    <w:rsid w:val="006D5D5F"/>
    <w:rsid w:val="006D65F1"/>
    <w:rsid w:val="006D68FA"/>
    <w:rsid w:val="006D68FB"/>
    <w:rsid w:val="006D6C91"/>
    <w:rsid w:val="006D6E41"/>
    <w:rsid w:val="006D6EAE"/>
    <w:rsid w:val="006D70BF"/>
    <w:rsid w:val="006E04E6"/>
    <w:rsid w:val="006E058E"/>
    <w:rsid w:val="006E0B47"/>
    <w:rsid w:val="006E0E98"/>
    <w:rsid w:val="006E0EC1"/>
    <w:rsid w:val="006E117F"/>
    <w:rsid w:val="006E133A"/>
    <w:rsid w:val="006E1778"/>
    <w:rsid w:val="006E1970"/>
    <w:rsid w:val="006E1B10"/>
    <w:rsid w:val="006E2868"/>
    <w:rsid w:val="006E352D"/>
    <w:rsid w:val="006E3F3F"/>
    <w:rsid w:val="006E4EB2"/>
    <w:rsid w:val="006E4EB3"/>
    <w:rsid w:val="006E5AA9"/>
    <w:rsid w:val="006E5F94"/>
    <w:rsid w:val="006E66EF"/>
    <w:rsid w:val="006E68D4"/>
    <w:rsid w:val="006E7090"/>
    <w:rsid w:val="006E76A3"/>
    <w:rsid w:val="006E79DB"/>
    <w:rsid w:val="006F0371"/>
    <w:rsid w:val="006F06D4"/>
    <w:rsid w:val="006F0C0C"/>
    <w:rsid w:val="006F0CF8"/>
    <w:rsid w:val="006F0DE1"/>
    <w:rsid w:val="006F11ED"/>
    <w:rsid w:val="006F1CB3"/>
    <w:rsid w:val="006F2074"/>
    <w:rsid w:val="006F26A6"/>
    <w:rsid w:val="006F2701"/>
    <w:rsid w:val="006F27C7"/>
    <w:rsid w:val="006F2AA5"/>
    <w:rsid w:val="006F2D17"/>
    <w:rsid w:val="006F306C"/>
    <w:rsid w:val="006F3183"/>
    <w:rsid w:val="006F31FB"/>
    <w:rsid w:val="006F33F9"/>
    <w:rsid w:val="006F3905"/>
    <w:rsid w:val="006F3BB1"/>
    <w:rsid w:val="006F3E5A"/>
    <w:rsid w:val="006F4231"/>
    <w:rsid w:val="006F44F9"/>
    <w:rsid w:val="006F44FA"/>
    <w:rsid w:val="006F504E"/>
    <w:rsid w:val="006F554F"/>
    <w:rsid w:val="006F5932"/>
    <w:rsid w:val="006F59CF"/>
    <w:rsid w:val="006F5B72"/>
    <w:rsid w:val="006F5DF5"/>
    <w:rsid w:val="006F5E18"/>
    <w:rsid w:val="006F63A5"/>
    <w:rsid w:val="006F66E9"/>
    <w:rsid w:val="006F6964"/>
    <w:rsid w:val="006F6ADB"/>
    <w:rsid w:val="006F73D9"/>
    <w:rsid w:val="006F741E"/>
    <w:rsid w:val="00700496"/>
    <w:rsid w:val="0070142B"/>
    <w:rsid w:val="007016A1"/>
    <w:rsid w:val="007016CE"/>
    <w:rsid w:val="00701BDF"/>
    <w:rsid w:val="00701E41"/>
    <w:rsid w:val="00701F5E"/>
    <w:rsid w:val="007022FD"/>
    <w:rsid w:val="0070276E"/>
    <w:rsid w:val="00702C02"/>
    <w:rsid w:val="00702F8F"/>
    <w:rsid w:val="007037BB"/>
    <w:rsid w:val="00703D16"/>
    <w:rsid w:val="00703DB5"/>
    <w:rsid w:val="00704041"/>
    <w:rsid w:val="00704582"/>
    <w:rsid w:val="007052F5"/>
    <w:rsid w:val="00705368"/>
    <w:rsid w:val="007053F5"/>
    <w:rsid w:val="00705672"/>
    <w:rsid w:val="00705902"/>
    <w:rsid w:val="00705A61"/>
    <w:rsid w:val="00705BED"/>
    <w:rsid w:val="00705E73"/>
    <w:rsid w:val="007064DE"/>
    <w:rsid w:val="00706869"/>
    <w:rsid w:val="0070699B"/>
    <w:rsid w:val="00706D6A"/>
    <w:rsid w:val="00706EEE"/>
    <w:rsid w:val="00707029"/>
    <w:rsid w:val="00707425"/>
    <w:rsid w:val="0070792B"/>
    <w:rsid w:val="007079FC"/>
    <w:rsid w:val="00707A02"/>
    <w:rsid w:val="00707BA6"/>
    <w:rsid w:val="00707C3C"/>
    <w:rsid w:val="00707F77"/>
    <w:rsid w:val="00710360"/>
    <w:rsid w:val="0071170B"/>
    <w:rsid w:val="00711A36"/>
    <w:rsid w:val="00711DCC"/>
    <w:rsid w:val="00711F2E"/>
    <w:rsid w:val="0071225B"/>
    <w:rsid w:val="007125D3"/>
    <w:rsid w:val="007125E5"/>
    <w:rsid w:val="00712796"/>
    <w:rsid w:val="00712800"/>
    <w:rsid w:val="00712BBB"/>
    <w:rsid w:val="00712EB7"/>
    <w:rsid w:val="00714294"/>
    <w:rsid w:val="007143EF"/>
    <w:rsid w:val="00714BF0"/>
    <w:rsid w:val="00714C26"/>
    <w:rsid w:val="00715015"/>
    <w:rsid w:val="0071529C"/>
    <w:rsid w:val="0071592C"/>
    <w:rsid w:val="00715B55"/>
    <w:rsid w:val="007169D9"/>
    <w:rsid w:val="00716B27"/>
    <w:rsid w:val="00716B6D"/>
    <w:rsid w:val="007170DA"/>
    <w:rsid w:val="007172AD"/>
    <w:rsid w:val="0071746B"/>
    <w:rsid w:val="00717546"/>
    <w:rsid w:val="0071756F"/>
    <w:rsid w:val="00717A03"/>
    <w:rsid w:val="00717BA1"/>
    <w:rsid w:val="00717CB3"/>
    <w:rsid w:val="00717FA6"/>
    <w:rsid w:val="0072018E"/>
    <w:rsid w:val="00720279"/>
    <w:rsid w:val="00720801"/>
    <w:rsid w:val="00720823"/>
    <w:rsid w:val="0072099B"/>
    <w:rsid w:val="00720C8B"/>
    <w:rsid w:val="007211FD"/>
    <w:rsid w:val="00721505"/>
    <w:rsid w:val="00721F83"/>
    <w:rsid w:val="00722323"/>
    <w:rsid w:val="00722899"/>
    <w:rsid w:val="00722A32"/>
    <w:rsid w:val="00722B1B"/>
    <w:rsid w:val="00722D4C"/>
    <w:rsid w:val="00722ED7"/>
    <w:rsid w:val="0072320F"/>
    <w:rsid w:val="0072330D"/>
    <w:rsid w:val="0072350D"/>
    <w:rsid w:val="00723653"/>
    <w:rsid w:val="00723905"/>
    <w:rsid w:val="007239AB"/>
    <w:rsid w:val="0072416F"/>
    <w:rsid w:val="0072418D"/>
    <w:rsid w:val="0072461C"/>
    <w:rsid w:val="007247A6"/>
    <w:rsid w:val="0072493B"/>
    <w:rsid w:val="00725290"/>
    <w:rsid w:val="007257A5"/>
    <w:rsid w:val="00726185"/>
    <w:rsid w:val="00726205"/>
    <w:rsid w:val="00726979"/>
    <w:rsid w:val="00726C0B"/>
    <w:rsid w:val="00727586"/>
    <w:rsid w:val="00727C18"/>
    <w:rsid w:val="00727C94"/>
    <w:rsid w:val="007308AC"/>
    <w:rsid w:val="007308DE"/>
    <w:rsid w:val="0073092D"/>
    <w:rsid w:val="00730A22"/>
    <w:rsid w:val="00730B88"/>
    <w:rsid w:val="00730BDF"/>
    <w:rsid w:val="0073120A"/>
    <w:rsid w:val="007314E6"/>
    <w:rsid w:val="00731A80"/>
    <w:rsid w:val="00731B0A"/>
    <w:rsid w:val="00731CBE"/>
    <w:rsid w:val="00731EAE"/>
    <w:rsid w:val="00731FD0"/>
    <w:rsid w:val="007322F9"/>
    <w:rsid w:val="007325DA"/>
    <w:rsid w:val="00732FC2"/>
    <w:rsid w:val="00733073"/>
    <w:rsid w:val="0073374B"/>
    <w:rsid w:val="00733D33"/>
    <w:rsid w:val="00733FE9"/>
    <w:rsid w:val="0073412E"/>
    <w:rsid w:val="00734169"/>
    <w:rsid w:val="00734537"/>
    <w:rsid w:val="00735033"/>
    <w:rsid w:val="007352C6"/>
    <w:rsid w:val="00735328"/>
    <w:rsid w:val="0073685B"/>
    <w:rsid w:val="0073697D"/>
    <w:rsid w:val="00736AF8"/>
    <w:rsid w:val="00737913"/>
    <w:rsid w:val="0073798B"/>
    <w:rsid w:val="007379B5"/>
    <w:rsid w:val="00737AB4"/>
    <w:rsid w:val="00737ACF"/>
    <w:rsid w:val="00737B05"/>
    <w:rsid w:val="00737CBF"/>
    <w:rsid w:val="00740056"/>
    <w:rsid w:val="007418A6"/>
    <w:rsid w:val="00741AC7"/>
    <w:rsid w:val="00741EDE"/>
    <w:rsid w:val="00742193"/>
    <w:rsid w:val="0074238C"/>
    <w:rsid w:val="007424A7"/>
    <w:rsid w:val="007438B3"/>
    <w:rsid w:val="00743C12"/>
    <w:rsid w:val="0074441D"/>
    <w:rsid w:val="007449BF"/>
    <w:rsid w:val="00744B5A"/>
    <w:rsid w:val="00744F55"/>
    <w:rsid w:val="00744FD6"/>
    <w:rsid w:val="00745107"/>
    <w:rsid w:val="00745282"/>
    <w:rsid w:val="00745410"/>
    <w:rsid w:val="00746388"/>
    <w:rsid w:val="007463FE"/>
    <w:rsid w:val="00746425"/>
    <w:rsid w:val="007464C9"/>
    <w:rsid w:val="007466B7"/>
    <w:rsid w:val="00746858"/>
    <w:rsid w:val="007469BC"/>
    <w:rsid w:val="00746BC0"/>
    <w:rsid w:val="00746D7C"/>
    <w:rsid w:val="0074748D"/>
    <w:rsid w:val="007479EB"/>
    <w:rsid w:val="00747BD4"/>
    <w:rsid w:val="00750145"/>
    <w:rsid w:val="00750361"/>
    <w:rsid w:val="00750574"/>
    <w:rsid w:val="007506C3"/>
    <w:rsid w:val="007510B4"/>
    <w:rsid w:val="00751619"/>
    <w:rsid w:val="00751BAC"/>
    <w:rsid w:val="00751D4F"/>
    <w:rsid w:val="00752142"/>
    <w:rsid w:val="007523F9"/>
    <w:rsid w:val="00752653"/>
    <w:rsid w:val="007532F1"/>
    <w:rsid w:val="00753303"/>
    <w:rsid w:val="0075337F"/>
    <w:rsid w:val="0075357E"/>
    <w:rsid w:val="00753AE6"/>
    <w:rsid w:val="00753B29"/>
    <w:rsid w:val="00753B84"/>
    <w:rsid w:val="0075497C"/>
    <w:rsid w:val="00755831"/>
    <w:rsid w:val="007558AB"/>
    <w:rsid w:val="0075664A"/>
    <w:rsid w:val="0075690F"/>
    <w:rsid w:val="007573E8"/>
    <w:rsid w:val="00757998"/>
    <w:rsid w:val="007579FD"/>
    <w:rsid w:val="00757AF3"/>
    <w:rsid w:val="0076020C"/>
    <w:rsid w:val="007603C6"/>
    <w:rsid w:val="00760824"/>
    <w:rsid w:val="00760C4E"/>
    <w:rsid w:val="00760CE0"/>
    <w:rsid w:val="00760F9E"/>
    <w:rsid w:val="00761357"/>
    <w:rsid w:val="0076145B"/>
    <w:rsid w:val="007616E6"/>
    <w:rsid w:val="007617CB"/>
    <w:rsid w:val="00761BE2"/>
    <w:rsid w:val="007627BE"/>
    <w:rsid w:val="00762B84"/>
    <w:rsid w:val="00762EEB"/>
    <w:rsid w:val="007631B4"/>
    <w:rsid w:val="00763794"/>
    <w:rsid w:val="00763B85"/>
    <w:rsid w:val="00764D4E"/>
    <w:rsid w:val="00764F03"/>
    <w:rsid w:val="00765046"/>
    <w:rsid w:val="00765313"/>
    <w:rsid w:val="00765787"/>
    <w:rsid w:val="00765B1A"/>
    <w:rsid w:val="00765C43"/>
    <w:rsid w:val="00765DC1"/>
    <w:rsid w:val="00765FF8"/>
    <w:rsid w:val="00766103"/>
    <w:rsid w:val="0076684F"/>
    <w:rsid w:val="00766DD3"/>
    <w:rsid w:val="00766E8E"/>
    <w:rsid w:val="007676C3"/>
    <w:rsid w:val="00770528"/>
    <w:rsid w:val="00770891"/>
    <w:rsid w:val="00770AE6"/>
    <w:rsid w:val="00771BB5"/>
    <w:rsid w:val="00771D6B"/>
    <w:rsid w:val="007720D9"/>
    <w:rsid w:val="00772381"/>
    <w:rsid w:val="007734F8"/>
    <w:rsid w:val="00773944"/>
    <w:rsid w:val="00773D6F"/>
    <w:rsid w:val="00774762"/>
    <w:rsid w:val="00774CA5"/>
    <w:rsid w:val="00774DBB"/>
    <w:rsid w:val="00774FA3"/>
    <w:rsid w:val="007751E5"/>
    <w:rsid w:val="00775B1F"/>
    <w:rsid w:val="00775BAA"/>
    <w:rsid w:val="00775CD7"/>
    <w:rsid w:val="007765CF"/>
    <w:rsid w:val="00776883"/>
    <w:rsid w:val="007768C4"/>
    <w:rsid w:val="00776A29"/>
    <w:rsid w:val="00776CEA"/>
    <w:rsid w:val="00776ED8"/>
    <w:rsid w:val="00777335"/>
    <w:rsid w:val="00777B3D"/>
    <w:rsid w:val="00777E95"/>
    <w:rsid w:val="00780909"/>
    <w:rsid w:val="00780929"/>
    <w:rsid w:val="00780B95"/>
    <w:rsid w:val="007812E4"/>
    <w:rsid w:val="0078154E"/>
    <w:rsid w:val="0078164E"/>
    <w:rsid w:val="00781B53"/>
    <w:rsid w:val="00781E1B"/>
    <w:rsid w:val="007821EB"/>
    <w:rsid w:val="007822FF"/>
    <w:rsid w:val="00782D54"/>
    <w:rsid w:val="00783656"/>
    <w:rsid w:val="007841DE"/>
    <w:rsid w:val="007843F2"/>
    <w:rsid w:val="00784454"/>
    <w:rsid w:val="007846FA"/>
    <w:rsid w:val="00784974"/>
    <w:rsid w:val="00784A0F"/>
    <w:rsid w:val="00784AE2"/>
    <w:rsid w:val="00784C32"/>
    <w:rsid w:val="00784D1A"/>
    <w:rsid w:val="00784F7B"/>
    <w:rsid w:val="0078560F"/>
    <w:rsid w:val="00785726"/>
    <w:rsid w:val="0078576D"/>
    <w:rsid w:val="00785A9F"/>
    <w:rsid w:val="00786024"/>
    <w:rsid w:val="0078606F"/>
    <w:rsid w:val="00786E1B"/>
    <w:rsid w:val="00787912"/>
    <w:rsid w:val="00787B4F"/>
    <w:rsid w:val="00787C08"/>
    <w:rsid w:val="00787F19"/>
    <w:rsid w:val="0079041E"/>
    <w:rsid w:val="00790969"/>
    <w:rsid w:val="00790CD4"/>
    <w:rsid w:val="00790E6A"/>
    <w:rsid w:val="0079108D"/>
    <w:rsid w:val="007916B8"/>
    <w:rsid w:val="0079172B"/>
    <w:rsid w:val="00791DF0"/>
    <w:rsid w:val="007921EC"/>
    <w:rsid w:val="007925DF"/>
    <w:rsid w:val="00792CF7"/>
    <w:rsid w:val="00792F6D"/>
    <w:rsid w:val="007930A0"/>
    <w:rsid w:val="0079338B"/>
    <w:rsid w:val="0079407F"/>
    <w:rsid w:val="00794693"/>
    <w:rsid w:val="00795A35"/>
    <w:rsid w:val="007961DF"/>
    <w:rsid w:val="007962A6"/>
    <w:rsid w:val="00796398"/>
    <w:rsid w:val="00796D5F"/>
    <w:rsid w:val="00797073"/>
    <w:rsid w:val="007971BC"/>
    <w:rsid w:val="007974B5"/>
    <w:rsid w:val="007975B3"/>
    <w:rsid w:val="0079773C"/>
    <w:rsid w:val="0079783E"/>
    <w:rsid w:val="0079794D"/>
    <w:rsid w:val="007A08AA"/>
    <w:rsid w:val="007A0A12"/>
    <w:rsid w:val="007A0AB8"/>
    <w:rsid w:val="007A132D"/>
    <w:rsid w:val="007A1345"/>
    <w:rsid w:val="007A162A"/>
    <w:rsid w:val="007A2368"/>
    <w:rsid w:val="007A2DDB"/>
    <w:rsid w:val="007A3189"/>
    <w:rsid w:val="007A3F27"/>
    <w:rsid w:val="007A3F79"/>
    <w:rsid w:val="007A42D7"/>
    <w:rsid w:val="007A48A3"/>
    <w:rsid w:val="007A4D3C"/>
    <w:rsid w:val="007A6CCD"/>
    <w:rsid w:val="007A70BA"/>
    <w:rsid w:val="007A7226"/>
    <w:rsid w:val="007A73AB"/>
    <w:rsid w:val="007A7961"/>
    <w:rsid w:val="007A7CE5"/>
    <w:rsid w:val="007A7E8C"/>
    <w:rsid w:val="007B001A"/>
    <w:rsid w:val="007B023A"/>
    <w:rsid w:val="007B0457"/>
    <w:rsid w:val="007B0506"/>
    <w:rsid w:val="007B0ABA"/>
    <w:rsid w:val="007B0BB9"/>
    <w:rsid w:val="007B0D68"/>
    <w:rsid w:val="007B141B"/>
    <w:rsid w:val="007B17EA"/>
    <w:rsid w:val="007B251D"/>
    <w:rsid w:val="007B256F"/>
    <w:rsid w:val="007B2E80"/>
    <w:rsid w:val="007B34E6"/>
    <w:rsid w:val="007B3533"/>
    <w:rsid w:val="007B37E8"/>
    <w:rsid w:val="007B3D3E"/>
    <w:rsid w:val="007B3E89"/>
    <w:rsid w:val="007B41D5"/>
    <w:rsid w:val="007B4F58"/>
    <w:rsid w:val="007B528D"/>
    <w:rsid w:val="007B535D"/>
    <w:rsid w:val="007B565C"/>
    <w:rsid w:val="007B5A92"/>
    <w:rsid w:val="007B5B08"/>
    <w:rsid w:val="007B638A"/>
    <w:rsid w:val="007B63CA"/>
    <w:rsid w:val="007B68CC"/>
    <w:rsid w:val="007B7137"/>
    <w:rsid w:val="007B77D1"/>
    <w:rsid w:val="007B7E12"/>
    <w:rsid w:val="007B7F70"/>
    <w:rsid w:val="007C07C7"/>
    <w:rsid w:val="007C0C20"/>
    <w:rsid w:val="007C0ED2"/>
    <w:rsid w:val="007C16AC"/>
    <w:rsid w:val="007C1780"/>
    <w:rsid w:val="007C1CD9"/>
    <w:rsid w:val="007C1E73"/>
    <w:rsid w:val="007C254A"/>
    <w:rsid w:val="007C25F0"/>
    <w:rsid w:val="007C2697"/>
    <w:rsid w:val="007C32EF"/>
    <w:rsid w:val="007C3415"/>
    <w:rsid w:val="007C361D"/>
    <w:rsid w:val="007C3784"/>
    <w:rsid w:val="007C3963"/>
    <w:rsid w:val="007C3CB2"/>
    <w:rsid w:val="007C48DE"/>
    <w:rsid w:val="007C4B84"/>
    <w:rsid w:val="007C51A9"/>
    <w:rsid w:val="007C52EA"/>
    <w:rsid w:val="007C5404"/>
    <w:rsid w:val="007C5C7F"/>
    <w:rsid w:val="007C5F6F"/>
    <w:rsid w:val="007C63C0"/>
    <w:rsid w:val="007C63DB"/>
    <w:rsid w:val="007C6477"/>
    <w:rsid w:val="007C650E"/>
    <w:rsid w:val="007C6D82"/>
    <w:rsid w:val="007C6EAE"/>
    <w:rsid w:val="007C70FF"/>
    <w:rsid w:val="007C7487"/>
    <w:rsid w:val="007C7C25"/>
    <w:rsid w:val="007C7C71"/>
    <w:rsid w:val="007C7F32"/>
    <w:rsid w:val="007D004F"/>
    <w:rsid w:val="007D035F"/>
    <w:rsid w:val="007D03FC"/>
    <w:rsid w:val="007D04D3"/>
    <w:rsid w:val="007D06B2"/>
    <w:rsid w:val="007D0B38"/>
    <w:rsid w:val="007D0F48"/>
    <w:rsid w:val="007D0F77"/>
    <w:rsid w:val="007D0FAD"/>
    <w:rsid w:val="007D1725"/>
    <w:rsid w:val="007D1AA2"/>
    <w:rsid w:val="007D2111"/>
    <w:rsid w:val="007D21A8"/>
    <w:rsid w:val="007D3397"/>
    <w:rsid w:val="007D3B45"/>
    <w:rsid w:val="007D45B9"/>
    <w:rsid w:val="007D4C62"/>
    <w:rsid w:val="007D4F1E"/>
    <w:rsid w:val="007D506E"/>
    <w:rsid w:val="007D5440"/>
    <w:rsid w:val="007D5955"/>
    <w:rsid w:val="007D5A1C"/>
    <w:rsid w:val="007D6386"/>
    <w:rsid w:val="007D649B"/>
    <w:rsid w:val="007D6797"/>
    <w:rsid w:val="007D69EB"/>
    <w:rsid w:val="007D718A"/>
    <w:rsid w:val="007D73BE"/>
    <w:rsid w:val="007D75F9"/>
    <w:rsid w:val="007D7A7E"/>
    <w:rsid w:val="007D7F92"/>
    <w:rsid w:val="007E0428"/>
    <w:rsid w:val="007E117A"/>
    <w:rsid w:val="007E1222"/>
    <w:rsid w:val="007E128F"/>
    <w:rsid w:val="007E1910"/>
    <w:rsid w:val="007E2366"/>
    <w:rsid w:val="007E24FA"/>
    <w:rsid w:val="007E2D21"/>
    <w:rsid w:val="007E331F"/>
    <w:rsid w:val="007E3A87"/>
    <w:rsid w:val="007E3CB4"/>
    <w:rsid w:val="007E4533"/>
    <w:rsid w:val="007E45E1"/>
    <w:rsid w:val="007E49AB"/>
    <w:rsid w:val="007E4A9F"/>
    <w:rsid w:val="007E4BE8"/>
    <w:rsid w:val="007E51D5"/>
    <w:rsid w:val="007E5450"/>
    <w:rsid w:val="007E564F"/>
    <w:rsid w:val="007E5A63"/>
    <w:rsid w:val="007E678A"/>
    <w:rsid w:val="007E67D2"/>
    <w:rsid w:val="007E68B4"/>
    <w:rsid w:val="007E69AC"/>
    <w:rsid w:val="007E6F88"/>
    <w:rsid w:val="007E7316"/>
    <w:rsid w:val="007E75A6"/>
    <w:rsid w:val="007E7681"/>
    <w:rsid w:val="007E7A21"/>
    <w:rsid w:val="007E7CC1"/>
    <w:rsid w:val="007F021A"/>
    <w:rsid w:val="007F0573"/>
    <w:rsid w:val="007F058B"/>
    <w:rsid w:val="007F05A2"/>
    <w:rsid w:val="007F0A6F"/>
    <w:rsid w:val="007F0CD8"/>
    <w:rsid w:val="007F1017"/>
    <w:rsid w:val="007F14ED"/>
    <w:rsid w:val="007F1663"/>
    <w:rsid w:val="007F1D71"/>
    <w:rsid w:val="007F2026"/>
    <w:rsid w:val="007F2775"/>
    <w:rsid w:val="007F2AF1"/>
    <w:rsid w:val="007F34B7"/>
    <w:rsid w:val="007F400C"/>
    <w:rsid w:val="007F439B"/>
    <w:rsid w:val="007F4A3F"/>
    <w:rsid w:val="007F4A61"/>
    <w:rsid w:val="007F4E70"/>
    <w:rsid w:val="007F5255"/>
    <w:rsid w:val="007F56CC"/>
    <w:rsid w:val="007F5977"/>
    <w:rsid w:val="007F5BBD"/>
    <w:rsid w:val="007F5BEB"/>
    <w:rsid w:val="007F61C2"/>
    <w:rsid w:val="007F6236"/>
    <w:rsid w:val="007F6500"/>
    <w:rsid w:val="007F6EA8"/>
    <w:rsid w:val="007F75D0"/>
    <w:rsid w:val="008001D9"/>
    <w:rsid w:val="008003A7"/>
    <w:rsid w:val="008004DD"/>
    <w:rsid w:val="008008B0"/>
    <w:rsid w:val="00800B56"/>
    <w:rsid w:val="00801AAC"/>
    <w:rsid w:val="00801AE6"/>
    <w:rsid w:val="00801E63"/>
    <w:rsid w:val="00803911"/>
    <w:rsid w:val="008046BC"/>
    <w:rsid w:val="00804837"/>
    <w:rsid w:val="00805142"/>
    <w:rsid w:val="0080566B"/>
    <w:rsid w:val="00805852"/>
    <w:rsid w:val="00805FCE"/>
    <w:rsid w:val="00806487"/>
    <w:rsid w:val="0080658C"/>
    <w:rsid w:val="00806AB1"/>
    <w:rsid w:val="0080769A"/>
    <w:rsid w:val="00807A8B"/>
    <w:rsid w:val="00807ADE"/>
    <w:rsid w:val="00810048"/>
    <w:rsid w:val="008103A3"/>
    <w:rsid w:val="0081063E"/>
    <w:rsid w:val="00810ACE"/>
    <w:rsid w:val="00810F20"/>
    <w:rsid w:val="00811383"/>
    <w:rsid w:val="00811E31"/>
    <w:rsid w:val="00811EDD"/>
    <w:rsid w:val="00812149"/>
    <w:rsid w:val="0081293B"/>
    <w:rsid w:val="00812B81"/>
    <w:rsid w:val="00812CAC"/>
    <w:rsid w:val="0081302D"/>
    <w:rsid w:val="00813393"/>
    <w:rsid w:val="0081383F"/>
    <w:rsid w:val="00813C28"/>
    <w:rsid w:val="0081400C"/>
    <w:rsid w:val="00814428"/>
    <w:rsid w:val="00814D5F"/>
    <w:rsid w:val="00814DA5"/>
    <w:rsid w:val="00815006"/>
    <w:rsid w:val="00815259"/>
    <w:rsid w:val="0081572F"/>
    <w:rsid w:val="00815A1B"/>
    <w:rsid w:val="00815B0D"/>
    <w:rsid w:val="00816042"/>
    <w:rsid w:val="00816361"/>
    <w:rsid w:val="008166EF"/>
    <w:rsid w:val="00816FEF"/>
    <w:rsid w:val="00817679"/>
    <w:rsid w:val="008176BA"/>
    <w:rsid w:val="00817BFB"/>
    <w:rsid w:val="00817F5A"/>
    <w:rsid w:val="00820325"/>
    <w:rsid w:val="00820767"/>
    <w:rsid w:val="00820A8C"/>
    <w:rsid w:val="00820AE7"/>
    <w:rsid w:val="00820E20"/>
    <w:rsid w:val="00820EA0"/>
    <w:rsid w:val="008210B6"/>
    <w:rsid w:val="00821363"/>
    <w:rsid w:val="008215FB"/>
    <w:rsid w:val="0082183B"/>
    <w:rsid w:val="00821AE8"/>
    <w:rsid w:val="008220CC"/>
    <w:rsid w:val="008223EF"/>
    <w:rsid w:val="008226D2"/>
    <w:rsid w:val="00822C21"/>
    <w:rsid w:val="00822FC4"/>
    <w:rsid w:val="008230E1"/>
    <w:rsid w:val="00823174"/>
    <w:rsid w:val="00823623"/>
    <w:rsid w:val="00823A92"/>
    <w:rsid w:val="00823CC7"/>
    <w:rsid w:val="008246D6"/>
    <w:rsid w:val="008247E9"/>
    <w:rsid w:val="00824A9B"/>
    <w:rsid w:val="00825518"/>
    <w:rsid w:val="00825751"/>
    <w:rsid w:val="00825991"/>
    <w:rsid w:val="00826092"/>
    <w:rsid w:val="00826162"/>
    <w:rsid w:val="008264EB"/>
    <w:rsid w:val="00826502"/>
    <w:rsid w:val="008266CC"/>
    <w:rsid w:val="008268CE"/>
    <w:rsid w:val="00826A9A"/>
    <w:rsid w:val="00826B01"/>
    <w:rsid w:val="00826BBC"/>
    <w:rsid w:val="00827082"/>
    <w:rsid w:val="00827294"/>
    <w:rsid w:val="00827BB8"/>
    <w:rsid w:val="00827C23"/>
    <w:rsid w:val="00827FEC"/>
    <w:rsid w:val="00830118"/>
    <w:rsid w:val="00830DF4"/>
    <w:rsid w:val="008314DC"/>
    <w:rsid w:val="00831FDA"/>
    <w:rsid w:val="0083234F"/>
    <w:rsid w:val="00833359"/>
    <w:rsid w:val="008336EF"/>
    <w:rsid w:val="00833763"/>
    <w:rsid w:val="008339AD"/>
    <w:rsid w:val="00833B05"/>
    <w:rsid w:val="00833B4D"/>
    <w:rsid w:val="00833DCA"/>
    <w:rsid w:val="008341F0"/>
    <w:rsid w:val="00834321"/>
    <w:rsid w:val="00834523"/>
    <w:rsid w:val="00834B90"/>
    <w:rsid w:val="00834B9A"/>
    <w:rsid w:val="00834B9F"/>
    <w:rsid w:val="00834F52"/>
    <w:rsid w:val="008351A6"/>
    <w:rsid w:val="008352FA"/>
    <w:rsid w:val="00835A54"/>
    <w:rsid w:val="00835B53"/>
    <w:rsid w:val="0083628D"/>
    <w:rsid w:val="008362B4"/>
    <w:rsid w:val="00836637"/>
    <w:rsid w:val="0083697E"/>
    <w:rsid w:val="00836A0E"/>
    <w:rsid w:val="00836C5C"/>
    <w:rsid w:val="008371DF"/>
    <w:rsid w:val="00837405"/>
    <w:rsid w:val="0083746D"/>
    <w:rsid w:val="00837DCA"/>
    <w:rsid w:val="0084014F"/>
    <w:rsid w:val="008405BA"/>
    <w:rsid w:val="00840B3C"/>
    <w:rsid w:val="00840CA2"/>
    <w:rsid w:val="00840DC8"/>
    <w:rsid w:val="00841050"/>
    <w:rsid w:val="00841118"/>
    <w:rsid w:val="00841376"/>
    <w:rsid w:val="008413D3"/>
    <w:rsid w:val="00841408"/>
    <w:rsid w:val="008414CA"/>
    <w:rsid w:val="008415F8"/>
    <w:rsid w:val="00842189"/>
    <w:rsid w:val="00842422"/>
    <w:rsid w:val="008426D3"/>
    <w:rsid w:val="008428FC"/>
    <w:rsid w:val="00842AD4"/>
    <w:rsid w:val="00843560"/>
    <w:rsid w:val="0084374F"/>
    <w:rsid w:val="00843A47"/>
    <w:rsid w:val="00844207"/>
    <w:rsid w:val="00844255"/>
    <w:rsid w:val="00844A22"/>
    <w:rsid w:val="00844DAE"/>
    <w:rsid w:val="00845977"/>
    <w:rsid w:val="00845A50"/>
    <w:rsid w:val="00846817"/>
    <w:rsid w:val="00846A22"/>
    <w:rsid w:val="00847332"/>
    <w:rsid w:val="00847642"/>
    <w:rsid w:val="00847703"/>
    <w:rsid w:val="00847D92"/>
    <w:rsid w:val="00847DF5"/>
    <w:rsid w:val="00850122"/>
    <w:rsid w:val="0085028B"/>
    <w:rsid w:val="00850350"/>
    <w:rsid w:val="0085041C"/>
    <w:rsid w:val="008505E4"/>
    <w:rsid w:val="008507A7"/>
    <w:rsid w:val="00851541"/>
    <w:rsid w:val="00851A28"/>
    <w:rsid w:val="00851AB1"/>
    <w:rsid w:val="00851CE8"/>
    <w:rsid w:val="00852038"/>
    <w:rsid w:val="008521A1"/>
    <w:rsid w:val="008523EA"/>
    <w:rsid w:val="00852784"/>
    <w:rsid w:val="00852BB8"/>
    <w:rsid w:val="00852E2D"/>
    <w:rsid w:val="00852E59"/>
    <w:rsid w:val="00852EAA"/>
    <w:rsid w:val="0085309D"/>
    <w:rsid w:val="008533CD"/>
    <w:rsid w:val="00854701"/>
    <w:rsid w:val="00854A5D"/>
    <w:rsid w:val="00854D0D"/>
    <w:rsid w:val="008550B9"/>
    <w:rsid w:val="00855236"/>
    <w:rsid w:val="0085559A"/>
    <w:rsid w:val="0085575F"/>
    <w:rsid w:val="0085584A"/>
    <w:rsid w:val="00855E90"/>
    <w:rsid w:val="0085685E"/>
    <w:rsid w:val="00856897"/>
    <w:rsid w:val="0085689A"/>
    <w:rsid w:val="00856E9A"/>
    <w:rsid w:val="00857A01"/>
    <w:rsid w:val="00857ACD"/>
    <w:rsid w:val="00857C82"/>
    <w:rsid w:val="00857D2E"/>
    <w:rsid w:val="00857FC4"/>
    <w:rsid w:val="008602AC"/>
    <w:rsid w:val="0086075D"/>
    <w:rsid w:val="00860A35"/>
    <w:rsid w:val="00860CF4"/>
    <w:rsid w:val="0086133A"/>
    <w:rsid w:val="008615FB"/>
    <w:rsid w:val="008617CA"/>
    <w:rsid w:val="00862502"/>
    <w:rsid w:val="00862682"/>
    <w:rsid w:val="00862CC1"/>
    <w:rsid w:val="00863BB9"/>
    <w:rsid w:val="008642A7"/>
    <w:rsid w:val="00864755"/>
    <w:rsid w:val="00864797"/>
    <w:rsid w:val="00865589"/>
    <w:rsid w:val="008656EB"/>
    <w:rsid w:val="00865939"/>
    <w:rsid w:val="00865AF5"/>
    <w:rsid w:val="008660C6"/>
    <w:rsid w:val="008660D4"/>
    <w:rsid w:val="0086637B"/>
    <w:rsid w:val="00866816"/>
    <w:rsid w:val="00866A23"/>
    <w:rsid w:val="00867140"/>
    <w:rsid w:val="008671E4"/>
    <w:rsid w:val="00867251"/>
    <w:rsid w:val="00867E85"/>
    <w:rsid w:val="00870979"/>
    <w:rsid w:val="00870A60"/>
    <w:rsid w:val="00870B9F"/>
    <w:rsid w:val="00870ED2"/>
    <w:rsid w:val="00870F6A"/>
    <w:rsid w:val="00871155"/>
    <w:rsid w:val="008711B8"/>
    <w:rsid w:val="0087154E"/>
    <w:rsid w:val="00871AA6"/>
    <w:rsid w:val="00871F76"/>
    <w:rsid w:val="00871FA9"/>
    <w:rsid w:val="008728E9"/>
    <w:rsid w:val="00872DE1"/>
    <w:rsid w:val="00872F38"/>
    <w:rsid w:val="008738C0"/>
    <w:rsid w:val="00873C00"/>
    <w:rsid w:val="00873FC6"/>
    <w:rsid w:val="008749BB"/>
    <w:rsid w:val="008750CE"/>
    <w:rsid w:val="008750FE"/>
    <w:rsid w:val="00875262"/>
    <w:rsid w:val="008758A3"/>
    <w:rsid w:val="00875E92"/>
    <w:rsid w:val="00875F20"/>
    <w:rsid w:val="00875F76"/>
    <w:rsid w:val="008761FB"/>
    <w:rsid w:val="00876224"/>
    <w:rsid w:val="008762C7"/>
    <w:rsid w:val="008771F8"/>
    <w:rsid w:val="00880A55"/>
    <w:rsid w:val="00881449"/>
    <w:rsid w:val="0088191A"/>
    <w:rsid w:val="008820A8"/>
    <w:rsid w:val="0088263C"/>
    <w:rsid w:val="00882874"/>
    <w:rsid w:val="00882A19"/>
    <w:rsid w:val="00882A9C"/>
    <w:rsid w:val="00882E3C"/>
    <w:rsid w:val="0088300B"/>
    <w:rsid w:val="0088308A"/>
    <w:rsid w:val="008833C3"/>
    <w:rsid w:val="00883787"/>
    <w:rsid w:val="008842E3"/>
    <w:rsid w:val="00884602"/>
    <w:rsid w:val="008846A2"/>
    <w:rsid w:val="00884DE4"/>
    <w:rsid w:val="00884EDF"/>
    <w:rsid w:val="00885378"/>
    <w:rsid w:val="008855E4"/>
    <w:rsid w:val="008857CD"/>
    <w:rsid w:val="00885907"/>
    <w:rsid w:val="00885D24"/>
    <w:rsid w:val="00885D7F"/>
    <w:rsid w:val="00886129"/>
    <w:rsid w:val="00886455"/>
    <w:rsid w:val="008868F4"/>
    <w:rsid w:val="00886CD2"/>
    <w:rsid w:val="0088740E"/>
    <w:rsid w:val="00887D2F"/>
    <w:rsid w:val="0089004F"/>
    <w:rsid w:val="008900BB"/>
    <w:rsid w:val="008906B4"/>
    <w:rsid w:val="00890B0A"/>
    <w:rsid w:val="00890B5C"/>
    <w:rsid w:val="0089114C"/>
    <w:rsid w:val="00891363"/>
    <w:rsid w:val="00891D6A"/>
    <w:rsid w:val="00891E6F"/>
    <w:rsid w:val="00891E86"/>
    <w:rsid w:val="00892268"/>
    <w:rsid w:val="008923BB"/>
    <w:rsid w:val="0089275D"/>
    <w:rsid w:val="00892A36"/>
    <w:rsid w:val="00892E0E"/>
    <w:rsid w:val="00893239"/>
    <w:rsid w:val="00893416"/>
    <w:rsid w:val="008937CE"/>
    <w:rsid w:val="0089404B"/>
    <w:rsid w:val="0089420E"/>
    <w:rsid w:val="00894489"/>
    <w:rsid w:val="008944EF"/>
    <w:rsid w:val="0089452F"/>
    <w:rsid w:val="0089456A"/>
    <w:rsid w:val="00894CD6"/>
    <w:rsid w:val="00894E2E"/>
    <w:rsid w:val="00895108"/>
    <w:rsid w:val="0089532C"/>
    <w:rsid w:val="00895455"/>
    <w:rsid w:val="008954D0"/>
    <w:rsid w:val="00895D82"/>
    <w:rsid w:val="008963A5"/>
    <w:rsid w:val="00896D5D"/>
    <w:rsid w:val="00896EF2"/>
    <w:rsid w:val="00896F8B"/>
    <w:rsid w:val="00897345"/>
    <w:rsid w:val="00897466"/>
    <w:rsid w:val="00897543"/>
    <w:rsid w:val="008A021B"/>
    <w:rsid w:val="008A06E4"/>
    <w:rsid w:val="008A0ACE"/>
    <w:rsid w:val="008A0F50"/>
    <w:rsid w:val="008A1032"/>
    <w:rsid w:val="008A1142"/>
    <w:rsid w:val="008A11EE"/>
    <w:rsid w:val="008A135B"/>
    <w:rsid w:val="008A16E7"/>
    <w:rsid w:val="008A183A"/>
    <w:rsid w:val="008A2249"/>
    <w:rsid w:val="008A2398"/>
    <w:rsid w:val="008A2C3A"/>
    <w:rsid w:val="008A2C3B"/>
    <w:rsid w:val="008A312A"/>
    <w:rsid w:val="008A3158"/>
    <w:rsid w:val="008A3165"/>
    <w:rsid w:val="008A3213"/>
    <w:rsid w:val="008A3363"/>
    <w:rsid w:val="008A3371"/>
    <w:rsid w:val="008A38E6"/>
    <w:rsid w:val="008A3C3E"/>
    <w:rsid w:val="008A3E13"/>
    <w:rsid w:val="008A42C8"/>
    <w:rsid w:val="008A4355"/>
    <w:rsid w:val="008A4694"/>
    <w:rsid w:val="008A486C"/>
    <w:rsid w:val="008A493E"/>
    <w:rsid w:val="008A4E69"/>
    <w:rsid w:val="008A5175"/>
    <w:rsid w:val="008A575B"/>
    <w:rsid w:val="008A5F9F"/>
    <w:rsid w:val="008A62B4"/>
    <w:rsid w:val="008A671A"/>
    <w:rsid w:val="008A67BF"/>
    <w:rsid w:val="008A6E02"/>
    <w:rsid w:val="008A70CD"/>
    <w:rsid w:val="008A79DE"/>
    <w:rsid w:val="008A7DBD"/>
    <w:rsid w:val="008B006B"/>
    <w:rsid w:val="008B04CE"/>
    <w:rsid w:val="008B08FE"/>
    <w:rsid w:val="008B0FC3"/>
    <w:rsid w:val="008B1037"/>
    <w:rsid w:val="008B1133"/>
    <w:rsid w:val="008B11D4"/>
    <w:rsid w:val="008B12F5"/>
    <w:rsid w:val="008B15AF"/>
    <w:rsid w:val="008B1757"/>
    <w:rsid w:val="008B1798"/>
    <w:rsid w:val="008B19B6"/>
    <w:rsid w:val="008B1B4E"/>
    <w:rsid w:val="008B1C33"/>
    <w:rsid w:val="008B1D51"/>
    <w:rsid w:val="008B22C5"/>
    <w:rsid w:val="008B311D"/>
    <w:rsid w:val="008B31EB"/>
    <w:rsid w:val="008B3EFA"/>
    <w:rsid w:val="008B401A"/>
    <w:rsid w:val="008B402F"/>
    <w:rsid w:val="008B4255"/>
    <w:rsid w:val="008B4B6F"/>
    <w:rsid w:val="008B5430"/>
    <w:rsid w:val="008B5510"/>
    <w:rsid w:val="008B59B8"/>
    <w:rsid w:val="008B6099"/>
    <w:rsid w:val="008B61E1"/>
    <w:rsid w:val="008B636C"/>
    <w:rsid w:val="008B63B7"/>
    <w:rsid w:val="008B70F9"/>
    <w:rsid w:val="008B7992"/>
    <w:rsid w:val="008B7B47"/>
    <w:rsid w:val="008B7D7E"/>
    <w:rsid w:val="008C0032"/>
    <w:rsid w:val="008C094B"/>
    <w:rsid w:val="008C0BB9"/>
    <w:rsid w:val="008C10E0"/>
    <w:rsid w:val="008C1424"/>
    <w:rsid w:val="008C16AB"/>
    <w:rsid w:val="008C17BE"/>
    <w:rsid w:val="008C185B"/>
    <w:rsid w:val="008C2C70"/>
    <w:rsid w:val="008C2CD3"/>
    <w:rsid w:val="008C33FB"/>
    <w:rsid w:val="008C372F"/>
    <w:rsid w:val="008C4C0F"/>
    <w:rsid w:val="008C4CE3"/>
    <w:rsid w:val="008C4E09"/>
    <w:rsid w:val="008C512F"/>
    <w:rsid w:val="008C54AE"/>
    <w:rsid w:val="008C54D0"/>
    <w:rsid w:val="008C5610"/>
    <w:rsid w:val="008C5738"/>
    <w:rsid w:val="008C5739"/>
    <w:rsid w:val="008C577B"/>
    <w:rsid w:val="008C5AEF"/>
    <w:rsid w:val="008C5BA5"/>
    <w:rsid w:val="008C5CAB"/>
    <w:rsid w:val="008C7282"/>
    <w:rsid w:val="008C789A"/>
    <w:rsid w:val="008C7D9C"/>
    <w:rsid w:val="008C7ECB"/>
    <w:rsid w:val="008CB773"/>
    <w:rsid w:val="008D03EA"/>
    <w:rsid w:val="008D07EF"/>
    <w:rsid w:val="008D0CFD"/>
    <w:rsid w:val="008D10FB"/>
    <w:rsid w:val="008D13E9"/>
    <w:rsid w:val="008D1449"/>
    <w:rsid w:val="008D1975"/>
    <w:rsid w:val="008D1ABD"/>
    <w:rsid w:val="008D235B"/>
    <w:rsid w:val="008D2ABD"/>
    <w:rsid w:val="008D2AF3"/>
    <w:rsid w:val="008D390E"/>
    <w:rsid w:val="008D3B86"/>
    <w:rsid w:val="008D3F59"/>
    <w:rsid w:val="008D43FD"/>
    <w:rsid w:val="008D4419"/>
    <w:rsid w:val="008D4755"/>
    <w:rsid w:val="008D4C3D"/>
    <w:rsid w:val="008D504C"/>
    <w:rsid w:val="008D556B"/>
    <w:rsid w:val="008D5A0D"/>
    <w:rsid w:val="008D5BB1"/>
    <w:rsid w:val="008D6549"/>
    <w:rsid w:val="008D673C"/>
    <w:rsid w:val="008D678E"/>
    <w:rsid w:val="008D697A"/>
    <w:rsid w:val="008D743C"/>
    <w:rsid w:val="008D7650"/>
    <w:rsid w:val="008D7B94"/>
    <w:rsid w:val="008D7D10"/>
    <w:rsid w:val="008E0470"/>
    <w:rsid w:val="008E0D3C"/>
    <w:rsid w:val="008E12F6"/>
    <w:rsid w:val="008E1320"/>
    <w:rsid w:val="008E1B9E"/>
    <w:rsid w:val="008E1F01"/>
    <w:rsid w:val="008E26D6"/>
    <w:rsid w:val="008E2A36"/>
    <w:rsid w:val="008E2D25"/>
    <w:rsid w:val="008E2F45"/>
    <w:rsid w:val="008E336E"/>
    <w:rsid w:val="008E38D5"/>
    <w:rsid w:val="008E3B48"/>
    <w:rsid w:val="008E3BB0"/>
    <w:rsid w:val="008E3C60"/>
    <w:rsid w:val="008E41BC"/>
    <w:rsid w:val="008E4614"/>
    <w:rsid w:val="008E48C5"/>
    <w:rsid w:val="008E515C"/>
    <w:rsid w:val="008E55AB"/>
    <w:rsid w:val="008E5AF3"/>
    <w:rsid w:val="008E5E01"/>
    <w:rsid w:val="008E5F97"/>
    <w:rsid w:val="008E6318"/>
    <w:rsid w:val="008E6B21"/>
    <w:rsid w:val="008E7172"/>
    <w:rsid w:val="008F0BEF"/>
    <w:rsid w:val="008F120A"/>
    <w:rsid w:val="008F128C"/>
    <w:rsid w:val="008F16A9"/>
    <w:rsid w:val="008F17E4"/>
    <w:rsid w:val="008F1988"/>
    <w:rsid w:val="008F1A94"/>
    <w:rsid w:val="008F1C5A"/>
    <w:rsid w:val="008F1CAC"/>
    <w:rsid w:val="008F1CEC"/>
    <w:rsid w:val="008F1DE0"/>
    <w:rsid w:val="008F1ED8"/>
    <w:rsid w:val="008F223C"/>
    <w:rsid w:val="008F27E0"/>
    <w:rsid w:val="008F2891"/>
    <w:rsid w:val="008F30C0"/>
    <w:rsid w:val="008F31D0"/>
    <w:rsid w:val="008F36E3"/>
    <w:rsid w:val="008F37E2"/>
    <w:rsid w:val="008F42D0"/>
    <w:rsid w:val="008F4722"/>
    <w:rsid w:val="008F48EB"/>
    <w:rsid w:val="008F49F8"/>
    <w:rsid w:val="008F4A55"/>
    <w:rsid w:val="008F4F0B"/>
    <w:rsid w:val="008F51D0"/>
    <w:rsid w:val="008F5A2D"/>
    <w:rsid w:val="008F5BA2"/>
    <w:rsid w:val="008F6862"/>
    <w:rsid w:val="008F689E"/>
    <w:rsid w:val="008F68C0"/>
    <w:rsid w:val="008F699D"/>
    <w:rsid w:val="008F6D16"/>
    <w:rsid w:val="008F76D8"/>
    <w:rsid w:val="008F7E1F"/>
    <w:rsid w:val="008F7EF6"/>
    <w:rsid w:val="00900973"/>
    <w:rsid w:val="00901268"/>
    <w:rsid w:val="00901B49"/>
    <w:rsid w:val="00901C4A"/>
    <w:rsid w:val="00902378"/>
    <w:rsid w:val="00902404"/>
    <w:rsid w:val="00902A81"/>
    <w:rsid w:val="00902EE1"/>
    <w:rsid w:val="009032FE"/>
    <w:rsid w:val="00903A7B"/>
    <w:rsid w:val="00904039"/>
    <w:rsid w:val="009042C6"/>
    <w:rsid w:val="0090438C"/>
    <w:rsid w:val="00904536"/>
    <w:rsid w:val="009046C4"/>
    <w:rsid w:val="009050ED"/>
    <w:rsid w:val="009054B4"/>
    <w:rsid w:val="00905501"/>
    <w:rsid w:val="009062A5"/>
    <w:rsid w:val="0090630D"/>
    <w:rsid w:val="00906600"/>
    <w:rsid w:val="0090745C"/>
    <w:rsid w:val="009074F0"/>
    <w:rsid w:val="009075AF"/>
    <w:rsid w:val="00907699"/>
    <w:rsid w:val="0090785E"/>
    <w:rsid w:val="0091003C"/>
    <w:rsid w:val="00910FA7"/>
    <w:rsid w:val="00911044"/>
    <w:rsid w:val="00911272"/>
    <w:rsid w:val="00911339"/>
    <w:rsid w:val="009115E0"/>
    <w:rsid w:val="00911694"/>
    <w:rsid w:val="009119BA"/>
    <w:rsid w:val="009120E9"/>
    <w:rsid w:val="009122C6"/>
    <w:rsid w:val="00912381"/>
    <w:rsid w:val="00912517"/>
    <w:rsid w:val="0091295E"/>
    <w:rsid w:val="00912BDE"/>
    <w:rsid w:val="00912D51"/>
    <w:rsid w:val="009130AB"/>
    <w:rsid w:val="009132D4"/>
    <w:rsid w:val="009135D6"/>
    <w:rsid w:val="009137F4"/>
    <w:rsid w:val="009138DC"/>
    <w:rsid w:val="00913D87"/>
    <w:rsid w:val="00913E9E"/>
    <w:rsid w:val="00913FD4"/>
    <w:rsid w:val="00914116"/>
    <w:rsid w:val="009144B8"/>
    <w:rsid w:val="00914804"/>
    <w:rsid w:val="00914C77"/>
    <w:rsid w:val="00914E6D"/>
    <w:rsid w:val="009151EF"/>
    <w:rsid w:val="009154E2"/>
    <w:rsid w:val="0091565E"/>
    <w:rsid w:val="00915A88"/>
    <w:rsid w:val="00915AB8"/>
    <w:rsid w:val="00915CD1"/>
    <w:rsid w:val="00916353"/>
    <w:rsid w:val="00916583"/>
    <w:rsid w:val="00917054"/>
    <w:rsid w:val="00917094"/>
    <w:rsid w:val="00917119"/>
    <w:rsid w:val="00917187"/>
    <w:rsid w:val="0091761D"/>
    <w:rsid w:val="00917837"/>
    <w:rsid w:val="009178A1"/>
    <w:rsid w:val="00917A83"/>
    <w:rsid w:val="00917AB3"/>
    <w:rsid w:val="00917D27"/>
    <w:rsid w:val="00917D50"/>
    <w:rsid w:val="009200EE"/>
    <w:rsid w:val="009200FD"/>
    <w:rsid w:val="00920183"/>
    <w:rsid w:val="00920709"/>
    <w:rsid w:val="00920B01"/>
    <w:rsid w:val="00921164"/>
    <w:rsid w:val="009211D3"/>
    <w:rsid w:val="009219B5"/>
    <w:rsid w:val="00921ACB"/>
    <w:rsid w:val="00921E44"/>
    <w:rsid w:val="009220A4"/>
    <w:rsid w:val="009221E4"/>
    <w:rsid w:val="00923656"/>
    <w:rsid w:val="0092369B"/>
    <w:rsid w:val="00923EC6"/>
    <w:rsid w:val="00923EFF"/>
    <w:rsid w:val="0092458B"/>
    <w:rsid w:val="00924835"/>
    <w:rsid w:val="00924959"/>
    <w:rsid w:val="00925151"/>
    <w:rsid w:val="00925182"/>
    <w:rsid w:val="00925E3C"/>
    <w:rsid w:val="0092605E"/>
    <w:rsid w:val="00926A0D"/>
    <w:rsid w:val="00926E61"/>
    <w:rsid w:val="00927424"/>
    <w:rsid w:val="009274C9"/>
    <w:rsid w:val="00927B7B"/>
    <w:rsid w:val="00927B8D"/>
    <w:rsid w:val="00927BB5"/>
    <w:rsid w:val="00927CE3"/>
    <w:rsid w:val="00927D30"/>
    <w:rsid w:val="00930115"/>
    <w:rsid w:val="00930341"/>
    <w:rsid w:val="00930364"/>
    <w:rsid w:val="009307AB"/>
    <w:rsid w:val="00930B82"/>
    <w:rsid w:val="009311EC"/>
    <w:rsid w:val="00931492"/>
    <w:rsid w:val="009315CA"/>
    <w:rsid w:val="009315EF"/>
    <w:rsid w:val="00931853"/>
    <w:rsid w:val="00931CDC"/>
    <w:rsid w:val="00931D59"/>
    <w:rsid w:val="00931F5B"/>
    <w:rsid w:val="009323E5"/>
    <w:rsid w:val="009324AA"/>
    <w:rsid w:val="009324CA"/>
    <w:rsid w:val="0093274C"/>
    <w:rsid w:val="009328D3"/>
    <w:rsid w:val="009329CF"/>
    <w:rsid w:val="00932A22"/>
    <w:rsid w:val="00932BA0"/>
    <w:rsid w:val="0093322F"/>
    <w:rsid w:val="0093360A"/>
    <w:rsid w:val="0093388C"/>
    <w:rsid w:val="00933A87"/>
    <w:rsid w:val="00933F09"/>
    <w:rsid w:val="00934988"/>
    <w:rsid w:val="0093503C"/>
    <w:rsid w:val="00935608"/>
    <w:rsid w:val="009359D9"/>
    <w:rsid w:val="00935BB1"/>
    <w:rsid w:val="0093602B"/>
    <w:rsid w:val="00936832"/>
    <w:rsid w:val="0093688C"/>
    <w:rsid w:val="00937089"/>
    <w:rsid w:val="00937307"/>
    <w:rsid w:val="00937A60"/>
    <w:rsid w:val="00940828"/>
    <w:rsid w:val="00941385"/>
    <w:rsid w:val="0094170E"/>
    <w:rsid w:val="00941A55"/>
    <w:rsid w:val="00941E83"/>
    <w:rsid w:val="00941FB5"/>
    <w:rsid w:val="0094203A"/>
    <w:rsid w:val="009421F5"/>
    <w:rsid w:val="009422C8"/>
    <w:rsid w:val="00942559"/>
    <w:rsid w:val="00942A5E"/>
    <w:rsid w:val="0094331A"/>
    <w:rsid w:val="00943325"/>
    <w:rsid w:val="00943585"/>
    <w:rsid w:val="0094358B"/>
    <w:rsid w:val="00943813"/>
    <w:rsid w:val="00943C81"/>
    <w:rsid w:val="00943FD6"/>
    <w:rsid w:val="00944799"/>
    <w:rsid w:val="00944980"/>
    <w:rsid w:val="00944B28"/>
    <w:rsid w:val="00944F8A"/>
    <w:rsid w:val="0094541B"/>
    <w:rsid w:val="009456F1"/>
    <w:rsid w:val="00945A10"/>
    <w:rsid w:val="00945B8A"/>
    <w:rsid w:val="00945C4E"/>
    <w:rsid w:val="00945FB5"/>
    <w:rsid w:val="00945FEE"/>
    <w:rsid w:val="009471FD"/>
    <w:rsid w:val="009472C9"/>
    <w:rsid w:val="00950EFB"/>
    <w:rsid w:val="009510A2"/>
    <w:rsid w:val="009511DF"/>
    <w:rsid w:val="009517C0"/>
    <w:rsid w:val="00952E31"/>
    <w:rsid w:val="00953257"/>
    <w:rsid w:val="009545C5"/>
    <w:rsid w:val="0095474C"/>
    <w:rsid w:val="009547F4"/>
    <w:rsid w:val="00954C03"/>
    <w:rsid w:val="00954C79"/>
    <w:rsid w:val="00954F0D"/>
    <w:rsid w:val="00954FCC"/>
    <w:rsid w:val="009554E5"/>
    <w:rsid w:val="009558B1"/>
    <w:rsid w:val="0095593B"/>
    <w:rsid w:val="00956097"/>
    <w:rsid w:val="00956A61"/>
    <w:rsid w:val="00956D0A"/>
    <w:rsid w:val="00956EC5"/>
    <w:rsid w:val="009573D4"/>
    <w:rsid w:val="0095754A"/>
    <w:rsid w:val="00957725"/>
    <w:rsid w:val="00957953"/>
    <w:rsid w:val="00957D92"/>
    <w:rsid w:val="00957D9C"/>
    <w:rsid w:val="00960B3F"/>
    <w:rsid w:val="00960FD1"/>
    <w:rsid w:val="00961292"/>
    <w:rsid w:val="009617D8"/>
    <w:rsid w:val="00961AA4"/>
    <w:rsid w:val="00962335"/>
    <w:rsid w:val="009624B5"/>
    <w:rsid w:val="0096291D"/>
    <w:rsid w:val="00962CB9"/>
    <w:rsid w:val="00963CA5"/>
    <w:rsid w:val="00964312"/>
    <w:rsid w:val="00964787"/>
    <w:rsid w:val="00964974"/>
    <w:rsid w:val="00964D5B"/>
    <w:rsid w:val="00964E2F"/>
    <w:rsid w:val="009659DB"/>
    <w:rsid w:val="00965B8A"/>
    <w:rsid w:val="0096664E"/>
    <w:rsid w:val="00966C25"/>
    <w:rsid w:val="00966C3B"/>
    <w:rsid w:val="00967575"/>
    <w:rsid w:val="009677DB"/>
    <w:rsid w:val="00967818"/>
    <w:rsid w:val="009679AE"/>
    <w:rsid w:val="00967CE6"/>
    <w:rsid w:val="00967E38"/>
    <w:rsid w:val="009700FA"/>
    <w:rsid w:val="009702AF"/>
    <w:rsid w:val="0097071F"/>
    <w:rsid w:val="0097089C"/>
    <w:rsid w:val="0097128C"/>
    <w:rsid w:val="009717AC"/>
    <w:rsid w:val="009719B2"/>
    <w:rsid w:val="00971DE1"/>
    <w:rsid w:val="009722DC"/>
    <w:rsid w:val="00972304"/>
    <w:rsid w:val="00972379"/>
    <w:rsid w:val="00972B8C"/>
    <w:rsid w:val="00972C9B"/>
    <w:rsid w:val="00972ECA"/>
    <w:rsid w:val="009736C2"/>
    <w:rsid w:val="00973BEB"/>
    <w:rsid w:val="00973DA0"/>
    <w:rsid w:val="0097425E"/>
    <w:rsid w:val="009742B9"/>
    <w:rsid w:val="009746C2"/>
    <w:rsid w:val="00974ED8"/>
    <w:rsid w:val="009751C1"/>
    <w:rsid w:val="009753C1"/>
    <w:rsid w:val="009757FE"/>
    <w:rsid w:val="00975FAA"/>
    <w:rsid w:val="009762A1"/>
    <w:rsid w:val="009766D9"/>
    <w:rsid w:val="0097689A"/>
    <w:rsid w:val="009768CC"/>
    <w:rsid w:val="00976B3B"/>
    <w:rsid w:val="00977561"/>
    <w:rsid w:val="00977B36"/>
    <w:rsid w:val="00977B95"/>
    <w:rsid w:val="00977BEC"/>
    <w:rsid w:val="00980094"/>
    <w:rsid w:val="009809A8"/>
    <w:rsid w:val="00980B46"/>
    <w:rsid w:val="009811F1"/>
    <w:rsid w:val="009812B7"/>
    <w:rsid w:val="00981401"/>
    <w:rsid w:val="00981E1C"/>
    <w:rsid w:val="00981EE6"/>
    <w:rsid w:val="00982386"/>
    <w:rsid w:val="0098262F"/>
    <w:rsid w:val="00982686"/>
    <w:rsid w:val="00982CE4"/>
    <w:rsid w:val="00982D6B"/>
    <w:rsid w:val="00983183"/>
    <w:rsid w:val="00983E57"/>
    <w:rsid w:val="009840E5"/>
    <w:rsid w:val="00985063"/>
    <w:rsid w:val="00985237"/>
    <w:rsid w:val="00985809"/>
    <w:rsid w:val="00985DE2"/>
    <w:rsid w:val="00985E83"/>
    <w:rsid w:val="009866A2"/>
    <w:rsid w:val="0098675D"/>
    <w:rsid w:val="00987161"/>
    <w:rsid w:val="00987AB8"/>
    <w:rsid w:val="00987BA4"/>
    <w:rsid w:val="00987C87"/>
    <w:rsid w:val="00987E06"/>
    <w:rsid w:val="0099094D"/>
    <w:rsid w:val="00990B47"/>
    <w:rsid w:val="00990D48"/>
    <w:rsid w:val="00990E2B"/>
    <w:rsid w:val="009924E6"/>
    <w:rsid w:val="009925C4"/>
    <w:rsid w:val="009926E0"/>
    <w:rsid w:val="00992D1B"/>
    <w:rsid w:val="0099302C"/>
    <w:rsid w:val="0099326A"/>
    <w:rsid w:val="00993284"/>
    <w:rsid w:val="009935BA"/>
    <w:rsid w:val="009936F1"/>
    <w:rsid w:val="00993929"/>
    <w:rsid w:val="00993A85"/>
    <w:rsid w:val="00993C73"/>
    <w:rsid w:val="00993DC9"/>
    <w:rsid w:val="00993DD8"/>
    <w:rsid w:val="00993F00"/>
    <w:rsid w:val="009943BD"/>
    <w:rsid w:val="00994415"/>
    <w:rsid w:val="0099451E"/>
    <w:rsid w:val="00994605"/>
    <w:rsid w:val="00994E18"/>
    <w:rsid w:val="009956EF"/>
    <w:rsid w:val="00995A46"/>
    <w:rsid w:val="009961FD"/>
    <w:rsid w:val="0099682C"/>
    <w:rsid w:val="009968CA"/>
    <w:rsid w:val="0099694F"/>
    <w:rsid w:val="00996B1A"/>
    <w:rsid w:val="00996BA2"/>
    <w:rsid w:val="009977A3"/>
    <w:rsid w:val="00997880"/>
    <w:rsid w:val="00997B08"/>
    <w:rsid w:val="00997B4A"/>
    <w:rsid w:val="00997E85"/>
    <w:rsid w:val="009A0091"/>
    <w:rsid w:val="009A0654"/>
    <w:rsid w:val="009A0683"/>
    <w:rsid w:val="009A10B4"/>
    <w:rsid w:val="009A1694"/>
    <w:rsid w:val="009A18F6"/>
    <w:rsid w:val="009A1AF1"/>
    <w:rsid w:val="009A2DCC"/>
    <w:rsid w:val="009A324D"/>
    <w:rsid w:val="009A331E"/>
    <w:rsid w:val="009A343C"/>
    <w:rsid w:val="009A3479"/>
    <w:rsid w:val="009A3DC6"/>
    <w:rsid w:val="009A4F7A"/>
    <w:rsid w:val="009A572F"/>
    <w:rsid w:val="009A5991"/>
    <w:rsid w:val="009A5ABC"/>
    <w:rsid w:val="009A5BE4"/>
    <w:rsid w:val="009A5D20"/>
    <w:rsid w:val="009A6411"/>
    <w:rsid w:val="009A6C20"/>
    <w:rsid w:val="009A7974"/>
    <w:rsid w:val="009A7F10"/>
    <w:rsid w:val="009B095A"/>
    <w:rsid w:val="009B0FFC"/>
    <w:rsid w:val="009B1749"/>
    <w:rsid w:val="009B1900"/>
    <w:rsid w:val="009B1952"/>
    <w:rsid w:val="009B1AD5"/>
    <w:rsid w:val="009B1E2F"/>
    <w:rsid w:val="009B1F4F"/>
    <w:rsid w:val="009B20AB"/>
    <w:rsid w:val="009B226F"/>
    <w:rsid w:val="009B2735"/>
    <w:rsid w:val="009B2C40"/>
    <w:rsid w:val="009B36DB"/>
    <w:rsid w:val="009B36EB"/>
    <w:rsid w:val="009B3E26"/>
    <w:rsid w:val="009B3FA4"/>
    <w:rsid w:val="009B411A"/>
    <w:rsid w:val="009B44DC"/>
    <w:rsid w:val="009B4C37"/>
    <w:rsid w:val="009B520A"/>
    <w:rsid w:val="009B5236"/>
    <w:rsid w:val="009B57F2"/>
    <w:rsid w:val="009B5FC0"/>
    <w:rsid w:val="009B67EA"/>
    <w:rsid w:val="009B744F"/>
    <w:rsid w:val="009B76A8"/>
    <w:rsid w:val="009B77C4"/>
    <w:rsid w:val="009B78EE"/>
    <w:rsid w:val="009B7D4B"/>
    <w:rsid w:val="009B7D9F"/>
    <w:rsid w:val="009B7E10"/>
    <w:rsid w:val="009C04D7"/>
    <w:rsid w:val="009C0A79"/>
    <w:rsid w:val="009C1271"/>
    <w:rsid w:val="009C128B"/>
    <w:rsid w:val="009C12B9"/>
    <w:rsid w:val="009C131F"/>
    <w:rsid w:val="009C1FA7"/>
    <w:rsid w:val="009C252E"/>
    <w:rsid w:val="009C2BE0"/>
    <w:rsid w:val="009C2E6C"/>
    <w:rsid w:val="009C324C"/>
    <w:rsid w:val="009C3706"/>
    <w:rsid w:val="009C3856"/>
    <w:rsid w:val="009C391E"/>
    <w:rsid w:val="009C3A3A"/>
    <w:rsid w:val="009C3AEB"/>
    <w:rsid w:val="009C3C54"/>
    <w:rsid w:val="009C3D39"/>
    <w:rsid w:val="009C426B"/>
    <w:rsid w:val="009C42BB"/>
    <w:rsid w:val="009C480B"/>
    <w:rsid w:val="009C5133"/>
    <w:rsid w:val="009C5C5E"/>
    <w:rsid w:val="009C64D1"/>
    <w:rsid w:val="009C6CEA"/>
    <w:rsid w:val="009C6F7A"/>
    <w:rsid w:val="009C79C5"/>
    <w:rsid w:val="009C7B85"/>
    <w:rsid w:val="009C7EBB"/>
    <w:rsid w:val="009D0254"/>
    <w:rsid w:val="009D0783"/>
    <w:rsid w:val="009D08E7"/>
    <w:rsid w:val="009D0C39"/>
    <w:rsid w:val="009D0D62"/>
    <w:rsid w:val="009D18BF"/>
    <w:rsid w:val="009D1A64"/>
    <w:rsid w:val="009D217B"/>
    <w:rsid w:val="009D278D"/>
    <w:rsid w:val="009D28A0"/>
    <w:rsid w:val="009D2D95"/>
    <w:rsid w:val="009D3249"/>
    <w:rsid w:val="009D359D"/>
    <w:rsid w:val="009D3C1B"/>
    <w:rsid w:val="009D40BA"/>
    <w:rsid w:val="009D40FD"/>
    <w:rsid w:val="009D4C46"/>
    <w:rsid w:val="009D4C73"/>
    <w:rsid w:val="009D4CFE"/>
    <w:rsid w:val="009D563E"/>
    <w:rsid w:val="009D585B"/>
    <w:rsid w:val="009D5B91"/>
    <w:rsid w:val="009D60B6"/>
    <w:rsid w:val="009D633F"/>
    <w:rsid w:val="009D6391"/>
    <w:rsid w:val="009D69B8"/>
    <w:rsid w:val="009D792E"/>
    <w:rsid w:val="009D7F2E"/>
    <w:rsid w:val="009E02B2"/>
    <w:rsid w:val="009E0DFE"/>
    <w:rsid w:val="009E0E7B"/>
    <w:rsid w:val="009E0FEC"/>
    <w:rsid w:val="009E10D8"/>
    <w:rsid w:val="009E1ABC"/>
    <w:rsid w:val="009E1EEE"/>
    <w:rsid w:val="009E1F86"/>
    <w:rsid w:val="009E22F9"/>
    <w:rsid w:val="009E239C"/>
    <w:rsid w:val="009E2A1A"/>
    <w:rsid w:val="009E2A60"/>
    <w:rsid w:val="009E31F6"/>
    <w:rsid w:val="009E3803"/>
    <w:rsid w:val="009E3A30"/>
    <w:rsid w:val="009E3C75"/>
    <w:rsid w:val="009E3EC7"/>
    <w:rsid w:val="009E43BD"/>
    <w:rsid w:val="009E4C07"/>
    <w:rsid w:val="009E4ED2"/>
    <w:rsid w:val="009E5C9F"/>
    <w:rsid w:val="009E5F7B"/>
    <w:rsid w:val="009E643B"/>
    <w:rsid w:val="009E7572"/>
    <w:rsid w:val="009E777F"/>
    <w:rsid w:val="009E7AF9"/>
    <w:rsid w:val="009E7FB2"/>
    <w:rsid w:val="009E7FC4"/>
    <w:rsid w:val="009F06AA"/>
    <w:rsid w:val="009F08EF"/>
    <w:rsid w:val="009F1608"/>
    <w:rsid w:val="009F1B23"/>
    <w:rsid w:val="009F24B6"/>
    <w:rsid w:val="009F269A"/>
    <w:rsid w:val="009F2975"/>
    <w:rsid w:val="009F2B5A"/>
    <w:rsid w:val="009F3459"/>
    <w:rsid w:val="009F3559"/>
    <w:rsid w:val="009F3E7E"/>
    <w:rsid w:val="009F44ED"/>
    <w:rsid w:val="009F4DCF"/>
    <w:rsid w:val="009F556F"/>
    <w:rsid w:val="009F58A1"/>
    <w:rsid w:val="009F59F7"/>
    <w:rsid w:val="009F5C3C"/>
    <w:rsid w:val="009F5D8E"/>
    <w:rsid w:val="009F60E8"/>
    <w:rsid w:val="009F6120"/>
    <w:rsid w:val="009F6B5E"/>
    <w:rsid w:val="009F6CFE"/>
    <w:rsid w:val="009F6D1B"/>
    <w:rsid w:val="009F6D8C"/>
    <w:rsid w:val="009F7385"/>
    <w:rsid w:val="00A005E5"/>
    <w:rsid w:val="00A007E9"/>
    <w:rsid w:val="00A00ACD"/>
    <w:rsid w:val="00A00D76"/>
    <w:rsid w:val="00A00FF5"/>
    <w:rsid w:val="00A0106B"/>
    <w:rsid w:val="00A01184"/>
    <w:rsid w:val="00A01449"/>
    <w:rsid w:val="00A01A10"/>
    <w:rsid w:val="00A01AEA"/>
    <w:rsid w:val="00A01B37"/>
    <w:rsid w:val="00A01DB6"/>
    <w:rsid w:val="00A037C2"/>
    <w:rsid w:val="00A03CE7"/>
    <w:rsid w:val="00A03D43"/>
    <w:rsid w:val="00A03FC4"/>
    <w:rsid w:val="00A04168"/>
    <w:rsid w:val="00A04380"/>
    <w:rsid w:val="00A044DF"/>
    <w:rsid w:val="00A04786"/>
    <w:rsid w:val="00A04AF9"/>
    <w:rsid w:val="00A04C4B"/>
    <w:rsid w:val="00A04D94"/>
    <w:rsid w:val="00A0500B"/>
    <w:rsid w:val="00A05472"/>
    <w:rsid w:val="00A05C32"/>
    <w:rsid w:val="00A05CF9"/>
    <w:rsid w:val="00A05DCC"/>
    <w:rsid w:val="00A060E1"/>
    <w:rsid w:val="00A064F8"/>
    <w:rsid w:val="00A0653F"/>
    <w:rsid w:val="00A0683D"/>
    <w:rsid w:val="00A06C37"/>
    <w:rsid w:val="00A06F6D"/>
    <w:rsid w:val="00A06FF7"/>
    <w:rsid w:val="00A078A9"/>
    <w:rsid w:val="00A07960"/>
    <w:rsid w:val="00A07AEC"/>
    <w:rsid w:val="00A07B06"/>
    <w:rsid w:val="00A07BDC"/>
    <w:rsid w:val="00A07FDB"/>
    <w:rsid w:val="00A10883"/>
    <w:rsid w:val="00A108AE"/>
    <w:rsid w:val="00A10D3A"/>
    <w:rsid w:val="00A10EA2"/>
    <w:rsid w:val="00A1115F"/>
    <w:rsid w:val="00A11634"/>
    <w:rsid w:val="00A11903"/>
    <w:rsid w:val="00A11B00"/>
    <w:rsid w:val="00A11B1F"/>
    <w:rsid w:val="00A11CD0"/>
    <w:rsid w:val="00A11DDC"/>
    <w:rsid w:val="00A11E46"/>
    <w:rsid w:val="00A1227D"/>
    <w:rsid w:val="00A12A87"/>
    <w:rsid w:val="00A13948"/>
    <w:rsid w:val="00A13C3A"/>
    <w:rsid w:val="00A14604"/>
    <w:rsid w:val="00A150FE"/>
    <w:rsid w:val="00A15299"/>
    <w:rsid w:val="00A154EC"/>
    <w:rsid w:val="00A1555B"/>
    <w:rsid w:val="00A155C5"/>
    <w:rsid w:val="00A15F64"/>
    <w:rsid w:val="00A16129"/>
    <w:rsid w:val="00A1614E"/>
    <w:rsid w:val="00A16315"/>
    <w:rsid w:val="00A163D9"/>
    <w:rsid w:val="00A16A87"/>
    <w:rsid w:val="00A16AD8"/>
    <w:rsid w:val="00A16CC8"/>
    <w:rsid w:val="00A16E90"/>
    <w:rsid w:val="00A17087"/>
    <w:rsid w:val="00A1737C"/>
    <w:rsid w:val="00A17772"/>
    <w:rsid w:val="00A17BA8"/>
    <w:rsid w:val="00A17E2D"/>
    <w:rsid w:val="00A201B1"/>
    <w:rsid w:val="00A2021E"/>
    <w:rsid w:val="00A203CA"/>
    <w:rsid w:val="00A20573"/>
    <w:rsid w:val="00A210FD"/>
    <w:rsid w:val="00A212DB"/>
    <w:rsid w:val="00A21340"/>
    <w:rsid w:val="00A213B0"/>
    <w:rsid w:val="00A215CD"/>
    <w:rsid w:val="00A21981"/>
    <w:rsid w:val="00A21C95"/>
    <w:rsid w:val="00A21CF3"/>
    <w:rsid w:val="00A21DE0"/>
    <w:rsid w:val="00A22348"/>
    <w:rsid w:val="00A230B2"/>
    <w:rsid w:val="00A23B6D"/>
    <w:rsid w:val="00A23E42"/>
    <w:rsid w:val="00A23FE3"/>
    <w:rsid w:val="00A24408"/>
    <w:rsid w:val="00A24813"/>
    <w:rsid w:val="00A248BB"/>
    <w:rsid w:val="00A24FD0"/>
    <w:rsid w:val="00A251D5"/>
    <w:rsid w:val="00A2562B"/>
    <w:rsid w:val="00A25923"/>
    <w:rsid w:val="00A25977"/>
    <w:rsid w:val="00A25AD0"/>
    <w:rsid w:val="00A25BBA"/>
    <w:rsid w:val="00A26417"/>
    <w:rsid w:val="00A26C20"/>
    <w:rsid w:val="00A26FCF"/>
    <w:rsid w:val="00A2733C"/>
    <w:rsid w:val="00A27AEC"/>
    <w:rsid w:val="00A30274"/>
    <w:rsid w:val="00A30430"/>
    <w:rsid w:val="00A30799"/>
    <w:rsid w:val="00A30982"/>
    <w:rsid w:val="00A30CB5"/>
    <w:rsid w:val="00A311F8"/>
    <w:rsid w:val="00A31F00"/>
    <w:rsid w:val="00A31F72"/>
    <w:rsid w:val="00A320DB"/>
    <w:rsid w:val="00A32200"/>
    <w:rsid w:val="00A3247C"/>
    <w:rsid w:val="00A33B7E"/>
    <w:rsid w:val="00A341AB"/>
    <w:rsid w:val="00A34249"/>
    <w:rsid w:val="00A344ED"/>
    <w:rsid w:val="00A34934"/>
    <w:rsid w:val="00A34BD6"/>
    <w:rsid w:val="00A34DCE"/>
    <w:rsid w:val="00A34E64"/>
    <w:rsid w:val="00A358A3"/>
    <w:rsid w:val="00A35D16"/>
    <w:rsid w:val="00A36647"/>
    <w:rsid w:val="00A36F28"/>
    <w:rsid w:val="00A374F5"/>
    <w:rsid w:val="00A3786D"/>
    <w:rsid w:val="00A37BCD"/>
    <w:rsid w:val="00A37CB4"/>
    <w:rsid w:val="00A37FEB"/>
    <w:rsid w:val="00A4039C"/>
    <w:rsid w:val="00A40E2D"/>
    <w:rsid w:val="00A41229"/>
    <w:rsid w:val="00A413A9"/>
    <w:rsid w:val="00A41689"/>
    <w:rsid w:val="00A4228E"/>
    <w:rsid w:val="00A42447"/>
    <w:rsid w:val="00A42498"/>
    <w:rsid w:val="00A424E9"/>
    <w:rsid w:val="00A42592"/>
    <w:rsid w:val="00A427ED"/>
    <w:rsid w:val="00A42BAF"/>
    <w:rsid w:val="00A42CAC"/>
    <w:rsid w:val="00A42F37"/>
    <w:rsid w:val="00A43462"/>
    <w:rsid w:val="00A43667"/>
    <w:rsid w:val="00A4398D"/>
    <w:rsid w:val="00A43AD4"/>
    <w:rsid w:val="00A43C59"/>
    <w:rsid w:val="00A43CF8"/>
    <w:rsid w:val="00A43E6B"/>
    <w:rsid w:val="00A449F1"/>
    <w:rsid w:val="00A44F6A"/>
    <w:rsid w:val="00A45033"/>
    <w:rsid w:val="00A45274"/>
    <w:rsid w:val="00A453E6"/>
    <w:rsid w:val="00A45693"/>
    <w:rsid w:val="00A45964"/>
    <w:rsid w:val="00A45A07"/>
    <w:rsid w:val="00A45BFE"/>
    <w:rsid w:val="00A45E95"/>
    <w:rsid w:val="00A46433"/>
    <w:rsid w:val="00A466BD"/>
    <w:rsid w:val="00A466CD"/>
    <w:rsid w:val="00A46732"/>
    <w:rsid w:val="00A46CA3"/>
    <w:rsid w:val="00A474B0"/>
    <w:rsid w:val="00A476C9"/>
    <w:rsid w:val="00A47A46"/>
    <w:rsid w:val="00A47A94"/>
    <w:rsid w:val="00A5007B"/>
    <w:rsid w:val="00A50E19"/>
    <w:rsid w:val="00A50ECD"/>
    <w:rsid w:val="00A51792"/>
    <w:rsid w:val="00A518F3"/>
    <w:rsid w:val="00A519D5"/>
    <w:rsid w:val="00A51C91"/>
    <w:rsid w:val="00A51DA4"/>
    <w:rsid w:val="00A520B6"/>
    <w:rsid w:val="00A522CB"/>
    <w:rsid w:val="00A52729"/>
    <w:rsid w:val="00A529E9"/>
    <w:rsid w:val="00A52FB6"/>
    <w:rsid w:val="00A532ED"/>
    <w:rsid w:val="00A533BD"/>
    <w:rsid w:val="00A53675"/>
    <w:rsid w:val="00A53AEE"/>
    <w:rsid w:val="00A544CC"/>
    <w:rsid w:val="00A5497A"/>
    <w:rsid w:val="00A54A31"/>
    <w:rsid w:val="00A54A75"/>
    <w:rsid w:val="00A54D93"/>
    <w:rsid w:val="00A54E55"/>
    <w:rsid w:val="00A54E9E"/>
    <w:rsid w:val="00A55BD3"/>
    <w:rsid w:val="00A55FBE"/>
    <w:rsid w:val="00A563C3"/>
    <w:rsid w:val="00A564D7"/>
    <w:rsid w:val="00A56737"/>
    <w:rsid w:val="00A56AB8"/>
    <w:rsid w:val="00A56B6A"/>
    <w:rsid w:val="00A56B93"/>
    <w:rsid w:val="00A56FB9"/>
    <w:rsid w:val="00A572FD"/>
    <w:rsid w:val="00A578DC"/>
    <w:rsid w:val="00A57EF4"/>
    <w:rsid w:val="00A57F76"/>
    <w:rsid w:val="00A60268"/>
    <w:rsid w:val="00A602C1"/>
    <w:rsid w:val="00A608AA"/>
    <w:rsid w:val="00A616BA"/>
    <w:rsid w:val="00A618B1"/>
    <w:rsid w:val="00A61BDF"/>
    <w:rsid w:val="00A6208C"/>
    <w:rsid w:val="00A6247F"/>
    <w:rsid w:val="00A6295F"/>
    <w:rsid w:val="00A62963"/>
    <w:rsid w:val="00A631A5"/>
    <w:rsid w:val="00A63907"/>
    <w:rsid w:val="00A63BDF"/>
    <w:rsid w:val="00A63E34"/>
    <w:rsid w:val="00A640A0"/>
    <w:rsid w:val="00A640E2"/>
    <w:rsid w:val="00A641C6"/>
    <w:rsid w:val="00A6453F"/>
    <w:rsid w:val="00A64D65"/>
    <w:rsid w:val="00A65E14"/>
    <w:rsid w:val="00A660F8"/>
    <w:rsid w:val="00A662DE"/>
    <w:rsid w:val="00A66329"/>
    <w:rsid w:val="00A6659F"/>
    <w:rsid w:val="00A665FD"/>
    <w:rsid w:val="00A66947"/>
    <w:rsid w:val="00A66D0F"/>
    <w:rsid w:val="00A6721B"/>
    <w:rsid w:val="00A6725B"/>
    <w:rsid w:val="00A673BD"/>
    <w:rsid w:val="00A67448"/>
    <w:rsid w:val="00A674CD"/>
    <w:rsid w:val="00A6771C"/>
    <w:rsid w:val="00A678C9"/>
    <w:rsid w:val="00A67931"/>
    <w:rsid w:val="00A67A6F"/>
    <w:rsid w:val="00A703A3"/>
    <w:rsid w:val="00A70519"/>
    <w:rsid w:val="00A70605"/>
    <w:rsid w:val="00A7067A"/>
    <w:rsid w:val="00A7072A"/>
    <w:rsid w:val="00A7079F"/>
    <w:rsid w:val="00A716FF"/>
    <w:rsid w:val="00A71CC6"/>
    <w:rsid w:val="00A71DBC"/>
    <w:rsid w:val="00A721EB"/>
    <w:rsid w:val="00A72E5A"/>
    <w:rsid w:val="00A73020"/>
    <w:rsid w:val="00A73134"/>
    <w:rsid w:val="00A7365A"/>
    <w:rsid w:val="00A73CD3"/>
    <w:rsid w:val="00A73EC3"/>
    <w:rsid w:val="00A74678"/>
    <w:rsid w:val="00A74AE3"/>
    <w:rsid w:val="00A74C8F"/>
    <w:rsid w:val="00A75360"/>
    <w:rsid w:val="00A754EA"/>
    <w:rsid w:val="00A7597F"/>
    <w:rsid w:val="00A75B54"/>
    <w:rsid w:val="00A75B6D"/>
    <w:rsid w:val="00A75D31"/>
    <w:rsid w:val="00A75D3F"/>
    <w:rsid w:val="00A76001"/>
    <w:rsid w:val="00A7603C"/>
    <w:rsid w:val="00A763F4"/>
    <w:rsid w:val="00A771B8"/>
    <w:rsid w:val="00A77589"/>
    <w:rsid w:val="00A776EE"/>
    <w:rsid w:val="00A777B2"/>
    <w:rsid w:val="00A77D1B"/>
    <w:rsid w:val="00A8099B"/>
    <w:rsid w:val="00A80B10"/>
    <w:rsid w:val="00A80FC4"/>
    <w:rsid w:val="00A80FDA"/>
    <w:rsid w:val="00A81655"/>
    <w:rsid w:val="00A82279"/>
    <w:rsid w:val="00A823DC"/>
    <w:rsid w:val="00A825D4"/>
    <w:rsid w:val="00A828F6"/>
    <w:rsid w:val="00A82B73"/>
    <w:rsid w:val="00A82EE2"/>
    <w:rsid w:val="00A838F1"/>
    <w:rsid w:val="00A83D54"/>
    <w:rsid w:val="00A840A0"/>
    <w:rsid w:val="00A840DE"/>
    <w:rsid w:val="00A844E7"/>
    <w:rsid w:val="00A849C0"/>
    <w:rsid w:val="00A849EC"/>
    <w:rsid w:val="00A854AB"/>
    <w:rsid w:val="00A8562D"/>
    <w:rsid w:val="00A858C3"/>
    <w:rsid w:val="00A85A0C"/>
    <w:rsid w:val="00A8612D"/>
    <w:rsid w:val="00A861DF"/>
    <w:rsid w:val="00A86298"/>
    <w:rsid w:val="00A866B7"/>
    <w:rsid w:val="00A86E8B"/>
    <w:rsid w:val="00A87164"/>
    <w:rsid w:val="00A871A9"/>
    <w:rsid w:val="00A8731C"/>
    <w:rsid w:val="00A87A68"/>
    <w:rsid w:val="00A87EBC"/>
    <w:rsid w:val="00A90125"/>
    <w:rsid w:val="00A9040E"/>
    <w:rsid w:val="00A90489"/>
    <w:rsid w:val="00A90C02"/>
    <w:rsid w:val="00A90C0F"/>
    <w:rsid w:val="00A911D1"/>
    <w:rsid w:val="00A91294"/>
    <w:rsid w:val="00A912F8"/>
    <w:rsid w:val="00A91584"/>
    <w:rsid w:val="00A91EFD"/>
    <w:rsid w:val="00A9206C"/>
    <w:rsid w:val="00A92C01"/>
    <w:rsid w:val="00A92E06"/>
    <w:rsid w:val="00A92F08"/>
    <w:rsid w:val="00A93072"/>
    <w:rsid w:val="00A938BD"/>
    <w:rsid w:val="00A93953"/>
    <w:rsid w:val="00A93E6F"/>
    <w:rsid w:val="00A94512"/>
    <w:rsid w:val="00A9452F"/>
    <w:rsid w:val="00A94911"/>
    <w:rsid w:val="00A95537"/>
    <w:rsid w:val="00A959D8"/>
    <w:rsid w:val="00A95BD7"/>
    <w:rsid w:val="00A961B1"/>
    <w:rsid w:val="00A9637D"/>
    <w:rsid w:val="00A968B1"/>
    <w:rsid w:val="00A969B1"/>
    <w:rsid w:val="00A97233"/>
    <w:rsid w:val="00A97500"/>
    <w:rsid w:val="00A97504"/>
    <w:rsid w:val="00A97B82"/>
    <w:rsid w:val="00AA03C7"/>
    <w:rsid w:val="00AA0897"/>
    <w:rsid w:val="00AA0956"/>
    <w:rsid w:val="00AA0A22"/>
    <w:rsid w:val="00AA0A32"/>
    <w:rsid w:val="00AA0CE1"/>
    <w:rsid w:val="00AA0CEC"/>
    <w:rsid w:val="00AA113D"/>
    <w:rsid w:val="00AA122A"/>
    <w:rsid w:val="00AA1258"/>
    <w:rsid w:val="00AA14FF"/>
    <w:rsid w:val="00AA208D"/>
    <w:rsid w:val="00AA250E"/>
    <w:rsid w:val="00AA2580"/>
    <w:rsid w:val="00AA2776"/>
    <w:rsid w:val="00AA349D"/>
    <w:rsid w:val="00AA3BFE"/>
    <w:rsid w:val="00AA49A1"/>
    <w:rsid w:val="00AA5354"/>
    <w:rsid w:val="00AA5BBB"/>
    <w:rsid w:val="00AA602C"/>
    <w:rsid w:val="00AA626C"/>
    <w:rsid w:val="00AA64E7"/>
    <w:rsid w:val="00AA66E8"/>
    <w:rsid w:val="00AA6BD5"/>
    <w:rsid w:val="00AA6BD8"/>
    <w:rsid w:val="00AA6C7D"/>
    <w:rsid w:val="00AA6E8C"/>
    <w:rsid w:val="00AA6FD6"/>
    <w:rsid w:val="00AA705E"/>
    <w:rsid w:val="00AA7213"/>
    <w:rsid w:val="00AA735B"/>
    <w:rsid w:val="00AA7EB6"/>
    <w:rsid w:val="00AA7FD6"/>
    <w:rsid w:val="00AB0017"/>
    <w:rsid w:val="00AB00EC"/>
    <w:rsid w:val="00AB042A"/>
    <w:rsid w:val="00AB11AD"/>
    <w:rsid w:val="00AB171D"/>
    <w:rsid w:val="00AB19EF"/>
    <w:rsid w:val="00AB2495"/>
    <w:rsid w:val="00AB28CD"/>
    <w:rsid w:val="00AB29E7"/>
    <w:rsid w:val="00AB2CB0"/>
    <w:rsid w:val="00AB2D34"/>
    <w:rsid w:val="00AB3430"/>
    <w:rsid w:val="00AB354B"/>
    <w:rsid w:val="00AB37B9"/>
    <w:rsid w:val="00AB3E0A"/>
    <w:rsid w:val="00AB4136"/>
    <w:rsid w:val="00AB4AD1"/>
    <w:rsid w:val="00AB4C8C"/>
    <w:rsid w:val="00AB4F97"/>
    <w:rsid w:val="00AB524A"/>
    <w:rsid w:val="00AB52BF"/>
    <w:rsid w:val="00AB5410"/>
    <w:rsid w:val="00AB5653"/>
    <w:rsid w:val="00AB5DF7"/>
    <w:rsid w:val="00AB5E07"/>
    <w:rsid w:val="00AB5F1E"/>
    <w:rsid w:val="00AB61BA"/>
    <w:rsid w:val="00AB62B7"/>
    <w:rsid w:val="00AB633B"/>
    <w:rsid w:val="00AB69C4"/>
    <w:rsid w:val="00AB72A0"/>
    <w:rsid w:val="00AB7BEF"/>
    <w:rsid w:val="00AB7CFA"/>
    <w:rsid w:val="00AB7DB3"/>
    <w:rsid w:val="00AC0931"/>
    <w:rsid w:val="00AC0D77"/>
    <w:rsid w:val="00AC12A3"/>
    <w:rsid w:val="00AC1C98"/>
    <w:rsid w:val="00AC1EA2"/>
    <w:rsid w:val="00AC2041"/>
    <w:rsid w:val="00AC26A6"/>
    <w:rsid w:val="00AC2F4F"/>
    <w:rsid w:val="00AC3461"/>
    <w:rsid w:val="00AC424C"/>
    <w:rsid w:val="00AC5B42"/>
    <w:rsid w:val="00AC5B48"/>
    <w:rsid w:val="00AC5BEC"/>
    <w:rsid w:val="00AC5DFC"/>
    <w:rsid w:val="00AC627A"/>
    <w:rsid w:val="00AC62DD"/>
    <w:rsid w:val="00AC643F"/>
    <w:rsid w:val="00AC6C54"/>
    <w:rsid w:val="00AC6E0C"/>
    <w:rsid w:val="00AC718B"/>
    <w:rsid w:val="00AC7674"/>
    <w:rsid w:val="00AC7843"/>
    <w:rsid w:val="00AC790D"/>
    <w:rsid w:val="00AC7AA2"/>
    <w:rsid w:val="00AC7E43"/>
    <w:rsid w:val="00AD07DD"/>
    <w:rsid w:val="00AD0FF6"/>
    <w:rsid w:val="00AD1123"/>
    <w:rsid w:val="00AD1157"/>
    <w:rsid w:val="00AD13A0"/>
    <w:rsid w:val="00AD1450"/>
    <w:rsid w:val="00AD15E8"/>
    <w:rsid w:val="00AD1681"/>
    <w:rsid w:val="00AD1765"/>
    <w:rsid w:val="00AD20B8"/>
    <w:rsid w:val="00AD2140"/>
    <w:rsid w:val="00AD22E8"/>
    <w:rsid w:val="00AD26A0"/>
    <w:rsid w:val="00AD2BBD"/>
    <w:rsid w:val="00AD2C2F"/>
    <w:rsid w:val="00AD3039"/>
    <w:rsid w:val="00AD3250"/>
    <w:rsid w:val="00AD32BD"/>
    <w:rsid w:val="00AD356D"/>
    <w:rsid w:val="00AD3A29"/>
    <w:rsid w:val="00AD3D4A"/>
    <w:rsid w:val="00AD414D"/>
    <w:rsid w:val="00AD4C45"/>
    <w:rsid w:val="00AD504B"/>
    <w:rsid w:val="00AD5265"/>
    <w:rsid w:val="00AD5FF1"/>
    <w:rsid w:val="00AD6502"/>
    <w:rsid w:val="00AD6EEA"/>
    <w:rsid w:val="00AD721B"/>
    <w:rsid w:val="00AE0029"/>
    <w:rsid w:val="00AE0695"/>
    <w:rsid w:val="00AE06B7"/>
    <w:rsid w:val="00AE0774"/>
    <w:rsid w:val="00AE07E2"/>
    <w:rsid w:val="00AE1133"/>
    <w:rsid w:val="00AE14D0"/>
    <w:rsid w:val="00AE1B02"/>
    <w:rsid w:val="00AE2104"/>
    <w:rsid w:val="00AE2DA3"/>
    <w:rsid w:val="00AE3ADF"/>
    <w:rsid w:val="00AE3C10"/>
    <w:rsid w:val="00AE3C22"/>
    <w:rsid w:val="00AE3E7E"/>
    <w:rsid w:val="00AE3F04"/>
    <w:rsid w:val="00AE45D4"/>
    <w:rsid w:val="00AE490F"/>
    <w:rsid w:val="00AE4BD4"/>
    <w:rsid w:val="00AE4F8D"/>
    <w:rsid w:val="00AE58CF"/>
    <w:rsid w:val="00AE5996"/>
    <w:rsid w:val="00AE59C3"/>
    <w:rsid w:val="00AE633C"/>
    <w:rsid w:val="00AE6CDA"/>
    <w:rsid w:val="00AE7209"/>
    <w:rsid w:val="00AE7E53"/>
    <w:rsid w:val="00AF1315"/>
    <w:rsid w:val="00AF132E"/>
    <w:rsid w:val="00AF1650"/>
    <w:rsid w:val="00AF17E0"/>
    <w:rsid w:val="00AF19BF"/>
    <w:rsid w:val="00AF1B09"/>
    <w:rsid w:val="00AF1E1A"/>
    <w:rsid w:val="00AF1EC5"/>
    <w:rsid w:val="00AF236C"/>
    <w:rsid w:val="00AF27E1"/>
    <w:rsid w:val="00AF2D28"/>
    <w:rsid w:val="00AF2DC3"/>
    <w:rsid w:val="00AF3341"/>
    <w:rsid w:val="00AF33C5"/>
    <w:rsid w:val="00AF3DDC"/>
    <w:rsid w:val="00AF3E3B"/>
    <w:rsid w:val="00AF4669"/>
    <w:rsid w:val="00AF5406"/>
    <w:rsid w:val="00AF6D4A"/>
    <w:rsid w:val="00AF70E4"/>
    <w:rsid w:val="00AF7C6B"/>
    <w:rsid w:val="00AF7D59"/>
    <w:rsid w:val="00B0068F"/>
    <w:rsid w:val="00B009AD"/>
    <w:rsid w:val="00B00B78"/>
    <w:rsid w:val="00B00DF3"/>
    <w:rsid w:val="00B00E42"/>
    <w:rsid w:val="00B00E7B"/>
    <w:rsid w:val="00B011A8"/>
    <w:rsid w:val="00B014A2"/>
    <w:rsid w:val="00B01758"/>
    <w:rsid w:val="00B017A3"/>
    <w:rsid w:val="00B01B26"/>
    <w:rsid w:val="00B01EFA"/>
    <w:rsid w:val="00B020CD"/>
    <w:rsid w:val="00B0272C"/>
    <w:rsid w:val="00B033E5"/>
    <w:rsid w:val="00B035D3"/>
    <w:rsid w:val="00B037FB"/>
    <w:rsid w:val="00B0387B"/>
    <w:rsid w:val="00B03A63"/>
    <w:rsid w:val="00B041F7"/>
    <w:rsid w:val="00B045AC"/>
    <w:rsid w:val="00B04C6C"/>
    <w:rsid w:val="00B05488"/>
    <w:rsid w:val="00B05502"/>
    <w:rsid w:val="00B05FE7"/>
    <w:rsid w:val="00B0649A"/>
    <w:rsid w:val="00B06FFC"/>
    <w:rsid w:val="00B07954"/>
    <w:rsid w:val="00B07D58"/>
    <w:rsid w:val="00B07DEF"/>
    <w:rsid w:val="00B07E5B"/>
    <w:rsid w:val="00B07F62"/>
    <w:rsid w:val="00B104CE"/>
    <w:rsid w:val="00B10CEC"/>
    <w:rsid w:val="00B10E48"/>
    <w:rsid w:val="00B112C6"/>
    <w:rsid w:val="00B11A4E"/>
    <w:rsid w:val="00B11A9D"/>
    <w:rsid w:val="00B11DCC"/>
    <w:rsid w:val="00B11E1C"/>
    <w:rsid w:val="00B122EC"/>
    <w:rsid w:val="00B12513"/>
    <w:rsid w:val="00B129A4"/>
    <w:rsid w:val="00B13128"/>
    <w:rsid w:val="00B13371"/>
    <w:rsid w:val="00B133F6"/>
    <w:rsid w:val="00B13749"/>
    <w:rsid w:val="00B141F2"/>
    <w:rsid w:val="00B14328"/>
    <w:rsid w:val="00B14995"/>
    <w:rsid w:val="00B14AB2"/>
    <w:rsid w:val="00B15185"/>
    <w:rsid w:val="00B15400"/>
    <w:rsid w:val="00B15579"/>
    <w:rsid w:val="00B15AE5"/>
    <w:rsid w:val="00B15F4D"/>
    <w:rsid w:val="00B16343"/>
    <w:rsid w:val="00B16602"/>
    <w:rsid w:val="00B16763"/>
    <w:rsid w:val="00B16AFD"/>
    <w:rsid w:val="00B16EFD"/>
    <w:rsid w:val="00B17706"/>
    <w:rsid w:val="00B201A4"/>
    <w:rsid w:val="00B201D1"/>
    <w:rsid w:val="00B204A3"/>
    <w:rsid w:val="00B208E2"/>
    <w:rsid w:val="00B20A18"/>
    <w:rsid w:val="00B20C1E"/>
    <w:rsid w:val="00B213A6"/>
    <w:rsid w:val="00B2178B"/>
    <w:rsid w:val="00B2193A"/>
    <w:rsid w:val="00B21FEF"/>
    <w:rsid w:val="00B223DA"/>
    <w:rsid w:val="00B22AA6"/>
    <w:rsid w:val="00B22AFD"/>
    <w:rsid w:val="00B233F7"/>
    <w:rsid w:val="00B235B0"/>
    <w:rsid w:val="00B248C7"/>
    <w:rsid w:val="00B24DF6"/>
    <w:rsid w:val="00B24E62"/>
    <w:rsid w:val="00B25ABF"/>
    <w:rsid w:val="00B25F86"/>
    <w:rsid w:val="00B264DC"/>
    <w:rsid w:val="00B266B7"/>
    <w:rsid w:val="00B26707"/>
    <w:rsid w:val="00B27A61"/>
    <w:rsid w:val="00B27B09"/>
    <w:rsid w:val="00B3012E"/>
    <w:rsid w:val="00B3091B"/>
    <w:rsid w:val="00B30A5B"/>
    <w:rsid w:val="00B30DFC"/>
    <w:rsid w:val="00B30FDB"/>
    <w:rsid w:val="00B311DA"/>
    <w:rsid w:val="00B3157E"/>
    <w:rsid w:val="00B317E6"/>
    <w:rsid w:val="00B318C8"/>
    <w:rsid w:val="00B31EF1"/>
    <w:rsid w:val="00B32E10"/>
    <w:rsid w:val="00B33008"/>
    <w:rsid w:val="00B33125"/>
    <w:rsid w:val="00B337DE"/>
    <w:rsid w:val="00B34F9E"/>
    <w:rsid w:val="00B34FE2"/>
    <w:rsid w:val="00B350A6"/>
    <w:rsid w:val="00B35166"/>
    <w:rsid w:val="00B353C8"/>
    <w:rsid w:val="00B3542C"/>
    <w:rsid w:val="00B357D8"/>
    <w:rsid w:val="00B35EA1"/>
    <w:rsid w:val="00B35FF7"/>
    <w:rsid w:val="00B360F4"/>
    <w:rsid w:val="00B365CF"/>
    <w:rsid w:val="00B36647"/>
    <w:rsid w:val="00B369A0"/>
    <w:rsid w:val="00B36A00"/>
    <w:rsid w:val="00B36F02"/>
    <w:rsid w:val="00B3702E"/>
    <w:rsid w:val="00B37488"/>
    <w:rsid w:val="00B3792B"/>
    <w:rsid w:val="00B37981"/>
    <w:rsid w:val="00B37BFC"/>
    <w:rsid w:val="00B37E2F"/>
    <w:rsid w:val="00B40358"/>
    <w:rsid w:val="00B4058B"/>
    <w:rsid w:val="00B40768"/>
    <w:rsid w:val="00B4097A"/>
    <w:rsid w:val="00B40E7F"/>
    <w:rsid w:val="00B40E98"/>
    <w:rsid w:val="00B41614"/>
    <w:rsid w:val="00B416EE"/>
    <w:rsid w:val="00B4178E"/>
    <w:rsid w:val="00B41A69"/>
    <w:rsid w:val="00B41CFE"/>
    <w:rsid w:val="00B41E7E"/>
    <w:rsid w:val="00B42851"/>
    <w:rsid w:val="00B42E7A"/>
    <w:rsid w:val="00B42F80"/>
    <w:rsid w:val="00B43446"/>
    <w:rsid w:val="00B435CB"/>
    <w:rsid w:val="00B4369E"/>
    <w:rsid w:val="00B437D0"/>
    <w:rsid w:val="00B43953"/>
    <w:rsid w:val="00B43CA7"/>
    <w:rsid w:val="00B44AFD"/>
    <w:rsid w:val="00B45360"/>
    <w:rsid w:val="00B45597"/>
    <w:rsid w:val="00B45937"/>
    <w:rsid w:val="00B45DF6"/>
    <w:rsid w:val="00B45F8B"/>
    <w:rsid w:val="00B4658B"/>
    <w:rsid w:val="00B465EC"/>
    <w:rsid w:val="00B468AB"/>
    <w:rsid w:val="00B4691A"/>
    <w:rsid w:val="00B46C3E"/>
    <w:rsid w:val="00B46C78"/>
    <w:rsid w:val="00B4716C"/>
    <w:rsid w:val="00B4729E"/>
    <w:rsid w:val="00B4738A"/>
    <w:rsid w:val="00B47A12"/>
    <w:rsid w:val="00B47A83"/>
    <w:rsid w:val="00B47BE0"/>
    <w:rsid w:val="00B5004C"/>
    <w:rsid w:val="00B50228"/>
    <w:rsid w:val="00B50503"/>
    <w:rsid w:val="00B505C8"/>
    <w:rsid w:val="00B505D4"/>
    <w:rsid w:val="00B506D0"/>
    <w:rsid w:val="00B50A6A"/>
    <w:rsid w:val="00B50DB8"/>
    <w:rsid w:val="00B50F7F"/>
    <w:rsid w:val="00B5113C"/>
    <w:rsid w:val="00B51850"/>
    <w:rsid w:val="00B518F0"/>
    <w:rsid w:val="00B522EF"/>
    <w:rsid w:val="00B524DF"/>
    <w:rsid w:val="00B52563"/>
    <w:rsid w:val="00B528A4"/>
    <w:rsid w:val="00B52BB2"/>
    <w:rsid w:val="00B52F7D"/>
    <w:rsid w:val="00B53654"/>
    <w:rsid w:val="00B536DD"/>
    <w:rsid w:val="00B5373E"/>
    <w:rsid w:val="00B5383A"/>
    <w:rsid w:val="00B53905"/>
    <w:rsid w:val="00B5456C"/>
    <w:rsid w:val="00B54653"/>
    <w:rsid w:val="00B546DB"/>
    <w:rsid w:val="00B54B5B"/>
    <w:rsid w:val="00B54DC5"/>
    <w:rsid w:val="00B54F4D"/>
    <w:rsid w:val="00B5559A"/>
    <w:rsid w:val="00B5562E"/>
    <w:rsid w:val="00B55683"/>
    <w:rsid w:val="00B55862"/>
    <w:rsid w:val="00B55D65"/>
    <w:rsid w:val="00B55E68"/>
    <w:rsid w:val="00B56305"/>
    <w:rsid w:val="00B57000"/>
    <w:rsid w:val="00B57901"/>
    <w:rsid w:val="00B57D5B"/>
    <w:rsid w:val="00B57EC1"/>
    <w:rsid w:val="00B60496"/>
    <w:rsid w:val="00B60939"/>
    <w:rsid w:val="00B60AFD"/>
    <w:rsid w:val="00B60BD9"/>
    <w:rsid w:val="00B61417"/>
    <w:rsid w:val="00B618C8"/>
    <w:rsid w:val="00B619BF"/>
    <w:rsid w:val="00B61A89"/>
    <w:rsid w:val="00B626DE"/>
    <w:rsid w:val="00B62715"/>
    <w:rsid w:val="00B62792"/>
    <w:rsid w:val="00B62E90"/>
    <w:rsid w:val="00B630A6"/>
    <w:rsid w:val="00B6354E"/>
    <w:rsid w:val="00B641E0"/>
    <w:rsid w:val="00B6428F"/>
    <w:rsid w:val="00B642EC"/>
    <w:rsid w:val="00B6444A"/>
    <w:rsid w:val="00B64599"/>
    <w:rsid w:val="00B6499B"/>
    <w:rsid w:val="00B651E4"/>
    <w:rsid w:val="00B655AF"/>
    <w:rsid w:val="00B65611"/>
    <w:rsid w:val="00B65931"/>
    <w:rsid w:val="00B65E78"/>
    <w:rsid w:val="00B66614"/>
    <w:rsid w:val="00B66B27"/>
    <w:rsid w:val="00B66DBF"/>
    <w:rsid w:val="00B67192"/>
    <w:rsid w:val="00B676AD"/>
    <w:rsid w:val="00B678A8"/>
    <w:rsid w:val="00B67D5C"/>
    <w:rsid w:val="00B70E8E"/>
    <w:rsid w:val="00B70F9A"/>
    <w:rsid w:val="00B71041"/>
    <w:rsid w:val="00B71213"/>
    <w:rsid w:val="00B71768"/>
    <w:rsid w:val="00B7177C"/>
    <w:rsid w:val="00B717B8"/>
    <w:rsid w:val="00B71B74"/>
    <w:rsid w:val="00B71C5A"/>
    <w:rsid w:val="00B72BD0"/>
    <w:rsid w:val="00B72D78"/>
    <w:rsid w:val="00B730C9"/>
    <w:rsid w:val="00B732A4"/>
    <w:rsid w:val="00B739A0"/>
    <w:rsid w:val="00B73BD0"/>
    <w:rsid w:val="00B7432F"/>
    <w:rsid w:val="00B7446F"/>
    <w:rsid w:val="00B74814"/>
    <w:rsid w:val="00B74DA4"/>
    <w:rsid w:val="00B74FD7"/>
    <w:rsid w:val="00B75232"/>
    <w:rsid w:val="00B7543B"/>
    <w:rsid w:val="00B755C7"/>
    <w:rsid w:val="00B757DF"/>
    <w:rsid w:val="00B75884"/>
    <w:rsid w:val="00B76C92"/>
    <w:rsid w:val="00B77978"/>
    <w:rsid w:val="00B800F0"/>
    <w:rsid w:val="00B80167"/>
    <w:rsid w:val="00B80416"/>
    <w:rsid w:val="00B80814"/>
    <w:rsid w:val="00B80957"/>
    <w:rsid w:val="00B80C18"/>
    <w:rsid w:val="00B80DFA"/>
    <w:rsid w:val="00B80EFD"/>
    <w:rsid w:val="00B80F8A"/>
    <w:rsid w:val="00B812EC"/>
    <w:rsid w:val="00B81791"/>
    <w:rsid w:val="00B81832"/>
    <w:rsid w:val="00B818A4"/>
    <w:rsid w:val="00B81B89"/>
    <w:rsid w:val="00B825FC"/>
    <w:rsid w:val="00B82F80"/>
    <w:rsid w:val="00B8324A"/>
    <w:rsid w:val="00B832B2"/>
    <w:rsid w:val="00B83634"/>
    <w:rsid w:val="00B83739"/>
    <w:rsid w:val="00B83762"/>
    <w:rsid w:val="00B83A1C"/>
    <w:rsid w:val="00B83E7B"/>
    <w:rsid w:val="00B84117"/>
    <w:rsid w:val="00B8424F"/>
    <w:rsid w:val="00B84672"/>
    <w:rsid w:val="00B84787"/>
    <w:rsid w:val="00B85586"/>
    <w:rsid w:val="00B855FC"/>
    <w:rsid w:val="00B858F0"/>
    <w:rsid w:val="00B85AA2"/>
    <w:rsid w:val="00B85E2F"/>
    <w:rsid w:val="00B8649C"/>
    <w:rsid w:val="00B8695D"/>
    <w:rsid w:val="00B86A46"/>
    <w:rsid w:val="00B8721F"/>
    <w:rsid w:val="00B87870"/>
    <w:rsid w:val="00B87D82"/>
    <w:rsid w:val="00B87F0A"/>
    <w:rsid w:val="00B90A73"/>
    <w:rsid w:val="00B911A6"/>
    <w:rsid w:val="00B928E7"/>
    <w:rsid w:val="00B9292C"/>
    <w:rsid w:val="00B929EB"/>
    <w:rsid w:val="00B92A80"/>
    <w:rsid w:val="00B92D0B"/>
    <w:rsid w:val="00B92E09"/>
    <w:rsid w:val="00B93A1F"/>
    <w:rsid w:val="00B93DCC"/>
    <w:rsid w:val="00B93EA7"/>
    <w:rsid w:val="00B94856"/>
    <w:rsid w:val="00B94945"/>
    <w:rsid w:val="00B94A97"/>
    <w:rsid w:val="00B94DD6"/>
    <w:rsid w:val="00B95003"/>
    <w:rsid w:val="00B959BA"/>
    <w:rsid w:val="00B95BBF"/>
    <w:rsid w:val="00B96A57"/>
    <w:rsid w:val="00B96B34"/>
    <w:rsid w:val="00B9700C"/>
    <w:rsid w:val="00B97148"/>
    <w:rsid w:val="00B976B5"/>
    <w:rsid w:val="00B977ED"/>
    <w:rsid w:val="00B9795F"/>
    <w:rsid w:val="00BA0666"/>
    <w:rsid w:val="00BA0CE8"/>
    <w:rsid w:val="00BA0EA3"/>
    <w:rsid w:val="00BA0F80"/>
    <w:rsid w:val="00BA120C"/>
    <w:rsid w:val="00BA1416"/>
    <w:rsid w:val="00BA1712"/>
    <w:rsid w:val="00BA1C4E"/>
    <w:rsid w:val="00BA1FC0"/>
    <w:rsid w:val="00BA2D8F"/>
    <w:rsid w:val="00BA3004"/>
    <w:rsid w:val="00BA322D"/>
    <w:rsid w:val="00BA32F9"/>
    <w:rsid w:val="00BA373B"/>
    <w:rsid w:val="00BA3BDD"/>
    <w:rsid w:val="00BA3D5F"/>
    <w:rsid w:val="00BA3E12"/>
    <w:rsid w:val="00BA3F17"/>
    <w:rsid w:val="00BA420D"/>
    <w:rsid w:val="00BA4294"/>
    <w:rsid w:val="00BA4417"/>
    <w:rsid w:val="00BA4521"/>
    <w:rsid w:val="00BA454A"/>
    <w:rsid w:val="00BA4651"/>
    <w:rsid w:val="00BA46D5"/>
    <w:rsid w:val="00BA493B"/>
    <w:rsid w:val="00BA4D38"/>
    <w:rsid w:val="00BA5661"/>
    <w:rsid w:val="00BA5AB9"/>
    <w:rsid w:val="00BA5C26"/>
    <w:rsid w:val="00BA6293"/>
    <w:rsid w:val="00BA63FA"/>
    <w:rsid w:val="00BA67AB"/>
    <w:rsid w:val="00BA6803"/>
    <w:rsid w:val="00BA6A8C"/>
    <w:rsid w:val="00BA78E2"/>
    <w:rsid w:val="00BA7A1F"/>
    <w:rsid w:val="00BB00B3"/>
    <w:rsid w:val="00BB0186"/>
    <w:rsid w:val="00BB026F"/>
    <w:rsid w:val="00BB07D1"/>
    <w:rsid w:val="00BB0805"/>
    <w:rsid w:val="00BB098F"/>
    <w:rsid w:val="00BB09AB"/>
    <w:rsid w:val="00BB0BDD"/>
    <w:rsid w:val="00BB0DE4"/>
    <w:rsid w:val="00BB16D9"/>
    <w:rsid w:val="00BB176C"/>
    <w:rsid w:val="00BB1F52"/>
    <w:rsid w:val="00BB1FDB"/>
    <w:rsid w:val="00BB228E"/>
    <w:rsid w:val="00BB2A73"/>
    <w:rsid w:val="00BB2A95"/>
    <w:rsid w:val="00BB2B72"/>
    <w:rsid w:val="00BB3791"/>
    <w:rsid w:val="00BB3826"/>
    <w:rsid w:val="00BB3A45"/>
    <w:rsid w:val="00BB47C5"/>
    <w:rsid w:val="00BB4ACC"/>
    <w:rsid w:val="00BB4D24"/>
    <w:rsid w:val="00BB4EAC"/>
    <w:rsid w:val="00BB538B"/>
    <w:rsid w:val="00BB558E"/>
    <w:rsid w:val="00BB5746"/>
    <w:rsid w:val="00BB5899"/>
    <w:rsid w:val="00BB59A0"/>
    <w:rsid w:val="00BB5DA2"/>
    <w:rsid w:val="00BB5DFE"/>
    <w:rsid w:val="00BB6138"/>
    <w:rsid w:val="00BB6B7F"/>
    <w:rsid w:val="00BB6D2C"/>
    <w:rsid w:val="00BB703E"/>
    <w:rsid w:val="00BB732D"/>
    <w:rsid w:val="00BB7405"/>
    <w:rsid w:val="00BB752E"/>
    <w:rsid w:val="00BB7539"/>
    <w:rsid w:val="00BC0176"/>
    <w:rsid w:val="00BC0D55"/>
    <w:rsid w:val="00BC0FAE"/>
    <w:rsid w:val="00BC1869"/>
    <w:rsid w:val="00BC1887"/>
    <w:rsid w:val="00BC248F"/>
    <w:rsid w:val="00BC2498"/>
    <w:rsid w:val="00BC27FB"/>
    <w:rsid w:val="00BC2B35"/>
    <w:rsid w:val="00BC2F2F"/>
    <w:rsid w:val="00BC35B9"/>
    <w:rsid w:val="00BC35BB"/>
    <w:rsid w:val="00BC3631"/>
    <w:rsid w:val="00BC3659"/>
    <w:rsid w:val="00BC372A"/>
    <w:rsid w:val="00BC3BBD"/>
    <w:rsid w:val="00BC3E01"/>
    <w:rsid w:val="00BC3EEE"/>
    <w:rsid w:val="00BC4770"/>
    <w:rsid w:val="00BC47B1"/>
    <w:rsid w:val="00BC4AD0"/>
    <w:rsid w:val="00BC4C2C"/>
    <w:rsid w:val="00BC52DA"/>
    <w:rsid w:val="00BC5628"/>
    <w:rsid w:val="00BC5748"/>
    <w:rsid w:val="00BC583D"/>
    <w:rsid w:val="00BC591F"/>
    <w:rsid w:val="00BC5A50"/>
    <w:rsid w:val="00BC61F0"/>
    <w:rsid w:val="00BC640D"/>
    <w:rsid w:val="00BC6E39"/>
    <w:rsid w:val="00BC764D"/>
    <w:rsid w:val="00BC795B"/>
    <w:rsid w:val="00BC79EF"/>
    <w:rsid w:val="00BC7A1F"/>
    <w:rsid w:val="00BC7AAE"/>
    <w:rsid w:val="00BC7D6D"/>
    <w:rsid w:val="00BC7F30"/>
    <w:rsid w:val="00BD008D"/>
    <w:rsid w:val="00BD030A"/>
    <w:rsid w:val="00BD09C0"/>
    <w:rsid w:val="00BD0AB0"/>
    <w:rsid w:val="00BD0AD5"/>
    <w:rsid w:val="00BD0AEA"/>
    <w:rsid w:val="00BD0F80"/>
    <w:rsid w:val="00BD2108"/>
    <w:rsid w:val="00BD24C0"/>
    <w:rsid w:val="00BD2531"/>
    <w:rsid w:val="00BD2677"/>
    <w:rsid w:val="00BD2C3C"/>
    <w:rsid w:val="00BD2C71"/>
    <w:rsid w:val="00BD3040"/>
    <w:rsid w:val="00BD3608"/>
    <w:rsid w:val="00BD3AE9"/>
    <w:rsid w:val="00BD3DEF"/>
    <w:rsid w:val="00BD474E"/>
    <w:rsid w:val="00BD4A23"/>
    <w:rsid w:val="00BD4A63"/>
    <w:rsid w:val="00BD50D1"/>
    <w:rsid w:val="00BD5117"/>
    <w:rsid w:val="00BD517B"/>
    <w:rsid w:val="00BD5D62"/>
    <w:rsid w:val="00BD66C1"/>
    <w:rsid w:val="00BD68A3"/>
    <w:rsid w:val="00BD6938"/>
    <w:rsid w:val="00BD6A30"/>
    <w:rsid w:val="00BD6BE4"/>
    <w:rsid w:val="00BD6CF3"/>
    <w:rsid w:val="00BD6F85"/>
    <w:rsid w:val="00BD71AF"/>
    <w:rsid w:val="00BD72D5"/>
    <w:rsid w:val="00BD76D1"/>
    <w:rsid w:val="00BD7E8E"/>
    <w:rsid w:val="00BD7F72"/>
    <w:rsid w:val="00BE0074"/>
    <w:rsid w:val="00BE0587"/>
    <w:rsid w:val="00BE06CF"/>
    <w:rsid w:val="00BE0A7F"/>
    <w:rsid w:val="00BE0C27"/>
    <w:rsid w:val="00BE0ECA"/>
    <w:rsid w:val="00BE0F51"/>
    <w:rsid w:val="00BE15EF"/>
    <w:rsid w:val="00BE2180"/>
    <w:rsid w:val="00BE21F2"/>
    <w:rsid w:val="00BE227D"/>
    <w:rsid w:val="00BE2640"/>
    <w:rsid w:val="00BE284B"/>
    <w:rsid w:val="00BE2909"/>
    <w:rsid w:val="00BE2B2B"/>
    <w:rsid w:val="00BE2F2D"/>
    <w:rsid w:val="00BE3023"/>
    <w:rsid w:val="00BE310F"/>
    <w:rsid w:val="00BE3C96"/>
    <w:rsid w:val="00BE3DAC"/>
    <w:rsid w:val="00BE3E3C"/>
    <w:rsid w:val="00BE4275"/>
    <w:rsid w:val="00BE47C4"/>
    <w:rsid w:val="00BE4897"/>
    <w:rsid w:val="00BE510B"/>
    <w:rsid w:val="00BE517B"/>
    <w:rsid w:val="00BE51D3"/>
    <w:rsid w:val="00BE568E"/>
    <w:rsid w:val="00BE5B88"/>
    <w:rsid w:val="00BE5E4B"/>
    <w:rsid w:val="00BE67A8"/>
    <w:rsid w:val="00BE6BBB"/>
    <w:rsid w:val="00BE6FF8"/>
    <w:rsid w:val="00BE738D"/>
    <w:rsid w:val="00BE7546"/>
    <w:rsid w:val="00BE7DFA"/>
    <w:rsid w:val="00BF0335"/>
    <w:rsid w:val="00BF040F"/>
    <w:rsid w:val="00BF06AE"/>
    <w:rsid w:val="00BF0F95"/>
    <w:rsid w:val="00BF0FA6"/>
    <w:rsid w:val="00BF12EE"/>
    <w:rsid w:val="00BF13C2"/>
    <w:rsid w:val="00BF14C5"/>
    <w:rsid w:val="00BF2433"/>
    <w:rsid w:val="00BF27DD"/>
    <w:rsid w:val="00BF2AD9"/>
    <w:rsid w:val="00BF2CA3"/>
    <w:rsid w:val="00BF2E6E"/>
    <w:rsid w:val="00BF2FCD"/>
    <w:rsid w:val="00BF316B"/>
    <w:rsid w:val="00BF37A6"/>
    <w:rsid w:val="00BF3E05"/>
    <w:rsid w:val="00BF4A12"/>
    <w:rsid w:val="00BF4D14"/>
    <w:rsid w:val="00BF4E72"/>
    <w:rsid w:val="00BF50FE"/>
    <w:rsid w:val="00BF5140"/>
    <w:rsid w:val="00BF536F"/>
    <w:rsid w:val="00BF548C"/>
    <w:rsid w:val="00BF55D0"/>
    <w:rsid w:val="00BF581D"/>
    <w:rsid w:val="00BF5AD9"/>
    <w:rsid w:val="00BF61C9"/>
    <w:rsid w:val="00BF61D9"/>
    <w:rsid w:val="00BF6851"/>
    <w:rsid w:val="00BF6C94"/>
    <w:rsid w:val="00BF72AD"/>
    <w:rsid w:val="00BF7751"/>
    <w:rsid w:val="00BF8FFC"/>
    <w:rsid w:val="00C00040"/>
    <w:rsid w:val="00C00424"/>
    <w:rsid w:val="00C00BB0"/>
    <w:rsid w:val="00C00D2B"/>
    <w:rsid w:val="00C010BE"/>
    <w:rsid w:val="00C0122C"/>
    <w:rsid w:val="00C01BE2"/>
    <w:rsid w:val="00C025B5"/>
    <w:rsid w:val="00C02649"/>
    <w:rsid w:val="00C02695"/>
    <w:rsid w:val="00C02E64"/>
    <w:rsid w:val="00C03520"/>
    <w:rsid w:val="00C03B17"/>
    <w:rsid w:val="00C03D54"/>
    <w:rsid w:val="00C03F59"/>
    <w:rsid w:val="00C03FE9"/>
    <w:rsid w:val="00C04608"/>
    <w:rsid w:val="00C04D19"/>
    <w:rsid w:val="00C059F9"/>
    <w:rsid w:val="00C05E4B"/>
    <w:rsid w:val="00C0637E"/>
    <w:rsid w:val="00C063B1"/>
    <w:rsid w:val="00C06F5F"/>
    <w:rsid w:val="00C073DC"/>
    <w:rsid w:val="00C07ACA"/>
    <w:rsid w:val="00C07C94"/>
    <w:rsid w:val="00C07E0F"/>
    <w:rsid w:val="00C1048B"/>
    <w:rsid w:val="00C10799"/>
    <w:rsid w:val="00C10B92"/>
    <w:rsid w:val="00C10CD1"/>
    <w:rsid w:val="00C10E05"/>
    <w:rsid w:val="00C113CF"/>
    <w:rsid w:val="00C114A4"/>
    <w:rsid w:val="00C11625"/>
    <w:rsid w:val="00C11693"/>
    <w:rsid w:val="00C1179F"/>
    <w:rsid w:val="00C127B9"/>
    <w:rsid w:val="00C128FA"/>
    <w:rsid w:val="00C12C14"/>
    <w:rsid w:val="00C12C6D"/>
    <w:rsid w:val="00C12FC4"/>
    <w:rsid w:val="00C1307E"/>
    <w:rsid w:val="00C135A1"/>
    <w:rsid w:val="00C13BB3"/>
    <w:rsid w:val="00C14BFE"/>
    <w:rsid w:val="00C1544E"/>
    <w:rsid w:val="00C158DB"/>
    <w:rsid w:val="00C159E7"/>
    <w:rsid w:val="00C15CA2"/>
    <w:rsid w:val="00C15F04"/>
    <w:rsid w:val="00C15F30"/>
    <w:rsid w:val="00C1668A"/>
    <w:rsid w:val="00C1682F"/>
    <w:rsid w:val="00C16D9E"/>
    <w:rsid w:val="00C16F52"/>
    <w:rsid w:val="00C175DE"/>
    <w:rsid w:val="00C179B3"/>
    <w:rsid w:val="00C17A85"/>
    <w:rsid w:val="00C17E3F"/>
    <w:rsid w:val="00C200AA"/>
    <w:rsid w:val="00C2131B"/>
    <w:rsid w:val="00C214C7"/>
    <w:rsid w:val="00C2156E"/>
    <w:rsid w:val="00C21E93"/>
    <w:rsid w:val="00C22578"/>
    <w:rsid w:val="00C22997"/>
    <w:rsid w:val="00C22C59"/>
    <w:rsid w:val="00C237ED"/>
    <w:rsid w:val="00C23B23"/>
    <w:rsid w:val="00C23FDD"/>
    <w:rsid w:val="00C24279"/>
    <w:rsid w:val="00C2452A"/>
    <w:rsid w:val="00C24541"/>
    <w:rsid w:val="00C24632"/>
    <w:rsid w:val="00C24A50"/>
    <w:rsid w:val="00C24D98"/>
    <w:rsid w:val="00C25418"/>
    <w:rsid w:val="00C256A8"/>
    <w:rsid w:val="00C258B3"/>
    <w:rsid w:val="00C2595D"/>
    <w:rsid w:val="00C25D9C"/>
    <w:rsid w:val="00C276E0"/>
    <w:rsid w:val="00C2778B"/>
    <w:rsid w:val="00C27C99"/>
    <w:rsid w:val="00C30224"/>
    <w:rsid w:val="00C30275"/>
    <w:rsid w:val="00C306F7"/>
    <w:rsid w:val="00C30FF4"/>
    <w:rsid w:val="00C31095"/>
    <w:rsid w:val="00C31266"/>
    <w:rsid w:val="00C3136B"/>
    <w:rsid w:val="00C313CF"/>
    <w:rsid w:val="00C31649"/>
    <w:rsid w:val="00C319DC"/>
    <w:rsid w:val="00C3206C"/>
    <w:rsid w:val="00C32B88"/>
    <w:rsid w:val="00C32C4C"/>
    <w:rsid w:val="00C33567"/>
    <w:rsid w:val="00C34329"/>
    <w:rsid w:val="00C3434C"/>
    <w:rsid w:val="00C34847"/>
    <w:rsid w:val="00C34872"/>
    <w:rsid w:val="00C3511F"/>
    <w:rsid w:val="00C355C7"/>
    <w:rsid w:val="00C357EC"/>
    <w:rsid w:val="00C358F4"/>
    <w:rsid w:val="00C35D79"/>
    <w:rsid w:val="00C360B6"/>
    <w:rsid w:val="00C360DB"/>
    <w:rsid w:val="00C36560"/>
    <w:rsid w:val="00C36EAC"/>
    <w:rsid w:val="00C36ECB"/>
    <w:rsid w:val="00C37B62"/>
    <w:rsid w:val="00C40349"/>
    <w:rsid w:val="00C40385"/>
    <w:rsid w:val="00C40713"/>
    <w:rsid w:val="00C411D0"/>
    <w:rsid w:val="00C41387"/>
    <w:rsid w:val="00C416F0"/>
    <w:rsid w:val="00C41768"/>
    <w:rsid w:val="00C41C25"/>
    <w:rsid w:val="00C4215C"/>
    <w:rsid w:val="00C435F1"/>
    <w:rsid w:val="00C443A6"/>
    <w:rsid w:val="00C449B7"/>
    <w:rsid w:val="00C458BC"/>
    <w:rsid w:val="00C46187"/>
    <w:rsid w:val="00C461E1"/>
    <w:rsid w:val="00C46B36"/>
    <w:rsid w:val="00C46EF1"/>
    <w:rsid w:val="00C46FCD"/>
    <w:rsid w:val="00C46FF7"/>
    <w:rsid w:val="00C471A2"/>
    <w:rsid w:val="00C4759C"/>
    <w:rsid w:val="00C475AA"/>
    <w:rsid w:val="00C47CE7"/>
    <w:rsid w:val="00C50507"/>
    <w:rsid w:val="00C50DBD"/>
    <w:rsid w:val="00C50FAF"/>
    <w:rsid w:val="00C51151"/>
    <w:rsid w:val="00C515CD"/>
    <w:rsid w:val="00C51A73"/>
    <w:rsid w:val="00C51B2F"/>
    <w:rsid w:val="00C51B57"/>
    <w:rsid w:val="00C524DA"/>
    <w:rsid w:val="00C5255D"/>
    <w:rsid w:val="00C527C7"/>
    <w:rsid w:val="00C52B12"/>
    <w:rsid w:val="00C52D23"/>
    <w:rsid w:val="00C53581"/>
    <w:rsid w:val="00C5377D"/>
    <w:rsid w:val="00C53839"/>
    <w:rsid w:val="00C5395C"/>
    <w:rsid w:val="00C53A10"/>
    <w:rsid w:val="00C53B9C"/>
    <w:rsid w:val="00C53C98"/>
    <w:rsid w:val="00C53DC6"/>
    <w:rsid w:val="00C5453C"/>
    <w:rsid w:val="00C559E4"/>
    <w:rsid w:val="00C55B94"/>
    <w:rsid w:val="00C55DDA"/>
    <w:rsid w:val="00C56079"/>
    <w:rsid w:val="00C56947"/>
    <w:rsid w:val="00C56B2A"/>
    <w:rsid w:val="00C56FCF"/>
    <w:rsid w:val="00C572F6"/>
    <w:rsid w:val="00C57391"/>
    <w:rsid w:val="00C57417"/>
    <w:rsid w:val="00C574C4"/>
    <w:rsid w:val="00C576C1"/>
    <w:rsid w:val="00C577DA"/>
    <w:rsid w:val="00C57B6C"/>
    <w:rsid w:val="00C57F65"/>
    <w:rsid w:val="00C6007B"/>
    <w:rsid w:val="00C602C4"/>
    <w:rsid w:val="00C603EE"/>
    <w:rsid w:val="00C60452"/>
    <w:rsid w:val="00C60967"/>
    <w:rsid w:val="00C615B4"/>
    <w:rsid w:val="00C61A59"/>
    <w:rsid w:val="00C6227D"/>
    <w:rsid w:val="00C62390"/>
    <w:rsid w:val="00C628A6"/>
    <w:rsid w:val="00C628E6"/>
    <w:rsid w:val="00C62BDE"/>
    <w:rsid w:val="00C62C9D"/>
    <w:rsid w:val="00C6352A"/>
    <w:rsid w:val="00C63962"/>
    <w:rsid w:val="00C64344"/>
    <w:rsid w:val="00C64CA1"/>
    <w:rsid w:val="00C64DD6"/>
    <w:rsid w:val="00C6502E"/>
    <w:rsid w:val="00C650AB"/>
    <w:rsid w:val="00C65108"/>
    <w:rsid w:val="00C65312"/>
    <w:rsid w:val="00C65576"/>
    <w:rsid w:val="00C65678"/>
    <w:rsid w:val="00C6576F"/>
    <w:rsid w:val="00C65A64"/>
    <w:rsid w:val="00C66165"/>
    <w:rsid w:val="00C668E5"/>
    <w:rsid w:val="00C66970"/>
    <w:rsid w:val="00C66AFC"/>
    <w:rsid w:val="00C66C34"/>
    <w:rsid w:val="00C66F2D"/>
    <w:rsid w:val="00C67852"/>
    <w:rsid w:val="00C679FF"/>
    <w:rsid w:val="00C67C25"/>
    <w:rsid w:val="00C67E47"/>
    <w:rsid w:val="00C70029"/>
    <w:rsid w:val="00C70139"/>
    <w:rsid w:val="00C704DB"/>
    <w:rsid w:val="00C705F1"/>
    <w:rsid w:val="00C7060A"/>
    <w:rsid w:val="00C711D5"/>
    <w:rsid w:val="00C711D6"/>
    <w:rsid w:val="00C71259"/>
    <w:rsid w:val="00C7151A"/>
    <w:rsid w:val="00C717E3"/>
    <w:rsid w:val="00C71D1F"/>
    <w:rsid w:val="00C71F60"/>
    <w:rsid w:val="00C720A7"/>
    <w:rsid w:val="00C72241"/>
    <w:rsid w:val="00C723C1"/>
    <w:rsid w:val="00C7258A"/>
    <w:rsid w:val="00C727ED"/>
    <w:rsid w:val="00C72EC8"/>
    <w:rsid w:val="00C731FB"/>
    <w:rsid w:val="00C73610"/>
    <w:rsid w:val="00C73612"/>
    <w:rsid w:val="00C741E7"/>
    <w:rsid w:val="00C744A7"/>
    <w:rsid w:val="00C74665"/>
    <w:rsid w:val="00C74935"/>
    <w:rsid w:val="00C74AFD"/>
    <w:rsid w:val="00C750C8"/>
    <w:rsid w:val="00C75570"/>
    <w:rsid w:val="00C755A8"/>
    <w:rsid w:val="00C7560F"/>
    <w:rsid w:val="00C75622"/>
    <w:rsid w:val="00C762E6"/>
    <w:rsid w:val="00C7654D"/>
    <w:rsid w:val="00C76587"/>
    <w:rsid w:val="00C76F86"/>
    <w:rsid w:val="00C77AD5"/>
    <w:rsid w:val="00C77CFC"/>
    <w:rsid w:val="00C8043E"/>
    <w:rsid w:val="00C805C8"/>
    <w:rsid w:val="00C807E3"/>
    <w:rsid w:val="00C80A0E"/>
    <w:rsid w:val="00C80EB9"/>
    <w:rsid w:val="00C81AB7"/>
    <w:rsid w:val="00C81C2A"/>
    <w:rsid w:val="00C81F6B"/>
    <w:rsid w:val="00C8213F"/>
    <w:rsid w:val="00C82171"/>
    <w:rsid w:val="00C827DB"/>
    <w:rsid w:val="00C82FBC"/>
    <w:rsid w:val="00C8303F"/>
    <w:rsid w:val="00C836A3"/>
    <w:rsid w:val="00C8393C"/>
    <w:rsid w:val="00C83CB5"/>
    <w:rsid w:val="00C841FA"/>
    <w:rsid w:val="00C845F2"/>
    <w:rsid w:val="00C849EF"/>
    <w:rsid w:val="00C84A8F"/>
    <w:rsid w:val="00C84EFF"/>
    <w:rsid w:val="00C85154"/>
    <w:rsid w:val="00C85A70"/>
    <w:rsid w:val="00C85FCC"/>
    <w:rsid w:val="00C85FD6"/>
    <w:rsid w:val="00C8622E"/>
    <w:rsid w:val="00C866E7"/>
    <w:rsid w:val="00C8714D"/>
    <w:rsid w:val="00C871D6"/>
    <w:rsid w:val="00C8745B"/>
    <w:rsid w:val="00C87475"/>
    <w:rsid w:val="00C876C4"/>
    <w:rsid w:val="00C878EE"/>
    <w:rsid w:val="00C8797A"/>
    <w:rsid w:val="00C87DC1"/>
    <w:rsid w:val="00C900B8"/>
    <w:rsid w:val="00C90197"/>
    <w:rsid w:val="00C907E4"/>
    <w:rsid w:val="00C90C71"/>
    <w:rsid w:val="00C90E01"/>
    <w:rsid w:val="00C90EF5"/>
    <w:rsid w:val="00C912D2"/>
    <w:rsid w:val="00C917F9"/>
    <w:rsid w:val="00C91CED"/>
    <w:rsid w:val="00C91DE0"/>
    <w:rsid w:val="00C91DE4"/>
    <w:rsid w:val="00C91FD1"/>
    <w:rsid w:val="00C920B5"/>
    <w:rsid w:val="00C920DE"/>
    <w:rsid w:val="00C92554"/>
    <w:rsid w:val="00C92DAD"/>
    <w:rsid w:val="00C931CF"/>
    <w:rsid w:val="00C934AE"/>
    <w:rsid w:val="00C938CF"/>
    <w:rsid w:val="00C93F72"/>
    <w:rsid w:val="00C94053"/>
    <w:rsid w:val="00C94B43"/>
    <w:rsid w:val="00C95E10"/>
    <w:rsid w:val="00C9624D"/>
    <w:rsid w:val="00C969DA"/>
    <w:rsid w:val="00C96DF8"/>
    <w:rsid w:val="00C97AD4"/>
    <w:rsid w:val="00C97C3F"/>
    <w:rsid w:val="00CA07E8"/>
    <w:rsid w:val="00CA0E8E"/>
    <w:rsid w:val="00CA186A"/>
    <w:rsid w:val="00CA1985"/>
    <w:rsid w:val="00CA199F"/>
    <w:rsid w:val="00CA1AC7"/>
    <w:rsid w:val="00CA1ACA"/>
    <w:rsid w:val="00CA1C6A"/>
    <w:rsid w:val="00CA1E63"/>
    <w:rsid w:val="00CA230D"/>
    <w:rsid w:val="00CA2606"/>
    <w:rsid w:val="00CA28C6"/>
    <w:rsid w:val="00CA2C77"/>
    <w:rsid w:val="00CA30CD"/>
    <w:rsid w:val="00CA3224"/>
    <w:rsid w:val="00CA341A"/>
    <w:rsid w:val="00CA3DC8"/>
    <w:rsid w:val="00CA3F09"/>
    <w:rsid w:val="00CA444F"/>
    <w:rsid w:val="00CA4782"/>
    <w:rsid w:val="00CA488C"/>
    <w:rsid w:val="00CA4ABE"/>
    <w:rsid w:val="00CA51F6"/>
    <w:rsid w:val="00CA5245"/>
    <w:rsid w:val="00CA624D"/>
    <w:rsid w:val="00CA71F4"/>
    <w:rsid w:val="00CA7B09"/>
    <w:rsid w:val="00CB01AB"/>
    <w:rsid w:val="00CB077B"/>
    <w:rsid w:val="00CB07EF"/>
    <w:rsid w:val="00CB12A5"/>
    <w:rsid w:val="00CB1663"/>
    <w:rsid w:val="00CB1AB0"/>
    <w:rsid w:val="00CB1B1E"/>
    <w:rsid w:val="00CB1CAC"/>
    <w:rsid w:val="00CB1CAE"/>
    <w:rsid w:val="00CB1F0E"/>
    <w:rsid w:val="00CB2180"/>
    <w:rsid w:val="00CB2767"/>
    <w:rsid w:val="00CB288A"/>
    <w:rsid w:val="00CB2F2A"/>
    <w:rsid w:val="00CB3346"/>
    <w:rsid w:val="00CB3769"/>
    <w:rsid w:val="00CB40F2"/>
    <w:rsid w:val="00CB4760"/>
    <w:rsid w:val="00CB477A"/>
    <w:rsid w:val="00CB48DC"/>
    <w:rsid w:val="00CB5137"/>
    <w:rsid w:val="00CB51C7"/>
    <w:rsid w:val="00CB51FC"/>
    <w:rsid w:val="00CB56B0"/>
    <w:rsid w:val="00CB577E"/>
    <w:rsid w:val="00CB58D7"/>
    <w:rsid w:val="00CB59B1"/>
    <w:rsid w:val="00CB5B1A"/>
    <w:rsid w:val="00CB5E3F"/>
    <w:rsid w:val="00CB5E57"/>
    <w:rsid w:val="00CB5EFA"/>
    <w:rsid w:val="00CB6B22"/>
    <w:rsid w:val="00CB6EE8"/>
    <w:rsid w:val="00CB748E"/>
    <w:rsid w:val="00CB74BA"/>
    <w:rsid w:val="00CB7F5F"/>
    <w:rsid w:val="00CC0040"/>
    <w:rsid w:val="00CC0A5C"/>
    <w:rsid w:val="00CC0D04"/>
    <w:rsid w:val="00CC12BE"/>
    <w:rsid w:val="00CC1466"/>
    <w:rsid w:val="00CC15C4"/>
    <w:rsid w:val="00CC1B39"/>
    <w:rsid w:val="00CC1BFA"/>
    <w:rsid w:val="00CC1D67"/>
    <w:rsid w:val="00CC240F"/>
    <w:rsid w:val="00CC2C3E"/>
    <w:rsid w:val="00CC2E9F"/>
    <w:rsid w:val="00CC31EE"/>
    <w:rsid w:val="00CC320C"/>
    <w:rsid w:val="00CC35EA"/>
    <w:rsid w:val="00CC36EE"/>
    <w:rsid w:val="00CC3848"/>
    <w:rsid w:val="00CC3913"/>
    <w:rsid w:val="00CC4212"/>
    <w:rsid w:val="00CC48D0"/>
    <w:rsid w:val="00CC4D6C"/>
    <w:rsid w:val="00CC500C"/>
    <w:rsid w:val="00CC5B36"/>
    <w:rsid w:val="00CC626B"/>
    <w:rsid w:val="00CC6D5E"/>
    <w:rsid w:val="00CC70D7"/>
    <w:rsid w:val="00CC71B7"/>
    <w:rsid w:val="00CC7AA0"/>
    <w:rsid w:val="00CC7E3E"/>
    <w:rsid w:val="00CD0200"/>
    <w:rsid w:val="00CD06DE"/>
    <w:rsid w:val="00CD081A"/>
    <w:rsid w:val="00CD14EA"/>
    <w:rsid w:val="00CD169A"/>
    <w:rsid w:val="00CD1C62"/>
    <w:rsid w:val="00CD1F35"/>
    <w:rsid w:val="00CD2D97"/>
    <w:rsid w:val="00CD32C1"/>
    <w:rsid w:val="00CD375B"/>
    <w:rsid w:val="00CD3A37"/>
    <w:rsid w:val="00CD3EB3"/>
    <w:rsid w:val="00CD3F77"/>
    <w:rsid w:val="00CD4275"/>
    <w:rsid w:val="00CD448C"/>
    <w:rsid w:val="00CD49D5"/>
    <w:rsid w:val="00CD584C"/>
    <w:rsid w:val="00CD5ABB"/>
    <w:rsid w:val="00CD612F"/>
    <w:rsid w:val="00CD692B"/>
    <w:rsid w:val="00CD6ADC"/>
    <w:rsid w:val="00CD6B28"/>
    <w:rsid w:val="00CD6DA8"/>
    <w:rsid w:val="00CD7193"/>
    <w:rsid w:val="00CD79EE"/>
    <w:rsid w:val="00CE0408"/>
    <w:rsid w:val="00CE0C88"/>
    <w:rsid w:val="00CE1098"/>
    <w:rsid w:val="00CE1100"/>
    <w:rsid w:val="00CE1159"/>
    <w:rsid w:val="00CE11DE"/>
    <w:rsid w:val="00CE1F8D"/>
    <w:rsid w:val="00CE2405"/>
    <w:rsid w:val="00CE2C21"/>
    <w:rsid w:val="00CE2EA7"/>
    <w:rsid w:val="00CE377E"/>
    <w:rsid w:val="00CE37D6"/>
    <w:rsid w:val="00CE38C7"/>
    <w:rsid w:val="00CE38C8"/>
    <w:rsid w:val="00CE3E1D"/>
    <w:rsid w:val="00CE411C"/>
    <w:rsid w:val="00CE43BA"/>
    <w:rsid w:val="00CE4634"/>
    <w:rsid w:val="00CE47DD"/>
    <w:rsid w:val="00CE4977"/>
    <w:rsid w:val="00CE4AD9"/>
    <w:rsid w:val="00CE509B"/>
    <w:rsid w:val="00CE524F"/>
    <w:rsid w:val="00CE54F5"/>
    <w:rsid w:val="00CE58CC"/>
    <w:rsid w:val="00CE602D"/>
    <w:rsid w:val="00CE6274"/>
    <w:rsid w:val="00CE6984"/>
    <w:rsid w:val="00CE7156"/>
    <w:rsid w:val="00CE7344"/>
    <w:rsid w:val="00CE77B6"/>
    <w:rsid w:val="00CE7C25"/>
    <w:rsid w:val="00CE7C2A"/>
    <w:rsid w:val="00CE7CAD"/>
    <w:rsid w:val="00CF032A"/>
    <w:rsid w:val="00CF079B"/>
    <w:rsid w:val="00CF07E3"/>
    <w:rsid w:val="00CF0E7C"/>
    <w:rsid w:val="00CF1B53"/>
    <w:rsid w:val="00CF1ED7"/>
    <w:rsid w:val="00CF203A"/>
    <w:rsid w:val="00CF2503"/>
    <w:rsid w:val="00CF2657"/>
    <w:rsid w:val="00CF28A7"/>
    <w:rsid w:val="00CF2B8D"/>
    <w:rsid w:val="00CF2E55"/>
    <w:rsid w:val="00CF313B"/>
    <w:rsid w:val="00CF35E6"/>
    <w:rsid w:val="00CF3678"/>
    <w:rsid w:val="00CF3A1B"/>
    <w:rsid w:val="00CF3B33"/>
    <w:rsid w:val="00CF3C25"/>
    <w:rsid w:val="00CF456B"/>
    <w:rsid w:val="00CF458B"/>
    <w:rsid w:val="00CF4CC0"/>
    <w:rsid w:val="00CF535F"/>
    <w:rsid w:val="00CF587B"/>
    <w:rsid w:val="00CF58A5"/>
    <w:rsid w:val="00CF5974"/>
    <w:rsid w:val="00CF5A22"/>
    <w:rsid w:val="00CF5ADE"/>
    <w:rsid w:val="00CF5C5D"/>
    <w:rsid w:val="00CF60B9"/>
    <w:rsid w:val="00CF623A"/>
    <w:rsid w:val="00CF6822"/>
    <w:rsid w:val="00CF6C6F"/>
    <w:rsid w:val="00CF7392"/>
    <w:rsid w:val="00CF7C6C"/>
    <w:rsid w:val="00D00094"/>
    <w:rsid w:val="00D00454"/>
    <w:rsid w:val="00D006F8"/>
    <w:rsid w:val="00D00721"/>
    <w:rsid w:val="00D00A87"/>
    <w:rsid w:val="00D00D04"/>
    <w:rsid w:val="00D00D1B"/>
    <w:rsid w:val="00D0142E"/>
    <w:rsid w:val="00D018C4"/>
    <w:rsid w:val="00D01B4A"/>
    <w:rsid w:val="00D01BAF"/>
    <w:rsid w:val="00D0262E"/>
    <w:rsid w:val="00D02EA5"/>
    <w:rsid w:val="00D030C9"/>
    <w:rsid w:val="00D03679"/>
    <w:rsid w:val="00D036C8"/>
    <w:rsid w:val="00D0427D"/>
    <w:rsid w:val="00D04852"/>
    <w:rsid w:val="00D04EAC"/>
    <w:rsid w:val="00D051CB"/>
    <w:rsid w:val="00D051F6"/>
    <w:rsid w:val="00D05C46"/>
    <w:rsid w:val="00D05DFA"/>
    <w:rsid w:val="00D05E3D"/>
    <w:rsid w:val="00D05E51"/>
    <w:rsid w:val="00D06139"/>
    <w:rsid w:val="00D06526"/>
    <w:rsid w:val="00D066D5"/>
    <w:rsid w:val="00D06F01"/>
    <w:rsid w:val="00D06FED"/>
    <w:rsid w:val="00D07004"/>
    <w:rsid w:val="00D070BC"/>
    <w:rsid w:val="00D1025B"/>
    <w:rsid w:val="00D108DA"/>
    <w:rsid w:val="00D110BD"/>
    <w:rsid w:val="00D11112"/>
    <w:rsid w:val="00D11E43"/>
    <w:rsid w:val="00D124A6"/>
    <w:rsid w:val="00D127D8"/>
    <w:rsid w:val="00D13675"/>
    <w:rsid w:val="00D141E1"/>
    <w:rsid w:val="00D14BD9"/>
    <w:rsid w:val="00D14ED4"/>
    <w:rsid w:val="00D151A8"/>
    <w:rsid w:val="00D15314"/>
    <w:rsid w:val="00D15371"/>
    <w:rsid w:val="00D1565D"/>
    <w:rsid w:val="00D157FA"/>
    <w:rsid w:val="00D15B48"/>
    <w:rsid w:val="00D16576"/>
    <w:rsid w:val="00D1679E"/>
    <w:rsid w:val="00D17BA9"/>
    <w:rsid w:val="00D17C9C"/>
    <w:rsid w:val="00D17D6C"/>
    <w:rsid w:val="00D20E09"/>
    <w:rsid w:val="00D2155B"/>
    <w:rsid w:val="00D2239F"/>
    <w:rsid w:val="00D2269E"/>
    <w:rsid w:val="00D22BE5"/>
    <w:rsid w:val="00D22CDA"/>
    <w:rsid w:val="00D23AA3"/>
    <w:rsid w:val="00D23D11"/>
    <w:rsid w:val="00D24016"/>
    <w:rsid w:val="00D244B6"/>
    <w:rsid w:val="00D24733"/>
    <w:rsid w:val="00D24A9D"/>
    <w:rsid w:val="00D24CC8"/>
    <w:rsid w:val="00D2561D"/>
    <w:rsid w:val="00D25FFF"/>
    <w:rsid w:val="00D2644C"/>
    <w:rsid w:val="00D26A39"/>
    <w:rsid w:val="00D26BFC"/>
    <w:rsid w:val="00D26F95"/>
    <w:rsid w:val="00D2754D"/>
    <w:rsid w:val="00D276A4"/>
    <w:rsid w:val="00D27B27"/>
    <w:rsid w:val="00D27B8C"/>
    <w:rsid w:val="00D27E0B"/>
    <w:rsid w:val="00D27E8E"/>
    <w:rsid w:val="00D27F72"/>
    <w:rsid w:val="00D27FAC"/>
    <w:rsid w:val="00D30D5B"/>
    <w:rsid w:val="00D30DA4"/>
    <w:rsid w:val="00D319D5"/>
    <w:rsid w:val="00D31A3D"/>
    <w:rsid w:val="00D3242E"/>
    <w:rsid w:val="00D32882"/>
    <w:rsid w:val="00D32F18"/>
    <w:rsid w:val="00D33418"/>
    <w:rsid w:val="00D334F7"/>
    <w:rsid w:val="00D33BE9"/>
    <w:rsid w:val="00D33CB7"/>
    <w:rsid w:val="00D33F93"/>
    <w:rsid w:val="00D344E5"/>
    <w:rsid w:val="00D352CC"/>
    <w:rsid w:val="00D3535B"/>
    <w:rsid w:val="00D357FF"/>
    <w:rsid w:val="00D3601A"/>
    <w:rsid w:val="00D3621F"/>
    <w:rsid w:val="00D36476"/>
    <w:rsid w:val="00D366BD"/>
    <w:rsid w:val="00D36EEE"/>
    <w:rsid w:val="00D36F79"/>
    <w:rsid w:val="00D372F8"/>
    <w:rsid w:val="00D3753B"/>
    <w:rsid w:val="00D37691"/>
    <w:rsid w:val="00D37806"/>
    <w:rsid w:val="00D37ECC"/>
    <w:rsid w:val="00D408AA"/>
    <w:rsid w:val="00D40A8A"/>
    <w:rsid w:val="00D40B17"/>
    <w:rsid w:val="00D40CB9"/>
    <w:rsid w:val="00D40D60"/>
    <w:rsid w:val="00D40F44"/>
    <w:rsid w:val="00D419C0"/>
    <w:rsid w:val="00D41D90"/>
    <w:rsid w:val="00D424C7"/>
    <w:rsid w:val="00D42885"/>
    <w:rsid w:val="00D42ACA"/>
    <w:rsid w:val="00D42B8F"/>
    <w:rsid w:val="00D42D60"/>
    <w:rsid w:val="00D4335A"/>
    <w:rsid w:val="00D433BC"/>
    <w:rsid w:val="00D437C6"/>
    <w:rsid w:val="00D43B2A"/>
    <w:rsid w:val="00D43CF1"/>
    <w:rsid w:val="00D43D83"/>
    <w:rsid w:val="00D4480C"/>
    <w:rsid w:val="00D449F2"/>
    <w:rsid w:val="00D45614"/>
    <w:rsid w:val="00D45781"/>
    <w:rsid w:val="00D45A1F"/>
    <w:rsid w:val="00D45AC7"/>
    <w:rsid w:val="00D45C77"/>
    <w:rsid w:val="00D45F4C"/>
    <w:rsid w:val="00D461AC"/>
    <w:rsid w:val="00D47575"/>
    <w:rsid w:val="00D47756"/>
    <w:rsid w:val="00D4797A"/>
    <w:rsid w:val="00D47F69"/>
    <w:rsid w:val="00D509AB"/>
    <w:rsid w:val="00D51264"/>
    <w:rsid w:val="00D514B8"/>
    <w:rsid w:val="00D5243B"/>
    <w:rsid w:val="00D52CAE"/>
    <w:rsid w:val="00D52D96"/>
    <w:rsid w:val="00D5306D"/>
    <w:rsid w:val="00D532A5"/>
    <w:rsid w:val="00D533EC"/>
    <w:rsid w:val="00D536C0"/>
    <w:rsid w:val="00D53975"/>
    <w:rsid w:val="00D53A12"/>
    <w:rsid w:val="00D53AEB"/>
    <w:rsid w:val="00D54130"/>
    <w:rsid w:val="00D5413B"/>
    <w:rsid w:val="00D5420F"/>
    <w:rsid w:val="00D54587"/>
    <w:rsid w:val="00D5477C"/>
    <w:rsid w:val="00D54D70"/>
    <w:rsid w:val="00D55D4A"/>
    <w:rsid w:val="00D5612D"/>
    <w:rsid w:val="00D5671F"/>
    <w:rsid w:val="00D56A95"/>
    <w:rsid w:val="00D56AA8"/>
    <w:rsid w:val="00D5750A"/>
    <w:rsid w:val="00D575CD"/>
    <w:rsid w:val="00D57B5F"/>
    <w:rsid w:val="00D57BF3"/>
    <w:rsid w:val="00D57DCF"/>
    <w:rsid w:val="00D57DD5"/>
    <w:rsid w:val="00D57EE8"/>
    <w:rsid w:val="00D603F3"/>
    <w:rsid w:val="00D6076E"/>
    <w:rsid w:val="00D61871"/>
    <w:rsid w:val="00D625D1"/>
    <w:rsid w:val="00D627FE"/>
    <w:rsid w:val="00D62B5F"/>
    <w:rsid w:val="00D62DA8"/>
    <w:rsid w:val="00D63179"/>
    <w:rsid w:val="00D63748"/>
    <w:rsid w:val="00D637BB"/>
    <w:rsid w:val="00D63996"/>
    <w:rsid w:val="00D63D79"/>
    <w:rsid w:val="00D63E38"/>
    <w:rsid w:val="00D64442"/>
    <w:rsid w:val="00D64F62"/>
    <w:rsid w:val="00D65524"/>
    <w:rsid w:val="00D65A0A"/>
    <w:rsid w:val="00D65E40"/>
    <w:rsid w:val="00D661EA"/>
    <w:rsid w:val="00D663EF"/>
    <w:rsid w:val="00D66493"/>
    <w:rsid w:val="00D66F99"/>
    <w:rsid w:val="00D671F4"/>
    <w:rsid w:val="00D677E3"/>
    <w:rsid w:val="00D6794E"/>
    <w:rsid w:val="00D67AF1"/>
    <w:rsid w:val="00D67B33"/>
    <w:rsid w:val="00D67CCB"/>
    <w:rsid w:val="00D700F3"/>
    <w:rsid w:val="00D70F16"/>
    <w:rsid w:val="00D71328"/>
    <w:rsid w:val="00D71842"/>
    <w:rsid w:val="00D718EB"/>
    <w:rsid w:val="00D71987"/>
    <w:rsid w:val="00D72617"/>
    <w:rsid w:val="00D7279A"/>
    <w:rsid w:val="00D72F57"/>
    <w:rsid w:val="00D72FA1"/>
    <w:rsid w:val="00D73509"/>
    <w:rsid w:val="00D736A7"/>
    <w:rsid w:val="00D73848"/>
    <w:rsid w:val="00D73868"/>
    <w:rsid w:val="00D73AA6"/>
    <w:rsid w:val="00D743E4"/>
    <w:rsid w:val="00D74675"/>
    <w:rsid w:val="00D74DEC"/>
    <w:rsid w:val="00D7512D"/>
    <w:rsid w:val="00D75193"/>
    <w:rsid w:val="00D751CF"/>
    <w:rsid w:val="00D75206"/>
    <w:rsid w:val="00D7594C"/>
    <w:rsid w:val="00D76A44"/>
    <w:rsid w:val="00D76D35"/>
    <w:rsid w:val="00D804E6"/>
    <w:rsid w:val="00D8072C"/>
    <w:rsid w:val="00D80DEB"/>
    <w:rsid w:val="00D80FCF"/>
    <w:rsid w:val="00D814FC"/>
    <w:rsid w:val="00D81537"/>
    <w:rsid w:val="00D815EF"/>
    <w:rsid w:val="00D81949"/>
    <w:rsid w:val="00D81F26"/>
    <w:rsid w:val="00D82218"/>
    <w:rsid w:val="00D82259"/>
    <w:rsid w:val="00D822E2"/>
    <w:rsid w:val="00D82D17"/>
    <w:rsid w:val="00D830F3"/>
    <w:rsid w:val="00D832BA"/>
    <w:rsid w:val="00D83788"/>
    <w:rsid w:val="00D83F48"/>
    <w:rsid w:val="00D84356"/>
    <w:rsid w:val="00D843F2"/>
    <w:rsid w:val="00D84850"/>
    <w:rsid w:val="00D84992"/>
    <w:rsid w:val="00D84C10"/>
    <w:rsid w:val="00D84FD0"/>
    <w:rsid w:val="00D85603"/>
    <w:rsid w:val="00D85910"/>
    <w:rsid w:val="00D859A8"/>
    <w:rsid w:val="00D85D24"/>
    <w:rsid w:val="00D85D84"/>
    <w:rsid w:val="00D85EFB"/>
    <w:rsid w:val="00D85FD0"/>
    <w:rsid w:val="00D861E1"/>
    <w:rsid w:val="00D86231"/>
    <w:rsid w:val="00D877B4"/>
    <w:rsid w:val="00D900AA"/>
    <w:rsid w:val="00D91261"/>
    <w:rsid w:val="00D912AB"/>
    <w:rsid w:val="00D916B8"/>
    <w:rsid w:val="00D91923"/>
    <w:rsid w:val="00D91CCF"/>
    <w:rsid w:val="00D91E48"/>
    <w:rsid w:val="00D9237E"/>
    <w:rsid w:val="00D9296D"/>
    <w:rsid w:val="00D92D9D"/>
    <w:rsid w:val="00D9371D"/>
    <w:rsid w:val="00D93753"/>
    <w:rsid w:val="00D9472C"/>
    <w:rsid w:val="00D94EFD"/>
    <w:rsid w:val="00D950BE"/>
    <w:rsid w:val="00D95197"/>
    <w:rsid w:val="00D954AB"/>
    <w:rsid w:val="00D957EC"/>
    <w:rsid w:val="00D95976"/>
    <w:rsid w:val="00D95E62"/>
    <w:rsid w:val="00D966B0"/>
    <w:rsid w:val="00D969D2"/>
    <w:rsid w:val="00D96BE4"/>
    <w:rsid w:val="00D9713C"/>
    <w:rsid w:val="00D971E2"/>
    <w:rsid w:val="00D972A9"/>
    <w:rsid w:val="00D9754E"/>
    <w:rsid w:val="00D97C66"/>
    <w:rsid w:val="00D97C8F"/>
    <w:rsid w:val="00D97D62"/>
    <w:rsid w:val="00D97F0F"/>
    <w:rsid w:val="00D97F43"/>
    <w:rsid w:val="00DA0275"/>
    <w:rsid w:val="00DA03C4"/>
    <w:rsid w:val="00DA04DE"/>
    <w:rsid w:val="00DA0829"/>
    <w:rsid w:val="00DA0C1F"/>
    <w:rsid w:val="00DA0FD7"/>
    <w:rsid w:val="00DA15FB"/>
    <w:rsid w:val="00DA21D2"/>
    <w:rsid w:val="00DA22D2"/>
    <w:rsid w:val="00DA25B9"/>
    <w:rsid w:val="00DA2DEC"/>
    <w:rsid w:val="00DA301F"/>
    <w:rsid w:val="00DA3167"/>
    <w:rsid w:val="00DA3C4B"/>
    <w:rsid w:val="00DA43D0"/>
    <w:rsid w:val="00DA45E6"/>
    <w:rsid w:val="00DA48A5"/>
    <w:rsid w:val="00DA4B57"/>
    <w:rsid w:val="00DA4CDF"/>
    <w:rsid w:val="00DA4DC3"/>
    <w:rsid w:val="00DA5550"/>
    <w:rsid w:val="00DA5952"/>
    <w:rsid w:val="00DA5DE1"/>
    <w:rsid w:val="00DA5EDC"/>
    <w:rsid w:val="00DA6A31"/>
    <w:rsid w:val="00DA6D35"/>
    <w:rsid w:val="00DA77A5"/>
    <w:rsid w:val="00DA78FD"/>
    <w:rsid w:val="00DA7FAE"/>
    <w:rsid w:val="00DB0134"/>
    <w:rsid w:val="00DB0870"/>
    <w:rsid w:val="00DB0A18"/>
    <w:rsid w:val="00DB0BB4"/>
    <w:rsid w:val="00DB0C1A"/>
    <w:rsid w:val="00DB0CAA"/>
    <w:rsid w:val="00DB0E36"/>
    <w:rsid w:val="00DB1842"/>
    <w:rsid w:val="00DB18CD"/>
    <w:rsid w:val="00DB19CF"/>
    <w:rsid w:val="00DB1CC6"/>
    <w:rsid w:val="00DB1E44"/>
    <w:rsid w:val="00DB2107"/>
    <w:rsid w:val="00DB23C0"/>
    <w:rsid w:val="00DB2723"/>
    <w:rsid w:val="00DB32E7"/>
    <w:rsid w:val="00DB3DBF"/>
    <w:rsid w:val="00DB484F"/>
    <w:rsid w:val="00DB48F0"/>
    <w:rsid w:val="00DB4B1F"/>
    <w:rsid w:val="00DB4BA0"/>
    <w:rsid w:val="00DB5A32"/>
    <w:rsid w:val="00DB5F64"/>
    <w:rsid w:val="00DB6118"/>
    <w:rsid w:val="00DB6306"/>
    <w:rsid w:val="00DB693D"/>
    <w:rsid w:val="00DB6D8C"/>
    <w:rsid w:val="00DB72FA"/>
    <w:rsid w:val="00DB7348"/>
    <w:rsid w:val="00DB74E6"/>
    <w:rsid w:val="00DB79E7"/>
    <w:rsid w:val="00DB7D72"/>
    <w:rsid w:val="00DB7DC5"/>
    <w:rsid w:val="00DC04F6"/>
    <w:rsid w:val="00DC0690"/>
    <w:rsid w:val="00DC0DD4"/>
    <w:rsid w:val="00DC1B54"/>
    <w:rsid w:val="00DC1D65"/>
    <w:rsid w:val="00DC201C"/>
    <w:rsid w:val="00DC216F"/>
    <w:rsid w:val="00DC2460"/>
    <w:rsid w:val="00DC2A46"/>
    <w:rsid w:val="00DC2A9D"/>
    <w:rsid w:val="00DC2ACD"/>
    <w:rsid w:val="00DC2D74"/>
    <w:rsid w:val="00DC2E72"/>
    <w:rsid w:val="00DC3ACA"/>
    <w:rsid w:val="00DC3C57"/>
    <w:rsid w:val="00DC3FEA"/>
    <w:rsid w:val="00DC451E"/>
    <w:rsid w:val="00DC4A4F"/>
    <w:rsid w:val="00DC4CFC"/>
    <w:rsid w:val="00DC504C"/>
    <w:rsid w:val="00DC53A9"/>
    <w:rsid w:val="00DC540B"/>
    <w:rsid w:val="00DC5501"/>
    <w:rsid w:val="00DC5729"/>
    <w:rsid w:val="00DC5883"/>
    <w:rsid w:val="00DC5CE8"/>
    <w:rsid w:val="00DC5DE4"/>
    <w:rsid w:val="00DC6AF6"/>
    <w:rsid w:val="00DC6B3F"/>
    <w:rsid w:val="00DC6B42"/>
    <w:rsid w:val="00DC6FEF"/>
    <w:rsid w:val="00DC711E"/>
    <w:rsid w:val="00DC7154"/>
    <w:rsid w:val="00DC76C3"/>
    <w:rsid w:val="00DC7ACB"/>
    <w:rsid w:val="00DC7C7C"/>
    <w:rsid w:val="00DC7E6D"/>
    <w:rsid w:val="00DC7E8A"/>
    <w:rsid w:val="00DC7ECF"/>
    <w:rsid w:val="00DD077D"/>
    <w:rsid w:val="00DD0831"/>
    <w:rsid w:val="00DD0A0F"/>
    <w:rsid w:val="00DD0BD6"/>
    <w:rsid w:val="00DD0BE9"/>
    <w:rsid w:val="00DD0F78"/>
    <w:rsid w:val="00DD2256"/>
    <w:rsid w:val="00DD273C"/>
    <w:rsid w:val="00DD2A9E"/>
    <w:rsid w:val="00DD2D31"/>
    <w:rsid w:val="00DD2D4B"/>
    <w:rsid w:val="00DD2E92"/>
    <w:rsid w:val="00DD3F28"/>
    <w:rsid w:val="00DD4446"/>
    <w:rsid w:val="00DD4537"/>
    <w:rsid w:val="00DD4829"/>
    <w:rsid w:val="00DD4918"/>
    <w:rsid w:val="00DD4AFD"/>
    <w:rsid w:val="00DD4B13"/>
    <w:rsid w:val="00DD4E15"/>
    <w:rsid w:val="00DD5117"/>
    <w:rsid w:val="00DD5B14"/>
    <w:rsid w:val="00DD5DDF"/>
    <w:rsid w:val="00DD647B"/>
    <w:rsid w:val="00DD6492"/>
    <w:rsid w:val="00DD66E3"/>
    <w:rsid w:val="00DD6852"/>
    <w:rsid w:val="00DD69DA"/>
    <w:rsid w:val="00DD6DAD"/>
    <w:rsid w:val="00DD6DCE"/>
    <w:rsid w:val="00DD7207"/>
    <w:rsid w:val="00DD7316"/>
    <w:rsid w:val="00DD75CD"/>
    <w:rsid w:val="00DD76D9"/>
    <w:rsid w:val="00DD7A66"/>
    <w:rsid w:val="00DD7E58"/>
    <w:rsid w:val="00DD7E92"/>
    <w:rsid w:val="00DE04A0"/>
    <w:rsid w:val="00DE0567"/>
    <w:rsid w:val="00DE05ED"/>
    <w:rsid w:val="00DE069F"/>
    <w:rsid w:val="00DE0859"/>
    <w:rsid w:val="00DE09DC"/>
    <w:rsid w:val="00DE0BF8"/>
    <w:rsid w:val="00DE0C44"/>
    <w:rsid w:val="00DE0CBE"/>
    <w:rsid w:val="00DE0FF3"/>
    <w:rsid w:val="00DE1295"/>
    <w:rsid w:val="00DE14A0"/>
    <w:rsid w:val="00DE17B0"/>
    <w:rsid w:val="00DE222F"/>
    <w:rsid w:val="00DE2304"/>
    <w:rsid w:val="00DE2779"/>
    <w:rsid w:val="00DE2AF7"/>
    <w:rsid w:val="00DE2DD4"/>
    <w:rsid w:val="00DE2DFF"/>
    <w:rsid w:val="00DE3138"/>
    <w:rsid w:val="00DE3694"/>
    <w:rsid w:val="00DE37F8"/>
    <w:rsid w:val="00DE3A7F"/>
    <w:rsid w:val="00DE3CFC"/>
    <w:rsid w:val="00DE3DE6"/>
    <w:rsid w:val="00DE4273"/>
    <w:rsid w:val="00DE4904"/>
    <w:rsid w:val="00DE4B3E"/>
    <w:rsid w:val="00DE4FCB"/>
    <w:rsid w:val="00DE4FDD"/>
    <w:rsid w:val="00DE5305"/>
    <w:rsid w:val="00DE5D07"/>
    <w:rsid w:val="00DE6791"/>
    <w:rsid w:val="00DE692A"/>
    <w:rsid w:val="00DE6A15"/>
    <w:rsid w:val="00DE6E64"/>
    <w:rsid w:val="00DE72A7"/>
    <w:rsid w:val="00DE72C5"/>
    <w:rsid w:val="00DE7832"/>
    <w:rsid w:val="00DE7AF2"/>
    <w:rsid w:val="00DE7AFE"/>
    <w:rsid w:val="00DF00CD"/>
    <w:rsid w:val="00DF01DD"/>
    <w:rsid w:val="00DF0386"/>
    <w:rsid w:val="00DF0588"/>
    <w:rsid w:val="00DF08C8"/>
    <w:rsid w:val="00DF0AF6"/>
    <w:rsid w:val="00DF0C60"/>
    <w:rsid w:val="00DF18F8"/>
    <w:rsid w:val="00DF18FC"/>
    <w:rsid w:val="00DF1D8D"/>
    <w:rsid w:val="00DF23BA"/>
    <w:rsid w:val="00DF241B"/>
    <w:rsid w:val="00DF2AB2"/>
    <w:rsid w:val="00DF30D5"/>
    <w:rsid w:val="00DF3B9C"/>
    <w:rsid w:val="00DF3EBD"/>
    <w:rsid w:val="00DF3FF8"/>
    <w:rsid w:val="00DF484E"/>
    <w:rsid w:val="00DF56E1"/>
    <w:rsid w:val="00DF58F8"/>
    <w:rsid w:val="00DF5C85"/>
    <w:rsid w:val="00DF5D2B"/>
    <w:rsid w:val="00DF6341"/>
    <w:rsid w:val="00DF64AD"/>
    <w:rsid w:val="00DF65CB"/>
    <w:rsid w:val="00DF66C1"/>
    <w:rsid w:val="00DF6AC1"/>
    <w:rsid w:val="00DF7882"/>
    <w:rsid w:val="00DF7D9E"/>
    <w:rsid w:val="00DF7EC5"/>
    <w:rsid w:val="00E00038"/>
    <w:rsid w:val="00E004FB"/>
    <w:rsid w:val="00E0068E"/>
    <w:rsid w:val="00E0078A"/>
    <w:rsid w:val="00E00919"/>
    <w:rsid w:val="00E00B19"/>
    <w:rsid w:val="00E00E8E"/>
    <w:rsid w:val="00E010CE"/>
    <w:rsid w:val="00E010E0"/>
    <w:rsid w:val="00E0192D"/>
    <w:rsid w:val="00E02492"/>
    <w:rsid w:val="00E03962"/>
    <w:rsid w:val="00E03D22"/>
    <w:rsid w:val="00E0417A"/>
    <w:rsid w:val="00E04721"/>
    <w:rsid w:val="00E04C1C"/>
    <w:rsid w:val="00E04DBA"/>
    <w:rsid w:val="00E04F41"/>
    <w:rsid w:val="00E05042"/>
    <w:rsid w:val="00E05630"/>
    <w:rsid w:val="00E05650"/>
    <w:rsid w:val="00E05F79"/>
    <w:rsid w:val="00E0604B"/>
    <w:rsid w:val="00E06C54"/>
    <w:rsid w:val="00E06DBB"/>
    <w:rsid w:val="00E06FFE"/>
    <w:rsid w:val="00E07004"/>
    <w:rsid w:val="00E071B5"/>
    <w:rsid w:val="00E07354"/>
    <w:rsid w:val="00E07784"/>
    <w:rsid w:val="00E077A4"/>
    <w:rsid w:val="00E07AB0"/>
    <w:rsid w:val="00E07D99"/>
    <w:rsid w:val="00E10149"/>
    <w:rsid w:val="00E101FC"/>
    <w:rsid w:val="00E109D5"/>
    <w:rsid w:val="00E10D73"/>
    <w:rsid w:val="00E10EB9"/>
    <w:rsid w:val="00E11340"/>
    <w:rsid w:val="00E1147F"/>
    <w:rsid w:val="00E115B2"/>
    <w:rsid w:val="00E11950"/>
    <w:rsid w:val="00E1198B"/>
    <w:rsid w:val="00E11BF8"/>
    <w:rsid w:val="00E11D09"/>
    <w:rsid w:val="00E11F8F"/>
    <w:rsid w:val="00E122A1"/>
    <w:rsid w:val="00E12306"/>
    <w:rsid w:val="00E13051"/>
    <w:rsid w:val="00E131E4"/>
    <w:rsid w:val="00E1329F"/>
    <w:rsid w:val="00E13650"/>
    <w:rsid w:val="00E1379D"/>
    <w:rsid w:val="00E13D34"/>
    <w:rsid w:val="00E14785"/>
    <w:rsid w:val="00E14958"/>
    <w:rsid w:val="00E15A5A"/>
    <w:rsid w:val="00E15B97"/>
    <w:rsid w:val="00E15D49"/>
    <w:rsid w:val="00E15D8C"/>
    <w:rsid w:val="00E16372"/>
    <w:rsid w:val="00E166E7"/>
    <w:rsid w:val="00E16AD8"/>
    <w:rsid w:val="00E16D53"/>
    <w:rsid w:val="00E16F00"/>
    <w:rsid w:val="00E174B2"/>
    <w:rsid w:val="00E176F5"/>
    <w:rsid w:val="00E17A7F"/>
    <w:rsid w:val="00E17B55"/>
    <w:rsid w:val="00E17B6C"/>
    <w:rsid w:val="00E17FFA"/>
    <w:rsid w:val="00E20753"/>
    <w:rsid w:val="00E20E4D"/>
    <w:rsid w:val="00E20ED6"/>
    <w:rsid w:val="00E20F56"/>
    <w:rsid w:val="00E20FA8"/>
    <w:rsid w:val="00E21250"/>
    <w:rsid w:val="00E21358"/>
    <w:rsid w:val="00E21731"/>
    <w:rsid w:val="00E2249B"/>
    <w:rsid w:val="00E228FF"/>
    <w:rsid w:val="00E22A0D"/>
    <w:rsid w:val="00E2346C"/>
    <w:rsid w:val="00E23B5C"/>
    <w:rsid w:val="00E23C7E"/>
    <w:rsid w:val="00E23F5F"/>
    <w:rsid w:val="00E24150"/>
    <w:rsid w:val="00E244F6"/>
    <w:rsid w:val="00E24ADE"/>
    <w:rsid w:val="00E24DA0"/>
    <w:rsid w:val="00E24E7E"/>
    <w:rsid w:val="00E256A7"/>
    <w:rsid w:val="00E258DB"/>
    <w:rsid w:val="00E26016"/>
    <w:rsid w:val="00E268A5"/>
    <w:rsid w:val="00E26916"/>
    <w:rsid w:val="00E26DAC"/>
    <w:rsid w:val="00E26ECD"/>
    <w:rsid w:val="00E270DC"/>
    <w:rsid w:val="00E27307"/>
    <w:rsid w:val="00E275D8"/>
    <w:rsid w:val="00E2771E"/>
    <w:rsid w:val="00E277B5"/>
    <w:rsid w:val="00E277EC"/>
    <w:rsid w:val="00E27A31"/>
    <w:rsid w:val="00E27D42"/>
    <w:rsid w:val="00E27DB2"/>
    <w:rsid w:val="00E27FF3"/>
    <w:rsid w:val="00E303B7"/>
    <w:rsid w:val="00E31042"/>
    <w:rsid w:val="00E310B5"/>
    <w:rsid w:val="00E311EF"/>
    <w:rsid w:val="00E31787"/>
    <w:rsid w:val="00E32177"/>
    <w:rsid w:val="00E32180"/>
    <w:rsid w:val="00E3218C"/>
    <w:rsid w:val="00E321A7"/>
    <w:rsid w:val="00E321AB"/>
    <w:rsid w:val="00E32C7F"/>
    <w:rsid w:val="00E32CA6"/>
    <w:rsid w:val="00E32D26"/>
    <w:rsid w:val="00E32F24"/>
    <w:rsid w:val="00E333D9"/>
    <w:rsid w:val="00E33BEA"/>
    <w:rsid w:val="00E3447A"/>
    <w:rsid w:val="00E3459A"/>
    <w:rsid w:val="00E347C6"/>
    <w:rsid w:val="00E34948"/>
    <w:rsid w:val="00E34FA9"/>
    <w:rsid w:val="00E3561E"/>
    <w:rsid w:val="00E35C7D"/>
    <w:rsid w:val="00E364FD"/>
    <w:rsid w:val="00E3662A"/>
    <w:rsid w:val="00E368B0"/>
    <w:rsid w:val="00E369E9"/>
    <w:rsid w:val="00E36B40"/>
    <w:rsid w:val="00E36F2C"/>
    <w:rsid w:val="00E36F33"/>
    <w:rsid w:val="00E370AB"/>
    <w:rsid w:val="00E372EA"/>
    <w:rsid w:val="00E37328"/>
    <w:rsid w:val="00E373EE"/>
    <w:rsid w:val="00E37569"/>
    <w:rsid w:val="00E37E00"/>
    <w:rsid w:val="00E401B2"/>
    <w:rsid w:val="00E40A9B"/>
    <w:rsid w:val="00E40E5A"/>
    <w:rsid w:val="00E41466"/>
    <w:rsid w:val="00E41E30"/>
    <w:rsid w:val="00E41FC4"/>
    <w:rsid w:val="00E42022"/>
    <w:rsid w:val="00E42688"/>
    <w:rsid w:val="00E427C2"/>
    <w:rsid w:val="00E42890"/>
    <w:rsid w:val="00E42F73"/>
    <w:rsid w:val="00E433EE"/>
    <w:rsid w:val="00E43AE3"/>
    <w:rsid w:val="00E43B60"/>
    <w:rsid w:val="00E43C77"/>
    <w:rsid w:val="00E43D70"/>
    <w:rsid w:val="00E4405D"/>
    <w:rsid w:val="00E44467"/>
    <w:rsid w:val="00E44A6C"/>
    <w:rsid w:val="00E44AB3"/>
    <w:rsid w:val="00E4501C"/>
    <w:rsid w:val="00E4571B"/>
    <w:rsid w:val="00E45B36"/>
    <w:rsid w:val="00E45C74"/>
    <w:rsid w:val="00E45D29"/>
    <w:rsid w:val="00E45D6F"/>
    <w:rsid w:val="00E45E33"/>
    <w:rsid w:val="00E4600E"/>
    <w:rsid w:val="00E46094"/>
    <w:rsid w:val="00E463ED"/>
    <w:rsid w:val="00E466F3"/>
    <w:rsid w:val="00E468E7"/>
    <w:rsid w:val="00E47178"/>
    <w:rsid w:val="00E47A56"/>
    <w:rsid w:val="00E47B2C"/>
    <w:rsid w:val="00E47F88"/>
    <w:rsid w:val="00E5005F"/>
    <w:rsid w:val="00E501F4"/>
    <w:rsid w:val="00E50290"/>
    <w:rsid w:val="00E50946"/>
    <w:rsid w:val="00E5095B"/>
    <w:rsid w:val="00E50B03"/>
    <w:rsid w:val="00E51560"/>
    <w:rsid w:val="00E5174D"/>
    <w:rsid w:val="00E51821"/>
    <w:rsid w:val="00E519DF"/>
    <w:rsid w:val="00E51B1C"/>
    <w:rsid w:val="00E52213"/>
    <w:rsid w:val="00E52E09"/>
    <w:rsid w:val="00E5324C"/>
    <w:rsid w:val="00E53525"/>
    <w:rsid w:val="00E538D9"/>
    <w:rsid w:val="00E53D1B"/>
    <w:rsid w:val="00E53D82"/>
    <w:rsid w:val="00E53F02"/>
    <w:rsid w:val="00E53FC8"/>
    <w:rsid w:val="00E54347"/>
    <w:rsid w:val="00E54B17"/>
    <w:rsid w:val="00E54D63"/>
    <w:rsid w:val="00E55091"/>
    <w:rsid w:val="00E55424"/>
    <w:rsid w:val="00E554D6"/>
    <w:rsid w:val="00E55729"/>
    <w:rsid w:val="00E55915"/>
    <w:rsid w:val="00E5599A"/>
    <w:rsid w:val="00E55BB5"/>
    <w:rsid w:val="00E55C02"/>
    <w:rsid w:val="00E55C66"/>
    <w:rsid w:val="00E55D0A"/>
    <w:rsid w:val="00E56595"/>
    <w:rsid w:val="00E56C5C"/>
    <w:rsid w:val="00E56E7B"/>
    <w:rsid w:val="00E577BD"/>
    <w:rsid w:val="00E57B54"/>
    <w:rsid w:val="00E60149"/>
    <w:rsid w:val="00E6038C"/>
    <w:rsid w:val="00E6082B"/>
    <w:rsid w:val="00E60A86"/>
    <w:rsid w:val="00E60BD5"/>
    <w:rsid w:val="00E60D42"/>
    <w:rsid w:val="00E611DF"/>
    <w:rsid w:val="00E614C1"/>
    <w:rsid w:val="00E617A1"/>
    <w:rsid w:val="00E61902"/>
    <w:rsid w:val="00E61AF5"/>
    <w:rsid w:val="00E623EC"/>
    <w:rsid w:val="00E62E7C"/>
    <w:rsid w:val="00E63297"/>
    <w:rsid w:val="00E632E1"/>
    <w:rsid w:val="00E639AF"/>
    <w:rsid w:val="00E639BF"/>
    <w:rsid w:val="00E64E38"/>
    <w:rsid w:val="00E65464"/>
    <w:rsid w:val="00E65805"/>
    <w:rsid w:val="00E65A86"/>
    <w:rsid w:val="00E65B23"/>
    <w:rsid w:val="00E65E79"/>
    <w:rsid w:val="00E661B9"/>
    <w:rsid w:val="00E66AB0"/>
    <w:rsid w:val="00E66AC1"/>
    <w:rsid w:val="00E66BA2"/>
    <w:rsid w:val="00E67416"/>
    <w:rsid w:val="00E67895"/>
    <w:rsid w:val="00E678A1"/>
    <w:rsid w:val="00E70358"/>
    <w:rsid w:val="00E705A6"/>
    <w:rsid w:val="00E70C0B"/>
    <w:rsid w:val="00E716D3"/>
    <w:rsid w:val="00E718B6"/>
    <w:rsid w:val="00E71944"/>
    <w:rsid w:val="00E71B4C"/>
    <w:rsid w:val="00E71F53"/>
    <w:rsid w:val="00E71FD7"/>
    <w:rsid w:val="00E721C9"/>
    <w:rsid w:val="00E72247"/>
    <w:rsid w:val="00E722C3"/>
    <w:rsid w:val="00E723BA"/>
    <w:rsid w:val="00E73179"/>
    <w:rsid w:val="00E73581"/>
    <w:rsid w:val="00E73AAF"/>
    <w:rsid w:val="00E73BA8"/>
    <w:rsid w:val="00E73E2E"/>
    <w:rsid w:val="00E748E5"/>
    <w:rsid w:val="00E74C23"/>
    <w:rsid w:val="00E74CDF"/>
    <w:rsid w:val="00E74D88"/>
    <w:rsid w:val="00E7531A"/>
    <w:rsid w:val="00E755CB"/>
    <w:rsid w:val="00E75A4A"/>
    <w:rsid w:val="00E75DA7"/>
    <w:rsid w:val="00E76021"/>
    <w:rsid w:val="00E762DA"/>
    <w:rsid w:val="00E76573"/>
    <w:rsid w:val="00E76804"/>
    <w:rsid w:val="00E7686E"/>
    <w:rsid w:val="00E77A76"/>
    <w:rsid w:val="00E77CA7"/>
    <w:rsid w:val="00E8035D"/>
    <w:rsid w:val="00E80864"/>
    <w:rsid w:val="00E81685"/>
    <w:rsid w:val="00E81909"/>
    <w:rsid w:val="00E81C36"/>
    <w:rsid w:val="00E81DBB"/>
    <w:rsid w:val="00E832AC"/>
    <w:rsid w:val="00E833F7"/>
    <w:rsid w:val="00E83BDF"/>
    <w:rsid w:val="00E8502C"/>
    <w:rsid w:val="00E8593E"/>
    <w:rsid w:val="00E85B9F"/>
    <w:rsid w:val="00E85E39"/>
    <w:rsid w:val="00E85E8F"/>
    <w:rsid w:val="00E86010"/>
    <w:rsid w:val="00E861D5"/>
    <w:rsid w:val="00E8655F"/>
    <w:rsid w:val="00E867BF"/>
    <w:rsid w:val="00E867CC"/>
    <w:rsid w:val="00E86E92"/>
    <w:rsid w:val="00E86ED6"/>
    <w:rsid w:val="00E86FCC"/>
    <w:rsid w:val="00E87A1D"/>
    <w:rsid w:val="00E87D46"/>
    <w:rsid w:val="00E87E87"/>
    <w:rsid w:val="00E9061E"/>
    <w:rsid w:val="00E9094A"/>
    <w:rsid w:val="00E90B41"/>
    <w:rsid w:val="00E90FD8"/>
    <w:rsid w:val="00E91D35"/>
    <w:rsid w:val="00E9217F"/>
    <w:rsid w:val="00E926A5"/>
    <w:rsid w:val="00E928ED"/>
    <w:rsid w:val="00E92C97"/>
    <w:rsid w:val="00E9323F"/>
    <w:rsid w:val="00E93A15"/>
    <w:rsid w:val="00E93DCC"/>
    <w:rsid w:val="00E941D2"/>
    <w:rsid w:val="00E9428A"/>
    <w:rsid w:val="00E94660"/>
    <w:rsid w:val="00E94926"/>
    <w:rsid w:val="00E94BA9"/>
    <w:rsid w:val="00E94EE1"/>
    <w:rsid w:val="00E94EFD"/>
    <w:rsid w:val="00E95394"/>
    <w:rsid w:val="00E95AE8"/>
    <w:rsid w:val="00E95B12"/>
    <w:rsid w:val="00E962CC"/>
    <w:rsid w:val="00E9641F"/>
    <w:rsid w:val="00E97AE2"/>
    <w:rsid w:val="00E97F6F"/>
    <w:rsid w:val="00EA03EC"/>
    <w:rsid w:val="00EA083B"/>
    <w:rsid w:val="00EA17C3"/>
    <w:rsid w:val="00EA1854"/>
    <w:rsid w:val="00EA185A"/>
    <w:rsid w:val="00EA1AF2"/>
    <w:rsid w:val="00EA1B84"/>
    <w:rsid w:val="00EA2355"/>
    <w:rsid w:val="00EA26A7"/>
    <w:rsid w:val="00EA2B6E"/>
    <w:rsid w:val="00EA2CAA"/>
    <w:rsid w:val="00EA31E3"/>
    <w:rsid w:val="00EA3864"/>
    <w:rsid w:val="00EA3CB9"/>
    <w:rsid w:val="00EA3DAE"/>
    <w:rsid w:val="00EA3F34"/>
    <w:rsid w:val="00EA49EA"/>
    <w:rsid w:val="00EA4ECA"/>
    <w:rsid w:val="00EA4F0E"/>
    <w:rsid w:val="00EA52CD"/>
    <w:rsid w:val="00EA563A"/>
    <w:rsid w:val="00EA577A"/>
    <w:rsid w:val="00EA58E5"/>
    <w:rsid w:val="00EA5FE7"/>
    <w:rsid w:val="00EA695A"/>
    <w:rsid w:val="00EA7781"/>
    <w:rsid w:val="00EA7DC1"/>
    <w:rsid w:val="00EA7F1C"/>
    <w:rsid w:val="00EA7F40"/>
    <w:rsid w:val="00EB1130"/>
    <w:rsid w:val="00EB153C"/>
    <w:rsid w:val="00EB15B6"/>
    <w:rsid w:val="00EB162C"/>
    <w:rsid w:val="00EB19F2"/>
    <w:rsid w:val="00EB1D0C"/>
    <w:rsid w:val="00EB1E51"/>
    <w:rsid w:val="00EB2179"/>
    <w:rsid w:val="00EB2390"/>
    <w:rsid w:val="00EB275B"/>
    <w:rsid w:val="00EB27BF"/>
    <w:rsid w:val="00EB2D84"/>
    <w:rsid w:val="00EB2FC2"/>
    <w:rsid w:val="00EB31AB"/>
    <w:rsid w:val="00EB3D06"/>
    <w:rsid w:val="00EB3DDC"/>
    <w:rsid w:val="00EB421F"/>
    <w:rsid w:val="00EB4916"/>
    <w:rsid w:val="00EB4985"/>
    <w:rsid w:val="00EB4D1A"/>
    <w:rsid w:val="00EB4EDA"/>
    <w:rsid w:val="00EB5174"/>
    <w:rsid w:val="00EB5938"/>
    <w:rsid w:val="00EB5D6B"/>
    <w:rsid w:val="00EB5D6D"/>
    <w:rsid w:val="00EB62C6"/>
    <w:rsid w:val="00EB6864"/>
    <w:rsid w:val="00EB68D5"/>
    <w:rsid w:val="00EB7419"/>
    <w:rsid w:val="00EB7F3C"/>
    <w:rsid w:val="00EC00C9"/>
    <w:rsid w:val="00EC01CE"/>
    <w:rsid w:val="00EC081F"/>
    <w:rsid w:val="00EC0DD9"/>
    <w:rsid w:val="00EC0F6E"/>
    <w:rsid w:val="00EC1402"/>
    <w:rsid w:val="00EC1743"/>
    <w:rsid w:val="00EC189A"/>
    <w:rsid w:val="00EC1AB4"/>
    <w:rsid w:val="00EC1B2D"/>
    <w:rsid w:val="00EC262D"/>
    <w:rsid w:val="00EC2649"/>
    <w:rsid w:val="00EC2BE6"/>
    <w:rsid w:val="00EC31ED"/>
    <w:rsid w:val="00EC37EF"/>
    <w:rsid w:val="00EC3DCF"/>
    <w:rsid w:val="00EC3E88"/>
    <w:rsid w:val="00EC3F0F"/>
    <w:rsid w:val="00EC3FF1"/>
    <w:rsid w:val="00EC5393"/>
    <w:rsid w:val="00EC53E0"/>
    <w:rsid w:val="00EC5836"/>
    <w:rsid w:val="00EC606F"/>
    <w:rsid w:val="00EC607F"/>
    <w:rsid w:val="00EC6602"/>
    <w:rsid w:val="00EC688C"/>
    <w:rsid w:val="00EC6DDB"/>
    <w:rsid w:val="00EC73D2"/>
    <w:rsid w:val="00EC73E4"/>
    <w:rsid w:val="00EC7E0E"/>
    <w:rsid w:val="00ED028D"/>
    <w:rsid w:val="00ED04DE"/>
    <w:rsid w:val="00ED07C4"/>
    <w:rsid w:val="00ED0CBB"/>
    <w:rsid w:val="00ED0EA0"/>
    <w:rsid w:val="00ED1175"/>
    <w:rsid w:val="00ED12E3"/>
    <w:rsid w:val="00ED134D"/>
    <w:rsid w:val="00ED1546"/>
    <w:rsid w:val="00ED1590"/>
    <w:rsid w:val="00ED16C0"/>
    <w:rsid w:val="00ED1F52"/>
    <w:rsid w:val="00ED3455"/>
    <w:rsid w:val="00ED34BC"/>
    <w:rsid w:val="00ED3B49"/>
    <w:rsid w:val="00ED4B04"/>
    <w:rsid w:val="00ED57EA"/>
    <w:rsid w:val="00ED5BD4"/>
    <w:rsid w:val="00ED5FEB"/>
    <w:rsid w:val="00ED61D0"/>
    <w:rsid w:val="00ED62BE"/>
    <w:rsid w:val="00ED6465"/>
    <w:rsid w:val="00ED6772"/>
    <w:rsid w:val="00ED69F4"/>
    <w:rsid w:val="00ED6AEA"/>
    <w:rsid w:val="00ED7937"/>
    <w:rsid w:val="00ED7D96"/>
    <w:rsid w:val="00ED7E4B"/>
    <w:rsid w:val="00EE014C"/>
    <w:rsid w:val="00EE07D3"/>
    <w:rsid w:val="00EE090E"/>
    <w:rsid w:val="00EE0EEE"/>
    <w:rsid w:val="00EE1186"/>
    <w:rsid w:val="00EE12BD"/>
    <w:rsid w:val="00EE15C4"/>
    <w:rsid w:val="00EE1996"/>
    <w:rsid w:val="00EE1A31"/>
    <w:rsid w:val="00EE1C01"/>
    <w:rsid w:val="00EE1D47"/>
    <w:rsid w:val="00EE1EEC"/>
    <w:rsid w:val="00EE1F94"/>
    <w:rsid w:val="00EE2091"/>
    <w:rsid w:val="00EE22AF"/>
    <w:rsid w:val="00EE22C8"/>
    <w:rsid w:val="00EE2377"/>
    <w:rsid w:val="00EE2D74"/>
    <w:rsid w:val="00EE2DF6"/>
    <w:rsid w:val="00EE3279"/>
    <w:rsid w:val="00EE3BDC"/>
    <w:rsid w:val="00EE4609"/>
    <w:rsid w:val="00EE595E"/>
    <w:rsid w:val="00EE5A0F"/>
    <w:rsid w:val="00EE5B44"/>
    <w:rsid w:val="00EE5DE9"/>
    <w:rsid w:val="00EE62B3"/>
    <w:rsid w:val="00EE718C"/>
    <w:rsid w:val="00EE72D9"/>
    <w:rsid w:val="00EE7354"/>
    <w:rsid w:val="00EE77E0"/>
    <w:rsid w:val="00EE7B8F"/>
    <w:rsid w:val="00EF0171"/>
    <w:rsid w:val="00EF021B"/>
    <w:rsid w:val="00EF112C"/>
    <w:rsid w:val="00EF117C"/>
    <w:rsid w:val="00EF13CE"/>
    <w:rsid w:val="00EF1567"/>
    <w:rsid w:val="00EF16D9"/>
    <w:rsid w:val="00EF18AE"/>
    <w:rsid w:val="00EF1A80"/>
    <w:rsid w:val="00EF1B25"/>
    <w:rsid w:val="00EF1DA0"/>
    <w:rsid w:val="00EF1FD2"/>
    <w:rsid w:val="00EF25DE"/>
    <w:rsid w:val="00EF2903"/>
    <w:rsid w:val="00EF2B6C"/>
    <w:rsid w:val="00EF2D2F"/>
    <w:rsid w:val="00EF33E1"/>
    <w:rsid w:val="00EF33FB"/>
    <w:rsid w:val="00EF3EC7"/>
    <w:rsid w:val="00EF3ECA"/>
    <w:rsid w:val="00EF4135"/>
    <w:rsid w:val="00EF4692"/>
    <w:rsid w:val="00EF4747"/>
    <w:rsid w:val="00EF4BF8"/>
    <w:rsid w:val="00EF538F"/>
    <w:rsid w:val="00EF5A6E"/>
    <w:rsid w:val="00EF5FF3"/>
    <w:rsid w:val="00EF68E1"/>
    <w:rsid w:val="00EF7746"/>
    <w:rsid w:val="00EF78B1"/>
    <w:rsid w:val="00EF79AC"/>
    <w:rsid w:val="00F0012C"/>
    <w:rsid w:val="00F00875"/>
    <w:rsid w:val="00F00A31"/>
    <w:rsid w:val="00F00AB1"/>
    <w:rsid w:val="00F01291"/>
    <w:rsid w:val="00F01689"/>
    <w:rsid w:val="00F02054"/>
    <w:rsid w:val="00F020A9"/>
    <w:rsid w:val="00F02253"/>
    <w:rsid w:val="00F023E5"/>
    <w:rsid w:val="00F0282E"/>
    <w:rsid w:val="00F034E2"/>
    <w:rsid w:val="00F03829"/>
    <w:rsid w:val="00F03AAA"/>
    <w:rsid w:val="00F03B0D"/>
    <w:rsid w:val="00F03BC4"/>
    <w:rsid w:val="00F03C11"/>
    <w:rsid w:val="00F03C2E"/>
    <w:rsid w:val="00F04A66"/>
    <w:rsid w:val="00F04B4B"/>
    <w:rsid w:val="00F0508B"/>
    <w:rsid w:val="00F0516C"/>
    <w:rsid w:val="00F05A13"/>
    <w:rsid w:val="00F0648E"/>
    <w:rsid w:val="00F064E7"/>
    <w:rsid w:val="00F065F9"/>
    <w:rsid w:val="00F0661F"/>
    <w:rsid w:val="00F0676C"/>
    <w:rsid w:val="00F067A2"/>
    <w:rsid w:val="00F06EB5"/>
    <w:rsid w:val="00F07B9E"/>
    <w:rsid w:val="00F106A1"/>
    <w:rsid w:val="00F10D91"/>
    <w:rsid w:val="00F11034"/>
    <w:rsid w:val="00F11166"/>
    <w:rsid w:val="00F1116F"/>
    <w:rsid w:val="00F1196F"/>
    <w:rsid w:val="00F1214B"/>
    <w:rsid w:val="00F1263A"/>
    <w:rsid w:val="00F12673"/>
    <w:rsid w:val="00F12CB9"/>
    <w:rsid w:val="00F139C5"/>
    <w:rsid w:val="00F141F7"/>
    <w:rsid w:val="00F14CE5"/>
    <w:rsid w:val="00F14F5C"/>
    <w:rsid w:val="00F15020"/>
    <w:rsid w:val="00F155E4"/>
    <w:rsid w:val="00F15B77"/>
    <w:rsid w:val="00F15C2C"/>
    <w:rsid w:val="00F16112"/>
    <w:rsid w:val="00F165D1"/>
    <w:rsid w:val="00F16645"/>
    <w:rsid w:val="00F16A67"/>
    <w:rsid w:val="00F16D58"/>
    <w:rsid w:val="00F172B1"/>
    <w:rsid w:val="00F175CE"/>
    <w:rsid w:val="00F176F9"/>
    <w:rsid w:val="00F17E5C"/>
    <w:rsid w:val="00F20320"/>
    <w:rsid w:val="00F210CD"/>
    <w:rsid w:val="00F210D8"/>
    <w:rsid w:val="00F21236"/>
    <w:rsid w:val="00F2135C"/>
    <w:rsid w:val="00F221EF"/>
    <w:rsid w:val="00F22303"/>
    <w:rsid w:val="00F223E3"/>
    <w:rsid w:val="00F226C6"/>
    <w:rsid w:val="00F22CD7"/>
    <w:rsid w:val="00F239DF"/>
    <w:rsid w:val="00F23E32"/>
    <w:rsid w:val="00F2405B"/>
    <w:rsid w:val="00F24377"/>
    <w:rsid w:val="00F246F6"/>
    <w:rsid w:val="00F24837"/>
    <w:rsid w:val="00F25568"/>
    <w:rsid w:val="00F2575F"/>
    <w:rsid w:val="00F26144"/>
    <w:rsid w:val="00F26934"/>
    <w:rsid w:val="00F2694D"/>
    <w:rsid w:val="00F26A04"/>
    <w:rsid w:val="00F26E26"/>
    <w:rsid w:val="00F27565"/>
    <w:rsid w:val="00F275E3"/>
    <w:rsid w:val="00F2775F"/>
    <w:rsid w:val="00F27DDF"/>
    <w:rsid w:val="00F3002D"/>
    <w:rsid w:val="00F30125"/>
    <w:rsid w:val="00F303C3"/>
    <w:rsid w:val="00F303F7"/>
    <w:rsid w:val="00F3065D"/>
    <w:rsid w:val="00F30E88"/>
    <w:rsid w:val="00F310D4"/>
    <w:rsid w:val="00F31876"/>
    <w:rsid w:val="00F31A58"/>
    <w:rsid w:val="00F31B22"/>
    <w:rsid w:val="00F31C42"/>
    <w:rsid w:val="00F31D5A"/>
    <w:rsid w:val="00F31D99"/>
    <w:rsid w:val="00F31EE3"/>
    <w:rsid w:val="00F323E8"/>
    <w:rsid w:val="00F3264E"/>
    <w:rsid w:val="00F32CC9"/>
    <w:rsid w:val="00F32DC6"/>
    <w:rsid w:val="00F330E3"/>
    <w:rsid w:val="00F33685"/>
    <w:rsid w:val="00F33815"/>
    <w:rsid w:val="00F33821"/>
    <w:rsid w:val="00F33975"/>
    <w:rsid w:val="00F33AFC"/>
    <w:rsid w:val="00F33B15"/>
    <w:rsid w:val="00F33DE9"/>
    <w:rsid w:val="00F342A8"/>
    <w:rsid w:val="00F345EB"/>
    <w:rsid w:val="00F34D6C"/>
    <w:rsid w:val="00F34FD1"/>
    <w:rsid w:val="00F356E3"/>
    <w:rsid w:val="00F358DD"/>
    <w:rsid w:val="00F35A51"/>
    <w:rsid w:val="00F35AC1"/>
    <w:rsid w:val="00F35E6D"/>
    <w:rsid w:val="00F3619A"/>
    <w:rsid w:val="00F3631A"/>
    <w:rsid w:val="00F36DA3"/>
    <w:rsid w:val="00F3709E"/>
    <w:rsid w:val="00F37141"/>
    <w:rsid w:val="00F3725C"/>
    <w:rsid w:val="00F37AFA"/>
    <w:rsid w:val="00F400F3"/>
    <w:rsid w:val="00F401FB"/>
    <w:rsid w:val="00F407E4"/>
    <w:rsid w:val="00F40A04"/>
    <w:rsid w:val="00F40AAA"/>
    <w:rsid w:val="00F40BA7"/>
    <w:rsid w:val="00F40F9D"/>
    <w:rsid w:val="00F41210"/>
    <w:rsid w:val="00F41330"/>
    <w:rsid w:val="00F41717"/>
    <w:rsid w:val="00F419F2"/>
    <w:rsid w:val="00F41ACD"/>
    <w:rsid w:val="00F41C7F"/>
    <w:rsid w:val="00F41DF9"/>
    <w:rsid w:val="00F41F76"/>
    <w:rsid w:val="00F4220A"/>
    <w:rsid w:val="00F423F5"/>
    <w:rsid w:val="00F42402"/>
    <w:rsid w:val="00F42927"/>
    <w:rsid w:val="00F42A26"/>
    <w:rsid w:val="00F42F37"/>
    <w:rsid w:val="00F42F74"/>
    <w:rsid w:val="00F4374C"/>
    <w:rsid w:val="00F43C0A"/>
    <w:rsid w:val="00F43E84"/>
    <w:rsid w:val="00F43F6F"/>
    <w:rsid w:val="00F44039"/>
    <w:rsid w:val="00F44170"/>
    <w:rsid w:val="00F4428C"/>
    <w:rsid w:val="00F444CD"/>
    <w:rsid w:val="00F44765"/>
    <w:rsid w:val="00F45F51"/>
    <w:rsid w:val="00F464FA"/>
    <w:rsid w:val="00F466BD"/>
    <w:rsid w:val="00F46739"/>
    <w:rsid w:val="00F46CB6"/>
    <w:rsid w:val="00F46DAA"/>
    <w:rsid w:val="00F4756D"/>
    <w:rsid w:val="00F47588"/>
    <w:rsid w:val="00F47719"/>
    <w:rsid w:val="00F47BB6"/>
    <w:rsid w:val="00F47C31"/>
    <w:rsid w:val="00F47DE8"/>
    <w:rsid w:val="00F50550"/>
    <w:rsid w:val="00F50C10"/>
    <w:rsid w:val="00F50C92"/>
    <w:rsid w:val="00F51B52"/>
    <w:rsid w:val="00F52987"/>
    <w:rsid w:val="00F53418"/>
    <w:rsid w:val="00F54116"/>
    <w:rsid w:val="00F542C1"/>
    <w:rsid w:val="00F54BE7"/>
    <w:rsid w:val="00F550E3"/>
    <w:rsid w:val="00F55804"/>
    <w:rsid w:val="00F55E73"/>
    <w:rsid w:val="00F55EDA"/>
    <w:rsid w:val="00F56C80"/>
    <w:rsid w:val="00F56DB8"/>
    <w:rsid w:val="00F5701F"/>
    <w:rsid w:val="00F57191"/>
    <w:rsid w:val="00F57BD3"/>
    <w:rsid w:val="00F57E78"/>
    <w:rsid w:val="00F60092"/>
    <w:rsid w:val="00F611E7"/>
    <w:rsid w:val="00F61421"/>
    <w:rsid w:val="00F6162E"/>
    <w:rsid w:val="00F618C1"/>
    <w:rsid w:val="00F61B60"/>
    <w:rsid w:val="00F61C18"/>
    <w:rsid w:val="00F61D90"/>
    <w:rsid w:val="00F61DC2"/>
    <w:rsid w:val="00F62327"/>
    <w:rsid w:val="00F62CEB"/>
    <w:rsid w:val="00F631E3"/>
    <w:rsid w:val="00F6324D"/>
    <w:rsid w:val="00F632A7"/>
    <w:rsid w:val="00F633CE"/>
    <w:rsid w:val="00F63EE6"/>
    <w:rsid w:val="00F63FEA"/>
    <w:rsid w:val="00F64B96"/>
    <w:rsid w:val="00F64CE5"/>
    <w:rsid w:val="00F64E9C"/>
    <w:rsid w:val="00F650E3"/>
    <w:rsid w:val="00F654C4"/>
    <w:rsid w:val="00F65864"/>
    <w:rsid w:val="00F65900"/>
    <w:rsid w:val="00F65F4B"/>
    <w:rsid w:val="00F65FBF"/>
    <w:rsid w:val="00F66AC0"/>
    <w:rsid w:val="00F66C6C"/>
    <w:rsid w:val="00F66DE6"/>
    <w:rsid w:val="00F67A53"/>
    <w:rsid w:val="00F67A69"/>
    <w:rsid w:val="00F67FA4"/>
    <w:rsid w:val="00F70395"/>
    <w:rsid w:val="00F708F4"/>
    <w:rsid w:val="00F70A6A"/>
    <w:rsid w:val="00F70BFF"/>
    <w:rsid w:val="00F70C9D"/>
    <w:rsid w:val="00F70E7C"/>
    <w:rsid w:val="00F715A6"/>
    <w:rsid w:val="00F71811"/>
    <w:rsid w:val="00F71C55"/>
    <w:rsid w:val="00F72010"/>
    <w:rsid w:val="00F7219A"/>
    <w:rsid w:val="00F72711"/>
    <w:rsid w:val="00F7292E"/>
    <w:rsid w:val="00F72A8A"/>
    <w:rsid w:val="00F72D84"/>
    <w:rsid w:val="00F72FD5"/>
    <w:rsid w:val="00F73259"/>
    <w:rsid w:val="00F739F4"/>
    <w:rsid w:val="00F73B78"/>
    <w:rsid w:val="00F73CE7"/>
    <w:rsid w:val="00F73DDD"/>
    <w:rsid w:val="00F73E08"/>
    <w:rsid w:val="00F74AAC"/>
    <w:rsid w:val="00F74BEE"/>
    <w:rsid w:val="00F74C90"/>
    <w:rsid w:val="00F74CD9"/>
    <w:rsid w:val="00F757F2"/>
    <w:rsid w:val="00F75FE2"/>
    <w:rsid w:val="00F7609A"/>
    <w:rsid w:val="00F76166"/>
    <w:rsid w:val="00F765D1"/>
    <w:rsid w:val="00F76988"/>
    <w:rsid w:val="00F77118"/>
    <w:rsid w:val="00F77231"/>
    <w:rsid w:val="00F7778A"/>
    <w:rsid w:val="00F77B1E"/>
    <w:rsid w:val="00F77C86"/>
    <w:rsid w:val="00F802D1"/>
    <w:rsid w:val="00F803BE"/>
    <w:rsid w:val="00F80A7B"/>
    <w:rsid w:val="00F80E5D"/>
    <w:rsid w:val="00F81384"/>
    <w:rsid w:val="00F81BC1"/>
    <w:rsid w:val="00F81E78"/>
    <w:rsid w:val="00F81F94"/>
    <w:rsid w:val="00F8347C"/>
    <w:rsid w:val="00F834BC"/>
    <w:rsid w:val="00F8350F"/>
    <w:rsid w:val="00F83522"/>
    <w:rsid w:val="00F837E0"/>
    <w:rsid w:val="00F83916"/>
    <w:rsid w:val="00F83ED6"/>
    <w:rsid w:val="00F848C3"/>
    <w:rsid w:val="00F84944"/>
    <w:rsid w:val="00F84B5E"/>
    <w:rsid w:val="00F84E0E"/>
    <w:rsid w:val="00F84F6A"/>
    <w:rsid w:val="00F851CE"/>
    <w:rsid w:val="00F856D3"/>
    <w:rsid w:val="00F85762"/>
    <w:rsid w:val="00F85BE4"/>
    <w:rsid w:val="00F85F20"/>
    <w:rsid w:val="00F85F38"/>
    <w:rsid w:val="00F85FBD"/>
    <w:rsid w:val="00F86850"/>
    <w:rsid w:val="00F87DE3"/>
    <w:rsid w:val="00F90048"/>
    <w:rsid w:val="00F90186"/>
    <w:rsid w:val="00F9059E"/>
    <w:rsid w:val="00F90BE0"/>
    <w:rsid w:val="00F90E47"/>
    <w:rsid w:val="00F91219"/>
    <w:rsid w:val="00F9125D"/>
    <w:rsid w:val="00F91675"/>
    <w:rsid w:val="00F91AA2"/>
    <w:rsid w:val="00F92444"/>
    <w:rsid w:val="00F925B2"/>
    <w:rsid w:val="00F92737"/>
    <w:rsid w:val="00F93190"/>
    <w:rsid w:val="00F932B0"/>
    <w:rsid w:val="00F9384B"/>
    <w:rsid w:val="00F938BF"/>
    <w:rsid w:val="00F9393E"/>
    <w:rsid w:val="00F93B34"/>
    <w:rsid w:val="00F93F0E"/>
    <w:rsid w:val="00F9423D"/>
    <w:rsid w:val="00F94835"/>
    <w:rsid w:val="00F94B2E"/>
    <w:rsid w:val="00F95560"/>
    <w:rsid w:val="00F95AF7"/>
    <w:rsid w:val="00F96ABA"/>
    <w:rsid w:val="00F96F58"/>
    <w:rsid w:val="00F96FD0"/>
    <w:rsid w:val="00F9724A"/>
    <w:rsid w:val="00F976A6"/>
    <w:rsid w:val="00F97A78"/>
    <w:rsid w:val="00F97B43"/>
    <w:rsid w:val="00F97D80"/>
    <w:rsid w:val="00F97D9F"/>
    <w:rsid w:val="00FA067D"/>
    <w:rsid w:val="00FA073C"/>
    <w:rsid w:val="00FA076B"/>
    <w:rsid w:val="00FA0B20"/>
    <w:rsid w:val="00FA1302"/>
    <w:rsid w:val="00FA24D2"/>
    <w:rsid w:val="00FA24E7"/>
    <w:rsid w:val="00FA25C4"/>
    <w:rsid w:val="00FA272A"/>
    <w:rsid w:val="00FA296A"/>
    <w:rsid w:val="00FA2D0A"/>
    <w:rsid w:val="00FA2F06"/>
    <w:rsid w:val="00FA35D1"/>
    <w:rsid w:val="00FA3778"/>
    <w:rsid w:val="00FA3C0A"/>
    <w:rsid w:val="00FA5EE6"/>
    <w:rsid w:val="00FA6386"/>
    <w:rsid w:val="00FA6558"/>
    <w:rsid w:val="00FA6AF9"/>
    <w:rsid w:val="00FA6F5C"/>
    <w:rsid w:val="00FA706A"/>
    <w:rsid w:val="00FA73D2"/>
    <w:rsid w:val="00FA7811"/>
    <w:rsid w:val="00FA7956"/>
    <w:rsid w:val="00FA7CCB"/>
    <w:rsid w:val="00FA7DA3"/>
    <w:rsid w:val="00FB0580"/>
    <w:rsid w:val="00FB0824"/>
    <w:rsid w:val="00FB08DA"/>
    <w:rsid w:val="00FB0C7C"/>
    <w:rsid w:val="00FB0F55"/>
    <w:rsid w:val="00FB0FE7"/>
    <w:rsid w:val="00FB16C7"/>
    <w:rsid w:val="00FB1BB4"/>
    <w:rsid w:val="00FB20ED"/>
    <w:rsid w:val="00FB228A"/>
    <w:rsid w:val="00FB294A"/>
    <w:rsid w:val="00FB2AF9"/>
    <w:rsid w:val="00FB2FCB"/>
    <w:rsid w:val="00FB4026"/>
    <w:rsid w:val="00FB4BF9"/>
    <w:rsid w:val="00FB4C9C"/>
    <w:rsid w:val="00FB4D23"/>
    <w:rsid w:val="00FB51E0"/>
    <w:rsid w:val="00FB5627"/>
    <w:rsid w:val="00FB6419"/>
    <w:rsid w:val="00FB6D5E"/>
    <w:rsid w:val="00FB7C55"/>
    <w:rsid w:val="00FB7E45"/>
    <w:rsid w:val="00FB7E88"/>
    <w:rsid w:val="00FC0008"/>
    <w:rsid w:val="00FC041C"/>
    <w:rsid w:val="00FC08F9"/>
    <w:rsid w:val="00FC1013"/>
    <w:rsid w:val="00FC1074"/>
    <w:rsid w:val="00FC1195"/>
    <w:rsid w:val="00FC1653"/>
    <w:rsid w:val="00FC170C"/>
    <w:rsid w:val="00FC1884"/>
    <w:rsid w:val="00FC18B3"/>
    <w:rsid w:val="00FC214A"/>
    <w:rsid w:val="00FC2779"/>
    <w:rsid w:val="00FC2B53"/>
    <w:rsid w:val="00FC2C34"/>
    <w:rsid w:val="00FC3704"/>
    <w:rsid w:val="00FC371D"/>
    <w:rsid w:val="00FC411A"/>
    <w:rsid w:val="00FC4149"/>
    <w:rsid w:val="00FC41B0"/>
    <w:rsid w:val="00FC425E"/>
    <w:rsid w:val="00FC4349"/>
    <w:rsid w:val="00FC4640"/>
    <w:rsid w:val="00FC4D1A"/>
    <w:rsid w:val="00FC4FD6"/>
    <w:rsid w:val="00FC50FF"/>
    <w:rsid w:val="00FC544C"/>
    <w:rsid w:val="00FC5626"/>
    <w:rsid w:val="00FC5DC7"/>
    <w:rsid w:val="00FC5F0B"/>
    <w:rsid w:val="00FC5F82"/>
    <w:rsid w:val="00FC67C4"/>
    <w:rsid w:val="00FC695A"/>
    <w:rsid w:val="00FC6D01"/>
    <w:rsid w:val="00FD047D"/>
    <w:rsid w:val="00FD048B"/>
    <w:rsid w:val="00FD065B"/>
    <w:rsid w:val="00FD0758"/>
    <w:rsid w:val="00FD08D8"/>
    <w:rsid w:val="00FD0BC2"/>
    <w:rsid w:val="00FD0C17"/>
    <w:rsid w:val="00FD0D13"/>
    <w:rsid w:val="00FD0E3D"/>
    <w:rsid w:val="00FD1501"/>
    <w:rsid w:val="00FD1B12"/>
    <w:rsid w:val="00FD2100"/>
    <w:rsid w:val="00FD2568"/>
    <w:rsid w:val="00FD28B9"/>
    <w:rsid w:val="00FD3F4C"/>
    <w:rsid w:val="00FD423B"/>
    <w:rsid w:val="00FD436C"/>
    <w:rsid w:val="00FD446D"/>
    <w:rsid w:val="00FD4763"/>
    <w:rsid w:val="00FD4996"/>
    <w:rsid w:val="00FD4F2C"/>
    <w:rsid w:val="00FD56A9"/>
    <w:rsid w:val="00FD5856"/>
    <w:rsid w:val="00FD59A7"/>
    <w:rsid w:val="00FD59BF"/>
    <w:rsid w:val="00FD5A8B"/>
    <w:rsid w:val="00FD5FAA"/>
    <w:rsid w:val="00FD61B8"/>
    <w:rsid w:val="00FD6394"/>
    <w:rsid w:val="00FD6B03"/>
    <w:rsid w:val="00FD6B6A"/>
    <w:rsid w:val="00FD7C87"/>
    <w:rsid w:val="00FE0AFD"/>
    <w:rsid w:val="00FE0E1C"/>
    <w:rsid w:val="00FE0E6C"/>
    <w:rsid w:val="00FE0F3F"/>
    <w:rsid w:val="00FE1051"/>
    <w:rsid w:val="00FE14BA"/>
    <w:rsid w:val="00FE18F8"/>
    <w:rsid w:val="00FE1A75"/>
    <w:rsid w:val="00FE1CDC"/>
    <w:rsid w:val="00FE2373"/>
    <w:rsid w:val="00FE246F"/>
    <w:rsid w:val="00FE2B79"/>
    <w:rsid w:val="00FE3899"/>
    <w:rsid w:val="00FE3D02"/>
    <w:rsid w:val="00FE415E"/>
    <w:rsid w:val="00FE42A1"/>
    <w:rsid w:val="00FE45F7"/>
    <w:rsid w:val="00FE4695"/>
    <w:rsid w:val="00FE4716"/>
    <w:rsid w:val="00FE4823"/>
    <w:rsid w:val="00FE55CA"/>
    <w:rsid w:val="00FE56C5"/>
    <w:rsid w:val="00FE5948"/>
    <w:rsid w:val="00FE6CB9"/>
    <w:rsid w:val="00FE6ED4"/>
    <w:rsid w:val="00FE70C3"/>
    <w:rsid w:val="00FE7281"/>
    <w:rsid w:val="00FE78AD"/>
    <w:rsid w:val="00FE78B1"/>
    <w:rsid w:val="00FE78BB"/>
    <w:rsid w:val="00FF06B1"/>
    <w:rsid w:val="00FF11FE"/>
    <w:rsid w:val="00FF1A8B"/>
    <w:rsid w:val="00FF1EF8"/>
    <w:rsid w:val="00FF24AE"/>
    <w:rsid w:val="00FF2552"/>
    <w:rsid w:val="00FF2AD9"/>
    <w:rsid w:val="00FF2D4F"/>
    <w:rsid w:val="00FF320A"/>
    <w:rsid w:val="00FF3279"/>
    <w:rsid w:val="00FF359F"/>
    <w:rsid w:val="00FF3DCF"/>
    <w:rsid w:val="00FF3ECD"/>
    <w:rsid w:val="00FF4576"/>
    <w:rsid w:val="00FF4818"/>
    <w:rsid w:val="00FF492C"/>
    <w:rsid w:val="00FF4A21"/>
    <w:rsid w:val="00FF57A6"/>
    <w:rsid w:val="00FF5AA3"/>
    <w:rsid w:val="00FF5AD8"/>
    <w:rsid w:val="00FF5F78"/>
    <w:rsid w:val="00FF66CC"/>
    <w:rsid w:val="00FF682E"/>
    <w:rsid w:val="00FF6DFB"/>
    <w:rsid w:val="00FF725F"/>
    <w:rsid w:val="00FF7AD3"/>
    <w:rsid w:val="02519F5E"/>
    <w:rsid w:val="0335EE06"/>
    <w:rsid w:val="046A6C98"/>
    <w:rsid w:val="04B25977"/>
    <w:rsid w:val="04E41CB7"/>
    <w:rsid w:val="061A8727"/>
    <w:rsid w:val="06EBFEF3"/>
    <w:rsid w:val="07FBD137"/>
    <w:rsid w:val="08F01CA0"/>
    <w:rsid w:val="0938CDCA"/>
    <w:rsid w:val="09BD0293"/>
    <w:rsid w:val="09CFD79E"/>
    <w:rsid w:val="0B603DA4"/>
    <w:rsid w:val="0D29A1FB"/>
    <w:rsid w:val="0D9BB453"/>
    <w:rsid w:val="0E193F17"/>
    <w:rsid w:val="0F39DBA0"/>
    <w:rsid w:val="1352B311"/>
    <w:rsid w:val="14E5883D"/>
    <w:rsid w:val="17223FC8"/>
    <w:rsid w:val="1C717ACE"/>
    <w:rsid w:val="1D278EBC"/>
    <w:rsid w:val="20496A7C"/>
    <w:rsid w:val="21EE5025"/>
    <w:rsid w:val="23A96DCC"/>
    <w:rsid w:val="23FEEC2D"/>
    <w:rsid w:val="24E78759"/>
    <w:rsid w:val="254F0101"/>
    <w:rsid w:val="2782436C"/>
    <w:rsid w:val="279A3E02"/>
    <w:rsid w:val="28029760"/>
    <w:rsid w:val="2962A668"/>
    <w:rsid w:val="297E5376"/>
    <w:rsid w:val="29BE9E23"/>
    <w:rsid w:val="29DFA447"/>
    <w:rsid w:val="2A37A215"/>
    <w:rsid w:val="2AEC7333"/>
    <w:rsid w:val="2C1AA253"/>
    <w:rsid w:val="2C1F1768"/>
    <w:rsid w:val="2CA53615"/>
    <w:rsid w:val="2D47E96D"/>
    <w:rsid w:val="2F492EBC"/>
    <w:rsid w:val="2F7F3257"/>
    <w:rsid w:val="2FC1213B"/>
    <w:rsid w:val="30F16E71"/>
    <w:rsid w:val="312666E6"/>
    <w:rsid w:val="31D69B62"/>
    <w:rsid w:val="32180B6A"/>
    <w:rsid w:val="32E39034"/>
    <w:rsid w:val="32FF04D3"/>
    <w:rsid w:val="35A6623E"/>
    <w:rsid w:val="38B38CEA"/>
    <w:rsid w:val="3925F2C0"/>
    <w:rsid w:val="3B8F3B84"/>
    <w:rsid w:val="3D05A227"/>
    <w:rsid w:val="3D3BF933"/>
    <w:rsid w:val="3D7FB187"/>
    <w:rsid w:val="40548E13"/>
    <w:rsid w:val="407774BA"/>
    <w:rsid w:val="424B8473"/>
    <w:rsid w:val="43DF8810"/>
    <w:rsid w:val="46086CBA"/>
    <w:rsid w:val="46370632"/>
    <w:rsid w:val="46C15035"/>
    <w:rsid w:val="46D719A8"/>
    <w:rsid w:val="47559DB3"/>
    <w:rsid w:val="48AC8D0A"/>
    <w:rsid w:val="4960D9AE"/>
    <w:rsid w:val="49986D5E"/>
    <w:rsid w:val="4A36153D"/>
    <w:rsid w:val="4AE7242C"/>
    <w:rsid w:val="4B88DA6A"/>
    <w:rsid w:val="4BDDD34B"/>
    <w:rsid w:val="4C45B66F"/>
    <w:rsid w:val="4C46CEB2"/>
    <w:rsid w:val="4DD3B50E"/>
    <w:rsid w:val="4E99DFAA"/>
    <w:rsid w:val="50D23C70"/>
    <w:rsid w:val="5231BDDF"/>
    <w:rsid w:val="527B01C3"/>
    <w:rsid w:val="5448B9A7"/>
    <w:rsid w:val="58194ABF"/>
    <w:rsid w:val="581FEE1E"/>
    <w:rsid w:val="5BC2B566"/>
    <w:rsid w:val="5C04271C"/>
    <w:rsid w:val="5C10DB79"/>
    <w:rsid w:val="5CC06D44"/>
    <w:rsid w:val="5D35B31C"/>
    <w:rsid w:val="606A597E"/>
    <w:rsid w:val="616DB73D"/>
    <w:rsid w:val="61B9A745"/>
    <w:rsid w:val="62F1B82C"/>
    <w:rsid w:val="63B3DFF2"/>
    <w:rsid w:val="63D92019"/>
    <w:rsid w:val="65929207"/>
    <w:rsid w:val="65FA7F0D"/>
    <w:rsid w:val="66EAFFC4"/>
    <w:rsid w:val="6742A621"/>
    <w:rsid w:val="68B2BDCE"/>
    <w:rsid w:val="68E071BA"/>
    <w:rsid w:val="6A077A01"/>
    <w:rsid w:val="6BBA5D99"/>
    <w:rsid w:val="6C50316D"/>
    <w:rsid w:val="6C5231DE"/>
    <w:rsid w:val="6C6494A0"/>
    <w:rsid w:val="6CC1EA2B"/>
    <w:rsid w:val="6D9BF3A7"/>
    <w:rsid w:val="6DD138F4"/>
    <w:rsid w:val="6E1FD437"/>
    <w:rsid w:val="700B0B84"/>
    <w:rsid w:val="701ED521"/>
    <w:rsid w:val="71F25698"/>
    <w:rsid w:val="7221F940"/>
    <w:rsid w:val="74F252F2"/>
    <w:rsid w:val="754E3A67"/>
    <w:rsid w:val="76CFE386"/>
    <w:rsid w:val="794FDAFB"/>
    <w:rsid w:val="7CAA4A05"/>
    <w:rsid w:val="7CCA418C"/>
    <w:rsid w:val="7E2A0BA3"/>
    <w:rsid w:val="7EADDF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06B"/>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9A6C20"/>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9A6C20"/>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CICsubheading">
    <w:name w:val="COM CIC subheading"/>
    <w:basedOn w:val="Normal"/>
    <w:link w:val="COMCICsubheadingChar"/>
    <w:qFormat/>
    <w:rsid w:val="002C1390"/>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2C1390"/>
    <w:rPr>
      <w:rFonts w:asciiTheme="minorHAnsi" w:eastAsiaTheme="majorEastAsia" w:hAnsiTheme="minorHAnsi" w:cstheme="majorBidi"/>
      <w:b/>
      <w:color w:val="000000" w:themeColor="text1"/>
      <w:sz w:val="24"/>
      <w:szCs w:val="24"/>
    </w:rPr>
  </w:style>
  <w:style w:type="paragraph" w:styleId="Header">
    <w:name w:val="header"/>
    <w:basedOn w:val="Normal"/>
    <w:link w:val="HeaderChar"/>
    <w:qFormat/>
    <w:rsid w:val="00A51C91"/>
    <w:pPr>
      <w:keepNext/>
      <w:tabs>
        <w:tab w:val="center" w:pos="4513"/>
        <w:tab w:val="right" w:pos="9026"/>
      </w:tabs>
      <w:jc w:val="center"/>
    </w:pPr>
    <w:rPr>
      <w:i/>
      <w:iCs/>
    </w:rPr>
  </w:style>
  <w:style w:type="character" w:customStyle="1" w:styleId="HeaderChar">
    <w:name w:val="Header Char"/>
    <w:basedOn w:val="DefaultParagraphFont"/>
    <w:link w:val="Header"/>
    <w:rsid w:val="00A51C91"/>
    <w:rPr>
      <w:rFonts w:ascii="Calibri" w:hAnsi="Calibri" w:cs="Arial"/>
      <w:i/>
      <w:iCs/>
      <w:sz w:val="24"/>
      <w:szCs w:val="24"/>
    </w:rPr>
  </w:style>
  <w:style w:type="paragraph" w:customStyle="1" w:styleId="PageFooter">
    <w:name w:val="Page Footer"/>
    <w:basedOn w:val="Normal"/>
    <w:link w:val="PageFooterChar"/>
    <w:qFormat/>
    <w:rsid w:val="00AB5410"/>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B5410"/>
    <w:rPr>
      <w:rFonts w:ascii="Calibri" w:hAnsi="Calibri" w:cs="Arial"/>
      <w:b/>
      <w:sz w:val="24"/>
      <w:szCs w:val="24"/>
    </w:rPr>
  </w:style>
  <w:style w:type="character" w:styleId="Hyperlink">
    <w:name w:val="Hyperlink"/>
    <w:basedOn w:val="DefaultParagraphFont"/>
    <w:unhideWhenUsed/>
    <w:rsid w:val="00B15185"/>
    <w:rPr>
      <w:color w:val="0000FF" w:themeColor="hyperlink"/>
      <w:u w:val="single"/>
    </w:rPr>
  </w:style>
  <w:style w:type="paragraph" w:customStyle="1" w:styleId="COMH2-numbered">
    <w:name w:val="COM H2 - numbered"/>
    <w:basedOn w:val="Heading2"/>
    <w:next w:val="COMBody"/>
    <w:qFormat/>
    <w:rsid w:val="001C002E"/>
  </w:style>
  <w:style w:type="table" w:styleId="TableGrid">
    <w:name w:val="Table Grid"/>
    <w:aliases w:val="Summary box,Table Gridbeth,CMA Table Template,ASD Table,PBAC table,new style,MSD Table Grid,Lash Style Table,Dossier table,Section 3- footnotes,Summary Table,HTAtableplain,Tabellengitternetz 9pt"/>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FD585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07519D"/>
    <w:pPr>
      <w:numPr>
        <w:numId w:val="2"/>
      </w:numPr>
      <w:spacing w:after="120"/>
      <w:contextualSpacing/>
      <w:jc w:val="left"/>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1021BF"/>
    <w:pPr>
      <w:widowControl w:val="0"/>
      <w:spacing w:after="60"/>
    </w:pPr>
    <w:rPr>
      <w:rFonts w:ascii="Arial Narrow" w:eastAsiaTheme="majorEastAsia" w:hAnsi="Arial Narrow" w:cstheme="majorBidi"/>
      <w:bCs/>
      <w:szCs w:val="24"/>
    </w:rPr>
  </w:style>
  <w:style w:type="paragraph" w:customStyle="1" w:styleId="COMheadingnotforTOC">
    <w:name w:val="COM heading not for TOC"/>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COMH1-numbered">
    <w:name w:val="COM H1 - numbered"/>
    <w:next w:val="COMexecsummnumbered"/>
    <w:qFormat/>
    <w:rsid w:val="00292028"/>
    <w:pPr>
      <w:keepNext/>
      <w:numPr>
        <w:numId w:val="1"/>
      </w:numPr>
      <w:spacing w:before="240" w:after="120"/>
      <w:outlineLvl w:val="0"/>
    </w:pPr>
    <w:rPr>
      <w:rFonts w:asciiTheme="minorHAnsi" w:hAnsiTheme="minorHAnsi" w:cs="Arial"/>
      <w:b/>
      <w:snapToGrid w:val="0"/>
      <w:sz w:val="32"/>
      <w:szCs w:val="32"/>
    </w:rPr>
  </w:style>
  <w:style w:type="paragraph" w:customStyle="1" w:styleId="COMexecsummheadings">
    <w:name w:val="COM exec summ headings"/>
    <w:next w:val="COMH1-numbered"/>
    <w:link w:val="COMexecsummheadings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4C3B02"/>
    <w:rPr>
      <w:rFonts w:asciiTheme="minorHAnsi" w:eastAsiaTheme="majorEastAsia" w:hAnsiTheme="minorHAnsi" w:cstheme="majorBidi"/>
      <w:b/>
      <w:spacing w:val="5"/>
      <w:kern w:val="28"/>
      <w:sz w:val="36"/>
      <w:szCs w:val="36"/>
    </w:rPr>
  </w:style>
  <w:style w:type="paragraph" w:customStyle="1" w:styleId="COMexecsummnumbered">
    <w:name w:val="COM exec summ numbered"/>
    <w:link w:val="COMexecsummnumberedChar"/>
    <w:qFormat/>
    <w:rsid w:val="004C3B02"/>
    <w:pPr>
      <w:numPr>
        <w:ilvl w:val="1"/>
        <w:numId w:val="1"/>
      </w:numPr>
      <w:spacing w:before="60" w:after="6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07519D"/>
    <w:rPr>
      <w:rFonts w:asciiTheme="minorHAnsi" w:eastAsiaTheme="minorHAnsi" w:hAnsiTheme="minorHAnsi" w:cstheme="minorBidi"/>
      <w:sz w:val="24"/>
      <w:szCs w:val="22"/>
    </w:rPr>
  </w:style>
  <w:style w:type="character" w:customStyle="1" w:styleId="TableTextChar">
    <w:name w:val="Table Text Char"/>
    <w:basedOn w:val="DefaultParagraphFont"/>
    <w:link w:val="TableText"/>
    <w:rsid w:val="001021BF"/>
    <w:rPr>
      <w:rFonts w:ascii="Arial Narrow" w:eastAsiaTheme="majorEastAsia" w:hAnsi="Arial Narrow" w:cstheme="majorBidi"/>
      <w:bCs/>
      <w:szCs w:val="24"/>
    </w:rPr>
  </w:style>
  <w:style w:type="paragraph" w:customStyle="1" w:styleId="COMBody">
    <w:name w:val="COM Body"/>
    <w:basedOn w:val="Normal"/>
    <w:link w:val="COMBodyChar"/>
    <w:qFormat/>
    <w:rsid w:val="0079172B"/>
  </w:style>
  <w:style w:type="character" w:customStyle="1" w:styleId="COMBodyChar">
    <w:name w:val="COM Body Char"/>
    <w:basedOn w:val="DefaultParagraphFont"/>
    <w:link w:val="COMBody"/>
    <w:rsid w:val="0079172B"/>
    <w:rPr>
      <w:rFonts w:ascii="Calibri" w:hAnsi="Calibri" w:cs="Arial"/>
      <w:sz w:val="24"/>
      <w:szCs w:val="24"/>
    </w:rPr>
  </w:style>
  <w:style w:type="paragraph" w:customStyle="1" w:styleId="COMbodybulletlist">
    <w:name w:val="COM body bullet list"/>
    <w:basedOn w:val="Normal"/>
    <w:link w:val="COMbodybulletlistChar"/>
    <w:qFormat/>
    <w:rsid w:val="001909D7"/>
    <w:pPr>
      <w:numPr>
        <w:numId w:val="3"/>
      </w:numPr>
      <w:contextualSpacing/>
    </w:pPr>
  </w:style>
  <w:style w:type="character" w:customStyle="1" w:styleId="COMbodybulletlistChar">
    <w:name w:val="COM body bullet list Char"/>
    <w:basedOn w:val="DefaultParagraphFont"/>
    <w:link w:val="COMbodybulletlist"/>
    <w:rsid w:val="0079172B"/>
    <w:rPr>
      <w:rFonts w:ascii="Calibri" w:hAnsi="Calibri" w:cs="Arial"/>
      <w:sz w:val="24"/>
      <w:szCs w:val="24"/>
    </w:rPr>
  </w:style>
  <w:style w:type="paragraph" w:customStyle="1" w:styleId="COMexecsummbulletlist">
    <w:name w:val="COM exec summ bullet list"/>
    <w:basedOn w:val="Normal"/>
    <w:link w:val="COMexecsummbulletlistChar"/>
    <w:qFormat/>
    <w:rsid w:val="0007519D"/>
    <w:pPr>
      <w:numPr>
        <w:numId w:val="4"/>
      </w:numPr>
      <w:spacing w:after="120"/>
      <w:ind w:left="1134"/>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07519D"/>
    <w:rPr>
      <w:rFonts w:asciiTheme="minorHAnsi" w:hAnsiTheme="minorHAnsi" w:cs="Arial"/>
      <w:snapToGrid w:val="0"/>
      <w:sz w:val="24"/>
      <w:szCs w:val="24"/>
    </w:rPr>
  </w:style>
  <w:style w:type="paragraph" w:customStyle="1" w:styleId="COMexecsummmainissuesbullets">
    <w:name w:val="COM exec summ main issues bullets"/>
    <w:basedOn w:val="Normal"/>
    <w:link w:val="COMexecsummmainissuesbulletsChar"/>
    <w:qFormat/>
    <w:rsid w:val="0007519D"/>
    <w:pPr>
      <w:numPr>
        <w:numId w:val="5"/>
      </w:numPr>
      <w:spacing w:after="120"/>
    </w:pPr>
    <w:rPr>
      <w:rFonts w:asciiTheme="minorHAnsi" w:hAnsiTheme="minorHAnsi"/>
      <w:snapToGrid w:val="0"/>
      <w:color w:val="0066FF"/>
    </w:rPr>
  </w:style>
  <w:style w:type="character" w:customStyle="1" w:styleId="COMexecsummmainissuesbulletsChar">
    <w:name w:val="COM exec summ main issues bullets Char"/>
    <w:basedOn w:val="DefaultParagraphFont"/>
    <w:link w:val="COMexecsummmainissuesbullets"/>
    <w:rsid w:val="0007519D"/>
    <w:rPr>
      <w:rFonts w:asciiTheme="minorHAnsi" w:hAnsiTheme="minorHAnsi" w:cs="Arial"/>
      <w:snapToGrid w:val="0"/>
      <w:color w:val="0066FF"/>
      <w:sz w:val="24"/>
      <w:szCs w:val="24"/>
    </w:rPr>
  </w:style>
  <w:style w:type="paragraph" w:customStyle="1" w:styleId="COMH1-non-numbered">
    <w:name w:val="COM H1 - non-numbered"/>
    <w:next w:val="Normal"/>
    <w:link w:val="COMH1-non-numberedChar"/>
    <w:qFormat/>
    <w:rsid w:val="0079172B"/>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79172B"/>
    <w:rPr>
      <w:rFonts w:asciiTheme="minorHAnsi" w:eastAsiaTheme="majorEastAsia" w:hAnsiTheme="minorHAnsi" w:cstheme="majorBidi"/>
      <w:b/>
      <w:spacing w:val="5"/>
      <w:kern w:val="28"/>
      <w:sz w:val="32"/>
      <w:szCs w:val="36"/>
    </w:rPr>
  </w:style>
  <w:style w:type="paragraph" w:customStyle="1" w:styleId="COMH2-non-numbered">
    <w:name w:val="COM H2 - non-numbered"/>
    <w:basedOn w:val="Heading2"/>
    <w:next w:val="Normal"/>
    <w:link w:val="COMH2-non-numberedChar"/>
    <w:qFormat/>
    <w:rsid w:val="0079172B"/>
    <w:pPr>
      <w:spacing w:before="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79172B"/>
    <w:rPr>
      <w:rFonts w:asciiTheme="minorHAnsi" w:eastAsiaTheme="majorEastAsia" w:hAnsiTheme="minorHAnsi" w:cstheme="majorBidi"/>
      <w:b/>
      <w:i/>
      <w:snapToGrid w:val="0"/>
      <w:spacing w:val="5"/>
      <w:kern w:val="28"/>
      <w:sz w:val="28"/>
      <w:szCs w:val="36"/>
    </w:rPr>
  </w:style>
  <w:style w:type="paragraph" w:customStyle="1" w:styleId="COMH3">
    <w:name w:val="COM H3"/>
    <w:basedOn w:val="Normal"/>
    <w:next w:val="Normal"/>
    <w:link w:val="COMH3Char"/>
    <w:qFormat/>
    <w:rsid w:val="00382A04"/>
    <w:pPr>
      <w:keepNext/>
      <w:spacing w:after="120"/>
      <w:outlineLvl w:val="2"/>
    </w:pPr>
    <w:rPr>
      <w:b/>
      <w:iCs/>
      <w:sz w:val="28"/>
    </w:rPr>
  </w:style>
  <w:style w:type="character" w:customStyle="1" w:styleId="COMH3Char">
    <w:name w:val="COM H3 Char"/>
    <w:basedOn w:val="DefaultParagraphFont"/>
    <w:link w:val="COMH3"/>
    <w:rsid w:val="00382A04"/>
    <w:rPr>
      <w:rFonts w:ascii="Calibri" w:hAnsi="Calibri" w:cs="Arial"/>
      <w:b/>
      <w:iCs/>
      <w:sz w:val="28"/>
      <w:szCs w:val="24"/>
    </w:rPr>
  </w:style>
  <w:style w:type="paragraph" w:customStyle="1" w:styleId="COMH4">
    <w:name w:val="COM H4"/>
    <w:basedOn w:val="Normal"/>
    <w:link w:val="COMH4Char"/>
    <w:qFormat/>
    <w:rsid w:val="00CE2C21"/>
    <w:pPr>
      <w:keepNext/>
      <w:spacing w:after="120"/>
      <w:outlineLvl w:val="3"/>
    </w:pPr>
    <w:rPr>
      <w:b/>
      <w:i/>
    </w:rPr>
  </w:style>
  <w:style w:type="character" w:customStyle="1" w:styleId="COMH4Char">
    <w:name w:val="COM H4 Char"/>
    <w:basedOn w:val="DefaultParagraphFont"/>
    <w:link w:val="COMH4"/>
    <w:rsid w:val="00CE2C21"/>
    <w:rPr>
      <w:rFonts w:ascii="Calibri" w:hAnsi="Calibri" w:cs="Arial"/>
      <w:b/>
      <w:i/>
      <w:sz w:val="24"/>
      <w:szCs w:val="24"/>
    </w:rPr>
  </w:style>
  <w:style w:type="paragraph" w:customStyle="1" w:styleId="COMTablefooter">
    <w:name w:val="COM Table footer"/>
    <w:basedOn w:val="Normal"/>
    <w:next w:val="Normal"/>
    <w:link w:val="COMTablefooterChar"/>
    <w:qFormat/>
    <w:rsid w:val="0079172B"/>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79172B"/>
    <w:rPr>
      <w:rFonts w:ascii="Arial Narrow" w:hAnsi="Arial Narrow" w:cs="Arial"/>
      <w:snapToGrid w:val="0"/>
      <w:sz w:val="18"/>
      <w:szCs w:val="22"/>
    </w:rPr>
  </w:style>
  <w:style w:type="paragraph" w:customStyle="1" w:styleId="COMTableheadingrow">
    <w:name w:val="COM Table heading row"/>
    <w:qFormat/>
    <w:rsid w:val="0079172B"/>
    <w:pPr>
      <w:keepNext/>
    </w:pPr>
    <w:rPr>
      <w:rFonts w:ascii="Arial Narrow" w:eastAsiaTheme="majorEastAsia" w:hAnsi="Arial Narrow"/>
      <w:b/>
      <w:szCs w:val="24"/>
      <w:lang w:val="en-US"/>
    </w:rPr>
  </w:style>
  <w:style w:type="paragraph" w:customStyle="1" w:styleId="COMTabletext">
    <w:name w:val="COM Table text"/>
    <w:link w:val="COMTabletextChar"/>
    <w:qFormat/>
    <w:rsid w:val="0079172B"/>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9172B"/>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79172B"/>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79172B"/>
    <w:rPr>
      <w:rFonts w:ascii="Arial Narrow" w:eastAsiaTheme="majorEastAsia" w:hAnsi="Arial Narrow" w:cstheme="majorBidi"/>
      <w:b/>
      <w:bCs/>
      <w:szCs w:val="24"/>
    </w:rPr>
  </w:style>
  <w:style w:type="character" w:customStyle="1" w:styleId="TabletextChar0">
    <w:name w:val="Table text Char"/>
    <w:link w:val="Tabletext0"/>
    <w:uiPriority w:val="2"/>
    <w:locked/>
    <w:rsid w:val="00C727ED"/>
    <w:rPr>
      <w:rFonts w:ascii="Arial Narrow" w:hAnsi="Arial Narrow"/>
      <w:szCs w:val="22"/>
      <w:lang w:eastAsia="en-US"/>
    </w:rPr>
  </w:style>
  <w:style w:type="paragraph" w:customStyle="1" w:styleId="Tabletext0">
    <w:name w:val="Table text"/>
    <w:basedOn w:val="Normal"/>
    <w:link w:val="TabletextChar0"/>
    <w:uiPriority w:val="2"/>
    <w:qFormat/>
    <w:rsid w:val="00C727ED"/>
    <w:pPr>
      <w:jc w:val="left"/>
    </w:pPr>
    <w:rPr>
      <w:rFonts w:ascii="Arial Narrow" w:hAnsi="Arial Narrow" w:cs="Times New Roman"/>
      <w:sz w:val="20"/>
      <w:szCs w:val="22"/>
      <w:lang w:eastAsia="en-US"/>
    </w:rPr>
  </w:style>
  <w:style w:type="paragraph" w:customStyle="1" w:styleId="TableFigureFooter">
    <w:name w:val="Table/Figure Footer"/>
    <w:basedOn w:val="Normal"/>
    <w:link w:val="TableFigureFooterChar"/>
    <w:qFormat/>
    <w:rsid w:val="007558AB"/>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7558AB"/>
    <w:rPr>
      <w:rFonts w:ascii="Arial Narrow" w:hAnsi="Arial Narrow" w:cs="Arial"/>
      <w:snapToGrid w:val="0"/>
      <w:sz w:val="18"/>
      <w:szCs w:val="22"/>
    </w:rPr>
  </w:style>
  <w:style w:type="paragraph" w:styleId="ListParagraph">
    <w:name w:val="List Paragraph"/>
    <w:aliases w:val="Figure_name,List Paragraph1,Numbered Indented Text,Bullet- First level,List NUmber,Listenabsatz1,lp1,List Paragraph11,Style 2,TOC style,List Paragraph2,List Paragraph Char Char,Number_1,SGLText List Paragraph,new,Colorful List - Accent 11"/>
    <w:basedOn w:val="Normal"/>
    <w:link w:val="ListParagraphChar"/>
    <w:uiPriority w:val="34"/>
    <w:qFormat/>
    <w:rsid w:val="00776ED8"/>
    <w:pPr>
      <w:ind w:left="720"/>
      <w:contextualSpacing/>
    </w:pPr>
  </w:style>
  <w:style w:type="paragraph" w:customStyle="1" w:styleId="SyneviNormal">
    <w:name w:val="Synevi Normal"/>
    <w:basedOn w:val="Normal"/>
    <w:link w:val="SyneviNormalChar"/>
    <w:qFormat/>
    <w:rsid w:val="00346DEC"/>
    <w:pPr>
      <w:spacing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346DEC"/>
    <w:rPr>
      <w:rFonts w:asciiTheme="minorHAnsi" w:hAnsiTheme="minorHAnsi"/>
      <w:sz w:val="22"/>
      <w:lang w:val="en-US" w:eastAsia="en-US"/>
    </w:rPr>
  </w:style>
  <w:style w:type="paragraph" w:styleId="Footer">
    <w:name w:val="footer"/>
    <w:basedOn w:val="Normal"/>
    <w:link w:val="FooterChar"/>
    <w:uiPriority w:val="99"/>
    <w:unhideWhenUsed/>
    <w:rsid w:val="008E6318"/>
    <w:pPr>
      <w:tabs>
        <w:tab w:val="center" w:pos="4513"/>
        <w:tab w:val="right" w:pos="9026"/>
      </w:tabs>
    </w:pPr>
  </w:style>
  <w:style w:type="character" w:customStyle="1" w:styleId="FooterChar">
    <w:name w:val="Footer Char"/>
    <w:basedOn w:val="DefaultParagraphFont"/>
    <w:link w:val="Footer"/>
    <w:uiPriority w:val="99"/>
    <w:rsid w:val="008E6318"/>
    <w:rPr>
      <w:rFonts w:ascii="Calibri" w:hAnsi="Calibri" w:cs="Arial"/>
      <w:sz w:val="24"/>
      <w:szCs w:val="24"/>
    </w:rPr>
  </w:style>
  <w:style w:type="character" w:styleId="PlaceholderText">
    <w:name w:val="Placeholder Text"/>
    <w:basedOn w:val="DefaultParagraphFont"/>
    <w:uiPriority w:val="99"/>
    <w:semiHidden/>
    <w:rsid w:val="008E6318"/>
    <w:rPr>
      <w:color w:val="666666"/>
    </w:rPr>
  </w:style>
  <w:style w:type="character" w:styleId="UnresolvedMention">
    <w:name w:val="Unresolved Mention"/>
    <w:basedOn w:val="DefaultParagraphFont"/>
    <w:uiPriority w:val="99"/>
    <w:semiHidden/>
    <w:unhideWhenUsed/>
    <w:rsid w:val="008E6318"/>
    <w:rPr>
      <w:color w:val="605E5C"/>
      <w:shd w:val="clear" w:color="auto" w:fill="E1DFDD"/>
    </w:rPr>
  </w:style>
  <w:style w:type="character" w:styleId="CommentReference">
    <w:name w:val="annotation reference"/>
    <w:aliases w:val="Table Title"/>
    <w:basedOn w:val="DefaultParagraphFont"/>
    <w:uiPriority w:val="99"/>
    <w:unhideWhenUsed/>
    <w:qFormat/>
    <w:rsid w:val="008E6318"/>
    <w:rPr>
      <w:sz w:val="16"/>
      <w:szCs w:val="16"/>
    </w:rPr>
  </w:style>
  <w:style w:type="paragraph" w:styleId="CommentText">
    <w:name w:val="annotation text"/>
    <w:basedOn w:val="Normal"/>
    <w:link w:val="CommentTextChar"/>
    <w:uiPriority w:val="99"/>
    <w:unhideWhenUsed/>
    <w:rsid w:val="008E6318"/>
    <w:rPr>
      <w:sz w:val="20"/>
      <w:szCs w:val="20"/>
    </w:rPr>
  </w:style>
  <w:style w:type="character" w:customStyle="1" w:styleId="CommentTextChar">
    <w:name w:val="Comment Text Char"/>
    <w:basedOn w:val="DefaultParagraphFont"/>
    <w:link w:val="CommentText"/>
    <w:uiPriority w:val="99"/>
    <w:rsid w:val="008E6318"/>
    <w:rPr>
      <w:rFonts w:ascii="Calibri" w:hAnsi="Calibri" w:cs="Arial"/>
    </w:rPr>
  </w:style>
  <w:style w:type="paragraph" w:styleId="CommentSubject">
    <w:name w:val="annotation subject"/>
    <w:basedOn w:val="CommentText"/>
    <w:next w:val="CommentText"/>
    <w:link w:val="CommentSubjectChar"/>
    <w:uiPriority w:val="99"/>
    <w:semiHidden/>
    <w:unhideWhenUsed/>
    <w:rsid w:val="008E6318"/>
    <w:rPr>
      <w:b/>
      <w:bCs/>
    </w:rPr>
  </w:style>
  <w:style w:type="character" w:customStyle="1" w:styleId="CommentSubjectChar">
    <w:name w:val="Comment Subject Char"/>
    <w:basedOn w:val="CommentTextChar"/>
    <w:link w:val="CommentSubject"/>
    <w:uiPriority w:val="99"/>
    <w:semiHidden/>
    <w:rsid w:val="008E6318"/>
    <w:rPr>
      <w:rFonts w:ascii="Calibri" w:hAnsi="Calibri" w:cs="Arial"/>
      <w:b/>
      <w:bCs/>
    </w:rPr>
  </w:style>
  <w:style w:type="paragraph" w:styleId="ListBullet">
    <w:name w:val="List Bullet"/>
    <w:aliases w:val="zz List Bullet"/>
    <w:basedOn w:val="Normal"/>
    <w:unhideWhenUsed/>
    <w:rsid w:val="008E6318"/>
    <w:pPr>
      <w:tabs>
        <w:tab w:val="num" w:pos="360"/>
      </w:tabs>
      <w:ind w:left="360" w:hanging="360"/>
      <w:contextualSpacing/>
    </w:pPr>
  </w:style>
  <w:style w:type="paragraph" w:styleId="FootnoteText">
    <w:name w:val="footnote text"/>
    <w:basedOn w:val="Normal"/>
    <w:link w:val="FootnoteTextChar"/>
    <w:semiHidden/>
    <w:unhideWhenUsed/>
    <w:rsid w:val="008E6318"/>
    <w:rPr>
      <w:sz w:val="20"/>
      <w:szCs w:val="20"/>
    </w:rPr>
  </w:style>
  <w:style w:type="character" w:customStyle="1" w:styleId="FootnoteTextChar">
    <w:name w:val="Footnote Text Char"/>
    <w:basedOn w:val="DefaultParagraphFont"/>
    <w:link w:val="FootnoteText"/>
    <w:semiHidden/>
    <w:rsid w:val="008E6318"/>
    <w:rPr>
      <w:rFonts w:ascii="Calibri" w:hAnsi="Calibri" w:cs="Arial"/>
    </w:rPr>
  </w:style>
  <w:style w:type="character" w:styleId="FootnoteReference">
    <w:name w:val="footnote reference"/>
    <w:basedOn w:val="DefaultParagraphFont"/>
    <w:semiHidden/>
    <w:unhideWhenUsed/>
    <w:rsid w:val="008E6318"/>
    <w:rPr>
      <w:vertAlign w:val="superscript"/>
    </w:rPr>
  </w:style>
  <w:style w:type="paragraph" w:styleId="EndnoteText">
    <w:name w:val="endnote text"/>
    <w:basedOn w:val="Normal"/>
    <w:link w:val="EndnoteTextChar"/>
    <w:semiHidden/>
    <w:unhideWhenUsed/>
    <w:rsid w:val="008E6318"/>
    <w:rPr>
      <w:sz w:val="20"/>
      <w:szCs w:val="20"/>
    </w:rPr>
  </w:style>
  <w:style w:type="character" w:customStyle="1" w:styleId="EndnoteTextChar">
    <w:name w:val="Endnote Text Char"/>
    <w:basedOn w:val="DefaultParagraphFont"/>
    <w:link w:val="EndnoteText"/>
    <w:semiHidden/>
    <w:rsid w:val="008E6318"/>
    <w:rPr>
      <w:rFonts w:ascii="Calibri" w:hAnsi="Calibri" w:cs="Arial"/>
    </w:rPr>
  </w:style>
  <w:style w:type="character" w:styleId="EndnoteReference">
    <w:name w:val="endnote reference"/>
    <w:basedOn w:val="DefaultParagraphFont"/>
    <w:semiHidden/>
    <w:unhideWhenUsed/>
    <w:rsid w:val="008E6318"/>
    <w:rPr>
      <w:vertAlign w:val="superscript"/>
    </w:rPr>
  </w:style>
  <w:style w:type="paragraph" w:customStyle="1" w:styleId="Tableheading">
    <w:name w:val="Table heading"/>
    <w:basedOn w:val="Normal"/>
    <w:qFormat/>
    <w:rsid w:val="008E6318"/>
    <w:pPr>
      <w:keepNext/>
      <w:spacing w:line="276" w:lineRule="auto"/>
      <w:jc w:val="center"/>
    </w:pPr>
    <w:rPr>
      <w:rFonts w:eastAsiaTheme="minorHAnsi" w:cstheme="minorBidi"/>
      <w:b/>
      <w:bCs/>
      <w:sz w:val="20"/>
      <w:szCs w:val="20"/>
      <w:lang w:eastAsia="en-US"/>
    </w:rPr>
  </w:style>
  <w:style w:type="paragraph" w:customStyle="1" w:styleId="Tablecentre">
    <w:name w:val="Table centre"/>
    <w:basedOn w:val="Tabletext0"/>
    <w:qFormat/>
    <w:rsid w:val="008E6318"/>
    <w:pPr>
      <w:spacing w:line="276" w:lineRule="auto"/>
      <w:jc w:val="center"/>
    </w:pPr>
    <w:rPr>
      <w:rFonts w:ascii="Calibri" w:eastAsiaTheme="minorHAnsi" w:hAnsi="Calibri" w:cstheme="minorBidi"/>
      <w:szCs w:val="20"/>
    </w:rPr>
  </w:style>
  <w:style w:type="paragraph" w:customStyle="1" w:styleId="Tablebold">
    <w:name w:val="Table bold"/>
    <w:basedOn w:val="Tabletext0"/>
    <w:qFormat/>
    <w:rsid w:val="008E6318"/>
    <w:pPr>
      <w:keepNext/>
      <w:tabs>
        <w:tab w:val="left" w:pos="416"/>
        <w:tab w:val="left" w:pos="582"/>
      </w:tabs>
      <w:spacing w:line="276" w:lineRule="auto"/>
      <w:jc w:val="both"/>
    </w:pPr>
    <w:rPr>
      <w:rFonts w:ascii="Calibri" w:hAnsi="Calibri"/>
      <w:b/>
      <w:bCs/>
      <w:szCs w:val="20"/>
      <w:lang w:eastAsia="en-AU"/>
    </w:r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basedOn w:val="DefaultParagraphFont"/>
    <w:link w:val="ListParagraph"/>
    <w:uiPriority w:val="34"/>
    <w:qFormat/>
    <w:locked/>
    <w:rsid w:val="008E6318"/>
    <w:rPr>
      <w:rFonts w:ascii="Calibri" w:hAnsi="Calibri" w:cs="Arial"/>
      <w:sz w:val="24"/>
      <w:szCs w:val="24"/>
    </w:rPr>
  </w:style>
  <w:style w:type="paragraph" w:styleId="Caption">
    <w:name w:val="caption"/>
    <w:basedOn w:val="COMtablefigcaption"/>
    <w:next w:val="Normal"/>
    <w:unhideWhenUsed/>
    <w:rsid w:val="008E6318"/>
  </w:style>
  <w:style w:type="paragraph" w:styleId="TOC6">
    <w:name w:val="toc 6"/>
    <w:basedOn w:val="Normal"/>
    <w:next w:val="Normal"/>
    <w:autoRedefine/>
    <w:uiPriority w:val="39"/>
    <w:unhideWhenUsed/>
    <w:rsid w:val="008E6318"/>
    <w:pPr>
      <w:spacing w:after="100"/>
      <w:ind w:left="1200"/>
    </w:pPr>
  </w:style>
  <w:style w:type="paragraph" w:customStyle="1" w:styleId="Default">
    <w:name w:val="Default"/>
    <w:rsid w:val="008E6318"/>
    <w:pPr>
      <w:autoSpaceDE w:val="0"/>
      <w:autoSpaceDN w:val="0"/>
      <w:adjustRightInd w:val="0"/>
    </w:pPr>
    <w:rPr>
      <w:rFonts w:ascii="Arial" w:hAnsi="Arial" w:cs="Arial"/>
      <w:color w:val="000000"/>
      <w:sz w:val="24"/>
      <w:szCs w:val="24"/>
    </w:rPr>
  </w:style>
  <w:style w:type="paragraph" w:customStyle="1" w:styleId="zzBulletpoints">
    <w:name w:val="zz Bullet points"/>
    <w:basedOn w:val="ListParagraph"/>
    <w:rsid w:val="008E6318"/>
    <w:pPr>
      <w:spacing w:after="120"/>
      <w:ind w:hanging="360"/>
    </w:pPr>
    <w:rPr>
      <w:rFonts w:asciiTheme="minorHAnsi" w:hAnsiTheme="minorHAnsi"/>
      <w:snapToGrid w:val="0"/>
    </w:rPr>
  </w:style>
  <w:style w:type="character" w:styleId="Emphasis">
    <w:name w:val="Emphasis"/>
    <w:basedOn w:val="DefaultParagraphFont"/>
    <w:uiPriority w:val="20"/>
    <w:qFormat/>
    <w:rsid w:val="008E6318"/>
    <w:rPr>
      <w:i/>
      <w:iCs/>
    </w:rPr>
  </w:style>
  <w:style w:type="paragraph" w:customStyle="1" w:styleId="3-BodyText">
    <w:name w:val="3-Body Text"/>
    <w:basedOn w:val="ListParagraph"/>
    <w:link w:val="3-BodyTextChar"/>
    <w:qFormat/>
    <w:rsid w:val="008E6318"/>
    <w:pPr>
      <w:spacing w:after="120"/>
      <w:ind w:left="0"/>
      <w:contextualSpacing w:val="0"/>
    </w:pPr>
    <w:rPr>
      <w:rFonts w:asciiTheme="minorHAnsi" w:hAnsiTheme="minorHAnsi"/>
      <w:snapToGrid w:val="0"/>
    </w:rPr>
  </w:style>
  <w:style w:type="character" w:customStyle="1" w:styleId="3-BodyTextChar">
    <w:name w:val="3-Body Text Char"/>
    <w:basedOn w:val="DefaultParagraphFont"/>
    <w:link w:val="3-BodyText"/>
    <w:rsid w:val="008E6318"/>
    <w:rPr>
      <w:rFonts w:asciiTheme="minorHAnsi" w:hAnsiTheme="minorHAnsi" w:cs="Arial"/>
      <w:snapToGrid w:val="0"/>
      <w:sz w:val="24"/>
      <w:szCs w:val="24"/>
    </w:rPr>
  </w:style>
  <w:style w:type="numbering" w:customStyle="1" w:styleId="NoList1">
    <w:name w:val="No List1"/>
    <w:next w:val="NoList"/>
    <w:uiPriority w:val="99"/>
    <w:semiHidden/>
    <w:unhideWhenUsed/>
    <w:rsid w:val="008E6318"/>
  </w:style>
  <w:style w:type="character" w:customStyle="1" w:styleId="Heading1Char">
    <w:name w:val="Heading 1 Char"/>
    <w:basedOn w:val="DefaultParagraphFont"/>
    <w:link w:val="Heading1"/>
    <w:uiPriority w:val="9"/>
    <w:rsid w:val="008E6318"/>
    <w:rPr>
      <w:rFonts w:ascii="Calibri" w:hAnsi="Calibri" w:cs="Arial"/>
      <w:b/>
      <w:caps/>
      <w:sz w:val="32"/>
      <w:szCs w:val="24"/>
    </w:rPr>
  </w:style>
  <w:style w:type="paragraph" w:customStyle="1" w:styleId="2-SectionHeading">
    <w:name w:val="2-Section Heading"/>
    <w:qFormat/>
    <w:rsid w:val="008E6318"/>
    <w:pPr>
      <w:keepNext/>
      <w:spacing w:before="240" w:after="120"/>
      <w:outlineLvl w:val="0"/>
    </w:pPr>
    <w:rPr>
      <w:rFonts w:ascii="Calibri" w:hAnsi="Calibri" w:cs="Arial"/>
      <w:b/>
      <w:snapToGrid w:val="0"/>
      <w:sz w:val="32"/>
      <w:szCs w:val="32"/>
    </w:rPr>
  </w:style>
  <w:style w:type="paragraph" w:customStyle="1" w:styleId="COMexecsumnumberedpara">
    <w:name w:val="COM exec sum numbered para"/>
    <w:basedOn w:val="ListParagraph"/>
    <w:link w:val="COMexecsumnumberedparaChar"/>
    <w:qFormat/>
    <w:rsid w:val="008E6318"/>
    <w:pPr>
      <w:spacing w:after="120"/>
      <w:ind w:left="0"/>
      <w:contextualSpacing w:val="0"/>
    </w:pPr>
    <w:rPr>
      <w:snapToGrid w:val="0"/>
    </w:rPr>
  </w:style>
  <w:style w:type="character" w:customStyle="1" w:styleId="COMexecsumnumberedparaChar">
    <w:name w:val="COM exec sum numbered para Char"/>
    <w:basedOn w:val="DefaultParagraphFont"/>
    <w:link w:val="COMexecsumnumberedpara"/>
    <w:rsid w:val="008E6318"/>
    <w:rPr>
      <w:rFonts w:ascii="Calibri" w:hAnsi="Calibri" w:cs="Arial"/>
      <w:snapToGrid w:val="0"/>
      <w:sz w:val="24"/>
      <w:szCs w:val="24"/>
    </w:rPr>
  </w:style>
  <w:style w:type="table" w:customStyle="1" w:styleId="TableGridbeth2">
    <w:name w:val="Table Gridbeth2"/>
    <w:basedOn w:val="TableNormal"/>
    <w:next w:val="TableGrid"/>
    <w:uiPriority w:val="39"/>
    <w:rsid w:val="008E631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E6318"/>
    <w:rPr>
      <w:rFonts w:eastAsia="Calibr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row">
    <w:name w:val="Table heading row"/>
    <w:qFormat/>
    <w:rsid w:val="009840E5"/>
    <w:pPr>
      <w:keepNext/>
    </w:pPr>
    <w:rPr>
      <w:rFonts w:ascii="Arial Narrow" w:eastAsiaTheme="majorEastAsia" w:hAnsi="Arial Narrow"/>
      <w:b/>
      <w:szCs w:val="24"/>
      <w:lang w:val="en-US"/>
    </w:rPr>
  </w:style>
  <w:style w:type="paragraph" w:customStyle="1" w:styleId="TableFigureCaption">
    <w:name w:val="Table/Figure Caption"/>
    <w:next w:val="Tableheadingrow"/>
    <w:link w:val="TableFigureCaptionChar"/>
    <w:qFormat/>
    <w:rsid w:val="009840E5"/>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9840E5"/>
    <w:rPr>
      <w:rFonts w:ascii="Arial Narrow" w:eastAsiaTheme="majorEastAsia" w:hAnsi="Arial Narrow" w:cstheme="majorBidi"/>
      <w:b/>
      <w:bCs/>
      <w:szCs w:val="24"/>
    </w:rPr>
  </w:style>
  <w:style w:type="paragraph" w:customStyle="1" w:styleId="TableFooter">
    <w:name w:val="Table Footer"/>
    <w:basedOn w:val="Normal"/>
    <w:link w:val="TableFooterChar"/>
    <w:qFormat/>
    <w:rsid w:val="009C1FA7"/>
    <w:pPr>
      <w:widowControl w:val="0"/>
      <w:spacing w:after="60"/>
      <w:contextualSpacing/>
    </w:pPr>
    <w:rPr>
      <w:rFonts w:ascii="Arial Narrow" w:hAnsi="Arial Narrow"/>
      <w:snapToGrid w:val="0"/>
      <w:sz w:val="18"/>
      <w:szCs w:val="22"/>
      <w:lang w:eastAsia="en-US"/>
    </w:rPr>
  </w:style>
  <w:style w:type="character" w:customStyle="1" w:styleId="TableFooterChar">
    <w:name w:val="Table Footer Char"/>
    <w:link w:val="TableFooter"/>
    <w:rsid w:val="009C1FA7"/>
    <w:rPr>
      <w:rFonts w:ascii="Arial Narrow" w:hAnsi="Arial Narrow" w:cs="Arial"/>
      <w:snapToGrid w:val="0"/>
      <w:sz w:val="18"/>
      <w:szCs w:val="22"/>
      <w:lang w:eastAsia="en-US"/>
    </w:rPr>
  </w:style>
  <w:style w:type="paragraph" w:customStyle="1" w:styleId="TableHeading0">
    <w:name w:val="Table Heading"/>
    <w:basedOn w:val="Normal"/>
    <w:link w:val="TableHeadingChar"/>
    <w:qFormat/>
    <w:rsid w:val="009C1FA7"/>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0"/>
    <w:rsid w:val="009C1FA7"/>
    <w:rPr>
      <w:rFonts w:ascii="Arial Narrow" w:eastAsiaTheme="minorHAnsi" w:hAnsi="Arial Narrow" w:cstheme="minorBidi"/>
      <w:b/>
      <w:szCs w:val="22"/>
      <w:lang w:eastAsia="en-US"/>
    </w:rPr>
  </w:style>
  <w:style w:type="paragraph" w:styleId="NormalWeb">
    <w:name w:val="Normal (Web)"/>
    <w:basedOn w:val="Normal"/>
    <w:uiPriority w:val="99"/>
    <w:unhideWhenUsed/>
    <w:rsid w:val="00B730C9"/>
    <w:pPr>
      <w:spacing w:before="100" w:beforeAutospacing="1" w:after="100" w:afterAutospacing="1"/>
      <w:jc w:val="left"/>
    </w:pPr>
    <w:rPr>
      <w:rFonts w:ascii="Times New Roman" w:hAnsi="Times New Roman" w:cs="Times New Roman"/>
    </w:rPr>
  </w:style>
  <w:style w:type="paragraph" w:customStyle="1" w:styleId="PBACHeading1">
    <w:name w:val="PBAC Heading 1"/>
    <w:qFormat/>
    <w:rsid w:val="00676A22"/>
    <w:pPr>
      <w:ind w:left="720" w:hanging="720"/>
      <w:outlineLvl w:val="0"/>
    </w:pPr>
    <w:rPr>
      <w:rFonts w:ascii="Calibri" w:hAnsi="Calibri" w:cs="Calibri"/>
      <w:b/>
      <w:snapToGrid w:val="0"/>
      <w:sz w:val="32"/>
      <w:szCs w:val="32"/>
      <w:lang w:eastAsia="en-US"/>
    </w:rPr>
  </w:style>
  <w:style w:type="character" w:customStyle="1" w:styleId="cf01">
    <w:name w:val="cf01"/>
    <w:basedOn w:val="DefaultParagraphFont"/>
    <w:rsid w:val="00FE2B79"/>
    <w:rPr>
      <w:rFonts w:ascii="Segoe UI" w:hAnsi="Segoe UI" w:cs="Segoe UI" w:hint="default"/>
      <w:i/>
      <w:iCs/>
      <w:sz w:val="18"/>
      <w:szCs w:val="18"/>
    </w:rPr>
  </w:style>
  <w:style w:type="paragraph" w:customStyle="1" w:styleId="3-SubsectionHeading">
    <w:name w:val="3-Subsection Heading"/>
    <w:basedOn w:val="Heading2"/>
    <w:next w:val="Normal"/>
    <w:link w:val="3-SubsectionHeadingChar"/>
    <w:qFormat/>
    <w:rsid w:val="00442B9C"/>
    <w:pPr>
      <w:spacing w:before="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42B9C"/>
    <w:rPr>
      <w:rFonts w:asciiTheme="minorHAnsi" w:eastAsiaTheme="majorEastAsia" w:hAnsiTheme="minorHAnsi" w:cstheme="majorBidi"/>
      <w:b/>
      <w:i/>
      <w:spacing w:val="5"/>
      <w:kern w:val="28"/>
      <w:sz w:val="28"/>
      <w:szCs w:val="36"/>
      <w:lang w:eastAsia="en-US"/>
    </w:rPr>
  </w:style>
  <w:style w:type="character" w:customStyle="1" w:styleId="uv3um">
    <w:name w:val="uv3um"/>
    <w:basedOn w:val="DefaultParagraphFont"/>
    <w:rsid w:val="002D769C"/>
  </w:style>
  <w:style w:type="character" w:styleId="Strong">
    <w:name w:val="Strong"/>
    <w:basedOn w:val="DefaultParagraphFont"/>
    <w:uiPriority w:val="22"/>
    <w:qFormat/>
    <w:rsid w:val="004C1CFB"/>
    <w:rPr>
      <w:b/>
      <w:bCs/>
    </w:rPr>
  </w:style>
  <w:style w:type="paragraph" w:customStyle="1" w:styleId="COMH1numbered">
    <w:name w:val="COM H1 numbered"/>
    <w:next w:val="Normal"/>
    <w:qFormat/>
    <w:rsid w:val="00D97F43"/>
    <w:pPr>
      <w:keepNext/>
      <w:spacing w:before="240" w:after="120"/>
      <w:ind w:left="720" w:hanging="720"/>
      <w:outlineLvl w:val="0"/>
    </w:pPr>
    <w:rPr>
      <w:rFonts w:asciiTheme="minorHAnsi" w:hAnsiTheme="minorHAnsi" w:cs="Arial"/>
      <w:b/>
      <w:snapToGrid w:val="0"/>
      <w:sz w:val="32"/>
      <w:szCs w:val="32"/>
    </w:rPr>
  </w:style>
  <w:style w:type="character" w:styleId="Mention">
    <w:name w:val="Mention"/>
    <w:basedOn w:val="DefaultParagraphFont"/>
    <w:uiPriority w:val="99"/>
    <w:unhideWhenUsed/>
    <w:rsid w:val="00902EE1"/>
    <w:rPr>
      <w:color w:val="2B579A"/>
      <w:shd w:val="clear" w:color="auto" w:fill="E1DFDD"/>
    </w:rPr>
  </w:style>
  <w:style w:type="paragraph" w:customStyle="1" w:styleId="bulletnumberedstyle">
    <w:name w:val="bullet numbered style"/>
    <w:basedOn w:val="ListParagraph"/>
    <w:link w:val="bulletnumberedstyleChar"/>
    <w:qFormat/>
    <w:rsid w:val="00927BB5"/>
    <w:pPr>
      <w:spacing w:after="160"/>
      <w:ind w:hanging="720"/>
      <w:contextualSpacing w:val="0"/>
    </w:pPr>
    <w:rPr>
      <w:rFonts w:cs="Times New Roman"/>
    </w:rPr>
  </w:style>
  <w:style w:type="character" w:customStyle="1" w:styleId="bulletnumberedstyleChar">
    <w:name w:val="bullet numbered style Char"/>
    <w:basedOn w:val="DefaultParagraphFont"/>
    <w:link w:val="bulletnumberedstyle"/>
    <w:rsid w:val="00927BB5"/>
    <w:rPr>
      <w:rFonts w:ascii="Calibri" w:hAnsi="Calibri"/>
      <w:sz w:val="24"/>
      <w:szCs w:val="24"/>
    </w:rPr>
  </w:style>
  <w:style w:type="table" w:styleId="PlainTable2">
    <w:name w:val="Plain Table 2"/>
    <w:basedOn w:val="TableNormal"/>
    <w:uiPriority w:val="42"/>
    <w:rsid w:val="00927BB5"/>
    <w:rPr>
      <w:rFonts w:ascii="Arial" w:eastAsiaTheme="minorHAnsi" w:hAnsi="Arial"/>
      <w:kern w:val="2"/>
      <w:szCs w:val="24"/>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next w:val="PlainTable2"/>
    <w:uiPriority w:val="42"/>
    <w:rsid w:val="00927BB5"/>
    <w:rPr>
      <w:rFonts w:ascii="Aptos" w:eastAsia="Aptos" w:hAnsi="Aptos" w:cs="Arial"/>
      <w:kern w:val="2"/>
      <w:sz w:val="24"/>
      <w:szCs w:val="24"/>
      <w:lang w:eastAsia="en-US"/>
      <w14:ligatures w14:val="standardContextual"/>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BACESHeading1">
    <w:name w:val="PBAC ES Heading 1"/>
    <w:basedOn w:val="Heading1"/>
    <w:next w:val="ListParagraph"/>
    <w:uiPriority w:val="1"/>
    <w:qFormat/>
    <w:rsid w:val="00927BB5"/>
    <w:pPr>
      <w:keepNext/>
      <w:keepLines/>
      <w:tabs>
        <w:tab w:val="num" w:pos="360"/>
        <w:tab w:val="left" w:pos="1077"/>
      </w:tabs>
      <w:snapToGrid w:val="0"/>
      <w:spacing w:before="240" w:after="120"/>
      <w:ind w:left="0" w:firstLine="0"/>
      <w:jc w:val="left"/>
    </w:pPr>
    <w:rPr>
      <w:rFonts w:asciiTheme="minorHAnsi" w:hAnsiTheme="minorHAnsi"/>
      <w:caps w:val="0"/>
      <w:szCs w:val="32"/>
      <w:lang w:eastAsia="en-US"/>
    </w:rPr>
  </w:style>
  <w:style w:type="paragraph" w:customStyle="1" w:styleId="PBACESHeading2">
    <w:name w:val="PBAC ES Heading 2"/>
    <w:basedOn w:val="Heading2"/>
    <w:uiPriority w:val="1"/>
    <w:qFormat/>
    <w:rsid w:val="00927BB5"/>
    <w:pPr>
      <w:keepLines/>
      <w:tabs>
        <w:tab w:val="num" w:pos="360"/>
      </w:tabs>
      <w:snapToGrid w:val="0"/>
      <w:spacing w:before="360"/>
      <w:jc w:val="left"/>
    </w:pPr>
    <w:rPr>
      <w:rFonts w:asciiTheme="majorHAnsi" w:eastAsiaTheme="majorEastAsia" w:hAnsiTheme="majorHAnsi" w:cstheme="majorBidi"/>
      <w:szCs w:val="28"/>
      <w:lang w:eastAsia="en-US"/>
    </w:rPr>
  </w:style>
  <w:style w:type="paragraph" w:customStyle="1" w:styleId="PBACESHeadingCAPS">
    <w:name w:val="PBAC ES Heading CAPS"/>
    <w:basedOn w:val="PBACESHeading2"/>
    <w:uiPriority w:val="1"/>
    <w:qFormat/>
    <w:rsid w:val="00927BB5"/>
    <w:rPr>
      <w:i w:val="0"/>
      <w:smallCaps/>
      <w:sz w:val="32"/>
    </w:rPr>
  </w:style>
  <w:style w:type="paragraph" w:customStyle="1" w:styleId="PBACESHeading3">
    <w:name w:val="PBAC ES Heading 3"/>
    <w:basedOn w:val="PBACESHeading2"/>
    <w:uiPriority w:val="1"/>
    <w:qFormat/>
    <w:rsid w:val="00927BB5"/>
    <w:pPr>
      <w:ind w:left="1080" w:hanging="1080"/>
    </w:pPr>
    <w:rPr>
      <w:i w:val="0"/>
      <w:sz w:val="24"/>
    </w:rPr>
  </w:style>
  <w:style w:type="paragraph" w:customStyle="1" w:styleId="MSACHeading1">
    <w:name w:val="MSAC Heading 1"/>
    <w:basedOn w:val="Heading1"/>
    <w:next w:val="Normal"/>
    <w:uiPriority w:val="1"/>
    <w:qFormat/>
    <w:rsid w:val="00927BB5"/>
    <w:pPr>
      <w:keepNext/>
      <w:keepLines/>
      <w:tabs>
        <w:tab w:val="num" w:pos="360"/>
      </w:tabs>
      <w:spacing w:before="160" w:after="240" w:line="256" w:lineRule="auto"/>
      <w:ind w:left="0" w:firstLine="0"/>
      <w:jc w:val="left"/>
    </w:pPr>
    <w:rPr>
      <w:rFonts w:ascii="Arial" w:eastAsiaTheme="majorEastAsia" w:hAnsi="Arial" w:cstheme="majorBidi"/>
      <w:caps w:val="0"/>
      <w:sz w:val="24"/>
      <w:szCs w:val="28"/>
      <w:lang w:eastAsia="en-US"/>
    </w:rPr>
  </w:style>
  <w:style w:type="paragraph" w:customStyle="1" w:styleId="MSACESHeading2">
    <w:name w:val="MSAC ES Heading 2"/>
    <w:basedOn w:val="Heading2"/>
    <w:next w:val="Normal"/>
    <w:uiPriority w:val="1"/>
    <w:qFormat/>
    <w:rsid w:val="00927BB5"/>
    <w:pPr>
      <w:keepLines/>
      <w:tabs>
        <w:tab w:val="num" w:pos="360"/>
      </w:tabs>
      <w:snapToGrid w:val="0"/>
      <w:spacing w:before="360"/>
      <w:jc w:val="left"/>
    </w:pPr>
    <w:rPr>
      <w:rFonts w:ascii="Cambria" w:eastAsiaTheme="majorEastAsia" w:hAnsi="Cambria" w:cstheme="majorBidi"/>
      <w:i w:val="0"/>
      <w:sz w:val="24"/>
      <w:szCs w:val="28"/>
      <w:lang w:eastAsia="en-US"/>
    </w:rPr>
  </w:style>
  <w:style w:type="paragraph" w:customStyle="1" w:styleId="COMESH2">
    <w:name w:val="COM ES H2"/>
    <w:next w:val="COMESnumberedpara"/>
    <w:qFormat/>
    <w:rsid w:val="00927BB5"/>
    <w:pPr>
      <w:keepNext/>
      <w:spacing w:before="240" w:after="120"/>
      <w:ind w:left="720" w:hanging="720"/>
      <w:outlineLvl w:val="0"/>
    </w:pPr>
    <w:rPr>
      <w:rFonts w:asciiTheme="minorHAnsi" w:hAnsiTheme="minorHAnsi" w:cs="Arial"/>
      <w:b/>
      <w:snapToGrid w:val="0"/>
      <w:sz w:val="32"/>
      <w:szCs w:val="32"/>
    </w:rPr>
  </w:style>
  <w:style w:type="paragraph" w:customStyle="1" w:styleId="COMESnumberedpara">
    <w:name w:val="COM ES numbered para"/>
    <w:qFormat/>
    <w:rsid w:val="00927BB5"/>
    <w:pPr>
      <w:spacing w:before="60" w:after="60"/>
      <w:ind w:left="720" w:hanging="720"/>
      <w:jc w:val="both"/>
    </w:pPr>
    <w:rPr>
      <w:rFonts w:asciiTheme="minorHAnsi" w:eastAsiaTheme="minorHAnsi" w:hAnsiTheme="minorHAnsi" w:cstheme="minorBidi"/>
      <w:sz w:val="24"/>
      <w:szCs w:val="22"/>
    </w:rPr>
  </w:style>
  <w:style w:type="character" w:customStyle="1" w:styleId="normaltextrun">
    <w:name w:val="normaltextrun"/>
    <w:basedOn w:val="DefaultParagraphFont"/>
    <w:rsid w:val="003309DB"/>
  </w:style>
  <w:style w:type="character" w:customStyle="1" w:styleId="eop">
    <w:name w:val="eop"/>
    <w:basedOn w:val="DefaultParagraphFont"/>
    <w:rsid w:val="0033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860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74343609">
      <w:bodyDiv w:val="1"/>
      <w:marLeft w:val="0"/>
      <w:marRight w:val="0"/>
      <w:marTop w:val="0"/>
      <w:marBottom w:val="0"/>
      <w:divBdr>
        <w:top w:val="none" w:sz="0" w:space="0" w:color="auto"/>
        <w:left w:val="none" w:sz="0" w:space="0" w:color="auto"/>
        <w:bottom w:val="none" w:sz="0" w:space="0" w:color="auto"/>
        <w:right w:val="none" w:sz="0" w:space="0" w:color="auto"/>
      </w:divBdr>
    </w:div>
    <w:div w:id="215822589">
      <w:bodyDiv w:val="1"/>
      <w:marLeft w:val="0"/>
      <w:marRight w:val="0"/>
      <w:marTop w:val="0"/>
      <w:marBottom w:val="0"/>
      <w:divBdr>
        <w:top w:val="none" w:sz="0" w:space="0" w:color="auto"/>
        <w:left w:val="none" w:sz="0" w:space="0" w:color="auto"/>
        <w:bottom w:val="none" w:sz="0" w:space="0" w:color="auto"/>
        <w:right w:val="none" w:sz="0" w:space="0" w:color="auto"/>
      </w:divBdr>
    </w:div>
    <w:div w:id="253511713">
      <w:bodyDiv w:val="1"/>
      <w:marLeft w:val="0"/>
      <w:marRight w:val="0"/>
      <w:marTop w:val="0"/>
      <w:marBottom w:val="0"/>
      <w:divBdr>
        <w:top w:val="none" w:sz="0" w:space="0" w:color="auto"/>
        <w:left w:val="none" w:sz="0" w:space="0" w:color="auto"/>
        <w:bottom w:val="none" w:sz="0" w:space="0" w:color="auto"/>
        <w:right w:val="none" w:sz="0" w:space="0" w:color="auto"/>
      </w:divBdr>
    </w:div>
    <w:div w:id="29205670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17655561">
      <w:bodyDiv w:val="1"/>
      <w:marLeft w:val="0"/>
      <w:marRight w:val="0"/>
      <w:marTop w:val="0"/>
      <w:marBottom w:val="0"/>
      <w:divBdr>
        <w:top w:val="none" w:sz="0" w:space="0" w:color="auto"/>
        <w:left w:val="none" w:sz="0" w:space="0" w:color="auto"/>
        <w:bottom w:val="none" w:sz="0" w:space="0" w:color="auto"/>
        <w:right w:val="none" w:sz="0" w:space="0" w:color="auto"/>
      </w:divBdr>
    </w:div>
    <w:div w:id="402263780">
      <w:bodyDiv w:val="1"/>
      <w:marLeft w:val="0"/>
      <w:marRight w:val="0"/>
      <w:marTop w:val="0"/>
      <w:marBottom w:val="0"/>
      <w:divBdr>
        <w:top w:val="none" w:sz="0" w:space="0" w:color="auto"/>
        <w:left w:val="none" w:sz="0" w:space="0" w:color="auto"/>
        <w:bottom w:val="none" w:sz="0" w:space="0" w:color="auto"/>
        <w:right w:val="none" w:sz="0" w:space="0" w:color="auto"/>
      </w:divBdr>
    </w:div>
    <w:div w:id="426461934">
      <w:bodyDiv w:val="1"/>
      <w:marLeft w:val="0"/>
      <w:marRight w:val="0"/>
      <w:marTop w:val="0"/>
      <w:marBottom w:val="0"/>
      <w:divBdr>
        <w:top w:val="none" w:sz="0" w:space="0" w:color="auto"/>
        <w:left w:val="none" w:sz="0" w:space="0" w:color="auto"/>
        <w:bottom w:val="none" w:sz="0" w:space="0" w:color="auto"/>
        <w:right w:val="none" w:sz="0" w:space="0" w:color="auto"/>
      </w:divBdr>
    </w:div>
    <w:div w:id="566183454">
      <w:bodyDiv w:val="1"/>
      <w:marLeft w:val="0"/>
      <w:marRight w:val="0"/>
      <w:marTop w:val="0"/>
      <w:marBottom w:val="0"/>
      <w:divBdr>
        <w:top w:val="none" w:sz="0" w:space="0" w:color="auto"/>
        <w:left w:val="none" w:sz="0" w:space="0" w:color="auto"/>
        <w:bottom w:val="none" w:sz="0" w:space="0" w:color="auto"/>
        <w:right w:val="none" w:sz="0" w:space="0" w:color="auto"/>
      </w:divBdr>
    </w:div>
    <w:div w:id="570314254">
      <w:bodyDiv w:val="1"/>
      <w:marLeft w:val="0"/>
      <w:marRight w:val="0"/>
      <w:marTop w:val="0"/>
      <w:marBottom w:val="0"/>
      <w:divBdr>
        <w:top w:val="none" w:sz="0" w:space="0" w:color="auto"/>
        <w:left w:val="none" w:sz="0" w:space="0" w:color="auto"/>
        <w:bottom w:val="none" w:sz="0" w:space="0" w:color="auto"/>
        <w:right w:val="none" w:sz="0" w:space="0" w:color="auto"/>
      </w:divBdr>
    </w:div>
    <w:div w:id="626667374">
      <w:bodyDiv w:val="1"/>
      <w:marLeft w:val="0"/>
      <w:marRight w:val="0"/>
      <w:marTop w:val="0"/>
      <w:marBottom w:val="0"/>
      <w:divBdr>
        <w:top w:val="none" w:sz="0" w:space="0" w:color="auto"/>
        <w:left w:val="none" w:sz="0" w:space="0" w:color="auto"/>
        <w:bottom w:val="none" w:sz="0" w:space="0" w:color="auto"/>
        <w:right w:val="none" w:sz="0" w:space="0" w:color="auto"/>
      </w:divBdr>
    </w:div>
    <w:div w:id="75891581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29630159">
      <w:bodyDiv w:val="1"/>
      <w:marLeft w:val="0"/>
      <w:marRight w:val="0"/>
      <w:marTop w:val="0"/>
      <w:marBottom w:val="0"/>
      <w:divBdr>
        <w:top w:val="none" w:sz="0" w:space="0" w:color="auto"/>
        <w:left w:val="none" w:sz="0" w:space="0" w:color="auto"/>
        <w:bottom w:val="none" w:sz="0" w:space="0" w:color="auto"/>
        <w:right w:val="none" w:sz="0" w:space="0" w:color="auto"/>
      </w:divBdr>
    </w:div>
    <w:div w:id="100265892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2077">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07522082">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92251107">
      <w:bodyDiv w:val="1"/>
      <w:marLeft w:val="0"/>
      <w:marRight w:val="0"/>
      <w:marTop w:val="0"/>
      <w:marBottom w:val="0"/>
      <w:divBdr>
        <w:top w:val="none" w:sz="0" w:space="0" w:color="auto"/>
        <w:left w:val="none" w:sz="0" w:space="0" w:color="auto"/>
        <w:bottom w:val="none" w:sz="0" w:space="0" w:color="auto"/>
        <w:right w:val="none" w:sz="0" w:space="0" w:color="auto"/>
      </w:divBdr>
    </w:div>
    <w:div w:id="1348941972">
      <w:bodyDiv w:val="1"/>
      <w:marLeft w:val="0"/>
      <w:marRight w:val="0"/>
      <w:marTop w:val="0"/>
      <w:marBottom w:val="0"/>
      <w:divBdr>
        <w:top w:val="none" w:sz="0" w:space="0" w:color="auto"/>
        <w:left w:val="none" w:sz="0" w:space="0" w:color="auto"/>
        <w:bottom w:val="none" w:sz="0" w:space="0" w:color="auto"/>
        <w:right w:val="none" w:sz="0" w:space="0" w:color="auto"/>
      </w:divBdr>
    </w:div>
    <w:div w:id="1350444494">
      <w:bodyDiv w:val="1"/>
      <w:marLeft w:val="0"/>
      <w:marRight w:val="0"/>
      <w:marTop w:val="0"/>
      <w:marBottom w:val="0"/>
      <w:divBdr>
        <w:top w:val="none" w:sz="0" w:space="0" w:color="auto"/>
        <w:left w:val="none" w:sz="0" w:space="0" w:color="auto"/>
        <w:bottom w:val="none" w:sz="0" w:space="0" w:color="auto"/>
        <w:right w:val="none" w:sz="0" w:space="0" w:color="auto"/>
      </w:divBdr>
    </w:div>
    <w:div w:id="1505439648">
      <w:bodyDiv w:val="1"/>
      <w:marLeft w:val="0"/>
      <w:marRight w:val="0"/>
      <w:marTop w:val="0"/>
      <w:marBottom w:val="0"/>
      <w:divBdr>
        <w:top w:val="none" w:sz="0" w:space="0" w:color="auto"/>
        <w:left w:val="none" w:sz="0" w:space="0" w:color="auto"/>
        <w:bottom w:val="none" w:sz="0" w:space="0" w:color="auto"/>
        <w:right w:val="none" w:sz="0" w:space="0" w:color="auto"/>
      </w:divBdr>
    </w:div>
    <w:div w:id="1522668329">
      <w:bodyDiv w:val="1"/>
      <w:marLeft w:val="0"/>
      <w:marRight w:val="0"/>
      <w:marTop w:val="0"/>
      <w:marBottom w:val="0"/>
      <w:divBdr>
        <w:top w:val="none" w:sz="0" w:space="0" w:color="auto"/>
        <w:left w:val="none" w:sz="0" w:space="0" w:color="auto"/>
        <w:bottom w:val="none" w:sz="0" w:space="0" w:color="auto"/>
        <w:right w:val="none" w:sz="0" w:space="0" w:color="auto"/>
      </w:divBdr>
    </w:div>
    <w:div w:id="1563370411">
      <w:bodyDiv w:val="1"/>
      <w:marLeft w:val="0"/>
      <w:marRight w:val="0"/>
      <w:marTop w:val="0"/>
      <w:marBottom w:val="0"/>
      <w:divBdr>
        <w:top w:val="none" w:sz="0" w:space="0" w:color="auto"/>
        <w:left w:val="none" w:sz="0" w:space="0" w:color="auto"/>
        <w:bottom w:val="none" w:sz="0" w:space="0" w:color="auto"/>
        <w:right w:val="none" w:sz="0" w:space="0" w:color="auto"/>
      </w:divBdr>
    </w:div>
    <w:div w:id="1846240129">
      <w:bodyDiv w:val="1"/>
      <w:marLeft w:val="0"/>
      <w:marRight w:val="0"/>
      <w:marTop w:val="0"/>
      <w:marBottom w:val="0"/>
      <w:divBdr>
        <w:top w:val="none" w:sz="0" w:space="0" w:color="auto"/>
        <w:left w:val="none" w:sz="0" w:space="0" w:color="auto"/>
        <w:bottom w:val="none" w:sz="0" w:space="0" w:color="auto"/>
        <w:right w:val="none" w:sz="0" w:space="0" w:color="auto"/>
      </w:divBdr>
    </w:div>
    <w:div w:id="1886334072">
      <w:bodyDiv w:val="1"/>
      <w:marLeft w:val="0"/>
      <w:marRight w:val="0"/>
      <w:marTop w:val="0"/>
      <w:marBottom w:val="0"/>
      <w:divBdr>
        <w:top w:val="none" w:sz="0" w:space="0" w:color="auto"/>
        <w:left w:val="none" w:sz="0" w:space="0" w:color="auto"/>
        <w:bottom w:val="none" w:sz="0" w:space="0" w:color="auto"/>
        <w:right w:val="none" w:sz="0" w:space="0" w:color="auto"/>
      </w:divBdr>
    </w:div>
    <w:div w:id="1924803547">
      <w:bodyDiv w:val="1"/>
      <w:marLeft w:val="0"/>
      <w:marRight w:val="0"/>
      <w:marTop w:val="0"/>
      <w:marBottom w:val="0"/>
      <w:divBdr>
        <w:top w:val="none" w:sz="0" w:space="0" w:color="auto"/>
        <w:left w:val="none" w:sz="0" w:space="0" w:color="auto"/>
        <w:bottom w:val="none" w:sz="0" w:space="0" w:color="auto"/>
        <w:right w:val="none" w:sz="0" w:space="0" w:color="auto"/>
      </w:divBdr>
    </w:div>
    <w:div w:id="192502150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5622693">
      <w:bodyDiv w:val="1"/>
      <w:marLeft w:val="0"/>
      <w:marRight w:val="0"/>
      <w:marTop w:val="0"/>
      <w:marBottom w:val="0"/>
      <w:divBdr>
        <w:top w:val="none" w:sz="0" w:space="0" w:color="auto"/>
        <w:left w:val="none" w:sz="0" w:space="0" w:color="auto"/>
        <w:bottom w:val="none" w:sz="0" w:space="0" w:color="auto"/>
        <w:right w:val="none" w:sz="0" w:space="0" w:color="auto"/>
      </w:divBdr>
    </w:div>
    <w:div w:id="1994793867">
      <w:bodyDiv w:val="1"/>
      <w:marLeft w:val="0"/>
      <w:marRight w:val="0"/>
      <w:marTop w:val="0"/>
      <w:marBottom w:val="0"/>
      <w:divBdr>
        <w:top w:val="none" w:sz="0" w:space="0" w:color="auto"/>
        <w:left w:val="none" w:sz="0" w:space="0" w:color="auto"/>
        <w:bottom w:val="none" w:sz="0" w:space="0" w:color="auto"/>
        <w:right w:val="none" w:sz="0" w:space="0" w:color="auto"/>
      </w:divBdr>
    </w:div>
    <w:div w:id="2107461840">
      <w:bodyDiv w:val="1"/>
      <w:marLeft w:val="0"/>
      <w:marRight w:val="0"/>
      <w:marTop w:val="0"/>
      <w:marBottom w:val="0"/>
      <w:divBdr>
        <w:top w:val="none" w:sz="0" w:space="0" w:color="auto"/>
        <w:left w:val="none" w:sz="0" w:space="0" w:color="auto"/>
        <w:bottom w:val="none" w:sz="0" w:space="0" w:color="auto"/>
        <w:right w:val="none" w:sz="0" w:space="0" w:color="auto"/>
      </w:divBdr>
    </w:div>
    <w:div w:id="212934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betesshop.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monash.edu/__data/assets/pdf_file/0003/3218205/anda-2022-final-annual-report.pdf" TargetMode="External"/><Relationship Id="rId1" Type="http://schemas.openxmlformats.org/officeDocument/2006/relationships/hyperlink" Target="https://www.aph.gov.au/Parliamentary_Business/Committees/House/Health_Aged_Care_and_Sport/Inquiry_into_Diabete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8D4EA-86D6-4E5C-84B3-5BC62C49706C}">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5B966C7D-FC3F-495A-AFA4-9A20FE348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44DF8-269A-4EC0-AF17-6FA3EED5C595}">
  <ds:schemaRefs>
    <ds:schemaRef ds:uri="http://schemas.microsoft.com/sharepoint/v3/contenttype/forms"/>
  </ds:schemaRefs>
</ds:datastoreItem>
</file>

<file path=customXml/itemProps4.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67</Pages>
  <Words>27833</Words>
  <Characters>155870</Characters>
  <Application>Microsoft Office Word</Application>
  <DocSecurity>0</DocSecurity>
  <Lines>4453</Lines>
  <Paragraphs>2551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181152</CharactersWithSpaces>
  <SharedDoc>false</SharedDoc>
  <HLinks>
    <vt:vector size="18" baseType="variant">
      <vt:variant>
        <vt:i4>720920</vt:i4>
      </vt:variant>
      <vt:variant>
        <vt:i4>99</vt:i4>
      </vt:variant>
      <vt:variant>
        <vt:i4>0</vt:i4>
      </vt:variant>
      <vt:variant>
        <vt:i4>5</vt:i4>
      </vt:variant>
      <vt:variant>
        <vt:lpwstr>https://diabetesshop.com/</vt:lpwstr>
      </vt:variant>
      <vt:variant>
        <vt:lpwstr/>
      </vt:variant>
      <vt:variant>
        <vt:i4>7012356</vt:i4>
      </vt:variant>
      <vt:variant>
        <vt:i4>3</vt:i4>
      </vt:variant>
      <vt:variant>
        <vt:i4>0</vt:i4>
      </vt:variant>
      <vt:variant>
        <vt:i4>5</vt:i4>
      </vt:variant>
      <vt:variant>
        <vt:lpwstr>https://www.monash.edu/__data/assets/pdf_file/0003/3218205/anda-2022-final-annual-report.pdf</vt:lpwstr>
      </vt:variant>
      <vt:variant>
        <vt:lpwstr/>
      </vt:variant>
      <vt:variant>
        <vt:i4>7929923</vt:i4>
      </vt:variant>
      <vt:variant>
        <vt:i4>0</vt:i4>
      </vt:variant>
      <vt:variant>
        <vt:i4>0</vt:i4>
      </vt:variant>
      <vt:variant>
        <vt:i4>5</vt:i4>
      </vt:variant>
      <vt:variant>
        <vt:lpwstr>https://www.aph.gov.au/Parliamentary_Business/Committees/House/Health_Aged_Care_and_Sport/Inquiry_into_Diabetes/Report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2026-05-28T02:09:00Z</dcterms:created>
  <dcterms:modified xsi:type="dcterms:W3CDTF">2026-07-06T01:45:00Z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lassificationContentMarkingHeaderShapeIds">
    <vt:lpwstr>efc9d11,1903047f,4a725085</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3a11eb5,53751832,65e0229d</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2025-09-16T04:47:51Z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84a241cf-2188-458b-a684-10f26889d050</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y fmtid="{D5CDD505-2E9C-101B-9397-08002B2CF9AE}" pid="18" name="ContentTypeId">
    <vt:lpwstr>0x0101007FED174C5281F747A8037A05221D6DBD</vt:lpwstr>
  </property>
  <property fmtid="{D5CDD505-2E9C-101B-9397-08002B2CF9AE}" pid="19" name="MSIP_Label_7cd3e8b9-ffed-43a8-b7f4-cc2fa0382d36_Removed">
    <vt:lpwstr>False</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y fmtid="{D5CDD505-2E9C-101B-9397-08002B2CF9AE}" pid="22" name="Order">
    <vt:r8>59850100</vt:r8>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ies>
</file>