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7C4" w:rsidRDefault="005F07C4" w:rsidP="005F07C4">
      <w:pPr>
        <w:jc w:val="right"/>
      </w:pPr>
      <w:r w:rsidRPr="0006365A">
        <w:rPr>
          <w:noProof/>
          <w:lang w:eastAsia="en-AU"/>
        </w:rPr>
        <w:drawing>
          <wp:inline distT="0" distB="0" distL="0" distR="0" wp14:anchorId="11EBA587" wp14:editId="1839ECA2">
            <wp:extent cx="1245586" cy="483868"/>
            <wp:effectExtent l="0" t="0" r="0" b="0"/>
            <wp:docPr id="1" name="Picture 1" descr="Logo: Pharmaceutical Benefits Sch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: Pharmaceutical Benefits Schem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603" cy="48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7C4" w:rsidRDefault="005F07C4" w:rsidP="005F07C4">
      <w:pPr>
        <w:pStyle w:val="Heading1"/>
        <w:rPr>
          <w:i/>
        </w:rPr>
      </w:pPr>
      <w:r>
        <w:rPr>
          <w:i/>
        </w:rPr>
        <w:t>Fact Sheet –</w:t>
      </w:r>
      <w:r w:rsidRPr="0006365A">
        <w:rPr>
          <w:i/>
        </w:rPr>
        <w:t xml:space="preserve"> Top 20 most prescribed medicines</w:t>
      </w:r>
    </w:p>
    <w:p w:rsidR="005F07C4" w:rsidRPr="00A2137E" w:rsidRDefault="005F07C4" w:rsidP="005F07C4"/>
    <w:p w:rsidR="005F07C4" w:rsidRDefault="005F07C4" w:rsidP="005F07C4">
      <w:pPr>
        <w:rPr>
          <w:rFonts w:ascii="Arial" w:hAnsi="Arial" w:cs="Arial"/>
        </w:rPr>
      </w:pPr>
      <w:r w:rsidRPr="008A04B7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table below shows the top 20 most prescribed medicines on the PBS for non-concessional patients and their associated savings from 1 October </w:t>
      </w:r>
      <w:r w:rsidRPr="00117919">
        <w:rPr>
          <w:rFonts w:ascii="Arial" w:hAnsi="Arial" w:cs="Arial"/>
          <w:color w:val="000000" w:themeColor="text1"/>
        </w:rPr>
        <w:t>2016</w:t>
      </w:r>
      <w:r>
        <w:rPr>
          <w:rFonts w:ascii="Arial" w:hAnsi="Arial" w:cs="Arial"/>
        </w:rPr>
        <w:t xml:space="preserve">. </w:t>
      </w:r>
    </w:p>
    <w:p w:rsidR="005F07C4" w:rsidRDefault="005F07C4" w:rsidP="005F07C4">
      <w:pPr>
        <w:rPr>
          <w:rFonts w:ascii="Arial" w:hAnsi="Arial" w:cs="Arial"/>
        </w:rPr>
      </w:pPr>
    </w:p>
    <w:p w:rsidR="005F07C4" w:rsidRDefault="005F07C4" w:rsidP="005F07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117919">
        <w:rPr>
          <w:rFonts w:ascii="Arial" w:hAnsi="Arial" w:cs="Arial"/>
          <w:color w:val="000000" w:themeColor="text1"/>
        </w:rPr>
        <w:t xml:space="preserve">savings </w:t>
      </w:r>
      <w:r>
        <w:rPr>
          <w:rFonts w:ascii="Arial" w:hAnsi="Arial" w:cs="Arial"/>
        </w:rPr>
        <w:t>for these medicines may vary depending on a number of factors such as formulation and strength, brand, the concessional status of the patient and any discretionary fees added or discounting by the pharmacist.</w:t>
      </w:r>
    </w:p>
    <w:p w:rsidR="005F07C4" w:rsidRDefault="005F07C4" w:rsidP="005F07C4">
      <w:pPr>
        <w:rPr>
          <w:rFonts w:ascii="Arial" w:hAnsi="Arial" w:cs="Arial"/>
        </w:rPr>
      </w:pPr>
    </w:p>
    <w:p w:rsidR="005F07C4" w:rsidRPr="008A04B7" w:rsidRDefault="005F07C4" w:rsidP="005F07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drug name may not be familiar to you however you can search the full list that includes the brand name on the </w:t>
      </w:r>
      <w:hyperlink r:id="rId8" w:history="1">
        <w:r w:rsidRPr="00CE60B5">
          <w:rPr>
            <w:rStyle w:val="Hyperlink"/>
            <w:rFonts w:ascii="Arial" w:hAnsi="Arial" w:cs="Arial"/>
          </w:rPr>
          <w:t>PBS website</w:t>
        </w:r>
      </w:hyperlink>
      <w:r>
        <w:rPr>
          <w:rFonts w:ascii="Arial" w:hAnsi="Arial" w:cs="Arial"/>
        </w:rPr>
        <w:t>.</w:t>
      </w:r>
    </w:p>
    <w:p w:rsidR="00FE66C0" w:rsidRPr="002C63F7" w:rsidRDefault="00FE66C0" w:rsidP="00FE66C0">
      <w:pPr>
        <w:rPr>
          <w:rFonts w:ascii="Arial" w:hAnsi="Arial" w:cs="Arial"/>
        </w:rPr>
      </w:pPr>
    </w:p>
    <w:tbl>
      <w:tblPr>
        <w:tblStyle w:val="LightShading-Accent5"/>
        <w:tblW w:w="5000" w:type="pct"/>
        <w:tblLook w:val="04A0" w:firstRow="1" w:lastRow="0" w:firstColumn="1" w:lastColumn="0" w:noHBand="0" w:noVBand="1"/>
        <w:tblDescription w:val="&quot;&quot;"/>
      </w:tblPr>
      <w:tblGrid>
        <w:gridCol w:w="2944"/>
        <w:gridCol w:w="2976"/>
        <w:gridCol w:w="2388"/>
        <w:gridCol w:w="2374"/>
      </w:tblGrid>
      <w:tr w:rsidR="00FE66C0" w:rsidRPr="00E625DA" w:rsidTr="00C01F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pct"/>
            <w:shd w:val="clear" w:color="auto" w:fill="215868" w:themeFill="accent5" w:themeFillShade="80"/>
          </w:tcPr>
          <w:p w:rsidR="00FE66C0" w:rsidRPr="001A3673" w:rsidRDefault="00FE66C0" w:rsidP="00C01FB3">
            <w:pPr>
              <w:rPr>
                <w:rFonts w:ascii="Arial" w:hAnsi="Arial" w:cs="Arial"/>
                <w:color w:val="FFFFFF" w:themeColor="background1"/>
              </w:rPr>
            </w:pPr>
            <w:r w:rsidRPr="001A3673">
              <w:rPr>
                <w:rFonts w:ascii="Arial" w:hAnsi="Arial" w:cs="Arial"/>
                <w:color w:val="FFFFFF" w:themeColor="background1"/>
              </w:rPr>
              <w:t>Drug name</w:t>
            </w:r>
          </w:p>
        </w:tc>
        <w:tc>
          <w:tcPr>
            <w:tcW w:w="1393" w:type="pct"/>
            <w:shd w:val="clear" w:color="auto" w:fill="215868" w:themeFill="accent5" w:themeFillShade="80"/>
          </w:tcPr>
          <w:p w:rsidR="00FE66C0" w:rsidRPr="005F1E89" w:rsidRDefault="00FE66C0" w:rsidP="00C01F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FFFFFF" w:themeColor="background1"/>
              </w:rPr>
            </w:pPr>
            <w:r w:rsidRPr="005F1E89">
              <w:rPr>
                <w:rFonts w:ascii="Arial" w:hAnsi="Arial" w:cs="Arial"/>
                <w:b w:val="0"/>
                <w:color w:val="FFFFFF" w:themeColor="background1"/>
              </w:rPr>
              <w:t>Number of non-concessional pati</w:t>
            </w:r>
            <w:bookmarkStart w:id="0" w:name="_GoBack"/>
            <w:bookmarkEnd w:id="0"/>
            <w:r w:rsidRPr="005F1E89">
              <w:rPr>
                <w:rFonts w:ascii="Arial" w:hAnsi="Arial" w:cs="Arial"/>
                <w:b w:val="0"/>
                <w:color w:val="FFFFFF" w:themeColor="background1"/>
              </w:rPr>
              <w:t>ents benefiting</w:t>
            </w:r>
          </w:p>
        </w:tc>
        <w:tc>
          <w:tcPr>
            <w:tcW w:w="1118" w:type="pct"/>
            <w:shd w:val="clear" w:color="auto" w:fill="215868" w:themeFill="accent5" w:themeFillShade="80"/>
          </w:tcPr>
          <w:p w:rsidR="00FE66C0" w:rsidRPr="005F1E89" w:rsidRDefault="00FE66C0" w:rsidP="00C01F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FFFFFF" w:themeColor="background1"/>
              </w:rPr>
            </w:pPr>
            <w:r w:rsidRPr="005F1E89">
              <w:rPr>
                <w:rFonts w:ascii="Arial" w:hAnsi="Arial" w:cs="Arial"/>
                <w:b w:val="0"/>
                <w:color w:val="FFFFFF" w:themeColor="background1"/>
              </w:rPr>
              <w:t>$ savings per script</w:t>
            </w:r>
          </w:p>
        </w:tc>
        <w:tc>
          <w:tcPr>
            <w:tcW w:w="1111" w:type="pct"/>
            <w:shd w:val="clear" w:color="auto" w:fill="215868" w:themeFill="accent5" w:themeFillShade="80"/>
          </w:tcPr>
          <w:p w:rsidR="00FE66C0" w:rsidRPr="005F1E89" w:rsidRDefault="00FE66C0" w:rsidP="00C01F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FFFFFF" w:themeColor="background1"/>
              </w:rPr>
            </w:pPr>
            <w:r w:rsidRPr="005F1E89">
              <w:rPr>
                <w:rFonts w:ascii="Arial" w:hAnsi="Arial" w:cs="Arial"/>
                <w:b w:val="0"/>
                <w:color w:val="FFFFFF" w:themeColor="background1"/>
              </w:rPr>
              <w:t>% savings per script</w:t>
            </w:r>
          </w:p>
        </w:tc>
      </w:tr>
      <w:tr w:rsidR="00776E51" w:rsidRPr="008A04B7" w:rsidTr="00903F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pct"/>
            <w:vAlign w:val="center"/>
          </w:tcPr>
          <w:p w:rsidR="00776E51" w:rsidRDefault="00776E51">
            <w:pPr>
              <w:rPr>
                <w:rFonts w:ascii="Arial" w:hAnsi="Arial" w:cs="Arial"/>
                <w:color w:val="215868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color w:val="215868"/>
                <w:sz w:val="28"/>
                <w:szCs w:val="28"/>
              </w:rPr>
              <w:t>Levonorgestrel</w:t>
            </w:r>
            <w:proofErr w:type="spellEnd"/>
            <w:r>
              <w:rPr>
                <w:rFonts w:ascii="Arial" w:hAnsi="Arial" w:cs="Arial"/>
                <w:b w:val="0"/>
                <w:bCs w:val="0"/>
                <w:color w:val="215868"/>
                <w:sz w:val="28"/>
                <w:szCs w:val="28"/>
              </w:rPr>
              <w:t xml:space="preserve"> with </w:t>
            </w:r>
            <w:proofErr w:type="spellStart"/>
            <w:r>
              <w:rPr>
                <w:rFonts w:ascii="Arial" w:hAnsi="Arial" w:cs="Arial"/>
                <w:b w:val="0"/>
                <w:bCs w:val="0"/>
                <w:color w:val="215868"/>
                <w:sz w:val="28"/>
                <w:szCs w:val="28"/>
              </w:rPr>
              <w:t>ethinyloestradiol</w:t>
            </w:r>
            <w:proofErr w:type="spellEnd"/>
          </w:p>
        </w:tc>
        <w:tc>
          <w:tcPr>
            <w:tcW w:w="1393" w:type="pct"/>
            <w:vAlign w:val="center"/>
          </w:tcPr>
          <w:p w:rsidR="00776E51" w:rsidRDefault="00776E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5868"/>
              </w:rPr>
            </w:pPr>
            <w:r>
              <w:rPr>
                <w:rFonts w:ascii="Arial" w:hAnsi="Arial" w:cs="Arial"/>
                <w:color w:val="215868" w:themeColor="accent5" w:themeShade="80"/>
              </w:rPr>
              <w:t>&gt;679000</w:t>
            </w:r>
          </w:p>
        </w:tc>
        <w:tc>
          <w:tcPr>
            <w:tcW w:w="1118" w:type="pct"/>
            <w:vAlign w:val="center"/>
          </w:tcPr>
          <w:p w:rsidR="00776E51" w:rsidRDefault="00776E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5868"/>
              </w:rPr>
            </w:pPr>
            <w:r>
              <w:rPr>
                <w:rFonts w:ascii="Arial" w:hAnsi="Arial" w:cs="Arial"/>
                <w:color w:val="215868" w:themeColor="accent5" w:themeShade="80"/>
              </w:rPr>
              <w:t>Up to $0.85</w:t>
            </w:r>
          </w:p>
        </w:tc>
        <w:tc>
          <w:tcPr>
            <w:tcW w:w="1111" w:type="pct"/>
            <w:vAlign w:val="center"/>
          </w:tcPr>
          <w:p w:rsidR="00776E51" w:rsidRDefault="00776E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>4.65%</w:t>
            </w:r>
          </w:p>
        </w:tc>
      </w:tr>
      <w:tr w:rsidR="00776E51" w:rsidRPr="008A04B7" w:rsidTr="00903F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pct"/>
            <w:vAlign w:val="center"/>
          </w:tcPr>
          <w:p w:rsidR="00776E51" w:rsidRDefault="00776E51">
            <w:pPr>
              <w:rPr>
                <w:rFonts w:ascii="Arial" w:hAnsi="Arial" w:cs="Arial"/>
                <w:color w:val="215868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color w:val="215868"/>
                <w:sz w:val="28"/>
                <w:szCs w:val="28"/>
              </w:rPr>
              <w:t>Rosuvastatin</w:t>
            </w:r>
            <w:proofErr w:type="spellEnd"/>
          </w:p>
        </w:tc>
        <w:tc>
          <w:tcPr>
            <w:tcW w:w="1393" w:type="pct"/>
            <w:vAlign w:val="center"/>
          </w:tcPr>
          <w:p w:rsidR="00776E51" w:rsidRDefault="00776E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5868"/>
              </w:rPr>
            </w:pPr>
            <w:r>
              <w:rPr>
                <w:rFonts w:ascii="Arial" w:hAnsi="Arial" w:cs="Arial"/>
                <w:color w:val="215868" w:themeColor="accent5" w:themeShade="80"/>
              </w:rPr>
              <w:t>&gt;449000</w:t>
            </w:r>
          </w:p>
        </w:tc>
        <w:tc>
          <w:tcPr>
            <w:tcW w:w="1118" w:type="pct"/>
            <w:vAlign w:val="center"/>
          </w:tcPr>
          <w:p w:rsidR="00776E51" w:rsidRDefault="00776E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5868"/>
              </w:rPr>
            </w:pPr>
            <w:r>
              <w:rPr>
                <w:rFonts w:ascii="Arial" w:hAnsi="Arial" w:cs="Arial"/>
                <w:color w:val="215868" w:themeColor="accent5" w:themeShade="80"/>
              </w:rPr>
              <w:t>Up to $4.63</w:t>
            </w:r>
          </w:p>
        </w:tc>
        <w:tc>
          <w:tcPr>
            <w:tcW w:w="1111" w:type="pct"/>
            <w:vAlign w:val="center"/>
          </w:tcPr>
          <w:p w:rsidR="00776E51" w:rsidRDefault="00776E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>14.23%</w:t>
            </w:r>
          </w:p>
        </w:tc>
      </w:tr>
      <w:tr w:rsidR="00776E51" w:rsidRPr="008A04B7" w:rsidTr="00903F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pct"/>
            <w:vAlign w:val="center"/>
          </w:tcPr>
          <w:p w:rsidR="00776E51" w:rsidRDefault="00776E51">
            <w:pPr>
              <w:rPr>
                <w:rFonts w:ascii="Arial" w:hAnsi="Arial" w:cs="Arial"/>
                <w:color w:val="215868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bCs w:val="0"/>
                <w:color w:val="215868"/>
                <w:sz w:val="28"/>
                <w:szCs w:val="28"/>
              </w:rPr>
              <w:t>Atorvastatin</w:t>
            </w:r>
          </w:p>
        </w:tc>
        <w:tc>
          <w:tcPr>
            <w:tcW w:w="1393" w:type="pct"/>
            <w:vAlign w:val="center"/>
          </w:tcPr>
          <w:p w:rsidR="00776E51" w:rsidRDefault="00776E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5868"/>
              </w:rPr>
            </w:pPr>
            <w:r>
              <w:rPr>
                <w:rFonts w:ascii="Arial" w:hAnsi="Arial" w:cs="Arial"/>
                <w:color w:val="215868" w:themeColor="accent5" w:themeShade="80"/>
              </w:rPr>
              <w:t>&gt;395000</w:t>
            </w:r>
          </w:p>
        </w:tc>
        <w:tc>
          <w:tcPr>
            <w:tcW w:w="1118" w:type="pct"/>
            <w:vAlign w:val="center"/>
          </w:tcPr>
          <w:p w:rsidR="00776E51" w:rsidRDefault="00776E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5868"/>
              </w:rPr>
            </w:pPr>
            <w:r>
              <w:rPr>
                <w:rFonts w:ascii="Arial" w:hAnsi="Arial" w:cs="Arial"/>
                <w:color w:val="215868" w:themeColor="accent5" w:themeShade="80"/>
              </w:rPr>
              <w:t>Up to $2.28</w:t>
            </w:r>
          </w:p>
        </w:tc>
        <w:tc>
          <w:tcPr>
            <w:tcW w:w="1111" w:type="pct"/>
            <w:vAlign w:val="center"/>
          </w:tcPr>
          <w:p w:rsidR="00776E51" w:rsidRDefault="00776E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>12.58%</w:t>
            </w:r>
          </w:p>
        </w:tc>
      </w:tr>
      <w:tr w:rsidR="00776E51" w:rsidRPr="008A04B7" w:rsidTr="00903F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pct"/>
            <w:vAlign w:val="center"/>
          </w:tcPr>
          <w:p w:rsidR="00776E51" w:rsidRDefault="00776E51">
            <w:pPr>
              <w:rPr>
                <w:rFonts w:ascii="Arial" w:hAnsi="Arial" w:cs="Arial"/>
                <w:color w:val="215868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bCs w:val="0"/>
                <w:color w:val="215868"/>
                <w:sz w:val="28"/>
                <w:szCs w:val="28"/>
              </w:rPr>
              <w:t>Pantoprazole</w:t>
            </w:r>
          </w:p>
        </w:tc>
        <w:tc>
          <w:tcPr>
            <w:tcW w:w="1393" w:type="pct"/>
            <w:vAlign w:val="center"/>
          </w:tcPr>
          <w:p w:rsidR="00776E51" w:rsidRDefault="00776E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5868"/>
              </w:rPr>
            </w:pPr>
            <w:r>
              <w:rPr>
                <w:rFonts w:ascii="Arial" w:hAnsi="Arial" w:cs="Arial"/>
                <w:color w:val="215868" w:themeColor="accent5" w:themeShade="80"/>
              </w:rPr>
              <w:t>&gt;376000</w:t>
            </w:r>
          </w:p>
        </w:tc>
        <w:tc>
          <w:tcPr>
            <w:tcW w:w="1118" w:type="pct"/>
            <w:vAlign w:val="center"/>
          </w:tcPr>
          <w:p w:rsidR="00776E51" w:rsidRDefault="00776E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5868"/>
              </w:rPr>
            </w:pPr>
            <w:r>
              <w:rPr>
                <w:rFonts w:ascii="Arial" w:hAnsi="Arial" w:cs="Arial"/>
                <w:color w:val="215868" w:themeColor="accent5" w:themeShade="80"/>
              </w:rPr>
              <w:t>Up to $0.45</w:t>
            </w:r>
          </w:p>
        </w:tc>
        <w:tc>
          <w:tcPr>
            <w:tcW w:w="1111" w:type="pct"/>
            <w:vAlign w:val="center"/>
          </w:tcPr>
          <w:p w:rsidR="00776E51" w:rsidRDefault="00776E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>3.20%</w:t>
            </w:r>
          </w:p>
        </w:tc>
      </w:tr>
      <w:tr w:rsidR="00776E51" w:rsidRPr="008A04B7" w:rsidTr="00903F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pct"/>
            <w:vAlign w:val="center"/>
          </w:tcPr>
          <w:p w:rsidR="00776E51" w:rsidRDefault="00776E51">
            <w:pPr>
              <w:rPr>
                <w:rFonts w:ascii="Arial" w:hAnsi="Arial" w:cs="Arial"/>
                <w:color w:val="215868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bCs w:val="0"/>
                <w:color w:val="215868"/>
                <w:sz w:val="28"/>
                <w:szCs w:val="28"/>
              </w:rPr>
              <w:t>Metformin</w:t>
            </w:r>
          </w:p>
        </w:tc>
        <w:tc>
          <w:tcPr>
            <w:tcW w:w="1393" w:type="pct"/>
            <w:vAlign w:val="center"/>
          </w:tcPr>
          <w:p w:rsidR="00776E51" w:rsidRDefault="00776E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5868"/>
              </w:rPr>
            </w:pPr>
            <w:r>
              <w:rPr>
                <w:rFonts w:ascii="Arial" w:hAnsi="Arial" w:cs="Arial"/>
                <w:color w:val="215868" w:themeColor="accent5" w:themeShade="80"/>
              </w:rPr>
              <w:t>&gt;319000</w:t>
            </w:r>
          </w:p>
        </w:tc>
        <w:tc>
          <w:tcPr>
            <w:tcW w:w="1118" w:type="pct"/>
            <w:vAlign w:val="center"/>
          </w:tcPr>
          <w:p w:rsidR="00776E51" w:rsidRDefault="00776E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5868"/>
              </w:rPr>
            </w:pPr>
            <w:r>
              <w:rPr>
                <w:rFonts w:ascii="Arial" w:hAnsi="Arial" w:cs="Arial"/>
                <w:color w:val="215868" w:themeColor="accent5" w:themeShade="80"/>
              </w:rPr>
              <w:t>Up to $0.54</w:t>
            </w:r>
          </w:p>
        </w:tc>
        <w:tc>
          <w:tcPr>
            <w:tcW w:w="1111" w:type="pct"/>
            <w:vAlign w:val="center"/>
          </w:tcPr>
          <w:p w:rsidR="00776E51" w:rsidRDefault="00776E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>3.42%</w:t>
            </w:r>
          </w:p>
        </w:tc>
      </w:tr>
      <w:tr w:rsidR="00776E51" w:rsidRPr="008A04B7" w:rsidTr="00903F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pct"/>
            <w:vAlign w:val="center"/>
          </w:tcPr>
          <w:p w:rsidR="00776E51" w:rsidRDefault="00776E51">
            <w:pPr>
              <w:rPr>
                <w:rFonts w:ascii="Arial" w:hAnsi="Arial" w:cs="Arial"/>
                <w:color w:val="215868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bCs w:val="0"/>
                <w:color w:val="215868"/>
                <w:sz w:val="28"/>
                <w:szCs w:val="28"/>
              </w:rPr>
              <w:t>Perindopril</w:t>
            </w:r>
          </w:p>
        </w:tc>
        <w:tc>
          <w:tcPr>
            <w:tcW w:w="1393" w:type="pct"/>
            <w:vAlign w:val="center"/>
          </w:tcPr>
          <w:p w:rsidR="00776E51" w:rsidRDefault="00776E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5868"/>
              </w:rPr>
            </w:pPr>
            <w:r>
              <w:rPr>
                <w:rFonts w:ascii="Arial" w:hAnsi="Arial" w:cs="Arial"/>
                <w:color w:val="215868" w:themeColor="accent5" w:themeShade="80"/>
              </w:rPr>
              <w:t>&gt;285000</w:t>
            </w:r>
          </w:p>
        </w:tc>
        <w:tc>
          <w:tcPr>
            <w:tcW w:w="1118" w:type="pct"/>
            <w:vAlign w:val="center"/>
          </w:tcPr>
          <w:p w:rsidR="00776E51" w:rsidRDefault="00776E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5868"/>
              </w:rPr>
            </w:pPr>
            <w:r>
              <w:rPr>
                <w:rFonts w:ascii="Arial" w:hAnsi="Arial" w:cs="Arial"/>
                <w:color w:val="215868" w:themeColor="accent5" w:themeShade="80"/>
              </w:rPr>
              <w:t>Up to $1.08</w:t>
            </w:r>
          </w:p>
        </w:tc>
        <w:tc>
          <w:tcPr>
            <w:tcW w:w="1111" w:type="pct"/>
            <w:vAlign w:val="center"/>
          </w:tcPr>
          <w:p w:rsidR="00776E51" w:rsidRDefault="00776E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>6.41%</w:t>
            </w:r>
          </w:p>
        </w:tc>
      </w:tr>
      <w:tr w:rsidR="00776E51" w:rsidRPr="008A04B7" w:rsidTr="00903F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pct"/>
            <w:vAlign w:val="center"/>
          </w:tcPr>
          <w:p w:rsidR="00776E51" w:rsidRDefault="00776E51">
            <w:pPr>
              <w:rPr>
                <w:rFonts w:ascii="Arial" w:hAnsi="Arial" w:cs="Arial"/>
                <w:color w:val="215868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color w:val="215868"/>
                <w:sz w:val="28"/>
                <w:szCs w:val="28"/>
              </w:rPr>
              <w:t>Escitalopram</w:t>
            </w:r>
            <w:proofErr w:type="spellEnd"/>
          </w:p>
        </w:tc>
        <w:tc>
          <w:tcPr>
            <w:tcW w:w="1393" w:type="pct"/>
            <w:vAlign w:val="center"/>
          </w:tcPr>
          <w:p w:rsidR="00776E51" w:rsidRDefault="00776E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5868"/>
              </w:rPr>
            </w:pPr>
            <w:r>
              <w:rPr>
                <w:rFonts w:ascii="Arial" w:hAnsi="Arial" w:cs="Arial"/>
                <w:color w:val="215868" w:themeColor="accent5" w:themeShade="80"/>
              </w:rPr>
              <w:t>&gt;285000</w:t>
            </w:r>
          </w:p>
        </w:tc>
        <w:tc>
          <w:tcPr>
            <w:tcW w:w="1118" w:type="pct"/>
            <w:vAlign w:val="center"/>
          </w:tcPr>
          <w:p w:rsidR="00776E51" w:rsidRDefault="00776E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5868"/>
              </w:rPr>
            </w:pPr>
            <w:r>
              <w:rPr>
                <w:rFonts w:ascii="Arial" w:hAnsi="Arial" w:cs="Arial"/>
                <w:color w:val="215868" w:themeColor="accent5" w:themeShade="80"/>
              </w:rPr>
              <w:t>Up to $0.41</w:t>
            </w:r>
          </w:p>
        </w:tc>
        <w:tc>
          <w:tcPr>
            <w:tcW w:w="1111" w:type="pct"/>
            <w:vAlign w:val="center"/>
          </w:tcPr>
          <w:p w:rsidR="00776E51" w:rsidRDefault="00776E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>3.04%</w:t>
            </w:r>
          </w:p>
        </w:tc>
      </w:tr>
      <w:tr w:rsidR="00776E51" w:rsidRPr="008A04B7" w:rsidTr="00903F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pct"/>
            <w:vAlign w:val="center"/>
          </w:tcPr>
          <w:p w:rsidR="00776E51" w:rsidRDefault="00776E51">
            <w:pPr>
              <w:rPr>
                <w:rFonts w:ascii="Arial" w:hAnsi="Arial" w:cs="Arial"/>
                <w:color w:val="215868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color w:val="215868"/>
                <w:sz w:val="28"/>
                <w:szCs w:val="28"/>
              </w:rPr>
              <w:t>Celecoxib</w:t>
            </w:r>
            <w:proofErr w:type="spellEnd"/>
          </w:p>
        </w:tc>
        <w:tc>
          <w:tcPr>
            <w:tcW w:w="1393" w:type="pct"/>
            <w:vAlign w:val="center"/>
          </w:tcPr>
          <w:p w:rsidR="00776E51" w:rsidRDefault="00776E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5868"/>
              </w:rPr>
            </w:pPr>
            <w:r>
              <w:rPr>
                <w:rFonts w:ascii="Arial" w:hAnsi="Arial" w:cs="Arial"/>
                <w:color w:val="215868" w:themeColor="accent5" w:themeShade="80"/>
              </w:rPr>
              <w:t>&gt;270000</w:t>
            </w:r>
          </w:p>
        </w:tc>
        <w:tc>
          <w:tcPr>
            <w:tcW w:w="1118" w:type="pct"/>
            <w:vAlign w:val="center"/>
          </w:tcPr>
          <w:p w:rsidR="00776E51" w:rsidRDefault="00776E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5868"/>
              </w:rPr>
            </w:pPr>
            <w:r>
              <w:rPr>
                <w:rFonts w:ascii="Arial" w:hAnsi="Arial" w:cs="Arial"/>
                <w:color w:val="215868" w:themeColor="accent5" w:themeShade="80"/>
              </w:rPr>
              <w:t>Up to $1.48</w:t>
            </w:r>
          </w:p>
        </w:tc>
        <w:tc>
          <w:tcPr>
            <w:tcW w:w="1111" w:type="pct"/>
            <w:vAlign w:val="center"/>
          </w:tcPr>
          <w:p w:rsidR="00776E51" w:rsidRDefault="00776E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>6.68%</w:t>
            </w:r>
          </w:p>
        </w:tc>
      </w:tr>
      <w:tr w:rsidR="00776E51" w:rsidRPr="008A04B7" w:rsidTr="00903F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pct"/>
            <w:vAlign w:val="center"/>
          </w:tcPr>
          <w:p w:rsidR="00776E51" w:rsidRDefault="00776E51">
            <w:pPr>
              <w:rPr>
                <w:rFonts w:ascii="Arial" w:hAnsi="Arial" w:cs="Arial"/>
                <w:color w:val="215868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color w:val="215868"/>
                <w:sz w:val="28"/>
                <w:szCs w:val="28"/>
              </w:rPr>
              <w:t>Rabeprazole</w:t>
            </w:r>
            <w:proofErr w:type="spellEnd"/>
          </w:p>
        </w:tc>
        <w:tc>
          <w:tcPr>
            <w:tcW w:w="1393" w:type="pct"/>
            <w:vAlign w:val="center"/>
          </w:tcPr>
          <w:p w:rsidR="00776E51" w:rsidRDefault="00776E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5868"/>
              </w:rPr>
            </w:pPr>
            <w:r>
              <w:rPr>
                <w:rFonts w:ascii="Arial" w:hAnsi="Arial" w:cs="Arial"/>
                <w:color w:val="215868" w:themeColor="accent5" w:themeShade="80"/>
              </w:rPr>
              <w:t>&gt;165000</w:t>
            </w:r>
          </w:p>
        </w:tc>
        <w:tc>
          <w:tcPr>
            <w:tcW w:w="1118" w:type="pct"/>
            <w:vAlign w:val="center"/>
          </w:tcPr>
          <w:p w:rsidR="00776E51" w:rsidRDefault="00776E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5868"/>
              </w:rPr>
            </w:pPr>
            <w:r>
              <w:rPr>
                <w:rFonts w:ascii="Arial" w:hAnsi="Arial" w:cs="Arial"/>
                <w:color w:val="215868" w:themeColor="accent5" w:themeShade="80"/>
              </w:rPr>
              <w:t>Up to $1.45</w:t>
            </w:r>
          </w:p>
        </w:tc>
        <w:tc>
          <w:tcPr>
            <w:tcW w:w="1111" w:type="pct"/>
            <w:vAlign w:val="center"/>
          </w:tcPr>
          <w:p w:rsidR="00776E51" w:rsidRDefault="00776E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>9.14%</w:t>
            </w:r>
          </w:p>
        </w:tc>
      </w:tr>
      <w:tr w:rsidR="00776E51" w:rsidRPr="008A04B7" w:rsidTr="00903F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pct"/>
            <w:vAlign w:val="center"/>
          </w:tcPr>
          <w:p w:rsidR="00776E51" w:rsidRDefault="00776E51">
            <w:pPr>
              <w:rPr>
                <w:rFonts w:ascii="Arial" w:hAnsi="Arial" w:cs="Arial"/>
                <w:color w:val="215868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color w:val="215868"/>
                <w:sz w:val="28"/>
                <w:szCs w:val="28"/>
              </w:rPr>
              <w:t>Irbesartan</w:t>
            </w:r>
            <w:proofErr w:type="spellEnd"/>
          </w:p>
        </w:tc>
        <w:tc>
          <w:tcPr>
            <w:tcW w:w="1393" w:type="pct"/>
            <w:vAlign w:val="center"/>
          </w:tcPr>
          <w:p w:rsidR="00776E51" w:rsidRDefault="00776E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5868"/>
              </w:rPr>
            </w:pPr>
            <w:r>
              <w:rPr>
                <w:rFonts w:ascii="Arial" w:hAnsi="Arial" w:cs="Arial"/>
                <w:color w:val="215868" w:themeColor="accent5" w:themeShade="80"/>
              </w:rPr>
              <w:t>&gt;156000</w:t>
            </w:r>
          </w:p>
        </w:tc>
        <w:tc>
          <w:tcPr>
            <w:tcW w:w="1118" w:type="pct"/>
            <w:vAlign w:val="center"/>
          </w:tcPr>
          <w:p w:rsidR="00776E51" w:rsidRDefault="00776E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5868"/>
              </w:rPr>
            </w:pPr>
            <w:r>
              <w:rPr>
                <w:rFonts w:ascii="Arial" w:hAnsi="Arial" w:cs="Arial"/>
                <w:color w:val="215868" w:themeColor="accent5" w:themeShade="80"/>
              </w:rPr>
              <w:t>Up to $1.89</w:t>
            </w:r>
          </w:p>
        </w:tc>
        <w:tc>
          <w:tcPr>
            <w:tcW w:w="1111" w:type="pct"/>
            <w:vAlign w:val="center"/>
          </w:tcPr>
          <w:p w:rsidR="00776E51" w:rsidRDefault="00776E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>11.41%</w:t>
            </w:r>
          </w:p>
        </w:tc>
      </w:tr>
      <w:tr w:rsidR="00776E51" w:rsidRPr="008A04B7" w:rsidTr="00903F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pct"/>
            <w:vAlign w:val="center"/>
          </w:tcPr>
          <w:p w:rsidR="00776E51" w:rsidRDefault="00776E51">
            <w:pPr>
              <w:rPr>
                <w:rFonts w:ascii="Arial" w:hAnsi="Arial" w:cs="Arial"/>
                <w:color w:val="215868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color w:val="215868"/>
                <w:sz w:val="28"/>
                <w:szCs w:val="28"/>
              </w:rPr>
              <w:t>Telmisartan</w:t>
            </w:r>
            <w:proofErr w:type="spellEnd"/>
          </w:p>
        </w:tc>
        <w:tc>
          <w:tcPr>
            <w:tcW w:w="1393" w:type="pct"/>
            <w:vAlign w:val="center"/>
          </w:tcPr>
          <w:p w:rsidR="00776E51" w:rsidRDefault="00776E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5868"/>
              </w:rPr>
            </w:pPr>
            <w:r>
              <w:rPr>
                <w:rFonts w:ascii="Arial" w:hAnsi="Arial" w:cs="Arial"/>
                <w:color w:val="215868" w:themeColor="accent5" w:themeShade="80"/>
              </w:rPr>
              <w:t>&gt;152000</w:t>
            </w:r>
          </w:p>
        </w:tc>
        <w:tc>
          <w:tcPr>
            <w:tcW w:w="1118" w:type="pct"/>
            <w:vAlign w:val="center"/>
          </w:tcPr>
          <w:p w:rsidR="00776E51" w:rsidRDefault="00776E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5868"/>
              </w:rPr>
            </w:pPr>
            <w:r>
              <w:rPr>
                <w:rFonts w:ascii="Arial" w:hAnsi="Arial" w:cs="Arial"/>
                <w:color w:val="215868" w:themeColor="accent5" w:themeShade="80"/>
              </w:rPr>
              <w:t>Up to $2.62</w:t>
            </w:r>
          </w:p>
        </w:tc>
        <w:tc>
          <w:tcPr>
            <w:tcW w:w="1111" w:type="pct"/>
            <w:vAlign w:val="center"/>
          </w:tcPr>
          <w:p w:rsidR="00776E51" w:rsidRDefault="00776E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>12.50%</w:t>
            </w:r>
          </w:p>
        </w:tc>
      </w:tr>
      <w:tr w:rsidR="00776E51" w:rsidRPr="008A04B7" w:rsidTr="00903F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pct"/>
            <w:vAlign w:val="center"/>
          </w:tcPr>
          <w:p w:rsidR="00776E51" w:rsidRDefault="00776E51">
            <w:pPr>
              <w:rPr>
                <w:rFonts w:ascii="Arial" w:hAnsi="Arial" w:cs="Arial"/>
                <w:color w:val="215868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bCs w:val="0"/>
                <w:color w:val="215868"/>
                <w:sz w:val="28"/>
                <w:szCs w:val="28"/>
              </w:rPr>
              <w:t>Venlafaxine</w:t>
            </w:r>
          </w:p>
        </w:tc>
        <w:tc>
          <w:tcPr>
            <w:tcW w:w="1393" w:type="pct"/>
            <w:vAlign w:val="center"/>
          </w:tcPr>
          <w:p w:rsidR="00776E51" w:rsidRDefault="00776E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5868"/>
              </w:rPr>
            </w:pPr>
            <w:r>
              <w:rPr>
                <w:rFonts w:ascii="Arial" w:hAnsi="Arial" w:cs="Arial"/>
                <w:color w:val="215868" w:themeColor="accent5" w:themeShade="80"/>
              </w:rPr>
              <w:t>&gt;137000</w:t>
            </w:r>
          </w:p>
        </w:tc>
        <w:tc>
          <w:tcPr>
            <w:tcW w:w="1118" w:type="pct"/>
            <w:vAlign w:val="center"/>
          </w:tcPr>
          <w:p w:rsidR="00776E51" w:rsidRDefault="00776E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5868"/>
              </w:rPr>
            </w:pPr>
            <w:r>
              <w:rPr>
                <w:rFonts w:ascii="Arial" w:hAnsi="Arial" w:cs="Arial"/>
                <w:color w:val="215868" w:themeColor="accent5" w:themeShade="80"/>
              </w:rPr>
              <w:t>Up to $2.01</w:t>
            </w:r>
          </w:p>
        </w:tc>
        <w:tc>
          <w:tcPr>
            <w:tcW w:w="1111" w:type="pct"/>
            <w:vAlign w:val="center"/>
          </w:tcPr>
          <w:p w:rsidR="00776E51" w:rsidRDefault="00776E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>11.36%</w:t>
            </w:r>
          </w:p>
        </w:tc>
      </w:tr>
      <w:tr w:rsidR="00776E51" w:rsidRPr="008A04B7" w:rsidTr="00903F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pct"/>
            <w:vAlign w:val="center"/>
          </w:tcPr>
          <w:p w:rsidR="00776E51" w:rsidRDefault="00776E51">
            <w:pPr>
              <w:rPr>
                <w:rFonts w:ascii="Arial" w:hAnsi="Arial" w:cs="Arial"/>
                <w:color w:val="215868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bCs w:val="0"/>
                <w:color w:val="215868"/>
                <w:sz w:val="28"/>
                <w:szCs w:val="28"/>
              </w:rPr>
              <w:t>Candesartan</w:t>
            </w:r>
          </w:p>
        </w:tc>
        <w:tc>
          <w:tcPr>
            <w:tcW w:w="1393" w:type="pct"/>
            <w:vAlign w:val="center"/>
          </w:tcPr>
          <w:p w:rsidR="00776E51" w:rsidRDefault="00776E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5868"/>
              </w:rPr>
            </w:pPr>
            <w:r>
              <w:rPr>
                <w:rFonts w:ascii="Arial" w:hAnsi="Arial" w:cs="Arial"/>
                <w:color w:val="215868" w:themeColor="accent5" w:themeShade="80"/>
              </w:rPr>
              <w:t>&gt;130000</w:t>
            </w:r>
          </w:p>
        </w:tc>
        <w:tc>
          <w:tcPr>
            <w:tcW w:w="1118" w:type="pct"/>
            <w:vAlign w:val="center"/>
          </w:tcPr>
          <w:p w:rsidR="00776E51" w:rsidRDefault="00776E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5868"/>
              </w:rPr>
            </w:pPr>
            <w:r>
              <w:rPr>
                <w:rFonts w:ascii="Arial" w:hAnsi="Arial" w:cs="Arial"/>
                <w:color w:val="215868" w:themeColor="accent5" w:themeShade="80"/>
              </w:rPr>
              <w:t>Up to $1.50</w:t>
            </w:r>
          </w:p>
        </w:tc>
        <w:tc>
          <w:tcPr>
            <w:tcW w:w="1111" w:type="pct"/>
            <w:vAlign w:val="center"/>
          </w:tcPr>
          <w:p w:rsidR="00776E51" w:rsidRDefault="00776E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>7.85%</w:t>
            </w:r>
          </w:p>
        </w:tc>
      </w:tr>
      <w:tr w:rsidR="00776E51" w:rsidRPr="008A04B7" w:rsidTr="00903F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pct"/>
            <w:vAlign w:val="center"/>
          </w:tcPr>
          <w:p w:rsidR="00776E51" w:rsidRDefault="00776E51">
            <w:pPr>
              <w:rPr>
                <w:rFonts w:ascii="Arial" w:hAnsi="Arial" w:cs="Arial"/>
                <w:color w:val="215868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bCs w:val="0"/>
                <w:color w:val="215868"/>
                <w:sz w:val="28"/>
                <w:szCs w:val="28"/>
              </w:rPr>
              <w:t>Ramipril</w:t>
            </w:r>
          </w:p>
        </w:tc>
        <w:tc>
          <w:tcPr>
            <w:tcW w:w="1393" w:type="pct"/>
            <w:vAlign w:val="center"/>
          </w:tcPr>
          <w:p w:rsidR="00776E51" w:rsidRDefault="00776E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5868"/>
              </w:rPr>
            </w:pPr>
            <w:r>
              <w:rPr>
                <w:rFonts w:ascii="Arial" w:hAnsi="Arial" w:cs="Arial"/>
                <w:color w:val="215868" w:themeColor="accent5" w:themeShade="80"/>
              </w:rPr>
              <w:t>&gt;130000</w:t>
            </w:r>
          </w:p>
        </w:tc>
        <w:tc>
          <w:tcPr>
            <w:tcW w:w="1118" w:type="pct"/>
            <w:vAlign w:val="center"/>
          </w:tcPr>
          <w:p w:rsidR="00776E51" w:rsidRDefault="00776E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5868"/>
              </w:rPr>
            </w:pPr>
            <w:r>
              <w:rPr>
                <w:rFonts w:ascii="Arial" w:hAnsi="Arial" w:cs="Arial"/>
                <w:color w:val="215868" w:themeColor="accent5" w:themeShade="80"/>
              </w:rPr>
              <w:t>Up to $0.54</w:t>
            </w:r>
          </w:p>
        </w:tc>
        <w:tc>
          <w:tcPr>
            <w:tcW w:w="1111" w:type="pct"/>
            <w:vAlign w:val="center"/>
          </w:tcPr>
          <w:p w:rsidR="00776E51" w:rsidRDefault="00776E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>3.65%</w:t>
            </w:r>
          </w:p>
        </w:tc>
      </w:tr>
      <w:tr w:rsidR="00776E51" w:rsidRPr="008A04B7" w:rsidTr="00903F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pct"/>
            <w:vAlign w:val="center"/>
          </w:tcPr>
          <w:p w:rsidR="00776E51" w:rsidRDefault="00776E51">
            <w:pPr>
              <w:rPr>
                <w:rFonts w:ascii="Arial" w:hAnsi="Arial" w:cs="Arial"/>
                <w:color w:val="215868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color w:val="215868"/>
                <w:sz w:val="28"/>
                <w:szCs w:val="28"/>
              </w:rPr>
              <w:t>Irbesartan</w:t>
            </w:r>
            <w:proofErr w:type="spellEnd"/>
            <w:r>
              <w:rPr>
                <w:rFonts w:ascii="Arial" w:hAnsi="Arial" w:cs="Arial"/>
                <w:b w:val="0"/>
                <w:bCs w:val="0"/>
                <w:color w:val="215868"/>
                <w:sz w:val="28"/>
                <w:szCs w:val="28"/>
              </w:rPr>
              <w:t xml:space="preserve"> with hydrochlorothiazide</w:t>
            </w:r>
          </w:p>
        </w:tc>
        <w:tc>
          <w:tcPr>
            <w:tcW w:w="1393" w:type="pct"/>
            <w:vAlign w:val="center"/>
          </w:tcPr>
          <w:p w:rsidR="00776E51" w:rsidRDefault="00776E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5868"/>
              </w:rPr>
            </w:pPr>
            <w:r>
              <w:rPr>
                <w:rFonts w:ascii="Arial" w:hAnsi="Arial" w:cs="Arial"/>
                <w:color w:val="215868" w:themeColor="accent5" w:themeShade="80"/>
              </w:rPr>
              <w:t>&gt;100000</w:t>
            </w:r>
          </w:p>
        </w:tc>
        <w:tc>
          <w:tcPr>
            <w:tcW w:w="1118" w:type="pct"/>
            <w:vAlign w:val="center"/>
          </w:tcPr>
          <w:p w:rsidR="00776E51" w:rsidRDefault="00776E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5868"/>
              </w:rPr>
            </w:pPr>
            <w:r>
              <w:rPr>
                <w:rFonts w:ascii="Arial" w:hAnsi="Arial" w:cs="Arial"/>
                <w:color w:val="215868" w:themeColor="accent5" w:themeShade="80"/>
              </w:rPr>
              <w:t>Up to $3.85</w:t>
            </w:r>
          </w:p>
        </w:tc>
        <w:tc>
          <w:tcPr>
            <w:tcW w:w="1111" w:type="pct"/>
            <w:vAlign w:val="center"/>
          </w:tcPr>
          <w:p w:rsidR="00776E51" w:rsidRDefault="00776E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>20.14%</w:t>
            </w:r>
          </w:p>
        </w:tc>
      </w:tr>
      <w:tr w:rsidR="00776E51" w:rsidRPr="008A04B7" w:rsidTr="00903F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pct"/>
            <w:vAlign w:val="center"/>
          </w:tcPr>
          <w:p w:rsidR="00776E51" w:rsidRDefault="00776E51">
            <w:pPr>
              <w:rPr>
                <w:rFonts w:ascii="Arial" w:hAnsi="Arial" w:cs="Arial"/>
                <w:color w:val="215868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bCs w:val="0"/>
                <w:color w:val="215868"/>
                <w:sz w:val="28"/>
                <w:szCs w:val="28"/>
              </w:rPr>
              <w:t>Citalopram</w:t>
            </w:r>
          </w:p>
        </w:tc>
        <w:tc>
          <w:tcPr>
            <w:tcW w:w="1393" w:type="pct"/>
            <w:vAlign w:val="center"/>
          </w:tcPr>
          <w:p w:rsidR="00776E51" w:rsidRDefault="00776E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5868"/>
              </w:rPr>
            </w:pPr>
            <w:r>
              <w:rPr>
                <w:rFonts w:ascii="Arial" w:hAnsi="Arial" w:cs="Arial"/>
                <w:color w:val="215868" w:themeColor="accent5" w:themeShade="80"/>
              </w:rPr>
              <w:t>&gt;100000</w:t>
            </w:r>
          </w:p>
        </w:tc>
        <w:tc>
          <w:tcPr>
            <w:tcW w:w="1118" w:type="pct"/>
            <w:vAlign w:val="center"/>
          </w:tcPr>
          <w:p w:rsidR="00776E51" w:rsidRDefault="00776E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5868"/>
              </w:rPr>
            </w:pPr>
            <w:r>
              <w:rPr>
                <w:rFonts w:ascii="Arial" w:hAnsi="Arial" w:cs="Arial"/>
                <w:color w:val="215868" w:themeColor="accent5" w:themeShade="80"/>
              </w:rPr>
              <w:t>Up to $0.44</w:t>
            </w:r>
          </w:p>
        </w:tc>
        <w:tc>
          <w:tcPr>
            <w:tcW w:w="1111" w:type="pct"/>
            <w:vAlign w:val="center"/>
          </w:tcPr>
          <w:p w:rsidR="00776E51" w:rsidRDefault="00776E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>3.27%</w:t>
            </w:r>
          </w:p>
        </w:tc>
      </w:tr>
      <w:tr w:rsidR="00776E51" w:rsidRPr="008A04B7" w:rsidTr="00903F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pct"/>
            <w:vAlign w:val="center"/>
          </w:tcPr>
          <w:p w:rsidR="00776E51" w:rsidRDefault="00776E51">
            <w:pPr>
              <w:rPr>
                <w:rFonts w:ascii="Arial" w:hAnsi="Arial" w:cs="Arial"/>
                <w:color w:val="215868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bCs w:val="0"/>
                <w:color w:val="215868"/>
                <w:sz w:val="28"/>
                <w:szCs w:val="28"/>
              </w:rPr>
              <w:t>Perindopril with amlodipine</w:t>
            </w:r>
          </w:p>
        </w:tc>
        <w:tc>
          <w:tcPr>
            <w:tcW w:w="1393" w:type="pct"/>
            <w:vAlign w:val="center"/>
          </w:tcPr>
          <w:p w:rsidR="00776E51" w:rsidRDefault="00776E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5868"/>
              </w:rPr>
            </w:pPr>
            <w:r>
              <w:rPr>
                <w:rFonts w:ascii="Arial" w:hAnsi="Arial" w:cs="Arial"/>
                <w:color w:val="215868" w:themeColor="accent5" w:themeShade="80"/>
              </w:rPr>
              <w:t>&gt;95000</w:t>
            </w:r>
          </w:p>
        </w:tc>
        <w:tc>
          <w:tcPr>
            <w:tcW w:w="1118" w:type="pct"/>
            <w:vAlign w:val="center"/>
          </w:tcPr>
          <w:p w:rsidR="00776E51" w:rsidRDefault="00776E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5868"/>
              </w:rPr>
            </w:pPr>
            <w:r>
              <w:rPr>
                <w:rFonts w:ascii="Arial" w:hAnsi="Arial" w:cs="Arial"/>
                <w:color w:val="215868" w:themeColor="accent5" w:themeShade="80"/>
              </w:rPr>
              <w:t>Up to $1.08</w:t>
            </w:r>
          </w:p>
        </w:tc>
        <w:tc>
          <w:tcPr>
            <w:tcW w:w="1111" w:type="pct"/>
            <w:vAlign w:val="center"/>
          </w:tcPr>
          <w:p w:rsidR="00776E51" w:rsidRDefault="00776E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>6.02%</w:t>
            </w:r>
          </w:p>
        </w:tc>
      </w:tr>
      <w:tr w:rsidR="00776E51" w:rsidRPr="008A04B7" w:rsidTr="00903F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pct"/>
            <w:vAlign w:val="center"/>
          </w:tcPr>
          <w:p w:rsidR="00776E51" w:rsidRDefault="00776E51">
            <w:pPr>
              <w:rPr>
                <w:rFonts w:ascii="Arial" w:hAnsi="Arial" w:cs="Arial"/>
                <w:color w:val="215868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bCs w:val="0"/>
                <w:color w:val="215868"/>
                <w:sz w:val="28"/>
                <w:szCs w:val="28"/>
              </w:rPr>
              <w:t>Duloxetine</w:t>
            </w:r>
          </w:p>
        </w:tc>
        <w:tc>
          <w:tcPr>
            <w:tcW w:w="1393" w:type="pct"/>
            <w:vAlign w:val="center"/>
          </w:tcPr>
          <w:p w:rsidR="00776E51" w:rsidRDefault="00776E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5868"/>
              </w:rPr>
            </w:pPr>
            <w:r>
              <w:rPr>
                <w:rFonts w:ascii="Arial" w:hAnsi="Arial" w:cs="Arial"/>
                <w:color w:val="215868" w:themeColor="accent5" w:themeShade="80"/>
              </w:rPr>
              <w:t>&gt;86000</w:t>
            </w:r>
          </w:p>
        </w:tc>
        <w:tc>
          <w:tcPr>
            <w:tcW w:w="1118" w:type="pct"/>
            <w:vAlign w:val="center"/>
          </w:tcPr>
          <w:p w:rsidR="00776E51" w:rsidRDefault="00776E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5868"/>
              </w:rPr>
            </w:pPr>
            <w:r>
              <w:rPr>
                <w:rFonts w:ascii="Arial" w:hAnsi="Arial" w:cs="Arial"/>
                <w:color w:val="215868" w:themeColor="accent5" w:themeShade="80"/>
              </w:rPr>
              <w:t>Up to $2.22</w:t>
            </w:r>
          </w:p>
        </w:tc>
        <w:tc>
          <w:tcPr>
            <w:tcW w:w="1111" w:type="pct"/>
            <w:vAlign w:val="center"/>
          </w:tcPr>
          <w:p w:rsidR="00776E51" w:rsidRDefault="00776E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>11.17%</w:t>
            </w:r>
          </w:p>
        </w:tc>
      </w:tr>
      <w:tr w:rsidR="00776E51" w:rsidRPr="008A04B7" w:rsidTr="00903F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pct"/>
            <w:vAlign w:val="center"/>
          </w:tcPr>
          <w:p w:rsidR="00776E51" w:rsidRDefault="00776E51">
            <w:pPr>
              <w:rPr>
                <w:rFonts w:ascii="Arial" w:hAnsi="Arial" w:cs="Arial"/>
                <w:color w:val="215868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bCs w:val="0"/>
                <w:color w:val="215868"/>
                <w:sz w:val="28"/>
                <w:szCs w:val="28"/>
              </w:rPr>
              <w:t>Simvastatin</w:t>
            </w:r>
          </w:p>
        </w:tc>
        <w:tc>
          <w:tcPr>
            <w:tcW w:w="1393" w:type="pct"/>
            <w:vAlign w:val="center"/>
          </w:tcPr>
          <w:p w:rsidR="00776E51" w:rsidRDefault="00776E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5868"/>
              </w:rPr>
            </w:pPr>
            <w:r>
              <w:rPr>
                <w:rFonts w:ascii="Arial" w:hAnsi="Arial" w:cs="Arial"/>
                <w:color w:val="215868" w:themeColor="accent5" w:themeShade="80"/>
              </w:rPr>
              <w:t>&gt;82000</w:t>
            </w:r>
          </w:p>
        </w:tc>
        <w:tc>
          <w:tcPr>
            <w:tcW w:w="1118" w:type="pct"/>
            <w:vAlign w:val="center"/>
          </w:tcPr>
          <w:p w:rsidR="00776E51" w:rsidRDefault="00776E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5868"/>
              </w:rPr>
            </w:pPr>
            <w:r>
              <w:rPr>
                <w:rFonts w:ascii="Arial" w:hAnsi="Arial" w:cs="Arial"/>
                <w:color w:val="215868" w:themeColor="accent5" w:themeShade="80"/>
              </w:rPr>
              <w:t>Up to $0.69</w:t>
            </w:r>
          </w:p>
        </w:tc>
        <w:tc>
          <w:tcPr>
            <w:tcW w:w="1111" w:type="pct"/>
            <w:vAlign w:val="center"/>
          </w:tcPr>
          <w:p w:rsidR="00776E51" w:rsidRDefault="00776E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>4.60%</w:t>
            </w:r>
          </w:p>
        </w:tc>
      </w:tr>
      <w:tr w:rsidR="00776E51" w:rsidRPr="008A04B7" w:rsidTr="00903F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pct"/>
            <w:vAlign w:val="center"/>
          </w:tcPr>
          <w:p w:rsidR="00776E51" w:rsidRDefault="00776E51">
            <w:pPr>
              <w:rPr>
                <w:rFonts w:ascii="Arial" w:hAnsi="Arial" w:cs="Arial"/>
                <w:color w:val="215868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color w:val="215868"/>
                <w:sz w:val="28"/>
                <w:szCs w:val="28"/>
              </w:rPr>
              <w:t>Telmisartan</w:t>
            </w:r>
            <w:proofErr w:type="spellEnd"/>
            <w:r>
              <w:rPr>
                <w:rFonts w:ascii="Arial" w:hAnsi="Arial" w:cs="Arial"/>
                <w:b w:val="0"/>
                <w:bCs w:val="0"/>
                <w:color w:val="215868"/>
                <w:sz w:val="28"/>
                <w:szCs w:val="28"/>
              </w:rPr>
              <w:t xml:space="preserve"> with hydrochlorothiazide</w:t>
            </w:r>
          </w:p>
        </w:tc>
        <w:tc>
          <w:tcPr>
            <w:tcW w:w="1393" w:type="pct"/>
            <w:vAlign w:val="center"/>
          </w:tcPr>
          <w:p w:rsidR="00776E51" w:rsidRDefault="00776E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5868"/>
              </w:rPr>
            </w:pPr>
            <w:r>
              <w:rPr>
                <w:rFonts w:ascii="Arial" w:hAnsi="Arial" w:cs="Arial"/>
                <w:color w:val="215868" w:themeColor="accent5" w:themeShade="80"/>
              </w:rPr>
              <w:t>&gt;65000</w:t>
            </w:r>
          </w:p>
        </w:tc>
        <w:tc>
          <w:tcPr>
            <w:tcW w:w="1118" w:type="pct"/>
            <w:vAlign w:val="center"/>
          </w:tcPr>
          <w:p w:rsidR="00776E51" w:rsidRDefault="00776E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5868"/>
              </w:rPr>
            </w:pPr>
            <w:r>
              <w:rPr>
                <w:rFonts w:ascii="Arial" w:hAnsi="Arial" w:cs="Arial"/>
                <w:color w:val="215868" w:themeColor="accent5" w:themeShade="80"/>
              </w:rPr>
              <w:t>Up to $2.61</w:t>
            </w:r>
          </w:p>
        </w:tc>
        <w:tc>
          <w:tcPr>
            <w:tcW w:w="1111" w:type="pct"/>
            <w:vAlign w:val="center"/>
          </w:tcPr>
          <w:p w:rsidR="00776E51" w:rsidRDefault="00776E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>11.62%</w:t>
            </w:r>
            <w:r>
              <w:rPr>
                <w:color w:val="31849B"/>
                <w:sz w:val="16"/>
                <w:szCs w:val="16"/>
              </w:rPr>
              <w:t> </w:t>
            </w:r>
          </w:p>
        </w:tc>
      </w:tr>
    </w:tbl>
    <w:p w:rsidR="00FE66C0" w:rsidRDefault="00FE66C0" w:rsidP="00FE66C0">
      <w:pPr>
        <w:rPr>
          <w:rFonts w:ascii="Arial" w:hAnsi="Arial" w:cs="Arial"/>
        </w:rPr>
      </w:pPr>
    </w:p>
    <w:p w:rsidR="00BB0C19" w:rsidRPr="00FE66C0" w:rsidRDefault="00BB0C19" w:rsidP="00FE66C0"/>
    <w:sectPr w:rsidR="00BB0C19" w:rsidRPr="00FE66C0" w:rsidSect="009D44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1F8" w:rsidRDefault="000121F8" w:rsidP="000121F8">
      <w:r>
        <w:separator/>
      </w:r>
    </w:p>
  </w:endnote>
  <w:endnote w:type="continuationSeparator" w:id="0">
    <w:p w:rsidR="000121F8" w:rsidRDefault="000121F8" w:rsidP="00012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1F8" w:rsidRDefault="000121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1F8" w:rsidRDefault="000121F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1F8" w:rsidRDefault="000121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1F8" w:rsidRDefault="000121F8" w:rsidP="000121F8">
      <w:r>
        <w:separator/>
      </w:r>
    </w:p>
  </w:footnote>
  <w:footnote w:type="continuationSeparator" w:id="0">
    <w:p w:rsidR="000121F8" w:rsidRDefault="000121F8" w:rsidP="00012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1F8" w:rsidRDefault="000121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1F8" w:rsidRDefault="000121F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1F8" w:rsidRDefault="000121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C19"/>
    <w:rsid w:val="00003743"/>
    <w:rsid w:val="000121F8"/>
    <w:rsid w:val="0006365A"/>
    <w:rsid w:val="00067456"/>
    <w:rsid w:val="001A3673"/>
    <w:rsid w:val="001B3443"/>
    <w:rsid w:val="002C63F7"/>
    <w:rsid w:val="002F3AE3"/>
    <w:rsid w:val="0030786C"/>
    <w:rsid w:val="00391AF5"/>
    <w:rsid w:val="003C501C"/>
    <w:rsid w:val="003D17F9"/>
    <w:rsid w:val="003D7BD6"/>
    <w:rsid w:val="004867E2"/>
    <w:rsid w:val="005F07C4"/>
    <w:rsid w:val="005F1E89"/>
    <w:rsid w:val="006453A6"/>
    <w:rsid w:val="00776E51"/>
    <w:rsid w:val="008264EB"/>
    <w:rsid w:val="008A04B7"/>
    <w:rsid w:val="00940532"/>
    <w:rsid w:val="0094336F"/>
    <w:rsid w:val="00963AD4"/>
    <w:rsid w:val="009A5540"/>
    <w:rsid w:val="009D4489"/>
    <w:rsid w:val="00A2137E"/>
    <w:rsid w:val="00A4512D"/>
    <w:rsid w:val="00A62C1F"/>
    <w:rsid w:val="00A705AF"/>
    <w:rsid w:val="00B42851"/>
    <w:rsid w:val="00B619DD"/>
    <w:rsid w:val="00BB0C19"/>
    <w:rsid w:val="00C8688A"/>
    <w:rsid w:val="00CB5B1A"/>
    <w:rsid w:val="00CE60B5"/>
    <w:rsid w:val="00DE6240"/>
    <w:rsid w:val="00E625DA"/>
    <w:rsid w:val="00EB07EE"/>
    <w:rsid w:val="00FE66C0"/>
    <w:rsid w:val="00FF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66C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table" w:styleId="TableGrid">
    <w:name w:val="Table Grid"/>
    <w:basedOn w:val="TableNormal"/>
    <w:rsid w:val="00BB0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C5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501C"/>
    <w:rPr>
      <w:rFonts w:ascii="Tahoma" w:hAnsi="Tahoma" w:cs="Tahoma"/>
      <w:sz w:val="16"/>
      <w:szCs w:val="16"/>
      <w:lang w:eastAsia="en-US"/>
    </w:rPr>
  </w:style>
  <w:style w:type="table" w:styleId="Table3Deffects3">
    <w:name w:val="Table 3D effects 3"/>
    <w:basedOn w:val="TableNormal"/>
    <w:rsid w:val="008A04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8A04B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A04B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List1-Accent5">
    <w:name w:val="Medium List 1 Accent 5"/>
    <w:basedOn w:val="TableNormal"/>
    <w:uiPriority w:val="65"/>
    <w:rsid w:val="008A04B7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Shading-Accent5">
    <w:name w:val="Light Shading Accent 5"/>
    <w:basedOn w:val="TableNormal"/>
    <w:uiPriority w:val="60"/>
    <w:rsid w:val="008A04B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Hyperlink">
    <w:name w:val="Hyperlink"/>
    <w:basedOn w:val="DefaultParagraphFont"/>
    <w:rsid w:val="003D7BD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FE66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66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E66C0"/>
    <w:rPr>
      <w:lang w:eastAsia="en-US"/>
    </w:rPr>
  </w:style>
  <w:style w:type="paragraph" w:styleId="Header">
    <w:name w:val="header"/>
    <w:basedOn w:val="Normal"/>
    <w:link w:val="HeaderChar"/>
    <w:rsid w:val="000121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121F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0121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121F8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66C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table" w:styleId="TableGrid">
    <w:name w:val="Table Grid"/>
    <w:basedOn w:val="TableNormal"/>
    <w:rsid w:val="00BB0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C5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501C"/>
    <w:rPr>
      <w:rFonts w:ascii="Tahoma" w:hAnsi="Tahoma" w:cs="Tahoma"/>
      <w:sz w:val="16"/>
      <w:szCs w:val="16"/>
      <w:lang w:eastAsia="en-US"/>
    </w:rPr>
  </w:style>
  <w:style w:type="table" w:styleId="Table3Deffects3">
    <w:name w:val="Table 3D effects 3"/>
    <w:basedOn w:val="TableNormal"/>
    <w:rsid w:val="008A04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8A04B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A04B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List1-Accent5">
    <w:name w:val="Medium List 1 Accent 5"/>
    <w:basedOn w:val="TableNormal"/>
    <w:uiPriority w:val="65"/>
    <w:rsid w:val="008A04B7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Shading-Accent5">
    <w:name w:val="Light Shading Accent 5"/>
    <w:basedOn w:val="TableNormal"/>
    <w:uiPriority w:val="60"/>
    <w:rsid w:val="008A04B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Hyperlink">
    <w:name w:val="Hyperlink"/>
    <w:basedOn w:val="DefaultParagraphFont"/>
    <w:rsid w:val="003D7BD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FE66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66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E66C0"/>
    <w:rPr>
      <w:lang w:eastAsia="en-US"/>
    </w:rPr>
  </w:style>
  <w:style w:type="paragraph" w:styleId="Header">
    <w:name w:val="header"/>
    <w:basedOn w:val="Normal"/>
    <w:link w:val="HeaderChar"/>
    <w:rsid w:val="000121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121F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0121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121F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bs.gov.au/info/industry/pricing/price-disclosure-spd/pbs-medicine-price-dro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2016-09-25T10:08:00Z</dcterms:created>
  <dcterms:modified xsi:type="dcterms:W3CDTF">2016-09-25T10:08:00Z</dcterms:modified>
</cp:coreProperties>
</file>