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BAEFA" w14:textId="6CA86A70" w:rsidR="009D30FD" w:rsidRPr="009D30FD" w:rsidRDefault="003F450B" w:rsidP="006921E4">
      <w:pPr>
        <w:spacing w:line="276" w:lineRule="auto"/>
        <w:jc w:val="center"/>
        <w:rPr>
          <w:rFonts w:cs="Times New Roman"/>
        </w:rPr>
      </w:pPr>
      <w:bookmarkStart w:id="0" w:name="ProcessAllFootersStartPos"/>
      <w:bookmarkEnd w:id="0"/>
      <w:r w:rsidRPr="00CB629A">
        <w:rPr>
          <w:rFonts w:eastAsia="Calibri" w:cs="Times New Roman"/>
          <w:noProof/>
          <w:szCs w:val="24"/>
          <w:lang w:eastAsia="en-AU"/>
        </w:rPr>
        <w:drawing>
          <wp:inline distT="0" distB="0" distL="0" distR="0" wp14:anchorId="37AD65F1" wp14:editId="122C99EF">
            <wp:extent cx="1688465" cy="1122045"/>
            <wp:effectExtent l="0" t="0" r="698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E865E4" w14:textId="10B4496F" w:rsidR="00E26BC9" w:rsidRPr="009D30FD" w:rsidRDefault="00E26BC9" w:rsidP="00D61768">
      <w:pPr>
        <w:pStyle w:val="Heading1"/>
        <w:numPr>
          <w:ilvl w:val="0"/>
          <w:numId w:val="0"/>
        </w:numPr>
        <w:spacing w:before="0"/>
        <w:jc w:val="center"/>
        <w:rPr>
          <w:sz w:val="32"/>
          <w:szCs w:val="32"/>
        </w:rPr>
      </w:pPr>
      <w:r w:rsidRPr="009D30FD">
        <w:rPr>
          <w:sz w:val="32"/>
          <w:szCs w:val="32"/>
        </w:rPr>
        <w:t xml:space="preserve">PRICE </w:t>
      </w:r>
      <w:r w:rsidR="00BD2D79">
        <w:rPr>
          <w:sz w:val="32"/>
          <w:szCs w:val="32"/>
        </w:rPr>
        <w:t xml:space="preserve">DISCLOSURE </w:t>
      </w:r>
      <w:r w:rsidR="00D61768">
        <w:rPr>
          <w:sz w:val="32"/>
          <w:szCs w:val="32"/>
        </w:rPr>
        <w:t xml:space="preserve">ADMINISTRATIVE </w:t>
      </w:r>
      <w:r w:rsidR="00EA4A0E">
        <w:rPr>
          <w:sz w:val="32"/>
          <w:szCs w:val="32"/>
        </w:rPr>
        <w:t>DISPUTE RESOLUTION PROCESS GUIDANCE MATERIAL</w:t>
      </w:r>
    </w:p>
    <w:p w14:paraId="76DF4453" w14:textId="6E4D2C08" w:rsidR="003F450B" w:rsidRPr="00522E4A" w:rsidRDefault="003F450B" w:rsidP="00522E4A">
      <w:pPr>
        <w:pStyle w:val="Heading2"/>
        <w:numPr>
          <w:ilvl w:val="0"/>
          <w:numId w:val="0"/>
        </w:numPr>
        <w:ind w:left="851" w:hanging="851"/>
        <w:rPr>
          <w:rFonts w:ascii="Times New Roman" w:hAnsi="Times New Roman"/>
          <w:sz w:val="28"/>
          <w:szCs w:val="28"/>
        </w:rPr>
      </w:pPr>
      <w:r w:rsidRPr="00522E4A">
        <w:rPr>
          <w:rFonts w:ascii="Times New Roman" w:hAnsi="Times New Roman"/>
          <w:sz w:val="28"/>
          <w:szCs w:val="28"/>
        </w:rPr>
        <w:t>Introduction</w:t>
      </w:r>
    </w:p>
    <w:p w14:paraId="5C2B3AA2" w14:textId="0C77D853" w:rsidR="00F22A16" w:rsidRDefault="00F22A16" w:rsidP="00F22A16">
      <w:pPr>
        <w:spacing w:after="120" w:line="276" w:lineRule="auto"/>
        <w:jc w:val="both"/>
        <w:rPr>
          <w:rFonts w:eastAsia="Times New Roman" w:cs="Times New Roman"/>
          <w:szCs w:val="24"/>
          <w:lang w:eastAsia="en-AU"/>
        </w:rPr>
      </w:pPr>
      <w:bookmarkStart w:id="1" w:name="_Hlk102564552"/>
      <w:r w:rsidRPr="00AE63F2">
        <w:rPr>
          <w:rFonts w:eastAsia="Times New Roman" w:cs="Times New Roman"/>
          <w:color w:val="000000"/>
          <w:szCs w:val="24"/>
          <w:lang w:eastAsia="en-AU"/>
        </w:rPr>
        <w:t xml:space="preserve">The purpose of this Guidance Material is to assist an Authorised Representative who, on behalf of a Responsible Person, </w:t>
      </w:r>
      <w:r w:rsidR="0020036F">
        <w:rPr>
          <w:rFonts w:eastAsia="Times New Roman" w:cs="Times New Roman"/>
          <w:color w:val="000000"/>
          <w:szCs w:val="24"/>
          <w:lang w:eastAsia="en-AU"/>
        </w:rPr>
        <w:t xml:space="preserve">wishes to </w:t>
      </w:r>
      <w:r>
        <w:rPr>
          <w:rFonts w:eastAsia="Times New Roman" w:cs="Times New Roman"/>
          <w:color w:val="000000"/>
          <w:szCs w:val="24"/>
          <w:lang w:eastAsia="en-AU"/>
        </w:rPr>
        <w:t xml:space="preserve">lodge a dispute with the Department of Health </w:t>
      </w:r>
      <w:r w:rsidR="00D61768">
        <w:rPr>
          <w:rFonts w:eastAsia="Times New Roman" w:cs="Times New Roman"/>
          <w:color w:val="000000"/>
          <w:szCs w:val="24"/>
          <w:lang w:eastAsia="en-AU"/>
        </w:rPr>
        <w:t xml:space="preserve">(the </w:t>
      </w:r>
      <w:r w:rsidR="00D61768" w:rsidRPr="00D61768">
        <w:rPr>
          <w:rFonts w:eastAsia="Times New Roman" w:cs="Times New Roman"/>
          <w:b/>
          <w:bCs/>
          <w:color w:val="000000"/>
          <w:szCs w:val="24"/>
          <w:lang w:eastAsia="en-AU"/>
        </w:rPr>
        <w:t>Department</w:t>
      </w:r>
      <w:r w:rsidR="00D61768">
        <w:rPr>
          <w:rFonts w:eastAsia="Times New Roman" w:cs="Times New Roman"/>
          <w:color w:val="000000"/>
          <w:szCs w:val="24"/>
          <w:lang w:eastAsia="en-AU"/>
        </w:rPr>
        <w:t xml:space="preserve">) </w:t>
      </w:r>
      <w:r>
        <w:rPr>
          <w:rFonts w:eastAsia="Times New Roman" w:cs="Times New Roman"/>
          <w:color w:val="000000"/>
          <w:szCs w:val="24"/>
          <w:lang w:eastAsia="en-AU"/>
        </w:rPr>
        <w:t xml:space="preserve">in relation to the determination of </w:t>
      </w:r>
      <w:r w:rsidR="00B931D2">
        <w:rPr>
          <w:rFonts w:eastAsia="Times New Roman" w:cs="Times New Roman"/>
          <w:color w:val="000000"/>
          <w:szCs w:val="24"/>
          <w:lang w:eastAsia="en-AU"/>
        </w:rPr>
        <w:t xml:space="preserve">direct (i.e. not flow-on) </w:t>
      </w:r>
      <w:r>
        <w:rPr>
          <w:rFonts w:eastAsia="Times New Roman" w:cs="Times New Roman"/>
          <w:color w:val="000000"/>
          <w:szCs w:val="24"/>
          <w:lang w:eastAsia="en-AU"/>
        </w:rPr>
        <w:t>price disclosure reductions for brands listed on the Pharmaceutical Benefits Scheme (</w:t>
      </w:r>
      <w:r w:rsidRPr="00D61768">
        <w:rPr>
          <w:rFonts w:eastAsia="Times New Roman" w:cs="Times New Roman"/>
          <w:b/>
          <w:bCs/>
          <w:color w:val="000000"/>
          <w:szCs w:val="24"/>
          <w:lang w:eastAsia="en-AU"/>
        </w:rPr>
        <w:t>PBS</w:t>
      </w:r>
      <w:r>
        <w:rPr>
          <w:rFonts w:eastAsia="Times New Roman" w:cs="Times New Roman"/>
          <w:color w:val="000000"/>
          <w:szCs w:val="24"/>
          <w:lang w:eastAsia="en-AU"/>
        </w:rPr>
        <w:t>)</w:t>
      </w:r>
      <w:r w:rsidRPr="00AE63F2">
        <w:rPr>
          <w:rFonts w:eastAsia="Times New Roman" w:cs="Times New Roman"/>
          <w:szCs w:val="24"/>
          <w:lang w:eastAsia="en-AU"/>
        </w:rPr>
        <w:t xml:space="preserve">. </w:t>
      </w:r>
    </w:p>
    <w:p w14:paraId="017550AB" w14:textId="60C22FED" w:rsidR="00F22A16" w:rsidRDefault="00F22A16" w:rsidP="00F22A16">
      <w:pPr>
        <w:spacing w:after="120" w:line="276" w:lineRule="auto"/>
        <w:jc w:val="both"/>
        <w:rPr>
          <w:rFonts w:eastAsia="Times New Roman" w:cs="Times New Roman"/>
          <w:szCs w:val="24"/>
          <w:lang w:eastAsia="en-AU"/>
        </w:rPr>
      </w:pPr>
      <w:r w:rsidRPr="00AE63F2">
        <w:rPr>
          <w:rFonts w:eastAsia="Times New Roman" w:cs="Times New Roman"/>
          <w:szCs w:val="24"/>
          <w:lang w:eastAsia="en-AU"/>
        </w:rPr>
        <w:t>Division 3</w:t>
      </w:r>
      <w:r>
        <w:rPr>
          <w:rFonts w:eastAsia="Times New Roman" w:cs="Times New Roman"/>
          <w:szCs w:val="24"/>
          <w:lang w:eastAsia="en-AU"/>
        </w:rPr>
        <w:t>B</w:t>
      </w:r>
      <w:r w:rsidRPr="00AE63F2">
        <w:rPr>
          <w:rFonts w:eastAsia="Times New Roman" w:cs="Times New Roman"/>
          <w:szCs w:val="24"/>
          <w:lang w:eastAsia="en-AU"/>
        </w:rPr>
        <w:t xml:space="preserve"> of Part VII of the </w:t>
      </w:r>
      <w:r w:rsidRPr="00AE63F2">
        <w:rPr>
          <w:rFonts w:eastAsia="Times New Roman" w:cs="Times New Roman"/>
          <w:i/>
          <w:iCs/>
          <w:szCs w:val="24"/>
          <w:lang w:eastAsia="en-AU"/>
        </w:rPr>
        <w:t>National Health Act 1953</w:t>
      </w:r>
      <w:r w:rsidRPr="00AE63F2">
        <w:rPr>
          <w:rFonts w:eastAsia="Times New Roman" w:cs="Times New Roman"/>
          <w:szCs w:val="24"/>
          <w:lang w:eastAsia="en-AU"/>
        </w:rPr>
        <w:t xml:space="preserve"> </w:t>
      </w:r>
      <w:r>
        <w:rPr>
          <w:rFonts w:eastAsia="Times New Roman" w:cs="Times New Roman"/>
          <w:szCs w:val="24"/>
          <w:lang w:eastAsia="en-AU"/>
        </w:rPr>
        <w:t>(</w:t>
      </w:r>
      <w:proofErr w:type="spellStart"/>
      <w:r>
        <w:rPr>
          <w:rFonts w:eastAsia="Times New Roman" w:cs="Times New Roman"/>
          <w:szCs w:val="24"/>
          <w:lang w:eastAsia="en-AU"/>
        </w:rPr>
        <w:t>Cth</w:t>
      </w:r>
      <w:proofErr w:type="spellEnd"/>
      <w:r>
        <w:rPr>
          <w:rFonts w:eastAsia="Times New Roman" w:cs="Times New Roman"/>
          <w:szCs w:val="24"/>
          <w:lang w:eastAsia="en-AU"/>
        </w:rPr>
        <w:t xml:space="preserve">) </w:t>
      </w:r>
      <w:r w:rsidRPr="00AE63F2">
        <w:rPr>
          <w:rFonts w:eastAsia="Times New Roman" w:cs="Times New Roman"/>
          <w:szCs w:val="24"/>
          <w:lang w:eastAsia="en-AU"/>
        </w:rPr>
        <w:t>(</w:t>
      </w:r>
      <w:r w:rsidRPr="001F1ADD">
        <w:rPr>
          <w:rFonts w:eastAsia="Times New Roman" w:cs="Times New Roman"/>
          <w:bCs/>
          <w:szCs w:val="24"/>
          <w:lang w:eastAsia="en-AU"/>
        </w:rPr>
        <w:t>the</w:t>
      </w:r>
      <w:r w:rsidRPr="0010330C">
        <w:rPr>
          <w:rFonts w:eastAsia="Times New Roman" w:cs="Times New Roman"/>
          <w:b/>
          <w:bCs/>
          <w:szCs w:val="24"/>
          <w:lang w:eastAsia="en-AU"/>
        </w:rPr>
        <w:t xml:space="preserve"> Act</w:t>
      </w:r>
      <w:r w:rsidRPr="00AE63F2">
        <w:rPr>
          <w:rFonts w:eastAsia="Times New Roman" w:cs="Times New Roman"/>
          <w:szCs w:val="24"/>
          <w:lang w:eastAsia="en-AU"/>
        </w:rPr>
        <w:t>)</w:t>
      </w:r>
      <w:r>
        <w:rPr>
          <w:rFonts w:eastAsia="Times New Roman" w:cs="Times New Roman"/>
          <w:szCs w:val="24"/>
          <w:lang w:eastAsia="en-AU"/>
        </w:rPr>
        <w:t xml:space="preserve"> and Part</w:t>
      </w:r>
      <w:r w:rsidR="00D61768">
        <w:rPr>
          <w:rFonts w:eastAsia="Times New Roman" w:cs="Times New Roman"/>
          <w:szCs w:val="24"/>
          <w:lang w:eastAsia="en-AU"/>
        </w:rPr>
        <w:t> </w:t>
      </w:r>
      <w:r>
        <w:rPr>
          <w:rFonts w:eastAsia="Times New Roman" w:cs="Times New Roman"/>
          <w:szCs w:val="24"/>
          <w:lang w:eastAsia="en-AU"/>
        </w:rPr>
        <w:t xml:space="preserve">7 of the </w:t>
      </w:r>
      <w:r>
        <w:rPr>
          <w:rFonts w:eastAsia="Times New Roman" w:cs="Times New Roman"/>
          <w:i/>
          <w:iCs/>
          <w:szCs w:val="24"/>
          <w:lang w:eastAsia="en-AU"/>
        </w:rPr>
        <w:t>National Health (Pharmaceutical Benefits) Regulations 2017</w:t>
      </w:r>
      <w:r>
        <w:rPr>
          <w:rFonts w:eastAsia="Times New Roman" w:cs="Times New Roman"/>
          <w:szCs w:val="24"/>
          <w:lang w:eastAsia="en-AU"/>
        </w:rPr>
        <w:t xml:space="preserve"> (</w:t>
      </w:r>
      <w:r w:rsidRPr="001F1ADD">
        <w:rPr>
          <w:rFonts w:eastAsia="Times New Roman" w:cs="Times New Roman"/>
          <w:bCs/>
          <w:szCs w:val="24"/>
          <w:lang w:eastAsia="en-AU"/>
        </w:rPr>
        <w:t>the</w:t>
      </w:r>
      <w:r>
        <w:rPr>
          <w:rFonts w:eastAsia="Times New Roman" w:cs="Times New Roman"/>
          <w:b/>
          <w:bCs/>
          <w:szCs w:val="24"/>
          <w:lang w:eastAsia="en-AU"/>
        </w:rPr>
        <w:t> </w:t>
      </w:r>
      <w:r w:rsidRPr="00D5101F">
        <w:rPr>
          <w:rFonts w:eastAsia="Times New Roman" w:cs="Times New Roman"/>
          <w:b/>
          <w:bCs/>
          <w:szCs w:val="24"/>
          <w:lang w:eastAsia="en-AU"/>
        </w:rPr>
        <w:t>Regulations</w:t>
      </w:r>
      <w:r>
        <w:rPr>
          <w:rFonts w:eastAsia="Times New Roman" w:cs="Times New Roman"/>
          <w:szCs w:val="24"/>
          <w:lang w:eastAsia="en-AU"/>
        </w:rPr>
        <w:t xml:space="preserve">) </w:t>
      </w:r>
      <w:r w:rsidR="00B931D2">
        <w:rPr>
          <w:rFonts w:eastAsia="Times New Roman" w:cs="Times New Roman"/>
          <w:szCs w:val="24"/>
          <w:lang w:eastAsia="en-AU"/>
        </w:rPr>
        <w:t>contain the legal basis for</w:t>
      </w:r>
      <w:r w:rsidR="00B931D2" w:rsidRPr="00AE63F2">
        <w:rPr>
          <w:rFonts w:eastAsia="Times New Roman" w:cs="Times New Roman"/>
          <w:szCs w:val="24"/>
          <w:lang w:eastAsia="en-AU"/>
        </w:rPr>
        <w:t xml:space="preserve"> </w:t>
      </w:r>
      <w:r w:rsidR="00B931D2">
        <w:rPr>
          <w:rFonts w:eastAsia="Times New Roman" w:cs="Times New Roman"/>
          <w:szCs w:val="24"/>
          <w:lang w:eastAsia="en-AU"/>
        </w:rPr>
        <w:t>price disclosure reductions</w:t>
      </w:r>
      <w:r w:rsidR="004E05B0">
        <w:rPr>
          <w:rFonts w:eastAsia="Times New Roman" w:cs="Times New Roman"/>
          <w:szCs w:val="24"/>
          <w:lang w:eastAsia="en-AU"/>
        </w:rPr>
        <w:t>.</w:t>
      </w:r>
      <w:r w:rsidR="00B931D2" w:rsidRPr="00AE63F2">
        <w:rPr>
          <w:rFonts w:eastAsia="Times New Roman" w:cs="Times New Roman"/>
          <w:szCs w:val="24"/>
          <w:lang w:eastAsia="en-AU"/>
        </w:rPr>
        <w:t xml:space="preserve"> </w:t>
      </w:r>
      <w:r>
        <w:rPr>
          <w:rFonts w:eastAsia="Times New Roman" w:cs="Times New Roman"/>
          <w:szCs w:val="24"/>
          <w:lang w:eastAsia="en-AU"/>
        </w:rPr>
        <w:t xml:space="preserve">Further information on price disclosure can be found on the </w:t>
      </w:r>
      <w:hyperlink r:id="rId9" w:history="1">
        <w:r w:rsidR="00357569">
          <w:rPr>
            <w:rStyle w:val="Hyperlink"/>
            <w:rFonts w:eastAsia="Times New Roman" w:cs="Times New Roman"/>
            <w:szCs w:val="24"/>
            <w:lang w:eastAsia="en-AU"/>
          </w:rPr>
          <w:t>PBS</w:t>
        </w:r>
        <w:r w:rsidR="00357569" w:rsidRPr="00EE0C78">
          <w:rPr>
            <w:rStyle w:val="Hyperlink"/>
            <w:rFonts w:eastAsia="Times New Roman" w:cs="Times New Roman"/>
            <w:szCs w:val="24"/>
            <w:lang w:eastAsia="en-AU"/>
          </w:rPr>
          <w:t xml:space="preserve"> website</w:t>
        </w:r>
      </w:hyperlink>
      <w:r>
        <w:rPr>
          <w:rFonts w:eastAsia="Times New Roman" w:cs="Times New Roman"/>
          <w:szCs w:val="24"/>
          <w:lang w:eastAsia="en-AU"/>
        </w:rPr>
        <w:t xml:space="preserve"> and in the Price Disclosure Guidelines.</w:t>
      </w:r>
    </w:p>
    <w:p w14:paraId="77FF5D15" w14:textId="5AFB5B62" w:rsidR="00522E4A" w:rsidRPr="00522E4A" w:rsidRDefault="00522E4A" w:rsidP="00522E4A">
      <w:pPr>
        <w:spacing w:after="120" w:line="276" w:lineRule="auto"/>
        <w:jc w:val="both"/>
        <w:rPr>
          <w:rFonts w:eastAsia="Times New Roman" w:cs="Times New Roman"/>
          <w:szCs w:val="24"/>
          <w:lang w:eastAsia="en-AU"/>
        </w:rPr>
      </w:pPr>
      <w:r w:rsidRPr="00522E4A">
        <w:rPr>
          <w:rFonts w:eastAsia="Times New Roman" w:cs="Times New Roman"/>
          <w:szCs w:val="24"/>
          <w:lang w:eastAsia="en-AU"/>
        </w:rPr>
        <w:t xml:space="preserve">While </w:t>
      </w:r>
      <w:r w:rsidR="0020036F">
        <w:rPr>
          <w:rFonts w:eastAsia="Times New Roman" w:cs="Times New Roman"/>
          <w:szCs w:val="24"/>
          <w:lang w:eastAsia="en-AU"/>
        </w:rPr>
        <w:t xml:space="preserve">there is no process for </w:t>
      </w:r>
      <w:r w:rsidRPr="00522E4A">
        <w:rPr>
          <w:rFonts w:eastAsia="Times New Roman" w:cs="Times New Roman"/>
          <w:szCs w:val="24"/>
          <w:lang w:eastAsia="en-AU"/>
        </w:rPr>
        <w:t xml:space="preserve">dispute resolution contained within the Act or Regulations, in February 2011 the Department agreed with industry representatives at </w:t>
      </w:r>
      <w:r w:rsidR="0020036F">
        <w:rPr>
          <w:rFonts w:eastAsia="Times New Roman" w:cs="Times New Roman"/>
          <w:szCs w:val="24"/>
          <w:lang w:eastAsia="en-AU"/>
        </w:rPr>
        <w:t xml:space="preserve">a </w:t>
      </w:r>
      <w:r w:rsidRPr="00522E4A">
        <w:rPr>
          <w:rFonts w:eastAsia="Times New Roman" w:cs="Times New Roman"/>
          <w:szCs w:val="24"/>
          <w:lang w:eastAsia="en-AU"/>
        </w:rPr>
        <w:t>meeting of the Price Disclosure Working Group</w:t>
      </w:r>
      <w:r w:rsidR="00A74C02">
        <w:rPr>
          <w:rFonts w:eastAsia="Times New Roman" w:cs="Times New Roman"/>
          <w:szCs w:val="24"/>
          <w:lang w:eastAsia="en-AU"/>
        </w:rPr>
        <w:t xml:space="preserve"> to introduce a</w:t>
      </w:r>
      <w:r w:rsidR="00A74C02" w:rsidRPr="00522E4A">
        <w:rPr>
          <w:rFonts w:eastAsia="Times New Roman" w:cs="Times New Roman"/>
          <w:szCs w:val="24"/>
          <w:lang w:eastAsia="en-AU"/>
        </w:rPr>
        <w:t xml:space="preserve"> Price Disclosure Dispute Resolution Administrative Process</w:t>
      </w:r>
      <w:r w:rsidRPr="00522E4A">
        <w:rPr>
          <w:rFonts w:eastAsia="Times New Roman" w:cs="Times New Roman"/>
          <w:szCs w:val="24"/>
          <w:lang w:eastAsia="en-AU"/>
        </w:rPr>
        <w:t xml:space="preserve">. While Responsible Persons have the right to raise a dispute, it should be noted that </w:t>
      </w:r>
      <w:r w:rsidR="0020036F">
        <w:rPr>
          <w:rFonts w:eastAsia="Times New Roman" w:cs="Times New Roman"/>
          <w:szCs w:val="24"/>
          <w:lang w:eastAsia="en-AU"/>
        </w:rPr>
        <w:t xml:space="preserve">lodging </w:t>
      </w:r>
      <w:r w:rsidRPr="00522E4A">
        <w:rPr>
          <w:rFonts w:eastAsia="Times New Roman" w:cs="Times New Roman"/>
          <w:szCs w:val="24"/>
          <w:lang w:eastAsia="en-AU"/>
        </w:rPr>
        <w:t xml:space="preserve">a dispute </w:t>
      </w:r>
      <w:r w:rsidRPr="00B915D0">
        <w:rPr>
          <w:rFonts w:eastAsia="Times New Roman" w:cs="Times New Roman"/>
          <w:szCs w:val="24"/>
          <w:lang w:eastAsia="en-AU"/>
        </w:rPr>
        <w:t>is a serious matter</w:t>
      </w:r>
      <w:r w:rsidRPr="00522E4A">
        <w:rPr>
          <w:rFonts w:eastAsia="Times New Roman" w:cs="Times New Roman"/>
          <w:szCs w:val="24"/>
          <w:lang w:eastAsia="en-AU"/>
        </w:rPr>
        <w:t xml:space="preserve"> which </w:t>
      </w:r>
      <w:r w:rsidR="0051467D">
        <w:rPr>
          <w:rFonts w:eastAsia="Times New Roman" w:cs="Times New Roman"/>
          <w:szCs w:val="24"/>
          <w:lang w:eastAsia="en-AU"/>
        </w:rPr>
        <w:t xml:space="preserve">places obligations on responsible persons and </w:t>
      </w:r>
      <w:r w:rsidRPr="00522E4A">
        <w:rPr>
          <w:rFonts w:eastAsia="Times New Roman" w:cs="Times New Roman"/>
          <w:szCs w:val="24"/>
          <w:lang w:eastAsia="en-AU"/>
        </w:rPr>
        <w:t xml:space="preserve">involves </w:t>
      </w:r>
      <w:proofErr w:type="gramStart"/>
      <w:r w:rsidRPr="00522E4A">
        <w:rPr>
          <w:rFonts w:eastAsia="Times New Roman" w:cs="Times New Roman"/>
          <w:szCs w:val="24"/>
          <w:lang w:eastAsia="en-AU"/>
        </w:rPr>
        <w:t>a number of</w:t>
      </w:r>
      <w:proofErr w:type="gramEnd"/>
      <w:r w:rsidRPr="00522E4A">
        <w:rPr>
          <w:rFonts w:eastAsia="Times New Roman" w:cs="Times New Roman"/>
          <w:szCs w:val="24"/>
          <w:lang w:eastAsia="en-AU"/>
        </w:rPr>
        <w:t xml:space="preserve"> formal steps. These </w:t>
      </w:r>
      <w:r w:rsidR="00A576BC">
        <w:rPr>
          <w:rFonts w:eastAsia="Times New Roman" w:cs="Times New Roman"/>
          <w:szCs w:val="24"/>
          <w:lang w:eastAsia="en-AU"/>
        </w:rPr>
        <w:t xml:space="preserve">steps </w:t>
      </w:r>
      <w:r w:rsidRPr="00522E4A">
        <w:rPr>
          <w:rFonts w:eastAsia="Times New Roman" w:cs="Times New Roman"/>
          <w:szCs w:val="24"/>
          <w:lang w:eastAsia="en-AU"/>
        </w:rPr>
        <w:t xml:space="preserve">are </w:t>
      </w:r>
      <w:r w:rsidR="00A576BC">
        <w:rPr>
          <w:rFonts w:eastAsia="Times New Roman" w:cs="Times New Roman"/>
          <w:szCs w:val="24"/>
          <w:lang w:eastAsia="en-AU"/>
        </w:rPr>
        <w:t xml:space="preserve">outlined </w:t>
      </w:r>
      <w:r w:rsidR="005C40E0" w:rsidRPr="005C40E0">
        <w:rPr>
          <w:rFonts w:eastAsia="Times New Roman" w:cs="Times New Roman"/>
          <w:szCs w:val="24"/>
          <w:lang w:eastAsia="en-AU"/>
        </w:rPr>
        <w:t xml:space="preserve">in the </w:t>
      </w:r>
      <w:r w:rsidR="005C40E0" w:rsidRPr="005C40E0">
        <w:rPr>
          <w:rFonts w:eastAsia="Times New Roman" w:cs="Times New Roman"/>
          <w:b/>
          <w:szCs w:val="24"/>
          <w:lang w:eastAsia="en-AU"/>
        </w:rPr>
        <w:fldChar w:fldCharType="begin"/>
      </w:r>
      <w:r w:rsidR="005C40E0" w:rsidRPr="005C40E0">
        <w:rPr>
          <w:rFonts w:eastAsia="Times New Roman" w:cs="Times New Roman"/>
          <w:b/>
          <w:szCs w:val="24"/>
          <w:lang w:eastAsia="en-AU"/>
        </w:rPr>
        <w:instrText xml:space="preserve"> REF _Ref102986981 \h  \* MERGEFORMAT </w:instrText>
      </w:r>
      <w:r w:rsidR="005C40E0" w:rsidRPr="005C40E0">
        <w:rPr>
          <w:rFonts w:eastAsia="Times New Roman" w:cs="Times New Roman"/>
          <w:b/>
          <w:szCs w:val="24"/>
          <w:lang w:eastAsia="en-AU"/>
        </w:rPr>
      </w:r>
      <w:r w:rsidR="005C40E0" w:rsidRPr="005C40E0">
        <w:rPr>
          <w:rFonts w:eastAsia="Times New Roman" w:cs="Times New Roman"/>
          <w:b/>
          <w:szCs w:val="24"/>
          <w:lang w:eastAsia="en-AU"/>
        </w:rPr>
        <w:fldChar w:fldCharType="separate"/>
      </w:r>
      <w:r w:rsidR="000D54A7" w:rsidRPr="000D54A7">
        <w:rPr>
          <w:rFonts w:cs="Times New Roman"/>
          <w:b/>
          <w:szCs w:val="24"/>
        </w:rPr>
        <w:t>Dispute resolution process</w:t>
      </w:r>
      <w:r w:rsidR="005C40E0" w:rsidRPr="005C40E0">
        <w:rPr>
          <w:rFonts w:eastAsia="Times New Roman" w:cs="Times New Roman"/>
          <w:b/>
          <w:szCs w:val="24"/>
          <w:lang w:eastAsia="en-AU"/>
        </w:rPr>
        <w:fldChar w:fldCharType="end"/>
      </w:r>
      <w:r w:rsidR="005C40E0" w:rsidRPr="005C40E0">
        <w:rPr>
          <w:rFonts w:eastAsia="Times New Roman" w:cs="Times New Roman"/>
          <w:szCs w:val="24"/>
          <w:lang w:eastAsia="en-AU"/>
        </w:rPr>
        <w:t xml:space="preserve"> </w:t>
      </w:r>
      <w:r w:rsidR="005C40E0">
        <w:rPr>
          <w:rFonts w:eastAsia="Times New Roman" w:cs="Times New Roman"/>
          <w:szCs w:val="24"/>
          <w:lang w:eastAsia="en-AU"/>
        </w:rPr>
        <w:t xml:space="preserve">section </w:t>
      </w:r>
      <w:r w:rsidR="005C40E0" w:rsidRPr="005C40E0">
        <w:rPr>
          <w:rFonts w:eastAsia="Times New Roman" w:cs="Times New Roman"/>
          <w:szCs w:val="24"/>
          <w:lang w:eastAsia="en-AU"/>
        </w:rPr>
        <w:t>below</w:t>
      </w:r>
      <w:r w:rsidRPr="00522E4A">
        <w:rPr>
          <w:rFonts w:eastAsia="Times New Roman" w:cs="Times New Roman"/>
          <w:szCs w:val="24"/>
          <w:lang w:eastAsia="en-AU"/>
        </w:rPr>
        <w:t>.</w:t>
      </w:r>
    </w:p>
    <w:p w14:paraId="19AD7BDE" w14:textId="1FBD5B09" w:rsidR="00A74C02" w:rsidRDefault="00F22A16" w:rsidP="00F22A16">
      <w:pPr>
        <w:spacing w:after="120" w:line="276" w:lineRule="auto"/>
        <w:jc w:val="both"/>
        <w:rPr>
          <w:rFonts w:eastAsia="Times New Roman" w:cs="Times New Roman"/>
          <w:szCs w:val="24"/>
          <w:lang w:eastAsia="en-AU"/>
        </w:rPr>
      </w:pPr>
      <w:r w:rsidRPr="00AE63F2">
        <w:rPr>
          <w:rFonts w:eastAsia="Times New Roman" w:cs="Times New Roman"/>
          <w:szCs w:val="24"/>
          <w:lang w:eastAsia="en-AU"/>
        </w:rPr>
        <w:t xml:space="preserve">This </w:t>
      </w:r>
      <w:r w:rsidR="0020036F">
        <w:rPr>
          <w:rFonts w:eastAsia="Times New Roman" w:cs="Times New Roman"/>
          <w:szCs w:val="24"/>
          <w:lang w:eastAsia="en-AU"/>
        </w:rPr>
        <w:t xml:space="preserve">document </w:t>
      </w:r>
      <w:r w:rsidRPr="00AE63F2">
        <w:rPr>
          <w:rFonts w:eastAsia="Times New Roman" w:cs="Times New Roman"/>
          <w:szCs w:val="24"/>
          <w:lang w:eastAsia="en-AU"/>
        </w:rPr>
        <w:t xml:space="preserve">is intended to provide guidance on the </w:t>
      </w:r>
      <w:r w:rsidR="0020036F">
        <w:rPr>
          <w:rFonts w:eastAsia="Times New Roman" w:cs="Times New Roman"/>
          <w:szCs w:val="24"/>
          <w:lang w:eastAsia="en-AU"/>
        </w:rPr>
        <w:t>process involved</w:t>
      </w:r>
      <w:r w:rsidR="00A74C02">
        <w:rPr>
          <w:rFonts w:eastAsia="Times New Roman" w:cs="Times New Roman"/>
          <w:szCs w:val="24"/>
          <w:lang w:eastAsia="en-AU"/>
        </w:rPr>
        <w:t xml:space="preserve"> in notifying a dispute</w:t>
      </w:r>
      <w:r w:rsidR="0020036F">
        <w:rPr>
          <w:rFonts w:eastAsia="Times New Roman" w:cs="Times New Roman"/>
          <w:szCs w:val="24"/>
          <w:lang w:eastAsia="en-AU"/>
        </w:rPr>
        <w:t xml:space="preserve">, and the </w:t>
      </w:r>
      <w:r w:rsidRPr="00AE63F2">
        <w:rPr>
          <w:rFonts w:eastAsia="Times New Roman" w:cs="Times New Roman"/>
          <w:szCs w:val="24"/>
          <w:lang w:eastAsia="en-AU"/>
        </w:rPr>
        <w:t xml:space="preserve">types of </w:t>
      </w:r>
      <w:r w:rsidR="0020036F">
        <w:rPr>
          <w:rFonts w:eastAsia="Times New Roman" w:cs="Times New Roman"/>
          <w:szCs w:val="24"/>
          <w:lang w:eastAsia="en-AU"/>
        </w:rPr>
        <w:t xml:space="preserve">matters, and supporting </w:t>
      </w:r>
      <w:r w:rsidRPr="00AE63F2">
        <w:rPr>
          <w:rFonts w:eastAsia="Times New Roman" w:cs="Times New Roman"/>
          <w:szCs w:val="24"/>
          <w:lang w:eastAsia="en-AU"/>
        </w:rPr>
        <w:t>information</w:t>
      </w:r>
      <w:r w:rsidR="0020036F">
        <w:rPr>
          <w:rFonts w:eastAsia="Times New Roman" w:cs="Times New Roman"/>
          <w:szCs w:val="24"/>
          <w:lang w:eastAsia="en-AU"/>
        </w:rPr>
        <w:t>,</w:t>
      </w:r>
      <w:r w:rsidRPr="00AE63F2">
        <w:rPr>
          <w:rFonts w:eastAsia="Times New Roman" w:cs="Times New Roman"/>
          <w:szCs w:val="24"/>
          <w:lang w:eastAsia="en-AU"/>
        </w:rPr>
        <w:t xml:space="preserve"> that may be considered relevant to the </w:t>
      </w:r>
      <w:r>
        <w:rPr>
          <w:rFonts w:eastAsia="Times New Roman" w:cs="Times New Roman"/>
          <w:szCs w:val="24"/>
          <w:lang w:eastAsia="en-AU"/>
        </w:rPr>
        <w:t>dispute resolution process</w:t>
      </w:r>
      <w:r w:rsidRPr="00AE63F2">
        <w:rPr>
          <w:rFonts w:eastAsia="Times New Roman" w:cs="Times New Roman"/>
          <w:szCs w:val="24"/>
          <w:lang w:eastAsia="en-AU"/>
        </w:rPr>
        <w:t xml:space="preserve">. It </w:t>
      </w:r>
      <w:r w:rsidR="005C40E0">
        <w:rPr>
          <w:rFonts w:eastAsia="Times New Roman" w:cs="Times New Roman"/>
          <w:szCs w:val="24"/>
          <w:lang w:eastAsia="en-AU"/>
        </w:rPr>
        <w:t xml:space="preserve">is not intended to be, and should not </w:t>
      </w:r>
      <w:r w:rsidR="00823F30">
        <w:rPr>
          <w:rFonts w:eastAsia="Times New Roman" w:cs="Times New Roman"/>
          <w:szCs w:val="24"/>
          <w:lang w:eastAsia="en-AU"/>
        </w:rPr>
        <w:t xml:space="preserve">be </w:t>
      </w:r>
      <w:r w:rsidR="0020036F">
        <w:rPr>
          <w:rFonts w:eastAsia="Times New Roman" w:cs="Times New Roman"/>
          <w:szCs w:val="24"/>
          <w:lang w:eastAsia="en-AU"/>
        </w:rPr>
        <w:t>treated as</w:t>
      </w:r>
      <w:r w:rsidR="005C40E0">
        <w:rPr>
          <w:rFonts w:eastAsia="Times New Roman" w:cs="Times New Roman"/>
          <w:szCs w:val="24"/>
          <w:lang w:eastAsia="en-AU"/>
        </w:rPr>
        <w:t>, legal advice</w:t>
      </w:r>
      <w:r w:rsidR="0020036F">
        <w:rPr>
          <w:rFonts w:eastAsia="Times New Roman" w:cs="Times New Roman"/>
          <w:szCs w:val="24"/>
          <w:lang w:eastAsia="en-AU"/>
        </w:rPr>
        <w:t>,</w:t>
      </w:r>
      <w:r w:rsidR="005C40E0">
        <w:rPr>
          <w:rFonts w:eastAsia="Times New Roman" w:cs="Times New Roman"/>
          <w:szCs w:val="24"/>
          <w:lang w:eastAsia="en-AU"/>
        </w:rPr>
        <w:t xml:space="preserve"> and Authorised Representatives and Responsible Persons raising a dispute should seek their own legal advice where appropriate.</w:t>
      </w:r>
      <w:r w:rsidRPr="00AE63F2">
        <w:rPr>
          <w:rFonts w:eastAsia="Times New Roman" w:cs="Times New Roman"/>
          <w:szCs w:val="24"/>
          <w:lang w:eastAsia="en-AU"/>
        </w:rPr>
        <w:t xml:space="preserve"> </w:t>
      </w:r>
    </w:p>
    <w:p w14:paraId="0CA44E3F" w14:textId="57B249CC" w:rsidR="00F22A16" w:rsidRDefault="00A74C02" w:rsidP="00F22A16">
      <w:pPr>
        <w:spacing w:after="120" w:line="276" w:lineRule="auto"/>
        <w:jc w:val="both"/>
        <w:rPr>
          <w:rFonts w:eastAsia="Times New Roman" w:cs="Times New Roman"/>
          <w:szCs w:val="24"/>
          <w:lang w:eastAsia="en-AU"/>
        </w:rPr>
      </w:pPr>
      <w:r>
        <w:rPr>
          <w:rFonts w:eastAsia="Times New Roman" w:cs="Times New Roman"/>
          <w:szCs w:val="24"/>
          <w:lang w:eastAsia="en-AU"/>
        </w:rPr>
        <w:t xml:space="preserve">This Guidance Material explains the process that the Department will usually follow if a dispute is raised with respect to an announced price disclosure reduction, but the Department is not bound by law to do so. </w:t>
      </w:r>
      <w:r w:rsidR="005C40E0">
        <w:rPr>
          <w:rFonts w:eastAsia="Times New Roman" w:cs="Times New Roman"/>
          <w:szCs w:val="24"/>
          <w:lang w:eastAsia="en-AU"/>
        </w:rPr>
        <w:t>Nothing in this Guidance Material in any way limits the operation of the Act or affects or fetters any function or power of</w:t>
      </w:r>
      <w:r w:rsidR="00F22A16" w:rsidRPr="00890AD7">
        <w:rPr>
          <w:rFonts w:eastAsia="Times New Roman" w:cs="Times New Roman"/>
          <w:szCs w:val="24"/>
          <w:lang w:eastAsia="en-AU"/>
        </w:rPr>
        <w:t xml:space="preserve"> the Minister </w:t>
      </w:r>
      <w:r w:rsidR="005C40E0">
        <w:rPr>
          <w:rFonts w:eastAsia="Times New Roman" w:cs="Times New Roman"/>
          <w:szCs w:val="24"/>
          <w:lang w:eastAsia="en-AU"/>
        </w:rPr>
        <w:t>or any other person or body under</w:t>
      </w:r>
      <w:r w:rsidR="00F22A16" w:rsidRPr="00AE63F2">
        <w:rPr>
          <w:rFonts w:eastAsia="Times New Roman" w:cs="Times New Roman"/>
          <w:szCs w:val="24"/>
          <w:lang w:eastAsia="en-AU"/>
        </w:rPr>
        <w:t xml:space="preserve"> the Act.</w:t>
      </w:r>
    </w:p>
    <w:bookmarkEnd w:id="1"/>
    <w:p w14:paraId="148C197B" w14:textId="45219DB8" w:rsidR="00AD1D58" w:rsidRPr="00522E4A" w:rsidRDefault="00DB1C11" w:rsidP="0020036F">
      <w:pPr>
        <w:pStyle w:val="Heading2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522E4A">
        <w:rPr>
          <w:rFonts w:ascii="Times New Roman" w:hAnsi="Times New Roman"/>
          <w:sz w:val="28"/>
          <w:szCs w:val="28"/>
        </w:rPr>
        <w:t>Price disclosure determinations</w:t>
      </w:r>
    </w:p>
    <w:p w14:paraId="3E1D8D7F" w14:textId="146D7289" w:rsidR="00F22A16" w:rsidRDefault="008C4F81" w:rsidP="00F22A16">
      <w:pPr>
        <w:spacing w:after="120" w:line="276" w:lineRule="auto"/>
        <w:jc w:val="both"/>
        <w:rPr>
          <w:rFonts w:eastAsia="Times New Roman" w:cs="Times New Roman"/>
          <w:szCs w:val="24"/>
          <w:lang w:eastAsia="en-AU"/>
        </w:rPr>
      </w:pPr>
      <w:r w:rsidRPr="008C4F81">
        <w:rPr>
          <w:rFonts w:eastAsia="Times New Roman" w:cs="Times New Roman"/>
          <w:szCs w:val="24"/>
          <w:lang w:eastAsia="en-AU"/>
        </w:rPr>
        <w:t>All brands of pharmaceutical items containing a drug on the F2 formulary are subject to price disclosure, unless they are exempt items</w:t>
      </w:r>
      <w:r>
        <w:rPr>
          <w:rFonts w:eastAsia="Times New Roman" w:cs="Times New Roman"/>
          <w:szCs w:val="24"/>
          <w:lang w:eastAsia="en-AU"/>
        </w:rPr>
        <w:t>.</w:t>
      </w:r>
      <w:r w:rsidR="005C40E0" w:rsidRPr="005C40E0">
        <w:rPr>
          <w:rFonts w:eastAsia="Times New Roman" w:cs="Times New Roman"/>
          <w:szCs w:val="24"/>
          <w:lang w:eastAsia="en-AU"/>
        </w:rPr>
        <w:t xml:space="preserve"> </w:t>
      </w:r>
      <w:r w:rsidR="005C40E0">
        <w:rPr>
          <w:rFonts w:eastAsia="Times New Roman" w:cs="Times New Roman"/>
          <w:szCs w:val="24"/>
          <w:lang w:eastAsia="en-AU"/>
        </w:rPr>
        <w:t xml:space="preserve">For </w:t>
      </w:r>
      <w:r w:rsidR="006B25B7">
        <w:rPr>
          <w:rFonts w:eastAsia="Times New Roman" w:cs="Times New Roman"/>
          <w:szCs w:val="24"/>
          <w:lang w:eastAsia="en-AU"/>
        </w:rPr>
        <w:t xml:space="preserve">a </w:t>
      </w:r>
      <w:r w:rsidR="005C40E0">
        <w:rPr>
          <w:rFonts w:eastAsia="Times New Roman" w:cs="Times New Roman"/>
          <w:szCs w:val="24"/>
          <w:lang w:eastAsia="en-AU"/>
        </w:rPr>
        <w:t xml:space="preserve">price disclosure reduction to </w:t>
      </w:r>
      <w:r w:rsidR="006B25B7">
        <w:rPr>
          <w:rFonts w:eastAsia="Times New Roman" w:cs="Times New Roman"/>
          <w:szCs w:val="24"/>
          <w:lang w:eastAsia="en-AU"/>
        </w:rPr>
        <w:t>apply to a brand</w:t>
      </w:r>
      <w:r w:rsidR="005C40E0">
        <w:rPr>
          <w:rFonts w:eastAsia="Times New Roman" w:cs="Times New Roman"/>
          <w:szCs w:val="24"/>
          <w:lang w:eastAsia="en-AU"/>
        </w:rPr>
        <w:t xml:space="preserve"> </w:t>
      </w:r>
      <w:r w:rsidR="005C40E0">
        <w:rPr>
          <w:rFonts w:eastAsia="Times New Roman" w:cs="Times New Roman"/>
          <w:szCs w:val="24"/>
          <w:lang w:eastAsia="en-AU"/>
        </w:rPr>
        <w:lastRenderedPageBreak/>
        <w:t xml:space="preserve">the Minister </w:t>
      </w:r>
      <w:r w:rsidR="005C40E0" w:rsidRPr="00AE63F2">
        <w:rPr>
          <w:rFonts w:eastAsia="Times New Roman" w:cs="Times New Roman"/>
          <w:color w:val="000000"/>
          <w:szCs w:val="24"/>
          <w:lang w:eastAsia="en-AU"/>
        </w:rPr>
        <w:t>for Health</w:t>
      </w:r>
      <w:r w:rsidR="005C40E0">
        <w:rPr>
          <w:rFonts w:eastAsia="Times New Roman" w:cs="Times New Roman"/>
          <w:color w:val="000000"/>
          <w:szCs w:val="24"/>
          <w:lang w:eastAsia="en-AU"/>
        </w:rPr>
        <w:t xml:space="preserve"> and Aged Care</w:t>
      </w:r>
      <w:r w:rsidR="005C40E0" w:rsidRPr="00AE63F2">
        <w:rPr>
          <w:rFonts w:eastAsia="Times New Roman" w:cs="Times New Roman"/>
          <w:color w:val="000000"/>
          <w:szCs w:val="24"/>
          <w:lang w:eastAsia="en-AU"/>
        </w:rPr>
        <w:t xml:space="preserve"> </w:t>
      </w:r>
      <w:r w:rsidR="005C40E0" w:rsidRPr="00AE63F2">
        <w:rPr>
          <w:rFonts w:eastAsia="Times New Roman" w:cs="Times New Roman"/>
          <w:szCs w:val="24"/>
          <w:lang w:eastAsia="en-AU"/>
        </w:rPr>
        <w:t>(or the Minister’s delegate)</w:t>
      </w:r>
      <w:r w:rsidR="005C40E0" w:rsidRPr="00AE63F2">
        <w:rPr>
          <w:rFonts w:cs="Times New Roman"/>
          <w:szCs w:val="24"/>
          <w:vertAlign w:val="superscript"/>
        </w:rPr>
        <w:footnoteReference w:id="1"/>
      </w:r>
      <w:r w:rsidR="005C40E0">
        <w:rPr>
          <w:rFonts w:eastAsia="Times New Roman" w:cs="Times New Roman"/>
          <w:szCs w:val="24"/>
          <w:lang w:eastAsia="en-AU"/>
        </w:rPr>
        <w:t xml:space="preserve"> (the </w:t>
      </w:r>
      <w:r w:rsidR="005C40E0" w:rsidRPr="00D61768">
        <w:rPr>
          <w:rFonts w:eastAsia="Times New Roman" w:cs="Times New Roman"/>
          <w:b/>
          <w:bCs/>
          <w:szCs w:val="24"/>
          <w:lang w:eastAsia="en-AU"/>
        </w:rPr>
        <w:t>Minister</w:t>
      </w:r>
      <w:r w:rsidR="005C40E0">
        <w:rPr>
          <w:rFonts w:eastAsia="Times New Roman" w:cs="Times New Roman"/>
          <w:szCs w:val="24"/>
          <w:lang w:eastAsia="en-AU"/>
        </w:rPr>
        <w:t>) must determine both a weighted average disclosed price (</w:t>
      </w:r>
      <w:r w:rsidR="005C40E0" w:rsidRPr="00D61768">
        <w:rPr>
          <w:rFonts w:eastAsia="Times New Roman" w:cs="Times New Roman"/>
          <w:b/>
          <w:bCs/>
          <w:szCs w:val="24"/>
          <w:lang w:eastAsia="en-AU"/>
        </w:rPr>
        <w:t>WADP</w:t>
      </w:r>
      <w:r w:rsidR="005C40E0">
        <w:rPr>
          <w:rFonts w:eastAsia="Times New Roman" w:cs="Times New Roman"/>
          <w:szCs w:val="24"/>
          <w:lang w:eastAsia="en-AU"/>
        </w:rPr>
        <w:t xml:space="preserve">) </w:t>
      </w:r>
      <w:r w:rsidR="006B25B7">
        <w:rPr>
          <w:rFonts w:eastAsia="Times New Roman" w:cs="Times New Roman"/>
          <w:szCs w:val="24"/>
          <w:lang w:eastAsia="en-AU"/>
        </w:rPr>
        <w:t xml:space="preserve">for a data collection period, </w:t>
      </w:r>
      <w:r w:rsidR="005C40E0">
        <w:rPr>
          <w:rFonts w:eastAsia="Times New Roman" w:cs="Times New Roman"/>
          <w:szCs w:val="24"/>
          <w:lang w:eastAsia="en-AU"/>
        </w:rPr>
        <w:t>and a reduction day</w:t>
      </w:r>
      <w:r w:rsidR="006B25B7">
        <w:rPr>
          <w:rFonts w:eastAsia="Times New Roman" w:cs="Times New Roman"/>
          <w:szCs w:val="24"/>
          <w:lang w:eastAsia="en-AU"/>
        </w:rPr>
        <w:t>,</w:t>
      </w:r>
      <w:r w:rsidR="005C40E0">
        <w:rPr>
          <w:rFonts w:eastAsia="Times New Roman" w:cs="Times New Roman"/>
          <w:szCs w:val="24"/>
          <w:lang w:eastAsia="en-AU"/>
        </w:rPr>
        <w:t xml:space="preserve"> for </w:t>
      </w:r>
      <w:r w:rsidR="006B25B7">
        <w:rPr>
          <w:rFonts w:eastAsia="Times New Roman" w:cs="Times New Roman"/>
          <w:szCs w:val="24"/>
          <w:lang w:eastAsia="en-AU"/>
        </w:rPr>
        <w:t xml:space="preserve">the </w:t>
      </w:r>
      <w:r w:rsidR="005C40E0">
        <w:rPr>
          <w:rFonts w:eastAsia="Times New Roman" w:cs="Times New Roman"/>
          <w:szCs w:val="24"/>
          <w:lang w:eastAsia="en-AU"/>
        </w:rPr>
        <w:t>brand under Division 3B of Part VII of the Act.</w:t>
      </w:r>
      <w:r w:rsidR="006B25B7">
        <w:rPr>
          <w:rFonts w:eastAsia="Times New Roman" w:cs="Times New Roman"/>
          <w:szCs w:val="24"/>
          <w:lang w:eastAsia="en-AU"/>
        </w:rPr>
        <w:t xml:space="preserve"> </w:t>
      </w:r>
    </w:p>
    <w:p w14:paraId="0FE6D63F" w14:textId="29DD672E" w:rsidR="001F1ADD" w:rsidRDefault="007D2CD4" w:rsidP="00F22A16">
      <w:pPr>
        <w:spacing w:after="120" w:line="276" w:lineRule="auto"/>
        <w:jc w:val="both"/>
        <w:rPr>
          <w:rFonts w:eastAsia="Times New Roman" w:cs="Times New Roman"/>
          <w:szCs w:val="24"/>
          <w:lang w:eastAsia="en-AU"/>
        </w:rPr>
      </w:pPr>
      <w:r>
        <w:rPr>
          <w:rFonts w:eastAsia="Times New Roman" w:cs="Times New Roman"/>
          <w:szCs w:val="24"/>
          <w:lang w:eastAsia="en-AU"/>
        </w:rPr>
        <w:t>In some instances</w:t>
      </w:r>
      <w:r w:rsidR="00D61768">
        <w:rPr>
          <w:rFonts w:eastAsia="Times New Roman" w:cs="Times New Roman"/>
          <w:szCs w:val="24"/>
          <w:lang w:eastAsia="en-AU"/>
        </w:rPr>
        <w:t>,</w:t>
      </w:r>
      <w:r>
        <w:rPr>
          <w:rFonts w:eastAsia="Times New Roman" w:cs="Times New Roman"/>
          <w:szCs w:val="24"/>
          <w:lang w:eastAsia="en-AU"/>
        </w:rPr>
        <w:t xml:space="preserve"> the Minister </w:t>
      </w:r>
      <w:r w:rsidR="005C40E0">
        <w:rPr>
          <w:rFonts w:eastAsia="Times New Roman" w:cs="Times New Roman"/>
          <w:szCs w:val="24"/>
          <w:lang w:eastAsia="en-AU"/>
        </w:rPr>
        <w:t xml:space="preserve">may </w:t>
      </w:r>
      <w:r>
        <w:rPr>
          <w:rFonts w:eastAsia="Times New Roman" w:cs="Times New Roman"/>
          <w:szCs w:val="24"/>
          <w:lang w:eastAsia="en-AU"/>
        </w:rPr>
        <w:t xml:space="preserve">determine a WADP but not a reduction day for a brand of pharmaceutical item. This generally occurs when the WADP does not exceed the relevant threshold (10% </w:t>
      </w:r>
      <w:r w:rsidR="006B25B7">
        <w:rPr>
          <w:rFonts w:eastAsia="Times New Roman" w:cs="Times New Roman"/>
          <w:szCs w:val="24"/>
          <w:lang w:eastAsia="en-AU"/>
        </w:rPr>
        <w:t xml:space="preserve">or </w:t>
      </w:r>
      <w:r>
        <w:rPr>
          <w:rFonts w:eastAsia="Times New Roman" w:cs="Times New Roman"/>
          <w:szCs w:val="24"/>
          <w:lang w:eastAsia="en-AU"/>
        </w:rPr>
        <w:t>30%) under s99ADH(1)</w:t>
      </w:r>
      <w:r w:rsidR="006B25B7">
        <w:rPr>
          <w:rFonts w:eastAsia="Times New Roman" w:cs="Times New Roman"/>
          <w:szCs w:val="24"/>
          <w:lang w:eastAsia="en-AU"/>
        </w:rPr>
        <w:t>(c)</w:t>
      </w:r>
      <w:r>
        <w:rPr>
          <w:rFonts w:eastAsia="Times New Roman" w:cs="Times New Roman"/>
          <w:szCs w:val="24"/>
          <w:lang w:eastAsia="en-AU"/>
        </w:rPr>
        <w:t xml:space="preserve"> of the Act</w:t>
      </w:r>
      <w:r w:rsidR="00D61768">
        <w:rPr>
          <w:rFonts w:eastAsia="Times New Roman" w:cs="Times New Roman"/>
          <w:szCs w:val="24"/>
          <w:lang w:eastAsia="en-AU"/>
        </w:rPr>
        <w:t xml:space="preserve"> (please </w:t>
      </w:r>
      <w:r w:rsidR="00A576BC">
        <w:rPr>
          <w:rFonts w:eastAsia="Times New Roman" w:cs="Times New Roman"/>
          <w:szCs w:val="24"/>
          <w:lang w:eastAsia="en-AU"/>
        </w:rPr>
        <w:t xml:space="preserve">refer to </w:t>
      </w:r>
      <w:r w:rsidR="00D61768" w:rsidRPr="00CB134C">
        <w:rPr>
          <w:rFonts w:eastAsia="Calibri" w:cs="Times New Roman"/>
          <w:szCs w:val="24"/>
        </w:rPr>
        <w:t xml:space="preserve">the Price Disclosure Guidelines, </w:t>
      </w:r>
      <w:r w:rsidR="00A576BC">
        <w:rPr>
          <w:rFonts w:eastAsia="Calibri" w:cs="Times New Roman"/>
          <w:szCs w:val="24"/>
        </w:rPr>
        <w:t xml:space="preserve">Part </w:t>
      </w:r>
      <w:r w:rsidR="00797A26">
        <w:rPr>
          <w:rFonts w:eastAsia="Calibri" w:cs="Times New Roman"/>
          <w:szCs w:val="24"/>
        </w:rPr>
        <w:t>9</w:t>
      </w:r>
      <w:r w:rsidR="00D61768" w:rsidRPr="00CB134C">
        <w:rPr>
          <w:rFonts w:eastAsia="Calibri" w:cs="Times New Roman"/>
          <w:szCs w:val="24"/>
        </w:rPr>
        <w:t>.2 Thresholds for application of reductions</w:t>
      </w:r>
      <w:r w:rsidR="00A576BC">
        <w:rPr>
          <w:rFonts w:eastAsia="Calibri" w:cs="Times New Roman"/>
          <w:szCs w:val="24"/>
        </w:rPr>
        <w:t xml:space="preserve"> </w:t>
      </w:r>
      <w:r w:rsidR="00D61768" w:rsidRPr="00CB134C">
        <w:rPr>
          <w:rFonts w:eastAsia="Calibri" w:cs="Times New Roman"/>
          <w:szCs w:val="24"/>
        </w:rPr>
        <w:t>for further information)</w:t>
      </w:r>
      <w:r>
        <w:rPr>
          <w:rFonts w:eastAsia="Times New Roman" w:cs="Times New Roman"/>
          <w:szCs w:val="24"/>
          <w:lang w:eastAsia="en-AU"/>
        </w:rPr>
        <w:t>. Where the Minister determines a WADP and not a reduction day</w:t>
      </w:r>
      <w:r w:rsidR="006B25B7">
        <w:rPr>
          <w:rFonts w:eastAsia="Times New Roman" w:cs="Times New Roman"/>
          <w:szCs w:val="24"/>
          <w:lang w:eastAsia="en-AU"/>
        </w:rPr>
        <w:t xml:space="preserve"> for a brand</w:t>
      </w:r>
      <w:r>
        <w:rPr>
          <w:rFonts w:eastAsia="Times New Roman" w:cs="Times New Roman"/>
          <w:szCs w:val="24"/>
          <w:lang w:eastAsia="en-AU"/>
        </w:rPr>
        <w:t xml:space="preserve">, </w:t>
      </w:r>
      <w:r w:rsidR="006B25B7">
        <w:rPr>
          <w:rFonts w:eastAsia="Times New Roman" w:cs="Times New Roman"/>
          <w:szCs w:val="24"/>
          <w:lang w:eastAsia="en-AU"/>
        </w:rPr>
        <w:t xml:space="preserve">there will not be a price disclosure reduction for the brand </w:t>
      </w:r>
      <w:r>
        <w:rPr>
          <w:rFonts w:eastAsia="Times New Roman" w:cs="Times New Roman"/>
          <w:szCs w:val="24"/>
          <w:lang w:eastAsia="en-AU"/>
        </w:rPr>
        <w:t>for that price disclosure cycle.</w:t>
      </w:r>
      <w:r w:rsidR="00CC7566">
        <w:rPr>
          <w:rFonts w:eastAsia="Times New Roman" w:cs="Times New Roman"/>
          <w:szCs w:val="24"/>
          <w:lang w:eastAsia="en-AU"/>
        </w:rPr>
        <w:t xml:space="preserve"> </w:t>
      </w:r>
      <w:bookmarkStart w:id="2" w:name="_Hlk94876834"/>
    </w:p>
    <w:p w14:paraId="4640FBCC" w14:textId="77777777" w:rsidR="00291832" w:rsidRPr="00291832" w:rsidRDefault="00291832" w:rsidP="00291832">
      <w:pPr>
        <w:pStyle w:val="Heading2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When</w:t>
      </w:r>
      <w:r w:rsidRPr="00291832">
        <w:rPr>
          <w:rFonts w:ascii="Times New Roman" w:hAnsi="Times New Roman"/>
          <w:sz w:val="28"/>
          <w:szCs w:val="28"/>
        </w:rPr>
        <w:t xml:space="preserve"> the Minister</w:t>
      </w:r>
      <w:r>
        <w:rPr>
          <w:rFonts w:ascii="Times New Roman" w:hAnsi="Times New Roman"/>
          <w:sz w:val="28"/>
          <w:szCs w:val="28"/>
        </w:rPr>
        <w:t xml:space="preserve"> may choose to amend a WADP or not determine a reduction day</w:t>
      </w:r>
    </w:p>
    <w:p w14:paraId="00AE64E5" w14:textId="32871201" w:rsidR="00A74C02" w:rsidRDefault="00A74C02" w:rsidP="00A74C02">
      <w:pPr>
        <w:spacing w:after="120" w:line="276" w:lineRule="auto"/>
        <w:jc w:val="both"/>
        <w:rPr>
          <w:rFonts w:eastAsia="Times New Roman" w:cs="Times New Roman"/>
          <w:szCs w:val="24"/>
          <w:lang w:eastAsia="en-AU"/>
        </w:rPr>
      </w:pPr>
      <w:r w:rsidRPr="001F1ADD">
        <w:rPr>
          <w:rFonts w:eastAsia="Times New Roman" w:cs="Times New Roman"/>
          <w:szCs w:val="24"/>
          <w:lang w:eastAsia="en-AU"/>
        </w:rPr>
        <w:t xml:space="preserve">As part of the dispute </w:t>
      </w:r>
      <w:r>
        <w:rPr>
          <w:rFonts w:eastAsia="Times New Roman" w:cs="Times New Roman"/>
          <w:szCs w:val="24"/>
          <w:lang w:eastAsia="en-AU"/>
        </w:rPr>
        <w:t xml:space="preserve">resolution </w:t>
      </w:r>
      <w:r w:rsidRPr="001F1ADD">
        <w:rPr>
          <w:rFonts w:eastAsia="Times New Roman" w:cs="Times New Roman"/>
          <w:szCs w:val="24"/>
          <w:lang w:eastAsia="en-AU"/>
        </w:rPr>
        <w:t xml:space="preserve">process, </w:t>
      </w:r>
      <w:r>
        <w:rPr>
          <w:rFonts w:eastAsia="Times New Roman" w:cs="Times New Roman"/>
          <w:szCs w:val="24"/>
          <w:lang w:eastAsia="en-AU"/>
        </w:rPr>
        <w:t>a Responsible Person</w:t>
      </w:r>
      <w:r w:rsidRPr="001F1ADD">
        <w:rPr>
          <w:rFonts w:eastAsia="Times New Roman" w:cs="Times New Roman"/>
          <w:szCs w:val="24"/>
          <w:lang w:eastAsia="en-AU"/>
        </w:rPr>
        <w:t xml:space="preserve"> may request that the Minister amend the WADP</w:t>
      </w:r>
      <w:r>
        <w:rPr>
          <w:rFonts w:eastAsia="Times New Roman" w:cs="Times New Roman"/>
          <w:szCs w:val="24"/>
          <w:lang w:eastAsia="en-AU"/>
        </w:rPr>
        <w:t xml:space="preserve"> that has been determined for a brand of pharmaceutical item, or</w:t>
      </w:r>
      <w:r w:rsidRPr="001F1ADD">
        <w:rPr>
          <w:rFonts w:eastAsia="Times New Roman" w:cs="Times New Roman"/>
          <w:szCs w:val="24"/>
          <w:lang w:eastAsia="en-AU"/>
        </w:rPr>
        <w:t xml:space="preserve"> exercise their discretion </w:t>
      </w:r>
      <w:r>
        <w:rPr>
          <w:rFonts w:eastAsia="Times New Roman" w:cs="Times New Roman"/>
          <w:szCs w:val="24"/>
          <w:lang w:eastAsia="en-AU"/>
        </w:rPr>
        <w:t xml:space="preserve">not </w:t>
      </w:r>
      <w:r w:rsidRPr="001F1ADD">
        <w:rPr>
          <w:rFonts w:eastAsia="Times New Roman" w:cs="Times New Roman"/>
          <w:szCs w:val="24"/>
          <w:lang w:eastAsia="en-AU"/>
        </w:rPr>
        <w:t xml:space="preserve">to determine a reduction day for a brand of pharmaceutical item </w:t>
      </w:r>
      <w:r>
        <w:rPr>
          <w:rFonts w:eastAsia="Times New Roman" w:cs="Times New Roman"/>
          <w:szCs w:val="24"/>
          <w:lang w:eastAsia="en-AU"/>
        </w:rPr>
        <w:t xml:space="preserve">even though </w:t>
      </w:r>
      <w:r w:rsidRPr="001F1ADD">
        <w:rPr>
          <w:rFonts w:eastAsia="Times New Roman" w:cs="Times New Roman"/>
          <w:szCs w:val="24"/>
          <w:lang w:eastAsia="en-AU"/>
        </w:rPr>
        <w:t>the WADP exceeds the relevant threshold.</w:t>
      </w:r>
    </w:p>
    <w:p w14:paraId="55101839" w14:textId="14E61888" w:rsidR="00291832" w:rsidRPr="00A007A1" w:rsidRDefault="00291832" w:rsidP="00291832">
      <w:pPr>
        <w:spacing w:after="120" w:line="276" w:lineRule="auto"/>
        <w:jc w:val="both"/>
        <w:rPr>
          <w:rFonts w:eastAsia="Times New Roman" w:cs="Times New Roman"/>
          <w:szCs w:val="24"/>
          <w:lang w:eastAsia="en-AU"/>
        </w:rPr>
      </w:pPr>
      <w:r>
        <w:rPr>
          <w:rFonts w:eastAsia="Times New Roman" w:cs="Times New Roman"/>
          <w:szCs w:val="24"/>
          <w:lang w:eastAsia="en-AU"/>
        </w:rPr>
        <w:t xml:space="preserve">The Minister may amend the WADP </w:t>
      </w:r>
      <w:r w:rsidRPr="00A007A1">
        <w:rPr>
          <w:rFonts w:eastAsia="Times New Roman" w:cs="Times New Roman"/>
          <w:szCs w:val="24"/>
          <w:lang w:eastAsia="en-AU"/>
        </w:rPr>
        <w:t xml:space="preserve">for a brand of pharmaceutical item </w:t>
      </w:r>
      <w:r w:rsidR="00204420">
        <w:rPr>
          <w:rFonts w:eastAsia="Times New Roman" w:cs="Times New Roman"/>
          <w:szCs w:val="24"/>
          <w:lang w:eastAsia="en-AU"/>
        </w:rPr>
        <w:t xml:space="preserve">where there is an error in the determination – for instance if </w:t>
      </w:r>
      <w:r w:rsidR="00204420" w:rsidRPr="00A007A1">
        <w:rPr>
          <w:rFonts w:eastAsia="Times New Roman" w:cs="Times New Roman"/>
          <w:szCs w:val="24"/>
          <w:lang w:eastAsia="en-AU"/>
        </w:rPr>
        <w:t xml:space="preserve">there </w:t>
      </w:r>
      <w:r w:rsidR="00A74C02">
        <w:rPr>
          <w:rFonts w:eastAsia="Times New Roman" w:cs="Times New Roman"/>
          <w:szCs w:val="24"/>
          <w:lang w:eastAsia="en-AU"/>
        </w:rPr>
        <w:t xml:space="preserve">was an anomaly </w:t>
      </w:r>
      <w:r w:rsidR="00204420" w:rsidRPr="00A007A1">
        <w:rPr>
          <w:rFonts w:eastAsia="Times New Roman" w:cs="Times New Roman"/>
          <w:szCs w:val="24"/>
          <w:lang w:eastAsia="en-AU"/>
        </w:rPr>
        <w:t>in the calculation of the WADP, such as the use of incorrect data</w:t>
      </w:r>
      <w:r w:rsidR="00204420">
        <w:rPr>
          <w:rFonts w:eastAsia="Times New Roman" w:cs="Times New Roman"/>
          <w:szCs w:val="24"/>
          <w:lang w:eastAsia="en-AU"/>
        </w:rPr>
        <w:t>.</w:t>
      </w:r>
    </w:p>
    <w:p w14:paraId="31C3BC6A" w14:textId="7636AEE2" w:rsidR="00291832" w:rsidRPr="00A007A1" w:rsidRDefault="00291832" w:rsidP="00291832">
      <w:pPr>
        <w:spacing w:after="120" w:line="276" w:lineRule="auto"/>
        <w:jc w:val="both"/>
        <w:rPr>
          <w:rFonts w:eastAsia="Times New Roman" w:cs="Times New Roman"/>
          <w:szCs w:val="24"/>
          <w:lang w:eastAsia="en-AU"/>
        </w:rPr>
      </w:pPr>
      <w:r>
        <w:rPr>
          <w:rFonts w:eastAsia="Times New Roman" w:cs="Times New Roman"/>
          <w:szCs w:val="24"/>
          <w:lang w:eastAsia="en-AU"/>
        </w:rPr>
        <w:t>T</w:t>
      </w:r>
      <w:r w:rsidRPr="00A007A1">
        <w:rPr>
          <w:rFonts w:eastAsia="Times New Roman" w:cs="Times New Roman"/>
          <w:szCs w:val="24"/>
          <w:lang w:eastAsia="en-AU"/>
        </w:rPr>
        <w:t xml:space="preserve">he Minister may </w:t>
      </w:r>
      <w:r w:rsidR="00204420">
        <w:rPr>
          <w:rFonts w:eastAsia="Times New Roman" w:cs="Times New Roman"/>
          <w:szCs w:val="24"/>
          <w:lang w:eastAsia="en-AU"/>
        </w:rPr>
        <w:t xml:space="preserve">decide </w:t>
      </w:r>
      <w:r w:rsidR="00A74C02">
        <w:rPr>
          <w:rFonts w:eastAsia="Times New Roman" w:cs="Times New Roman"/>
          <w:szCs w:val="24"/>
          <w:lang w:eastAsia="en-AU"/>
        </w:rPr>
        <w:t xml:space="preserve">to revoke a determination of a reduction day for a brand if </w:t>
      </w:r>
      <w:r w:rsidR="00A74C02" w:rsidRPr="00A007A1">
        <w:rPr>
          <w:rFonts w:eastAsia="Times New Roman" w:cs="Times New Roman"/>
          <w:szCs w:val="24"/>
          <w:lang w:eastAsia="en-AU"/>
        </w:rPr>
        <w:t xml:space="preserve">an incorrect price disclosure threshold </w:t>
      </w:r>
      <w:r w:rsidR="00A74C02">
        <w:rPr>
          <w:rFonts w:eastAsia="Times New Roman" w:cs="Times New Roman"/>
          <w:szCs w:val="24"/>
          <w:lang w:eastAsia="en-AU"/>
        </w:rPr>
        <w:t xml:space="preserve">has been applied, and the brand is not required to take a price reduction.  The Minister may also </w:t>
      </w:r>
      <w:r w:rsidR="009F781B">
        <w:rPr>
          <w:rFonts w:eastAsia="Times New Roman" w:cs="Times New Roman"/>
          <w:szCs w:val="24"/>
          <w:lang w:eastAsia="en-AU"/>
        </w:rPr>
        <w:t>sometimes</w:t>
      </w:r>
      <w:r w:rsidR="00A74C02">
        <w:rPr>
          <w:rFonts w:eastAsia="Times New Roman" w:cs="Times New Roman"/>
          <w:szCs w:val="24"/>
          <w:lang w:eastAsia="en-AU"/>
        </w:rPr>
        <w:t xml:space="preserve"> decide </w:t>
      </w:r>
      <w:r w:rsidRPr="00A007A1">
        <w:rPr>
          <w:rFonts w:eastAsia="Times New Roman" w:cs="Times New Roman"/>
          <w:szCs w:val="24"/>
          <w:lang w:eastAsia="en-AU"/>
        </w:rPr>
        <w:t xml:space="preserve">not </w:t>
      </w:r>
      <w:r w:rsidR="00204420">
        <w:rPr>
          <w:rFonts w:eastAsia="Times New Roman" w:cs="Times New Roman"/>
          <w:szCs w:val="24"/>
          <w:lang w:eastAsia="en-AU"/>
        </w:rPr>
        <w:t xml:space="preserve">to </w:t>
      </w:r>
      <w:r w:rsidRPr="00A007A1">
        <w:rPr>
          <w:rFonts w:eastAsia="Times New Roman" w:cs="Times New Roman"/>
          <w:szCs w:val="24"/>
          <w:lang w:eastAsia="en-AU"/>
        </w:rPr>
        <w:t>determine a reduction day for a brand of pharmaceutical item</w:t>
      </w:r>
      <w:r w:rsidR="00204420">
        <w:rPr>
          <w:rFonts w:eastAsia="Times New Roman" w:cs="Times New Roman"/>
          <w:szCs w:val="24"/>
          <w:lang w:eastAsia="en-AU"/>
        </w:rPr>
        <w:t xml:space="preserve">, even if the </w:t>
      </w:r>
      <w:r w:rsidR="00A74C02">
        <w:rPr>
          <w:rFonts w:eastAsia="Times New Roman" w:cs="Times New Roman"/>
          <w:szCs w:val="24"/>
          <w:lang w:eastAsia="en-AU"/>
        </w:rPr>
        <w:t xml:space="preserve">unadjusted price reduction meets </w:t>
      </w:r>
      <w:r w:rsidR="00204420">
        <w:rPr>
          <w:rFonts w:eastAsia="Times New Roman" w:cs="Times New Roman"/>
          <w:szCs w:val="24"/>
          <w:lang w:eastAsia="en-AU"/>
        </w:rPr>
        <w:t>the relevant threshold,</w:t>
      </w:r>
      <w:r w:rsidRPr="00A007A1">
        <w:rPr>
          <w:rFonts w:eastAsia="Times New Roman" w:cs="Times New Roman"/>
          <w:szCs w:val="24"/>
          <w:lang w:eastAsia="en-AU"/>
        </w:rPr>
        <w:t xml:space="preserve"> for reasons including the following:</w:t>
      </w:r>
    </w:p>
    <w:p w14:paraId="3D1FEA14" w14:textId="26806800" w:rsidR="00291832" w:rsidRPr="00A007A1" w:rsidRDefault="00A74C02" w:rsidP="00CC7566">
      <w:pPr>
        <w:pStyle w:val="ListParagraph"/>
        <w:numPr>
          <w:ilvl w:val="0"/>
          <w:numId w:val="13"/>
        </w:numPr>
        <w:spacing w:after="120" w:line="276" w:lineRule="auto"/>
        <w:jc w:val="both"/>
        <w:rPr>
          <w:rFonts w:eastAsia="Times New Roman" w:cs="Times New Roman"/>
          <w:szCs w:val="24"/>
          <w:lang w:eastAsia="en-AU"/>
        </w:rPr>
      </w:pPr>
      <w:r>
        <w:rPr>
          <w:rFonts w:eastAsia="Times New Roman" w:cs="Times New Roman"/>
          <w:szCs w:val="24"/>
          <w:lang w:eastAsia="en-AU"/>
        </w:rPr>
        <w:t xml:space="preserve">a price disclosure </w:t>
      </w:r>
      <w:r w:rsidR="00291832" w:rsidRPr="00A007A1">
        <w:rPr>
          <w:rFonts w:eastAsia="Times New Roman" w:cs="Times New Roman"/>
          <w:szCs w:val="24"/>
          <w:lang w:eastAsia="en-AU"/>
        </w:rPr>
        <w:t>reduction may cause, or increase the risk that there will be, a shortage in the supply of that brand or that pharmaceutical item</w:t>
      </w:r>
      <w:r w:rsidR="00291832">
        <w:rPr>
          <w:rFonts w:eastAsia="Times New Roman" w:cs="Times New Roman"/>
          <w:szCs w:val="24"/>
          <w:lang w:eastAsia="en-AU"/>
        </w:rPr>
        <w:t>; or</w:t>
      </w:r>
    </w:p>
    <w:p w14:paraId="0C63C441" w14:textId="2AE0083E" w:rsidR="00291832" w:rsidRPr="00A007A1" w:rsidRDefault="00204420" w:rsidP="00CC7566">
      <w:pPr>
        <w:pStyle w:val="ListParagraph"/>
        <w:numPr>
          <w:ilvl w:val="0"/>
          <w:numId w:val="13"/>
        </w:numPr>
        <w:spacing w:after="120" w:line="276" w:lineRule="auto"/>
        <w:jc w:val="both"/>
        <w:rPr>
          <w:rFonts w:eastAsia="Times New Roman" w:cs="Times New Roman"/>
          <w:szCs w:val="24"/>
          <w:lang w:eastAsia="en-AU"/>
        </w:rPr>
      </w:pPr>
      <w:r>
        <w:rPr>
          <w:rFonts w:eastAsia="Times New Roman" w:cs="Times New Roman"/>
          <w:szCs w:val="24"/>
          <w:lang w:eastAsia="en-AU"/>
        </w:rPr>
        <w:t xml:space="preserve">the Minister </w:t>
      </w:r>
      <w:r w:rsidR="00A74C02">
        <w:rPr>
          <w:rFonts w:eastAsia="Times New Roman" w:cs="Times New Roman"/>
          <w:szCs w:val="24"/>
          <w:lang w:eastAsia="en-AU"/>
        </w:rPr>
        <w:t xml:space="preserve">otherwise </w:t>
      </w:r>
      <w:r>
        <w:rPr>
          <w:rFonts w:eastAsia="Times New Roman" w:cs="Times New Roman"/>
          <w:szCs w:val="24"/>
          <w:lang w:eastAsia="en-AU"/>
        </w:rPr>
        <w:t xml:space="preserve">considers </w:t>
      </w:r>
      <w:r w:rsidR="00A74C02">
        <w:rPr>
          <w:rFonts w:eastAsia="Times New Roman" w:cs="Times New Roman"/>
          <w:szCs w:val="24"/>
          <w:lang w:eastAsia="en-AU"/>
        </w:rPr>
        <w:t xml:space="preserve">that </w:t>
      </w:r>
      <w:r w:rsidR="00291832" w:rsidRPr="00A007A1">
        <w:rPr>
          <w:rFonts w:eastAsia="Times New Roman" w:cs="Times New Roman"/>
          <w:szCs w:val="24"/>
          <w:lang w:eastAsia="en-AU"/>
        </w:rPr>
        <w:t xml:space="preserve">a reduction would be inconsistent with the purpose of </w:t>
      </w:r>
      <w:r w:rsidR="009F781B">
        <w:rPr>
          <w:rFonts w:eastAsia="Times New Roman" w:cs="Times New Roman"/>
          <w:szCs w:val="24"/>
          <w:lang w:eastAsia="en-AU"/>
        </w:rPr>
        <w:t xml:space="preserve">the </w:t>
      </w:r>
      <w:r w:rsidR="00A74C02">
        <w:rPr>
          <w:rFonts w:eastAsia="Times New Roman" w:cs="Times New Roman"/>
          <w:szCs w:val="24"/>
          <w:lang w:eastAsia="en-AU"/>
        </w:rPr>
        <w:t xml:space="preserve">price disclosure </w:t>
      </w:r>
      <w:r w:rsidR="009F781B">
        <w:rPr>
          <w:rFonts w:eastAsia="Times New Roman" w:cs="Times New Roman"/>
          <w:szCs w:val="24"/>
          <w:lang w:eastAsia="en-AU"/>
        </w:rPr>
        <w:t>regime</w:t>
      </w:r>
      <w:r w:rsidR="00291832">
        <w:rPr>
          <w:rFonts w:eastAsia="Times New Roman" w:cs="Times New Roman"/>
          <w:szCs w:val="24"/>
          <w:lang w:eastAsia="en-AU"/>
        </w:rPr>
        <w:t>.</w:t>
      </w:r>
      <w:r w:rsidR="00291832" w:rsidRPr="00A007A1">
        <w:rPr>
          <w:rFonts w:eastAsia="Times New Roman" w:cs="Times New Roman"/>
          <w:szCs w:val="24"/>
          <w:lang w:eastAsia="en-AU"/>
        </w:rPr>
        <w:t xml:space="preserve"> </w:t>
      </w:r>
      <w:r w:rsidR="00291832">
        <w:rPr>
          <w:rFonts w:eastAsia="Times New Roman" w:cs="Times New Roman"/>
          <w:szCs w:val="24"/>
          <w:lang w:eastAsia="en-AU"/>
        </w:rPr>
        <w:t>This may</w:t>
      </w:r>
      <w:r>
        <w:rPr>
          <w:rFonts w:eastAsia="Times New Roman" w:cs="Times New Roman"/>
          <w:szCs w:val="24"/>
          <w:lang w:eastAsia="en-AU"/>
        </w:rPr>
        <w:t>, for example,</w:t>
      </w:r>
      <w:r w:rsidR="00291832">
        <w:rPr>
          <w:rFonts w:eastAsia="Times New Roman" w:cs="Times New Roman"/>
          <w:szCs w:val="24"/>
          <w:lang w:eastAsia="en-AU"/>
        </w:rPr>
        <w:t xml:space="preserve"> </w:t>
      </w:r>
      <w:r w:rsidR="00A74C02">
        <w:rPr>
          <w:rFonts w:eastAsia="Times New Roman" w:cs="Times New Roman"/>
          <w:szCs w:val="24"/>
          <w:lang w:eastAsia="en-AU"/>
        </w:rPr>
        <w:t xml:space="preserve">arise if there has been </w:t>
      </w:r>
      <w:r w:rsidR="00291832" w:rsidRPr="00A007A1">
        <w:rPr>
          <w:rFonts w:eastAsia="Times New Roman" w:cs="Times New Roman"/>
          <w:szCs w:val="24"/>
          <w:lang w:eastAsia="en-AU"/>
        </w:rPr>
        <w:t>unusual market behaviour for a short period of time</w:t>
      </w:r>
      <w:r w:rsidR="00A74C02">
        <w:rPr>
          <w:rFonts w:eastAsia="Times New Roman" w:cs="Times New Roman"/>
          <w:szCs w:val="24"/>
          <w:lang w:eastAsia="en-AU"/>
        </w:rPr>
        <w:t>,</w:t>
      </w:r>
      <w:r w:rsidR="00A74C02" w:rsidRPr="00A74C02">
        <w:rPr>
          <w:rFonts w:eastAsia="Times New Roman" w:cs="Times New Roman"/>
          <w:szCs w:val="24"/>
          <w:lang w:eastAsia="en-AU"/>
        </w:rPr>
        <w:t xml:space="preserve"> </w:t>
      </w:r>
      <w:r w:rsidR="00A74C02">
        <w:rPr>
          <w:rFonts w:eastAsia="Times New Roman" w:cs="Times New Roman"/>
          <w:szCs w:val="24"/>
          <w:lang w:eastAsia="en-AU"/>
        </w:rPr>
        <w:t xml:space="preserve">such as </w:t>
      </w:r>
      <w:r w:rsidR="00823F30" w:rsidRPr="00A007A1">
        <w:rPr>
          <w:rFonts w:eastAsia="Times New Roman" w:cs="Times New Roman"/>
          <w:szCs w:val="24"/>
          <w:lang w:eastAsia="en-AU"/>
        </w:rPr>
        <w:t>short-term</w:t>
      </w:r>
      <w:r w:rsidR="00A74C02" w:rsidRPr="00A007A1">
        <w:rPr>
          <w:rFonts w:eastAsia="Times New Roman" w:cs="Times New Roman"/>
          <w:szCs w:val="24"/>
          <w:lang w:eastAsia="en-AU"/>
        </w:rPr>
        <w:t xml:space="preserve"> </w:t>
      </w:r>
      <w:r w:rsidR="00606FE1">
        <w:rPr>
          <w:rFonts w:eastAsia="Times New Roman" w:cs="Times New Roman"/>
          <w:szCs w:val="24"/>
          <w:lang w:eastAsia="en-AU"/>
        </w:rPr>
        <w:t>‘</w:t>
      </w:r>
      <w:r w:rsidR="00A74C02" w:rsidRPr="00A007A1">
        <w:rPr>
          <w:rFonts w:eastAsia="Times New Roman" w:cs="Times New Roman"/>
          <w:szCs w:val="24"/>
          <w:lang w:eastAsia="en-AU"/>
        </w:rPr>
        <w:t>stock dumping</w:t>
      </w:r>
      <w:r w:rsidR="00606FE1">
        <w:rPr>
          <w:rFonts w:eastAsia="Times New Roman" w:cs="Times New Roman"/>
          <w:szCs w:val="24"/>
          <w:lang w:eastAsia="en-AU"/>
        </w:rPr>
        <w:t>’</w:t>
      </w:r>
      <w:r w:rsidR="00A74C02">
        <w:rPr>
          <w:rFonts w:eastAsia="Times New Roman" w:cs="Times New Roman"/>
          <w:szCs w:val="24"/>
          <w:lang w:eastAsia="en-AU"/>
        </w:rPr>
        <w:t>,</w:t>
      </w:r>
      <w:r w:rsidR="00291832" w:rsidRPr="00A007A1">
        <w:rPr>
          <w:rFonts w:eastAsia="Times New Roman" w:cs="Times New Roman"/>
          <w:szCs w:val="24"/>
          <w:lang w:eastAsia="en-AU"/>
        </w:rPr>
        <w:t xml:space="preserve"> that </w:t>
      </w:r>
      <w:r w:rsidR="00A74C02">
        <w:rPr>
          <w:rFonts w:eastAsia="Times New Roman" w:cs="Times New Roman"/>
          <w:szCs w:val="24"/>
          <w:lang w:eastAsia="en-AU"/>
        </w:rPr>
        <w:t xml:space="preserve">has </w:t>
      </w:r>
      <w:r w:rsidR="00291832" w:rsidRPr="00A007A1">
        <w:rPr>
          <w:rFonts w:eastAsia="Times New Roman" w:cs="Times New Roman"/>
          <w:szCs w:val="24"/>
          <w:lang w:eastAsia="en-AU"/>
        </w:rPr>
        <w:t>distort</w:t>
      </w:r>
      <w:r w:rsidR="00A74C02">
        <w:rPr>
          <w:rFonts w:eastAsia="Times New Roman" w:cs="Times New Roman"/>
          <w:szCs w:val="24"/>
          <w:lang w:eastAsia="en-AU"/>
        </w:rPr>
        <w:t>ed</w:t>
      </w:r>
      <w:r w:rsidR="00291832" w:rsidRPr="00A007A1">
        <w:rPr>
          <w:rFonts w:eastAsia="Times New Roman" w:cs="Times New Roman"/>
          <w:szCs w:val="24"/>
          <w:lang w:eastAsia="en-AU"/>
        </w:rPr>
        <w:t xml:space="preserve"> the WADP calculation.</w:t>
      </w:r>
    </w:p>
    <w:p w14:paraId="427FBEF5" w14:textId="395255C7" w:rsidR="001F1ADD" w:rsidRPr="001F1ADD" w:rsidRDefault="001F1ADD" w:rsidP="001F1ADD">
      <w:pPr>
        <w:pStyle w:val="Heading2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bookmarkStart w:id="3" w:name="_Ref102986981"/>
      <w:r w:rsidRPr="001F1ADD">
        <w:rPr>
          <w:rFonts w:ascii="Times New Roman" w:hAnsi="Times New Roman"/>
          <w:sz w:val="28"/>
          <w:szCs w:val="28"/>
        </w:rPr>
        <w:t>Dispute resolution process</w:t>
      </w:r>
      <w:bookmarkEnd w:id="3"/>
    </w:p>
    <w:p w14:paraId="2947D65F" w14:textId="4F50352C" w:rsidR="001F1ADD" w:rsidRDefault="004B0710" w:rsidP="004B0710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Cs w:val="24"/>
        </w:rPr>
      </w:pPr>
      <w:r w:rsidRPr="00B269CB">
        <w:rPr>
          <w:rFonts w:eastAsia="Calibri" w:cs="Times New Roman"/>
          <w:szCs w:val="24"/>
        </w:rPr>
        <w:t>Notification</w:t>
      </w:r>
      <w:r w:rsidR="005031BF">
        <w:rPr>
          <w:rFonts w:eastAsia="Calibri" w:cs="Times New Roman"/>
          <w:szCs w:val="24"/>
        </w:rPr>
        <w:t>s</w:t>
      </w:r>
      <w:r w:rsidRPr="00B269CB">
        <w:rPr>
          <w:rFonts w:eastAsia="Calibri" w:cs="Times New Roman"/>
          <w:szCs w:val="24"/>
        </w:rPr>
        <w:t xml:space="preserve"> of </w:t>
      </w:r>
      <w:r w:rsidR="00CC7566">
        <w:rPr>
          <w:rFonts w:eastAsia="Calibri" w:cs="Times New Roman"/>
          <w:szCs w:val="24"/>
        </w:rPr>
        <w:t xml:space="preserve">upcoming </w:t>
      </w:r>
      <w:r w:rsidRPr="00B269CB">
        <w:rPr>
          <w:rFonts w:eastAsia="Calibri" w:cs="Times New Roman"/>
          <w:szCs w:val="24"/>
        </w:rPr>
        <w:t xml:space="preserve">price disclosure </w:t>
      </w:r>
      <w:r w:rsidR="00CC7566">
        <w:rPr>
          <w:rFonts w:eastAsia="Calibri" w:cs="Times New Roman"/>
          <w:szCs w:val="24"/>
        </w:rPr>
        <w:t>reductions</w:t>
      </w:r>
      <w:r w:rsidRPr="00B269CB">
        <w:rPr>
          <w:rFonts w:eastAsia="Calibri" w:cs="Times New Roman"/>
          <w:szCs w:val="24"/>
        </w:rPr>
        <w:t xml:space="preserve"> </w:t>
      </w:r>
      <w:r w:rsidR="005031BF">
        <w:rPr>
          <w:rFonts w:eastAsia="Calibri" w:cs="Times New Roman"/>
          <w:szCs w:val="24"/>
        </w:rPr>
        <w:t xml:space="preserve">are provided </w:t>
      </w:r>
      <w:r w:rsidRPr="00B269CB">
        <w:rPr>
          <w:rFonts w:eastAsia="Calibri" w:cs="Times New Roman"/>
          <w:szCs w:val="24"/>
        </w:rPr>
        <w:t xml:space="preserve">to Authorised Representatives </w:t>
      </w:r>
      <w:r w:rsidR="00CC7566">
        <w:rPr>
          <w:rFonts w:eastAsia="Calibri" w:cs="Times New Roman"/>
          <w:szCs w:val="24"/>
        </w:rPr>
        <w:t>(</w:t>
      </w:r>
      <w:r w:rsidRPr="00B269CB">
        <w:rPr>
          <w:rFonts w:eastAsia="Calibri" w:cs="Times New Roman"/>
          <w:szCs w:val="24"/>
        </w:rPr>
        <w:t>whose details are registered within the Health Products Portal</w:t>
      </w:r>
      <w:r w:rsidR="007B6D9C">
        <w:rPr>
          <w:rFonts w:eastAsia="Calibri" w:cs="Times New Roman"/>
          <w:szCs w:val="24"/>
        </w:rPr>
        <w:t>)</w:t>
      </w:r>
      <w:r w:rsidRPr="00B269CB">
        <w:rPr>
          <w:rFonts w:eastAsia="Calibri" w:cs="Times New Roman"/>
          <w:szCs w:val="24"/>
        </w:rPr>
        <w:t xml:space="preserve"> </w:t>
      </w:r>
      <w:r w:rsidR="00CC7566">
        <w:rPr>
          <w:rFonts w:eastAsia="Calibri" w:cs="Times New Roman"/>
          <w:szCs w:val="24"/>
        </w:rPr>
        <w:t>for all</w:t>
      </w:r>
      <w:r w:rsidRPr="00B269CB">
        <w:rPr>
          <w:rFonts w:eastAsia="Calibri" w:cs="Times New Roman"/>
          <w:szCs w:val="24"/>
        </w:rPr>
        <w:t xml:space="preserve"> brands subject to price disclosure</w:t>
      </w:r>
      <w:r w:rsidR="00CC7566">
        <w:rPr>
          <w:rFonts w:eastAsia="Calibri" w:cs="Times New Roman"/>
          <w:szCs w:val="24"/>
        </w:rPr>
        <w:t xml:space="preserve">. Notifications are sent </w:t>
      </w:r>
      <w:r w:rsidR="005031BF">
        <w:rPr>
          <w:rFonts w:eastAsia="Calibri" w:cs="Times New Roman"/>
          <w:szCs w:val="24"/>
        </w:rPr>
        <w:t xml:space="preserve">via email </w:t>
      </w:r>
      <w:r w:rsidRPr="00B269CB">
        <w:rPr>
          <w:rFonts w:eastAsia="Calibri" w:cs="Times New Roman"/>
          <w:szCs w:val="24"/>
        </w:rPr>
        <w:t>in June and December each year</w:t>
      </w:r>
      <w:r>
        <w:rPr>
          <w:rFonts w:eastAsia="Calibri" w:cs="Times New Roman"/>
          <w:szCs w:val="24"/>
        </w:rPr>
        <w:t xml:space="preserve">. Please refer to the Price Disclosure Guidelines, </w:t>
      </w:r>
      <w:r w:rsidR="005031BF">
        <w:rPr>
          <w:rFonts w:eastAsia="Calibri" w:cs="Times New Roman"/>
          <w:szCs w:val="24"/>
        </w:rPr>
        <w:t xml:space="preserve">Part </w:t>
      </w:r>
      <w:r>
        <w:rPr>
          <w:rFonts w:eastAsia="Calibri" w:cs="Times New Roman"/>
          <w:szCs w:val="24"/>
        </w:rPr>
        <w:t>5.1 Annual price disclosure cycles for further information</w:t>
      </w:r>
      <w:r w:rsidR="00CC7566">
        <w:rPr>
          <w:rFonts w:eastAsia="Calibri" w:cs="Times New Roman"/>
          <w:szCs w:val="24"/>
        </w:rPr>
        <w:t xml:space="preserve"> about timeframes</w:t>
      </w:r>
      <w:r>
        <w:rPr>
          <w:rFonts w:eastAsia="Calibri" w:cs="Times New Roman"/>
          <w:szCs w:val="24"/>
        </w:rPr>
        <w:t>.</w:t>
      </w:r>
      <w:r w:rsidRPr="00B269CB">
        <w:rPr>
          <w:rFonts w:eastAsia="Calibri" w:cs="Times New Roman"/>
          <w:szCs w:val="24"/>
        </w:rPr>
        <w:t xml:space="preserve"> </w:t>
      </w:r>
    </w:p>
    <w:p w14:paraId="7FF2C6AA" w14:textId="5314BE10" w:rsidR="001F1ADD" w:rsidRDefault="001F1ADD" w:rsidP="001F1ADD">
      <w:pPr>
        <w:spacing w:line="276" w:lineRule="auto"/>
        <w:jc w:val="both"/>
        <w:rPr>
          <w:rFonts w:eastAsia="Times New Roman" w:cs="Times New Roman"/>
          <w:szCs w:val="24"/>
          <w:lang w:eastAsia="en-AU"/>
        </w:rPr>
      </w:pPr>
      <w:r>
        <w:rPr>
          <w:rFonts w:cs="Times New Roman"/>
          <w:szCs w:val="24"/>
        </w:rPr>
        <w:lastRenderedPageBreak/>
        <w:t>I</w:t>
      </w:r>
      <w:r w:rsidRPr="00B70D41">
        <w:rPr>
          <w:rFonts w:cs="Times New Roman"/>
          <w:szCs w:val="24"/>
        </w:rPr>
        <w:t xml:space="preserve">f </w:t>
      </w:r>
      <w:r>
        <w:rPr>
          <w:rFonts w:cs="Times New Roman"/>
          <w:szCs w:val="24"/>
        </w:rPr>
        <w:t>R</w:t>
      </w:r>
      <w:r w:rsidRPr="00B70D41">
        <w:rPr>
          <w:rFonts w:cs="Times New Roman"/>
          <w:szCs w:val="24"/>
        </w:rPr>
        <w:t xml:space="preserve">esponsible </w:t>
      </w:r>
      <w:r>
        <w:rPr>
          <w:rFonts w:cs="Times New Roman"/>
          <w:szCs w:val="24"/>
        </w:rPr>
        <w:t>P</w:t>
      </w:r>
      <w:r w:rsidRPr="00B70D41">
        <w:rPr>
          <w:rFonts w:cs="Times New Roman"/>
          <w:szCs w:val="24"/>
        </w:rPr>
        <w:t xml:space="preserve">ersons have any concerns regarding </w:t>
      </w:r>
      <w:r>
        <w:rPr>
          <w:rFonts w:cs="Times New Roman"/>
          <w:szCs w:val="24"/>
        </w:rPr>
        <w:t>determination</w:t>
      </w:r>
      <w:r w:rsidR="00A74C02">
        <w:rPr>
          <w:rFonts w:cs="Times New Roman"/>
          <w:szCs w:val="24"/>
        </w:rPr>
        <w:t>s of a WADP or of a reduction day</w:t>
      </w:r>
      <w:r w:rsidRPr="00B70D41">
        <w:rPr>
          <w:rFonts w:cs="Times New Roman"/>
          <w:szCs w:val="24"/>
        </w:rPr>
        <w:t>, they may choose to formally lodge a dispute with the Department.</w:t>
      </w:r>
      <w:r>
        <w:rPr>
          <w:rFonts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eastAsia="en-AU"/>
        </w:rPr>
        <w:t xml:space="preserve">All </w:t>
      </w:r>
      <w:r w:rsidRPr="00DB1C11">
        <w:rPr>
          <w:rFonts w:eastAsia="Times New Roman" w:cs="Times New Roman"/>
          <w:szCs w:val="24"/>
          <w:lang w:eastAsia="en-AU"/>
        </w:rPr>
        <w:t xml:space="preserve">disputes will be </w:t>
      </w:r>
      <w:r>
        <w:rPr>
          <w:rFonts w:eastAsia="Times New Roman" w:cs="Times New Roman"/>
          <w:szCs w:val="24"/>
          <w:lang w:eastAsia="en-AU"/>
        </w:rPr>
        <w:t>investigated by the Department</w:t>
      </w:r>
      <w:r w:rsidR="00A74C02">
        <w:rPr>
          <w:rFonts w:eastAsia="Times New Roman" w:cs="Times New Roman"/>
          <w:szCs w:val="24"/>
          <w:lang w:eastAsia="en-AU"/>
        </w:rPr>
        <w:t>,</w:t>
      </w:r>
      <w:r>
        <w:rPr>
          <w:rFonts w:eastAsia="Times New Roman" w:cs="Times New Roman"/>
          <w:szCs w:val="24"/>
          <w:lang w:eastAsia="en-AU"/>
        </w:rPr>
        <w:t xml:space="preserve"> and the Price Disclosure Data Administrator (</w:t>
      </w:r>
      <w:r w:rsidRPr="004945DD">
        <w:rPr>
          <w:rFonts w:eastAsia="Times New Roman" w:cs="Times New Roman"/>
          <w:b/>
          <w:bCs/>
          <w:szCs w:val="24"/>
          <w:lang w:eastAsia="en-AU"/>
        </w:rPr>
        <w:t>PDDA</w:t>
      </w:r>
      <w:r>
        <w:rPr>
          <w:rFonts w:eastAsia="Times New Roman" w:cs="Times New Roman"/>
          <w:szCs w:val="24"/>
          <w:lang w:eastAsia="en-AU"/>
        </w:rPr>
        <w:t>) where necessary</w:t>
      </w:r>
      <w:r w:rsidR="00A74C02">
        <w:rPr>
          <w:rFonts w:eastAsia="Times New Roman" w:cs="Times New Roman"/>
          <w:szCs w:val="24"/>
          <w:lang w:eastAsia="en-AU"/>
        </w:rPr>
        <w:t>,</w:t>
      </w:r>
      <w:r w:rsidRPr="00CC7566">
        <w:rPr>
          <w:rFonts w:eastAsia="Times New Roman" w:cs="Times New Roman"/>
          <w:szCs w:val="24"/>
          <w:lang w:eastAsia="en-AU"/>
        </w:rPr>
        <w:t xml:space="preserve"> </w:t>
      </w:r>
      <w:r>
        <w:rPr>
          <w:rFonts w:eastAsia="Times New Roman" w:cs="Times New Roman"/>
          <w:szCs w:val="24"/>
          <w:lang w:eastAsia="en-AU"/>
        </w:rPr>
        <w:t xml:space="preserve">and </w:t>
      </w:r>
      <w:r w:rsidRPr="00DB1C11">
        <w:rPr>
          <w:rFonts w:eastAsia="Times New Roman" w:cs="Times New Roman"/>
          <w:szCs w:val="24"/>
          <w:lang w:eastAsia="en-AU"/>
        </w:rPr>
        <w:t>assessed on a case-by-case basis</w:t>
      </w:r>
      <w:r>
        <w:rPr>
          <w:rFonts w:eastAsia="Times New Roman" w:cs="Times New Roman"/>
          <w:szCs w:val="24"/>
          <w:lang w:eastAsia="en-AU"/>
        </w:rPr>
        <w:t xml:space="preserve">. </w:t>
      </w:r>
    </w:p>
    <w:p w14:paraId="726126BB" w14:textId="45A3523C" w:rsidR="004B0710" w:rsidRDefault="001F1ADD" w:rsidP="004B0710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The dispute resolution process, including the</w:t>
      </w:r>
      <w:r w:rsidR="005C40E0">
        <w:rPr>
          <w:rFonts w:eastAsia="Calibri" w:cs="Times New Roman"/>
          <w:szCs w:val="24"/>
        </w:rPr>
        <w:t xml:space="preserve"> relevant</w:t>
      </w:r>
      <w:r>
        <w:rPr>
          <w:rFonts w:eastAsia="Calibri" w:cs="Times New Roman"/>
          <w:szCs w:val="24"/>
        </w:rPr>
        <w:t xml:space="preserve"> timeframes, </w:t>
      </w:r>
      <w:r w:rsidR="005C40E0">
        <w:rPr>
          <w:rFonts w:eastAsia="Calibri" w:cs="Times New Roman"/>
          <w:szCs w:val="24"/>
        </w:rPr>
        <w:t xml:space="preserve">is </w:t>
      </w:r>
      <w:r w:rsidR="00291832">
        <w:rPr>
          <w:rFonts w:eastAsia="Calibri" w:cs="Times New Roman"/>
          <w:szCs w:val="24"/>
        </w:rPr>
        <w:t xml:space="preserve">set out in </w:t>
      </w:r>
      <w:r w:rsidR="00291832" w:rsidRPr="00291832">
        <w:rPr>
          <w:rFonts w:eastAsia="Calibri" w:cs="Times New Roman"/>
          <w:b/>
          <w:bCs/>
          <w:szCs w:val="24"/>
        </w:rPr>
        <w:t>Table 1</w:t>
      </w:r>
      <w:r w:rsidR="00291832">
        <w:rPr>
          <w:rFonts w:eastAsia="Calibri" w:cs="Times New Roman"/>
          <w:szCs w:val="24"/>
        </w:rPr>
        <w:t xml:space="preserve"> below.</w:t>
      </w:r>
    </w:p>
    <w:p w14:paraId="1FF6A756" w14:textId="1C56D7D3" w:rsidR="004B0710" w:rsidRPr="00CB629A" w:rsidRDefault="004B0710" w:rsidP="004B07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/>
          <w:iCs/>
          <w:szCs w:val="24"/>
        </w:rPr>
      </w:pPr>
      <w:r w:rsidRPr="00C25268">
        <w:rPr>
          <w:rFonts w:cs="Times New Roman"/>
          <w:b/>
          <w:bCs/>
          <w:i/>
          <w:iCs/>
        </w:rPr>
        <w:t xml:space="preserve">Table </w:t>
      </w:r>
      <w:r>
        <w:rPr>
          <w:rFonts w:cs="Times New Roman"/>
          <w:b/>
          <w:bCs/>
          <w:i/>
          <w:iCs/>
        </w:rPr>
        <w:t>1</w:t>
      </w:r>
      <w:r w:rsidRPr="00C25268">
        <w:rPr>
          <w:rFonts w:cs="Times New Roman"/>
          <w:b/>
          <w:bCs/>
          <w:i/>
          <w:iCs/>
        </w:rPr>
        <w:t xml:space="preserve">: </w:t>
      </w:r>
      <w:r>
        <w:rPr>
          <w:rFonts w:cs="Times New Roman"/>
          <w:b/>
          <w:bCs/>
          <w:i/>
          <w:iCs/>
        </w:rPr>
        <w:t>Dispute resolution</w:t>
      </w:r>
      <w:r w:rsidRPr="00C25268">
        <w:rPr>
          <w:rFonts w:cs="Times New Roman"/>
          <w:b/>
          <w:bCs/>
          <w:i/>
          <w:iCs/>
        </w:rPr>
        <w:t xml:space="preserve"> </w:t>
      </w:r>
      <w:r w:rsidR="001F1ADD">
        <w:rPr>
          <w:rFonts w:cs="Times New Roman"/>
          <w:b/>
          <w:bCs/>
          <w:i/>
          <w:iCs/>
        </w:rPr>
        <w:t>process</w:t>
      </w:r>
      <w:r w:rsidRPr="00C25268">
        <w:rPr>
          <w:rFonts w:cs="Times New Roman"/>
          <w:b/>
          <w:bCs/>
          <w:i/>
          <w:iCs/>
        </w:rPr>
        <w:t xml:space="preserve"> </w:t>
      </w:r>
    </w:p>
    <w:tbl>
      <w:tblPr>
        <w:tblStyle w:val="TableGrid3"/>
        <w:tblW w:w="5028" w:type="pct"/>
        <w:tblLayout w:type="fixed"/>
        <w:tblLook w:val="04A0" w:firstRow="1" w:lastRow="0" w:firstColumn="1" w:lastColumn="0" w:noHBand="0" w:noVBand="1"/>
      </w:tblPr>
      <w:tblGrid>
        <w:gridCol w:w="705"/>
        <w:gridCol w:w="4961"/>
        <w:gridCol w:w="3400"/>
      </w:tblGrid>
      <w:tr w:rsidR="001F1ADD" w:rsidRPr="00CB629A" w14:paraId="7D21679A" w14:textId="65BB02E5" w:rsidTr="00325692">
        <w:trPr>
          <w:cantSplit/>
          <w:trHeight w:val="182"/>
        </w:trPr>
        <w:tc>
          <w:tcPr>
            <w:tcW w:w="389" w:type="pct"/>
            <w:shd w:val="clear" w:color="auto" w:fill="F2F2F2" w:themeFill="background1" w:themeFillShade="F2"/>
          </w:tcPr>
          <w:p w14:paraId="547E4277" w14:textId="733A4B96" w:rsidR="001F1ADD" w:rsidRPr="00CB629A" w:rsidRDefault="00325692" w:rsidP="001F1ADD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2736" w:type="pct"/>
            <w:shd w:val="clear" w:color="auto" w:fill="F2F2F2" w:themeFill="background1" w:themeFillShade="F2"/>
          </w:tcPr>
          <w:p w14:paraId="0AC8C03A" w14:textId="77777777" w:rsidR="001F1ADD" w:rsidRPr="00CB629A" w:rsidRDefault="001F1ADD" w:rsidP="001F1ADD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B629A">
              <w:rPr>
                <w:rFonts w:eastAsia="Times New Roman"/>
                <w:b/>
                <w:bCs/>
                <w:sz w:val="22"/>
                <w:szCs w:val="22"/>
              </w:rPr>
              <w:t xml:space="preserve">Milestone </w:t>
            </w:r>
          </w:p>
        </w:tc>
        <w:tc>
          <w:tcPr>
            <w:tcW w:w="1875" w:type="pct"/>
            <w:shd w:val="clear" w:color="auto" w:fill="F2F2F2" w:themeFill="background1" w:themeFillShade="F2"/>
          </w:tcPr>
          <w:p w14:paraId="6F08A95B" w14:textId="06998B5D" w:rsidR="001F1ADD" w:rsidRPr="00CB629A" w:rsidRDefault="001F1ADD" w:rsidP="001F1ADD">
            <w:pPr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Maximum working days</w:t>
            </w:r>
            <w:r w:rsidR="00325692">
              <w:rPr>
                <w:rStyle w:val="FootnoteReference"/>
                <w:rFonts w:eastAsia="Times New Roman"/>
                <w:b/>
                <w:bCs/>
                <w:sz w:val="22"/>
                <w:szCs w:val="22"/>
              </w:rPr>
              <w:footnoteReference w:id="2"/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after notification of price disclosure outcomes</w:t>
            </w:r>
          </w:p>
        </w:tc>
      </w:tr>
      <w:tr w:rsidR="001F1ADD" w:rsidRPr="00CB629A" w14:paraId="6247A846" w14:textId="6D06115D" w:rsidTr="00325692">
        <w:trPr>
          <w:cantSplit/>
          <w:trHeight w:val="529"/>
        </w:trPr>
        <w:tc>
          <w:tcPr>
            <w:tcW w:w="389" w:type="pct"/>
          </w:tcPr>
          <w:p w14:paraId="0590896B" w14:textId="55FF74F3" w:rsidR="001F1ADD" w:rsidRPr="00A007A1" w:rsidRDefault="00325692" w:rsidP="001F1ADD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736" w:type="pct"/>
          </w:tcPr>
          <w:p w14:paraId="14F474C3" w14:textId="61E8B7FC" w:rsidR="001F1ADD" w:rsidRPr="00A007A1" w:rsidRDefault="001F1ADD" w:rsidP="001F1ADD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A007A1">
              <w:rPr>
                <w:rFonts w:eastAsia="Times New Roman"/>
                <w:sz w:val="22"/>
                <w:szCs w:val="22"/>
              </w:rPr>
              <w:t>The Department notifies Responsible Persons of Price Disclosure calculation outcomes and reductions (if applicable)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875" w:type="pct"/>
          </w:tcPr>
          <w:p w14:paraId="1000D5AE" w14:textId="70EB1BB7" w:rsidR="001F1ADD" w:rsidRPr="00A007A1" w:rsidRDefault="001F1ADD" w:rsidP="001F1ADD">
            <w:pPr>
              <w:spacing w:before="0" w:after="0"/>
              <w:rPr>
                <w:rFonts w:eastAsia="Times New Roman"/>
                <w:sz w:val="22"/>
              </w:rPr>
            </w:pPr>
            <w:r w:rsidRPr="00A007A1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1F1ADD" w:rsidRPr="00CB629A" w14:paraId="42918663" w14:textId="3641AD9B" w:rsidTr="00325692">
        <w:trPr>
          <w:cantSplit/>
          <w:trHeight w:val="275"/>
        </w:trPr>
        <w:tc>
          <w:tcPr>
            <w:tcW w:w="389" w:type="pct"/>
          </w:tcPr>
          <w:p w14:paraId="720F6CDE" w14:textId="443680D8" w:rsidR="001F1ADD" w:rsidRPr="00A007A1" w:rsidRDefault="00325692" w:rsidP="001F1ADD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736" w:type="pct"/>
          </w:tcPr>
          <w:p w14:paraId="54D0644D" w14:textId="557084D3" w:rsidR="001F1ADD" w:rsidRPr="005C40E0" w:rsidRDefault="001F1ADD" w:rsidP="00A74C02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A007A1">
              <w:rPr>
                <w:rFonts w:eastAsia="Times New Roman"/>
                <w:sz w:val="22"/>
                <w:szCs w:val="22"/>
              </w:rPr>
              <w:t xml:space="preserve">Responsible Person formally </w:t>
            </w:r>
            <w:r w:rsidR="00A74C02">
              <w:rPr>
                <w:rFonts w:eastAsia="Times New Roman"/>
                <w:sz w:val="22"/>
                <w:szCs w:val="22"/>
              </w:rPr>
              <w:t>notifies</w:t>
            </w:r>
            <w:r w:rsidR="00A74C02" w:rsidRPr="00A007A1">
              <w:rPr>
                <w:rFonts w:eastAsia="Times New Roman"/>
                <w:sz w:val="22"/>
                <w:szCs w:val="22"/>
              </w:rPr>
              <w:t xml:space="preserve"> </w:t>
            </w:r>
            <w:r w:rsidRPr="00A007A1">
              <w:rPr>
                <w:rFonts w:eastAsia="Times New Roman"/>
                <w:sz w:val="22"/>
                <w:szCs w:val="22"/>
              </w:rPr>
              <w:t>a dispute to the Department (including the nature of the dispute)</w:t>
            </w:r>
            <w:r w:rsidR="00325692">
              <w:rPr>
                <w:rFonts w:eastAsia="Times New Roman"/>
                <w:sz w:val="22"/>
                <w:szCs w:val="22"/>
              </w:rPr>
              <w:t xml:space="preserve"> within </w:t>
            </w:r>
            <w:r w:rsidR="00DB6284">
              <w:rPr>
                <w:rFonts w:eastAsia="Times New Roman"/>
                <w:sz w:val="22"/>
                <w:szCs w:val="22"/>
              </w:rPr>
              <w:t>10</w:t>
            </w:r>
            <w:r w:rsidR="00325692">
              <w:rPr>
                <w:rFonts w:eastAsia="Times New Roman"/>
                <w:sz w:val="22"/>
                <w:szCs w:val="22"/>
              </w:rPr>
              <w:t xml:space="preserve"> working days from the published outcome</w:t>
            </w:r>
            <w:r w:rsidRPr="00A007A1">
              <w:rPr>
                <w:rFonts w:eastAsia="Times New Roman"/>
                <w:sz w:val="22"/>
                <w:szCs w:val="22"/>
              </w:rPr>
              <w:t>.</w:t>
            </w:r>
            <w:r w:rsidR="005C40E0">
              <w:rPr>
                <w:rFonts w:eastAsia="Times New Roman"/>
                <w:sz w:val="22"/>
                <w:szCs w:val="22"/>
              </w:rPr>
              <w:t xml:space="preserve"> Se</w:t>
            </w:r>
            <w:r w:rsidR="005C40E0" w:rsidRPr="005C40E0">
              <w:rPr>
                <w:rFonts w:eastAsia="Times New Roman"/>
                <w:sz w:val="22"/>
                <w:szCs w:val="22"/>
              </w:rPr>
              <w:t>e</w:t>
            </w:r>
            <w:r w:rsidR="005C40E0" w:rsidRPr="005C40E0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="005C40E0" w:rsidRPr="005C40E0">
              <w:rPr>
                <w:rFonts w:eastAsia="Times New Roman"/>
                <w:b/>
                <w:sz w:val="22"/>
              </w:rPr>
              <w:fldChar w:fldCharType="begin"/>
            </w:r>
            <w:r w:rsidR="005C40E0" w:rsidRPr="005C40E0">
              <w:rPr>
                <w:rFonts w:eastAsia="Times New Roman"/>
                <w:b/>
                <w:sz w:val="22"/>
                <w:szCs w:val="22"/>
              </w:rPr>
              <w:instrText xml:space="preserve"> REF _Ref102984912 \h  \* MERGEFORMAT </w:instrText>
            </w:r>
            <w:r w:rsidR="005C40E0" w:rsidRPr="005C40E0">
              <w:rPr>
                <w:rFonts w:eastAsia="Times New Roman"/>
                <w:b/>
                <w:sz w:val="22"/>
              </w:rPr>
            </w:r>
            <w:r w:rsidR="005C40E0" w:rsidRPr="005C40E0">
              <w:rPr>
                <w:rFonts w:eastAsia="Times New Roman"/>
                <w:b/>
                <w:sz w:val="22"/>
              </w:rPr>
              <w:fldChar w:fldCharType="separate"/>
            </w:r>
            <w:r w:rsidR="000D54A7" w:rsidRPr="000D54A7">
              <w:rPr>
                <w:b/>
                <w:sz w:val="22"/>
                <w:szCs w:val="22"/>
              </w:rPr>
              <w:t>Lodging a dispute</w:t>
            </w:r>
            <w:r w:rsidR="005C40E0" w:rsidRPr="005C40E0">
              <w:rPr>
                <w:rFonts w:eastAsia="Times New Roman"/>
                <w:b/>
                <w:sz w:val="22"/>
              </w:rPr>
              <w:fldChar w:fldCharType="end"/>
            </w:r>
            <w:r w:rsidR="005C40E0">
              <w:rPr>
                <w:rFonts w:eastAsia="Times New Roman"/>
                <w:sz w:val="22"/>
                <w:szCs w:val="22"/>
              </w:rPr>
              <w:t xml:space="preserve"> section below.</w:t>
            </w:r>
          </w:p>
        </w:tc>
        <w:tc>
          <w:tcPr>
            <w:tcW w:w="1875" w:type="pct"/>
          </w:tcPr>
          <w:p w14:paraId="51448B39" w14:textId="30DA1D18" w:rsidR="001F1ADD" w:rsidRPr="00A007A1" w:rsidRDefault="00DB6284" w:rsidP="001F1ADD">
            <w:pPr>
              <w:spacing w:before="0" w:after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10</w:t>
            </w:r>
          </w:p>
        </w:tc>
      </w:tr>
      <w:tr w:rsidR="001F1ADD" w:rsidRPr="00CB629A" w14:paraId="378B1666" w14:textId="7C13751A" w:rsidTr="00325692">
        <w:trPr>
          <w:cantSplit/>
          <w:trHeight w:val="275"/>
        </w:trPr>
        <w:tc>
          <w:tcPr>
            <w:tcW w:w="389" w:type="pct"/>
          </w:tcPr>
          <w:p w14:paraId="63DD4F7E" w14:textId="79F9ADE4" w:rsidR="001F1ADD" w:rsidRPr="00A007A1" w:rsidRDefault="00325692" w:rsidP="001F1ADD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736" w:type="pct"/>
          </w:tcPr>
          <w:p w14:paraId="3C3F7236" w14:textId="77777777" w:rsidR="001F1ADD" w:rsidRPr="00A007A1" w:rsidRDefault="001F1ADD" w:rsidP="001F1ADD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A007A1">
              <w:rPr>
                <w:rFonts w:eastAsia="Times New Roman"/>
                <w:sz w:val="22"/>
                <w:szCs w:val="22"/>
              </w:rPr>
              <w:t>The Department acknowledges receipt of dispute and notifies all affected Responsible Persons within 3 working days of receiving dispute.</w:t>
            </w:r>
          </w:p>
        </w:tc>
        <w:tc>
          <w:tcPr>
            <w:tcW w:w="1875" w:type="pct"/>
          </w:tcPr>
          <w:p w14:paraId="3DEA1B20" w14:textId="04BA7B21" w:rsidR="001F1ADD" w:rsidRPr="00A007A1" w:rsidRDefault="00DB6284" w:rsidP="001F1ADD">
            <w:pPr>
              <w:spacing w:before="0" w:after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13</w:t>
            </w:r>
          </w:p>
        </w:tc>
      </w:tr>
      <w:tr w:rsidR="001F1ADD" w:rsidRPr="00CB629A" w14:paraId="3CD0B73D" w14:textId="0528690E" w:rsidTr="00325692">
        <w:trPr>
          <w:cantSplit/>
          <w:trHeight w:val="268"/>
        </w:trPr>
        <w:tc>
          <w:tcPr>
            <w:tcW w:w="389" w:type="pct"/>
          </w:tcPr>
          <w:p w14:paraId="6DE72995" w14:textId="7A90F258" w:rsidR="001F1ADD" w:rsidRPr="00A007A1" w:rsidRDefault="00325692" w:rsidP="001F1ADD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736" w:type="pct"/>
          </w:tcPr>
          <w:p w14:paraId="583333DC" w14:textId="77777777" w:rsidR="001F1ADD" w:rsidRPr="00A007A1" w:rsidRDefault="001F1ADD" w:rsidP="001F1ADD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A007A1">
              <w:rPr>
                <w:sz w:val="22"/>
                <w:szCs w:val="22"/>
              </w:rPr>
              <w:t>The Responsible Person who lodged</w:t>
            </w:r>
            <w:r>
              <w:rPr>
                <w:sz w:val="22"/>
                <w:szCs w:val="22"/>
              </w:rPr>
              <w:t xml:space="preserve"> a</w:t>
            </w:r>
            <w:r w:rsidRPr="00A007A1">
              <w:rPr>
                <w:sz w:val="22"/>
                <w:szCs w:val="22"/>
              </w:rPr>
              <w:t xml:space="preserve"> dispute supplies detailed information to justify the dispute within </w:t>
            </w:r>
            <w:r>
              <w:rPr>
                <w:sz w:val="22"/>
                <w:szCs w:val="22"/>
              </w:rPr>
              <w:t>5</w:t>
            </w:r>
            <w:r w:rsidRPr="00A007A1">
              <w:rPr>
                <w:sz w:val="22"/>
                <w:szCs w:val="22"/>
              </w:rPr>
              <w:t xml:space="preserve"> working days of lodging </w:t>
            </w:r>
            <w:r>
              <w:rPr>
                <w:sz w:val="22"/>
                <w:szCs w:val="22"/>
              </w:rPr>
              <w:t xml:space="preserve">a </w:t>
            </w:r>
            <w:r w:rsidRPr="00A007A1">
              <w:rPr>
                <w:sz w:val="22"/>
                <w:szCs w:val="22"/>
              </w:rPr>
              <w:t>dispute.</w:t>
            </w:r>
          </w:p>
        </w:tc>
        <w:tc>
          <w:tcPr>
            <w:tcW w:w="1875" w:type="pct"/>
          </w:tcPr>
          <w:p w14:paraId="26CC6A84" w14:textId="52E27AF4" w:rsidR="001F1ADD" w:rsidRPr="00A007A1" w:rsidRDefault="00DB6284" w:rsidP="001F1ADD">
            <w:pPr>
              <w:spacing w:before="0" w:after="0"/>
              <w:rPr>
                <w:sz w:val="22"/>
              </w:rPr>
            </w:pPr>
            <w:r>
              <w:rPr>
                <w:sz w:val="22"/>
              </w:rPr>
              <w:t>1</w:t>
            </w:r>
            <w:r w:rsidR="001A4348">
              <w:rPr>
                <w:sz w:val="22"/>
              </w:rPr>
              <w:t>5</w:t>
            </w:r>
          </w:p>
        </w:tc>
      </w:tr>
      <w:tr w:rsidR="001F1ADD" w:rsidRPr="00CB629A" w14:paraId="039F4813" w14:textId="59AE22A2" w:rsidTr="00325692">
        <w:trPr>
          <w:cantSplit/>
          <w:trHeight w:val="496"/>
        </w:trPr>
        <w:tc>
          <w:tcPr>
            <w:tcW w:w="389" w:type="pct"/>
          </w:tcPr>
          <w:p w14:paraId="2E128690" w14:textId="25AE172D" w:rsidR="001F1ADD" w:rsidRPr="00A007A1" w:rsidRDefault="00325692" w:rsidP="001F1ADD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736" w:type="pct"/>
          </w:tcPr>
          <w:p w14:paraId="50C058A6" w14:textId="7281A3F5" w:rsidR="001F1ADD" w:rsidRDefault="001F1ADD" w:rsidP="001F1ADD">
            <w:pPr>
              <w:spacing w:before="0" w:after="0"/>
              <w:rPr>
                <w:sz w:val="22"/>
                <w:szCs w:val="22"/>
              </w:rPr>
            </w:pPr>
            <w:r w:rsidRPr="00A007A1">
              <w:rPr>
                <w:sz w:val="22"/>
                <w:szCs w:val="22"/>
              </w:rPr>
              <w:t xml:space="preserve">The Department, with assistance from the PDDA and Responsible Persons </w:t>
            </w:r>
            <w:r w:rsidR="00325692">
              <w:rPr>
                <w:sz w:val="22"/>
                <w:szCs w:val="22"/>
              </w:rPr>
              <w:t>(</w:t>
            </w:r>
            <w:r w:rsidRPr="00A007A1">
              <w:rPr>
                <w:sz w:val="22"/>
                <w:szCs w:val="22"/>
              </w:rPr>
              <w:t>as required</w:t>
            </w:r>
            <w:r w:rsidR="00325692">
              <w:rPr>
                <w:sz w:val="22"/>
                <w:szCs w:val="22"/>
              </w:rPr>
              <w:t>)</w:t>
            </w:r>
            <w:r w:rsidRPr="00A007A1">
              <w:rPr>
                <w:sz w:val="22"/>
                <w:szCs w:val="22"/>
              </w:rPr>
              <w:t>, reviews</w:t>
            </w:r>
            <w:r w:rsidR="00325692">
              <w:rPr>
                <w:sz w:val="22"/>
                <w:szCs w:val="22"/>
              </w:rPr>
              <w:t xml:space="preserve"> the information provided and evaluates the</w:t>
            </w:r>
            <w:r w:rsidRPr="00A007A1">
              <w:rPr>
                <w:sz w:val="22"/>
                <w:szCs w:val="22"/>
              </w:rPr>
              <w:t xml:space="preserve"> dispute.</w:t>
            </w:r>
            <w:r>
              <w:rPr>
                <w:sz w:val="22"/>
                <w:szCs w:val="22"/>
              </w:rPr>
              <w:t xml:space="preserve"> </w:t>
            </w:r>
            <w:r w:rsidRPr="00832CEF">
              <w:rPr>
                <w:sz w:val="22"/>
                <w:szCs w:val="22"/>
              </w:rPr>
              <w:t xml:space="preserve">See </w:t>
            </w:r>
            <w:r w:rsidRPr="00832CEF">
              <w:rPr>
                <w:b/>
                <w:bCs/>
                <w:sz w:val="22"/>
              </w:rPr>
              <w:fldChar w:fldCharType="begin"/>
            </w:r>
            <w:r w:rsidRPr="00832CEF">
              <w:rPr>
                <w:b/>
                <w:bCs/>
                <w:sz w:val="22"/>
                <w:szCs w:val="22"/>
              </w:rPr>
              <w:instrText xml:space="preserve"> REF _Ref102656400 \h  \* MERGEFORMAT </w:instrText>
            </w:r>
            <w:r w:rsidRPr="00832CEF">
              <w:rPr>
                <w:b/>
                <w:bCs/>
                <w:sz w:val="22"/>
              </w:rPr>
            </w:r>
            <w:r w:rsidRPr="00832CEF">
              <w:rPr>
                <w:b/>
                <w:bCs/>
                <w:sz w:val="22"/>
              </w:rPr>
              <w:fldChar w:fldCharType="separate"/>
            </w:r>
            <w:r w:rsidR="000D54A7" w:rsidRPr="000D54A7">
              <w:rPr>
                <w:b/>
                <w:bCs/>
                <w:sz w:val="22"/>
                <w:szCs w:val="22"/>
              </w:rPr>
              <w:t>What will be considered when evaluating a dispute?</w:t>
            </w:r>
            <w:r w:rsidRPr="00832CEF">
              <w:rPr>
                <w:b/>
                <w:bCs/>
                <w:sz w:val="22"/>
              </w:rPr>
              <w:fldChar w:fldCharType="end"/>
            </w:r>
            <w:r w:rsidRPr="00832CEF">
              <w:rPr>
                <w:sz w:val="22"/>
                <w:szCs w:val="22"/>
              </w:rPr>
              <w:t xml:space="preserve"> section below.</w:t>
            </w:r>
          </w:p>
          <w:p w14:paraId="17C10F44" w14:textId="6CF6B9D9" w:rsidR="001F1ADD" w:rsidRPr="00A007A1" w:rsidRDefault="001F1ADD" w:rsidP="001F1ADD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A007A1">
              <w:rPr>
                <w:rFonts w:eastAsia="Times New Roman"/>
                <w:sz w:val="22"/>
                <w:szCs w:val="22"/>
              </w:rPr>
              <w:t>Dispute outcomes are finalised by the Minister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875" w:type="pct"/>
          </w:tcPr>
          <w:p w14:paraId="42C16A88" w14:textId="5D180FEE" w:rsidR="001F1ADD" w:rsidRPr="00A007A1" w:rsidRDefault="00DB6284" w:rsidP="001F1ADD">
            <w:pPr>
              <w:spacing w:before="0" w:after="0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</w:tr>
      <w:tr w:rsidR="00325692" w:rsidRPr="00CB629A" w14:paraId="729F51C1" w14:textId="51256ABF" w:rsidTr="00325692">
        <w:trPr>
          <w:cantSplit/>
          <w:trHeight w:val="275"/>
        </w:trPr>
        <w:tc>
          <w:tcPr>
            <w:tcW w:w="389" w:type="pct"/>
            <w:vMerge w:val="restart"/>
          </w:tcPr>
          <w:p w14:paraId="66E33D5B" w14:textId="22BBE0E8" w:rsidR="00325692" w:rsidRPr="00A007A1" w:rsidRDefault="00325692" w:rsidP="001F1ADD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736" w:type="pct"/>
          </w:tcPr>
          <w:p w14:paraId="36B5C0B9" w14:textId="54043BBD" w:rsidR="00325692" w:rsidRPr="00A007A1" w:rsidRDefault="00325692" w:rsidP="001F1ADD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All affected Responsible Persons are advised of the dispute outcomes within 2 working days.</w:t>
            </w:r>
          </w:p>
        </w:tc>
        <w:tc>
          <w:tcPr>
            <w:tcW w:w="1875" w:type="pct"/>
            <w:vMerge w:val="restart"/>
          </w:tcPr>
          <w:p w14:paraId="62D60B0E" w14:textId="3D637E55" w:rsidR="00325692" w:rsidRPr="00A007A1" w:rsidRDefault="00325692" w:rsidP="001F1ADD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A007A1">
              <w:rPr>
                <w:rFonts w:eastAsia="Times New Roman"/>
                <w:sz w:val="22"/>
                <w:szCs w:val="22"/>
              </w:rPr>
              <w:t>4</w:t>
            </w:r>
            <w:r w:rsidR="00DB6284">
              <w:rPr>
                <w:rFonts w:eastAsia="Times New Roman"/>
                <w:sz w:val="22"/>
                <w:szCs w:val="22"/>
              </w:rPr>
              <w:t>5</w:t>
            </w:r>
          </w:p>
          <w:p w14:paraId="3216F3E5" w14:textId="77777777" w:rsidR="00325692" w:rsidRDefault="00325692" w:rsidP="001F1ADD">
            <w:pPr>
              <w:spacing w:before="0" w:after="0"/>
              <w:rPr>
                <w:rFonts w:eastAsia="Times New Roman"/>
                <w:sz w:val="22"/>
              </w:rPr>
            </w:pPr>
          </w:p>
        </w:tc>
      </w:tr>
      <w:tr w:rsidR="00325692" w:rsidRPr="00CB629A" w14:paraId="02206903" w14:textId="106207D8" w:rsidTr="00325692">
        <w:trPr>
          <w:cantSplit/>
          <w:trHeight w:val="275"/>
        </w:trPr>
        <w:tc>
          <w:tcPr>
            <w:tcW w:w="389" w:type="pct"/>
            <w:vMerge/>
          </w:tcPr>
          <w:p w14:paraId="65105771" w14:textId="77777777" w:rsidR="00325692" w:rsidRPr="00A007A1" w:rsidDel="00A007A1" w:rsidRDefault="00325692" w:rsidP="001F1ADD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36" w:type="pct"/>
          </w:tcPr>
          <w:p w14:paraId="3EF76D7B" w14:textId="27C0BAA5" w:rsidR="00325692" w:rsidRPr="00A007A1" w:rsidDel="00A007A1" w:rsidRDefault="00325692" w:rsidP="001F1ADD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Amendments are made to the Minister’s determinations of WADPs and reduction days as necessary.</w:t>
            </w:r>
          </w:p>
        </w:tc>
        <w:tc>
          <w:tcPr>
            <w:tcW w:w="1875" w:type="pct"/>
            <w:vMerge/>
          </w:tcPr>
          <w:p w14:paraId="0A247AF1" w14:textId="77777777" w:rsidR="00325692" w:rsidRDefault="00325692" w:rsidP="001F1ADD">
            <w:pPr>
              <w:spacing w:before="0" w:after="0"/>
              <w:rPr>
                <w:rFonts w:eastAsia="Times New Roman"/>
                <w:sz w:val="22"/>
              </w:rPr>
            </w:pPr>
          </w:p>
        </w:tc>
      </w:tr>
      <w:tr w:rsidR="001F1ADD" w:rsidRPr="00CB629A" w14:paraId="05689F60" w14:textId="2146F56E" w:rsidTr="00325692">
        <w:trPr>
          <w:cantSplit/>
          <w:trHeight w:val="275"/>
        </w:trPr>
        <w:tc>
          <w:tcPr>
            <w:tcW w:w="389" w:type="pct"/>
          </w:tcPr>
          <w:p w14:paraId="5E0B1E4E" w14:textId="77777777" w:rsidR="001F1ADD" w:rsidRPr="00A007A1" w:rsidRDefault="001F1ADD" w:rsidP="001F1ADD">
            <w:pPr>
              <w:spacing w:before="0" w:after="0"/>
              <w:rPr>
                <w:rFonts w:eastAsia="Times New Roman"/>
                <w:sz w:val="22"/>
              </w:rPr>
            </w:pPr>
          </w:p>
        </w:tc>
        <w:tc>
          <w:tcPr>
            <w:tcW w:w="2736" w:type="pct"/>
          </w:tcPr>
          <w:p w14:paraId="6B96708C" w14:textId="1A610A5B" w:rsidR="001F1ADD" w:rsidRPr="00A007A1" w:rsidRDefault="001F1ADD" w:rsidP="001F1ADD">
            <w:pPr>
              <w:spacing w:before="0" w:after="0"/>
              <w:rPr>
                <w:rFonts w:eastAsia="Times New Roman"/>
                <w:sz w:val="22"/>
              </w:rPr>
            </w:pPr>
            <w:r w:rsidRPr="00A007A1">
              <w:rPr>
                <w:rFonts w:eastAsia="Times New Roman"/>
                <w:sz w:val="22"/>
                <w:szCs w:val="22"/>
              </w:rPr>
              <w:t>Reduction Day</w:t>
            </w:r>
          </w:p>
        </w:tc>
        <w:tc>
          <w:tcPr>
            <w:tcW w:w="1875" w:type="pct"/>
          </w:tcPr>
          <w:p w14:paraId="24914036" w14:textId="77777777" w:rsidR="001F1ADD" w:rsidRPr="00A007A1" w:rsidRDefault="001F1ADD" w:rsidP="001F1ADD">
            <w:pPr>
              <w:spacing w:before="0" w:after="0"/>
              <w:rPr>
                <w:rFonts w:eastAsia="Times New Roman"/>
                <w:sz w:val="22"/>
              </w:rPr>
            </w:pPr>
          </w:p>
        </w:tc>
      </w:tr>
    </w:tbl>
    <w:p w14:paraId="48E10E54" w14:textId="0D6085FA" w:rsidR="00291832" w:rsidRPr="00522E4A" w:rsidRDefault="00291832" w:rsidP="00291832">
      <w:pPr>
        <w:pStyle w:val="Heading2"/>
        <w:numPr>
          <w:ilvl w:val="0"/>
          <w:numId w:val="0"/>
        </w:numPr>
        <w:ind w:left="851" w:hanging="851"/>
        <w:rPr>
          <w:rFonts w:ascii="Times New Roman" w:hAnsi="Times New Roman"/>
          <w:sz w:val="28"/>
          <w:szCs w:val="28"/>
        </w:rPr>
      </w:pPr>
      <w:bookmarkStart w:id="4" w:name="_Ref102984912"/>
      <w:r w:rsidRPr="00522E4A">
        <w:rPr>
          <w:rFonts w:ascii="Times New Roman" w:hAnsi="Times New Roman"/>
          <w:sz w:val="28"/>
          <w:szCs w:val="28"/>
        </w:rPr>
        <w:t>Lodging a dispute</w:t>
      </w:r>
      <w:bookmarkEnd w:id="4"/>
    </w:p>
    <w:p w14:paraId="7CEF86A7" w14:textId="1CB6EC79" w:rsidR="00291832" w:rsidRPr="00B70D41" w:rsidRDefault="008330B1" w:rsidP="00291832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Cs w:val="24"/>
          <w:lang w:eastAsia="en-AU"/>
        </w:rPr>
      </w:pPr>
      <w:r>
        <w:rPr>
          <w:lang w:eastAsia="en-AU"/>
        </w:rPr>
        <w:t>Notifications of d</w:t>
      </w:r>
      <w:r w:rsidR="00291832" w:rsidRPr="00B269CB">
        <w:rPr>
          <w:rFonts w:eastAsia="Calibri" w:cs="Times New Roman"/>
          <w:szCs w:val="24"/>
        </w:rPr>
        <w:t>ispute</w:t>
      </w:r>
      <w:r w:rsidR="00570D4C">
        <w:rPr>
          <w:rFonts w:eastAsia="Calibri" w:cs="Times New Roman"/>
          <w:szCs w:val="24"/>
        </w:rPr>
        <w:t>s</w:t>
      </w:r>
      <w:r w:rsidR="00291832" w:rsidRPr="00AE63F2">
        <w:rPr>
          <w:lang w:eastAsia="en-AU"/>
        </w:rPr>
        <w:t xml:space="preserve"> must be </w:t>
      </w:r>
      <w:r w:rsidR="00291832">
        <w:rPr>
          <w:lang w:eastAsia="en-AU"/>
        </w:rPr>
        <w:t>lodged</w:t>
      </w:r>
      <w:r w:rsidR="00291832" w:rsidRPr="00AE63F2">
        <w:rPr>
          <w:lang w:eastAsia="en-AU"/>
        </w:rPr>
        <w:t xml:space="preserve"> </w:t>
      </w:r>
      <w:r w:rsidR="00A74C02">
        <w:rPr>
          <w:lang w:eastAsia="en-AU"/>
        </w:rPr>
        <w:t xml:space="preserve">with Department via email to </w:t>
      </w:r>
      <w:hyperlink r:id="rId10" w:history="1">
        <w:r w:rsidR="00291832" w:rsidRPr="00993D1E">
          <w:rPr>
            <w:rStyle w:val="Hyperlink"/>
            <w:rFonts w:eastAsia="Calibri" w:cs="Times New Roman"/>
            <w:szCs w:val="24"/>
            <w:lang w:eastAsia="en-AU"/>
          </w:rPr>
          <w:t>pricedisclosure@health.gov.au</w:t>
        </w:r>
      </w:hyperlink>
      <w:r w:rsidR="00291832" w:rsidRPr="00B70D41">
        <w:rPr>
          <w:rFonts w:eastAsia="Calibri" w:cs="Times New Roman"/>
          <w:szCs w:val="24"/>
          <w:lang w:eastAsia="en-AU"/>
        </w:rPr>
        <w:t>,</w:t>
      </w:r>
      <w:r w:rsidR="00291832">
        <w:rPr>
          <w:rFonts w:eastAsia="Calibri" w:cs="Times New Roman"/>
          <w:szCs w:val="24"/>
          <w:lang w:eastAsia="en-AU"/>
        </w:rPr>
        <w:t xml:space="preserve"> and</w:t>
      </w:r>
      <w:r w:rsidR="00291832" w:rsidRPr="00B70D41">
        <w:rPr>
          <w:rFonts w:eastAsia="Calibri" w:cs="Times New Roman"/>
          <w:szCs w:val="24"/>
          <w:lang w:eastAsia="en-AU"/>
        </w:rPr>
        <w:t xml:space="preserve"> should </w:t>
      </w:r>
      <w:r w:rsidR="00570D4C">
        <w:rPr>
          <w:rFonts w:eastAsia="Calibri" w:cs="Times New Roman"/>
          <w:szCs w:val="24"/>
          <w:lang w:eastAsia="en-AU"/>
        </w:rPr>
        <w:t>include</w:t>
      </w:r>
      <w:r w:rsidR="00291832" w:rsidRPr="00B70D41">
        <w:rPr>
          <w:rFonts w:eastAsia="Calibri" w:cs="Times New Roman"/>
          <w:szCs w:val="24"/>
          <w:lang w:eastAsia="en-AU"/>
        </w:rPr>
        <w:t>:</w:t>
      </w:r>
    </w:p>
    <w:p w14:paraId="0C0DA237" w14:textId="59040F77" w:rsidR="00291832" w:rsidRPr="00B70D41" w:rsidRDefault="00291832" w:rsidP="00CC756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eastAsia="Calibri" w:cs="Times New Roman"/>
          <w:szCs w:val="24"/>
          <w:lang w:eastAsia="en-AU"/>
        </w:rPr>
      </w:pPr>
      <w:r w:rsidRPr="00B70D41">
        <w:rPr>
          <w:rFonts w:eastAsia="Calibri" w:cs="Times New Roman"/>
          <w:szCs w:val="24"/>
          <w:lang w:eastAsia="en-AU"/>
        </w:rPr>
        <w:t xml:space="preserve">which of the </w:t>
      </w:r>
      <w:r>
        <w:rPr>
          <w:rFonts w:eastAsia="Calibri" w:cs="Times New Roman"/>
          <w:szCs w:val="24"/>
          <w:lang w:eastAsia="en-AU"/>
        </w:rPr>
        <w:t>Responsible Person</w:t>
      </w:r>
      <w:r w:rsidRPr="00B70D41">
        <w:rPr>
          <w:rFonts w:eastAsia="Calibri" w:cs="Times New Roman"/>
          <w:szCs w:val="24"/>
          <w:lang w:eastAsia="en-AU"/>
        </w:rPr>
        <w:t>’s brand(s) are affected</w:t>
      </w:r>
      <w:r>
        <w:rPr>
          <w:rFonts w:eastAsia="Calibri" w:cs="Times New Roman"/>
          <w:szCs w:val="24"/>
          <w:lang w:eastAsia="en-AU"/>
        </w:rPr>
        <w:t>;</w:t>
      </w:r>
    </w:p>
    <w:p w14:paraId="5337BDB1" w14:textId="70F7CECA" w:rsidR="00570D4C" w:rsidRPr="00B70D41" w:rsidRDefault="008330B1" w:rsidP="00CC756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eastAsia="Calibri" w:cs="Times New Roman"/>
          <w:szCs w:val="24"/>
          <w:lang w:eastAsia="en-AU"/>
        </w:rPr>
      </w:pPr>
      <w:r>
        <w:rPr>
          <w:rFonts w:eastAsia="Calibri" w:cs="Times New Roman"/>
          <w:szCs w:val="24"/>
          <w:lang w:eastAsia="en-AU"/>
        </w:rPr>
        <w:t xml:space="preserve">whether </w:t>
      </w:r>
      <w:r w:rsidR="00570D4C">
        <w:rPr>
          <w:rFonts w:eastAsia="Calibri" w:cs="Times New Roman"/>
          <w:szCs w:val="24"/>
          <w:lang w:eastAsia="en-AU"/>
        </w:rPr>
        <w:t>the Responsible Person</w:t>
      </w:r>
      <w:r w:rsidR="00570D4C" w:rsidRPr="00B70D41">
        <w:rPr>
          <w:rFonts w:eastAsia="Calibri" w:cs="Times New Roman"/>
          <w:szCs w:val="24"/>
          <w:lang w:eastAsia="en-AU"/>
        </w:rPr>
        <w:t xml:space="preserve"> </w:t>
      </w:r>
      <w:r w:rsidR="00570D4C">
        <w:rPr>
          <w:rFonts w:eastAsia="Calibri" w:cs="Times New Roman"/>
          <w:szCs w:val="24"/>
          <w:lang w:eastAsia="en-AU"/>
        </w:rPr>
        <w:t>is seeking</w:t>
      </w:r>
      <w:r w:rsidR="00570D4C" w:rsidRPr="00B70D41">
        <w:rPr>
          <w:rFonts w:eastAsia="Calibri" w:cs="Times New Roman"/>
          <w:szCs w:val="24"/>
          <w:lang w:eastAsia="en-AU"/>
        </w:rPr>
        <w:t xml:space="preserve"> </w:t>
      </w:r>
      <w:r w:rsidR="00570D4C">
        <w:rPr>
          <w:rFonts w:eastAsia="Calibri" w:cs="Times New Roman"/>
          <w:szCs w:val="24"/>
          <w:lang w:eastAsia="en-AU"/>
        </w:rPr>
        <w:t xml:space="preserve">a change in the determined WADP </w:t>
      </w:r>
      <w:r w:rsidR="00CC7566">
        <w:rPr>
          <w:rFonts w:eastAsia="Calibri" w:cs="Times New Roman"/>
          <w:szCs w:val="24"/>
          <w:lang w:eastAsia="en-AU"/>
        </w:rPr>
        <w:t>and/</w:t>
      </w:r>
      <w:r w:rsidR="00570D4C">
        <w:rPr>
          <w:rFonts w:eastAsia="Calibri" w:cs="Times New Roman"/>
          <w:szCs w:val="24"/>
          <w:lang w:eastAsia="en-AU"/>
        </w:rPr>
        <w:t xml:space="preserve">or for the Minister to no longer determine a reduction </w:t>
      </w:r>
      <w:proofErr w:type="gramStart"/>
      <w:r w:rsidR="00570D4C">
        <w:rPr>
          <w:rFonts w:eastAsia="Calibri" w:cs="Times New Roman"/>
          <w:szCs w:val="24"/>
          <w:lang w:eastAsia="en-AU"/>
        </w:rPr>
        <w:t>day;</w:t>
      </w:r>
      <w:proofErr w:type="gramEnd"/>
    </w:p>
    <w:p w14:paraId="0214E10A" w14:textId="30CB08C7" w:rsidR="00291832" w:rsidRPr="00B70D41" w:rsidRDefault="00291832" w:rsidP="00CC756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eastAsia="Calibri" w:cs="Times New Roman"/>
          <w:szCs w:val="24"/>
          <w:lang w:eastAsia="en-AU"/>
        </w:rPr>
      </w:pPr>
      <w:r w:rsidRPr="00B70D41">
        <w:rPr>
          <w:rFonts w:eastAsia="Calibri" w:cs="Times New Roman"/>
          <w:szCs w:val="24"/>
          <w:lang w:eastAsia="en-AU"/>
        </w:rPr>
        <w:t>details of the nature of the dispute</w:t>
      </w:r>
      <w:r w:rsidR="00570D4C">
        <w:rPr>
          <w:rFonts w:eastAsia="Calibri" w:cs="Times New Roman"/>
          <w:szCs w:val="24"/>
          <w:lang w:eastAsia="en-AU"/>
        </w:rPr>
        <w:t xml:space="preserve"> </w:t>
      </w:r>
      <w:r w:rsidR="00570D4C" w:rsidRPr="00570D4C">
        <w:rPr>
          <w:rFonts w:eastAsia="Calibri" w:cs="Times New Roman"/>
          <w:szCs w:val="24"/>
          <w:lang w:eastAsia="en-AU"/>
        </w:rPr>
        <w:t xml:space="preserve">(see the </w:t>
      </w:r>
      <w:r w:rsidR="00570D4C" w:rsidRPr="00570D4C">
        <w:rPr>
          <w:b/>
          <w:bCs/>
          <w:szCs w:val="24"/>
        </w:rPr>
        <w:fldChar w:fldCharType="begin"/>
      </w:r>
      <w:r w:rsidR="00570D4C" w:rsidRPr="00570D4C">
        <w:rPr>
          <w:rFonts w:eastAsia="Calibri" w:cs="Times New Roman"/>
          <w:b/>
          <w:bCs/>
          <w:szCs w:val="24"/>
          <w:lang w:eastAsia="en-AU"/>
        </w:rPr>
        <w:instrText xml:space="preserve"> REF _Ref102656400 \h </w:instrText>
      </w:r>
      <w:r w:rsidR="00570D4C" w:rsidRPr="00570D4C">
        <w:rPr>
          <w:b/>
          <w:bCs/>
          <w:szCs w:val="24"/>
        </w:rPr>
        <w:instrText xml:space="preserve"> \* MERGEFORMAT </w:instrText>
      </w:r>
      <w:r w:rsidR="00570D4C" w:rsidRPr="00570D4C">
        <w:rPr>
          <w:b/>
          <w:bCs/>
          <w:szCs w:val="24"/>
        </w:rPr>
      </w:r>
      <w:r w:rsidR="00570D4C" w:rsidRPr="00570D4C">
        <w:rPr>
          <w:b/>
          <w:bCs/>
          <w:szCs w:val="24"/>
        </w:rPr>
        <w:fldChar w:fldCharType="separate"/>
      </w:r>
      <w:r w:rsidR="000D54A7" w:rsidRPr="000D54A7">
        <w:rPr>
          <w:b/>
          <w:bCs/>
          <w:szCs w:val="24"/>
        </w:rPr>
        <w:t>What will be considered when evaluating a dispute</w:t>
      </w:r>
      <w:r w:rsidR="000D54A7" w:rsidRPr="00522E4A">
        <w:rPr>
          <w:sz w:val="28"/>
          <w:szCs w:val="28"/>
        </w:rPr>
        <w:t>?</w:t>
      </w:r>
      <w:r w:rsidR="00570D4C" w:rsidRPr="00570D4C">
        <w:rPr>
          <w:b/>
          <w:bCs/>
          <w:szCs w:val="24"/>
        </w:rPr>
        <w:fldChar w:fldCharType="end"/>
      </w:r>
      <w:r w:rsidR="00570D4C" w:rsidRPr="00570D4C">
        <w:rPr>
          <w:szCs w:val="24"/>
        </w:rPr>
        <w:t xml:space="preserve"> section below</w:t>
      </w:r>
      <w:r w:rsidR="00570D4C">
        <w:rPr>
          <w:sz w:val="28"/>
          <w:szCs w:val="28"/>
        </w:rPr>
        <w:t>)</w:t>
      </w:r>
      <w:r>
        <w:rPr>
          <w:rFonts w:eastAsia="Calibri" w:cs="Times New Roman"/>
          <w:szCs w:val="24"/>
          <w:lang w:eastAsia="en-AU"/>
        </w:rPr>
        <w:t>;</w:t>
      </w:r>
      <w:r w:rsidR="00570D4C">
        <w:rPr>
          <w:rFonts w:eastAsia="Calibri" w:cs="Times New Roman"/>
          <w:szCs w:val="24"/>
          <w:lang w:eastAsia="en-AU"/>
        </w:rPr>
        <w:t xml:space="preserve"> and</w:t>
      </w:r>
    </w:p>
    <w:p w14:paraId="76DFCD3F" w14:textId="4778D4B2" w:rsidR="00291832" w:rsidRPr="00B70D41" w:rsidRDefault="00291832" w:rsidP="00CC756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eastAsia="Calibri" w:cs="Times New Roman"/>
          <w:szCs w:val="24"/>
          <w:lang w:eastAsia="en-AU"/>
        </w:rPr>
      </w:pPr>
      <w:r w:rsidRPr="00B70D41">
        <w:rPr>
          <w:rFonts w:eastAsia="Calibri" w:cs="Times New Roman"/>
          <w:szCs w:val="24"/>
          <w:lang w:eastAsia="en-AU"/>
        </w:rPr>
        <w:lastRenderedPageBreak/>
        <w:t>any supporting documents and calculations.</w:t>
      </w:r>
    </w:p>
    <w:p w14:paraId="02D1EE4A" w14:textId="77777777" w:rsidR="00291832" w:rsidRPr="00B269CB" w:rsidRDefault="00291832" w:rsidP="00291832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Cs w:val="24"/>
        </w:rPr>
      </w:pPr>
      <w:r w:rsidRPr="00B269CB">
        <w:rPr>
          <w:rFonts w:eastAsia="Calibri" w:cs="Times New Roman"/>
          <w:szCs w:val="24"/>
        </w:rPr>
        <w:t>Giving false or misleading information is a serious offence.</w:t>
      </w:r>
    </w:p>
    <w:p w14:paraId="53EDCF5D" w14:textId="723D986C" w:rsidR="009E03B4" w:rsidRPr="00522E4A" w:rsidRDefault="009E03B4" w:rsidP="00522E4A">
      <w:pPr>
        <w:pStyle w:val="Heading2"/>
        <w:numPr>
          <w:ilvl w:val="0"/>
          <w:numId w:val="0"/>
        </w:numPr>
        <w:ind w:left="851" w:hanging="851"/>
        <w:rPr>
          <w:rFonts w:ascii="Times New Roman" w:hAnsi="Times New Roman"/>
          <w:sz w:val="28"/>
          <w:szCs w:val="28"/>
        </w:rPr>
      </w:pPr>
      <w:bookmarkStart w:id="5" w:name="_Ref102656400"/>
      <w:r w:rsidRPr="00522E4A">
        <w:rPr>
          <w:rFonts w:ascii="Times New Roman" w:hAnsi="Times New Roman"/>
          <w:sz w:val="28"/>
          <w:szCs w:val="28"/>
        </w:rPr>
        <w:t xml:space="preserve">What will be considered when </w:t>
      </w:r>
      <w:bookmarkEnd w:id="2"/>
      <w:r w:rsidR="008F535D" w:rsidRPr="00522E4A">
        <w:rPr>
          <w:rFonts w:ascii="Times New Roman" w:hAnsi="Times New Roman"/>
          <w:sz w:val="28"/>
          <w:szCs w:val="28"/>
        </w:rPr>
        <w:t>evaluating a dispute</w:t>
      </w:r>
      <w:r w:rsidRPr="00522E4A">
        <w:rPr>
          <w:rFonts w:ascii="Times New Roman" w:hAnsi="Times New Roman"/>
          <w:sz w:val="28"/>
          <w:szCs w:val="28"/>
        </w:rPr>
        <w:t>?</w:t>
      </w:r>
      <w:bookmarkEnd w:id="5"/>
    </w:p>
    <w:p w14:paraId="4477C5EC" w14:textId="27259102" w:rsidR="00477F83" w:rsidRPr="00CC7566" w:rsidRDefault="00F22A16" w:rsidP="00CC7566">
      <w:pPr>
        <w:spacing w:line="276" w:lineRule="auto"/>
        <w:jc w:val="both"/>
        <w:rPr>
          <w:rFonts w:cs="Times New Roman"/>
          <w:szCs w:val="24"/>
        </w:rPr>
      </w:pPr>
      <w:r w:rsidRPr="00CC7566">
        <w:rPr>
          <w:rFonts w:cs="Times New Roman"/>
          <w:szCs w:val="24"/>
        </w:rPr>
        <w:t>Guidance is provided below on the matters</w:t>
      </w:r>
      <w:r w:rsidR="008330B1">
        <w:rPr>
          <w:rFonts w:cs="Times New Roman"/>
          <w:szCs w:val="24"/>
        </w:rPr>
        <w:t>,</w:t>
      </w:r>
      <w:r w:rsidRPr="00CC7566">
        <w:rPr>
          <w:rFonts w:cs="Times New Roman"/>
          <w:szCs w:val="24"/>
        </w:rPr>
        <w:t xml:space="preserve"> </w:t>
      </w:r>
      <w:r w:rsidR="008330B1">
        <w:rPr>
          <w:rFonts w:cs="Times New Roman"/>
          <w:szCs w:val="24"/>
        </w:rPr>
        <w:t xml:space="preserve">and </w:t>
      </w:r>
      <w:r w:rsidR="008330B1" w:rsidRPr="00CC7566">
        <w:rPr>
          <w:rFonts w:cs="Times New Roman"/>
          <w:szCs w:val="24"/>
        </w:rPr>
        <w:t xml:space="preserve">the types of information </w:t>
      </w:r>
      <w:r w:rsidR="008330B1">
        <w:rPr>
          <w:rFonts w:cs="Times New Roman"/>
          <w:szCs w:val="24"/>
        </w:rPr>
        <w:t xml:space="preserve">relating to those matters, </w:t>
      </w:r>
      <w:r w:rsidRPr="00CC7566">
        <w:rPr>
          <w:rFonts w:cs="Times New Roman"/>
          <w:szCs w:val="24"/>
        </w:rPr>
        <w:t xml:space="preserve">that might be considered relevant to the </w:t>
      </w:r>
      <w:r w:rsidR="00A74C02">
        <w:rPr>
          <w:rFonts w:cs="Times New Roman"/>
          <w:szCs w:val="24"/>
        </w:rPr>
        <w:t>Department</w:t>
      </w:r>
      <w:r w:rsidR="00A74C02" w:rsidRPr="00CC7566">
        <w:rPr>
          <w:rFonts w:cs="Times New Roman"/>
          <w:szCs w:val="24"/>
        </w:rPr>
        <w:t xml:space="preserve"> </w:t>
      </w:r>
      <w:r w:rsidR="008330B1">
        <w:rPr>
          <w:rFonts w:cs="Times New Roman"/>
          <w:szCs w:val="24"/>
        </w:rPr>
        <w:t xml:space="preserve">when </w:t>
      </w:r>
      <w:r w:rsidR="005C40E0">
        <w:rPr>
          <w:rFonts w:cs="Times New Roman"/>
          <w:szCs w:val="24"/>
        </w:rPr>
        <w:t xml:space="preserve">evaluating a dispute and </w:t>
      </w:r>
      <w:r w:rsidR="00A74C02">
        <w:rPr>
          <w:rFonts w:cs="Times New Roman"/>
          <w:szCs w:val="24"/>
        </w:rPr>
        <w:t xml:space="preserve">to the Minister </w:t>
      </w:r>
      <w:r w:rsidR="008330B1">
        <w:rPr>
          <w:rFonts w:cs="Times New Roman"/>
          <w:szCs w:val="24"/>
        </w:rPr>
        <w:t xml:space="preserve">deciding whether </w:t>
      </w:r>
      <w:r w:rsidR="005C40E0">
        <w:rPr>
          <w:rFonts w:cs="Times New Roman"/>
          <w:szCs w:val="24"/>
        </w:rPr>
        <w:t>to</w:t>
      </w:r>
      <w:r w:rsidRPr="00CC7566">
        <w:rPr>
          <w:rFonts w:cs="Times New Roman"/>
          <w:szCs w:val="24"/>
        </w:rPr>
        <w:t xml:space="preserve"> </w:t>
      </w:r>
      <w:r w:rsidR="005C40E0">
        <w:rPr>
          <w:rFonts w:cs="Times New Roman"/>
          <w:szCs w:val="24"/>
        </w:rPr>
        <w:t>amend</w:t>
      </w:r>
      <w:r w:rsidRPr="00CC7566">
        <w:rPr>
          <w:rFonts w:cs="Times New Roman"/>
          <w:szCs w:val="24"/>
        </w:rPr>
        <w:t xml:space="preserve"> a </w:t>
      </w:r>
      <w:r w:rsidR="008C7D6A" w:rsidRPr="00CC7566">
        <w:rPr>
          <w:rFonts w:cs="Times New Roman"/>
          <w:szCs w:val="24"/>
        </w:rPr>
        <w:t xml:space="preserve">WADP or </w:t>
      </w:r>
      <w:r w:rsidR="005C40E0">
        <w:rPr>
          <w:rFonts w:cs="Times New Roman"/>
          <w:szCs w:val="24"/>
        </w:rPr>
        <w:t xml:space="preserve">not determine a </w:t>
      </w:r>
      <w:r w:rsidR="008C7D6A" w:rsidRPr="00CC7566">
        <w:rPr>
          <w:rFonts w:cs="Times New Roman"/>
          <w:szCs w:val="24"/>
        </w:rPr>
        <w:t>reduction day</w:t>
      </w:r>
      <w:r w:rsidRPr="00CC7566">
        <w:rPr>
          <w:rFonts w:cs="Times New Roman"/>
          <w:szCs w:val="24"/>
        </w:rPr>
        <w:t xml:space="preserve">. </w:t>
      </w:r>
    </w:p>
    <w:p w14:paraId="420F5F74" w14:textId="21FF1B6A" w:rsidR="00F22A16" w:rsidRPr="00CC7566" w:rsidRDefault="007B44CB" w:rsidP="00CC7566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This </w:t>
      </w:r>
      <w:r w:rsidR="008C7D6A" w:rsidRPr="00CC7566">
        <w:rPr>
          <w:rFonts w:cs="Times New Roman"/>
          <w:szCs w:val="24"/>
        </w:rPr>
        <w:t xml:space="preserve">is not an exhaustive </w:t>
      </w:r>
      <w:proofErr w:type="gramStart"/>
      <w:r w:rsidR="008C7D6A" w:rsidRPr="00CC7566">
        <w:rPr>
          <w:rFonts w:cs="Times New Roman"/>
          <w:szCs w:val="24"/>
        </w:rPr>
        <w:t>list</w:t>
      </w:r>
      <w:r>
        <w:rPr>
          <w:rFonts w:cs="Times New Roman"/>
          <w:szCs w:val="24"/>
        </w:rPr>
        <w:t>, and</w:t>
      </w:r>
      <w:proofErr w:type="gramEnd"/>
      <w:r>
        <w:rPr>
          <w:rFonts w:cs="Times New Roman"/>
          <w:szCs w:val="24"/>
        </w:rPr>
        <w:t xml:space="preserve"> is intended only as a guide</w:t>
      </w:r>
      <w:r w:rsidR="008C7D6A" w:rsidRPr="00CC7566">
        <w:rPr>
          <w:rFonts w:cs="Times New Roman"/>
          <w:szCs w:val="24"/>
        </w:rPr>
        <w:t xml:space="preserve">. </w:t>
      </w:r>
      <w:r w:rsidR="00477F83" w:rsidRPr="00CC7566">
        <w:rPr>
          <w:rFonts w:cs="Times New Roman"/>
          <w:szCs w:val="24"/>
        </w:rPr>
        <w:t xml:space="preserve">It is not necessary for </w:t>
      </w:r>
      <w:r w:rsidR="008C7D6A" w:rsidRPr="00CC7566">
        <w:rPr>
          <w:rFonts w:cs="Times New Roman"/>
          <w:szCs w:val="24"/>
        </w:rPr>
        <w:t xml:space="preserve">Responsible Persons to address </w:t>
      </w:r>
      <w:proofErr w:type="gramStart"/>
      <w:r w:rsidR="008C7D6A" w:rsidRPr="00CC7566">
        <w:rPr>
          <w:rFonts w:cs="Times New Roman"/>
          <w:szCs w:val="24"/>
        </w:rPr>
        <w:t xml:space="preserve">all </w:t>
      </w:r>
      <w:r>
        <w:rPr>
          <w:rFonts w:cs="Times New Roman"/>
          <w:szCs w:val="24"/>
        </w:rPr>
        <w:t>of</w:t>
      </w:r>
      <w:proofErr w:type="gramEnd"/>
      <w:r>
        <w:rPr>
          <w:rFonts w:cs="Times New Roman"/>
          <w:szCs w:val="24"/>
        </w:rPr>
        <w:t xml:space="preserve"> </w:t>
      </w:r>
      <w:r w:rsidR="008C7D6A" w:rsidRPr="00CC7566">
        <w:rPr>
          <w:rFonts w:cs="Times New Roman"/>
          <w:szCs w:val="24"/>
        </w:rPr>
        <w:t xml:space="preserve">the </w:t>
      </w:r>
      <w:r>
        <w:rPr>
          <w:rFonts w:cs="Times New Roman"/>
          <w:szCs w:val="24"/>
        </w:rPr>
        <w:t xml:space="preserve">matters, or provide all of the </w:t>
      </w:r>
      <w:r w:rsidR="008C7D6A" w:rsidRPr="00CC7566">
        <w:rPr>
          <w:rFonts w:cs="Times New Roman"/>
          <w:szCs w:val="24"/>
        </w:rPr>
        <w:t xml:space="preserve">information </w:t>
      </w:r>
      <w:r>
        <w:rPr>
          <w:rFonts w:cs="Times New Roman"/>
          <w:szCs w:val="24"/>
        </w:rPr>
        <w:t>listed, when lodging a dispute or providing supporting information</w:t>
      </w:r>
      <w:r w:rsidR="00477F83" w:rsidRPr="00CC7566">
        <w:rPr>
          <w:rFonts w:cs="Times New Roman"/>
          <w:szCs w:val="24"/>
        </w:rPr>
        <w:t xml:space="preserve">. Responsible Persons </w:t>
      </w:r>
      <w:r>
        <w:rPr>
          <w:rFonts w:cs="Times New Roman"/>
          <w:szCs w:val="24"/>
        </w:rPr>
        <w:t xml:space="preserve">may raise other matters, or </w:t>
      </w:r>
      <w:r w:rsidR="00477F83" w:rsidRPr="00CC7566">
        <w:rPr>
          <w:rFonts w:cs="Times New Roman"/>
          <w:szCs w:val="24"/>
        </w:rPr>
        <w:t xml:space="preserve">submit </w:t>
      </w:r>
      <w:r>
        <w:rPr>
          <w:rFonts w:cs="Times New Roman"/>
          <w:szCs w:val="24"/>
        </w:rPr>
        <w:t>addition</w:t>
      </w:r>
      <w:r w:rsidR="00A74C02">
        <w:rPr>
          <w:rFonts w:cs="Times New Roman"/>
          <w:szCs w:val="24"/>
        </w:rPr>
        <w:t>al information</w:t>
      </w:r>
      <w:r w:rsidR="00477F83" w:rsidRPr="00CC7566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if they consider </w:t>
      </w:r>
      <w:r w:rsidR="00477F83" w:rsidRPr="00CC7566">
        <w:rPr>
          <w:rFonts w:cs="Times New Roman"/>
          <w:szCs w:val="24"/>
        </w:rPr>
        <w:t>that may assist the Minister in reaching a decision</w:t>
      </w:r>
      <w:r>
        <w:rPr>
          <w:rFonts w:cs="Times New Roman"/>
          <w:szCs w:val="24"/>
        </w:rPr>
        <w:t xml:space="preserve"> about the dispute</w:t>
      </w:r>
      <w:r w:rsidR="00477F83" w:rsidRPr="00CC7566">
        <w:rPr>
          <w:rFonts w:cs="Times New Roman"/>
          <w:szCs w:val="24"/>
        </w:rPr>
        <w:t>.</w:t>
      </w:r>
    </w:p>
    <w:p w14:paraId="5C587CB7" w14:textId="3B3367CA" w:rsidR="007B44CB" w:rsidRPr="007B44CB" w:rsidRDefault="007B44CB" w:rsidP="00522E4A">
      <w:pPr>
        <w:pStyle w:val="Heading3"/>
        <w:rPr>
          <w:rFonts w:ascii="Times New Roman" w:eastAsia="Calibri" w:hAnsi="Times New Roman"/>
          <w:bCs/>
          <w:sz w:val="24"/>
          <w:szCs w:val="24"/>
        </w:rPr>
      </w:pPr>
      <w:r w:rsidRPr="007B44CB">
        <w:rPr>
          <w:rFonts w:ascii="Times New Roman" w:eastAsia="Calibri" w:hAnsi="Times New Roman"/>
          <w:bCs/>
          <w:sz w:val="24"/>
          <w:szCs w:val="24"/>
        </w:rPr>
        <w:t xml:space="preserve">The matters, and types of </w:t>
      </w:r>
      <w:r w:rsidR="00A74C02">
        <w:rPr>
          <w:rFonts w:ascii="Times New Roman" w:eastAsia="Calibri" w:hAnsi="Times New Roman"/>
          <w:bCs/>
          <w:sz w:val="24"/>
          <w:szCs w:val="24"/>
        </w:rPr>
        <w:t xml:space="preserve">supporting </w:t>
      </w:r>
      <w:r w:rsidRPr="007B44CB">
        <w:rPr>
          <w:rFonts w:ascii="Times New Roman" w:eastAsia="Calibri" w:hAnsi="Times New Roman"/>
          <w:bCs/>
          <w:sz w:val="24"/>
          <w:szCs w:val="24"/>
        </w:rPr>
        <w:t>information</w:t>
      </w:r>
      <w:r w:rsidR="00A74C02">
        <w:rPr>
          <w:rFonts w:ascii="Times New Roman" w:eastAsia="Calibri" w:hAnsi="Times New Roman"/>
          <w:bCs/>
          <w:sz w:val="24"/>
          <w:szCs w:val="24"/>
        </w:rPr>
        <w:t>, that may be relevant to a dispute</w:t>
      </w:r>
      <w:r w:rsidRPr="007B44CB">
        <w:rPr>
          <w:rFonts w:ascii="Times New Roman" w:eastAsia="Calibri" w:hAnsi="Times New Roman"/>
          <w:bCs/>
          <w:sz w:val="24"/>
          <w:szCs w:val="24"/>
        </w:rPr>
        <w:t xml:space="preserve"> are:</w:t>
      </w:r>
    </w:p>
    <w:p w14:paraId="58B88197" w14:textId="26534A70" w:rsidR="00F4050C" w:rsidRPr="00522E4A" w:rsidRDefault="00F4050C" w:rsidP="007B44CB">
      <w:pPr>
        <w:pStyle w:val="Heading3"/>
        <w:ind w:left="360"/>
        <w:rPr>
          <w:rFonts w:eastAsia="Calibri"/>
          <w:sz w:val="24"/>
          <w:szCs w:val="24"/>
        </w:rPr>
      </w:pPr>
      <w:r w:rsidRPr="00522E4A">
        <w:rPr>
          <w:rFonts w:ascii="Times New Roman" w:eastAsia="Calibri" w:hAnsi="Times New Roman"/>
          <w:b/>
          <w:bCs/>
          <w:sz w:val="24"/>
          <w:szCs w:val="24"/>
        </w:rPr>
        <w:t>Errors in WADP calculations</w:t>
      </w:r>
      <w:r w:rsidRPr="00522E4A">
        <w:rPr>
          <w:rFonts w:ascii="Times New Roman" w:eastAsia="Calibri" w:hAnsi="Times New Roman"/>
          <w:sz w:val="24"/>
          <w:szCs w:val="24"/>
        </w:rPr>
        <w:t>, including, but not limited to:</w:t>
      </w:r>
    </w:p>
    <w:p w14:paraId="041498AD" w14:textId="52CB6ECC" w:rsidR="00F4050C" w:rsidRDefault="00F4050C" w:rsidP="007B44C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240" w:after="120" w:line="276" w:lineRule="auto"/>
        <w:ind w:left="1080"/>
        <w:jc w:val="both"/>
        <w:rPr>
          <w:rFonts w:eastAsia="Calibri" w:cs="Times New Roman"/>
          <w:szCs w:val="24"/>
          <w:lang w:eastAsia="en-AU"/>
        </w:rPr>
      </w:pPr>
      <w:r>
        <w:rPr>
          <w:rFonts w:eastAsia="Calibri" w:cs="Times New Roman"/>
          <w:szCs w:val="24"/>
          <w:lang w:eastAsia="en-AU"/>
        </w:rPr>
        <w:t xml:space="preserve">incorrect disclosure </w:t>
      </w:r>
      <w:r w:rsidR="00A74C02">
        <w:rPr>
          <w:rFonts w:eastAsia="Calibri" w:cs="Times New Roman"/>
          <w:szCs w:val="24"/>
          <w:lang w:eastAsia="en-AU"/>
        </w:rPr>
        <w:t xml:space="preserve">by Responsible Persons </w:t>
      </w:r>
      <w:r>
        <w:rPr>
          <w:rFonts w:eastAsia="Calibri" w:cs="Times New Roman"/>
          <w:szCs w:val="24"/>
          <w:lang w:eastAsia="en-AU"/>
        </w:rPr>
        <w:t xml:space="preserve">of brand data </w:t>
      </w:r>
      <w:r w:rsidR="00CC7566">
        <w:rPr>
          <w:rFonts w:eastAsia="Calibri" w:cs="Times New Roman"/>
          <w:szCs w:val="24"/>
          <w:lang w:eastAsia="en-AU"/>
        </w:rPr>
        <w:t xml:space="preserve">that was </w:t>
      </w:r>
      <w:r>
        <w:rPr>
          <w:rFonts w:eastAsia="Calibri" w:cs="Times New Roman"/>
          <w:szCs w:val="24"/>
          <w:lang w:eastAsia="en-AU"/>
        </w:rPr>
        <w:t xml:space="preserve">collected during the data collection </w:t>
      </w:r>
      <w:proofErr w:type="gramStart"/>
      <w:r>
        <w:rPr>
          <w:rFonts w:eastAsia="Calibri" w:cs="Times New Roman"/>
          <w:szCs w:val="24"/>
          <w:lang w:eastAsia="en-AU"/>
        </w:rPr>
        <w:t>period;</w:t>
      </w:r>
      <w:proofErr w:type="gramEnd"/>
    </w:p>
    <w:p w14:paraId="2531E703" w14:textId="77777777" w:rsidR="00F4050C" w:rsidRDefault="00F4050C" w:rsidP="007B44C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240" w:after="120" w:line="276" w:lineRule="auto"/>
        <w:ind w:left="1080"/>
        <w:jc w:val="both"/>
        <w:rPr>
          <w:rFonts w:eastAsia="Calibri" w:cs="Times New Roman"/>
          <w:szCs w:val="24"/>
          <w:lang w:eastAsia="en-AU"/>
        </w:rPr>
      </w:pPr>
      <w:r>
        <w:rPr>
          <w:rFonts w:eastAsia="Calibri" w:cs="Times New Roman"/>
          <w:szCs w:val="24"/>
          <w:lang w:eastAsia="en-AU"/>
        </w:rPr>
        <w:t>incorrect or incomplete calculations undertaken by the PDDA; or</w:t>
      </w:r>
    </w:p>
    <w:p w14:paraId="0678207B" w14:textId="40130D1B" w:rsidR="00F4050C" w:rsidRPr="00CB629A" w:rsidRDefault="00F4050C" w:rsidP="007B44C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240" w:after="120" w:line="276" w:lineRule="auto"/>
        <w:ind w:left="1080"/>
        <w:jc w:val="both"/>
        <w:rPr>
          <w:rFonts w:eastAsia="Calibri" w:cs="Times New Roman"/>
          <w:szCs w:val="24"/>
          <w:lang w:eastAsia="en-AU"/>
        </w:rPr>
      </w:pPr>
      <w:r>
        <w:rPr>
          <w:rFonts w:eastAsia="Calibri" w:cs="Times New Roman"/>
          <w:szCs w:val="24"/>
          <w:lang w:eastAsia="en-AU"/>
        </w:rPr>
        <w:t>incorrect determinations made by the Minister.</w:t>
      </w:r>
    </w:p>
    <w:p w14:paraId="3ED5886F" w14:textId="125F9BF2" w:rsidR="009F781B" w:rsidRPr="009F781B" w:rsidRDefault="009F781B" w:rsidP="009F781B">
      <w:pPr>
        <w:spacing w:line="276" w:lineRule="auto"/>
        <w:ind w:left="360"/>
        <w:jc w:val="both"/>
        <w:rPr>
          <w:rFonts w:cs="Times New Roman"/>
          <w:szCs w:val="24"/>
        </w:rPr>
      </w:pPr>
      <w:r w:rsidRPr="009F781B">
        <w:rPr>
          <w:rFonts w:cs="Times New Roman"/>
          <w:b/>
          <w:szCs w:val="24"/>
        </w:rPr>
        <w:t>Application of the incorrect price disclosure threshold</w:t>
      </w:r>
      <w:r w:rsidRPr="009F781B">
        <w:rPr>
          <w:rFonts w:cs="Times New Roman"/>
          <w:szCs w:val="24"/>
        </w:rPr>
        <w:t>, including, but not limited to circumstances in which a Responsible Person believes that the incorrect threshold has been used, because application of the correct threshold to the determined WADP would not result in a price disclosure reduction.</w:t>
      </w:r>
    </w:p>
    <w:p w14:paraId="1FC51A90" w14:textId="61CB6744" w:rsidR="00F22A16" w:rsidRPr="00522E4A" w:rsidRDefault="00CC7566" w:rsidP="007B44CB">
      <w:pPr>
        <w:pStyle w:val="Heading3"/>
        <w:ind w:left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M</w:t>
      </w:r>
      <w:r w:rsidR="00F4050C" w:rsidRPr="00522E4A">
        <w:rPr>
          <w:rFonts w:ascii="Times New Roman" w:eastAsia="Calibri" w:hAnsi="Times New Roman"/>
          <w:b/>
          <w:bCs/>
          <w:sz w:val="24"/>
          <w:szCs w:val="24"/>
        </w:rPr>
        <w:t>arket behaviour</w:t>
      </w:r>
      <w:r w:rsidR="00F22A16" w:rsidRPr="00522E4A">
        <w:rPr>
          <w:rFonts w:ascii="Times New Roman" w:eastAsia="Calibri" w:hAnsi="Times New Roman"/>
          <w:sz w:val="24"/>
          <w:szCs w:val="24"/>
        </w:rPr>
        <w:t>, including, but not limited to:</w:t>
      </w:r>
    </w:p>
    <w:p w14:paraId="6CB422AB" w14:textId="658BEB9A" w:rsidR="00F22A16" w:rsidRDefault="00F22A16" w:rsidP="007B44C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240" w:after="120" w:line="276" w:lineRule="auto"/>
        <w:ind w:left="1080"/>
        <w:jc w:val="both"/>
        <w:rPr>
          <w:rFonts w:eastAsia="Calibri" w:cs="Times New Roman"/>
          <w:szCs w:val="24"/>
          <w:lang w:eastAsia="en-AU"/>
        </w:rPr>
      </w:pPr>
      <w:r>
        <w:rPr>
          <w:rFonts w:eastAsia="Calibri" w:cs="Times New Roman"/>
          <w:szCs w:val="24"/>
          <w:lang w:eastAsia="en-AU"/>
        </w:rPr>
        <w:t>the actions of Responsible Person</w:t>
      </w:r>
      <w:r w:rsidR="00F4050C">
        <w:rPr>
          <w:rFonts w:eastAsia="Calibri" w:cs="Times New Roman"/>
          <w:szCs w:val="24"/>
          <w:lang w:eastAsia="en-AU"/>
        </w:rPr>
        <w:t>s</w:t>
      </w:r>
      <w:r>
        <w:rPr>
          <w:rFonts w:eastAsia="Calibri" w:cs="Times New Roman"/>
          <w:szCs w:val="24"/>
          <w:lang w:eastAsia="en-AU"/>
        </w:rPr>
        <w:t xml:space="preserve"> during the current and previous data collection periods, </w:t>
      </w:r>
      <w:r w:rsidRPr="00CB629A">
        <w:rPr>
          <w:rFonts w:eastAsia="Calibri" w:cs="Times New Roman"/>
          <w:szCs w:val="24"/>
          <w:lang w:eastAsia="en-AU"/>
        </w:rPr>
        <w:t xml:space="preserve">such as </w:t>
      </w:r>
      <w:r w:rsidR="00AB3025">
        <w:rPr>
          <w:rFonts w:eastAsia="Calibri" w:cs="Times New Roman"/>
          <w:szCs w:val="24"/>
          <w:lang w:eastAsia="en-AU"/>
        </w:rPr>
        <w:t xml:space="preserve">unusual or aggressive </w:t>
      </w:r>
      <w:r>
        <w:rPr>
          <w:rFonts w:eastAsia="Calibri" w:cs="Times New Roman"/>
          <w:szCs w:val="24"/>
          <w:lang w:eastAsia="en-AU"/>
        </w:rPr>
        <w:t>discounting</w:t>
      </w:r>
      <w:r w:rsidR="00CC7566">
        <w:rPr>
          <w:rFonts w:eastAsia="Calibri" w:cs="Times New Roman"/>
          <w:szCs w:val="24"/>
          <w:lang w:eastAsia="en-AU"/>
        </w:rPr>
        <w:t>, that have impacted the calculation of the WADP; or</w:t>
      </w:r>
    </w:p>
    <w:p w14:paraId="363C2BD3" w14:textId="2D4EE89B" w:rsidR="005031BF" w:rsidRPr="007B6D9C" w:rsidRDefault="00606FE1" w:rsidP="007B44C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240" w:after="120" w:line="276" w:lineRule="auto"/>
        <w:ind w:left="1080"/>
        <w:jc w:val="both"/>
        <w:rPr>
          <w:rFonts w:eastAsia="Calibri" w:cs="Times New Roman"/>
          <w:szCs w:val="24"/>
          <w:lang w:eastAsia="en-AU"/>
        </w:rPr>
      </w:pPr>
      <w:r>
        <w:rPr>
          <w:rFonts w:eastAsia="Calibri" w:cs="Times New Roman"/>
          <w:szCs w:val="24"/>
          <w:lang w:eastAsia="en-AU"/>
        </w:rPr>
        <w:t>‘</w:t>
      </w:r>
      <w:r w:rsidR="00F4050C" w:rsidRPr="00CB629A">
        <w:rPr>
          <w:rFonts w:eastAsia="Calibri" w:cs="Times New Roman"/>
          <w:szCs w:val="24"/>
          <w:lang w:eastAsia="en-AU"/>
        </w:rPr>
        <w:t>stock</w:t>
      </w:r>
      <w:r w:rsidR="00F22A16" w:rsidRPr="00F4050C">
        <w:rPr>
          <w:rFonts w:eastAsia="Calibri" w:cs="Times New Roman"/>
          <w:szCs w:val="24"/>
          <w:lang w:eastAsia="en-AU"/>
        </w:rPr>
        <w:t xml:space="preserve"> dumping</w:t>
      </w:r>
      <w:r>
        <w:rPr>
          <w:rFonts w:eastAsia="Calibri" w:cs="Times New Roman"/>
          <w:szCs w:val="24"/>
          <w:lang w:eastAsia="en-AU"/>
        </w:rPr>
        <w:t>’</w:t>
      </w:r>
      <w:r w:rsidR="00F22A16" w:rsidRPr="00F4050C">
        <w:rPr>
          <w:rFonts w:eastAsia="Calibri" w:cs="Times New Roman"/>
          <w:szCs w:val="24"/>
          <w:lang w:eastAsia="en-AU"/>
        </w:rPr>
        <w:t xml:space="preserve">, where the Responsible Person for </w:t>
      </w:r>
      <w:r w:rsidR="00F4050C">
        <w:rPr>
          <w:rFonts w:eastAsia="Calibri" w:cs="Times New Roman"/>
          <w:szCs w:val="24"/>
          <w:lang w:eastAsia="en-AU"/>
        </w:rPr>
        <w:t>one</w:t>
      </w:r>
      <w:r w:rsidR="00F4050C" w:rsidRPr="00F4050C">
        <w:rPr>
          <w:rFonts w:eastAsia="Calibri" w:cs="Times New Roman"/>
          <w:szCs w:val="24"/>
          <w:lang w:eastAsia="en-AU"/>
        </w:rPr>
        <w:t xml:space="preserve"> </w:t>
      </w:r>
      <w:r w:rsidR="00F22A16" w:rsidRPr="00F4050C">
        <w:rPr>
          <w:rFonts w:eastAsia="Calibri" w:cs="Times New Roman"/>
          <w:szCs w:val="24"/>
          <w:lang w:eastAsia="en-AU"/>
        </w:rPr>
        <w:t xml:space="preserve">brand may discount </w:t>
      </w:r>
      <w:r w:rsidR="00F4050C">
        <w:rPr>
          <w:rFonts w:eastAsia="Calibri" w:cs="Times New Roman"/>
          <w:szCs w:val="24"/>
          <w:lang w:eastAsia="en-AU"/>
        </w:rPr>
        <w:t>that</w:t>
      </w:r>
      <w:r w:rsidR="00F22A16" w:rsidRPr="00F4050C">
        <w:rPr>
          <w:rFonts w:eastAsia="Calibri" w:cs="Times New Roman"/>
          <w:szCs w:val="24"/>
          <w:lang w:eastAsia="en-AU"/>
        </w:rPr>
        <w:t xml:space="preserve"> brand aggressively with the intent</w:t>
      </w:r>
      <w:r w:rsidR="00F4050C">
        <w:rPr>
          <w:rFonts w:eastAsia="Calibri" w:cs="Times New Roman"/>
          <w:szCs w:val="24"/>
          <w:lang w:eastAsia="en-AU"/>
        </w:rPr>
        <w:t>ion of</w:t>
      </w:r>
      <w:r w:rsidR="00F22A16" w:rsidRPr="00F4050C">
        <w:rPr>
          <w:rFonts w:eastAsia="Calibri" w:cs="Times New Roman"/>
          <w:szCs w:val="24"/>
          <w:lang w:eastAsia="en-AU"/>
        </w:rPr>
        <w:t xml:space="preserve"> delist</w:t>
      </w:r>
      <w:r w:rsidR="00F4050C">
        <w:rPr>
          <w:rFonts w:eastAsia="Calibri" w:cs="Times New Roman"/>
          <w:szCs w:val="24"/>
          <w:lang w:eastAsia="en-AU"/>
        </w:rPr>
        <w:t>ing</w:t>
      </w:r>
      <w:r w:rsidR="00F22A16" w:rsidRPr="00F4050C">
        <w:rPr>
          <w:rFonts w:eastAsia="Calibri" w:cs="Times New Roman"/>
          <w:szCs w:val="24"/>
          <w:lang w:eastAsia="en-AU"/>
        </w:rPr>
        <w:t xml:space="preserve"> from the market</w:t>
      </w:r>
      <w:r w:rsidR="00F4050C">
        <w:rPr>
          <w:rFonts w:eastAsia="Calibri" w:cs="Times New Roman"/>
          <w:szCs w:val="24"/>
          <w:lang w:eastAsia="en-AU"/>
        </w:rPr>
        <w:t>. T</w:t>
      </w:r>
      <w:r w:rsidR="00F22A16" w:rsidRPr="00F4050C">
        <w:rPr>
          <w:rFonts w:eastAsia="Calibri" w:cs="Times New Roman"/>
          <w:szCs w:val="24"/>
          <w:lang w:eastAsia="en-AU"/>
        </w:rPr>
        <w:t>his pattern may be observed across more than one data collection period.</w:t>
      </w:r>
    </w:p>
    <w:p w14:paraId="63349F98" w14:textId="61667846" w:rsidR="00F22A16" w:rsidRPr="00522E4A" w:rsidRDefault="00F22A16" w:rsidP="007B44CB">
      <w:pPr>
        <w:pStyle w:val="Heading3"/>
        <w:ind w:left="360"/>
        <w:rPr>
          <w:rFonts w:ascii="Times New Roman" w:eastAsia="Calibri" w:hAnsi="Times New Roman"/>
          <w:sz w:val="24"/>
          <w:szCs w:val="24"/>
        </w:rPr>
      </w:pPr>
      <w:r w:rsidRPr="00522E4A">
        <w:rPr>
          <w:rFonts w:ascii="Times New Roman" w:eastAsia="Calibri" w:hAnsi="Times New Roman"/>
          <w:b/>
          <w:bCs/>
          <w:sz w:val="24"/>
          <w:szCs w:val="24"/>
        </w:rPr>
        <w:t xml:space="preserve">Clinical </w:t>
      </w:r>
      <w:r w:rsidR="00A74C02">
        <w:rPr>
          <w:rFonts w:ascii="Times New Roman" w:eastAsia="Calibri" w:hAnsi="Times New Roman"/>
          <w:b/>
          <w:bCs/>
          <w:sz w:val="24"/>
          <w:szCs w:val="24"/>
        </w:rPr>
        <w:t>issues</w:t>
      </w:r>
      <w:r w:rsidRPr="00522E4A">
        <w:rPr>
          <w:rFonts w:ascii="Times New Roman" w:eastAsia="Calibri" w:hAnsi="Times New Roman"/>
          <w:sz w:val="24"/>
          <w:szCs w:val="24"/>
        </w:rPr>
        <w:t xml:space="preserve">, including but not limited to: </w:t>
      </w:r>
    </w:p>
    <w:p w14:paraId="29979C2F" w14:textId="4646F917" w:rsidR="00477F83" w:rsidRDefault="00477F83" w:rsidP="007B44C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1080"/>
        <w:jc w:val="both"/>
        <w:rPr>
          <w:rFonts w:eastAsia="Calibri" w:cs="Times New Roman"/>
          <w:szCs w:val="24"/>
          <w:lang w:eastAsia="en-AU"/>
        </w:rPr>
      </w:pPr>
      <w:r>
        <w:rPr>
          <w:rFonts w:eastAsia="Calibri" w:cs="Times New Roman"/>
          <w:szCs w:val="24"/>
          <w:lang w:eastAsia="en-AU"/>
        </w:rPr>
        <w:t xml:space="preserve">a risk that applying the price disclosure reduction will result in </w:t>
      </w:r>
      <w:r w:rsidR="00AB3025">
        <w:rPr>
          <w:rFonts w:eastAsia="Calibri" w:cs="Times New Roman"/>
          <w:szCs w:val="24"/>
          <w:lang w:eastAsia="en-AU"/>
        </w:rPr>
        <w:t xml:space="preserve">a prolonged shortage or </w:t>
      </w:r>
      <w:r>
        <w:rPr>
          <w:rFonts w:eastAsia="Calibri" w:cs="Times New Roman"/>
          <w:szCs w:val="24"/>
          <w:lang w:eastAsia="en-AU"/>
        </w:rPr>
        <w:t xml:space="preserve">withdrawal of </w:t>
      </w:r>
      <w:r w:rsidR="00A74C02">
        <w:rPr>
          <w:rFonts w:eastAsia="Calibri" w:cs="Times New Roman"/>
          <w:szCs w:val="24"/>
          <w:lang w:eastAsia="en-AU"/>
        </w:rPr>
        <w:t xml:space="preserve">a </w:t>
      </w:r>
      <w:r>
        <w:rPr>
          <w:rFonts w:eastAsia="Calibri" w:cs="Times New Roman"/>
          <w:szCs w:val="24"/>
          <w:lang w:eastAsia="en-AU"/>
        </w:rPr>
        <w:t xml:space="preserve">brand </w:t>
      </w:r>
      <w:r w:rsidR="00A74C02">
        <w:rPr>
          <w:rFonts w:eastAsia="Calibri" w:cs="Times New Roman"/>
          <w:szCs w:val="24"/>
          <w:lang w:eastAsia="en-AU"/>
        </w:rPr>
        <w:t xml:space="preserve">or </w:t>
      </w:r>
      <w:r>
        <w:rPr>
          <w:rFonts w:eastAsia="Calibri" w:cs="Times New Roman"/>
          <w:szCs w:val="24"/>
          <w:lang w:eastAsia="en-AU"/>
        </w:rPr>
        <w:t xml:space="preserve">of </w:t>
      </w:r>
      <w:r w:rsidR="00A74C02">
        <w:rPr>
          <w:rFonts w:eastAsia="Calibri" w:cs="Times New Roman"/>
          <w:szCs w:val="24"/>
          <w:lang w:eastAsia="en-AU"/>
        </w:rPr>
        <w:t xml:space="preserve">a </w:t>
      </w:r>
      <w:r>
        <w:rPr>
          <w:rFonts w:eastAsia="Calibri" w:cs="Times New Roman"/>
          <w:szCs w:val="24"/>
          <w:lang w:eastAsia="en-AU"/>
        </w:rPr>
        <w:t xml:space="preserve">pharmaceutical item from the </w:t>
      </w:r>
      <w:proofErr w:type="gramStart"/>
      <w:r>
        <w:rPr>
          <w:rFonts w:eastAsia="Calibri" w:cs="Times New Roman"/>
          <w:szCs w:val="24"/>
          <w:lang w:eastAsia="en-AU"/>
        </w:rPr>
        <w:t>market</w:t>
      </w:r>
      <w:r w:rsidR="005C40E0">
        <w:rPr>
          <w:rFonts w:eastAsia="Calibri" w:cs="Times New Roman"/>
          <w:szCs w:val="24"/>
          <w:lang w:eastAsia="en-AU"/>
        </w:rPr>
        <w:t>;</w:t>
      </w:r>
      <w:proofErr w:type="gramEnd"/>
    </w:p>
    <w:p w14:paraId="77A05A45" w14:textId="5D6DCA7A" w:rsidR="00477F83" w:rsidRDefault="00CC7566" w:rsidP="007B44C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1080"/>
        <w:jc w:val="both"/>
        <w:rPr>
          <w:rFonts w:eastAsia="Calibri" w:cs="Times New Roman"/>
          <w:szCs w:val="24"/>
          <w:lang w:eastAsia="en-AU"/>
        </w:rPr>
      </w:pPr>
      <w:r>
        <w:rPr>
          <w:rFonts w:eastAsia="Calibri" w:cs="Times New Roman"/>
          <w:szCs w:val="24"/>
          <w:lang w:eastAsia="en-AU"/>
        </w:rPr>
        <w:t>s</w:t>
      </w:r>
      <w:r w:rsidR="00477F83">
        <w:rPr>
          <w:rFonts w:eastAsia="Calibri" w:cs="Times New Roman"/>
          <w:szCs w:val="24"/>
          <w:lang w:eastAsia="en-AU"/>
        </w:rPr>
        <w:t xml:space="preserve">hould there be a high risk of </w:t>
      </w:r>
      <w:r w:rsidR="00AB3025">
        <w:rPr>
          <w:rFonts w:eastAsia="Calibri" w:cs="Times New Roman"/>
          <w:szCs w:val="24"/>
          <w:lang w:eastAsia="en-AU"/>
        </w:rPr>
        <w:t xml:space="preserve">a prolonged shortage or </w:t>
      </w:r>
      <w:r w:rsidR="00477F83">
        <w:rPr>
          <w:rFonts w:eastAsia="Calibri" w:cs="Times New Roman"/>
          <w:szCs w:val="24"/>
          <w:lang w:eastAsia="en-AU"/>
        </w:rPr>
        <w:t xml:space="preserve">withdrawal, </w:t>
      </w:r>
      <w:r w:rsidR="0011570A">
        <w:rPr>
          <w:rFonts w:eastAsia="Calibri" w:cs="Times New Roman"/>
          <w:szCs w:val="24"/>
          <w:lang w:eastAsia="en-AU"/>
        </w:rPr>
        <w:t xml:space="preserve">and </w:t>
      </w:r>
      <w:r w:rsidR="00477F83">
        <w:rPr>
          <w:rFonts w:eastAsia="Calibri" w:cs="Times New Roman"/>
          <w:szCs w:val="24"/>
          <w:lang w:eastAsia="en-AU"/>
        </w:rPr>
        <w:t xml:space="preserve">whether patients will continue to have access to an alternative brand of the pharmaceutical </w:t>
      </w:r>
      <w:r w:rsidR="00477F83">
        <w:rPr>
          <w:rFonts w:eastAsia="Calibri" w:cs="Times New Roman"/>
          <w:szCs w:val="24"/>
          <w:lang w:eastAsia="en-AU"/>
        </w:rPr>
        <w:lastRenderedPageBreak/>
        <w:t xml:space="preserve">item or </w:t>
      </w:r>
      <w:r w:rsidR="007B796F">
        <w:rPr>
          <w:rFonts w:eastAsia="Calibri" w:cs="Times New Roman"/>
          <w:szCs w:val="24"/>
          <w:lang w:eastAsia="en-AU"/>
        </w:rPr>
        <w:t xml:space="preserve">access to </w:t>
      </w:r>
      <w:r w:rsidR="00477F83">
        <w:rPr>
          <w:rFonts w:eastAsia="Calibri" w:cs="Times New Roman"/>
          <w:szCs w:val="24"/>
          <w:lang w:eastAsia="en-AU"/>
        </w:rPr>
        <w:t xml:space="preserve">a </w:t>
      </w:r>
      <w:r w:rsidR="007B796F">
        <w:rPr>
          <w:rFonts w:eastAsia="Calibri" w:cs="Times New Roman"/>
          <w:szCs w:val="24"/>
          <w:lang w:eastAsia="en-AU"/>
        </w:rPr>
        <w:t>pharmaceutical item which</w:t>
      </w:r>
      <w:r w:rsidR="00477F83">
        <w:rPr>
          <w:rFonts w:eastAsia="Calibri" w:cs="Times New Roman"/>
          <w:szCs w:val="24"/>
          <w:lang w:eastAsia="en-AU"/>
        </w:rPr>
        <w:t xml:space="preserve"> the Pharmaceutical Benefits Advisory Committee (</w:t>
      </w:r>
      <w:r w:rsidR="00477F83" w:rsidRPr="005C40E0">
        <w:rPr>
          <w:rFonts w:eastAsia="Calibri" w:cs="Times New Roman"/>
          <w:b/>
          <w:szCs w:val="24"/>
          <w:lang w:eastAsia="en-AU"/>
        </w:rPr>
        <w:t>PBAC</w:t>
      </w:r>
      <w:r w:rsidR="00477F83">
        <w:rPr>
          <w:rFonts w:eastAsia="Calibri" w:cs="Times New Roman"/>
          <w:szCs w:val="24"/>
          <w:lang w:eastAsia="en-AU"/>
        </w:rPr>
        <w:t>) has advised would be interchangeable</w:t>
      </w:r>
      <w:r w:rsidR="00A74C02">
        <w:rPr>
          <w:rFonts w:eastAsia="Calibri" w:cs="Times New Roman"/>
          <w:szCs w:val="24"/>
          <w:lang w:eastAsia="en-AU"/>
        </w:rPr>
        <w:t>,</w:t>
      </w:r>
      <w:r w:rsidR="00477F83">
        <w:rPr>
          <w:rFonts w:eastAsia="Calibri" w:cs="Times New Roman"/>
          <w:szCs w:val="24"/>
          <w:lang w:eastAsia="en-AU"/>
        </w:rPr>
        <w:t xml:space="preserve"> or </w:t>
      </w:r>
      <w:r w:rsidR="00A74C02">
        <w:rPr>
          <w:rFonts w:eastAsia="Calibri" w:cs="Times New Roman"/>
          <w:szCs w:val="24"/>
          <w:lang w:eastAsia="en-AU"/>
        </w:rPr>
        <w:t xml:space="preserve">which has been </w:t>
      </w:r>
      <w:r w:rsidR="00477F83">
        <w:rPr>
          <w:rFonts w:eastAsia="Calibri" w:cs="Times New Roman"/>
          <w:szCs w:val="24"/>
          <w:lang w:eastAsia="en-AU"/>
        </w:rPr>
        <w:t>recommended on a cost minimisation basis</w:t>
      </w:r>
      <w:r w:rsidR="00A74C02">
        <w:rPr>
          <w:rFonts w:eastAsia="Calibri" w:cs="Times New Roman"/>
          <w:szCs w:val="24"/>
          <w:lang w:eastAsia="en-AU"/>
        </w:rPr>
        <w:t>,</w:t>
      </w:r>
      <w:r w:rsidR="00477F83">
        <w:rPr>
          <w:rFonts w:eastAsia="Calibri" w:cs="Times New Roman"/>
          <w:szCs w:val="24"/>
          <w:lang w:eastAsia="en-AU"/>
        </w:rPr>
        <w:t xml:space="preserve"> with the </w:t>
      </w:r>
      <w:r w:rsidR="007B796F">
        <w:rPr>
          <w:rFonts w:eastAsia="Calibri" w:cs="Times New Roman"/>
          <w:szCs w:val="24"/>
          <w:lang w:eastAsia="en-AU"/>
        </w:rPr>
        <w:t xml:space="preserve">brand of the </w:t>
      </w:r>
      <w:r w:rsidR="00477F83">
        <w:rPr>
          <w:rFonts w:eastAsia="Calibri" w:cs="Times New Roman"/>
          <w:szCs w:val="24"/>
          <w:lang w:eastAsia="en-AU"/>
        </w:rPr>
        <w:t>pharmaceutical item</w:t>
      </w:r>
      <w:r w:rsidR="007B796F">
        <w:rPr>
          <w:rFonts w:eastAsia="Calibri" w:cs="Times New Roman"/>
          <w:szCs w:val="24"/>
          <w:lang w:eastAsia="en-AU"/>
        </w:rPr>
        <w:t xml:space="preserve"> subject to the dispute</w:t>
      </w:r>
      <w:r w:rsidR="005C40E0">
        <w:rPr>
          <w:rFonts w:eastAsia="Calibri" w:cs="Times New Roman"/>
          <w:szCs w:val="24"/>
          <w:lang w:eastAsia="en-AU"/>
        </w:rPr>
        <w:t>; or</w:t>
      </w:r>
    </w:p>
    <w:p w14:paraId="3BC96408" w14:textId="2521DEE6" w:rsidR="00F22A16" w:rsidRPr="00070E10" w:rsidRDefault="00CC7566" w:rsidP="007B44C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1080"/>
        <w:jc w:val="both"/>
        <w:rPr>
          <w:rFonts w:eastAsia="Calibri" w:cs="Times New Roman"/>
          <w:szCs w:val="24"/>
          <w:lang w:eastAsia="en-AU"/>
        </w:rPr>
      </w:pPr>
      <w:r>
        <w:rPr>
          <w:rFonts w:eastAsia="Calibri" w:cs="Times New Roman"/>
          <w:szCs w:val="24"/>
          <w:lang w:eastAsia="en-AU"/>
        </w:rPr>
        <w:t>s</w:t>
      </w:r>
      <w:r w:rsidR="00477F83">
        <w:rPr>
          <w:rFonts w:eastAsia="Calibri" w:cs="Times New Roman"/>
          <w:szCs w:val="24"/>
          <w:lang w:eastAsia="en-AU"/>
        </w:rPr>
        <w:t xml:space="preserve">hould there be a high risk of </w:t>
      </w:r>
      <w:r w:rsidR="00AB3025">
        <w:rPr>
          <w:rFonts w:eastAsia="Calibri" w:cs="Times New Roman"/>
          <w:szCs w:val="24"/>
          <w:lang w:eastAsia="en-AU"/>
        </w:rPr>
        <w:t xml:space="preserve">a prolonged shortage or </w:t>
      </w:r>
      <w:r w:rsidR="00477F83">
        <w:rPr>
          <w:rFonts w:eastAsia="Calibri" w:cs="Times New Roman"/>
          <w:szCs w:val="24"/>
          <w:lang w:eastAsia="en-AU"/>
        </w:rPr>
        <w:t xml:space="preserve">withdrawal and alternatives are available, </w:t>
      </w:r>
      <w:r w:rsidR="00F22A16" w:rsidRPr="00CB629A">
        <w:rPr>
          <w:rFonts w:eastAsia="Calibri" w:cs="Times New Roman"/>
          <w:szCs w:val="24"/>
          <w:lang w:eastAsia="en-AU"/>
        </w:rPr>
        <w:t xml:space="preserve">whether </w:t>
      </w:r>
      <w:r w:rsidR="00AB3025">
        <w:rPr>
          <w:rFonts w:eastAsia="Calibri" w:cs="Times New Roman"/>
          <w:szCs w:val="24"/>
          <w:lang w:eastAsia="en-AU"/>
        </w:rPr>
        <w:t>alternatives</w:t>
      </w:r>
      <w:r w:rsidR="007B796F">
        <w:rPr>
          <w:rFonts w:eastAsia="Calibri" w:cs="Times New Roman"/>
          <w:szCs w:val="24"/>
          <w:lang w:eastAsia="en-AU"/>
        </w:rPr>
        <w:t xml:space="preserve"> </w:t>
      </w:r>
      <w:r w:rsidR="00F22A16" w:rsidRPr="00CB629A">
        <w:rPr>
          <w:rFonts w:eastAsia="Calibri" w:cs="Times New Roman"/>
          <w:szCs w:val="24"/>
          <w:lang w:eastAsia="en-AU"/>
        </w:rPr>
        <w:t>will be able to meet market demand</w:t>
      </w:r>
      <w:r w:rsidR="00477F83">
        <w:rPr>
          <w:rFonts w:eastAsia="Calibri" w:cs="Times New Roman"/>
          <w:szCs w:val="24"/>
          <w:lang w:eastAsia="en-AU"/>
        </w:rPr>
        <w:t>.</w:t>
      </w:r>
    </w:p>
    <w:p w14:paraId="79711180" w14:textId="2B435F60" w:rsidR="008B45B8" w:rsidRPr="00B269CB" w:rsidRDefault="00395C9C" w:rsidP="00B269CB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Cs w:val="24"/>
        </w:rPr>
      </w:pPr>
      <w:r w:rsidRPr="00B269CB">
        <w:rPr>
          <w:rFonts w:eastAsia="Calibri" w:cs="Times New Roman"/>
          <w:szCs w:val="24"/>
        </w:rPr>
        <w:t xml:space="preserve">Provision of additional material that is relevant to the </w:t>
      </w:r>
      <w:r w:rsidR="0068275F" w:rsidRPr="00B269CB">
        <w:rPr>
          <w:rFonts w:eastAsia="Calibri" w:cs="Times New Roman"/>
          <w:szCs w:val="24"/>
        </w:rPr>
        <w:t xml:space="preserve">dispute </w:t>
      </w:r>
      <w:r w:rsidRPr="00B269CB">
        <w:rPr>
          <w:rFonts w:eastAsia="Calibri" w:cs="Times New Roman"/>
          <w:szCs w:val="24"/>
        </w:rPr>
        <w:t>is not a requirement but may</w:t>
      </w:r>
      <w:r w:rsidR="0010330C" w:rsidRPr="00B269CB">
        <w:rPr>
          <w:rFonts w:eastAsia="Calibri" w:cs="Times New Roman"/>
          <w:szCs w:val="24"/>
        </w:rPr>
        <w:t xml:space="preserve"> </w:t>
      </w:r>
      <w:r w:rsidRPr="00B269CB">
        <w:rPr>
          <w:rFonts w:eastAsia="Calibri" w:cs="Times New Roman"/>
          <w:szCs w:val="24"/>
        </w:rPr>
        <w:t xml:space="preserve">assist in </w:t>
      </w:r>
      <w:r w:rsidR="0068275F" w:rsidRPr="00B269CB">
        <w:rPr>
          <w:rFonts w:eastAsia="Calibri" w:cs="Times New Roman"/>
          <w:szCs w:val="24"/>
        </w:rPr>
        <w:t>the evaluation of the dispute</w:t>
      </w:r>
      <w:r w:rsidRPr="00B269CB">
        <w:rPr>
          <w:rFonts w:eastAsia="Calibri" w:cs="Times New Roman"/>
          <w:szCs w:val="24"/>
        </w:rPr>
        <w:t xml:space="preserve">. </w:t>
      </w:r>
      <w:r w:rsidR="00534720" w:rsidRPr="00B269CB">
        <w:rPr>
          <w:rFonts w:eastAsia="Calibri" w:cs="Times New Roman"/>
          <w:szCs w:val="24"/>
        </w:rPr>
        <w:t xml:space="preserve">Examples of additional material that may be relevant include, but </w:t>
      </w:r>
      <w:r w:rsidR="00974CAE" w:rsidRPr="00B269CB">
        <w:rPr>
          <w:rFonts w:eastAsia="Calibri" w:cs="Times New Roman"/>
          <w:szCs w:val="24"/>
        </w:rPr>
        <w:t xml:space="preserve">are </w:t>
      </w:r>
      <w:r w:rsidR="00534720" w:rsidRPr="00B269CB">
        <w:rPr>
          <w:rFonts w:eastAsia="Calibri" w:cs="Times New Roman"/>
          <w:szCs w:val="24"/>
        </w:rPr>
        <w:t>not limited to</w:t>
      </w:r>
      <w:r w:rsidR="0010330C" w:rsidRPr="00B269CB">
        <w:rPr>
          <w:rFonts w:eastAsia="Calibri" w:cs="Times New Roman"/>
          <w:szCs w:val="24"/>
        </w:rPr>
        <w:t>:</w:t>
      </w:r>
      <w:r w:rsidR="006D0A80" w:rsidRPr="00B269CB">
        <w:rPr>
          <w:rFonts w:eastAsia="Calibri" w:cs="Times New Roman"/>
          <w:szCs w:val="24"/>
        </w:rPr>
        <w:t xml:space="preserve"> </w:t>
      </w:r>
    </w:p>
    <w:p w14:paraId="51933CF4" w14:textId="2E908E0E" w:rsidR="00D67B8A" w:rsidRPr="00CB629A" w:rsidRDefault="00D67B8A" w:rsidP="00CB134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eastAsia="Calibri" w:cs="Times New Roman"/>
          <w:szCs w:val="24"/>
          <w:lang w:eastAsia="en-AU"/>
        </w:rPr>
      </w:pPr>
      <w:r>
        <w:rPr>
          <w:rFonts w:eastAsia="Calibri" w:cs="Times New Roman"/>
          <w:szCs w:val="24"/>
          <w:lang w:eastAsia="en-AU"/>
        </w:rPr>
        <w:t>data that was incorrectly disclosed or data that was inadvertently not disclosed</w:t>
      </w:r>
      <w:r w:rsidR="005C40E0">
        <w:rPr>
          <w:rFonts w:eastAsia="Calibri" w:cs="Times New Roman"/>
          <w:szCs w:val="24"/>
          <w:lang w:eastAsia="en-AU"/>
        </w:rPr>
        <w:t>;</w:t>
      </w:r>
    </w:p>
    <w:p w14:paraId="05D91E60" w14:textId="7AA66A6D" w:rsidR="0068275F" w:rsidRDefault="00570D4C" w:rsidP="00CB134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eastAsia="Calibri" w:cs="Times New Roman"/>
          <w:szCs w:val="24"/>
          <w:lang w:eastAsia="en-AU"/>
        </w:rPr>
      </w:pPr>
      <w:r w:rsidRPr="00570D4C">
        <w:rPr>
          <w:rFonts w:eastAsia="Calibri" w:cs="Times New Roman"/>
          <w:szCs w:val="24"/>
          <w:lang w:eastAsia="en-AU"/>
        </w:rPr>
        <w:t>evidence of</w:t>
      </w:r>
      <w:r w:rsidR="0068275F">
        <w:rPr>
          <w:rFonts w:eastAsia="Calibri" w:cs="Times New Roman"/>
          <w:szCs w:val="24"/>
          <w:lang w:eastAsia="en-AU"/>
        </w:rPr>
        <w:t xml:space="preserve"> expected WADP calculations and price disclosure outcomes</w:t>
      </w:r>
      <w:r>
        <w:rPr>
          <w:rFonts w:eastAsia="Calibri" w:cs="Times New Roman"/>
          <w:szCs w:val="24"/>
          <w:lang w:eastAsia="en-AU"/>
        </w:rPr>
        <w:t xml:space="preserve"> based on data available to Responsible Persons</w:t>
      </w:r>
      <w:r w:rsidR="005C40E0">
        <w:rPr>
          <w:rFonts w:eastAsia="Calibri" w:cs="Times New Roman"/>
          <w:szCs w:val="24"/>
          <w:lang w:eastAsia="en-AU"/>
        </w:rPr>
        <w:t>;</w:t>
      </w:r>
    </w:p>
    <w:p w14:paraId="473BB1DA" w14:textId="59B70FB4" w:rsidR="00AB3025" w:rsidRDefault="00D67B8A" w:rsidP="00CB134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eastAsia="Calibri" w:cs="Times New Roman"/>
          <w:szCs w:val="24"/>
          <w:lang w:eastAsia="en-AU"/>
        </w:rPr>
      </w:pPr>
      <w:r>
        <w:rPr>
          <w:rFonts w:eastAsia="Calibri" w:cs="Times New Roman"/>
          <w:szCs w:val="24"/>
          <w:lang w:eastAsia="en-AU"/>
        </w:rPr>
        <w:t xml:space="preserve">evidence of </w:t>
      </w:r>
      <w:r w:rsidR="00606FE1">
        <w:rPr>
          <w:rFonts w:eastAsia="Calibri" w:cs="Times New Roman"/>
          <w:szCs w:val="24"/>
          <w:lang w:eastAsia="en-AU"/>
        </w:rPr>
        <w:t>‘</w:t>
      </w:r>
      <w:r>
        <w:rPr>
          <w:rFonts w:eastAsia="Calibri" w:cs="Times New Roman"/>
          <w:szCs w:val="24"/>
          <w:lang w:eastAsia="en-AU"/>
        </w:rPr>
        <w:t>stock dumping</w:t>
      </w:r>
      <w:proofErr w:type="gramStart"/>
      <w:r w:rsidR="00606FE1">
        <w:rPr>
          <w:rFonts w:eastAsia="Calibri" w:cs="Times New Roman"/>
          <w:szCs w:val="24"/>
          <w:lang w:eastAsia="en-AU"/>
        </w:rPr>
        <w:t>’</w:t>
      </w:r>
      <w:r w:rsidR="005C40E0">
        <w:rPr>
          <w:rFonts w:eastAsia="Calibri" w:cs="Times New Roman"/>
          <w:szCs w:val="24"/>
          <w:lang w:eastAsia="en-AU"/>
        </w:rPr>
        <w:t>;</w:t>
      </w:r>
      <w:proofErr w:type="gramEnd"/>
      <w:r>
        <w:rPr>
          <w:rFonts w:eastAsia="Calibri" w:cs="Times New Roman"/>
          <w:szCs w:val="24"/>
          <w:lang w:eastAsia="en-AU"/>
        </w:rPr>
        <w:t xml:space="preserve"> </w:t>
      </w:r>
    </w:p>
    <w:p w14:paraId="08E72E4B" w14:textId="741175E5" w:rsidR="00D67B8A" w:rsidRDefault="00AB3025" w:rsidP="00CB134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eastAsia="Calibri" w:cs="Times New Roman"/>
          <w:szCs w:val="24"/>
          <w:lang w:eastAsia="en-AU"/>
        </w:rPr>
      </w:pPr>
      <w:r>
        <w:rPr>
          <w:rFonts w:eastAsia="Calibri" w:cs="Times New Roman"/>
          <w:szCs w:val="24"/>
          <w:lang w:eastAsia="en-AU"/>
        </w:rPr>
        <w:t xml:space="preserve">evidence of </w:t>
      </w:r>
      <w:r w:rsidR="007A259A">
        <w:rPr>
          <w:rFonts w:eastAsia="Calibri" w:cs="Times New Roman"/>
          <w:szCs w:val="24"/>
          <w:lang w:eastAsia="en-AU"/>
        </w:rPr>
        <w:t xml:space="preserve">unusual </w:t>
      </w:r>
      <w:r>
        <w:rPr>
          <w:rFonts w:eastAsia="Calibri" w:cs="Times New Roman"/>
          <w:szCs w:val="24"/>
          <w:lang w:eastAsia="en-AU"/>
        </w:rPr>
        <w:t xml:space="preserve">or </w:t>
      </w:r>
      <w:r w:rsidR="007A259A">
        <w:rPr>
          <w:rFonts w:eastAsia="Calibri" w:cs="Times New Roman"/>
          <w:szCs w:val="24"/>
          <w:lang w:eastAsia="en-AU"/>
        </w:rPr>
        <w:t xml:space="preserve">aggressive </w:t>
      </w:r>
      <w:r w:rsidR="00D67B8A">
        <w:rPr>
          <w:rFonts w:eastAsia="Calibri" w:cs="Times New Roman"/>
          <w:szCs w:val="24"/>
          <w:lang w:eastAsia="en-AU"/>
        </w:rPr>
        <w:t>discounting</w:t>
      </w:r>
      <w:r w:rsidR="005C40E0">
        <w:rPr>
          <w:rFonts w:eastAsia="Calibri" w:cs="Times New Roman"/>
          <w:szCs w:val="24"/>
          <w:lang w:eastAsia="en-AU"/>
        </w:rPr>
        <w:t>;</w:t>
      </w:r>
      <w:r w:rsidR="00D67B8A">
        <w:rPr>
          <w:rFonts w:eastAsia="Calibri" w:cs="Times New Roman"/>
          <w:szCs w:val="24"/>
          <w:lang w:eastAsia="en-AU"/>
        </w:rPr>
        <w:t xml:space="preserve"> </w:t>
      </w:r>
    </w:p>
    <w:p w14:paraId="7DE6A939" w14:textId="344F7E6D" w:rsidR="00585E83" w:rsidRPr="00CB629A" w:rsidRDefault="00585E83" w:rsidP="00CB134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eastAsia="Calibri" w:cs="Times New Roman"/>
          <w:szCs w:val="24"/>
          <w:lang w:eastAsia="en-AU"/>
        </w:rPr>
      </w:pPr>
      <w:r w:rsidRPr="00CB629A">
        <w:rPr>
          <w:rFonts w:eastAsia="Calibri" w:cs="Times New Roman"/>
          <w:szCs w:val="24"/>
          <w:lang w:eastAsia="en-AU"/>
        </w:rPr>
        <w:t xml:space="preserve">the Responsible Person’s plans for the </w:t>
      </w:r>
      <w:r w:rsidR="00D67B8A">
        <w:rPr>
          <w:rFonts w:eastAsia="Calibri" w:cs="Times New Roman"/>
          <w:szCs w:val="24"/>
          <w:lang w:eastAsia="en-AU"/>
        </w:rPr>
        <w:t>brand of pharmaceutical item</w:t>
      </w:r>
      <w:r w:rsidR="00D67B8A" w:rsidRPr="00CB629A" w:rsidDel="00D67B8A">
        <w:rPr>
          <w:rFonts w:eastAsia="Calibri" w:cs="Times New Roman"/>
          <w:szCs w:val="24"/>
          <w:lang w:eastAsia="en-AU"/>
        </w:rPr>
        <w:t xml:space="preserve"> </w:t>
      </w:r>
      <w:r w:rsidRPr="00CB629A">
        <w:rPr>
          <w:rFonts w:eastAsia="Calibri" w:cs="Times New Roman"/>
          <w:szCs w:val="24"/>
          <w:lang w:eastAsia="en-AU"/>
        </w:rPr>
        <w:t xml:space="preserve">should </w:t>
      </w:r>
      <w:r w:rsidR="0068275F">
        <w:rPr>
          <w:rFonts w:eastAsia="Calibri" w:cs="Times New Roman"/>
          <w:szCs w:val="24"/>
          <w:lang w:eastAsia="en-AU"/>
        </w:rPr>
        <w:t xml:space="preserve">the WADP </w:t>
      </w:r>
      <w:r w:rsidRPr="00CB629A">
        <w:rPr>
          <w:rFonts w:eastAsia="Calibri" w:cs="Times New Roman"/>
          <w:szCs w:val="24"/>
          <w:lang w:eastAsia="en-AU"/>
        </w:rPr>
        <w:t xml:space="preserve">not be </w:t>
      </w:r>
      <w:r w:rsidR="00570D4C">
        <w:rPr>
          <w:rFonts w:eastAsia="Calibri" w:cs="Times New Roman"/>
          <w:szCs w:val="24"/>
          <w:lang w:eastAsia="en-AU"/>
        </w:rPr>
        <w:t>amended</w:t>
      </w:r>
      <w:r w:rsidR="00CC7566">
        <w:rPr>
          <w:rFonts w:eastAsia="Calibri" w:cs="Times New Roman"/>
          <w:szCs w:val="24"/>
          <w:lang w:eastAsia="en-AU"/>
        </w:rPr>
        <w:t xml:space="preserve"> and/or the reduction day still be determined</w:t>
      </w:r>
      <w:r w:rsidR="00D67B8A">
        <w:rPr>
          <w:rFonts w:eastAsia="Calibri" w:cs="Times New Roman"/>
          <w:szCs w:val="24"/>
          <w:lang w:eastAsia="en-AU"/>
        </w:rPr>
        <w:t>,</w:t>
      </w:r>
      <w:r w:rsidRPr="00CB629A">
        <w:rPr>
          <w:rFonts w:eastAsia="Calibri" w:cs="Times New Roman"/>
          <w:szCs w:val="24"/>
          <w:lang w:eastAsia="en-AU"/>
        </w:rPr>
        <w:t xml:space="preserve"> </w:t>
      </w:r>
      <w:r w:rsidR="00570D4C">
        <w:rPr>
          <w:rFonts w:eastAsia="Calibri" w:cs="Times New Roman"/>
          <w:szCs w:val="24"/>
          <w:lang w:eastAsia="en-AU"/>
        </w:rPr>
        <w:t xml:space="preserve">including whether the price disclosure reduction will result in a shortage or discontinuation of the </w:t>
      </w:r>
      <w:r w:rsidR="00D67B8A">
        <w:rPr>
          <w:rFonts w:eastAsia="Calibri" w:cs="Times New Roman"/>
          <w:szCs w:val="24"/>
          <w:lang w:eastAsia="en-AU"/>
        </w:rPr>
        <w:t>product</w:t>
      </w:r>
      <w:r w:rsidR="005C40E0">
        <w:rPr>
          <w:rFonts w:eastAsia="Calibri" w:cs="Times New Roman"/>
          <w:szCs w:val="24"/>
          <w:lang w:eastAsia="en-AU"/>
        </w:rPr>
        <w:t>; and</w:t>
      </w:r>
    </w:p>
    <w:p w14:paraId="14F6DB4F" w14:textId="68B1E600" w:rsidR="00585E83" w:rsidRDefault="00585E83" w:rsidP="00CB134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eastAsia="Calibri" w:cs="Times New Roman"/>
          <w:szCs w:val="24"/>
          <w:lang w:eastAsia="en-AU"/>
        </w:rPr>
      </w:pPr>
      <w:r w:rsidRPr="00CB629A">
        <w:rPr>
          <w:rFonts w:eastAsia="Calibri" w:cs="Times New Roman"/>
          <w:szCs w:val="24"/>
          <w:lang w:eastAsia="en-AU"/>
        </w:rPr>
        <w:t xml:space="preserve">cost of goods information outlining where a </w:t>
      </w:r>
      <w:r w:rsidR="00D67B8A">
        <w:rPr>
          <w:rFonts w:eastAsia="Calibri" w:cs="Times New Roman"/>
          <w:szCs w:val="24"/>
          <w:lang w:eastAsia="en-AU"/>
        </w:rPr>
        <w:t xml:space="preserve">price disclosure reduction </w:t>
      </w:r>
      <w:r w:rsidRPr="00CB629A">
        <w:rPr>
          <w:rFonts w:eastAsia="Calibri" w:cs="Times New Roman"/>
          <w:szCs w:val="24"/>
          <w:lang w:eastAsia="en-AU"/>
        </w:rPr>
        <w:t xml:space="preserve">may take the </w:t>
      </w:r>
      <w:r w:rsidR="004945DD">
        <w:rPr>
          <w:rFonts w:eastAsia="Calibri" w:cs="Times New Roman"/>
          <w:szCs w:val="24"/>
          <w:lang w:eastAsia="en-AU"/>
        </w:rPr>
        <w:t>AEMP</w:t>
      </w:r>
      <w:r w:rsidR="004945DD" w:rsidRPr="00CB629A">
        <w:rPr>
          <w:rFonts w:eastAsia="Calibri" w:cs="Times New Roman"/>
          <w:szCs w:val="24"/>
          <w:lang w:eastAsia="en-AU"/>
        </w:rPr>
        <w:t xml:space="preserve"> </w:t>
      </w:r>
      <w:r w:rsidRPr="00CB629A">
        <w:rPr>
          <w:rFonts w:eastAsia="Calibri" w:cs="Times New Roman"/>
          <w:szCs w:val="24"/>
          <w:lang w:eastAsia="en-AU"/>
        </w:rPr>
        <w:t>below this amount</w:t>
      </w:r>
      <w:r w:rsidR="00D67B8A">
        <w:rPr>
          <w:rFonts w:eastAsia="Calibri" w:cs="Times New Roman"/>
          <w:szCs w:val="24"/>
          <w:lang w:eastAsia="en-AU"/>
        </w:rPr>
        <w:t>.</w:t>
      </w:r>
    </w:p>
    <w:p w14:paraId="7ACD1C19" w14:textId="3ECBDF3D" w:rsidR="00B70D41" w:rsidRPr="00522E4A" w:rsidRDefault="00B70D41" w:rsidP="00522E4A">
      <w:pPr>
        <w:pStyle w:val="Heading2"/>
        <w:numPr>
          <w:ilvl w:val="0"/>
          <w:numId w:val="0"/>
        </w:numPr>
        <w:ind w:left="851" w:hanging="851"/>
        <w:rPr>
          <w:rFonts w:ascii="Times New Roman" w:hAnsi="Times New Roman"/>
          <w:sz w:val="28"/>
          <w:szCs w:val="28"/>
        </w:rPr>
      </w:pPr>
      <w:r w:rsidRPr="00522E4A">
        <w:rPr>
          <w:rFonts w:ascii="Times New Roman" w:hAnsi="Times New Roman"/>
          <w:sz w:val="28"/>
          <w:szCs w:val="28"/>
        </w:rPr>
        <w:t>Investigation of dispute</w:t>
      </w:r>
      <w:r w:rsidR="00D67B8A">
        <w:rPr>
          <w:rFonts w:ascii="Times New Roman" w:hAnsi="Times New Roman"/>
          <w:sz w:val="28"/>
          <w:szCs w:val="28"/>
        </w:rPr>
        <w:t>s</w:t>
      </w:r>
    </w:p>
    <w:p w14:paraId="03AC1E5D" w14:textId="7DA8BC55" w:rsidR="00D67B8A" w:rsidRPr="00B269CB" w:rsidRDefault="00A74C02" w:rsidP="00D67B8A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Cs w:val="24"/>
        </w:rPr>
      </w:pPr>
      <w:r>
        <w:rPr>
          <w:lang w:eastAsia="en-AU"/>
        </w:rPr>
        <w:t xml:space="preserve">Information provided in support of a dispute lodged with the Department under this process </w:t>
      </w:r>
      <w:r w:rsidR="00D67B8A">
        <w:rPr>
          <w:lang w:eastAsia="en-AU"/>
        </w:rPr>
        <w:t>will</w:t>
      </w:r>
      <w:r>
        <w:rPr>
          <w:lang w:eastAsia="en-AU"/>
        </w:rPr>
        <w:t>, as appropriate,</w:t>
      </w:r>
      <w:r w:rsidR="00D67B8A">
        <w:rPr>
          <w:lang w:eastAsia="en-AU"/>
        </w:rPr>
        <w:t xml:space="preserve"> be treated as commercial-in-confidence, and the identity of the Responsible Person who has raised the dispute will not be shared with other Responsible Persons. Responsible Persons for related brands </w:t>
      </w:r>
      <w:r w:rsidR="005C40E0">
        <w:rPr>
          <w:lang w:eastAsia="en-AU"/>
        </w:rPr>
        <w:t>that have the same drug and manner of administration as the brand the subject to the dispute</w:t>
      </w:r>
      <w:r w:rsidR="00D67B8A">
        <w:rPr>
          <w:lang w:eastAsia="en-AU"/>
        </w:rPr>
        <w:t xml:space="preserve"> will be informed that a dispute has been raised and are expected </w:t>
      </w:r>
      <w:r w:rsidR="00D67B8A" w:rsidRPr="00B269CB">
        <w:rPr>
          <w:rFonts w:eastAsia="Calibri" w:cs="Times New Roman"/>
          <w:szCs w:val="24"/>
        </w:rPr>
        <w:t>to</w:t>
      </w:r>
      <w:r w:rsidR="00D67B8A">
        <w:rPr>
          <w:lang w:eastAsia="en-AU"/>
        </w:rPr>
        <w:t xml:space="preserve"> cooperate with the dispute resolution process. </w:t>
      </w:r>
    </w:p>
    <w:p w14:paraId="05678535" w14:textId="11A93426" w:rsidR="00B70D41" w:rsidRPr="00B70D41" w:rsidRDefault="00D67B8A" w:rsidP="004945DD">
      <w:pPr>
        <w:autoSpaceDE w:val="0"/>
        <w:autoSpaceDN w:val="0"/>
        <w:adjustRightInd w:val="0"/>
        <w:spacing w:after="0" w:line="276" w:lineRule="auto"/>
        <w:jc w:val="both"/>
        <w:rPr>
          <w:lang w:eastAsia="en-AU"/>
        </w:rPr>
      </w:pPr>
      <w:r w:rsidRPr="00B269CB">
        <w:rPr>
          <w:rFonts w:eastAsia="Calibri" w:cs="Times New Roman"/>
          <w:szCs w:val="24"/>
        </w:rPr>
        <w:t>Depending on the nature of the dispute</w:t>
      </w:r>
      <w:r>
        <w:rPr>
          <w:rFonts w:eastAsia="Calibri" w:cs="Times New Roman"/>
          <w:szCs w:val="24"/>
        </w:rPr>
        <w:t>, the Department may request information from</w:t>
      </w:r>
      <w:r w:rsidR="00B70D41" w:rsidRPr="00B269CB">
        <w:rPr>
          <w:rFonts w:eastAsia="Calibri" w:cs="Times New Roman"/>
          <w:szCs w:val="24"/>
        </w:rPr>
        <w:t xml:space="preserve"> </w:t>
      </w:r>
      <w:r w:rsidR="00F22A16" w:rsidRPr="00B269CB">
        <w:rPr>
          <w:rFonts w:eastAsia="Calibri" w:cs="Times New Roman"/>
          <w:szCs w:val="24"/>
        </w:rPr>
        <w:t>Responsible Person</w:t>
      </w:r>
      <w:r w:rsidR="00B70D41" w:rsidRPr="00B269CB">
        <w:rPr>
          <w:rFonts w:eastAsia="Calibri" w:cs="Times New Roman"/>
          <w:szCs w:val="24"/>
        </w:rPr>
        <w:t xml:space="preserve">s for </w:t>
      </w:r>
      <w:r w:rsidR="003958DD" w:rsidRPr="00B269CB">
        <w:rPr>
          <w:rFonts w:eastAsia="Calibri" w:cs="Times New Roman"/>
          <w:szCs w:val="24"/>
        </w:rPr>
        <w:t xml:space="preserve">related </w:t>
      </w:r>
      <w:r w:rsidR="00B70D41" w:rsidRPr="00B269CB">
        <w:rPr>
          <w:rFonts w:eastAsia="Calibri" w:cs="Times New Roman"/>
          <w:szCs w:val="24"/>
        </w:rPr>
        <w:t>brands</w:t>
      </w:r>
      <w:r>
        <w:rPr>
          <w:rFonts w:eastAsia="Calibri" w:cs="Times New Roman"/>
          <w:szCs w:val="24"/>
        </w:rPr>
        <w:t>. Should data need to be resubmitted or reconfirmed, t</w:t>
      </w:r>
      <w:r w:rsidR="00B70D41" w:rsidRPr="00B269CB">
        <w:rPr>
          <w:rFonts w:eastAsia="Calibri" w:cs="Times New Roman"/>
          <w:szCs w:val="24"/>
        </w:rPr>
        <w:t xml:space="preserve">he PDDA will make </w:t>
      </w:r>
      <w:r>
        <w:rPr>
          <w:rFonts w:eastAsia="Calibri" w:cs="Times New Roman"/>
          <w:szCs w:val="24"/>
        </w:rPr>
        <w:t>this request</w:t>
      </w:r>
      <w:r w:rsidR="00B70D41" w:rsidRPr="00B269CB">
        <w:rPr>
          <w:rFonts w:eastAsia="Calibri" w:cs="Times New Roman"/>
          <w:szCs w:val="24"/>
        </w:rPr>
        <w:t xml:space="preserve"> via the </w:t>
      </w:r>
      <w:r w:rsidR="00EE0C78" w:rsidRPr="00B269CB">
        <w:rPr>
          <w:rFonts w:eastAsia="Calibri" w:cs="Times New Roman"/>
          <w:szCs w:val="24"/>
        </w:rPr>
        <w:t>Price Disclosure Software Utility software</w:t>
      </w:r>
      <w:r w:rsidR="00B70D41" w:rsidRPr="00B269CB">
        <w:rPr>
          <w:rFonts w:eastAsia="Calibri" w:cs="Times New Roman"/>
          <w:szCs w:val="24"/>
        </w:rPr>
        <w:t xml:space="preserve">, and an email alert will be sent to the </w:t>
      </w:r>
      <w:r w:rsidR="00F22A16" w:rsidRPr="00B269CB">
        <w:rPr>
          <w:rFonts w:eastAsia="Calibri" w:cs="Times New Roman"/>
          <w:szCs w:val="24"/>
        </w:rPr>
        <w:t>Responsible Person</w:t>
      </w:r>
      <w:r w:rsidR="00B70D41" w:rsidRPr="00B269CB">
        <w:rPr>
          <w:rFonts w:eastAsia="Calibri" w:cs="Times New Roman"/>
          <w:szCs w:val="24"/>
        </w:rPr>
        <w:t>’s authorised representatives.</w:t>
      </w:r>
      <w:r>
        <w:rPr>
          <w:lang w:eastAsia="en-AU"/>
        </w:rPr>
        <w:t xml:space="preserve"> </w:t>
      </w:r>
      <w:r w:rsidR="003958DD">
        <w:rPr>
          <w:lang w:eastAsia="en-AU"/>
        </w:rPr>
        <w:t>Unless agreed specifically by the Department, d</w:t>
      </w:r>
      <w:r w:rsidR="00B70D41" w:rsidRPr="00B70D41">
        <w:rPr>
          <w:lang w:eastAsia="en-AU"/>
        </w:rPr>
        <w:t xml:space="preserve">ata must be reconfirmed </w:t>
      </w:r>
      <w:r w:rsidR="00B70D41" w:rsidRPr="004945DD">
        <w:rPr>
          <w:lang w:eastAsia="en-AU"/>
        </w:rPr>
        <w:t>within five working days</w:t>
      </w:r>
      <w:r w:rsidR="00B70D41" w:rsidRPr="00B70D41">
        <w:rPr>
          <w:lang w:eastAsia="en-AU"/>
        </w:rPr>
        <w:t xml:space="preserve"> from any </w:t>
      </w:r>
      <w:r w:rsidR="00B70D41" w:rsidRPr="00B269CB">
        <w:rPr>
          <w:rFonts w:eastAsia="Calibri" w:cs="Times New Roman"/>
          <w:szCs w:val="24"/>
        </w:rPr>
        <w:t>request</w:t>
      </w:r>
      <w:r w:rsidR="00B70D41" w:rsidRPr="00B70D41">
        <w:rPr>
          <w:lang w:eastAsia="en-AU"/>
        </w:rPr>
        <w:t xml:space="preserve"> being made.</w:t>
      </w:r>
    </w:p>
    <w:p w14:paraId="2BDB310B" w14:textId="12F52B7F" w:rsidR="004801B0" w:rsidRPr="00522E4A" w:rsidRDefault="00B70D41" w:rsidP="00522E4A">
      <w:pPr>
        <w:pStyle w:val="Heading2"/>
        <w:numPr>
          <w:ilvl w:val="0"/>
          <w:numId w:val="0"/>
        </w:numPr>
        <w:ind w:left="851" w:hanging="851"/>
        <w:rPr>
          <w:rFonts w:ascii="Times New Roman" w:hAnsi="Times New Roman"/>
          <w:sz w:val="28"/>
          <w:szCs w:val="28"/>
        </w:rPr>
      </w:pPr>
      <w:r w:rsidRPr="00522E4A">
        <w:rPr>
          <w:rFonts w:ascii="Times New Roman" w:hAnsi="Times New Roman"/>
          <w:sz w:val="28"/>
          <w:szCs w:val="28"/>
        </w:rPr>
        <w:t>Resolution of dispute</w:t>
      </w:r>
    </w:p>
    <w:p w14:paraId="47F473D4" w14:textId="4380441E" w:rsidR="004945DD" w:rsidRPr="00CB629A" w:rsidRDefault="004945DD" w:rsidP="007B6D9C">
      <w:pPr>
        <w:autoSpaceDE w:val="0"/>
        <w:autoSpaceDN w:val="0"/>
        <w:adjustRightInd w:val="0"/>
        <w:spacing w:after="0" w:line="276" w:lineRule="auto"/>
        <w:jc w:val="both"/>
        <w:rPr>
          <w:lang w:eastAsia="en-AU"/>
        </w:rPr>
      </w:pPr>
      <w:r w:rsidRPr="00CB629A">
        <w:rPr>
          <w:lang w:eastAsia="en-AU"/>
        </w:rPr>
        <w:t xml:space="preserve">The Department has responsibility for </w:t>
      </w:r>
      <w:r>
        <w:rPr>
          <w:lang w:eastAsia="en-AU"/>
        </w:rPr>
        <w:t>evaluating disputes received through the dispute resolution process</w:t>
      </w:r>
      <w:r w:rsidRPr="00CB629A">
        <w:rPr>
          <w:lang w:eastAsia="en-AU"/>
        </w:rPr>
        <w:t xml:space="preserve">. The Department will provide the Minister with </w:t>
      </w:r>
      <w:r>
        <w:rPr>
          <w:lang w:eastAsia="en-AU"/>
        </w:rPr>
        <w:t xml:space="preserve">material </w:t>
      </w:r>
      <w:r w:rsidR="005C40E0">
        <w:rPr>
          <w:lang w:eastAsia="en-AU"/>
        </w:rPr>
        <w:t xml:space="preserve">relevant to the </w:t>
      </w:r>
      <w:r w:rsidR="005C40E0">
        <w:rPr>
          <w:lang w:eastAsia="en-AU"/>
        </w:rPr>
        <w:lastRenderedPageBreak/>
        <w:t xml:space="preserve">dispute, including the material </w:t>
      </w:r>
      <w:r>
        <w:rPr>
          <w:lang w:eastAsia="en-AU"/>
        </w:rPr>
        <w:t>provided by the Responsible Person</w:t>
      </w:r>
      <w:r w:rsidRPr="00CB629A">
        <w:rPr>
          <w:lang w:eastAsia="en-AU"/>
        </w:rPr>
        <w:t xml:space="preserve"> together with a summary of the request and a recommendation. </w:t>
      </w:r>
    </w:p>
    <w:p w14:paraId="1B1144D8" w14:textId="723E7705" w:rsidR="00B70D41" w:rsidRPr="00B70D41" w:rsidRDefault="00A74C02" w:rsidP="00B269CB">
      <w:pPr>
        <w:autoSpaceDE w:val="0"/>
        <w:autoSpaceDN w:val="0"/>
        <w:adjustRightInd w:val="0"/>
        <w:spacing w:after="0" w:line="276" w:lineRule="auto"/>
        <w:jc w:val="both"/>
      </w:pPr>
      <w:r>
        <w:t>Potential outcomes, following evaluation of a</w:t>
      </w:r>
      <w:r w:rsidR="00B70D41" w:rsidRPr="00B70D41">
        <w:t xml:space="preserve"> dispute</w:t>
      </w:r>
      <w:r>
        <w:t>,</w:t>
      </w:r>
      <w:r w:rsidR="00B70D41" w:rsidRPr="00B70D41">
        <w:t xml:space="preserve"> </w:t>
      </w:r>
      <w:r>
        <w:t xml:space="preserve">are </w:t>
      </w:r>
      <w:r w:rsidR="00D67B8A">
        <w:t>as follows:</w:t>
      </w:r>
    </w:p>
    <w:p w14:paraId="008AE558" w14:textId="64DBC721" w:rsidR="00B70D41" w:rsidRDefault="00B70D41" w:rsidP="00CB134C">
      <w:pPr>
        <w:pStyle w:val="ListParagraph"/>
        <w:numPr>
          <w:ilvl w:val="0"/>
          <w:numId w:val="10"/>
        </w:numPr>
      </w:pPr>
      <w:r w:rsidRPr="00B70D41">
        <w:t xml:space="preserve">No change </w:t>
      </w:r>
      <w:r w:rsidR="00A74C02">
        <w:t xml:space="preserve">is </w:t>
      </w:r>
      <w:r w:rsidR="00D67B8A">
        <w:t>made to the determine</w:t>
      </w:r>
      <w:r w:rsidR="007A259A">
        <w:t>d</w:t>
      </w:r>
      <w:r w:rsidR="00D67B8A">
        <w:t xml:space="preserve"> WADP </w:t>
      </w:r>
      <w:r w:rsidR="004945DD">
        <w:t>or the</w:t>
      </w:r>
      <w:r w:rsidR="00D67B8A">
        <w:t xml:space="preserve"> reduction day for the brand of pharmaceutical item. The price disclosure reduction previously </w:t>
      </w:r>
      <w:r w:rsidR="00A74C02">
        <w:t xml:space="preserve">notified </w:t>
      </w:r>
      <w:r w:rsidR="00D67B8A">
        <w:t>will apply</w:t>
      </w:r>
      <w:r w:rsidR="00CB134C">
        <w:t>.</w:t>
      </w:r>
    </w:p>
    <w:p w14:paraId="335CEFCF" w14:textId="045305BF" w:rsidR="00CB134C" w:rsidRDefault="00CB134C" w:rsidP="00CB134C">
      <w:pPr>
        <w:pStyle w:val="ListParagraph"/>
        <w:numPr>
          <w:ilvl w:val="0"/>
          <w:numId w:val="10"/>
        </w:numPr>
      </w:pPr>
      <w:r>
        <w:t xml:space="preserve">The Minister </w:t>
      </w:r>
      <w:r w:rsidR="00A74C02">
        <w:t xml:space="preserve">decides </w:t>
      </w:r>
      <w:r>
        <w:t xml:space="preserve">no longer </w:t>
      </w:r>
      <w:r w:rsidR="00A74C02">
        <w:t xml:space="preserve">to </w:t>
      </w:r>
      <w:r>
        <w:t xml:space="preserve">determine a reduction day </w:t>
      </w:r>
      <w:r w:rsidR="004945DD">
        <w:t>for the brand of pharmaceutical item</w:t>
      </w:r>
      <w:r w:rsidR="00A74C02">
        <w:t>,</w:t>
      </w:r>
      <w:r w:rsidR="004945DD" w:rsidRPr="00CB134C">
        <w:rPr>
          <w:rFonts w:eastAsia="Calibri" w:cs="Times New Roman"/>
          <w:szCs w:val="24"/>
        </w:rPr>
        <w:t xml:space="preserve"> </w:t>
      </w:r>
      <w:r w:rsidRPr="00CB134C">
        <w:rPr>
          <w:rFonts w:eastAsia="Calibri" w:cs="Times New Roman"/>
          <w:szCs w:val="24"/>
        </w:rPr>
        <w:t xml:space="preserve">and a </w:t>
      </w:r>
      <w:r>
        <w:t>price disclosure reduction will not apply.</w:t>
      </w:r>
    </w:p>
    <w:p w14:paraId="13AAC178" w14:textId="0C79D6DD" w:rsidR="00CB134C" w:rsidRPr="00B70D41" w:rsidRDefault="004945DD" w:rsidP="00CB134C">
      <w:pPr>
        <w:pStyle w:val="ListParagraph"/>
        <w:numPr>
          <w:ilvl w:val="0"/>
          <w:numId w:val="10"/>
        </w:numPr>
      </w:pPr>
      <w:r>
        <w:t xml:space="preserve">The Minister </w:t>
      </w:r>
      <w:r w:rsidR="00A74C02">
        <w:t xml:space="preserve">decides to </w:t>
      </w:r>
      <w:r w:rsidR="00CB134C">
        <w:t>change the WADP that was previously determined</w:t>
      </w:r>
      <w:r>
        <w:t xml:space="preserve"> for the brand of pharmaceutical item</w:t>
      </w:r>
      <w:r w:rsidR="00CB134C">
        <w:t>. Responsible Person</w:t>
      </w:r>
      <w:r>
        <w:t>s</w:t>
      </w:r>
      <w:r w:rsidR="00CB134C">
        <w:t xml:space="preserve"> will be advised of the new WADP and what the new </w:t>
      </w:r>
      <w:r w:rsidR="007A259A">
        <w:t>AEMP</w:t>
      </w:r>
      <w:r w:rsidR="00CB134C">
        <w:t xml:space="preserve"> will be. It is possible that a new WADP will be less than the applicable threshold (see </w:t>
      </w:r>
      <w:r w:rsidR="00CB134C" w:rsidRPr="00CB134C">
        <w:rPr>
          <w:rFonts w:eastAsia="Calibri" w:cs="Times New Roman"/>
          <w:szCs w:val="24"/>
        </w:rPr>
        <w:t xml:space="preserve">the Price Disclosure Guidelines, </w:t>
      </w:r>
      <w:r w:rsidR="007A259A">
        <w:rPr>
          <w:rFonts w:eastAsia="Calibri" w:cs="Times New Roman"/>
          <w:szCs w:val="24"/>
        </w:rPr>
        <w:t xml:space="preserve">Part </w:t>
      </w:r>
      <w:r w:rsidR="00797A26">
        <w:rPr>
          <w:rFonts w:eastAsia="Calibri" w:cs="Times New Roman"/>
          <w:szCs w:val="24"/>
        </w:rPr>
        <w:t>9</w:t>
      </w:r>
      <w:r w:rsidR="00CB134C" w:rsidRPr="00CB134C">
        <w:rPr>
          <w:rFonts w:eastAsia="Calibri" w:cs="Times New Roman"/>
          <w:szCs w:val="24"/>
        </w:rPr>
        <w:t>.2 Thresholds for application of reductions</w:t>
      </w:r>
      <w:r w:rsidR="007A259A">
        <w:rPr>
          <w:rFonts w:eastAsia="Calibri" w:cs="Times New Roman"/>
          <w:szCs w:val="24"/>
        </w:rPr>
        <w:t xml:space="preserve"> </w:t>
      </w:r>
      <w:r w:rsidR="00CB134C" w:rsidRPr="00CB134C">
        <w:rPr>
          <w:rFonts w:eastAsia="Calibri" w:cs="Times New Roman"/>
          <w:szCs w:val="24"/>
        </w:rPr>
        <w:t>for further information). If this occurs</w:t>
      </w:r>
      <w:r w:rsidR="00A74C02">
        <w:rPr>
          <w:rFonts w:eastAsia="Calibri" w:cs="Times New Roman"/>
          <w:szCs w:val="24"/>
        </w:rPr>
        <w:t xml:space="preserve"> </w:t>
      </w:r>
      <w:r w:rsidR="00A74C02" w:rsidRPr="00CB134C">
        <w:rPr>
          <w:rFonts w:eastAsia="Calibri" w:cs="Times New Roman"/>
          <w:szCs w:val="24"/>
        </w:rPr>
        <w:t xml:space="preserve">a </w:t>
      </w:r>
      <w:r w:rsidR="00A74C02">
        <w:t>price disclosure reduction will not apply</w:t>
      </w:r>
      <w:r w:rsidR="00CB134C" w:rsidRPr="00CB134C">
        <w:rPr>
          <w:rFonts w:eastAsia="Calibri" w:cs="Times New Roman"/>
          <w:szCs w:val="24"/>
        </w:rPr>
        <w:t xml:space="preserve">, </w:t>
      </w:r>
      <w:r w:rsidR="00A74C02">
        <w:rPr>
          <w:rFonts w:eastAsia="Calibri" w:cs="Times New Roman"/>
          <w:szCs w:val="24"/>
        </w:rPr>
        <w:t xml:space="preserve">and accordingly </w:t>
      </w:r>
      <w:r w:rsidR="00CB134C" w:rsidRPr="00CB134C">
        <w:rPr>
          <w:rFonts w:eastAsia="Calibri" w:cs="Times New Roman"/>
          <w:szCs w:val="24"/>
        </w:rPr>
        <w:t>t</w:t>
      </w:r>
      <w:r w:rsidR="00CB134C">
        <w:t xml:space="preserve">he Minister </w:t>
      </w:r>
      <w:r w:rsidR="005C40E0">
        <w:t xml:space="preserve">may </w:t>
      </w:r>
      <w:r w:rsidR="00A74C02">
        <w:t xml:space="preserve">decide </w:t>
      </w:r>
      <w:r w:rsidR="00CB134C">
        <w:t xml:space="preserve">no longer </w:t>
      </w:r>
      <w:r w:rsidR="00A74C02">
        <w:t xml:space="preserve">to </w:t>
      </w:r>
      <w:r w:rsidR="00CB134C">
        <w:t>determine a reduction day</w:t>
      </w:r>
      <w:r>
        <w:t xml:space="preserve"> for the brand of pharmaceutical item</w:t>
      </w:r>
      <w:r w:rsidR="00CB134C">
        <w:t>.</w:t>
      </w:r>
    </w:p>
    <w:p w14:paraId="68570896" w14:textId="7AC0EE93" w:rsidR="00D67B8A" w:rsidRPr="00522E4A" w:rsidRDefault="00D67B8A" w:rsidP="00D67B8A">
      <w:pPr>
        <w:pStyle w:val="Heading2"/>
        <w:numPr>
          <w:ilvl w:val="0"/>
          <w:numId w:val="0"/>
        </w:numPr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</w:t>
      </w:r>
      <w:r w:rsidRPr="00522E4A">
        <w:rPr>
          <w:rFonts w:ascii="Times New Roman" w:hAnsi="Times New Roman"/>
          <w:sz w:val="28"/>
          <w:szCs w:val="28"/>
        </w:rPr>
        <w:t xml:space="preserve">ithdrawal of </w:t>
      </w:r>
      <w:r>
        <w:rPr>
          <w:rFonts w:ascii="Times New Roman" w:hAnsi="Times New Roman"/>
          <w:sz w:val="28"/>
          <w:szCs w:val="28"/>
        </w:rPr>
        <w:t xml:space="preserve">a </w:t>
      </w:r>
      <w:r w:rsidRPr="00522E4A">
        <w:rPr>
          <w:rFonts w:ascii="Times New Roman" w:hAnsi="Times New Roman"/>
          <w:sz w:val="28"/>
          <w:szCs w:val="28"/>
        </w:rPr>
        <w:t>dispute</w:t>
      </w:r>
    </w:p>
    <w:p w14:paraId="2BEE196C" w14:textId="26A916D6" w:rsidR="002446C3" w:rsidRPr="0006063F" w:rsidRDefault="00D67B8A" w:rsidP="0051467D">
      <w:pPr>
        <w:autoSpaceDE w:val="0"/>
        <w:autoSpaceDN w:val="0"/>
        <w:adjustRightInd w:val="0"/>
        <w:spacing w:after="0" w:line="276" w:lineRule="auto"/>
        <w:jc w:val="both"/>
      </w:pPr>
      <w:r w:rsidRPr="00B269CB">
        <w:rPr>
          <w:rFonts w:eastAsia="Calibri" w:cs="Times New Roman"/>
          <w:szCs w:val="24"/>
        </w:rPr>
        <w:t>If the Responsible Person decides to withdraw their dispute after further considering the evidence, they must notify the Department as soon as possible. The Department may</w:t>
      </w:r>
      <w:r w:rsidR="005C40E0">
        <w:rPr>
          <w:rFonts w:eastAsia="Calibri" w:cs="Times New Roman"/>
          <w:szCs w:val="24"/>
        </w:rPr>
        <w:t>, but is not obliged to,</w:t>
      </w:r>
      <w:r w:rsidRPr="00B269CB">
        <w:rPr>
          <w:rFonts w:eastAsia="Calibri" w:cs="Times New Roman"/>
          <w:szCs w:val="24"/>
        </w:rPr>
        <w:t xml:space="preserve"> accept the withdrawal of </w:t>
      </w:r>
      <w:r w:rsidR="005C40E0">
        <w:rPr>
          <w:rFonts w:eastAsia="Calibri" w:cs="Times New Roman"/>
          <w:szCs w:val="24"/>
        </w:rPr>
        <w:t>the</w:t>
      </w:r>
      <w:r w:rsidR="005C40E0" w:rsidRPr="00B269CB">
        <w:rPr>
          <w:rFonts w:eastAsia="Calibri" w:cs="Times New Roman"/>
          <w:szCs w:val="24"/>
        </w:rPr>
        <w:t xml:space="preserve"> </w:t>
      </w:r>
      <w:proofErr w:type="gramStart"/>
      <w:r w:rsidRPr="00B269CB">
        <w:rPr>
          <w:rFonts w:eastAsia="Calibri" w:cs="Times New Roman"/>
          <w:szCs w:val="24"/>
        </w:rPr>
        <w:t>dispute</w:t>
      </w:r>
      <w:proofErr w:type="gramEnd"/>
      <w:r w:rsidRPr="00B269CB">
        <w:rPr>
          <w:rFonts w:eastAsia="Calibri" w:cs="Times New Roman"/>
          <w:szCs w:val="24"/>
        </w:rPr>
        <w:t xml:space="preserve"> and notify all affected Responsible Persons that the dispute has been withdrawn</w:t>
      </w:r>
      <w:r w:rsidR="005C40E0">
        <w:rPr>
          <w:rFonts w:eastAsia="Calibri" w:cs="Times New Roman"/>
          <w:szCs w:val="24"/>
        </w:rPr>
        <w:t>.</w:t>
      </w:r>
      <w:r w:rsidRPr="00B269CB">
        <w:rPr>
          <w:rFonts w:eastAsia="Calibri" w:cs="Times New Roman"/>
          <w:szCs w:val="24"/>
        </w:rPr>
        <w:t xml:space="preserve"> </w:t>
      </w:r>
      <w:r w:rsidR="005C40E0">
        <w:rPr>
          <w:rFonts w:eastAsia="Calibri" w:cs="Times New Roman"/>
          <w:szCs w:val="24"/>
        </w:rPr>
        <w:t xml:space="preserve">  Whether the Department will accept a withdrawal will </w:t>
      </w:r>
      <w:r w:rsidRPr="00B269CB">
        <w:rPr>
          <w:rFonts w:eastAsia="Calibri" w:cs="Times New Roman"/>
          <w:szCs w:val="24"/>
        </w:rPr>
        <w:t xml:space="preserve">depend on </w:t>
      </w:r>
      <w:r w:rsidR="005C40E0">
        <w:rPr>
          <w:rFonts w:eastAsia="Calibri" w:cs="Times New Roman"/>
          <w:szCs w:val="24"/>
        </w:rPr>
        <w:t xml:space="preserve">the nature of the dispute, </w:t>
      </w:r>
      <w:r w:rsidRPr="00B269CB">
        <w:rPr>
          <w:rFonts w:eastAsia="Calibri" w:cs="Times New Roman"/>
          <w:szCs w:val="24"/>
        </w:rPr>
        <w:t>the</w:t>
      </w:r>
      <w:r w:rsidR="005C40E0">
        <w:rPr>
          <w:rFonts w:eastAsia="Calibri" w:cs="Times New Roman"/>
          <w:szCs w:val="24"/>
        </w:rPr>
        <w:t xml:space="preserve"> stage of the</w:t>
      </w:r>
      <w:r w:rsidRPr="00B269CB">
        <w:rPr>
          <w:rFonts w:eastAsia="Calibri" w:cs="Times New Roman"/>
          <w:szCs w:val="24"/>
        </w:rPr>
        <w:t xml:space="preserve"> </w:t>
      </w:r>
      <w:r w:rsidR="005C40E0">
        <w:rPr>
          <w:rFonts w:eastAsia="Calibri" w:cs="Times New Roman"/>
          <w:szCs w:val="24"/>
        </w:rPr>
        <w:t>dispute resolution</w:t>
      </w:r>
      <w:r w:rsidR="005C40E0" w:rsidRPr="00B269CB">
        <w:rPr>
          <w:rFonts w:eastAsia="Calibri" w:cs="Times New Roman"/>
          <w:szCs w:val="24"/>
        </w:rPr>
        <w:t xml:space="preserve"> </w:t>
      </w:r>
      <w:r w:rsidRPr="00B269CB">
        <w:rPr>
          <w:rFonts w:eastAsia="Calibri" w:cs="Times New Roman"/>
          <w:szCs w:val="24"/>
        </w:rPr>
        <w:t xml:space="preserve">process </w:t>
      </w:r>
      <w:r w:rsidR="005C40E0">
        <w:rPr>
          <w:rFonts w:eastAsia="Calibri" w:cs="Times New Roman"/>
          <w:szCs w:val="24"/>
        </w:rPr>
        <w:t>at which the notification of withdrawal is received, and the impact the dispute may have on related brands</w:t>
      </w:r>
      <w:r w:rsidRPr="00B269CB">
        <w:rPr>
          <w:rFonts w:eastAsia="Calibri" w:cs="Times New Roman"/>
          <w:szCs w:val="24"/>
        </w:rPr>
        <w:t>.</w:t>
      </w:r>
      <w:bookmarkStart w:id="6" w:name="_APPENDIX_1:_Background"/>
      <w:bookmarkStart w:id="7" w:name="_APPENDIX_2:_Excerpts"/>
      <w:bookmarkStart w:id="8" w:name="_APPENDIX_1:_Excerpts"/>
      <w:bookmarkStart w:id="9" w:name="_APPENDIX_2:_Excerpts_1"/>
      <w:bookmarkStart w:id="10" w:name="_APPENDIX_3:_Excerpts"/>
      <w:bookmarkEnd w:id="6"/>
      <w:bookmarkEnd w:id="7"/>
      <w:bookmarkEnd w:id="8"/>
      <w:bookmarkEnd w:id="9"/>
      <w:bookmarkEnd w:id="10"/>
    </w:p>
    <w:sectPr w:rsidR="002446C3" w:rsidRPr="0006063F" w:rsidSect="00D625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723CC" w14:textId="77777777" w:rsidR="00AD0BE8" w:rsidRDefault="00AD0BE8" w:rsidP="00467994">
      <w:pPr>
        <w:spacing w:after="0" w:line="240" w:lineRule="auto"/>
      </w:pPr>
      <w:r>
        <w:separator/>
      </w:r>
    </w:p>
  </w:endnote>
  <w:endnote w:type="continuationSeparator" w:id="0">
    <w:p w14:paraId="0CF6EEFC" w14:textId="77777777" w:rsidR="00AD0BE8" w:rsidRDefault="00AD0BE8" w:rsidP="00467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6D384" w14:textId="5185914C" w:rsidR="004E05B0" w:rsidRDefault="004E05B0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docproperty mDocID </w:instrText>
    </w:r>
    <w:r w:rsidR="005E195C">
      <w:rPr>
        <w:sz w:val="16"/>
      </w:rPr>
      <w:instrText>3476-5073-5131v1</w:instrText>
    </w:r>
    <w:r>
      <w:rPr>
        <w:sz w:val="16"/>
      </w:rPr>
      <w:fldChar w:fldCharType="separate"/>
    </w:r>
    <w:r w:rsidR="000D54A7">
      <w:rPr>
        <w:b/>
        <w:bCs/>
        <w:sz w:val="16"/>
        <w:lang w:val="en-US"/>
      </w:rPr>
      <w:instrText>Error! Unknown document property name.</w:instrText>
    </w:r>
    <w:r>
      <w:rPr>
        <w:sz w:val="16"/>
      </w:rPr>
      <w:fldChar w:fldCharType="end"/>
    </w:r>
    <w:r>
      <w:rPr>
        <w:sz w:val="16"/>
      </w:rPr>
      <w:instrText xml:space="preserve"> = "" "</w:instrText>
    </w:r>
    <w:r>
      <w:rPr>
        <w:sz w:val="16"/>
      </w:rPr>
      <w:fldChar w:fldCharType="begin"/>
    </w:r>
    <w:r>
      <w:rPr>
        <w:sz w:val="16"/>
      </w:rPr>
      <w:instrText xml:space="preserve"> FILENAME \p </w:instrText>
    </w:r>
    <w:r>
      <w:rPr>
        <w:sz w:val="16"/>
      </w:rPr>
      <w:fldChar w:fldCharType="separate"/>
    </w:r>
    <w:r w:rsidR="005C40E0">
      <w:rPr>
        <w:noProof/>
        <w:sz w:val="16"/>
      </w:rPr>
      <w:instrText>C:\Users\105088\AppData\Local\Microsoft\Windows\INetCache\Content.Outlook\GRU7BP5D\Price Disclosure Dispute Resolution Process Guidance Material 060522.docx</w:instrText>
    </w:r>
    <w:r>
      <w:rPr>
        <w:sz w:val="16"/>
      </w:rPr>
      <w:fldChar w:fldCharType="end"/>
    </w:r>
    <w:r>
      <w:rPr>
        <w:sz w:val="16"/>
      </w:rPr>
      <w:instrText>" "</w:instrText>
    </w:r>
    <w:r>
      <w:rPr>
        <w:sz w:val="16"/>
      </w:rPr>
      <w:fldChar w:fldCharType="begin"/>
    </w:r>
    <w:r>
      <w:rPr>
        <w:sz w:val="16"/>
      </w:rPr>
      <w:instrText xml:space="preserve"> docproperty  mDocID  \* charFORMAT </w:instrText>
    </w:r>
    <w:r>
      <w:rPr>
        <w:sz w:val="16"/>
      </w:rPr>
      <w:fldChar w:fldCharType="separate"/>
    </w:r>
    <w:r w:rsidR="000D54A7">
      <w:rPr>
        <w:b/>
        <w:bCs/>
        <w:sz w:val="16"/>
        <w:lang w:val="en-US"/>
      </w:rPr>
      <w:instrText>Error! Unknown document property name.</w:instrText>
    </w:r>
    <w:r>
      <w:rPr>
        <w:sz w:val="16"/>
      </w:rPr>
      <w:fldChar w:fldCharType="end"/>
    </w:r>
    <w:r>
      <w:rPr>
        <w:sz w:val="16"/>
      </w:rPr>
      <w:instrText xml:space="preserve">" </w:instrText>
    </w:r>
    <w:r>
      <w:rPr>
        <w:sz w:val="16"/>
      </w:rPr>
      <w:fldChar w:fldCharType="separate"/>
    </w:r>
    <w:r w:rsidR="000D54A7">
      <w:rPr>
        <w:b/>
        <w:bCs/>
        <w:noProof/>
        <w:sz w:val="16"/>
        <w:lang w:val="en-US"/>
      </w:rPr>
      <w:t>Error! Unknown document property name.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0967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2351BF" w14:textId="45763E52" w:rsidR="005543A0" w:rsidRDefault="005543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ABCAE7" w14:textId="77777777" w:rsidR="004E05B0" w:rsidRDefault="004E05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053AC" w14:textId="6FCA23F4" w:rsidR="004E05B0" w:rsidRDefault="004E05B0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docproperty mDocID </w:instrText>
    </w:r>
    <w:r w:rsidR="005E195C">
      <w:rPr>
        <w:sz w:val="16"/>
      </w:rPr>
      <w:instrText>3476-5073-5131v1</w:instrText>
    </w:r>
    <w:r>
      <w:rPr>
        <w:sz w:val="16"/>
      </w:rPr>
      <w:fldChar w:fldCharType="separate"/>
    </w:r>
    <w:r w:rsidR="000D54A7">
      <w:rPr>
        <w:b/>
        <w:bCs/>
        <w:sz w:val="16"/>
        <w:lang w:val="en-US"/>
      </w:rPr>
      <w:instrText>Error! Unknown document property name.</w:instrText>
    </w:r>
    <w:r>
      <w:rPr>
        <w:sz w:val="16"/>
      </w:rPr>
      <w:fldChar w:fldCharType="end"/>
    </w:r>
    <w:r>
      <w:rPr>
        <w:sz w:val="16"/>
      </w:rPr>
      <w:instrText xml:space="preserve"> = "" "</w:instrText>
    </w:r>
    <w:r>
      <w:rPr>
        <w:sz w:val="16"/>
      </w:rPr>
      <w:fldChar w:fldCharType="begin"/>
    </w:r>
    <w:r>
      <w:rPr>
        <w:sz w:val="16"/>
      </w:rPr>
      <w:instrText xml:space="preserve"> FILENAME \p </w:instrText>
    </w:r>
    <w:r>
      <w:rPr>
        <w:sz w:val="16"/>
      </w:rPr>
      <w:fldChar w:fldCharType="separate"/>
    </w:r>
    <w:r w:rsidR="005C40E0">
      <w:rPr>
        <w:noProof/>
        <w:sz w:val="16"/>
      </w:rPr>
      <w:instrText>C:\Users\105088\AppData\Local\Microsoft\Windows\INetCache\Content.Outlook\GRU7BP5D\Price Disclosure Dispute Resolution Process Guidance Material 060522.docx</w:instrText>
    </w:r>
    <w:r>
      <w:rPr>
        <w:sz w:val="16"/>
      </w:rPr>
      <w:fldChar w:fldCharType="end"/>
    </w:r>
    <w:r>
      <w:rPr>
        <w:sz w:val="16"/>
      </w:rPr>
      <w:instrText>" "</w:instrText>
    </w:r>
    <w:r>
      <w:rPr>
        <w:sz w:val="16"/>
      </w:rPr>
      <w:fldChar w:fldCharType="begin"/>
    </w:r>
    <w:r>
      <w:rPr>
        <w:sz w:val="16"/>
      </w:rPr>
      <w:instrText xml:space="preserve"> docproperty  mDocID  \* charFORMAT </w:instrText>
    </w:r>
    <w:r>
      <w:rPr>
        <w:sz w:val="16"/>
      </w:rPr>
      <w:fldChar w:fldCharType="separate"/>
    </w:r>
    <w:r w:rsidR="000D54A7">
      <w:rPr>
        <w:b/>
        <w:bCs/>
        <w:sz w:val="16"/>
        <w:lang w:val="en-US"/>
      </w:rPr>
      <w:instrText>Error! Unknown document property name.</w:instrText>
    </w:r>
    <w:r>
      <w:rPr>
        <w:sz w:val="16"/>
      </w:rPr>
      <w:fldChar w:fldCharType="end"/>
    </w:r>
    <w:r>
      <w:rPr>
        <w:sz w:val="16"/>
      </w:rPr>
      <w:instrText xml:space="preserve">" </w:instrText>
    </w:r>
    <w:r>
      <w:rPr>
        <w:sz w:val="16"/>
      </w:rPr>
      <w:fldChar w:fldCharType="separate"/>
    </w:r>
    <w:r w:rsidR="000D54A7">
      <w:rPr>
        <w:b/>
        <w:bCs/>
        <w:noProof/>
        <w:sz w:val="16"/>
        <w:lang w:val="en-US"/>
      </w:rPr>
      <w:t>Error! Unknown document property name.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10A31" w14:textId="77777777" w:rsidR="00AD0BE8" w:rsidRDefault="00AD0BE8" w:rsidP="00467994">
      <w:pPr>
        <w:spacing w:after="0" w:line="240" w:lineRule="auto"/>
      </w:pPr>
      <w:r>
        <w:separator/>
      </w:r>
    </w:p>
  </w:footnote>
  <w:footnote w:type="continuationSeparator" w:id="0">
    <w:p w14:paraId="3A6ADB74" w14:textId="77777777" w:rsidR="00AD0BE8" w:rsidRDefault="00AD0BE8" w:rsidP="00467994">
      <w:pPr>
        <w:spacing w:after="0" w:line="240" w:lineRule="auto"/>
      </w:pPr>
      <w:r>
        <w:continuationSeparator/>
      </w:r>
    </w:p>
  </w:footnote>
  <w:footnote w:id="1">
    <w:p w14:paraId="551715D6" w14:textId="77777777" w:rsidR="005C40E0" w:rsidRDefault="005C40E0" w:rsidP="005C40E0">
      <w:pPr>
        <w:pStyle w:val="FootnoteText"/>
      </w:pPr>
      <w:r>
        <w:rPr>
          <w:rStyle w:val="FootnoteReference"/>
        </w:rPr>
        <w:footnoteRef/>
      </w:r>
      <w:r>
        <w:t xml:space="preserve"> All references to the Minister are also a reference, if applicable, to the Minister’s delegate.</w:t>
      </w:r>
    </w:p>
  </w:footnote>
  <w:footnote w:id="2">
    <w:p w14:paraId="4B8430DF" w14:textId="714E6A16" w:rsidR="00325692" w:rsidRPr="00A74C02" w:rsidRDefault="0032569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32E13" w:rsidRPr="00A74C02">
        <w:t>E</w:t>
      </w:r>
      <w:r w:rsidR="00632E13" w:rsidRPr="00A74C02">
        <w:rPr>
          <w:color w:val="222222"/>
          <w:shd w:val="clear" w:color="auto" w:fill="FFFFFF"/>
        </w:rPr>
        <w:t>xcludes all weekends, </w:t>
      </w:r>
      <w:hyperlink r:id="rId1" w:tgtFrame="_blank" w:tooltip="recognised public holidays" w:history="1">
        <w:r w:rsidR="00632E13" w:rsidRPr="00A74C02">
          <w:rPr>
            <w:rStyle w:val="Hyperlink"/>
            <w:color w:val="1157AD"/>
            <w:shd w:val="clear" w:color="auto" w:fill="FFFFFF"/>
          </w:rPr>
          <w:t>recognised public holidays</w:t>
        </w:r>
      </w:hyperlink>
      <w:r w:rsidR="00632E13" w:rsidRPr="00A74C02">
        <w:rPr>
          <w:color w:val="222222"/>
          <w:shd w:val="clear" w:color="auto" w:fill="FFFFFF"/>
        </w:rPr>
        <w:t> and the Department of Health shutdown period between Christmas and New Year’s Day</w:t>
      </w:r>
      <w:r w:rsidR="00A74C02">
        <w:rPr>
          <w:color w:val="222222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2E557" w14:textId="77777777" w:rsidR="005E195C" w:rsidRDefault="005E19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69F44" w14:textId="77777777" w:rsidR="005E195C" w:rsidRDefault="005E19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8EE5F" w14:textId="77777777" w:rsidR="005E195C" w:rsidRDefault="005E1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0A687952"/>
    <w:name w:val="MaddHeadnum"/>
    <w:lvl w:ilvl="0">
      <w:start w:val="10"/>
      <w:numFmt w:val="decimal"/>
      <w:pStyle w:val="Heading1"/>
      <w:lvlText w:val="%1."/>
      <w:lvlJc w:val="left"/>
      <w:pPr>
        <w:ind w:left="851" w:hanging="851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ind w:left="1985" w:hanging="850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Letter"/>
      <w:pStyle w:val="Heading4"/>
      <w:lvlText w:val="(%4)"/>
      <w:lvlJc w:val="left"/>
      <w:pPr>
        <w:ind w:left="2268" w:hanging="567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9825B3"/>
    <w:multiLevelType w:val="hybridMultilevel"/>
    <w:tmpl w:val="DAA2FF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435C2"/>
    <w:multiLevelType w:val="hybridMultilevel"/>
    <w:tmpl w:val="12F6C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51CBC"/>
    <w:multiLevelType w:val="hybridMultilevel"/>
    <w:tmpl w:val="012C3832"/>
    <w:name w:val="MaddHeadnum222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5EA0FF4"/>
    <w:multiLevelType w:val="hybridMultilevel"/>
    <w:tmpl w:val="6C94C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24531"/>
    <w:multiLevelType w:val="hybridMultilevel"/>
    <w:tmpl w:val="457278E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12CC9"/>
    <w:multiLevelType w:val="hybridMultilevel"/>
    <w:tmpl w:val="B1048CC4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1331B"/>
    <w:multiLevelType w:val="hybridMultilevel"/>
    <w:tmpl w:val="83143344"/>
    <w:lvl w:ilvl="0" w:tplc="0C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87BE3"/>
    <w:multiLevelType w:val="hybridMultilevel"/>
    <w:tmpl w:val="EF9E0828"/>
    <w:lvl w:ilvl="0" w:tplc="0C090017">
      <w:start w:val="1"/>
      <w:numFmt w:val="lowerLetter"/>
      <w:lvlText w:val="%1)"/>
      <w:lvlJc w:val="left"/>
      <w:pPr>
        <w:ind w:left="778" w:hanging="360"/>
      </w:pPr>
    </w:lvl>
    <w:lvl w:ilvl="1" w:tplc="0C090019" w:tentative="1">
      <w:start w:val="1"/>
      <w:numFmt w:val="lowerLetter"/>
      <w:lvlText w:val="%2."/>
      <w:lvlJc w:val="left"/>
      <w:pPr>
        <w:ind w:left="1498" w:hanging="360"/>
      </w:pPr>
    </w:lvl>
    <w:lvl w:ilvl="2" w:tplc="0C09001B" w:tentative="1">
      <w:start w:val="1"/>
      <w:numFmt w:val="lowerRoman"/>
      <w:lvlText w:val="%3."/>
      <w:lvlJc w:val="right"/>
      <w:pPr>
        <w:ind w:left="2218" w:hanging="180"/>
      </w:pPr>
    </w:lvl>
    <w:lvl w:ilvl="3" w:tplc="0C09000F" w:tentative="1">
      <w:start w:val="1"/>
      <w:numFmt w:val="decimal"/>
      <w:lvlText w:val="%4."/>
      <w:lvlJc w:val="left"/>
      <w:pPr>
        <w:ind w:left="2938" w:hanging="360"/>
      </w:pPr>
    </w:lvl>
    <w:lvl w:ilvl="4" w:tplc="0C090019" w:tentative="1">
      <w:start w:val="1"/>
      <w:numFmt w:val="lowerLetter"/>
      <w:lvlText w:val="%5."/>
      <w:lvlJc w:val="left"/>
      <w:pPr>
        <w:ind w:left="3658" w:hanging="360"/>
      </w:pPr>
    </w:lvl>
    <w:lvl w:ilvl="5" w:tplc="0C09001B" w:tentative="1">
      <w:start w:val="1"/>
      <w:numFmt w:val="lowerRoman"/>
      <w:lvlText w:val="%6."/>
      <w:lvlJc w:val="right"/>
      <w:pPr>
        <w:ind w:left="4378" w:hanging="180"/>
      </w:pPr>
    </w:lvl>
    <w:lvl w:ilvl="6" w:tplc="0C09000F" w:tentative="1">
      <w:start w:val="1"/>
      <w:numFmt w:val="decimal"/>
      <w:lvlText w:val="%7."/>
      <w:lvlJc w:val="left"/>
      <w:pPr>
        <w:ind w:left="5098" w:hanging="360"/>
      </w:pPr>
    </w:lvl>
    <w:lvl w:ilvl="7" w:tplc="0C090019" w:tentative="1">
      <w:start w:val="1"/>
      <w:numFmt w:val="lowerLetter"/>
      <w:lvlText w:val="%8."/>
      <w:lvlJc w:val="left"/>
      <w:pPr>
        <w:ind w:left="5818" w:hanging="360"/>
      </w:pPr>
    </w:lvl>
    <w:lvl w:ilvl="8" w:tplc="0C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 w15:restartNumberingAfterBreak="0">
    <w:nsid w:val="121430CE"/>
    <w:multiLevelType w:val="hybridMultilevel"/>
    <w:tmpl w:val="2F3217C2"/>
    <w:name w:val="MaddHeadnum22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2ED51C1"/>
    <w:multiLevelType w:val="hybridMultilevel"/>
    <w:tmpl w:val="48929D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9646F"/>
    <w:multiLevelType w:val="hybridMultilevel"/>
    <w:tmpl w:val="A460A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5523D"/>
    <w:multiLevelType w:val="hybridMultilevel"/>
    <w:tmpl w:val="7FDA75FA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34C5C"/>
    <w:multiLevelType w:val="hybridMultilevel"/>
    <w:tmpl w:val="497804F8"/>
    <w:name w:val="MaddHeadnum2222222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EA427BF"/>
    <w:multiLevelType w:val="hybridMultilevel"/>
    <w:tmpl w:val="10C0D6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07703"/>
    <w:multiLevelType w:val="hybridMultilevel"/>
    <w:tmpl w:val="0B6A1BE0"/>
    <w:name w:val="MaddHeadnum222222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89106BC"/>
    <w:multiLevelType w:val="hybridMultilevel"/>
    <w:tmpl w:val="76E84650"/>
    <w:name w:val="MaddHeadnum22222222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167268A8">
      <w:start w:val="1"/>
      <w:numFmt w:val="lowerRoman"/>
      <w:lvlText w:val="%2)"/>
      <w:lvlJc w:val="left"/>
      <w:pPr>
        <w:ind w:left="2520" w:hanging="360"/>
      </w:pPr>
      <w:rPr>
        <w:rFonts w:hint="default"/>
      </w:rPr>
    </w:lvl>
    <w:lvl w:ilvl="2" w:tplc="07F0CB74">
      <w:start w:val="1"/>
      <w:numFmt w:val="upperLetter"/>
      <w:lvlText w:val="%3)"/>
      <w:lvlJc w:val="left"/>
      <w:pPr>
        <w:ind w:left="3240" w:hanging="180"/>
      </w:pPr>
    </w:lvl>
    <w:lvl w:ilvl="3" w:tplc="0C09000F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6353B3F"/>
    <w:multiLevelType w:val="hybridMultilevel"/>
    <w:tmpl w:val="81A29DAC"/>
    <w:name w:val="MaddHeadnum22222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7F07ED6"/>
    <w:multiLevelType w:val="hybridMultilevel"/>
    <w:tmpl w:val="3394120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872E4"/>
    <w:multiLevelType w:val="hybridMultilevel"/>
    <w:tmpl w:val="DAF80EB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41524"/>
    <w:multiLevelType w:val="hybridMultilevel"/>
    <w:tmpl w:val="9384DD72"/>
    <w:name w:val="MaddHeadnum2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5C4007D"/>
    <w:multiLevelType w:val="hybridMultilevel"/>
    <w:tmpl w:val="F48896C2"/>
    <w:lvl w:ilvl="0" w:tplc="CC36AC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A24FF"/>
    <w:multiLevelType w:val="hybridMultilevel"/>
    <w:tmpl w:val="1862B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257AB"/>
    <w:multiLevelType w:val="hybridMultilevel"/>
    <w:tmpl w:val="E90C1B1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502B1"/>
    <w:multiLevelType w:val="hybridMultilevel"/>
    <w:tmpl w:val="BD980562"/>
    <w:name w:val="MaddHeadnum2222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21"/>
  </w:num>
  <w:num w:numId="3">
    <w:abstractNumId w:val="10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23"/>
  </w:num>
  <w:num w:numId="9">
    <w:abstractNumId w:val="19"/>
  </w:num>
  <w:num w:numId="10">
    <w:abstractNumId w:val="4"/>
  </w:num>
  <w:num w:numId="11">
    <w:abstractNumId w:val="3"/>
  </w:num>
  <w:num w:numId="12">
    <w:abstractNumId w:val="12"/>
  </w:num>
  <w:num w:numId="13">
    <w:abstractNumId w:val="6"/>
  </w:num>
  <w:num w:numId="14">
    <w:abstractNumId w:val="14"/>
  </w:num>
  <w:num w:numId="15">
    <w:abstractNumId w:val="1"/>
  </w:num>
  <w:num w:numId="16">
    <w:abstractNumId w:val="2"/>
  </w:num>
  <w:num w:numId="17">
    <w:abstractNumId w:val="11"/>
  </w:num>
  <w:num w:numId="18">
    <w:abstractNumId w:val="0"/>
  </w:num>
  <w:num w:numId="19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CDocsNumber" w:val="3476-5073-5131"/>
  </w:docVars>
  <w:rsids>
    <w:rsidRoot w:val="003F450B"/>
    <w:rsid w:val="00012DFB"/>
    <w:rsid w:val="00027057"/>
    <w:rsid w:val="000303AC"/>
    <w:rsid w:val="00031716"/>
    <w:rsid w:val="00032F4D"/>
    <w:rsid w:val="00035CBC"/>
    <w:rsid w:val="00037A28"/>
    <w:rsid w:val="00044771"/>
    <w:rsid w:val="00057192"/>
    <w:rsid w:val="0006063F"/>
    <w:rsid w:val="00070E10"/>
    <w:rsid w:val="0007641A"/>
    <w:rsid w:val="00087BF8"/>
    <w:rsid w:val="00092472"/>
    <w:rsid w:val="000927F9"/>
    <w:rsid w:val="000A1953"/>
    <w:rsid w:val="000B1530"/>
    <w:rsid w:val="000C2F2D"/>
    <w:rsid w:val="000C4526"/>
    <w:rsid w:val="000D05FB"/>
    <w:rsid w:val="000D49BB"/>
    <w:rsid w:val="000D54A7"/>
    <w:rsid w:val="000E6EA6"/>
    <w:rsid w:val="000F2DB9"/>
    <w:rsid w:val="000F5962"/>
    <w:rsid w:val="000F6991"/>
    <w:rsid w:val="0010330C"/>
    <w:rsid w:val="00106E13"/>
    <w:rsid w:val="00113CB5"/>
    <w:rsid w:val="0011570A"/>
    <w:rsid w:val="00121CC0"/>
    <w:rsid w:val="00123EC3"/>
    <w:rsid w:val="001318E8"/>
    <w:rsid w:val="00133AC9"/>
    <w:rsid w:val="00135B4F"/>
    <w:rsid w:val="00136363"/>
    <w:rsid w:val="00146CC6"/>
    <w:rsid w:val="00151567"/>
    <w:rsid w:val="00163BC9"/>
    <w:rsid w:val="00170077"/>
    <w:rsid w:val="001752E6"/>
    <w:rsid w:val="0017622D"/>
    <w:rsid w:val="00176A32"/>
    <w:rsid w:val="001912E9"/>
    <w:rsid w:val="0019586A"/>
    <w:rsid w:val="001A2A70"/>
    <w:rsid w:val="001A397F"/>
    <w:rsid w:val="001A4348"/>
    <w:rsid w:val="001A6CAD"/>
    <w:rsid w:val="001B1D85"/>
    <w:rsid w:val="001B27A1"/>
    <w:rsid w:val="001B4BB7"/>
    <w:rsid w:val="001B722B"/>
    <w:rsid w:val="001C023B"/>
    <w:rsid w:val="001C33FF"/>
    <w:rsid w:val="001C4DED"/>
    <w:rsid w:val="001C5158"/>
    <w:rsid w:val="001D53C8"/>
    <w:rsid w:val="001E2A9E"/>
    <w:rsid w:val="001F1ADD"/>
    <w:rsid w:val="0020036F"/>
    <w:rsid w:val="0020237D"/>
    <w:rsid w:val="00204420"/>
    <w:rsid w:val="0021087F"/>
    <w:rsid w:val="00212234"/>
    <w:rsid w:val="00217C69"/>
    <w:rsid w:val="002202C9"/>
    <w:rsid w:val="00221718"/>
    <w:rsid w:val="00221CEA"/>
    <w:rsid w:val="002266DC"/>
    <w:rsid w:val="002350F1"/>
    <w:rsid w:val="00237B19"/>
    <w:rsid w:val="002446C3"/>
    <w:rsid w:val="00251CFC"/>
    <w:rsid w:val="00252572"/>
    <w:rsid w:val="00257B58"/>
    <w:rsid w:val="002802A3"/>
    <w:rsid w:val="00291832"/>
    <w:rsid w:val="00292B7C"/>
    <w:rsid w:val="00295645"/>
    <w:rsid w:val="002A4F2D"/>
    <w:rsid w:val="002B494D"/>
    <w:rsid w:val="002C1E4E"/>
    <w:rsid w:val="002D0A41"/>
    <w:rsid w:val="002D21B7"/>
    <w:rsid w:val="002D44D1"/>
    <w:rsid w:val="002D4B4C"/>
    <w:rsid w:val="002F46B6"/>
    <w:rsid w:val="002F4D71"/>
    <w:rsid w:val="00300BAB"/>
    <w:rsid w:val="00306525"/>
    <w:rsid w:val="00314D56"/>
    <w:rsid w:val="00314D7C"/>
    <w:rsid w:val="00323261"/>
    <w:rsid w:val="0032393C"/>
    <w:rsid w:val="0032525C"/>
    <w:rsid w:val="00325692"/>
    <w:rsid w:val="00327D75"/>
    <w:rsid w:val="00332B7C"/>
    <w:rsid w:val="0033547D"/>
    <w:rsid w:val="00347906"/>
    <w:rsid w:val="00357569"/>
    <w:rsid w:val="003607E7"/>
    <w:rsid w:val="00370512"/>
    <w:rsid w:val="00371296"/>
    <w:rsid w:val="003717CE"/>
    <w:rsid w:val="0038568F"/>
    <w:rsid w:val="00390AAB"/>
    <w:rsid w:val="00394B6C"/>
    <w:rsid w:val="003958DD"/>
    <w:rsid w:val="00395C9C"/>
    <w:rsid w:val="003A2502"/>
    <w:rsid w:val="003A434E"/>
    <w:rsid w:val="003A6887"/>
    <w:rsid w:val="003B411D"/>
    <w:rsid w:val="003B7D6D"/>
    <w:rsid w:val="003C6D15"/>
    <w:rsid w:val="003E0B69"/>
    <w:rsid w:val="003E48C0"/>
    <w:rsid w:val="003F450B"/>
    <w:rsid w:val="003F56C3"/>
    <w:rsid w:val="00406D93"/>
    <w:rsid w:val="00416B2B"/>
    <w:rsid w:val="00417ABC"/>
    <w:rsid w:val="0042172E"/>
    <w:rsid w:val="00421C0A"/>
    <w:rsid w:val="004333FB"/>
    <w:rsid w:val="00441C5E"/>
    <w:rsid w:val="00444C0E"/>
    <w:rsid w:val="0045015A"/>
    <w:rsid w:val="00452EE2"/>
    <w:rsid w:val="00453DAC"/>
    <w:rsid w:val="00456BB7"/>
    <w:rsid w:val="00463D21"/>
    <w:rsid w:val="00467994"/>
    <w:rsid w:val="00471E44"/>
    <w:rsid w:val="00477F83"/>
    <w:rsid w:val="004801B0"/>
    <w:rsid w:val="00482941"/>
    <w:rsid w:val="0048507F"/>
    <w:rsid w:val="004945DD"/>
    <w:rsid w:val="004A24D5"/>
    <w:rsid w:val="004B0710"/>
    <w:rsid w:val="004B3B89"/>
    <w:rsid w:val="004B3DDF"/>
    <w:rsid w:val="004B6E18"/>
    <w:rsid w:val="004C6959"/>
    <w:rsid w:val="004C729F"/>
    <w:rsid w:val="004D011A"/>
    <w:rsid w:val="004D7032"/>
    <w:rsid w:val="004E05B0"/>
    <w:rsid w:val="004F4F44"/>
    <w:rsid w:val="004F517D"/>
    <w:rsid w:val="004F733E"/>
    <w:rsid w:val="004F7DB0"/>
    <w:rsid w:val="005031BF"/>
    <w:rsid w:val="00507B76"/>
    <w:rsid w:val="005142F3"/>
    <w:rsid w:val="0051467D"/>
    <w:rsid w:val="00517017"/>
    <w:rsid w:val="00522E4A"/>
    <w:rsid w:val="0052329D"/>
    <w:rsid w:val="0052525A"/>
    <w:rsid w:val="005273B7"/>
    <w:rsid w:val="00534720"/>
    <w:rsid w:val="005400D0"/>
    <w:rsid w:val="005502EA"/>
    <w:rsid w:val="00554355"/>
    <w:rsid w:val="005543A0"/>
    <w:rsid w:val="00554FE0"/>
    <w:rsid w:val="00561A3D"/>
    <w:rsid w:val="00564855"/>
    <w:rsid w:val="00570D4C"/>
    <w:rsid w:val="00574A8E"/>
    <w:rsid w:val="0057520F"/>
    <w:rsid w:val="005752DD"/>
    <w:rsid w:val="00585E83"/>
    <w:rsid w:val="0059080D"/>
    <w:rsid w:val="005958BC"/>
    <w:rsid w:val="00597910"/>
    <w:rsid w:val="005B4DDE"/>
    <w:rsid w:val="005B7EB4"/>
    <w:rsid w:val="005C28D6"/>
    <w:rsid w:val="005C3EB6"/>
    <w:rsid w:val="005C40E0"/>
    <w:rsid w:val="005C5FCA"/>
    <w:rsid w:val="005D0251"/>
    <w:rsid w:val="005D4CAF"/>
    <w:rsid w:val="005D6AAC"/>
    <w:rsid w:val="005E195C"/>
    <w:rsid w:val="005E195E"/>
    <w:rsid w:val="005E5D71"/>
    <w:rsid w:val="005F3271"/>
    <w:rsid w:val="005F427A"/>
    <w:rsid w:val="005F4C29"/>
    <w:rsid w:val="0060027B"/>
    <w:rsid w:val="00604F26"/>
    <w:rsid w:val="0060683D"/>
    <w:rsid w:val="00606FE1"/>
    <w:rsid w:val="006126EA"/>
    <w:rsid w:val="00617FA4"/>
    <w:rsid w:val="00626ABF"/>
    <w:rsid w:val="00630B15"/>
    <w:rsid w:val="00632E13"/>
    <w:rsid w:val="006642E7"/>
    <w:rsid w:val="00667122"/>
    <w:rsid w:val="0068275F"/>
    <w:rsid w:val="00683208"/>
    <w:rsid w:val="00685265"/>
    <w:rsid w:val="00687581"/>
    <w:rsid w:val="006921E4"/>
    <w:rsid w:val="006939E1"/>
    <w:rsid w:val="006B077E"/>
    <w:rsid w:val="006B1A56"/>
    <w:rsid w:val="006B25B7"/>
    <w:rsid w:val="006D0A80"/>
    <w:rsid w:val="006D7821"/>
    <w:rsid w:val="006E0FCD"/>
    <w:rsid w:val="006E1A7A"/>
    <w:rsid w:val="006E641D"/>
    <w:rsid w:val="006F24A3"/>
    <w:rsid w:val="007134DE"/>
    <w:rsid w:val="007220E5"/>
    <w:rsid w:val="0072527F"/>
    <w:rsid w:val="00735055"/>
    <w:rsid w:val="0073609C"/>
    <w:rsid w:val="00740A4C"/>
    <w:rsid w:val="007452FD"/>
    <w:rsid w:val="007479A7"/>
    <w:rsid w:val="0075001E"/>
    <w:rsid w:val="007607A3"/>
    <w:rsid w:val="00766E45"/>
    <w:rsid w:val="0077263C"/>
    <w:rsid w:val="00774906"/>
    <w:rsid w:val="007820F8"/>
    <w:rsid w:val="007831A3"/>
    <w:rsid w:val="007847D4"/>
    <w:rsid w:val="00791093"/>
    <w:rsid w:val="00797A26"/>
    <w:rsid w:val="007A219A"/>
    <w:rsid w:val="007A259A"/>
    <w:rsid w:val="007A7116"/>
    <w:rsid w:val="007B44CB"/>
    <w:rsid w:val="007B6D9C"/>
    <w:rsid w:val="007B71CB"/>
    <w:rsid w:val="007B796F"/>
    <w:rsid w:val="007D0EA1"/>
    <w:rsid w:val="007D17FB"/>
    <w:rsid w:val="007D27E6"/>
    <w:rsid w:val="007D2CD4"/>
    <w:rsid w:val="007D54D4"/>
    <w:rsid w:val="007D6B94"/>
    <w:rsid w:val="007E7AB9"/>
    <w:rsid w:val="00801527"/>
    <w:rsid w:val="0080214E"/>
    <w:rsid w:val="00805285"/>
    <w:rsid w:val="00811BA5"/>
    <w:rsid w:val="008157E4"/>
    <w:rsid w:val="00816BC6"/>
    <w:rsid w:val="0081701B"/>
    <w:rsid w:val="0082009C"/>
    <w:rsid w:val="00823F30"/>
    <w:rsid w:val="008248B9"/>
    <w:rsid w:val="00825C5D"/>
    <w:rsid w:val="00826F1D"/>
    <w:rsid w:val="00827181"/>
    <w:rsid w:val="00832CEF"/>
    <w:rsid w:val="008330B1"/>
    <w:rsid w:val="0083552D"/>
    <w:rsid w:val="008449BE"/>
    <w:rsid w:val="00846A3D"/>
    <w:rsid w:val="00850E04"/>
    <w:rsid w:val="00862AB7"/>
    <w:rsid w:val="00864D91"/>
    <w:rsid w:val="00866E38"/>
    <w:rsid w:val="00870641"/>
    <w:rsid w:val="00875837"/>
    <w:rsid w:val="00890A61"/>
    <w:rsid w:val="00890AD7"/>
    <w:rsid w:val="00893693"/>
    <w:rsid w:val="00894043"/>
    <w:rsid w:val="00896369"/>
    <w:rsid w:val="008A0434"/>
    <w:rsid w:val="008A114D"/>
    <w:rsid w:val="008A1A8C"/>
    <w:rsid w:val="008A45BF"/>
    <w:rsid w:val="008A6C49"/>
    <w:rsid w:val="008A70AE"/>
    <w:rsid w:val="008B1794"/>
    <w:rsid w:val="008B1DB4"/>
    <w:rsid w:val="008B29A0"/>
    <w:rsid w:val="008B45B8"/>
    <w:rsid w:val="008B626C"/>
    <w:rsid w:val="008C4F81"/>
    <w:rsid w:val="008C7D6A"/>
    <w:rsid w:val="008D7B6E"/>
    <w:rsid w:val="008E503A"/>
    <w:rsid w:val="008F2A43"/>
    <w:rsid w:val="008F535D"/>
    <w:rsid w:val="00903577"/>
    <w:rsid w:val="00912CAF"/>
    <w:rsid w:val="009255A4"/>
    <w:rsid w:val="009276C9"/>
    <w:rsid w:val="0093793F"/>
    <w:rsid w:val="00941EBF"/>
    <w:rsid w:val="00951316"/>
    <w:rsid w:val="00960756"/>
    <w:rsid w:val="00967003"/>
    <w:rsid w:val="00973196"/>
    <w:rsid w:val="00974CAE"/>
    <w:rsid w:val="0098517C"/>
    <w:rsid w:val="009858F4"/>
    <w:rsid w:val="00994DA9"/>
    <w:rsid w:val="009A3CBC"/>
    <w:rsid w:val="009A6F92"/>
    <w:rsid w:val="009B661A"/>
    <w:rsid w:val="009B7D75"/>
    <w:rsid w:val="009C2C02"/>
    <w:rsid w:val="009D122F"/>
    <w:rsid w:val="009D2D7B"/>
    <w:rsid w:val="009D30FD"/>
    <w:rsid w:val="009D3174"/>
    <w:rsid w:val="009D547B"/>
    <w:rsid w:val="009D58B1"/>
    <w:rsid w:val="009E03B4"/>
    <w:rsid w:val="009E7B10"/>
    <w:rsid w:val="009F781B"/>
    <w:rsid w:val="00A007A1"/>
    <w:rsid w:val="00A1367F"/>
    <w:rsid w:val="00A14E3C"/>
    <w:rsid w:val="00A153FA"/>
    <w:rsid w:val="00A25927"/>
    <w:rsid w:val="00A26A5A"/>
    <w:rsid w:val="00A30AC6"/>
    <w:rsid w:val="00A34365"/>
    <w:rsid w:val="00A40F4C"/>
    <w:rsid w:val="00A443CD"/>
    <w:rsid w:val="00A576BC"/>
    <w:rsid w:val="00A65822"/>
    <w:rsid w:val="00A673DF"/>
    <w:rsid w:val="00A67F7D"/>
    <w:rsid w:val="00A74C02"/>
    <w:rsid w:val="00A86DD4"/>
    <w:rsid w:val="00A90B25"/>
    <w:rsid w:val="00A97A05"/>
    <w:rsid w:val="00AA0D66"/>
    <w:rsid w:val="00AA211E"/>
    <w:rsid w:val="00AB3025"/>
    <w:rsid w:val="00AD0BE8"/>
    <w:rsid w:val="00AD1D58"/>
    <w:rsid w:val="00AD2990"/>
    <w:rsid w:val="00AE02CA"/>
    <w:rsid w:val="00AE5436"/>
    <w:rsid w:val="00AE63F2"/>
    <w:rsid w:val="00AF2984"/>
    <w:rsid w:val="00B11C05"/>
    <w:rsid w:val="00B14B09"/>
    <w:rsid w:val="00B20024"/>
    <w:rsid w:val="00B269CB"/>
    <w:rsid w:val="00B35910"/>
    <w:rsid w:val="00B50AEC"/>
    <w:rsid w:val="00B5322B"/>
    <w:rsid w:val="00B54F86"/>
    <w:rsid w:val="00B60534"/>
    <w:rsid w:val="00B70D41"/>
    <w:rsid w:val="00B71E1C"/>
    <w:rsid w:val="00B86EED"/>
    <w:rsid w:val="00B915D0"/>
    <w:rsid w:val="00B931D2"/>
    <w:rsid w:val="00B93769"/>
    <w:rsid w:val="00BA5DEC"/>
    <w:rsid w:val="00BA6E9E"/>
    <w:rsid w:val="00BB119B"/>
    <w:rsid w:val="00BB2B6D"/>
    <w:rsid w:val="00BD2D79"/>
    <w:rsid w:val="00BE0E46"/>
    <w:rsid w:val="00C10A6C"/>
    <w:rsid w:val="00C25268"/>
    <w:rsid w:val="00C2651D"/>
    <w:rsid w:val="00C33813"/>
    <w:rsid w:val="00C344A8"/>
    <w:rsid w:val="00C503F5"/>
    <w:rsid w:val="00C51526"/>
    <w:rsid w:val="00C54DB9"/>
    <w:rsid w:val="00C54FB7"/>
    <w:rsid w:val="00C55F8B"/>
    <w:rsid w:val="00C63020"/>
    <w:rsid w:val="00C73E25"/>
    <w:rsid w:val="00C90303"/>
    <w:rsid w:val="00C96657"/>
    <w:rsid w:val="00CA4D5D"/>
    <w:rsid w:val="00CA7F6B"/>
    <w:rsid w:val="00CB134C"/>
    <w:rsid w:val="00CB629A"/>
    <w:rsid w:val="00CC0FE8"/>
    <w:rsid w:val="00CC3200"/>
    <w:rsid w:val="00CC7566"/>
    <w:rsid w:val="00CD14BE"/>
    <w:rsid w:val="00CD269B"/>
    <w:rsid w:val="00CF7212"/>
    <w:rsid w:val="00D06520"/>
    <w:rsid w:val="00D125AF"/>
    <w:rsid w:val="00D130C6"/>
    <w:rsid w:val="00D21F2F"/>
    <w:rsid w:val="00D2567B"/>
    <w:rsid w:val="00D30962"/>
    <w:rsid w:val="00D34BEC"/>
    <w:rsid w:val="00D42FAF"/>
    <w:rsid w:val="00D44E8D"/>
    <w:rsid w:val="00D5101F"/>
    <w:rsid w:val="00D61768"/>
    <w:rsid w:val="00D625BE"/>
    <w:rsid w:val="00D67B8A"/>
    <w:rsid w:val="00D71B22"/>
    <w:rsid w:val="00D83560"/>
    <w:rsid w:val="00D83BC6"/>
    <w:rsid w:val="00D948F1"/>
    <w:rsid w:val="00DA3553"/>
    <w:rsid w:val="00DA3647"/>
    <w:rsid w:val="00DB1C11"/>
    <w:rsid w:val="00DB2E93"/>
    <w:rsid w:val="00DB6284"/>
    <w:rsid w:val="00DC38FE"/>
    <w:rsid w:val="00DC3905"/>
    <w:rsid w:val="00DD3F83"/>
    <w:rsid w:val="00DD4622"/>
    <w:rsid w:val="00DD7902"/>
    <w:rsid w:val="00DD7E97"/>
    <w:rsid w:val="00DE6ABC"/>
    <w:rsid w:val="00E0299F"/>
    <w:rsid w:val="00E0370F"/>
    <w:rsid w:val="00E1777C"/>
    <w:rsid w:val="00E26BC9"/>
    <w:rsid w:val="00E37D4E"/>
    <w:rsid w:val="00E37D58"/>
    <w:rsid w:val="00E469B1"/>
    <w:rsid w:val="00E470A7"/>
    <w:rsid w:val="00E51280"/>
    <w:rsid w:val="00E53D1E"/>
    <w:rsid w:val="00E6015D"/>
    <w:rsid w:val="00E61EFD"/>
    <w:rsid w:val="00E61F94"/>
    <w:rsid w:val="00E6365A"/>
    <w:rsid w:val="00E7582F"/>
    <w:rsid w:val="00E7713E"/>
    <w:rsid w:val="00E84116"/>
    <w:rsid w:val="00EA4A0E"/>
    <w:rsid w:val="00EA5591"/>
    <w:rsid w:val="00EA744C"/>
    <w:rsid w:val="00EB50DE"/>
    <w:rsid w:val="00EC1BB3"/>
    <w:rsid w:val="00ED1F03"/>
    <w:rsid w:val="00EE0C78"/>
    <w:rsid w:val="00EF43EF"/>
    <w:rsid w:val="00EF716A"/>
    <w:rsid w:val="00F01233"/>
    <w:rsid w:val="00F11D09"/>
    <w:rsid w:val="00F125CE"/>
    <w:rsid w:val="00F126BC"/>
    <w:rsid w:val="00F154C8"/>
    <w:rsid w:val="00F22A16"/>
    <w:rsid w:val="00F30C1C"/>
    <w:rsid w:val="00F3489B"/>
    <w:rsid w:val="00F34982"/>
    <w:rsid w:val="00F34CD1"/>
    <w:rsid w:val="00F4050C"/>
    <w:rsid w:val="00F43598"/>
    <w:rsid w:val="00F5763F"/>
    <w:rsid w:val="00F658BF"/>
    <w:rsid w:val="00F82C9F"/>
    <w:rsid w:val="00F82F84"/>
    <w:rsid w:val="00F87A72"/>
    <w:rsid w:val="00F90423"/>
    <w:rsid w:val="00F9178E"/>
    <w:rsid w:val="00FA7276"/>
    <w:rsid w:val="00FC41C3"/>
    <w:rsid w:val="00FD7B76"/>
    <w:rsid w:val="00FE0488"/>
    <w:rsid w:val="00FE3732"/>
    <w:rsid w:val="00FE43D7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D46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E4A"/>
    <w:pPr>
      <w:spacing w:before="120" w:after="18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BodyIndent1"/>
    <w:link w:val="Heading1Char"/>
    <w:qFormat/>
    <w:rsid w:val="006921E4"/>
    <w:pPr>
      <w:keepNext/>
      <w:numPr>
        <w:numId w:val="5"/>
      </w:numPr>
      <w:spacing w:before="480" w:after="0" w:line="240" w:lineRule="auto"/>
      <w:outlineLvl w:val="0"/>
    </w:pPr>
    <w:rPr>
      <w:rFonts w:eastAsia="Times New Roman" w:cs="Times New Roman"/>
      <w:b/>
      <w:kern w:val="28"/>
      <w:sz w:val="28"/>
      <w:szCs w:val="20"/>
      <w:lang w:eastAsia="en-AU"/>
    </w:rPr>
  </w:style>
  <w:style w:type="paragraph" w:styleId="Heading2">
    <w:name w:val="heading 2"/>
    <w:basedOn w:val="Normal"/>
    <w:next w:val="BodyIndent1"/>
    <w:link w:val="Heading2Char"/>
    <w:qFormat/>
    <w:rsid w:val="002446C3"/>
    <w:pPr>
      <w:keepNext/>
      <w:numPr>
        <w:ilvl w:val="1"/>
        <w:numId w:val="5"/>
      </w:numPr>
      <w:spacing w:before="240" w:after="0" w:line="240" w:lineRule="auto"/>
      <w:outlineLvl w:val="1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styleId="Heading3">
    <w:name w:val="heading 3"/>
    <w:basedOn w:val="Normal"/>
    <w:link w:val="Heading3Char"/>
    <w:qFormat/>
    <w:rsid w:val="002446C3"/>
    <w:pPr>
      <w:spacing w:before="240" w:after="0" w:line="240" w:lineRule="auto"/>
      <w:outlineLvl w:val="2"/>
    </w:pPr>
    <w:rPr>
      <w:rFonts w:ascii="Arial" w:eastAsia="Times New Roman" w:hAnsi="Arial" w:cs="Times New Roman"/>
      <w:sz w:val="20"/>
      <w:szCs w:val="20"/>
      <w:lang w:eastAsia="en-AU"/>
    </w:rPr>
  </w:style>
  <w:style w:type="paragraph" w:styleId="Heading4">
    <w:name w:val="heading 4"/>
    <w:basedOn w:val="Normal"/>
    <w:link w:val="Heading4Char"/>
    <w:qFormat/>
    <w:rsid w:val="002446C3"/>
    <w:pPr>
      <w:numPr>
        <w:ilvl w:val="3"/>
        <w:numId w:val="5"/>
      </w:numPr>
      <w:spacing w:before="240" w:after="0" w:line="240" w:lineRule="auto"/>
      <w:outlineLvl w:val="3"/>
    </w:pPr>
    <w:rPr>
      <w:rFonts w:ascii="Arial" w:eastAsia="Times New Roman" w:hAnsi="Arial" w:cs="Times New Roman"/>
      <w:sz w:val="20"/>
      <w:szCs w:val="20"/>
      <w:lang w:eastAsia="en-AU"/>
    </w:rPr>
  </w:style>
  <w:style w:type="paragraph" w:styleId="Heading5">
    <w:name w:val="heading 5"/>
    <w:aliases w:val="H5,Heading 5(unused),5,(A),A,Heading 5 StGeorge,Level 3 - i,3rd sub-clause,Level 5,L5,Appendix,Para5,h5,h51,h52,Heading 5 Interstar,l5+toc5,Heading 51,Heading 5 StGeorge1,Para51,sb"/>
    <w:basedOn w:val="Normal"/>
    <w:link w:val="Heading5Char"/>
    <w:qFormat/>
    <w:rsid w:val="002446C3"/>
    <w:pPr>
      <w:numPr>
        <w:ilvl w:val="4"/>
        <w:numId w:val="5"/>
      </w:numPr>
      <w:spacing w:before="240" w:after="0" w:line="240" w:lineRule="auto"/>
      <w:outlineLvl w:val="4"/>
    </w:pPr>
    <w:rPr>
      <w:rFonts w:ascii="Arial" w:eastAsia="Times New Roman" w:hAnsi="Arial" w:cs="Times New Roman"/>
      <w:sz w:val="20"/>
      <w:szCs w:val="20"/>
      <w:lang w:eastAsia="en-AU"/>
    </w:rPr>
  </w:style>
  <w:style w:type="paragraph" w:styleId="Heading6">
    <w:name w:val="heading 6"/>
    <w:basedOn w:val="Normal"/>
    <w:next w:val="Normal"/>
    <w:link w:val="Heading6Char"/>
    <w:qFormat/>
    <w:rsid w:val="00B70D41"/>
    <w:pPr>
      <w:keepNext/>
      <w:spacing w:before="240" w:after="60" w:line="240" w:lineRule="auto"/>
      <w:ind w:left="2835"/>
      <w:outlineLvl w:val="5"/>
    </w:pPr>
    <w:rPr>
      <w:rFonts w:ascii="Arial" w:eastAsia="Times New Roman" w:hAnsi="Arial" w:cs="Times New Roman"/>
      <w:b/>
      <w:bCs/>
      <w:i/>
      <w:sz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70D41"/>
    <w:pPr>
      <w:keepNext/>
      <w:keepLines/>
      <w:tabs>
        <w:tab w:val="num" w:pos="360"/>
      </w:tabs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70D41"/>
    <w:pPr>
      <w:keepNext/>
      <w:keepLines/>
      <w:tabs>
        <w:tab w:val="num" w:pos="360"/>
      </w:tabs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70D41"/>
    <w:pPr>
      <w:keepNext/>
      <w:keepLines/>
      <w:tabs>
        <w:tab w:val="num" w:pos="360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50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3F45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50B"/>
    <w:pPr>
      <w:spacing w:after="0" w:line="240" w:lineRule="auto"/>
    </w:pPr>
    <w:rPr>
      <w:rFonts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50B"/>
    <w:rPr>
      <w:rFonts w:cs="Calibr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467994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6799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467994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467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467994"/>
    <w:rPr>
      <w:color w:val="0563C1" w:themeColor="hyperlink"/>
      <w:u w:val="single"/>
    </w:rPr>
  </w:style>
  <w:style w:type="paragraph" w:customStyle="1" w:styleId="subsection">
    <w:name w:val="subsection"/>
    <w:aliases w:val="ss,Subsection"/>
    <w:basedOn w:val="Normal"/>
    <w:link w:val="subsectionChar"/>
    <w:rsid w:val="00467994"/>
    <w:pPr>
      <w:tabs>
        <w:tab w:val="right" w:pos="1021"/>
      </w:tabs>
      <w:spacing w:before="180" w:after="0" w:line="240" w:lineRule="auto"/>
      <w:ind w:left="1134" w:hanging="1134"/>
    </w:pPr>
    <w:rPr>
      <w:rFonts w:eastAsia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67994"/>
    <w:rPr>
      <w:rFonts w:ascii="Times New Roman" w:eastAsia="Times New Roman" w:hAnsi="Times New Roman" w:cs="Times New Roman"/>
      <w:szCs w:val="20"/>
      <w:lang w:eastAsia="en-AU"/>
    </w:rPr>
  </w:style>
  <w:style w:type="table" w:styleId="TableGrid">
    <w:name w:val="Table Grid"/>
    <w:basedOn w:val="TableNormal"/>
    <w:uiPriority w:val="39"/>
    <w:rsid w:val="00467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994"/>
    <w:pPr>
      <w:spacing w:after="160"/>
    </w:pPr>
    <w:rPr>
      <w:rFonts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994"/>
    <w:rPr>
      <w:rFonts w:cs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3489B"/>
    <w:pPr>
      <w:ind w:left="720"/>
    </w:pPr>
  </w:style>
  <w:style w:type="table" w:customStyle="1" w:styleId="TableGrid1">
    <w:name w:val="Table Grid1"/>
    <w:basedOn w:val="TableNormal"/>
    <w:next w:val="TableGrid"/>
    <w:uiPriority w:val="59"/>
    <w:rsid w:val="005F427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3C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0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FE8"/>
  </w:style>
  <w:style w:type="paragraph" w:styleId="Footer">
    <w:name w:val="footer"/>
    <w:basedOn w:val="Normal"/>
    <w:link w:val="FooterChar"/>
    <w:uiPriority w:val="99"/>
    <w:unhideWhenUsed/>
    <w:rsid w:val="00CC0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FE8"/>
  </w:style>
  <w:style w:type="character" w:styleId="FollowedHyperlink">
    <w:name w:val="FollowedHyperlink"/>
    <w:basedOn w:val="DefaultParagraphFont"/>
    <w:uiPriority w:val="99"/>
    <w:semiHidden/>
    <w:unhideWhenUsed/>
    <w:rsid w:val="002D0A41"/>
    <w:rPr>
      <w:color w:val="954F72" w:themeColor="followedHyperlink"/>
      <w:u w:val="single"/>
    </w:rPr>
  </w:style>
  <w:style w:type="paragraph" w:customStyle="1" w:styleId="Default">
    <w:name w:val="Default"/>
    <w:rsid w:val="002A4F2D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56B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E1777C"/>
    <w:pPr>
      <w:keepNext/>
      <w:keepLines/>
      <w:spacing w:before="280" w:after="0" w:line="240" w:lineRule="auto"/>
      <w:ind w:left="1134" w:hanging="1134"/>
      <w:outlineLvl w:val="4"/>
    </w:pPr>
    <w:rPr>
      <w:rFonts w:eastAsia="Times New Roman" w:cs="Times New Roman"/>
      <w:b/>
      <w:kern w:val="28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E1777C"/>
  </w:style>
  <w:style w:type="paragraph" w:customStyle="1" w:styleId="paragraph">
    <w:name w:val="paragraph"/>
    <w:aliases w:val="a"/>
    <w:basedOn w:val="Normal"/>
    <w:link w:val="paragraphChar"/>
    <w:rsid w:val="00E1777C"/>
    <w:pPr>
      <w:tabs>
        <w:tab w:val="right" w:pos="1531"/>
      </w:tabs>
      <w:spacing w:before="40" w:after="0" w:line="240" w:lineRule="auto"/>
      <w:ind w:left="1644" w:hanging="1644"/>
    </w:pPr>
    <w:rPr>
      <w:rFonts w:eastAsia="Times New Roman" w:cs="Times New Roman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E1777C"/>
    <w:pPr>
      <w:tabs>
        <w:tab w:val="right" w:pos="1985"/>
      </w:tabs>
      <w:spacing w:before="40" w:after="0" w:line="240" w:lineRule="auto"/>
      <w:ind w:left="2098" w:hanging="2098"/>
    </w:pPr>
    <w:rPr>
      <w:rFonts w:eastAsia="Times New Roman" w:cs="Times New Roman"/>
      <w:szCs w:val="20"/>
      <w:lang w:eastAsia="en-AU"/>
    </w:rPr>
  </w:style>
  <w:style w:type="character" w:customStyle="1" w:styleId="paragraphChar">
    <w:name w:val="paragraph Char"/>
    <w:aliases w:val="a Char"/>
    <w:link w:val="paragraph"/>
    <w:rsid w:val="00E1777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ActHead5Char">
    <w:name w:val="ActHead 5 Char"/>
    <w:aliases w:val="s Char"/>
    <w:link w:val="ActHead5"/>
    <w:rsid w:val="00E1777C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83552D"/>
    <w:pPr>
      <w:spacing w:before="122" w:after="0" w:line="240" w:lineRule="auto"/>
      <w:ind w:left="1985" w:hanging="851"/>
    </w:pPr>
    <w:rPr>
      <w:rFonts w:eastAsia="Times New Roman" w:cs="Times New Roman"/>
      <w:sz w:val="18"/>
      <w:szCs w:val="20"/>
      <w:lang w:eastAsia="en-AU"/>
    </w:rPr>
  </w:style>
  <w:style w:type="paragraph" w:customStyle="1" w:styleId="Definition">
    <w:name w:val="Definition"/>
    <w:aliases w:val="dd"/>
    <w:basedOn w:val="Normal"/>
    <w:link w:val="DefinitionChar"/>
    <w:rsid w:val="0083552D"/>
    <w:pPr>
      <w:spacing w:before="180" w:after="0" w:line="240" w:lineRule="auto"/>
      <w:ind w:left="1134"/>
    </w:pPr>
    <w:rPr>
      <w:rFonts w:eastAsia="Times New Roman" w:cs="Times New Roman"/>
      <w:szCs w:val="20"/>
      <w:lang w:eastAsia="en-AU"/>
    </w:rPr>
  </w:style>
  <w:style w:type="paragraph" w:customStyle="1" w:styleId="subsection2">
    <w:name w:val="subsection2"/>
    <w:aliases w:val="ss2"/>
    <w:basedOn w:val="Normal"/>
    <w:next w:val="subsection"/>
    <w:rsid w:val="0083552D"/>
    <w:pPr>
      <w:spacing w:before="40" w:after="0" w:line="240" w:lineRule="auto"/>
      <w:ind w:left="1134"/>
    </w:pPr>
    <w:rPr>
      <w:rFonts w:eastAsia="Times New Roman" w:cs="Times New Roman"/>
      <w:szCs w:val="20"/>
      <w:lang w:eastAsia="en-AU"/>
    </w:rPr>
  </w:style>
  <w:style w:type="paragraph" w:customStyle="1" w:styleId="SubsectionHead">
    <w:name w:val="SubsectionHead"/>
    <w:aliases w:val="ssh"/>
    <w:basedOn w:val="Normal"/>
    <w:next w:val="subsection"/>
    <w:rsid w:val="0083552D"/>
    <w:pPr>
      <w:keepNext/>
      <w:keepLines/>
      <w:spacing w:before="240" w:after="0" w:line="240" w:lineRule="auto"/>
      <w:ind w:left="1134"/>
    </w:pPr>
    <w:rPr>
      <w:rFonts w:eastAsia="Times New Roman" w:cs="Times New Roman"/>
      <w:i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3552D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DefinitionChar">
    <w:name w:val="Definition Char"/>
    <w:aliases w:val="dd Char"/>
    <w:link w:val="Definition"/>
    <w:rsid w:val="0083552D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OPara">
    <w:name w:val="SO Para"/>
    <w:aliases w:val="soa"/>
    <w:basedOn w:val="Normal"/>
    <w:link w:val="SOParaChar"/>
    <w:qFormat/>
    <w:rsid w:val="008170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after="0" w:line="240" w:lineRule="auto"/>
      <w:ind w:left="2070" w:hanging="936"/>
    </w:pPr>
    <w:rPr>
      <w:szCs w:val="20"/>
    </w:rPr>
  </w:style>
  <w:style w:type="character" w:customStyle="1" w:styleId="SOParaChar">
    <w:name w:val="SO Para Char"/>
    <w:aliases w:val="soa Char"/>
    <w:basedOn w:val="DefaultParagraphFont"/>
    <w:link w:val="SOPara"/>
    <w:rsid w:val="0081701B"/>
    <w:rPr>
      <w:rFonts w:ascii="Times New Roman" w:hAnsi="Times New Roman"/>
      <w:szCs w:val="20"/>
    </w:rPr>
  </w:style>
  <w:style w:type="character" w:styleId="Strong">
    <w:name w:val="Strong"/>
    <w:uiPriority w:val="22"/>
    <w:qFormat/>
    <w:rsid w:val="0082009C"/>
    <w:rPr>
      <w:b/>
      <w:bCs/>
    </w:rPr>
  </w:style>
  <w:style w:type="paragraph" w:customStyle="1" w:styleId="ActHead9">
    <w:name w:val="ActHead 9"/>
    <w:aliases w:val="aat"/>
    <w:basedOn w:val="Normal"/>
    <w:next w:val="Normal"/>
    <w:qFormat/>
    <w:rsid w:val="0082009C"/>
    <w:pPr>
      <w:keepNext/>
      <w:keepLines/>
      <w:spacing w:before="280" w:after="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szCs w:val="20"/>
      <w:lang w:eastAsia="en-AU"/>
    </w:rPr>
  </w:style>
  <w:style w:type="paragraph" w:customStyle="1" w:styleId="ActHead4">
    <w:name w:val="ActHead 4"/>
    <w:aliases w:val="sd"/>
    <w:basedOn w:val="Normal"/>
    <w:next w:val="ActHead5"/>
    <w:qFormat/>
    <w:rsid w:val="00482941"/>
    <w:pPr>
      <w:keepNext/>
      <w:keepLines/>
      <w:spacing w:before="220" w:after="0" w:line="240" w:lineRule="auto"/>
      <w:ind w:left="1134" w:hanging="1134"/>
      <w:outlineLvl w:val="3"/>
    </w:pPr>
    <w:rPr>
      <w:rFonts w:eastAsia="Times New Roman" w:cs="Times New Roman"/>
      <w:b/>
      <w:kern w:val="28"/>
      <w:sz w:val="26"/>
      <w:szCs w:val="20"/>
      <w:lang w:eastAsia="en-AU"/>
    </w:rPr>
  </w:style>
  <w:style w:type="character" w:customStyle="1" w:styleId="CharSubdNo">
    <w:name w:val="CharSubdNo"/>
    <w:basedOn w:val="DefaultParagraphFont"/>
    <w:uiPriority w:val="1"/>
    <w:qFormat/>
    <w:rsid w:val="00482941"/>
  </w:style>
  <w:style w:type="character" w:customStyle="1" w:styleId="CharSubdText">
    <w:name w:val="CharSubdText"/>
    <w:basedOn w:val="DefaultParagraphFont"/>
    <w:uiPriority w:val="1"/>
    <w:qFormat/>
    <w:rsid w:val="00482941"/>
  </w:style>
  <w:style w:type="character" w:customStyle="1" w:styleId="Heading1Char">
    <w:name w:val="Heading 1 Char"/>
    <w:basedOn w:val="DefaultParagraphFont"/>
    <w:link w:val="Heading1"/>
    <w:rsid w:val="006921E4"/>
    <w:rPr>
      <w:rFonts w:ascii="Times New Roman" w:eastAsia="Times New Roman" w:hAnsi="Times New Roman" w:cs="Times New Roman"/>
      <w:b/>
      <w:kern w:val="28"/>
      <w:sz w:val="28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rsid w:val="002446C3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2446C3"/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rsid w:val="002446C3"/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Heading5Char">
    <w:name w:val="Heading 5 Char"/>
    <w:aliases w:val="H5 Char,Heading 5(unused) Char,5 Char,(A) Char,A Char,Heading 5 StGeorge Char,Level 3 - i Char,3rd sub-clause Char,Level 5 Char,L5 Char,Appendix Char,Para5 Char,h5 Char,h51 Char,h52 Char,Heading 5 Interstar Char,l5+toc5 Char,Para51 Char"/>
    <w:basedOn w:val="DefaultParagraphFont"/>
    <w:link w:val="Heading5"/>
    <w:rsid w:val="002446C3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BodyIndent1">
    <w:name w:val="Body Indent 1"/>
    <w:basedOn w:val="Normal"/>
    <w:link w:val="BodyIndent1Char"/>
    <w:qFormat/>
    <w:rsid w:val="002446C3"/>
    <w:pPr>
      <w:spacing w:before="240" w:after="0" w:line="240" w:lineRule="auto"/>
      <w:ind w:left="851"/>
    </w:pPr>
    <w:rPr>
      <w:rFonts w:ascii="Arial" w:eastAsia="Times New Roman" w:hAnsi="Arial" w:cs="Arial"/>
      <w:sz w:val="20"/>
      <w:szCs w:val="20"/>
      <w:lang w:eastAsia="en-AU"/>
    </w:rPr>
  </w:style>
  <w:style w:type="character" w:customStyle="1" w:styleId="BodyIndent1Char">
    <w:name w:val="Body Indent 1 Char"/>
    <w:link w:val="BodyIndent1"/>
    <w:rsid w:val="002446C3"/>
    <w:rPr>
      <w:rFonts w:ascii="Arial" w:eastAsia="Times New Roman" w:hAnsi="Arial" w:cs="Arial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A26A5A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B1C11"/>
    <w:rPr>
      <w:color w:val="605E5C"/>
      <w:shd w:val="clear" w:color="auto" w:fill="E1DFDD"/>
    </w:rPr>
  </w:style>
  <w:style w:type="paragraph" w:customStyle="1" w:styleId="subsectionhead0">
    <w:name w:val="subsectionhead"/>
    <w:basedOn w:val="Normal"/>
    <w:rsid w:val="001C33F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  <w:style w:type="paragraph" w:customStyle="1" w:styleId="paragraphsub0">
    <w:name w:val="paragraphsub"/>
    <w:basedOn w:val="Normal"/>
    <w:rsid w:val="001C33F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  <w:style w:type="paragraph" w:customStyle="1" w:styleId="notetext0">
    <w:name w:val="notetext"/>
    <w:basedOn w:val="Normal"/>
    <w:rsid w:val="001C33F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  <w:style w:type="paragraph" w:customStyle="1" w:styleId="definition0">
    <w:name w:val="definition"/>
    <w:basedOn w:val="Normal"/>
    <w:rsid w:val="001C33F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  <w:style w:type="paragraph" w:customStyle="1" w:styleId="ActHead2">
    <w:name w:val="ActHead 2"/>
    <w:aliases w:val="p"/>
    <w:basedOn w:val="Normal"/>
    <w:next w:val="ActHead3"/>
    <w:qFormat/>
    <w:rsid w:val="006921E4"/>
    <w:pPr>
      <w:keepNext/>
      <w:keepLines/>
      <w:spacing w:before="280" w:after="0" w:line="240" w:lineRule="auto"/>
      <w:ind w:left="1134" w:hanging="1134"/>
      <w:outlineLvl w:val="1"/>
    </w:pPr>
    <w:rPr>
      <w:rFonts w:eastAsia="Times New Roman" w:cs="Times New Roman"/>
      <w:b/>
      <w:kern w:val="28"/>
      <w:sz w:val="32"/>
      <w:szCs w:val="20"/>
      <w:lang w:eastAsia="en-AU"/>
    </w:rPr>
  </w:style>
  <w:style w:type="paragraph" w:customStyle="1" w:styleId="ActHead3">
    <w:name w:val="ActHead 3"/>
    <w:aliases w:val="d"/>
    <w:basedOn w:val="Normal"/>
    <w:next w:val="Normal"/>
    <w:qFormat/>
    <w:rsid w:val="006921E4"/>
    <w:pPr>
      <w:keepNext/>
      <w:keepLines/>
      <w:spacing w:before="240" w:after="0" w:line="240" w:lineRule="auto"/>
      <w:ind w:left="1134" w:hanging="1134"/>
      <w:outlineLvl w:val="2"/>
    </w:pPr>
    <w:rPr>
      <w:rFonts w:eastAsia="Times New Roman" w:cs="Times New Roman"/>
      <w:b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ItemHead"/>
    <w:qFormat/>
    <w:rsid w:val="006921E4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character" w:customStyle="1" w:styleId="CharAmPartNo">
    <w:name w:val="CharAmPartNo"/>
    <w:basedOn w:val="DefaultParagraphFont"/>
    <w:qFormat/>
    <w:rsid w:val="006921E4"/>
  </w:style>
  <w:style w:type="character" w:customStyle="1" w:styleId="CharAmPartText">
    <w:name w:val="CharAmPartText"/>
    <w:basedOn w:val="DefaultParagraphFont"/>
    <w:qFormat/>
    <w:rsid w:val="006921E4"/>
  </w:style>
  <w:style w:type="character" w:customStyle="1" w:styleId="CharDivNo">
    <w:name w:val="CharDivNo"/>
    <w:basedOn w:val="DefaultParagraphFont"/>
    <w:qFormat/>
    <w:rsid w:val="006921E4"/>
  </w:style>
  <w:style w:type="character" w:customStyle="1" w:styleId="CharDivText">
    <w:name w:val="CharDivText"/>
    <w:basedOn w:val="DefaultParagraphFont"/>
    <w:qFormat/>
    <w:rsid w:val="006921E4"/>
  </w:style>
  <w:style w:type="character" w:customStyle="1" w:styleId="CharPartNo">
    <w:name w:val="CharPartNo"/>
    <w:basedOn w:val="DefaultParagraphFont"/>
    <w:uiPriority w:val="1"/>
    <w:qFormat/>
    <w:rsid w:val="006921E4"/>
  </w:style>
  <w:style w:type="character" w:customStyle="1" w:styleId="CharPartText">
    <w:name w:val="CharPartText"/>
    <w:basedOn w:val="DefaultParagraphFont"/>
    <w:uiPriority w:val="1"/>
    <w:qFormat/>
    <w:rsid w:val="006921E4"/>
  </w:style>
  <w:style w:type="paragraph" w:customStyle="1" w:styleId="Item">
    <w:name w:val="Item"/>
    <w:aliases w:val="i"/>
    <w:basedOn w:val="Normal"/>
    <w:next w:val="ItemHead"/>
    <w:rsid w:val="006921E4"/>
    <w:pPr>
      <w:keepLines/>
      <w:spacing w:before="80" w:after="0" w:line="240" w:lineRule="auto"/>
      <w:ind w:left="709"/>
    </w:pPr>
    <w:rPr>
      <w:rFonts w:eastAsia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6921E4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B70D41"/>
    <w:rPr>
      <w:rFonts w:ascii="Arial" w:eastAsia="Times New Roman" w:hAnsi="Arial" w:cs="Times New Roman"/>
      <w:b/>
      <w:bCs/>
      <w:i/>
    </w:rPr>
  </w:style>
  <w:style w:type="character" w:customStyle="1" w:styleId="Heading7Char">
    <w:name w:val="Heading 7 Char"/>
    <w:basedOn w:val="DefaultParagraphFont"/>
    <w:link w:val="Heading7"/>
    <w:semiHidden/>
    <w:rsid w:val="00B70D41"/>
    <w:rPr>
      <w:rFonts w:asciiTheme="majorHAnsi" w:eastAsiaTheme="majorEastAsia" w:hAnsiTheme="majorHAnsi" w:cstheme="majorBidi"/>
      <w:i/>
      <w:iCs/>
      <w:color w:val="1F3763" w:themeColor="accent1" w:themeShade="7F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70D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B70D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aragraphtext">
    <w:name w:val="Paragraph text"/>
    <w:basedOn w:val="Normal"/>
    <w:qFormat/>
    <w:rsid w:val="00B70D41"/>
    <w:pPr>
      <w:spacing w:after="0" w:line="240" w:lineRule="auto"/>
      <w:ind w:left="567" w:hanging="567"/>
      <w:jc w:val="both"/>
    </w:pPr>
    <w:rPr>
      <w:rFonts w:ascii="Arial" w:eastAsia="Times New Roman" w:hAnsi="Arial" w:cs="Times New Roman"/>
      <w:color w:val="000000" w:themeColor="text1"/>
      <w:sz w:val="22"/>
      <w:szCs w:val="24"/>
    </w:rPr>
  </w:style>
  <w:style w:type="paragraph" w:customStyle="1" w:styleId="notepara">
    <w:name w:val="note(para)"/>
    <w:aliases w:val="na"/>
    <w:basedOn w:val="Normal"/>
    <w:rsid w:val="00C54DB9"/>
    <w:pPr>
      <w:spacing w:before="40" w:after="0" w:line="198" w:lineRule="exact"/>
      <w:ind w:left="2354" w:hanging="369"/>
    </w:pPr>
    <w:rPr>
      <w:rFonts w:eastAsia="Times New Roman" w:cs="Times New Roman"/>
      <w:sz w:val="18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522E4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ricedisclosure@health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bs.gov.au/info/industry/pricing/price-disclosure-spd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irwork.gov.au/leave/public-holidays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DCF17-7163-49F6-A6E8-225B08EA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2022-05-27T00:33:00Z</dcterms:created>
  <dcterms:modified xsi:type="dcterms:W3CDTF">2022-06-02T03:59:00Z</dcterms:modified>
</cp:coreProperties>
</file>