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5A3D5" w14:textId="21128B61" w:rsidR="00103DD7" w:rsidRPr="00E30D0A" w:rsidRDefault="007B3137" w:rsidP="00E30D0A">
      <w:pPr>
        <w:pStyle w:val="Heading1"/>
        <w:spacing w:after="240"/>
        <w:rPr>
          <w:rFonts w:asciiTheme="minorHAnsi" w:hAnsiTheme="minorHAnsi" w:cstheme="minorBidi"/>
          <w:sz w:val="36"/>
        </w:rPr>
      </w:pPr>
      <w:bookmarkStart w:id="0" w:name="_GoBack"/>
      <w:bookmarkEnd w:id="0"/>
      <w:r w:rsidRPr="00E30D0A">
        <w:rPr>
          <w:rFonts w:asciiTheme="minorHAnsi" w:hAnsiTheme="minorHAnsi" w:cstheme="minorBidi"/>
          <w:sz w:val="28"/>
          <w:szCs w:val="26"/>
        </w:rPr>
        <w:t>Pharmaceutical Benefits Scheme (</w:t>
      </w:r>
      <w:r w:rsidR="00103DD7" w:rsidRPr="00E30D0A">
        <w:rPr>
          <w:rFonts w:asciiTheme="minorHAnsi" w:hAnsiTheme="minorHAnsi" w:cstheme="minorBidi"/>
          <w:sz w:val="28"/>
          <w:szCs w:val="26"/>
        </w:rPr>
        <w:t>PBS</w:t>
      </w:r>
      <w:r w:rsidRPr="00E30D0A">
        <w:rPr>
          <w:rFonts w:asciiTheme="minorHAnsi" w:hAnsiTheme="minorHAnsi" w:cstheme="minorBidi"/>
          <w:sz w:val="28"/>
          <w:szCs w:val="26"/>
        </w:rPr>
        <w:t>)</w:t>
      </w:r>
      <w:r w:rsidR="00103DD7" w:rsidRPr="00E30D0A">
        <w:rPr>
          <w:rFonts w:asciiTheme="minorHAnsi" w:hAnsiTheme="minorHAnsi" w:cstheme="minorBidi"/>
          <w:sz w:val="28"/>
          <w:szCs w:val="26"/>
        </w:rPr>
        <w:t xml:space="preserve"> OPIOID CHANGES– PRESCRIBER INFORMATION</w:t>
      </w:r>
    </w:p>
    <w:p w14:paraId="667B27D3" w14:textId="77777777" w:rsidR="00B267EF" w:rsidRPr="00817FF3" w:rsidRDefault="00B267EF" w:rsidP="00817FF3">
      <w:pPr>
        <w:pStyle w:val="Heading2"/>
      </w:pPr>
      <w:r w:rsidRPr="00817FF3">
        <w:rPr>
          <w:rFonts w:asciiTheme="minorHAnsi" w:hAnsiTheme="minorHAnsi" w:cstheme="minorHAnsi"/>
        </w:rPr>
        <w:t>Why have changes been made?</w:t>
      </w:r>
    </w:p>
    <w:p w14:paraId="539D87C4" w14:textId="741F577D" w:rsidR="00B267EF" w:rsidRPr="00817FF3" w:rsidRDefault="00B267EF" w:rsidP="00817FF3">
      <w:pPr>
        <w:rPr>
          <w:rFonts w:cstheme="minorHAnsi"/>
          <w:sz w:val="26"/>
        </w:rPr>
      </w:pPr>
      <w:r w:rsidRPr="00FB4795">
        <w:rPr>
          <w:rFonts w:cstheme="minorHAnsi"/>
        </w:rPr>
        <w:t xml:space="preserve">Over the past decade, Australians have experienced a significant increase in the level of harm and deaths arising from the </w:t>
      </w:r>
      <w:r w:rsidR="00F35D84">
        <w:rPr>
          <w:rFonts w:cstheme="minorHAnsi"/>
        </w:rPr>
        <w:t xml:space="preserve">inappropriate </w:t>
      </w:r>
      <w:r w:rsidRPr="00FB4795">
        <w:rPr>
          <w:rFonts w:cstheme="minorHAnsi"/>
        </w:rPr>
        <w:t>use of prescription opioid medicines. Every day in Australia, nearly 150 hospitalisations and 14 emergency department admissions involve issues relating to opioid use, and three people die from the harm that results.</w:t>
      </w:r>
      <w:r w:rsidR="00F35D84" w:rsidRPr="00FB4795" w:rsidDel="00306A52">
        <w:rPr>
          <w:rFonts w:cstheme="minorHAnsi"/>
        </w:rPr>
        <w:t xml:space="preserve"> </w:t>
      </w:r>
      <w:r w:rsidRPr="00FB4795">
        <w:rPr>
          <w:rFonts w:cstheme="minorHAnsi"/>
        </w:rPr>
        <w:t xml:space="preserve">The Pharmaceutical Benefits Advisory Committee (the independent body responsible for advising the Australian Government </w:t>
      </w:r>
      <w:r w:rsidR="00255844" w:rsidRPr="00FB4795">
        <w:rPr>
          <w:rFonts w:cstheme="minorHAnsi"/>
        </w:rPr>
        <w:t xml:space="preserve">about </w:t>
      </w:r>
      <w:r w:rsidRPr="00FB4795">
        <w:rPr>
          <w:rFonts w:cstheme="minorHAnsi"/>
        </w:rPr>
        <w:t>what medicines should be subsidised under the PBS) in consultation with the Therapeutic Goods Administration (TGA)</w:t>
      </w:r>
      <w:r w:rsidR="00255844" w:rsidRPr="00FB4795">
        <w:rPr>
          <w:rFonts w:cstheme="minorHAnsi"/>
        </w:rPr>
        <w:t>,</w:t>
      </w:r>
      <w:r w:rsidRPr="00FB4795">
        <w:rPr>
          <w:rFonts w:cstheme="minorHAnsi"/>
        </w:rPr>
        <w:t xml:space="preserve"> recommended a number of amendments to be made to </w:t>
      </w:r>
      <w:r w:rsidR="00255844" w:rsidRPr="00FB4795">
        <w:rPr>
          <w:rFonts w:cstheme="minorHAnsi"/>
        </w:rPr>
        <w:t xml:space="preserve">the listings of opioid medications to </w:t>
      </w:r>
      <w:r w:rsidRPr="00FB4795">
        <w:rPr>
          <w:rFonts w:cstheme="minorHAnsi"/>
        </w:rPr>
        <w:t>ensure safe and appropriate access</w:t>
      </w:r>
      <w:r w:rsidR="00255844" w:rsidRPr="00FB4795">
        <w:rPr>
          <w:rFonts w:cstheme="minorHAnsi"/>
        </w:rPr>
        <w:t xml:space="preserve"> through the PBS</w:t>
      </w:r>
      <w:r w:rsidRPr="00FB4795">
        <w:rPr>
          <w:rFonts w:cstheme="minorHAnsi"/>
        </w:rPr>
        <w:t xml:space="preserve">. For information on why these changes have occurred and information on further regulatory changes affecting opioid medicines, please refer to the </w:t>
      </w:r>
      <w:hyperlink r:id="rId11" w:history="1">
        <w:r w:rsidRPr="00817FF3">
          <w:rPr>
            <w:rStyle w:val="Hyperlink"/>
          </w:rPr>
          <w:t>TGA’s Prescription opioids hub</w:t>
        </w:r>
        <w:r w:rsidRPr="00817FF3">
          <w:rPr>
            <w:rFonts w:cstheme="minorHAnsi"/>
          </w:rPr>
          <w:t>.</w:t>
        </w:r>
      </w:hyperlink>
      <w:r w:rsidRPr="00817FF3">
        <w:rPr>
          <w:rFonts w:cstheme="minorHAnsi"/>
          <w:sz w:val="26"/>
        </w:rPr>
        <w:t xml:space="preserve"> </w:t>
      </w:r>
    </w:p>
    <w:p w14:paraId="475C326E" w14:textId="158C69BC" w:rsidR="00C1745A" w:rsidRPr="00817FF3" w:rsidRDefault="00C1745A" w:rsidP="00817FF3">
      <w:pPr>
        <w:pStyle w:val="Heading2"/>
        <w:rPr>
          <w:rFonts w:asciiTheme="minorHAnsi" w:hAnsiTheme="minorHAnsi" w:cstheme="minorHAnsi"/>
        </w:rPr>
      </w:pPr>
      <w:r w:rsidRPr="00817FF3">
        <w:rPr>
          <w:rFonts w:asciiTheme="minorHAnsi" w:hAnsiTheme="minorHAnsi" w:cstheme="minorHAnsi"/>
        </w:rPr>
        <w:t xml:space="preserve">What </w:t>
      </w:r>
      <w:r w:rsidR="0028231F" w:rsidRPr="00817FF3">
        <w:rPr>
          <w:rFonts w:asciiTheme="minorHAnsi" w:hAnsiTheme="minorHAnsi" w:cstheme="minorHAnsi"/>
        </w:rPr>
        <w:t>are the</w:t>
      </w:r>
      <w:r w:rsidRPr="00817FF3">
        <w:rPr>
          <w:rFonts w:asciiTheme="minorHAnsi" w:hAnsiTheme="minorHAnsi" w:cstheme="minorHAnsi"/>
        </w:rPr>
        <w:t xml:space="preserve"> </w:t>
      </w:r>
      <w:r w:rsidR="00C44B46" w:rsidRPr="00817FF3">
        <w:rPr>
          <w:rFonts w:asciiTheme="minorHAnsi" w:hAnsiTheme="minorHAnsi" w:cstheme="minorHAnsi"/>
        </w:rPr>
        <w:t xml:space="preserve">new </w:t>
      </w:r>
      <w:r w:rsidRPr="00817FF3">
        <w:rPr>
          <w:rFonts w:asciiTheme="minorHAnsi" w:hAnsiTheme="minorHAnsi" w:cstheme="minorHAnsi"/>
        </w:rPr>
        <w:t>PBS</w:t>
      </w:r>
      <w:r w:rsidR="0028231F" w:rsidRPr="00817FF3">
        <w:rPr>
          <w:rFonts w:asciiTheme="minorHAnsi" w:hAnsiTheme="minorHAnsi" w:cstheme="minorHAnsi"/>
        </w:rPr>
        <w:t xml:space="preserve"> requirements</w:t>
      </w:r>
      <w:r w:rsidR="008A5448" w:rsidRPr="00817FF3">
        <w:rPr>
          <w:rFonts w:asciiTheme="minorHAnsi" w:hAnsiTheme="minorHAnsi" w:cstheme="minorHAnsi"/>
        </w:rPr>
        <w:t>?</w:t>
      </w:r>
    </w:p>
    <w:p w14:paraId="37076E91" w14:textId="2165E5FC" w:rsidR="00C1745A" w:rsidRPr="00FB4795" w:rsidRDefault="007B3137" w:rsidP="00817FF3">
      <w:pPr>
        <w:rPr>
          <w:rFonts w:cstheme="minorHAnsi"/>
        </w:rPr>
      </w:pPr>
      <w:r w:rsidRPr="00FB4795">
        <w:rPr>
          <w:rFonts w:cstheme="minorHAnsi"/>
        </w:rPr>
        <w:t xml:space="preserve">Prescribers should refer to </w:t>
      </w:r>
      <w:r w:rsidR="00326A2A">
        <w:rPr>
          <w:rFonts w:cstheme="minorHAnsi"/>
        </w:rPr>
        <w:t xml:space="preserve">the </w:t>
      </w:r>
      <w:r w:rsidRPr="00FB4795">
        <w:rPr>
          <w:rFonts w:cstheme="minorHAnsi"/>
        </w:rPr>
        <w:t xml:space="preserve">PBS schedule for the restriction/authority level. </w:t>
      </w:r>
      <w:r w:rsidR="00C1745A" w:rsidRPr="00FB4795">
        <w:rPr>
          <w:rFonts w:cstheme="minorHAnsi"/>
        </w:rPr>
        <w:t xml:space="preserve">Across all PBS listings for opioids, patients must meet at least one of the following </w:t>
      </w:r>
      <w:r w:rsidR="4A9DFEA8" w:rsidRPr="00FB4795">
        <w:rPr>
          <w:rFonts w:cstheme="minorHAnsi"/>
        </w:rPr>
        <w:t>clinical</w:t>
      </w:r>
      <w:r w:rsidR="00C1745A" w:rsidRPr="00FB4795">
        <w:rPr>
          <w:rFonts w:cstheme="minorHAnsi"/>
        </w:rPr>
        <w:t xml:space="preserve"> criteria</w:t>
      </w:r>
      <w:r w:rsidR="003824D1" w:rsidRPr="00FB4795">
        <w:rPr>
          <w:rFonts w:cstheme="minorHAnsi"/>
        </w:rPr>
        <w:t xml:space="preserve"> depending on the PBS listing</w:t>
      </w:r>
      <w:r w:rsidR="739EEBFD" w:rsidRPr="00FB4795">
        <w:rPr>
          <w:rFonts w:cstheme="minorHAnsi"/>
        </w:rPr>
        <w:t xml:space="preserve"> (not all options are available for all listings)</w:t>
      </w:r>
      <w:r w:rsidR="00C1745A" w:rsidRPr="00FB4795">
        <w:rPr>
          <w:rFonts w:cstheme="minorHAnsi"/>
        </w:rPr>
        <w:t>:</w:t>
      </w:r>
    </w:p>
    <w:p w14:paraId="33298AE4" w14:textId="080DF07C" w:rsidR="00C1745A" w:rsidRPr="00FB4795" w:rsidRDefault="00C1745A" w:rsidP="00817FF3">
      <w:pPr>
        <w:pStyle w:val="ListParagraph"/>
        <w:numPr>
          <w:ilvl w:val="0"/>
          <w:numId w:val="4"/>
        </w:numPr>
        <w:spacing w:after="240" w:line="276" w:lineRule="auto"/>
        <w:rPr>
          <w:rFonts w:asciiTheme="minorHAnsi" w:hAnsiTheme="minorHAnsi" w:cstheme="minorBidi"/>
          <w:sz w:val="22"/>
          <w:szCs w:val="22"/>
        </w:rPr>
      </w:pPr>
      <w:r w:rsidRPr="00FB4795">
        <w:rPr>
          <w:rFonts w:asciiTheme="minorHAnsi" w:hAnsiTheme="minorHAnsi" w:cstheme="minorBidi"/>
          <w:sz w:val="22"/>
          <w:szCs w:val="22"/>
        </w:rPr>
        <w:t>The patient’s pa</w:t>
      </w:r>
      <w:r w:rsidR="00C44B46" w:rsidRPr="00FB4795">
        <w:rPr>
          <w:rFonts w:asciiTheme="minorHAnsi" w:hAnsiTheme="minorHAnsi" w:cstheme="minorBidi"/>
          <w:sz w:val="22"/>
          <w:szCs w:val="22"/>
        </w:rPr>
        <w:t>in is attributable to cancer;</w:t>
      </w:r>
      <w:r w:rsidR="00246554">
        <w:rPr>
          <w:rFonts w:asciiTheme="minorHAnsi" w:hAnsiTheme="minorHAnsi" w:cstheme="minorBidi"/>
          <w:sz w:val="22"/>
          <w:szCs w:val="22"/>
        </w:rPr>
        <w:t xml:space="preserve"> OR</w:t>
      </w:r>
    </w:p>
    <w:p w14:paraId="5BC21AFA" w14:textId="3906ADA5" w:rsidR="00C1745A" w:rsidRPr="00FB4795" w:rsidRDefault="00326A2A" w:rsidP="00817FF3">
      <w:pPr>
        <w:pStyle w:val="ListParagraph"/>
        <w:numPr>
          <w:ilvl w:val="0"/>
          <w:numId w:val="4"/>
        </w:numPr>
        <w:spacing w:before="240" w:after="240" w:line="276" w:lineRule="auto"/>
        <w:rPr>
          <w:rFonts w:asciiTheme="minorHAnsi" w:hAnsiTheme="minorHAnsi" w:cstheme="minorBidi"/>
          <w:sz w:val="22"/>
          <w:szCs w:val="22"/>
        </w:rPr>
      </w:pPr>
      <w:r>
        <w:rPr>
          <w:rFonts w:asciiTheme="minorHAnsi" w:hAnsiTheme="minorHAnsi" w:cstheme="minorBidi"/>
          <w:sz w:val="22"/>
          <w:szCs w:val="22"/>
        </w:rPr>
        <w:t>The m</w:t>
      </w:r>
      <w:r w:rsidR="60F8D8A0" w:rsidRPr="00FB4795">
        <w:rPr>
          <w:rFonts w:asciiTheme="minorHAnsi" w:hAnsiTheme="minorHAnsi" w:cstheme="minorBidi"/>
          <w:sz w:val="22"/>
          <w:szCs w:val="22"/>
        </w:rPr>
        <w:t xml:space="preserve">aximum tolerated doses of </w:t>
      </w:r>
      <w:r w:rsidR="70340B2A" w:rsidRPr="00FB4795">
        <w:rPr>
          <w:rFonts w:asciiTheme="minorHAnsi" w:hAnsiTheme="minorHAnsi" w:cstheme="minorBidi"/>
          <w:sz w:val="22"/>
          <w:szCs w:val="22"/>
        </w:rPr>
        <w:t>n</w:t>
      </w:r>
      <w:r w:rsidR="00C1745A" w:rsidRPr="00FB4795">
        <w:rPr>
          <w:rFonts w:asciiTheme="minorHAnsi" w:hAnsiTheme="minorHAnsi" w:cstheme="minorBidi"/>
          <w:sz w:val="22"/>
          <w:szCs w:val="22"/>
        </w:rPr>
        <w:t xml:space="preserve">on-opioid </w:t>
      </w:r>
      <w:r w:rsidR="00111E52" w:rsidRPr="00FB4795">
        <w:rPr>
          <w:rFonts w:asciiTheme="minorHAnsi" w:hAnsiTheme="minorHAnsi" w:cstheme="minorBidi"/>
          <w:sz w:val="22"/>
          <w:szCs w:val="22"/>
        </w:rPr>
        <w:t>(or</w:t>
      </w:r>
      <w:r w:rsidR="274B1824" w:rsidRPr="00FB4795">
        <w:rPr>
          <w:rFonts w:asciiTheme="minorHAnsi" w:hAnsiTheme="minorHAnsi" w:cstheme="minorBidi"/>
          <w:sz w:val="22"/>
          <w:szCs w:val="22"/>
        </w:rPr>
        <w:t>/and</w:t>
      </w:r>
      <w:r w:rsidR="00111E52" w:rsidRPr="00FB4795">
        <w:rPr>
          <w:rFonts w:asciiTheme="minorHAnsi" w:hAnsiTheme="minorHAnsi" w:cstheme="minorBidi"/>
          <w:sz w:val="22"/>
          <w:szCs w:val="22"/>
        </w:rPr>
        <w:t xml:space="preserve"> other opioid)</w:t>
      </w:r>
      <w:r w:rsidR="00C1745A" w:rsidRPr="00FB4795">
        <w:rPr>
          <w:rFonts w:asciiTheme="minorHAnsi" w:hAnsiTheme="minorHAnsi" w:cstheme="minorBidi"/>
          <w:sz w:val="22"/>
          <w:szCs w:val="22"/>
        </w:rPr>
        <w:t xml:space="preserve"> </w:t>
      </w:r>
      <w:r w:rsidR="00C44B46" w:rsidRPr="00FB4795">
        <w:rPr>
          <w:rFonts w:asciiTheme="minorHAnsi" w:hAnsiTheme="minorHAnsi" w:cstheme="minorBidi"/>
          <w:sz w:val="22"/>
          <w:szCs w:val="22"/>
        </w:rPr>
        <w:t>analgesics do not, or will not</w:t>
      </w:r>
      <w:r w:rsidR="00C1745A" w:rsidRPr="00FB4795">
        <w:rPr>
          <w:rFonts w:asciiTheme="minorHAnsi" w:hAnsiTheme="minorHAnsi" w:cstheme="minorBidi"/>
          <w:sz w:val="22"/>
          <w:szCs w:val="22"/>
        </w:rPr>
        <w:t xml:space="preserve"> provide, adequate pain management</w:t>
      </w:r>
      <w:r w:rsidR="00C44B46" w:rsidRPr="00FB4795">
        <w:rPr>
          <w:rFonts w:asciiTheme="minorHAnsi" w:hAnsiTheme="minorHAnsi" w:cstheme="minorBidi"/>
          <w:sz w:val="22"/>
          <w:szCs w:val="22"/>
        </w:rPr>
        <w:t xml:space="preserve">; </w:t>
      </w:r>
      <w:r w:rsidR="00246554">
        <w:rPr>
          <w:rFonts w:asciiTheme="minorHAnsi" w:hAnsiTheme="minorHAnsi" w:cstheme="minorBidi"/>
          <w:sz w:val="22"/>
          <w:szCs w:val="22"/>
        </w:rPr>
        <w:t>OR</w:t>
      </w:r>
    </w:p>
    <w:p w14:paraId="4091D3F8" w14:textId="6AEE3A26" w:rsidR="00741B24" w:rsidRPr="00FB4795" w:rsidRDefault="00326A2A" w:rsidP="00817FF3">
      <w:pPr>
        <w:pStyle w:val="ListParagraph"/>
        <w:numPr>
          <w:ilvl w:val="0"/>
          <w:numId w:val="4"/>
        </w:numPr>
        <w:spacing w:before="240" w:after="240" w:line="276" w:lineRule="auto"/>
      </w:pPr>
      <w:r>
        <w:rPr>
          <w:rFonts w:asciiTheme="minorHAnsi" w:hAnsiTheme="minorHAnsi" w:cstheme="minorBidi"/>
          <w:sz w:val="22"/>
          <w:szCs w:val="22"/>
        </w:rPr>
        <w:t>The m</w:t>
      </w:r>
      <w:r w:rsidR="416BB2CF" w:rsidRPr="00FB4795">
        <w:rPr>
          <w:rFonts w:asciiTheme="minorHAnsi" w:hAnsiTheme="minorHAnsi" w:cstheme="minorBidi"/>
          <w:sz w:val="22"/>
          <w:szCs w:val="22"/>
        </w:rPr>
        <w:t xml:space="preserve">aximum tolerated doses of </w:t>
      </w:r>
      <w:r w:rsidR="708CF1BF" w:rsidRPr="00FB4795">
        <w:rPr>
          <w:rFonts w:asciiTheme="minorHAnsi" w:hAnsiTheme="minorHAnsi" w:cstheme="minorBidi"/>
          <w:sz w:val="22"/>
          <w:szCs w:val="22"/>
        </w:rPr>
        <w:t>n</w:t>
      </w:r>
      <w:r w:rsidR="00C1745A" w:rsidRPr="00FB4795">
        <w:rPr>
          <w:rFonts w:asciiTheme="minorHAnsi" w:hAnsiTheme="minorHAnsi" w:cstheme="minorBidi"/>
          <w:sz w:val="22"/>
          <w:szCs w:val="22"/>
        </w:rPr>
        <w:t xml:space="preserve">on-opioid </w:t>
      </w:r>
      <w:r w:rsidR="00111E52" w:rsidRPr="00FB4795">
        <w:rPr>
          <w:rFonts w:asciiTheme="minorHAnsi" w:hAnsiTheme="minorHAnsi" w:cstheme="minorBidi"/>
          <w:sz w:val="22"/>
          <w:szCs w:val="22"/>
        </w:rPr>
        <w:t>(</w:t>
      </w:r>
      <w:r w:rsidR="00C1745A" w:rsidRPr="00FB4795">
        <w:rPr>
          <w:rFonts w:asciiTheme="minorHAnsi" w:hAnsiTheme="minorHAnsi" w:cstheme="minorBidi"/>
          <w:sz w:val="22"/>
          <w:szCs w:val="22"/>
        </w:rPr>
        <w:t>or</w:t>
      </w:r>
      <w:r w:rsidR="20C48871" w:rsidRPr="00FB4795">
        <w:rPr>
          <w:rFonts w:asciiTheme="minorHAnsi" w:hAnsiTheme="minorHAnsi" w:cstheme="minorBidi"/>
          <w:sz w:val="22"/>
          <w:szCs w:val="22"/>
        </w:rPr>
        <w:t>/and</w:t>
      </w:r>
      <w:r w:rsidR="00C1745A" w:rsidRPr="00FB4795">
        <w:rPr>
          <w:rFonts w:asciiTheme="minorHAnsi" w:hAnsiTheme="minorHAnsi" w:cstheme="minorBidi"/>
          <w:sz w:val="22"/>
          <w:szCs w:val="22"/>
        </w:rPr>
        <w:t xml:space="preserve"> other opioid</w:t>
      </w:r>
      <w:r w:rsidR="00111E52" w:rsidRPr="00FB4795">
        <w:rPr>
          <w:rFonts w:asciiTheme="minorHAnsi" w:hAnsiTheme="minorHAnsi" w:cstheme="minorBidi"/>
          <w:sz w:val="22"/>
          <w:szCs w:val="22"/>
        </w:rPr>
        <w:t>)</w:t>
      </w:r>
      <w:r w:rsidR="00C1745A" w:rsidRPr="00FB4795">
        <w:rPr>
          <w:rFonts w:asciiTheme="minorHAnsi" w:hAnsiTheme="minorHAnsi" w:cstheme="minorBidi"/>
          <w:sz w:val="22"/>
          <w:szCs w:val="22"/>
        </w:rPr>
        <w:t xml:space="preserve"> analgesics are contraindicated, or </w:t>
      </w:r>
      <w:r w:rsidR="573ECB5A" w:rsidRPr="00FB4795">
        <w:rPr>
          <w:rFonts w:asciiTheme="minorHAnsi" w:hAnsiTheme="minorHAnsi" w:cstheme="minorBidi"/>
          <w:sz w:val="22"/>
          <w:szCs w:val="22"/>
        </w:rPr>
        <w:t>unable to be taken</w:t>
      </w:r>
      <w:r w:rsidR="00C44B46" w:rsidRPr="00FB4795">
        <w:rPr>
          <w:rFonts w:asciiTheme="minorHAnsi" w:hAnsiTheme="minorHAnsi" w:cstheme="minorBidi"/>
          <w:sz w:val="22"/>
          <w:szCs w:val="22"/>
        </w:rPr>
        <w:t>;</w:t>
      </w:r>
      <w:r w:rsidR="00246554">
        <w:rPr>
          <w:rFonts w:asciiTheme="minorHAnsi" w:hAnsiTheme="minorHAnsi" w:cstheme="minorBidi"/>
          <w:sz w:val="22"/>
          <w:szCs w:val="22"/>
        </w:rPr>
        <w:t xml:space="preserve"> OR</w:t>
      </w:r>
    </w:p>
    <w:p w14:paraId="357DA131" w14:textId="6BFD5DF9" w:rsidR="00741B24" w:rsidRPr="00FB4795" w:rsidRDefault="00741B24" w:rsidP="00817FF3">
      <w:pPr>
        <w:pStyle w:val="ListParagraph"/>
        <w:numPr>
          <w:ilvl w:val="0"/>
          <w:numId w:val="4"/>
        </w:numPr>
        <w:spacing w:before="240" w:after="240" w:line="276" w:lineRule="auto"/>
        <w:rPr>
          <w:rFonts w:asciiTheme="minorHAnsi" w:hAnsiTheme="minorHAnsi" w:cstheme="minorHAnsi"/>
          <w:sz w:val="22"/>
          <w:szCs w:val="22"/>
        </w:rPr>
      </w:pPr>
      <w:r w:rsidRPr="00FB4795">
        <w:rPr>
          <w:rFonts w:asciiTheme="minorHAnsi" w:hAnsiTheme="minorHAnsi" w:cstheme="minorHAnsi"/>
          <w:sz w:val="22"/>
          <w:szCs w:val="22"/>
        </w:rPr>
        <w:t>The treatment must be for post-operative pain following a major operative procedure</w:t>
      </w:r>
      <w:r w:rsidR="00C44B46" w:rsidRPr="00FB4795">
        <w:rPr>
          <w:rFonts w:asciiTheme="minorHAnsi" w:hAnsiTheme="minorHAnsi" w:cstheme="minorHAnsi"/>
          <w:sz w:val="22"/>
          <w:szCs w:val="22"/>
        </w:rPr>
        <w:t xml:space="preserve">; </w:t>
      </w:r>
      <w:r w:rsidR="00246554">
        <w:rPr>
          <w:rFonts w:asciiTheme="minorHAnsi" w:hAnsiTheme="minorHAnsi" w:cstheme="minorHAnsi"/>
          <w:sz w:val="22"/>
          <w:szCs w:val="22"/>
        </w:rPr>
        <w:t>OR</w:t>
      </w:r>
    </w:p>
    <w:p w14:paraId="65DA9013" w14:textId="5C78A387" w:rsidR="008D163A" w:rsidRPr="00FB4795" w:rsidRDefault="00741B24" w:rsidP="00817FF3">
      <w:pPr>
        <w:pStyle w:val="ListParagraph"/>
        <w:numPr>
          <w:ilvl w:val="0"/>
          <w:numId w:val="4"/>
        </w:numPr>
        <w:spacing w:before="240" w:after="240" w:line="276" w:lineRule="auto"/>
        <w:rPr>
          <w:rFonts w:asciiTheme="minorHAnsi" w:hAnsiTheme="minorHAnsi" w:cstheme="minorHAnsi"/>
          <w:sz w:val="22"/>
          <w:szCs w:val="22"/>
        </w:rPr>
      </w:pPr>
      <w:r w:rsidRPr="00FB4795">
        <w:rPr>
          <w:rFonts w:asciiTheme="minorHAnsi" w:hAnsiTheme="minorHAnsi" w:cstheme="minorHAnsi"/>
          <w:sz w:val="22"/>
          <w:szCs w:val="22"/>
        </w:rPr>
        <w:t>The treatment must b</w:t>
      </w:r>
      <w:r w:rsidR="00C44B46" w:rsidRPr="00FB4795">
        <w:rPr>
          <w:rFonts w:asciiTheme="minorHAnsi" w:hAnsiTheme="minorHAnsi" w:cstheme="minorHAnsi"/>
          <w:sz w:val="22"/>
          <w:szCs w:val="22"/>
        </w:rPr>
        <w:t xml:space="preserve">e part of pre-operative care; </w:t>
      </w:r>
      <w:r w:rsidR="00246554">
        <w:rPr>
          <w:rFonts w:asciiTheme="minorHAnsi" w:hAnsiTheme="minorHAnsi" w:cstheme="minorHAnsi"/>
          <w:sz w:val="22"/>
          <w:szCs w:val="22"/>
        </w:rPr>
        <w:t>OR</w:t>
      </w:r>
    </w:p>
    <w:p w14:paraId="673F521D" w14:textId="67954DE7" w:rsidR="00C7663D" w:rsidRPr="00FB4795" w:rsidRDefault="00741B24" w:rsidP="00817FF3">
      <w:pPr>
        <w:pStyle w:val="ListParagraph"/>
        <w:numPr>
          <w:ilvl w:val="0"/>
          <w:numId w:val="4"/>
        </w:numPr>
        <w:spacing w:before="240" w:after="240" w:line="276" w:lineRule="auto"/>
        <w:rPr>
          <w:rFonts w:asciiTheme="minorHAnsi" w:hAnsiTheme="minorHAnsi" w:cstheme="minorHAnsi"/>
          <w:sz w:val="22"/>
          <w:szCs w:val="22"/>
        </w:rPr>
      </w:pPr>
      <w:r w:rsidRPr="00FB4795">
        <w:rPr>
          <w:rFonts w:asciiTheme="minorHAnsi" w:hAnsiTheme="minorHAnsi" w:cstheme="minorHAnsi"/>
          <w:sz w:val="22"/>
          <w:szCs w:val="22"/>
        </w:rPr>
        <w:t>The treatment must be used as an analgesic adjunct in general anaesthesia.</w:t>
      </w:r>
    </w:p>
    <w:p w14:paraId="79688FE8" w14:textId="77777777" w:rsidR="0028231F" w:rsidRPr="00FB4795" w:rsidRDefault="0028231F" w:rsidP="00E30D0A">
      <w:pPr>
        <w:pStyle w:val="ListParagraph"/>
        <w:rPr>
          <w:rFonts w:asciiTheme="minorHAnsi" w:hAnsiTheme="minorHAnsi" w:cstheme="minorHAnsi"/>
          <w:sz w:val="22"/>
          <w:szCs w:val="22"/>
        </w:rPr>
      </w:pPr>
    </w:p>
    <w:p w14:paraId="3B65A6DA" w14:textId="77777777" w:rsidR="0028231F" w:rsidRPr="00FB4795" w:rsidRDefault="00741B24" w:rsidP="00E30D0A">
      <w:pPr>
        <w:spacing w:after="0"/>
      </w:pPr>
      <w:r w:rsidRPr="00FB4795">
        <w:t>Where increase</w:t>
      </w:r>
      <w:r w:rsidR="0028231F" w:rsidRPr="00FB4795">
        <w:t>d</w:t>
      </w:r>
      <w:r w:rsidRPr="00FB4795">
        <w:t xml:space="preserve"> quantities and/or repeats are required: </w:t>
      </w:r>
    </w:p>
    <w:p w14:paraId="244E8AB7" w14:textId="5DE8C90D" w:rsidR="007B3137" w:rsidRPr="00FB4795" w:rsidRDefault="008D163A" w:rsidP="00817FF3">
      <w:pPr>
        <w:pStyle w:val="ListParagraph"/>
        <w:numPr>
          <w:ilvl w:val="0"/>
          <w:numId w:val="4"/>
        </w:numPr>
        <w:spacing w:before="240" w:after="240" w:line="276" w:lineRule="auto"/>
        <w:rPr>
          <w:sz w:val="22"/>
          <w:szCs w:val="22"/>
        </w:rPr>
      </w:pPr>
      <w:r w:rsidRPr="00FB4795">
        <w:rPr>
          <w:rFonts w:asciiTheme="minorHAnsi" w:hAnsiTheme="minorHAnsi" w:cstheme="minorBidi"/>
          <w:sz w:val="22"/>
          <w:szCs w:val="22"/>
        </w:rPr>
        <w:t>M</w:t>
      </w:r>
      <w:r w:rsidR="37996363" w:rsidRPr="00FB4795">
        <w:rPr>
          <w:rFonts w:asciiTheme="minorHAnsi" w:hAnsiTheme="minorHAnsi" w:cstheme="minorBidi"/>
          <w:sz w:val="22"/>
          <w:szCs w:val="22"/>
        </w:rPr>
        <w:t>ost</w:t>
      </w:r>
      <w:r w:rsidRPr="00FB4795">
        <w:rPr>
          <w:rFonts w:asciiTheme="minorHAnsi" w:hAnsiTheme="minorHAnsi" w:cstheme="minorBidi"/>
          <w:sz w:val="22"/>
          <w:szCs w:val="22"/>
        </w:rPr>
        <w:t xml:space="preserve"> PBS listings</w:t>
      </w:r>
      <w:r w:rsidR="37996363" w:rsidRPr="00FB4795">
        <w:rPr>
          <w:rFonts w:asciiTheme="minorHAnsi" w:hAnsiTheme="minorHAnsi" w:cstheme="minorBidi"/>
          <w:sz w:val="22"/>
          <w:szCs w:val="22"/>
        </w:rPr>
        <w:t xml:space="preserve"> require </w:t>
      </w:r>
      <w:r w:rsidR="0CA0A7D8" w:rsidRPr="00FB4795">
        <w:rPr>
          <w:rFonts w:asciiTheme="minorHAnsi" w:hAnsiTheme="minorHAnsi" w:cstheme="minorBidi"/>
          <w:sz w:val="22"/>
          <w:szCs w:val="22"/>
        </w:rPr>
        <w:t>a</w:t>
      </w:r>
      <w:r w:rsidR="00741B24" w:rsidRPr="00FB4795">
        <w:rPr>
          <w:rFonts w:asciiTheme="minorHAnsi" w:hAnsiTheme="minorHAnsi" w:cstheme="minorBidi"/>
          <w:sz w:val="22"/>
          <w:szCs w:val="22"/>
        </w:rPr>
        <w:t xml:space="preserve"> secondary review</w:t>
      </w:r>
      <w:r w:rsidR="0028231F" w:rsidRPr="00FB4795">
        <w:rPr>
          <w:rFonts w:asciiTheme="minorHAnsi" w:hAnsiTheme="minorHAnsi" w:cstheme="minorBidi"/>
          <w:sz w:val="22"/>
          <w:szCs w:val="22"/>
        </w:rPr>
        <w:t xml:space="preserve"> of the patient’s</w:t>
      </w:r>
      <w:r w:rsidR="00741B24" w:rsidRPr="00FB4795">
        <w:rPr>
          <w:rFonts w:asciiTheme="minorHAnsi" w:hAnsiTheme="minorHAnsi" w:cstheme="minorBidi"/>
          <w:sz w:val="22"/>
          <w:szCs w:val="22"/>
        </w:rPr>
        <w:t xml:space="preserve"> </w:t>
      </w:r>
      <w:r w:rsidR="0028231F" w:rsidRPr="00FB4795">
        <w:rPr>
          <w:rFonts w:asciiTheme="minorHAnsi" w:hAnsiTheme="minorHAnsi" w:cstheme="minorBidi"/>
          <w:sz w:val="22"/>
          <w:szCs w:val="22"/>
        </w:rPr>
        <w:t>pain management with a second doctor</w:t>
      </w:r>
      <w:r w:rsidR="51F6FDAF" w:rsidRPr="00FB4795">
        <w:rPr>
          <w:rFonts w:asciiTheme="minorHAnsi" w:hAnsiTheme="minorHAnsi" w:cstheme="minorBidi"/>
          <w:sz w:val="22"/>
          <w:szCs w:val="22"/>
        </w:rPr>
        <w:t xml:space="preserve"> if opioid treatment will exceed or has exceeded 12 months duration. Th</w:t>
      </w:r>
      <w:r w:rsidR="26F80FA9" w:rsidRPr="00FB4795">
        <w:rPr>
          <w:rFonts w:asciiTheme="minorHAnsi" w:hAnsiTheme="minorHAnsi" w:cstheme="minorBidi"/>
          <w:sz w:val="22"/>
          <w:szCs w:val="22"/>
        </w:rPr>
        <w:t xml:space="preserve">is </w:t>
      </w:r>
      <w:r w:rsidR="00326A2A">
        <w:rPr>
          <w:rFonts w:asciiTheme="minorHAnsi" w:hAnsiTheme="minorHAnsi" w:cstheme="minorBidi"/>
          <w:sz w:val="22"/>
          <w:szCs w:val="22"/>
        </w:rPr>
        <w:t>is an annual requirement</w:t>
      </w:r>
      <w:r w:rsidR="26F80FA9" w:rsidRPr="00FB4795">
        <w:rPr>
          <w:rFonts w:asciiTheme="minorHAnsi" w:hAnsiTheme="minorHAnsi" w:cstheme="minorBidi"/>
          <w:sz w:val="22"/>
          <w:szCs w:val="22"/>
        </w:rPr>
        <w:t>.</w:t>
      </w:r>
    </w:p>
    <w:p w14:paraId="773F8918" w14:textId="7945BD8E" w:rsidR="0028231F" w:rsidRPr="00CC0F5A" w:rsidRDefault="00326A2A" w:rsidP="00817FF3">
      <w:pPr>
        <w:pStyle w:val="ListParagraph"/>
        <w:numPr>
          <w:ilvl w:val="0"/>
          <w:numId w:val="4"/>
        </w:numPr>
        <w:spacing w:before="240" w:after="240" w:line="276" w:lineRule="auto"/>
        <w:rPr>
          <w:rFonts w:asciiTheme="minorHAnsi" w:hAnsiTheme="minorHAnsi" w:cstheme="minorBidi"/>
          <w:sz w:val="22"/>
          <w:szCs w:val="22"/>
        </w:rPr>
      </w:pPr>
      <w:r>
        <w:rPr>
          <w:rFonts w:asciiTheme="minorHAnsi" w:hAnsiTheme="minorHAnsi" w:cstheme="minorBidi"/>
          <w:sz w:val="22"/>
          <w:szCs w:val="22"/>
        </w:rPr>
        <w:t>Further</w:t>
      </w:r>
      <w:r w:rsidRPr="00FB4795">
        <w:rPr>
          <w:rFonts w:asciiTheme="minorHAnsi" w:hAnsiTheme="minorHAnsi" w:cstheme="minorBidi"/>
          <w:sz w:val="22"/>
          <w:szCs w:val="22"/>
        </w:rPr>
        <w:t xml:space="preserve"> </w:t>
      </w:r>
      <w:r w:rsidR="007B3137" w:rsidRPr="00FB4795">
        <w:rPr>
          <w:rFonts w:asciiTheme="minorHAnsi" w:hAnsiTheme="minorHAnsi" w:cstheme="minorBidi"/>
          <w:sz w:val="22"/>
          <w:szCs w:val="22"/>
        </w:rPr>
        <w:t>changes</w:t>
      </w:r>
      <w:r>
        <w:rPr>
          <w:rFonts w:asciiTheme="minorHAnsi" w:hAnsiTheme="minorHAnsi" w:cstheme="minorBidi"/>
          <w:sz w:val="22"/>
          <w:szCs w:val="22"/>
        </w:rPr>
        <w:t xml:space="preserve"> to the PBS listings</w:t>
      </w:r>
      <w:r w:rsidR="007B3137" w:rsidRPr="00FB4795">
        <w:rPr>
          <w:rFonts w:asciiTheme="minorHAnsi" w:hAnsiTheme="minorHAnsi" w:cstheme="minorBidi"/>
          <w:sz w:val="22"/>
          <w:szCs w:val="22"/>
        </w:rPr>
        <w:t xml:space="preserve"> will be implemented shortly</w:t>
      </w:r>
      <w:r>
        <w:rPr>
          <w:rFonts w:asciiTheme="minorHAnsi" w:hAnsiTheme="minorHAnsi" w:cstheme="minorBidi"/>
          <w:sz w:val="22"/>
          <w:szCs w:val="22"/>
        </w:rPr>
        <w:t xml:space="preserve"> which allow</w:t>
      </w:r>
      <w:r w:rsidRPr="00FB4795">
        <w:rPr>
          <w:rFonts w:asciiTheme="minorHAnsi" w:hAnsiTheme="minorHAnsi" w:cstheme="minorBidi"/>
          <w:sz w:val="22"/>
          <w:szCs w:val="22"/>
        </w:rPr>
        <w:t xml:space="preserve"> a</w:t>
      </w:r>
      <w:r w:rsidR="006741F7" w:rsidRPr="00FB4795">
        <w:rPr>
          <w:rFonts w:asciiTheme="minorHAnsi" w:hAnsiTheme="minorHAnsi" w:cstheme="minorBidi"/>
          <w:sz w:val="22"/>
          <w:szCs w:val="22"/>
        </w:rPr>
        <w:t xml:space="preserve"> palliative care nurse practitioner </w:t>
      </w:r>
      <w:r w:rsidR="008D163A" w:rsidRPr="00FB4795">
        <w:rPr>
          <w:rFonts w:asciiTheme="minorHAnsi" w:hAnsiTheme="minorHAnsi" w:cstheme="minorBidi"/>
          <w:sz w:val="22"/>
          <w:szCs w:val="22"/>
        </w:rPr>
        <w:t>to</w:t>
      </w:r>
      <w:r w:rsidR="006741F7" w:rsidRPr="00FB4795">
        <w:rPr>
          <w:rFonts w:asciiTheme="minorHAnsi" w:hAnsiTheme="minorHAnsi" w:cstheme="minorBidi"/>
          <w:sz w:val="22"/>
          <w:szCs w:val="22"/>
        </w:rPr>
        <w:t xml:space="preserve"> perform the secondary review</w:t>
      </w:r>
      <w:r w:rsidR="003824D1" w:rsidRPr="00FB4795">
        <w:rPr>
          <w:rFonts w:asciiTheme="minorHAnsi" w:hAnsiTheme="minorHAnsi" w:cstheme="minorBidi"/>
          <w:sz w:val="22"/>
          <w:szCs w:val="22"/>
        </w:rPr>
        <w:t xml:space="preserve"> for palliative care patients</w:t>
      </w:r>
      <w:r w:rsidR="006741F7" w:rsidRPr="00FB4795">
        <w:rPr>
          <w:rFonts w:asciiTheme="minorHAnsi" w:hAnsiTheme="minorHAnsi" w:cstheme="minorBidi"/>
          <w:sz w:val="22"/>
          <w:szCs w:val="22"/>
        </w:rPr>
        <w:t xml:space="preserve">. </w:t>
      </w:r>
      <w:r>
        <w:rPr>
          <w:rFonts w:asciiTheme="minorHAnsi" w:hAnsiTheme="minorHAnsi" w:cstheme="minorBidi"/>
          <w:sz w:val="22"/>
          <w:szCs w:val="22"/>
        </w:rPr>
        <w:t>As above, t</w:t>
      </w:r>
      <w:r w:rsidR="0028231F" w:rsidRPr="00FB4795">
        <w:rPr>
          <w:rFonts w:asciiTheme="minorHAnsi" w:hAnsiTheme="minorHAnsi" w:cstheme="minorBidi"/>
          <w:sz w:val="22"/>
          <w:szCs w:val="22"/>
        </w:rPr>
        <w:t xml:space="preserve">his is a requirement for </w:t>
      </w:r>
      <w:r>
        <w:rPr>
          <w:rFonts w:asciiTheme="minorHAnsi" w:hAnsiTheme="minorHAnsi" w:cstheme="minorBidi"/>
          <w:sz w:val="22"/>
          <w:szCs w:val="22"/>
        </w:rPr>
        <w:t xml:space="preserve">palliative </w:t>
      </w:r>
      <w:r w:rsidR="0028231F" w:rsidRPr="00FB4795">
        <w:rPr>
          <w:rFonts w:asciiTheme="minorHAnsi" w:hAnsiTheme="minorHAnsi" w:cstheme="minorBidi"/>
          <w:sz w:val="22"/>
          <w:szCs w:val="22"/>
        </w:rPr>
        <w:t xml:space="preserve">patients who have been receiving </w:t>
      </w:r>
      <w:r w:rsidR="008D163A" w:rsidRPr="00FB4795">
        <w:rPr>
          <w:rFonts w:asciiTheme="minorHAnsi" w:hAnsiTheme="minorHAnsi" w:cstheme="minorBidi"/>
          <w:sz w:val="22"/>
          <w:szCs w:val="22"/>
        </w:rPr>
        <w:t xml:space="preserve">or are expected to receive </w:t>
      </w:r>
      <w:r w:rsidR="0028231F" w:rsidRPr="00FB4795">
        <w:rPr>
          <w:rFonts w:asciiTheme="minorHAnsi" w:hAnsiTheme="minorHAnsi" w:cstheme="minorBidi"/>
          <w:sz w:val="22"/>
          <w:szCs w:val="22"/>
        </w:rPr>
        <w:t>treatment with opioids for more than 12 months, unless</w:t>
      </w:r>
      <w:r w:rsidR="003824D1" w:rsidRPr="00CC0F5A">
        <w:rPr>
          <w:rFonts w:asciiTheme="minorHAnsi" w:hAnsiTheme="minorHAnsi" w:cstheme="minorBidi"/>
          <w:sz w:val="22"/>
          <w:szCs w:val="22"/>
        </w:rPr>
        <w:t xml:space="preserve"> their clinical condition is such that a secondary review is not possible</w:t>
      </w:r>
      <w:r w:rsidR="0028231F" w:rsidRPr="00FB4795">
        <w:rPr>
          <w:rFonts w:asciiTheme="minorHAnsi" w:hAnsiTheme="minorHAnsi" w:cstheme="minorBidi"/>
          <w:sz w:val="22"/>
          <w:szCs w:val="22"/>
        </w:rPr>
        <w:t xml:space="preserve">. </w:t>
      </w:r>
    </w:p>
    <w:p w14:paraId="2920F400" w14:textId="094D2F56" w:rsidR="008D163A" w:rsidRPr="00FB4795" w:rsidRDefault="00326A2A" w:rsidP="00817FF3">
      <w:pPr>
        <w:pStyle w:val="ListParagraph"/>
        <w:numPr>
          <w:ilvl w:val="0"/>
          <w:numId w:val="4"/>
        </w:numPr>
        <w:spacing w:before="240" w:after="240" w:line="276" w:lineRule="auto"/>
        <w:rPr>
          <w:rFonts w:asciiTheme="minorHAnsi" w:hAnsiTheme="minorHAnsi" w:cstheme="minorBidi"/>
          <w:sz w:val="22"/>
          <w:szCs w:val="22"/>
        </w:rPr>
      </w:pPr>
      <w:r>
        <w:rPr>
          <w:rFonts w:asciiTheme="minorHAnsi" w:hAnsiTheme="minorHAnsi" w:cstheme="minorBidi"/>
          <w:sz w:val="22"/>
          <w:szCs w:val="22"/>
        </w:rPr>
        <w:t>Secondary r</w:t>
      </w:r>
      <w:r w:rsidR="00B267EF" w:rsidRPr="00FB4795">
        <w:rPr>
          <w:rFonts w:asciiTheme="minorHAnsi" w:hAnsiTheme="minorHAnsi" w:cstheme="minorBidi"/>
          <w:sz w:val="22"/>
          <w:szCs w:val="22"/>
        </w:rPr>
        <w:t>eviews may be conducted by phone or telehealth consultation.</w:t>
      </w:r>
    </w:p>
    <w:p w14:paraId="0C3D9AC7" w14:textId="394668B2" w:rsidR="008D163A" w:rsidRPr="00FB4795" w:rsidRDefault="0028231F" w:rsidP="00817FF3">
      <w:pPr>
        <w:pStyle w:val="ListParagraph"/>
        <w:numPr>
          <w:ilvl w:val="0"/>
          <w:numId w:val="4"/>
        </w:numPr>
        <w:spacing w:before="240" w:after="240" w:line="276" w:lineRule="auto"/>
        <w:rPr>
          <w:rFonts w:asciiTheme="minorHAnsi" w:hAnsiTheme="minorHAnsi" w:cstheme="minorBidi"/>
          <w:sz w:val="22"/>
          <w:szCs w:val="22"/>
        </w:rPr>
      </w:pPr>
      <w:r w:rsidRPr="00FB4795">
        <w:rPr>
          <w:rFonts w:asciiTheme="minorHAnsi" w:hAnsiTheme="minorHAnsi" w:cstheme="minorBidi"/>
          <w:sz w:val="22"/>
          <w:szCs w:val="22"/>
        </w:rPr>
        <w:t xml:space="preserve">It </w:t>
      </w:r>
      <w:r w:rsidR="00741B24" w:rsidRPr="00FB4795">
        <w:rPr>
          <w:rFonts w:asciiTheme="minorHAnsi" w:hAnsiTheme="minorHAnsi" w:cstheme="minorBidi"/>
          <w:sz w:val="22"/>
          <w:szCs w:val="22"/>
        </w:rPr>
        <w:t>is not mandatory to consult a pain specialist</w:t>
      </w:r>
      <w:r w:rsidR="00326A2A">
        <w:rPr>
          <w:rFonts w:asciiTheme="minorHAnsi" w:hAnsiTheme="minorHAnsi" w:cstheme="minorBidi"/>
          <w:sz w:val="22"/>
          <w:szCs w:val="22"/>
        </w:rPr>
        <w:t xml:space="preserve"> as part of the secondary review requirement</w:t>
      </w:r>
      <w:r w:rsidR="670CDCC4" w:rsidRPr="00FB4795">
        <w:rPr>
          <w:rFonts w:asciiTheme="minorHAnsi" w:hAnsiTheme="minorHAnsi" w:cstheme="minorBidi"/>
          <w:sz w:val="22"/>
          <w:szCs w:val="22"/>
        </w:rPr>
        <w:t xml:space="preserve">. </w:t>
      </w:r>
      <w:r w:rsidR="6EB82A09" w:rsidRPr="00FB4795">
        <w:rPr>
          <w:rFonts w:asciiTheme="minorHAnsi" w:hAnsiTheme="minorHAnsi" w:cstheme="minorBidi"/>
          <w:sz w:val="22"/>
          <w:szCs w:val="22"/>
        </w:rPr>
        <w:t>A</w:t>
      </w:r>
      <w:r w:rsidR="00741B24" w:rsidRPr="00FB4795">
        <w:rPr>
          <w:rFonts w:asciiTheme="minorHAnsi" w:hAnsiTheme="minorHAnsi" w:cstheme="minorBidi"/>
          <w:sz w:val="22"/>
          <w:szCs w:val="22"/>
        </w:rPr>
        <w:t>ny doctor</w:t>
      </w:r>
      <w:r w:rsidR="00C44B46" w:rsidRPr="00FB4795">
        <w:rPr>
          <w:rFonts w:asciiTheme="minorHAnsi" w:hAnsiTheme="minorHAnsi" w:cstheme="minorBidi"/>
          <w:sz w:val="22"/>
          <w:szCs w:val="22"/>
        </w:rPr>
        <w:t xml:space="preserve"> </w:t>
      </w:r>
      <w:r w:rsidR="00741B24" w:rsidRPr="00FB4795">
        <w:rPr>
          <w:rFonts w:asciiTheme="minorHAnsi" w:hAnsiTheme="minorHAnsi" w:cstheme="minorBidi"/>
          <w:sz w:val="22"/>
          <w:szCs w:val="22"/>
        </w:rPr>
        <w:t xml:space="preserve">registered in Australia may conduct this review.  </w:t>
      </w:r>
    </w:p>
    <w:p w14:paraId="32676BDB" w14:textId="3AA89F31" w:rsidR="008D163A" w:rsidRPr="00FB4795" w:rsidRDefault="008D163A" w:rsidP="00817FF3">
      <w:pPr>
        <w:pStyle w:val="ListParagraph"/>
        <w:numPr>
          <w:ilvl w:val="0"/>
          <w:numId w:val="4"/>
        </w:numPr>
        <w:spacing w:before="240" w:after="240" w:line="276" w:lineRule="auto"/>
        <w:rPr>
          <w:rFonts w:asciiTheme="minorHAnsi" w:hAnsiTheme="minorHAnsi" w:cstheme="minorBidi"/>
          <w:sz w:val="22"/>
          <w:szCs w:val="22"/>
        </w:rPr>
      </w:pPr>
      <w:r w:rsidRPr="00FB4795">
        <w:rPr>
          <w:rFonts w:asciiTheme="minorHAnsi" w:hAnsiTheme="minorHAnsi" w:cstheme="minorBidi"/>
          <w:sz w:val="22"/>
          <w:szCs w:val="22"/>
        </w:rPr>
        <w:t>Updated restrictions that will be implemented shortly will no longer require the date of the review and name of the medical practitioner consulted to be provided when requesting authority approval. However, prescribers need to ensure they keep this information for compliance purposes.  Prescribers will also need to confirm if the patient has received an authority approval for the same medicine</w:t>
      </w:r>
      <w:r w:rsidR="00326A2A">
        <w:rPr>
          <w:rFonts w:asciiTheme="minorHAnsi" w:hAnsiTheme="minorHAnsi" w:cstheme="minorBidi"/>
          <w:sz w:val="22"/>
          <w:szCs w:val="22"/>
        </w:rPr>
        <w:t>.</w:t>
      </w:r>
      <w:r w:rsidRPr="00FB4795">
        <w:rPr>
          <w:rFonts w:asciiTheme="minorHAnsi" w:hAnsiTheme="minorHAnsi" w:cstheme="minorBidi"/>
          <w:sz w:val="22"/>
          <w:szCs w:val="22"/>
        </w:rPr>
        <w:t xml:space="preserve">. </w:t>
      </w:r>
    </w:p>
    <w:p w14:paraId="7D80B4F0" w14:textId="6570811D" w:rsidR="00741B24" w:rsidRPr="00FB4795" w:rsidRDefault="008D163A" w:rsidP="00817FF3">
      <w:pPr>
        <w:pStyle w:val="ListParagraph"/>
        <w:numPr>
          <w:ilvl w:val="0"/>
          <w:numId w:val="4"/>
        </w:numPr>
        <w:spacing w:before="240" w:after="240" w:line="276" w:lineRule="auto"/>
        <w:rPr>
          <w:rFonts w:asciiTheme="minorHAnsi" w:hAnsiTheme="minorHAnsi" w:cstheme="minorBidi"/>
          <w:sz w:val="22"/>
          <w:szCs w:val="22"/>
        </w:rPr>
      </w:pPr>
      <w:r w:rsidRPr="00FB4795">
        <w:rPr>
          <w:rFonts w:asciiTheme="minorHAnsi" w:hAnsiTheme="minorHAnsi" w:cstheme="minorBidi"/>
          <w:sz w:val="22"/>
          <w:szCs w:val="22"/>
        </w:rPr>
        <w:t xml:space="preserve">Restrictions will also be split into initial </w:t>
      </w:r>
      <w:r w:rsidR="00326A2A">
        <w:rPr>
          <w:rFonts w:asciiTheme="minorHAnsi" w:hAnsiTheme="minorHAnsi" w:cstheme="minorBidi"/>
          <w:sz w:val="22"/>
          <w:szCs w:val="22"/>
        </w:rPr>
        <w:t>and</w:t>
      </w:r>
      <w:r w:rsidRPr="00FB4795">
        <w:rPr>
          <w:rFonts w:asciiTheme="minorHAnsi" w:hAnsiTheme="minorHAnsi" w:cstheme="minorBidi"/>
          <w:sz w:val="22"/>
          <w:szCs w:val="22"/>
        </w:rPr>
        <w:t xml:space="preserve"> continuing treatment </w:t>
      </w:r>
      <w:r w:rsidR="00326A2A">
        <w:rPr>
          <w:rFonts w:asciiTheme="minorHAnsi" w:hAnsiTheme="minorHAnsi" w:cstheme="minorBidi"/>
          <w:sz w:val="22"/>
          <w:szCs w:val="22"/>
        </w:rPr>
        <w:t xml:space="preserve">phases </w:t>
      </w:r>
      <w:r w:rsidRPr="00FB4795">
        <w:rPr>
          <w:rFonts w:asciiTheme="minorHAnsi" w:hAnsiTheme="minorHAnsi" w:cstheme="minorBidi"/>
          <w:sz w:val="22"/>
          <w:szCs w:val="22"/>
        </w:rPr>
        <w:t xml:space="preserve">to minimise the requirements for </w:t>
      </w:r>
      <w:r w:rsidR="00326A2A">
        <w:rPr>
          <w:rFonts w:asciiTheme="minorHAnsi" w:hAnsiTheme="minorHAnsi" w:cstheme="minorBidi"/>
          <w:sz w:val="22"/>
          <w:szCs w:val="22"/>
        </w:rPr>
        <w:t>pre</w:t>
      </w:r>
      <w:r w:rsidR="00CC0F5A">
        <w:rPr>
          <w:rFonts w:asciiTheme="minorHAnsi" w:hAnsiTheme="minorHAnsi" w:cstheme="minorBidi"/>
          <w:sz w:val="22"/>
          <w:szCs w:val="22"/>
        </w:rPr>
        <w:t>s</w:t>
      </w:r>
      <w:r w:rsidR="00326A2A">
        <w:rPr>
          <w:rFonts w:asciiTheme="minorHAnsi" w:hAnsiTheme="minorHAnsi" w:cstheme="minorBidi"/>
          <w:sz w:val="22"/>
          <w:szCs w:val="22"/>
        </w:rPr>
        <w:t xml:space="preserve">cribers to provide </w:t>
      </w:r>
      <w:r w:rsidRPr="00FB4795">
        <w:rPr>
          <w:rFonts w:asciiTheme="minorHAnsi" w:hAnsiTheme="minorHAnsi" w:cstheme="minorBidi"/>
          <w:sz w:val="22"/>
          <w:szCs w:val="22"/>
        </w:rPr>
        <w:t>information repetitively. Prescribers will need to indicate if the patient has received initial authority approval for the  drug after 1 June 2020.</w:t>
      </w:r>
    </w:p>
    <w:p w14:paraId="3FC9D0CF" w14:textId="77777777" w:rsidR="00FF05B0" w:rsidRPr="00817FF3" w:rsidRDefault="00FF05B0" w:rsidP="00817FF3">
      <w:pPr>
        <w:pStyle w:val="Heading2"/>
        <w:rPr>
          <w:rFonts w:asciiTheme="minorHAnsi" w:hAnsiTheme="minorHAnsi" w:cstheme="minorHAnsi"/>
        </w:rPr>
      </w:pPr>
      <w:r w:rsidRPr="00817FF3">
        <w:rPr>
          <w:rFonts w:asciiTheme="minorHAnsi" w:hAnsiTheme="minorHAnsi" w:cstheme="minorHAnsi"/>
        </w:rPr>
        <w:lastRenderedPageBreak/>
        <w:t>How do I apply for authorities for increased quantities or repeats?</w:t>
      </w:r>
    </w:p>
    <w:p w14:paraId="740D8D46" w14:textId="67258D24" w:rsidR="00E30D0A" w:rsidRPr="00FB4795" w:rsidRDefault="00E92C41" w:rsidP="00E30D0A">
      <w:pPr>
        <w:rPr>
          <w:rFonts w:cstheme="minorHAnsi"/>
        </w:rPr>
      </w:pPr>
      <w:r w:rsidRPr="00FB4795">
        <w:rPr>
          <w:rFonts w:cstheme="minorHAnsi"/>
          <w:szCs w:val="24"/>
        </w:rPr>
        <w:t>Prescribers may request</w:t>
      </w:r>
      <w:r w:rsidR="003824D1" w:rsidRPr="00FB4795">
        <w:rPr>
          <w:rFonts w:eastAsiaTheme="minorEastAsia" w:cstheme="minorHAnsi"/>
        </w:rPr>
        <w:t xml:space="preserve"> </w:t>
      </w:r>
      <w:r w:rsidR="003824D1" w:rsidRPr="00FB4795">
        <w:rPr>
          <w:rFonts w:cstheme="minorHAnsi"/>
        </w:rPr>
        <w:t>real-time authority approval through the</w:t>
      </w:r>
      <w:r w:rsidR="003824D1" w:rsidRPr="00FB4795">
        <w:rPr>
          <w:rFonts w:cstheme="minorHAnsi"/>
          <w:b/>
          <w:i/>
        </w:rPr>
        <w:t xml:space="preserve"> </w:t>
      </w:r>
      <w:hyperlink r:id="rId12" w:history="1">
        <w:r w:rsidR="003824D1" w:rsidRPr="00E66CEC">
          <w:rPr>
            <w:rStyle w:val="Hyperlink"/>
          </w:rPr>
          <w:t>Online PBS Authorities system (OPA)</w:t>
        </w:r>
      </w:hyperlink>
      <w:r w:rsidR="003824D1" w:rsidRPr="00FB4795">
        <w:rPr>
          <w:rFonts w:cstheme="minorHAnsi"/>
        </w:rPr>
        <w:t xml:space="preserve"> for quantities and/or repeats that provide up to 3 months’ treatment.</w:t>
      </w:r>
      <w:r w:rsidR="003824D1" w:rsidRPr="00FB4795">
        <w:t xml:space="preserve"> This removes the need for </w:t>
      </w:r>
      <w:r w:rsidR="00326A2A">
        <w:t>prescribers</w:t>
      </w:r>
      <w:r w:rsidR="003824D1" w:rsidRPr="00FB4795">
        <w:t xml:space="preserve"> to call or </w:t>
      </w:r>
      <w:r w:rsidR="003824D1" w:rsidRPr="00FB4795">
        <w:rPr>
          <w:rFonts w:cstheme="minorHAnsi"/>
        </w:rPr>
        <w:t>submit a written application to Services Australia.</w:t>
      </w:r>
    </w:p>
    <w:p w14:paraId="173730EC" w14:textId="193D0E45" w:rsidR="003824D1" w:rsidRPr="00CC0F5A" w:rsidRDefault="003824D1" w:rsidP="00E30D0A">
      <w:r w:rsidRPr="00FB4795">
        <w:t xml:space="preserve">Alternatively, prescribers can request up to 1 months’ treatment </w:t>
      </w:r>
      <w:r w:rsidR="00326A2A" w:rsidRPr="00FB4795">
        <w:t>via telephone</w:t>
      </w:r>
      <w:r w:rsidRPr="00FB4795">
        <w:t xml:space="preserve"> and up to 3 months’ treatment in writing (via mail or </w:t>
      </w:r>
      <w:r w:rsidR="00CC0F5A" w:rsidRPr="005914F8">
        <w:rPr>
          <w:rFonts w:cstheme="minorHAnsi"/>
        </w:rPr>
        <w:t>H</w:t>
      </w:r>
      <w:r w:rsidR="00CC0F5A">
        <w:rPr>
          <w:rFonts w:cstheme="minorHAnsi"/>
        </w:rPr>
        <w:t xml:space="preserve">ealth </w:t>
      </w:r>
      <w:r w:rsidR="00CC0F5A" w:rsidRPr="005914F8">
        <w:rPr>
          <w:rFonts w:cstheme="minorHAnsi"/>
        </w:rPr>
        <w:t>P</w:t>
      </w:r>
      <w:r w:rsidR="00CC0F5A">
        <w:rPr>
          <w:rFonts w:cstheme="minorHAnsi"/>
        </w:rPr>
        <w:t xml:space="preserve">rofessional </w:t>
      </w:r>
      <w:r w:rsidR="00CC0F5A" w:rsidRPr="005914F8">
        <w:rPr>
          <w:rFonts w:cstheme="minorHAnsi"/>
        </w:rPr>
        <w:t>O</w:t>
      </w:r>
      <w:r w:rsidR="00CC0F5A">
        <w:rPr>
          <w:rFonts w:cstheme="minorHAnsi"/>
        </w:rPr>
        <w:t xml:space="preserve">nline </w:t>
      </w:r>
      <w:r w:rsidR="00CC0F5A" w:rsidRPr="005914F8">
        <w:rPr>
          <w:rFonts w:cstheme="minorHAnsi"/>
        </w:rPr>
        <w:t>S</w:t>
      </w:r>
      <w:r w:rsidR="00CC0F5A">
        <w:rPr>
          <w:rFonts w:cstheme="minorHAnsi"/>
        </w:rPr>
        <w:t>ervices (HPOS)</w:t>
      </w:r>
      <w:r w:rsidR="00CC0F5A" w:rsidRPr="005914F8">
        <w:rPr>
          <w:rFonts w:cstheme="minorHAnsi"/>
        </w:rPr>
        <w:t xml:space="preserve"> </w:t>
      </w:r>
      <w:r w:rsidRPr="00FB4795">
        <w:t>form upload).</w:t>
      </w:r>
      <w:r w:rsidR="00D508A2" w:rsidRPr="00FB4795">
        <w:t xml:space="preserve"> </w:t>
      </w:r>
      <w:r w:rsidR="00D508A2" w:rsidRPr="00CC0F5A">
        <w:t>(</w:t>
      </w:r>
      <w:r w:rsidR="00326A2A" w:rsidRPr="00CC0F5A">
        <w:t>Telephone</w:t>
      </w:r>
      <w:r w:rsidR="00D508A2" w:rsidRPr="00CC0F5A">
        <w:t xml:space="preserve"> </w:t>
      </w:r>
      <w:r w:rsidR="00CC0F5A" w:rsidRPr="00CC0F5A">
        <w:t xml:space="preserve">authority requests </w:t>
      </w:r>
      <w:r w:rsidR="00CC0F5A">
        <w:t xml:space="preserve">seeking treatment </w:t>
      </w:r>
      <w:r w:rsidR="00CC0F5A" w:rsidRPr="00CC0F5A">
        <w:t xml:space="preserve">beyond 1 month </w:t>
      </w:r>
      <w:r w:rsidR="00D508A2" w:rsidRPr="00CC0F5A">
        <w:t>request</w:t>
      </w:r>
      <w:r w:rsidR="00CC0F5A">
        <w:t>s</w:t>
      </w:r>
      <w:r w:rsidR="00D508A2" w:rsidRPr="00CC0F5A">
        <w:t xml:space="preserve"> will not be approved ).</w:t>
      </w:r>
    </w:p>
    <w:p w14:paraId="539BAA03" w14:textId="446029D8" w:rsidR="003824D1" w:rsidRPr="00FB4795" w:rsidRDefault="003824D1" w:rsidP="2B65CCB0">
      <w:pPr>
        <w:jc w:val="both"/>
      </w:pPr>
      <w:r w:rsidRPr="00FB4795">
        <w:t>To assist in streamlining this process, it is important to familiarise yourself with the relevant PBS restriction.</w:t>
      </w:r>
    </w:p>
    <w:p w14:paraId="2BC94054" w14:textId="77777777" w:rsidR="00D75105" w:rsidRPr="00817FF3" w:rsidRDefault="00D75105" w:rsidP="00817FF3">
      <w:pPr>
        <w:pStyle w:val="Heading2"/>
        <w:rPr>
          <w:rFonts w:asciiTheme="minorHAnsi" w:hAnsiTheme="minorHAnsi" w:cstheme="minorHAnsi"/>
        </w:rPr>
      </w:pPr>
      <w:r w:rsidRPr="00817FF3">
        <w:rPr>
          <w:rFonts w:asciiTheme="minorHAnsi" w:hAnsiTheme="minorHAnsi" w:cstheme="minorHAnsi"/>
        </w:rPr>
        <w:t>What if my patient does not meet the</w:t>
      </w:r>
      <w:r w:rsidR="00103DD7" w:rsidRPr="00817FF3">
        <w:rPr>
          <w:rFonts w:asciiTheme="minorHAnsi" w:hAnsiTheme="minorHAnsi" w:cstheme="minorHAnsi"/>
        </w:rPr>
        <w:t xml:space="preserve"> PBS</w:t>
      </w:r>
      <w:r w:rsidRPr="00817FF3">
        <w:rPr>
          <w:rFonts w:asciiTheme="minorHAnsi" w:hAnsiTheme="minorHAnsi" w:cstheme="minorHAnsi"/>
        </w:rPr>
        <w:t xml:space="preserve"> restriction criteria?</w:t>
      </w:r>
    </w:p>
    <w:p w14:paraId="74399769" w14:textId="0693A39E" w:rsidR="00FF05B0" w:rsidRPr="00FB4795" w:rsidRDefault="00D75105" w:rsidP="00E30D0A">
      <w:r w:rsidRPr="00FB4795">
        <w:t>Stopping or reducing opioid medications too quickly poses risks, and may result in harmful effects. Where patients do not meet the new PBS criteria</w:t>
      </w:r>
      <w:r w:rsidR="00326A2A">
        <w:t>,</w:t>
      </w:r>
      <w:r w:rsidRPr="00FB4795">
        <w:t xml:space="preserve"> suitable pain management strategies, including </w:t>
      </w:r>
      <w:r w:rsidRPr="00FB4795">
        <w:rPr>
          <w:rFonts w:ascii="Calibri" w:hAnsi="Calibri" w:cs="Calibri"/>
        </w:rPr>
        <w:t xml:space="preserve">slow opioid weaning, with negotiation about when to start, rate of reduction and use of self-management strategies should be discussed with the patient. </w:t>
      </w:r>
      <w:r w:rsidR="00076F8E" w:rsidRPr="00FB4795">
        <w:rPr>
          <w:rFonts w:ascii="Calibri" w:hAnsi="Calibri" w:cs="Calibri"/>
        </w:rPr>
        <w:t>To aid in the weaning process, non-PBS (private) prescriptions may be written in accordance with State and Territory law. Further, t</w:t>
      </w:r>
      <w:r w:rsidRPr="00FB4795">
        <w:t xml:space="preserve">he </w:t>
      </w:r>
      <w:hyperlink r:id="rId13" w:history="1">
        <w:r w:rsidRPr="00E66CEC">
          <w:rPr>
            <w:rStyle w:val="Hyperlink"/>
          </w:rPr>
          <w:t>National Pain Services Directory</w:t>
        </w:r>
      </w:hyperlink>
      <w:r w:rsidRPr="00FB4795">
        <w:t xml:space="preserve"> lists over 200 pain specialist services across Australia</w:t>
      </w:r>
      <w:r w:rsidR="7AB5778D" w:rsidRPr="00FB4795">
        <w:t xml:space="preserve"> and</w:t>
      </w:r>
      <w:r w:rsidRPr="00FB4795">
        <w:t xml:space="preserve"> can assist in finding a multidisciplinary pain management program</w:t>
      </w:r>
      <w:r w:rsidR="00076F8E" w:rsidRPr="00FB4795">
        <w:t xml:space="preserve"> that may be beneficial for your patient</w:t>
      </w:r>
      <w:r w:rsidRPr="00FB4795">
        <w:t>.</w:t>
      </w:r>
    </w:p>
    <w:p w14:paraId="60729672" w14:textId="77777777" w:rsidR="00B267EF" w:rsidRPr="00817FF3" w:rsidRDefault="00B267EF" w:rsidP="00817FF3">
      <w:pPr>
        <w:pStyle w:val="Heading2"/>
        <w:rPr>
          <w:rFonts w:asciiTheme="minorHAnsi" w:hAnsiTheme="minorHAnsi" w:cstheme="minorHAnsi"/>
        </w:rPr>
      </w:pPr>
      <w:r w:rsidRPr="00817FF3">
        <w:rPr>
          <w:rFonts w:asciiTheme="minorHAnsi" w:hAnsiTheme="minorHAnsi" w:cstheme="minorHAnsi"/>
        </w:rPr>
        <w:t>What products are available?</w:t>
      </w:r>
    </w:p>
    <w:p w14:paraId="573D4E1D" w14:textId="77777777" w:rsidR="00326A2A" w:rsidRPr="00E30D0A" w:rsidRDefault="00326A2A" w:rsidP="00326A2A">
      <w:r w:rsidRPr="00E30D0A">
        <w:t xml:space="preserve">All </w:t>
      </w:r>
      <w:r w:rsidRPr="00E30D0A">
        <w:rPr>
          <w:b/>
          <w:bCs/>
        </w:rPr>
        <w:t>standard quantities for immediate release opioid formulations</w:t>
      </w:r>
      <w:r w:rsidRPr="00E30D0A">
        <w:t xml:space="preserve"> remain available on the PBS in addition to their reduced listed quantities. These listings are Restricted Benefits for the treatment of severe pain, meaning no authority approval is required before prescribing listed quantities. </w:t>
      </w:r>
    </w:p>
    <w:p w14:paraId="270284A2" w14:textId="76BB4A94" w:rsidR="00B267EF" w:rsidRPr="00E30D0A" w:rsidRDefault="00B267EF" w:rsidP="7432BE31">
      <w:r w:rsidRPr="00E30D0A">
        <w:rPr>
          <w:b/>
          <w:bCs/>
        </w:rPr>
        <w:t xml:space="preserve">Reduced </w:t>
      </w:r>
      <w:r w:rsidR="077F5B12" w:rsidRPr="00E30D0A">
        <w:rPr>
          <w:b/>
          <w:bCs/>
        </w:rPr>
        <w:t>quantities</w:t>
      </w:r>
      <w:r w:rsidRPr="00E30D0A">
        <w:rPr>
          <w:b/>
          <w:bCs/>
        </w:rPr>
        <w:t xml:space="preserve"> for immediate release opioid formulations</w:t>
      </w:r>
      <w:r w:rsidRPr="00E30D0A">
        <w:t xml:space="preserve"> </w:t>
      </w:r>
      <w:r w:rsidRPr="00FB4795">
        <w:t xml:space="preserve">are intended for use when other medications are not enough to manage pain, but ongoing pain management is unlikely to be required beyond 2-3 days. These listings are Restricted Benefits meaning no authority approval is required before prescribing. </w:t>
      </w:r>
    </w:p>
    <w:p w14:paraId="6FB55FCB" w14:textId="1A3BCEF1" w:rsidR="00B267EF" w:rsidRPr="00E30D0A" w:rsidRDefault="00B267EF" w:rsidP="7432BE31">
      <w:r w:rsidRPr="00E30D0A">
        <w:rPr>
          <w:b/>
          <w:bCs/>
        </w:rPr>
        <w:t xml:space="preserve">Standard </w:t>
      </w:r>
      <w:r w:rsidR="1F224A56" w:rsidRPr="00E30D0A">
        <w:rPr>
          <w:b/>
          <w:bCs/>
        </w:rPr>
        <w:t xml:space="preserve">quantities </w:t>
      </w:r>
      <w:r w:rsidRPr="00E30D0A">
        <w:rPr>
          <w:b/>
          <w:bCs/>
        </w:rPr>
        <w:t>for modified release products</w:t>
      </w:r>
      <w:r w:rsidRPr="00E30D0A">
        <w:t xml:space="preserve"> are available for the treatment of patients with chronic severe pain, requiring daily, continuous long-term therapy. These listings are predominantly Authority Required (STREAMLINED) listings meaning no authority approval is required before prescribing listed quantities. However, prescribers must include the correct streamlined code on the prescription. Streamlined codes are provided on the PBS website against the relevant PBS item code</w:t>
      </w:r>
      <w:r w:rsidR="003824D1" w:rsidRPr="00E30D0A">
        <w:t xml:space="preserve"> and restriction</w:t>
      </w:r>
      <w:r w:rsidRPr="00E30D0A">
        <w:t xml:space="preserve">. </w:t>
      </w:r>
    </w:p>
    <w:p w14:paraId="1C28E523" w14:textId="77777777" w:rsidR="00193893" w:rsidRPr="00817FF3" w:rsidRDefault="00CA6432" w:rsidP="00817FF3">
      <w:pPr>
        <w:pStyle w:val="Heading2"/>
        <w:rPr>
          <w:rFonts w:asciiTheme="minorHAnsi" w:hAnsiTheme="minorHAnsi" w:cstheme="minorHAnsi"/>
        </w:rPr>
      </w:pPr>
      <w:r w:rsidRPr="00817FF3">
        <w:rPr>
          <w:rFonts w:asciiTheme="minorHAnsi" w:hAnsiTheme="minorHAnsi" w:cstheme="minorHAnsi"/>
        </w:rPr>
        <w:t xml:space="preserve">Where can I </w:t>
      </w:r>
      <w:r w:rsidR="00193893" w:rsidRPr="00817FF3">
        <w:rPr>
          <w:rFonts w:asciiTheme="minorHAnsi" w:hAnsiTheme="minorHAnsi" w:cstheme="minorHAnsi"/>
        </w:rPr>
        <w:t>get more information</w:t>
      </w:r>
      <w:r w:rsidRPr="00817FF3">
        <w:rPr>
          <w:rFonts w:asciiTheme="minorHAnsi" w:hAnsiTheme="minorHAnsi" w:cstheme="minorHAnsi"/>
        </w:rPr>
        <w:t xml:space="preserve"> on these changes</w:t>
      </w:r>
      <w:r w:rsidR="00193893" w:rsidRPr="00817FF3">
        <w:rPr>
          <w:rFonts w:asciiTheme="minorHAnsi" w:hAnsiTheme="minorHAnsi" w:cstheme="minorHAnsi"/>
        </w:rPr>
        <w:t>?</w:t>
      </w:r>
    </w:p>
    <w:p w14:paraId="16BBB4CC" w14:textId="624C8D56" w:rsidR="003824D1" w:rsidRPr="00E30D0A" w:rsidRDefault="00277E17" w:rsidP="45B3BD4D">
      <w:r w:rsidRPr="00E30D0A">
        <w:t xml:space="preserve">The NPS MedicineWise has a </w:t>
      </w:r>
      <w:hyperlink r:id="rId14" w:history="1">
        <w:r w:rsidRPr="00E30D0A">
          <w:rPr>
            <w:rStyle w:val="Hyperlink"/>
          </w:rPr>
          <w:t>RADAR article</w:t>
        </w:r>
      </w:hyperlink>
      <w:r w:rsidRPr="00E30D0A">
        <w:t xml:space="preserve"> summarising the </w:t>
      </w:r>
      <w:r w:rsidR="003824D1" w:rsidRPr="00E30D0A">
        <w:t xml:space="preserve">June 2020 </w:t>
      </w:r>
      <w:r w:rsidRPr="00E30D0A">
        <w:t>PBS changes</w:t>
      </w:r>
      <w:r w:rsidR="0038441F" w:rsidRPr="00E30D0A">
        <w:t xml:space="preserve">. In addition </w:t>
      </w:r>
      <w:r w:rsidR="00CA6432" w:rsidRPr="00E30D0A">
        <w:t xml:space="preserve">a </w:t>
      </w:r>
      <w:hyperlink r:id="rId15" w:history="1">
        <w:r w:rsidR="00CA6432" w:rsidRPr="00E30D0A">
          <w:rPr>
            <w:rStyle w:val="Hyperlink"/>
          </w:rPr>
          <w:t>summary table</w:t>
        </w:r>
      </w:hyperlink>
      <w:r w:rsidR="00CA6432" w:rsidRPr="00E30D0A">
        <w:t xml:space="preserve"> of individual changes to PBS listings, </w:t>
      </w:r>
      <w:r w:rsidR="0038441F" w:rsidRPr="00E30D0A">
        <w:t xml:space="preserve">can be viewed on the PBS website. </w:t>
      </w:r>
      <w:r w:rsidR="003824D1" w:rsidRPr="00E30D0A">
        <w:t xml:space="preserve">All new and amended restrictions will be updated on the </w:t>
      </w:r>
      <w:hyperlink r:id="rId16" w:history="1">
        <w:r w:rsidR="003824D1" w:rsidRPr="00E30D0A">
          <w:rPr>
            <w:rStyle w:val="Hyperlink"/>
          </w:rPr>
          <w:t>PBS website</w:t>
        </w:r>
      </w:hyperlink>
      <w:r w:rsidR="003824D1" w:rsidRPr="00E30D0A">
        <w:t xml:space="preserve"> from 1 October 2020.</w:t>
      </w:r>
    </w:p>
    <w:p w14:paraId="5174F2BF" w14:textId="77777777" w:rsidR="00193893" w:rsidRPr="00817FF3" w:rsidRDefault="00193893" w:rsidP="00817FF3">
      <w:pPr>
        <w:pStyle w:val="Heading2"/>
        <w:rPr>
          <w:rFonts w:asciiTheme="minorHAnsi" w:hAnsiTheme="minorHAnsi" w:cstheme="minorHAnsi"/>
        </w:rPr>
      </w:pPr>
      <w:r w:rsidRPr="00817FF3">
        <w:rPr>
          <w:rFonts w:asciiTheme="minorHAnsi" w:hAnsiTheme="minorHAnsi" w:cstheme="minorHAnsi"/>
        </w:rPr>
        <w:t>How do I stay up to date with PBS changes?</w:t>
      </w:r>
    </w:p>
    <w:p w14:paraId="487E8A95" w14:textId="77777777" w:rsidR="00E30D0A" w:rsidRPr="00E30D0A" w:rsidRDefault="00C227AD" w:rsidP="0070441A">
      <w:r w:rsidRPr="00FB4795">
        <w:t xml:space="preserve">The best way to keep informed of </w:t>
      </w:r>
      <w:r w:rsidR="00277E17" w:rsidRPr="00FB4795">
        <w:t xml:space="preserve">all PBS </w:t>
      </w:r>
      <w:r w:rsidRPr="00FB4795">
        <w:t xml:space="preserve">changes is by signing up for PBS alerts </w:t>
      </w:r>
      <w:r w:rsidR="00A062AE" w:rsidRPr="00FB4795">
        <w:t>on the</w:t>
      </w:r>
      <w:r w:rsidRPr="00FB4795">
        <w:t xml:space="preserve"> </w:t>
      </w:r>
      <w:hyperlink r:id="rId17" w:history="1">
        <w:r w:rsidR="00A062AE" w:rsidRPr="00E30D0A">
          <w:rPr>
            <w:rStyle w:val="Hyperlink"/>
          </w:rPr>
          <w:t>PBS website.</w:t>
        </w:r>
      </w:hyperlink>
      <w:r w:rsidR="00A062AE" w:rsidRPr="00E30D0A">
        <w:t xml:space="preserve"> </w:t>
      </w:r>
      <w:r w:rsidR="0070441A" w:rsidRPr="00E30D0A">
        <w:t xml:space="preserve"> </w:t>
      </w:r>
    </w:p>
    <w:p w14:paraId="571FEE67" w14:textId="18233C86" w:rsidR="00B21E38" w:rsidRPr="00FB4795" w:rsidRDefault="0070441A">
      <w:pPr>
        <w:rPr>
          <w:rFonts w:ascii="Segoe UI" w:eastAsia="Times New Roman" w:hAnsi="Segoe UI" w:cs="Segoe UI"/>
          <w:lang w:eastAsia="en-AU"/>
        </w:rPr>
      </w:pPr>
      <w:r w:rsidRPr="00FB4795">
        <w:t>It is important for Prescribers to update the prescribing software on the first of every month. This is to ensure correct prescribing under the correct PBS schedule requirements.</w:t>
      </w:r>
    </w:p>
    <w:p w14:paraId="26895AFD" w14:textId="11BAA69C" w:rsidR="00636D32" w:rsidRDefault="00636D32"/>
    <w:sectPr w:rsidR="00636D32" w:rsidSect="00E30D0A">
      <w:footerReference w:type="default" r:id="rId18"/>
      <w:pgSz w:w="11906" w:h="16838"/>
      <w:pgMar w:top="720" w:right="720" w:bottom="720" w:left="72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4A6224" w16cex:dateUtc="2020-09-01T00:25:31.051Z"/>
  <w16cex:commentExtensible w16cex:durableId="7DCED309" w16cex:dateUtc="2020-09-01T00:26:20.522Z"/>
  <w16cex:commentExtensible w16cex:durableId="7C248560" w16cex:dateUtc="2020-09-01T00:50:33.619Z"/>
  <w16cex:commentExtensible w16cex:durableId="38D1D3C7" w16cex:dateUtc="2020-09-01T00:51:12.763Z"/>
  <w16cex:commentExtensible w16cex:durableId="3466F9BE" w16cex:dateUtc="2020-09-01T00:51:43.741Z"/>
  <w16cex:commentExtensible w16cex:durableId="71A91B58" w16cex:dateUtc="2020-09-01T01:07:31Z"/>
  <w16cex:commentExtensible w16cex:durableId="1F248556" w16cex:dateUtc="2020-09-01T04:33:10.684Z"/>
  <w16cex:commentExtensible w16cex:durableId="0F8C3C9D" w16cex:dateUtc="2020-09-01T04:47:29.666Z"/>
  <w16cex:commentExtensible w16cex:durableId="6343B674" w16cex:dateUtc="2020-09-01T04:53:07Z"/>
  <w16cex:commentExtensible w16cex:durableId="7AA51BFB" w16cex:dateUtc="2020-09-01T04:55:12Z"/>
  <w16cex:commentExtensible w16cex:durableId="67C845C9" w16cex:dateUtc="2020-09-01T04:59:13Z"/>
  <w16cex:commentExtensible w16cex:durableId="78B2A9F2" w16cex:dateUtc="2020-09-01T05:05:27.886Z"/>
</w16cex:commentsExtensible>
</file>

<file path=word/commentsIds.xml><?xml version="1.0" encoding="utf-8"?>
<w16cid:commentsIds xmlns:mc="http://schemas.openxmlformats.org/markup-compatibility/2006" xmlns:w16cid="http://schemas.microsoft.com/office/word/2016/wordml/cid" mc:Ignorable="w16cid">
  <w16cid:commentId w16cid:paraId="008F1C0B" w16cid:durableId="22DD4CC6"/>
  <w16cid:commentId w16cid:paraId="0834330D" w16cid:durableId="22DD524A"/>
  <w16cid:commentId w16cid:paraId="2F8CBD01" w16cid:durableId="22DD5CA9"/>
  <w16cid:commentId w16cid:paraId="2359B91A" w16cid:durableId="5286B5A4"/>
  <w16cid:commentId w16cid:paraId="15E0DFC8" w16cid:durableId="22E10628"/>
  <w16cid:commentId w16cid:paraId="4D8E1743" w16cid:durableId="112345A8"/>
  <w16cid:commentId w16cid:paraId="4098FB4D" w16cid:durableId="7D9EBB38"/>
  <w16cid:commentId w16cid:paraId="76B54CC4" w16cid:durableId="104A6224"/>
  <w16cid:commentId w16cid:paraId="093DEE44" w16cid:durableId="7DCED309"/>
  <w16cid:commentId w16cid:paraId="2B35F4C2" w16cid:durableId="7C248560"/>
  <w16cid:commentId w16cid:paraId="656EBA23" w16cid:durableId="38D1D3C7"/>
  <w16cid:commentId w16cid:paraId="4101ACF3" w16cid:durableId="3466F9BE"/>
  <w16cid:commentId w16cid:paraId="7AF9B1E9" w16cid:durableId="71A91B58"/>
  <w16cid:commentId w16cid:paraId="5853D319" w16cid:durableId="1F248556"/>
  <w16cid:commentId w16cid:paraId="3CB75F22" w16cid:durableId="0F8C3C9D"/>
  <w16cid:commentId w16cid:paraId="68E12691" w16cid:durableId="6343B674"/>
  <w16cid:commentId w16cid:paraId="6F7ED581" w16cid:durableId="7AA51BFB"/>
  <w16cid:commentId w16cid:paraId="45101F0A" w16cid:durableId="67C845C9"/>
  <w16cid:commentId w16cid:paraId="7189108C" w16cid:durableId="78B2A9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79372" w14:textId="77777777" w:rsidR="00900F89" w:rsidRDefault="00900F89" w:rsidP="00636D32">
      <w:pPr>
        <w:spacing w:after="0" w:line="240" w:lineRule="auto"/>
      </w:pPr>
      <w:r>
        <w:separator/>
      </w:r>
    </w:p>
  </w:endnote>
  <w:endnote w:type="continuationSeparator" w:id="0">
    <w:p w14:paraId="1A5B0843" w14:textId="77777777" w:rsidR="00900F89" w:rsidRDefault="00900F89" w:rsidP="00636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7A63A" w14:textId="17051C64" w:rsidR="00E30D0A" w:rsidRDefault="00E30D0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B670BB">
      <w:rPr>
        <w:caps/>
        <w:noProof/>
        <w:color w:val="4F81BD" w:themeColor="accent1"/>
      </w:rPr>
      <w:t>1</w:t>
    </w:r>
    <w:r>
      <w:rPr>
        <w:caps/>
        <w:noProof/>
        <w:color w:val="4F81BD" w:themeColor="accent1"/>
      </w:rPr>
      <w:fldChar w:fldCharType="end"/>
    </w:r>
  </w:p>
  <w:p w14:paraId="33B9E6C9" w14:textId="77777777" w:rsidR="00E30D0A" w:rsidRDefault="00E3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22614" w14:textId="77777777" w:rsidR="00900F89" w:rsidRDefault="00900F89" w:rsidP="00636D32">
      <w:pPr>
        <w:spacing w:after="0" w:line="240" w:lineRule="auto"/>
      </w:pPr>
      <w:r>
        <w:separator/>
      </w:r>
    </w:p>
  </w:footnote>
  <w:footnote w:type="continuationSeparator" w:id="0">
    <w:p w14:paraId="75F5E097" w14:textId="77777777" w:rsidR="00900F89" w:rsidRDefault="00900F89" w:rsidP="00636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0B36"/>
    <w:multiLevelType w:val="hybridMultilevel"/>
    <w:tmpl w:val="B0402EC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8C40862"/>
    <w:multiLevelType w:val="hybridMultilevel"/>
    <w:tmpl w:val="970E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FF0F54"/>
    <w:multiLevelType w:val="hybridMultilevel"/>
    <w:tmpl w:val="67A803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0850D0"/>
    <w:multiLevelType w:val="hybridMultilevel"/>
    <w:tmpl w:val="285A5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4422E"/>
    <w:multiLevelType w:val="hybridMultilevel"/>
    <w:tmpl w:val="66C0722E"/>
    <w:lvl w:ilvl="0" w:tplc="E960C6D8">
      <w:start w:val="1"/>
      <w:numFmt w:val="bullet"/>
      <w:lvlText w:val=""/>
      <w:lvlJc w:val="left"/>
      <w:pPr>
        <w:ind w:left="720" w:hanging="360"/>
      </w:pPr>
      <w:rPr>
        <w:rFonts w:ascii="Symbol" w:hAnsi="Symbol" w:hint="default"/>
      </w:rPr>
    </w:lvl>
    <w:lvl w:ilvl="1" w:tplc="D0FCEA7E">
      <w:start w:val="1"/>
      <w:numFmt w:val="bullet"/>
      <w:lvlText w:val="o"/>
      <w:lvlJc w:val="left"/>
      <w:pPr>
        <w:ind w:left="1440" w:hanging="360"/>
      </w:pPr>
      <w:rPr>
        <w:rFonts w:ascii="Courier New" w:hAnsi="Courier New" w:hint="default"/>
      </w:rPr>
    </w:lvl>
    <w:lvl w:ilvl="2" w:tplc="961899F4">
      <w:start w:val="1"/>
      <w:numFmt w:val="bullet"/>
      <w:lvlText w:val=""/>
      <w:lvlJc w:val="left"/>
      <w:pPr>
        <w:ind w:left="2160" w:hanging="360"/>
      </w:pPr>
      <w:rPr>
        <w:rFonts w:ascii="Wingdings" w:hAnsi="Wingdings" w:hint="default"/>
      </w:rPr>
    </w:lvl>
    <w:lvl w:ilvl="3" w:tplc="BFA80860">
      <w:start w:val="1"/>
      <w:numFmt w:val="bullet"/>
      <w:lvlText w:val=""/>
      <w:lvlJc w:val="left"/>
      <w:pPr>
        <w:ind w:left="2880" w:hanging="360"/>
      </w:pPr>
      <w:rPr>
        <w:rFonts w:ascii="Symbol" w:hAnsi="Symbol" w:hint="default"/>
      </w:rPr>
    </w:lvl>
    <w:lvl w:ilvl="4" w:tplc="93A83B8A">
      <w:start w:val="1"/>
      <w:numFmt w:val="bullet"/>
      <w:lvlText w:val="o"/>
      <w:lvlJc w:val="left"/>
      <w:pPr>
        <w:ind w:left="3600" w:hanging="360"/>
      </w:pPr>
      <w:rPr>
        <w:rFonts w:ascii="Courier New" w:hAnsi="Courier New" w:hint="default"/>
      </w:rPr>
    </w:lvl>
    <w:lvl w:ilvl="5" w:tplc="930CD344">
      <w:start w:val="1"/>
      <w:numFmt w:val="bullet"/>
      <w:lvlText w:val=""/>
      <w:lvlJc w:val="left"/>
      <w:pPr>
        <w:ind w:left="4320" w:hanging="360"/>
      </w:pPr>
      <w:rPr>
        <w:rFonts w:ascii="Wingdings" w:hAnsi="Wingdings" w:hint="default"/>
      </w:rPr>
    </w:lvl>
    <w:lvl w:ilvl="6" w:tplc="8E86324E">
      <w:start w:val="1"/>
      <w:numFmt w:val="bullet"/>
      <w:lvlText w:val=""/>
      <w:lvlJc w:val="left"/>
      <w:pPr>
        <w:ind w:left="5040" w:hanging="360"/>
      </w:pPr>
      <w:rPr>
        <w:rFonts w:ascii="Symbol" w:hAnsi="Symbol" w:hint="default"/>
      </w:rPr>
    </w:lvl>
    <w:lvl w:ilvl="7" w:tplc="2F842FF0">
      <w:start w:val="1"/>
      <w:numFmt w:val="bullet"/>
      <w:lvlText w:val="o"/>
      <w:lvlJc w:val="left"/>
      <w:pPr>
        <w:ind w:left="5760" w:hanging="360"/>
      </w:pPr>
      <w:rPr>
        <w:rFonts w:ascii="Courier New" w:hAnsi="Courier New" w:hint="default"/>
      </w:rPr>
    </w:lvl>
    <w:lvl w:ilvl="8" w:tplc="7C68435C">
      <w:start w:val="1"/>
      <w:numFmt w:val="bullet"/>
      <w:lvlText w:val=""/>
      <w:lvlJc w:val="left"/>
      <w:pPr>
        <w:ind w:left="6480" w:hanging="360"/>
      </w:pPr>
      <w:rPr>
        <w:rFonts w:ascii="Wingdings" w:hAnsi="Wingdings" w:hint="default"/>
      </w:rPr>
    </w:lvl>
  </w:abstractNum>
  <w:abstractNum w:abstractNumId="5" w15:restartNumberingAfterBreak="0">
    <w:nsid w:val="17392B1E"/>
    <w:multiLevelType w:val="hybridMultilevel"/>
    <w:tmpl w:val="D23E1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E2DAB"/>
    <w:multiLevelType w:val="hybridMultilevel"/>
    <w:tmpl w:val="79CE3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F2267"/>
    <w:multiLevelType w:val="hybridMultilevel"/>
    <w:tmpl w:val="F306C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347EDB"/>
    <w:multiLevelType w:val="hybridMultilevel"/>
    <w:tmpl w:val="FCC6F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172642"/>
    <w:multiLevelType w:val="hybridMultilevel"/>
    <w:tmpl w:val="CC6CC024"/>
    <w:lvl w:ilvl="0" w:tplc="6ABC45E2">
      <w:start w:val="1"/>
      <w:numFmt w:val="bullet"/>
      <w:lvlText w:val=""/>
      <w:lvlJc w:val="left"/>
      <w:pPr>
        <w:tabs>
          <w:tab w:val="num" w:pos="720"/>
        </w:tabs>
        <w:ind w:left="720" w:hanging="360"/>
      </w:pPr>
      <w:rPr>
        <w:rFonts w:ascii="Symbol" w:hAnsi="Symbol" w:hint="default"/>
        <w:sz w:val="20"/>
      </w:rPr>
    </w:lvl>
    <w:lvl w:ilvl="1" w:tplc="732E1C70" w:tentative="1">
      <w:start w:val="1"/>
      <w:numFmt w:val="bullet"/>
      <w:lvlText w:val="o"/>
      <w:lvlJc w:val="left"/>
      <w:pPr>
        <w:tabs>
          <w:tab w:val="num" w:pos="1440"/>
        </w:tabs>
        <w:ind w:left="1440" w:hanging="360"/>
      </w:pPr>
      <w:rPr>
        <w:rFonts w:ascii="Courier New" w:hAnsi="Courier New" w:hint="default"/>
        <w:sz w:val="20"/>
      </w:rPr>
    </w:lvl>
    <w:lvl w:ilvl="2" w:tplc="352099E8" w:tentative="1">
      <w:start w:val="1"/>
      <w:numFmt w:val="bullet"/>
      <w:lvlText w:val=""/>
      <w:lvlJc w:val="left"/>
      <w:pPr>
        <w:tabs>
          <w:tab w:val="num" w:pos="2160"/>
        </w:tabs>
        <w:ind w:left="2160" w:hanging="360"/>
      </w:pPr>
      <w:rPr>
        <w:rFonts w:ascii="Wingdings" w:hAnsi="Wingdings" w:hint="default"/>
        <w:sz w:val="20"/>
      </w:rPr>
    </w:lvl>
    <w:lvl w:ilvl="3" w:tplc="D52ECB48" w:tentative="1">
      <w:start w:val="1"/>
      <w:numFmt w:val="bullet"/>
      <w:lvlText w:val=""/>
      <w:lvlJc w:val="left"/>
      <w:pPr>
        <w:tabs>
          <w:tab w:val="num" w:pos="2880"/>
        </w:tabs>
        <w:ind w:left="2880" w:hanging="360"/>
      </w:pPr>
      <w:rPr>
        <w:rFonts w:ascii="Wingdings" w:hAnsi="Wingdings" w:hint="default"/>
        <w:sz w:val="20"/>
      </w:rPr>
    </w:lvl>
    <w:lvl w:ilvl="4" w:tplc="21AE7BF8" w:tentative="1">
      <w:start w:val="1"/>
      <w:numFmt w:val="bullet"/>
      <w:lvlText w:val=""/>
      <w:lvlJc w:val="left"/>
      <w:pPr>
        <w:tabs>
          <w:tab w:val="num" w:pos="3600"/>
        </w:tabs>
        <w:ind w:left="3600" w:hanging="360"/>
      </w:pPr>
      <w:rPr>
        <w:rFonts w:ascii="Wingdings" w:hAnsi="Wingdings" w:hint="default"/>
        <w:sz w:val="20"/>
      </w:rPr>
    </w:lvl>
    <w:lvl w:ilvl="5" w:tplc="3AAE77FC" w:tentative="1">
      <w:start w:val="1"/>
      <w:numFmt w:val="bullet"/>
      <w:lvlText w:val=""/>
      <w:lvlJc w:val="left"/>
      <w:pPr>
        <w:tabs>
          <w:tab w:val="num" w:pos="4320"/>
        </w:tabs>
        <w:ind w:left="4320" w:hanging="360"/>
      </w:pPr>
      <w:rPr>
        <w:rFonts w:ascii="Wingdings" w:hAnsi="Wingdings" w:hint="default"/>
        <w:sz w:val="20"/>
      </w:rPr>
    </w:lvl>
    <w:lvl w:ilvl="6" w:tplc="87566F22" w:tentative="1">
      <w:start w:val="1"/>
      <w:numFmt w:val="bullet"/>
      <w:lvlText w:val=""/>
      <w:lvlJc w:val="left"/>
      <w:pPr>
        <w:tabs>
          <w:tab w:val="num" w:pos="5040"/>
        </w:tabs>
        <w:ind w:left="5040" w:hanging="360"/>
      </w:pPr>
      <w:rPr>
        <w:rFonts w:ascii="Wingdings" w:hAnsi="Wingdings" w:hint="default"/>
        <w:sz w:val="20"/>
      </w:rPr>
    </w:lvl>
    <w:lvl w:ilvl="7" w:tplc="DAACB4A4" w:tentative="1">
      <w:start w:val="1"/>
      <w:numFmt w:val="bullet"/>
      <w:lvlText w:val=""/>
      <w:lvlJc w:val="left"/>
      <w:pPr>
        <w:tabs>
          <w:tab w:val="num" w:pos="5760"/>
        </w:tabs>
        <w:ind w:left="5760" w:hanging="360"/>
      </w:pPr>
      <w:rPr>
        <w:rFonts w:ascii="Wingdings" w:hAnsi="Wingdings" w:hint="default"/>
        <w:sz w:val="20"/>
      </w:rPr>
    </w:lvl>
    <w:lvl w:ilvl="8" w:tplc="734C9F8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66655"/>
    <w:multiLevelType w:val="hybridMultilevel"/>
    <w:tmpl w:val="82A0A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6E1C35"/>
    <w:multiLevelType w:val="hybridMultilevel"/>
    <w:tmpl w:val="B686C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BC3FCA"/>
    <w:multiLevelType w:val="hybridMultilevel"/>
    <w:tmpl w:val="3A54F28A"/>
    <w:lvl w:ilvl="0" w:tplc="0C090001">
      <w:start w:val="1"/>
      <w:numFmt w:val="bullet"/>
      <w:lvlText w:val=""/>
      <w:lvlJc w:val="left"/>
      <w:pPr>
        <w:ind w:left="720" w:hanging="360"/>
      </w:pPr>
      <w:rPr>
        <w:rFonts w:ascii="Symbol" w:hAnsi="Symbol" w:hint="default"/>
      </w:rPr>
    </w:lvl>
    <w:lvl w:ilvl="1" w:tplc="50FE7D5E">
      <w:numFmt w:val="bullet"/>
      <w:lvlText w:val="-"/>
      <w:lvlJc w:val="left"/>
      <w:pPr>
        <w:ind w:left="1440" w:hanging="360"/>
      </w:pPr>
      <w:rPr>
        <w:rFonts w:ascii="Calibri" w:eastAsiaTheme="minorHAnsi" w:hAnsi="Calibri" w:cs="Calibri" w:hint="default"/>
        <w:color w:val="1F497D"/>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BF750F"/>
    <w:multiLevelType w:val="hybridMultilevel"/>
    <w:tmpl w:val="1BEA3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B62E53"/>
    <w:multiLevelType w:val="hybridMultilevel"/>
    <w:tmpl w:val="DD906428"/>
    <w:lvl w:ilvl="0" w:tplc="184EC4DE">
      <w:start w:val="1"/>
      <w:numFmt w:val="bullet"/>
      <w:lvlText w:val=""/>
      <w:lvlJc w:val="left"/>
      <w:pPr>
        <w:ind w:left="360" w:hanging="360"/>
      </w:pPr>
      <w:rPr>
        <w:rFonts w:ascii="Symbol" w:hAnsi="Symbol" w:hint="default"/>
      </w:rPr>
    </w:lvl>
    <w:lvl w:ilvl="1" w:tplc="21727772" w:tentative="1">
      <w:start w:val="1"/>
      <w:numFmt w:val="bullet"/>
      <w:lvlText w:val="o"/>
      <w:lvlJc w:val="left"/>
      <w:pPr>
        <w:ind w:left="1222" w:hanging="360"/>
      </w:pPr>
      <w:rPr>
        <w:rFonts w:ascii="Courier New" w:hAnsi="Courier New" w:cs="Courier New" w:hint="default"/>
      </w:rPr>
    </w:lvl>
    <w:lvl w:ilvl="2" w:tplc="B4269B1A" w:tentative="1">
      <w:start w:val="1"/>
      <w:numFmt w:val="bullet"/>
      <w:lvlText w:val=""/>
      <w:lvlJc w:val="left"/>
      <w:pPr>
        <w:ind w:left="1942" w:hanging="360"/>
      </w:pPr>
      <w:rPr>
        <w:rFonts w:ascii="Wingdings" w:hAnsi="Wingdings" w:hint="default"/>
      </w:rPr>
    </w:lvl>
    <w:lvl w:ilvl="3" w:tplc="D74C0192" w:tentative="1">
      <w:start w:val="1"/>
      <w:numFmt w:val="bullet"/>
      <w:lvlText w:val=""/>
      <w:lvlJc w:val="left"/>
      <w:pPr>
        <w:ind w:left="2662" w:hanging="360"/>
      </w:pPr>
      <w:rPr>
        <w:rFonts w:ascii="Symbol" w:hAnsi="Symbol" w:hint="default"/>
      </w:rPr>
    </w:lvl>
    <w:lvl w:ilvl="4" w:tplc="B97C836C" w:tentative="1">
      <w:start w:val="1"/>
      <w:numFmt w:val="bullet"/>
      <w:lvlText w:val="o"/>
      <w:lvlJc w:val="left"/>
      <w:pPr>
        <w:ind w:left="3382" w:hanging="360"/>
      </w:pPr>
      <w:rPr>
        <w:rFonts w:ascii="Courier New" w:hAnsi="Courier New" w:cs="Courier New" w:hint="default"/>
      </w:rPr>
    </w:lvl>
    <w:lvl w:ilvl="5" w:tplc="5A560652" w:tentative="1">
      <w:start w:val="1"/>
      <w:numFmt w:val="bullet"/>
      <w:lvlText w:val=""/>
      <w:lvlJc w:val="left"/>
      <w:pPr>
        <w:ind w:left="4102" w:hanging="360"/>
      </w:pPr>
      <w:rPr>
        <w:rFonts w:ascii="Wingdings" w:hAnsi="Wingdings" w:hint="default"/>
      </w:rPr>
    </w:lvl>
    <w:lvl w:ilvl="6" w:tplc="BFF47026" w:tentative="1">
      <w:start w:val="1"/>
      <w:numFmt w:val="bullet"/>
      <w:lvlText w:val=""/>
      <w:lvlJc w:val="left"/>
      <w:pPr>
        <w:ind w:left="4822" w:hanging="360"/>
      </w:pPr>
      <w:rPr>
        <w:rFonts w:ascii="Symbol" w:hAnsi="Symbol" w:hint="default"/>
      </w:rPr>
    </w:lvl>
    <w:lvl w:ilvl="7" w:tplc="038690BA" w:tentative="1">
      <w:start w:val="1"/>
      <w:numFmt w:val="bullet"/>
      <w:lvlText w:val="o"/>
      <w:lvlJc w:val="left"/>
      <w:pPr>
        <w:ind w:left="5542" w:hanging="360"/>
      </w:pPr>
      <w:rPr>
        <w:rFonts w:ascii="Courier New" w:hAnsi="Courier New" w:cs="Courier New" w:hint="default"/>
      </w:rPr>
    </w:lvl>
    <w:lvl w:ilvl="8" w:tplc="C35C199A" w:tentative="1">
      <w:start w:val="1"/>
      <w:numFmt w:val="bullet"/>
      <w:lvlText w:val=""/>
      <w:lvlJc w:val="left"/>
      <w:pPr>
        <w:ind w:left="6262" w:hanging="360"/>
      </w:pPr>
      <w:rPr>
        <w:rFonts w:ascii="Wingdings" w:hAnsi="Wingdings" w:hint="default"/>
      </w:rPr>
    </w:lvl>
  </w:abstractNum>
  <w:abstractNum w:abstractNumId="15" w15:restartNumberingAfterBreak="0">
    <w:nsid w:val="667028B9"/>
    <w:multiLevelType w:val="hybridMultilevel"/>
    <w:tmpl w:val="270C5A60"/>
    <w:lvl w:ilvl="0" w:tplc="105256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3"/>
  </w:num>
  <w:num w:numId="5">
    <w:abstractNumId w:val="9"/>
  </w:num>
  <w:num w:numId="6">
    <w:abstractNumId w:val="12"/>
  </w:num>
  <w:num w:numId="7">
    <w:abstractNumId w:val="2"/>
  </w:num>
  <w:num w:numId="8">
    <w:abstractNumId w:val="8"/>
  </w:num>
  <w:num w:numId="9">
    <w:abstractNumId w:val="7"/>
  </w:num>
  <w:num w:numId="10">
    <w:abstractNumId w:val="6"/>
  </w:num>
  <w:num w:numId="11">
    <w:abstractNumId w:val="10"/>
  </w:num>
  <w:num w:numId="12">
    <w:abstractNumId w:val="1"/>
  </w:num>
  <w:num w:numId="13">
    <w:abstractNumId w:val="3"/>
  </w:num>
  <w:num w:numId="14">
    <w:abstractNumId w:val="15"/>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D6"/>
    <w:rsid w:val="000261EB"/>
    <w:rsid w:val="00062D78"/>
    <w:rsid w:val="00076F8E"/>
    <w:rsid w:val="000A0480"/>
    <w:rsid w:val="000B6B39"/>
    <w:rsid w:val="000C27D2"/>
    <w:rsid w:val="000D9727"/>
    <w:rsid w:val="000F7057"/>
    <w:rsid w:val="001027DD"/>
    <w:rsid w:val="00103540"/>
    <w:rsid w:val="00103DD7"/>
    <w:rsid w:val="00111E52"/>
    <w:rsid w:val="00132649"/>
    <w:rsid w:val="00172436"/>
    <w:rsid w:val="00193893"/>
    <w:rsid w:val="001F6B65"/>
    <w:rsid w:val="00203D01"/>
    <w:rsid w:val="00223508"/>
    <w:rsid w:val="002264B4"/>
    <w:rsid w:val="002276C4"/>
    <w:rsid w:val="00246554"/>
    <w:rsid w:val="00255844"/>
    <w:rsid w:val="00256E09"/>
    <w:rsid w:val="00277E17"/>
    <w:rsid w:val="0028231F"/>
    <w:rsid w:val="002BBC82"/>
    <w:rsid w:val="002E1221"/>
    <w:rsid w:val="002E1305"/>
    <w:rsid w:val="00306A52"/>
    <w:rsid w:val="00324524"/>
    <w:rsid w:val="003263BC"/>
    <w:rsid w:val="00326A2A"/>
    <w:rsid w:val="0034690F"/>
    <w:rsid w:val="00376113"/>
    <w:rsid w:val="003824D1"/>
    <w:rsid w:val="003826FE"/>
    <w:rsid w:val="0038441F"/>
    <w:rsid w:val="003A2EB0"/>
    <w:rsid w:val="003C41B1"/>
    <w:rsid w:val="00420CEF"/>
    <w:rsid w:val="004256BF"/>
    <w:rsid w:val="00482012"/>
    <w:rsid w:val="0048300D"/>
    <w:rsid w:val="004C34C5"/>
    <w:rsid w:val="005351AA"/>
    <w:rsid w:val="00567784"/>
    <w:rsid w:val="0058656B"/>
    <w:rsid w:val="005C2888"/>
    <w:rsid w:val="005D446C"/>
    <w:rsid w:val="00615FD8"/>
    <w:rsid w:val="006309E0"/>
    <w:rsid w:val="00636D32"/>
    <w:rsid w:val="006741F7"/>
    <w:rsid w:val="0068793C"/>
    <w:rsid w:val="006E3573"/>
    <w:rsid w:val="0070441A"/>
    <w:rsid w:val="00741B24"/>
    <w:rsid w:val="00765BFE"/>
    <w:rsid w:val="007B0B70"/>
    <w:rsid w:val="007B3137"/>
    <w:rsid w:val="007F109F"/>
    <w:rsid w:val="00817FF3"/>
    <w:rsid w:val="008A5448"/>
    <w:rsid w:val="008B373F"/>
    <w:rsid w:val="008C7FD5"/>
    <w:rsid w:val="008D163A"/>
    <w:rsid w:val="00900F89"/>
    <w:rsid w:val="009300C5"/>
    <w:rsid w:val="00943B16"/>
    <w:rsid w:val="009551B5"/>
    <w:rsid w:val="00995238"/>
    <w:rsid w:val="009A0135"/>
    <w:rsid w:val="00A00F2D"/>
    <w:rsid w:val="00A062AE"/>
    <w:rsid w:val="00A71B21"/>
    <w:rsid w:val="00A80895"/>
    <w:rsid w:val="00A841DC"/>
    <w:rsid w:val="00A9577C"/>
    <w:rsid w:val="00AC2421"/>
    <w:rsid w:val="00B21E38"/>
    <w:rsid w:val="00B267EF"/>
    <w:rsid w:val="00B36ED6"/>
    <w:rsid w:val="00B47CC4"/>
    <w:rsid w:val="00B670BB"/>
    <w:rsid w:val="00BE3E30"/>
    <w:rsid w:val="00BF6F0B"/>
    <w:rsid w:val="00C058FF"/>
    <w:rsid w:val="00C173A1"/>
    <w:rsid w:val="00C1745A"/>
    <w:rsid w:val="00C227AD"/>
    <w:rsid w:val="00C44B46"/>
    <w:rsid w:val="00C53454"/>
    <w:rsid w:val="00C72971"/>
    <w:rsid w:val="00C7663D"/>
    <w:rsid w:val="00CA6432"/>
    <w:rsid w:val="00CC0F5A"/>
    <w:rsid w:val="00D375CC"/>
    <w:rsid w:val="00D508A2"/>
    <w:rsid w:val="00D75105"/>
    <w:rsid w:val="00DB084F"/>
    <w:rsid w:val="00DB6011"/>
    <w:rsid w:val="00E2439B"/>
    <w:rsid w:val="00E30D0A"/>
    <w:rsid w:val="00E37420"/>
    <w:rsid w:val="00E421D6"/>
    <w:rsid w:val="00E66CEC"/>
    <w:rsid w:val="00E836A3"/>
    <w:rsid w:val="00E92C41"/>
    <w:rsid w:val="00EC7B7C"/>
    <w:rsid w:val="00F201E7"/>
    <w:rsid w:val="00F3422D"/>
    <w:rsid w:val="00F35D84"/>
    <w:rsid w:val="00F60B28"/>
    <w:rsid w:val="00FA6D4E"/>
    <w:rsid w:val="00FB4795"/>
    <w:rsid w:val="00FD38C6"/>
    <w:rsid w:val="00FF05B0"/>
    <w:rsid w:val="00FF15D8"/>
    <w:rsid w:val="035354C7"/>
    <w:rsid w:val="03746C9E"/>
    <w:rsid w:val="0399FCA6"/>
    <w:rsid w:val="04643BDE"/>
    <w:rsid w:val="055C7DD8"/>
    <w:rsid w:val="072726A3"/>
    <w:rsid w:val="075B388E"/>
    <w:rsid w:val="077F5B12"/>
    <w:rsid w:val="0A9A8DE7"/>
    <w:rsid w:val="0CA0A7D8"/>
    <w:rsid w:val="0F4F3A83"/>
    <w:rsid w:val="10F1ABF2"/>
    <w:rsid w:val="1124FF5A"/>
    <w:rsid w:val="146FCB3E"/>
    <w:rsid w:val="17D1997B"/>
    <w:rsid w:val="19B4A79B"/>
    <w:rsid w:val="19CBD1F2"/>
    <w:rsid w:val="1B789A94"/>
    <w:rsid w:val="1EC0A34F"/>
    <w:rsid w:val="1F224A56"/>
    <w:rsid w:val="20C48871"/>
    <w:rsid w:val="2364B84D"/>
    <w:rsid w:val="24290672"/>
    <w:rsid w:val="26043E78"/>
    <w:rsid w:val="26F80FA9"/>
    <w:rsid w:val="274B1824"/>
    <w:rsid w:val="2B65CCB0"/>
    <w:rsid w:val="2DE76355"/>
    <w:rsid w:val="3613D41F"/>
    <w:rsid w:val="36342EB1"/>
    <w:rsid w:val="37996363"/>
    <w:rsid w:val="379F6E45"/>
    <w:rsid w:val="384AB85C"/>
    <w:rsid w:val="38C3F8F3"/>
    <w:rsid w:val="39F3D803"/>
    <w:rsid w:val="3A400A9A"/>
    <w:rsid w:val="3B62E81D"/>
    <w:rsid w:val="416BB2CF"/>
    <w:rsid w:val="448FAE29"/>
    <w:rsid w:val="45B3BD4D"/>
    <w:rsid w:val="467983A2"/>
    <w:rsid w:val="46A59FBB"/>
    <w:rsid w:val="4A9DFEA8"/>
    <w:rsid w:val="4DA904F1"/>
    <w:rsid w:val="4EBF3D92"/>
    <w:rsid w:val="4F359209"/>
    <w:rsid w:val="4FBB8488"/>
    <w:rsid w:val="51F6FDAF"/>
    <w:rsid w:val="54E5BEE9"/>
    <w:rsid w:val="55D38D8F"/>
    <w:rsid w:val="55EB58FB"/>
    <w:rsid w:val="573ECB5A"/>
    <w:rsid w:val="5E59438A"/>
    <w:rsid w:val="60E34D6C"/>
    <w:rsid w:val="60F8D8A0"/>
    <w:rsid w:val="635E3242"/>
    <w:rsid w:val="660597BD"/>
    <w:rsid w:val="670CDCC4"/>
    <w:rsid w:val="6C0F54B3"/>
    <w:rsid w:val="6EB82A09"/>
    <w:rsid w:val="6FCE8349"/>
    <w:rsid w:val="70340B2A"/>
    <w:rsid w:val="708CF1BF"/>
    <w:rsid w:val="7096CAF1"/>
    <w:rsid w:val="70C2CC54"/>
    <w:rsid w:val="739EEBFD"/>
    <w:rsid w:val="7432BE31"/>
    <w:rsid w:val="74F2B7FD"/>
    <w:rsid w:val="768D269D"/>
    <w:rsid w:val="7893C92D"/>
    <w:rsid w:val="7AB5778D"/>
    <w:rsid w:val="7D04F707"/>
    <w:rsid w:val="7E3F726E"/>
    <w:rsid w:val="7EE63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35F613"/>
  <w15:chartTrackingRefBased/>
  <w15:docId w15:val="{498F5F26-A9F3-4CCA-968A-E948EE98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38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38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15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8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389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3A2EB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3A2EB0"/>
    <w:rPr>
      <w:color w:val="0000FF"/>
      <w:u w:val="single"/>
    </w:rPr>
  </w:style>
  <w:style w:type="paragraph" w:styleId="ListParagraph">
    <w:name w:val="List Paragraph"/>
    <w:aliases w:val="Body Text Bullet Points,BulletPoints,Numbered para,Footnote,Bullet point,List Paragraph1,List Paragraph11,Recommendation,standard lewis,Bullet List Paragraph,L,CV text,Table text,F5 List Paragraph,Dot pt,Colorful List - Accent 11,列"/>
    <w:basedOn w:val="Normal"/>
    <w:uiPriority w:val="34"/>
    <w:qFormat/>
    <w:rsid w:val="008A5448"/>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F15D8"/>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C227AD"/>
    <w:rPr>
      <w:sz w:val="16"/>
      <w:szCs w:val="16"/>
    </w:rPr>
  </w:style>
  <w:style w:type="paragraph" w:styleId="CommentText">
    <w:name w:val="annotation text"/>
    <w:basedOn w:val="Normal"/>
    <w:link w:val="CommentTextChar"/>
    <w:uiPriority w:val="99"/>
    <w:unhideWhenUsed/>
    <w:rsid w:val="00C227AD"/>
    <w:pPr>
      <w:spacing w:line="240" w:lineRule="auto"/>
    </w:pPr>
    <w:rPr>
      <w:sz w:val="20"/>
      <w:szCs w:val="20"/>
    </w:rPr>
  </w:style>
  <w:style w:type="character" w:customStyle="1" w:styleId="CommentTextChar">
    <w:name w:val="Comment Text Char"/>
    <w:basedOn w:val="DefaultParagraphFont"/>
    <w:link w:val="CommentText"/>
    <w:uiPriority w:val="99"/>
    <w:rsid w:val="00C227AD"/>
    <w:rPr>
      <w:sz w:val="20"/>
      <w:szCs w:val="20"/>
    </w:rPr>
  </w:style>
  <w:style w:type="paragraph" w:styleId="CommentSubject">
    <w:name w:val="annotation subject"/>
    <w:basedOn w:val="CommentText"/>
    <w:next w:val="CommentText"/>
    <w:link w:val="CommentSubjectChar"/>
    <w:uiPriority w:val="99"/>
    <w:semiHidden/>
    <w:unhideWhenUsed/>
    <w:rsid w:val="00C227AD"/>
    <w:rPr>
      <w:b/>
      <w:bCs/>
    </w:rPr>
  </w:style>
  <w:style w:type="character" w:customStyle="1" w:styleId="CommentSubjectChar">
    <w:name w:val="Comment Subject Char"/>
    <w:basedOn w:val="CommentTextChar"/>
    <w:link w:val="CommentSubject"/>
    <w:uiPriority w:val="99"/>
    <w:semiHidden/>
    <w:rsid w:val="00C227AD"/>
    <w:rPr>
      <w:b/>
      <w:bCs/>
      <w:sz w:val="20"/>
      <w:szCs w:val="20"/>
    </w:rPr>
  </w:style>
  <w:style w:type="paragraph" w:styleId="BalloonText">
    <w:name w:val="Balloon Text"/>
    <w:basedOn w:val="Normal"/>
    <w:link w:val="BalloonTextChar"/>
    <w:uiPriority w:val="99"/>
    <w:semiHidden/>
    <w:unhideWhenUsed/>
    <w:rsid w:val="00C22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7AD"/>
    <w:rPr>
      <w:rFonts w:ascii="Segoe UI" w:hAnsi="Segoe UI" w:cs="Segoe UI"/>
      <w:sz w:val="18"/>
      <w:szCs w:val="18"/>
    </w:rPr>
  </w:style>
  <w:style w:type="paragraph" w:styleId="Header">
    <w:name w:val="header"/>
    <w:basedOn w:val="Normal"/>
    <w:link w:val="HeaderChar"/>
    <w:uiPriority w:val="99"/>
    <w:unhideWhenUsed/>
    <w:rsid w:val="00636D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32"/>
  </w:style>
  <w:style w:type="paragraph" w:styleId="Footer">
    <w:name w:val="footer"/>
    <w:basedOn w:val="Normal"/>
    <w:link w:val="FooterChar"/>
    <w:uiPriority w:val="99"/>
    <w:unhideWhenUsed/>
    <w:rsid w:val="00636D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32"/>
  </w:style>
  <w:style w:type="paragraph" w:styleId="Subtitle">
    <w:name w:val="Subtitle"/>
    <w:basedOn w:val="Normal"/>
    <w:next w:val="Normal"/>
    <w:link w:val="SubtitleChar"/>
    <w:uiPriority w:val="11"/>
    <w:qFormat/>
    <w:rsid w:val="00203D0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203D01"/>
    <w:rPr>
      <w:rFonts w:asciiTheme="majorHAnsi" w:eastAsiaTheme="majorEastAsia" w:hAnsiTheme="majorHAnsi" w:cstheme="majorBidi"/>
      <w:color w:val="404040" w:themeColor="text1" w:themeTint="BF"/>
      <w:sz w:val="30"/>
      <w:szCs w:val="30"/>
    </w:rPr>
  </w:style>
  <w:style w:type="character" w:styleId="FollowedHyperlink">
    <w:name w:val="FollowedHyperlink"/>
    <w:basedOn w:val="DefaultParagraphFont"/>
    <w:uiPriority w:val="99"/>
    <w:semiHidden/>
    <w:unhideWhenUsed/>
    <w:rsid w:val="004C34C5"/>
    <w:rPr>
      <w:color w:val="800080" w:themeColor="followedHyperlink"/>
      <w:u w:val="single"/>
    </w:rPr>
  </w:style>
  <w:style w:type="table" w:styleId="TableGrid">
    <w:name w:val="Table Grid"/>
    <w:basedOn w:val="TableNormal"/>
    <w:uiPriority w:val="39"/>
    <w:rsid w:val="00741B2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20616">
      <w:bodyDiv w:val="1"/>
      <w:marLeft w:val="0"/>
      <w:marRight w:val="0"/>
      <w:marTop w:val="0"/>
      <w:marBottom w:val="0"/>
      <w:divBdr>
        <w:top w:val="none" w:sz="0" w:space="0" w:color="auto"/>
        <w:left w:val="none" w:sz="0" w:space="0" w:color="auto"/>
        <w:bottom w:val="none" w:sz="0" w:space="0" w:color="auto"/>
        <w:right w:val="none" w:sz="0" w:space="0" w:color="auto"/>
      </w:divBdr>
      <w:divsChild>
        <w:div w:id="282270385">
          <w:marLeft w:val="0"/>
          <w:marRight w:val="0"/>
          <w:marTop w:val="0"/>
          <w:marBottom w:val="0"/>
          <w:divBdr>
            <w:top w:val="none" w:sz="0" w:space="0" w:color="auto"/>
            <w:left w:val="none" w:sz="0" w:space="0" w:color="auto"/>
            <w:bottom w:val="none" w:sz="0" w:space="0" w:color="auto"/>
            <w:right w:val="none" w:sz="0" w:space="0" w:color="auto"/>
          </w:divBdr>
        </w:div>
      </w:divsChild>
    </w:div>
    <w:div w:id="1021198861">
      <w:bodyDiv w:val="1"/>
      <w:marLeft w:val="0"/>
      <w:marRight w:val="0"/>
      <w:marTop w:val="0"/>
      <w:marBottom w:val="0"/>
      <w:divBdr>
        <w:top w:val="none" w:sz="0" w:space="0" w:color="auto"/>
        <w:left w:val="none" w:sz="0" w:space="0" w:color="auto"/>
        <w:bottom w:val="none" w:sz="0" w:space="0" w:color="auto"/>
        <w:right w:val="none" w:sz="0" w:space="0" w:color="auto"/>
      </w:divBdr>
    </w:div>
    <w:div w:id="1098409170">
      <w:bodyDiv w:val="1"/>
      <w:marLeft w:val="0"/>
      <w:marRight w:val="0"/>
      <w:marTop w:val="0"/>
      <w:marBottom w:val="0"/>
      <w:divBdr>
        <w:top w:val="none" w:sz="0" w:space="0" w:color="auto"/>
        <w:left w:val="none" w:sz="0" w:space="0" w:color="auto"/>
        <w:bottom w:val="none" w:sz="0" w:space="0" w:color="auto"/>
        <w:right w:val="none" w:sz="0" w:space="0" w:color="auto"/>
      </w:divBdr>
    </w:div>
    <w:div w:id="1546332076">
      <w:bodyDiv w:val="1"/>
      <w:marLeft w:val="0"/>
      <w:marRight w:val="0"/>
      <w:marTop w:val="0"/>
      <w:marBottom w:val="0"/>
      <w:divBdr>
        <w:top w:val="none" w:sz="0" w:space="0" w:color="auto"/>
        <w:left w:val="none" w:sz="0" w:space="0" w:color="auto"/>
        <w:bottom w:val="none" w:sz="0" w:space="0" w:color="auto"/>
        <w:right w:val="none" w:sz="0" w:space="0" w:color="auto"/>
      </w:divBdr>
    </w:div>
    <w:div w:id="1568347039">
      <w:bodyDiv w:val="1"/>
      <w:marLeft w:val="0"/>
      <w:marRight w:val="0"/>
      <w:marTop w:val="0"/>
      <w:marBottom w:val="0"/>
      <w:divBdr>
        <w:top w:val="none" w:sz="0" w:space="0" w:color="auto"/>
        <w:left w:val="none" w:sz="0" w:space="0" w:color="auto"/>
        <w:bottom w:val="none" w:sz="0" w:space="0" w:color="auto"/>
        <w:right w:val="none" w:sz="0" w:space="0" w:color="auto"/>
      </w:divBdr>
      <w:divsChild>
        <w:div w:id="1526141031">
          <w:marLeft w:val="0"/>
          <w:marRight w:val="0"/>
          <w:marTop w:val="0"/>
          <w:marBottom w:val="0"/>
          <w:divBdr>
            <w:top w:val="none" w:sz="0" w:space="0" w:color="auto"/>
            <w:left w:val="none" w:sz="0" w:space="0" w:color="auto"/>
            <w:bottom w:val="none" w:sz="0" w:space="0" w:color="auto"/>
            <w:right w:val="none" w:sz="0" w:space="0" w:color="auto"/>
          </w:divBdr>
        </w:div>
      </w:divsChild>
    </w:div>
    <w:div w:id="1783650217">
      <w:bodyDiv w:val="1"/>
      <w:marLeft w:val="0"/>
      <w:marRight w:val="0"/>
      <w:marTop w:val="0"/>
      <w:marBottom w:val="0"/>
      <w:divBdr>
        <w:top w:val="none" w:sz="0" w:space="0" w:color="auto"/>
        <w:left w:val="none" w:sz="0" w:space="0" w:color="auto"/>
        <w:bottom w:val="none" w:sz="0" w:space="0" w:color="auto"/>
        <w:right w:val="none" w:sz="0" w:space="0" w:color="auto"/>
      </w:divBdr>
    </w:div>
    <w:div w:id="1975913309">
      <w:bodyDiv w:val="1"/>
      <w:marLeft w:val="0"/>
      <w:marRight w:val="0"/>
      <w:marTop w:val="0"/>
      <w:marBottom w:val="0"/>
      <w:divBdr>
        <w:top w:val="none" w:sz="0" w:space="0" w:color="auto"/>
        <w:left w:val="none" w:sz="0" w:space="0" w:color="auto"/>
        <w:bottom w:val="none" w:sz="0" w:space="0" w:color="auto"/>
        <w:right w:val="none" w:sz="0" w:space="0" w:color="auto"/>
      </w:divBdr>
      <w:divsChild>
        <w:div w:id="50490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inaustralia.org.au/getting-help/pain-director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saustralia.gov.au/organisations/health-professionals/services/medicare/hpos/services/request-authority-using-online-pbs-authorities-hpos" TargetMode="External"/><Relationship Id="rId17" Type="http://schemas.openxmlformats.org/officeDocument/2006/relationships/hyperlink" Target="https://www.pbs.gov.au/pbs/home" TargetMode="External"/><Relationship Id="rId2" Type="http://schemas.openxmlformats.org/officeDocument/2006/relationships/customXml" Target="../customXml/item2.xml"/><Relationship Id="rId16" Type="http://schemas.openxmlformats.org/officeDocument/2006/relationships/hyperlink" Target="https://www.pbs.gov.au/browse/chang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prescription-opioids-what-changes-are-being-made-and-why" TargetMode="External"/><Relationship Id="rId24" Type="http://schemas.microsoft.com/office/2016/09/relationships/commentsIds" Target="commentsIds.xml"/><Relationship Id="R2f37f9032bad4b8a"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pbs.gov.au/news/2020/06/opioid-listings-files/Summary-of-PBS-opioid-listings-for-the-treatment-of-pain-1-June-2020.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s.org.au/radar/articles/opioids-new-and-amended-pbs-lis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972FE285A1DE48A7AC906715166E36" ma:contentTypeVersion="4" ma:contentTypeDescription="Create a new document." ma:contentTypeScope="" ma:versionID="4db58f085073b9f46fce052df60900c3">
  <xsd:schema xmlns:xsd="http://www.w3.org/2001/XMLSchema" xmlns:xs="http://www.w3.org/2001/XMLSchema" xmlns:p="http://schemas.microsoft.com/office/2006/metadata/properties" xmlns:ns2="8d84de69-cf07-4987-a6fd-aa4c41dee4cd" targetNamespace="http://schemas.microsoft.com/office/2006/metadata/properties" ma:root="true" ma:fieldsID="78d82a65824aa31c587dc477eb218ce7" ns2:_="">
    <xsd:import namespace="8d84de69-cf07-4987-a6fd-aa4c41dee4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4de69-cf07-4987-a6fd-aa4c41dee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8CF85-7E9B-44AE-AB33-3981ABCD8D13}">
  <ds:schemaRefs>
    <ds:schemaRef ds:uri="http://schemas.microsoft.com/sharepoint/v3/contenttype/forms"/>
  </ds:schemaRefs>
</ds:datastoreItem>
</file>

<file path=customXml/itemProps2.xml><?xml version="1.0" encoding="utf-8"?>
<ds:datastoreItem xmlns:ds="http://schemas.openxmlformats.org/officeDocument/2006/customXml" ds:itemID="{DA0D7B43-5087-45EE-ABA2-FFFE7A0E8C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d84de69-cf07-4987-a6fd-aa4c41dee4cd"/>
    <ds:schemaRef ds:uri="http://www.w3.org/XML/1998/namespace"/>
    <ds:schemaRef ds:uri="http://purl.org/dc/dcmitype/"/>
  </ds:schemaRefs>
</ds:datastoreItem>
</file>

<file path=customXml/itemProps3.xml><?xml version="1.0" encoding="utf-8"?>
<ds:datastoreItem xmlns:ds="http://schemas.openxmlformats.org/officeDocument/2006/customXml" ds:itemID="{330F13C2-3189-4AAC-A275-BEDC97C3F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4de69-cf07-4987-a6fd-aa4c41dee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0DBC64-3CB5-48B5-A932-D93A10E72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6277</Characters>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2020-09-06T23:43:00Z</cp:lastPrinted>
  <dcterms:created xsi:type="dcterms:W3CDTF">2020-09-18T04:06:00Z</dcterms:created>
  <dcterms:modified xsi:type="dcterms:W3CDTF">2020-09-18T04:06:00Z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0x0101001B972FE285A1DE48A7AC906715166E36</vt:lpwstr>
  </property>
</Properties>
</file>