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25EFE" w14:textId="379118AE" w:rsidR="00775FE4" w:rsidRDefault="00D8450A" w:rsidP="00604E56">
      <w:pPr>
        <w:spacing w:after="480"/>
        <w:rPr>
          <w:noProof/>
          <w:sz w:val="28"/>
          <w:szCs w:val="28"/>
        </w:rPr>
      </w:pPr>
      <w:bookmarkStart w:id="0" w:name="imageHolder"/>
      <w:bookmarkEnd w:id="0"/>
      <w:r w:rsidRPr="00D912DB">
        <w:rPr>
          <w:noProof/>
          <w:sz w:val="28"/>
          <w:szCs w:val="28"/>
        </w:rPr>
        <w:drawing>
          <wp:inline distT="0" distB="0" distL="0" distR="0" wp14:anchorId="6955D600" wp14:editId="1CFF9D29">
            <wp:extent cx="1688400" cy="1119600"/>
            <wp:effectExtent l="0" t="0" r="7620" b="4445"/>
            <wp:docPr id="2" name="Picture 2"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8"/>
                    <a:stretch>
                      <a:fillRect/>
                    </a:stretch>
                  </pic:blipFill>
                  <pic:spPr>
                    <a:xfrm>
                      <a:off x="0" y="0"/>
                      <a:ext cx="1688400" cy="1119600"/>
                    </a:xfrm>
                    <a:prstGeom prst="rect">
                      <a:avLst/>
                    </a:prstGeom>
                  </pic:spPr>
                </pic:pic>
              </a:graphicData>
            </a:graphic>
          </wp:inline>
        </w:drawing>
      </w:r>
    </w:p>
    <w:p w14:paraId="65B184A7" w14:textId="0B41B132" w:rsidR="006F2F0E" w:rsidRPr="001B621C" w:rsidRDefault="006F2F0E" w:rsidP="006F2F0E">
      <w:pPr>
        <w:pStyle w:val="Heading1"/>
      </w:pPr>
      <w:r w:rsidRPr="001B621C">
        <w:t>Information for Healthcare Professionals and Patients</w:t>
      </w:r>
    </w:p>
    <w:p w14:paraId="23DA0079" w14:textId="5E4F6E74" w:rsidR="0077036B" w:rsidRPr="001B621C" w:rsidRDefault="00F91087" w:rsidP="00B16A2B">
      <w:pPr>
        <w:pStyle w:val="Heading1"/>
      </w:pPr>
      <w:bookmarkStart w:id="1" w:name="Title"/>
      <w:bookmarkEnd w:id="1"/>
      <w:r w:rsidRPr="001B621C">
        <w:t xml:space="preserve">Dual Therapy </w:t>
      </w:r>
      <w:r w:rsidR="00B07414" w:rsidRPr="001B621C">
        <w:t xml:space="preserve">PBS listings for </w:t>
      </w:r>
      <w:r w:rsidR="0077036B" w:rsidRPr="001B621C">
        <w:t>Pulmonary Arterial Hypertension</w:t>
      </w:r>
      <w:r w:rsidR="00B07414" w:rsidRPr="001B621C">
        <w:t xml:space="preserve"> Medicines</w:t>
      </w:r>
    </w:p>
    <w:p w14:paraId="249C8C85" w14:textId="77777777" w:rsidR="00FD5391" w:rsidRPr="001B621C" w:rsidRDefault="00B663EB" w:rsidP="009826C8">
      <w:pPr>
        <w:pStyle w:val="Char2CharCharCharZchnZchnCharCharCharCharCharCharCharCharCharCharCharCharCharCharCharCharCharCharCharCharCharCharCharChar1CharCharCharCharCharCharCharCharCharCharCharChar1Char"/>
        <w:tabs>
          <w:tab w:val="left" w:pos="1590"/>
        </w:tabs>
        <w:spacing w:after="150" w:line="240" w:lineRule="auto"/>
        <w:ind w:left="34"/>
        <w:rPr>
          <w:rFonts w:asciiTheme="minorHAnsi" w:eastAsiaTheme="minorHAnsi" w:hAnsiTheme="minorHAnsi" w:cstheme="minorHAnsi"/>
          <w:sz w:val="24"/>
          <w:szCs w:val="24"/>
          <w:lang w:val="en-AU"/>
        </w:rPr>
      </w:pPr>
      <w:r w:rsidRPr="001B621C">
        <w:rPr>
          <w:rFonts w:asciiTheme="minorHAnsi" w:hAnsiTheme="minorHAnsi" w:cstheme="minorHAnsi"/>
          <w:sz w:val="24"/>
          <w:szCs w:val="24"/>
        </w:rPr>
        <w:t xml:space="preserve">In November 2018, the Pharmaceutical Benefits Advisory Committee (PBAC) considered the </w:t>
      </w:r>
      <w:hyperlink r:id="rId9" w:history="1">
        <w:r w:rsidRPr="001B621C">
          <w:rPr>
            <w:rStyle w:val="Hyperlink"/>
            <w:rFonts w:asciiTheme="minorHAnsi" w:hAnsiTheme="minorHAnsi" w:cstheme="minorHAnsi"/>
            <w:color w:val="auto"/>
            <w:sz w:val="24"/>
            <w:szCs w:val="24"/>
          </w:rPr>
          <w:t>Post-market Review of Pulmonary Arterial Hypertension (PAH) medicines</w:t>
        </w:r>
      </w:hyperlink>
      <w:r w:rsidRPr="001B621C">
        <w:rPr>
          <w:rFonts w:asciiTheme="minorHAnsi" w:hAnsiTheme="minorHAnsi" w:cstheme="minorHAnsi"/>
          <w:sz w:val="24"/>
          <w:szCs w:val="24"/>
        </w:rPr>
        <w:t>. Consequently, the PBAC recommended changes to individual listings of PBS</w:t>
      </w:r>
      <w:r w:rsidR="00CF36D3" w:rsidRPr="001B621C">
        <w:rPr>
          <w:rFonts w:asciiTheme="minorHAnsi" w:hAnsiTheme="minorHAnsi" w:cstheme="minorHAnsi"/>
          <w:sz w:val="24"/>
          <w:szCs w:val="24"/>
        </w:rPr>
        <w:noBreakHyphen/>
      </w:r>
      <w:r w:rsidRPr="001B621C">
        <w:rPr>
          <w:rFonts w:asciiTheme="minorHAnsi" w:hAnsiTheme="minorHAnsi" w:cstheme="minorHAnsi"/>
          <w:sz w:val="24"/>
          <w:szCs w:val="24"/>
        </w:rPr>
        <w:t xml:space="preserve">subsidised PAH medicines. </w:t>
      </w:r>
      <w:r w:rsidR="00FD5391" w:rsidRPr="001B621C">
        <w:rPr>
          <w:rFonts w:asciiTheme="minorHAnsi" w:eastAsiaTheme="minorHAnsi" w:hAnsiTheme="minorHAnsi" w:cstheme="minorHAnsi"/>
          <w:sz w:val="24"/>
          <w:szCs w:val="24"/>
          <w:lang w:val="en-AU"/>
        </w:rPr>
        <w:t xml:space="preserve">Further details are available from the PBAC outcome statements for the </w:t>
      </w:r>
      <w:hyperlink r:id="rId10" w:history="1">
        <w:r w:rsidR="00FD5391" w:rsidRPr="001B621C">
          <w:rPr>
            <w:rStyle w:val="Hyperlink"/>
            <w:rFonts w:asciiTheme="minorHAnsi" w:eastAsiaTheme="minorHAnsi" w:hAnsiTheme="minorHAnsi" w:cstheme="minorHAnsi"/>
            <w:color w:val="auto"/>
            <w:sz w:val="24"/>
            <w:szCs w:val="24"/>
            <w:lang w:val="en-AU"/>
          </w:rPr>
          <w:t>November 2018</w:t>
        </w:r>
      </w:hyperlink>
      <w:r w:rsidR="00FD5391" w:rsidRPr="001B621C">
        <w:rPr>
          <w:rFonts w:asciiTheme="minorHAnsi" w:eastAsiaTheme="minorHAnsi" w:hAnsiTheme="minorHAnsi" w:cstheme="minorHAnsi"/>
          <w:sz w:val="24"/>
          <w:szCs w:val="24"/>
          <w:lang w:val="en-AU"/>
        </w:rPr>
        <w:t xml:space="preserve">, </w:t>
      </w:r>
      <w:hyperlink r:id="rId11" w:history="1">
        <w:r w:rsidR="00FD5391" w:rsidRPr="001B621C">
          <w:rPr>
            <w:rStyle w:val="Hyperlink"/>
            <w:rFonts w:asciiTheme="minorHAnsi" w:eastAsiaTheme="minorHAnsi" w:hAnsiTheme="minorHAnsi" w:cstheme="minorHAnsi"/>
            <w:color w:val="auto"/>
            <w:sz w:val="24"/>
            <w:szCs w:val="24"/>
            <w:lang w:val="en-AU"/>
          </w:rPr>
          <w:t>March 2019</w:t>
        </w:r>
      </w:hyperlink>
      <w:r w:rsidR="00FD5391" w:rsidRPr="001B621C">
        <w:rPr>
          <w:rFonts w:asciiTheme="minorHAnsi" w:eastAsiaTheme="minorHAnsi" w:hAnsiTheme="minorHAnsi" w:cstheme="minorHAnsi"/>
          <w:sz w:val="24"/>
          <w:szCs w:val="24"/>
          <w:lang w:val="en-AU"/>
        </w:rPr>
        <w:t xml:space="preserve"> and </w:t>
      </w:r>
      <w:hyperlink r:id="rId12" w:history="1">
        <w:r w:rsidR="00FD5391" w:rsidRPr="001B621C">
          <w:rPr>
            <w:rStyle w:val="Hyperlink"/>
            <w:rFonts w:asciiTheme="minorHAnsi" w:eastAsiaTheme="minorHAnsi" w:hAnsiTheme="minorHAnsi" w:cstheme="minorHAnsi"/>
            <w:color w:val="auto"/>
            <w:sz w:val="24"/>
            <w:szCs w:val="24"/>
            <w:lang w:val="en-AU"/>
          </w:rPr>
          <w:t>November 2019</w:t>
        </w:r>
      </w:hyperlink>
      <w:r w:rsidR="00FD5391" w:rsidRPr="001B621C">
        <w:rPr>
          <w:rFonts w:asciiTheme="minorHAnsi" w:eastAsiaTheme="minorHAnsi" w:hAnsiTheme="minorHAnsi" w:cstheme="minorHAnsi"/>
          <w:sz w:val="24"/>
          <w:szCs w:val="24"/>
          <w:lang w:val="en-AU"/>
        </w:rPr>
        <w:t xml:space="preserve"> PBAC meetings.</w:t>
      </w:r>
    </w:p>
    <w:p w14:paraId="33BD7BA5" w14:textId="1E28C176" w:rsidR="00170246" w:rsidRPr="001B621C" w:rsidRDefault="00170246" w:rsidP="009826C8">
      <w:pPr>
        <w:pStyle w:val="Char2CharCharCharZchnZchnCharCharCharCharCharCharCharCharCharCharCharCharCharCharCharCharCharCharCharCharCharCharCharChar1CharCharCharCharCharCharCharCharCharCharCharChar1Char"/>
        <w:tabs>
          <w:tab w:val="left" w:pos="1590"/>
        </w:tabs>
        <w:spacing w:after="150" w:line="240" w:lineRule="auto"/>
        <w:ind w:left="34"/>
        <w:rPr>
          <w:rStyle w:val="Hyperlink"/>
          <w:rFonts w:asciiTheme="minorHAnsi" w:eastAsiaTheme="minorHAnsi" w:hAnsiTheme="minorHAnsi" w:cstheme="minorHAnsi"/>
          <w:color w:val="auto"/>
          <w:sz w:val="24"/>
          <w:szCs w:val="24"/>
          <w:lang w:val="en-AU"/>
        </w:rPr>
      </w:pPr>
      <w:r w:rsidRPr="001B621C">
        <w:rPr>
          <w:rFonts w:asciiTheme="minorHAnsi" w:hAnsiTheme="minorHAnsi" w:cstheme="minorHAnsi"/>
          <w:sz w:val="24"/>
          <w:szCs w:val="24"/>
        </w:rPr>
        <w:t>At the November 2019 meeting, the PBAC recommended extending access to PAH medicines from the endothelin receptor antagonist (ERA) and phosphodiesterase</w:t>
      </w:r>
      <w:r w:rsidR="0040645A" w:rsidRPr="001B621C">
        <w:rPr>
          <w:rFonts w:asciiTheme="minorHAnsi" w:hAnsiTheme="minorHAnsi" w:cstheme="minorHAnsi"/>
          <w:sz w:val="24"/>
          <w:szCs w:val="24"/>
        </w:rPr>
        <w:t>-</w:t>
      </w:r>
      <w:r w:rsidRPr="001B621C">
        <w:rPr>
          <w:rFonts w:asciiTheme="minorHAnsi" w:hAnsiTheme="minorHAnsi" w:cstheme="minorHAnsi"/>
          <w:sz w:val="24"/>
          <w:szCs w:val="24"/>
        </w:rPr>
        <w:t xml:space="preserve">5 inhibitor (PDE-5i) classes for patients with World Health Organisation (WHO) Functional Class (FC) III and IV </w:t>
      </w:r>
      <w:r w:rsidRPr="001B621C">
        <w:rPr>
          <w:rStyle w:val="Hyperlink"/>
          <w:rFonts w:asciiTheme="minorHAnsi" w:eastAsiaTheme="minorHAnsi" w:hAnsiTheme="minorHAnsi" w:cstheme="minorHAnsi"/>
          <w:color w:val="auto"/>
          <w:sz w:val="24"/>
          <w:szCs w:val="24"/>
          <w:u w:val="none"/>
          <w:lang w:val="en-AU"/>
        </w:rPr>
        <w:t>symptoms.</w:t>
      </w:r>
    </w:p>
    <w:p w14:paraId="5D2097C9" w14:textId="218444CE" w:rsidR="00EE6CA8" w:rsidRPr="001B621C" w:rsidRDefault="00EE6CA8" w:rsidP="009826C8">
      <w:pPr>
        <w:pStyle w:val="Char2CharCharCharZchnZchnCharCharCharCharCharCharCharCharCharCharCharCharCharCharCharCharCharCharCharCharCharCharCharChar1CharCharCharCharCharCharCharCharCharCharCharChar1Char"/>
        <w:tabs>
          <w:tab w:val="left" w:pos="1590"/>
        </w:tabs>
        <w:spacing w:after="150" w:line="240" w:lineRule="auto"/>
        <w:ind w:left="34"/>
        <w:rPr>
          <w:rFonts w:asciiTheme="minorHAnsi" w:hAnsiTheme="minorHAnsi" w:cstheme="minorHAnsi"/>
          <w:sz w:val="24"/>
          <w:szCs w:val="24"/>
        </w:rPr>
      </w:pPr>
      <w:r w:rsidRPr="001B621C">
        <w:rPr>
          <w:rStyle w:val="Hyperlink"/>
          <w:rFonts w:asciiTheme="minorHAnsi" w:eastAsiaTheme="minorHAnsi" w:hAnsiTheme="minorHAnsi" w:cstheme="minorHAnsi"/>
          <w:color w:val="auto"/>
          <w:sz w:val="24"/>
          <w:szCs w:val="24"/>
          <w:u w:val="none"/>
          <w:lang w:val="en-AU"/>
        </w:rPr>
        <w:t>From 1 October 2020</w:t>
      </w:r>
      <w:r w:rsidRPr="001B621C">
        <w:rPr>
          <w:rFonts w:asciiTheme="minorHAnsi" w:hAnsiTheme="minorHAnsi" w:cstheme="minorHAnsi"/>
          <w:sz w:val="24"/>
          <w:szCs w:val="24"/>
        </w:rPr>
        <w:t xml:space="preserve">, the following PBS subsidised PAH medicines will be available to PAH patients </w:t>
      </w:r>
      <w:r w:rsidR="0015656D" w:rsidRPr="001B621C">
        <w:rPr>
          <w:rFonts w:asciiTheme="minorHAnsi" w:hAnsiTheme="minorHAnsi" w:cstheme="minorHAnsi"/>
          <w:sz w:val="24"/>
          <w:szCs w:val="24"/>
        </w:rPr>
        <w:t xml:space="preserve">with </w:t>
      </w:r>
      <w:r w:rsidRPr="001B621C">
        <w:rPr>
          <w:rFonts w:asciiTheme="minorHAnsi" w:hAnsiTheme="minorHAnsi" w:cstheme="minorHAnsi"/>
          <w:sz w:val="24"/>
          <w:szCs w:val="24"/>
        </w:rPr>
        <w:t>WHO</w:t>
      </w:r>
      <w:r w:rsidR="009826C8" w:rsidRPr="001B621C">
        <w:rPr>
          <w:rFonts w:asciiTheme="minorHAnsi" w:hAnsiTheme="minorHAnsi" w:cstheme="minorHAnsi"/>
          <w:sz w:val="24"/>
          <w:szCs w:val="24"/>
        </w:rPr>
        <w:t xml:space="preserve"> </w:t>
      </w:r>
      <w:r w:rsidRPr="001B621C">
        <w:rPr>
          <w:rFonts w:asciiTheme="minorHAnsi" w:hAnsiTheme="minorHAnsi" w:cstheme="minorHAnsi"/>
          <w:sz w:val="24"/>
          <w:szCs w:val="24"/>
        </w:rPr>
        <w:t>FC III and IV symptoms</w:t>
      </w:r>
      <w:r w:rsidR="0015656D" w:rsidRPr="001B621C">
        <w:rPr>
          <w:rFonts w:asciiTheme="minorHAnsi" w:hAnsiTheme="minorHAnsi" w:cstheme="minorHAnsi"/>
          <w:sz w:val="24"/>
          <w:szCs w:val="24"/>
        </w:rPr>
        <w:t xml:space="preserve"> </w:t>
      </w:r>
      <w:r w:rsidRPr="001B621C">
        <w:rPr>
          <w:rFonts w:asciiTheme="minorHAnsi" w:hAnsiTheme="minorHAnsi" w:cstheme="minorHAnsi"/>
          <w:sz w:val="24"/>
          <w:szCs w:val="24"/>
        </w:rPr>
        <w:t>for ERA-PDE-5i dual therapy:</w:t>
      </w:r>
    </w:p>
    <w:p w14:paraId="3BC84307" w14:textId="0C1E5942" w:rsidR="00A95E59" w:rsidRPr="001B621C" w:rsidRDefault="00A95E59" w:rsidP="00A95E59">
      <w:pPr>
        <w:pStyle w:val="ListParagraph"/>
        <w:numPr>
          <w:ilvl w:val="0"/>
          <w:numId w:val="15"/>
        </w:numPr>
        <w:spacing w:after="100" w:afterAutospacing="1"/>
        <w:rPr>
          <w:rFonts w:asciiTheme="minorHAnsi" w:hAnsiTheme="minorHAnsi" w:cstheme="minorHAnsi"/>
        </w:rPr>
      </w:pPr>
      <w:r w:rsidRPr="001B621C">
        <w:rPr>
          <w:rFonts w:asciiTheme="minorHAnsi" w:hAnsiTheme="minorHAnsi" w:cstheme="minorHAnsi"/>
        </w:rPr>
        <w:t>ERA medicines: bosentan, macitentan</w:t>
      </w:r>
    </w:p>
    <w:p w14:paraId="0352F154" w14:textId="793FA4AE" w:rsidR="00A95E59" w:rsidRPr="001B621C" w:rsidRDefault="00A95E59" w:rsidP="00A95E59">
      <w:pPr>
        <w:pStyle w:val="ListParagraph"/>
        <w:numPr>
          <w:ilvl w:val="0"/>
          <w:numId w:val="15"/>
        </w:numPr>
        <w:spacing w:after="100" w:afterAutospacing="1"/>
        <w:rPr>
          <w:rFonts w:asciiTheme="minorHAnsi" w:hAnsiTheme="minorHAnsi" w:cstheme="minorHAnsi"/>
        </w:rPr>
      </w:pPr>
      <w:r w:rsidRPr="001B621C">
        <w:rPr>
          <w:rFonts w:asciiTheme="minorHAnsi" w:hAnsiTheme="minorHAnsi" w:cstheme="minorHAnsi"/>
        </w:rPr>
        <w:t>PDE-5i medicines: sildenafil, tadalafil</w:t>
      </w:r>
    </w:p>
    <w:p w14:paraId="6FCCD7CC" w14:textId="73D5D80C" w:rsidR="00AD5B02" w:rsidRPr="001B621C" w:rsidRDefault="00C66279" w:rsidP="00072A7C">
      <w:pPr>
        <w:spacing w:after="100" w:afterAutospacing="1"/>
        <w:rPr>
          <w:rFonts w:asciiTheme="minorHAnsi" w:hAnsiTheme="minorHAnsi" w:cstheme="minorHAnsi"/>
        </w:rPr>
      </w:pPr>
      <w:r w:rsidRPr="001B621C">
        <w:rPr>
          <w:rFonts w:asciiTheme="minorHAnsi" w:hAnsiTheme="minorHAnsi" w:cstheme="minorBidi"/>
          <w:szCs w:val="22"/>
        </w:rPr>
        <w:t xml:space="preserve">Refer to the Schedule of Pharmaceutical Benefits, available </w:t>
      </w:r>
      <w:hyperlink r:id="rId13" w:anchor="c02kx" w:history="1">
        <w:r w:rsidRPr="001B621C">
          <w:rPr>
            <w:rStyle w:val="Hyperlink"/>
            <w:rFonts w:asciiTheme="minorHAnsi" w:hAnsiTheme="minorHAnsi" w:cstheme="minorBidi"/>
            <w:color w:val="auto"/>
            <w:szCs w:val="22"/>
          </w:rPr>
          <w:t>online</w:t>
        </w:r>
      </w:hyperlink>
      <w:r w:rsidRPr="001B621C">
        <w:rPr>
          <w:rFonts w:asciiTheme="minorHAnsi" w:hAnsiTheme="minorHAnsi" w:cstheme="minorBidi"/>
          <w:szCs w:val="22"/>
        </w:rPr>
        <w:t xml:space="preserve">, </w:t>
      </w:r>
      <w:hyperlink r:id="rId14" w:history="1">
        <w:r w:rsidRPr="001B621C">
          <w:rPr>
            <w:rStyle w:val="Hyperlink"/>
            <w:rFonts w:asciiTheme="minorHAnsi" w:hAnsiTheme="minorHAnsi" w:cstheme="minorBidi"/>
            <w:color w:val="auto"/>
            <w:szCs w:val="22"/>
          </w:rPr>
          <w:t>in PDF</w:t>
        </w:r>
      </w:hyperlink>
      <w:r w:rsidRPr="001B621C">
        <w:rPr>
          <w:rFonts w:asciiTheme="minorHAnsi" w:hAnsiTheme="minorHAnsi" w:cstheme="minorBidi"/>
          <w:szCs w:val="22"/>
        </w:rPr>
        <w:t xml:space="preserve"> and in prescribing </w:t>
      </w:r>
      <w:r w:rsidRPr="001B621C">
        <w:rPr>
          <w:rFonts w:asciiTheme="minorHAnsi" w:hAnsiTheme="minorHAnsi" w:cstheme="minorHAnsi"/>
        </w:rPr>
        <w:t>software, for detailed information on the PBS prescribing restrictions.</w:t>
      </w:r>
    </w:p>
    <w:p w14:paraId="207FA05A" w14:textId="77777777" w:rsidR="00FD5391" w:rsidRPr="001B621C" w:rsidRDefault="00FD5391" w:rsidP="00072A7C">
      <w:pPr>
        <w:pStyle w:val="Heading2"/>
      </w:pPr>
      <w:r w:rsidRPr="001B621C">
        <w:t xml:space="preserve">What does this change mean for </w:t>
      </w:r>
      <w:r w:rsidR="00ED745C" w:rsidRPr="001B621C">
        <w:t>prescribers</w:t>
      </w:r>
      <w:r w:rsidRPr="001B621C">
        <w:t>?</w:t>
      </w:r>
    </w:p>
    <w:p w14:paraId="4179C9A3" w14:textId="501EFD15" w:rsidR="0077036B" w:rsidRPr="001B621C" w:rsidRDefault="00191CE4" w:rsidP="00604E56">
      <w:pPr>
        <w:rPr>
          <w:rFonts w:asciiTheme="minorHAnsi" w:hAnsiTheme="minorHAnsi" w:cstheme="minorBidi"/>
          <w:szCs w:val="22"/>
        </w:rPr>
      </w:pPr>
      <w:r w:rsidRPr="001B621C">
        <w:rPr>
          <w:rFonts w:asciiTheme="minorHAnsi" w:hAnsiTheme="minorHAnsi" w:cstheme="minorBidi"/>
          <w:szCs w:val="22"/>
        </w:rPr>
        <w:t xml:space="preserve">Effective 1 </w:t>
      </w:r>
      <w:r w:rsidR="00072A7C" w:rsidRPr="001B621C">
        <w:rPr>
          <w:rFonts w:asciiTheme="minorHAnsi" w:hAnsiTheme="minorHAnsi" w:cstheme="minorBidi"/>
          <w:szCs w:val="22"/>
        </w:rPr>
        <w:t xml:space="preserve">October </w:t>
      </w:r>
      <w:r w:rsidRPr="001B621C">
        <w:rPr>
          <w:rFonts w:asciiTheme="minorHAnsi" w:hAnsiTheme="minorHAnsi" w:cstheme="minorBidi"/>
          <w:szCs w:val="22"/>
        </w:rPr>
        <w:t>2020, a summary of restriction phases for PBS subsidised</w:t>
      </w:r>
      <w:r w:rsidR="00A95E59" w:rsidRPr="001B621C">
        <w:rPr>
          <w:rFonts w:asciiTheme="minorHAnsi" w:hAnsiTheme="minorHAnsi" w:cstheme="minorBidi"/>
          <w:szCs w:val="22"/>
        </w:rPr>
        <w:t xml:space="preserve"> ERA and PDE-5i</w:t>
      </w:r>
      <w:r w:rsidRPr="001B621C">
        <w:rPr>
          <w:rFonts w:asciiTheme="minorHAnsi" w:hAnsiTheme="minorHAnsi" w:cstheme="minorBidi"/>
          <w:szCs w:val="22"/>
        </w:rPr>
        <w:t xml:space="preserve"> PAH medicines</w:t>
      </w:r>
      <w:r w:rsidR="00B9596B" w:rsidRPr="001B621C">
        <w:rPr>
          <w:rFonts w:asciiTheme="minorHAnsi" w:hAnsiTheme="minorHAnsi" w:cstheme="minorBidi"/>
          <w:szCs w:val="22"/>
        </w:rPr>
        <w:t xml:space="preserve"> (</w:t>
      </w:r>
      <w:r w:rsidR="00072A7C" w:rsidRPr="001B621C">
        <w:rPr>
          <w:rFonts w:asciiTheme="minorHAnsi" w:hAnsiTheme="minorHAnsi" w:cstheme="minorBidi"/>
          <w:szCs w:val="22"/>
        </w:rPr>
        <w:t>DUAL THERAPY</w:t>
      </w:r>
      <w:r w:rsidR="00B9596B" w:rsidRPr="001B621C">
        <w:rPr>
          <w:rFonts w:asciiTheme="minorHAnsi" w:hAnsiTheme="minorHAnsi" w:cstheme="minorBidi"/>
          <w:szCs w:val="22"/>
        </w:rPr>
        <w:t>)</w:t>
      </w:r>
      <w:r w:rsidRPr="001B621C">
        <w:rPr>
          <w:rFonts w:asciiTheme="minorHAnsi" w:hAnsiTheme="minorHAnsi" w:cstheme="minorBidi"/>
          <w:szCs w:val="22"/>
        </w:rPr>
        <w:t xml:space="preserve"> is shown in the table below.</w:t>
      </w:r>
    </w:p>
    <w:p w14:paraId="78393E57" w14:textId="77777777" w:rsidR="00C164E9" w:rsidRPr="001B621C" w:rsidRDefault="00C164E9" w:rsidP="00604E56">
      <w:pPr>
        <w:pStyle w:val="Default"/>
        <w:rPr>
          <w:rFonts w:asciiTheme="minorHAnsi" w:hAnsiTheme="minorHAnsi" w:cstheme="minorBidi"/>
          <w:color w:val="auto"/>
          <w:szCs w:val="22"/>
        </w:rPr>
      </w:pPr>
    </w:p>
    <w:tbl>
      <w:tblPr>
        <w:tblStyle w:val="TableGrid"/>
        <w:tblW w:w="0" w:type="auto"/>
        <w:tblLook w:val="04A0" w:firstRow="1" w:lastRow="0" w:firstColumn="1" w:lastColumn="0" w:noHBand="0" w:noVBand="1"/>
        <w:tblCaption w:val="Summary of Restriction Phases"/>
        <w:tblDescription w:val="Summary of Restriction Phases including type of authority approval required, test requirements and supporting documentation"/>
      </w:tblPr>
      <w:tblGrid>
        <w:gridCol w:w="1593"/>
        <w:gridCol w:w="2136"/>
        <w:gridCol w:w="3224"/>
        <w:gridCol w:w="2107"/>
      </w:tblGrid>
      <w:tr w:rsidR="001B621C" w:rsidRPr="001B621C" w14:paraId="2D4B3097" w14:textId="77777777" w:rsidTr="00115522">
        <w:trPr>
          <w:tblHeader/>
        </w:trPr>
        <w:tc>
          <w:tcPr>
            <w:tcW w:w="1638" w:type="dxa"/>
          </w:tcPr>
          <w:p w14:paraId="47197E6D" w14:textId="77777777" w:rsidR="00115522" w:rsidRPr="001B621C" w:rsidRDefault="00604E56" w:rsidP="00604E56">
            <w:pPr>
              <w:spacing w:before="40" w:after="40"/>
              <w:jc w:val="center"/>
              <w:rPr>
                <w:rFonts w:asciiTheme="minorHAnsi" w:hAnsiTheme="minorHAnsi" w:cstheme="minorHAnsi"/>
                <w:b/>
              </w:rPr>
            </w:pPr>
            <w:r w:rsidRPr="001B621C">
              <w:rPr>
                <w:rFonts w:asciiTheme="minorHAnsi" w:hAnsiTheme="minorHAnsi" w:cstheme="minorHAnsi"/>
                <w:b/>
              </w:rPr>
              <w:t>Treatment P</w:t>
            </w:r>
            <w:r w:rsidR="00115522" w:rsidRPr="001B621C">
              <w:rPr>
                <w:rFonts w:asciiTheme="minorHAnsi" w:hAnsiTheme="minorHAnsi" w:cstheme="minorHAnsi"/>
                <w:b/>
              </w:rPr>
              <w:t>hase/</w:t>
            </w:r>
          </w:p>
          <w:p w14:paraId="3813E7F3" w14:textId="77777777" w:rsidR="00115522" w:rsidRPr="001B621C" w:rsidRDefault="00604E56" w:rsidP="00604E56">
            <w:pPr>
              <w:spacing w:before="40" w:after="40"/>
              <w:jc w:val="center"/>
              <w:rPr>
                <w:rFonts w:asciiTheme="minorHAnsi" w:hAnsiTheme="minorHAnsi" w:cstheme="minorHAnsi"/>
                <w:b/>
              </w:rPr>
            </w:pPr>
            <w:r w:rsidRPr="001B621C">
              <w:rPr>
                <w:rFonts w:asciiTheme="minorHAnsi" w:hAnsiTheme="minorHAnsi" w:cstheme="minorHAnsi"/>
                <w:b/>
              </w:rPr>
              <w:t>R</w:t>
            </w:r>
            <w:r w:rsidR="00115522" w:rsidRPr="001B621C">
              <w:rPr>
                <w:rFonts w:asciiTheme="minorHAnsi" w:hAnsiTheme="minorHAnsi" w:cstheme="minorHAnsi"/>
                <w:b/>
              </w:rPr>
              <w:t>estriction</w:t>
            </w:r>
          </w:p>
        </w:tc>
        <w:tc>
          <w:tcPr>
            <w:tcW w:w="1173" w:type="dxa"/>
          </w:tcPr>
          <w:p w14:paraId="6EB632A3" w14:textId="77777777" w:rsidR="00115522" w:rsidRPr="001B621C" w:rsidRDefault="00115522" w:rsidP="00604E56">
            <w:pPr>
              <w:spacing w:before="40" w:after="40"/>
              <w:jc w:val="center"/>
              <w:rPr>
                <w:rFonts w:asciiTheme="minorHAnsi" w:hAnsiTheme="minorHAnsi" w:cstheme="minorHAnsi"/>
                <w:b/>
              </w:rPr>
            </w:pPr>
            <w:r w:rsidRPr="001B621C">
              <w:rPr>
                <w:rFonts w:asciiTheme="minorHAnsi" w:hAnsiTheme="minorHAnsi" w:cstheme="minorHAnsi"/>
                <w:b/>
              </w:rPr>
              <w:t>Level of Authority</w:t>
            </w:r>
          </w:p>
        </w:tc>
        <w:tc>
          <w:tcPr>
            <w:tcW w:w="3851" w:type="dxa"/>
          </w:tcPr>
          <w:p w14:paraId="5EC17D7E" w14:textId="77777777" w:rsidR="00115522" w:rsidRPr="001B621C" w:rsidRDefault="00115522" w:rsidP="00604E56">
            <w:pPr>
              <w:spacing w:before="40" w:after="40"/>
              <w:jc w:val="center"/>
              <w:rPr>
                <w:rFonts w:asciiTheme="minorHAnsi" w:hAnsiTheme="minorHAnsi" w:cstheme="minorHAnsi"/>
                <w:b/>
              </w:rPr>
            </w:pPr>
            <w:r w:rsidRPr="001B621C">
              <w:rPr>
                <w:rFonts w:asciiTheme="minorHAnsi" w:hAnsiTheme="minorHAnsi" w:cstheme="minorHAnsi"/>
                <w:b/>
              </w:rPr>
              <w:t>Test Requirements</w:t>
            </w:r>
          </w:p>
        </w:tc>
        <w:tc>
          <w:tcPr>
            <w:tcW w:w="2398" w:type="dxa"/>
          </w:tcPr>
          <w:p w14:paraId="3FF8225D" w14:textId="77777777" w:rsidR="00115522" w:rsidRPr="001B621C" w:rsidRDefault="00115522" w:rsidP="00604E56">
            <w:pPr>
              <w:spacing w:before="40" w:after="40"/>
              <w:jc w:val="center"/>
              <w:rPr>
                <w:rFonts w:asciiTheme="minorHAnsi" w:hAnsiTheme="minorHAnsi" w:cstheme="minorHAnsi"/>
                <w:b/>
              </w:rPr>
            </w:pPr>
            <w:r w:rsidRPr="001B621C">
              <w:rPr>
                <w:rFonts w:asciiTheme="minorHAnsi" w:hAnsiTheme="minorHAnsi" w:cstheme="minorHAnsi"/>
                <w:b/>
              </w:rPr>
              <w:t>Supporting Documentation</w:t>
            </w:r>
          </w:p>
        </w:tc>
      </w:tr>
      <w:tr w:rsidR="001B621C" w:rsidRPr="001B621C" w14:paraId="76B680E6" w14:textId="77777777" w:rsidTr="00115522">
        <w:tc>
          <w:tcPr>
            <w:tcW w:w="1638" w:type="dxa"/>
          </w:tcPr>
          <w:p w14:paraId="3893CC6D" w14:textId="77777777" w:rsidR="00115522" w:rsidRPr="001B621C" w:rsidRDefault="00115522" w:rsidP="00604E56">
            <w:pPr>
              <w:rPr>
                <w:rFonts w:asciiTheme="minorHAnsi" w:hAnsiTheme="minorHAnsi" w:cstheme="minorHAnsi"/>
                <w:sz w:val="22"/>
                <w:szCs w:val="22"/>
              </w:rPr>
            </w:pPr>
            <w:r w:rsidRPr="001B621C">
              <w:rPr>
                <w:rFonts w:asciiTheme="minorHAnsi" w:hAnsiTheme="minorHAnsi" w:cstheme="minorHAnsi"/>
                <w:sz w:val="22"/>
                <w:szCs w:val="22"/>
              </w:rPr>
              <w:t xml:space="preserve">Initial 1 </w:t>
            </w:r>
          </w:p>
          <w:p w14:paraId="19163496" w14:textId="77777777" w:rsidR="00115522" w:rsidRPr="001B621C" w:rsidRDefault="00115522" w:rsidP="00604E56">
            <w:pPr>
              <w:rPr>
                <w:rFonts w:asciiTheme="minorHAnsi" w:hAnsiTheme="minorHAnsi" w:cstheme="minorHAnsi"/>
                <w:sz w:val="22"/>
                <w:szCs w:val="22"/>
              </w:rPr>
            </w:pPr>
            <w:r w:rsidRPr="001B621C">
              <w:rPr>
                <w:rFonts w:asciiTheme="minorHAnsi" w:hAnsiTheme="minorHAnsi" w:cstheme="minorHAnsi"/>
                <w:sz w:val="22"/>
                <w:szCs w:val="22"/>
              </w:rPr>
              <w:t xml:space="preserve">(new patients) </w:t>
            </w:r>
          </w:p>
        </w:tc>
        <w:tc>
          <w:tcPr>
            <w:tcW w:w="1173" w:type="dxa"/>
          </w:tcPr>
          <w:p w14:paraId="03EC20CF" w14:textId="77777777" w:rsidR="00115522" w:rsidRPr="001B621C" w:rsidRDefault="00115522" w:rsidP="00604E56">
            <w:pPr>
              <w:rPr>
                <w:rFonts w:asciiTheme="minorHAnsi" w:hAnsiTheme="minorHAnsi" w:cstheme="minorHAnsi"/>
                <w:sz w:val="22"/>
                <w:szCs w:val="22"/>
              </w:rPr>
            </w:pPr>
            <w:r w:rsidRPr="001B621C">
              <w:rPr>
                <w:rFonts w:asciiTheme="minorHAnsi" w:hAnsiTheme="minorHAnsi" w:cstheme="minorHAnsi"/>
                <w:sz w:val="22"/>
                <w:szCs w:val="22"/>
              </w:rPr>
              <w:t>Written</w:t>
            </w:r>
          </w:p>
        </w:tc>
        <w:tc>
          <w:tcPr>
            <w:tcW w:w="3851" w:type="dxa"/>
          </w:tcPr>
          <w:p w14:paraId="14B34F29" w14:textId="77777777" w:rsidR="00115522" w:rsidRPr="001B621C" w:rsidRDefault="00115522" w:rsidP="00604E56">
            <w:pPr>
              <w:pStyle w:val="ListParagraph"/>
              <w:widowControl w:val="0"/>
              <w:numPr>
                <w:ilvl w:val="0"/>
                <w:numId w:val="8"/>
              </w:numPr>
              <w:spacing w:before="40" w:afterLines="40" w:after="96"/>
              <w:ind w:left="461" w:right="375" w:hanging="283"/>
              <w:rPr>
                <w:rFonts w:asciiTheme="minorHAnsi" w:hAnsiTheme="minorHAnsi" w:cstheme="minorHAnsi"/>
                <w:sz w:val="22"/>
                <w:szCs w:val="22"/>
              </w:rPr>
            </w:pPr>
            <w:r w:rsidRPr="001B621C">
              <w:rPr>
                <w:rFonts w:asciiTheme="minorHAnsi" w:hAnsiTheme="minorHAnsi" w:cstheme="minorHAnsi"/>
                <w:sz w:val="22"/>
                <w:szCs w:val="22"/>
              </w:rPr>
              <w:t>Right Heart Catheterisation (RHC)</w:t>
            </w:r>
          </w:p>
          <w:p w14:paraId="3DF0A6F2" w14:textId="77777777" w:rsidR="00115522" w:rsidRPr="001B621C" w:rsidRDefault="00115522" w:rsidP="00604E56">
            <w:pPr>
              <w:pStyle w:val="ListParagraph"/>
              <w:widowControl w:val="0"/>
              <w:numPr>
                <w:ilvl w:val="0"/>
                <w:numId w:val="8"/>
              </w:numPr>
              <w:spacing w:before="40" w:afterLines="40" w:after="96"/>
              <w:ind w:left="461" w:right="375" w:hanging="283"/>
              <w:rPr>
                <w:rFonts w:asciiTheme="minorHAnsi" w:hAnsiTheme="minorHAnsi" w:cstheme="minorHAnsi"/>
                <w:sz w:val="22"/>
                <w:szCs w:val="22"/>
              </w:rPr>
            </w:pPr>
            <w:r w:rsidRPr="001B621C">
              <w:rPr>
                <w:rFonts w:asciiTheme="minorHAnsi" w:hAnsiTheme="minorHAnsi" w:cstheme="minorHAnsi"/>
                <w:sz w:val="22"/>
                <w:szCs w:val="22"/>
              </w:rPr>
              <w:t>Echocardiogram</w:t>
            </w:r>
          </w:p>
          <w:p w14:paraId="54415D97" w14:textId="77777777" w:rsidR="00115522" w:rsidRPr="001B621C" w:rsidRDefault="00115522" w:rsidP="00604E56">
            <w:pPr>
              <w:pStyle w:val="ListParagraph"/>
              <w:widowControl w:val="0"/>
              <w:numPr>
                <w:ilvl w:val="0"/>
                <w:numId w:val="8"/>
              </w:numPr>
              <w:spacing w:before="40" w:afterLines="40" w:after="96"/>
              <w:ind w:left="461" w:right="375" w:hanging="283"/>
              <w:rPr>
                <w:rFonts w:asciiTheme="minorHAnsi" w:hAnsiTheme="minorHAnsi" w:cstheme="minorHAnsi"/>
                <w:sz w:val="22"/>
                <w:szCs w:val="22"/>
              </w:rPr>
            </w:pPr>
            <w:r w:rsidRPr="001B621C">
              <w:rPr>
                <w:rFonts w:asciiTheme="minorHAnsi" w:hAnsiTheme="minorHAnsi" w:cstheme="minorHAnsi"/>
                <w:sz w:val="22"/>
                <w:szCs w:val="22"/>
              </w:rPr>
              <w:t>Six Minute Walk Test</w:t>
            </w:r>
          </w:p>
          <w:p w14:paraId="6AB0553A" w14:textId="77777777" w:rsidR="00115522" w:rsidRPr="001B621C" w:rsidRDefault="00115522" w:rsidP="00604E56">
            <w:pPr>
              <w:pStyle w:val="ListParagraph"/>
              <w:widowControl w:val="0"/>
              <w:spacing w:before="40" w:afterLines="40" w:after="96"/>
              <w:ind w:left="461" w:right="375"/>
              <w:rPr>
                <w:rFonts w:asciiTheme="minorHAnsi" w:hAnsiTheme="minorHAnsi" w:cstheme="minorHAnsi"/>
                <w:sz w:val="22"/>
                <w:szCs w:val="22"/>
              </w:rPr>
            </w:pPr>
            <w:r w:rsidRPr="001B621C">
              <w:rPr>
                <w:rFonts w:asciiTheme="minorHAnsi" w:hAnsiTheme="minorHAnsi" w:cstheme="minorHAnsi"/>
                <w:sz w:val="22"/>
                <w:szCs w:val="22"/>
              </w:rPr>
              <w:t>OR</w:t>
            </w:r>
          </w:p>
          <w:p w14:paraId="09C27714" w14:textId="77777777" w:rsidR="00115522" w:rsidRPr="001B621C" w:rsidRDefault="00115522" w:rsidP="00604E56">
            <w:pPr>
              <w:pStyle w:val="ListParagraph"/>
              <w:widowControl w:val="0"/>
              <w:numPr>
                <w:ilvl w:val="0"/>
                <w:numId w:val="8"/>
              </w:numPr>
              <w:spacing w:before="40" w:afterLines="40" w:after="96"/>
              <w:ind w:left="461" w:right="375" w:hanging="283"/>
              <w:rPr>
                <w:rFonts w:asciiTheme="minorHAnsi" w:hAnsiTheme="minorHAnsi" w:cstheme="minorHAnsi"/>
                <w:sz w:val="22"/>
                <w:szCs w:val="22"/>
              </w:rPr>
            </w:pPr>
            <w:r w:rsidRPr="001B621C">
              <w:rPr>
                <w:rFonts w:asciiTheme="minorHAnsi" w:hAnsiTheme="minorHAnsi" w:cstheme="minorHAnsi"/>
                <w:sz w:val="22"/>
                <w:szCs w:val="22"/>
              </w:rPr>
              <w:t>preferred combination</w:t>
            </w:r>
          </w:p>
          <w:p w14:paraId="045EE80D" w14:textId="77777777" w:rsidR="00115522" w:rsidRPr="001B621C" w:rsidRDefault="00115522" w:rsidP="00604E56">
            <w:pPr>
              <w:spacing w:before="40" w:afterLines="40" w:after="96"/>
              <w:ind w:right="375"/>
              <w:rPr>
                <w:rFonts w:asciiTheme="minorHAnsi" w:hAnsiTheme="minorHAnsi" w:cstheme="minorHAnsi"/>
                <w:sz w:val="22"/>
                <w:szCs w:val="22"/>
              </w:rPr>
            </w:pPr>
            <w:r w:rsidRPr="001B621C">
              <w:rPr>
                <w:rFonts w:asciiTheme="minorHAnsi" w:hAnsiTheme="minorHAnsi" w:cstheme="minorHAnsi"/>
                <w:sz w:val="22"/>
                <w:szCs w:val="22"/>
              </w:rPr>
              <w:t>Exemptions from the RHC require reconfirmation from a second expert cardiologist or PAH physician</w:t>
            </w:r>
          </w:p>
        </w:tc>
        <w:tc>
          <w:tcPr>
            <w:tcW w:w="2398" w:type="dxa"/>
          </w:tcPr>
          <w:p w14:paraId="47F8ED86" w14:textId="77777777" w:rsidR="00115522" w:rsidRPr="001B621C" w:rsidRDefault="00115522" w:rsidP="00604E56">
            <w:pPr>
              <w:pStyle w:val="ListParagraph"/>
              <w:numPr>
                <w:ilvl w:val="0"/>
                <w:numId w:val="8"/>
              </w:numPr>
              <w:spacing w:before="100" w:beforeAutospacing="1" w:after="100" w:afterAutospacing="1"/>
              <w:ind w:left="309"/>
              <w:rPr>
                <w:rFonts w:asciiTheme="minorHAnsi" w:hAnsiTheme="minorHAnsi" w:cstheme="minorHAnsi"/>
                <w:sz w:val="22"/>
                <w:szCs w:val="22"/>
              </w:rPr>
            </w:pPr>
            <w:r w:rsidRPr="001B621C">
              <w:rPr>
                <w:rFonts w:asciiTheme="minorHAnsi" w:hAnsiTheme="minorHAnsi" w:cstheme="minorHAnsi"/>
                <w:sz w:val="22"/>
                <w:szCs w:val="22"/>
              </w:rPr>
              <w:t>completed authority prescription form; and</w:t>
            </w:r>
          </w:p>
          <w:p w14:paraId="33BD0D5D" w14:textId="77777777" w:rsidR="00115522" w:rsidRPr="001B621C" w:rsidRDefault="00115522" w:rsidP="00604E56">
            <w:pPr>
              <w:pStyle w:val="ListParagraph"/>
              <w:numPr>
                <w:ilvl w:val="0"/>
                <w:numId w:val="8"/>
              </w:numPr>
              <w:spacing w:before="100" w:beforeAutospacing="1" w:after="100" w:afterAutospacing="1"/>
              <w:ind w:left="309"/>
              <w:rPr>
                <w:rFonts w:asciiTheme="minorHAnsi" w:hAnsiTheme="minorHAnsi" w:cstheme="minorHAnsi"/>
                <w:sz w:val="22"/>
                <w:szCs w:val="22"/>
              </w:rPr>
            </w:pPr>
            <w:r w:rsidRPr="001B621C">
              <w:rPr>
                <w:rFonts w:asciiTheme="minorHAnsi" w:hAnsiTheme="minorHAnsi" w:cstheme="minorHAnsi"/>
                <w:sz w:val="22"/>
                <w:szCs w:val="22"/>
              </w:rPr>
              <w:t>a completed PAH PBS Authority Application - Supporting Information form</w:t>
            </w:r>
            <w:r w:rsidRPr="001B621C">
              <w:rPr>
                <w:rFonts w:ascii="Open Sans" w:hAnsi="Open Sans"/>
                <w:sz w:val="22"/>
                <w:szCs w:val="22"/>
              </w:rPr>
              <w:t xml:space="preserve"> </w:t>
            </w:r>
          </w:p>
        </w:tc>
      </w:tr>
      <w:tr w:rsidR="001B621C" w:rsidRPr="001B621C" w14:paraId="13348860" w14:textId="77777777" w:rsidTr="00115522">
        <w:tc>
          <w:tcPr>
            <w:tcW w:w="1638" w:type="dxa"/>
          </w:tcPr>
          <w:p w14:paraId="5512DEC1" w14:textId="77777777" w:rsidR="00115522" w:rsidRPr="001B621C" w:rsidRDefault="00AB3D82" w:rsidP="00604E56">
            <w:pPr>
              <w:rPr>
                <w:rFonts w:asciiTheme="minorHAnsi" w:hAnsiTheme="minorHAnsi" w:cstheme="minorHAnsi"/>
                <w:sz w:val="22"/>
                <w:szCs w:val="22"/>
              </w:rPr>
            </w:pPr>
            <w:r w:rsidRPr="001B621C">
              <w:rPr>
                <w:rFonts w:asciiTheme="minorHAnsi" w:hAnsiTheme="minorHAnsi" w:cstheme="minorHAnsi"/>
                <w:sz w:val="22"/>
                <w:szCs w:val="22"/>
              </w:rPr>
              <w:lastRenderedPageBreak/>
              <w:t>Initial 2</w:t>
            </w:r>
          </w:p>
          <w:p w14:paraId="1BD273EF" w14:textId="69187EC6" w:rsidR="00AB3D82" w:rsidRPr="001B621C" w:rsidRDefault="00AB3D82" w:rsidP="00604E56">
            <w:pPr>
              <w:rPr>
                <w:rFonts w:asciiTheme="minorHAnsi" w:hAnsiTheme="minorHAnsi" w:cstheme="minorHAnsi"/>
                <w:sz w:val="22"/>
                <w:szCs w:val="22"/>
              </w:rPr>
            </w:pPr>
            <w:r w:rsidRPr="001B621C">
              <w:rPr>
                <w:rFonts w:asciiTheme="minorHAnsi" w:hAnsiTheme="minorHAnsi" w:cstheme="minorHAnsi"/>
                <w:sz w:val="22"/>
                <w:szCs w:val="22"/>
              </w:rPr>
              <w:t>(previously treated patients)</w:t>
            </w:r>
          </w:p>
        </w:tc>
        <w:tc>
          <w:tcPr>
            <w:tcW w:w="1173" w:type="dxa"/>
          </w:tcPr>
          <w:p w14:paraId="3722703A" w14:textId="1C552A85" w:rsidR="00115522" w:rsidRPr="001B621C" w:rsidRDefault="00AB3D82" w:rsidP="00EE567F">
            <w:pPr>
              <w:rPr>
                <w:rFonts w:asciiTheme="minorHAnsi" w:hAnsiTheme="minorHAnsi" w:cstheme="minorHAnsi"/>
                <w:sz w:val="22"/>
                <w:szCs w:val="22"/>
              </w:rPr>
            </w:pPr>
            <w:r w:rsidRPr="001B621C">
              <w:rPr>
                <w:rFonts w:asciiTheme="minorHAnsi" w:hAnsiTheme="minorHAnsi" w:cstheme="minorHAnsi"/>
                <w:sz w:val="22"/>
                <w:szCs w:val="22"/>
              </w:rPr>
              <w:t>Telephone/</w:t>
            </w:r>
            <w:r w:rsidR="00EE567F" w:rsidRPr="001B621C">
              <w:rPr>
                <w:rFonts w:asciiTheme="minorHAnsi" w:hAnsiTheme="minorHAnsi" w:cstheme="minorHAnsi"/>
                <w:sz w:val="22"/>
                <w:szCs w:val="22"/>
              </w:rPr>
              <w:t>Electronic</w:t>
            </w:r>
          </w:p>
        </w:tc>
        <w:tc>
          <w:tcPr>
            <w:tcW w:w="3851" w:type="dxa"/>
          </w:tcPr>
          <w:p w14:paraId="46086371" w14:textId="77777777" w:rsidR="00115522" w:rsidRPr="001B621C" w:rsidRDefault="007856A5" w:rsidP="007856A5">
            <w:pPr>
              <w:spacing w:before="40" w:afterLines="40" w:after="96"/>
              <w:ind w:right="375"/>
              <w:rPr>
                <w:rFonts w:asciiTheme="minorHAnsi" w:hAnsiTheme="minorHAnsi" w:cstheme="minorHAnsi"/>
                <w:sz w:val="22"/>
                <w:szCs w:val="22"/>
              </w:rPr>
            </w:pPr>
            <w:r w:rsidRPr="001B621C">
              <w:rPr>
                <w:rFonts w:asciiTheme="minorHAnsi" w:hAnsiTheme="minorHAnsi" w:cstheme="minorHAnsi"/>
                <w:sz w:val="22"/>
                <w:szCs w:val="22"/>
              </w:rPr>
              <w:t xml:space="preserve">Results and date of previous tests as applicable must be included in the patient’s medical record. </w:t>
            </w:r>
          </w:p>
          <w:p w14:paraId="3F38319E" w14:textId="644299C7" w:rsidR="007856A5" w:rsidRPr="001B621C" w:rsidRDefault="007856A5" w:rsidP="007856A5">
            <w:pPr>
              <w:spacing w:before="40" w:afterLines="40" w:after="96"/>
              <w:ind w:right="375"/>
              <w:rPr>
                <w:rFonts w:asciiTheme="minorHAnsi" w:hAnsiTheme="minorHAnsi" w:cstheme="minorHAnsi"/>
                <w:sz w:val="22"/>
                <w:szCs w:val="22"/>
              </w:rPr>
            </w:pPr>
            <w:r w:rsidRPr="001B621C">
              <w:rPr>
                <w:rFonts w:asciiTheme="minorHAnsi" w:hAnsiTheme="minorHAnsi" w:cstheme="minorHAnsi"/>
                <w:sz w:val="22"/>
                <w:szCs w:val="22"/>
              </w:rPr>
              <w:t>Exemptions from the RHC require reconfirmation from a second expert cardiologist or PAH physician for inclusion in the patient’s record.</w:t>
            </w:r>
          </w:p>
        </w:tc>
        <w:tc>
          <w:tcPr>
            <w:tcW w:w="2398" w:type="dxa"/>
          </w:tcPr>
          <w:p w14:paraId="69D45E5A" w14:textId="19A0F3AB" w:rsidR="00115522" w:rsidRPr="001B621C" w:rsidRDefault="00EE567F" w:rsidP="00604E56">
            <w:pPr>
              <w:pStyle w:val="ListParagraph"/>
              <w:numPr>
                <w:ilvl w:val="0"/>
                <w:numId w:val="8"/>
              </w:numPr>
              <w:spacing w:before="100" w:beforeAutospacing="1" w:after="100" w:afterAutospacing="1"/>
              <w:ind w:left="309"/>
              <w:rPr>
                <w:rFonts w:asciiTheme="minorHAnsi" w:hAnsiTheme="minorHAnsi" w:cstheme="minorHAnsi"/>
                <w:sz w:val="22"/>
                <w:szCs w:val="22"/>
              </w:rPr>
            </w:pPr>
            <w:r w:rsidRPr="001B621C">
              <w:rPr>
                <w:rFonts w:asciiTheme="minorHAnsi" w:hAnsiTheme="minorHAnsi" w:cstheme="minorHAnsi"/>
                <w:sz w:val="22"/>
                <w:szCs w:val="22"/>
              </w:rPr>
              <w:t>completed authority prescription form</w:t>
            </w:r>
          </w:p>
        </w:tc>
      </w:tr>
      <w:tr w:rsidR="001B621C" w:rsidRPr="001B621C" w14:paraId="438C4E51" w14:textId="77777777" w:rsidTr="00115522">
        <w:tc>
          <w:tcPr>
            <w:tcW w:w="1638" w:type="dxa"/>
          </w:tcPr>
          <w:p w14:paraId="1732FD10" w14:textId="225481B3" w:rsidR="00AB3D82" w:rsidRPr="001B621C" w:rsidRDefault="00AB3D82" w:rsidP="00AB3D82">
            <w:pPr>
              <w:rPr>
                <w:rFonts w:asciiTheme="minorHAnsi" w:hAnsiTheme="minorHAnsi" w:cstheme="minorHAnsi"/>
                <w:sz w:val="22"/>
                <w:szCs w:val="22"/>
              </w:rPr>
            </w:pPr>
            <w:r w:rsidRPr="001B621C">
              <w:rPr>
                <w:rFonts w:asciiTheme="minorHAnsi" w:hAnsiTheme="minorHAnsi" w:cstheme="minorHAnsi"/>
                <w:sz w:val="22"/>
                <w:szCs w:val="22"/>
              </w:rPr>
              <w:t>Initial 3</w:t>
            </w:r>
          </w:p>
          <w:p w14:paraId="1A23091C" w14:textId="77777777" w:rsidR="00AB3D82" w:rsidRPr="001B621C" w:rsidRDefault="00AB3D82" w:rsidP="00AB3D82">
            <w:pPr>
              <w:rPr>
                <w:rFonts w:asciiTheme="minorHAnsi" w:hAnsiTheme="minorHAnsi" w:cstheme="minorHAnsi"/>
                <w:sz w:val="22"/>
                <w:szCs w:val="22"/>
              </w:rPr>
            </w:pPr>
            <w:r w:rsidRPr="001B621C">
              <w:rPr>
                <w:rFonts w:asciiTheme="minorHAnsi" w:hAnsiTheme="minorHAnsi" w:cstheme="minorHAnsi"/>
                <w:sz w:val="22"/>
                <w:szCs w:val="22"/>
              </w:rPr>
              <w:t>(change)</w:t>
            </w:r>
          </w:p>
          <w:p w14:paraId="5AC928D1" w14:textId="77777777" w:rsidR="00AB3D82" w:rsidRPr="001B621C" w:rsidRDefault="00AB3D82" w:rsidP="00AB3D82">
            <w:pPr>
              <w:rPr>
                <w:rFonts w:asciiTheme="minorHAnsi" w:hAnsiTheme="minorHAnsi" w:cstheme="minorHAnsi"/>
                <w:sz w:val="22"/>
                <w:szCs w:val="22"/>
              </w:rPr>
            </w:pPr>
          </w:p>
        </w:tc>
        <w:tc>
          <w:tcPr>
            <w:tcW w:w="1173" w:type="dxa"/>
          </w:tcPr>
          <w:p w14:paraId="4D2136C9" w14:textId="77777777" w:rsidR="00AB3D82" w:rsidRPr="001B621C" w:rsidRDefault="00AB3D82" w:rsidP="00AB3D82">
            <w:pPr>
              <w:rPr>
                <w:rFonts w:asciiTheme="minorHAnsi" w:hAnsiTheme="minorHAnsi" w:cstheme="minorHAnsi"/>
                <w:sz w:val="22"/>
                <w:szCs w:val="22"/>
              </w:rPr>
            </w:pPr>
            <w:r w:rsidRPr="001B621C">
              <w:rPr>
                <w:rFonts w:asciiTheme="minorHAnsi" w:hAnsiTheme="minorHAnsi" w:cstheme="minorHAnsi"/>
                <w:sz w:val="22"/>
                <w:szCs w:val="22"/>
              </w:rPr>
              <w:t>Telephone</w:t>
            </w:r>
          </w:p>
          <w:p w14:paraId="722FD149" w14:textId="6A124B18" w:rsidR="00AB3D82" w:rsidRPr="001B621C" w:rsidRDefault="00AB3D82" w:rsidP="007856A5">
            <w:pPr>
              <w:rPr>
                <w:rFonts w:asciiTheme="minorHAnsi" w:hAnsiTheme="minorHAnsi" w:cstheme="minorHAnsi"/>
                <w:sz w:val="22"/>
                <w:szCs w:val="22"/>
              </w:rPr>
            </w:pPr>
            <w:r w:rsidRPr="001B621C">
              <w:rPr>
                <w:rFonts w:asciiTheme="minorHAnsi" w:hAnsiTheme="minorHAnsi" w:cstheme="minorHAnsi"/>
                <w:sz w:val="22"/>
                <w:szCs w:val="22"/>
              </w:rPr>
              <w:t>/</w:t>
            </w:r>
            <w:r w:rsidR="00EE567F" w:rsidRPr="001B621C">
              <w:rPr>
                <w:rFonts w:asciiTheme="minorHAnsi" w:hAnsiTheme="minorHAnsi" w:cstheme="minorHAnsi"/>
                <w:sz w:val="22"/>
                <w:szCs w:val="22"/>
              </w:rPr>
              <w:t>Electronic</w:t>
            </w:r>
            <w:r w:rsidRPr="001B621C">
              <w:rPr>
                <w:rFonts w:asciiTheme="minorHAnsi" w:hAnsiTheme="minorHAnsi" w:cstheme="minorHAnsi"/>
                <w:sz w:val="22"/>
                <w:szCs w:val="22"/>
              </w:rPr>
              <w:t xml:space="preserve"> </w:t>
            </w:r>
          </w:p>
        </w:tc>
        <w:tc>
          <w:tcPr>
            <w:tcW w:w="3851" w:type="dxa"/>
          </w:tcPr>
          <w:p w14:paraId="2F7CC4EC" w14:textId="39C4997F" w:rsidR="00AB3D82" w:rsidRPr="001B621C" w:rsidRDefault="00AB3D82" w:rsidP="00AB3D82">
            <w:pPr>
              <w:spacing w:before="40" w:afterLines="40" w:after="96"/>
              <w:ind w:right="375"/>
              <w:rPr>
                <w:rFonts w:asciiTheme="minorHAnsi" w:hAnsiTheme="minorHAnsi" w:cstheme="minorHAnsi"/>
                <w:sz w:val="22"/>
                <w:szCs w:val="22"/>
              </w:rPr>
            </w:pPr>
            <w:r w:rsidRPr="001B621C">
              <w:rPr>
                <w:rFonts w:asciiTheme="minorHAnsi" w:hAnsiTheme="minorHAnsi" w:cstheme="minorHAnsi"/>
                <w:sz w:val="22"/>
                <w:szCs w:val="22"/>
              </w:rPr>
              <w:t>Nil</w:t>
            </w:r>
          </w:p>
        </w:tc>
        <w:tc>
          <w:tcPr>
            <w:tcW w:w="2398" w:type="dxa"/>
          </w:tcPr>
          <w:p w14:paraId="609B5EAF" w14:textId="464181B1" w:rsidR="00AB3D82" w:rsidRPr="001B621C" w:rsidRDefault="00AB3D82" w:rsidP="00AB3D82">
            <w:pPr>
              <w:pStyle w:val="ListParagraph"/>
              <w:numPr>
                <w:ilvl w:val="0"/>
                <w:numId w:val="8"/>
              </w:numPr>
              <w:spacing w:before="100" w:beforeAutospacing="1" w:after="100" w:afterAutospacing="1"/>
              <w:ind w:left="309"/>
              <w:rPr>
                <w:rFonts w:asciiTheme="minorHAnsi" w:hAnsiTheme="minorHAnsi" w:cstheme="minorHAnsi"/>
                <w:sz w:val="22"/>
                <w:szCs w:val="22"/>
              </w:rPr>
            </w:pPr>
            <w:r w:rsidRPr="001B621C">
              <w:rPr>
                <w:rFonts w:asciiTheme="minorHAnsi" w:hAnsiTheme="minorHAnsi" w:cstheme="minorHAnsi"/>
                <w:sz w:val="22"/>
                <w:szCs w:val="22"/>
              </w:rPr>
              <w:t>completed authority prescription form</w:t>
            </w:r>
          </w:p>
        </w:tc>
      </w:tr>
      <w:tr w:rsidR="001B621C" w:rsidRPr="001B621C" w14:paraId="5F06B388" w14:textId="77777777" w:rsidTr="00115522">
        <w:tc>
          <w:tcPr>
            <w:tcW w:w="1638" w:type="dxa"/>
          </w:tcPr>
          <w:p w14:paraId="0568614B" w14:textId="74245A1A" w:rsidR="007856A5" w:rsidRPr="001B621C" w:rsidRDefault="007856A5" w:rsidP="00AB3D82">
            <w:pPr>
              <w:rPr>
                <w:rFonts w:asciiTheme="minorHAnsi" w:hAnsiTheme="minorHAnsi" w:cstheme="minorHAnsi"/>
                <w:sz w:val="22"/>
                <w:szCs w:val="22"/>
              </w:rPr>
            </w:pPr>
            <w:r w:rsidRPr="001B621C">
              <w:rPr>
                <w:rFonts w:asciiTheme="minorHAnsi" w:hAnsiTheme="minorHAnsi" w:cstheme="minorHAnsi"/>
                <w:sz w:val="22"/>
                <w:szCs w:val="22"/>
              </w:rPr>
              <w:t>Grandfathered patients</w:t>
            </w:r>
          </w:p>
        </w:tc>
        <w:tc>
          <w:tcPr>
            <w:tcW w:w="1173" w:type="dxa"/>
          </w:tcPr>
          <w:p w14:paraId="10692615" w14:textId="1E944C97" w:rsidR="007856A5" w:rsidRPr="001B621C" w:rsidRDefault="007856A5" w:rsidP="00EE567F">
            <w:pPr>
              <w:rPr>
                <w:rFonts w:asciiTheme="minorHAnsi" w:hAnsiTheme="minorHAnsi" w:cstheme="minorHAnsi"/>
                <w:sz w:val="22"/>
                <w:szCs w:val="22"/>
              </w:rPr>
            </w:pPr>
            <w:r w:rsidRPr="001B621C">
              <w:rPr>
                <w:rFonts w:asciiTheme="minorHAnsi" w:hAnsiTheme="minorHAnsi" w:cstheme="minorHAnsi"/>
                <w:sz w:val="22"/>
                <w:szCs w:val="22"/>
              </w:rPr>
              <w:t>Written</w:t>
            </w:r>
          </w:p>
        </w:tc>
        <w:tc>
          <w:tcPr>
            <w:tcW w:w="3851" w:type="dxa"/>
          </w:tcPr>
          <w:p w14:paraId="3AC0ADE4" w14:textId="77777777" w:rsidR="007856A5" w:rsidRPr="001B621C" w:rsidRDefault="007856A5" w:rsidP="007856A5">
            <w:pPr>
              <w:pStyle w:val="ListParagraph"/>
              <w:widowControl w:val="0"/>
              <w:numPr>
                <w:ilvl w:val="0"/>
                <w:numId w:val="8"/>
              </w:numPr>
              <w:spacing w:before="40" w:afterLines="40" w:after="96"/>
              <w:ind w:left="461" w:right="375" w:hanging="283"/>
              <w:rPr>
                <w:rFonts w:asciiTheme="minorHAnsi" w:hAnsiTheme="minorHAnsi" w:cstheme="minorHAnsi"/>
                <w:sz w:val="22"/>
                <w:szCs w:val="22"/>
              </w:rPr>
            </w:pPr>
            <w:r w:rsidRPr="001B621C">
              <w:rPr>
                <w:rFonts w:asciiTheme="minorHAnsi" w:hAnsiTheme="minorHAnsi" w:cstheme="minorHAnsi"/>
                <w:sz w:val="22"/>
                <w:szCs w:val="22"/>
              </w:rPr>
              <w:t>Right Heart Catheterisation (RHC)</w:t>
            </w:r>
          </w:p>
          <w:p w14:paraId="0CDBD26E" w14:textId="77777777" w:rsidR="007856A5" w:rsidRPr="001B621C" w:rsidRDefault="007856A5" w:rsidP="007856A5">
            <w:pPr>
              <w:pStyle w:val="ListParagraph"/>
              <w:widowControl w:val="0"/>
              <w:numPr>
                <w:ilvl w:val="0"/>
                <w:numId w:val="8"/>
              </w:numPr>
              <w:spacing w:before="40" w:afterLines="40" w:after="96"/>
              <w:ind w:left="461" w:right="375" w:hanging="283"/>
              <w:rPr>
                <w:rFonts w:asciiTheme="minorHAnsi" w:hAnsiTheme="minorHAnsi" w:cstheme="minorHAnsi"/>
                <w:sz w:val="22"/>
                <w:szCs w:val="22"/>
              </w:rPr>
            </w:pPr>
            <w:r w:rsidRPr="001B621C">
              <w:rPr>
                <w:rFonts w:asciiTheme="minorHAnsi" w:hAnsiTheme="minorHAnsi" w:cstheme="minorHAnsi"/>
                <w:sz w:val="22"/>
                <w:szCs w:val="22"/>
              </w:rPr>
              <w:t>Echocardiogram</w:t>
            </w:r>
          </w:p>
          <w:p w14:paraId="68248E31" w14:textId="77777777" w:rsidR="007856A5" w:rsidRPr="001B621C" w:rsidRDefault="007856A5" w:rsidP="007856A5">
            <w:pPr>
              <w:pStyle w:val="ListParagraph"/>
              <w:widowControl w:val="0"/>
              <w:numPr>
                <w:ilvl w:val="0"/>
                <w:numId w:val="8"/>
              </w:numPr>
              <w:spacing w:before="40" w:afterLines="40" w:after="96"/>
              <w:ind w:left="461" w:right="375" w:hanging="283"/>
              <w:rPr>
                <w:rFonts w:asciiTheme="minorHAnsi" w:hAnsiTheme="minorHAnsi" w:cstheme="minorHAnsi"/>
                <w:sz w:val="22"/>
                <w:szCs w:val="22"/>
              </w:rPr>
            </w:pPr>
            <w:r w:rsidRPr="001B621C">
              <w:rPr>
                <w:rFonts w:asciiTheme="minorHAnsi" w:hAnsiTheme="minorHAnsi" w:cstheme="minorHAnsi"/>
                <w:sz w:val="22"/>
                <w:szCs w:val="22"/>
              </w:rPr>
              <w:t>Six Minute Walk Test</w:t>
            </w:r>
          </w:p>
          <w:p w14:paraId="5D6FCB89" w14:textId="77777777" w:rsidR="007856A5" w:rsidRPr="001B621C" w:rsidRDefault="007856A5" w:rsidP="007856A5">
            <w:pPr>
              <w:pStyle w:val="ListParagraph"/>
              <w:widowControl w:val="0"/>
              <w:spacing w:before="40" w:afterLines="40" w:after="96"/>
              <w:ind w:left="461" w:right="375"/>
              <w:rPr>
                <w:rFonts w:asciiTheme="minorHAnsi" w:hAnsiTheme="minorHAnsi" w:cstheme="minorHAnsi"/>
                <w:sz w:val="22"/>
                <w:szCs w:val="22"/>
              </w:rPr>
            </w:pPr>
            <w:r w:rsidRPr="001B621C">
              <w:rPr>
                <w:rFonts w:asciiTheme="minorHAnsi" w:hAnsiTheme="minorHAnsi" w:cstheme="minorHAnsi"/>
                <w:sz w:val="22"/>
                <w:szCs w:val="22"/>
              </w:rPr>
              <w:t>OR</w:t>
            </w:r>
          </w:p>
          <w:p w14:paraId="24E02987" w14:textId="77777777" w:rsidR="007856A5" w:rsidRPr="001B621C" w:rsidRDefault="007856A5" w:rsidP="007856A5">
            <w:pPr>
              <w:pStyle w:val="ListParagraph"/>
              <w:widowControl w:val="0"/>
              <w:numPr>
                <w:ilvl w:val="0"/>
                <w:numId w:val="8"/>
              </w:numPr>
              <w:spacing w:before="40" w:afterLines="40" w:after="96"/>
              <w:ind w:left="461" w:right="375" w:hanging="283"/>
              <w:rPr>
                <w:rFonts w:asciiTheme="minorHAnsi" w:hAnsiTheme="minorHAnsi" w:cstheme="minorHAnsi"/>
                <w:sz w:val="22"/>
                <w:szCs w:val="22"/>
              </w:rPr>
            </w:pPr>
            <w:r w:rsidRPr="001B621C">
              <w:rPr>
                <w:rFonts w:asciiTheme="minorHAnsi" w:hAnsiTheme="minorHAnsi" w:cstheme="minorHAnsi"/>
                <w:sz w:val="22"/>
                <w:szCs w:val="22"/>
              </w:rPr>
              <w:t>preferred combination</w:t>
            </w:r>
          </w:p>
          <w:p w14:paraId="2CE6B112" w14:textId="46A5E2F4" w:rsidR="007856A5" w:rsidRPr="001B621C" w:rsidRDefault="007856A5" w:rsidP="007856A5">
            <w:pPr>
              <w:spacing w:before="40" w:afterLines="40" w:after="96"/>
              <w:ind w:right="375"/>
              <w:rPr>
                <w:rFonts w:asciiTheme="minorHAnsi" w:hAnsiTheme="minorHAnsi" w:cstheme="minorHAnsi"/>
                <w:sz w:val="22"/>
                <w:szCs w:val="22"/>
              </w:rPr>
            </w:pPr>
            <w:r w:rsidRPr="001B621C">
              <w:rPr>
                <w:rFonts w:asciiTheme="minorHAnsi" w:hAnsiTheme="minorHAnsi" w:cstheme="minorHAnsi"/>
                <w:sz w:val="22"/>
                <w:szCs w:val="22"/>
              </w:rPr>
              <w:t>Exemptions from the RHC require reconfirmation from a second expert cardiologist or PAH physician</w:t>
            </w:r>
          </w:p>
        </w:tc>
        <w:tc>
          <w:tcPr>
            <w:tcW w:w="2398" w:type="dxa"/>
          </w:tcPr>
          <w:p w14:paraId="4C186818" w14:textId="77777777" w:rsidR="005770FD" w:rsidRPr="001B621C" w:rsidRDefault="005770FD" w:rsidP="005770FD">
            <w:pPr>
              <w:pStyle w:val="ListParagraph"/>
              <w:numPr>
                <w:ilvl w:val="0"/>
                <w:numId w:val="8"/>
              </w:numPr>
              <w:spacing w:before="100" w:beforeAutospacing="1" w:after="100" w:afterAutospacing="1"/>
              <w:ind w:left="309"/>
              <w:rPr>
                <w:rFonts w:asciiTheme="minorHAnsi" w:hAnsiTheme="minorHAnsi" w:cstheme="minorHAnsi"/>
                <w:sz w:val="22"/>
                <w:szCs w:val="22"/>
              </w:rPr>
            </w:pPr>
            <w:r w:rsidRPr="001B621C">
              <w:rPr>
                <w:rFonts w:asciiTheme="minorHAnsi" w:hAnsiTheme="minorHAnsi" w:cstheme="minorHAnsi"/>
                <w:sz w:val="22"/>
                <w:szCs w:val="22"/>
              </w:rPr>
              <w:t>completed authority prescription form; and</w:t>
            </w:r>
          </w:p>
          <w:p w14:paraId="2923D748" w14:textId="5F5E3BFB" w:rsidR="007856A5" w:rsidRPr="001B621C" w:rsidRDefault="005770FD" w:rsidP="005770FD">
            <w:pPr>
              <w:pStyle w:val="ListParagraph"/>
              <w:numPr>
                <w:ilvl w:val="0"/>
                <w:numId w:val="8"/>
              </w:numPr>
              <w:spacing w:before="100" w:beforeAutospacing="1" w:after="100" w:afterAutospacing="1"/>
              <w:ind w:left="309"/>
              <w:rPr>
                <w:rFonts w:asciiTheme="minorHAnsi" w:hAnsiTheme="minorHAnsi" w:cstheme="minorHAnsi"/>
                <w:sz w:val="22"/>
                <w:szCs w:val="22"/>
              </w:rPr>
            </w:pPr>
            <w:r w:rsidRPr="001B621C">
              <w:rPr>
                <w:rFonts w:asciiTheme="minorHAnsi" w:hAnsiTheme="minorHAnsi" w:cstheme="minorHAnsi"/>
                <w:sz w:val="22"/>
                <w:szCs w:val="22"/>
              </w:rPr>
              <w:t>a completed PAH PBS Authority Application - Supporting Information form</w:t>
            </w:r>
          </w:p>
        </w:tc>
      </w:tr>
      <w:tr w:rsidR="001B621C" w:rsidRPr="001B621C" w14:paraId="4DA3270E" w14:textId="77777777" w:rsidTr="00115522">
        <w:tc>
          <w:tcPr>
            <w:tcW w:w="1638" w:type="dxa"/>
          </w:tcPr>
          <w:p w14:paraId="61609102" w14:textId="77777777" w:rsidR="00AB3D82" w:rsidRPr="001B621C" w:rsidRDefault="00AB3D82" w:rsidP="00AB3D82">
            <w:pPr>
              <w:rPr>
                <w:rFonts w:asciiTheme="minorHAnsi" w:hAnsiTheme="minorHAnsi" w:cstheme="minorHAnsi"/>
                <w:sz w:val="22"/>
                <w:szCs w:val="22"/>
              </w:rPr>
            </w:pPr>
            <w:r w:rsidRPr="001B621C">
              <w:rPr>
                <w:rFonts w:asciiTheme="minorHAnsi" w:hAnsiTheme="minorHAnsi" w:cstheme="minorHAnsi"/>
                <w:sz w:val="22"/>
                <w:szCs w:val="22"/>
              </w:rPr>
              <w:t xml:space="preserve">Continuing treatment </w:t>
            </w:r>
          </w:p>
        </w:tc>
        <w:tc>
          <w:tcPr>
            <w:tcW w:w="1173" w:type="dxa"/>
          </w:tcPr>
          <w:p w14:paraId="50A7D42A" w14:textId="3FBA163B" w:rsidR="00AB3D82" w:rsidRPr="001B621C" w:rsidRDefault="00AB3D82" w:rsidP="00EE567F">
            <w:pPr>
              <w:rPr>
                <w:sz w:val="22"/>
                <w:szCs w:val="22"/>
              </w:rPr>
            </w:pPr>
            <w:r w:rsidRPr="001B621C">
              <w:rPr>
                <w:rFonts w:asciiTheme="minorHAnsi" w:hAnsiTheme="minorHAnsi" w:cstheme="minorHAnsi"/>
                <w:sz w:val="22"/>
                <w:szCs w:val="22"/>
              </w:rPr>
              <w:t>Telephone /</w:t>
            </w:r>
            <w:r w:rsidR="00EE567F" w:rsidRPr="001B621C">
              <w:rPr>
                <w:rFonts w:asciiTheme="minorHAnsi" w:hAnsiTheme="minorHAnsi" w:cstheme="minorHAnsi"/>
                <w:sz w:val="22"/>
                <w:szCs w:val="22"/>
              </w:rPr>
              <w:t xml:space="preserve"> Electronic </w:t>
            </w:r>
          </w:p>
        </w:tc>
        <w:tc>
          <w:tcPr>
            <w:tcW w:w="3851" w:type="dxa"/>
          </w:tcPr>
          <w:p w14:paraId="51833250" w14:textId="77777777" w:rsidR="00AB3D82" w:rsidRPr="001B621C" w:rsidRDefault="00AB3D82" w:rsidP="00AB3D82">
            <w:pPr>
              <w:spacing w:before="40" w:afterLines="40" w:after="96"/>
              <w:ind w:right="375"/>
              <w:rPr>
                <w:rFonts w:asciiTheme="minorHAnsi" w:hAnsiTheme="minorHAnsi" w:cstheme="minorHAnsi"/>
                <w:sz w:val="22"/>
                <w:szCs w:val="22"/>
              </w:rPr>
            </w:pPr>
            <w:r w:rsidRPr="001B621C">
              <w:rPr>
                <w:rFonts w:asciiTheme="minorHAnsi" w:hAnsiTheme="minorHAnsi" w:cstheme="minorHAnsi"/>
                <w:sz w:val="22"/>
                <w:szCs w:val="22"/>
              </w:rPr>
              <w:t xml:space="preserve">Nil </w:t>
            </w:r>
          </w:p>
        </w:tc>
        <w:tc>
          <w:tcPr>
            <w:tcW w:w="2398" w:type="dxa"/>
          </w:tcPr>
          <w:p w14:paraId="312E05D9" w14:textId="77777777" w:rsidR="00AB3D82" w:rsidRPr="001B621C" w:rsidRDefault="00AB3D82" w:rsidP="00AB3D82">
            <w:pPr>
              <w:pStyle w:val="ListParagraph"/>
              <w:numPr>
                <w:ilvl w:val="0"/>
                <w:numId w:val="8"/>
              </w:numPr>
              <w:spacing w:before="100" w:beforeAutospacing="1" w:after="100" w:afterAutospacing="1"/>
              <w:ind w:left="309"/>
              <w:rPr>
                <w:rFonts w:asciiTheme="minorHAnsi" w:hAnsiTheme="minorHAnsi" w:cstheme="minorHAnsi"/>
                <w:sz w:val="22"/>
                <w:szCs w:val="22"/>
              </w:rPr>
            </w:pPr>
            <w:r w:rsidRPr="001B621C">
              <w:rPr>
                <w:rFonts w:asciiTheme="minorHAnsi" w:hAnsiTheme="minorHAnsi" w:cstheme="minorHAnsi"/>
                <w:sz w:val="22"/>
                <w:szCs w:val="22"/>
              </w:rPr>
              <w:t>completed authority prescription form</w:t>
            </w:r>
          </w:p>
        </w:tc>
      </w:tr>
      <w:tr w:rsidR="00457190" w:rsidRPr="001B621C" w14:paraId="3DFE7C5C" w14:textId="77777777" w:rsidTr="00115522">
        <w:tc>
          <w:tcPr>
            <w:tcW w:w="1638" w:type="dxa"/>
          </w:tcPr>
          <w:p w14:paraId="071E1A08" w14:textId="77777777" w:rsidR="00AB3D82" w:rsidRPr="001B621C" w:rsidRDefault="00AB3D82" w:rsidP="00AB3D82">
            <w:pPr>
              <w:rPr>
                <w:rFonts w:asciiTheme="minorHAnsi" w:hAnsiTheme="minorHAnsi" w:cstheme="minorHAnsi"/>
                <w:sz w:val="22"/>
                <w:szCs w:val="22"/>
              </w:rPr>
            </w:pPr>
            <w:r w:rsidRPr="001B621C">
              <w:rPr>
                <w:rFonts w:asciiTheme="minorHAnsi" w:hAnsiTheme="minorHAnsi" w:cstheme="minorHAnsi"/>
                <w:sz w:val="22"/>
                <w:szCs w:val="22"/>
              </w:rPr>
              <w:t>Bosentan 62.5mg only:</w:t>
            </w:r>
          </w:p>
          <w:p w14:paraId="28D9657F" w14:textId="77777777" w:rsidR="00AB3D82" w:rsidRPr="001B621C" w:rsidRDefault="00AB3D82" w:rsidP="00AB3D82">
            <w:pPr>
              <w:rPr>
                <w:rFonts w:asciiTheme="minorHAnsi" w:hAnsiTheme="minorHAnsi" w:cstheme="minorHAnsi"/>
                <w:sz w:val="22"/>
                <w:szCs w:val="22"/>
              </w:rPr>
            </w:pPr>
            <w:r w:rsidRPr="001B621C">
              <w:rPr>
                <w:rFonts w:asciiTheme="minorHAnsi" w:hAnsiTheme="minorHAnsi" w:cstheme="minorHAnsi"/>
                <w:sz w:val="22"/>
                <w:szCs w:val="22"/>
              </w:rPr>
              <w:t xml:space="preserve">Cessation of treatment </w:t>
            </w:r>
          </w:p>
          <w:p w14:paraId="371782A4" w14:textId="77777777" w:rsidR="00AB3D82" w:rsidRPr="001B621C" w:rsidRDefault="00AB3D82" w:rsidP="00AB3D82">
            <w:pPr>
              <w:rPr>
                <w:rFonts w:asciiTheme="minorHAnsi" w:hAnsiTheme="minorHAnsi" w:cstheme="minorHAnsi"/>
                <w:sz w:val="22"/>
                <w:szCs w:val="22"/>
              </w:rPr>
            </w:pPr>
            <w:r w:rsidRPr="001B621C">
              <w:rPr>
                <w:rFonts w:asciiTheme="minorHAnsi" w:hAnsiTheme="minorHAnsi" w:cstheme="minorHAnsi"/>
                <w:sz w:val="22"/>
                <w:szCs w:val="22"/>
              </w:rPr>
              <w:t>(all patients)</w:t>
            </w:r>
          </w:p>
        </w:tc>
        <w:tc>
          <w:tcPr>
            <w:tcW w:w="1173" w:type="dxa"/>
          </w:tcPr>
          <w:p w14:paraId="1BFBAEB0" w14:textId="3C44270D" w:rsidR="00AB3D82" w:rsidRPr="001B621C" w:rsidRDefault="00AB3D82" w:rsidP="00EE567F">
            <w:pPr>
              <w:rPr>
                <w:sz w:val="22"/>
                <w:szCs w:val="22"/>
              </w:rPr>
            </w:pPr>
            <w:r w:rsidRPr="001B621C">
              <w:rPr>
                <w:rFonts w:asciiTheme="minorHAnsi" w:hAnsiTheme="minorHAnsi" w:cstheme="minorHAnsi"/>
                <w:sz w:val="22"/>
                <w:szCs w:val="22"/>
              </w:rPr>
              <w:t>Telephone /</w:t>
            </w:r>
            <w:r w:rsidR="00EE567F" w:rsidRPr="001B621C">
              <w:rPr>
                <w:rFonts w:asciiTheme="minorHAnsi" w:hAnsiTheme="minorHAnsi" w:cstheme="minorHAnsi"/>
                <w:sz w:val="22"/>
                <w:szCs w:val="22"/>
              </w:rPr>
              <w:t xml:space="preserve"> Electronic </w:t>
            </w:r>
          </w:p>
        </w:tc>
        <w:tc>
          <w:tcPr>
            <w:tcW w:w="3851" w:type="dxa"/>
          </w:tcPr>
          <w:p w14:paraId="21695900" w14:textId="77777777" w:rsidR="00AB3D82" w:rsidRPr="001B621C" w:rsidRDefault="00AB3D82" w:rsidP="00AB3D82">
            <w:pPr>
              <w:spacing w:before="40" w:afterLines="40" w:after="96"/>
              <w:ind w:right="375"/>
              <w:rPr>
                <w:rFonts w:asciiTheme="minorHAnsi" w:hAnsiTheme="minorHAnsi" w:cstheme="minorHAnsi"/>
                <w:sz w:val="22"/>
                <w:szCs w:val="22"/>
              </w:rPr>
            </w:pPr>
            <w:r w:rsidRPr="001B621C">
              <w:rPr>
                <w:rFonts w:asciiTheme="minorHAnsi" w:hAnsiTheme="minorHAnsi" w:cstheme="minorHAnsi"/>
                <w:sz w:val="22"/>
                <w:szCs w:val="22"/>
              </w:rPr>
              <w:t>Nil</w:t>
            </w:r>
          </w:p>
        </w:tc>
        <w:tc>
          <w:tcPr>
            <w:tcW w:w="2398" w:type="dxa"/>
          </w:tcPr>
          <w:p w14:paraId="61881E47" w14:textId="77777777" w:rsidR="00AB3D82" w:rsidRPr="001B621C" w:rsidRDefault="00AB3D82" w:rsidP="00AB3D82">
            <w:pPr>
              <w:pStyle w:val="ListParagraph"/>
              <w:numPr>
                <w:ilvl w:val="0"/>
                <w:numId w:val="8"/>
              </w:numPr>
              <w:spacing w:before="100" w:beforeAutospacing="1" w:after="100" w:afterAutospacing="1"/>
              <w:ind w:left="309"/>
              <w:rPr>
                <w:rFonts w:asciiTheme="minorHAnsi" w:hAnsiTheme="minorHAnsi" w:cstheme="minorHAnsi"/>
                <w:sz w:val="22"/>
                <w:szCs w:val="22"/>
              </w:rPr>
            </w:pPr>
            <w:r w:rsidRPr="001B621C">
              <w:rPr>
                <w:rFonts w:asciiTheme="minorHAnsi" w:hAnsiTheme="minorHAnsi" w:cstheme="minorHAnsi"/>
                <w:sz w:val="22"/>
                <w:szCs w:val="22"/>
              </w:rPr>
              <w:t>completed authority prescription form</w:t>
            </w:r>
          </w:p>
        </w:tc>
      </w:tr>
    </w:tbl>
    <w:p w14:paraId="66F5A4D8" w14:textId="77777777" w:rsidR="00D26F0E" w:rsidRPr="001B621C" w:rsidRDefault="00D26F0E" w:rsidP="00604E56">
      <w:pPr>
        <w:rPr>
          <w:rFonts w:asciiTheme="minorHAnsi" w:hAnsiTheme="minorHAnsi" w:cstheme="minorHAnsi"/>
        </w:rPr>
      </w:pPr>
    </w:p>
    <w:p w14:paraId="78C1E0FC" w14:textId="77777777" w:rsidR="00044B89" w:rsidRPr="001B621C" w:rsidRDefault="00805735" w:rsidP="00604E56">
      <w:pPr>
        <w:spacing w:after="240"/>
        <w:rPr>
          <w:rFonts w:asciiTheme="minorHAnsi" w:hAnsiTheme="minorHAnsi" w:cstheme="minorBidi"/>
          <w:szCs w:val="22"/>
        </w:rPr>
      </w:pPr>
      <w:r w:rsidRPr="001B621C">
        <w:rPr>
          <w:rFonts w:asciiTheme="minorHAnsi" w:hAnsiTheme="minorHAnsi" w:cstheme="minorHAnsi"/>
        </w:rPr>
        <w:t xml:space="preserve">Prescribing information (including Authority Application forms and other relevant documentation as applicable) is available on the </w:t>
      </w:r>
      <w:hyperlink r:id="rId15" w:history="1">
        <w:r w:rsidRPr="001B621C">
          <w:rPr>
            <w:rStyle w:val="Hyperlink"/>
            <w:rFonts w:asciiTheme="minorHAnsi" w:hAnsiTheme="minorHAnsi" w:cstheme="minorHAnsi"/>
            <w:color w:val="auto"/>
          </w:rPr>
          <w:t>Services Australia website</w:t>
        </w:r>
      </w:hyperlink>
      <w:r w:rsidR="00044B89" w:rsidRPr="001B621C">
        <w:rPr>
          <w:rFonts w:asciiTheme="minorHAnsi" w:hAnsiTheme="minorHAnsi" w:cstheme="minorBidi"/>
          <w:szCs w:val="22"/>
        </w:rPr>
        <w:t>.</w:t>
      </w:r>
    </w:p>
    <w:p w14:paraId="40E120AD" w14:textId="77777777" w:rsidR="00D26F0E" w:rsidRPr="001B621C" w:rsidRDefault="00D26F0E" w:rsidP="00604E56">
      <w:pPr>
        <w:rPr>
          <w:rFonts w:asciiTheme="minorHAnsi" w:hAnsiTheme="minorHAnsi" w:cstheme="minorHAnsi"/>
        </w:rPr>
      </w:pPr>
      <w:r w:rsidRPr="001B621C">
        <w:rPr>
          <w:rFonts w:asciiTheme="minorHAnsi" w:hAnsiTheme="minorHAnsi" w:cstheme="minorHAnsi"/>
        </w:rPr>
        <w:t xml:space="preserve">For </w:t>
      </w:r>
      <w:r w:rsidR="000D4B84" w:rsidRPr="001B621C">
        <w:rPr>
          <w:rFonts w:asciiTheme="minorHAnsi" w:hAnsiTheme="minorHAnsi" w:cstheme="minorHAnsi"/>
        </w:rPr>
        <w:t>written Authority a</w:t>
      </w:r>
      <w:r w:rsidRPr="001B621C">
        <w:rPr>
          <w:rFonts w:asciiTheme="minorHAnsi" w:hAnsiTheme="minorHAnsi" w:cstheme="minorHAnsi"/>
        </w:rPr>
        <w:t>pplication</w:t>
      </w:r>
      <w:r w:rsidR="00751569" w:rsidRPr="001B621C">
        <w:rPr>
          <w:rFonts w:asciiTheme="minorHAnsi" w:hAnsiTheme="minorHAnsi" w:cstheme="minorHAnsi"/>
        </w:rPr>
        <w:t xml:space="preserve">s, </w:t>
      </w:r>
    </w:p>
    <w:p w14:paraId="17AF73E0" w14:textId="77777777" w:rsidR="00D26F0E" w:rsidRPr="001B621C" w:rsidRDefault="00D26F0E" w:rsidP="00604E56">
      <w:pPr>
        <w:pStyle w:val="ListParagraph"/>
        <w:numPr>
          <w:ilvl w:val="0"/>
          <w:numId w:val="8"/>
        </w:numPr>
        <w:rPr>
          <w:rFonts w:asciiTheme="minorHAnsi" w:hAnsiTheme="minorHAnsi" w:cstheme="minorHAnsi"/>
        </w:rPr>
      </w:pPr>
      <w:r w:rsidRPr="001B621C">
        <w:rPr>
          <w:rFonts w:asciiTheme="minorHAnsi" w:hAnsiTheme="minorHAnsi" w:cstheme="minorHAnsi"/>
        </w:rPr>
        <w:t xml:space="preserve">upload through </w:t>
      </w:r>
      <w:hyperlink r:id="rId16" w:history="1">
        <w:r w:rsidRPr="001B621C">
          <w:rPr>
            <w:rFonts w:asciiTheme="minorHAnsi" w:hAnsiTheme="minorHAnsi" w:cstheme="minorHAnsi"/>
          </w:rPr>
          <w:t>HPOS</w:t>
        </w:r>
      </w:hyperlink>
    </w:p>
    <w:p w14:paraId="40FD28D9" w14:textId="77777777" w:rsidR="000D4B84" w:rsidRPr="001B621C" w:rsidRDefault="00044B89" w:rsidP="00604E56">
      <w:pPr>
        <w:pStyle w:val="ListParagraph"/>
        <w:numPr>
          <w:ilvl w:val="0"/>
          <w:numId w:val="8"/>
        </w:numPr>
        <w:spacing w:before="100" w:beforeAutospacing="1" w:after="100" w:afterAutospacing="1"/>
        <w:rPr>
          <w:rFonts w:asciiTheme="minorHAnsi" w:hAnsiTheme="minorHAnsi" w:cstheme="minorHAnsi"/>
        </w:rPr>
      </w:pPr>
      <w:r w:rsidRPr="001B621C">
        <w:rPr>
          <w:rFonts w:asciiTheme="minorHAnsi" w:hAnsiTheme="minorHAnsi" w:cstheme="minorHAnsi"/>
        </w:rPr>
        <w:t>p</w:t>
      </w:r>
      <w:r w:rsidR="00D26F0E" w:rsidRPr="001B621C">
        <w:rPr>
          <w:rFonts w:asciiTheme="minorHAnsi" w:hAnsiTheme="minorHAnsi" w:cstheme="minorHAnsi"/>
        </w:rPr>
        <w:t xml:space="preserve">ost to: </w:t>
      </w:r>
    </w:p>
    <w:p w14:paraId="4B14E9D1" w14:textId="77777777" w:rsidR="000D4B84" w:rsidRPr="001B621C" w:rsidRDefault="00D26F0E" w:rsidP="00604E56">
      <w:pPr>
        <w:pStyle w:val="ListParagraph"/>
        <w:spacing w:before="100" w:beforeAutospacing="1" w:after="100" w:afterAutospacing="1"/>
        <w:rPr>
          <w:rFonts w:asciiTheme="minorHAnsi" w:hAnsiTheme="minorHAnsi" w:cstheme="minorHAnsi"/>
        </w:rPr>
      </w:pPr>
      <w:r w:rsidRPr="001B621C">
        <w:rPr>
          <w:rFonts w:asciiTheme="minorHAnsi" w:hAnsiTheme="minorHAnsi" w:cstheme="minorHAnsi"/>
        </w:rPr>
        <w:t>Services Australia</w:t>
      </w:r>
    </w:p>
    <w:p w14:paraId="7C5AE0B9" w14:textId="77777777" w:rsidR="000D4B84" w:rsidRPr="001B621C" w:rsidRDefault="00D26F0E" w:rsidP="00604E56">
      <w:pPr>
        <w:pStyle w:val="ListParagraph"/>
        <w:spacing w:before="100" w:beforeAutospacing="1" w:after="100" w:afterAutospacing="1"/>
        <w:rPr>
          <w:rFonts w:asciiTheme="minorHAnsi" w:hAnsiTheme="minorHAnsi" w:cstheme="minorHAnsi"/>
        </w:rPr>
      </w:pPr>
      <w:r w:rsidRPr="001B621C">
        <w:rPr>
          <w:rFonts w:asciiTheme="minorHAnsi" w:hAnsiTheme="minorHAnsi" w:cstheme="minorHAnsi"/>
        </w:rPr>
        <w:t>Complex Drugs Programs</w:t>
      </w:r>
      <w:r w:rsidRPr="001B621C">
        <w:rPr>
          <w:rFonts w:asciiTheme="minorHAnsi" w:hAnsiTheme="minorHAnsi" w:cstheme="minorHAnsi"/>
        </w:rPr>
        <w:br/>
        <w:t>Reply Paid 9826</w:t>
      </w:r>
      <w:r w:rsidRPr="001B621C">
        <w:rPr>
          <w:rFonts w:asciiTheme="minorHAnsi" w:hAnsiTheme="minorHAnsi" w:cstheme="minorHAnsi"/>
        </w:rPr>
        <w:br/>
        <w:t>HOBART TAS 7001</w:t>
      </w:r>
    </w:p>
    <w:p w14:paraId="456C0554" w14:textId="44ABCDA4" w:rsidR="00751569" w:rsidRPr="001B621C" w:rsidRDefault="00F0402F" w:rsidP="00604E56">
      <w:pPr>
        <w:pStyle w:val="ListParagraph"/>
        <w:numPr>
          <w:ilvl w:val="0"/>
          <w:numId w:val="8"/>
        </w:numPr>
        <w:spacing w:after="240"/>
        <w:ind w:left="714" w:hanging="357"/>
        <w:rPr>
          <w:rFonts w:asciiTheme="minorHAnsi" w:hAnsiTheme="minorHAnsi" w:cstheme="minorHAnsi"/>
        </w:rPr>
      </w:pPr>
      <w:r w:rsidRPr="001B621C">
        <w:rPr>
          <w:rFonts w:asciiTheme="minorHAnsi" w:hAnsiTheme="minorHAnsi" w:cstheme="minorHAnsi"/>
        </w:rPr>
        <w:t xml:space="preserve">for more information, </w:t>
      </w:r>
      <w:r w:rsidR="00751569" w:rsidRPr="001B621C">
        <w:rPr>
          <w:rFonts w:asciiTheme="minorHAnsi" w:hAnsiTheme="minorHAnsi" w:cstheme="minorHAnsi"/>
        </w:rPr>
        <w:t xml:space="preserve">contact Services Australia on 1800 700 270 Monday to Friday, 8 am to 5 pm AEST </w:t>
      </w:r>
    </w:p>
    <w:p w14:paraId="2FC04956" w14:textId="3E6706C9" w:rsidR="00865B90" w:rsidRPr="001B621C" w:rsidRDefault="00865B90" w:rsidP="00865B90">
      <w:pPr>
        <w:autoSpaceDE w:val="0"/>
        <w:autoSpaceDN w:val="0"/>
        <w:adjustRightInd w:val="0"/>
        <w:rPr>
          <w:rFonts w:asciiTheme="minorHAnsi" w:hAnsiTheme="minorHAnsi" w:cstheme="minorHAnsi"/>
        </w:rPr>
      </w:pPr>
      <w:r w:rsidRPr="001B621C">
        <w:rPr>
          <w:rFonts w:asciiTheme="minorHAnsi" w:hAnsiTheme="minorHAnsi" w:cstheme="minorHAnsi"/>
        </w:rPr>
        <w:t>For telephone authority applications</w:t>
      </w:r>
    </w:p>
    <w:p w14:paraId="6EF5F608" w14:textId="77777777" w:rsidR="007463D5" w:rsidRPr="001B621C" w:rsidRDefault="00F0402F" w:rsidP="007463D5">
      <w:pPr>
        <w:pStyle w:val="ListParagraph"/>
        <w:numPr>
          <w:ilvl w:val="0"/>
          <w:numId w:val="8"/>
        </w:numPr>
        <w:spacing w:after="240"/>
        <w:ind w:left="714" w:hanging="357"/>
        <w:rPr>
          <w:rFonts w:asciiTheme="minorHAnsi" w:hAnsiTheme="minorHAnsi" w:cstheme="minorHAnsi"/>
        </w:rPr>
      </w:pPr>
      <w:r w:rsidRPr="001B621C">
        <w:rPr>
          <w:rFonts w:asciiTheme="minorHAnsi" w:hAnsiTheme="minorHAnsi" w:cstheme="minorHAnsi"/>
        </w:rPr>
        <w:t xml:space="preserve">Phone: </w:t>
      </w:r>
      <w:r w:rsidR="007463D5" w:rsidRPr="001B621C">
        <w:rPr>
          <w:rFonts w:asciiTheme="minorHAnsi" w:hAnsiTheme="minorHAnsi" w:cstheme="minorHAnsi"/>
        </w:rPr>
        <w:t xml:space="preserve">1800 700 270 Monday to Friday, 8 am to 5 pm AEST </w:t>
      </w:r>
    </w:p>
    <w:p w14:paraId="117C1BB3" w14:textId="2C5BC192" w:rsidR="00865B90" w:rsidRPr="001B621C" w:rsidRDefault="00865B90" w:rsidP="007463D5">
      <w:pPr>
        <w:pStyle w:val="ListParagraph"/>
        <w:autoSpaceDE w:val="0"/>
        <w:autoSpaceDN w:val="0"/>
        <w:adjustRightInd w:val="0"/>
        <w:rPr>
          <w:rFonts w:asciiTheme="minorHAnsi" w:hAnsiTheme="minorHAnsi" w:cstheme="minorHAnsi"/>
        </w:rPr>
      </w:pPr>
    </w:p>
    <w:p w14:paraId="7ECA23F5" w14:textId="77777777" w:rsidR="00865B90" w:rsidRPr="001B621C" w:rsidRDefault="00865B90" w:rsidP="00865B90">
      <w:pPr>
        <w:autoSpaceDE w:val="0"/>
        <w:autoSpaceDN w:val="0"/>
        <w:adjustRightInd w:val="0"/>
        <w:rPr>
          <w:rFonts w:asciiTheme="minorHAnsi" w:hAnsiTheme="minorHAnsi" w:cstheme="minorHAnsi"/>
        </w:rPr>
      </w:pPr>
    </w:p>
    <w:p w14:paraId="2BD2654B" w14:textId="77777777" w:rsidR="00865B90" w:rsidRPr="001B621C" w:rsidRDefault="00865B90" w:rsidP="00865B90">
      <w:pPr>
        <w:autoSpaceDE w:val="0"/>
        <w:autoSpaceDN w:val="0"/>
        <w:adjustRightInd w:val="0"/>
        <w:rPr>
          <w:rFonts w:asciiTheme="minorHAnsi" w:hAnsiTheme="minorHAnsi" w:cstheme="minorHAnsi"/>
        </w:rPr>
      </w:pPr>
      <w:r w:rsidRPr="001B621C">
        <w:rPr>
          <w:rFonts w:asciiTheme="minorHAnsi" w:hAnsiTheme="minorHAnsi" w:cstheme="minorHAnsi"/>
        </w:rPr>
        <w:t>For electronic authority applications,</w:t>
      </w:r>
    </w:p>
    <w:p w14:paraId="4184A851" w14:textId="263E4843" w:rsidR="00865B90" w:rsidRPr="001B621C" w:rsidRDefault="00865B90" w:rsidP="00865B90">
      <w:pPr>
        <w:pStyle w:val="ListParagraph"/>
        <w:numPr>
          <w:ilvl w:val="0"/>
          <w:numId w:val="16"/>
        </w:numPr>
        <w:autoSpaceDE w:val="0"/>
        <w:autoSpaceDN w:val="0"/>
        <w:adjustRightInd w:val="0"/>
        <w:rPr>
          <w:rFonts w:asciiTheme="minorHAnsi" w:hAnsiTheme="minorHAnsi" w:cstheme="minorHAnsi"/>
        </w:rPr>
      </w:pPr>
      <w:r w:rsidRPr="001B621C">
        <w:rPr>
          <w:rFonts w:asciiTheme="minorHAnsi" w:hAnsiTheme="minorHAnsi" w:cstheme="minorHAnsi"/>
        </w:rPr>
        <w:t xml:space="preserve">real-time authority approval can be requested through the </w:t>
      </w:r>
      <w:hyperlink r:id="rId17" w:history="1">
        <w:r w:rsidRPr="001B621C">
          <w:rPr>
            <w:rStyle w:val="Hyperlink"/>
            <w:rFonts w:asciiTheme="minorHAnsi" w:hAnsiTheme="minorHAnsi" w:cstheme="minorHAnsi"/>
            <w:color w:val="auto"/>
          </w:rPr>
          <w:t>Online PBS Authorities system (OPA)</w:t>
        </w:r>
      </w:hyperlink>
      <w:r w:rsidRPr="001B621C">
        <w:rPr>
          <w:rFonts w:asciiTheme="minorHAnsi" w:hAnsiTheme="minorHAnsi" w:cstheme="minorHAnsi"/>
        </w:rPr>
        <w:t xml:space="preserve"> </w:t>
      </w:r>
    </w:p>
    <w:p w14:paraId="1939FC80" w14:textId="77777777" w:rsidR="00865B90" w:rsidRPr="001B621C" w:rsidRDefault="00865B90" w:rsidP="00865B90">
      <w:pPr>
        <w:spacing w:after="240"/>
        <w:contextualSpacing/>
        <w:rPr>
          <w:rFonts w:asciiTheme="minorHAnsi" w:hAnsiTheme="minorHAnsi" w:cstheme="minorHAnsi"/>
        </w:rPr>
      </w:pPr>
    </w:p>
    <w:p w14:paraId="5C15458D" w14:textId="37297185" w:rsidR="003E5859" w:rsidRPr="001B621C" w:rsidRDefault="003E5859" w:rsidP="00604E56">
      <w:pPr>
        <w:spacing w:after="240"/>
        <w:contextualSpacing/>
        <w:rPr>
          <w:rFonts w:asciiTheme="minorHAnsi" w:hAnsiTheme="minorHAnsi" w:cstheme="minorHAnsi"/>
        </w:rPr>
      </w:pPr>
      <w:r w:rsidRPr="001B621C">
        <w:rPr>
          <w:rFonts w:asciiTheme="minorHAnsi" w:hAnsiTheme="minorHAnsi" w:cstheme="minorHAnsi"/>
        </w:rPr>
        <w:t xml:space="preserve">For more information about the prescribing, dispensing or claiming of PBS drugs, please call Services Australia on 132290 or visit the </w:t>
      </w:r>
      <w:hyperlink r:id="rId18" w:history="1">
        <w:r w:rsidRPr="001B621C">
          <w:rPr>
            <w:rStyle w:val="Hyperlink"/>
            <w:rFonts w:asciiTheme="minorHAnsi" w:hAnsiTheme="minorHAnsi" w:cstheme="minorHAnsi"/>
            <w:color w:val="auto"/>
          </w:rPr>
          <w:t>Services Australia website</w:t>
        </w:r>
      </w:hyperlink>
      <w:r w:rsidRPr="001B621C">
        <w:rPr>
          <w:rFonts w:asciiTheme="minorHAnsi" w:hAnsiTheme="minorHAnsi" w:cstheme="minorHAnsi"/>
        </w:rPr>
        <w:t xml:space="preserve"> or the </w:t>
      </w:r>
      <w:hyperlink r:id="rId19" w:history="1">
        <w:r w:rsidRPr="001B621C">
          <w:rPr>
            <w:rStyle w:val="Hyperlink"/>
            <w:rFonts w:asciiTheme="minorHAnsi" w:hAnsiTheme="minorHAnsi" w:cstheme="minorHAnsi"/>
            <w:color w:val="auto"/>
          </w:rPr>
          <w:t>PBS website</w:t>
        </w:r>
      </w:hyperlink>
      <w:r w:rsidRPr="001B621C">
        <w:rPr>
          <w:rFonts w:asciiTheme="minorHAnsi" w:hAnsiTheme="minorHAnsi" w:cstheme="minorHAnsi"/>
        </w:rPr>
        <w:t xml:space="preserve">. </w:t>
      </w:r>
    </w:p>
    <w:p w14:paraId="371A0A7D" w14:textId="77777777" w:rsidR="000D4B84" w:rsidRPr="001B621C" w:rsidRDefault="000D4B84" w:rsidP="00604E56">
      <w:pPr>
        <w:rPr>
          <w:rFonts w:asciiTheme="minorHAnsi" w:hAnsiTheme="minorHAnsi" w:cstheme="minorHAnsi"/>
        </w:rPr>
      </w:pPr>
    </w:p>
    <w:p w14:paraId="7D113632" w14:textId="77777777" w:rsidR="003E5859" w:rsidRPr="001B621C" w:rsidRDefault="003E5859" w:rsidP="00604E56">
      <w:pPr>
        <w:rPr>
          <w:rFonts w:asciiTheme="minorHAnsi" w:hAnsiTheme="minorHAnsi" w:cstheme="minorHAnsi"/>
        </w:rPr>
      </w:pPr>
      <w:r w:rsidRPr="001B621C">
        <w:rPr>
          <w:rFonts w:asciiTheme="minorHAnsi" w:hAnsiTheme="minorHAnsi" w:cstheme="minorHAnsi"/>
        </w:rPr>
        <w:t xml:space="preserve">General questions about the PBS should be directed to the PBS general enquiry line on 1800 020 613 or email to </w:t>
      </w:r>
      <w:hyperlink r:id="rId20" w:history="1">
        <w:r w:rsidRPr="001B621C">
          <w:rPr>
            <w:rStyle w:val="Hyperlink"/>
            <w:rFonts w:asciiTheme="minorHAnsi" w:hAnsiTheme="minorHAnsi" w:cstheme="minorHAnsi"/>
            <w:color w:val="auto"/>
          </w:rPr>
          <w:t>pbs@health.gov.au</w:t>
        </w:r>
      </w:hyperlink>
      <w:r w:rsidRPr="001B621C">
        <w:rPr>
          <w:rFonts w:asciiTheme="minorHAnsi" w:hAnsiTheme="minorHAnsi" w:cstheme="minorHAnsi"/>
        </w:rPr>
        <w:t>.</w:t>
      </w:r>
    </w:p>
    <w:p w14:paraId="185925BC" w14:textId="77777777" w:rsidR="000D4B84" w:rsidRPr="001B621C" w:rsidRDefault="000D4B84" w:rsidP="00604E56">
      <w:pPr>
        <w:rPr>
          <w:rFonts w:asciiTheme="minorHAnsi" w:hAnsiTheme="minorHAnsi" w:cstheme="minorHAnsi"/>
          <w:lang w:val="en-GB"/>
        </w:rPr>
      </w:pPr>
    </w:p>
    <w:p w14:paraId="2F0963A8" w14:textId="77777777" w:rsidR="000D4B84" w:rsidRPr="001B621C" w:rsidRDefault="000D4B84" w:rsidP="00B16A2B">
      <w:pPr>
        <w:pStyle w:val="Heading2"/>
      </w:pPr>
      <w:r w:rsidRPr="001B621C">
        <w:t xml:space="preserve">What does this change mean for </w:t>
      </w:r>
      <w:r w:rsidR="00B626D6" w:rsidRPr="001B621C">
        <w:t>pharmacists</w:t>
      </w:r>
      <w:r w:rsidRPr="001B621C">
        <w:t>?</w:t>
      </w:r>
    </w:p>
    <w:p w14:paraId="1640ED04" w14:textId="0BF23863" w:rsidR="005A1D85" w:rsidRPr="001B621C" w:rsidRDefault="00BF4831" w:rsidP="00604E56">
      <w:pPr>
        <w:rPr>
          <w:rFonts w:asciiTheme="minorHAnsi" w:hAnsiTheme="minorHAnsi" w:cstheme="minorHAnsi"/>
        </w:rPr>
      </w:pPr>
      <w:r w:rsidRPr="001B621C">
        <w:rPr>
          <w:rFonts w:asciiTheme="minorHAnsi" w:hAnsiTheme="minorHAnsi" w:cstheme="minorHAnsi"/>
        </w:rPr>
        <w:t>From 1 October 2020, t</w:t>
      </w:r>
      <w:r w:rsidR="005A1D85" w:rsidRPr="001B621C">
        <w:rPr>
          <w:rFonts w:asciiTheme="minorHAnsi" w:hAnsiTheme="minorHAnsi" w:cstheme="minorHAnsi"/>
        </w:rPr>
        <w:t xml:space="preserve">here </w:t>
      </w:r>
      <w:r w:rsidRPr="001B621C">
        <w:rPr>
          <w:rFonts w:asciiTheme="minorHAnsi" w:hAnsiTheme="minorHAnsi" w:cstheme="minorHAnsi"/>
        </w:rPr>
        <w:t xml:space="preserve">will be new </w:t>
      </w:r>
      <w:r w:rsidR="005A1D85" w:rsidRPr="001B621C">
        <w:rPr>
          <w:rFonts w:asciiTheme="minorHAnsi" w:hAnsiTheme="minorHAnsi" w:cstheme="minorHAnsi"/>
        </w:rPr>
        <w:t>PBS item codes for these</w:t>
      </w:r>
      <w:r w:rsidR="0040645A" w:rsidRPr="001B621C">
        <w:rPr>
          <w:rFonts w:asciiTheme="minorHAnsi" w:hAnsiTheme="minorHAnsi" w:cstheme="minorHAnsi"/>
        </w:rPr>
        <w:t xml:space="preserve"> ERA and PDE-5i </w:t>
      </w:r>
      <w:r w:rsidRPr="001B621C">
        <w:rPr>
          <w:rFonts w:asciiTheme="minorHAnsi" w:hAnsiTheme="minorHAnsi" w:cstheme="minorHAnsi"/>
        </w:rPr>
        <w:t>PAH medicines for dual therapy.</w:t>
      </w:r>
    </w:p>
    <w:p w14:paraId="53D162C8" w14:textId="77777777" w:rsidR="007F2076" w:rsidRPr="001B621C" w:rsidRDefault="007F2076" w:rsidP="00604E56">
      <w:pPr>
        <w:rPr>
          <w:rFonts w:asciiTheme="minorHAnsi" w:hAnsiTheme="minorHAnsi" w:cstheme="minorHAnsi"/>
        </w:rPr>
      </w:pPr>
    </w:p>
    <w:p w14:paraId="120F2046" w14:textId="77777777" w:rsidR="00FD5391" w:rsidRPr="001B621C" w:rsidRDefault="007F2076" w:rsidP="00604E56">
      <w:pPr>
        <w:rPr>
          <w:rFonts w:asciiTheme="minorHAnsi" w:hAnsiTheme="minorHAnsi" w:cstheme="minorBidi"/>
          <w:szCs w:val="22"/>
        </w:rPr>
      </w:pPr>
      <w:r w:rsidRPr="001B621C">
        <w:rPr>
          <w:rFonts w:asciiTheme="minorHAnsi" w:hAnsiTheme="minorHAnsi" w:cstheme="minorBidi"/>
          <w:szCs w:val="22"/>
        </w:rPr>
        <w:t>Pharmacists are required to ensure that prescriptions have a valid Authority approval prior to dispensing.</w:t>
      </w:r>
      <w:r w:rsidR="00B07414" w:rsidRPr="001B621C">
        <w:rPr>
          <w:rFonts w:asciiTheme="minorHAnsi" w:hAnsiTheme="minorHAnsi" w:cstheme="minorBidi"/>
          <w:szCs w:val="22"/>
        </w:rPr>
        <w:t xml:space="preserve"> </w:t>
      </w:r>
      <w:r w:rsidRPr="001B621C">
        <w:rPr>
          <w:rFonts w:asciiTheme="minorHAnsi" w:hAnsiTheme="minorHAnsi" w:cstheme="minorBidi"/>
          <w:szCs w:val="22"/>
        </w:rPr>
        <w:t>If a pharmacist is presented with an authority PBS prescription and is not sure if it has been approved, he or she should contact Services Australia. Please note that Services Australia will not provide clinical information.</w:t>
      </w:r>
      <w:bookmarkStart w:id="2" w:name="_GoBack"/>
      <w:bookmarkEnd w:id="2"/>
    </w:p>
    <w:sectPr w:rsidR="00FD5391" w:rsidRPr="001B621C" w:rsidSect="007F2076">
      <w:pgSz w:w="11906" w:h="16838" w:code="9"/>
      <w:pgMar w:top="567" w:right="1418" w:bottom="993"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D4ECA" w14:textId="77777777" w:rsidR="00424691" w:rsidRDefault="00424691">
      <w:r>
        <w:separator/>
      </w:r>
    </w:p>
  </w:endnote>
  <w:endnote w:type="continuationSeparator" w:id="0">
    <w:p w14:paraId="231A97F3" w14:textId="77777777" w:rsidR="00424691" w:rsidRDefault="0042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843E6" w14:textId="77777777" w:rsidR="00424691" w:rsidRDefault="00424691">
      <w:r>
        <w:separator/>
      </w:r>
    </w:p>
  </w:footnote>
  <w:footnote w:type="continuationSeparator" w:id="0">
    <w:p w14:paraId="33373B97" w14:textId="77777777" w:rsidR="00424691" w:rsidRDefault="00424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60F26"/>
    <w:multiLevelType w:val="hybridMultilevel"/>
    <w:tmpl w:val="D0AA9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95230B"/>
    <w:multiLevelType w:val="multilevel"/>
    <w:tmpl w:val="B76E8B3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D4D3090"/>
    <w:multiLevelType w:val="hybridMultilevel"/>
    <w:tmpl w:val="89760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CF387C"/>
    <w:multiLevelType w:val="hybridMultilevel"/>
    <w:tmpl w:val="450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8F5522"/>
    <w:multiLevelType w:val="multilevel"/>
    <w:tmpl w:val="861A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6645DE"/>
    <w:multiLevelType w:val="multilevel"/>
    <w:tmpl w:val="194E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E01A74"/>
    <w:multiLevelType w:val="multilevel"/>
    <w:tmpl w:val="FE6C3C7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sz w:val="24"/>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6843F0"/>
    <w:multiLevelType w:val="hybridMultilevel"/>
    <w:tmpl w:val="42AE8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902A68"/>
    <w:multiLevelType w:val="hybridMultilevel"/>
    <w:tmpl w:val="A372C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261143"/>
    <w:multiLevelType w:val="hybridMultilevel"/>
    <w:tmpl w:val="E086F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B43B1D"/>
    <w:multiLevelType w:val="hybridMultilevel"/>
    <w:tmpl w:val="13F06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A830C7"/>
    <w:multiLevelType w:val="hybridMultilevel"/>
    <w:tmpl w:val="F3D84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8D6B6E"/>
    <w:multiLevelType w:val="hybridMultilevel"/>
    <w:tmpl w:val="7310B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3574BB"/>
    <w:multiLevelType w:val="hybridMultilevel"/>
    <w:tmpl w:val="B1BAB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7C6F00"/>
    <w:multiLevelType w:val="hybridMultilevel"/>
    <w:tmpl w:val="24760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837672"/>
    <w:multiLevelType w:val="hybridMultilevel"/>
    <w:tmpl w:val="68AE5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984394"/>
    <w:multiLevelType w:val="multilevel"/>
    <w:tmpl w:val="9740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1"/>
  </w:num>
  <w:num w:numId="4">
    <w:abstractNumId w:val="6"/>
  </w:num>
  <w:num w:numId="5">
    <w:abstractNumId w:val="2"/>
  </w:num>
  <w:num w:numId="6">
    <w:abstractNumId w:val="12"/>
  </w:num>
  <w:num w:numId="7">
    <w:abstractNumId w:val="10"/>
  </w:num>
  <w:num w:numId="8">
    <w:abstractNumId w:val="8"/>
  </w:num>
  <w:num w:numId="9">
    <w:abstractNumId w:val="9"/>
  </w:num>
  <w:num w:numId="10">
    <w:abstractNumId w:val="7"/>
  </w:num>
  <w:num w:numId="11">
    <w:abstractNumId w:val="16"/>
  </w:num>
  <w:num w:numId="12">
    <w:abstractNumId w:val="5"/>
  </w:num>
  <w:num w:numId="13">
    <w:abstractNumId w:val="0"/>
  </w:num>
  <w:num w:numId="14">
    <w:abstractNumId w:val="15"/>
  </w:num>
  <w:num w:numId="15">
    <w:abstractNumId w:val="14"/>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6B"/>
    <w:rsid w:val="0000021D"/>
    <w:rsid w:val="00012161"/>
    <w:rsid w:val="00041E2E"/>
    <w:rsid w:val="00044B89"/>
    <w:rsid w:val="000460C4"/>
    <w:rsid w:val="00047105"/>
    <w:rsid w:val="00063FB6"/>
    <w:rsid w:val="00064818"/>
    <w:rsid w:val="00072A7C"/>
    <w:rsid w:val="00072F0C"/>
    <w:rsid w:val="00087110"/>
    <w:rsid w:val="000906BD"/>
    <w:rsid w:val="000B478D"/>
    <w:rsid w:val="000D4B84"/>
    <w:rsid w:val="000E4D22"/>
    <w:rsid w:val="000F2591"/>
    <w:rsid w:val="001014B8"/>
    <w:rsid w:val="00112C73"/>
    <w:rsid w:val="00115522"/>
    <w:rsid w:val="001162DE"/>
    <w:rsid w:val="001305E2"/>
    <w:rsid w:val="0015656D"/>
    <w:rsid w:val="001572D2"/>
    <w:rsid w:val="00160564"/>
    <w:rsid w:val="00170246"/>
    <w:rsid w:val="0017608F"/>
    <w:rsid w:val="00187CC2"/>
    <w:rsid w:val="00190EE6"/>
    <w:rsid w:val="0019136C"/>
    <w:rsid w:val="00191CE4"/>
    <w:rsid w:val="001B621C"/>
    <w:rsid w:val="001D75A2"/>
    <w:rsid w:val="001E4026"/>
    <w:rsid w:val="001F0D48"/>
    <w:rsid w:val="002242BD"/>
    <w:rsid w:val="00235958"/>
    <w:rsid w:val="002426B3"/>
    <w:rsid w:val="0024276B"/>
    <w:rsid w:val="00250594"/>
    <w:rsid w:val="00251E49"/>
    <w:rsid w:val="0026397D"/>
    <w:rsid w:val="00273053"/>
    <w:rsid w:val="002D1A4C"/>
    <w:rsid w:val="002E45FF"/>
    <w:rsid w:val="002F3611"/>
    <w:rsid w:val="00300F73"/>
    <w:rsid w:val="003060D2"/>
    <w:rsid w:val="0030702A"/>
    <w:rsid w:val="00310CDA"/>
    <w:rsid w:val="00322CF2"/>
    <w:rsid w:val="00363CF2"/>
    <w:rsid w:val="00372506"/>
    <w:rsid w:val="003C1944"/>
    <w:rsid w:val="003C464D"/>
    <w:rsid w:val="003C4A4B"/>
    <w:rsid w:val="003E5859"/>
    <w:rsid w:val="0040645A"/>
    <w:rsid w:val="00407F8F"/>
    <w:rsid w:val="004124E0"/>
    <w:rsid w:val="00413130"/>
    <w:rsid w:val="00420B2C"/>
    <w:rsid w:val="004227ED"/>
    <w:rsid w:val="00424691"/>
    <w:rsid w:val="004352FF"/>
    <w:rsid w:val="0044416F"/>
    <w:rsid w:val="0044779A"/>
    <w:rsid w:val="004557B9"/>
    <w:rsid w:val="00457190"/>
    <w:rsid w:val="00461016"/>
    <w:rsid w:val="00465451"/>
    <w:rsid w:val="004701C4"/>
    <w:rsid w:val="004735A2"/>
    <w:rsid w:val="004776E8"/>
    <w:rsid w:val="0048137D"/>
    <w:rsid w:val="004864D9"/>
    <w:rsid w:val="004972B9"/>
    <w:rsid w:val="004C0B1F"/>
    <w:rsid w:val="004C7B6B"/>
    <w:rsid w:val="004D09F6"/>
    <w:rsid w:val="004F3200"/>
    <w:rsid w:val="005025B0"/>
    <w:rsid w:val="005041DA"/>
    <w:rsid w:val="00512898"/>
    <w:rsid w:val="00516621"/>
    <w:rsid w:val="00531B2D"/>
    <w:rsid w:val="00536627"/>
    <w:rsid w:val="0054002A"/>
    <w:rsid w:val="005527BE"/>
    <w:rsid w:val="00552FCD"/>
    <w:rsid w:val="00556242"/>
    <w:rsid w:val="00562816"/>
    <w:rsid w:val="0057330E"/>
    <w:rsid w:val="005770FD"/>
    <w:rsid w:val="005A1D85"/>
    <w:rsid w:val="005D2DB1"/>
    <w:rsid w:val="005E3018"/>
    <w:rsid w:val="005E57FD"/>
    <w:rsid w:val="005F028C"/>
    <w:rsid w:val="00604E56"/>
    <w:rsid w:val="00631ADC"/>
    <w:rsid w:val="006344A2"/>
    <w:rsid w:val="0063526B"/>
    <w:rsid w:val="006353C6"/>
    <w:rsid w:val="00635412"/>
    <w:rsid w:val="00641F00"/>
    <w:rsid w:val="00650E1D"/>
    <w:rsid w:val="00654CE5"/>
    <w:rsid w:val="00661C01"/>
    <w:rsid w:val="00676983"/>
    <w:rsid w:val="00691B7D"/>
    <w:rsid w:val="006A3B8F"/>
    <w:rsid w:val="006B4D31"/>
    <w:rsid w:val="006E7D7A"/>
    <w:rsid w:val="006F025E"/>
    <w:rsid w:val="006F2F0E"/>
    <w:rsid w:val="007004A3"/>
    <w:rsid w:val="00706A24"/>
    <w:rsid w:val="007211BC"/>
    <w:rsid w:val="0072412C"/>
    <w:rsid w:val="0072510E"/>
    <w:rsid w:val="00730354"/>
    <w:rsid w:val="00731FCD"/>
    <w:rsid w:val="007463D5"/>
    <w:rsid w:val="0075043F"/>
    <w:rsid w:val="00751569"/>
    <w:rsid w:val="0077036B"/>
    <w:rsid w:val="007738CF"/>
    <w:rsid w:val="007744F2"/>
    <w:rsid w:val="00775FE4"/>
    <w:rsid w:val="00782FCB"/>
    <w:rsid w:val="007856A5"/>
    <w:rsid w:val="007A3D38"/>
    <w:rsid w:val="007A6678"/>
    <w:rsid w:val="007A6745"/>
    <w:rsid w:val="007A76E1"/>
    <w:rsid w:val="007B097B"/>
    <w:rsid w:val="007B69E7"/>
    <w:rsid w:val="007C7AFD"/>
    <w:rsid w:val="007F016B"/>
    <w:rsid w:val="007F2076"/>
    <w:rsid w:val="007F3885"/>
    <w:rsid w:val="00805735"/>
    <w:rsid w:val="00807C14"/>
    <w:rsid w:val="00822C1A"/>
    <w:rsid w:val="00855778"/>
    <w:rsid w:val="008621C3"/>
    <w:rsid w:val="00865B90"/>
    <w:rsid w:val="00891849"/>
    <w:rsid w:val="0089317D"/>
    <w:rsid w:val="00893978"/>
    <w:rsid w:val="0089439E"/>
    <w:rsid w:val="00894F47"/>
    <w:rsid w:val="008A4ACD"/>
    <w:rsid w:val="008A6B1F"/>
    <w:rsid w:val="008A79A4"/>
    <w:rsid w:val="008B0D7D"/>
    <w:rsid w:val="008C2295"/>
    <w:rsid w:val="008D7BBF"/>
    <w:rsid w:val="00910FFC"/>
    <w:rsid w:val="00911F6E"/>
    <w:rsid w:val="00912F75"/>
    <w:rsid w:val="00915116"/>
    <w:rsid w:val="0093202A"/>
    <w:rsid w:val="0093466D"/>
    <w:rsid w:val="00935E4C"/>
    <w:rsid w:val="00937489"/>
    <w:rsid w:val="009539F4"/>
    <w:rsid w:val="00960916"/>
    <w:rsid w:val="0096146C"/>
    <w:rsid w:val="0096629A"/>
    <w:rsid w:val="00973568"/>
    <w:rsid w:val="009800E4"/>
    <w:rsid w:val="009826C8"/>
    <w:rsid w:val="009A2CD9"/>
    <w:rsid w:val="009A7761"/>
    <w:rsid w:val="009C3F3F"/>
    <w:rsid w:val="009E3D9F"/>
    <w:rsid w:val="009F2C8F"/>
    <w:rsid w:val="009F4DAC"/>
    <w:rsid w:val="009F5453"/>
    <w:rsid w:val="00A07D4C"/>
    <w:rsid w:val="00A114A1"/>
    <w:rsid w:val="00A20BC6"/>
    <w:rsid w:val="00A235B4"/>
    <w:rsid w:val="00A241EB"/>
    <w:rsid w:val="00A309A6"/>
    <w:rsid w:val="00A53488"/>
    <w:rsid w:val="00A77212"/>
    <w:rsid w:val="00A832DF"/>
    <w:rsid w:val="00A84ACC"/>
    <w:rsid w:val="00A932D3"/>
    <w:rsid w:val="00A95E59"/>
    <w:rsid w:val="00AA46A6"/>
    <w:rsid w:val="00AB2279"/>
    <w:rsid w:val="00AB3D82"/>
    <w:rsid w:val="00AC7598"/>
    <w:rsid w:val="00AC79FA"/>
    <w:rsid w:val="00AD398E"/>
    <w:rsid w:val="00AD5262"/>
    <w:rsid w:val="00AD5B02"/>
    <w:rsid w:val="00AD718D"/>
    <w:rsid w:val="00AE2684"/>
    <w:rsid w:val="00AF08B4"/>
    <w:rsid w:val="00B047E4"/>
    <w:rsid w:val="00B07414"/>
    <w:rsid w:val="00B14849"/>
    <w:rsid w:val="00B156BA"/>
    <w:rsid w:val="00B16A2B"/>
    <w:rsid w:val="00B20688"/>
    <w:rsid w:val="00B21ED6"/>
    <w:rsid w:val="00B33270"/>
    <w:rsid w:val="00B372F0"/>
    <w:rsid w:val="00B53800"/>
    <w:rsid w:val="00B60BFA"/>
    <w:rsid w:val="00B61C58"/>
    <w:rsid w:val="00B626D6"/>
    <w:rsid w:val="00B6304B"/>
    <w:rsid w:val="00B663EB"/>
    <w:rsid w:val="00B7391A"/>
    <w:rsid w:val="00B8737D"/>
    <w:rsid w:val="00B9596B"/>
    <w:rsid w:val="00BB34E6"/>
    <w:rsid w:val="00BD0B61"/>
    <w:rsid w:val="00BE388C"/>
    <w:rsid w:val="00BF4831"/>
    <w:rsid w:val="00BF7CB2"/>
    <w:rsid w:val="00C12EEB"/>
    <w:rsid w:val="00C148B9"/>
    <w:rsid w:val="00C164E9"/>
    <w:rsid w:val="00C21FDA"/>
    <w:rsid w:val="00C23A31"/>
    <w:rsid w:val="00C66279"/>
    <w:rsid w:val="00C67E28"/>
    <w:rsid w:val="00C8019D"/>
    <w:rsid w:val="00C817F4"/>
    <w:rsid w:val="00C853DD"/>
    <w:rsid w:val="00C91ACF"/>
    <w:rsid w:val="00CA627A"/>
    <w:rsid w:val="00CB6189"/>
    <w:rsid w:val="00CC0246"/>
    <w:rsid w:val="00CD5206"/>
    <w:rsid w:val="00CE4691"/>
    <w:rsid w:val="00CE4823"/>
    <w:rsid w:val="00CF3477"/>
    <w:rsid w:val="00CF36D3"/>
    <w:rsid w:val="00D23FF4"/>
    <w:rsid w:val="00D26F0E"/>
    <w:rsid w:val="00D451B8"/>
    <w:rsid w:val="00D5477E"/>
    <w:rsid w:val="00D67CDE"/>
    <w:rsid w:val="00D73387"/>
    <w:rsid w:val="00D8450A"/>
    <w:rsid w:val="00D912DB"/>
    <w:rsid w:val="00D91587"/>
    <w:rsid w:val="00DA0569"/>
    <w:rsid w:val="00DB0AD2"/>
    <w:rsid w:val="00DD5414"/>
    <w:rsid w:val="00DF116F"/>
    <w:rsid w:val="00E25AED"/>
    <w:rsid w:val="00E50657"/>
    <w:rsid w:val="00E5582E"/>
    <w:rsid w:val="00E579D8"/>
    <w:rsid w:val="00E645C6"/>
    <w:rsid w:val="00E6675A"/>
    <w:rsid w:val="00E873F1"/>
    <w:rsid w:val="00EB0ED3"/>
    <w:rsid w:val="00EC415E"/>
    <w:rsid w:val="00EC4A7B"/>
    <w:rsid w:val="00ED2B17"/>
    <w:rsid w:val="00ED745C"/>
    <w:rsid w:val="00ED7514"/>
    <w:rsid w:val="00EE567F"/>
    <w:rsid w:val="00EE6CA8"/>
    <w:rsid w:val="00EF105B"/>
    <w:rsid w:val="00EF14F5"/>
    <w:rsid w:val="00F00237"/>
    <w:rsid w:val="00F016A4"/>
    <w:rsid w:val="00F0402F"/>
    <w:rsid w:val="00F054E3"/>
    <w:rsid w:val="00F141C6"/>
    <w:rsid w:val="00F21E8A"/>
    <w:rsid w:val="00F35708"/>
    <w:rsid w:val="00F41061"/>
    <w:rsid w:val="00F54B4A"/>
    <w:rsid w:val="00F66CFF"/>
    <w:rsid w:val="00F72B1B"/>
    <w:rsid w:val="00F91087"/>
    <w:rsid w:val="00FC3B9C"/>
    <w:rsid w:val="00FC639D"/>
    <w:rsid w:val="00FD5391"/>
    <w:rsid w:val="00FE41DE"/>
    <w:rsid w:val="00FF4CC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D07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B6B"/>
    <w:rPr>
      <w:rFonts w:ascii="Book Antiqua" w:hAnsi="Book Antiqua"/>
      <w:sz w:val="24"/>
      <w:szCs w:val="24"/>
    </w:rPr>
  </w:style>
  <w:style w:type="paragraph" w:styleId="Heading1">
    <w:name w:val="heading 1"/>
    <w:basedOn w:val="Normal"/>
    <w:next w:val="Normal"/>
    <w:link w:val="Heading1Char"/>
    <w:uiPriority w:val="9"/>
    <w:qFormat/>
    <w:rsid w:val="00B16A2B"/>
    <w:pPr>
      <w:keepNext/>
      <w:keepLines/>
      <w:spacing w:before="240" w:after="240"/>
      <w:jc w:val="center"/>
      <w:outlineLvl w:val="0"/>
    </w:pPr>
    <w:rPr>
      <w:rFonts w:asciiTheme="minorHAnsi" w:eastAsiaTheme="majorEastAsia" w:hAnsiTheme="minorHAnsi" w:cstheme="majorBidi"/>
      <w:b/>
      <w:bCs/>
      <w:sz w:val="28"/>
      <w:szCs w:val="28"/>
    </w:rPr>
  </w:style>
  <w:style w:type="paragraph" w:styleId="Heading2">
    <w:name w:val="heading 2"/>
    <w:basedOn w:val="Normal"/>
    <w:next w:val="Normal"/>
    <w:link w:val="Heading2Char"/>
    <w:uiPriority w:val="9"/>
    <w:qFormat/>
    <w:rsid w:val="00B16A2B"/>
    <w:pPr>
      <w:keepNext/>
      <w:keepLines/>
      <w:spacing w:before="200" w:after="240"/>
      <w:outlineLvl w:val="1"/>
    </w:pPr>
    <w:rPr>
      <w:rFonts w:asciiTheme="minorHAnsi" w:eastAsiaTheme="majorEastAsia" w:hAnsiTheme="min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2506"/>
    <w:pPr>
      <w:tabs>
        <w:tab w:val="center" w:pos="4153"/>
        <w:tab w:val="right" w:pos="8306"/>
      </w:tabs>
    </w:pPr>
  </w:style>
  <w:style w:type="paragraph" w:styleId="Footer">
    <w:name w:val="footer"/>
    <w:basedOn w:val="Normal"/>
    <w:link w:val="FooterChar"/>
    <w:rsid w:val="00372506"/>
    <w:pPr>
      <w:tabs>
        <w:tab w:val="center" w:pos="4153"/>
        <w:tab w:val="right" w:pos="8306"/>
      </w:tabs>
    </w:pPr>
  </w:style>
  <w:style w:type="paragraph" w:styleId="BalloonText">
    <w:name w:val="Balloon Text"/>
    <w:basedOn w:val="Normal"/>
    <w:semiHidden/>
    <w:rsid w:val="00372506"/>
    <w:rPr>
      <w:rFonts w:ascii="Tahoma" w:hAnsi="Tahoma" w:cs="Tahoma"/>
      <w:sz w:val="16"/>
      <w:szCs w:val="16"/>
    </w:rPr>
  </w:style>
  <w:style w:type="character" w:styleId="PageNumber">
    <w:name w:val="page number"/>
    <w:basedOn w:val="DefaultParagraphFont"/>
    <w:rsid w:val="00372506"/>
  </w:style>
  <w:style w:type="paragraph" w:customStyle="1" w:styleId="CharChar1Char">
    <w:name w:val="Char Char1 Char"/>
    <w:basedOn w:val="Normal"/>
    <w:rsid w:val="007A6745"/>
    <w:pPr>
      <w:spacing w:after="160" w:line="240" w:lineRule="exact"/>
    </w:pPr>
    <w:rPr>
      <w:rFonts w:ascii="Arial" w:hAnsi="Arial"/>
      <w:sz w:val="22"/>
      <w:szCs w:val="20"/>
      <w:lang w:val="en-GB" w:eastAsia="en-US"/>
    </w:rPr>
  </w:style>
  <w:style w:type="character" w:customStyle="1" w:styleId="HeaderChar">
    <w:name w:val="Header Char"/>
    <w:basedOn w:val="DefaultParagraphFont"/>
    <w:link w:val="Header"/>
    <w:rsid w:val="00775FE4"/>
    <w:rPr>
      <w:sz w:val="24"/>
      <w:szCs w:val="24"/>
    </w:rPr>
  </w:style>
  <w:style w:type="character" w:customStyle="1" w:styleId="Heading1Char">
    <w:name w:val="Heading 1 Char"/>
    <w:basedOn w:val="DefaultParagraphFont"/>
    <w:link w:val="Heading1"/>
    <w:uiPriority w:val="9"/>
    <w:rsid w:val="00B16A2B"/>
    <w:rPr>
      <w:rFonts w:asciiTheme="minorHAnsi" w:eastAsiaTheme="majorEastAsia" w:hAnsiTheme="minorHAnsi" w:cstheme="majorBidi"/>
      <w:b/>
      <w:bCs/>
      <w:sz w:val="28"/>
      <w:szCs w:val="28"/>
    </w:rPr>
  </w:style>
  <w:style w:type="paragraph" w:styleId="NoSpacing">
    <w:name w:val="No Spacing"/>
    <w:uiPriority w:val="1"/>
    <w:qFormat/>
    <w:rsid w:val="006E7D7A"/>
    <w:rPr>
      <w:sz w:val="24"/>
      <w:szCs w:val="24"/>
    </w:rPr>
  </w:style>
  <w:style w:type="character" w:customStyle="1" w:styleId="FooterChar">
    <w:name w:val="Footer Char"/>
    <w:basedOn w:val="DefaultParagraphFont"/>
    <w:link w:val="Footer"/>
    <w:rsid w:val="000906BD"/>
    <w:rPr>
      <w:sz w:val="24"/>
      <w:szCs w:val="24"/>
    </w:rPr>
  </w:style>
  <w:style w:type="paragraph" w:styleId="Title">
    <w:name w:val="Title"/>
    <w:basedOn w:val="Heading1"/>
    <w:next w:val="Normal"/>
    <w:link w:val="TitleChar"/>
    <w:uiPriority w:val="10"/>
    <w:qFormat/>
    <w:rsid w:val="00731FCD"/>
    <w:pPr>
      <w:jc w:val="right"/>
    </w:pPr>
  </w:style>
  <w:style w:type="character" w:customStyle="1" w:styleId="TitleChar">
    <w:name w:val="Title Char"/>
    <w:basedOn w:val="DefaultParagraphFont"/>
    <w:link w:val="Title"/>
    <w:uiPriority w:val="10"/>
    <w:rsid w:val="00731FCD"/>
    <w:rPr>
      <w:rFonts w:eastAsiaTheme="majorEastAsia" w:cstheme="majorBidi"/>
      <w:b/>
      <w:bCs/>
      <w:sz w:val="24"/>
      <w:szCs w:val="28"/>
    </w:rPr>
  </w:style>
  <w:style w:type="character" w:customStyle="1" w:styleId="Heading2Char">
    <w:name w:val="Heading 2 Char"/>
    <w:basedOn w:val="DefaultParagraphFont"/>
    <w:link w:val="Heading2"/>
    <w:uiPriority w:val="9"/>
    <w:rsid w:val="00B16A2B"/>
    <w:rPr>
      <w:rFonts w:asciiTheme="minorHAnsi" w:eastAsiaTheme="majorEastAsia" w:hAnsiTheme="minorHAnsi" w:cstheme="majorBidi"/>
      <w:b/>
      <w:bCs/>
      <w:sz w:val="24"/>
      <w:szCs w:val="26"/>
    </w:rPr>
  </w:style>
  <w:style w:type="paragraph" w:customStyle="1" w:styleId="CustomLetterhead">
    <w:name w:val="Custom Letterhead"/>
    <w:basedOn w:val="Normal"/>
    <w:link w:val="CustomLetterheadChar"/>
    <w:qFormat/>
    <w:rsid w:val="0093202A"/>
    <w:pPr>
      <w:spacing w:before="240" w:after="240"/>
    </w:pPr>
  </w:style>
  <w:style w:type="character" w:customStyle="1" w:styleId="CustomLetterheadChar">
    <w:name w:val="Custom Letterhead Char"/>
    <w:basedOn w:val="HeaderChar"/>
    <w:link w:val="CustomLetterhead"/>
    <w:rsid w:val="0093202A"/>
    <w:rPr>
      <w:rFonts w:ascii="Book Antiqua" w:hAnsi="Book Antiqua"/>
      <w:sz w:val="24"/>
      <w:szCs w:val="24"/>
    </w:rPr>
  </w:style>
  <w:style w:type="paragraph" w:customStyle="1" w:styleId="Default">
    <w:name w:val="Default"/>
    <w:rsid w:val="0077036B"/>
    <w:pPr>
      <w:autoSpaceDE w:val="0"/>
      <w:autoSpaceDN w:val="0"/>
      <w:adjustRightInd w:val="0"/>
    </w:pPr>
    <w:rPr>
      <w:rFonts w:ascii="Arial" w:hAnsi="Arial" w:cs="Arial"/>
      <w:color w:val="000000"/>
      <w:sz w:val="24"/>
      <w:szCs w:val="24"/>
    </w:rPr>
  </w:style>
  <w:style w:type="paragraph" w:styleId="ListParagraph">
    <w:name w:val="List Paragraph"/>
    <w:aliases w:val="BulletPoints,Footnote,List Paragraph1,Recommendation"/>
    <w:basedOn w:val="Normal"/>
    <w:link w:val="ListParagraphChar"/>
    <w:uiPriority w:val="34"/>
    <w:qFormat/>
    <w:rsid w:val="008C2295"/>
    <w:pPr>
      <w:ind w:left="720"/>
      <w:contextualSpacing/>
    </w:pPr>
  </w:style>
  <w:style w:type="character" w:customStyle="1" w:styleId="ListParagraphChar">
    <w:name w:val="List Paragraph Char"/>
    <w:aliases w:val="BulletPoints Char,Footnote Char,List Paragraph1 Char,Recommendation Char"/>
    <w:basedOn w:val="DefaultParagraphFont"/>
    <w:link w:val="ListParagraph"/>
    <w:uiPriority w:val="34"/>
    <w:rsid w:val="00512898"/>
    <w:rPr>
      <w:rFonts w:ascii="Book Antiqua" w:hAnsi="Book Antiqua"/>
      <w:sz w:val="24"/>
      <w:szCs w:val="24"/>
    </w:rPr>
  </w:style>
  <w:style w:type="paragraph" w:customStyle="1" w:styleId="PBACheading1">
    <w:name w:val="PBAC heading 1"/>
    <w:qFormat/>
    <w:rsid w:val="00512898"/>
    <w:pPr>
      <w:ind w:left="720" w:hanging="720"/>
      <w:outlineLvl w:val="0"/>
    </w:pPr>
    <w:rPr>
      <w:rFonts w:ascii="Arial" w:hAnsi="Arial" w:cs="Arial"/>
      <w:b/>
      <w:snapToGrid w:val="0"/>
      <w:sz w:val="22"/>
      <w:szCs w:val="22"/>
      <w:lang w:eastAsia="en-US"/>
    </w:rPr>
  </w:style>
  <w:style w:type="table" w:styleId="TableGrid">
    <w:name w:val="Table Grid"/>
    <w:basedOn w:val="TableNormal"/>
    <w:rsid w:val="0001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69E7"/>
    <w:rPr>
      <w:color w:val="0000FF" w:themeColor="hyperlink"/>
      <w:u w:val="single"/>
    </w:rPr>
  </w:style>
  <w:style w:type="character" w:styleId="FollowedHyperlink">
    <w:name w:val="FollowedHyperlink"/>
    <w:basedOn w:val="DefaultParagraphFont"/>
    <w:uiPriority w:val="99"/>
    <w:semiHidden/>
    <w:unhideWhenUsed/>
    <w:rsid w:val="007B69E7"/>
    <w:rPr>
      <w:color w:val="800080" w:themeColor="followedHyperlink"/>
      <w:u w:val="single"/>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D5391"/>
    <w:pPr>
      <w:spacing w:after="160" w:line="240" w:lineRule="exact"/>
    </w:pPr>
    <w:rPr>
      <w:rFonts w:ascii="Verdana" w:eastAsia="MS Mincho" w:hAnsi="Verdana" w:cs="Verdana"/>
      <w:sz w:val="20"/>
      <w:szCs w:val="20"/>
      <w:lang w:val="en-US" w:eastAsia="en-US"/>
    </w:rPr>
  </w:style>
  <w:style w:type="paragraph" w:styleId="NormalWeb">
    <w:name w:val="Normal (Web)"/>
    <w:basedOn w:val="Normal"/>
    <w:uiPriority w:val="99"/>
    <w:semiHidden/>
    <w:unhideWhenUsed/>
    <w:rsid w:val="00115522"/>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407F8F"/>
    <w:rPr>
      <w:sz w:val="16"/>
      <w:szCs w:val="16"/>
    </w:rPr>
  </w:style>
  <w:style w:type="paragraph" w:styleId="CommentText">
    <w:name w:val="annotation text"/>
    <w:basedOn w:val="Normal"/>
    <w:link w:val="CommentTextChar"/>
    <w:uiPriority w:val="99"/>
    <w:semiHidden/>
    <w:unhideWhenUsed/>
    <w:rsid w:val="00407F8F"/>
    <w:rPr>
      <w:sz w:val="20"/>
      <w:szCs w:val="20"/>
    </w:rPr>
  </w:style>
  <w:style w:type="character" w:customStyle="1" w:styleId="CommentTextChar">
    <w:name w:val="Comment Text Char"/>
    <w:basedOn w:val="DefaultParagraphFont"/>
    <w:link w:val="CommentText"/>
    <w:uiPriority w:val="99"/>
    <w:semiHidden/>
    <w:rsid w:val="00407F8F"/>
    <w:rPr>
      <w:rFonts w:ascii="Book Antiqua" w:hAnsi="Book Antiqua"/>
    </w:rPr>
  </w:style>
  <w:style w:type="paragraph" w:styleId="CommentSubject">
    <w:name w:val="annotation subject"/>
    <w:basedOn w:val="CommentText"/>
    <w:next w:val="CommentText"/>
    <w:link w:val="CommentSubjectChar"/>
    <w:uiPriority w:val="99"/>
    <w:semiHidden/>
    <w:unhideWhenUsed/>
    <w:rsid w:val="00407F8F"/>
    <w:rPr>
      <w:b/>
      <w:bCs/>
    </w:rPr>
  </w:style>
  <w:style w:type="character" w:customStyle="1" w:styleId="CommentSubjectChar">
    <w:name w:val="Comment Subject Char"/>
    <w:basedOn w:val="CommentTextChar"/>
    <w:link w:val="CommentSubject"/>
    <w:uiPriority w:val="99"/>
    <w:semiHidden/>
    <w:rsid w:val="00407F8F"/>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3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bs.gov.au/browse/body-system?depth=4&amp;codes=c02kx" TargetMode="External"/><Relationship Id="rId18" Type="http://schemas.openxmlformats.org/officeDocument/2006/relationships/hyperlink" Target="https://www.servicesaustralia.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bs.gov.au/industry/listing/elements/pbac-meetings/pbac-outcomes/2019-11/other-matters-11-2019.docx.pdf" TargetMode="External"/><Relationship Id="rId17" Type="http://schemas.openxmlformats.org/officeDocument/2006/relationships/hyperlink" Target="https://www.servicesaustralia.gov.au/organisations/health-professionals/services/medicare/hpos/services/request-authority-using-online-pbs-authorities-hpos" TargetMode="External"/><Relationship Id="rId2" Type="http://schemas.openxmlformats.org/officeDocument/2006/relationships/numbering" Target="numbering.xml"/><Relationship Id="rId16" Type="http://schemas.openxmlformats.org/officeDocument/2006/relationships/hyperlink" Target="https://www.servicesaustralia.gov.au/organisations/health-professionals/services/medicare/hpos" TargetMode="External"/><Relationship Id="rId20" Type="http://schemas.openxmlformats.org/officeDocument/2006/relationships/hyperlink" Target="mailto:pbs@health.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bs.gov.au/industry/listing/elements/pbac-meetings/pbac-outcomes/2019-03/other-matters-03-2019.pdf" TargetMode="External"/><Relationship Id="rId5" Type="http://schemas.openxmlformats.org/officeDocument/2006/relationships/webSettings" Target="webSettings.xml"/><Relationship Id="rId15" Type="http://schemas.openxmlformats.org/officeDocument/2006/relationships/hyperlink" Target="https://www.servicesaustralia.gov.au/organisations/health-professionals/services/medicare/written-authority-required-drugs/drug-program-or-condition/pulmonary-hypertension-arterial" TargetMode="External"/><Relationship Id="rId10" Type="http://schemas.openxmlformats.org/officeDocument/2006/relationships/hyperlink" Target="http://www.pbs.gov.au/industry/listing/elements/pbac-meetings/pbac-outcomes/2018-11/other-matters-11-2018.pdf" TargetMode="External"/><Relationship Id="rId19" Type="http://schemas.openxmlformats.org/officeDocument/2006/relationships/hyperlink" Target="http://www.pbs.gov.au/pbs/home" TargetMode="External"/><Relationship Id="rId4" Type="http://schemas.openxmlformats.org/officeDocument/2006/relationships/settings" Target="settings.xml"/><Relationship Id="rId9" Type="http://schemas.openxmlformats.org/officeDocument/2006/relationships/hyperlink" Target="http://www.pbs.gov.au/info/reviews/post-market-review-pah" TargetMode="External"/><Relationship Id="rId14" Type="http://schemas.openxmlformats.org/officeDocument/2006/relationships/hyperlink" Target="https://www.pbs.gov.au/browse/publica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E54FA-511C-4ADA-B30C-4F7351081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4871</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2020-10-01T04:05:00Z</dcterms:created>
  <dcterms:modified xsi:type="dcterms:W3CDTF">2020-10-01T04:06:00Z</dcterms:modified>
</cp:coreProperties>
</file>