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10B" w:rsidRPr="00352A2B" w:rsidRDefault="009A610B" w:rsidP="00C150F4">
      <w:pPr>
        <w:pStyle w:val="Title"/>
        <w:spacing w:after="960"/>
        <w:ind w:left="0" w:firstLine="0"/>
        <w:rPr>
          <w:bCs/>
        </w:rPr>
      </w:pPr>
      <w:bookmarkStart w:id="0" w:name="_Toc440980439"/>
      <w:bookmarkStart w:id="1" w:name="_GoBack"/>
      <w:bookmarkEnd w:id="1"/>
      <w:r w:rsidRPr="004D10BB">
        <w:t xml:space="preserve">Agenda </w:t>
      </w:r>
      <w:r w:rsidRPr="00E36F03">
        <w:t>item 7 Post</w:t>
      </w:r>
      <w:r w:rsidRPr="00352A2B">
        <w:t>-market review of the use of biologics in the treatment of severe chronic plaque psoriasis</w:t>
      </w:r>
      <w:r>
        <w:t xml:space="preserve"> (CPP)</w:t>
      </w:r>
    </w:p>
    <w:p w:rsidR="009A610B" w:rsidRPr="00A013C4" w:rsidRDefault="009A610B" w:rsidP="009A610B">
      <w:pPr>
        <w:pStyle w:val="PBACheading1"/>
      </w:pPr>
      <w:r w:rsidRPr="00A013C4">
        <w:t xml:space="preserve">Purpose of </w:t>
      </w:r>
      <w:bookmarkEnd w:id="0"/>
      <w:r>
        <w:t>Item</w:t>
      </w:r>
    </w:p>
    <w:p w:rsidR="009A610B" w:rsidRDefault="009A610B" w:rsidP="009A610B">
      <w:pPr>
        <w:rPr>
          <w:szCs w:val="22"/>
        </w:rPr>
      </w:pPr>
    </w:p>
    <w:p w:rsidR="009A610B" w:rsidRDefault="009A610B" w:rsidP="009A610B">
      <w:pPr>
        <w:jc w:val="left"/>
        <w:rPr>
          <w:szCs w:val="22"/>
        </w:rPr>
      </w:pPr>
      <w:r>
        <w:rPr>
          <w:szCs w:val="22"/>
        </w:rPr>
        <w:t>Request that PBAC members:</w:t>
      </w:r>
    </w:p>
    <w:p w:rsidR="009A610B" w:rsidRPr="00FC082E" w:rsidRDefault="009A610B" w:rsidP="009A610B">
      <w:pPr>
        <w:jc w:val="left"/>
        <w:rPr>
          <w:szCs w:val="22"/>
        </w:rPr>
      </w:pPr>
    </w:p>
    <w:p w:rsidR="009A610B" w:rsidRPr="00C37CFF" w:rsidRDefault="009A610B" w:rsidP="009A610B">
      <w:pPr>
        <w:pStyle w:val="ListParagraph"/>
        <w:widowControl w:val="0"/>
        <w:spacing w:before="0" w:after="0" w:line="240" w:lineRule="auto"/>
        <w:rPr>
          <w:b/>
        </w:rPr>
      </w:pPr>
      <w:r w:rsidRPr="00354693">
        <w:rPr>
          <w:b/>
        </w:rPr>
        <w:t>Consider</w:t>
      </w:r>
      <w:r w:rsidRPr="007548E5">
        <w:t xml:space="preserve"> the draft report for the Post-</w:t>
      </w:r>
      <w:r>
        <w:t>m</w:t>
      </w:r>
      <w:r w:rsidRPr="007548E5">
        <w:t xml:space="preserve">arket review of the use of biologics in the treatment of severe </w:t>
      </w:r>
      <w:r>
        <w:t xml:space="preserve">CPP (the Review) and make recommendations to the Minister for Health regarding the </w:t>
      </w:r>
      <w:r w:rsidR="00AF392D">
        <w:t>Pharmaceutical Benefits Scheme (</w:t>
      </w:r>
      <w:r>
        <w:t>PBS</w:t>
      </w:r>
      <w:r w:rsidR="00AF392D">
        <w:t>)</w:t>
      </w:r>
      <w:r>
        <w:t xml:space="preserve"> listings of these medicines and the Review Options.</w:t>
      </w:r>
    </w:p>
    <w:p w:rsidR="009A610B" w:rsidRPr="007548E5" w:rsidRDefault="009A610B" w:rsidP="009A610B">
      <w:pPr>
        <w:pStyle w:val="ListParagraph"/>
        <w:numPr>
          <w:ilvl w:val="0"/>
          <w:numId w:val="0"/>
        </w:numPr>
        <w:ind w:left="720"/>
        <w:rPr>
          <w:b/>
        </w:rPr>
      </w:pPr>
    </w:p>
    <w:p w:rsidR="00FB53B9" w:rsidRPr="00354693" w:rsidRDefault="00FB53B9" w:rsidP="00FB53B9">
      <w:pPr>
        <w:pStyle w:val="ListParagraph"/>
        <w:widowControl w:val="0"/>
        <w:numPr>
          <w:ilvl w:val="0"/>
          <w:numId w:val="0"/>
        </w:numPr>
        <w:spacing w:before="0" w:after="0" w:line="240" w:lineRule="auto"/>
        <w:ind w:left="720"/>
        <w:rPr>
          <w:b/>
          <w:szCs w:val="22"/>
        </w:rPr>
      </w:pPr>
    </w:p>
    <w:p w:rsidR="009A610B" w:rsidRDefault="009A610B" w:rsidP="009A610B">
      <w:pPr>
        <w:keepNext/>
        <w:keepLines/>
        <w:rPr>
          <w:b/>
        </w:rPr>
      </w:pPr>
      <w:r w:rsidRPr="00352A2B">
        <w:rPr>
          <w:b/>
        </w:rPr>
        <w:t xml:space="preserve">Table 1: Current PBS listed </w:t>
      </w:r>
      <w:r>
        <w:rPr>
          <w:b/>
        </w:rPr>
        <w:t>biologics for the treatment of CPP</w:t>
      </w:r>
    </w:p>
    <w:tbl>
      <w:tblPr>
        <w:tblStyle w:val="TableGrid"/>
        <w:tblW w:w="0" w:type="auto"/>
        <w:tblLayout w:type="fixed"/>
        <w:tblLook w:val="0000" w:firstRow="0" w:lastRow="0" w:firstColumn="0" w:lastColumn="0" w:noHBand="0" w:noVBand="0"/>
        <w:tblCaption w:val="Table 1: Current PBS listed biologics for the treatment of CPP"/>
        <w:tblDescription w:val="Table of PBS listed biologics for the treatment of chronic plaque psoriasis and medicine sponsors."/>
      </w:tblPr>
      <w:tblGrid>
        <w:gridCol w:w="3699"/>
        <w:gridCol w:w="5415"/>
      </w:tblGrid>
      <w:tr w:rsidR="009A610B" w:rsidRPr="002B4477" w:rsidTr="00184F87">
        <w:trPr>
          <w:trHeight w:val="902"/>
        </w:trPr>
        <w:tc>
          <w:tcPr>
            <w:tcW w:w="3699" w:type="dxa"/>
          </w:tcPr>
          <w:p w:rsidR="009A610B" w:rsidRPr="002B4477" w:rsidRDefault="009A610B" w:rsidP="00184F87">
            <w:pPr>
              <w:pStyle w:val="Default"/>
              <w:keepNext/>
              <w:keepLines/>
              <w:rPr>
                <w:rFonts w:asciiTheme="minorHAnsi" w:hAnsiTheme="minorHAnsi"/>
                <w:sz w:val="20"/>
                <w:szCs w:val="20"/>
              </w:rPr>
            </w:pPr>
            <w:r w:rsidRPr="002B4477">
              <w:rPr>
                <w:rFonts w:asciiTheme="minorHAnsi" w:hAnsiTheme="minorHAnsi"/>
                <w:sz w:val="20"/>
                <w:szCs w:val="20"/>
              </w:rPr>
              <w:t xml:space="preserve">Adalimumab </w:t>
            </w:r>
          </w:p>
          <w:p w:rsidR="009A610B" w:rsidRPr="002B4477" w:rsidRDefault="009A610B" w:rsidP="00184F87">
            <w:pPr>
              <w:pStyle w:val="Default"/>
              <w:keepNext/>
              <w:keepLines/>
              <w:rPr>
                <w:rFonts w:asciiTheme="minorHAnsi" w:hAnsiTheme="minorHAnsi"/>
                <w:sz w:val="20"/>
                <w:szCs w:val="20"/>
              </w:rPr>
            </w:pPr>
            <w:r w:rsidRPr="002B4477">
              <w:rPr>
                <w:rFonts w:asciiTheme="minorHAnsi" w:hAnsiTheme="minorHAnsi"/>
                <w:sz w:val="20"/>
                <w:szCs w:val="20"/>
              </w:rPr>
              <w:t>Sponsor:</w:t>
            </w:r>
          </w:p>
          <w:p w:rsidR="009A610B" w:rsidRPr="002B4477" w:rsidRDefault="009A610B" w:rsidP="00B53DD0">
            <w:pPr>
              <w:pStyle w:val="Default"/>
              <w:keepNext/>
              <w:keepLines/>
              <w:numPr>
                <w:ilvl w:val="0"/>
                <w:numId w:val="5"/>
              </w:numPr>
              <w:rPr>
                <w:rFonts w:asciiTheme="minorHAnsi" w:hAnsiTheme="minorHAnsi"/>
                <w:sz w:val="20"/>
                <w:szCs w:val="20"/>
              </w:rPr>
            </w:pPr>
            <w:r w:rsidRPr="002B4477">
              <w:rPr>
                <w:rFonts w:asciiTheme="minorHAnsi" w:hAnsiTheme="minorHAnsi"/>
                <w:sz w:val="20"/>
                <w:szCs w:val="20"/>
              </w:rPr>
              <w:t>AbbVie</w:t>
            </w:r>
          </w:p>
        </w:tc>
        <w:tc>
          <w:tcPr>
            <w:tcW w:w="5415" w:type="dxa"/>
          </w:tcPr>
          <w:p w:rsidR="009A610B" w:rsidRPr="00034AD5" w:rsidRDefault="009A610B" w:rsidP="00184F87">
            <w:pPr>
              <w:pStyle w:val="Default"/>
              <w:keepNext/>
              <w:keepLines/>
              <w:rPr>
                <w:rFonts w:asciiTheme="minorHAnsi" w:hAnsiTheme="minorHAnsi"/>
                <w:color w:val="auto"/>
                <w:sz w:val="20"/>
                <w:szCs w:val="20"/>
              </w:rPr>
            </w:pPr>
            <w:r w:rsidRPr="00034AD5">
              <w:rPr>
                <w:rFonts w:asciiTheme="minorHAnsi" w:hAnsiTheme="minorHAnsi"/>
                <w:color w:val="auto"/>
                <w:sz w:val="20"/>
                <w:szCs w:val="20"/>
              </w:rPr>
              <w:t xml:space="preserve">40 mg/0.8 mL injection, 2 x 0.8 mL syringes; </w:t>
            </w:r>
            <w:r w:rsidRPr="00034AD5">
              <w:rPr>
                <w:rFonts w:asciiTheme="minorHAnsi" w:hAnsiTheme="minorHAnsi"/>
                <w:i/>
                <w:color w:val="auto"/>
                <w:sz w:val="20"/>
                <w:szCs w:val="20"/>
              </w:rPr>
              <w:t>(9425C, 9427E),</w:t>
            </w:r>
          </w:p>
          <w:p w:rsidR="009A610B" w:rsidRPr="00034AD5" w:rsidRDefault="009A610B" w:rsidP="00184F87">
            <w:pPr>
              <w:pStyle w:val="Default"/>
              <w:keepNext/>
              <w:keepLines/>
              <w:rPr>
                <w:rFonts w:asciiTheme="minorHAnsi" w:hAnsiTheme="minorHAnsi"/>
                <w:color w:val="auto"/>
                <w:sz w:val="20"/>
                <w:szCs w:val="20"/>
              </w:rPr>
            </w:pPr>
            <w:r w:rsidRPr="00034AD5">
              <w:rPr>
                <w:rFonts w:asciiTheme="minorHAnsi" w:hAnsiTheme="minorHAnsi"/>
                <w:color w:val="auto"/>
                <w:sz w:val="20"/>
                <w:szCs w:val="20"/>
              </w:rPr>
              <w:t xml:space="preserve">40 mg/0.8 mL injection, 2 x 0.8 mL cartridges; </w:t>
            </w:r>
            <w:r w:rsidRPr="00034AD5">
              <w:rPr>
                <w:rFonts w:asciiTheme="minorHAnsi" w:hAnsiTheme="minorHAnsi"/>
                <w:i/>
                <w:color w:val="auto"/>
                <w:sz w:val="20"/>
                <w:szCs w:val="20"/>
              </w:rPr>
              <w:t>(9426D, 9428F)</w:t>
            </w:r>
          </w:p>
          <w:p w:rsidR="009A610B" w:rsidRPr="00034AD5" w:rsidRDefault="009A610B" w:rsidP="00184F87">
            <w:pPr>
              <w:pStyle w:val="Default"/>
              <w:keepNext/>
              <w:keepLines/>
              <w:rPr>
                <w:rFonts w:asciiTheme="minorHAnsi" w:hAnsiTheme="minorHAnsi"/>
                <w:color w:val="auto"/>
                <w:sz w:val="20"/>
                <w:szCs w:val="20"/>
              </w:rPr>
            </w:pPr>
          </w:p>
        </w:tc>
      </w:tr>
      <w:tr w:rsidR="009A610B" w:rsidRPr="002B4477" w:rsidTr="00184F87">
        <w:trPr>
          <w:trHeight w:val="363"/>
        </w:trPr>
        <w:tc>
          <w:tcPr>
            <w:tcW w:w="3699" w:type="dxa"/>
          </w:tcPr>
          <w:p w:rsidR="009A610B" w:rsidRPr="002B4477" w:rsidRDefault="009A610B" w:rsidP="00184F87">
            <w:pPr>
              <w:pStyle w:val="Default"/>
              <w:keepNext/>
              <w:keepLines/>
              <w:rPr>
                <w:rFonts w:asciiTheme="minorHAnsi" w:hAnsiTheme="minorHAnsi"/>
                <w:sz w:val="20"/>
                <w:szCs w:val="20"/>
              </w:rPr>
            </w:pPr>
            <w:r w:rsidRPr="002B4477">
              <w:rPr>
                <w:rFonts w:asciiTheme="minorHAnsi" w:hAnsiTheme="minorHAnsi"/>
                <w:sz w:val="20"/>
                <w:szCs w:val="20"/>
              </w:rPr>
              <w:t>Etanercept</w:t>
            </w:r>
          </w:p>
          <w:p w:rsidR="009A610B" w:rsidRPr="002B4477" w:rsidRDefault="009A610B" w:rsidP="00184F87">
            <w:pPr>
              <w:pStyle w:val="Default"/>
              <w:keepNext/>
              <w:keepLines/>
              <w:rPr>
                <w:rFonts w:asciiTheme="minorHAnsi" w:hAnsiTheme="minorHAnsi"/>
                <w:sz w:val="20"/>
                <w:szCs w:val="20"/>
              </w:rPr>
            </w:pPr>
            <w:r w:rsidRPr="002B4477">
              <w:rPr>
                <w:rFonts w:asciiTheme="minorHAnsi" w:hAnsiTheme="minorHAnsi"/>
                <w:sz w:val="20"/>
                <w:szCs w:val="20"/>
              </w:rPr>
              <w:t>Sponsor:</w:t>
            </w:r>
          </w:p>
          <w:p w:rsidR="009A610B" w:rsidRPr="002B4477" w:rsidRDefault="009A610B" w:rsidP="00B53DD0">
            <w:pPr>
              <w:pStyle w:val="Default"/>
              <w:keepNext/>
              <w:keepLines/>
              <w:numPr>
                <w:ilvl w:val="0"/>
                <w:numId w:val="5"/>
              </w:numPr>
              <w:rPr>
                <w:rFonts w:asciiTheme="minorHAnsi" w:hAnsiTheme="minorHAnsi"/>
                <w:sz w:val="20"/>
                <w:szCs w:val="20"/>
              </w:rPr>
            </w:pPr>
            <w:r w:rsidRPr="002B4477">
              <w:rPr>
                <w:rFonts w:asciiTheme="minorHAnsi" w:hAnsiTheme="minorHAnsi"/>
                <w:sz w:val="20"/>
                <w:szCs w:val="20"/>
              </w:rPr>
              <w:t>Pfizer</w:t>
            </w:r>
          </w:p>
          <w:p w:rsidR="009A610B" w:rsidRPr="002B4477" w:rsidRDefault="009A610B" w:rsidP="00B53DD0">
            <w:pPr>
              <w:pStyle w:val="Default"/>
              <w:keepNext/>
              <w:keepLines/>
              <w:numPr>
                <w:ilvl w:val="0"/>
                <w:numId w:val="5"/>
              </w:numPr>
              <w:rPr>
                <w:rFonts w:asciiTheme="minorHAnsi" w:hAnsiTheme="minorHAnsi"/>
                <w:sz w:val="20"/>
                <w:szCs w:val="20"/>
              </w:rPr>
            </w:pPr>
            <w:r w:rsidRPr="002B4477">
              <w:rPr>
                <w:rFonts w:asciiTheme="minorHAnsi" w:hAnsiTheme="minorHAnsi"/>
                <w:sz w:val="20"/>
                <w:szCs w:val="20"/>
              </w:rPr>
              <w:t>Merck, Sharpe and Dohme</w:t>
            </w:r>
          </w:p>
          <w:p w:rsidR="009A610B" w:rsidRPr="002B4477" w:rsidRDefault="009A610B" w:rsidP="00184F87">
            <w:pPr>
              <w:pStyle w:val="Default"/>
              <w:keepNext/>
              <w:keepLines/>
              <w:ind w:left="360"/>
              <w:rPr>
                <w:rFonts w:asciiTheme="minorHAnsi" w:hAnsiTheme="minorHAnsi"/>
                <w:sz w:val="20"/>
                <w:szCs w:val="20"/>
              </w:rPr>
            </w:pPr>
          </w:p>
        </w:tc>
        <w:tc>
          <w:tcPr>
            <w:tcW w:w="5415" w:type="dxa"/>
          </w:tcPr>
          <w:p w:rsidR="009A610B" w:rsidRPr="00034AD5" w:rsidRDefault="009A610B" w:rsidP="00184F87">
            <w:pPr>
              <w:pStyle w:val="Default"/>
              <w:keepNext/>
              <w:keepLines/>
              <w:rPr>
                <w:rFonts w:asciiTheme="minorHAnsi" w:hAnsiTheme="minorHAnsi"/>
                <w:color w:val="auto"/>
                <w:sz w:val="20"/>
                <w:szCs w:val="20"/>
              </w:rPr>
            </w:pPr>
            <w:r w:rsidRPr="00034AD5">
              <w:rPr>
                <w:rFonts w:asciiTheme="minorHAnsi" w:hAnsiTheme="minorHAnsi"/>
                <w:color w:val="auto"/>
                <w:sz w:val="20"/>
                <w:szCs w:val="20"/>
              </w:rPr>
              <w:t xml:space="preserve">50 mg in 1 mL single use auto-injector x 4; </w:t>
            </w:r>
            <w:r w:rsidRPr="00034AD5">
              <w:rPr>
                <w:rFonts w:asciiTheme="minorHAnsi" w:hAnsiTheme="minorHAnsi"/>
                <w:i/>
                <w:color w:val="auto"/>
                <w:sz w:val="20"/>
                <w:szCs w:val="20"/>
              </w:rPr>
              <w:t>(11221N, 11222P, 1964J, 9461Y, 9462B),</w:t>
            </w:r>
          </w:p>
          <w:p w:rsidR="009A610B" w:rsidRPr="00034AD5" w:rsidRDefault="009A610B" w:rsidP="00184F87">
            <w:pPr>
              <w:pStyle w:val="Default"/>
              <w:keepNext/>
              <w:keepLines/>
              <w:rPr>
                <w:rFonts w:asciiTheme="minorHAnsi" w:hAnsiTheme="minorHAnsi"/>
                <w:color w:val="auto"/>
                <w:sz w:val="20"/>
                <w:szCs w:val="20"/>
              </w:rPr>
            </w:pPr>
            <w:r w:rsidRPr="00034AD5">
              <w:rPr>
                <w:rFonts w:asciiTheme="minorHAnsi" w:hAnsiTheme="minorHAnsi"/>
                <w:color w:val="auto"/>
                <w:sz w:val="20"/>
                <w:szCs w:val="20"/>
              </w:rPr>
              <w:t xml:space="preserve">Injections 50 mg in 1 mL single use pre-filled syringes x 4; </w:t>
            </w:r>
            <w:r w:rsidRPr="00034AD5">
              <w:rPr>
                <w:rFonts w:asciiTheme="minorHAnsi" w:hAnsiTheme="minorHAnsi"/>
                <w:i/>
                <w:color w:val="auto"/>
                <w:sz w:val="20"/>
                <w:szCs w:val="20"/>
              </w:rPr>
              <w:t>(11224R, 11225T, 1963H, 9091L, 9431J),</w:t>
            </w:r>
          </w:p>
          <w:p w:rsidR="009A610B" w:rsidRPr="00034AD5" w:rsidRDefault="009A610B" w:rsidP="00184F87">
            <w:pPr>
              <w:pStyle w:val="Default"/>
              <w:keepNext/>
              <w:keepLines/>
              <w:rPr>
                <w:rFonts w:asciiTheme="minorHAnsi" w:hAnsiTheme="minorHAnsi"/>
                <w:color w:val="auto"/>
                <w:sz w:val="20"/>
                <w:szCs w:val="20"/>
              </w:rPr>
            </w:pPr>
            <w:r w:rsidRPr="00034AD5">
              <w:rPr>
                <w:rFonts w:asciiTheme="minorHAnsi" w:hAnsiTheme="minorHAnsi"/>
                <w:color w:val="auto"/>
                <w:sz w:val="20"/>
                <w:szCs w:val="20"/>
              </w:rPr>
              <w:t xml:space="preserve">25 mg injection x 4 vials (&amp;) inert substance diluent 4 x 1 mL syringes; </w:t>
            </w:r>
            <w:r w:rsidRPr="00034AD5">
              <w:rPr>
                <w:rFonts w:asciiTheme="minorHAnsi" w:hAnsiTheme="minorHAnsi"/>
                <w:i/>
                <w:color w:val="auto"/>
                <w:sz w:val="20"/>
                <w:szCs w:val="20"/>
              </w:rPr>
              <w:t xml:space="preserve">(11223Q, 1954W, 9037P, 9429G), </w:t>
            </w:r>
          </w:p>
        </w:tc>
      </w:tr>
      <w:tr w:rsidR="009A610B" w:rsidRPr="002B4477" w:rsidTr="00184F87">
        <w:trPr>
          <w:trHeight w:val="1497"/>
        </w:trPr>
        <w:tc>
          <w:tcPr>
            <w:tcW w:w="3699" w:type="dxa"/>
          </w:tcPr>
          <w:p w:rsidR="009A610B" w:rsidRPr="002B4477" w:rsidRDefault="009A610B" w:rsidP="00184F87">
            <w:pPr>
              <w:pStyle w:val="Default"/>
              <w:keepNext/>
              <w:keepLines/>
              <w:rPr>
                <w:rFonts w:asciiTheme="minorHAnsi" w:hAnsiTheme="minorHAnsi"/>
                <w:sz w:val="20"/>
                <w:szCs w:val="20"/>
              </w:rPr>
            </w:pPr>
            <w:r w:rsidRPr="002B4477">
              <w:rPr>
                <w:rFonts w:asciiTheme="minorHAnsi" w:hAnsiTheme="minorHAnsi"/>
                <w:sz w:val="20"/>
                <w:szCs w:val="20"/>
              </w:rPr>
              <w:t>Infliximab:</w:t>
            </w:r>
          </w:p>
          <w:p w:rsidR="009A610B" w:rsidRPr="002B4477" w:rsidRDefault="009A610B" w:rsidP="00184F87">
            <w:pPr>
              <w:pStyle w:val="Default"/>
              <w:keepNext/>
              <w:keepLines/>
              <w:rPr>
                <w:rFonts w:asciiTheme="minorHAnsi" w:hAnsiTheme="minorHAnsi"/>
                <w:sz w:val="20"/>
                <w:szCs w:val="20"/>
              </w:rPr>
            </w:pPr>
            <w:r w:rsidRPr="002B4477">
              <w:rPr>
                <w:rFonts w:asciiTheme="minorHAnsi" w:hAnsiTheme="minorHAnsi"/>
                <w:sz w:val="20"/>
                <w:szCs w:val="20"/>
              </w:rPr>
              <w:t>Sponsor:</w:t>
            </w:r>
          </w:p>
          <w:p w:rsidR="009A610B" w:rsidRPr="002B4477" w:rsidRDefault="009A610B" w:rsidP="00B53DD0">
            <w:pPr>
              <w:pStyle w:val="Default"/>
              <w:keepNext/>
              <w:keepLines/>
              <w:numPr>
                <w:ilvl w:val="0"/>
                <w:numId w:val="5"/>
              </w:numPr>
              <w:rPr>
                <w:rFonts w:asciiTheme="minorHAnsi" w:hAnsiTheme="minorHAnsi"/>
                <w:sz w:val="20"/>
                <w:szCs w:val="20"/>
              </w:rPr>
            </w:pPr>
            <w:r w:rsidRPr="002B4477">
              <w:rPr>
                <w:rFonts w:asciiTheme="minorHAnsi" w:hAnsiTheme="minorHAnsi"/>
                <w:sz w:val="20"/>
                <w:szCs w:val="20"/>
              </w:rPr>
              <w:t>Pfizer</w:t>
            </w:r>
          </w:p>
          <w:p w:rsidR="009A610B" w:rsidRPr="002B4477" w:rsidRDefault="009A610B" w:rsidP="00B53DD0">
            <w:pPr>
              <w:pStyle w:val="Default"/>
              <w:keepNext/>
              <w:keepLines/>
              <w:numPr>
                <w:ilvl w:val="0"/>
                <w:numId w:val="5"/>
              </w:numPr>
              <w:rPr>
                <w:rFonts w:asciiTheme="minorHAnsi" w:hAnsiTheme="minorHAnsi"/>
                <w:sz w:val="20"/>
                <w:szCs w:val="20"/>
              </w:rPr>
            </w:pPr>
            <w:r w:rsidRPr="002B4477">
              <w:rPr>
                <w:rFonts w:asciiTheme="minorHAnsi" w:hAnsiTheme="minorHAnsi"/>
                <w:sz w:val="20"/>
                <w:szCs w:val="20"/>
              </w:rPr>
              <w:t>Merck, Sharpe and Dohme</w:t>
            </w:r>
          </w:p>
          <w:p w:rsidR="009A610B" w:rsidRPr="00034AD5" w:rsidRDefault="009A610B" w:rsidP="00B53DD0">
            <w:pPr>
              <w:pStyle w:val="Default"/>
              <w:keepNext/>
              <w:keepLines/>
              <w:numPr>
                <w:ilvl w:val="0"/>
                <w:numId w:val="5"/>
              </w:numPr>
              <w:rPr>
                <w:rFonts w:asciiTheme="minorHAnsi" w:hAnsiTheme="minorHAnsi"/>
                <w:sz w:val="20"/>
                <w:szCs w:val="20"/>
              </w:rPr>
            </w:pPr>
            <w:r w:rsidRPr="002B4477">
              <w:rPr>
                <w:rFonts w:asciiTheme="minorHAnsi" w:hAnsiTheme="minorHAnsi"/>
                <w:sz w:val="20"/>
                <w:szCs w:val="20"/>
              </w:rPr>
              <w:t>Janssen- Cilag</w:t>
            </w:r>
          </w:p>
        </w:tc>
        <w:tc>
          <w:tcPr>
            <w:tcW w:w="5415" w:type="dxa"/>
          </w:tcPr>
          <w:p w:rsidR="009A610B" w:rsidRPr="00034AD5" w:rsidRDefault="009A610B" w:rsidP="00184F87">
            <w:pPr>
              <w:pStyle w:val="Default"/>
              <w:keepNext/>
              <w:keepLines/>
              <w:rPr>
                <w:rFonts w:asciiTheme="minorHAnsi" w:hAnsiTheme="minorHAnsi"/>
                <w:color w:val="auto"/>
                <w:sz w:val="20"/>
                <w:szCs w:val="20"/>
              </w:rPr>
            </w:pPr>
            <w:r w:rsidRPr="00034AD5">
              <w:rPr>
                <w:rFonts w:asciiTheme="minorHAnsi" w:hAnsiTheme="minorHAnsi"/>
                <w:iCs/>
                <w:color w:val="auto"/>
                <w:sz w:val="20"/>
                <w:szCs w:val="20"/>
              </w:rPr>
              <w:t>100 mg injection, 1 vial;</w:t>
            </w:r>
            <w:r w:rsidRPr="00034AD5">
              <w:rPr>
                <w:rFonts w:asciiTheme="minorHAnsi" w:hAnsiTheme="minorHAnsi"/>
                <w:i/>
                <w:iCs/>
                <w:color w:val="auto"/>
                <w:sz w:val="20"/>
                <w:szCs w:val="20"/>
              </w:rPr>
              <w:t xml:space="preserve"> (5758C, 9617E)</w:t>
            </w:r>
            <w:r w:rsidRPr="00034AD5">
              <w:rPr>
                <w:rFonts w:asciiTheme="minorHAnsi" w:hAnsiTheme="minorHAnsi"/>
                <w:i/>
                <w:iCs/>
                <w:color w:val="auto"/>
              </w:rPr>
              <w:t> </w:t>
            </w:r>
          </w:p>
        </w:tc>
      </w:tr>
      <w:tr w:rsidR="009A610B" w:rsidRPr="002B4477" w:rsidTr="00184F87">
        <w:trPr>
          <w:trHeight w:val="834"/>
        </w:trPr>
        <w:tc>
          <w:tcPr>
            <w:tcW w:w="3699" w:type="dxa"/>
          </w:tcPr>
          <w:p w:rsidR="009A610B" w:rsidRPr="002B4477" w:rsidRDefault="009A610B" w:rsidP="00184F87">
            <w:pPr>
              <w:pStyle w:val="Default"/>
              <w:keepNext/>
              <w:keepLines/>
              <w:rPr>
                <w:rFonts w:asciiTheme="minorHAnsi" w:hAnsiTheme="minorHAnsi"/>
                <w:sz w:val="20"/>
                <w:szCs w:val="20"/>
              </w:rPr>
            </w:pPr>
            <w:r w:rsidRPr="002B4477">
              <w:rPr>
                <w:rFonts w:asciiTheme="minorHAnsi" w:hAnsiTheme="minorHAnsi"/>
                <w:sz w:val="20"/>
                <w:szCs w:val="20"/>
              </w:rPr>
              <w:t>Ustekinumab</w:t>
            </w:r>
          </w:p>
          <w:p w:rsidR="009A610B" w:rsidRPr="002B4477" w:rsidRDefault="009A610B" w:rsidP="00184F87">
            <w:pPr>
              <w:pStyle w:val="Default"/>
              <w:keepNext/>
              <w:keepLines/>
              <w:rPr>
                <w:rFonts w:asciiTheme="minorHAnsi" w:hAnsiTheme="minorHAnsi"/>
                <w:sz w:val="20"/>
                <w:szCs w:val="20"/>
              </w:rPr>
            </w:pPr>
            <w:r w:rsidRPr="002B4477">
              <w:rPr>
                <w:rFonts w:asciiTheme="minorHAnsi" w:hAnsiTheme="minorHAnsi"/>
                <w:sz w:val="20"/>
                <w:szCs w:val="20"/>
              </w:rPr>
              <w:t>Sponsor:</w:t>
            </w:r>
          </w:p>
          <w:p w:rsidR="009A610B" w:rsidRPr="002B4477" w:rsidRDefault="009A610B" w:rsidP="00B53DD0">
            <w:pPr>
              <w:pStyle w:val="Default"/>
              <w:keepNext/>
              <w:keepLines/>
              <w:numPr>
                <w:ilvl w:val="0"/>
                <w:numId w:val="5"/>
              </w:numPr>
              <w:rPr>
                <w:rFonts w:asciiTheme="minorHAnsi" w:hAnsiTheme="minorHAnsi"/>
                <w:sz w:val="20"/>
                <w:szCs w:val="20"/>
              </w:rPr>
            </w:pPr>
            <w:r w:rsidRPr="002B4477">
              <w:rPr>
                <w:rFonts w:asciiTheme="minorHAnsi" w:hAnsiTheme="minorHAnsi"/>
                <w:sz w:val="20"/>
                <w:szCs w:val="20"/>
              </w:rPr>
              <w:t>Janssen-Cilag</w:t>
            </w:r>
          </w:p>
        </w:tc>
        <w:tc>
          <w:tcPr>
            <w:tcW w:w="5415" w:type="dxa"/>
          </w:tcPr>
          <w:p w:rsidR="009A610B" w:rsidRPr="002B4477" w:rsidRDefault="009A610B" w:rsidP="00184F87">
            <w:pPr>
              <w:pStyle w:val="Default"/>
              <w:keepNext/>
              <w:keepLines/>
              <w:rPr>
                <w:rFonts w:asciiTheme="minorHAnsi" w:hAnsiTheme="minorHAnsi"/>
                <w:i/>
                <w:sz w:val="20"/>
                <w:szCs w:val="20"/>
              </w:rPr>
            </w:pPr>
            <w:r w:rsidRPr="002B4477">
              <w:rPr>
                <w:rFonts w:asciiTheme="minorHAnsi" w:hAnsiTheme="minorHAnsi"/>
                <w:sz w:val="20"/>
                <w:szCs w:val="20"/>
              </w:rPr>
              <w:t xml:space="preserve">45 mg/0.5 mL injection, 0.5 mL vial; </w:t>
            </w:r>
            <w:r w:rsidRPr="002B4477">
              <w:rPr>
                <w:rFonts w:asciiTheme="minorHAnsi" w:hAnsiTheme="minorHAnsi"/>
                <w:i/>
                <w:sz w:val="20"/>
                <w:szCs w:val="20"/>
              </w:rPr>
              <w:t>(9304Q, 9305R)</w:t>
            </w:r>
          </w:p>
        </w:tc>
      </w:tr>
      <w:tr w:rsidR="009A610B" w:rsidRPr="002B4477" w:rsidTr="00184F87">
        <w:trPr>
          <w:trHeight w:val="832"/>
        </w:trPr>
        <w:tc>
          <w:tcPr>
            <w:tcW w:w="3699" w:type="dxa"/>
          </w:tcPr>
          <w:p w:rsidR="009A610B" w:rsidRPr="002B4477" w:rsidRDefault="009A610B" w:rsidP="00184F87">
            <w:pPr>
              <w:pStyle w:val="Default"/>
              <w:keepNext/>
              <w:keepLines/>
              <w:rPr>
                <w:rFonts w:asciiTheme="minorHAnsi" w:hAnsiTheme="minorHAnsi"/>
                <w:sz w:val="20"/>
                <w:szCs w:val="20"/>
              </w:rPr>
            </w:pPr>
            <w:r w:rsidRPr="002B4477">
              <w:rPr>
                <w:rFonts w:asciiTheme="minorHAnsi" w:hAnsiTheme="minorHAnsi"/>
                <w:sz w:val="20"/>
                <w:szCs w:val="20"/>
              </w:rPr>
              <w:t>Ixekizumab</w:t>
            </w:r>
          </w:p>
          <w:p w:rsidR="009A610B" w:rsidRPr="002B4477" w:rsidRDefault="009A610B" w:rsidP="00184F87">
            <w:pPr>
              <w:pStyle w:val="Default"/>
              <w:keepNext/>
              <w:keepLines/>
              <w:rPr>
                <w:rFonts w:asciiTheme="minorHAnsi" w:hAnsiTheme="minorHAnsi"/>
                <w:sz w:val="20"/>
                <w:szCs w:val="20"/>
              </w:rPr>
            </w:pPr>
            <w:r w:rsidRPr="002B4477">
              <w:rPr>
                <w:rFonts w:asciiTheme="minorHAnsi" w:hAnsiTheme="minorHAnsi"/>
                <w:sz w:val="20"/>
                <w:szCs w:val="20"/>
              </w:rPr>
              <w:t>Sponsor:</w:t>
            </w:r>
          </w:p>
          <w:p w:rsidR="009A610B" w:rsidRPr="00034AD5" w:rsidRDefault="009A610B" w:rsidP="00B53DD0">
            <w:pPr>
              <w:pStyle w:val="Default"/>
              <w:keepNext/>
              <w:keepLines/>
              <w:numPr>
                <w:ilvl w:val="0"/>
                <w:numId w:val="5"/>
              </w:numPr>
              <w:rPr>
                <w:rFonts w:asciiTheme="minorHAnsi" w:hAnsiTheme="minorHAnsi"/>
                <w:sz w:val="20"/>
                <w:szCs w:val="20"/>
              </w:rPr>
            </w:pPr>
            <w:r w:rsidRPr="002B4477">
              <w:rPr>
                <w:rFonts w:asciiTheme="minorHAnsi" w:hAnsiTheme="minorHAnsi"/>
                <w:sz w:val="20"/>
                <w:szCs w:val="20"/>
              </w:rPr>
              <w:t>Eli Lilly</w:t>
            </w:r>
          </w:p>
        </w:tc>
        <w:tc>
          <w:tcPr>
            <w:tcW w:w="5415" w:type="dxa"/>
          </w:tcPr>
          <w:p w:rsidR="009A610B" w:rsidRPr="002B4477" w:rsidRDefault="009A610B" w:rsidP="00184F87">
            <w:pPr>
              <w:pStyle w:val="Default"/>
              <w:keepNext/>
              <w:keepLines/>
              <w:rPr>
                <w:rFonts w:asciiTheme="minorHAnsi" w:hAnsiTheme="minorHAnsi"/>
                <w:iCs/>
                <w:sz w:val="20"/>
                <w:szCs w:val="20"/>
              </w:rPr>
            </w:pPr>
            <w:r w:rsidRPr="002B4477">
              <w:rPr>
                <w:rFonts w:asciiTheme="minorHAnsi" w:hAnsiTheme="minorHAnsi"/>
                <w:sz w:val="20"/>
                <w:szCs w:val="20"/>
              </w:rPr>
              <w:t xml:space="preserve">80 mg/mL injection, 2 x 1 mL injection devices; </w:t>
            </w:r>
            <w:r w:rsidRPr="002B4477">
              <w:rPr>
                <w:rFonts w:asciiTheme="minorHAnsi" w:hAnsiTheme="minorHAnsi"/>
                <w:i/>
                <w:sz w:val="20"/>
                <w:szCs w:val="20"/>
              </w:rPr>
              <w:t>(11032P, 11033Q)</w:t>
            </w:r>
          </w:p>
        </w:tc>
      </w:tr>
      <w:tr w:rsidR="009A610B" w:rsidRPr="00203B4F" w:rsidTr="00184F87">
        <w:trPr>
          <w:trHeight w:val="830"/>
        </w:trPr>
        <w:tc>
          <w:tcPr>
            <w:tcW w:w="3699" w:type="dxa"/>
          </w:tcPr>
          <w:p w:rsidR="009A610B" w:rsidRPr="002B4477" w:rsidRDefault="009A610B" w:rsidP="00184F87">
            <w:pPr>
              <w:pStyle w:val="Default"/>
              <w:keepNext/>
              <w:keepLines/>
              <w:rPr>
                <w:rFonts w:asciiTheme="minorHAnsi" w:hAnsiTheme="minorHAnsi"/>
                <w:sz w:val="20"/>
                <w:szCs w:val="20"/>
              </w:rPr>
            </w:pPr>
            <w:r w:rsidRPr="002B4477">
              <w:rPr>
                <w:rFonts w:asciiTheme="minorHAnsi" w:hAnsiTheme="minorHAnsi"/>
                <w:sz w:val="20"/>
                <w:szCs w:val="20"/>
              </w:rPr>
              <w:t>Secukinumab</w:t>
            </w:r>
          </w:p>
          <w:p w:rsidR="009A610B" w:rsidRPr="002B4477" w:rsidRDefault="009A610B" w:rsidP="00184F87">
            <w:pPr>
              <w:pStyle w:val="Default"/>
              <w:keepNext/>
              <w:keepLines/>
              <w:rPr>
                <w:rFonts w:asciiTheme="minorHAnsi" w:hAnsiTheme="minorHAnsi"/>
                <w:sz w:val="20"/>
                <w:szCs w:val="20"/>
              </w:rPr>
            </w:pPr>
            <w:r w:rsidRPr="002B4477">
              <w:rPr>
                <w:rFonts w:asciiTheme="minorHAnsi" w:hAnsiTheme="minorHAnsi"/>
                <w:sz w:val="20"/>
                <w:szCs w:val="20"/>
              </w:rPr>
              <w:t>Sponsor:</w:t>
            </w:r>
          </w:p>
          <w:p w:rsidR="009A610B" w:rsidRPr="00034AD5" w:rsidRDefault="009A610B" w:rsidP="00B53DD0">
            <w:pPr>
              <w:pStyle w:val="Default"/>
              <w:keepNext/>
              <w:keepLines/>
              <w:numPr>
                <w:ilvl w:val="0"/>
                <w:numId w:val="5"/>
              </w:numPr>
              <w:rPr>
                <w:rFonts w:asciiTheme="minorHAnsi" w:hAnsiTheme="minorHAnsi"/>
                <w:sz w:val="20"/>
                <w:szCs w:val="20"/>
              </w:rPr>
            </w:pPr>
            <w:r w:rsidRPr="002B4477">
              <w:rPr>
                <w:rFonts w:asciiTheme="minorHAnsi" w:hAnsiTheme="minorHAnsi"/>
                <w:sz w:val="20"/>
                <w:szCs w:val="20"/>
              </w:rPr>
              <w:t>Novartis</w:t>
            </w:r>
          </w:p>
        </w:tc>
        <w:tc>
          <w:tcPr>
            <w:tcW w:w="5415" w:type="dxa"/>
          </w:tcPr>
          <w:p w:rsidR="009A610B" w:rsidRPr="00E14BA2" w:rsidRDefault="009A610B" w:rsidP="00184F87">
            <w:pPr>
              <w:pStyle w:val="Default"/>
              <w:keepNext/>
              <w:keepLines/>
              <w:rPr>
                <w:rFonts w:asciiTheme="minorHAnsi" w:hAnsiTheme="minorHAnsi"/>
                <w:i/>
                <w:sz w:val="20"/>
                <w:szCs w:val="20"/>
              </w:rPr>
            </w:pPr>
            <w:r w:rsidRPr="002B4477">
              <w:rPr>
                <w:rFonts w:asciiTheme="minorHAnsi" w:hAnsiTheme="minorHAnsi"/>
                <w:sz w:val="20"/>
                <w:szCs w:val="20"/>
              </w:rPr>
              <w:t xml:space="preserve">150 mg/mL injection, 2 x 1 mL injection devices; </w:t>
            </w:r>
            <w:r w:rsidRPr="002B4477">
              <w:rPr>
                <w:rFonts w:asciiTheme="minorHAnsi" w:hAnsiTheme="minorHAnsi"/>
                <w:i/>
                <w:sz w:val="20"/>
                <w:szCs w:val="20"/>
              </w:rPr>
              <w:t>(10425Q, 10494H, 10910F)</w:t>
            </w:r>
          </w:p>
          <w:p w:rsidR="009A610B" w:rsidRPr="00E14BA2" w:rsidRDefault="009A610B" w:rsidP="00184F87">
            <w:pPr>
              <w:pStyle w:val="Default"/>
              <w:keepNext/>
              <w:keepLines/>
              <w:ind w:firstLine="567"/>
              <w:rPr>
                <w:rFonts w:asciiTheme="minorHAnsi" w:hAnsiTheme="minorHAnsi"/>
                <w:iCs/>
                <w:sz w:val="20"/>
                <w:szCs w:val="20"/>
              </w:rPr>
            </w:pPr>
          </w:p>
        </w:tc>
      </w:tr>
    </w:tbl>
    <w:p w:rsidR="00FB53B9" w:rsidRDefault="00FB53B9" w:rsidP="00A013C4">
      <w:pPr>
        <w:rPr>
          <w:rFonts w:asciiTheme="minorHAnsi" w:hAnsiTheme="minorHAnsi"/>
          <w:sz w:val="24"/>
          <w:szCs w:val="24"/>
        </w:rPr>
      </w:pPr>
    </w:p>
    <w:p w:rsidR="00C150F4" w:rsidRDefault="00C150F4">
      <w:pPr>
        <w:widowControl/>
        <w:spacing w:after="200" w:line="276" w:lineRule="auto"/>
        <w:jc w:val="left"/>
        <w:rPr>
          <w:rFonts w:asciiTheme="minorHAnsi" w:hAnsiTheme="minorHAnsi"/>
          <w:sz w:val="24"/>
          <w:szCs w:val="24"/>
        </w:rPr>
      </w:pPr>
      <w:r>
        <w:rPr>
          <w:rFonts w:asciiTheme="minorHAnsi" w:hAnsiTheme="minorHAnsi"/>
          <w:sz w:val="24"/>
          <w:szCs w:val="24"/>
        </w:rPr>
        <w:br w:type="page"/>
      </w:r>
    </w:p>
    <w:p w:rsidR="00A013C4" w:rsidRPr="00115C3F" w:rsidRDefault="00A013C4" w:rsidP="00A013C4">
      <w:pPr>
        <w:pStyle w:val="PBACheading1"/>
        <w:rPr>
          <w:rFonts w:asciiTheme="minorHAnsi" w:hAnsiTheme="minorHAnsi"/>
          <w:sz w:val="24"/>
          <w:szCs w:val="24"/>
        </w:rPr>
      </w:pPr>
      <w:r w:rsidRPr="00115C3F">
        <w:rPr>
          <w:rFonts w:asciiTheme="minorHAnsi" w:hAnsiTheme="minorHAnsi"/>
          <w:sz w:val="24"/>
          <w:szCs w:val="24"/>
        </w:rPr>
        <w:lastRenderedPageBreak/>
        <w:t>Background</w:t>
      </w:r>
    </w:p>
    <w:p w:rsidR="00A013C4" w:rsidRPr="00115C3F" w:rsidRDefault="00A013C4" w:rsidP="00A013C4">
      <w:pPr>
        <w:rPr>
          <w:rFonts w:asciiTheme="minorHAnsi" w:hAnsiTheme="minorHAnsi"/>
          <w:sz w:val="24"/>
          <w:szCs w:val="24"/>
        </w:rPr>
      </w:pPr>
    </w:p>
    <w:p w:rsidR="009A610B" w:rsidRPr="001D6990" w:rsidRDefault="009A610B" w:rsidP="009A610B">
      <w:pPr>
        <w:pStyle w:val="ListParagraph"/>
        <w:keepNext/>
        <w:keepLines/>
        <w:spacing w:before="0" w:after="0" w:line="240" w:lineRule="auto"/>
        <w:rPr>
          <w:b/>
          <w:szCs w:val="22"/>
        </w:rPr>
      </w:pPr>
      <w:r w:rsidRPr="001D6990">
        <w:rPr>
          <w:szCs w:val="22"/>
        </w:rPr>
        <w:t>In August 2016, the PBAC endorsed the following terms of reference (ToR) for the Review:</w:t>
      </w:r>
    </w:p>
    <w:p w:rsidR="009A610B" w:rsidRPr="001D6990" w:rsidRDefault="009A610B" w:rsidP="00B53DD0">
      <w:pPr>
        <w:pStyle w:val="PBACHeading10"/>
        <w:keepNext/>
        <w:keepLines/>
        <w:numPr>
          <w:ilvl w:val="0"/>
          <w:numId w:val="6"/>
        </w:numPr>
        <w:rPr>
          <w:b w:val="0"/>
        </w:rPr>
      </w:pPr>
      <w:r w:rsidRPr="001D6990">
        <w:rPr>
          <w:b w:val="0"/>
        </w:rPr>
        <w:t>ToR 1: Review current clinical guidelines for the treatment of severe CPP and compare to the PBS restrictions for use of biologics in this indication.</w:t>
      </w:r>
    </w:p>
    <w:p w:rsidR="009A610B" w:rsidRPr="001D6990" w:rsidRDefault="009A610B" w:rsidP="00B53DD0">
      <w:pPr>
        <w:pStyle w:val="PBACHeading10"/>
        <w:keepNext/>
        <w:keepLines/>
        <w:numPr>
          <w:ilvl w:val="0"/>
          <w:numId w:val="6"/>
        </w:numPr>
        <w:rPr>
          <w:b w:val="0"/>
        </w:rPr>
      </w:pPr>
      <w:r w:rsidRPr="001D6990">
        <w:rPr>
          <w:b w:val="0"/>
        </w:rPr>
        <w:t>ToR 2: Review and evaluate recent clinical evidence on the efficacy and safety of biologics used in the treatment of severe CPP and compare to the evidence considered by the PBAC in previous sponsor submissions.</w:t>
      </w:r>
    </w:p>
    <w:p w:rsidR="00A5245B" w:rsidRPr="001D6990" w:rsidRDefault="009A610B" w:rsidP="00B53DD0">
      <w:pPr>
        <w:pStyle w:val="PBACHeading10"/>
        <w:keepNext/>
        <w:keepLines/>
        <w:numPr>
          <w:ilvl w:val="0"/>
          <w:numId w:val="6"/>
        </w:numPr>
        <w:rPr>
          <w:b w:val="0"/>
        </w:rPr>
      </w:pPr>
      <w:r w:rsidRPr="001D6990">
        <w:rPr>
          <w:b w:val="0"/>
        </w:rPr>
        <w:t>ToR 3: Review the utilisation of PBS biologics for the treatment of CPP including time on treatment and discontinuation from treatment, and compare this with that observed in the clinical trial evidence considered by the PBAC.</w:t>
      </w:r>
    </w:p>
    <w:p w:rsidR="009A610B" w:rsidRPr="0045738E" w:rsidRDefault="009A610B" w:rsidP="00A5245B">
      <w:pPr>
        <w:pStyle w:val="PBACHeading10"/>
        <w:keepNext/>
        <w:keepLines/>
        <w:numPr>
          <w:ilvl w:val="0"/>
          <w:numId w:val="6"/>
        </w:numPr>
        <w:rPr>
          <w:b w:val="0"/>
        </w:rPr>
      </w:pPr>
      <w:r w:rsidRPr="0045738E">
        <w:rPr>
          <w:b w:val="0"/>
        </w:rPr>
        <w:t>ToR 4: Subject to the findings from Terms of Reference 1, 2 and 3, review the cost</w:t>
      </w:r>
      <w:r w:rsidRPr="0045738E">
        <w:rPr>
          <w:b w:val="0"/>
        </w:rPr>
        <w:noBreakHyphen/>
        <w:t>effectiveness of biologics for severe CPP.</w:t>
      </w:r>
    </w:p>
    <w:p w:rsidR="00D316A7" w:rsidRPr="00D316A7" w:rsidRDefault="00D316A7" w:rsidP="00D316A7">
      <w:pPr>
        <w:pStyle w:val="ListParagraph"/>
        <w:numPr>
          <w:ilvl w:val="0"/>
          <w:numId w:val="0"/>
        </w:numPr>
        <w:spacing w:before="0" w:after="0"/>
        <w:ind w:left="720"/>
        <w:rPr>
          <w:rFonts w:asciiTheme="minorHAnsi" w:hAnsiTheme="minorHAnsi"/>
          <w:sz w:val="24"/>
          <w:szCs w:val="24"/>
        </w:rPr>
      </w:pPr>
    </w:p>
    <w:p w:rsidR="00D316A7" w:rsidRPr="009A610B" w:rsidRDefault="00D316A7" w:rsidP="00D316A7">
      <w:pPr>
        <w:pStyle w:val="ListParagraph"/>
        <w:spacing w:before="0" w:after="0"/>
        <w:rPr>
          <w:szCs w:val="22"/>
        </w:rPr>
      </w:pPr>
      <w:r w:rsidRPr="009A610B">
        <w:rPr>
          <w:szCs w:val="22"/>
        </w:rPr>
        <w:t>The department commissioned an independent contractor to undertake research to assist in informing the Review’s response to each ToR.</w:t>
      </w:r>
    </w:p>
    <w:p w:rsidR="00D316A7" w:rsidRPr="009A610B" w:rsidRDefault="00D316A7" w:rsidP="00D316A7">
      <w:pPr>
        <w:pStyle w:val="ListParagraph"/>
        <w:numPr>
          <w:ilvl w:val="0"/>
          <w:numId w:val="0"/>
        </w:numPr>
        <w:spacing w:before="0" w:after="0"/>
        <w:ind w:left="720"/>
        <w:rPr>
          <w:szCs w:val="22"/>
        </w:rPr>
      </w:pPr>
    </w:p>
    <w:p w:rsidR="00D316A7" w:rsidRPr="009A610B" w:rsidRDefault="00D316A7" w:rsidP="00D316A7">
      <w:pPr>
        <w:pStyle w:val="ListParagraph"/>
        <w:spacing w:before="0" w:after="0"/>
        <w:rPr>
          <w:szCs w:val="22"/>
        </w:rPr>
      </w:pPr>
      <w:r w:rsidRPr="009A610B">
        <w:rPr>
          <w:szCs w:val="22"/>
        </w:rPr>
        <w:t>An independent Reference Group was established to guide and provide advice to the Review. The Reference Group provided advice on issues raised by stakeholders, considered the evidence provided in analyses/reports, and informed the development of the draft report</w:t>
      </w:r>
      <w:r w:rsidR="0097624A">
        <w:rPr>
          <w:szCs w:val="22"/>
        </w:rPr>
        <w:t xml:space="preserve"> and options</w:t>
      </w:r>
      <w:r w:rsidRPr="009A610B">
        <w:rPr>
          <w:szCs w:val="22"/>
        </w:rPr>
        <w:t xml:space="preserve">. </w:t>
      </w:r>
    </w:p>
    <w:p w:rsidR="00D316A7" w:rsidRPr="009A610B" w:rsidRDefault="00D316A7" w:rsidP="00D316A7">
      <w:pPr>
        <w:pStyle w:val="ListParagraph"/>
        <w:numPr>
          <w:ilvl w:val="0"/>
          <w:numId w:val="0"/>
        </w:numPr>
        <w:spacing w:before="0" w:after="0"/>
        <w:ind w:left="720"/>
        <w:rPr>
          <w:szCs w:val="22"/>
        </w:rPr>
      </w:pPr>
    </w:p>
    <w:p w:rsidR="009A610B" w:rsidRPr="009A610B" w:rsidRDefault="009A610B" w:rsidP="009A610B">
      <w:pPr>
        <w:pStyle w:val="ListParagraph"/>
        <w:widowControl w:val="0"/>
        <w:spacing w:before="0" w:after="0" w:line="240" w:lineRule="auto"/>
        <w:rPr>
          <w:b/>
          <w:szCs w:val="22"/>
        </w:rPr>
      </w:pPr>
      <w:r w:rsidRPr="009A610B">
        <w:rPr>
          <w:szCs w:val="22"/>
        </w:rPr>
        <w:t xml:space="preserve">In line with the published Post-market Review Framework, there were a number of opportunities for stakeholder consultation including: </w:t>
      </w:r>
    </w:p>
    <w:p w:rsidR="009A610B" w:rsidRPr="009A610B" w:rsidRDefault="009A610B" w:rsidP="00B53DD0">
      <w:pPr>
        <w:pStyle w:val="PBACHeading10"/>
        <w:numPr>
          <w:ilvl w:val="0"/>
          <w:numId w:val="7"/>
        </w:numPr>
        <w:rPr>
          <w:b w:val="0"/>
        </w:rPr>
      </w:pPr>
      <w:r w:rsidRPr="009A610B">
        <w:rPr>
          <w:b w:val="0"/>
        </w:rPr>
        <w:t>the opportunity to comment on the draft ToR</w:t>
      </w:r>
    </w:p>
    <w:p w:rsidR="009A610B" w:rsidRPr="009A610B" w:rsidRDefault="009A610B" w:rsidP="00B53DD0">
      <w:pPr>
        <w:pStyle w:val="PBACHeading10"/>
        <w:numPr>
          <w:ilvl w:val="0"/>
          <w:numId w:val="7"/>
        </w:numPr>
        <w:rPr>
          <w:b w:val="0"/>
        </w:rPr>
      </w:pPr>
      <w:r w:rsidRPr="009A610B">
        <w:rPr>
          <w:b w:val="0"/>
        </w:rPr>
        <w:t>a public submission process addressing the Review</w:t>
      </w:r>
      <w:r w:rsidR="00FB53B9">
        <w:rPr>
          <w:b w:val="0"/>
        </w:rPr>
        <w:t xml:space="preserve"> ToR</w:t>
      </w:r>
    </w:p>
    <w:p w:rsidR="009A610B" w:rsidRPr="009A610B" w:rsidRDefault="009A610B" w:rsidP="00B53DD0">
      <w:pPr>
        <w:pStyle w:val="PBACHeading10"/>
        <w:numPr>
          <w:ilvl w:val="0"/>
          <w:numId w:val="7"/>
        </w:numPr>
        <w:rPr>
          <w:b w:val="0"/>
        </w:rPr>
      </w:pPr>
      <w:r w:rsidRPr="009A610B">
        <w:rPr>
          <w:b w:val="0"/>
        </w:rPr>
        <w:t>a stakeho</w:t>
      </w:r>
      <w:r>
        <w:rPr>
          <w:b w:val="0"/>
        </w:rPr>
        <w:t xml:space="preserve">lder forum held in Melbourne </w:t>
      </w:r>
    </w:p>
    <w:p w:rsidR="009A610B" w:rsidRPr="009A610B" w:rsidRDefault="009A610B" w:rsidP="00B53DD0">
      <w:pPr>
        <w:pStyle w:val="PBACHeading10"/>
        <w:numPr>
          <w:ilvl w:val="0"/>
          <w:numId w:val="7"/>
        </w:numPr>
        <w:rPr>
          <w:b w:val="0"/>
        </w:rPr>
      </w:pPr>
      <w:r w:rsidRPr="009A610B">
        <w:rPr>
          <w:b w:val="0"/>
        </w:rPr>
        <w:t>the opportunity to comment on the draft report.</w:t>
      </w:r>
    </w:p>
    <w:p w:rsidR="00D316A7" w:rsidRDefault="00D316A7" w:rsidP="00916470"/>
    <w:p w:rsidR="00A013C4" w:rsidRPr="009A610B" w:rsidRDefault="00B55F36" w:rsidP="00A013C4">
      <w:pPr>
        <w:pStyle w:val="PBACheading1"/>
      </w:pPr>
      <w:r w:rsidRPr="009A610B">
        <w:t xml:space="preserve"> </w:t>
      </w:r>
      <w:r w:rsidR="003F7F6E" w:rsidRPr="009A610B">
        <w:t xml:space="preserve">Key findings of </w:t>
      </w:r>
      <w:r w:rsidR="0061169B" w:rsidRPr="009A610B">
        <w:t>the Review</w:t>
      </w:r>
    </w:p>
    <w:p w:rsidR="0059794E" w:rsidRPr="00046DF3" w:rsidRDefault="0059794E" w:rsidP="00046DF3"/>
    <w:p w:rsidR="000176AE" w:rsidRPr="009A610B" w:rsidRDefault="000176AE" w:rsidP="000176AE">
      <w:pPr>
        <w:ind w:left="720"/>
        <w:rPr>
          <w:szCs w:val="22"/>
        </w:rPr>
      </w:pPr>
      <w:r w:rsidRPr="009A610B">
        <w:rPr>
          <w:szCs w:val="22"/>
        </w:rPr>
        <w:t xml:space="preserve">The PBAC noted the key findings </w:t>
      </w:r>
      <w:r w:rsidR="00935762" w:rsidRPr="009A610B">
        <w:rPr>
          <w:szCs w:val="22"/>
        </w:rPr>
        <w:t>under</w:t>
      </w:r>
      <w:r w:rsidRPr="009A610B">
        <w:rPr>
          <w:szCs w:val="22"/>
        </w:rPr>
        <w:t xml:space="preserve"> the </w:t>
      </w:r>
      <w:r w:rsidR="00521693" w:rsidRPr="009A610B">
        <w:rPr>
          <w:szCs w:val="22"/>
        </w:rPr>
        <w:t xml:space="preserve">following </w:t>
      </w:r>
      <w:r w:rsidR="00DD731E" w:rsidRPr="009A610B">
        <w:rPr>
          <w:szCs w:val="22"/>
        </w:rPr>
        <w:t>four</w:t>
      </w:r>
      <w:r w:rsidR="00521693" w:rsidRPr="009A610B">
        <w:rPr>
          <w:szCs w:val="22"/>
        </w:rPr>
        <w:t xml:space="preserve"> </w:t>
      </w:r>
      <w:r w:rsidRPr="009A610B">
        <w:rPr>
          <w:szCs w:val="22"/>
        </w:rPr>
        <w:t>ToR.</w:t>
      </w:r>
    </w:p>
    <w:p w:rsidR="003312AA" w:rsidRPr="0045738E" w:rsidRDefault="00113760" w:rsidP="00A76C14">
      <w:pPr>
        <w:pStyle w:val="ListParagraph"/>
        <w:rPr>
          <w:rFonts w:cs="Times New Roman"/>
          <w:b/>
          <w:i/>
          <w:snapToGrid/>
          <w:szCs w:val="24"/>
          <w:lang w:eastAsia="en-AU"/>
        </w:rPr>
      </w:pPr>
      <w:r w:rsidRPr="0045738E">
        <w:rPr>
          <w:rFonts w:cs="Times New Roman"/>
          <w:b/>
          <w:i/>
          <w:snapToGrid/>
          <w:szCs w:val="24"/>
          <w:lang w:eastAsia="en-AU"/>
        </w:rPr>
        <w:t xml:space="preserve">ToR 1: </w:t>
      </w:r>
      <w:r w:rsidR="00B55F36" w:rsidRPr="0045738E">
        <w:rPr>
          <w:rFonts w:cs="Times New Roman"/>
          <w:b/>
          <w:i/>
          <w:snapToGrid/>
          <w:szCs w:val="24"/>
          <w:lang w:eastAsia="en-AU"/>
        </w:rPr>
        <w:t xml:space="preserve">Review current clinical guidelines for the treatment of severe </w:t>
      </w:r>
      <w:r w:rsidR="00CF6EAF" w:rsidRPr="0045738E">
        <w:rPr>
          <w:rFonts w:cs="Times New Roman"/>
          <w:b/>
          <w:i/>
          <w:snapToGrid/>
          <w:szCs w:val="24"/>
          <w:lang w:eastAsia="en-AU"/>
        </w:rPr>
        <w:t>CPP</w:t>
      </w:r>
      <w:r w:rsidR="00FB53B9" w:rsidRPr="0045738E">
        <w:rPr>
          <w:rFonts w:cs="Times New Roman"/>
          <w:b/>
          <w:i/>
          <w:snapToGrid/>
          <w:szCs w:val="24"/>
          <w:lang w:eastAsia="en-AU"/>
        </w:rPr>
        <w:t xml:space="preserve"> </w:t>
      </w:r>
      <w:r w:rsidR="00B55F36" w:rsidRPr="0045738E">
        <w:rPr>
          <w:rFonts w:cs="Times New Roman"/>
          <w:b/>
          <w:i/>
          <w:snapToGrid/>
          <w:szCs w:val="24"/>
          <w:lang w:eastAsia="en-AU"/>
        </w:rPr>
        <w:t>and compare to the PBS restrictions for use of biologics in this indication</w:t>
      </w:r>
      <w:r w:rsidR="003312AA" w:rsidRPr="0045738E">
        <w:rPr>
          <w:rFonts w:cs="Times New Roman"/>
          <w:b/>
          <w:i/>
          <w:snapToGrid/>
          <w:szCs w:val="24"/>
          <w:lang w:eastAsia="en-AU"/>
        </w:rPr>
        <w:t xml:space="preserve">. </w:t>
      </w:r>
    </w:p>
    <w:p w:rsidR="00154172" w:rsidRDefault="00154172" w:rsidP="00154172">
      <w:pPr>
        <w:pStyle w:val="ListParagraph"/>
        <w:numPr>
          <w:ilvl w:val="0"/>
          <w:numId w:val="0"/>
        </w:numPr>
        <w:ind w:left="720"/>
        <w:rPr>
          <w:i/>
          <w:szCs w:val="22"/>
        </w:rPr>
      </w:pPr>
    </w:p>
    <w:p w:rsidR="009221A7" w:rsidRPr="00513663" w:rsidRDefault="00513663" w:rsidP="00735B7A">
      <w:pPr>
        <w:pStyle w:val="ListParagraph"/>
        <w:numPr>
          <w:ilvl w:val="2"/>
          <w:numId w:val="1"/>
        </w:numPr>
      </w:pPr>
      <w:r w:rsidRPr="00513663">
        <w:t xml:space="preserve">A systematic literature review was conducted to identify clinical guidelines for the treatment of psoriasis. In the absence of evidence based Australian Guidelines the search included international guidance. </w:t>
      </w:r>
      <w:r>
        <w:t>T</w:t>
      </w:r>
      <w:r w:rsidRPr="00513663">
        <w:t xml:space="preserve">wo Australian consensus statements </w:t>
      </w:r>
      <w:r>
        <w:t xml:space="preserve">were identified that </w:t>
      </w:r>
      <w:r w:rsidRPr="00513663">
        <w:t xml:space="preserve">focus on treatment targets: </w:t>
      </w:r>
    </w:p>
    <w:p w:rsidR="00513663" w:rsidRDefault="00513663" w:rsidP="00154172">
      <w:pPr>
        <w:pStyle w:val="ListParagraph"/>
        <w:numPr>
          <w:ilvl w:val="0"/>
          <w:numId w:val="0"/>
        </w:numPr>
        <w:ind w:left="720"/>
        <w:rPr>
          <w:bCs/>
          <w:i/>
          <w:szCs w:val="22"/>
        </w:rPr>
      </w:pPr>
    </w:p>
    <w:p w:rsidR="00513663" w:rsidRDefault="00513663" w:rsidP="00046DF3">
      <w:pPr>
        <w:pStyle w:val="ListParagraph"/>
        <w:numPr>
          <w:ilvl w:val="1"/>
          <w:numId w:val="14"/>
        </w:numPr>
        <w:rPr>
          <w:iCs/>
          <w:lang w:val="en-US"/>
        </w:rPr>
      </w:pPr>
      <w:r w:rsidRPr="00FE1642">
        <w:t xml:space="preserve">Baker 2013, </w:t>
      </w:r>
      <w:r>
        <w:t>was</w:t>
      </w:r>
      <w:r w:rsidRPr="00FE1642">
        <w:t xml:space="preserve"> developed by a consensus panel comprising 12 dermatologists</w:t>
      </w:r>
      <w:r>
        <w:t>.</w:t>
      </w:r>
      <w:r w:rsidRPr="00513663">
        <w:rPr>
          <w:rFonts w:asciiTheme="minorHAnsi" w:eastAsiaTheme="minorHAnsi" w:hAnsiTheme="minorHAnsi" w:cstheme="minorHAnsi"/>
          <w:snapToGrid/>
          <w:sz w:val="24"/>
          <w:szCs w:val="22"/>
          <w:lang w:eastAsia="en-AU"/>
        </w:rPr>
        <w:t xml:space="preserve"> </w:t>
      </w:r>
      <w:r w:rsidRPr="00513663">
        <w:t>It was based on a European consensus statement on treatment targets,</w:t>
      </w:r>
      <w:r w:rsidRPr="00513663">
        <w:rPr>
          <w:rFonts w:asciiTheme="minorHAnsi" w:eastAsiaTheme="minorEastAsia" w:hAnsiTheme="minorHAnsi" w:cs="Calibri"/>
          <w:iCs/>
          <w:snapToGrid/>
          <w:sz w:val="24"/>
          <w:szCs w:val="24"/>
          <w:lang w:val="en-US" w:eastAsia="en-AU"/>
        </w:rPr>
        <w:t xml:space="preserve"> </w:t>
      </w:r>
      <w:r w:rsidRPr="00513663">
        <w:rPr>
          <w:iCs/>
          <w:lang w:val="en-US"/>
        </w:rPr>
        <w:t>which the panel adapted to take account of the Australian medical environment and prescribing patterns.</w:t>
      </w:r>
    </w:p>
    <w:p w:rsidR="00513663" w:rsidRPr="00513663" w:rsidRDefault="00513663" w:rsidP="00046DF3">
      <w:pPr>
        <w:pStyle w:val="ListParagraph"/>
        <w:numPr>
          <w:ilvl w:val="1"/>
          <w:numId w:val="14"/>
        </w:numPr>
        <w:rPr>
          <w:iCs/>
          <w:lang w:val="en-US"/>
        </w:rPr>
      </w:pPr>
      <w:r w:rsidRPr="00513663">
        <w:rPr>
          <w:iCs/>
        </w:rPr>
        <w:lastRenderedPageBreak/>
        <w:t>Australasian College of Dermatologists (ACD) 2017, was based on Baker 2013 and “adapted for use by health professionals” by the ACD</w:t>
      </w:r>
    </w:p>
    <w:p w:rsidR="00513663" w:rsidRDefault="00513663" w:rsidP="00513663">
      <w:pPr>
        <w:pStyle w:val="ListParagraph"/>
        <w:numPr>
          <w:ilvl w:val="0"/>
          <w:numId w:val="0"/>
        </w:numPr>
        <w:ind w:left="720"/>
        <w:rPr>
          <w:iCs/>
          <w:lang w:val="en-US"/>
        </w:rPr>
      </w:pPr>
    </w:p>
    <w:p w:rsidR="00B53DD0" w:rsidRPr="00C22785" w:rsidRDefault="0045738E" w:rsidP="00C22785">
      <w:pPr>
        <w:pStyle w:val="ListParagraph"/>
        <w:numPr>
          <w:ilvl w:val="0"/>
          <w:numId w:val="0"/>
        </w:numPr>
        <w:ind w:left="720"/>
        <w:rPr>
          <w:szCs w:val="22"/>
        </w:rPr>
      </w:pPr>
      <w:r>
        <w:rPr>
          <w:szCs w:val="22"/>
        </w:rPr>
        <w:t>T</w:t>
      </w:r>
      <w:r w:rsidR="00565D69" w:rsidRPr="00C22785">
        <w:rPr>
          <w:szCs w:val="22"/>
        </w:rPr>
        <w:t>able</w:t>
      </w:r>
      <w:r>
        <w:rPr>
          <w:szCs w:val="22"/>
        </w:rPr>
        <w:t xml:space="preserve"> 2</w:t>
      </w:r>
      <w:r w:rsidR="00565D69" w:rsidRPr="00C22785">
        <w:rPr>
          <w:szCs w:val="22"/>
        </w:rPr>
        <w:t xml:space="preserve"> provides a summary of the key difference between international and Australian Guidance Statements and the current PBS restrictions for use of biologics in the treatment of Chronic Plaque Psoriasis. The only guidance that </w:t>
      </w:r>
      <w:r w:rsidR="00664574">
        <w:rPr>
          <w:szCs w:val="22"/>
        </w:rPr>
        <w:t>considered</w:t>
      </w:r>
      <w:r w:rsidR="00565D69" w:rsidRPr="00C22785">
        <w:rPr>
          <w:szCs w:val="22"/>
        </w:rPr>
        <w:t xml:space="preserve"> cost-effectiveness was</w:t>
      </w:r>
      <w:r w:rsidR="00664574">
        <w:rPr>
          <w:szCs w:val="22"/>
        </w:rPr>
        <w:t xml:space="preserve"> the</w:t>
      </w:r>
      <w:r w:rsidR="00565D69" w:rsidRPr="00C22785">
        <w:rPr>
          <w:szCs w:val="22"/>
        </w:rPr>
        <w:t xml:space="preserve"> UK NICE guidance (UK NICE, 2014 update).</w:t>
      </w:r>
    </w:p>
    <w:p w:rsidR="00B53DD0" w:rsidRPr="00B53DD0" w:rsidRDefault="00B53DD0" w:rsidP="00B53DD0">
      <w:pPr>
        <w:rPr>
          <w:iCs/>
          <w:lang w:val="en-US"/>
        </w:rPr>
      </w:pPr>
    </w:p>
    <w:p w:rsidR="00513663" w:rsidRPr="00513663" w:rsidRDefault="00513663" w:rsidP="00D1338B">
      <w:pPr>
        <w:keepNext/>
        <w:keepLines/>
        <w:widowControl/>
        <w:spacing w:before="200" w:after="20"/>
        <w:ind w:right="57"/>
        <w:contextualSpacing/>
        <w:jc w:val="left"/>
        <w:rPr>
          <w:rFonts w:asciiTheme="minorHAnsi" w:eastAsiaTheme="minorEastAsia" w:hAnsiTheme="minorHAnsi" w:cs="Calibri"/>
          <w:b/>
          <w:snapToGrid/>
          <w:sz w:val="24"/>
          <w:szCs w:val="24"/>
          <w:lang w:val="en-US"/>
        </w:rPr>
      </w:pPr>
      <w:bookmarkStart w:id="2" w:name="_Ref493249250"/>
      <w:bookmarkStart w:id="3" w:name="_Toc509472105"/>
      <w:r w:rsidRPr="00513663">
        <w:rPr>
          <w:rFonts w:asciiTheme="minorHAnsi" w:eastAsiaTheme="minorEastAsia" w:hAnsiTheme="minorHAnsi" w:cs="Calibri"/>
          <w:b/>
          <w:snapToGrid/>
          <w:sz w:val="24"/>
          <w:szCs w:val="24"/>
          <w:lang w:val="en-US"/>
        </w:rPr>
        <w:lastRenderedPageBreak/>
        <w:t xml:space="preserve">Table </w:t>
      </w:r>
      <w:r w:rsidR="007D07CF">
        <w:rPr>
          <w:rFonts w:asciiTheme="minorHAnsi" w:eastAsiaTheme="minorEastAsia" w:hAnsiTheme="minorHAnsi" w:cs="Calibri"/>
          <w:b/>
          <w:snapToGrid/>
          <w:sz w:val="24"/>
          <w:szCs w:val="24"/>
          <w:lang w:val="en-US"/>
        </w:rPr>
        <w:t>2</w:t>
      </w:r>
      <w:bookmarkEnd w:id="2"/>
      <w:r w:rsidRPr="00513663">
        <w:rPr>
          <w:rFonts w:asciiTheme="minorHAnsi" w:eastAsiaTheme="minorEastAsia" w:hAnsiTheme="minorHAnsi" w:cs="Calibri"/>
          <w:b/>
          <w:snapToGrid/>
          <w:sz w:val="24"/>
          <w:szCs w:val="24"/>
          <w:lang w:val="en-US"/>
        </w:rPr>
        <w:t xml:space="preserve">: Treatment algorithms for use of biologics in CPP: PBS versus other </w:t>
      </w:r>
      <w:bookmarkEnd w:id="3"/>
      <w:r w:rsidR="0097624A" w:rsidRPr="00513663">
        <w:rPr>
          <w:rFonts w:asciiTheme="minorHAnsi" w:eastAsiaTheme="minorEastAsia" w:hAnsiTheme="minorHAnsi" w:cs="Calibri"/>
          <w:b/>
          <w:snapToGrid/>
          <w:sz w:val="24"/>
          <w:szCs w:val="24"/>
          <w:lang w:val="en-US"/>
        </w:rPr>
        <w:t>guidance</w:t>
      </w:r>
    </w:p>
    <w:tbl>
      <w:tblPr>
        <w:tblStyle w:val="TableGridbeth1"/>
        <w:tblW w:w="5000" w:type="pct"/>
        <w:tblLook w:val="04A0" w:firstRow="1" w:lastRow="0" w:firstColumn="1" w:lastColumn="0" w:noHBand="0" w:noVBand="1"/>
        <w:tblCaption w:val="Table ES.3"/>
        <w:tblDescription w:val="Treatment algorithms for use of biologics in CPP: PBS versus other guidance’s"/>
      </w:tblPr>
      <w:tblGrid>
        <w:gridCol w:w="1498"/>
        <w:gridCol w:w="1837"/>
        <w:gridCol w:w="1868"/>
        <w:gridCol w:w="2063"/>
        <w:gridCol w:w="1976"/>
      </w:tblGrid>
      <w:tr w:rsidR="00513663" w:rsidRPr="00513663" w:rsidTr="00184F87">
        <w:trPr>
          <w:cantSplit/>
          <w:tblHeader/>
        </w:trPr>
        <w:tc>
          <w:tcPr>
            <w:tcW w:w="812" w:type="pct"/>
            <w:vMerge w:val="restart"/>
            <w:shd w:val="clear" w:color="auto" w:fill="BFBFBF" w:themeFill="background1" w:themeFillShade="BF"/>
          </w:tcPr>
          <w:p w:rsidR="00513663" w:rsidRPr="00513663" w:rsidRDefault="00513663" w:rsidP="00D1338B">
            <w:pPr>
              <w:keepNext/>
              <w:keepLines/>
              <w:widowControl/>
              <w:jc w:val="left"/>
              <w:rPr>
                <w:rFonts w:asciiTheme="minorHAnsi" w:eastAsia="Calibri" w:hAnsiTheme="minorHAnsi" w:cstheme="minorHAnsi"/>
                <w:snapToGrid/>
              </w:rPr>
            </w:pPr>
            <w:r w:rsidRPr="00513663">
              <w:rPr>
                <w:rFonts w:asciiTheme="minorHAnsi" w:eastAsia="Calibri" w:hAnsiTheme="minorHAnsi" w:cstheme="minorHAnsi"/>
                <w:snapToGrid/>
              </w:rPr>
              <w:t>PBS restrictions</w:t>
            </w:r>
          </w:p>
        </w:tc>
        <w:tc>
          <w:tcPr>
            <w:tcW w:w="3113" w:type="pct"/>
            <w:gridSpan w:val="3"/>
            <w:shd w:val="clear" w:color="auto" w:fill="BFBFBF" w:themeFill="background1" w:themeFillShade="BF"/>
          </w:tcPr>
          <w:p w:rsidR="00513663" w:rsidRPr="00513663" w:rsidRDefault="00513663" w:rsidP="00D1338B">
            <w:pPr>
              <w:keepNext/>
              <w:keepLines/>
              <w:widowControl/>
              <w:jc w:val="left"/>
              <w:rPr>
                <w:rFonts w:asciiTheme="minorHAnsi" w:eastAsia="Calibri" w:hAnsiTheme="minorHAnsi" w:cstheme="minorHAnsi"/>
                <w:snapToGrid/>
              </w:rPr>
            </w:pPr>
            <w:r w:rsidRPr="00513663">
              <w:rPr>
                <w:rFonts w:asciiTheme="minorHAnsi" w:eastAsia="Calibri" w:hAnsiTheme="minorHAnsi" w:cstheme="minorHAnsi"/>
                <w:snapToGrid/>
              </w:rPr>
              <w:t>Evidence-based Guidelines</w:t>
            </w:r>
          </w:p>
        </w:tc>
        <w:tc>
          <w:tcPr>
            <w:tcW w:w="1075" w:type="pct"/>
            <w:shd w:val="clear" w:color="auto" w:fill="BFBFBF" w:themeFill="background1" w:themeFillShade="BF"/>
          </w:tcPr>
          <w:p w:rsidR="00513663" w:rsidRPr="00513663" w:rsidRDefault="00513663" w:rsidP="00D1338B">
            <w:pPr>
              <w:keepNext/>
              <w:keepLines/>
              <w:widowControl/>
              <w:jc w:val="left"/>
              <w:rPr>
                <w:rFonts w:asciiTheme="minorHAnsi" w:eastAsia="Calibri" w:hAnsiTheme="minorHAnsi" w:cstheme="minorHAnsi"/>
                <w:snapToGrid/>
              </w:rPr>
            </w:pPr>
            <w:r w:rsidRPr="00513663">
              <w:rPr>
                <w:rFonts w:asciiTheme="minorHAnsi" w:eastAsia="Calibri" w:hAnsiTheme="minorHAnsi" w:cstheme="minorHAnsi"/>
                <w:snapToGrid/>
              </w:rPr>
              <w:t xml:space="preserve">Consensus </w:t>
            </w:r>
          </w:p>
        </w:tc>
      </w:tr>
      <w:tr w:rsidR="00513663" w:rsidRPr="00513663" w:rsidTr="00184F87">
        <w:trPr>
          <w:cantSplit/>
          <w:tblHeader/>
        </w:trPr>
        <w:tc>
          <w:tcPr>
            <w:tcW w:w="812" w:type="pct"/>
            <w:vMerge/>
            <w:shd w:val="clear" w:color="auto" w:fill="BFBFBF" w:themeFill="background1" w:themeFillShade="BF"/>
          </w:tcPr>
          <w:p w:rsidR="00513663" w:rsidRPr="00513663" w:rsidRDefault="00513663" w:rsidP="00D1338B">
            <w:pPr>
              <w:keepNext/>
              <w:keepLines/>
              <w:widowControl/>
              <w:jc w:val="left"/>
              <w:rPr>
                <w:rFonts w:asciiTheme="minorHAnsi" w:eastAsia="Calibri" w:hAnsiTheme="minorHAnsi" w:cstheme="minorHAnsi"/>
                <w:snapToGrid/>
              </w:rPr>
            </w:pPr>
          </w:p>
        </w:tc>
        <w:tc>
          <w:tcPr>
            <w:tcW w:w="1005" w:type="pct"/>
            <w:shd w:val="clear" w:color="auto" w:fill="BFBFBF" w:themeFill="background1" w:themeFillShade="BF"/>
          </w:tcPr>
          <w:p w:rsidR="00513663" w:rsidRPr="00513663" w:rsidRDefault="00513663" w:rsidP="00D1338B">
            <w:pPr>
              <w:keepNext/>
              <w:keepLines/>
              <w:widowControl/>
              <w:jc w:val="left"/>
              <w:rPr>
                <w:rFonts w:asciiTheme="minorHAnsi" w:eastAsia="Calibri" w:hAnsiTheme="minorHAnsi" w:cstheme="minorHAnsi"/>
                <w:snapToGrid/>
              </w:rPr>
            </w:pPr>
            <w:r w:rsidRPr="00513663">
              <w:rPr>
                <w:rFonts w:asciiTheme="minorHAnsi" w:eastAsia="Calibri" w:hAnsiTheme="minorHAnsi" w:cstheme="minorHAnsi"/>
                <w:snapToGrid/>
              </w:rPr>
              <w:t xml:space="preserve">Canada </w:t>
            </w:r>
            <w:r w:rsidRPr="00513663">
              <w:rPr>
                <w:rFonts w:asciiTheme="minorHAnsi" w:eastAsia="Calibri" w:hAnsiTheme="minorHAnsi" w:cstheme="minorHAnsi"/>
                <w:noProof/>
                <w:snapToGrid/>
              </w:rPr>
              <w:t>(6)</w:t>
            </w:r>
          </w:p>
        </w:tc>
        <w:tc>
          <w:tcPr>
            <w:tcW w:w="1017" w:type="pct"/>
            <w:shd w:val="clear" w:color="auto" w:fill="BFBFBF" w:themeFill="background1" w:themeFillShade="BF"/>
          </w:tcPr>
          <w:p w:rsidR="00513663" w:rsidRPr="00513663" w:rsidRDefault="00513663" w:rsidP="00D1338B">
            <w:pPr>
              <w:keepNext/>
              <w:keepLines/>
              <w:widowControl/>
              <w:jc w:val="left"/>
              <w:rPr>
                <w:rFonts w:asciiTheme="minorHAnsi" w:eastAsia="Calibri" w:hAnsiTheme="minorHAnsi" w:cstheme="minorHAnsi"/>
                <w:snapToGrid/>
              </w:rPr>
            </w:pPr>
            <w:r w:rsidRPr="00513663">
              <w:rPr>
                <w:rFonts w:asciiTheme="minorHAnsi" w:eastAsia="Calibri" w:hAnsiTheme="minorHAnsi" w:cstheme="minorHAnsi"/>
                <w:snapToGrid/>
              </w:rPr>
              <w:t xml:space="preserve">EU </w:t>
            </w:r>
            <w:r w:rsidRPr="00513663">
              <w:rPr>
                <w:rFonts w:asciiTheme="minorHAnsi" w:eastAsia="Calibri" w:hAnsiTheme="minorHAnsi" w:cstheme="minorHAnsi"/>
                <w:noProof/>
                <w:snapToGrid/>
              </w:rPr>
              <w:t>(8)</w:t>
            </w:r>
          </w:p>
        </w:tc>
        <w:tc>
          <w:tcPr>
            <w:tcW w:w="1091" w:type="pct"/>
            <w:shd w:val="clear" w:color="auto" w:fill="BFBFBF" w:themeFill="background1" w:themeFillShade="BF"/>
          </w:tcPr>
          <w:p w:rsidR="00513663" w:rsidRPr="00513663" w:rsidRDefault="00513663" w:rsidP="00D1338B">
            <w:pPr>
              <w:keepNext/>
              <w:keepLines/>
              <w:widowControl/>
              <w:jc w:val="left"/>
              <w:rPr>
                <w:rFonts w:asciiTheme="minorHAnsi" w:eastAsia="Calibri" w:hAnsiTheme="minorHAnsi" w:cstheme="minorHAnsi"/>
                <w:snapToGrid/>
              </w:rPr>
            </w:pPr>
            <w:r w:rsidRPr="00513663">
              <w:rPr>
                <w:rFonts w:asciiTheme="minorHAnsi" w:eastAsia="Calibri" w:hAnsiTheme="minorHAnsi" w:cstheme="minorHAnsi"/>
                <w:snapToGrid/>
              </w:rPr>
              <w:t xml:space="preserve">UK NICE Technology appraisals and UK BAD </w:t>
            </w:r>
            <w:r w:rsidRPr="00513663">
              <w:rPr>
                <w:rFonts w:asciiTheme="minorHAnsi" w:eastAsia="Calibri" w:hAnsiTheme="minorHAnsi" w:cstheme="minorHAnsi"/>
                <w:noProof/>
                <w:snapToGrid/>
              </w:rPr>
              <w:t>(10, 12-17, 19)</w:t>
            </w:r>
          </w:p>
        </w:tc>
        <w:tc>
          <w:tcPr>
            <w:tcW w:w="1075" w:type="pct"/>
            <w:shd w:val="clear" w:color="auto" w:fill="BFBFBF" w:themeFill="background1" w:themeFillShade="BF"/>
          </w:tcPr>
          <w:p w:rsidR="00513663" w:rsidRPr="00513663" w:rsidRDefault="00513663" w:rsidP="00D1338B">
            <w:pPr>
              <w:keepNext/>
              <w:keepLines/>
              <w:widowControl/>
              <w:jc w:val="left"/>
              <w:rPr>
                <w:rFonts w:asciiTheme="minorHAnsi" w:eastAsia="Calibri" w:hAnsiTheme="minorHAnsi" w:cstheme="minorHAnsi"/>
                <w:snapToGrid/>
              </w:rPr>
            </w:pPr>
            <w:r w:rsidRPr="00513663">
              <w:rPr>
                <w:rFonts w:asciiTheme="minorHAnsi" w:eastAsia="Calibri" w:hAnsiTheme="minorHAnsi" w:cstheme="minorHAnsi"/>
                <w:snapToGrid/>
              </w:rPr>
              <w:t xml:space="preserve">Australian </w:t>
            </w:r>
            <w:r w:rsidRPr="00513663">
              <w:rPr>
                <w:rFonts w:asciiTheme="minorHAnsi" w:eastAsia="Calibri" w:hAnsiTheme="minorHAnsi" w:cstheme="minorHAnsi"/>
                <w:noProof/>
                <w:snapToGrid/>
              </w:rPr>
              <w:t>(3, 5)</w:t>
            </w:r>
          </w:p>
        </w:tc>
      </w:tr>
      <w:tr w:rsidR="00513663" w:rsidRPr="00513663" w:rsidTr="00184F87">
        <w:trPr>
          <w:cantSplit/>
        </w:trPr>
        <w:tc>
          <w:tcPr>
            <w:tcW w:w="5000" w:type="pct"/>
            <w:gridSpan w:val="5"/>
            <w:tcBorders>
              <w:bottom w:val="single" w:sz="4" w:space="0" w:color="auto"/>
            </w:tcBorders>
          </w:tcPr>
          <w:p w:rsidR="00513663" w:rsidRPr="00513663" w:rsidRDefault="00513663" w:rsidP="00D1338B">
            <w:pPr>
              <w:keepNext/>
              <w:keepLines/>
              <w:widowControl/>
              <w:jc w:val="left"/>
              <w:rPr>
                <w:rFonts w:asciiTheme="minorHAnsi" w:hAnsiTheme="minorHAnsi" w:cstheme="minorHAnsi"/>
                <w:b/>
                <w:snapToGrid/>
              </w:rPr>
            </w:pPr>
            <w:r w:rsidRPr="00513663">
              <w:rPr>
                <w:rFonts w:asciiTheme="minorHAnsi" w:hAnsiTheme="minorHAnsi" w:cstheme="minorHAnsi"/>
                <w:b/>
                <w:snapToGrid/>
              </w:rPr>
              <w:t>Second line treatments</w:t>
            </w:r>
          </w:p>
        </w:tc>
      </w:tr>
      <w:tr w:rsidR="00513663" w:rsidRPr="00513663" w:rsidTr="00184F87">
        <w:trPr>
          <w:cantSplit/>
        </w:trPr>
        <w:tc>
          <w:tcPr>
            <w:tcW w:w="812" w:type="pct"/>
            <w:tcBorders>
              <w:bottom w:val="single" w:sz="4" w:space="0" w:color="auto"/>
            </w:tcBorders>
          </w:tcPr>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 xml:space="preserve">Phototherapy, methotrexate, cyclosporin, acitretin  </w:t>
            </w:r>
          </w:p>
        </w:tc>
        <w:tc>
          <w:tcPr>
            <w:tcW w:w="1005" w:type="pct"/>
            <w:tcBorders>
              <w:bottom w:val="single" w:sz="4" w:space="0" w:color="auto"/>
            </w:tcBorders>
          </w:tcPr>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 xml:space="preserve">To ameliorate CPP: methotrexate cyclosporin, or acitretin; For complete control: biologicals or phototherapy.  </w:t>
            </w:r>
          </w:p>
        </w:tc>
        <w:tc>
          <w:tcPr>
            <w:tcW w:w="1017" w:type="pct"/>
            <w:tcBorders>
              <w:bottom w:val="single" w:sz="4" w:space="0" w:color="auto"/>
            </w:tcBorders>
          </w:tcPr>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Phototherapy methotrexate, cyclosporin (short course), fumaric acid esters. (Not acitretin monotherapy)</w:t>
            </w:r>
          </w:p>
        </w:tc>
        <w:tc>
          <w:tcPr>
            <w:tcW w:w="1091" w:type="pct"/>
            <w:tcBorders>
              <w:bottom w:val="single" w:sz="4" w:space="0" w:color="auto"/>
            </w:tcBorders>
          </w:tcPr>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 xml:space="preserve">PUVA (photochemotherapy), methotrexate, cyclosporin, acitretin  </w:t>
            </w:r>
          </w:p>
        </w:tc>
        <w:tc>
          <w:tcPr>
            <w:tcW w:w="1075" w:type="pct"/>
            <w:tcBorders>
              <w:bottom w:val="single" w:sz="4" w:space="0" w:color="auto"/>
            </w:tcBorders>
          </w:tcPr>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Phototherapy, methotrexate, cyclosporin, acitretin.</w:t>
            </w:r>
          </w:p>
        </w:tc>
      </w:tr>
      <w:tr w:rsidR="00513663" w:rsidRPr="00513663" w:rsidTr="00184F87">
        <w:trPr>
          <w:cantSplit/>
        </w:trPr>
        <w:tc>
          <w:tcPr>
            <w:tcW w:w="5000" w:type="pct"/>
            <w:gridSpan w:val="5"/>
            <w:tcBorders>
              <w:top w:val="single" w:sz="4" w:space="0" w:color="auto"/>
            </w:tcBorders>
          </w:tcPr>
          <w:p w:rsidR="00513663" w:rsidRPr="00513663" w:rsidRDefault="00513663" w:rsidP="00D1338B">
            <w:pPr>
              <w:keepNext/>
              <w:keepLines/>
              <w:widowControl/>
              <w:jc w:val="left"/>
              <w:rPr>
                <w:rFonts w:asciiTheme="minorHAnsi" w:hAnsiTheme="minorHAnsi" w:cstheme="minorHAnsi"/>
                <w:b/>
                <w:snapToGrid/>
              </w:rPr>
            </w:pPr>
            <w:r w:rsidRPr="00513663">
              <w:rPr>
                <w:rFonts w:asciiTheme="minorHAnsi" w:hAnsiTheme="minorHAnsi" w:cstheme="minorHAnsi"/>
                <w:b/>
                <w:snapToGrid/>
              </w:rPr>
              <w:t>Biologics - prior treatments</w:t>
            </w:r>
          </w:p>
        </w:tc>
      </w:tr>
      <w:tr w:rsidR="00513663" w:rsidRPr="00513663" w:rsidTr="00184F87">
        <w:trPr>
          <w:cantSplit/>
        </w:trPr>
        <w:tc>
          <w:tcPr>
            <w:tcW w:w="812" w:type="pct"/>
            <w:tcBorders>
              <w:top w:val="single" w:sz="4" w:space="0" w:color="auto"/>
            </w:tcBorders>
          </w:tcPr>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 3 of the above 4 therapies failed, contraindicated or intolerant</w:t>
            </w:r>
          </w:p>
        </w:tc>
        <w:tc>
          <w:tcPr>
            <w:tcW w:w="1005" w:type="pct"/>
            <w:tcBorders>
              <w:top w:val="single" w:sz="4" w:space="0" w:color="auto"/>
            </w:tcBorders>
          </w:tcPr>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 xml:space="preserve">No clinical reason to reserve the biologics for second-line use. </w:t>
            </w:r>
          </w:p>
        </w:tc>
        <w:tc>
          <w:tcPr>
            <w:tcW w:w="1017" w:type="pct"/>
            <w:tcBorders>
              <w:top w:val="single" w:sz="4" w:space="0" w:color="auto"/>
            </w:tcBorders>
          </w:tcPr>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Use if above therapies were inadequate in response or contraindicated or not tolerated.</w:t>
            </w:r>
            <w:r w:rsidRPr="00513663">
              <w:rPr>
                <w:rFonts w:asciiTheme="minorHAnsi" w:hAnsiTheme="minorHAnsi" w:cstheme="minorHAnsi"/>
                <w:snapToGrid/>
                <w:vertAlign w:val="superscript"/>
              </w:rPr>
              <w:t>a</w:t>
            </w:r>
          </w:p>
        </w:tc>
        <w:tc>
          <w:tcPr>
            <w:tcW w:w="1091" w:type="pct"/>
            <w:tcBorders>
              <w:top w:val="single" w:sz="4" w:space="0" w:color="auto"/>
            </w:tcBorders>
          </w:tcPr>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 xml:space="preserve">Use if above therapies were inadequate in response or contraindicated or not tolerated. </w:t>
            </w:r>
            <w:r w:rsidRPr="00513663">
              <w:rPr>
                <w:rFonts w:asciiTheme="minorHAnsi" w:hAnsiTheme="minorHAnsi" w:cstheme="minorHAnsi"/>
                <w:snapToGrid/>
                <w:vertAlign w:val="superscript"/>
              </w:rPr>
              <w:t>a</w:t>
            </w:r>
            <w:r w:rsidRPr="00513663">
              <w:rPr>
                <w:rFonts w:asciiTheme="minorHAnsi" w:hAnsiTheme="minorHAnsi" w:cstheme="minorHAnsi"/>
                <w:snapToGrid/>
              </w:rPr>
              <w:t xml:space="preserve"> UK BAD included risk of toxicity or unstable life-threatening CPP.</w:t>
            </w:r>
          </w:p>
        </w:tc>
        <w:tc>
          <w:tcPr>
            <w:tcW w:w="1075" w:type="pct"/>
            <w:tcBorders>
              <w:top w:val="single" w:sz="4" w:space="0" w:color="auto"/>
            </w:tcBorders>
          </w:tcPr>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 xml:space="preserve">≥ 2 of 4 therapies inadequate in response or contraindicated. </w:t>
            </w:r>
          </w:p>
        </w:tc>
      </w:tr>
      <w:tr w:rsidR="00513663" w:rsidRPr="00513663" w:rsidTr="00184F87">
        <w:trPr>
          <w:cantSplit/>
        </w:trPr>
        <w:tc>
          <w:tcPr>
            <w:tcW w:w="5000" w:type="pct"/>
            <w:gridSpan w:val="5"/>
            <w:tcBorders>
              <w:top w:val="single" w:sz="4" w:space="0" w:color="auto"/>
            </w:tcBorders>
            <w:shd w:val="clear" w:color="auto" w:fill="auto"/>
          </w:tcPr>
          <w:p w:rsidR="00513663" w:rsidRPr="00513663" w:rsidRDefault="00513663" w:rsidP="00D1338B">
            <w:pPr>
              <w:keepNext/>
              <w:keepLines/>
              <w:widowControl/>
              <w:jc w:val="left"/>
              <w:rPr>
                <w:rFonts w:asciiTheme="minorHAnsi" w:hAnsiTheme="minorHAnsi" w:cstheme="minorHAnsi"/>
                <w:b/>
                <w:snapToGrid/>
              </w:rPr>
            </w:pPr>
            <w:r w:rsidRPr="00513663">
              <w:rPr>
                <w:rFonts w:asciiTheme="minorHAnsi" w:hAnsiTheme="minorHAnsi" w:cstheme="minorHAnsi"/>
                <w:b/>
                <w:snapToGrid/>
              </w:rPr>
              <w:t>Severity assessment criteria</w:t>
            </w:r>
          </w:p>
        </w:tc>
      </w:tr>
      <w:tr w:rsidR="00513663" w:rsidRPr="00513663" w:rsidTr="00184F87">
        <w:trPr>
          <w:cantSplit/>
        </w:trPr>
        <w:tc>
          <w:tcPr>
            <w:tcW w:w="812" w:type="pct"/>
            <w:tcBorders>
              <w:top w:val="single" w:sz="4" w:space="0" w:color="auto"/>
            </w:tcBorders>
            <w:shd w:val="clear" w:color="auto" w:fill="auto"/>
          </w:tcPr>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PASI &gt;15</w:t>
            </w:r>
          </w:p>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(termed “severe” CPP)</w:t>
            </w:r>
          </w:p>
        </w:tc>
        <w:tc>
          <w:tcPr>
            <w:tcW w:w="1005" w:type="pct"/>
            <w:tcBorders>
              <w:top w:val="single" w:sz="4" w:space="0" w:color="auto"/>
            </w:tcBorders>
            <w:shd w:val="clear" w:color="auto" w:fill="auto"/>
          </w:tcPr>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 xml:space="preserve">Numerical cut-offs not specified as they don’t reflect actual burden of disease. More patient-centred standards needed. </w:t>
            </w:r>
          </w:p>
        </w:tc>
        <w:tc>
          <w:tcPr>
            <w:tcW w:w="1017" w:type="pct"/>
            <w:tcBorders>
              <w:top w:val="single" w:sz="4" w:space="0" w:color="auto"/>
            </w:tcBorders>
            <w:shd w:val="clear" w:color="auto" w:fill="auto"/>
          </w:tcPr>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w:t>
            </w:r>
          </w:p>
        </w:tc>
        <w:tc>
          <w:tcPr>
            <w:tcW w:w="1091" w:type="pct"/>
            <w:tcBorders>
              <w:top w:val="single" w:sz="4" w:space="0" w:color="auto"/>
            </w:tcBorders>
            <w:shd w:val="clear" w:color="auto" w:fill="auto"/>
          </w:tcPr>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 xml:space="preserve">PASI ≥10 and DLQI &gt;10 </w:t>
            </w:r>
            <w:r w:rsidRPr="00513663">
              <w:rPr>
                <w:rFonts w:asciiTheme="minorHAnsi" w:hAnsiTheme="minorHAnsi" w:cstheme="minorHAnsi"/>
                <w:snapToGrid/>
                <w:vertAlign w:val="superscript"/>
              </w:rPr>
              <w:t>b</w:t>
            </w:r>
          </w:p>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UK BAD also included BSA ≥10% if PASI not applicable, and allowed exemptions in exceptional circumstances.</w:t>
            </w:r>
            <w:r w:rsidRPr="00513663">
              <w:rPr>
                <w:rFonts w:asciiTheme="minorHAnsi" w:hAnsiTheme="minorHAnsi" w:cstheme="minorHAnsi"/>
                <w:snapToGrid/>
                <w:vertAlign w:val="superscript"/>
              </w:rPr>
              <w:t>c</w:t>
            </w:r>
          </w:p>
        </w:tc>
        <w:tc>
          <w:tcPr>
            <w:tcW w:w="1075" w:type="pct"/>
            <w:tcBorders>
              <w:top w:val="single" w:sz="4" w:space="0" w:color="auto"/>
            </w:tcBorders>
            <w:shd w:val="clear" w:color="auto" w:fill="auto"/>
          </w:tcPr>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 xml:space="preserve">PASI &gt;10 and/or </w:t>
            </w:r>
          </w:p>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 xml:space="preserve">DLQI &gt;10 </w:t>
            </w:r>
            <w:r w:rsidRPr="00513663">
              <w:rPr>
                <w:rFonts w:asciiTheme="minorHAnsi" w:hAnsiTheme="minorHAnsi" w:cstheme="minorHAnsi"/>
                <w:snapToGrid/>
                <w:vertAlign w:val="superscript"/>
              </w:rPr>
              <w:t>d</w:t>
            </w:r>
          </w:p>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(termed “severe” CPP in ACD 2017, but “moderate-to-severe” in Baker 2013).</w:t>
            </w:r>
          </w:p>
        </w:tc>
      </w:tr>
      <w:tr w:rsidR="00513663" w:rsidRPr="00513663" w:rsidTr="00184F87">
        <w:trPr>
          <w:cantSplit/>
        </w:trPr>
        <w:tc>
          <w:tcPr>
            <w:tcW w:w="5000" w:type="pct"/>
            <w:gridSpan w:val="5"/>
            <w:tcBorders>
              <w:top w:val="single" w:sz="4" w:space="0" w:color="auto"/>
            </w:tcBorders>
            <w:shd w:val="clear" w:color="auto" w:fill="auto"/>
          </w:tcPr>
          <w:p w:rsidR="00513663" w:rsidRPr="00513663" w:rsidRDefault="00513663" w:rsidP="00D1338B">
            <w:pPr>
              <w:keepNext/>
              <w:keepLines/>
              <w:widowControl/>
              <w:jc w:val="left"/>
              <w:rPr>
                <w:rFonts w:asciiTheme="minorHAnsi" w:hAnsiTheme="minorHAnsi" w:cstheme="minorHAnsi"/>
                <w:b/>
                <w:snapToGrid/>
              </w:rPr>
            </w:pPr>
            <w:r w:rsidRPr="00513663">
              <w:rPr>
                <w:rFonts w:asciiTheme="minorHAnsi" w:hAnsiTheme="minorHAnsi" w:cstheme="minorHAnsi"/>
                <w:b/>
                <w:snapToGrid/>
              </w:rPr>
              <w:t>CPP of the face, palm of hand or sole of foot</w:t>
            </w:r>
          </w:p>
        </w:tc>
      </w:tr>
      <w:tr w:rsidR="00513663" w:rsidRPr="00513663" w:rsidTr="00184F87">
        <w:trPr>
          <w:cantSplit/>
        </w:trPr>
        <w:tc>
          <w:tcPr>
            <w:tcW w:w="812" w:type="pct"/>
            <w:tcBorders>
              <w:top w:val="single" w:sz="4" w:space="0" w:color="auto"/>
            </w:tcBorders>
            <w:shd w:val="clear" w:color="auto" w:fill="auto"/>
          </w:tcPr>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 2 of 3 PASI symptom sub-scores rated as ‘severe’ or ‘very severe’ or ≥ 30% of area affected</w:t>
            </w:r>
          </w:p>
        </w:tc>
        <w:tc>
          <w:tcPr>
            <w:tcW w:w="1005" w:type="pct"/>
            <w:tcBorders>
              <w:top w:val="single" w:sz="4" w:space="0" w:color="auto"/>
            </w:tcBorders>
            <w:shd w:val="clear" w:color="auto" w:fill="auto"/>
          </w:tcPr>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1st-line: topical</w:t>
            </w:r>
          </w:p>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2nd line: acitretin, methotrexate, infliximab, adalimumab, ustekinumab, cyclosporin</w:t>
            </w:r>
          </w:p>
        </w:tc>
        <w:tc>
          <w:tcPr>
            <w:tcW w:w="1017" w:type="pct"/>
            <w:tcBorders>
              <w:top w:val="single" w:sz="4" w:space="0" w:color="auto"/>
            </w:tcBorders>
            <w:shd w:val="clear" w:color="auto" w:fill="auto"/>
          </w:tcPr>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w:t>
            </w:r>
          </w:p>
        </w:tc>
        <w:tc>
          <w:tcPr>
            <w:tcW w:w="1091" w:type="pct"/>
            <w:tcBorders>
              <w:top w:val="single" w:sz="4" w:space="0" w:color="auto"/>
            </w:tcBorders>
            <w:shd w:val="clear" w:color="auto" w:fill="auto"/>
          </w:tcPr>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UK NICE: may be more likely to be included given the lower PASI threshold.</w:t>
            </w:r>
          </w:p>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UK BAD: covered in exceptional circumstances.</w:t>
            </w:r>
          </w:p>
        </w:tc>
        <w:tc>
          <w:tcPr>
            <w:tcW w:w="1075" w:type="pct"/>
            <w:tcBorders>
              <w:top w:val="single" w:sz="4" w:space="0" w:color="auto"/>
            </w:tcBorders>
            <w:shd w:val="clear" w:color="auto" w:fill="auto"/>
          </w:tcPr>
          <w:p w:rsidR="00513663" w:rsidRPr="00513663" w:rsidRDefault="00513663" w:rsidP="00D1338B">
            <w:pPr>
              <w:keepNext/>
              <w:keepLines/>
              <w:widowControl/>
              <w:jc w:val="left"/>
              <w:rPr>
                <w:rFonts w:asciiTheme="minorHAnsi" w:hAnsiTheme="minorHAnsi" w:cstheme="minorHAnsi"/>
                <w:snapToGrid/>
              </w:rPr>
            </w:pPr>
            <w:r w:rsidRPr="00513663">
              <w:rPr>
                <w:rFonts w:asciiTheme="minorHAnsi" w:hAnsiTheme="minorHAnsi" w:cstheme="minorHAnsi"/>
                <w:snapToGrid/>
              </w:rPr>
              <w:t>Considered the PBS definition for severity was appropriate and could be combined with the proposed DLQI assessment.</w:t>
            </w:r>
          </w:p>
        </w:tc>
      </w:tr>
    </w:tbl>
    <w:p w:rsidR="00513663" w:rsidRPr="0045738E" w:rsidRDefault="00513663" w:rsidP="00D1338B">
      <w:pPr>
        <w:keepNext/>
        <w:keepLines/>
        <w:widowControl/>
        <w:spacing w:after="200"/>
        <w:contextualSpacing/>
        <w:jc w:val="left"/>
        <w:rPr>
          <w:rFonts w:asciiTheme="minorHAnsi" w:eastAsia="Calibri" w:hAnsiTheme="minorHAnsi" w:cstheme="minorHAnsi"/>
          <w:snapToGrid/>
          <w:sz w:val="16"/>
          <w:szCs w:val="16"/>
          <w:lang w:eastAsia="en-AU"/>
        </w:rPr>
      </w:pPr>
      <w:r w:rsidRPr="0045738E">
        <w:rPr>
          <w:rFonts w:asciiTheme="minorHAnsi" w:eastAsia="Calibri" w:hAnsiTheme="minorHAnsi" w:cstheme="minorHAnsi"/>
          <w:snapToGrid/>
          <w:sz w:val="16"/>
          <w:szCs w:val="16"/>
          <w:lang w:eastAsia="en-AU"/>
        </w:rPr>
        <w:t>ACD = Australasian College of Dermatologists; BAD = British Association of Dermatologists; BSA = body surface area; CPP = chronic plaque psoriasis; DLQI = Dermatology Life Quality Index; EU = European Union; NICE = National Institute for Health and Care Excellence; PBS = Pharmaceutical Benefits Scheme; PASI = Psoriasis Area and Severity Index; PUVA = psoralen and ultraviolet A; UK = United Kingdom</w:t>
      </w:r>
    </w:p>
    <w:p w:rsidR="00513663" w:rsidRPr="0045738E" w:rsidRDefault="00513663" w:rsidP="00D1338B">
      <w:pPr>
        <w:keepNext/>
        <w:keepLines/>
        <w:widowControl/>
        <w:spacing w:after="200"/>
        <w:contextualSpacing/>
        <w:jc w:val="left"/>
        <w:rPr>
          <w:rFonts w:asciiTheme="minorHAnsi" w:eastAsia="Calibri" w:hAnsiTheme="minorHAnsi" w:cstheme="minorHAnsi"/>
          <w:snapToGrid/>
          <w:sz w:val="16"/>
          <w:szCs w:val="16"/>
          <w:lang w:eastAsia="en-AU"/>
        </w:rPr>
      </w:pPr>
      <w:r w:rsidRPr="0045738E">
        <w:rPr>
          <w:rFonts w:asciiTheme="minorHAnsi" w:eastAsia="Calibri" w:hAnsiTheme="minorHAnsi" w:cstheme="minorHAnsi"/>
          <w:snapToGrid/>
          <w:sz w:val="16"/>
          <w:szCs w:val="16"/>
          <w:lang w:eastAsia="en-AU"/>
        </w:rPr>
        <w:t xml:space="preserve">a Number of prior therapies that should be trialled was not stated. </w:t>
      </w:r>
    </w:p>
    <w:p w:rsidR="00513663" w:rsidRPr="0045738E" w:rsidRDefault="00513663" w:rsidP="00D1338B">
      <w:pPr>
        <w:keepNext/>
        <w:keepLines/>
        <w:widowControl/>
        <w:spacing w:after="200"/>
        <w:contextualSpacing/>
        <w:jc w:val="left"/>
        <w:rPr>
          <w:rFonts w:asciiTheme="minorHAnsi" w:eastAsia="Calibri" w:hAnsiTheme="minorHAnsi" w:cstheme="minorHAnsi"/>
          <w:snapToGrid/>
          <w:sz w:val="16"/>
          <w:szCs w:val="16"/>
          <w:lang w:eastAsia="en-AU"/>
        </w:rPr>
      </w:pPr>
      <w:r w:rsidRPr="0045738E">
        <w:rPr>
          <w:rFonts w:asciiTheme="minorHAnsi" w:eastAsia="Calibri" w:hAnsiTheme="minorHAnsi" w:cstheme="minorHAnsi"/>
          <w:snapToGrid/>
          <w:sz w:val="16"/>
          <w:szCs w:val="16"/>
          <w:lang w:eastAsia="en-AU"/>
        </w:rPr>
        <w:t>b Except infliximab which is PASI ≥20 and DLQI &gt;18.</w:t>
      </w:r>
    </w:p>
    <w:p w:rsidR="00513663" w:rsidRPr="0045738E" w:rsidRDefault="00513663" w:rsidP="00D1338B">
      <w:pPr>
        <w:keepNext/>
        <w:keepLines/>
        <w:widowControl/>
        <w:spacing w:after="200"/>
        <w:contextualSpacing/>
        <w:jc w:val="left"/>
        <w:rPr>
          <w:rFonts w:asciiTheme="minorHAnsi" w:eastAsia="Calibri" w:hAnsiTheme="minorHAnsi" w:cstheme="minorHAnsi"/>
          <w:snapToGrid/>
          <w:sz w:val="16"/>
          <w:szCs w:val="16"/>
          <w:lang w:eastAsia="en-AU"/>
        </w:rPr>
      </w:pPr>
      <w:r w:rsidRPr="0045738E">
        <w:rPr>
          <w:rFonts w:asciiTheme="minorHAnsi" w:eastAsia="Calibri" w:hAnsiTheme="minorHAnsi" w:cstheme="minorHAnsi"/>
          <w:snapToGrid/>
          <w:sz w:val="16"/>
          <w:szCs w:val="16"/>
          <w:lang w:eastAsia="en-AU"/>
        </w:rPr>
        <w:t>c UK BAD guidelines also state: In exceptional circumstances patients with severe disease may fall outside this definition but should be considered for treatment, e.g. disease affecting high-impact sites with associated significant functional or psychological morbidity such as acral psoriasis, or psoriasis affecting the genitalia, hands, feet, head and neck.</w:t>
      </w:r>
    </w:p>
    <w:p w:rsidR="00C61727" w:rsidRPr="0045738E" w:rsidRDefault="00513663" w:rsidP="00D1338B">
      <w:pPr>
        <w:keepNext/>
        <w:keepLines/>
        <w:widowControl/>
        <w:spacing w:after="200"/>
        <w:contextualSpacing/>
        <w:jc w:val="left"/>
        <w:rPr>
          <w:rFonts w:asciiTheme="minorHAnsi" w:eastAsia="Calibri" w:hAnsiTheme="minorHAnsi" w:cstheme="minorHAnsi"/>
          <w:snapToGrid/>
          <w:sz w:val="16"/>
          <w:szCs w:val="16"/>
          <w:lang w:eastAsia="en-AU"/>
        </w:rPr>
      </w:pPr>
      <w:r w:rsidRPr="0045738E">
        <w:rPr>
          <w:rFonts w:asciiTheme="minorHAnsi" w:eastAsia="Calibri" w:hAnsiTheme="minorHAnsi" w:cstheme="minorHAnsi"/>
          <w:snapToGrid/>
          <w:sz w:val="16"/>
          <w:szCs w:val="16"/>
          <w:lang w:eastAsia="en-AU"/>
        </w:rPr>
        <w:t>d Upgrade mild disease to moderate-to-severe if there is: major involvement of visible areas or the scalp, involvement of genitals, onycholysis or onychodystrophy of at least two fingernails, presence of itch leading to excoriation.</w:t>
      </w:r>
    </w:p>
    <w:p w:rsidR="00C61727" w:rsidRDefault="00C61727" w:rsidP="00C61727">
      <w:pPr>
        <w:pStyle w:val="ListParagraph"/>
        <w:numPr>
          <w:ilvl w:val="0"/>
          <w:numId w:val="0"/>
        </w:numPr>
        <w:ind w:left="900"/>
      </w:pPr>
    </w:p>
    <w:p w:rsidR="00C61727" w:rsidRDefault="00C61727" w:rsidP="00C61727">
      <w:pPr>
        <w:pStyle w:val="ListParagraph"/>
        <w:numPr>
          <w:ilvl w:val="0"/>
          <w:numId w:val="0"/>
        </w:numPr>
        <w:ind w:left="900"/>
      </w:pPr>
    </w:p>
    <w:p w:rsidR="00513663" w:rsidRPr="0045738E" w:rsidRDefault="0097624A" w:rsidP="0045738E">
      <w:pPr>
        <w:pStyle w:val="ListParagraph"/>
        <w:numPr>
          <w:ilvl w:val="2"/>
          <w:numId w:val="1"/>
        </w:numPr>
      </w:pPr>
      <w:r>
        <w:t>In addition to the above treatment criteria</w:t>
      </w:r>
      <w:r w:rsidR="00634560">
        <w:t>,</w:t>
      </w:r>
      <w:r>
        <w:t xml:space="preserve"> </w:t>
      </w:r>
      <w:r w:rsidR="003A6BF9" w:rsidRPr="00C236FB">
        <w:t>PBS</w:t>
      </w:r>
      <w:r>
        <w:t xml:space="preserve"> restrictions include criteria on the circumstance where treatment can be continued beyond the first 4-6 months.</w:t>
      </w:r>
      <w:r w:rsidR="00634560">
        <w:t xml:space="preserve"> </w:t>
      </w:r>
      <w:r>
        <w:t>I</w:t>
      </w:r>
      <w:r w:rsidR="003A6BF9" w:rsidRPr="00C236FB">
        <w:t xml:space="preserve">f the continuation criteria are not met (i.e. reduction in </w:t>
      </w:r>
      <w:r w:rsidR="00295488" w:rsidRPr="00A75F73">
        <w:t>Psoriasis Area and Severity Index</w:t>
      </w:r>
      <w:r w:rsidR="00295488" w:rsidRPr="00C236FB">
        <w:t xml:space="preserve"> </w:t>
      </w:r>
      <w:r w:rsidR="002673F9">
        <w:t>(</w:t>
      </w:r>
      <w:r w:rsidR="003A6BF9" w:rsidRPr="00C236FB">
        <w:t>PASI</w:t>
      </w:r>
      <w:r w:rsidR="002673F9">
        <w:t>)</w:t>
      </w:r>
      <w:r w:rsidR="003A6BF9" w:rsidRPr="00C236FB">
        <w:t xml:space="preserve"> score of 75% or more is not achieved), the biologic must be discontinued and patient switched to a different biologic. Further, patients who fail to respond to three biologics must cease all biologic therapy for a minimum of five years. </w:t>
      </w:r>
      <w:r>
        <w:t>However</w:t>
      </w:r>
      <w:r w:rsidR="00862B26">
        <w:t>,</w:t>
      </w:r>
      <w:r>
        <w:t xml:space="preserve"> the Australian </w:t>
      </w:r>
      <w:r w:rsidR="00A50E2E">
        <w:t>consensus</w:t>
      </w:r>
      <w:r>
        <w:t xml:space="preserve"> statements </w:t>
      </w:r>
      <w:r w:rsidR="00A50E2E">
        <w:t xml:space="preserve">consider an adequate treatment response includes </w:t>
      </w:r>
      <w:r w:rsidR="003A6BF9" w:rsidRPr="0045738E">
        <w:t xml:space="preserve">patients who experience a reduction in PASI of 74-50% and a </w:t>
      </w:r>
      <w:r>
        <w:t xml:space="preserve">response measured using the </w:t>
      </w:r>
      <w:r w:rsidR="003A6BF9" w:rsidRPr="0045738E">
        <w:t>D</w:t>
      </w:r>
      <w:r w:rsidR="00A50E2E">
        <w:t xml:space="preserve">ermatology </w:t>
      </w:r>
      <w:r w:rsidR="003A6BF9" w:rsidRPr="0045738E">
        <w:t>L</w:t>
      </w:r>
      <w:r w:rsidR="00A50E2E">
        <w:t xml:space="preserve">ife </w:t>
      </w:r>
      <w:r w:rsidR="003A6BF9" w:rsidRPr="0045738E">
        <w:t>Q</w:t>
      </w:r>
      <w:r w:rsidR="00A50E2E">
        <w:t xml:space="preserve">uality </w:t>
      </w:r>
      <w:r w:rsidR="003A6BF9" w:rsidRPr="0045738E">
        <w:t>I</w:t>
      </w:r>
      <w:r w:rsidR="00A50E2E">
        <w:t>ndex (DLQI)</w:t>
      </w:r>
      <w:r w:rsidR="003A6BF9" w:rsidRPr="0045738E">
        <w:t xml:space="preserve"> of five or less</w:t>
      </w:r>
      <w:r w:rsidR="00A50E2E">
        <w:t xml:space="preserve">. </w:t>
      </w:r>
    </w:p>
    <w:p w:rsidR="003A6BF9" w:rsidRPr="00C236FB" w:rsidRDefault="003A6BF9" w:rsidP="00C236FB">
      <w:pPr>
        <w:pStyle w:val="ListParagraph"/>
        <w:numPr>
          <w:ilvl w:val="0"/>
          <w:numId w:val="0"/>
        </w:numPr>
        <w:ind w:left="720"/>
      </w:pPr>
    </w:p>
    <w:p w:rsidR="003A6BF9" w:rsidRPr="00C236FB" w:rsidRDefault="003A6BF9" w:rsidP="0045738E">
      <w:pPr>
        <w:pStyle w:val="ListParagraph"/>
        <w:numPr>
          <w:ilvl w:val="2"/>
          <w:numId w:val="1"/>
        </w:numPr>
      </w:pPr>
      <w:r w:rsidRPr="0045738E">
        <w:t xml:space="preserve">In the </w:t>
      </w:r>
      <w:r w:rsidRPr="00C236FB">
        <w:t xml:space="preserve">guidance statements, the most commonly recommended clinical assessment measures are PASI, </w:t>
      </w:r>
      <w:r w:rsidR="00184F87" w:rsidRPr="00C236FB">
        <w:t xml:space="preserve">DLQI </w:t>
      </w:r>
      <w:r w:rsidRPr="00C236FB">
        <w:t xml:space="preserve">and an assessment </w:t>
      </w:r>
      <w:r w:rsidR="00A50E2E">
        <w:t xml:space="preserve">of </w:t>
      </w:r>
      <w:r w:rsidR="00184F87" w:rsidRPr="00C236FB">
        <w:t>b</w:t>
      </w:r>
      <w:r w:rsidRPr="00C236FB">
        <w:t xml:space="preserve">ody </w:t>
      </w:r>
      <w:r w:rsidR="00184F87" w:rsidRPr="00C236FB">
        <w:t>s</w:t>
      </w:r>
      <w:r w:rsidRPr="00C236FB">
        <w:t xml:space="preserve">urface </w:t>
      </w:r>
      <w:r w:rsidR="00184F87" w:rsidRPr="00C236FB">
        <w:t>a</w:t>
      </w:r>
      <w:r w:rsidRPr="00C236FB">
        <w:t xml:space="preserve">rea. For measuring disease severity, there are no other validated tools that are clearly superior to the PASI. The correlation between absolute PASI and DLQI scores is not strong </w:t>
      </w:r>
      <w:r w:rsidRPr="0045738E">
        <w:t xml:space="preserve">(studies have found R2 (correlation) values between 0.49 and 0.81). However, </w:t>
      </w:r>
      <w:r w:rsidRPr="00C236FB">
        <w:t>there appears to be good correlation between an improvement in PASI and an improvement in the DLQI</w:t>
      </w:r>
      <w:r w:rsidR="00184F87" w:rsidRPr="00C236FB">
        <w:t>.</w:t>
      </w:r>
    </w:p>
    <w:p w:rsidR="00184F87" w:rsidRPr="00C236FB" w:rsidRDefault="00184F87" w:rsidP="00C236FB">
      <w:pPr>
        <w:pStyle w:val="ListParagraph"/>
        <w:numPr>
          <w:ilvl w:val="0"/>
          <w:numId w:val="0"/>
        </w:numPr>
        <w:ind w:left="720"/>
      </w:pPr>
    </w:p>
    <w:p w:rsidR="00184F87" w:rsidRPr="00C236FB" w:rsidRDefault="00184F87" w:rsidP="0045738E">
      <w:pPr>
        <w:pStyle w:val="ListParagraph"/>
        <w:numPr>
          <w:ilvl w:val="2"/>
          <w:numId w:val="1"/>
        </w:numPr>
      </w:pPr>
      <w:r w:rsidRPr="0045738E">
        <w:t>Stakeholders stated that CPP</w:t>
      </w:r>
      <w:r w:rsidR="00A50E2E">
        <w:t xml:space="preserve"> significantly</w:t>
      </w:r>
      <w:r w:rsidRPr="0045738E">
        <w:t xml:space="preserve"> impacts quality of life and influences the patient’s mental health and wellbeing as well as their ability to work and be productive.</w:t>
      </w:r>
    </w:p>
    <w:p w:rsidR="00AF392D" w:rsidRPr="00AF392D" w:rsidRDefault="00AF392D" w:rsidP="0045738E">
      <w:pPr>
        <w:pStyle w:val="ListParagraph"/>
        <w:numPr>
          <w:ilvl w:val="0"/>
          <w:numId w:val="0"/>
        </w:numPr>
        <w:spacing w:before="0" w:after="0"/>
        <w:ind w:left="720"/>
        <w:rPr>
          <w:szCs w:val="22"/>
        </w:rPr>
      </w:pPr>
    </w:p>
    <w:p w:rsidR="00796753" w:rsidRPr="0045738E" w:rsidRDefault="00113760" w:rsidP="00C236FB">
      <w:pPr>
        <w:pStyle w:val="ListParagraph"/>
        <w:rPr>
          <w:rFonts w:cs="Times New Roman"/>
          <w:b/>
          <w:i/>
          <w:snapToGrid/>
          <w:szCs w:val="24"/>
          <w:lang w:eastAsia="en-AU"/>
        </w:rPr>
      </w:pPr>
      <w:r w:rsidRPr="0045738E">
        <w:rPr>
          <w:rFonts w:cs="Times New Roman"/>
          <w:b/>
          <w:i/>
          <w:snapToGrid/>
          <w:szCs w:val="24"/>
          <w:lang w:eastAsia="en-AU"/>
        </w:rPr>
        <w:t xml:space="preserve">ToR 2: </w:t>
      </w:r>
      <w:r w:rsidR="00796753" w:rsidRPr="0045738E">
        <w:rPr>
          <w:rFonts w:cs="Times New Roman"/>
          <w:b/>
          <w:i/>
          <w:snapToGrid/>
          <w:szCs w:val="24"/>
          <w:lang w:eastAsia="en-AU"/>
        </w:rPr>
        <w:t xml:space="preserve">Review and evaluate recent clinical evidence on the efficacy and safety of biologics used in the treatment of severe </w:t>
      </w:r>
      <w:r w:rsidR="00CF6EAF" w:rsidRPr="0045738E">
        <w:rPr>
          <w:rFonts w:cs="Times New Roman"/>
          <w:b/>
          <w:i/>
          <w:snapToGrid/>
          <w:szCs w:val="24"/>
          <w:lang w:eastAsia="en-AU"/>
        </w:rPr>
        <w:t>CPP</w:t>
      </w:r>
      <w:r w:rsidR="00796753" w:rsidRPr="0045738E">
        <w:rPr>
          <w:rFonts w:cs="Times New Roman"/>
          <w:b/>
          <w:i/>
          <w:snapToGrid/>
          <w:szCs w:val="24"/>
          <w:lang w:eastAsia="en-AU"/>
        </w:rPr>
        <w:t xml:space="preserve"> and compare to the evidence considered by </w:t>
      </w:r>
      <w:r w:rsidR="006617E7" w:rsidRPr="0045738E">
        <w:rPr>
          <w:rFonts w:cs="Times New Roman"/>
          <w:b/>
          <w:i/>
          <w:snapToGrid/>
          <w:szCs w:val="24"/>
          <w:lang w:eastAsia="en-AU"/>
        </w:rPr>
        <w:t xml:space="preserve">the </w:t>
      </w:r>
      <w:r w:rsidR="00796753" w:rsidRPr="0045738E">
        <w:rPr>
          <w:rFonts w:cs="Times New Roman"/>
          <w:b/>
          <w:i/>
          <w:snapToGrid/>
          <w:szCs w:val="24"/>
          <w:lang w:eastAsia="en-AU"/>
        </w:rPr>
        <w:t>PBAC in previous sponsor submissions.</w:t>
      </w:r>
    </w:p>
    <w:p w:rsidR="00184F87" w:rsidRDefault="00184F87" w:rsidP="00184F87">
      <w:pPr>
        <w:pStyle w:val="ListParagraph"/>
        <w:numPr>
          <w:ilvl w:val="0"/>
          <w:numId w:val="0"/>
        </w:numPr>
        <w:ind w:left="720"/>
        <w:rPr>
          <w:i/>
          <w:szCs w:val="22"/>
        </w:rPr>
      </w:pPr>
    </w:p>
    <w:p w:rsidR="00184F87" w:rsidRDefault="00184F87" w:rsidP="0045738E">
      <w:pPr>
        <w:pStyle w:val="ListParagraph"/>
        <w:numPr>
          <w:ilvl w:val="2"/>
          <w:numId w:val="1"/>
        </w:numPr>
      </w:pPr>
      <w:r w:rsidRPr="0045738E">
        <w:t xml:space="preserve">A systematic literature review was conducted to identify randomised controlled trials that evaluated the efficacy and safety of the PBS listed biologics for the treatment of CPP </w:t>
      </w:r>
      <w:r w:rsidR="00591CB4">
        <w:t>(including psoriatic arthritis [</w:t>
      </w:r>
      <w:r w:rsidRPr="0045738E">
        <w:t>PsA</w:t>
      </w:r>
      <w:r w:rsidR="00591CB4">
        <w:t>])</w:t>
      </w:r>
      <w:r w:rsidRPr="0045738E">
        <w:t>.</w:t>
      </w:r>
      <w:r w:rsidR="002D28AC" w:rsidRPr="0045738E">
        <w:t xml:space="preserve"> </w:t>
      </w:r>
      <w:r w:rsidRPr="0045738E">
        <w:t xml:space="preserve">The searches identified 65 trials and four observational studies in total. </w:t>
      </w:r>
    </w:p>
    <w:p w:rsidR="009D5BF0" w:rsidRPr="0045738E" w:rsidRDefault="009D5BF0" w:rsidP="0045738E">
      <w:pPr>
        <w:pStyle w:val="ListParagraph"/>
        <w:numPr>
          <w:ilvl w:val="0"/>
          <w:numId w:val="0"/>
        </w:numPr>
        <w:ind w:left="720"/>
      </w:pPr>
    </w:p>
    <w:p w:rsidR="00E3579D" w:rsidRPr="0045738E" w:rsidRDefault="00E3579D" w:rsidP="0045738E">
      <w:pPr>
        <w:pStyle w:val="ListParagraph"/>
        <w:numPr>
          <w:ilvl w:val="2"/>
          <w:numId w:val="1"/>
        </w:numPr>
      </w:pPr>
      <w:r w:rsidRPr="0045738E">
        <w:t>New evidence for each biologic was compared with that already considered by the PBAC in terms of the proportion of patients achieving a PASI 75 improvement and mean change in DLQI score. In total, 21 trials were not previously seen by the PBAC. Overall, the trials were similar in terms of inclusion criteria, risk of bias and disease severity. Etanercept and ustekinumab were the two biologics with the most unseen trials. When comparing efficacy and safety of these trials and for each PBS-listed biologic</w:t>
      </w:r>
      <w:r w:rsidR="00591CB4">
        <w:t>,</w:t>
      </w:r>
      <w:r w:rsidRPr="0045738E">
        <w:t xml:space="preserve"> the new evidence was highly consistent with that already considered by the PBAC.</w:t>
      </w:r>
    </w:p>
    <w:p w:rsidR="00184F87" w:rsidRPr="0045738E" w:rsidRDefault="00184F87" w:rsidP="0045738E">
      <w:pPr>
        <w:pStyle w:val="ListParagraph"/>
        <w:numPr>
          <w:ilvl w:val="0"/>
          <w:numId w:val="0"/>
        </w:numPr>
        <w:ind w:left="720"/>
      </w:pPr>
    </w:p>
    <w:p w:rsidR="00184F87" w:rsidRDefault="00184F87" w:rsidP="0045738E">
      <w:pPr>
        <w:pStyle w:val="ListParagraph"/>
        <w:numPr>
          <w:ilvl w:val="2"/>
          <w:numId w:val="1"/>
        </w:numPr>
      </w:pPr>
      <w:r w:rsidRPr="0045738E">
        <w:t>As etanercept was one of the earlier biologics</w:t>
      </w:r>
      <w:r w:rsidR="00A50E2E">
        <w:t xml:space="preserve"> PBS listed</w:t>
      </w:r>
      <w:r w:rsidRPr="0045738E">
        <w:t xml:space="preserve"> </w:t>
      </w:r>
      <w:r w:rsidR="00A50E2E">
        <w:t>fo</w:t>
      </w:r>
      <w:r w:rsidR="00862B26">
        <w:t>r</w:t>
      </w:r>
      <w:r w:rsidRPr="0045738E">
        <w:t xml:space="preserve"> treatment </w:t>
      </w:r>
      <w:r w:rsidR="00A50E2E">
        <w:t>of</w:t>
      </w:r>
      <w:r w:rsidRPr="0045738E">
        <w:t xml:space="preserve"> severe psoriasis, it was used in the comparator arm of </w:t>
      </w:r>
      <w:r w:rsidR="00A50E2E">
        <w:t xml:space="preserve">trials for </w:t>
      </w:r>
      <w:r w:rsidRPr="0045738E">
        <w:t>the newer</w:t>
      </w:r>
      <w:r w:rsidR="00A50E2E">
        <w:t xml:space="preserve"> </w:t>
      </w:r>
      <w:r w:rsidRPr="0045738E">
        <w:t>biologics. Five trials were identified that compared etanercept with other PBS listed medications (PIECE versus infliximab; UNCOVER 2 and 3 versus ixekizumab; FIXTURE versus secukinumab; and ACCEPT versus ustekinumab) and one trial, the CLEAR trial, directly compared secukinumab and ustekinumab. In each of the trials</w:t>
      </w:r>
      <w:r w:rsidR="002673F9">
        <w:t xml:space="preserve"> that </w:t>
      </w:r>
      <w:r w:rsidRPr="0045738E">
        <w:t>utilised etanercept as a comparator, etanercept was dosed at 50 mg twice weekly</w:t>
      </w:r>
      <w:r w:rsidR="002673F9">
        <w:t xml:space="preserve"> for up to 12 weeks, as approved in the Australian Product Information</w:t>
      </w:r>
      <w:r w:rsidRPr="0045738E">
        <w:t xml:space="preserve">. The results of these trials are presented in </w:t>
      </w:r>
      <w:r w:rsidR="00BA15EA" w:rsidRPr="00BA15EA">
        <w:t xml:space="preserve">Table </w:t>
      </w:r>
      <w:r w:rsidR="00735B7A">
        <w:t>3</w:t>
      </w:r>
      <w:r w:rsidRPr="0045738E">
        <w:t>.</w:t>
      </w:r>
    </w:p>
    <w:p w:rsidR="00591CB4" w:rsidRDefault="00591CB4" w:rsidP="00591CB4">
      <w:pPr>
        <w:pStyle w:val="ListParagraph"/>
        <w:numPr>
          <w:ilvl w:val="0"/>
          <w:numId w:val="0"/>
        </w:numPr>
        <w:ind w:left="900"/>
      </w:pPr>
    </w:p>
    <w:p w:rsidR="00A009C1" w:rsidRPr="0045738E" w:rsidRDefault="00A009C1" w:rsidP="0045738E">
      <w:pPr>
        <w:pStyle w:val="ListParagraph"/>
        <w:numPr>
          <w:ilvl w:val="2"/>
          <w:numId w:val="1"/>
        </w:numPr>
      </w:pPr>
      <w:r>
        <w:t>For the direct comparison</w:t>
      </w:r>
      <w:r w:rsidR="00AA1665">
        <w:t>s of efficacy,</w:t>
      </w:r>
      <w:r>
        <w:t xml:space="preserve"> </w:t>
      </w:r>
      <w:r w:rsidR="00AA1665">
        <w:t xml:space="preserve">those treated with </w:t>
      </w:r>
      <w:r>
        <w:t>infliximab, ixekizumab</w:t>
      </w:r>
      <w:r w:rsidR="00AA1665">
        <w:t xml:space="preserve">, </w:t>
      </w:r>
      <w:r w:rsidR="00591CB4">
        <w:t>secukinumab</w:t>
      </w:r>
      <w:r w:rsidR="00AA1665">
        <w:t xml:space="preserve"> and ustekinumab had a greater PASI 75 response than those treated with etanercept. </w:t>
      </w:r>
    </w:p>
    <w:p w:rsidR="00184F87" w:rsidRPr="00184F87" w:rsidRDefault="00184F87" w:rsidP="00184F87">
      <w:pPr>
        <w:keepNext/>
        <w:keepLines/>
        <w:widowControl/>
        <w:spacing w:before="200" w:after="20"/>
        <w:ind w:right="57"/>
        <w:contextualSpacing/>
        <w:jc w:val="left"/>
        <w:rPr>
          <w:rFonts w:asciiTheme="minorHAnsi" w:eastAsiaTheme="minorEastAsia" w:hAnsiTheme="minorHAnsi" w:cs="Calibri"/>
          <w:b/>
          <w:snapToGrid/>
          <w:sz w:val="24"/>
          <w:szCs w:val="24"/>
          <w:lang w:val="en-US"/>
        </w:rPr>
      </w:pPr>
      <w:bookmarkStart w:id="4" w:name="_Ref493069720"/>
      <w:bookmarkStart w:id="5" w:name="_Toc501121205"/>
      <w:r w:rsidRPr="00184F87">
        <w:rPr>
          <w:rFonts w:asciiTheme="minorHAnsi" w:eastAsiaTheme="minorEastAsia" w:hAnsiTheme="minorHAnsi" w:cs="Calibri"/>
          <w:b/>
          <w:snapToGrid/>
          <w:sz w:val="24"/>
          <w:szCs w:val="24"/>
          <w:lang w:val="en-US"/>
        </w:rPr>
        <w:t xml:space="preserve">Table </w:t>
      </w:r>
      <w:bookmarkEnd w:id="4"/>
      <w:r w:rsidR="009D5BF0">
        <w:rPr>
          <w:rFonts w:asciiTheme="minorHAnsi" w:eastAsiaTheme="minorEastAsia" w:hAnsiTheme="minorHAnsi" w:cs="Calibri"/>
          <w:b/>
          <w:snapToGrid/>
          <w:sz w:val="24"/>
          <w:szCs w:val="24"/>
          <w:lang w:val="en-US"/>
        </w:rPr>
        <w:t>3</w:t>
      </w:r>
      <w:r w:rsidRPr="00184F87">
        <w:rPr>
          <w:rFonts w:asciiTheme="minorHAnsi" w:eastAsiaTheme="minorEastAsia" w:hAnsiTheme="minorHAnsi" w:cs="Calibri"/>
          <w:b/>
          <w:snapToGrid/>
          <w:sz w:val="24"/>
          <w:szCs w:val="24"/>
          <w:lang w:val="en-US"/>
        </w:rPr>
        <w:t>: Direct comparisons of PBS-listed biologics: efficacy results</w:t>
      </w:r>
      <w:bookmarkEnd w:id="5"/>
    </w:p>
    <w:tbl>
      <w:tblPr>
        <w:tblStyle w:val="TableGridbeth2"/>
        <w:tblW w:w="8931" w:type="dxa"/>
        <w:tblInd w:w="-5" w:type="dxa"/>
        <w:tblLook w:val="04A0" w:firstRow="1" w:lastRow="0" w:firstColumn="1" w:lastColumn="0" w:noHBand="0" w:noVBand="1"/>
        <w:tblCaption w:val="Comparison of the efficacy of biologics in the direct trials"/>
      </w:tblPr>
      <w:tblGrid>
        <w:gridCol w:w="1276"/>
        <w:gridCol w:w="1559"/>
        <w:gridCol w:w="1701"/>
        <w:gridCol w:w="851"/>
        <w:gridCol w:w="1843"/>
        <w:gridCol w:w="1701"/>
      </w:tblGrid>
      <w:tr w:rsidR="00184F87" w:rsidRPr="00184F87" w:rsidTr="00184F87">
        <w:trPr>
          <w:tblHeader/>
        </w:trPr>
        <w:tc>
          <w:tcPr>
            <w:tcW w:w="1276" w:type="dxa"/>
            <w:shd w:val="clear" w:color="auto" w:fill="A6A6A6" w:themeFill="background1" w:themeFillShade="A6"/>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b/>
                <w:snapToGrid/>
              </w:rPr>
              <w:t>Trial</w:t>
            </w:r>
          </w:p>
        </w:tc>
        <w:tc>
          <w:tcPr>
            <w:tcW w:w="1559" w:type="dxa"/>
            <w:shd w:val="clear" w:color="auto" w:fill="A6A6A6" w:themeFill="background1" w:themeFillShade="A6"/>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b/>
                <w:snapToGrid/>
              </w:rPr>
              <w:t>Time horizon</w:t>
            </w:r>
          </w:p>
        </w:tc>
        <w:tc>
          <w:tcPr>
            <w:tcW w:w="1701" w:type="dxa"/>
            <w:shd w:val="clear" w:color="auto" w:fill="A6A6A6" w:themeFill="background1" w:themeFillShade="A6"/>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b/>
                <w:snapToGrid/>
              </w:rPr>
              <w:t>Arm</w:t>
            </w:r>
          </w:p>
        </w:tc>
        <w:tc>
          <w:tcPr>
            <w:tcW w:w="851" w:type="dxa"/>
            <w:shd w:val="clear" w:color="auto" w:fill="A6A6A6" w:themeFill="background1" w:themeFillShade="A6"/>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b/>
                <w:snapToGrid/>
              </w:rPr>
              <w:t>N</w:t>
            </w:r>
          </w:p>
        </w:tc>
        <w:tc>
          <w:tcPr>
            <w:tcW w:w="1843" w:type="dxa"/>
            <w:shd w:val="clear" w:color="auto" w:fill="A6A6A6" w:themeFill="background1" w:themeFillShade="A6"/>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b/>
                <w:snapToGrid/>
              </w:rPr>
              <w:t>PASI 75; n (%)</w:t>
            </w:r>
          </w:p>
        </w:tc>
        <w:tc>
          <w:tcPr>
            <w:tcW w:w="1701" w:type="dxa"/>
            <w:shd w:val="clear" w:color="auto" w:fill="A6A6A6" w:themeFill="background1" w:themeFillShade="A6"/>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b/>
                <w:snapToGrid/>
              </w:rPr>
              <w:t>∆ DLQI; mean (SD)</w:t>
            </w:r>
          </w:p>
        </w:tc>
      </w:tr>
      <w:tr w:rsidR="00184F87" w:rsidRPr="00184F87" w:rsidTr="00184F87">
        <w:tc>
          <w:tcPr>
            <w:tcW w:w="8931" w:type="dxa"/>
            <w:gridSpan w:val="6"/>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b/>
                <w:snapToGrid/>
              </w:rPr>
            </w:pPr>
            <w:r w:rsidRPr="00184F87">
              <w:rPr>
                <w:rFonts w:asciiTheme="minorHAnsi" w:eastAsia="MS Mincho" w:hAnsiTheme="minorHAnsi" w:cs="Calibri"/>
                <w:b/>
                <w:snapToGrid/>
                <w:color w:val="000000"/>
              </w:rPr>
              <w:t>Infliximab versus etanercept</w:t>
            </w:r>
          </w:p>
        </w:tc>
      </w:tr>
      <w:tr w:rsidR="00184F87" w:rsidRPr="00184F87" w:rsidTr="00184F87">
        <w:tc>
          <w:tcPr>
            <w:tcW w:w="1276" w:type="dxa"/>
            <w:vMerge w:val="restart"/>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color w:val="000000"/>
              </w:rPr>
              <w:t>PIECE</w:t>
            </w:r>
          </w:p>
        </w:tc>
        <w:tc>
          <w:tcPr>
            <w:tcW w:w="1559" w:type="dxa"/>
            <w:vMerge w:val="restart"/>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12 weeks</w:t>
            </w:r>
          </w:p>
        </w:tc>
        <w:tc>
          <w:tcPr>
            <w:tcW w:w="1701"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Infliximab</w:t>
            </w:r>
            <w:r w:rsidRPr="00184F87">
              <w:rPr>
                <w:rFonts w:asciiTheme="minorHAnsi" w:eastAsia="MS Mincho" w:hAnsiTheme="minorHAnsi" w:cs="Calibri"/>
                <w:snapToGrid/>
                <w:vertAlign w:val="superscript"/>
              </w:rPr>
              <w:t>1*</w:t>
            </w:r>
          </w:p>
        </w:tc>
        <w:tc>
          <w:tcPr>
            <w:tcW w:w="851"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color w:val="000000"/>
              </w:rPr>
              <w:t>25</w:t>
            </w:r>
          </w:p>
        </w:tc>
        <w:tc>
          <w:tcPr>
            <w:tcW w:w="1843"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19 (76%)</w:t>
            </w:r>
          </w:p>
        </w:tc>
        <w:tc>
          <w:tcPr>
            <w:tcW w:w="1701"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NR</w:t>
            </w:r>
          </w:p>
        </w:tc>
      </w:tr>
      <w:tr w:rsidR="00184F87" w:rsidRPr="00184F87" w:rsidTr="00184F87">
        <w:tc>
          <w:tcPr>
            <w:tcW w:w="1276" w:type="dxa"/>
            <w:vMerge/>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559" w:type="dxa"/>
            <w:vMerge/>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701"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Etanercept</w:t>
            </w:r>
            <w:r w:rsidRPr="00184F87">
              <w:rPr>
                <w:rFonts w:asciiTheme="minorHAnsi" w:eastAsia="MS Mincho" w:hAnsiTheme="minorHAnsi" w:cs="Calibri"/>
                <w:snapToGrid/>
                <w:vertAlign w:val="superscript"/>
              </w:rPr>
              <w:t>2</w:t>
            </w:r>
          </w:p>
        </w:tc>
        <w:tc>
          <w:tcPr>
            <w:tcW w:w="851"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color w:val="000000"/>
              </w:rPr>
              <w:t>23</w:t>
            </w:r>
          </w:p>
        </w:tc>
        <w:tc>
          <w:tcPr>
            <w:tcW w:w="1843"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 xml:space="preserve">5 (22%) </w:t>
            </w:r>
          </w:p>
        </w:tc>
        <w:tc>
          <w:tcPr>
            <w:tcW w:w="1701"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NR</w:t>
            </w:r>
          </w:p>
        </w:tc>
      </w:tr>
      <w:tr w:rsidR="00184F87" w:rsidRPr="00184F87" w:rsidTr="00184F87">
        <w:tc>
          <w:tcPr>
            <w:tcW w:w="1276" w:type="dxa"/>
            <w:vMerge/>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559" w:type="dxa"/>
            <w:vMerge w:val="restart"/>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24 weeks</w:t>
            </w:r>
          </w:p>
        </w:tc>
        <w:tc>
          <w:tcPr>
            <w:tcW w:w="1701"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Infliximab</w:t>
            </w:r>
            <w:r w:rsidRPr="00184F87">
              <w:rPr>
                <w:rFonts w:asciiTheme="minorHAnsi" w:eastAsia="MS Mincho" w:hAnsiTheme="minorHAnsi" w:cs="Calibri"/>
                <w:snapToGrid/>
                <w:vertAlign w:val="superscript"/>
              </w:rPr>
              <w:t>1*</w:t>
            </w:r>
          </w:p>
        </w:tc>
        <w:tc>
          <w:tcPr>
            <w:tcW w:w="851"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color w:val="000000"/>
              </w:rPr>
              <w:t>25</w:t>
            </w:r>
          </w:p>
        </w:tc>
        <w:tc>
          <w:tcPr>
            <w:tcW w:w="1843"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18 (72%)</w:t>
            </w:r>
          </w:p>
        </w:tc>
        <w:tc>
          <w:tcPr>
            <w:tcW w:w="1701"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NR</w:t>
            </w:r>
          </w:p>
        </w:tc>
      </w:tr>
      <w:tr w:rsidR="00184F87" w:rsidRPr="00184F87" w:rsidTr="00184F87">
        <w:tc>
          <w:tcPr>
            <w:tcW w:w="1276" w:type="dxa"/>
            <w:vMerge/>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559" w:type="dxa"/>
            <w:vMerge/>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701"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Etanercept</w:t>
            </w:r>
            <w:r w:rsidRPr="00184F87">
              <w:rPr>
                <w:rFonts w:asciiTheme="minorHAnsi" w:eastAsia="MS Mincho" w:hAnsiTheme="minorHAnsi" w:cs="Calibri"/>
                <w:snapToGrid/>
                <w:vertAlign w:val="superscript"/>
              </w:rPr>
              <w:t>2</w:t>
            </w:r>
          </w:p>
        </w:tc>
        <w:tc>
          <w:tcPr>
            <w:tcW w:w="851"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color w:val="000000"/>
              </w:rPr>
              <w:t>23</w:t>
            </w:r>
          </w:p>
        </w:tc>
        <w:tc>
          <w:tcPr>
            <w:tcW w:w="1843"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8 (35%)</w:t>
            </w:r>
          </w:p>
        </w:tc>
        <w:tc>
          <w:tcPr>
            <w:tcW w:w="1701"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NR</w:t>
            </w:r>
          </w:p>
        </w:tc>
      </w:tr>
      <w:tr w:rsidR="00184F87" w:rsidRPr="00184F87" w:rsidTr="00184F87">
        <w:trPr>
          <w:trHeight w:val="293"/>
        </w:trPr>
        <w:tc>
          <w:tcPr>
            <w:tcW w:w="8931" w:type="dxa"/>
            <w:gridSpan w:val="6"/>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b/>
                <w:snapToGrid/>
              </w:rPr>
            </w:pPr>
            <w:r w:rsidRPr="00184F87">
              <w:rPr>
                <w:rFonts w:asciiTheme="minorHAnsi" w:eastAsia="MS Mincho" w:hAnsiTheme="minorHAnsi" w:cs="Calibri"/>
                <w:b/>
                <w:snapToGrid/>
              </w:rPr>
              <w:t>Ixekizumab versus etanercept versus placebo</w:t>
            </w:r>
          </w:p>
        </w:tc>
      </w:tr>
      <w:tr w:rsidR="00184F87" w:rsidRPr="00184F87" w:rsidTr="00184F87">
        <w:tc>
          <w:tcPr>
            <w:tcW w:w="1276" w:type="dxa"/>
            <w:vMerge w:val="restart"/>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UNCOVER 2</w:t>
            </w:r>
          </w:p>
        </w:tc>
        <w:tc>
          <w:tcPr>
            <w:tcW w:w="1559" w:type="dxa"/>
            <w:vMerge w:val="restart"/>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12 weeks</w:t>
            </w: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Ixekizumab</w:t>
            </w:r>
            <w:r w:rsidRPr="00184F87">
              <w:rPr>
                <w:rFonts w:asciiTheme="minorHAnsi" w:eastAsia="MS Mincho" w:hAnsiTheme="minorHAnsi" w:cs="Calibri"/>
                <w:snapToGrid/>
                <w:vertAlign w:val="superscript"/>
              </w:rPr>
              <w:t>3*</w:t>
            </w:r>
          </w:p>
        </w:tc>
        <w:tc>
          <w:tcPr>
            <w:tcW w:w="85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color w:val="000000"/>
              </w:rPr>
              <w:t>351</w:t>
            </w:r>
          </w:p>
        </w:tc>
        <w:tc>
          <w:tcPr>
            <w:tcW w:w="1843"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315 (90%)</w:t>
            </w: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 xml:space="preserve">-10.4 </w:t>
            </w:r>
            <w:r w:rsidRPr="00184F87">
              <w:rPr>
                <w:rFonts w:asciiTheme="minorHAnsi" w:eastAsia="MS Mincho" w:hAnsiTheme="minorHAnsi" w:cs="Calibri"/>
                <w:i/>
                <w:snapToGrid/>
              </w:rPr>
              <w:t>(0.3)</w:t>
            </w:r>
          </w:p>
        </w:tc>
      </w:tr>
      <w:tr w:rsidR="00184F87" w:rsidRPr="00184F87" w:rsidTr="00184F87">
        <w:tc>
          <w:tcPr>
            <w:tcW w:w="1276" w:type="dxa"/>
            <w:vMerge/>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559" w:type="dxa"/>
            <w:vMerge/>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Etanercept</w:t>
            </w:r>
            <w:r w:rsidRPr="00184F87">
              <w:rPr>
                <w:rFonts w:asciiTheme="minorHAnsi" w:eastAsia="MS Mincho" w:hAnsiTheme="minorHAnsi" w:cs="Calibri"/>
                <w:snapToGrid/>
                <w:vertAlign w:val="superscript"/>
              </w:rPr>
              <w:t>2</w:t>
            </w:r>
          </w:p>
        </w:tc>
        <w:tc>
          <w:tcPr>
            <w:tcW w:w="85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color w:val="000000"/>
              </w:rPr>
              <w:t>358</w:t>
            </w:r>
          </w:p>
        </w:tc>
        <w:tc>
          <w:tcPr>
            <w:tcW w:w="1843"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149 (42%)</w:t>
            </w: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 xml:space="preserve">-7.7 </w:t>
            </w:r>
            <w:r w:rsidRPr="00184F87">
              <w:rPr>
                <w:rFonts w:asciiTheme="minorHAnsi" w:eastAsia="MS Mincho" w:hAnsiTheme="minorHAnsi" w:cs="Calibri"/>
                <w:i/>
                <w:snapToGrid/>
              </w:rPr>
              <w:t>(0.3)</w:t>
            </w:r>
          </w:p>
        </w:tc>
      </w:tr>
      <w:tr w:rsidR="00184F87" w:rsidRPr="00184F87" w:rsidTr="00184F87">
        <w:tc>
          <w:tcPr>
            <w:tcW w:w="1276" w:type="dxa"/>
            <w:vMerge/>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559" w:type="dxa"/>
            <w:vMerge/>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Placebo</w:t>
            </w:r>
          </w:p>
        </w:tc>
        <w:tc>
          <w:tcPr>
            <w:tcW w:w="85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color w:val="000000"/>
              </w:rPr>
              <w:t>168</w:t>
            </w:r>
          </w:p>
        </w:tc>
        <w:tc>
          <w:tcPr>
            <w:tcW w:w="1843"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4 (2%)</w:t>
            </w: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 xml:space="preserve">-2.0 </w:t>
            </w:r>
            <w:r w:rsidRPr="00184F87">
              <w:rPr>
                <w:rFonts w:asciiTheme="minorHAnsi" w:eastAsia="MS Mincho" w:hAnsiTheme="minorHAnsi" w:cs="Calibri"/>
                <w:i/>
                <w:snapToGrid/>
              </w:rPr>
              <w:t>(0.4)</w:t>
            </w:r>
          </w:p>
        </w:tc>
      </w:tr>
      <w:tr w:rsidR="00184F87" w:rsidRPr="00184F87" w:rsidTr="00184F87">
        <w:tc>
          <w:tcPr>
            <w:tcW w:w="1276" w:type="dxa"/>
            <w:vMerge w:val="restart"/>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UNCOVER 3</w:t>
            </w:r>
          </w:p>
        </w:tc>
        <w:tc>
          <w:tcPr>
            <w:tcW w:w="1559" w:type="dxa"/>
            <w:vMerge w:val="restart"/>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12 weeks</w:t>
            </w: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Ixekizumab</w:t>
            </w:r>
            <w:r w:rsidRPr="00184F87">
              <w:rPr>
                <w:rFonts w:asciiTheme="minorHAnsi" w:eastAsia="MS Mincho" w:hAnsiTheme="minorHAnsi" w:cs="Calibri"/>
                <w:snapToGrid/>
                <w:vertAlign w:val="superscript"/>
              </w:rPr>
              <w:t>3*</w:t>
            </w:r>
          </w:p>
        </w:tc>
        <w:tc>
          <w:tcPr>
            <w:tcW w:w="85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color w:val="000000"/>
              </w:rPr>
              <w:t>385</w:t>
            </w:r>
          </w:p>
        </w:tc>
        <w:tc>
          <w:tcPr>
            <w:tcW w:w="1843"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336 (87%)</w:t>
            </w: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 xml:space="preserve">-10.2 </w:t>
            </w:r>
            <w:r w:rsidRPr="00184F87">
              <w:rPr>
                <w:rFonts w:asciiTheme="minorHAnsi" w:eastAsia="MS Mincho" w:hAnsiTheme="minorHAnsi" w:cs="Calibri"/>
                <w:i/>
                <w:snapToGrid/>
              </w:rPr>
              <w:t>(0.2)</w:t>
            </w:r>
          </w:p>
        </w:tc>
      </w:tr>
      <w:tr w:rsidR="00184F87" w:rsidRPr="00184F87" w:rsidTr="00184F87">
        <w:tc>
          <w:tcPr>
            <w:tcW w:w="1276" w:type="dxa"/>
            <w:vMerge/>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559" w:type="dxa"/>
            <w:vMerge/>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Etanercept</w:t>
            </w:r>
            <w:r w:rsidRPr="00184F87">
              <w:rPr>
                <w:rFonts w:asciiTheme="minorHAnsi" w:eastAsia="MS Mincho" w:hAnsiTheme="minorHAnsi" w:cs="Calibri"/>
                <w:snapToGrid/>
                <w:vertAlign w:val="superscript"/>
              </w:rPr>
              <w:t>2</w:t>
            </w:r>
          </w:p>
        </w:tc>
        <w:tc>
          <w:tcPr>
            <w:tcW w:w="85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color w:val="000000"/>
              </w:rPr>
              <w:t>382</w:t>
            </w:r>
          </w:p>
        </w:tc>
        <w:tc>
          <w:tcPr>
            <w:tcW w:w="1843"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204 (53%)</w:t>
            </w: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 xml:space="preserve">-8.0 </w:t>
            </w:r>
            <w:r w:rsidRPr="00184F87">
              <w:rPr>
                <w:rFonts w:asciiTheme="minorHAnsi" w:eastAsia="MS Mincho" w:hAnsiTheme="minorHAnsi" w:cs="Calibri"/>
                <w:i/>
                <w:snapToGrid/>
              </w:rPr>
              <w:t>(0.2)</w:t>
            </w:r>
          </w:p>
        </w:tc>
      </w:tr>
      <w:tr w:rsidR="00184F87" w:rsidRPr="00184F87" w:rsidTr="00184F87">
        <w:tc>
          <w:tcPr>
            <w:tcW w:w="1276" w:type="dxa"/>
            <w:vMerge/>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559" w:type="dxa"/>
            <w:vMerge/>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Placebo</w:t>
            </w:r>
          </w:p>
        </w:tc>
        <w:tc>
          <w:tcPr>
            <w:tcW w:w="85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color w:val="000000"/>
              </w:rPr>
              <w:t>193</w:t>
            </w:r>
          </w:p>
        </w:tc>
        <w:tc>
          <w:tcPr>
            <w:tcW w:w="1843"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14 (7%)</w:t>
            </w: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 xml:space="preserve">-1.7 </w:t>
            </w:r>
            <w:r w:rsidRPr="00184F87">
              <w:rPr>
                <w:rFonts w:asciiTheme="minorHAnsi" w:eastAsia="MS Mincho" w:hAnsiTheme="minorHAnsi" w:cs="Calibri"/>
                <w:i/>
                <w:snapToGrid/>
              </w:rPr>
              <w:t>(0.3)</w:t>
            </w:r>
          </w:p>
        </w:tc>
      </w:tr>
      <w:tr w:rsidR="00184F87" w:rsidRPr="00184F87" w:rsidTr="00184F87">
        <w:tc>
          <w:tcPr>
            <w:tcW w:w="8931" w:type="dxa"/>
            <w:gridSpan w:val="6"/>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b/>
                <w:snapToGrid/>
              </w:rPr>
            </w:pPr>
            <w:r w:rsidRPr="00184F87">
              <w:rPr>
                <w:rFonts w:asciiTheme="minorHAnsi" w:eastAsia="MS Mincho" w:hAnsiTheme="minorHAnsi" w:cs="Calibri"/>
                <w:b/>
                <w:snapToGrid/>
                <w:color w:val="000000"/>
              </w:rPr>
              <w:t>Secukinumab versus etanercept versus placebo</w:t>
            </w:r>
          </w:p>
        </w:tc>
      </w:tr>
      <w:tr w:rsidR="00184F87" w:rsidRPr="00184F87" w:rsidTr="00184F87">
        <w:tc>
          <w:tcPr>
            <w:tcW w:w="1276" w:type="dxa"/>
            <w:vMerge w:val="restart"/>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FIXTURE</w:t>
            </w:r>
          </w:p>
        </w:tc>
        <w:tc>
          <w:tcPr>
            <w:tcW w:w="1559" w:type="dxa"/>
            <w:vMerge w:val="restart"/>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 xml:space="preserve">12 weeks </w:t>
            </w: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Secukinumab</w:t>
            </w:r>
            <w:r w:rsidRPr="00184F87">
              <w:rPr>
                <w:rFonts w:asciiTheme="minorHAnsi" w:eastAsia="MS Mincho" w:hAnsiTheme="minorHAnsi" w:cs="Calibri"/>
                <w:snapToGrid/>
                <w:vertAlign w:val="superscript"/>
              </w:rPr>
              <w:t>4*</w:t>
            </w:r>
          </w:p>
        </w:tc>
        <w:tc>
          <w:tcPr>
            <w:tcW w:w="85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color w:val="000000"/>
              </w:rPr>
              <w:t>327</w:t>
            </w:r>
          </w:p>
        </w:tc>
        <w:tc>
          <w:tcPr>
            <w:tcW w:w="1843"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77%</w:t>
            </w: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-10.4</w:t>
            </w:r>
          </w:p>
        </w:tc>
      </w:tr>
      <w:tr w:rsidR="00184F87" w:rsidRPr="00184F87" w:rsidTr="00184F87">
        <w:tc>
          <w:tcPr>
            <w:tcW w:w="1276" w:type="dxa"/>
            <w:vMerge/>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559" w:type="dxa"/>
            <w:vMerge/>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Etanercept</w:t>
            </w:r>
            <w:r w:rsidRPr="00184F87">
              <w:rPr>
                <w:rFonts w:asciiTheme="minorHAnsi" w:eastAsia="MS Mincho" w:hAnsiTheme="minorHAnsi" w:cs="Calibri"/>
                <w:snapToGrid/>
                <w:vertAlign w:val="superscript"/>
              </w:rPr>
              <w:t>2</w:t>
            </w:r>
          </w:p>
        </w:tc>
        <w:tc>
          <w:tcPr>
            <w:tcW w:w="85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color w:val="000000"/>
              </w:rPr>
              <w:t>326</w:t>
            </w:r>
          </w:p>
        </w:tc>
        <w:tc>
          <w:tcPr>
            <w:tcW w:w="1843"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44%</w:t>
            </w: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-7.9</w:t>
            </w:r>
          </w:p>
        </w:tc>
      </w:tr>
      <w:tr w:rsidR="00184F87" w:rsidRPr="00184F87" w:rsidTr="00184F87">
        <w:tc>
          <w:tcPr>
            <w:tcW w:w="1276" w:type="dxa"/>
            <w:vMerge/>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559" w:type="dxa"/>
            <w:vMerge/>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Placebo</w:t>
            </w:r>
          </w:p>
        </w:tc>
        <w:tc>
          <w:tcPr>
            <w:tcW w:w="85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color w:val="000000"/>
              </w:rPr>
              <w:t>326</w:t>
            </w:r>
          </w:p>
        </w:tc>
        <w:tc>
          <w:tcPr>
            <w:tcW w:w="1843"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5%</w:t>
            </w: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-1.9</w:t>
            </w:r>
          </w:p>
        </w:tc>
      </w:tr>
      <w:tr w:rsidR="00184F87" w:rsidRPr="00184F87" w:rsidTr="00184F87">
        <w:tblPrEx>
          <w:tblBorders>
            <w:bottom w:val="none" w:sz="0" w:space="0" w:color="auto"/>
          </w:tblBorders>
          <w:shd w:val="clear" w:color="auto" w:fill="FFFFFF" w:themeFill="background1"/>
        </w:tblPrEx>
        <w:tc>
          <w:tcPr>
            <w:tcW w:w="8931" w:type="dxa"/>
            <w:gridSpan w:val="6"/>
            <w:shd w:val="clear" w:color="auto" w:fill="FFFFFF" w:themeFill="background1"/>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b/>
                <w:snapToGrid/>
              </w:rPr>
            </w:pPr>
            <w:r w:rsidRPr="00184F87">
              <w:rPr>
                <w:rFonts w:asciiTheme="minorHAnsi" w:eastAsia="MS Mincho" w:hAnsiTheme="minorHAnsi" w:cs="Calibri"/>
                <w:b/>
                <w:snapToGrid/>
                <w:color w:val="000000"/>
              </w:rPr>
              <w:t>Ustekinumab versus etanercept</w:t>
            </w:r>
          </w:p>
        </w:tc>
      </w:tr>
      <w:tr w:rsidR="00184F87" w:rsidRPr="00184F87" w:rsidTr="00184F87">
        <w:tc>
          <w:tcPr>
            <w:tcW w:w="1276" w:type="dxa"/>
            <w:vMerge w:val="restart"/>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noProof/>
                <w:snapToGrid/>
                <w:lang w:val="en-US"/>
              </w:rPr>
              <w:t>ACCEPT</w:t>
            </w:r>
          </w:p>
        </w:tc>
        <w:tc>
          <w:tcPr>
            <w:tcW w:w="1559" w:type="dxa"/>
            <w:vMerge w:val="restart"/>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12 weeks</w:t>
            </w: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Ustekinumab</w:t>
            </w:r>
            <w:r w:rsidRPr="00184F87">
              <w:rPr>
                <w:rFonts w:asciiTheme="minorHAnsi" w:eastAsia="MS Mincho" w:hAnsiTheme="minorHAnsi" w:cs="Calibri"/>
                <w:snapToGrid/>
                <w:vertAlign w:val="superscript"/>
              </w:rPr>
              <w:t>5*</w:t>
            </w:r>
          </w:p>
        </w:tc>
        <w:tc>
          <w:tcPr>
            <w:tcW w:w="85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209</w:t>
            </w:r>
          </w:p>
        </w:tc>
        <w:tc>
          <w:tcPr>
            <w:tcW w:w="1843"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141 (68%)</w:t>
            </w: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NR</w:t>
            </w:r>
          </w:p>
        </w:tc>
      </w:tr>
      <w:tr w:rsidR="00184F87" w:rsidRPr="00184F87" w:rsidTr="00184F87">
        <w:tc>
          <w:tcPr>
            <w:tcW w:w="1276" w:type="dxa"/>
            <w:vMerge/>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559" w:type="dxa"/>
            <w:vMerge/>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Ustekinumab</w:t>
            </w:r>
            <w:r w:rsidRPr="00184F87">
              <w:rPr>
                <w:rFonts w:asciiTheme="minorHAnsi" w:eastAsia="MS Mincho" w:hAnsiTheme="minorHAnsi" w:cs="Calibri"/>
                <w:snapToGrid/>
                <w:vertAlign w:val="superscript"/>
              </w:rPr>
              <w:t>6</w:t>
            </w:r>
          </w:p>
        </w:tc>
        <w:tc>
          <w:tcPr>
            <w:tcW w:w="85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347</w:t>
            </w:r>
          </w:p>
        </w:tc>
        <w:tc>
          <w:tcPr>
            <w:tcW w:w="1843"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256 (74%)</w:t>
            </w: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NR</w:t>
            </w:r>
          </w:p>
        </w:tc>
      </w:tr>
      <w:tr w:rsidR="00184F87" w:rsidRPr="00184F87" w:rsidTr="00184F87">
        <w:tc>
          <w:tcPr>
            <w:tcW w:w="1276" w:type="dxa"/>
            <w:vMerge/>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559" w:type="dxa"/>
            <w:vMerge/>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Etanercept</w:t>
            </w:r>
            <w:r w:rsidRPr="00184F87">
              <w:rPr>
                <w:rFonts w:asciiTheme="minorHAnsi" w:eastAsia="MS Mincho" w:hAnsiTheme="minorHAnsi" w:cs="Calibri"/>
                <w:snapToGrid/>
                <w:vertAlign w:val="superscript"/>
              </w:rPr>
              <w:t>2</w:t>
            </w:r>
          </w:p>
        </w:tc>
        <w:tc>
          <w:tcPr>
            <w:tcW w:w="85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347</w:t>
            </w:r>
          </w:p>
        </w:tc>
        <w:tc>
          <w:tcPr>
            <w:tcW w:w="1843"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197 (57%)</w:t>
            </w:r>
          </w:p>
        </w:tc>
        <w:tc>
          <w:tcPr>
            <w:tcW w:w="1701" w:type="dxa"/>
            <w:shd w:val="clear" w:color="auto" w:fill="D9D9D9" w:themeFill="background1" w:themeFillShade="D9"/>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NR</w:t>
            </w:r>
          </w:p>
        </w:tc>
      </w:tr>
      <w:tr w:rsidR="00184F87" w:rsidRPr="00184F87" w:rsidTr="00184F87">
        <w:tc>
          <w:tcPr>
            <w:tcW w:w="8931" w:type="dxa"/>
            <w:gridSpan w:val="6"/>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b/>
                <w:snapToGrid/>
              </w:rPr>
            </w:pPr>
            <w:r w:rsidRPr="00184F87">
              <w:rPr>
                <w:rFonts w:asciiTheme="minorHAnsi" w:eastAsia="MS Mincho" w:hAnsiTheme="minorHAnsi" w:cs="Calibri"/>
                <w:b/>
                <w:snapToGrid/>
              </w:rPr>
              <w:t>Secukinumab versus ustekinumab</w:t>
            </w:r>
          </w:p>
        </w:tc>
      </w:tr>
      <w:tr w:rsidR="00184F87" w:rsidRPr="00184F87" w:rsidTr="00184F87">
        <w:tc>
          <w:tcPr>
            <w:tcW w:w="1276" w:type="dxa"/>
            <w:vMerge w:val="restart"/>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CLEAR</w:t>
            </w:r>
          </w:p>
        </w:tc>
        <w:tc>
          <w:tcPr>
            <w:tcW w:w="1559" w:type="dxa"/>
            <w:vMerge w:val="restart"/>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16 weeks</w:t>
            </w:r>
          </w:p>
        </w:tc>
        <w:tc>
          <w:tcPr>
            <w:tcW w:w="1701"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Secukinumab</w:t>
            </w:r>
            <w:r w:rsidRPr="00184F87">
              <w:rPr>
                <w:rFonts w:asciiTheme="minorHAnsi" w:eastAsia="MS Mincho" w:hAnsiTheme="minorHAnsi" w:cs="Calibri"/>
                <w:snapToGrid/>
                <w:vertAlign w:val="superscript"/>
              </w:rPr>
              <w:t>4*</w:t>
            </w:r>
          </w:p>
        </w:tc>
        <w:tc>
          <w:tcPr>
            <w:tcW w:w="851"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color w:val="000000"/>
              </w:rPr>
              <w:t>334</w:t>
            </w:r>
          </w:p>
        </w:tc>
        <w:tc>
          <w:tcPr>
            <w:tcW w:w="1843"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311 (93%)</w:t>
            </w:r>
          </w:p>
        </w:tc>
        <w:tc>
          <w:tcPr>
            <w:tcW w:w="1701"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NR</w:t>
            </w:r>
          </w:p>
        </w:tc>
      </w:tr>
      <w:tr w:rsidR="00184F87" w:rsidRPr="00184F87" w:rsidTr="00184F87">
        <w:tc>
          <w:tcPr>
            <w:tcW w:w="1276" w:type="dxa"/>
            <w:vMerge/>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559" w:type="dxa"/>
            <w:vMerge/>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p>
        </w:tc>
        <w:tc>
          <w:tcPr>
            <w:tcW w:w="1701"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Ustekinumab</w:t>
            </w:r>
            <w:r w:rsidRPr="00184F87">
              <w:rPr>
                <w:rFonts w:asciiTheme="minorHAnsi" w:eastAsia="MS Mincho" w:hAnsiTheme="minorHAnsi" w:cs="Calibri"/>
                <w:snapToGrid/>
                <w:vertAlign w:val="superscript"/>
              </w:rPr>
              <w:t>7*</w:t>
            </w:r>
          </w:p>
        </w:tc>
        <w:tc>
          <w:tcPr>
            <w:tcW w:w="851"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color w:val="000000"/>
              </w:rPr>
              <w:t>335</w:t>
            </w:r>
          </w:p>
        </w:tc>
        <w:tc>
          <w:tcPr>
            <w:tcW w:w="1843"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277 (83%)</w:t>
            </w:r>
          </w:p>
        </w:tc>
        <w:tc>
          <w:tcPr>
            <w:tcW w:w="1701" w:type="dxa"/>
            <w:tcMar>
              <w:left w:w="28" w:type="dxa"/>
              <w:right w:w="28" w:type="dxa"/>
            </w:tcMar>
          </w:tcPr>
          <w:p w:rsidR="00184F87" w:rsidRPr="00184F87" w:rsidRDefault="00184F87" w:rsidP="00184F87">
            <w:pPr>
              <w:keepNext/>
              <w:keepLines/>
              <w:widowControl/>
              <w:autoSpaceDE w:val="0"/>
              <w:autoSpaceDN w:val="0"/>
              <w:adjustRightInd w:val="0"/>
              <w:spacing w:before="60" w:after="60"/>
              <w:jc w:val="left"/>
              <w:rPr>
                <w:rFonts w:asciiTheme="minorHAnsi" w:eastAsia="MS Mincho" w:hAnsiTheme="minorHAnsi" w:cs="Calibri"/>
                <w:snapToGrid/>
              </w:rPr>
            </w:pPr>
            <w:r w:rsidRPr="00184F87">
              <w:rPr>
                <w:rFonts w:asciiTheme="minorHAnsi" w:eastAsia="MS Mincho" w:hAnsiTheme="minorHAnsi" w:cs="Calibri"/>
                <w:snapToGrid/>
              </w:rPr>
              <w:t>NR</w:t>
            </w:r>
          </w:p>
        </w:tc>
      </w:tr>
    </w:tbl>
    <w:p w:rsidR="00184F87" w:rsidRPr="0045738E" w:rsidRDefault="00184F87" w:rsidP="00184F87">
      <w:pPr>
        <w:keepNext/>
        <w:keepLines/>
        <w:widowControl/>
        <w:spacing w:after="200"/>
        <w:contextualSpacing/>
        <w:jc w:val="left"/>
        <w:rPr>
          <w:rFonts w:asciiTheme="minorHAnsi" w:eastAsia="Calibri" w:hAnsiTheme="minorHAnsi" w:cstheme="minorHAnsi"/>
          <w:i/>
          <w:snapToGrid/>
          <w:sz w:val="16"/>
          <w:szCs w:val="16"/>
          <w:lang w:eastAsia="en-AU"/>
        </w:rPr>
      </w:pPr>
      <w:r w:rsidRPr="0045738E">
        <w:rPr>
          <w:rFonts w:asciiTheme="minorHAnsi" w:eastAsia="Calibri" w:hAnsiTheme="minorHAnsi" w:cstheme="minorHAnsi"/>
          <w:snapToGrid/>
          <w:sz w:val="16"/>
          <w:szCs w:val="16"/>
          <w:lang w:eastAsia="en-AU"/>
        </w:rPr>
        <w:t xml:space="preserve">DLQI = Dermatology Life Quality Index; IV = intravenous; NR = not reported; PASI 75 = reduction in Psoriasis Area and Severity Index score of 75%; PBS = Pharmaceutical Benefits Scheme; PI = Product Information; SC = subcutaneous; SE = standard error; </w:t>
      </w:r>
      <w:r w:rsidRPr="0045738E">
        <w:rPr>
          <w:rFonts w:asciiTheme="minorHAnsi" w:eastAsia="Calibri" w:hAnsiTheme="minorHAnsi" w:cstheme="minorHAnsi"/>
          <w:i/>
          <w:snapToGrid/>
          <w:sz w:val="16"/>
          <w:szCs w:val="16"/>
          <w:lang w:eastAsia="en-AU"/>
        </w:rPr>
        <w:t xml:space="preserve">Italics = (SE); </w:t>
      </w:r>
      <w:r w:rsidRPr="0045738E">
        <w:rPr>
          <w:rFonts w:asciiTheme="minorHAnsi" w:eastAsiaTheme="minorHAnsi" w:hAnsiTheme="minorHAnsi" w:cstheme="minorHAnsi"/>
          <w:snapToGrid/>
          <w:sz w:val="16"/>
          <w:szCs w:val="16"/>
          <w:highlight w:val="lightGray"/>
          <w:lang w:eastAsia="en-AU"/>
        </w:rPr>
        <w:t>Shaded</w:t>
      </w:r>
      <w:r w:rsidRPr="0045738E">
        <w:rPr>
          <w:rFonts w:asciiTheme="minorHAnsi" w:eastAsiaTheme="minorHAnsi" w:hAnsiTheme="minorHAnsi" w:cstheme="minorHAnsi"/>
          <w:snapToGrid/>
          <w:sz w:val="16"/>
          <w:szCs w:val="16"/>
          <w:lang w:eastAsia="en-AU"/>
        </w:rPr>
        <w:t xml:space="preserve"> = previously considered by the PBAC</w:t>
      </w:r>
    </w:p>
    <w:p w:rsidR="00184F87" w:rsidRPr="0045738E" w:rsidRDefault="00184F87" w:rsidP="00184F87">
      <w:pPr>
        <w:keepNext/>
        <w:keepLines/>
        <w:widowControl/>
        <w:spacing w:after="200"/>
        <w:contextualSpacing/>
        <w:jc w:val="left"/>
        <w:rPr>
          <w:rFonts w:asciiTheme="minorHAnsi" w:eastAsia="Calibri" w:hAnsiTheme="minorHAnsi" w:cs="Times New Roman"/>
          <w:snapToGrid/>
          <w:sz w:val="16"/>
          <w:szCs w:val="16"/>
          <w:lang w:eastAsia="en-AU"/>
        </w:rPr>
      </w:pPr>
      <w:r w:rsidRPr="0045738E">
        <w:rPr>
          <w:rFonts w:asciiTheme="minorHAnsi" w:eastAsia="Calibri" w:hAnsiTheme="minorHAnsi" w:cs="Times New Roman"/>
          <w:snapToGrid/>
          <w:sz w:val="16"/>
          <w:szCs w:val="16"/>
          <w:vertAlign w:val="superscript"/>
          <w:lang w:eastAsia="en-AU"/>
        </w:rPr>
        <w:t>1*</w:t>
      </w:r>
      <w:r w:rsidRPr="0045738E">
        <w:rPr>
          <w:rFonts w:asciiTheme="minorHAnsi" w:eastAsia="Calibri" w:hAnsiTheme="minorHAnsi" w:cs="Times New Roman"/>
          <w:snapToGrid/>
          <w:sz w:val="16"/>
          <w:szCs w:val="16"/>
          <w:lang w:eastAsia="en-AU"/>
        </w:rPr>
        <w:t xml:space="preserve"> Infliximab 5 mg/kg IV at Weeks 0, 2, 6; then every 8 weeks (PI recommended dose)</w:t>
      </w:r>
    </w:p>
    <w:p w:rsidR="00184F87" w:rsidRPr="0045738E" w:rsidRDefault="00184F87" w:rsidP="00184F87">
      <w:pPr>
        <w:keepNext/>
        <w:keepLines/>
        <w:widowControl/>
        <w:spacing w:after="200"/>
        <w:contextualSpacing/>
        <w:jc w:val="left"/>
        <w:rPr>
          <w:rFonts w:asciiTheme="minorHAnsi" w:eastAsia="Calibri" w:hAnsiTheme="minorHAnsi" w:cstheme="minorHAnsi"/>
          <w:snapToGrid/>
          <w:sz w:val="16"/>
          <w:szCs w:val="16"/>
          <w:lang w:eastAsia="en-AU"/>
        </w:rPr>
      </w:pPr>
      <w:r w:rsidRPr="0045738E">
        <w:rPr>
          <w:rFonts w:asciiTheme="minorHAnsi" w:eastAsia="Calibri" w:hAnsiTheme="minorHAnsi" w:cstheme="minorHAnsi"/>
          <w:snapToGrid/>
          <w:sz w:val="16"/>
          <w:szCs w:val="16"/>
          <w:vertAlign w:val="superscript"/>
          <w:lang w:eastAsia="en-AU"/>
        </w:rPr>
        <w:t>2</w:t>
      </w:r>
      <w:r w:rsidRPr="0045738E">
        <w:rPr>
          <w:rFonts w:asciiTheme="minorHAnsi" w:eastAsia="Calibri" w:hAnsiTheme="minorHAnsi" w:cstheme="minorHAnsi"/>
          <w:snapToGrid/>
          <w:sz w:val="16"/>
          <w:szCs w:val="16"/>
          <w:lang w:eastAsia="en-AU"/>
        </w:rPr>
        <w:t xml:space="preserve"> Etanercept 50 mg SC twice weekly (PI recommended dose)</w:t>
      </w:r>
    </w:p>
    <w:p w:rsidR="00184F87" w:rsidRPr="0045738E" w:rsidRDefault="00184F87" w:rsidP="00184F87">
      <w:pPr>
        <w:keepNext/>
        <w:keepLines/>
        <w:widowControl/>
        <w:spacing w:after="200"/>
        <w:contextualSpacing/>
        <w:jc w:val="left"/>
        <w:rPr>
          <w:rFonts w:asciiTheme="minorHAnsi" w:eastAsia="Calibri" w:hAnsiTheme="minorHAnsi" w:cstheme="minorHAnsi"/>
          <w:snapToGrid/>
          <w:sz w:val="16"/>
          <w:szCs w:val="16"/>
          <w:lang w:eastAsia="en-AU"/>
        </w:rPr>
      </w:pPr>
      <w:r w:rsidRPr="0045738E">
        <w:rPr>
          <w:rFonts w:asciiTheme="minorHAnsi" w:eastAsia="Calibri" w:hAnsiTheme="minorHAnsi" w:cstheme="minorHAnsi"/>
          <w:snapToGrid/>
          <w:sz w:val="16"/>
          <w:szCs w:val="16"/>
          <w:vertAlign w:val="superscript"/>
          <w:lang w:eastAsia="en-AU"/>
        </w:rPr>
        <w:t>3*</w:t>
      </w:r>
      <w:r w:rsidRPr="0045738E">
        <w:rPr>
          <w:rFonts w:asciiTheme="minorHAnsi" w:eastAsia="Calibri" w:hAnsiTheme="minorHAnsi" w:cstheme="minorHAnsi"/>
          <w:snapToGrid/>
          <w:sz w:val="16"/>
          <w:szCs w:val="16"/>
          <w:lang w:eastAsia="en-AU"/>
        </w:rPr>
        <w:t xml:space="preserve"> Ixekizumab 160 mg SC at Week 0; 80 mg at Weeks 2, 4, 6, 8, 10 (PI recommended dose)</w:t>
      </w:r>
    </w:p>
    <w:p w:rsidR="00184F87" w:rsidRPr="0045738E" w:rsidRDefault="00184F87" w:rsidP="00184F87">
      <w:pPr>
        <w:keepNext/>
        <w:keepLines/>
        <w:widowControl/>
        <w:spacing w:after="200"/>
        <w:contextualSpacing/>
        <w:jc w:val="left"/>
        <w:rPr>
          <w:rFonts w:asciiTheme="minorHAnsi" w:eastAsia="Calibri" w:hAnsiTheme="minorHAnsi" w:cstheme="minorHAnsi"/>
          <w:snapToGrid/>
          <w:sz w:val="16"/>
          <w:szCs w:val="16"/>
          <w:lang w:eastAsia="en-AU"/>
        </w:rPr>
      </w:pPr>
      <w:r w:rsidRPr="0045738E">
        <w:rPr>
          <w:rFonts w:asciiTheme="minorHAnsi" w:eastAsia="Calibri" w:hAnsiTheme="minorHAnsi" w:cstheme="minorHAnsi"/>
          <w:snapToGrid/>
          <w:sz w:val="16"/>
          <w:szCs w:val="16"/>
          <w:vertAlign w:val="superscript"/>
          <w:lang w:eastAsia="en-AU"/>
        </w:rPr>
        <w:t>4*</w:t>
      </w:r>
      <w:r w:rsidRPr="0045738E">
        <w:rPr>
          <w:rFonts w:asciiTheme="minorHAnsi" w:eastAsia="Calibri" w:hAnsiTheme="minorHAnsi" w:cstheme="minorHAnsi"/>
          <w:snapToGrid/>
          <w:sz w:val="16"/>
          <w:szCs w:val="16"/>
          <w:lang w:eastAsia="en-AU"/>
        </w:rPr>
        <w:t xml:space="preserve"> Secukinumab 300 mg SC at Weeks 0, 1 2, 3, 4; then every 4 weeks (PI recommended dose)</w:t>
      </w:r>
    </w:p>
    <w:p w:rsidR="00184F87" w:rsidRPr="0045738E" w:rsidRDefault="00184F87" w:rsidP="00184F87">
      <w:pPr>
        <w:keepNext/>
        <w:keepLines/>
        <w:widowControl/>
        <w:spacing w:after="200"/>
        <w:contextualSpacing/>
        <w:jc w:val="left"/>
        <w:rPr>
          <w:rFonts w:asciiTheme="minorHAnsi" w:eastAsia="Calibri" w:hAnsiTheme="minorHAnsi" w:cstheme="minorHAnsi"/>
          <w:snapToGrid/>
          <w:sz w:val="16"/>
          <w:szCs w:val="16"/>
          <w:lang w:eastAsia="en-AU"/>
        </w:rPr>
      </w:pPr>
      <w:r w:rsidRPr="0045738E">
        <w:rPr>
          <w:rFonts w:asciiTheme="minorHAnsi" w:eastAsia="Calibri" w:hAnsiTheme="minorHAnsi" w:cstheme="minorHAnsi"/>
          <w:snapToGrid/>
          <w:sz w:val="16"/>
          <w:szCs w:val="16"/>
          <w:vertAlign w:val="superscript"/>
          <w:lang w:eastAsia="en-AU"/>
        </w:rPr>
        <w:t>5*</w:t>
      </w:r>
      <w:r w:rsidRPr="0045738E">
        <w:rPr>
          <w:rFonts w:asciiTheme="minorHAnsi" w:eastAsia="Calibri" w:hAnsiTheme="minorHAnsi" w:cstheme="minorHAnsi"/>
          <w:snapToGrid/>
          <w:sz w:val="16"/>
          <w:szCs w:val="16"/>
          <w:lang w:eastAsia="en-AU"/>
        </w:rPr>
        <w:t xml:space="preserve"> Ustekinumab 45 mg SC at Weeks 0, 4; then every 12 weeks (PI recommended dose)</w:t>
      </w:r>
    </w:p>
    <w:p w:rsidR="00184F87" w:rsidRPr="0045738E" w:rsidRDefault="00184F87" w:rsidP="00184F87">
      <w:pPr>
        <w:keepNext/>
        <w:keepLines/>
        <w:widowControl/>
        <w:spacing w:after="200"/>
        <w:contextualSpacing/>
        <w:jc w:val="left"/>
        <w:rPr>
          <w:rFonts w:asciiTheme="minorHAnsi" w:eastAsia="Calibri" w:hAnsiTheme="minorHAnsi" w:cstheme="minorHAnsi"/>
          <w:snapToGrid/>
          <w:sz w:val="16"/>
          <w:szCs w:val="16"/>
          <w:lang w:eastAsia="en-AU"/>
        </w:rPr>
      </w:pPr>
      <w:r w:rsidRPr="0045738E">
        <w:rPr>
          <w:rFonts w:asciiTheme="minorHAnsi" w:eastAsia="Calibri" w:hAnsiTheme="minorHAnsi" w:cstheme="minorHAnsi"/>
          <w:snapToGrid/>
          <w:sz w:val="16"/>
          <w:szCs w:val="16"/>
          <w:vertAlign w:val="superscript"/>
          <w:lang w:eastAsia="en-AU"/>
        </w:rPr>
        <w:t>6</w:t>
      </w:r>
      <w:r w:rsidRPr="0045738E">
        <w:rPr>
          <w:rFonts w:asciiTheme="minorHAnsi" w:eastAsia="Calibri" w:hAnsiTheme="minorHAnsi" w:cstheme="minorHAnsi"/>
          <w:snapToGrid/>
          <w:sz w:val="16"/>
          <w:szCs w:val="16"/>
          <w:lang w:eastAsia="en-AU"/>
        </w:rPr>
        <w:t xml:space="preserve"> Ustekinumab 90 mg SC at Weeks 0, 4; then every 12 weeks (PI recommended dose)</w:t>
      </w:r>
    </w:p>
    <w:p w:rsidR="00184F87" w:rsidRPr="0045738E" w:rsidRDefault="00184F87" w:rsidP="00184F87">
      <w:pPr>
        <w:keepNext/>
        <w:keepLines/>
        <w:widowControl/>
        <w:spacing w:after="200"/>
        <w:contextualSpacing/>
        <w:jc w:val="left"/>
        <w:rPr>
          <w:rFonts w:asciiTheme="minorHAnsi" w:eastAsia="Calibri" w:hAnsiTheme="minorHAnsi" w:cstheme="minorHAnsi"/>
          <w:snapToGrid/>
          <w:sz w:val="16"/>
          <w:szCs w:val="16"/>
          <w:lang w:eastAsia="en-AU"/>
        </w:rPr>
      </w:pPr>
      <w:r w:rsidRPr="0045738E">
        <w:rPr>
          <w:rFonts w:asciiTheme="minorHAnsi" w:eastAsia="Calibri" w:hAnsiTheme="minorHAnsi" w:cstheme="minorHAnsi"/>
          <w:snapToGrid/>
          <w:sz w:val="16"/>
          <w:szCs w:val="16"/>
          <w:vertAlign w:val="superscript"/>
          <w:lang w:eastAsia="en-AU"/>
        </w:rPr>
        <w:t>7*</w:t>
      </w:r>
      <w:r w:rsidRPr="0045738E">
        <w:rPr>
          <w:rFonts w:asciiTheme="minorHAnsi" w:eastAsia="Calibri" w:hAnsiTheme="minorHAnsi" w:cstheme="minorHAnsi"/>
          <w:snapToGrid/>
          <w:sz w:val="16"/>
          <w:szCs w:val="16"/>
          <w:lang w:eastAsia="en-AU"/>
        </w:rPr>
        <w:t xml:space="preserve"> Ustekinumab 45 mg SC for patients ≤ 100 kg and 90 mg for patients &gt; 100 kg at Weeks 0, 4; then every 12 weeks (PI recommended dose)</w:t>
      </w:r>
    </w:p>
    <w:p w:rsidR="00C150F4" w:rsidRDefault="00C150F4">
      <w:pPr>
        <w:widowControl/>
        <w:spacing w:after="200" w:line="276" w:lineRule="auto"/>
        <w:jc w:val="left"/>
        <w:rPr>
          <w:rFonts w:eastAsiaTheme="majorEastAsia"/>
          <w:snapToGrid/>
          <w:lang w:eastAsia="en-AU"/>
        </w:rPr>
      </w:pPr>
      <w:r>
        <w:rPr>
          <w:rFonts w:eastAsiaTheme="majorEastAsia"/>
          <w:snapToGrid/>
          <w:lang w:eastAsia="en-AU"/>
        </w:rPr>
        <w:br w:type="page"/>
      </w:r>
    </w:p>
    <w:p w:rsidR="00184F87" w:rsidRPr="0045738E" w:rsidRDefault="00184F87" w:rsidP="0045738E">
      <w:pPr>
        <w:pStyle w:val="ListParagraph"/>
        <w:numPr>
          <w:ilvl w:val="2"/>
          <w:numId w:val="1"/>
        </w:numPr>
      </w:pPr>
      <w:r w:rsidRPr="0045738E">
        <w:t>A network meta-analysis was conducted to analyse the comparative effectiveness of the PBS-listed biologics in the treatment of CPP. Efficacy was assessed by comparing the proportion of patients achieving a PASI 75 improvement</w:t>
      </w:r>
      <w:r w:rsidR="002D28AC" w:rsidRPr="0045738E">
        <w:t xml:space="preserve"> </w:t>
      </w:r>
      <w:r w:rsidRPr="0045738E">
        <w:t>at 12 weeks. Of the 65 trials</w:t>
      </w:r>
      <w:r w:rsidR="00E3579D" w:rsidRPr="0045738E">
        <w:t xml:space="preserve"> identified,</w:t>
      </w:r>
      <w:r w:rsidRPr="0045738E">
        <w:t xml:space="preserve"> 36 randomised control trials were identified for inclusion in th</w:t>
      </w:r>
      <w:r w:rsidR="00A50E2E">
        <w:t xml:space="preserve">is </w:t>
      </w:r>
      <w:r w:rsidRPr="0045738E">
        <w:t xml:space="preserve">analysis (N = 22,253). The majority (32 of the 36) of trials were placebo controlled trials with only 13 trials including comparison treatment arms other than placebo. </w:t>
      </w:r>
      <w:r w:rsidR="00BA15EA" w:rsidRPr="00BA15EA">
        <w:t xml:space="preserve">Figure </w:t>
      </w:r>
      <w:r w:rsidR="00742F6F">
        <w:t>1</w:t>
      </w:r>
      <w:r w:rsidRPr="0045738E">
        <w:t xml:space="preserve"> demonstrates the results of the network meta-analysis of each biologic compared to placebo. </w:t>
      </w:r>
    </w:p>
    <w:p w:rsidR="00184F87" w:rsidRPr="00184F87" w:rsidRDefault="00500FCD" w:rsidP="00184F87">
      <w:pPr>
        <w:widowControl/>
        <w:spacing w:after="200"/>
        <w:jc w:val="left"/>
        <w:rPr>
          <w:rFonts w:asciiTheme="minorHAnsi" w:eastAsiaTheme="minorHAnsi" w:hAnsiTheme="minorHAnsi" w:cstheme="minorHAnsi"/>
          <w:snapToGrid/>
          <w:sz w:val="24"/>
          <w:szCs w:val="22"/>
          <w:lang w:eastAsia="en-AU"/>
        </w:rPr>
      </w:pPr>
      <w:r>
        <w:rPr>
          <w:noProof/>
          <w:lang w:eastAsia="en-AU"/>
        </w:rPr>
        <w:drawing>
          <wp:inline distT="0" distB="0" distL="0" distR="0" wp14:anchorId="5576B8BF" wp14:editId="469A5798">
            <wp:extent cx="5727700" cy="3479800"/>
            <wp:effectExtent l="0" t="0" r="6350" b="6350"/>
            <wp:docPr id="22" name="Picture 22" descr="Results of network meta-analysis of each biologic compared to placebo" title="Figure 1: Forest plot of the OR (95% CI) for the proportion of patients achieving a PASI 75 response at 12 weeks – PBS-listed biologic versus place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3479800"/>
                    </a:xfrm>
                    <a:prstGeom prst="rect">
                      <a:avLst/>
                    </a:prstGeom>
                    <a:noFill/>
                    <a:ln>
                      <a:noFill/>
                    </a:ln>
                  </pic:spPr>
                </pic:pic>
              </a:graphicData>
            </a:graphic>
          </wp:inline>
        </w:drawing>
      </w:r>
    </w:p>
    <w:p w:rsidR="00184F87" w:rsidRPr="00184F87" w:rsidRDefault="00184F87" w:rsidP="00184F87">
      <w:pPr>
        <w:widowControl/>
        <w:spacing w:before="60" w:after="60"/>
        <w:contextualSpacing/>
        <w:jc w:val="left"/>
        <w:rPr>
          <w:rFonts w:asciiTheme="minorHAnsi" w:eastAsiaTheme="minorEastAsia" w:hAnsiTheme="minorHAnsi" w:cs="Calibri"/>
          <w:b/>
          <w:snapToGrid/>
          <w:sz w:val="24"/>
          <w:szCs w:val="24"/>
          <w:lang w:val="en-US" w:eastAsia="en-AU"/>
        </w:rPr>
      </w:pPr>
      <w:bookmarkStart w:id="6" w:name="_Ref497300824"/>
      <w:bookmarkStart w:id="7" w:name="_Toc509473327"/>
      <w:bookmarkStart w:id="8" w:name="_Toc499902346"/>
      <w:r w:rsidRPr="00184F87">
        <w:rPr>
          <w:rFonts w:asciiTheme="minorHAnsi" w:eastAsiaTheme="minorEastAsia" w:hAnsiTheme="minorHAnsi" w:cs="Calibri"/>
          <w:b/>
          <w:snapToGrid/>
          <w:sz w:val="24"/>
          <w:szCs w:val="24"/>
          <w:lang w:val="en-US" w:eastAsia="en-AU"/>
        </w:rPr>
        <w:t xml:space="preserve">Figure </w:t>
      </w:r>
      <w:bookmarkEnd w:id="6"/>
      <w:r w:rsidR="009D5BF0">
        <w:rPr>
          <w:rFonts w:asciiTheme="minorHAnsi" w:eastAsiaTheme="minorEastAsia" w:hAnsiTheme="minorHAnsi" w:cs="Calibri"/>
          <w:b/>
          <w:snapToGrid/>
          <w:sz w:val="24"/>
          <w:szCs w:val="24"/>
          <w:lang w:val="en-US" w:eastAsia="en-AU"/>
        </w:rPr>
        <w:t>1</w:t>
      </w:r>
      <w:r w:rsidRPr="00184F87">
        <w:rPr>
          <w:rFonts w:asciiTheme="minorHAnsi" w:eastAsiaTheme="minorEastAsia" w:hAnsiTheme="minorHAnsi" w:cs="Calibri"/>
          <w:b/>
          <w:snapToGrid/>
          <w:sz w:val="24"/>
          <w:szCs w:val="24"/>
          <w:lang w:val="en-US" w:eastAsia="en-AU"/>
        </w:rPr>
        <w:t>: Forest plot of the OR (95% CI) for the proportion of patients achieving a PASI 75 response at 12 weeks – PBS-listed biologic versus placebo.</w:t>
      </w:r>
      <w:bookmarkEnd w:id="7"/>
      <w:r w:rsidRPr="00184F87">
        <w:rPr>
          <w:rFonts w:asciiTheme="minorHAnsi" w:eastAsiaTheme="minorEastAsia" w:hAnsiTheme="minorHAnsi" w:cs="Calibri"/>
          <w:b/>
          <w:snapToGrid/>
          <w:sz w:val="24"/>
          <w:szCs w:val="24"/>
          <w:lang w:val="en-US" w:eastAsia="en-AU"/>
        </w:rPr>
        <w:t xml:space="preserve"> </w:t>
      </w:r>
      <w:bookmarkEnd w:id="8"/>
    </w:p>
    <w:p w:rsidR="00AE2AE1" w:rsidRPr="009A610B" w:rsidRDefault="00AE2AE1" w:rsidP="00AE2AE1">
      <w:pPr>
        <w:pStyle w:val="ListParagraph"/>
        <w:numPr>
          <w:ilvl w:val="0"/>
          <w:numId w:val="0"/>
        </w:numPr>
        <w:ind w:left="720"/>
        <w:rPr>
          <w:i/>
          <w:szCs w:val="22"/>
        </w:rPr>
      </w:pPr>
    </w:p>
    <w:p w:rsidR="00AE2AE1" w:rsidRDefault="00AE2AE1" w:rsidP="00046DF3">
      <w:pPr>
        <w:pStyle w:val="ListParagraph"/>
        <w:numPr>
          <w:ilvl w:val="2"/>
          <w:numId w:val="15"/>
        </w:numPr>
      </w:pPr>
      <w:r w:rsidRPr="00C236FB">
        <w:t>Overall, the efficacy of biological compared to placebo demonstrated that</w:t>
      </w:r>
      <w:r w:rsidR="006B6B17">
        <w:t xml:space="preserve"> all PBS listed</w:t>
      </w:r>
      <w:r w:rsidRPr="00C236FB">
        <w:t xml:space="preserve"> biologics provide patients with clinically meaningful improvements in their psoriasis severity. There was some variation in the efficacy and safety results between different biologics. </w:t>
      </w:r>
    </w:p>
    <w:p w:rsidR="00591CB4" w:rsidRDefault="00591CB4" w:rsidP="00591CB4">
      <w:pPr>
        <w:pStyle w:val="ListParagraph"/>
        <w:numPr>
          <w:ilvl w:val="0"/>
          <w:numId w:val="0"/>
        </w:numPr>
        <w:ind w:left="900"/>
      </w:pPr>
    </w:p>
    <w:p w:rsidR="00AA1665" w:rsidRDefault="00AA1665" w:rsidP="00046DF3">
      <w:pPr>
        <w:pStyle w:val="ListParagraph"/>
        <w:numPr>
          <w:ilvl w:val="2"/>
          <w:numId w:val="15"/>
        </w:numPr>
      </w:pPr>
      <w:r>
        <w:t>Ixekizumab appears to have superior efficacy over adalimumab, etanercept, secukinumab and ustekinumab (Figure 2) Infliximab also appears to demonstrate superior efficacy over adalimumab, etanercept and ustekinumab (45mg).</w:t>
      </w:r>
    </w:p>
    <w:p w:rsidR="00AE2AE1" w:rsidRDefault="00AE2AE1" w:rsidP="00AE2AE1">
      <w:pPr>
        <w:pStyle w:val="ListParagraph"/>
        <w:numPr>
          <w:ilvl w:val="0"/>
          <w:numId w:val="0"/>
        </w:numPr>
        <w:ind w:left="900"/>
      </w:pPr>
    </w:p>
    <w:p w:rsidR="00184F87" w:rsidRPr="00184F87" w:rsidRDefault="00957807" w:rsidP="00184F87">
      <w:pPr>
        <w:keepNext/>
        <w:widowControl/>
        <w:spacing w:before="200" w:after="20"/>
        <w:ind w:right="57"/>
        <w:contextualSpacing/>
        <w:jc w:val="left"/>
        <w:rPr>
          <w:rFonts w:asciiTheme="minorHAnsi" w:eastAsiaTheme="minorEastAsia" w:hAnsiTheme="minorHAnsi" w:cs="Calibri"/>
          <w:b/>
          <w:snapToGrid/>
          <w:sz w:val="24"/>
          <w:szCs w:val="24"/>
          <w:lang w:val="en-US"/>
        </w:rPr>
      </w:pPr>
      <w:r>
        <w:rPr>
          <w:noProof/>
          <w:lang w:eastAsia="en-AU"/>
        </w:rPr>
        <w:drawing>
          <wp:inline distT="0" distB="0" distL="0" distR="0" wp14:anchorId="4836A1FD" wp14:editId="14F10F0E">
            <wp:extent cx="4268009" cy="6962775"/>
            <wp:effectExtent l="0" t="0" r="0" b="0"/>
            <wp:docPr id="20" name="Picture 20" descr="Results of meta-analysis comparing biologic medicine to biologic medicine" title="Figure 2: Forest plot of the OR (95% CI) for the proportion of patients achieving a PASI 75 response at 12 weeks – PBS-listed biologic versus PBS-listed bio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2614" cy="6970288"/>
                    </a:xfrm>
                    <a:prstGeom prst="rect">
                      <a:avLst/>
                    </a:prstGeom>
                    <a:noFill/>
                    <a:ln>
                      <a:noFill/>
                    </a:ln>
                  </pic:spPr>
                </pic:pic>
              </a:graphicData>
            </a:graphic>
          </wp:inline>
        </w:drawing>
      </w:r>
    </w:p>
    <w:p w:rsidR="00184F87" w:rsidRPr="00184F87" w:rsidRDefault="00184F87" w:rsidP="00184F87">
      <w:pPr>
        <w:widowControl/>
        <w:spacing w:before="60" w:after="60"/>
        <w:contextualSpacing/>
        <w:jc w:val="left"/>
        <w:rPr>
          <w:rFonts w:asciiTheme="minorHAnsi" w:eastAsiaTheme="minorEastAsia" w:hAnsiTheme="minorHAnsi" w:cs="Calibri"/>
          <w:b/>
          <w:snapToGrid/>
          <w:sz w:val="24"/>
          <w:szCs w:val="24"/>
          <w:lang w:val="en-US" w:eastAsia="en-AU"/>
        </w:rPr>
      </w:pPr>
      <w:bookmarkStart w:id="9" w:name="_Ref500313815"/>
      <w:bookmarkStart w:id="10" w:name="_Toc509473328"/>
      <w:bookmarkStart w:id="11" w:name="_Toc499902347"/>
      <w:r w:rsidRPr="00184F87">
        <w:rPr>
          <w:rFonts w:asciiTheme="minorHAnsi" w:eastAsiaTheme="minorEastAsia" w:hAnsiTheme="minorHAnsi" w:cs="Calibri"/>
          <w:b/>
          <w:snapToGrid/>
          <w:sz w:val="24"/>
          <w:szCs w:val="24"/>
          <w:lang w:val="en-US" w:eastAsia="en-AU"/>
        </w:rPr>
        <w:t xml:space="preserve">Figure </w:t>
      </w:r>
      <w:bookmarkEnd w:id="9"/>
      <w:r w:rsidR="009D5BF0">
        <w:rPr>
          <w:rFonts w:asciiTheme="minorHAnsi" w:eastAsiaTheme="minorEastAsia" w:hAnsiTheme="minorHAnsi" w:cs="Calibri"/>
          <w:b/>
          <w:snapToGrid/>
          <w:sz w:val="24"/>
          <w:szCs w:val="24"/>
          <w:lang w:val="en-US" w:eastAsia="en-AU"/>
        </w:rPr>
        <w:t>2</w:t>
      </w:r>
      <w:r w:rsidRPr="00184F87">
        <w:rPr>
          <w:rFonts w:asciiTheme="minorHAnsi" w:eastAsiaTheme="minorEastAsia" w:hAnsiTheme="minorHAnsi" w:cs="Calibri"/>
          <w:b/>
          <w:snapToGrid/>
          <w:sz w:val="24"/>
          <w:szCs w:val="24"/>
          <w:lang w:val="en-US" w:eastAsia="en-AU"/>
        </w:rPr>
        <w:t>: Forest plot of the OR (95% CI) for the proportion of patients achieving a PASI 75 response at 12 weeks – PBS-listed biologic versus PBS-listed biologic.</w:t>
      </w:r>
      <w:bookmarkEnd w:id="10"/>
      <w:r w:rsidRPr="00184F87">
        <w:rPr>
          <w:rFonts w:asciiTheme="minorHAnsi" w:eastAsiaTheme="minorEastAsia" w:hAnsiTheme="minorHAnsi" w:cs="Calibri"/>
          <w:b/>
          <w:snapToGrid/>
          <w:sz w:val="24"/>
          <w:szCs w:val="24"/>
          <w:lang w:val="en-US" w:eastAsia="en-AU"/>
        </w:rPr>
        <w:t xml:space="preserve"> </w:t>
      </w:r>
      <w:bookmarkEnd w:id="11"/>
    </w:p>
    <w:p w:rsidR="000A38E7" w:rsidRPr="000A38E7" w:rsidRDefault="000A38E7" w:rsidP="000A38E7">
      <w:pPr>
        <w:widowControl/>
        <w:spacing w:after="200"/>
        <w:contextualSpacing/>
        <w:jc w:val="left"/>
        <w:rPr>
          <w:rFonts w:asciiTheme="minorHAnsi" w:eastAsia="Calibri" w:hAnsiTheme="minorHAnsi" w:cstheme="minorHAnsi"/>
          <w:snapToGrid/>
          <w:sz w:val="16"/>
          <w:szCs w:val="16"/>
          <w:lang w:eastAsia="en-AU"/>
        </w:rPr>
      </w:pPr>
      <w:r w:rsidRPr="000A38E7">
        <w:rPr>
          <w:rFonts w:asciiTheme="minorHAnsi" w:eastAsia="Calibri" w:hAnsiTheme="minorHAnsi" w:cstheme="minorHAnsi"/>
          <w:snapToGrid/>
          <w:sz w:val="16"/>
          <w:szCs w:val="16"/>
          <w:lang w:eastAsia="en-AU"/>
        </w:rPr>
        <w:t>OR values less than one suggest that the first biologic in the comparison is less likely to result in a PASI 75 response compared to the second</w:t>
      </w:r>
    </w:p>
    <w:p w:rsidR="000A38E7" w:rsidRPr="000A38E7" w:rsidRDefault="000A38E7" w:rsidP="000A38E7">
      <w:pPr>
        <w:widowControl/>
        <w:spacing w:after="200"/>
        <w:contextualSpacing/>
        <w:jc w:val="left"/>
        <w:rPr>
          <w:rFonts w:asciiTheme="minorHAnsi" w:eastAsia="Calibri" w:hAnsiTheme="minorHAnsi" w:cstheme="minorHAnsi"/>
          <w:snapToGrid/>
          <w:sz w:val="16"/>
          <w:szCs w:val="16"/>
          <w:lang w:eastAsia="en-AU"/>
        </w:rPr>
      </w:pPr>
      <w:r w:rsidRPr="000A38E7">
        <w:rPr>
          <w:rFonts w:asciiTheme="minorHAnsi" w:eastAsia="Calibri" w:hAnsiTheme="minorHAnsi" w:cstheme="minorHAnsi"/>
          <w:snapToGrid/>
          <w:sz w:val="16"/>
          <w:szCs w:val="16"/>
          <w:lang w:eastAsia="en-AU"/>
        </w:rPr>
        <w:t>CI = confidence interval; Etanercept50 – once = etanercept 50 mg once weekly; Etanercept50 – twice = etanercept 50 mg twice weekly; Etanercept25 = etanercept 25 mg twice weekly; OR = odds ratio; PASI = Psoriasis Area and Severity Index; PBS = Pharmaceutical Benefits Scheme; vs = versus</w:t>
      </w:r>
    </w:p>
    <w:p w:rsidR="00591CB4" w:rsidRDefault="00B35337" w:rsidP="00591CB4">
      <w:pPr>
        <w:pStyle w:val="ListParagraph"/>
        <w:numPr>
          <w:ilvl w:val="2"/>
          <w:numId w:val="1"/>
        </w:numPr>
      </w:pPr>
      <w:r w:rsidRPr="0045738E">
        <w:t xml:space="preserve">Efalizumab (de-registered) was most likely, compared to placebo, to result in an adverse event at 12 weeks (OR= 1.70; 95% CI: 1.40, 2.06), </w:t>
      </w:r>
      <w:r w:rsidR="00591CB4">
        <w:t>Of the current PBS listed biologics, ixekizumab was the most likely treatment to cause an adverse event</w:t>
      </w:r>
      <w:r>
        <w:t xml:space="preserve"> </w:t>
      </w:r>
      <w:r w:rsidRPr="0045738E">
        <w:t>(OR = 1.56; 95% CI: 1.32, 1.84</w:t>
      </w:r>
      <w:r>
        <w:t>)</w:t>
      </w:r>
      <w:r w:rsidR="00591CB4">
        <w:t xml:space="preserve">, while adalimumab and ustekinumab had the lowest point estimates for the likelihood of an adverse event (Figure 3). </w:t>
      </w:r>
    </w:p>
    <w:p w:rsidR="00591CB4" w:rsidRDefault="00591CB4" w:rsidP="00591CB4">
      <w:pPr>
        <w:pStyle w:val="ListParagraph"/>
        <w:numPr>
          <w:ilvl w:val="0"/>
          <w:numId w:val="0"/>
        </w:numPr>
        <w:ind w:left="900"/>
      </w:pPr>
    </w:p>
    <w:p w:rsidR="00184F87" w:rsidRPr="00184F87" w:rsidRDefault="00957807" w:rsidP="006646AC">
      <w:pPr>
        <w:keepNext/>
        <w:widowControl/>
        <w:jc w:val="left"/>
        <w:rPr>
          <w:rFonts w:asciiTheme="minorHAnsi" w:eastAsiaTheme="minorHAnsi" w:hAnsiTheme="minorHAnsi" w:cstheme="minorHAnsi"/>
          <w:snapToGrid/>
          <w:sz w:val="24"/>
          <w:szCs w:val="22"/>
          <w:lang w:eastAsia="en-AU"/>
        </w:rPr>
      </w:pPr>
      <w:r>
        <w:rPr>
          <w:noProof/>
          <w:lang w:eastAsia="en-AU"/>
        </w:rPr>
        <w:drawing>
          <wp:inline distT="0" distB="0" distL="0" distR="0" wp14:anchorId="6C888B8E" wp14:editId="4D5EB64E">
            <wp:extent cx="5675521" cy="1952625"/>
            <wp:effectExtent l="0" t="0" r="1905" b="0"/>
            <wp:docPr id="4" name="Picture 4" descr="Results of meta-analysis safety of biologic medicine compared to placebo." title="Figure 3: Forest plot of the proportion of patients having an adverse event at 12 weeks compared to placebo (odds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ds Ratio AE PLACEBO.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688153" cy="1956971"/>
                    </a:xfrm>
                    <a:prstGeom prst="rect">
                      <a:avLst/>
                    </a:prstGeom>
                    <a:ln>
                      <a:noFill/>
                    </a:ln>
                    <a:extLst>
                      <a:ext uri="{53640926-AAD7-44D8-BBD7-CCE9431645EC}">
                        <a14:shadowObscured xmlns:a14="http://schemas.microsoft.com/office/drawing/2010/main"/>
                      </a:ext>
                    </a:extLst>
                  </pic:spPr>
                </pic:pic>
              </a:graphicData>
            </a:graphic>
          </wp:inline>
        </w:drawing>
      </w:r>
    </w:p>
    <w:p w:rsidR="00184F87" w:rsidRPr="00957807" w:rsidRDefault="00184F87" w:rsidP="006646AC">
      <w:pPr>
        <w:widowControl/>
        <w:spacing w:after="60"/>
        <w:contextualSpacing/>
        <w:jc w:val="left"/>
        <w:rPr>
          <w:rFonts w:asciiTheme="minorHAnsi" w:eastAsiaTheme="minorEastAsia" w:hAnsiTheme="minorHAnsi" w:cs="Calibri"/>
          <w:b/>
          <w:snapToGrid/>
          <w:sz w:val="24"/>
          <w:szCs w:val="24"/>
          <w:lang w:val="en-US" w:eastAsia="en-AU"/>
        </w:rPr>
      </w:pPr>
      <w:bookmarkStart w:id="12" w:name="_Ref499293722"/>
      <w:bookmarkStart w:id="13" w:name="_Toc509473329"/>
      <w:bookmarkStart w:id="14" w:name="_Toc499902348"/>
      <w:r w:rsidRPr="00957807">
        <w:rPr>
          <w:rFonts w:asciiTheme="minorHAnsi" w:eastAsiaTheme="minorEastAsia" w:hAnsiTheme="minorHAnsi" w:cs="Calibri"/>
          <w:b/>
          <w:snapToGrid/>
          <w:sz w:val="24"/>
          <w:szCs w:val="24"/>
          <w:lang w:val="en-US" w:eastAsia="en-AU"/>
        </w:rPr>
        <w:t xml:space="preserve">Figure </w:t>
      </w:r>
      <w:bookmarkEnd w:id="12"/>
      <w:r w:rsidR="009D5BF0" w:rsidRPr="00957807">
        <w:rPr>
          <w:rFonts w:asciiTheme="minorHAnsi" w:eastAsiaTheme="minorEastAsia" w:hAnsiTheme="minorHAnsi" w:cs="Calibri"/>
          <w:b/>
          <w:snapToGrid/>
          <w:sz w:val="24"/>
          <w:szCs w:val="24"/>
          <w:lang w:val="en-US" w:eastAsia="en-AU"/>
        </w:rPr>
        <w:t>3</w:t>
      </w:r>
      <w:r w:rsidRPr="00957807">
        <w:rPr>
          <w:rFonts w:asciiTheme="minorHAnsi" w:eastAsiaTheme="minorEastAsia" w:hAnsiTheme="minorHAnsi" w:cs="Calibri"/>
          <w:b/>
          <w:snapToGrid/>
          <w:sz w:val="24"/>
          <w:szCs w:val="24"/>
          <w:lang w:val="en-US" w:eastAsia="en-AU"/>
        </w:rPr>
        <w:t>: Forest plot of the OR (95% CI) for the proportion of patients experiencing an adverse event at 12 weeks – PBS-listed biologic versus placebo.</w:t>
      </w:r>
      <w:bookmarkEnd w:id="13"/>
      <w:r w:rsidRPr="00957807">
        <w:rPr>
          <w:rFonts w:asciiTheme="minorHAnsi" w:eastAsiaTheme="minorEastAsia" w:hAnsiTheme="minorHAnsi" w:cs="Calibri"/>
          <w:b/>
          <w:snapToGrid/>
          <w:sz w:val="24"/>
          <w:szCs w:val="24"/>
          <w:lang w:val="en-US" w:eastAsia="en-AU"/>
        </w:rPr>
        <w:t xml:space="preserve"> </w:t>
      </w:r>
      <w:bookmarkEnd w:id="14"/>
    </w:p>
    <w:p w:rsidR="00957807" w:rsidRDefault="00957807" w:rsidP="00957807">
      <w:pPr>
        <w:pStyle w:val="TableFooter"/>
        <w:keepNext/>
      </w:pPr>
      <w:r w:rsidRPr="00957807">
        <w:t>OR values less than one suggest that the first biologic in the comparison is less likely to result in an adverse</w:t>
      </w:r>
      <w:r>
        <w:t xml:space="preserve"> event</w:t>
      </w:r>
      <w:r w:rsidRPr="00450E88">
        <w:t xml:space="preserve"> compared to the second</w:t>
      </w:r>
    </w:p>
    <w:p w:rsidR="00184F87" w:rsidRPr="00957807" w:rsidRDefault="00957807" w:rsidP="00957807">
      <w:pPr>
        <w:pStyle w:val="TableFooter"/>
        <w:keepNext/>
      </w:pPr>
      <w:r>
        <w:t>CI = confidence interval; Etanercept – once = etanercept 50 mg once weekly; Etanercept – twice = etanercept 25 mg twice weekly; OR = odds ratio; PBS = Pharmaceutical Benefits Scheme; vs = versus</w:t>
      </w:r>
    </w:p>
    <w:p w:rsidR="009D5BF0" w:rsidRPr="00C236FB" w:rsidRDefault="009D5BF0" w:rsidP="0045738E">
      <w:pPr>
        <w:pStyle w:val="ListParagraph"/>
        <w:numPr>
          <w:ilvl w:val="0"/>
          <w:numId w:val="0"/>
        </w:numPr>
        <w:ind w:left="720"/>
      </w:pPr>
    </w:p>
    <w:p w:rsidR="00024DBF" w:rsidRDefault="00F7605B" w:rsidP="0045738E">
      <w:pPr>
        <w:pStyle w:val="ListParagraph"/>
        <w:numPr>
          <w:ilvl w:val="2"/>
          <w:numId w:val="1"/>
        </w:numPr>
      </w:pPr>
      <w:r w:rsidRPr="00C236FB">
        <w:t xml:space="preserve">There is very little data available for biologics in the PASI 10 </w:t>
      </w:r>
      <w:r w:rsidR="00024DBF" w:rsidRPr="00C236FB">
        <w:t xml:space="preserve">- </w:t>
      </w:r>
      <w:r w:rsidRPr="00C236FB">
        <w:t xml:space="preserve">15 category, even though the consensus from international and Australian guidelines was that biologics can and should be used in </w:t>
      </w:r>
      <w:r w:rsidR="006B6B17">
        <w:t xml:space="preserve">patients with this level of </w:t>
      </w:r>
      <w:r w:rsidRPr="00C236FB">
        <w:t xml:space="preserve">disease </w:t>
      </w:r>
      <w:r w:rsidR="006B6B17">
        <w:t>severity</w:t>
      </w:r>
      <w:r w:rsidRPr="00C236FB">
        <w:t>. The evidence that was identified tended to suggest that in the milder disease categories</w:t>
      </w:r>
      <w:r w:rsidR="00024DBF" w:rsidRPr="00C236FB">
        <w:t>,</w:t>
      </w:r>
      <w:r w:rsidRPr="00C236FB">
        <w:t xml:space="preserve"> efficacy in terms of PASI response would be lower than in those with more severe disease. </w:t>
      </w:r>
    </w:p>
    <w:p w:rsidR="003237C6" w:rsidRPr="00C236FB" w:rsidRDefault="003237C6" w:rsidP="003237C6">
      <w:pPr>
        <w:pStyle w:val="ListParagraph"/>
        <w:numPr>
          <w:ilvl w:val="0"/>
          <w:numId w:val="0"/>
        </w:numPr>
        <w:ind w:left="900"/>
      </w:pPr>
    </w:p>
    <w:p w:rsidR="00024DBF" w:rsidRDefault="00024DBF" w:rsidP="0045738E">
      <w:pPr>
        <w:pStyle w:val="ListParagraph"/>
        <w:numPr>
          <w:ilvl w:val="2"/>
          <w:numId w:val="1"/>
        </w:numPr>
      </w:pPr>
      <w:r w:rsidRPr="00C236FB">
        <w:t>T</w:t>
      </w:r>
      <w:r w:rsidR="00F7605B" w:rsidRPr="00C236FB">
        <w:t>here was limited data for severe CPP with concomitant PsA. The trials that addressed concomitant PsA and CPP tended to inclu</w:t>
      </w:r>
      <w:r w:rsidR="006B6B17">
        <w:t>de patients with a lower baseline PASI score.</w:t>
      </w:r>
      <w:r w:rsidR="00F7605B" w:rsidRPr="00C236FB">
        <w:t xml:space="preserve"> Therefore, to enable an analysis in the review, a lower cut off PASI score</w:t>
      </w:r>
      <w:r w:rsidR="00957807">
        <w:t xml:space="preserve"> (PASI &gt; 10)</w:t>
      </w:r>
      <w:r w:rsidR="00F7605B" w:rsidRPr="00C236FB">
        <w:t xml:space="preserve"> was used, as studies were limited. Overall, the efficacy of biological compared to placebo demonstrated that biologics provided patients with clinically meaningful improvements in their PsA severity.  It also appeared that the biologics were marginally less effective in terms of the proportion of patients achieving a PASI 75 response in patients with concomitant PsA than in patients without (but this could have been due to the lower</w:t>
      </w:r>
      <w:r w:rsidR="00634560">
        <w:t xml:space="preserve"> baseline PASI criteria</w:t>
      </w:r>
      <w:r w:rsidR="00013885">
        <w:t>)</w:t>
      </w:r>
      <w:r w:rsidR="00F7605B" w:rsidRPr="00C236FB">
        <w:t xml:space="preserve">. </w:t>
      </w:r>
    </w:p>
    <w:p w:rsidR="00591CB4" w:rsidRDefault="00591CB4" w:rsidP="00591CB4">
      <w:pPr>
        <w:pStyle w:val="ListParagraph"/>
        <w:numPr>
          <w:ilvl w:val="0"/>
          <w:numId w:val="0"/>
        </w:numPr>
        <w:ind w:left="900"/>
      </w:pPr>
    </w:p>
    <w:p w:rsidR="00F7605B" w:rsidRPr="00C236FB" w:rsidRDefault="00F7605B" w:rsidP="0045738E">
      <w:pPr>
        <w:pStyle w:val="ListParagraph"/>
        <w:numPr>
          <w:ilvl w:val="2"/>
          <w:numId w:val="1"/>
        </w:numPr>
      </w:pPr>
      <w:r w:rsidRPr="00C236FB">
        <w:t>Trials that examined the efficacy of biologics on specific body areas were limited. Five small trials (including two subgroup analyses) were identified and the results suggested that the biologics have some effect in treating CPP of the hands and/or feet.</w:t>
      </w:r>
    </w:p>
    <w:p w:rsidR="00F7605B" w:rsidRPr="009A610B" w:rsidRDefault="00F7605B" w:rsidP="00F7605B">
      <w:pPr>
        <w:pStyle w:val="ListParagraph"/>
        <w:numPr>
          <w:ilvl w:val="0"/>
          <w:numId w:val="0"/>
        </w:numPr>
        <w:ind w:left="1440"/>
        <w:rPr>
          <w:szCs w:val="22"/>
        </w:rPr>
      </w:pPr>
    </w:p>
    <w:p w:rsidR="00F7605B" w:rsidRPr="0045738E" w:rsidRDefault="00113760" w:rsidP="00F7605B">
      <w:pPr>
        <w:pStyle w:val="ListParagraph"/>
        <w:rPr>
          <w:rFonts w:cs="Times New Roman"/>
          <w:b/>
          <w:i/>
          <w:snapToGrid/>
          <w:szCs w:val="24"/>
          <w:lang w:eastAsia="en-AU"/>
        </w:rPr>
      </w:pPr>
      <w:r w:rsidRPr="0045738E">
        <w:rPr>
          <w:rFonts w:cs="Times New Roman"/>
          <w:b/>
          <w:i/>
          <w:snapToGrid/>
          <w:szCs w:val="24"/>
          <w:lang w:eastAsia="en-AU"/>
        </w:rPr>
        <w:t xml:space="preserve">ToR 3: </w:t>
      </w:r>
      <w:r w:rsidR="00F7605B" w:rsidRPr="0045738E">
        <w:rPr>
          <w:rFonts w:cs="Times New Roman"/>
          <w:b/>
          <w:i/>
          <w:snapToGrid/>
          <w:szCs w:val="24"/>
          <w:lang w:eastAsia="en-AU"/>
        </w:rPr>
        <w:t xml:space="preserve">Review the utilisation of PBS biologics for the treatment of </w:t>
      </w:r>
      <w:r w:rsidR="00CF6EAF" w:rsidRPr="0045738E">
        <w:rPr>
          <w:rFonts w:cs="Times New Roman"/>
          <w:b/>
          <w:i/>
          <w:snapToGrid/>
          <w:szCs w:val="24"/>
          <w:lang w:eastAsia="en-AU"/>
        </w:rPr>
        <w:t>CPP</w:t>
      </w:r>
      <w:r w:rsidR="00F7605B" w:rsidRPr="0045738E">
        <w:rPr>
          <w:rFonts w:cs="Times New Roman"/>
          <w:b/>
          <w:i/>
          <w:snapToGrid/>
          <w:szCs w:val="24"/>
          <w:lang w:eastAsia="en-AU"/>
        </w:rPr>
        <w:t xml:space="preserve"> including time on treatment and discontinuation from treatment, and compare this with that observed in the clinical trial evidence considered by the PBAC.</w:t>
      </w:r>
    </w:p>
    <w:p w:rsidR="00EB1B31" w:rsidRPr="009A610B" w:rsidRDefault="00EB1B31" w:rsidP="00EB1B31">
      <w:pPr>
        <w:pStyle w:val="ListParagraph"/>
        <w:numPr>
          <w:ilvl w:val="0"/>
          <w:numId w:val="0"/>
        </w:numPr>
        <w:ind w:left="720"/>
        <w:rPr>
          <w:i/>
          <w:szCs w:val="22"/>
        </w:rPr>
      </w:pPr>
    </w:p>
    <w:p w:rsidR="00591BF8" w:rsidRDefault="00562F99" w:rsidP="0045738E">
      <w:pPr>
        <w:pStyle w:val="ListParagraph"/>
        <w:numPr>
          <w:ilvl w:val="2"/>
          <w:numId w:val="1"/>
        </w:numPr>
      </w:pPr>
      <w:r w:rsidRPr="00C236FB">
        <w:t xml:space="preserve">There is considerable uncertainty around the prevalence of severe </w:t>
      </w:r>
      <w:r w:rsidR="003237C6">
        <w:t>CPP in Australia, w</w:t>
      </w:r>
      <w:r w:rsidRPr="00C236FB">
        <w:t>ith a paucity of data and no Australia wide evidence to guide estimates. A number of Australian and international sources were used to provide an estimate of the prevalence of severe CPP (PASI &gt;15) in Australia of 19,000 people (range 7,000 to 360,000)</w:t>
      </w:r>
      <w:r w:rsidR="00591BF8">
        <w:t>.</w:t>
      </w:r>
    </w:p>
    <w:p w:rsidR="00562F99" w:rsidRPr="00C236FB" w:rsidRDefault="00562F99" w:rsidP="0045738E">
      <w:pPr>
        <w:pStyle w:val="ListParagraph"/>
        <w:numPr>
          <w:ilvl w:val="0"/>
          <w:numId w:val="0"/>
        </w:numPr>
        <w:ind w:left="720"/>
      </w:pPr>
    </w:p>
    <w:p w:rsidR="00562F99" w:rsidRDefault="00562F99" w:rsidP="0045738E">
      <w:pPr>
        <w:pStyle w:val="ListParagraph"/>
        <w:numPr>
          <w:ilvl w:val="2"/>
          <w:numId w:val="1"/>
        </w:numPr>
      </w:pPr>
      <w:r w:rsidRPr="00FE1642">
        <w:t xml:space="preserve">The number of prevalent patients being treated with biologics has </w:t>
      </w:r>
      <w:r>
        <w:t>increased by over 60%</w:t>
      </w:r>
      <w:r w:rsidRPr="00FE1642">
        <w:t xml:space="preserve"> in recent years, from 3,185 patients in the first quarter of 2014 to 5,144 patients in the last quarter of 2016.  </w:t>
      </w:r>
      <w:r w:rsidRPr="00012651">
        <w:t>Ustekinumab was the most commonly used biologic, with 46% of patients having had at least one prescription for this biologic in 2016.</w:t>
      </w:r>
    </w:p>
    <w:p w:rsidR="00562F99" w:rsidRPr="00C236FB" w:rsidRDefault="00562F99" w:rsidP="0045738E">
      <w:pPr>
        <w:pStyle w:val="ListParagraph"/>
        <w:numPr>
          <w:ilvl w:val="0"/>
          <w:numId w:val="0"/>
        </w:numPr>
        <w:ind w:left="900"/>
      </w:pPr>
    </w:p>
    <w:p w:rsidR="00562F99" w:rsidRDefault="00562F99" w:rsidP="0045738E">
      <w:pPr>
        <w:pStyle w:val="ListParagraph"/>
        <w:numPr>
          <w:ilvl w:val="2"/>
          <w:numId w:val="1"/>
        </w:numPr>
      </w:pPr>
      <w:r>
        <w:t>T</w:t>
      </w:r>
      <w:r w:rsidRPr="00FE1642">
        <w:t>he Commonwealth expenditure</w:t>
      </w:r>
      <w:r>
        <w:t xml:space="preserve"> on biologics for CPP</w:t>
      </w:r>
      <w:r w:rsidRPr="00FE1642">
        <w:t xml:space="preserve"> has </w:t>
      </w:r>
      <w:r>
        <w:t xml:space="preserve">increased </w:t>
      </w:r>
      <w:r w:rsidRPr="00FE1642">
        <w:t>from approximately $79 million in 2014 to approximately $121 million in 2016.</w:t>
      </w:r>
      <w:r>
        <w:t xml:space="preserve">Table </w:t>
      </w:r>
      <w:r w:rsidR="003237C6">
        <w:t>4</w:t>
      </w:r>
      <w:r w:rsidRPr="00FE1642">
        <w:t xml:space="preserve"> </w:t>
      </w:r>
      <w:r w:rsidRPr="002E09D3">
        <w:t>presents the total benefits paid</w:t>
      </w:r>
      <w:r>
        <w:t xml:space="preserve"> (published prices)</w:t>
      </w:r>
      <w:r w:rsidRPr="002E09D3">
        <w:t xml:space="preserve"> for biologics used for CPP per calendar year between 2013</w:t>
      </w:r>
      <w:r>
        <w:t xml:space="preserve"> and 2016. Special pricing arrangements apply for some PBS</w:t>
      </w:r>
      <w:r>
        <w:noBreakHyphen/>
        <w:t xml:space="preserve">listed biologics </w:t>
      </w:r>
      <w:r w:rsidRPr="00A85D52">
        <w:t xml:space="preserve">for psoriasis, hence the figures in the table are only indicative of trends. </w:t>
      </w:r>
    </w:p>
    <w:p w:rsidR="00562F99" w:rsidRDefault="00562F99" w:rsidP="0045738E">
      <w:pPr>
        <w:pStyle w:val="MDTabCaption"/>
      </w:pPr>
      <w:bookmarkStart w:id="15" w:name="_Toc501090281"/>
      <w:bookmarkStart w:id="16" w:name="_Toc503275011"/>
      <w:r>
        <w:t xml:space="preserve">Table </w:t>
      </w:r>
      <w:r w:rsidR="00591BF8">
        <w:t>4</w:t>
      </w:r>
      <w:r>
        <w:t xml:space="preserve">: </w:t>
      </w:r>
      <w:r w:rsidRPr="002E09D3">
        <w:t xml:space="preserve">Biologic expenditure for </w:t>
      </w:r>
      <w:r>
        <w:t>severe CPP</w:t>
      </w:r>
      <w:bookmarkEnd w:id="15"/>
      <w:bookmarkEnd w:id="16"/>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Biologics expenditure for severe CPP"/>
        <w:tblDescription w:val="Biologics expenditure for calender years 2013, 2014, 2015 and 2016"/>
      </w:tblPr>
      <w:tblGrid>
        <w:gridCol w:w="2980"/>
        <w:gridCol w:w="1466"/>
        <w:gridCol w:w="1466"/>
        <w:gridCol w:w="1466"/>
        <w:gridCol w:w="1643"/>
      </w:tblGrid>
      <w:tr w:rsidR="00562F99" w:rsidRPr="00245AA8" w:rsidTr="00C22785">
        <w:trPr>
          <w:trHeight w:val="20"/>
        </w:trPr>
        <w:tc>
          <w:tcPr>
            <w:tcW w:w="2980" w:type="dxa"/>
            <w:shd w:val="clear" w:color="auto" w:fill="BFBFBF" w:themeFill="background1" w:themeFillShade="BF"/>
            <w:vAlign w:val="center"/>
          </w:tcPr>
          <w:p w:rsidR="00562F99" w:rsidRPr="00977736" w:rsidRDefault="00562F99" w:rsidP="00C22785">
            <w:pPr>
              <w:pStyle w:val="TableFootnote0"/>
              <w:keepLines/>
              <w:spacing w:after="60"/>
              <w:rPr>
                <w:b/>
              </w:rPr>
            </w:pPr>
            <w:r w:rsidRPr="00977736">
              <w:rPr>
                <w:b/>
              </w:rPr>
              <w:t>Listing years</w:t>
            </w:r>
          </w:p>
        </w:tc>
        <w:tc>
          <w:tcPr>
            <w:tcW w:w="1466" w:type="dxa"/>
            <w:shd w:val="clear" w:color="auto" w:fill="BFBFBF" w:themeFill="background1" w:themeFillShade="BF"/>
            <w:vAlign w:val="bottom"/>
          </w:tcPr>
          <w:p w:rsidR="00562F99" w:rsidRPr="00977736" w:rsidRDefault="00562F99" w:rsidP="00C22785">
            <w:pPr>
              <w:pStyle w:val="TableFootnote0"/>
              <w:keepLines/>
              <w:spacing w:after="60"/>
              <w:rPr>
                <w:b/>
                <w:vertAlign w:val="superscript"/>
              </w:rPr>
            </w:pPr>
            <w:r w:rsidRPr="00977736">
              <w:rPr>
                <w:b/>
              </w:rPr>
              <w:t>2013</w:t>
            </w:r>
            <w:r w:rsidRPr="00977736">
              <w:rPr>
                <w:b/>
                <w:vertAlign w:val="superscript"/>
              </w:rPr>
              <w:t>a</w:t>
            </w:r>
          </w:p>
        </w:tc>
        <w:tc>
          <w:tcPr>
            <w:tcW w:w="1466" w:type="dxa"/>
            <w:shd w:val="clear" w:color="auto" w:fill="BFBFBF" w:themeFill="background1" w:themeFillShade="BF"/>
            <w:vAlign w:val="bottom"/>
          </w:tcPr>
          <w:p w:rsidR="00562F99" w:rsidRPr="00977736" w:rsidRDefault="00562F99" w:rsidP="00C22785">
            <w:pPr>
              <w:pStyle w:val="TableFootnote0"/>
              <w:keepLines/>
              <w:spacing w:after="60"/>
              <w:rPr>
                <w:b/>
              </w:rPr>
            </w:pPr>
            <w:r w:rsidRPr="00977736">
              <w:rPr>
                <w:b/>
              </w:rPr>
              <w:t>2014</w:t>
            </w:r>
          </w:p>
        </w:tc>
        <w:tc>
          <w:tcPr>
            <w:tcW w:w="1466" w:type="dxa"/>
            <w:shd w:val="clear" w:color="auto" w:fill="BFBFBF" w:themeFill="background1" w:themeFillShade="BF"/>
            <w:vAlign w:val="bottom"/>
          </w:tcPr>
          <w:p w:rsidR="00562F99" w:rsidRPr="00977736" w:rsidRDefault="00562F99" w:rsidP="00C22785">
            <w:pPr>
              <w:pStyle w:val="TableFootnote0"/>
              <w:keepLines/>
              <w:spacing w:after="60"/>
              <w:rPr>
                <w:b/>
              </w:rPr>
            </w:pPr>
            <w:r w:rsidRPr="00977736">
              <w:rPr>
                <w:b/>
              </w:rPr>
              <w:t>2015</w:t>
            </w:r>
          </w:p>
        </w:tc>
        <w:tc>
          <w:tcPr>
            <w:tcW w:w="1643" w:type="dxa"/>
            <w:shd w:val="clear" w:color="auto" w:fill="BFBFBF" w:themeFill="background1" w:themeFillShade="BF"/>
            <w:vAlign w:val="bottom"/>
          </w:tcPr>
          <w:p w:rsidR="00562F99" w:rsidRPr="00977736" w:rsidRDefault="00562F99" w:rsidP="00C22785">
            <w:pPr>
              <w:pStyle w:val="TableFootnote0"/>
              <w:keepLines/>
              <w:spacing w:after="60"/>
              <w:rPr>
                <w:b/>
              </w:rPr>
            </w:pPr>
            <w:r w:rsidRPr="00977736">
              <w:rPr>
                <w:b/>
              </w:rPr>
              <w:t>2016</w:t>
            </w:r>
          </w:p>
        </w:tc>
      </w:tr>
      <w:tr w:rsidR="00562F99" w:rsidRPr="00245AA8" w:rsidTr="00C22785">
        <w:trPr>
          <w:trHeight w:val="20"/>
        </w:trPr>
        <w:tc>
          <w:tcPr>
            <w:tcW w:w="2980" w:type="dxa"/>
          </w:tcPr>
          <w:p w:rsidR="00562F99" w:rsidRPr="00245AA8" w:rsidRDefault="00562F99" w:rsidP="00C22785">
            <w:pPr>
              <w:pStyle w:val="TableTextDusc"/>
              <w:keepNext/>
              <w:keepLines/>
              <w:rPr>
                <w:rFonts w:eastAsia="Times New Roman" w:cs="Times New Roman"/>
                <w:b/>
              </w:rPr>
            </w:pPr>
            <w:r>
              <w:t>Adalimumab</w:t>
            </w:r>
          </w:p>
        </w:tc>
        <w:tc>
          <w:tcPr>
            <w:tcW w:w="1466" w:type="dxa"/>
            <w:vAlign w:val="bottom"/>
          </w:tcPr>
          <w:p w:rsidR="00562F99" w:rsidRPr="00245AA8" w:rsidRDefault="00562F99" w:rsidP="00C22785">
            <w:pPr>
              <w:pStyle w:val="TableTextDusc"/>
              <w:keepNext/>
              <w:keepLines/>
            </w:pPr>
            <w:r w:rsidRPr="00245AA8">
              <w:t>$11,724,985</w:t>
            </w:r>
            <w:r w:rsidRPr="000B674B">
              <w:rPr>
                <w:vertAlign w:val="superscript"/>
              </w:rPr>
              <w:t>b</w:t>
            </w:r>
          </w:p>
        </w:tc>
        <w:tc>
          <w:tcPr>
            <w:tcW w:w="1466" w:type="dxa"/>
            <w:vAlign w:val="bottom"/>
          </w:tcPr>
          <w:p w:rsidR="00562F99" w:rsidRPr="00245AA8" w:rsidRDefault="00562F99" w:rsidP="00C22785">
            <w:pPr>
              <w:pStyle w:val="TableTextDusc"/>
              <w:keepNext/>
              <w:keepLines/>
              <w:rPr>
                <w:rFonts w:eastAsia="Times New Roman" w:cs="Times New Roman"/>
              </w:rPr>
            </w:pPr>
            <w:r w:rsidRPr="00245AA8">
              <w:t>$21,961,118</w:t>
            </w:r>
            <w:r w:rsidRPr="000B674B">
              <w:rPr>
                <w:vertAlign w:val="superscript"/>
              </w:rPr>
              <w:t>b</w:t>
            </w:r>
          </w:p>
        </w:tc>
        <w:tc>
          <w:tcPr>
            <w:tcW w:w="1466" w:type="dxa"/>
            <w:vAlign w:val="bottom"/>
          </w:tcPr>
          <w:p w:rsidR="00562F99" w:rsidRPr="00245AA8" w:rsidRDefault="00562F99" w:rsidP="00C22785">
            <w:pPr>
              <w:pStyle w:val="TableTextDusc"/>
              <w:keepNext/>
              <w:keepLines/>
              <w:rPr>
                <w:rFonts w:eastAsia="Times New Roman" w:cs="Times New Roman"/>
              </w:rPr>
            </w:pPr>
            <w:r w:rsidRPr="00245AA8">
              <w:t>$24,103,684</w:t>
            </w:r>
            <w:r w:rsidRPr="000B674B">
              <w:rPr>
                <w:vertAlign w:val="superscript"/>
              </w:rPr>
              <w:t>b</w:t>
            </w:r>
          </w:p>
        </w:tc>
        <w:tc>
          <w:tcPr>
            <w:tcW w:w="1643" w:type="dxa"/>
            <w:vAlign w:val="bottom"/>
          </w:tcPr>
          <w:p w:rsidR="00562F99" w:rsidRPr="00245AA8" w:rsidRDefault="00562F99" w:rsidP="00C22785">
            <w:pPr>
              <w:pStyle w:val="TableTextDusc"/>
              <w:keepNext/>
              <w:keepLines/>
              <w:rPr>
                <w:rFonts w:eastAsia="Times New Roman" w:cs="Times New Roman"/>
              </w:rPr>
            </w:pPr>
            <w:r w:rsidRPr="00245AA8">
              <w:t>$24,530,716</w:t>
            </w:r>
            <w:r w:rsidRPr="000B674B">
              <w:rPr>
                <w:vertAlign w:val="superscript"/>
              </w:rPr>
              <w:t>b</w:t>
            </w:r>
          </w:p>
        </w:tc>
      </w:tr>
      <w:tr w:rsidR="00562F99" w:rsidRPr="00245AA8" w:rsidTr="00C22785">
        <w:trPr>
          <w:trHeight w:val="20"/>
        </w:trPr>
        <w:tc>
          <w:tcPr>
            <w:tcW w:w="2980" w:type="dxa"/>
          </w:tcPr>
          <w:p w:rsidR="00562F99" w:rsidRPr="00245AA8" w:rsidRDefault="00562F99" w:rsidP="00C22785">
            <w:pPr>
              <w:pStyle w:val="TableTextDusc"/>
              <w:keepNext/>
              <w:keepLines/>
              <w:rPr>
                <w:rFonts w:eastAsia="Times New Roman" w:cs="Times New Roman"/>
                <w:b/>
              </w:rPr>
            </w:pPr>
            <w:r w:rsidRPr="00245AA8">
              <w:t>Etanercept</w:t>
            </w:r>
          </w:p>
        </w:tc>
        <w:tc>
          <w:tcPr>
            <w:tcW w:w="1466" w:type="dxa"/>
            <w:vAlign w:val="bottom"/>
          </w:tcPr>
          <w:p w:rsidR="00562F99" w:rsidRPr="00245AA8" w:rsidRDefault="00562F99" w:rsidP="00C22785">
            <w:pPr>
              <w:pStyle w:val="TableTextDusc"/>
              <w:keepNext/>
              <w:keepLines/>
            </w:pPr>
            <w:r w:rsidRPr="00245AA8">
              <w:t>$3,408,964</w:t>
            </w:r>
            <w:r w:rsidRPr="000B674B">
              <w:rPr>
                <w:vertAlign w:val="superscript"/>
              </w:rPr>
              <w:t>b</w:t>
            </w:r>
          </w:p>
        </w:tc>
        <w:tc>
          <w:tcPr>
            <w:tcW w:w="1466" w:type="dxa"/>
            <w:vAlign w:val="bottom"/>
          </w:tcPr>
          <w:p w:rsidR="00562F99" w:rsidRPr="00245AA8" w:rsidRDefault="00562F99" w:rsidP="00C22785">
            <w:pPr>
              <w:pStyle w:val="TableTextDusc"/>
              <w:keepNext/>
              <w:keepLines/>
              <w:rPr>
                <w:rFonts w:eastAsia="Times New Roman" w:cs="Times New Roman"/>
              </w:rPr>
            </w:pPr>
            <w:r w:rsidRPr="00245AA8">
              <w:t>$4,667,700</w:t>
            </w:r>
            <w:r w:rsidRPr="000B674B">
              <w:rPr>
                <w:vertAlign w:val="superscript"/>
              </w:rPr>
              <w:t>b</w:t>
            </w:r>
          </w:p>
        </w:tc>
        <w:tc>
          <w:tcPr>
            <w:tcW w:w="1466" w:type="dxa"/>
            <w:vAlign w:val="bottom"/>
          </w:tcPr>
          <w:p w:rsidR="00562F99" w:rsidRPr="00245AA8" w:rsidRDefault="00562F99" w:rsidP="00C22785">
            <w:pPr>
              <w:pStyle w:val="TableTextDusc"/>
              <w:keepNext/>
              <w:keepLines/>
              <w:rPr>
                <w:rFonts w:eastAsia="Times New Roman" w:cs="Times New Roman"/>
              </w:rPr>
            </w:pPr>
            <w:r w:rsidRPr="00245AA8">
              <w:t>$5,909,870</w:t>
            </w:r>
            <w:r w:rsidRPr="000B674B">
              <w:rPr>
                <w:vertAlign w:val="superscript"/>
              </w:rPr>
              <w:t>b</w:t>
            </w:r>
          </w:p>
        </w:tc>
        <w:tc>
          <w:tcPr>
            <w:tcW w:w="1643" w:type="dxa"/>
            <w:vAlign w:val="bottom"/>
          </w:tcPr>
          <w:p w:rsidR="00562F99" w:rsidRPr="00245AA8" w:rsidRDefault="00562F99" w:rsidP="00C22785">
            <w:pPr>
              <w:pStyle w:val="TableTextDusc"/>
              <w:keepNext/>
              <w:keepLines/>
              <w:rPr>
                <w:rFonts w:eastAsia="Times New Roman" w:cs="Times New Roman"/>
              </w:rPr>
            </w:pPr>
            <w:r w:rsidRPr="00245AA8">
              <w:t>$6,532,959</w:t>
            </w:r>
            <w:r w:rsidRPr="000B674B">
              <w:rPr>
                <w:vertAlign w:val="superscript"/>
              </w:rPr>
              <w:t>b</w:t>
            </w:r>
          </w:p>
        </w:tc>
      </w:tr>
      <w:tr w:rsidR="00562F99" w:rsidRPr="00245AA8" w:rsidTr="00C22785">
        <w:trPr>
          <w:trHeight w:val="20"/>
        </w:trPr>
        <w:tc>
          <w:tcPr>
            <w:tcW w:w="2980" w:type="dxa"/>
          </w:tcPr>
          <w:p w:rsidR="00562F99" w:rsidRPr="00245AA8" w:rsidRDefault="00562F99" w:rsidP="00C22785">
            <w:pPr>
              <w:pStyle w:val="TableTextDusc"/>
              <w:keepNext/>
              <w:keepLines/>
              <w:rPr>
                <w:rFonts w:eastAsia="Times New Roman" w:cs="Times New Roman"/>
                <w:b/>
              </w:rPr>
            </w:pPr>
            <w:r w:rsidRPr="00245AA8">
              <w:t>Infliximab</w:t>
            </w:r>
          </w:p>
        </w:tc>
        <w:tc>
          <w:tcPr>
            <w:tcW w:w="1466" w:type="dxa"/>
            <w:vAlign w:val="bottom"/>
          </w:tcPr>
          <w:p w:rsidR="00562F99" w:rsidRPr="00245AA8" w:rsidRDefault="00562F99" w:rsidP="00C22785">
            <w:pPr>
              <w:pStyle w:val="TableTextDusc"/>
              <w:keepNext/>
              <w:keepLines/>
            </w:pPr>
            <w:r w:rsidRPr="00245AA8">
              <w:t>$3,698,230</w:t>
            </w:r>
          </w:p>
        </w:tc>
        <w:tc>
          <w:tcPr>
            <w:tcW w:w="1466" w:type="dxa"/>
            <w:vAlign w:val="bottom"/>
          </w:tcPr>
          <w:p w:rsidR="00562F99" w:rsidRPr="00245AA8" w:rsidRDefault="00562F99" w:rsidP="00C22785">
            <w:pPr>
              <w:pStyle w:val="TableTextDusc"/>
              <w:keepNext/>
              <w:keepLines/>
              <w:rPr>
                <w:rFonts w:eastAsia="Times New Roman" w:cs="Times New Roman"/>
              </w:rPr>
            </w:pPr>
            <w:r w:rsidRPr="00245AA8">
              <w:t>$5,307,585</w:t>
            </w:r>
          </w:p>
        </w:tc>
        <w:tc>
          <w:tcPr>
            <w:tcW w:w="1466" w:type="dxa"/>
            <w:vAlign w:val="bottom"/>
          </w:tcPr>
          <w:p w:rsidR="00562F99" w:rsidRPr="00245AA8" w:rsidRDefault="00562F99" w:rsidP="00C22785">
            <w:pPr>
              <w:pStyle w:val="TableTextDusc"/>
              <w:keepNext/>
              <w:keepLines/>
              <w:rPr>
                <w:rFonts w:eastAsia="Times New Roman" w:cs="Times New Roman"/>
              </w:rPr>
            </w:pPr>
            <w:r w:rsidRPr="00245AA8">
              <w:t>$7,231,884</w:t>
            </w:r>
          </w:p>
        </w:tc>
        <w:tc>
          <w:tcPr>
            <w:tcW w:w="1643" w:type="dxa"/>
            <w:vAlign w:val="bottom"/>
          </w:tcPr>
          <w:p w:rsidR="00562F99" w:rsidRPr="00245AA8" w:rsidRDefault="00562F99" w:rsidP="00C22785">
            <w:pPr>
              <w:pStyle w:val="TableTextDusc"/>
              <w:keepNext/>
              <w:keepLines/>
              <w:rPr>
                <w:rFonts w:eastAsia="Times New Roman" w:cs="Times New Roman"/>
              </w:rPr>
            </w:pPr>
            <w:r w:rsidRPr="00245AA8">
              <w:t>$7,357,199</w:t>
            </w:r>
          </w:p>
        </w:tc>
      </w:tr>
      <w:tr w:rsidR="00562F99" w:rsidRPr="00245AA8" w:rsidTr="00C22785">
        <w:trPr>
          <w:trHeight w:val="20"/>
        </w:trPr>
        <w:tc>
          <w:tcPr>
            <w:tcW w:w="2980" w:type="dxa"/>
          </w:tcPr>
          <w:p w:rsidR="00562F99" w:rsidRPr="00245AA8" w:rsidRDefault="00562F99" w:rsidP="00C22785">
            <w:pPr>
              <w:pStyle w:val="TableTextDusc"/>
              <w:keepNext/>
              <w:keepLines/>
              <w:rPr>
                <w:rFonts w:eastAsia="Times New Roman" w:cs="Times New Roman"/>
              </w:rPr>
            </w:pPr>
            <w:r w:rsidRPr="00245AA8">
              <w:rPr>
                <w:rFonts w:eastAsia="Times New Roman" w:cs="Times New Roman"/>
              </w:rPr>
              <w:t>Secukinumab</w:t>
            </w:r>
          </w:p>
        </w:tc>
        <w:tc>
          <w:tcPr>
            <w:tcW w:w="1466" w:type="dxa"/>
            <w:vAlign w:val="bottom"/>
          </w:tcPr>
          <w:p w:rsidR="00562F99" w:rsidRPr="00245AA8" w:rsidRDefault="00562F99" w:rsidP="00C22785">
            <w:pPr>
              <w:pStyle w:val="TableTextDusc"/>
              <w:keepNext/>
              <w:keepLines/>
            </w:pPr>
            <w:r>
              <w:t>-</w:t>
            </w:r>
          </w:p>
        </w:tc>
        <w:tc>
          <w:tcPr>
            <w:tcW w:w="1466" w:type="dxa"/>
            <w:vAlign w:val="bottom"/>
          </w:tcPr>
          <w:p w:rsidR="00562F99" w:rsidRPr="00245AA8" w:rsidRDefault="00562F99" w:rsidP="00C22785">
            <w:pPr>
              <w:pStyle w:val="TableTextDusc"/>
              <w:keepNext/>
              <w:keepLines/>
              <w:rPr>
                <w:rFonts w:eastAsia="Times New Roman" w:cs="Times New Roman"/>
              </w:rPr>
            </w:pPr>
            <w:r>
              <w:t>-</w:t>
            </w:r>
          </w:p>
        </w:tc>
        <w:tc>
          <w:tcPr>
            <w:tcW w:w="1466" w:type="dxa"/>
            <w:vAlign w:val="bottom"/>
          </w:tcPr>
          <w:p w:rsidR="00562F99" w:rsidRPr="00245AA8" w:rsidRDefault="00562F99" w:rsidP="00C22785">
            <w:pPr>
              <w:pStyle w:val="TableTextDusc"/>
              <w:keepNext/>
              <w:keepLines/>
              <w:rPr>
                <w:rFonts w:eastAsia="Times New Roman" w:cs="Times New Roman"/>
              </w:rPr>
            </w:pPr>
            <w:r w:rsidRPr="00245AA8">
              <w:t>$3,205,624</w:t>
            </w:r>
            <w:r w:rsidRPr="000B674B">
              <w:rPr>
                <w:vertAlign w:val="superscript"/>
              </w:rPr>
              <w:t>b</w:t>
            </w:r>
          </w:p>
        </w:tc>
        <w:tc>
          <w:tcPr>
            <w:tcW w:w="1643" w:type="dxa"/>
            <w:vAlign w:val="bottom"/>
          </w:tcPr>
          <w:p w:rsidR="00562F99" w:rsidRPr="00245AA8" w:rsidRDefault="00562F99" w:rsidP="00C22785">
            <w:pPr>
              <w:pStyle w:val="TableTextDusc"/>
              <w:keepNext/>
              <w:keepLines/>
              <w:rPr>
                <w:rFonts w:eastAsia="Times New Roman" w:cs="Times New Roman"/>
              </w:rPr>
            </w:pPr>
            <w:r w:rsidRPr="00245AA8">
              <w:t>$20,144,662</w:t>
            </w:r>
            <w:r w:rsidRPr="000B674B">
              <w:rPr>
                <w:vertAlign w:val="superscript"/>
              </w:rPr>
              <w:t>b</w:t>
            </w:r>
          </w:p>
        </w:tc>
      </w:tr>
      <w:tr w:rsidR="00562F99" w:rsidRPr="00245AA8" w:rsidTr="00C22785">
        <w:trPr>
          <w:trHeight w:val="60"/>
        </w:trPr>
        <w:tc>
          <w:tcPr>
            <w:tcW w:w="2980" w:type="dxa"/>
          </w:tcPr>
          <w:p w:rsidR="00562F99" w:rsidRPr="00245AA8" w:rsidRDefault="00562F99" w:rsidP="00C22785">
            <w:pPr>
              <w:pStyle w:val="TableTextDusc"/>
              <w:keepNext/>
              <w:keepLines/>
              <w:rPr>
                <w:rFonts w:eastAsia="Times New Roman" w:cs="Times New Roman"/>
              </w:rPr>
            </w:pPr>
            <w:r w:rsidRPr="00245AA8">
              <w:rPr>
                <w:rFonts w:eastAsia="Times New Roman" w:cs="Times New Roman"/>
              </w:rPr>
              <w:t>Ustekinumab</w:t>
            </w:r>
          </w:p>
        </w:tc>
        <w:tc>
          <w:tcPr>
            <w:tcW w:w="1466" w:type="dxa"/>
            <w:vAlign w:val="bottom"/>
          </w:tcPr>
          <w:p w:rsidR="00562F99" w:rsidRPr="00245AA8" w:rsidRDefault="00562F99" w:rsidP="00C22785">
            <w:pPr>
              <w:pStyle w:val="TableTextDusc"/>
              <w:keepNext/>
              <w:keepLines/>
            </w:pPr>
            <w:r w:rsidRPr="00245AA8">
              <w:t>$19,358,908</w:t>
            </w:r>
            <w:r w:rsidRPr="000B674B">
              <w:rPr>
                <w:vertAlign w:val="superscript"/>
              </w:rPr>
              <w:t>b</w:t>
            </w:r>
          </w:p>
        </w:tc>
        <w:tc>
          <w:tcPr>
            <w:tcW w:w="1466" w:type="dxa"/>
            <w:vAlign w:val="bottom"/>
          </w:tcPr>
          <w:p w:rsidR="00562F99" w:rsidRPr="00245AA8" w:rsidRDefault="00562F99" w:rsidP="00C22785">
            <w:pPr>
              <w:pStyle w:val="TableTextDusc"/>
              <w:keepNext/>
              <w:keepLines/>
              <w:rPr>
                <w:rFonts w:eastAsia="Times New Roman" w:cs="Times New Roman"/>
              </w:rPr>
            </w:pPr>
            <w:r w:rsidRPr="00245AA8">
              <w:t>$47,269,588</w:t>
            </w:r>
            <w:r w:rsidRPr="000B674B">
              <w:rPr>
                <w:vertAlign w:val="superscript"/>
              </w:rPr>
              <w:t>b</w:t>
            </w:r>
          </w:p>
        </w:tc>
        <w:tc>
          <w:tcPr>
            <w:tcW w:w="1466" w:type="dxa"/>
            <w:vAlign w:val="bottom"/>
          </w:tcPr>
          <w:p w:rsidR="00562F99" w:rsidRPr="00245AA8" w:rsidRDefault="00562F99" w:rsidP="00C22785">
            <w:pPr>
              <w:pStyle w:val="TableTextDusc"/>
              <w:keepNext/>
              <w:keepLines/>
              <w:rPr>
                <w:rFonts w:eastAsia="Times New Roman" w:cs="Times New Roman"/>
              </w:rPr>
            </w:pPr>
            <w:r w:rsidRPr="00245AA8">
              <w:t>$57,396,604</w:t>
            </w:r>
            <w:r w:rsidRPr="000B674B">
              <w:rPr>
                <w:vertAlign w:val="superscript"/>
              </w:rPr>
              <w:t>b</w:t>
            </w:r>
          </w:p>
        </w:tc>
        <w:tc>
          <w:tcPr>
            <w:tcW w:w="1643" w:type="dxa"/>
            <w:vAlign w:val="bottom"/>
          </w:tcPr>
          <w:p w:rsidR="00562F99" w:rsidRPr="00245AA8" w:rsidRDefault="00562F99" w:rsidP="00C22785">
            <w:pPr>
              <w:pStyle w:val="TableTextDusc"/>
              <w:keepNext/>
              <w:keepLines/>
              <w:rPr>
                <w:rFonts w:eastAsia="Times New Roman" w:cs="Times New Roman"/>
              </w:rPr>
            </w:pPr>
            <w:r w:rsidRPr="00245AA8">
              <w:t>$62,457,372</w:t>
            </w:r>
            <w:r w:rsidRPr="000B674B">
              <w:rPr>
                <w:vertAlign w:val="superscript"/>
              </w:rPr>
              <w:t>b</w:t>
            </w:r>
          </w:p>
        </w:tc>
      </w:tr>
      <w:tr w:rsidR="00562F99" w:rsidRPr="00245AA8" w:rsidTr="00C22785">
        <w:trPr>
          <w:trHeight w:val="20"/>
        </w:trPr>
        <w:tc>
          <w:tcPr>
            <w:tcW w:w="2980" w:type="dxa"/>
          </w:tcPr>
          <w:p w:rsidR="00562F99" w:rsidRPr="00245AA8" w:rsidRDefault="00562F99" w:rsidP="00C22785">
            <w:pPr>
              <w:pStyle w:val="TableTextDusc"/>
              <w:keepNext/>
              <w:keepLines/>
              <w:rPr>
                <w:rFonts w:eastAsia="Times New Roman" w:cs="Times New Roman"/>
                <w:b/>
              </w:rPr>
            </w:pPr>
            <w:r w:rsidRPr="00245AA8">
              <w:rPr>
                <w:rFonts w:eastAsia="Times New Roman" w:cs="Times New Roman"/>
                <w:b/>
              </w:rPr>
              <w:t>Total</w:t>
            </w:r>
          </w:p>
        </w:tc>
        <w:tc>
          <w:tcPr>
            <w:tcW w:w="1466" w:type="dxa"/>
            <w:vAlign w:val="bottom"/>
          </w:tcPr>
          <w:p w:rsidR="00562F99" w:rsidRPr="00245AA8" w:rsidRDefault="00562F99" w:rsidP="00C22785">
            <w:pPr>
              <w:pStyle w:val="TableTextDusc"/>
              <w:keepNext/>
              <w:keepLines/>
            </w:pPr>
            <w:r w:rsidRPr="00245AA8">
              <w:rPr>
                <w:b/>
                <w:bCs/>
              </w:rPr>
              <w:t>$38,191,087</w:t>
            </w:r>
          </w:p>
        </w:tc>
        <w:tc>
          <w:tcPr>
            <w:tcW w:w="1466" w:type="dxa"/>
            <w:vAlign w:val="bottom"/>
          </w:tcPr>
          <w:p w:rsidR="00562F99" w:rsidRPr="00245AA8" w:rsidRDefault="00562F99" w:rsidP="00C22785">
            <w:pPr>
              <w:pStyle w:val="TableTextDusc"/>
              <w:keepNext/>
              <w:keepLines/>
            </w:pPr>
            <w:r w:rsidRPr="00245AA8">
              <w:rPr>
                <w:b/>
                <w:bCs/>
              </w:rPr>
              <w:t>$79,205,991</w:t>
            </w:r>
          </w:p>
        </w:tc>
        <w:tc>
          <w:tcPr>
            <w:tcW w:w="1466" w:type="dxa"/>
            <w:vAlign w:val="bottom"/>
          </w:tcPr>
          <w:p w:rsidR="00562F99" w:rsidRPr="00245AA8" w:rsidRDefault="00562F99" w:rsidP="00C22785">
            <w:pPr>
              <w:pStyle w:val="TableTextDusc"/>
              <w:keepNext/>
              <w:keepLines/>
            </w:pPr>
            <w:r w:rsidRPr="00245AA8">
              <w:rPr>
                <w:b/>
                <w:bCs/>
              </w:rPr>
              <w:t>$97,847,666</w:t>
            </w:r>
          </w:p>
        </w:tc>
        <w:tc>
          <w:tcPr>
            <w:tcW w:w="1643" w:type="dxa"/>
            <w:vAlign w:val="bottom"/>
          </w:tcPr>
          <w:p w:rsidR="00562F99" w:rsidRPr="00245AA8" w:rsidRDefault="00562F99" w:rsidP="00C22785">
            <w:pPr>
              <w:pStyle w:val="TableTextDusc"/>
              <w:keepNext/>
              <w:keepLines/>
            </w:pPr>
            <w:r w:rsidRPr="00245AA8">
              <w:rPr>
                <w:b/>
                <w:bCs/>
              </w:rPr>
              <w:t>$121,022,908</w:t>
            </w:r>
          </w:p>
        </w:tc>
      </w:tr>
    </w:tbl>
    <w:p w:rsidR="00562F99" w:rsidRPr="0045738E" w:rsidRDefault="00562F99" w:rsidP="006646AC">
      <w:pPr>
        <w:pStyle w:val="TableFootnote0"/>
        <w:keepNext w:val="0"/>
        <w:widowControl w:val="0"/>
        <w:spacing w:after="0"/>
        <w:rPr>
          <w:sz w:val="16"/>
          <w:szCs w:val="16"/>
        </w:rPr>
      </w:pPr>
      <w:r w:rsidRPr="0045738E">
        <w:rPr>
          <w:sz w:val="16"/>
          <w:szCs w:val="16"/>
        </w:rPr>
        <w:t xml:space="preserve">Source: DHS Supplied prescriptions database (date of supply), extracted May 2017 </w:t>
      </w:r>
    </w:p>
    <w:p w:rsidR="00562F99" w:rsidRPr="0045738E" w:rsidRDefault="00562F99" w:rsidP="006646AC">
      <w:pPr>
        <w:pStyle w:val="TableFootnote0"/>
        <w:keepNext w:val="0"/>
        <w:widowControl w:val="0"/>
        <w:spacing w:after="0"/>
        <w:rPr>
          <w:sz w:val="16"/>
          <w:szCs w:val="16"/>
        </w:rPr>
      </w:pPr>
      <w:r w:rsidRPr="0045738E">
        <w:rPr>
          <w:sz w:val="16"/>
          <w:szCs w:val="16"/>
          <w:vertAlign w:val="superscript"/>
        </w:rPr>
        <w:t>a</w:t>
      </w:r>
      <w:r w:rsidRPr="0045738E">
        <w:rPr>
          <w:sz w:val="16"/>
          <w:szCs w:val="16"/>
        </w:rPr>
        <w:t xml:space="preserve"> These figures are for the months July to December only</w:t>
      </w:r>
    </w:p>
    <w:p w:rsidR="00562F99" w:rsidRDefault="00562F99" w:rsidP="006646AC">
      <w:pPr>
        <w:pStyle w:val="TableFootnote0"/>
        <w:keepNext w:val="0"/>
        <w:widowControl w:val="0"/>
        <w:spacing w:after="0"/>
        <w:rPr>
          <w:sz w:val="16"/>
          <w:szCs w:val="16"/>
        </w:rPr>
      </w:pPr>
      <w:r w:rsidRPr="0045738E">
        <w:rPr>
          <w:sz w:val="16"/>
          <w:szCs w:val="16"/>
          <w:vertAlign w:val="superscript"/>
        </w:rPr>
        <w:t>b</w:t>
      </w:r>
      <w:r w:rsidRPr="0045738E">
        <w:rPr>
          <w:sz w:val="16"/>
          <w:szCs w:val="16"/>
        </w:rPr>
        <w:t xml:space="preserve"> Special pricing arrangements</w:t>
      </w:r>
    </w:p>
    <w:p w:rsidR="00591BF8" w:rsidRPr="0045738E" w:rsidRDefault="00591BF8" w:rsidP="006646AC">
      <w:pPr>
        <w:pStyle w:val="TableFootnote0"/>
        <w:keepNext w:val="0"/>
        <w:widowControl w:val="0"/>
        <w:spacing w:after="0"/>
        <w:rPr>
          <w:sz w:val="16"/>
          <w:szCs w:val="16"/>
        </w:rPr>
      </w:pPr>
    </w:p>
    <w:p w:rsidR="00562F99" w:rsidRDefault="004226D1" w:rsidP="006646AC">
      <w:pPr>
        <w:pStyle w:val="ListParagraph"/>
        <w:widowControl w:val="0"/>
        <w:numPr>
          <w:ilvl w:val="2"/>
          <w:numId w:val="1"/>
        </w:numPr>
      </w:pPr>
      <w:r>
        <w:t xml:space="preserve">There were some differences between the proportion of patients persisting on their first   biologic in the PBS data (which assumes a PASI 75 response) and the proportion of people achieving a PASI 75 response in trials (Table </w:t>
      </w:r>
      <w:r w:rsidR="00591BF8">
        <w:t>5</w:t>
      </w:r>
      <w:r>
        <w:t>).</w:t>
      </w:r>
      <w:r w:rsidR="004A5C53">
        <w:t xml:space="preserve"> In all but etanercept users, a higher proportion of patients were continuing with their initial biologic therapy than the proportion reported to have achieved a PASI 75 response in the clinical trials. Stakeholders considered the reason for higher responses in community use may be due to the concomitant use of topical treatments or </w:t>
      </w:r>
      <w:r w:rsidR="00A3289E">
        <w:t>methotrexate</w:t>
      </w:r>
      <w:r w:rsidR="004A5C53">
        <w:t xml:space="preserve"> that was not permitted in</w:t>
      </w:r>
      <w:r w:rsidR="00A3289E">
        <w:t xml:space="preserve"> the</w:t>
      </w:r>
      <w:r w:rsidR="004A5C53">
        <w:t xml:space="preserve"> trials. There is also the potential for some inaccuracy in the assessment of duration of therapy</w:t>
      </w:r>
      <w:r w:rsidR="00A3289E">
        <w:t xml:space="preserve"> </w:t>
      </w:r>
      <w:r w:rsidR="004A5C53">
        <w:t>based on PBS dispensing data for biologics that are dosed less frequently such as ustekinumab.</w:t>
      </w:r>
    </w:p>
    <w:p w:rsidR="003237C6" w:rsidRDefault="003237C6" w:rsidP="00916470"/>
    <w:p w:rsidR="00562F99" w:rsidRPr="00C236FB" w:rsidRDefault="00562F99" w:rsidP="003237C6">
      <w:pPr>
        <w:pStyle w:val="MDTabCaption"/>
        <w:keepLines/>
      </w:pPr>
      <w:bookmarkStart w:id="17" w:name="_Toc501632416"/>
      <w:r w:rsidRPr="0045738E">
        <w:t xml:space="preserve">Table </w:t>
      </w:r>
      <w:r w:rsidR="00591BF8">
        <w:t>5</w:t>
      </w:r>
      <w:r>
        <w:t>:</w:t>
      </w:r>
      <w:r w:rsidRPr="00184080">
        <w:t xml:space="preserve"> </w:t>
      </w:r>
      <w:r>
        <w:t>Continuation of first biologics compared with trial PASI 75 outcomes</w:t>
      </w:r>
      <w:bookmarkEnd w:id="17"/>
    </w:p>
    <w:tbl>
      <w:tblPr>
        <w:tblStyle w:val="TableGrid72"/>
        <w:tblpPr w:leftFromText="180" w:rightFromText="180" w:vertAnchor="text" w:horzAnchor="margin" w:tblpY="43"/>
        <w:tblW w:w="5000" w:type="pct"/>
        <w:tblLook w:val="04A0" w:firstRow="1" w:lastRow="0" w:firstColumn="1" w:lastColumn="0" w:noHBand="0" w:noVBand="1"/>
        <w:tblCaption w:val="Continuation of biologics compared with trial PASI 75 outcomes"/>
      </w:tblPr>
      <w:tblGrid>
        <w:gridCol w:w="1406"/>
        <w:gridCol w:w="1787"/>
        <w:gridCol w:w="2033"/>
        <w:gridCol w:w="2035"/>
        <w:gridCol w:w="1981"/>
      </w:tblGrid>
      <w:tr w:rsidR="00562F99" w:rsidRPr="0085778C" w:rsidTr="00C22785">
        <w:trPr>
          <w:cantSplit/>
          <w:trHeight w:val="353"/>
          <w:tblHeader/>
        </w:trPr>
        <w:tc>
          <w:tcPr>
            <w:tcW w:w="760" w:type="pct"/>
            <w:tcBorders>
              <w:bottom w:val="single" w:sz="4" w:space="0" w:color="auto"/>
            </w:tcBorders>
            <w:shd w:val="clear" w:color="auto" w:fill="BFBFBF"/>
            <w:vAlign w:val="center"/>
          </w:tcPr>
          <w:p w:rsidR="00562F99" w:rsidRPr="00B13FFE" w:rsidRDefault="00562F99" w:rsidP="003237C6">
            <w:pPr>
              <w:pStyle w:val="Tableheading-row"/>
              <w:keepNext/>
              <w:keepLines/>
              <w:rPr>
                <w:rFonts w:eastAsia="Times New Roman" w:cs="Times New Roman"/>
                <w:szCs w:val="20"/>
              </w:rPr>
            </w:pPr>
            <w:r>
              <w:rPr>
                <w:szCs w:val="20"/>
              </w:rPr>
              <w:t>Biologic</w:t>
            </w:r>
          </w:p>
        </w:tc>
        <w:tc>
          <w:tcPr>
            <w:tcW w:w="967" w:type="pct"/>
            <w:tcBorders>
              <w:bottom w:val="single" w:sz="4" w:space="0" w:color="auto"/>
            </w:tcBorders>
            <w:shd w:val="clear" w:color="auto" w:fill="BFBFBF"/>
            <w:vAlign w:val="center"/>
          </w:tcPr>
          <w:p w:rsidR="00562F99" w:rsidRDefault="00562F99" w:rsidP="003237C6">
            <w:pPr>
              <w:keepNext/>
              <w:keepLines/>
              <w:widowControl/>
              <w:autoSpaceDE w:val="0"/>
              <w:autoSpaceDN w:val="0"/>
              <w:adjustRightInd w:val="0"/>
              <w:spacing w:beforeLines="60" w:before="144" w:afterLines="60" w:after="144"/>
              <w:contextualSpacing/>
              <w:jc w:val="center"/>
              <w:rPr>
                <w:rFonts w:cs="Calibri"/>
                <w:b/>
                <w:sz w:val="20"/>
              </w:rPr>
            </w:pPr>
            <w:r w:rsidRPr="0085778C">
              <w:rPr>
                <w:rFonts w:cs="Calibri"/>
                <w:b/>
                <w:sz w:val="20"/>
              </w:rPr>
              <w:t xml:space="preserve">PBS continuation </w:t>
            </w:r>
            <w:r w:rsidRPr="0085778C">
              <w:rPr>
                <w:rFonts w:cs="Calibri"/>
                <w:b/>
                <w:sz w:val="20"/>
              </w:rPr>
              <w:br/>
              <w:t>(6 months</w:t>
            </w:r>
            <w:r>
              <w:rPr>
                <w:rFonts w:cs="Calibri"/>
                <w:b/>
                <w:sz w:val="20"/>
              </w:rPr>
              <w:t xml:space="preserve"> </w:t>
            </w:r>
          </w:p>
          <w:p w:rsidR="00562F99" w:rsidRPr="0085778C" w:rsidRDefault="00562F99" w:rsidP="003237C6">
            <w:pPr>
              <w:keepNext/>
              <w:keepLines/>
              <w:widowControl/>
              <w:autoSpaceDE w:val="0"/>
              <w:autoSpaceDN w:val="0"/>
              <w:adjustRightInd w:val="0"/>
              <w:spacing w:beforeLines="60" w:before="144" w:afterLines="60" w:after="144"/>
              <w:contextualSpacing/>
              <w:jc w:val="center"/>
              <w:rPr>
                <w:rFonts w:cs="Calibri"/>
                <w:b/>
                <w:sz w:val="20"/>
              </w:rPr>
            </w:pPr>
            <w:r>
              <w:rPr>
                <w:rFonts w:cs="Calibri"/>
                <w:b/>
                <w:sz w:val="20"/>
              </w:rPr>
              <w:t>≈ 24 weeks</w:t>
            </w:r>
            <w:r w:rsidRPr="0085778C">
              <w:rPr>
                <w:rFonts w:cs="Calibri"/>
                <w:b/>
                <w:sz w:val="20"/>
              </w:rPr>
              <w:t>)</w:t>
            </w:r>
          </w:p>
        </w:tc>
        <w:tc>
          <w:tcPr>
            <w:tcW w:w="1100" w:type="pct"/>
            <w:tcBorders>
              <w:bottom w:val="single" w:sz="4" w:space="0" w:color="auto"/>
            </w:tcBorders>
            <w:shd w:val="clear" w:color="auto" w:fill="BFBFBF"/>
            <w:vAlign w:val="center"/>
          </w:tcPr>
          <w:p w:rsidR="00562F99" w:rsidRPr="0085778C" w:rsidRDefault="00562F99" w:rsidP="003237C6">
            <w:pPr>
              <w:keepNext/>
              <w:keepLines/>
              <w:widowControl/>
              <w:autoSpaceDE w:val="0"/>
              <w:autoSpaceDN w:val="0"/>
              <w:adjustRightInd w:val="0"/>
              <w:spacing w:beforeLines="60" w:before="144" w:afterLines="60" w:after="144"/>
              <w:contextualSpacing/>
              <w:jc w:val="center"/>
              <w:rPr>
                <w:rFonts w:cs="Calibri"/>
                <w:b/>
                <w:sz w:val="20"/>
              </w:rPr>
            </w:pPr>
            <w:r w:rsidRPr="0085778C">
              <w:rPr>
                <w:rFonts w:cs="Calibri"/>
                <w:b/>
                <w:sz w:val="20"/>
              </w:rPr>
              <w:t xml:space="preserve">PASI 75 response </w:t>
            </w:r>
            <w:r w:rsidRPr="0085778C">
              <w:rPr>
                <w:rFonts w:cs="Calibri"/>
                <w:b/>
                <w:sz w:val="20"/>
              </w:rPr>
              <w:br/>
              <w:t>(time)</w:t>
            </w:r>
          </w:p>
        </w:tc>
        <w:tc>
          <w:tcPr>
            <w:tcW w:w="1101" w:type="pct"/>
            <w:tcBorders>
              <w:bottom w:val="single" w:sz="4" w:space="0" w:color="auto"/>
            </w:tcBorders>
            <w:shd w:val="clear" w:color="auto" w:fill="BFBFBF"/>
            <w:vAlign w:val="center"/>
          </w:tcPr>
          <w:p w:rsidR="00562F99" w:rsidRDefault="00562F99" w:rsidP="003237C6">
            <w:pPr>
              <w:keepNext/>
              <w:keepLines/>
              <w:widowControl/>
              <w:autoSpaceDE w:val="0"/>
              <w:autoSpaceDN w:val="0"/>
              <w:adjustRightInd w:val="0"/>
              <w:spacing w:beforeLines="60" w:before="144" w:afterLines="60" w:after="144"/>
              <w:contextualSpacing/>
              <w:jc w:val="center"/>
              <w:rPr>
                <w:rFonts w:cs="Calibri"/>
                <w:b/>
                <w:sz w:val="20"/>
              </w:rPr>
            </w:pPr>
            <w:r w:rsidRPr="0085778C">
              <w:rPr>
                <w:rFonts w:cs="Calibri"/>
                <w:b/>
                <w:sz w:val="20"/>
              </w:rPr>
              <w:t xml:space="preserve">PBS continuation </w:t>
            </w:r>
            <w:r w:rsidRPr="0085778C">
              <w:rPr>
                <w:rFonts w:cs="Calibri"/>
                <w:b/>
                <w:sz w:val="20"/>
              </w:rPr>
              <w:br/>
              <w:t>(12 months</w:t>
            </w:r>
          </w:p>
          <w:p w:rsidR="00562F99" w:rsidRPr="0085778C" w:rsidRDefault="00562F99" w:rsidP="003237C6">
            <w:pPr>
              <w:keepNext/>
              <w:keepLines/>
              <w:widowControl/>
              <w:autoSpaceDE w:val="0"/>
              <w:autoSpaceDN w:val="0"/>
              <w:adjustRightInd w:val="0"/>
              <w:spacing w:beforeLines="60" w:before="144" w:afterLines="60" w:after="144"/>
              <w:contextualSpacing/>
              <w:jc w:val="center"/>
              <w:rPr>
                <w:rFonts w:cs="Calibri"/>
                <w:b/>
                <w:sz w:val="20"/>
              </w:rPr>
            </w:pPr>
            <w:r>
              <w:rPr>
                <w:rFonts w:cs="Calibri"/>
                <w:b/>
                <w:sz w:val="20"/>
              </w:rPr>
              <w:t>≈52 weeks</w:t>
            </w:r>
            <w:r w:rsidRPr="0085778C">
              <w:rPr>
                <w:rFonts w:cs="Calibri"/>
                <w:b/>
                <w:sz w:val="20"/>
              </w:rPr>
              <w:t>)</w:t>
            </w:r>
          </w:p>
        </w:tc>
        <w:tc>
          <w:tcPr>
            <w:tcW w:w="1072" w:type="pct"/>
            <w:tcBorders>
              <w:bottom w:val="single" w:sz="4" w:space="0" w:color="auto"/>
            </w:tcBorders>
            <w:shd w:val="clear" w:color="auto" w:fill="BFBFBF"/>
            <w:vAlign w:val="center"/>
          </w:tcPr>
          <w:p w:rsidR="00562F99" w:rsidRPr="0085778C" w:rsidRDefault="00562F99" w:rsidP="003237C6">
            <w:pPr>
              <w:keepNext/>
              <w:keepLines/>
              <w:widowControl/>
              <w:autoSpaceDE w:val="0"/>
              <w:autoSpaceDN w:val="0"/>
              <w:adjustRightInd w:val="0"/>
              <w:spacing w:beforeLines="60" w:before="144" w:afterLines="60" w:after="144"/>
              <w:contextualSpacing/>
              <w:jc w:val="center"/>
              <w:rPr>
                <w:rFonts w:cs="Calibri"/>
                <w:b/>
                <w:sz w:val="20"/>
              </w:rPr>
            </w:pPr>
            <w:r w:rsidRPr="0085778C">
              <w:rPr>
                <w:rFonts w:cs="Calibri"/>
                <w:b/>
                <w:sz w:val="20"/>
              </w:rPr>
              <w:t>PASI 75 response (time)</w:t>
            </w:r>
          </w:p>
        </w:tc>
      </w:tr>
      <w:tr w:rsidR="00562F99" w:rsidRPr="0085778C" w:rsidTr="00C22785">
        <w:trPr>
          <w:cantSplit/>
          <w:trHeight w:val="353"/>
          <w:tblHeader/>
        </w:trPr>
        <w:tc>
          <w:tcPr>
            <w:tcW w:w="760" w:type="pct"/>
            <w:vAlign w:val="center"/>
          </w:tcPr>
          <w:p w:rsidR="00562F99" w:rsidRPr="0085778C" w:rsidRDefault="00562F99" w:rsidP="003237C6">
            <w:pPr>
              <w:keepNext/>
              <w:keepLines/>
              <w:widowControl/>
              <w:shd w:val="clear" w:color="auto" w:fill="FFFFFF"/>
              <w:spacing w:before="60" w:after="60"/>
              <w:rPr>
                <w:sz w:val="20"/>
              </w:rPr>
            </w:pPr>
            <w:r w:rsidRPr="0085778C">
              <w:rPr>
                <w:sz w:val="20"/>
              </w:rPr>
              <w:t>Adalimumab</w:t>
            </w:r>
          </w:p>
        </w:tc>
        <w:tc>
          <w:tcPr>
            <w:tcW w:w="967" w:type="pct"/>
            <w:vAlign w:val="center"/>
          </w:tcPr>
          <w:p w:rsidR="00562F99" w:rsidRPr="0085778C" w:rsidRDefault="00562F99" w:rsidP="003237C6">
            <w:pPr>
              <w:keepNext/>
              <w:keepLines/>
              <w:widowControl/>
              <w:autoSpaceDE w:val="0"/>
              <w:autoSpaceDN w:val="0"/>
              <w:adjustRightInd w:val="0"/>
              <w:spacing w:before="60" w:after="60"/>
              <w:jc w:val="center"/>
              <w:rPr>
                <w:rFonts w:eastAsia="MS Mincho" w:cs="Calibri"/>
                <w:sz w:val="20"/>
              </w:rPr>
            </w:pPr>
            <w:r w:rsidRPr="0085778C">
              <w:rPr>
                <w:rFonts w:eastAsia="MS Mincho" w:cs="Calibri"/>
                <w:sz w:val="20"/>
              </w:rPr>
              <w:t>77%</w:t>
            </w:r>
          </w:p>
        </w:tc>
        <w:tc>
          <w:tcPr>
            <w:tcW w:w="1100" w:type="pct"/>
            <w:vAlign w:val="center"/>
          </w:tcPr>
          <w:p w:rsidR="00562F99" w:rsidRPr="0085778C" w:rsidRDefault="00562F99" w:rsidP="003237C6">
            <w:pPr>
              <w:keepNext/>
              <w:keepLines/>
              <w:widowControl/>
              <w:autoSpaceDE w:val="0"/>
              <w:autoSpaceDN w:val="0"/>
              <w:adjustRightInd w:val="0"/>
              <w:spacing w:before="60" w:after="60"/>
              <w:jc w:val="center"/>
              <w:rPr>
                <w:rFonts w:eastAsia="MS Mincho" w:cs="Calibri"/>
                <w:sz w:val="20"/>
              </w:rPr>
            </w:pPr>
            <w:r w:rsidRPr="0085778C">
              <w:rPr>
                <w:rFonts w:eastAsia="MS Mincho" w:cs="Calibri"/>
                <w:sz w:val="20"/>
              </w:rPr>
              <w:t>67%</w:t>
            </w:r>
            <w:r w:rsidRPr="0085778C">
              <w:rPr>
                <w:rFonts w:eastAsia="MS Mincho" w:cs="Calibri"/>
                <w:sz w:val="20"/>
                <w:vertAlign w:val="superscript"/>
              </w:rPr>
              <w:t xml:space="preserve"> a </w:t>
            </w:r>
            <w:r w:rsidRPr="0085778C">
              <w:rPr>
                <w:rFonts w:eastAsia="MS Mincho" w:cs="Calibri"/>
                <w:sz w:val="20"/>
              </w:rPr>
              <w:t>-70%</w:t>
            </w:r>
            <w:r w:rsidRPr="0085778C">
              <w:rPr>
                <w:rFonts w:eastAsia="MS Mincho" w:cs="Calibri"/>
                <w:sz w:val="20"/>
                <w:vertAlign w:val="superscript"/>
              </w:rPr>
              <w:t>b</w:t>
            </w:r>
            <w:r w:rsidRPr="0085778C">
              <w:rPr>
                <w:rFonts w:eastAsia="MS Mincho" w:cs="Calibri"/>
                <w:sz w:val="20"/>
              </w:rPr>
              <w:t xml:space="preserve"> </w:t>
            </w:r>
            <w:r w:rsidRPr="0085778C">
              <w:rPr>
                <w:rFonts w:eastAsia="MS Mincho" w:cs="Calibri"/>
                <w:sz w:val="20"/>
                <w:vertAlign w:val="superscript"/>
              </w:rPr>
              <w:br/>
            </w:r>
            <w:r w:rsidRPr="0085778C">
              <w:rPr>
                <w:rFonts w:eastAsia="MS Mincho" w:cs="Calibri"/>
                <w:sz w:val="20"/>
              </w:rPr>
              <w:t>(24 weeks)</w:t>
            </w:r>
          </w:p>
        </w:tc>
        <w:tc>
          <w:tcPr>
            <w:tcW w:w="1101" w:type="pct"/>
            <w:vAlign w:val="center"/>
          </w:tcPr>
          <w:p w:rsidR="00562F99" w:rsidRPr="0085778C" w:rsidRDefault="00562F99" w:rsidP="003237C6">
            <w:pPr>
              <w:keepNext/>
              <w:keepLines/>
              <w:widowControl/>
              <w:autoSpaceDE w:val="0"/>
              <w:autoSpaceDN w:val="0"/>
              <w:adjustRightInd w:val="0"/>
              <w:spacing w:before="60" w:after="60"/>
              <w:jc w:val="center"/>
              <w:rPr>
                <w:rFonts w:eastAsia="MS Mincho" w:cs="Calibri"/>
                <w:sz w:val="20"/>
              </w:rPr>
            </w:pPr>
            <w:r w:rsidRPr="0085778C">
              <w:rPr>
                <w:rFonts w:eastAsia="MS Mincho" w:cs="Calibri"/>
                <w:sz w:val="20"/>
              </w:rPr>
              <w:t>62%</w:t>
            </w:r>
          </w:p>
        </w:tc>
        <w:tc>
          <w:tcPr>
            <w:tcW w:w="1072" w:type="pct"/>
          </w:tcPr>
          <w:p w:rsidR="00562F99" w:rsidRPr="0085778C" w:rsidRDefault="00562F99" w:rsidP="003237C6">
            <w:pPr>
              <w:keepNext/>
              <w:keepLines/>
              <w:widowControl/>
              <w:autoSpaceDE w:val="0"/>
              <w:autoSpaceDN w:val="0"/>
              <w:adjustRightInd w:val="0"/>
              <w:spacing w:before="60" w:after="60"/>
              <w:jc w:val="center"/>
              <w:rPr>
                <w:rFonts w:eastAsia="MS Mincho" w:cs="Calibri"/>
                <w:sz w:val="20"/>
              </w:rPr>
            </w:pPr>
            <w:r w:rsidRPr="0085778C">
              <w:rPr>
                <w:rFonts w:eastAsia="MS Mincho" w:cs="Calibri"/>
                <w:sz w:val="20"/>
              </w:rPr>
              <w:t xml:space="preserve">67% </w:t>
            </w:r>
            <w:r w:rsidRPr="0085778C">
              <w:rPr>
                <w:rFonts w:eastAsia="MS Mincho" w:cs="Calibri"/>
                <w:sz w:val="20"/>
                <w:vertAlign w:val="superscript"/>
              </w:rPr>
              <w:t xml:space="preserve">a </w:t>
            </w:r>
            <w:r w:rsidRPr="0085778C">
              <w:rPr>
                <w:rFonts w:eastAsia="MS Mincho" w:cs="Calibri"/>
                <w:sz w:val="20"/>
                <w:vertAlign w:val="superscript"/>
              </w:rPr>
              <w:br/>
            </w:r>
            <w:r w:rsidRPr="0085778C">
              <w:rPr>
                <w:rFonts w:eastAsia="MS Mincho" w:cs="Calibri"/>
                <w:sz w:val="20"/>
              </w:rPr>
              <w:t>(48 weeks)</w:t>
            </w:r>
          </w:p>
        </w:tc>
      </w:tr>
      <w:tr w:rsidR="00562F99" w:rsidRPr="0085778C" w:rsidTr="00C22785">
        <w:trPr>
          <w:cantSplit/>
          <w:trHeight w:val="353"/>
          <w:tblHeader/>
        </w:trPr>
        <w:tc>
          <w:tcPr>
            <w:tcW w:w="760" w:type="pct"/>
            <w:vAlign w:val="center"/>
          </w:tcPr>
          <w:p w:rsidR="00562F99" w:rsidRPr="0085778C" w:rsidRDefault="00562F99" w:rsidP="003237C6">
            <w:pPr>
              <w:keepNext/>
              <w:keepLines/>
              <w:widowControl/>
              <w:shd w:val="clear" w:color="auto" w:fill="FFFFFF"/>
              <w:spacing w:before="60" w:after="60"/>
              <w:rPr>
                <w:sz w:val="20"/>
              </w:rPr>
            </w:pPr>
            <w:r w:rsidRPr="0085778C">
              <w:rPr>
                <w:sz w:val="20"/>
              </w:rPr>
              <w:t>Etanercept</w:t>
            </w:r>
            <w:r>
              <w:rPr>
                <w:sz w:val="20"/>
              </w:rPr>
              <w:t xml:space="preserve"> (adults only)</w:t>
            </w:r>
          </w:p>
        </w:tc>
        <w:tc>
          <w:tcPr>
            <w:tcW w:w="967" w:type="pct"/>
            <w:vAlign w:val="center"/>
          </w:tcPr>
          <w:p w:rsidR="00562F99" w:rsidRPr="0085778C" w:rsidRDefault="00562F99" w:rsidP="003237C6">
            <w:pPr>
              <w:keepNext/>
              <w:keepLines/>
              <w:widowControl/>
              <w:autoSpaceDE w:val="0"/>
              <w:autoSpaceDN w:val="0"/>
              <w:adjustRightInd w:val="0"/>
              <w:spacing w:before="60" w:after="60"/>
              <w:jc w:val="center"/>
              <w:rPr>
                <w:rFonts w:eastAsia="MS Mincho" w:cs="Calibri"/>
                <w:sz w:val="20"/>
              </w:rPr>
            </w:pPr>
            <w:r>
              <w:rPr>
                <w:rFonts w:eastAsia="MS Mincho" w:cs="Calibri"/>
                <w:sz w:val="20"/>
              </w:rPr>
              <w:t>19</w:t>
            </w:r>
            <w:r w:rsidRPr="0085778C">
              <w:rPr>
                <w:rFonts w:eastAsia="MS Mincho" w:cs="Calibri"/>
                <w:sz w:val="20"/>
              </w:rPr>
              <w:t>%</w:t>
            </w:r>
          </w:p>
        </w:tc>
        <w:tc>
          <w:tcPr>
            <w:tcW w:w="1100" w:type="pct"/>
          </w:tcPr>
          <w:p w:rsidR="00562F99" w:rsidRPr="0085778C" w:rsidRDefault="00562F99" w:rsidP="003237C6">
            <w:pPr>
              <w:keepNext/>
              <w:keepLines/>
              <w:widowControl/>
              <w:autoSpaceDE w:val="0"/>
              <w:autoSpaceDN w:val="0"/>
              <w:adjustRightInd w:val="0"/>
              <w:spacing w:before="60" w:after="60"/>
              <w:jc w:val="center"/>
              <w:rPr>
                <w:rFonts w:eastAsia="MS Mincho" w:cs="Calibri"/>
                <w:sz w:val="20"/>
              </w:rPr>
            </w:pPr>
            <w:r w:rsidRPr="0085778C">
              <w:rPr>
                <w:rFonts w:eastAsia="MS Mincho" w:cs="Calibri"/>
                <w:sz w:val="20"/>
              </w:rPr>
              <w:t>44% - 62%</w:t>
            </w:r>
          </w:p>
          <w:p w:rsidR="00562F99" w:rsidRPr="0085778C" w:rsidRDefault="00562F99" w:rsidP="003237C6">
            <w:pPr>
              <w:keepNext/>
              <w:keepLines/>
              <w:widowControl/>
              <w:autoSpaceDE w:val="0"/>
              <w:autoSpaceDN w:val="0"/>
              <w:adjustRightInd w:val="0"/>
              <w:spacing w:before="60" w:after="60"/>
              <w:jc w:val="center"/>
              <w:rPr>
                <w:rFonts w:eastAsia="MS Mincho" w:cs="Calibri"/>
                <w:sz w:val="20"/>
                <w:vertAlign w:val="superscript"/>
              </w:rPr>
            </w:pPr>
            <w:r w:rsidRPr="0085778C">
              <w:rPr>
                <w:rFonts w:eastAsia="MS Mincho" w:cs="Calibri"/>
                <w:sz w:val="20"/>
              </w:rPr>
              <w:t xml:space="preserve">(24 weeks) </w:t>
            </w:r>
            <w:r w:rsidRPr="0085778C">
              <w:rPr>
                <w:rFonts w:eastAsia="MS Mincho" w:cs="Calibri"/>
                <w:sz w:val="20"/>
                <w:vertAlign w:val="superscript"/>
              </w:rPr>
              <w:t>c</w:t>
            </w:r>
          </w:p>
        </w:tc>
        <w:tc>
          <w:tcPr>
            <w:tcW w:w="1101" w:type="pct"/>
            <w:vAlign w:val="center"/>
          </w:tcPr>
          <w:p w:rsidR="00562F99" w:rsidRPr="0085778C" w:rsidRDefault="00562F99" w:rsidP="003237C6">
            <w:pPr>
              <w:keepNext/>
              <w:keepLines/>
              <w:widowControl/>
              <w:autoSpaceDE w:val="0"/>
              <w:autoSpaceDN w:val="0"/>
              <w:adjustRightInd w:val="0"/>
              <w:spacing w:before="60" w:after="60"/>
              <w:jc w:val="center"/>
              <w:rPr>
                <w:rFonts w:eastAsia="MS Mincho" w:cs="Calibri"/>
                <w:sz w:val="20"/>
              </w:rPr>
            </w:pPr>
            <w:r>
              <w:rPr>
                <w:rFonts w:eastAsia="MS Mincho" w:cs="Calibri"/>
                <w:sz w:val="20"/>
              </w:rPr>
              <w:t>13</w:t>
            </w:r>
            <w:r w:rsidRPr="0085778C">
              <w:rPr>
                <w:rFonts w:eastAsia="MS Mincho" w:cs="Calibri"/>
                <w:sz w:val="20"/>
              </w:rPr>
              <w:t>%</w:t>
            </w:r>
          </w:p>
        </w:tc>
        <w:tc>
          <w:tcPr>
            <w:tcW w:w="1072" w:type="pct"/>
            <w:vAlign w:val="center"/>
          </w:tcPr>
          <w:p w:rsidR="00562F99" w:rsidRPr="0085778C" w:rsidRDefault="00562F99" w:rsidP="003237C6">
            <w:pPr>
              <w:keepNext/>
              <w:keepLines/>
              <w:widowControl/>
              <w:autoSpaceDE w:val="0"/>
              <w:autoSpaceDN w:val="0"/>
              <w:adjustRightInd w:val="0"/>
              <w:spacing w:before="60" w:after="60"/>
              <w:jc w:val="center"/>
              <w:rPr>
                <w:rFonts w:eastAsia="MS Mincho" w:cs="Calibri"/>
                <w:sz w:val="20"/>
              </w:rPr>
            </w:pPr>
            <w:r w:rsidRPr="0085778C">
              <w:rPr>
                <w:rFonts w:eastAsia="MS Mincho" w:cs="Calibri"/>
                <w:sz w:val="20"/>
              </w:rPr>
              <w:t>-</w:t>
            </w:r>
          </w:p>
        </w:tc>
      </w:tr>
      <w:tr w:rsidR="00562F99" w:rsidRPr="0085778C" w:rsidTr="00C22785">
        <w:trPr>
          <w:cantSplit/>
          <w:trHeight w:val="353"/>
          <w:tblHeader/>
        </w:trPr>
        <w:tc>
          <w:tcPr>
            <w:tcW w:w="760" w:type="pct"/>
            <w:vAlign w:val="center"/>
          </w:tcPr>
          <w:p w:rsidR="00562F99" w:rsidRPr="0085778C" w:rsidRDefault="00562F99" w:rsidP="003237C6">
            <w:pPr>
              <w:keepNext/>
              <w:keepLines/>
              <w:widowControl/>
              <w:shd w:val="clear" w:color="auto" w:fill="FFFFFF"/>
              <w:spacing w:before="60" w:after="60"/>
              <w:rPr>
                <w:sz w:val="20"/>
              </w:rPr>
            </w:pPr>
            <w:r w:rsidRPr="0085778C">
              <w:rPr>
                <w:sz w:val="20"/>
              </w:rPr>
              <w:t>Infliximab</w:t>
            </w:r>
          </w:p>
        </w:tc>
        <w:tc>
          <w:tcPr>
            <w:tcW w:w="967" w:type="pct"/>
            <w:vAlign w:val="center"/>
          </w:tcPr>
          <w:p w:rsidR="00562F99" w:rsidRPr="0085778C" w:rsidRDefault="00562F99" w:rsidP="003237C6">
            <w:pPr>
              <w:keepNext/>
              <w:keepLines/>
              <w:widowControl/>
              <w:autoSpaceDE w:val="0"/>
              <w:autoSpaceDN w:val="0"/>
              <w:adjustRightInd w:val="0"/>
              <w:spacing w:before="60" w:after="60"/>
              <w:jc w:val="center"/>
              <w:rPr>
                <w:rFonts w:eastAsia="MS Mincho" w:cs="Calibri"/>
                <w:sz w:val="20"/>
              </w:rPr>
            </w:pPr>
            <w:r w:rsidRPr="0085778C">
              <w:rPr>
                <w:rFonts w:eastAsia="MS Mincho" w:cs="Calibri"/>
                <w:sz w:val="20"/>
              </w:rPr>
              <w:t>100%</w:t>
            </w:r>
          </w:p>
        </w:tc>
        <w:tc>
          <w:tcPr>
            <w:tcW w:w="1100" w:type="pct"/>
          </w:tcPr>
          <w:p w:rsidR="00562F99" w:rsidRPr="0085778C" w:rsidRDefault="00562F99" w:rsidP="003237C6">
            <w:pPr>
              <w:keepNext/>
              <w:keepLines/>
              <w:widowControl/>
              <w:autoSpaceDE w:val="0"/>
              <w:autoSpaceDN w:val="0"/>
              <w:adjustRightInd w:val="0"/>
              <w:spacing w:before="60" w:after="60"/>
              <w:jc w:val="center"/>
              <w:rPr>
                <w:rFonts w:eastAsia="MS Mincho" w:cs="Calibri"/>
                <w:sz w:val="20"/>
                <w:vertAlign w:val="superscript"/>
              </w:rPr>
            </w:pPr>
            <w:r w:rsidRPr="0085778C">
              <w:rPr>
                <w:rFonts w:eastAsia="MS Mincho" w:cs="Calibri"/>
                <w:sz w:val="20"/>
              </w:rPr>
              <w:t xml:space="preserve">77%- 82% </w:t>
            </w:r>
            <w:r w:rsidRPr="0085778C">
              <w:rPr>
                <w:rFonts w:eastAsia="MS Mincho" w:cs="Calibri"/>
                <w:sz w:val="20"/>
              </w:rPr>
              <w:br/>
              <w:t xml:space="preserve">(24 weeks) </w:t>
            </w:r>
            <w:r w:rsidRPr="0085778C">
              <w:rPr>
                <w:rFonts w:eastAsia="MS Mincho" w:cs="Calibri"/>
                <w:sz w:val="20"/>
                <w:vertAlign w:val="superscript"/>
              </w:rPr>
              <w:t>d</w:t>
            </w:r>
          </w:p>
        </w:tc>
        <w:tc>
          <w:tcPr>
            <w:tcW w:w="1101" w:type="pct"/>
            <w:vAlign w:val="center"/>
          </w:tcPr>
          <w:p w:rsidR="00562F99" w:rsidRPr="0085778C" w:rsidRDefault="00562F99" w:rsidP="003237C6">
            <w:pPr>
              <w:keepNext/>
              <w:keepLines/>
              <w:widowControl/>
              <w:autoSpaceDE w:val="0"/>
              <w:autoSpaceDN w:val="0"/>
              <w:adjustRightInd w:val="0"/>
              <w:spacing w:before="60" w:after="60"/>
              <w:jc w:val="center"/>
              <w:rPr>
                <w:rFonts w:eastAsia="MS Mincho" w:cs="Calibri"/>
                <w:sz w:val="20"/>
              </w:rPr>
            </w:pPr>
            <w:r w:rsidRPr="0085778C">
              <w:rPr>
                <w:rFonts w:eastAsia="MS Mincho" w:cs="Calibri"/>
                <w:sz w:val="20"/>
              </w:rPr>
              <w:t>93%</w:t>
            </w:r>
          </w:p>
        </w:tc>
        <w:tc>
          <w:tcPr>
            <w:tcW w:w="1072" w:type="pct"/>
            <w:vAlign w:val="center"/>
          </w:tcPr>
          <w:p w:rsidR="00562F99" w:rsidRPr="0085778C" w:rsidRDefault="00562F99" w:rsidP="003237C6">
            <w:pPr>
              <w:keepNext/>
              <w:keepLines/>
              <w:widowControl/>
              <w:autoSpaceDE w:val="0"/>
              <w:autoSpaceDN w:val="0"/>
              <w:adjustRightInd w:val="0"/>
              <w:spacing w:before="60" w:after="60"/>
              <w:jc w:val="center"/>
              <w:rPr>
                <w:rFonts w:eastAsia="MS Mincho" w:cs="Calibri"/>
                <w:sz w:val="20"/>
              </w:rPr>
            </w:pPr>
            <w:r w:rsidRPr="0085778C">
              <w:rPr>
                <w:rFonts w:eastAsia="MS Mincho" w:cs="Calibri"/>
                <w:sz w:val="20"/>
              </w:rPr>
              <w:t>55%</w:t>
            </w:r>
          </w:p>
          <w:p w:rsidR="00562F99" w:rsidRPr="0085778C" w:rsidRDefault="00562F99" w:rsidP="003237C6">
            <w:pPr>
              <w:keepNext/>
              <w:keepLines/>
              <w:widowControl/>
              <w:autoSpaceDE w:val="0"/>
              <w:autoSpaceDN w:val="0"/>
              <w:adjustRightInd w:val="0"/>
              <w:spacing w:before="60" w:after="60"/>
              <w:jc w:val="center"/>
              <w:rPr>
                <w:rFonts w:eastAsia="MS Mincho" w:cs="Calibri"/>
                <w:sz w:val="20"/>
                <w:vertAlign w:val="superscript"/>
              </w:rPr>
            </w:pPr>
            <w:r w:rsidRPr="0085778C">
              <w:rPr>
                <w:rFonts w:eastAsia="MS Mincho" w:cs="Calibri"/>
                <w:sz w:val="20"/>
              </w:rPr>
              <w:t xml:space="preserve">(50 weeks) </w:t>
            </w:r>
            <w:r w:rsidRPr="0085778C">
              <w:rPr>
                <w:rFonts w:eastAsia="MS Mincho" w:cs="Calibri"/>
                <w:sz w:val="20"/>
                <w:vertAlign w:val="superscript"/>
              </w:rPr>
              <w:t>e</w:t>
            </w:r>
          </w:p>
        </w:tc>
      </w:tr>
      <w:tr w:rsidR="00562F99" w:rsidRPr="0085778C" w:rsidTr="00C22785">
        <w:trPr>
          <w:cantSplit/>
          <w:trHeight w:val="353"/>
          <w:tblHeader/>
        </w:trPr>
        <w:tc>
          <w:tcPr>
            <w:tcW w:w="760" w:type="pct"/>
            <w:vAlign w:val="center"/>
          </w:tcPr>
          <w:p w:rsidR="00562F99" w:rsidRPr="0085778C" w:rsidRDefault="00562F99" w:rsidP="003237C6">
            <w:pPr>
              <w:keepNext/>
              <w:keepLines/>
              <w:widowControl/>
              <w:shd w:val="clear" w:color="auto" w:fill="FFFFFF"/>
              <w:spacing w:before="60" w:after="60"/>
              <w:rPr>
                <w:sz w:val="20"/>
              </w:rPr>
            </w:pPr>
            <w:r w:rsidRPr="0085778C">
              <w:rPr>
                <w:sz w:val="20"/>
              </w:rPr>
              <w:t>Ustekinumab</w:t>
            </w:r>
          </w:p>
        </w:tc>
        <w:tc>
          <w:tcPr>
            <w:tcW w:w="967" w:type="pct"/>
            <w:vAlign w:val="center"/>
          </w:tcPr>
          <w:p w:rsidR="00562F99" w:rsidRPr="0085778C" w:rsidRDefault="00562F99" w:rsidP="003237C6">
            <w:pPr>
              <w:keepNext/>
              <w:keepLines/>
              <w:widowControl/>
              <w:autoSpaceDE w:val="0"/>
              <w:autoSpaceDN w:val="0"/>
              <w:adjustRightInd w:val="0"/>
              <w:spacing w:before="60" w:after="60"/>
              <w:jc w:val="center"/>
              <w:rPr>
                <w:rFonts w:eastAsia="MS Mincho" w:cs="Calibri"/>
                <w:sz w:val="20"/>
              </w:rPr>
            </w:pPr>
            <w:r w:rsidRPr="0085778C">
              <w:rPr>
                <w:rFonts w:eastAsia="MS Mincho" w:cs="Calibri"/>
                <w:sz w:val="20"/>
              </w:rPr>
              <w:t>97%</w:t>
            </w:r>
          </w:p>
        </w:tc>
        <w:tc>
          <w:tcPr>
            <w:tcW w:w="1100" w:type="pct"/>
          </w:tcPr>
          <w:p w:rsidR="00562F99" w:rsidRPr="0085778C" w:rsidRDefault="00562F99" w:rsidP="003237C6">
            <w:pPr>
              <w:keepNext/>
              <w:keepLines/>
              <w:widowControl/>
              <w:autoSpaceDE w:val="0"/>
              <w:autoSpaceDN w:val="0"/>
              <w:adjustRightInd w:val="0"/>
              <w:spacing w:before="60" w:after="60"/>
              <w:jc w:val="center"/>
              <w:rPr>
                <w:rFonts w:eastAsia="MS Mincho" w:cs="Calibri"/>
                <w:sz w:val="20"/>
                <w:vertAlign w:val="superscript"/>
              </w:rPr>
            </w:pPr>
            <w:r w:rsidRPr="0085778C">
              <w:rPr>
                <w:rFonts w:eastAsia="MS Mincho" w:cs="Calibri"/>
                <w:sz w:val="20"/>
              </w:rPr>
              <w:t xml:space="preserve">≈80% </w:t>
            </w:r>
            <w:r w:rsidRPr="0085778C">
              <w:rPr>
                <w:rFonts w:eastAsia="MS Mincho" w:cs="Calibri"/>
                <w:sz w:val="20"/>
                <w:vertAlign w:val="superscript"/>
              </w:rPr>
              <w:t>f</w:t>
            </w:r>
          </w:p>
          <w:p w:rsidR="00562F99" w:rsidRPr="0085778C" w:rsidRDefault="00562F99" w:rsidP="003237C6">
            <w:pPr>
              <w:keepNext/>
              <w:keepLines/>
              <w:widowControl/>
              <w:autoSpaceDE w:val="0"/>
              <w:autoSpaceDN w:val="0"/>
              <w:adjustRightInd w:val="0"/>
              <w:spacing w:before="60" w:after="60"/>
              <w:jc w:val="center"/>
              <w:rPr>
                <w:rFonts w:eastAsia="MS Mincho" w:cs="Calibri"/>
                <w:sz w:val="20"/>
              </w:rPr>
            </w:pPr>
            <w:r w:rsidRPr="0085778C">
              <w:rPr>
                <w:rFonts w:eastAsia="MS Mincho" w:cs="Calibri"/>
                <w:sz w:val="20"/>
              </w:rPr>
              <w:t>(24 weeks)</w:t>
            </w:r>
          </w:p>
        </w:tc>
        <w:tc>
          <w:tcPr>
            <w:tcW w:w="1101" w:type="pct"/>
            <w:vAlign w:val="center"/>
          </w:tcPr>
          <w:p w:rsidR="00562F99" w:rsidRPr="0085778C" w:rsidRDefault="00562F99" w:rsidP="003237C6">
            <w:pPr>
              <w:keepNext/>
              <w:keepLines/>
              <w:widowControl/>
              <w:autoSpaceDE w:val="0"/>
              <w:autoSpaceDN w:val="0"/>
              <w:adjustRightInd w:val="0"/>
              <w:spacing w:before="60" w:after="60"/>
              <w:jc w:val="center"/>
              <w:rPr>
                <w:rFonts w:eastAsia="MS Mincho" w:cs="Calibri"/>
                <w:sz w:val="20"/>
              </w:rPr>
            </w:pPr>
            <w:r w:rsidRPr="0085778C">
              <w:rPr>
                <w:rFonts w:eastAsia="MS Mincho" w:cs="Calibri"/>
                <w:sz w:val="20"/>
              </w:rPr>
              <w:t>88%</w:t>
            </w:r>
          </w:p>
        </w:tc>
        <w:tc>
          <w:tcPr>
            <w:tcW w:w="1072" w:type="pct"/>
            <w:vAlign w:val="center"/>
          </w:tcPr>
          <w:p w:rsidR="00562F99" w:rsidRPr="0085778C" w:rsidRDefault="00562F99" w:rsidP="003237C6">
            <w:pPr>
              <w:keepNext/>
              <w:keepLines/>
              <w:widowControl/>
              <w:autoSpaceDE w:val="0"/>
              <w:autoSpaceDN w:val="0"/>
              <w:adjustRightInd w:val="0"/>
              <w:spacing w:before="60" w:after="60"/>
              <w:jc w:val="center"/>
              <w:rPr>
                <w:rFonts w:eastAsia="MS Mincho" w:cs="Calibri"/>
                <w:sz w:val="20"/>
                <w:vertAlign w:val="superscript"/>
              </w:rPr>
            </w:pPr>
            <w:r w:rsidRPr="0085778C">
              <w:rPr>
                <w:rFonts w:eastAsia="MS Mincho" w:cs="Calibri"/>
                <w:sz w:val="20"/>
              </w:rPr>
              <w:t>≈70%</w:t>
            </w:r>
            <w:r w:rsidRPr="0085778C">
              <w:rPr>
                <w:rFonts w:eastAsia="MS Mincho" w:cs="Calibri"/>
                <w:sz w:val="20"/>
                <w:vertAlign w:val="superscript"/>
              </w:rPr>
              <w:t xml:space="preserve"> f</w:t>
            </w:r>
          </w:p>
          <w:p w:rsidR="00562F99" w:rsidRPr="0085778C" w:rsidRDefault="00562F99" w:rsidP="003237C6">
            <w:pPr>
              <w:keepNext/>
              <w:keepLines/>
              <w:widowControl/>
              <w:autoSpaceDE w:val="0"/>
              <w:autoSpaceDN w:val="0"/>
              <w:adjustRightInd w:val="0"/>
              <w:spacing w:before="60" w:after="60"/>
              <w:jc w:val="center"/>
              <w:rPr>
                <w:rFonts w:eastAsia="MS Mincho" w:cs="Calibri"/>
                <w:sz w:val="20"/>
              </w:rPr>
            </w:pPr>
            <w:r w:rsidRPr="0085778C">
              <w:rPr>
                <w:rFonts w:eastAsia="MS Mincho" w:cs="Calibri"/>
                <w:sz w:val="20"/>
              </w:rPr>
              <w:t>(40 weeks)</w:t>
            </w:r>
          </w:p>
        </w:tc>
      </w:tr>
    </w:tbl>
    <w:p w:rsidR="00562F99" w:rsidRPr="0045738E" w:rsidRDefault="00562F99" w:rsidP="003237C6">
      <w:pPr>
        <w:keepNext/>
        <w:keepLines/>
        <w:widowControl/>
        <w:autoSpaceDE w:val="0"/>
        <w:autoSpaceDN w:val="0"/>
        <w:adjustRightInd w:val="0"/>
        <w:jc w:val="left"/>
        <w:rPr>
          <w:rFonts w:cs="Calibri"/>
          <w:color w:val="000000"/>
          <w:sz w:val="16"/>
          <w:szCs w:val="16"/>
        </w:rPr>
      </w:pPr>
      <w:r w:rsidRPr="0045738E">
        <w:rPr>
          <w:rFonts w:cs="Calibri"/>
          <w:color w:val="000000"/>
          <w:sz w:val="16"/>
          <w:szCs w:val="16"/>
        </w:rPr>
        <w:t>Source: DHS Supplied prescriptions database (date of supply), extracted May 2017; effectiveness data from Term of Reference 2</w:t>
      </w:r>
    </w:p>
    <w:p w:rsidR="00562F99" w:rsidRPr="0045738E" w:rsidRDefault="00562F99" w:rsidP="003237C6">
      <w:pPr>
        <w:keepNext/>
        <w:keepLines/>
        <w:widowControl/>
        <w:autoSpaceDE w:val="0"/>
        <w:autoSpaceDN w:val="0"/>
        <w:adjustRightInd w:val="0"/>
        <w:jc w:val="left"/>
        <w:rPr>
          <w:rFonts w:cs="Calibri"/>
          <w:color w:val="000000"/>
          <w:sz w:val="16"/>
          <w:szCs w:val="16"/>
        </w:rPr>
      </w:pPr>
      <w:r w:rsidRPr="0045738E">
        <w:rPr>
          <w:rFonts w:cs="Calibri"/>
          <w:color w:val="000000"/>
          <w:sz w:val="16"/>
          <w:szCs w:val="16"/>
          <w:lang w:eastAsia="en-GB"/>
        </w:rPr>
        <w:t>Note:</w:t>
      </w:r>
      <w:r w:rsidRPr="0045738E">
        <w:rPr>
          <w:rFonts w:cs="Calibri"/>
          <w:color w:val="000000"/>
          <w:sz w:val="16"/>
          <w:szCs w:val="16"/>
          <w:vertAlign w:val="superscript"/>
          <w:lang w:eastAsia="en-GB"/>
        </w:rPr>
        <w:t xml:space="preserve"> </w:t>
      </w:r>
      <w:r w:rsidRPr="0045738E">
        <w:rPr>
          <w:rFonts w:cs="Calibri"/>
          <w:color w:val="000000"/>
          <w:sz w:val="16"/>
          <w:szCs w:val="16"/>
          <w:lang w:eastAsia="en-GB"/>
        </w:rPr>
        <w:t xml:space="preserve">Secukinumab was listed on listed the PBS schedule on 1 September 2015, which was after the 30 June 2015 cut-off for treatment initiation in this study. </w:t>
      </w:r>
      <w:r w:rsidRPr="0045738E">
        <w:rPr>
          <w:rFonts w:cs="Calibri"/>
          <w:color w:val="000000"/>
          <w:sz w:val="16"/>
          <w:szCs w:val="16"/>
        </w:rPr>
        <w:br/>
        <w:t>PASI 75 = 75% reduction in the Psoriasis Area and Severity Index score</w:t>
      </w:r>
    </w:p>
    <w:p w:rsidR="00562F99" w:rsidRPr="0045738E" w:rsidRDefault="00562F99" w:rsidP="003237C6">
      <w:pPr>
        <w:keepNext/>
        <w:keepLines/>
        <w:widowControl/>
        <w:autoSpaceDE w:val="0"/>
        <w:autoSpaceDN w:val="0"/>
        <w:adjustRightInd w:val="0"/>
        <w:jc w:val="left"/>
        <w:rPr>
          <w:rFonts w:cs="Calibri"/>
          <w:color w:val="000000"/>
          <w:sz w:val="16"/>
          <w:szCs w:val="16"/>
        </w:rPr>
      </w:pPr>
      <w:r w:rsidRPr="0045738E">
        <w:rPr>
          <w:rFonts w:cs="Calibri"/>
          <w:color w:val="000000"/>
          <w:sz w:val="16"/>
          <w:szCs w:val="16"/>
          <w:vertAlign w:val="superscript"/>
        </w:rPr>
        <w:t xml:space="preserve">a </w:t>
      </w:r>
      <w:r w:rsidRPr="0045738E">
        <w:rPr>
          <w:rFonts w:cs="Calibri"/>
          <w:color w:val="000000"/>
          <w:sz w:val="16"/>
          <w:szCs w:val="16"/>
        </w:rPr>
        <w:t>Gordon (2012) Cohort D</w:t>
      </w:r>
    </w:p>
    <w:p w:rsidR="00562F99" w:rsidRPr="0045738E" w:rsidRDefault="00562F99" w:rsidP="003237C6">
      <w:pPr>
        <w:keepNext/>
        <w:keepLines/>
        <w:widowControl/>
        <w:autoSpaceDE w:val="0"/>
        <w:autoSpaceDN w:val="0"/>
        <w:adjustRightInd w:val="0"/>
        <w:jc w:val="left"/>
        <w:rPr>
          <w:rFonts w:cs="Calibri"/>
          <w:color w:val="000000"/>
          <w:sz w:val="16"/>
          <w:szCs w:val="16"/>
        </w:rPr>
      </w:pPr>
      <w:r w:rsidRPr="0045738E">
        <w:rPr>
          <w:rFonts w:cs="Calibri"/>
          <w:color w:val="000000"/>
          <w:sz w:val="16"/>
          <w:szCs w:val="16"/>
          <w:vertAlign w:val="superscript"/>
        </w:rPr>
        <w:t>b</w:t>
      </w:r>
      <w:r w:rsidRPr="0045738E">
        <w:rPr>
          <w:rFonts w:cs="Calibri"/>
          <w:color w:val="000000"/>
          <w:sz w:val="16"/>
          <w:szCs w:val="16"/>
        </w:rPr>
        <w:t xml:space="preserve"> Ashina (2010)</w:t>
      </w:r>
    </w:p>
    <w:p w:rsidR="00562F99" w:rsidRPr="0045738E" w:rsidRDefault="00562F99" w:rsidP="003237C6">
      <w:pPr>
        <w:keepNext/>
        <w:keepLines/>
        <w:widowControl/>
        <w:autoSpaceDE w:val="0"/>
        <w:autoSpaceDN w:val="0"/>
        <w:adjustRightInd w:val="0"/>
        <w:jc w:val="left"/>
        <w:rPr>
          <w:rFonts w:cs="Calibri"/>
          <w:color w:val="000000"/>
          <w:sz w:val="16"/>
          <w:szCs w:val="16"/>
        </w:rPr>
      </w:pPr>
      <w:r w:rsidRPr="0045738E">
        <w:rPr>
          <w:rFonts w:cs="Calibri"/>
          <w:color w:val="000000"/>
          <w:sz w:val="16"/>
          <w:szCs w:val="16"/>
          <w:vertAlign w:val="superscript"/>
        </w:rPr>
        <w:t xml:space="preserve">c </w:t>
      </w:r>
      <w:r w:rsidRPr="0045738E">
        <w:rPr>
          <w:rFonts w:cs="Calibri"/>
          <w:color w:val="000000"/>
          <w:sz w:val="16"/>
          <w:szCs w:val="16"/>
        </w:rPr>
        <w:t>Leonardi (2003) and PRESTA trial</w:t>
      </w:r>
    </w:p>
    <w:p w:rsidR="00562F99" w:rsidRPr="0045738E" w:rsidRDefault="00562F99" w:rsidP="003237C6">
      <w:pPr>
        <w:keepNext/>
        <w:keepLines/>
        <w:widowControl/>
        <w:autoSpaceDE w:val="0"/>
        <w:autoSpaceDN w:val="0"/>
        <w:adjustRightInd w:val="0"/>
        <w:jc w:val="left"/>
        <w:rPr>
          <w:rFonts w:cs="Calibri"/>
          <w:color w:val="000000"/>
          <w:sz w:val="16"/>
          <w:szCs w:val="16"/>
        </w:rPr>
      </w:pPr>
      <w:r w:rsidRPr="0045738E">
        <w:rPr>
          <w:rFonts w:cs="Calibri"/>
          <w:color w:val="000000"/>
          <w:sz w:val="16"/>
          <w:szCs w:val="16"/>
          <w:vertAlign w:val="superscript"/>
        </w:rPr>
        <w:t xml:space="preserve">d </w:t>
      </w:r>
      <w:r w:rsidRPr="0045738E">
        <w:rPr>
          <w:rFonts w:cs="Calibri"/>
          <w:color w:val="000000"/>
          <w:sz w:val="16"/>
          <w:szCs w:val="16"/>
        </w:rPr>
        <w:t>EXPRESS and RESTORE trials</w:t>
      </w:r>
    </w:p>
    <w:p w:rsidR="00562F99" w:rsidRPr="0045738E" w:rsidRDefault="00562F99" w:rsidP="003237C6">
      <w:pPr>
        <w:keepNext/>
        <w:keepLines/>
        <w:widowControl/>
        <w:autoSpaceDE w:val="0"/>
        <w:autoSpaceDN w:val="0"/>
        <w:adjustRightInd w:val="0"/>
        <w:jc w:val="left"/>
        <w:rPr>
          <w:rFonts w:cs="Calibri"/>
          <w:color w:val="000000"/>
          <w:sz w:val="16"/>
          <w:szCs w:val="16"/>
        </w:rPr>
      </w:pPr>
      <w:r w:rsidRPr="0045738E">
        <w:rPr>
          <w:rFonts w:cs="Calibri"/>
          <w:color w:val="000000"/>
          <w:sz w:val="16"/>
          <w:szCs w:val="16"/>
          <w:vertAlign w:val="superscript"/>
        </w:rPr>
        <w:t xml:space="preserve">e  </w:t>
      </w:r>
      <w:r w:rsidRPr="0045738E">
        <w:rPr>
          <w:rFonts w:cs="Calibri"/>
          <w:color w:val="000000"/>
          <w:sz w:val="16"/>
          <w:szCs w:val="16"/>
        </w:rPr>
        <w:t>Menter (2007) (5mg/kg every 8 weeks dosing)</w:t>
      </w:r>
    </w:p>
    <w:p w:rsidR="00562F99" w:rsidRPr="0045738E" w:rsidRDefault="00562F99" w:rsidP="003237C6">
      <w:pPr>
        <w:keepNext/>
        <w:keepLines/>
        <w:widowControl/>
        <w:autoSpaceDE w:val="0"/>
        <w:autoSpaceDN w:val="0"/>
        <w:adjustRightInd w:val="0"/>
        <w:jc w:val="left"/>
        <w:rPr>
          <w:rFonts w:cs="Calibri"/>
          <w:color w:val="000000"/>
          <w:sz w:val="16"/>
          <w:szCs w:val="16"/>
        </w:rPr>
      </w:pPr>
      <w:r w:rsidRPr="0045738E">
        <w:rPr>
          <w:rFonts w:cs="Calibri"/>
          <w:color w:val="000000"/>
          <w:sz w:val="16"/>
          <w:szCs w:val="16"/>
          <w:vertAlign w:val="superscript"/>
        </w:rPr>
        <w:t xml:space="preserve">f </w:t>
      </w:r>
      <w:r w:rsidRPr="0045738E">
        <w:rPr>
          <w:rFonts w:cs="Calibri"/>
          <w:color w:val="000000"/>
          <w:sz w:val="16"/>
          <w:szCs w:val="16"/>
        </w:rPr>
        <w:t>Kimball (2012)</w:t>
      </w:r>
    </w:p>
    <w:p w:rsidR="00562F99" w:rsidRPr="004226D1" w:rsidRDefault="00562F99" w:rsidP="004226D1">
      <w:pPr>
        <w:ind w:left="720"/>
        <w:rPr>
          <w:szCs w:val="22"/>
        </w:rPr>
      </w:pPr>
    </w:p>
    <w:p w:rsidR="004226D1" w:rsidRPr="0045738E" w:rsidRDefault="004226D1" w:rsidP="0045738E">
      <w:pPr>
        <w:pStyle w:val="ListParagraph"/>
        <w:numPr>
          <w:ilvl w:val="2"/>
          <w:numId w:val="1"/>
        </w:numPr>
      </w:pPr>
      <w:r w:rsidRPr="0045738E">
        <w:t xml:space="preserve">Stakeholders generally felt that biologics are not being over-utilised. Instead, there is likely to be a pool of people who have disease severe enough to treat, but who have not accessed biologics yet for a variety of reasons including awareness, access to dermatologists and issues with prior therapies. There were conflicting views from stakeholders as to whether the continuation rate of biologics was higher on the PBS than reported in the corresponding trials. </w:t>
      </w:r>
    </w:p>
    <w:p w:rsidR="0004209B" w:rsidRPr="009A610B" w:rsidRDefault="0004209B" w:rsidP="0004209B">
      <w:pPr>
        <w:pStyle w:val="ListParagraph"/>
        <w:numPr>
          <w:ilvl w:val="0"/>
          <w:numId w:val="0"/>
        </w:numPr>
        <w:ind w:left="1440"/>
        <w:rPr>
          <w:szCs w:val="22"/>
        </w:rPr>
      </w:pPr>
    </w:p>
    <w:p w:rsidR="0004209B" w:rsidRPr="0045738E" w:rsidRDefault="00113760" w:rsidP="006646AC">
      <w:pPr>
        <w:pStyle w:val="ListParagraph"/>
        <w:keepNext/>
        <w:keepLines/>
        <w:rPr>
          <w:rFonts w:cs="Times New Roman"/>
          <w:b/>
          <w:i/>
          <w:snapToGrid/>
          <w:szCs w:val="24"/>
          <w:lang w:eastAsia="en-AU"/>
        </w:rPr>
      </w:pPr>
      <w:r w:rsidRPr="0045738E">
        <w:rPr>
          <w:rFonts w:cs="Times New Roman"/>
          <w:b/>
          <w:i/>
          <w:snapToGrid/>
          <w:szCs w:val="24"/>
          <w:lang w:eastAsia="en-AU"/>
        </w:rPr>
        <w:t xml:space="preserve">ToR 4: </w:t>
      </w:r>
      <w:r w:rsidR="0004209B" w:rsidRPr="0045738E">
        <w:rPr>
          <w:rFonts w:cs="Times New Roman"/>
          <w:b/>
          <w:i/>
          <w:snapToGrid/>
          <w:szCs w:val="24"/>
          <w:lang w:eastAsia="en-AU"/>
        </w:rPr>
        <w:t>Subject to the findings from Terms of Refere</w:t>
      </w:r>
      <w:r w:rsidR="003B112C" w:rsidRPr="0045738E">
        <w:rPr>
          <w:rFonts w:cs="Times New Roman"/>
          <w:b/>
          <w:i/>
          <w:snapToGrid/>
          <w:szCs w:val="24"/>
          <w:lang w:eastAsia="en-AU"/>
        </w:rPr>
        <w:t>nce 1, 2 and 3, review the cost</w:t>
      </w:r>
      <w:r w:rsidR="003B112C" w:rsidRPr="0045738E">
        <w:rPr>
          <w:rFonts w:cs="Times New Roman"/>
          <w:b/>
          <w:i/>
          <w:snapToGrid/>
          <w:szCs w:val="24"/>
          <w:lang w:eastAsia="en-AU"/>
        </w:rPr>
        <w:noBreakHyphen/>
      </w:r>
      <w:r w:rsidR="0004209B" w:rsidRPr="0045738E">
        <w:rPr>
          <w:rFonts w:cs="Times New Roman"/>
          <w:b/>
          <w:i/>
          <w:snapToGrid/>
          <w:szCs w:val="24"/>
          <w:lang w:eastAsia="en-AU"/>
        </w:rPr>
        <w:t xml:space="preserve">effectiveness of biologics for severe </w:t>
      </w:r>
      <w:r w:rsidR="00CF6EAF" w:rsidRPr="0045738E">
        <w:rPr>
          <w:rFonts w:cs="Times New Roman"/>
          <w:b/>
          <w:i/>
          <w:snapToGrid/>
          <w:szCs w:val="24"/>
          <w:lang w:eastAsia="en-AU"/>
        </w:rPr>
        <w:t>CPP</w:t>
      </w:r>
      <w:r w:rsidR="0004209B" w:rsidRPr="0045738E">
        <w:rPr>
          <w:rFonts w:cs="Times New Roman"/>
          <w:b/>
          <w:i/>
          <w:snapToGrid/>
          <w:szCs w:val="24"/>
          <w:lang w:eastAsia="en-AU"/>
        </w:rPr>
        <w:t>.</w:t>
      </w:r>
    </w:p>
    <w:p w:rsidR="004226D1" w:rsidRPr="009A610B" w:rsidRDefault="004226D1" w:rsidP="006646AC">
      <w:pPr>
        <w:pStyle w:val="ListParagraph"/>
        <w:keepNext/>
        <w:keepLines/>
        <w:numPr>
          <w:ilvl w:val="0"/>
          <w:numId w:val="0"/>
        </w:numPr>
        <w:ind w:left="720"/>
        <w:rPr>
          <w:i/>
          <w:szCs w:val="22"/>
        </w:rPr>
      </w:pPr>
    </w:p>
    <w:p w:rsidR="0004209B" w:rsidRPr="00C236FB" w:rsidRDefault="00335B57" w:rsidP="006646AC">
      <w:pPr>
        <w:pStyle w:val="ListParagraph"/>
        <w:keepNext/>
        <w:keepLines/>
        <w:numPr>
          <w:ilvl w:val="2"/>
          <w:numId w:val="1"/>
        </w:numPr>
      </w:pPr>
      <w:r w:rsidRPr="00C236FB">
        <w:t xml:space="preserve">According to </w:t>
      </w:r>
      <w:r w:rsidR="0004209B" w:rsidRPr="00C236FB">
        <w:t>the</w:t>
      </w:r>
      <w:r w:rsidRPr="00C236FB">
        <w:t xml:space="preserve"> review</w:t>
      </w:r>
      <w:r w:rsidR="0004209B" w:rsidRPr="00C236FB">
        <w:t xml:space="preserve"> findings for TOR 1-3, there are a number of possible modifications to the PBS restrictions for biologics that would align PBS restrictions more closely to guidelines. These include:</w:t>
      </w:r>
    </w:p>
    <w:p w:rsidR="0004209B" w:rsidRPr="009A610B" w:rsidRDefault="0004209B" w:rsidP="006646AC">
      <w:pPr>
        <w:pStyle w:val="ListParagraph"/>
        <w:keepNext/>
        <w:keepLines/>
        <w:numPr>
          <w:ilvl w:val="0"/>
          <w:numId w:val="3"/>
        </w:numPr>
        <w:rPr>
          <w:szCs w:val="22"/>
        </w:rPr>
      </w:pPr>
      <w:r w:rsidRPr="009A610B">
        <w:rPr>
          <w:szCs w:val="22"/>
        </w:rPr>
        <w:t>reducing the number of prior treatments, from three to two, that are to be trialled  before  allowing treatment to progress to a biologic</w:t>
      </w:r>
      <w:r w:rsidR="00A3289E">
        <w:rPr>
          <w:szCs w:val="22"/>
        </w:rPr>
        <w:t xml:space="preserve"> </w:t>
      </w:r>
    </w:p>
    <w:p w:rsidR="0004209B" w:rsidRPr="009A610B" w:rsidRDefault="0004209B" w:rsidP="006646AC">
      <w:pPr>
        <w:pStyle w:val="ListParagraph"/>
        <w:keepNext/>
        <w:keepLines/>
        <w:numPr>
          <w:ilvl w:val="0"/>
          <w:numId w:val="3"/>
        </w:numPr>
        <w:rPr>
          <w:szCs w:val="22"/>
        </w:rPr>
      </w:pPr>
      <w:r w:rsidRPr="009A610B">
        <w:rPr>
          <w:szCs w:val="22"/>
        </w:rPr>
        <w:t>increasing the population with severe CPP (PASI &gt;15) to include:</w:t>
      </w:r>
    </w:p>
    <w:p w:rsidR="0004209B" w:rsidRPr="009A610B" w:rsidRDefault="0004209B" w:rsidP="006646AC">
      <w:pPr>
        <w:pStyle w:val="ListParagraph"/>
        <w:keepNext/>
        <w:keepLines/>
        <w:numPr>
          <w:ilvl w:val="0"/>
          <w:numId w:val="4"/>
        </w:numPr>
        <w:rPr>
          <w:szCs w:val="22"/>
        </w:rPr>
      </w:pPr>
      <w:r w:rsidRPr="009A610B">
        <w:rPr>
          <w:szCs w:val="22"/>
        </w:rPr>
        <w:t>patients with a PASI &gt;1</w:t>
      </w:r>
      <w:r w:rsidR="003B112C">
        <w:rPr>
          <w:szCs w:val="22"/>
        </w:rPr>
        <w:t>2</w:t>
      </w:r>
      <w:r w:rsidRPr="009A610B">
        <w:rPr>
          <w:szCs w:val="22"/>
        </w:rPr>
        <w:t xml:space="preserve"> and a DLQI &gt;10</w:t>
      </w:r>
    </w:p>
    <w:p w:rsidR="0004209B" w:rsidRDefault="0004209B" w:rsidP="006646AC">
      <w:pPr>
        <w:pStyle w:val="ListParagraph"/>
        <w:keepNext/>
        <w:keepLines/>
        <w:numPr>
          <w:ilvl w:val="0"/>
          <w:numId w:val="4"/>
        </w:numPr>
        <w:rPr>
          <w:szCs w:val="22"/>
        </w:rPr>
      </w:pPr>
      <w:r w:rsidRPr="009A610B">
        <w:rPr>
          <w:szCs w:val="22"/>
        </w:rPr>
        <w:t xml:space="preserve">patients with CPP that have </w:t>
      </w:r>
      <w:r w:rsidR="003B112C">
        <w:rPr>
          <w:szCs w:val="22"/>
        </w:rPr>
        <w:t>ano-</w:t>
      </w:r>
      <w:r w:rsidRPr="009A610B">
        <w:rPr>
          <w:szCs w:val="22"/>
        </w:rPr>
        <w:t>genital involvement.</w:t>
      </w:r>
    </w:p>
    <w:p w:rsidR="00591BF8" w:rsidRPr="009A610B" w:rsidRDefault="00591BF8" w:rsidP="0045738E">
      <w:pPr>
        <w:pStyle w:val="ListParagraph"/>
        <w:numPr>
          <w:ilvl w:val="0"/>
          <w:numId w:val="0"/>
        </w:numPr>
        <w:ind w:left="1800"/>
        <w:rPr>
          <w:szCs w:val="22"/>
        </w:rPr>
      </w:pPr>
    </w:p>
    <w:p w:rsidR="0004209B" w:rsidRDefault="00FB16CD" w:rsidP="0045738E">
      <w:pPr>
        <w:pStyle w:val="ListParagraph"/>
        <w:numPr>
          <w:ilvl w:val="2"/>
          <w:numId w:val="1"/>
        </w:numPr>
      </w:pPr>
      <w:r w:rsidRPr="00C236FB">
        <w:t xml:space="preserve">The cost-effectiveness of any additional PBS population as a result of aligning restrictions with guidelines is unknown. </w:t>
      </w:r>
    </w:p>
    <w:p w:rsidR="00591BF8" w:rsidRPr="00C236FB" w:rsidRDefault="00591BF8" w:rsidP="0045738E">
      <w:pPr>
        <w:pStyle w:val="ListParagraph"/>
        <w:numPr>
          <w:ilvl w:val="0"/>
          <w:numId w:val="0"/>
        </w:numPr>
        <w:ind w:left="720"/>
      </w:pPr>
    </w:p>
    <w:p w:rsidR="00FB16CD" w:rsidRDefault="00FB16CD" w:rsidP="0045738E">
      <w:pPr>
        <w:pStyle w:val="ListParagraph"/>
        <w:numPr>
          <w:ilvl w:val="2"/>
          <w:numId w:val="1"/>
        </w:numPr>
      </w:pPr>
      <w:r w:rsidRPr="00C236FB">
        <w:t>The evidence provided in this report under TOR 2 may have implications for the comparative cost-effectiveness of biologics listed for severe CPP. Currently not all PBS biologics are considered therapeutically equivalent. Infliximab was listed on a cost-effective basis to etanercept/efalizumab, and ustekinumab was listed as cost-effective to etanercept. All other biologics have been cost-minimised to etanercept either directly or indirectly.</w:t>
      </w:r>
    </w:p>
    <w:p w:rsidR="00591BF8" w:rsidRPr="00C236FB" w:rsidRDefault="00591BF8" w:rsidP="0045738E">
      <w:pPr>
        <w:pStyle w:val="ListParagraph"/>
        <w:numPr>
          <w:ilvl w:val="0"/>
          <w:numId w:val="0"/>
        </w:numPr>
        <w:ind w:left="900"/>
      </w:pPr>
    </w:p>
    <w:p w:rsidR="00591BF8" w:rsidRDefault="00FB16CD" w:rsidP="0045738E">
      <w:pPr>
        <w:pStyle w:val="ListParagraph"/>
        <w:numPr>
          <w:ilvl w:val="2"/>
          <w:numId w:val="1"/>
        </w:numPr>
      </w:pPr>
      <w:r w:rsidRPr="00C236FB">
        <w:t>The review identified eleven</w:t>
      </w:r>
      <w:r w:rsidR="00EB1B31" w:rsidRPr="00C236FB">
        <w:t xml:space="preserve"> prior sponsor </w:t>
      </w:r>
      <w:r w:rsidRPr="00C236FB">
        <w:t>submissio</w:t>
      </w:r>
      <w:r w:rsidR="00024DBF" w:rsidRPr="00C236FB">
        <w:t>ns/resubmissions</w:t>
      </w:r>
      <w:r w:rsidR="00335B57" w:rsidRPr="00C236FB">
        <w:t xml:space="preserve"> to PBAC </w:t>
      </w:r>
      <w:r w:rsidR="00024DBF" w:rsidRPr="00C236FB">
        <w:t>that</w:t>
      </w:r>
      <w:r w:rsidR="00335B57" w:rsidRPr="00C236FB">
        <w:t xml:space="preserve"> included </w:t>
      </w:r>
      <w:r w:rsidR="00024DBF" w:rsidRPr="00C236FB">
        <w:t>cost</w:t>
      </w:r>
      <w:r w:rsidR="00024DBF" w:rsidRPr="00C236FB">
        <w:noBreakHyphen/>
      </w:r>
      <w:r w:rsidRPr="00C236FB">
        <w:t>effectiveness analys</w:t>
      </w:r>
      <w:r w:rsidR="00EB1B31" w:rsidRPr="00C236FB">
        <w:t>e</w:t>
      </w:r>
      <w:r w:rsidRPr="00C236FB">
        <w:t>s for</w:t>
      </w:r>
      <w:r w:rsidR="00335B57" w:rsidRPr="00C236FB">
        <w:t xml:space="preserve"> biologics in </w:t>
      </w:r>
      <w:r w:rsidRPr="00C236FB">
        <w:t xml:space="preserve">treatment of </w:t>
      </w:r>
      <w:r w:rsidR="00335B57" w:rsidRPr="00C236FB">
        <w:t>s</w:t>
      </w:r>
      <w:r w:rsidR="00EB1B31" w:rsidRPr="00C236FB">
        <w:t xml:space="preserve">evere </w:t>
      </w:r>
      <w:r w:rsidRPr="00C236FB">
        <w:t xml:space="preserve">CPP. </w:t>
      </w:r>
      <w:r w:rsidR="00335B57" w:rsidRPr="00C236FB">
        <w:t>These submissions included</w:t>
      </w:r>
      <w:r w:rsidRPr="00C236FB">
        <w:t xml:space="preserve"> the following biologics: efalizumab, etanercept, infliximab, ustekinumab, and adalimumab</w:t>
      </w:r>
      <w:r w:rsidR="00591BF8">
        <w:t>.</w:t>
      </w:r>
    </w:p>
    <w:p w:rsidR="00EB1B31" w:rsidRPr="00C236FB" w:rsidRDefault="00EB1B31" w:rsidP="0045738E">
      <w:pPr>
        <w:pStyle w:val="ListParagraph"/>
        <w:numPr>
          <w:ilvl w:val="0"/>
          <w:numId w:val="0"/>
        </w:numPr>
        <w:ind w:left="900"/>
      </w:pPr>
    </w:p>
    <w:p w:rsidR="00FB16CD" w:rsidRPr="00C236FB" w:rsidRDefault="00FB16CD" w:rsidP="0045738E">
      <w:pPr>
        <w:pStyle w:val="ListParagraph"/>
        <w:numPr>
          <w:ilvl w:val="2"/>
          <w:numId w:val="1"/>
        </w:numPr>
      </w:pPr>
      <w:r w:rsidRPr="00C236FB">
        <w:t>Only one submission (adalimumab 2013)</w:t>
      </w:r>
      <w:r w:rsidR="00EB1B31" w:rsidRPr="00C236FB">
        <w:t xml:space="preserve"> has been considered by PBAC that presented a </w:t>
      </w:r>
      <w:r w:rsidRPr="00C236FB">
        <w:t xml:space="preserve">cost-effectiveness </w:t>
      </w:r>
      <w:r w:rsidR="00EB1B31" w:rsidRPr="00C236FB">
        <w:t xml:space="preserve">analysis </w:t>
      </w:r>
      <w:r w:rsidRPr="00C236FB">
        <w:t>for patients with moderate CPP</w:t>
      </w:r>
      <w:r w:rsidR="00EB1B31" w:rsidRPr="00C236FB">
        <w:t xml:space="preserve"> (</w:t>
      </w:r>
      <w:r w:rsidR="003237C6">
        <w:t>PASI </w:t>
      </w:r>
      <w:r w:rsidR="00634560">
        <w:t>10</w:t>
      </w:r>
      <w:r w:rsidR="00634560">
        <w:noBreakHyphen/>
      </w:r>
      <w:r w:rsidR="00F76091">
        <w:t>15</w:t>
      </w:r>
      <w:r w:rsidR="00EB1B31" w:rsidRPr="00F76091">
        <w:t>)</w:t>
      </w:r>
      <w:r w:rsidR="00EB1B31" w:rsidRPr="00C236FB">
        <w:t>. A</w:t>
      </w:r>
      <w:r w:rsidRPr="00C236FB">
        <w:t>ll</w:t>
      </w:r>
      <w:r w:rsidR="00EB1B31" w:rsidRPr="00C236FB">
        <w:t xml:space="preserve"> other submissions have been for</w:t>
      </w:r>
      <w:r w:rsidRPr="00C236FB">
        <w:t xml:space="preserve"> patients with severe CPP</w:t>
      </w:r>
      <w:r w:rsidR="003237C6">
        <w:t xml:space="preserve"> (PASI </w:t>
      </w:r>
      <w:r w:rsidR="00EB1B31" w:rsidRPr="00C236FB">
        <w:t>&gt;15)</w:t>
      </w:r>
      <w:r w:rsidRPr="00C236FB">
        <w:t>. Only one submission was for children (etanercept 2012) and this submission was based on a cost per responder analysis</w:t>
      </w:r>
      <w:r w:rsidR="00A3289E">
        <w:t>,</w:t>
      </w:r>
      <w:r w:rsidRPr="00C236FB">
        <w:t xml:space="preserve"> not a cost utility analysis.</w:t>
      </w:r>
    </w:p>
    <w:p w:rsidR="002D3E52" w:rsidRPr="009A610B" w:rsidRDefault="002D3E52" w:rsidP="002D3E52">
      <w:pPr>
        <w:pStyle w:val="ListParagraph"/>
        <w:numPr>
          <w:ilvl w:val="0"/>
          <w:numId w:val="0"/>
        </w:numPr>
        <w:ind w:left="1440"/>
        <w:rPr>
          <w:szCs w:val="22"/>
        </w:rPr>
      </w:pPr>
    </w:p>
    <w:p w:rsidR="005D1F6A" w:rsidRPr="006A7613" w:rsidRDefault="005D1F6A" w:rsidP="005D1F6A">
      <w:pPr>
        <w:pStyle w:val="PBACheading1"/>
      </w:pPr>
      <w:r w:rsidRPr="006A7613">
        <w:t xml:space="preserve">PBAC </w:t>
      </w:r>
      <w:r w:rsidR="00115C3F" w:rsidRPr="006A7613">
        <w:t>outcome</w:t>
      </w:r>
    </w:p>
    <w:p w:rsidR="005D1F6A" w:rsidRPr="006A7613" w:rsidRDefault="005D1F6A" w:rsidP="00046DF3">
      <w:pPr>
        <w:pStyle w:val="ListParagraph"/>
        <w:numPr>
          <w:ilvl w:val="0"/>
          <w:numId w:val="0"/>
        </w:numPr>
        <w:ind w:left="540"/>
      </w:pPr>
    </w:p>
    <w:p w:rsidR="005B3059" w:rsidRDefault="005B3059" w:rsidP="0045738E">
      <w:pPr>
        <w:pStyle w:val="ListParagraph"/>
        <w:numPr>
          <w:ilvl w:val="2"/>
          <w:numId w:val="1"/>
        </w:numPr>
        <w:rPr>
          <w:szCs w:val="22"/>
        </w:rPr>
      </w:pPr>
      <w:r w:rsidRPr="006A7613">
        <w:rPr>
          <w:szCs w:val="22"/>
        </w:rPr>
        <w:t xml:space="preserve">The PBAC considered </w:t>
      </w:r>
      <w:r w:rsidR="003B112C">
        <w:rPr>
          <w:szCs w:val="22"/>
        </w:rPr>
        <w:t xml:space="preserve">the </w:t>
      </w:r>
      <w:r w:rsidRPr="006A7613">
        <w:rPr>
          <w:szCs w:val="22"/>
        </w:rPr>
        <w:t xml:space="preserve">stakeholder submissions to the Review, sponsors’ </w:t>
      </w:r>
      <w:r>
        <w:rPr>
          <w:szCs w:val="22"/>
        </w:rPr>
        <w:t xml:space="preserve">PSCR, </w:t>
      </w:r>
      <w:r w:rsidRPr="006A7613">
        <w:rPr>
          <w:szCs w:val="22"/>
        </w:rPr>
        <w:t>pre-PBAC responses, ESC and DUSC advice in addition to the</w:t>
      </w:r>
      <w:r w:rsidR="00A3289E">
        <w:rPr>
          <w:szCs w:val="22"/>
        </w:rPr>
        <w:t xml:space="preserve"> draft</w:t>
      </w:r>
      <w:r w:rsidRPr="006A7613">
        <w:rPr>
          <w:szCs w:val="22"/>
        </w:rPr>
        <w:t xml:space="preserve"> Report.</w:t>
      </w:r>
    </w:p>
    <w:p w:rsidR="005B3059" w:rsidRDefault="005B3059" w:rsidP="0045738E">
      <w:pPr>
        <w:pStyle w:val="ListParagraph"/>
        <w:numPr>
          <w:ilvl w:val="0"/>
          <w:numId w:val="0"/>
        </w:numPr>
        <w:ind w:left="540"/>
        <w:rPr>
          <w:szCs w:val="22"/>
        </w:rPr>
      </w:pPr>
    </w:p>
    <w:p w:rsidR="005B3059" w:rsidRPr="00634560" w:rsidRDefault="00CB4AF2" w:rsidP="0045738E">
      <w:pPr>
        <w:pStyle w:val="ListParagraph"/>
        <w:numPr>
          <w:ilvl w:val="2"/>
          <w:numId w:val="1"/>
        </w:numPr>
        <w:rPr>
          <w:szCs w:val="22"/>
        </w:rPr>
      </w:pPr>
      <w:r w:rsidRPr="00634560">
        <w:rPr>
          <w:szCs w:val="22"/>
        </w:rPr>
        <w:t>Overall, the PBAC accepted the key findings presented in the Review Report</w:t>
      </w:r>
      <w:r w:rsidR="002D3E52" w:rsidRPr="00634560">
        <w:rPr>
          <w:szCs w:val="22"/>
        </w:rPr>
        <w:t xml:space="preserve"> of </w:t>
      </w:r>
      <w:r w:rsidR="00E16D76" w:rsidRPr="00634560">
        <w:rPr>
          <w:szCs w:val="22"/>
        </w:rPr>
        <w:t xml:space="preserve">PBS listed </w:t>
      </w:r>
      <w:r w:rsidR="002D3E52" w:rsidRPr="00634560">
        <w:rPr>
          <w:szCs w:val="22"/>
        </w:rPr>
        <w:t>biologics for the treatment of CPP</w:t>
      </w:r>
      <w:r w:rsidRPr="00634560">
        <w:rPr>
          <w:szCs w:val="22"/>
        </w:rPr>
        <w:t xml:space="preserve">. </w:t>
      </w:r>
    </w:p>
    <w:p w:rsidR="005B3059" w:rsidRDefault="005B3059" w:rsidP="0045738E">
      <w:pPr>
        <w:pStyle w:val="ListParagraph"/>
        <w:numPr>
          <w:ilvl w:val="0"/>
          <w:numId w:val="0"/>
        </w:numPr>
        <w:ind w:left="540"/>
        <w:rPr>
          <w:szCs w:val="22"/>
        </w:rPr>
      </w:pPr>
    </w:p>
    <w:p w:rsidR="005D1F6A" w:rsidRPr="006A7613" w:rsidRDefault="00CB4AF2" w:rsidP="0045738E">
      <w:pPr>
        <w:pStyle w:val="ListParagraph"/>
        <w:numPr>
          <w:ilvl w:val="2"/>
          <w:numId w:val="1"/>
        </w:numPr>
        <w:rPr>
          <w:szCs w:val="22"/>
        </w:rPr>
      </w:pPr>
      <w:r w:rsidRPr="006A7613">
        <w:rPr>
          <w:szCs w:val="22"/>
        </w:rPr>
        <w:t xml:space="preserve">The PBAC considered the </w:t>
      </w:r>
      <w:r w:rsidR="002D3E52" w:rsidRPr="006A7613">
        <w:rPr>
          <w:szCs w:val="22"/>
        </w:rPr>
        <w:t>four</w:t>
      </w:r>
      <w:r w:rsidRPr="006A7613">
        <w:rPr>
          <w:szCs w:val="22"/>
        </w:rPr>
        <w:t xml:space="preserve"> options presented in the Review</w:t>
      </w:r>
      <w:r w:rsidR="003B112C">
        <w:rPr>
          <w:szCs w:val="22"/>
        </w:rPr>
        <w:t xml:space="preserve"> Report</w:t>
      </w:r>
      <w:r w:rsidR="002740F9" w:rsidRPr="006A7613">
        <w:rPr>
          <w:szCs w:val="22"/>
        </w:rPr>
        <w:t xml:space="preserve"> and made the following comments</w:t>
      </w:r>
      <w:r w:rsidR="004226D1">
        <w:rPr>
          <w:szCs w:val="22"/>
        </w:rPr>
        <w:t xml:space="preserve"> and recommendations</w:t>
      </w:r>
      <w:r w:rsidRPr="006A7613">
        <w:rPr>
          <w:szCs w:val="22"/>
        </w:rPr>
        <w:t>.</w:t>
      </w:r>
    </w:p>
    <w:p w:rsidR="00CB4AF2" w:rsidRPr="006A7613" w:rsidRDefault="00CB4AF2" w:rsidP="00CB4AF2">
      <w:pPr>
        <w:pStyle w:val="ListParagraph"/>
        <w:numPr>
          <w:ilvl w:val="0"/>
          <w:numId w:val="0"/>
        </w:numPr>
        <w:ind w:left="720"/>
        <w:rPr>
          <w:szCs w:val="22"/>
        </w:rPr>
      </w:pPr>
    </w:p>
    <w:p w:rsidR="00CB4AF2" w:rsidRPr="0045738E" w:rsidRDefault="00CB4AF2" w:rsidP="0045738E">
      <w:pPr>
        <w:pStyle w:val="ListParagraph"/>
        <w:rPr>
          <w:rFonts w:cs="Times New Roman"/>
          <w:b/>
          <w:i/>
          <w:snapToGrid/>
          <w:szCs w:val="24"/>
          <w:lang w:eastAsia="en-AU"/>
        </w:rPr>
      </w:pPr>
      <w:r w:rsidRPr="0045738E">
        <w:rPr>
          <w:rFonts w:cs="Times New Roman"/>
          <w:b/>
          <w:i/>
          <w:snapToGrid/>
          <w:szCs w:val="24"/>
          <w:u w:val="single"/>
          <w:lang w:eastAsia="en-AU"/>
        </w:rPr>
        <w:t>Option 1</w:t>
      </w:r>
      <w:r w:rsidRPr="0045738E">
        <w:rPr>
          <w:rFonts w:cs="Times New Roman"/>
          <w:b/>
          <w:i/>
          <w:snapToGrid/>
          <w:szCs w:val="24"/>
          <w:lang w:eastAsia="en-AU"/>
        </w:rPr>
        <w:t xml:space="preserve"> - </w:t>
      </w:r>
      <w:r w:rsidR="002D3E52" w:rsidRPr="0045738E">
        <w:rPr>
          <w:rFonts w:cs="Times New Roman"/>
          <w:b/>
          <w:i/>
          <w:snapToGrid/>
          <w:szCs w:val="24"/>
          <w:lang w:eastAsia="en-AU"/>
        </w:rPr>
        <w:t>Alter the PBS restrictions so that patients only need to have failed two of the four prior treatments: phototherapy; methotrexate; cyclosporin; acitretin.</w:t>
      </w:r>
    </w:p>
    <w:p w:rsidR="00591BF8" w:rsidRPr="005C3F21" w:rsidRDefault="00591BF8" w:rsidP="0045738E">
      <w:pPr>
        <w:pStyle w:val="ListParagraph"/>
        <w:numPr>
          <w:ilvl w:val="0"/>
          <w:numId w:val="0"/>
        </w:numPr>
        <w:ind w:left="900"/>
      </w:pPr>
    </w:p>
    <w:p w:rsidR="00BF1FB8" w:rsidRDefault="00BF1FB8" w:rsidP="0045738E">
      <w:pPr>
        <w:pStyle w:val="ListParagraph"/>
        <w:numPr>
          <w:ilvl w:val="2"/>
          <w:numId w:val="1"/>
        </w:numPr>
        <w:rPr>
          <w:szCs w:val="22"/>
        </w:rPr>
      </w:pPr>
      <w:r w:rsidRPr="00BF1FB8">
        <w:rPr>
          <w:szCs w:val="22"/>
        </w:rPr>
        <w:t>The PBAC noted that the requirement to fail three prior therapies was not an entry criteri</w:t>
      </w:r>
      <w:r w:rsidR="003B112C">
        <w:rPr>
          <w:szCs w:val="22"/>
        </w:rPr>
        <w:t>on</w:t>
      </w:r>
      <w:r w:rsidRPr="00BF1FB8">
        <w:rPr>
          <w:szCs w:val="22"/>
        </w:rPr>
        <w:t xml:space="preserve"> for most of pivotal trials</w:t>
      </w:r>
      <w:r w:rsidR="00335B57">
        <w:rPr>
          <w:szCs w:val="22"/>
        </w:rPr>
        <w:t xml:space="preserve"> presented in past submission to PBAC</w:t>
      </w:r>
      <w:r>
        <w:rPr>
          <w:szCs w:val="22"/>
        </w:rPr>
        <w:t>.</w:t>
      </w:r>
    </w:p>
    <w:p w:rsidR="00BF1FB8" w:rsidRDefault="00BF1FB8" w:rsidP="0045738E">
      <w:pPr>
        <w:pStyle w:val="ListParagraph"/>
        <w:numPr>
          <w:ilvl w:val="0"/>
          <w:numId w:val="0"/>
        </w:numPr>
        <w:ind w:left="720"/>
        <w:rPr>
          <w:szCs w:val="22"/>
        </w:rPr>
      </w:pPr>
    </w:p>
    <w:p w:rsidR="00BF1FB8" w:rsidRDefault="00BF1FB8" w:rsidP="0045738E">
      <w:pPr>
        <w:pStyle w:val="ListParagraph"/>
        <w:numPr>
          <w:ilvl w:val="2"/>
          <w:numId w:val="1"/>
        </w:numPr>
        <w:rPr>
          <w:szCs w:val="22"/>
        </w:rPr>
      </w:pPr>
      <w:r>
        <w:rPr>
          <w:szCs w:val="22"/>
        </w:rPr>
        <w:t>T</w:t>
      </w:r>
      <w:r w:rsidR="002D3E52" w:rsidRPr="005C3F21">
        <w:rPr>
          <w:szCs w:val="22"/>
        </w:rPr>
        <w:t xml:space="preserve">he PBS requirement to fail three prior therapies is challenging for patients and clinicians, with many patients </w:t>
      </w:r>
      <w:r w:rsidR="00282377">
        <w:rPr>
          <w:szCs w:val="22"/>
        </w:rPr>
        <w:t>exposed to</w:t>
      </w:r>
      <w:r w:rsidR="002D3E52" w:rsidRPr="005C3F21">
        <w:rPr>
          <w:szCs w:val="22"/>
        </w:rPr>
        <w:t xml:space="preserve"> significant side-effects from cyclosporin and acitretin. </w:t>
      </w:r>
    </w:p>
    <w:p w:rsidR="00BF1FB8" w:rsidRDefault="00BF1FB8" w:rsidP="0045738E">
      <w:pPr>
        <w:pStyle w:val="ListParagraph"/>
        <w:numPr>
          <w:ilvl w:val="0"/>
          <w:numId w:val="0"/>
        </w:numPr>
        <w:ind w:left="720"/>
        <w:rPr>
          <w:szCs w:val="22"/>
        </w:rPr>
      </w:pPr>
    </w:p>
    <w:p w:rsidR="00BF1FB8" w:rsidRPr="005C3F21" w:rsidRDefault="002D3E52" w:rsidP="004258B2">
      <w:pPr>
        <w:pStyle w:val="ListParagraph"/>
        <w:numPr>
          <w:ilvl w:val="2"/>
          <w:numId w:val="1"/>
        </w:numPr>
        <w:rPr>
          <w:szCs w:val="22"/>
        </w:rPr>
      </w:pPr>
      <w:r w:rsidRPr="005C3F21">
        <w:rPr>
          <w:szCs w:val="22"/>
        </w:rPr>
        <w:t>The option to fail two prior therapies is in alignment with the Australasian College of Dermatologists (ACD) Consensus Statement for the treatment of CPP.</w:t>
      </w:r>
    </w:p>
    <w:p w:rsidR="00F252C4" w:rsidRPr="005C3F21" w:rsidRDefault="00F252C4" w:rsidP="004258B2">
      <w:pPr>
        <w:pStyle w:val="ListParagraph"/>
        <w:numPr>
          <w:ilvl w:val="0"/>
          <w:numId w:val="0"/>
        </w:numPr>
        <w:ind w:left="720"/>
        <w:rPr>
          <w:szCs w:val="22"/>
        </w:rPr>
      </w:pPr>
    </w:p>
    <w:p w:rsidR="00BF1FB8" w:rsidRPr="00BF1FB8" w:rsidRDefault="00F252C4" w:rsidP="004258B2">
      <w:pPr>
        <w:pStyle w:val="ListParagraph"/>
        <w:numPr>
          <w:ilvl w:val="2"/>
          <w:numId w:val="1"/>
        </w:numPr>
        <w:rPr>
          <w:szCs w:val="22"/>
        </w:rPr>
      </w:pPr>
      <w:r w:rsidRPr="005C3F21">
        <w:rPr>
          <w:szCs w:val="22"/>
        </w:rPr>
        <w:t xml:space="preserve">The PBAC noted that </w:t>
      </w:r>
      <w:r w:rsidR="00C863C3" w:rsidRPr="005C3F21">
        <w:rPr>
          <w:szCs w:val="22"/>
        </w:rPr>
        <w:t>this option was supported</w:t>
      </w:r>
      <w:r w:rsidR="008115C5" w:rsidRPr="005C3F21">
        <w:rPr>
          <w:szCs w:val="22"/>
        </w:rPr>
        <w:t xml:space="preserve"> by the R</w:t>
      </w:r>
      <w:r w:rsidR="00BF1FB8">
        <w:rPr>
          <w:szCs w:val="22"/>
        </w:rPr>
        <w:t>e</w:t>
      </w:r>
      <w:r w:rsidR="004226D1">
        <w:rPr>
          <w:szCs w:val="22"/>
        </w:rPr>
        <w:t xml:space="preserve">ference Group and stakeholders. </w:t>
      </w:r>
      <w:r w:rsidR="00BF1FB8">
        <w:rPr>
          <w:szCs w:val="22"/>
        </w:rPr>
        <w:t>This option</w:t>
      </w:r>
      <w:r w:rsidR="00671B70">
        <w:rPr>
          <w:szCs w:val="22"/>
        </w:rPr>
        <w:t xml:space="preserve"> alone</w:t>
      </w:r>
      <w:r w:rsidR="00BF1FB8">
        <w:rPr>
          <w:szCs w:val="22"/>
        </w:rPr>
        <w:t xml:space="preserve"> </w:t>
      </w:r>
      <w:r w:rsidR="004226D1">
        <w:rPr>
          <w:szCs w:val="22"/>
        </w:rPr>
        <w:t xml:space="preserve">was also considered to have little impact on the size of </w:t>
      </w:r>
      <w:r w:rsidR="00671B70">
        <w:rPr>
          <w:szCs w:val="22"/>
        </w:rPr>
        <w:t xml:space="preserve">the </w:t>
      </w:r>
      <w:r w:rsidR="00BF1FB8" w:rsidRPr="00BF1FB8">
        <w:rPr>
          <w:szCs w:val="22"/>
        </w:rPr>
        <w:t xml:space="preserve">population </w:t>
      </w:r>
      <w:r w:rsidR="00671B70">
        <w:rPr>
          <w:szCs w:val="22"/>
        </w:rPr>
        <w:t>accessing PBS subsidised biologics.</w:t>
      </w:r>
    </w:p>
    <w:p w:rsidR="00BF1FB8" w:rsidRDefault="00BF1FB8" w:rsidP="004258B2">
      <w:pPr>
        <w:pStyle w:val="ListParagraph"/>
        <w:numPr>
          <w:ilvl w:val="0"/>
          <w:numId w:val="0"/>
        </w:numPr>
        <w:ind w:left="720"/>
        <w:rPr>
          <w:szCs w:val="22"/>
        </w:rPr>
      </w:pPr>
    </w:p>
    <w:p w:rsidR="00CB4AF2" w:rsidRPr="004258B2" w:rsidRDefault="00CB4AF2" w:rsidP="004258B2">
      <w:pPr>
        <w:pStyle w:val="ListParagraph"/>
        <w:numPr>
          <w:ilvl w:val="2"/>
          <w:numId w:val="1"/>
        </w:numPr>
        <w:rPr>
          <w:b/>
          <w:szCs w:val="22"/>
        </w:rPr>
      </w:pPr>
      <w:r w:rsidRPr="00C236FB">
        <w:rPr>
          <w:b/>
          <w:szCs w:val="22"/>
        </w:rPr>
        <w:t>PBAC Advice:</w:t>
      </w:r>
      <w:r w:rsidRPr="004258B2">
        <w:rPr>
          <w:b/>
          <w:szCs w:val="22"/>
        </w:rPr>
        <w:t xml:space="preserve"> </w:t>
      </w:r>
      <w:r w:rsidRPr="00C236FB">
        <w:rPr>
          <w:b/>
          <w:szCs w:val="22"/>
        </w:rPr>
        <w:t xml:space="preserve">The PBAC </w:t>
      </w:r>
      <w:r w:rsidR="00AA69E2" w:rsidRPr="00C236FB">
        <w:rPr>
          <w:b/>
          <w:szCs w:val="22"/>
        </w:rPr>
        <w:t xml:space="preserve">recommended </w:t>
      </w:r>
      <w:r w:rsidR="00E16D76" w:rsidRPr="00C236FB">
        <w:rPr>
          <w:b/>
          <w:szCs w:val="22"/>
        </w:rPr>
        <w:t>altering the</w:t>
      </w:r>
      <w:r w:rsidRPr="00C236FB">
        <w:rPr>
          <w:b/>
          <w:szCs w:val="22"/>
        </w:rPr>
        <w:t xml:space="preserve"> current PBS re</w:t>
      </w:r>
      <w:r w:rsidR="009B6F77" w:rsidRPr="00C236FB">
        <w:rPr>
          <w:b/>
          <w:szCs w:val="22"/>
        </w:rPr>
        <w:t>striction</w:t>
      </w:r>
      <w:r w:rsidRPr="004258B2">
        <w:rPr>
          <w:b/>
          <w:szCs w:val="22"/>
        </w:rPr>
        <w:t xml:space="preserve"> </w:t>
      </w:r>
      <w:r w:rsidR="00E16D76" w:rsidRPr="00C236FB">
        <w:rPr>
          <w:b/>
          <w:szCs w:val="22"/>
        </w:rPr>
        <w:t>so that patients</w:t>
      </w:r>
      <w:r w:rsidR="00671B70" w:rsidRPr="00C236FB">
        <w:rPr>
          <w:b/>
          <w:szCs w:val="22"/>
        </w:rPr>
        <w:t xml:space="preserve"> are </w:t>
      </w:r>
      <w:r w:rsidR="00E16D76" w:rsidRPr="00C236FB">
        <w:rPr>
          <w:b/>
          <w:szCs w:val="22"/>
        </w:rPr>
        <w:t xml:space="preserve">only </w:t>
      </w:r>
      <w:r w:rsidR="00671B70" w:rsidRPr="00C236FB">
        <w:rPr>
          <w:b/>
          <w:szCs w:val="22"/>
        </w:rPr>
        <w:t xml:space="preserve">required </w:t>
      </w:r>
      <w:r w:rsidR="00E16D76" w:rsidRPr="00C236FB">
        <w:rPr>
          <w:b/>
          <w:szCs w:val="22"/>
        </w:rPr>
        <w:t xml:space="preserve">to have failed two of the four prior </w:t>
      </w:r>
      <w:r w:rsidR="009B6F77" w:rsidRPr="00C236FB">
        <w:rPr>
          <w:b/>
          <w:szCs w:val="22"/>
        </w:rPr>
        <w:t>treatments</w:t>
      </w:r>
      <w:r w:rsidR="00E16D76" w:rsidRPr="00C236FB">
        <w:rPr>
          <w:b/>
          <w:szCs w:val="22"/>
        </w:rPr>
        <w:t>.</w:t>
      </w:r>
    </w:p>
    <w:p w:rsidR="00CB4AF2" w:rsidRPr="009A610B" w:rsidRDefault="00CB4AF2" w:rsidP="005C3F21">
      <w:pPr>
        <w:ind w:left="709"/>
        <w:jc w:val="left"/>
        <w:rPr>
          <w:szCs w:val="22"/>
          <w:highlight w:val="yellow"/>
        </w:rPr>
      </w:pPr>
    </w:p>
    <w:p w:rsidR="00CB4AF2" w:rsidRPr="004258B2" w:rsidRDefault="00CB4AF2" w:rsidP="004258B2">
      <w:pPr>
        <w:pStyle w:val="ListParagraph"/>
        <w:rPr>
          <w:rFonts w:cs="Times New Roman"/>
          <w:b/>
          <w:i/>
          <w:snapToGrid/>
          <w:szCs w:val="24"/>
          <w:lang w:eastAsia="en-AU"/>
        </w:rPr>
      </w:pPr>
      <w:r w:rsidRPr="004258B2">
        <w:rPr>
          <w:rFonts w:cs="Times New Roman"/>
          <w:b/>
          <w:i/>
          <w:snapToGrid/>
          <w:szCs w:val="24"/>
          <w:u w:val="single"/>
          <w:lang w:eastAsia="en-AU"/>
        </w:rPr>
        <w:t>Option 2</w:t>
      </w:r>
      <w:r w:rsidRPr="004258B2">
        <w:rPr>
          <w:rFonts w:cs="Times New Roman"/>
          <w:b/>
          <w:i/>
          <w:snapToGrid/>
          <w:szCs w:val="24"/>
          <w:lang w:eastAsia="en-AU"/>
        </w:rPr>
        <w:t xml:space="preserve"> - </w:t>
      </w:r>
      <w:r w:rsidR="00E16D76" w:rsidRPr="004258B2">
        <w:rPr>
          <w:rFonts w:cs="Times New Roman"/>
          <w:b/>
          <w:i/>
          <w:snapToGrid/>
          <w:szCs w:val="24"/>
          <w:lang w:eastAsia="en-AU"/>
        </w:rPr>
        <w:t xml:space="preserve">Alter the PBS restrictions to enable patients with a baseline PASI score </w:t>
      </w:r>
      <w:r w:rsidR="000D74DB" w:rsidRPr="004258B2">
        <w:rPr>
          <w:rFonts w:cs="Times New Roman"/>
          <w:b/>
          <w:i/>
          <w:snapToGrid/>
          <w:szCs w:val="24"/>
          <w:lang w:eastAsia="en-AU"/>
        </w:rPr>
        <w:t>of between 12–</w:t>
      </w:r>
      <w:r w:rsidR="00E16D76" w:rsidRPr="004258B2">
        <w:rPr>
          <w:rFonts w:cs="Times New Roman"/>
          <w:b/>
          <w:i/>
          <w:snapToGrid/>
          <w:szCs w:val="24"/>
          <w:lang w:eastAsia="en-AU"/>
        </w:rPr>
        <w:t xml:space="preserve">15, AND </w:t>
      </w:r>
      <w:r w:rsidR="00282377">
        <w:rPr>
          <w:rFonts w:cs="Times New Roman"/>
          <w:b/>
          <w:i/>
          <w:snapToGrid/>
          <w:szCs w:val="24"/>
          <w:lang w:eastAsia="en-AU"/>
        </w:rPr>
        <w:t xml:space="preserve">a </w:t>
      </w:r>
      <w:r w:rsidR="003237C6">
        <w:rPr>
          <w:rFonts w:cs="Times New Roman"/>
          <w:b/>
          <w:i/>
          <w:snapToGrid/>
          <w:szCs w:val="24"/>
          <w:lang w:eastAsia="en-AU"/>
        </w:rPr>
        <w:t xml:space="preserve">DLQI </w:t>
      </w:r>
      <w:r w:rsidR="00E16D76" w:rsidRPr="004258B2">
        <w:rPr>
          <w:rFonts w:cs="Times New Roman"/>
          <w:b/>
          <w:i/>
          <w:snapToGrid/>
          <w:szCs w:val="24"/>
          <w:lang w:eastAsia="en-AU"/>
        </w:rPr>
        <w:t>&gt;</w:t>
      </w:r>
      <w:r w:rsidR="003237C6">
        <w:rPr>
          <w:rFonts w:cs="Times New Roman"/>
          <w:b/>
          <w:i/>
          <w:snapToGrid/>
          <w:szCs w:val="24"/>
          <w:lang w:eastAsia="en-AU"/>
        </w:rPr>
        <w:t xml:space="preserve"> </w:t>
      </w:r>
      <w:r w:rsidR="00E16D76" w:rsidRPr="004258B2">
        <w:rPr>
          <w:rFonts w:cs="Times New Roman"/>
          <w:b/>
          <w:i/>
          <w:snapToGrid/>
          <w:szCs w:val="24"/>
          <w:lang w:eastAsia="en-AU"/>
        </w:rPr>
        <w:t>10, to access PBS</w:t>
      </w:r>
      <w:r w:rsidR="00E16D76" w:rsidRPr="004258B2">
        <w:rPr>
          <w:rFonts w:cs="Times New Roman"/>
          <w:b/>
          <w:i/>
          <w:snapToGrid/>
          <w:szCs w:val="24"/>
          <w:lang w:eastAsia="en-AU"/>
        </w:rPr>
        <w:noBreakHyphen/>
        <w:t>listed biologics for CPP. This population would be in addition to the current PBS eligible population with a baseline PASI &gt;15.</w:t>
      </w:r>
    </w:p>
    <w:p w:rsidR="00086EDF" w:rsidRPr="00DC6A0E" w:rsidRDefault="00086EDF" w:rsidP="004258B2">
      <w:pPr>
        <w:pStyle w:val="ListParagraph"/>
        <w:numPr>
          <w:ilvl w:val="0"/>
          <w:numId w:val="0"/>
        </w:numPr>
        <w:ind w:left="900"/>
      </w:pPr>
    </w:p>
    <w:p w:rsidR="006A7613" w:rsidRPr="006A7613" w:rsidRDefault="006A7613" w:rsidP="004258B2">
      <w:pPr>
        <w:pStyle w:val="ListParagraph"/>
        <w:numPr>
          <w:ilvl w:val="2"/>
          <w:numId w:val="1"/>
        </w:numPr>
        <w:rPr>
          <w:szCs w:val="22"/>
        </w:rPr>
      </w:pPr>
      <w:r w:rsidRPr="006A7613">
        <w:rPr>
          <w:szCs w:val="22"/>
        </w:rPr>
        <w:t xml:space="preserve">The PBAC noted that this option was supported by stakeholders. </w:t>
      </w:r>
    </w:p>
    <w:p w:rsidR="006A7613" w:rsidRDefault="006A7613" w:rsidP="004258B2">
      <w:pPr>
        <w:pStyle w:val="ListParagraph"/>
        <w:numPr>
          <w:ilvl w:val="0"/>
          <w:numId w:val="0"/>
        </w:numPr>
        <w:ind w:left="720"/>
        <w:rPr>
          <w:szCs w:val="22"/>
        </w:rPr>
      </w:pPr>
    </w:p>
    <w:p w:rsidR="00E16D76" w:rsidRPr="00DC6A0E" w:rsidRDefault="00F252C4" w:rsidP="004258B2">
      <w:pPr>
        <w:pStyle w:val="ListParagraph"/>
        <w:numPr>
          <w:ilvl w:val="2"/>
          <w:numId w:val="1"/>
        </w:numPr>
        <w:rPr>
          <w:szCs w:val="22"/>
        </w:rPr>
      </w:pPr>
      <w:r w:rsidRPr="00DC6A0E">
        <w:rPr>
          <w:szCs w:val="22"/>
        </w:rPr>
        <w:t xml:space="preserve">The PBAC noted that </w:t>
      </w:r>
      <w:r w:rsidR="00E16D76" w:rsidRPr="00DC6A0E">
        <w:rPr>
          <w:szCs w:val="22"/>
        </w:rPr>
        <w:t xml:space="preserve">the current PBS restrictions do not consider quality of life impacts </w:t>
      </w:r>
      <w:r w:rsidR="009B6F77">
        <w:rPr>
          <w:szCs w:val="22"/>
        </w:rPr>
        <w:t>associated with</w:t>
      </w:r>
      <w:r w:rsidR="00E16D76" w:rsidRPr="00DC6A0E">
        <w:rPr>
          <w:szCs w:val="22"/>
        </w:rPr>
        <w:t xml:space="preserve"> CPP</w:t>
      </w:r>
      <w:r w:rsidR="005C3F21" w:rsidRPr="00DC6A0E">
        <w:rPr>
          <w:szCs w:val="22"/>
        </w:rPr>
        <w:t xml:space="preserve"> and </w:t>
      </w:r>
      <w:r w:rsidR="00671B70">
        <w:rPr>
          <w:szCs w:val="22"/>
        </w:rPr>
        <w:t xml:space="preserve">accepted stakeholder comments </w:t>
      </w:r>
      <w:r w:rsidR="005C3F21" w:rsidRPr="00DC6A0E">
        <w:rPr>
          <w:szCs w:val="22"/>
        </w:rPr>
        <w:t>that</w:t>
      </w:r>
      <w:r w:rsidR="00E16D76" w:rsidRPr="00DC6A0E">
        <w:rPr>
          <w:szCs w:val="22"/>
        </w:rPr>
        <w:t xml:space="preserve"> CPP had a significant impact on quality of life, including</w:t>
      </w:r>
      <w:r w:rsidR="00E16D76" w:rsidRPr="004258B2">
        <w:rPr>
          <w:szCs w:val="22"/>
        </w:rPr>
        <w:t xml:space="preserve"> </w:t>
      </w:r>
      <w:r w:rsidR="00E16D76" w:rsidRPr="00C236FB">
        <w:rPr>
          <w:szCs w:val="22"/>
        </w:rPr>
        <w:t>patients’ mental health and wellbeing, social interactions, work opportunities, productivity and self-confidence.</w:t>
      </w:r>
    </w:p>
    <w:p w:rsidR="00F252C4" w:rsidRPr="00DC6A0E" w:rsidRDefault="00F252C4" w:rsidP="004258B2">
      <w:pPr>
        <w:pStyle w:val="ListParagraph"/>
        <w:numPr>
          <w:ilvl w:val="0"/>
          <w:numId w:val="0"/>
        </w:numPr>
        <w:ind w:left="720"/>
        <w:rPr>
          <w:szCs w:val="22"/>
        </w:rPr>
      </w:pPr>
    </w:p>
    <w:p w:rsidR="00DC6A0E" w:rsidRPr="00DC6A0E" w:rsidRDefault="005C3F21" w:rsidP="004258B2">
      <w:pPr>
        <w:pStyle w:val="ListParagraph"/>
        <w:numPr>
          <w:ilvl w:val="2"/>
          <w:numId w:val="1"/>
        </w:numPr>
        <w:rPr>
          <w:szCs w:val="22"/>
        </w:rPr>
      </w:pPr>
      <w:r w:rsidRPr="00DC6A0E">
        <w:rPr>
          <w:szCs w:val="22"/>
        </w:rPr>
        <w:t xml:space="preserve">The PBAC agreed that the minimum entry </w:t>
      </w:r>
      <w:r w:rsidR="00282377">
        <w:rPr>
          <w:szCs w:val="22"/>
        </w:rPr>
        <w:t xml:space="preserve">criteria </w:t>
      </w:r>
      <w:r w:rsidRPr="00DC6A0E">
        <w:rPr>
          <w:szCs w:val="22"/>
        </w:rPr>
        <w:t>for biologic therapies should b</w:t>
      </w:r>
      <w:r w:rsidR="000F2317">
        <w:rPr>
          <w:szCs w:val="22"/>
        </w:rPr>
        <w:t xml:space="preserve">e a baseline PASI &gt; 12 (not 10). There is insufficient </w:t>
      </w:r>
      <w:r w:rsidR="00F6081F">
        <w:rPr>
          <w:szCs w:val="22"/>
        </w:rPr>
        <w:t>evidence on the effectiveness of biologics in</w:t>
      </w:r>
      <w:r w:rsidR="000F2317">
        <w:rPr>
          <w:szCs w:val="22"/>
        </w:rPr>
        <w:t xml:space="preserve"> patients with a PASI 10-11 as </w:t>
      </w:r>
      <w:r w:rsidRPr="00DC6A0E">
        <w:rPr>
          <w:szCs w:val="22"/>
        </w:rPr>
        <w:t>most of the evidence</w:t>
      </w:r>
      <w:r w:rsidR="00671B70">
        <w:rPr>
          <w:szCs w:val="22"/>
        </w:rPr>
        <w:t xml:space="preserve"> identified in TOR 2 </w:t>
      </w:r>
      <w:r w:rsidRPr="00DC6A0E">
        <w:rPr>
          <w:szCs w:val="22"/>
        </w:rPr>
        <w:t>is from trials with a minimum entry criteri</w:t>
      </w:r>
      <w:r w:rsidR="00282377">
        <w:rPr>
          <w:szCs w:val="22"/>
        </w:rPr>
        <w:t>a</w:t>
      </w:r>
      <w:r w:rsidRPr="00DC6A0E">
        <w:rPr>
          <w:szCs w:val="22"/>
        </w:rPr>
        <w:t xml:space="preserve"> of</w:t>
      </w:r>
      <w:r w:rsidR="000F2317">
        <w:rPr>
          <w:szCs w:val="22"/>
        </w:rPr>
        <w:t xml:space="preserve"> PASI</w:t>
      </w:r>
      <w:r w:rsidR="00671B70">
        <w:rPr>
          <w:szCs w:val="22"/>
        </w:rPr>
        <w:t xml:space="preserve"> &gt;</w:t>
      </w:r>
      <w:r w:rsidRPr="00DC6A0E">
        <w:rPr>
          <w:szCs w:val="22"/>
        </w:rPr>
        <w:t xml:space="preserve"> 12. </w:t>
      </w:r>
    </w:p>
    <w:p w:rsidR="00DC6A0E" w:rsidRPr="00DC6A0E" w:rsidRDefault="00DC6A0E" w:rsidP="004258B2">
      <w:pPr>
        <w:pStyle w:val="ListParagraph"/>
        <w:numPr>
          <w:ilvl w:val="0"/>
          <w:numId w:val="0"/>
        </w:numPr>
        <w:ind w:left="720"/>
        <w:rPr>
          <w:szCs w:val="22"/>
        </w:rPr>
      </w:pPr>
    </w:p>
    <w:p w:rsidR="000F2317" w:rsidRDefault="000D74DB" w:rsidP="004258B2">
      <w:pPr>
        <w:pStyle w:val="ListParagraph"/>
        <w:numPr>
          <w:ilvl w:val="2"/>
          <w:numId w:val="1"/>
        </w:numPr>
        <w:rPr>
          <w:szCs w:val="22"/>
        </w:rPr>
      </w:pPr>
      <w:r w:rsidRPr="00DC6A0E">
        <w:rPr>
          <w:szCs w:val="22"/>
        </w:rPr>
        <w:t>The PBAC noted the Reference Group</w:t>
      </w:r>
      <w:r w:rsidR="002D568C">
        <w:rPr>
          <w:szCs w:val="22"/>
        </w:rPr>
        <w:t>’</w:t>
      </w:r>
      <w:r w:rsidRPr="00DC6A0E">
        <w:rPr>
          <w:szCs w:val="22"/>
        </w:rPr>
        <w:t xml:space="preserve">s advice that the requirement of PASI &gt;12 </w:t>
      </w:r>
      <w:r w:rsidRPr="004258B2">
        <w:rPr>
          <w:szCs w:val="22"/>
        </w:rPr>
        <w:t>AND</w:t>
      </w:r>
      <w:r w:rsidRPr="00DC6A0E">
        <w:rPr>
          <w:szCs w:val="22"/>
        </w:rPr>
        <w:t xml:space="preserve"> DLQI &gt; 10 would potentially result in some patients with a PASI &gt;15 </w:t>
      </w:r>
      <w:r w:rsidR="00F6081F">
        <w:rPr>
          <w:szCs w:val="22"/>
        </w:rPr>
        <w:t xml:space="preserve">being </w:t>
      </w:r>
      <w:r w:rsidRPr="00DC6A0E">
        <w:rPr>
          <w:szCs w:val="22"/>
        </w:rPr>
        <w:t xml:space="preserve">unable to access biologics if their DLQI was &lt; 10. Consequently, the Reference Group advised PBAC to leave the current </w:t>
      </w:r>
      <w:r w:rsidR="00671B70">
        <w:rPr>
          <w:szCs w:val="22"/>
        </w:rPr>
        <w:t xml:space="preserve">restriction </w:t>
      </w:r>
      <w:r w:rsidRPr="00DC6A0E">
        <w:rPr>
          <w:szCs w:val="22"/>
        </w:rPr>
        <w:t>for</w:t>
      </w:r>
      <w:r w:rsidR="00C20CF9">
        <w:rPr>
          <w:szCs w:val="22"/>
        </w:rPr>
        <w:t xml:space="preserve"> Severe CPP </w:t>
      </w:r>
      <w:r w:rsidR="00671B70">
        <w:rPr>
          <w:szCs w:val="22"/>
        </w:rPr>
        <w:t xml:space="preserve">with </w:t>
      </w:r>
      <w:r w:rsidRPr="00DC6A0E">
        <w:rPr>
          <w:szCs w:val="22"/>
        </w:rPr>
        <w:t xml:space="preserve">PASI &gt; 15 and add a new indication </w:t>
      </w:r>
      <w:r w:rsidR="00C20CF9">
        <w:rPr>
          <w:szCs w:val="22"/>
        </w:rPr>
        <w:t xml:space="preserve">for Moderate CPP </w:t>
      </w:r>
      <w:r w:rsidRPr="00DC6A0E">
        <w:rPr>
          <w:szCs w:val="22"/>
        </w:rPr>
        <w:t>(PASI 12-15 AND DLQI &gt; 10).</w:t>
      </w:r>
      <w:r w:rsidR="002D568C">
        <w:rPr>
          <w:szCs w:val="22"/>
        </w:rPr>
        <w:t xml:space="preserve"> PBAC was uncertain that there was sufficient evidence to </w:t>
      </w:r>
      <w:r w:rsidR="00F6081F">
        <w:rPr>
          <w:szCs w:val="22"/>
        </w:rPr>
        <w:t>support the</w:t>
      </w:r>
      <w:r w:rsidR="002D568C">
        <w:rPr>
          <w:szCs w:val="22"/>
        </w:rPr>
        <w:t xml:space="preserve"> inclusion of DLQI</w:t>
      </w:r>
      <w:r w:rsidR="00C20CF9">
        <w:rPr>
          <w:szCs w:val="22"/>
        </w:rPr>
        <w:t xml:space="preserve"> in the restriction criteria</w:t>
      </w:r>
      <w:r w:rsidR="000F2317">
        <w:rPr>
          <w:szCs w:val="22"/>
        </w:rPr>
        <w:t xml:space="preserve">. </w:t>
      </w:r>
    </w:p>
    <w:p w:rsidR="000F2317" w:rsidRDefault="000F2317" w:rsidP="004258B2">
      <w:pPr>
        <w:pStyle w:val="ListParagraph"/>
        <w:numPr>
          <w:ilvl w:val="0"/>
          <w:numId w:val="0"/>
        </w:numPr>
        <w:ind w:left="720"/>
        <w:rPr>
          <w:szCs w:val="22"/>
        </w:rPr>
      </w:pPr>
    </w:p>
    <w:p w:rsidR="00D235A4" w:rsidRPr="00C236FB" w:rsidRDefault="000F2317" w:rsidP="004258B2">
      <w:pPr>
        <w:pStyle w:val="ListParagraph"/>
        <w:numPr>
          <w:ilvl w:val="2"/>
          <w:numId w:val="1"/>
        </w:numPr>
        <w:rPr>
          <w:szCs w:val="22"/>
        </w:rPr>
      </w:pPr>
      <w:r>
        <w:rPr>
          <w:szCs w:val="22"/>
        </w:rPr>
        <w:t xml:space="preserve">The PBAC </w:t>
      </w:r>
      <w:r w:rsidR="00282377">
        <w:rPr>
          <w:szCs w:val="22"/>
        </w:rPr>
        <w:t xml:space="preserve">considered </w:t>
      </w:r>
      <w:r w:rsidR="00C20CF9" w:rsidRPr="00C236FB">
        <w:rPr>
          <w:szCs w:val="22"/>
        </w:rPr>
        <w:t>that the inclu</w:t>
      </w:r>
      <w:r w:rsidR="00282377">
        <w:rPr>
          <w:szCs w:val="22"/>
        </w:rPr>
        <w:t>sion of</w:t>
      </w:r>
      <w:r w:rsidR="00C20CF9" w:rsidRPr="00C236FB">
        <w:rPr>
          <w:szCs w:val="22"/>
        </w:rPr>
        <w:t xml:space="preserve"> DLQI</w:t>
      </w:r>
      <w:r w:rsidR="00671B70" w:rsidRPr="00C236FB">
        <w:rPr>
          <w:szCs w:val="22"/>
        </w:rPr>
        <w:t xml:space="preserve"> in a restriction for moderate</w:t>
      </w:r>
      <w:r w:rsidR="00381B0D">
        <w:rPr>
          <w:szCs w:val="22"/>
        </w:rPr>
        <w:noBreakHyphen/>
        <w:t>severe</w:t>
      </w:r>
      <w:r w:rsidR="00671B70" w:rsidRPr="00C236FB">
        <w:rPr>
          <w:szCs w:val="22"/>
        </w:rPr>
        <w:t xml:space="preserve"> CPP</w:t>
      </w:r>
      <w:r w:rsidR="00C20CF9" w:rsidRPr="00C236FB">
        <w:rPr>
          <w:szCs w:val="22"/>
        </w:rPr>
        <w:t xml:space="preserve"> be considered </w:t>
      </w:r>
      <w:r w:rsidR="00D235A4" w:rsidRPr="00C236FB">
        <w:rPr>
          <w:szCs w:val="22"/>
        </w:rPr>
        <w:t xml:space="preserve">in a </w:t>
      </w:r>
      <w:r w:rsidR="00671B70" w:rsidRPr="00C236FB">
        <w:rPr>
          <w:szCs w:val="22"/>
        </w:rPr>
        <w:t xml:space="preserve">separate </w:t>
      </w:r>
      <w:r w:rsidR="00282377">
        <w:rPr>
          <w:szCs w:val="22"/>
        </w:rPr>
        <w:t xml:space="preserve">cost-effectiveness </w:t>
      </w:r>
      <w:r w:rsidR="00A2753D" w:rsidRPr="00C236FB">
        <w:rPr>
          <w:szCs w:val="22"/>
        </w:rPr>
        <w:t>analysis</w:t>
      </w:r>
      <w:r w:rsidR="00671B70" w:rsidRPr="00C236FB">
        <w:rPr>
          <w:szCs w:val="22"/>
        </w:rPr>
        <w:t>, subject to</w:t>
      </w:r>
      <w:r w:rsidR="00282377">
        <w:rPr>
          <w:szCs w:val="22"/>
        </w:rPr>
        <w:t xml:space="preserve"> the available</w:t>
      </w:r>
      <w:r w:rsidR="00D235A4" w:rsidRPr="00C236FB">
        <w:rPr>
          <w:szCs w:val="22"/>
        </w:rPr>
        <w:t xml:space="preserve"> evidence</w:t>
      </w:r>
      <w:r w:rsidR="00282377">
        <w:rPr>
          <w:szCs w:val="22"/>
        </w:rPr>
        <w:t>.</w:t>
      </w:r>
    </w:p>
    <w:p w:rsidR="00D235A4" w:rsidRPr="00C236FB" w:rsidRDefault="00D235A4" w:rsidP="004258B2">
      <w:pPr>
        <w:pStyle w:val="ListParagraph"/>
        <w:numPr>
          <w:ilvl w:val="0"/>
          <w:numId w:val="0"/>
        </w:numPr>
        <w:ind w:left="720"/>
        <w:rPr>
          <w:szCs w:val="22"/>
        </w:rPr>
      </w:pPr>
    </w:p>
    <w:p w:rsidR="00E16D76" w:rsidRPr="006A7613" w:rsidRDefault="00F252C4" w:rsidP="004258B2">
      <w:pPr>
        <w:pStyle w:val="ListParagraph"/>
        <w:numPr>
          <w:ilvl w:val="2"/>
          <w:numId w:val="1"/>
        </w:numPr>
        <w:rPr>
          <w:szCs w:val="22"/>
        </w:rPr>
      </w:pPr>
      <w:r w:rsidRPr="006A7613">
        <w:rPr>
          <w:szCs w:val="22"/>
        </w:rPr>
        <w:t xml:space="preserve">The PBAC noted </w:t>
      </w:r>
      <w:r w:rsidR="00D43895">
        <w:rPr>
          <w:szCs w:val="22"/>
        </w:rPr>
        <w:t xml:space="preserve">that </w:t>
      </w:r>
      <w:r w:rsidR="00C90B5E">
        <w:rPr>
          <w:szCs w:val="22"/>
        </w:rPr>
        <w:t xml:space="preserve">the broader restriction criteria presented in </w:t>
      </w:r>
      <w:r w:rsidR="00D43895">
        <w:rPr>
          <w:szCs w:val="22"/>
        </w:rPr>
        <w:t xml:space="preserve">Option 2 </w:t>
      </w:r>
      <w:r w:rsidR="00C20CF9">
        <w:rPr>
          <w:szCs w:val="22"/>
        </w:rPr>
        <w:t xml:space="preserve">could significantly </w:t>
      </w:r>
      <w:r w:rsidR="00E16D76" w:rsidRPr="006A7613">
        <w:rPr>
          <w:szCs w:val="22"/>
        </w:rPr>
        <w:t>increase the nu</w:t>
      </w:r>
      <w:r w:rsidR="006A7613" w:rsidRPr="006A7613">
        <w:rPr>
          <w:szCs w:val="22"/>
        </w:rPr>
        <w:t>mber of people eligible for PBS</w:t>
      </w:r>
      <w:r w:rsidR="006A7613" w:rsidRPr="006A7613">
        <w:rPr>
          <w:szCs w:val="22"/>
        </w:rPr>
        <w:noBreakHyphen/>
      </w:r>
      <w:r w:rsidR="00E16D76" w:rsidRPr="006A7613">
        <w:rPr>
          <w:szCs w:val="22"/>
        </w:rPr>
        <w:t xml:space="preserve">listed biologics for </w:t>
      </w:r>
      <w:r w:rsidR="00D43895">
        <w:rPr>
          <w:szCs w:val="22"/>
        </w:rPr>
        <w:t>CPP</w:t>
      </w:r>
      <w:r w:rsidR="00C20CF9">
        <w:rPr>
          <w:szCs w:val="22"/>
        </w:rPr>
        <w:t xml:space="preserve">.  </w:t>
      </w:r>
      <w:r w:rsidR="001E161C">
        <w:rPr>
          <w:szCs w:val="22"/>
        </w:rPr>
        <w:t>In addition, t</w:t>
      </w:r>
      <w:r w:rsidR="00C20CF9">
        <w:rPr>
          <w:szCs w:val="22"/>
        </w:rPr>
        <w:t>he cost-effectiveness of biologics in th</w:t>
      </w:r>
      <w:r w:rsidR="00C90B5E">
        <w:rPr>
          <w:szCs w:val="22"/>
        </w:rPr>
        <w:t>e</w:t>
      </w:r>
      <w:r w:rsidR="00C20CF9">
        <w:rPr>
          <w:szCs w:val="22"/>
        </w:rPr>
        <w:t xml:space="preserve"> population</w:t>
      </w:r>
      <w:r w:rsidR="00C90B5E">
        <w:rPr>
          <w:szCs w:val="22"/>
        </w:rPr>
        <w:t xml:space="preserve"> with a baseline PASI between 12 and 15 </w:t>
      </w:r>
      <w:r w:rsidR="001E161C">
        <w:rPr>
          <w:szCs w:val="22"/>
        </w:rPr>
        <w:t xml:space="preserve">remains </w:t>
      </w:r>
      <w:r w:rsidR="00B14438">
        <w:rPr>
          <w:szCs w:val="22"/>
        </w:rPr>
        <w:t>unknown,</w:t>
      </w:r>
      <w:r w:rsidR="00C90B5E">
        <w:rPr>
          <w:szCs w:val="22"/>
        </w:rPr>
        <w:t xml:space="preserve"> and that the </w:t>
      </w:r>
      <w:r w:rsidR="00B14438">
        <w:rPr>
          <w:szCs w:val="22"/>
        </w:rPr>
        <w:t>clinical evidence</w:t>
      </w:r>
      <w:r w:rsidR="001E161C">
        <w:rPr>
          <w:szCs w:val="22"/>
        </w:rPr>
        <w:t xml:space="preserve"> identified in the Review </w:t>
      </w:r>
      <w:r w:rsidR="00B14438">
        <w:rPr>
          <w:szCs w:val="22"/>
        </w:rPr>
        <w:t xml:space="preserve">for this </w:t>
      </w:r>
      <w:r w:rsidR="00D235A4">
        <w:rPr>
          <w:szCs w:val="22"/>
        </w:rPr>
        <w:t xml:space="preserve">population was limited. The PBAC recalled having </w:t>
      </w:r>
      <w:r w:rsidR="00B14438">
        <w:rPr>
          <w:szCs w:val="22"/>
        </w:rPr>
        <w:t xml:space="preserve">considered </w:t>
      </w:r>
      <w:r w:rsidR="00D235A4">
        <w:rPr>
          <w:szCs w:val="22"/>
        </w:rPr>
        <w:t xml:space="preserve">only </w:t>
      </w:r>
      <w:r w:rsidR="00B14438">
        <w:rPr>
          <w:szCs w:val="22"/>
        </w:rPr>
        <w:t>one prior submission from the sponsor of adalimumab for this population</w:t>
      </w:r>
      <w:r w:rsidR="001E161C">
        <w:rPr>
          <w:szCs w:val="22"/>
        </w:rPr>
        <w:t xml:space="preserve"> and th</w:t>
      </w:r>
      <w:r w:rsidR="00C90B5E">
        <w:rPr>
          <w:szCs w:val="22"/>
        </w:rPr>
        <w:t xml:space="preserve">is submission was rejected on the basis of </w:t>
      </w:r>
      <w:r w:rsidR="00626F6B">
        <w:rPr>
          <w:szCs w:val="22"/>
        </w:rPr>
        <w:t xml:space="preserve">a </w:t>
      </w:r>
      <w:r w:rsidR="00C90B5E">
        <w:rPr>
          <w:szCs w:val="22"/>
        </w:rPr>
        <w:t>high and uncertain ICER</w:t>
      </w:r>
      <w:r w:rsidR="00C20CF9">
        <w:rPr>
          <w:szCs w:val="22"/>
        </w:rPr>
        <w:t>.</w:t>
      </w:r>
    </w:p>
    <w:p w:rsidR="00CB4AF2" w:rsidRPr="004258B2" w:rsidRDefault="00CB4AF2" w:rsidP="004258B2">
      <w:pPr>
        <w:pStyle w:val="ListParagraph"/>
        <w:numPr>
          <w:ilvl w:val="0"/>
          <w:numId w:val="0"/>
        </w:numPr>
        <w:ind w:left="720"/>
        <w:rPr>
          <w:szCs w:val="22"/>
        </w:rPr>
      </w:pPr>
    </w:p>
    <w:p w:rsidR="00C90B5E" w:rsidRPr="00C90B5E" w:rsidRDefault="00C90B5E" w:rsidP="004258B2">
      <w:pPr>
        <w:pStyle w:val="ListParagraph"/>
        <w:numPr>
          <w:ilvl w:val="2"/>
          <w:numId w:val="1"/>
        </w:numPr>
        <w:rPr>
          <w:szCs w:val="22"/>
        </w:rPr>
      </w:pPr>
      <w:r w:rsidRPr="00C90B5E">
        <w:rPr>
          <w:szCs w:val="22"/>
        </w:rPr>
        <w:t>PBAC also noted that both DUSC and ESC considered that the cost</w:t>
      </w:r>
      <w:r>
        <w:rPr>
          <w:szCs w:val="22"/>
        </w:rPr>
        <w:t>-</w:t>
      </w:r>
      <w:r w:rsidRPr="00C90B5E">
        <w:rPr>
          <w:szCs w:val="22"/>
        </w:rPr>
        <w:t>effectiveness of biologics would need to be determined</w:t>
      </w:r>
      <w:r>
        <w:rPr>
          <w:szCs w:val="22"/>
        </w:rPr>
        <w:t xml:space="preserve"> in the moderate</w:t>
      </w:r>
      <w:r w:rsidR="00381B0D">
        <w:rPr>
          <w:szCs w:val="22"/>
        </w:rPr>
        <w:t>-severe</w:t>
      </w:r>
      <w:r>
        <w:rPr>
          <w:szCs w:val="22"/>
        </w:rPr>
        <w:t xml:space="preserve"> CPP population with b</w:t>
      </w:r>
      <w:r w:rsidRPr="00C90B5E">
        <w:rPr>
          <w:szCs w:val="22"/>
        </w:rPr>
        <w:t xml:space="preserve">aseline PASI </w:t>
      </w:r>
      <w:r>
        <w:rPr>
          <w:szCs w:val="22"/>
        </w:rPr>
        <w:t>&gt; 12 and/or DLQI &gt;10 ahead of any recommendation for subsidy.</w:t>
      </w:r>
    </w:p>
    <w:p w:rsidR="00C90B5E" w:rsidRPr="004258B2" w:rsidRDefault="00C90B5E" w:rsidP="004258B2">
      <w:pPr>
        <w:pStyle w:val="ListParagraph"/>
        <w:numPr>
          <w:ilvl w:val="0"/>
          <w:numId w:val="0"/>
        </w:numPr>
        <w:ind w:left="720"/>
        <w:rPr>
          <w:szCs w:val="22"/>
        </w:rPr>
      </w:pPr>
    </w:p>
    <w:p w:rsidR="00CB4AF2" w:rsidRPr="00C236FB" w:rsidRDefault="00CB4AF2" w:rsidP="004258B2">
      <w:pPr>
        <w:pStyle w:val="ListParagraph"/>
        <w:numPr>
          <w:ilvl w:val="2"/>
          <w:numId w:val="1"/>
        </w:numPr>
        <w:rPr>
          <w:b/>
          <w:szCs w:val="22"/>
        </w:rPr>
      </w:pPr>
      <w:r w:rsidRPr="00C236FB">
        <w:rPr>
          <w:b/>
          <w:szCs w:val="22"/>
        </w:rPr>
        <w:t>PBAC Advice:</w:t>
      </w:r>
      <w:r w:rsidRPr="004258B2">
        <w:rPr>
          <w:b/>
          <w:szCs w:val="22"/>
        </w:rPr>
        <w:t xml:space="preserve">  </w:t>
      </w:r>
      <w:r w:rsidRPr="00C236FB">
        <w:rPr>
          <w:b/>
          <w:szCs w:val="22"/>
        </w:rPr>
        <w:t>The PBAC</w:t>
      </w:r>
      <w:r w:rsidR="00AA69E2" w:rsidRPr="00C236FB">
        <w:rPr>
          <w:b/>
          <w:szCs w:val="22"/>
        </w:rPr>
        <w:t xml:space="preserve"> </w:t>
      </w:r>
      <w:r w:rsidR="003F4674" w:rsidRPr="00C236FB">
        <w:rPr>
          <w:b/>
          <w:szCs w:val="22"/>
        </w:rPr>
        <w:t>advised</w:t>
      </w:r>
      <w:r w:rsidRPr="00C236FB">
        <w:rPr>
          <w:b/>
          <w:szCs w:val="22"/>
        </w:rPr>
        <w:t xml:space="preserve"> </w:t>
      </w:r>
      <w:r w:rsidR="00D43895" w:rsidRPr="00C236FB">
        <w:rPr>
          <w:b/>
          <w:szCs w:val="22"/>
        </w:rPr>
        <w:t>that a cost-effectiveness</w:t>
      </w:r>
      <w:r w:rsidR="003F4674" w:rsidRPr="00C236FB">
        <w:rPr>
          <w:b/>
          <w:szCs w:val="22"/>
        </w:rPr>
        <w:t xml:space="preserve"> analysis of biologics in the </w:t>
      </w:r>
      <w:r w:rsidR="00C90B5E" w:rsidRPr="00C236FB">
        <w:rPr>
          <w:b/>
          <w:szCs w:val="22"/>
        </w:rPr>
        <w:t xml:space="preserve">population </w:t>
      </w:r>
      <w:r w:rsidR="003F4674" w:rsidRPr="00C236FB">
        <w:rPr>
          <w:b/>
          <w:szCs w:val="22"/>
        </w:rPr>
        <w:t>proposed</w:t>
      </w:r>
      <w:r w:rsidR="00C90B5E" w:rsidRPr="00C236FB">
        <w:rPr>
          <w:b/>
          <w:szCs w:val="22"/>
        </w:rPr>
        <w:t xml:space="preserve"> </w:t>
      </w:r>
      <w:r w:rsidR="003F4674" w:rsidRPr="00C236FB">
        <w:rPr>
          <w:b/>
          <w:szCs w:val="22"/>
        </w:rPr>
        <w:t xml:space="preserve">under </w:t>
      </w:r>
      <w:r w:rsidR="00C90B5E" w:rsidRPr="00C236FB">
        <w:rPr>
          <w:b/>
          <w:szCs w:val="22"/>
        </w:rPr>
        <w:t xml:space="preserve">Option 2 </w:t>
      </w:r>
      <w:r w:rsidR="00C20CF9" w:rsidRPr="00C236FB">
        <w:rPr>
          <w:b/>
          <w:szCs w:val="22"/>
        </w:rPr>
        <w:t>would need to be con</w:t>
      </w:r>
      <w:r w:rsidR="003F4674" w:rsidRPr="00C236FB">
        <w:rPr>
          <w:b/>
          <w:szCs w:val="22"/>
        </w:rPr>
        <w:t xml:space="preserve">sidered prior to making </w:t>
      </w:r>
      <w:r w:rsidR="00C20CF9" w:rsidRPr="00C236FB">
        <w:rPr>
          <w:b/>
          <w:szCs w:val="22"/>
        </w:rPr>
        <w:t xml:space="preserve">a recommendation </w:t>
      </w:r>
      <w:r w:rsidR="003F4674" w:rsidRPr="00C236FB">
        <w:rPr>
          <w:b/>
          <w:szCs w:val="22"/>
        </w:rPr>
        <w:t>for subsidy via the PBS.</w:t>
      </w:r>
      <w:r w:rsidR="00C20CF9" w:rsidRPr="00C236FB">
        <w:rPr>
          <w:b/>
          <w:szCs w:val="22"/>
        </w:rPr>
        <w:t xml:space="preserve"> </w:t>
      </w:r>
    </w:p>
    <w:p w:rsidR="00046DF3" w:rsidRDefault="00046DF3">
      <w:pPr>
        <w:widowControl/>
        <w:spacing w:after="200" w:line="276" w:lineRule="auto"/>
        <w:jc w:val="left"/>
        <w:rPr>
          <w:b/>
          <w:szCs w:val="22"/>
        </w:rPr>
      </w:pPr>
      <w:r>
        <w:rPr>
          <w:b/>
          <w:szCs w:val="22"/>
        </w:rPr>
        <w:br w:type="page"/>
      </w:r>
    </w:p>
    <w:p w:rsidR="00CB4AF2" w:rsidRPr="004258B2" w:rsidRDefault="00CB4AF2" w:rsidP="001F5D69">
      <w:pPr>
        <w:pStyle w:val="ListParagraph"/>
        <w:keepNext/>
        <w:keepLines/>
        <w:rPr>
          <w:rFonts w:cs="Times New Roman"/>
          <w:b/>
          <w:i/>
          <w:snapToGrid/>
          <w:szCs w:val="24"/>
          <w:lang w:eastAsia="en-AU"/>
        </w:rPr>
      </w:pPr>
      <w:r w:rsidRPr="004258B2">
        <w:rPr>
          <w:rFonts w:cs="Times New Roman"/>
          <w:b/>
          <w:i/>
          <w:snapToGrid/>
          <w:szCs w:val="24"/>
          <w:u w:val="single"/>
          <w:lang w:eastAsia="en-AU"/>
        </w:rPr>
        <w:t>Option 3</w:t>
      </w:r>
      <w:r w:rsidR="005B3059" w:rsidRPr="004258B2">
        <w:rPr>
          <w:rFonts w:cs="Times New Roman"/>
          <w:b/>
          <w:i/>
          <w:snapToGrid/>
          <w:szCs w:val="24"/>
          <w:lang w:eastAsia="en-AU"/>
        </w:rPr>
        <w:t xml:space="preserve"> </w:t>
      </w:r>
      <w:r w:rsidRPr="004258B2">
        <w:rPr>
          <w:rFonts w:cs="Times New Roman"/>
          <w:b/>
          <w:i/>
          <w:snapToGrid/>
          <w:szCs w:val="24"/>
          <w:lang w:eastAsia="en-AU"/>
        </w:rPr>
        <w:t xml:space="preserve">- </w:t>
      </w:r>
      <w:r w:rsidR="00FA0769" w:rsidRPr="004258B2">
        <w:rPr>
          <w:rFonts w:cs="Times New Roman"/>
          <w:b/>
          <w:i/>
          <w:snapToGrid/>
          <w:szCs w:val="24"/>
          <w:lang w:eastAsia="en-AU"/>
        </w:rPr>
        <w:t>Alter the PBS restrictions to enable patients with ano-genital involvement to access PBS</w:t>
      </w:r>
      <w:r w:rsidR="00FA0769" w:rsidRPr="004258B2">
        <w:rPr>
          <w:rFonts w:cs="Times New Roman"/>
          <w:b/>
          <w:i/>
          <w:snapToGrid/>
          <w:szCs w:val="24"/>
          <w:lang w:eastAsia="en-AU"/>
        </w:rPr>
        <w:noBreakHyphen/>
        <w:t>listed biologics for CPP.</w:t>
      </w:r>
    </w:p>
    <w:p w:rsidR="00CB4AF2" w:rsidRPr="006756F7" w:rsidRDefault="00CB4AF2" w:rsidP="00046DF3"/>
    <w:p w:rsidR="00DA7C1B" w:rsidRPr="00C236FB" w:rsidRDefault="006756F7" w:rsidP="001F5D69">
      <w:pPr>
        <w:pStyle w:val="ListParagraph"/>
        <w:keepNext/>
        <w:keepLines/>
        <w:numPr>
          <w:ilvl w:val="2"/>
          <w:numId w:val="1"/>
        </w:numPr>
        <w:rPr>
          <w:szCs w:val="22"/>
        </w:rPr>
      </w:pPr>
      <w:r w:rsidRPr="00C236FB">
        <w:rPr>
          <w:szCs w:val="22"/>
        </w:rPr>
        <w:t xml:space="preserve">The PBAC </w:t>
      </w:r>
      <w:r w:rsidR="003F4674" w:rsidRPr="00C236FB">
        <w:rPr>
          <w:szCs w:val="22"/>
        </w:rPr>
        <w:t>noted DUSC’s advice that psoriasis affecting the genitals was just one of many specific body areas that may be affected and were therefore not supportive including ano-genital separately in the PBS restriction. The DUSC were more supportive of the inclusion of DLQI in the restriction as a means of capturing people with high clinical need who would otherwise not meet the baseline PASI criteria. PBAC also noted</w:t>
      </w:r>
      <w:r w:rsidR="00626F6B">
        <w:rPr>
          <w:szCs w:val="22"/>
        </w:rPr>
        <w:t xml:space="preserve"> the</w:t>
      </w:r>
      <w:r w:rsidR="003F4674" w:rsidRPr="00C236FB">
        <w:rPr>
          <w:szCs w:val="22"/>
        </w:rPr>
        <w:t xml:space="preserve"> DUSC advice that </w:t>
      </w:r>
      <w:r w:rsidRPr="00C236FB">
        <w:rPr>
          <w:szCs w:val="22"/>
        </w:rPr>
        <w:t xml:space="preserve">this option would increase the number of people eligible to access PBS-listed biologics for psoriasis, thereby impacting the cost-effectiveness that was originally </w:t>
      </w:r>
      <w:r w:rsidR="00DA7C1B" w:rsidRPr="00C236FB">
        <w:rPr>
          <w:szCs w:val="22"/>
        </w:rPr>
        <w:t xml:space="preserve">accepted </w:t>
      </w:r>
      <w:r w:rsidRPr="00C236FB">
        <w:rPr>
          <w:szCs w:val="22"/>
        </w:rPr>
        <w:t>by PBAC</w:t>
      </w:r>
      <w:r w:rsidR="003F4674" w:rsidRPr="00C236FB">
        <w:rPr>
          <w:szCs w:val="22"/>
        </w:rPr>
        <w:t>.</w:t>
      </w:r>
    </w:p>
    <w:p w:rsidR="00DA7C1B" w:rsidRPr="00C236FB" w:rsidRDefault="00DA7C1B" w:rsidP="004258B2">
      <w:pPr>
        <w:pStyle w:val="ListParagraph"/>
        <w:numPr>
          <w:ilvl w:val="0"/>
          <w:numId w:val="0"/>
        </w:numPr>
        <w:ind w:left="720"/>
        <w:rPr>
          <w:szCs w:val="22"/>
        </w:rPr>
      </w:pPr>
    </w:p>
    <w:p w:rsidR="006756F7" w:rsidRPr="00C236FB" w:rsidRDefault="008F6A33" w:rsidP="004258B2">
      <w:pPr>
        <w:pStyle w:val="ListParagraph"/>
        <w:numPr>
          <w:ilvl w:val="2"/>
          <w:numId w:val="1"/>
        </w:numPr>
        <w:rPr>
          <w:szCs w:val="22"/>
        </w:rPr>
      </w:pPr>
      <w:r w:rsidRPr="00C236FB">
        <w:rPr>
          <w:szCs w:val="22"/>
        </w:rPr>
        <w:t>T</w:t>
      </w:r>
      <w:r w:rsidR="006756F7" w:rsidRPr="00C236FB">
        <w:rPr>
          <w:szCs w:val="22"/>
        </w:rPr>
        <w:t xml:space="preserve">he available trials presented in </w:t>
      </w:r>
      <w:r w:rsidR="00DA7C1B" w:rsidRPr="00C236FB">
        <w:rPr>
          <w:szCs w:val="22"/>
        </w:rPr>
        <w:t>the Review</w:t>
      </w:r>
      <w:r w:rsidRPr="00C236FB">
        <w:rPr>
          <w:szCs w:val="22"/>
        </w:rPr>
        <w:t xml:space="preserve"> R</w:t>
      </w:r>
      <w:r w:rsidR="006756F7" w:rsidRPr="00C236FB">
        <w:rPr>
          <w:szCs w:val="22"/>
        </w:rPr>
        <w:t>eport only include</w:t>
      </w:r>
      <w:r w:rsidR="00DA7C1B" w:rsidRPr="00C236FB">
        <w:rPr>
          <w:szCs w:val="22"/>
        </w:rPr>
        <w:t>d</w:t>
      </w:r>
      <w:r w:rsidR="006756F7" w:rsidRPr="00C236FB">
        <w:rPr>
          <w:szCs w:val="22"/>
        </w:rPr>
        <w:t xml:space="preserve"> patients with genital psoriasis who also had psoriasis in other areas.</w:t>
      </w:r>
      <w:r w:rsidR="00DA7C1B" w:rsidRPr="00C236FB">
        <w:rPr>
          <w:szCs w:val="22"/>
        </w:rPr>
        <w:t xml:space="preserve"> Therefore it was difficult for PBAC to assess the prevalence of this condition in isolation.</w:t>
      </w:r>
    </w:p>
    <w:p w:rsidR="006756F7" w:rsidRPr="00C236FB" w:rsidRDefault="006756F7" w:rsidP="004258B2">
      <w:pPr>
        <w:pStyle w:val="ListParagraph"/>
        <w:numPr>
          <w:ilvl w:val="0"/>
          <w:numId w:val="0"/>
        </w:numPr>
        <w:ind w:left="720"/>
        <w:rPr>
          <w:szCs w:val="22"/>
        </w:rPr>
      </w:pPr>
    </w:p>
    <w:p w:rsidR="006756F7" w:rsidRPr="00C236FB" w:rsidRDefault="006756F7" w:rsidP="004258B2">
      <w:pPr>
        <w:pStyle w:val="ListParagraph"/>
        <w:numPr>
          <w:ilvl w:val="2"/>
          <w:numId w:val="1"/>
        </w:numPr>
        <w:rPr>
          <w:szCs w:val="22"/>
        </w:rPr>
      </w:pPr>
      <w:r w:rsidRPr="00C236FB">
        <w:rPr>
          <w:szCs w:val="22"/>
        </w:rPr>
        <w:t>The PBAC noted that the Australasian College of Dermatologists Consensus Statement for the treatment of CPP includes genitals as one of the features that may significantly impair quality of life and alter the classification of mild/moderate disease to severe disease</w:t>
      </w:r>
      <w:r w:rsidR="002B35F3" w:rsidRPr="00C236FB">
        <w:rPr>
          <w:szCs w:val="22"/>
        </w:rPr>
        <w:t>.</w:t>
      </w:r>
    </w:p>
    <w:p w:rsidR="006756F7" w:rsidRPr="006756F7" w:rsidRDefault="006756F7" w:rsidP="004258B2">
      <w:pPr>
        <w:pStyle w:val="ListParagraph"/>
        <w:numPr>
          <w:ilvl w:val="0"/>
          <w:numId w:val="0"/>
        </w:numPr>
        <w:ind w:left="720"/>
        <w:rPr>
          <w:szCs w:val="22"/>
        </w:rPr>
      </w:pPr>
    </w:p>
    <w:p w:rsidR="00AB4694" w:rsidRPr="00C236FB" w:rsidRDefault="006756F7" w:rsidP="004258B2">
      <w:pPr>
        <w:pStyle w:val="ListParagraph"/>
        <w:numPr>
          <w:ilvl w:val="2"/>
          <w:numId w:val="1"/>
        </w:numPr>
        <w:rPr>
          <w:szCs w:val="22"/>
        </w:rPr>
      </w:pPr>
      <w:r w:rsidRPr="006756F7">
        <w:rPr>
          <w:szCs w:val="22"/>
        </w:rPr>
        <w:t xml:space="preserve">The PBAC </w:t>
      </w:r>
      <w:r w:rsidR="00DA7C1B">
        <w:rPr>
          <w:szCs w:val="22"/>
        </w:rPr>
        <w:t xml:space="preserve">accepted the reference groups advice </w:t>
      </w:r>
      <w:r w:rsidRPr="006756F7">
        <w:rPr>
          <w:szCs w:val="22"/>
        </w:rPr>
        <w:t>that p</w:t>
      </w:r>
      <w:r w:rsidR="00FA0769" w:rsidRPr="00C236FB">
        <w:rPr>
          <w:szCs w:val="22"/>
        </w:rPr>
        <w:t>atients with ano-genital involvement would be unlikely to have a PASI greater than 12, unless their psoriasis extended to other body areas. This means they would not be captured by the broader criteria proposed in Option 2</w:t>
      </w:r>
      <w:r w:rsidR="008F6A33" w:rsidRPr="00C236FB">
        <w:rPr>
          <w:szCs w:val="22"/>
        </w:rPr>
        <w:t xml:space="preserve"> unless it </w:t>
      </w:r>
      <w:r w:rsidR="00381B0D">
        <w:rPr>
          <w:szCs w:val="22"/>
        </w:rPr>
        <w:t>included patients with a PASI </w:t>
      </w:r>
      <w:r w:rsidR="00381B0D">
        <w:rPr>
          <w:sz w:val="28"/>
          <w:szCs w:val="22"/>
        </w:rPr>
        <w:t>&gt; </w:t>
      </w:r>
      <w:r w:rsidR="008F6A33" w:rsidRPr="00C236FB">
        <w:rPr>
          <w:szCs w:val="22"/>
        </w:rPr>
        <w:t xml:space="preserve">12 </w:t>
      </w:r>
      <w:r w:rsidR="008F6A33" w:rsidRPr="00381B0D">
        <w:rPr>
          <w:szCs w:val="22"/>
          <w:u w:val="single"/>
        </w:rPr>
        <w:t>OR</w:t>
      </w:r>
      <w:r w:rsidR="008F6A33" w:rsidRPr="00C236FB">
        <w:rPr>
          <w:szCs w:val="22"/>
        </w:rPr>
        <w:t xml:space="preserve"> DLQI &gt; 10.</w:t>
      </w:r>
    </w:p>
    <w:p w:rsidR="00FA0769" w:rsidRPr="00C236FB" w:rsidRDefault="00FA0769" w:rsidP="004258B2">
      <w:pPr>
        <w:pStyle w:val="ListParagraph"/>
        <w:numPr>
          <w:ilvl w:val="0"/>
          <w:numId w:val="0"/>
        </w:numPr>
        <w:ind w:left="720"/>
        <w:rPr>
          <w:szCs w:val="22"/>
        </w:rPr>
      </w:pPr>
    </w:p>
    <w:p w:rsidR="008F6A33" w:rsidRPr="00C236FB" w:rsidRDefault="008F6A33" w:rsidP="004258B2">
      <w:pPr>
        <w:pStyle w:val="ListParagraph"/>
        <w:numPr>
          <w:ilvl w:val="2"/>
          <w:numId w:val="1"/>
        </w:numPr>
        <w:rPr>
          <w:szCs w:val="22"/>
        </w:rPr>
      </w:pPr>
      <w:r w:rsidRPr="006756F7">
        <w:rPr>
          <w:szCs w:val="22"/>
        </w:rPr>
        <w:t>The PBAC consider</w:t>
      </w:r>
      <w:r>
        <w:rPr>
          <w:szCs w:val="22"/>
        </w:rPr>
        <w:t>ed</w:t>
      </w:r>
      <w:r w:rsidRPr="006756F7">
        <w:rPr>
          <w:szCs w:val="22"/>
        </w:rPr>
        <w:t xml:space="preserve"> that</w:t>
      </w:r>
      <w:r w:rsidR="002B35F3">
        <w:rPr>
          <w:szCs w:val="22"/>
        </w:rPr>
        <w:t xml:space="preserve"> the</w:t>
      </w:r>
      <w:r w:rsidRPr="006756F7">
        <w:rPr>
          <w:szCs w:val="22"/>
        </w:rPr>
        <w:t xml:space="preserve"> cost-effectiveness in patients</w:t>
      </w:r>
      <w:r w:rsidR="002B35F3">
        <w:rPr>
          <w:szCs w:val="22"/>
        </w:rPr>
        <w:t xml:space="preserve"> presenting with ano</w:t>
      </w:r>
      <w:r w:rsidR="00AE2AE1">
        <w:rPr>
          <w:szCs w:val="22"/>
        </w:rPr>
        <w:noBreakHyphen/>
      </w:r>
      <w:r w:rsidR="002B35F3">
        <w:rPr>
          <w:szCs w:val="22"/>
        </w:rPr>
        <w:t>genital psoriasis alone would need to be considered before extending the PBS restriction to include this population. PB</w:t>
      </w:r>
      <w:r w:rsidR="003237C6">
        <w:rPr>
          <w:szCs w:val="22"/>
        </w:rPr>
        <w:t>AC also considered that if cost</w:t>
      </w:r>
      <w:r w:rsidR="003237C6">
        <w:rPr>
          <w:szCs w:val="22"/>
        </w:rPr>
        <w:noBreakHyphen/>
      </w:r>
      <w:r w:rsidR="002B35F3">
        <w:rPr>
          <w:szCs w:val="22"/>
        </w:rPr>
        <w:t>effectiveness could be established in the popu</w:t>
      </w:r>
      <w:r w:rsidR="003237C6">
        <w:rPr>
          <w:szCs w:val="22"/>
        </w:rPr>
        <w:t>lation presenting with a DLQI &gt; </w:t>
      </w:r>
      <w:r w:rsidR="002B35F3">
        <w:rPr>
          <w:szCs w:val="22"/>
        </w:rPr>
        <w:t>10, that this would be the more appropriate criteria under which to allow treatment for patients with specific psoriasis conditions that significantly impact quality of life.</w:t>
      </w:r>
    </w:p>
    <w:p w:rsidR="00FA0769" w:rsidRPr="00C236FB" w:rsidRDefault="00FA0769" w:rsidP="004258B2">
      <w:pPr>
        <w:pStyle w:val="ListParagraph"/>
        <w:numPr>
          <w:ilvl w:val="0"/>
          <w:numId w:val="0"/>
        </w:numPr>
        <w:ind w:left="720"/>
        <w:rPr>
          <w:szCs w:val="22"/>
        </w:rPr>
      </w:pPr>
    </w:p>
    <w:p w:rsidR="00CB4AF2" w:rsidRPr="00C236FB" w:rsidRDefault="00CB4AF2" w:rsidP="004258B2">
      <w:pPr>
        <w:pStyle w:val="ListParagraph"/>
        <w:numPr>
          <w:ilvl w:val="2"/>
          <w:numId w:val="1"/>
        </w:numPr>
        <w:rPr>
          <w:b/>
          <w:szCs w:val="22"/>
        </w:rPr>
      </w:pPr>
      <w:r w:rsidRPr="00C236FB">
        <w:rPr>
          <w:b/>
          <w:szCs w:val="22"/>
        </w:rPr>
        <w:t xml:space="preserve">PBAC Advice:  The PBAC </w:t>
      </w:r>
      <w:r w:rsidR="006756F7" w:rsidRPr="00C236FB">
        <w:rPr>
          <w:b/>
          <w:szCs w:val="22"/>
        </w:rPr>
        <w:t>did not recommend</w:t>
      </w:r>
      <w:r w:rsidR="00AA69E2" w:rsidRPr="00C236FB">
        <w:rPr>
          <w:b/>
          <w:szCs w:val="22"/>
        </w:rPr>
        <w:t xml:space="preserve"> </w:t>
      </w:r>
      <w:r w:rsidR="00FA0769" w:rsidRPr="00C236FB">
        <w:rPr>
          <w:b/>
          <w:szCs w:val="22"/>
        </w:rPr>
        <w:t>altering the</w:t>
      </w:r>
      <w:r w:rsidR="00C20CF9" w:rsidRPr="00C236FB">
        <w:rPr>
          <w:b/>
          <w:szCs w:val="22"/>
        </w:rPr>
        <w:t xml:space="preserve"> current </w:t>
      </w:r>
      <w:r w:rsidR="00FA0769" w:rsidRPr="00C236FB">
        <w:rPr>
          <w:b/>
          <w:szCs w:val="22"/>
        </w:rPr>
        <w:t xml:space="preserve">PBS restrictions to </w:t>
      </w:r>
      <w:r w:rsidR="00C20CF9" w:rsidRPr="00C236FB">
        <w:rPr>
          <w:b/>
          <w:szCs w:val="22"/>
        </w:rPr>
        <w:t xml:space="preserve">include the specific population </w:t>
      </w:r>
      <w:r w:rsidR="00FA0769" w:rsidRPr="00C236FB">
        <w:rPr>
          <w:b/>
          <w:szCs w:val="22"/>
        </w:rPr>
        <w:t>with</w:t>
      </w:r>
      <w:r w:rsidR="002B35F3" w:rsidRPr="00C236FB">
        <w:rPr>
          <w:b/>
          <w:szCs w:val="22"/>
        </w:rPr>
        <w:t xml:space="preserve"> </w:t>
      </w:r>
      <w:r w:rsidR="00DA7C1B" w:rsidRPr="00C236FB">
        <w:rPr>
          <w:b/>
          <w:szCs w:val="22"/>
        </w:rPr>
        <w:t>psoriasis</w:t>
      </w:r>
      <w:r w:rsidR="002B35F3" w:rsidRPr="00C236FB">
        <w:rPr>
          <w:b/>
          <w:szCs w:val="22"/>
        </w:rPr>
        <w:t xml:space="preserve"> </w:t>
      </w:r>
      <w:r w:rsidR="00DA7C1B" w:rsidRPr="00C236FB">
        <w:rPr>
          <w:b/>
          <w:szCs w:val="22"/>
        </w:rPr>
        <w:t xml:space="preserve">involving the </w:t>
      </w:r>
      <w:r w:rsidR="00FA0769" w:rsidRPr="00C236FB">
        <w:rPr>
          <w:b/>
          <w:szCs w:val="22"/>
        </w:rPr>
        <w:t xml:space="preserve">ano-genital </w:t>
      </w:r>
      <w:r w:rsidR="00DA7C1B" w:rsidRPr="00C236FB">
        <w:rPr>
          <w:b/>
          <w:szCs w:val="22"/>
        </w:rPr>
        <w:t>area.</w:t>
      </w:r>
      <w:r w:rsidR="006756F7" w:rsidRPr="00C236FB">
        <w:rPr>
          <w:b/>
          <w:szCs w:val="22"/>
        </w:rPr>
        <w:t xml:space="preserve"> </w:t>
      </w:r>
    </w:p>
    <w:p w:rsidR="00CB4AF2" w:rsidRPr="009A610B" w:rsidRDefault="00CB4AF2" w:rsidP="00CB4AF2">
      <w:pPr>
        <w:ind w:left="709"/>
        <w:jc w:val="left"/>
        <w:rPr>
          <w:b/>
          <w:szCs w:val="22"/>
          <w:highlight w:val="yellow"/>
        </w:rPr>
      </w:pPr>
    </w:p>
    <w:p w:rsidR="00CB4AF2" w:rsidRPr="004258B2" w:rsidRDefault="00CB4AF2" w:rsidP="001F5D69">
      <w:pPr>
        <w:pStyle w:val="ListParagraph"/>
        <w:keepNext/>
        <w:keepLines/>
        <w:rPr>
          <w:rFonts w:cs="Times New Roman"/>
          <w:b/>
          <w:i/>
          <w:snapToGrid/>
          <w:szCs w:val="24"/>
          <w:lang w:eastAsia="en-AU"/>
        </w:rPr>
      </w:pPr>
      <w:r w:rsidRPr="004258B2">
        <w:rPr>
          <w:rFonts w:cs="Times New Roman"/>
          <w:b/>
          <w:i/>
          <w:snapToGrid/>
          <w:szCs w:val="24"/>
          <w:u w:val="single"/>
          <w:lang w:eastAsia="en-AU"/>
        </w:rPr>
        <w:t>Option 4</w:t>
      </w:r>
      <w:r w:rsidR="005B3059" w:rsidRPr="004258B2">
        <w:rPr>
          <w:rFonts w:cs="Times New Roman"/>
          <w:b/>
          <w:i/>
          <w:snapToGrid/>
          <w:szCs w:val="24"/>
          <w:lang w:eastAsia="en-AU"/>
        </w:rPr>
        <w:t xml:space="preserve"> </w:t>
      </w:r>
      <w:r w:rsidRPr="004258B2">
        <w:rPr>
          <w:rFonts w:cs="Times New Roman"/>
          <w:b/>
          <w:i/>
          <w:snapToGrid/>
          <w:szCs w:val="24"/>
          <w:lang w:eastAsia="en-AU"/>
        </w:rPr>
        <w:t xml:space="preserve">- </w:t>
      </w:r>
      <w:r w:rsidR="00B73572" w:rsidRPr="004258B2">
        <w:rPr>
          <w:rFonts w:cs="Times New Roman"/>
          <w:b/>
          <w:i/>
          <w:snapToGrid/>
          <w:szCs w:val="24"/>
          <w:lang w:eastAsia="en-AU"/>
        </w:rPr>
        <w:t>Based on the findings from TOR 1-3, and proposed changes to the eligibility criteria for biologics to treat CPP, review the cost-effectiveness of biologics in the treatment of CPP.</w:t>
      </w:r>
    </w:p>
    <w:p w:rsidR="00086EDF" w:rsidRDefault="00086EDF" w:rsidP="001F5D69">
      <w:pPr>
        <w:pStyle w:val="ListParagraph"/>
        <w:keepNext/>
        <w:keepLines/>
        <w:numPr>
          <w:ilvl w:val="0"/>
          <w:numId w:val="0"/>
        </w:numPr>
        <w:ind w:left="900"/>
      </w:pPr>
    </w:p>
    <w:p w:rsidR="00381B0D" w:rsidRDefault="00381B0D" w:rsidP="004258B2">
      <w:pPr>
        <w:pStyle w:val="ListParagraph"/>
        <w:numPr>
          <w:ilvl w:val="0"/>
          <w:numId w:val="0"/>
        </w:numPr>
        <w:ind w:left="900"/>
        <w:rPr>
          <w:szCs w:val="22"/>
        </w:rPr>
      </w:pPr>
    </w:p>
    <w:p w:rsidR="00472F94" w:rsidRDefault="005B3059" w:rsidP="00472F94">
      <w:pPr>
        <w:pStyle w:val="ListParagraph"/>
        <w:numPr>
          <w:ilvl w:val="2"/>
          <w:numId w:val="1"/>
        </w:numPr>
        <w:rPr>
          <w:i/>
          <w:szCs w:val="22"/>
        </w:rPr>
      </w:pPr>
      <w:r w:rsidRPr="004258B2">
        <w:rPr>
          <w:i/>
          <w:szCs w:val="22"/>
        </w:rPr>
        <w:t xml:space="preserve">Option 4a) </w:t>
      </w:r>
      <w:r w:rsidR="00B73572" w:rsidRPr="00C236FB">
        <w:rPr>
          <w:i/>
          <w:szCs w:val="22"/>
        </w:rPr>
        <w:t xml:space="preserve">review the cost-effectiveness in all PBS listed biologics </w:t>
      </w:r>
      <w:r w:rsidR="0060376B">
        <w:rPr>
          <w:i/>
          <w:szCs w:val="22"/>
        </w:rPr>
        <w:t xml:space="preserve">under </w:t>
      </w:r>
      <w:r w:rsidR="00B73572" w:rsidRPr="00C236FB">
        <w:rPr>
          <w:i/>
          <w:szCs w:val="22"/>
        </w:rPr>
        <w:t>the current PBS restriction according to actual PBS utilisation and recent clinical evidence.</w:t>
      </w:r>
    </w:p>
    <w:p w:rsidR="00472F94" w:rsidRDefault="00472F94" w:rsidP="00472F94">
      <w:pPr>
        <w:pStyle w:val="ListParagraph"/>
        <w:numPr>
          <w:ilvl w:val="0"/>
          <w:numId w:val="0"/>
        </w:numPr>
        <w:ind w:left="900"/>
        <w:rPr>
          <w:i/>
          <w:szCs w:val="22"/>
        </w:rPr>
      </w:pPr>
    </w:p>
    <w:p w:rsidR="00472F94" w:rsidRPr="00472F94" w:rsidRDefault="00D77D08" w:rsidP="00472F94">
      <w:pPr>
        <w:pStyle w:val="ListParagraph"/>
        <w:numPr>
          <w:ilvl w:val="2"/>
          <w:numId w:val="1"/>
        </w:numPr>
        <w:rPr>
          <w:i/>
          <w:szCs w:val="22"/>
        </w:rPr>
      </w:pPr>
      <w:r w:rsidRPr="00472F94">
        <w:rPr>
          <w:szCs w:val="22"/>
        </w:rPr>
        <w:t xml:space="preserve">The PBAC noted the ESC advice </w:t>
      </w:r>
      <w:r w:rsidR="001E161C">
        <w:rPr>
          <w:szCs w:val="22"/>
        </w:rPr>
        <w:t xml:space="preserve">on </w:t>
      </w:r>
      <w:r w:rsidRPr="00472F94">
        <w:rPr>
          <w:szCs w:val="22"/>
        </w:rPr>
        <w:t>the current therapeutic relativities where ustekinumab and infliximab were listed as cost-effective over etanercept and where secukinumab, ixekizumab and adalimumab were cost-minimised to etanercept</w:t>
      </w:r>
      <w:r w:rsidR="0060376B">
        <w:rPr>
          <w:szCs w:val="22"/>
        </w:rPr>
        <w:t>. These relativities</w:t>
      </w:r>
      <w:r w:rsidRPr="00472F94">
        <w:rPr>
          <w:szCs w:val="22"/>
        </w:rPr>
        <w:t xml:space="preserve"> are inconsistent </w:t>
      </w:r>
      <w:r w:rsidR="0060376B">
        <w:rPr>
          <w:szCs w:val="22"/>
        </w:rPr>
        <w:t xml:space="preserve">with the clinical </w:t>
      </w:r>
      <w:r w:rsidRPr="00472F94">
        <w:rPr>
          <w:szCs w:val="22"/>
        </w:rPr>
        <w:t>evidence</w:t>
      </w:r>
      <w:r w:rsidR="00C30743">
        <w:rPr>
          <w:szCs w:val="22"/>
        </w:rPr>
        <w:t xml:space="preserve"> and network meta</w:t>
      </w:r>
      <w:r w:rsidR="00C30743">
        <w:rPr>
          <w:szCs w:val="22"/>
        </w:rPr>
        <w:noBreakHyphen/>
      </w:r>
      <w:r w:rsidR="0060376B">
        <w:rPr>
          <w:szCs w:val="22"/>
        </w:rPr>
        <w:t>analy</w:t>
      </w:r>
      <w:r w:rsidR="00C30743">
        <w:rPr>
          <w:szCs w:val="22"/>
        </w:rPr>
        <w:t>s</w:t>
      </w:r>
      <w:r w:rsidR="0060376B">
        <w:rPr>
          <w:szCs w:val="22"/>
        </w:rPr>
        <w:t>is</w:t>
      </w:r>
      <w:r w:rsidRPr="00472F94">
        <w:rPr>
          <w:szCs w:val="22"/>
        </w:rPr>
        <w:t xml:space="preserve"> presented in the PMR report. </w:t>
      </w:r>
    </w:p>
    <w:p w:rsidR="00472F94" w:rsidRPr="00472F94" w:rsidRDefault="00472F94" w:rsidP="00472F94">
      <w:pPr>
        <w:pStyle w:val="ListParagraph"/>
        <w:numPr>
          <w:ilvl w:val="0"/>
          <w:numId w:val="0"/>
        </w:numPr>
        <w:ind w:left="900"/>
        <w:rPr>
          <w:szCs w:val="22"/>
        </w:rPr>
      </w:pPr>
    </w:p>
    <w:p w:rsidR="00472F94" w:rsidRPr="00472F94" w:rsidRDefault="00295488" w:rsidP="00472F94">
      <w:pPr>
        <w:pStyle w:val="ListParagraph"/>
        <w:numPr>
          <w:ilvl w:val="2"/>
          <w:numId w:val="1"/>
        </w:numPr>
        <w:rPr>
          <w:i/>
          <w:szCs w:val="22"/>
        </w:rPr>
      </w:pPr>
      <w:r w:rsidRPr="00472F94">
        <w:rPr>
          <w:szCs w:val="22"/>
        </w:rPr>
        <w:t xml:space="preserve">The PBAC noted </w:t>
      </w:r>
      <w:r w:rsidR="00BA15EA">
        <w:rPr>
          <w:szCs w:val="22"/>
        </w:rPr>
        <w:t xml:space="preserve">one </w:t>
      </w:r>
      <w:r w:rsidRPr="00472F94">
        <w:rPr>
          <w:szCs w:val="22"/>
        </w:rPr>
        <w:t>sponsor</w:t>
      </w:r>
      <w:r w:rsidR="00BA15EA">
        <w:rPr>
          <w:szCs w:val="22"/>
        </w:rPr>
        <w:t>’s</w:t>
      </w:r>
      <w:r w:rsidRPr="00472F94">
        <w:rPr>
          <w:szCs w:val="22"/>
        </w:rPr>
        <w:t xml:space="preserve"> concerns ab</w:t>
      </w:r>
      <w:r w:rsidR="00472F94">
        <w:rPr>
          <w:szCs w:val="22"/>
        </w:rPr>
        <w:t>out the use of a network meta</w:t>
      </w:r>
      <w:r w:rsidR="00472F94">
        <w:rPr>
          <w:szCs w:val="22"/>
        </w:rPr>
        <w:noBreakHyphen/>
      </w:r>
      <w:r w:rsidRPr="00472F94">
        <w:rPr>
          <w:szCs w:val="22"/>
        </w:rPr>
        <w:t>analysis</w:t>
      </w:r>
      <w:r w:rsidR="00AD2F13">
        <w:rPr>
          <w:szCs w:val="22"/>
        </w:rPr>
        <w:t xml:space="preserve"> in the PMR</w:t>
      </w:r>
      <w:r w:rsidR="00472F94" w:rsidRPr="00472F94">
        <w:rPr>
          <w:szCs w:val="22"/>
        </w:rPr>
        <w:t xml:space="preserve">. However, the PBAC </w:t>
      </w:r>
      <w:r w:rsidR="00C96762">
        <w:rPr>
          <w:szCs w:val="22"/>
        </w:rPr>
        <w:t xml:space="preserve">noted </w:t>
      </w:r>
      <w:r w:rsidR="00472F94" w:rsidRPr="00472F94">
        <w:rPr>
          <w:szCs w:val="22"/>
        </w:rPr>
        <w:t>that the</w:t>
      </w:r>
      <w:r w:rsidR="00C96762">
        <w:rPr>
          <w:szCs w:val="22"/>
        </w:rPr>
        <w:t xml:space="preserve"> report </w:t>
      </w:r>
      <w:r w:rsidR="00C96762" w:rsidRPr="00D1338B">
        <w:rPr>
          <w:szCs w:val="22"/>
        </w:rPr>
        <w:t>had also included a transparent analysis of available direct trial comparisons between biologics (</w:t>
      </w:r>
      <w:r w:rsidR="00D1338B" w:rsidRPr="00D1338B">
        <w:rPr>
          <w:szCs w:val="22"/>
        </w:rPr>
        <w:t>T</w:t>
      </w:r>
      <w:r w:rsidR="00BA15EA">
        <w:rPr>
          <w:szCs w:val="22"/>
        </w:rPr>
        <w:t>able </w:t>
      </w:r>
      <w:r w:rsidR="00D1338B" w:rsidRPr="00D1338B">
        <w:rPr>
          <w:szCs w:val="22"/>
        </w:rPr>
        <w:t>3</w:t>
      </w:r>
      <w:r w:rsidR="00C96762" w:rsidRPr="00D1338B">
        <w:rPr>
          <w:szCs w:val="22"/>
        </w:rPr>
        <w:t xml:space="preserve">) and that the overall conclusions were acceptable. </w:t>
      </w:r>
      <w:r w:rsidR="0082607E">
        <w:rPr>
          <w:noProof/>
          <w:color w:val="000000"/>
          <w:szCs w:val="22"/>
          <w:highlight w:val="black"/>
        </w:rPr>
        <w:t>''''''''' '''''''''''''' ''''''''''' '''''''''''''' ''''''''' ''''''' '''''''''''''''''''' ''''''''' ''''''' ''''''''''''''''''''''''' ''''''''' '''''''''''''''''''''' ''''' '''''''''''' '''''''''''''''''''''' ''''''''' '''''''''''''''</w:t>
      </w:r>
      <w:r w:rsidR="00472F94">
        <w:rPr>
          <w:szCs w:val="22"/>
        </w:rPr>
        <w:t xml:space="preserve"> </w:t>
      </w:r>
      <w:r w:rsidR="001A044D">
        <w:rPr>
          <w:noProof/>
          <w:color w:val="000000"/>
          <w:szCs w:val="22"/>
          <w:highlight w:val="black"/>
        </w:rPr>
        <w:t>'''''''''''''''' '''''''''''''''''' '''''''''''''''''''''''''''''' '''''''''''''' ''''''''''''''' ''''''''''''''' '''''''''' '''''''''''''''''''''''''' ''''' '''''''''''''''''''''''''''''''</w:t>
      </w:r>
      <w:r w:rsidR="0060376B">
        <w:rPr>
          <w:szCs w:val="22"/>
        </w:rPr>
        <w:t>.</w:t>
      </w:r>
    </w:p>
    <w:p w:rsidR="001F5D69" w:rsidRPr="001F5D69" w:rsidRDefault="001F5D69" w:rsidP="00DC32FD">
      <w:pPr>
        <w:pStyle w:val="ListParagraph"/>
        <w:numPr>
          <w:ilvl w:val="0"/>
          <w:numId w:val="0"/>
        </w:numPr>
        <w:ind w:left="900"/>
        <w:rPr>
          <w:szCs w:val="22"/>
        </w:rPr>
      </w:pPr>
    </w:p>
    <w:p w:rsidR="00DC32FD" w:rsidRPr="00DC32FD" w:rsidRDefault="00DC32FD" w:rsidP="00DC32FD">
      <w:pPr>
        <w:pStyle w:val="ListParagraph"/>
        <w:numPr>
          <w:ilvl w:val="2"/>
          <w:numId w:val="1"/>
        </w:numPr>
        <w:rPr>
          <w:szCs w:val="22"/>
        </w:rPr>
      </w:pPr>
      <w:r w:rsidRPr="00DC32FD">
        <w:rPr>
          <w:szCs w:val="22"/>
        </w:rPr>
        <w:t xml:space="preserve">PBAC </w:t>
      </w:r>
      <w:r>
        <w:rPr>
          <w:szCs w:val="22"/>
        </w:rPr>
        <w:t>noted that they have</w:t>
      </w:r>
      <w:r w:rsidRPr="00DC32FD">
        <w:rPr>
          <w:szCs w:val="22"/>
        </w:rPr>
        <w:t xml:space="preserve"> not previously considered a cost-effective comparison across all biologics for CPP. The summary in the report of the previous economic models considered by PBAC indicates there were important differences</w:t>
      </w:r>
      <w:r w:rsidRPr="00030620">
        <w:rPr>
          <w:szCs w:val="22"/>
        </w:rPr>
        <w:t xml:space="preserve"> between these models in terms of </w:t>
      </w:r>
      <w:r w:rsidRPr="002673F9">
        <w:rPr>
          <w:szCs w:val="22"/>
        </w:rPr>
        <w:t>the time horizon, utilities and costs included.</w:t>
      </w:r>
    </w:p>
    <w:p w:rsidR="000719D2" w:rsidRPr="00D77D08" w:rsidRDefault="000719D2" w:rsidP="004258B2">
      <w:pPr>
        <w:pStyle w:val="ListParagraph"/>
        <w:numPr>
          <w:ilvl w:val="0"/>
          <w:numId w:val="0"/>
        </w:numPr>
        <w:ind w:left="900"/>
        <w:rPr>
          <w:szCs w:val="22"/>
        </w:rPr>
      </w:pPr>
    </w:p>
    <w:p w:rsidR="005D7C48" w:rsidRDefault="00DC32FD" w:rsidP="004258B2">
      <w:pPr>
        <w:pStyle w:val="ListParagraph"/>
        <w:numPr>
          <w:ilvl w:val="2"/>
          <w:numId w:val="1"/>
        </w:numPr>
        <w:rPr>
          <w:szCs w:val="22"/>
        </w:rPr>
      </w:pPr>
      <w:r>
        <w:rPr>
          <w:szCs w:val="22"/>
        </w:rPr>
        <w:t xml:space="preserve">The PBAC agreed </w:t>
      </w:r>
      <w:r w:rsidR="00C96762">
        <w:rPr>
          <w:szCs w:val="22"/>
        </w:rPr>
        <w:t xml:space="preserve">with the ESC advice </w:t>
      </w:r>
      <w:r w:rsidR="00D77D08" w:rsidRPr="00D77D08">
        <w:rPr>
          <w:szCs w:val="22"/>
        </w:rPr>
        <w:t xml:space="preserve">that the </w:t>
      </w:r>
      <w:r w:rsidR="00C30743">
        <w:rPr>
          <w:szCs w:val="22"/>
        </w:rPr>
        <w:t>cost-effectiveness should be re</w:t>
      </w:r>
      <w:r w:rsidR="00C30743">
        <w:rPr>
          <w:szCs w:val="22"/>
        </w:rPr>
        <w:noBreakHyphen/>
      </w:r>
      <w:r w:rsidR="00D77D08" w:rsidRPr="00D77D08">
        <w:rPr>
          <w:szCs w:val="22"/>
        </w:rPr>
        <w:t xml:space="preserve">established using current utilisation and effectiveness data and a single model applied consistently across all biologics for the current restriction. </w:t>
      </w:r>
    </w:p>
    <w:p w:rsidR="000719D2" w:rsidRPr="00D77D08" w:rsidRDefault="000719D2" w:rsidP="004258B2">
      <w:pPr>
        <w:pStyle w:val="ListParagraph"/>
        <w:numPr>
          <w:ilvl w:val="0"/>
          <w:numId w:val="0"/>
        </w:numPr>
        <w:ind w:left="900"/>
        <w:rPr>
          <w:szCs w:val="22"/>
        </w:rPr>
      </w:pPr>
    </w:p>
    <w:p w:rsidR="00C368EF" w:rsidRPr="00C236FB" w:rsidRDefault="00BD6CA3" w:rsidP="004258B2">
      <w:pPr>
        <w:pStyle w:val="ListParagraph"/>
        <w:numPr>
          <w:ilvl w:val="2"/>
          <w:numId w:val="1"/>
        </w:numPr>
        <w:rPr>
          <w:b/>
          <w:szCs w:val="22"/>
        </w:rPr>
      </w:pPr>
      <w:r w:rsidRPr="00C236FB">
        <w:rPr>
          <w:b/>
          <w:szCs w:val="22"/>
        </w:rPr>
        <w:t>PBAC Advice – The PBAC advised that in reviewing the cost-effectiveness of the additional population described in</w:t>
      </w:r>
      <w:r w:rsidR="00C30743">
        <w:rPr>
          <w:b/>
          <w:szCs w:val="22"/>
        </w:rPr>
        <w:t xml:space="preserve"> Option 4b below, that the cost</w:t>
      </w:r>
      <w:r w:rsidR="00C30743">
        <w:rPr>
          <w:b/>
          <w:szCs w:val="22"/>
        </w:rPr>
        <w:noBreakHyphen/>
      </w:r>
      <w:r w:rsidRPr="00C236FB">
        <w:rPr>
          <w:b/>
          <w:szCs w:val="22"/>
        </w:rPr>
        <w:t>effectiveness of biologics under the current PBS restriction would also require re-analysis.</w:t>
      </w:r>
    </w:p>
    <w:p w:rsidR="00BD6CA3" w:rsidRDefault="00BD6CA3" w:rsidP="004258B2">
      <w:pPr>
        <w:pStyle w:val="ListParagraph"/>
        <w:numPr>
          <w:ilvl w:val="0"/>
          <w:numId w:val="0"/>
        </w:numPr>
        <w:ind w:left="900"/>
        <w:rPr>
          <w:szCs w:val="22"/>
        </w:rPr>
      </w:pPr>
    </w:p>
    <w:p w:rsidR="001E6E6C" w:rsidRPr="004258B2" w:rsidRDefault="00B73572" w:rsidP="004258B2">
      <w:pPr>
        <w:pStyle w:val="ListParagraph"/>
        <w:numPr>
          <w:ilvl w:val="2"/>
          <w:numId w:val="1"/>
        </w:numPr>
        <w:rPr>
          <w:i/>
          <w:szCs w:val="22"/>
        </w:rPr>
      </w:pPr>
      <w:r w:rsidRPr="004258B2">
        <w:rPr>
          <w:i/>
          <w:szCs w:val="22"/>
        </w:rPr>
        <w:t xml:space="preserve">Option 4b) </w:t>
      </w:r>
      <w:r w:rsidRPr="00C236FB">
        <w:rPr>
          <w:i/>
          <w:szCs w:val="22"/>
        </w:rPr>
        <w:t xml:space="preserve">review the cost-effectiveness </w:t>
      </w:r>
      <w:r w:rsidR="00C368EF" w:rsidRPr="00C236FB">
        <w:rPr>
          <w:i/>
          <w:szCs w:val="22"/>
        </w:rPr>
        <w:t>o</w:t>
      </w:r>
      <w:r w:rsidRPr="00C236FB">
        <w:rPr>
          <w:i/>
          <w:szCs w:val="22"/>
        </w:rPr>
        <w:t>f expanding the restriction to include: reducing the number of prior treatments (from three to two); increasing the population to include patients with a PASI between 12-15 and a DLQI&gt;10; and increasing the population to include patients with CPP that have ano-genital involvement or other specific circumstances as recommended by PBAC.</w:t>
      </w:r>
    </w:p>
    <w:p w:rsidR="005D7C48" w:rsidRPr="00C236FB" w:rsidRDefault="005D7C48" w:rsidP="004258B2">
      <w:pPr>
        <w:pStyle w:val="ListParagraph"/>
        <w:numPr>
          <w:ilvl w:val="0"/>
          <w:numId w:val="0"/>
        </w:numPr>
        <w:ind w:left="900"/>
        <w:rPr>
          <w:szCs w:val="22"/>
        </w:rPr>
      </w:pPr>
    </w:p>
    <w:p w:rsidR="00B077A3" w:rsidRDefault="00017C66" w:rsidP="004258B2">
      <w:pPr>
        <w:pStyle w:val="ListParagraph"/>
        <w:numPr>
          <w:ilvl w:val="2"/>
          <w:numId w:val="1"/>
        </w:numPr>
        <w:rPr>
          <w:szCs w:val="22"/>
        </w:rPr>
      </w:pPr>
      <w:r w:rsidRPr="00C236FB">
        <w:rPr>
          <w:szCs w:val="22"/>
        </w:rPr>
        <w:t>The PBAC noted that the Reference Group members advocated for the cost</w:t>
      </w:r>
      <w:r w:rsidRPr="00C236FB">
        <w:rPr>
          <w:szCs w:val="22"/>
        </w:rPr>
        <w:noBreakHyphen/>
        <w:t>effectiveness review to be conducted in a timely manner, so that implementation of supported options are not overly delayed</w:t>
      </w:r>
      <w:r w:rsidR="000719D2">
        <w:rPr>
          <w:szCs w:val="22"/>
        </w:rPr>
        <w:t xml:space="preserve">. </w:t>
      </w:r>
    </w:p>
    <w:p w:rsidR="0060376B" w:rsidRDefault="0060376B" w:rsidP="0060376B">
      <w:pPr>
        <w:pStyle w:val="ListParagraph"/>
        <w:numPr>
          <w:ilvl w:val="0"/>
          <w:numId w:val="0"/>
        </w:numPr>
        <w:ind w:left="900"/>
        <w:rPr>
          <w:szCs w:val="22"/>
        </w:rPr>
      </w:pPr>
    </w:p>
    <w:p w:rsidR="0060376B" w:rsidRDefault="0060376B" w:rsidP="0060376B">
      <w:pPr>
        <w:pStyle w:val="ListParagraph"/>
        <w:numPr>
          <w:ilvl w:val="2"/>
          <w:numId w:val="1"/>
        </w:numPr>
        <w:rPr>
          <w:szCs w:val="22"/>
        </w:rPr>
      </w:pPr>
      <w:r w:rsidRPr="0060376B">
        <w:rPr>
          <w:szCs w:val="22"/>
        </w:rPr>
        <w:t xml:space="preserve">The PBAC </w:t>
      </w:r>
      <w:r w:rsidR="006507D7">
        <w:rPr>
          <w:szCs w:val="22"/>
        </w:rPr>
        <w:t xml:space="preserve">also </w:t>
      </w:r>
      <w:r w:rsidRPr="0060376B">
        <w:rPr>
          <w:szCs w:val="22"/>
        </w:rPr>
        <w:t>noted that stakeholders have not opposed a cost-effectiveness review and the following sponsors had agreed to provide additional data to inform a cost-effectiveness review: Pfizer; Novartis; Eli Lilly; Abbvie and Janssen.</w:t>
      </w:r>
    </w:p>
    <w:p w:rsidR="001E161C" w:rsidRDefault="001E161C" w:rsidP="001E161C">
      <w:pPr>
        <w:pStyle w:val="ListParagraph"/>
        <w:numPr>
          <w:ilvl w:val="0"/>
          <w:numId w:val="0"/>
        </w:numPr>
        <w:ind w:left="900"/>
        <w:rPr>
          <w:szCs w:val="22"/>
        </w:rPr>
      </w:pPr>
    </w:p>
    <w:p w:rsidR="000719D2" w:rsidRPr="00C236FB" w:rsidRDefault="000719D2" w:rsidP="004258B2">
      <w:pPr>
        <w:pStyle w:val="ListParagraph"/>
        <w:numPr>
          <w:ilvl w:val="2"/>
          <w:numId w:val="1"/>
        </w:numPr>
        <w:rPr>
          <w:szCs w:val="22"/>
        </w:rPr>
      </w:pPr>
      <w:r>
        <w:rPr>
          <w:szCs w:val="22"/>
        </w:rPr>
        <w:t>The PBAC discussed the need for a cost-effectiveness review in the following three expanded populations:</w:t>
      </w:r>
    </w:p>
    <w:p w:rsidR="000719D2" w:rsidRPr="00C236FB" w:rsidRDefault="000719D2" w:rsidP="004258B2">
      <w:pPr>
        <w:pStyle w:val="ListParagraph"/>
        <w:numPr>
          <w:ilvl w:val="0"/>
          <w:numId w:val="0"/>
        </w:numPr>
        <w:ind w:left="900"/>
        <w:rPr>
          <w:szCs w:val="22"/>
        </w:rPr>
      </w:pPr>
    </w:p>
    <w:p w:rsidR="0044463B" w:rsidRDefault="008F6A33" w:rsidP="004258B2">
      <w:pPr>
        <w:pStyle w:val="ListParagraph"/>
        <w:numPr>
          <w:ilvl w:val="0"/>
          <w:numId w:val="3"/>
        </w:numPr>
        <w:rPr>
          <w:bCs/>
          <w:szCs w:val="22"/>
        </w:rPr>
      </w:pPr>
      <w:r w:rsidRPr="005B3059">
        <w:rPr>
          <w:i/>
          <w:szCs w:val="22"/>
        </w:rPr>
        <w:t>Reducing the number of prior treatments (from three to two)</w:t>
      </w:r>
      <w:r w:rsidR="000719D2">
        <w:rPr>
          <w:i/>
          <w:szCs w:val="22"/>
        </w:rPr>
        <w:t xml:space="preserve">: </w:t>
      </w:r>
      <w:r w:rsidR="0044463B" w:rsidRPr="00C236FB">
        <w:rPr>
          <w:bCs/>
          <w:szCs w:val="22"/>
        </w:rPr>
        <w:t xml:space="preserve">The PBAC agreed to Option 1 </w:t>
      </w:r>
      <w:r w:rsidR="0044463B" w:rsidRPr="00C236FB">
        <w:rPr>
          <w:bCs/>
          <w:szCs w:val="22"/>
          <w:u w:val="single"/>
        </w:rPr>
        <w:t>without</w:t>
      </w:r>
      <w:r w:rsidR="0044463B" w:rsidRPr="00C236FB">
        <w:rPr>
          <w:bCs/>
          <w:szCs w:val="22"/>
        </w:rPr>
        <w:t xml:space="preserve"> </w:t>
      </w:r>
      <w:r w:rsidRPr="00C236FB">
        <w:rPr>
          <w:bCs/>
          <w:szCs w:val="22"/>
        </w:rPr>
        <w:t xml:space="preserve">needing to undertake </w:t>
      </w:r>
      <w:r w:rsidR="005D7C48" w:rsidRPr="00C236FB">
        <w:rPr>
          <w:bCs/>
          <w:szCs w:val="22"/>
        </w:rPr>
        <w:t>cost</w:t>
      </w:r>
      <w:r w:rsidR="005D7C48" w:rsidRPr="00C236FB">
        <w:rPr>
          <w:bCs/>
          <w:szCs w:val="22"/>
        </w:rPr>
        <w:noBreakHyphen/>
      </w:r>
      <w:r w:rsidR="0044463B" w:rsidRPr="00C236FB">
        <w:rPr>
          <w:bCs/>
          <w:szCs w:val="22"/>
        </w:rPr>
        <w:t>effectiveness modelling.</w:t>
      </w:r>
    </w:p>
    <w:p w:rsidR="000719D2" w:rsidRPr="00C236FB" w:rsidRDefault="000719D2" w:rsidP="004258B2">
      <w:pPr>
        <w:pStyle w:val="ListParagraph"/>
        <w:numPr>
          <w:ilvl w:val="0"/>
          <w:numId w:val="0"/>
        </w:numPr>
        <w:ind w:left="1440"/>
        <w:rPr>
          <w:bCs/>
          <w:szCs w:val="22"/>
        </w:rPr>
      </w:pPr>
    </w:p>
    <w:p w:rsidR="00EA712C" w:rsidRPr="00C236FB" w:rsidRDefault="008F6A33" w:rsidP="004258B2">
      <w:pPr>
        <w:pStyle w:val="ListParagraph"/>
        <w:numPr>
          <w:ilvl w:val="0"/>
          <w:numId w:val="3"/>
        </w:numPr>
        <w:rPr>
          <w:bCs/>
          <w:szCs w:val="22"/>
        </w:rPr>
      </w:pPr>
      <w:r w:rsidRPr="00C236FB">
        <w:rPr>
          <w:i/>
          <w:szCs w:val="22"/>
        </w:rPr>
        <w:t xml:space="preserve">Increasing the population to include patients with a PASI between 12-15 </w:t>
      </w:r>
      <w:r w:rsidR="00FE3CA9">
        <w:rPr>
          <w:i/>
          <w:szCs w:val="22"/>
        </w:rPr>
        <w:t xml:space="preserve">AND </w:t>
      </w:r>
      <w:r w:rsidRPr="00C236FB">
        <w:rPr>
          <w:i/>
          <w:szCs w:val="22"/>
        </w:rPr>
        <w:t>DLQI</w:t>
      </w:r>
      <w:r w:rsidR="006C6F97">
        <w:rPr>
          <w:i/>
          <w:szCs w:val="22"/>
        </w:rPr>
        <w:t xml:space="preserve"> </w:t>
      </w:r>
      <w:r w:rsidRPr="00C236FB">
        <w:rPr>
          <w:i/>
          <w:szCs w:val="22"/>
        </w:rPr>
        <w:t>&gt;10</w:t>
      </w:r>
      <w:r w:rsidR="000719D2" w:rsidRPr="00C236FB">
        <w:rPr>
          <w:i/>
          <w:szCs w:val="22"/>
        </w:rPr>
        <w:t>:</w:t>
      </w:r>
      <w:r w:rsidR="000719D2">
        <w:rPr>
          <w:bCs/>
          <w:szCs w:val="22"/>
        </w:rPr>
        <w:t xml:space="preserve"> </w:t>
      </w:r>
      <w:r w:rsidR="00EA712C" w:rsidRPr="00C236FB">
        <w:rPr>
          <w:bCs/>
          <w:szCs w:val="22"/>
        </w:rPr>
        <w:t xml:space="preserve">The PBAC </w:t>
      </w:r>
      <w:r w:rsidR="00DC134B" w:rsidRPr="00C236FB">
        <w:rPr>
          <w:bCs/>
          <w:szCs w:val="22"/>
        </w:rPr>
        <w:t>considered</w:t>
      </w:r>
      <w:r w:rsidR="00EA712C" w:rsidRPr="00C236FB">
        <w:rPr>
          <w:bCs/>
          <w:szCs w:val="22"/>
        </w:rPr>
        <w:t xml:space="preserve"> that there is a clinical </w:t>
      </w:r>
      <w:r w:rsidR="00C368EF" w:rsidRPr="00C236FB">
        <w:rPr>
          <w:bCs/>
          <w:szCs w:val="22"/>
        </w:rPr>
        <w:t>need</w:t>
      </w:r>
      <w:r w:rsidR="00EA712C" w:rsidRPr="00C236FB">
        <w:rPr>
          <w:bCs/>
          <w:szCs w:val="22"/>
        </w:rPr>
        <w:t xml:space="preserve"> for expanding the current PBS population</w:t>
      </w:r>
      <w:r w:rsidR="00DC134B" w:rsidRPr="00C236FB">
        <w:rPr>
          <w:bCs/>
          <w:szCs w:val="22"/>
        </w:rPr>
        <w:t xml:space="preserve"> to include patients </w:t>
      </w:r>
      <w:r w:rsidR="006C6F97">
        <w:rPr>
          <w:bCs/>
          <w:szCs w:val="22"/>
        </w:rPr>
        <w:t xml:space="preserve">under </w:t>
      </w:r>
      <w:r w:rsidR="00413C14" w:rsidRPr="00C236FB">
        <w:rPr>
          <w:bCs/>
          <w:szCs w:val="22"/>
        </w:rPr>
        <w:t>Option 2 and therefore cost</w:t>
      </w:r>
      <w:r w:rsidR="00413C14" w:rsidRPr="00C236FB">
        <w:rPr>
          <w:bCs/>
          <w:szCs w:val="22"/>
        </w:rPr>
        <w:noBreakHyphen/>
      </w:r>
      <w:r w:rsidR="00DC134B" w:rsidRPr="00C236FB">
        <w:rPr>
          <w:bCs/>
          <w:szCs w:val="22"/>
        </w:rPr>
        <w:t>effectiveness</w:t>
      </w:r>
      <w:r w:rsidR="00EA712C" w:rsidRPr="00C236FB">
        <w:rPr>
          <w:bCs/>
          <w:szCs w:val="22"/>
        </w:rPr>
        <w:t xml:space="preserve"> </w:t>
      </w:r>
      <w:r w:rsidR="00413C14" w:rsidRPr="00C236FB">
        <w:rPr>
          <w:bCs/>
          <w:szCs w:val="22"/>
        </w:rPr>
        <w:t>modelling</w:t>
      </w:r>
      <w:r w:rsidR="00EA712C" w:rsidRPr="00C236FB">
        <w:rPr>
          <w:bCs/>
          <w:szCs w:val="22"/>
        </w:rPr>
        <w:t xml:space="preserve"> </w:t>
      </w:r>
      <w:r w:rsidR="006C6F97">
        <w:rPr>
          <w:bCs/>
          <w:szCs w:val="22"/>
        </w:rPr>
        <w:t>is required.</w:t>
      </w:r>
      <w:r w:rsidR="00A541D2" w:rsidRPr="00C236FB">
        <w:rPr>
          <w:bCs/>
          <w:szCs w:val="22"/>
        </w:rPr>
        <w:t xml:space="preserve"> The PBAC also requested</w:t>
      </w:r>
      <w:r w:rsidR="00FE3CA9">
        <w:rPr>
          <w:bCs/>
          <w:szCs w:val="22"/>
        </w:rPr>
        <w:t xml:space="preserve"> </w:t>
      </w:r>
      <w:r w:rsidR="006C6F97">
        <w:rPr>
          <w:bCs/>
          <w:szCs w:val="22"/>
        </w:rPr>
        <w:t xml:space="preserve">an </w:t>
      </w:r>
      <w:r w:rsidR="00FE3CA9">
        <w:rPr>
          <w:bCs/>
          <w:szCs w:val="22"/>
        </w:rPr>
        <w:t>additional analys</w:t>
      </w:r>
      <w:r w:rsidR="006C6F97">
        <w:rPr>
          <w:bCs/>
          <w:szCs w:val="22"/>
        </w:rPr>
        <w:t>i</w:t>
      </w:r>
      <w:r w:rsidR="00FE3CA9">
        <w:rPr>
          <w:bCs/>
          <w:szCs w:val="22"/>
        </w:rPr>
        <w:t>s where possible</w:t>
      </w:r>
      <w:r w:rsidR="006C6F97">
        <w:rPr>
          <w:bCs/>
          <w:szCs w:val="22"/>
        </w:rPr>
        <w:t>, to</w:t>
      </w:r>
      <w:r w:rsidR="00FE3CA9">
        <w:rPr>
          <w:bCs/>
          <w:szCs w:val="22"/>
        </w:rPr>
        <w:t xml:space="preserve"> consider the population that include</w:t>
      </w:r>
      <w:r w:rsidR="006C6F97">
        <w:rPr>
          <w:bCs/>
          <w:szCs w:val="22"/>
        </w:rPr>
        <w:t xml:space="preserve">s both patients with </w:t>
      </w:r>
      <w:r w:rsidR="00FE3CA9">
        <w:rPr>
          <w:bCs/>
          <w:szCs w:val="22"/>
        </w:rPr>
        <w:t xml:space="preserve">PASI &gt;12 </w:t>
      </w:r>
      <w:r w:rsidR="006C6F97" w:rsidRPr="006C6F97">
        <w:rPr>
          <w:bCs/>
          <w:szCs w:val="22"/>
          <w:u w:val="single"/>
        </w:rPr>
        <w:t>or</w:t>
      </w:r>
      <w:r w:rsidR="006C6F97">
        <w:rPr>
          <w:bCs/>
          <w:szCs w:val="22"/>
        </w:rPr>
        <w:t xml:space="preserve"> a</w:t>
      </w:r>
      <w:r w:rsidR="00FE3CA9">
        <w:rPr>
          <w:bCs/>
          <w:szCs w:val="22"/>
        </w:rPr>
        <w:t xml:space="preserve"> DLQI &gt; 10</w:t>
      </w:r>
      <w:r w:rsidR="006C6F97">
        <w:rPr>
          <w:bCs/>
          <w:szCs w:val="22"/>
        </w:rPr>
        <w:t>.</w:t>
      </w:r>
    </w:p>
    <w:p w:rsidR="00EA712C" w:rsidRPr="00EA712C" w:rsidRDefault="00EA712C" w:rsidP="00916470"/>
    <w:p w:rsidR="005B4CD1" w:rsidRPr="00C236FB" w:rsidRDefault="008F6A33" w:rsidP="004258B2">
      <w:pPr>
        <w:pStyle w:val="ListParagraph"/>
        <w:numPr>
          <w:ilvl w:val="0"/>
          <w:numId w:val="3"/>
        </w:numPr>
        <w:spacing w:after="0"/>
        <w:rPr>
          <w:szCs w:val="22"/>
        </w:rPr>
      </w:pPr>
      <w:r w:rsidRPr="00C236FB">
        <w:rPr>
          <w:i/>
          <w:szCs w:val="22"/>
        </w:rPr>
        <w:t xml:space="preserve">Increasing the population to include patients with CPP that have ano-genital </w:t>
      </w:r>
      <w:r w:rsidR="00381B0D" w:rsidRPr="00C236FB">
        <w:rPr>
          <w:i/>
          <w:szCs w:val="22"/>
        </w:rPr>
        <w:t>involvement:</w:t>
      </w:r>
      <w:r w:rsidR="000719D2">
        <w:rPr>
          <w:szCs w:val="22"/>
        </w:rPr>
        <w:t xml:space="preserve"> </w:t>
      </w:r>
      <w:r w:rsidR="00413C14" w:rsidRPr="00C236FB">
        <w:rPr>
          <w:szCs w:val="22"/>
        </w:rPr>
        <w:t xml:space="preserve">The PBAC did not request cost-effectiveness </w:t>
      </w:r>
      <w:r w:rsidR="005D7C48" w:rsidRPr="00C236FB">
        <w:rPr>
          <w:szCs w:val="22"/>
        </w:rPr>
        <w:t xml:space="preserve">modelling for patients </w:t>
      </w:r>
      <w:r w:rsidR="006507D7">
        <w:rPr>
          <w:szCs w:val="22"/>
        </w:rPr>
        <w:t xml:space="preserve">specifically </w:t>
      </w:r>
      <w:r w:rsidR="005D7C48" w:rsidRPr="00C236FB">
        <w:rPr>
          <w:szCs w:val="22"/>
        </w:rPr>
        <w:t>with ano</w:t>
      </w:r>
      <w:r w:rsidR="005D7C48" w:rsidRPr="00C236FB">
        <w:rPr>
          <w:szCs w:val="22"/>
        </w:rPr>
        <w:noBreakHyphen/>
      </w:r>
      <w:r w:rsidR="00413C14" w:rsidRPr="00C236FB">
        <w:rPr>
          <w:szCs w:val="22"/>
        </w:rPr>
        <w:t>genital CPP</w:t>
      </w:r>
      <w:r w:rsidRPr="00C236FB">
        <w:rPr>
          <w:szCs w:val="22"/>
        </w:rPr>
        <w:t>.</w:t>
      </w:r>
      <w:r w:rsidR="00AC21DE" w:rsidRPr="00C236FB">
        <w:rPr>
          <w:szCs w:val="22"/>
        </w:rPr>
        <w:t xml:space="preserve"> </w:t>
      </w:r>
      <w:r w:rsidR="00FE3CA9">
        <w:rPr>
          <w:szCs w:val="22"/>
        </w:rPr>
        <w:t>T</w:t>
      </w:r>
      <w:r w:rsidR="00413C14" w:rsidRPr="00C236FB">
        <w:rPr>
          <w:szCs w:val="22"/>
        </w:rPr>
        <w:t xml:space="preserve">he </w:t>
      </w:r>
      <w:r w:rsidR="00D228D3">
        <w:rPr>
          <w:szCs w:val="22"/>
        </w:rPr>
        <w:t xml:space="preserve">additional </w:t>
      </w:r>
      <w:r w:rsidR="00FE3CA9">
        <w:rPr>
          <w:szCs w:val="22"/>
        </w:rPr>
        <w:t>cost</w:t>
      </w:r>
      <w:r w:rsidR="00D228D3">
        <w:rPr>
          <w:szCs w:val="22"/>
        </w:rPr>
        <w:t>-</w:t>
      </w:r>
      <w:r w:rsidR="00FE3CA9">
        <w:rPr>
          <w:szCs w:val="22"/>
        </w:rPr>
        <w:t xml:space="preserve">effectiveness </w:t>
      </w:r>
      <w:r w:rsidR="00413C14" w:rsidRPr="00C236FB">
        <w:rPr>
          <w:szCs w:val="22"/>
        </w:rPr>
        <w:t>analys</w:t>
      </w:r>
      <w:r w:rsidR="00FE3CA9">
        <w:rPr>
          <w:szCs w:val="22"/>
        </w:rPr>
        <w:t>e</w:t>
      </w:r>
      <w:r w:rsidR="00413C14" w:rsidRPr="00C236FB">
        <w:rPr>
          <w:szCs w:val="22"/>
        </w:rPr>
        <w:t xml:space="preserve">s </w:t>
      </w:r>
      <w:r w:rsidR="00D228D3">
        <w:rPr>
          <w:szCs w:val="22"/>
        </w:rPr>
        <w:t xml:space="preserve">conducted for </w:t>
      </w:r>
      <w:r w:rsidR="00413C14" w:rsidRPr="00C236FB">
        <w:rPr>
          <w:szCs w:val="22"/>
        </w:rPr>
        <w:t xml:space="preserve">Option 2 would determine if there is sufficient evidence to </w:t>
      </w:r>
      <w:r w:rsidR="00AC21DE" w:rsidRPr="00C236FB">
        <w:rPr>
          <w:szCs w:val="22"/>
        </w:rPr>
        <w:t>expand the restriction to</w:t>
      </w:r>
      <w:r w:rsidR="006C6F97">
        <w:rPr>
          <w:szCs w:val="22"/>
        </w:rPr>
        <w:t xml:space="preserve"> include</w:t>
      </w:r>
      <w:r w:rsidR="00AC21DE" w:rsidRPr="00C236FB">
        <w:rPr>
          <w:szCs w:val="22"/>
        </w:rPr>
        <w:t xml:space="preserve"> patients with a DLQI</w:t>
      </w:r>
      <w:r w:rsidR="00FE3CA9">
        <w:rPr>
          <w:szCs w:val="22"/>
        </w:rPr>
        <w:t xml:space="preserve"> &gt;10, and in doing so, capture patients with </w:t>
      </w:r>
      <w:r w:rsidR="00AC21DE" w:rsidRPr="00C236FB">
        <w:rPr>
          <w:szCs w:val="22"/>
        </w:rPr>
        <w:t>ano-genital CPP</w:t>
      </w:r>
      <w:r w:rsidR="00FE3CA9">
        <w:rPr>
          <w:szCs w:val="22"/>
        </w:rPr>
        <w:t xml:space="preserve"> that significantly impacts their quality of life</w:t>
      </w:r>
      <w:r w:rsidR="005B4CD1" w:rsidRPr="00C236FB">
        <w:rPr>
          <w:szCs w:val="22"/>
        </w:rPr>
        <w:t>.</w:t>
      </w:r>
    </w:p>
    <w:p w:rsidR="00CB4AF2" w:rsidRPr="004258B2" w:rsidRDefault="00CB4AF2" w:rsidP="004258B2">
      <w:pPr>
        <w:pStyle w:val="ListParagraph"/>
        <w:numPr>
          <w:ilvl w:val="0"/>
          <w:numId w:val="0"/>
        </w:numPr>
        <w:ind w:left="900"/>
        <w:rPr>
          <w:b/>
          <w:szCs w:val="22"/>
        </w:rPr>
      </w:pPr>
    </w:p>
    <w:p w:rsidR="00BD6CA3" w:rsidRPr="00C150F4" w:rsidRDefault="00CB4AF2" w:rsidP="00C150F4">
      <w:pPr>
        <w:pStyle w:val="ListParagraph"/>
        <w:numPr>
          <w:ilvl w:val="2"/>
          <w:numId w:val="1"/>
        </w:numPr>
        <w:rPr>
          <w:b/>
          <w:szCs w:val="22"/>
        </w:rPr>
      </w:pPr>
      <w:r w:rsidRPr="00017C66">
        <w:rPr>
          <w:b/>
          <w:szCs w:val="22"/>
        </w:rPr>
        <w:t xml:space="preserve">PBAC Advice: </w:t>
      </w:r>
      <w:r w:rsidR="00017C66" w:rsidRPr="00C236FB">
        <w:rPr>
          <w:b/>
          <w:szCs w:val="22"/>
        </w:rPr>
        <w:t xml:space="preserve">The PBAC requested a cost-effectiveness review </w:t>
      </w:r>
      <w:r w:rsidR="00BD6CA3" w:rsidRPr="00C236FB">
        <w:rPr>
          <w:b/>
          <w:szCs w:val="22"/>
        </w:rPr>
        <w:t xml:space="preserve">to consider the additional </w:t>
      </w:r>
      <w:r w:rsidR="006507D7">
        <w:rPr>
          <w:b/>
          <w:szCs w:val="22"/>
        </w:rPr>
        <w:t xml:space="preserve">PBS </w:t>
      </w:r>
      <w:r w:rsidR="00BD6CA3" w:rsidRPr="00C236FB">
        <w:rPr>
          <w:b/>
          <w:szCs w:val="22"/>
        </w:rPr>
        <w:t xml:space="preserve">population’s treated with biologics </w:t>
      </w:r>
      <w:r w:rsidR="00D228D3">
        <w:rPr>
          <w:b/>
          <w:szCs w:val="22"/>
        </w:rPr>
        <w:t xml:space="preserve">that </w:t>
      </w:r>
      <w:r w:rsidR="006507D7">
        <w:rPr>
          <w:b/>
          <w:szCs w:val="22"/>
        </w:rPr>
        <w:t>meet the eligibility criteria of a</w:t>
      </w:r>
      <w:r w:rsidR="00017C66" w:rsidRPr="00C236FB">
        <w:rPr>
          <w:b/>
          <w:szCs w:val="22"/>
        </w:rPr>
        <w:t xml:space="preserve"> </w:t>
      </w:r>
      <w:r w:rsidR="00B53DD0" w:rsidRPr="00C236FB">
        <w:rPr>
          <w:b/>
          <w:szCs w:val="22"/>
        </w:rPr>
        <w:t xml:space="preserve">baseline </w:t>
      </w:r>
      <w:r w:rsidR="00017C66" w:rsidRPr="00C236FB">
        <w:rPr>
          <w:b/>
          <w:szCs w:val="22"/>
        </w:rPr>
        <w:t xml:space="preserve">PASI </w:t>
      </w:r>
      <w:r w:rsidR="00D228D3">
        <w:rPr>
          <w:b/>
          <w:szCs w:val="22"/>
        </w:rPr>
        <w:t>between 12-15 and DLQI &gt;10.</w:t>
      </w:r>
      <w:r w:rsidR="00BD6CA3" w:rsidRPr="00C236FB">
        <w:rPr>
          <w:b/>
          <w:szCs w:val="22"/>
        </w:rPr>
        <w:t xml:space="preserve"> Where possible this analysis should also consider the </w:t>
      </w:r>
      <w:r w:rsidR="00B53DD0" w:rsidRPr="00C236FB">
        <w:rPr>
          <w:b/>
          <w:szCs w:val="22"/>
        </w:rPr>
        <w:t>inclusion</w:t>
      </w:r>
      <w:r w:rsidR="00BD6CA3" w:rsidRPr="00C236FB">
        <w:rPr>
          <w:b/>
          <w:szCs w:val="22"/>
        </w:rPr>
        <w:t xml:space="preserve"> of</w:t>
      </w:r>
      <w:r w:rsidR="00D228D3">
        <w:rPr>
          <w:b/>
          <w:szCs w:val="22"/>
        </w:rPr>
        <w:t xml:space="preserve"> the</w:t>
      </w:r>
      <w:r w:rsidR="00BD6CA3" w:rsidRPr="00C236FB">
        <w:rPr>
          <w:b/>
          <w:szCs w:val="22"/>
        </w:rPr>
        <w:t xml:space="preserve"> </w:t>
      </w:r>
      <w:r w:rsidR="004258B2">
        <w:rPr>
          <w:b/>
          <w:szCs w:val="22"/>
        </w:rPr>
        <w:t>‘</w:t>
      </w:r>
      <w:r w:rsidR="00BD6CA3" w:rsidRPr="004258B2">
        <w:rPr>
          <w:b/>
          <w:szCs w:val="22"/>
          <w:u w:val="single"/>
        </w:rPr>
        <w:t>OR</w:t>
      </w:r>
      <w:r w:rsidR="00BD6CA3" w:rsidRPr="00C236FB">
        <w:rPr>
          <w:b/>
          <w:szCs w:val="22"/>
        </w:rPr>
        <w:t xml:space="preserve"> DLQI &gt; 10</w:t>
      </w:r>
      <w:r w:rsidR="00D228D3">
        <w:rPr>
          <w:b/>
          <w:szCs w:val="22"/>
        </w:rPr>
        <w:t>’</w:t>
      </w:r>
      <w:r w:rsidR="00BD6CA3" w:rsidRPr="00C236FB">
        <w:rPr>
          <w:b/>
          <w:szCs w:val="22"/>
        </w:rPr>
        <w:t xml:space="preserve"> population</w:t>
      </w:r>
      <w:r w:rsidR="00D228D3">
        <w:rPr>
          <w:b/>
          <w:szCs w:val="22"/>
        </w:rPr>
        <w:t xml:space="preserve"> in addition to those</w:t>
      </w:r>
      <w:r w:rsidR="00BD6CA3" w:rsidRPr="00C236FB">
        <w:rPr>
          <w:b/>
          <w:szCs w:val="22"/>
        </w:rPr>
        <w:t xml:space="preserve"> </w:t>
      </w:r>
      <w:r w:rsidR="00D228D3">
        <w:rPr>
          <w:b/>
          <w:szCs w:val="22"/>
        </w:rPr>
        <w:t>who meet the combined</w:t>
      </w:r>
      <w:r w:rsidR="006507D7">
        <w:rPr>
          <w:b/>
          <w:szCs w:val="22"/>
        </w:rPr>
        <w:t xml:space="preserve"> eligibility </w:t>
      </w:r>
      <w:r w:rsidR="00D228D3">
        <w:rPr>
          <w:b/>
          <w:szCs w:val="22"/>
        </w:rPr>
        <w:t>requirement of a b</w:t>
      </w:r>
      <w:r w:rsidR="00B53DD0" w:rsidRPr="00C236FB">
        <w:rPr>
          <w:b/>
          <w:szCs w:val="22"/>
        </w:rPr>
        <w:t xml:space="preserve">aseline </w:t>
      </w:r>
      <w:r w:rsidR="00BD6CA3" w:rsidRPr="00C236FB">
        <w:rPr>
          <w:b/>
          <w:szCs w:val="22"/>
        </w:rPr>
        <w:t xml:space="preserve">PASI </w:t>
      </w:r>
      <w:r w:rsidR="00D228D3">
        <w:rPr>
          <w:b/>
          <w:szCs w:val="22"/>
        </w:rPr>
        <w:t>1</w:t>
      </w:r>
      <w:r w:rsidR="00BD6CA3" w:rsidRPr="00C236FB">
        <w:rPr>
          <w:b/>
          <w:szCs w:val="22"/>
        </w:rPr>
        <w:t>2</w:t>
      </w:r>
      <w:r w:rsidR="00D228D3">
        <w:rPr>
          <w:b/>
          <w:szCs w:val="22"/>
        </w:rPr>
        <w:t>-15</w:t>
      </w:r>
      <w:r w:rsidR="00BD6CA3" w:rsidRPr="00C236FB">
        <w:rPr>
          <w:b/>
          <w:szCs w:val="22"/>
        </w:rPr>
        <w:t xml:space="preserve"> </w:t>
      </w:r>
      <w:r w:rsidR="00D228D3">
        <w:rPr>
          <w:b/>
          <w:szCs w:val="22"/>
        </w:rPr>
        <w:t>and DLQI &gt;10</w:t>
      </w:r>
      <w:r w:rsidR="00BD6CA3" w:rsidRPr="00C236FB">
        <w:rPr>
          <w:b/>
          <w:szCs w:val="22"/>
        </w:rPr>
        <w:t>.</w:t>
      </w:r>
    </w:p>
    <w:p w:rsidR="00585F46" w:rsidRPr="009A610B" w:rsidRDefault="00585F46" w:rsidP="00115C3F">
      <w:pPr>
        <w:rPr>
          <w:szCs w:val="22"/>
        </w:rPr>
      </w:pPr>
    </w:p>
    <w:sectPr w:rsidR="00585F46" w:rsidRPr="009A610B" w:rsidSect="00A013C4">
      <w:headerReference w:type="default" r:id="rId11"/>
      <w:footerReference w:type="default" r:id="rId12"/>
      <w:pgSz w:w="11906" w:h="16838"/>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5904CD" w15:done="0"/>
  <w15:commentEx w15:paraId="5090E3C7" w15:done="0"/>
  <w15:commentEx w15:paraId="12BC1C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5904CD" w16cid:durableId="1E9AE902"/>
  <w16cid:commentId w16cid:paraId="5090E3C7" w16cid:durableId="1E9AE3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07E" w:rsidRDefault="0082607E" w:rsidP="00A013C4">
      <w:r>
        <w:separator/>
      </w:r>
    </w:p>
  </w:endnote>
  <w:endnote w:type="continuationSeparator" w:id="0">
    <w:p w:rsidR="0082607E" w:rsidRDefault="0082607E" w:rsidP="00A0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useeBold">
    <w:altName w:val="Cambria"/>
    <w:panose1 w:val="00000000000000000000"/>
    <w:charset w:val="00"/>
    <w:family w:val="roman"/>
    <w:notTrueType/>
    <w:pitch w:val="default"/>
    <w:sig w:usb0="00000003" w:usb1="00000000" w:usb2="00000000" w:usb3="00000000" w:csb0="00000001" w:csb1="00000000"/>
  </w:font>
  <w:font w:name="Arial Bold">
    <w:altName w:val="Optima"/>
    <w:panose1 w:val="020B0704020202020204"/>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691487"/>
      <w:docPartObj>
        <w:docPartGallery w:val="Page Numbers (Bottom of Page)"/>
        <w:docPartUnique/>
      </w:docPartObj>
    </w:sdtPr>
    <w:sdtEndPr>
      <w:rPr>
        <w:rFonts w:asciiTheme="minorHAnsi" w:hAnsiTheme="minorHAnsi"/>
        <w:noProof/>
        <w:sz w:val="24"/>
      </w:rPr>
    </w:sdtEndPr>
    <w:sdtContent>
      <w:p w:rsidR="00B35337" w:rsidRPr="00115C3F" w:rsidRDefault="00B35337">
        <w:pPr>
          <w:pStyle w:val="Footer"/>
          <w:jc w:val="center"/>
          <w:rPr>
            <w:rFonts w:asciiTheme="minorHAnsi" w:hAnsiTheme="minorHAnsi"/>
            <w:sz w:val="24"/>
          </w:rPr>
        </w:pPr>
        <w:r w:rsidRPr="00115C3F">
          <w:rPr>
            <w:rFonts w:asciiTheme="minorHAnsi" w:hAnsiTheme="minorHAnsi"/>
            <w:sz w:val="24"/>
          </w:rPr>
          <w:fldChar w:fldCharType="begin"/>
        </w:r>
        <w:r w:rsidRPr="00115C3F">
          <w:rPr>
            <w:rFonts w:asciiTheme="minorHAnsi" w:hAnsiTheme="minorHAnsi"/>
            <w:sz w:val="24"/>
          </w:rPr>
          <w:instrText xml:space="preserve"> PAGE   \* MERGEFORMAT </w:instrText>
        </w:r>
        <w:r w:rsidRPr="00115C3F">
          <w:rPr>
            <w:rFonts w:asciiTheme="minorHAnsi" w:hAnsiTheme="minorHAnsi"/>
            <w:sz w:val="24"/>
          </w:rPr>
          <w:fldChar w:fldCharType="separate"/>
        </w:r>
        <w:r w:rsidR="00601810">
          <w:rPr>
            <w:rFonts w:asciiTheme="minorHAnsi" w:hAnsiTheme="minorHAnsi"/>
            <w:noProof/>
            <w:sz w:val="24"/>
          </w:rPr>
          <w:t>1</w:t>
        </w:r>
        <w:r w:rsidRPr="00115C3F">
          <w:rPr>
            <w:rFonts w:asciiTheme="minorHAnsi" w:hAnsiTheme="minorHAnsi"/>
            <w:noProof/>
            <w:sz w:val="24"/>
          </w:rPr>
          <w:fldChar w:fldCharType="end"/>
        </w:r>
      </w:p>
    </w:sdtContent>
  </w:sdt>
  <w:p w:rsidR="00B35337" w:rsidRPr="00A013C4" w:rsidRDefault="00B35337" w:rsidP="00A013C4">
    <w:pPr>
      <w:pStyle w:val="Footer"/>
      <w:jc w:val="center"/>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07E" w:rsidRDefault="0082607E" w:rsidP="00A013C4">
      <w:r>
        <w:separator/>
      </w:r>
    </w:p>
  </w:footnote>
  <w:footnote w:type="continuationSeparator" w:id="0">
    <w:p w:rsidR="0082607E" w:rsidRDefault="0082607E" w:rsidP="00A01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37" w:rsidRDefault="00601810" w:rsidP="005D1F6A">
    <w:pPr>
      <w:widowControl/>
      <w:tabs>
        <w:tab w:val="center" w:pos="4153"/>
        <w:tab w:val="right" w:pos="8306"/>
      </w:tabs>
      <w:ind w:left="360"/>
      <w:jc w:val="center"/>
      <w:rPr>
        <w:rFonts w:asciiTheme="minorHAnsi" w:hAnsiTheme="minorHAnsi"/>
        <w:i/>
        <w:snapToGrid/>
        <w:color w:val="808080"/>
        <w:sz w:val="24"/>
        <w:szCs w:val="24"/>
        <w:lang w:eastAsia="en-AU"/>
      </w:rPr>
    </w:pPr>
    <w:r>
      <w:rPr>
        <w:rFonts w:asciiTheme="minorHAnsi" w:hAnsiTheme="minorHAnsi"/>
        <w:i/>
        <w:snapToGrid/>
        <w:color w:val="808080"/>
        <w:sz w:val="24"/>
        <w:szCs w:val="24"/>
        <w:lang w:eastAsia="en-AU"/>
      </w:rPr>
      <w:t xml:space="preserve">Ratified Minutes - </w:t>
    </w:r>
    <w:r w:rsidR="00B35337">
      <w:rPr>
        <w:rFonts w:asciiTheme="minorHAnsi" w:hAnsiTheme="minorHAnsi"/>
        <w:i/>
        <w:snapToGrid/>
        <w:color w:val="808080"/>
        <w:sz w:val="24"/>
        <w:szCs w:val="24"/>
        <w:lang w:eastAsia="en-AU"/>
      </w:rPr>
      <w:t>April 2018</w:t>
    </w:r>
    <w:r w:rsidR="00B35337" w:rsidRPr="00115C3F">
      <w:rPr>
        <w:rFonts w:asciiTheme="minorHAnsi" w:hAnsiTheme="minorHAnsi"/>
        <w:i/>
        <w:snapToGrid/>
        <w:color w:val="808080"/>
        <w:sz w:val="24"/>
        <w:szCs w:val="24"/>
        <w:lang w:eastAsia="en-AU"/>
      </w:rPr>
      <w:t xml:space="preserve"> PBAC Meeting</w:t>
    </w:r>
  </w:p>
  <w:p w:rsidR="00B35337" w:rsidRDefault="00B35337" w:rsidP="00A013C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37B0"/>
    <w:multiLevelType w:val="multilevel"/>
    <w:tmpl w:val="9A6ED8B2"/>
    <w:lvl w:ilvl="0">
      <w:start w:val="1"/>
      <w:numFmt w:val="decimal"/>
      <w:pStyle w:val="Tabletitle"/>
      <w:lvlText w:val="Table %1: "/>
      <w:lvlJc w:val="left"/>
      <w:pPr>
        <w:ind w:left="360" w:hanging="360"/>
      </w:pPr>
      <w:rPr>
        <w:rFonts w:asciiTheme="majorHAnsi" w:hAnsiTheme="majorHAnsi" w:hint="default"/>
        <w:b/>
        <w:bCs w:val="0"/>
        <w:i w:val="0"/>
        <w:iCs w:val="0"/>
        <w:caps/>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06936DD"/>
    <w:multiLevelType w:val="multilevel"/>
    <w:tmpl w:val="4DE4A4C6"/>
    <w:lvl w:ilvl="0">
      <w:start w:val="1"/>
      <w:numFmt w:val="decimal"/>
      <w:lvlText w:val="Part %1:"/>
      <w:lvlJc w:val="left"/>
      <w:pPr>
        <w:ind w:left="426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2F4536D"/>
    <w:multiLevelType w:val="hybridMultilevel"/>
    <w:tmpl w:val="6F521200"/>
    <w:lvl w:ilvl="0" w:tplc="FB78C55A">
      <w:start w:val="1"/>
      <w:numFmt w:val="bullet"/>
      <w:pStyle w:val="BulletLast"/>
      <w:lvlText w:val=""/>
      <w:lvlJc w:val="left"/>
      <w:pPr>
        <w:ind w:left="360" w:hanging="360"/>
      </w:pPr>
      <w:rPr>
        <w:rFonts w:ascii="Symbol" w:hAnsi="Symbol" w:hint="default"/>
        <w:vertAlign w:val="baseline"/>
      </w:rPr>
    </w:lvl>
    <w:lvl w:ilvl="1" w:tplc="6CEC33F0">
      <w:start w:val="1"/>
      <w:numFmt w:val="bullet"/>
      <w:pStyle w:val="sub-dotpoint"/>
      <w:lvlText w:val="o"/>
      <w:lvlJc w:val="left"/>
      <w:pPr>
        <w:ind w:left="1440" w:hanging="360"/>
      </w:pPr>
      <w:rPr>
        <w:rFonts w:ascii="Courier New" w:hAnsi="Courier New" w:cs="Courier New" w:hint="default"/>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07D49"/>
    <w:multiLevelType w:val="hybridMultilevel"/>
    <w:tmpl w:val="8050FAE4"/>
    <w:lvl w:ilvl="0" w:tplc="DBF4C6B0">
      <w:numFmt w:val="bullet"/>
      <w:lvlText w:val="-"/>
      <w:lvlJc w:val="left"/>
      <w:pPr>
        <w:ind w:left="1440" w:hanging="360"/>
      </w:pPr>
      <w:rPr>
        <w:rFonts w:ascii="Calibri" w:eastAsiaTheme="minorHAnsi" w:hAnsi="Calibri" w:cs="Times New Roman" w:hint="default"/>
        <w:color w:val="7030A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6206E1F"/>
    <w:multiLevelType w:val="hybridMultilevel"/>
    <w:tmpl w:val="EFCACF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231776D"/>
    <w:multiLevelType w:val="multilevel"/>
    <w:tmpl w:val="18B08176"/>
    <w:lvl w:ilvl="0">
      <w:start w:val="1"/>
      <w:numFmt w:val="bullet"/>
      <w:lvlText w:val=""/>
      <w:lvlJc w:val="left"/>
      <w:pPr>
        <w:ind w:left="1440" w:hanging="720"/>
      </w:pPr>
      <w:rPr>
        <w:rFonts w:ascii="Symbol" w:hAnsi="Symbol" w:hint="default"/>
        <w:b/>
      </w:rPr>
    </w:lvl>
    <w:lvl w:ilvl="1">
      <w:start w:val="1"/>
      <w:numFmt w:val="bullet"/>
      <w:lvlText w:val="o"/>
      <w:lvlJc w:val="left"/>
      <w:pPr>
        <w:ind w:left="2160" w:hanging="720"/>
      </w:pPr>
      <w:rPr>
        <w:rFonts w:ascii="Courier New" w:hAnsi="Courier New" w:cs="Courier New" w:hint="default"/>
        <w:b w:val="0"/>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6">
    <w:nsid w:val="25C53B03"/>
    <w:multiLevelType w:val="multilevel"/>
    <w:tmpl w:val="164243D4"/>
    <w:styleLink w:val="Headings"/>
    <w:lvl w:ilvl="0">
      <w:start w:val="1"/>
      <w:numFmt w:val="decimal"/>
      <w:suff w:val="nothing"/>
      <w:lvlText w:val="Section %1"/>
      <w:lvlJc w:val="left"/>
      <w:pPr>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ind w:left="3119" w:firstLine="0"/>
      </w:pPr>
      <w:rPr>
        <w:rFonts w:hint="default"/>
      </w:rPr>
    </w:lvl>
    <w:lvl w:ilvl="7">
      <w:start w:val="1"/>
      <w:numFmt w:val="decimal"/>
      <w:lvlText w:val="%7.%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38F83C5D"/>
    <w:multiLevelType w:val="multilevel"/>
    <w:tmpl w:val="AB54405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DE40E34"/>
    <w:multiLevelType w:val="hybridMultilevel"/>
    <w:tmpl w:val="3B48A22C"/>
    <w:lvl w:ilvl="0" w:tplc="DBF4C6B0">
      <w:numFmt w:val="bullet"/>
      <w:lvlText w:val="-"/>
      <w:lvlJc w:val="left"/>
      <w:pPr>
        <w:ind w:left="1440" w:hanging="360"/>
      </w:pPr>
      <w:rPr>
        <w:rFonts w:ascii="Calibri" w:eastAsiaTheme="minorHAnsi" w:hAnsi="Calibri" w:cs="Times New Roman" w:hint="default"/>
        <w:color w:val="7030A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74CB70D1"/>
    <w:multiLevelType w:val="hybridMultilevel"/>
    <w:tmpl w:val="A93E5B72"/>
    <w:lvl w:ilvl="0" w:tplc="2BE45588">
      <w:numFmt w:val="bullet"/>
      <w:lvlText w:val="-"/>
      <w:lvlJc w:val="left"/>
      <w:pPr>
        <w:ind w:left="1800" w:hanging="360"/>
      </w:pPr>
      <w:rPr>
        <w:rFonts w:ascii="Calibri" w:eastAsia="Times New Roman" w:hAnsi="Calibri"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784D033C"/>
    <w:multiLevelType w:val="multilevel"/>
    <w:tmpl w:val="FA10E6A6"/>
    <w:lvl w:ilvl="0">
      <w:start w:val="1"/>
      <w:numFmt w:val="decimal"/>
      <w:pStyle w:val="PBACheading1"/>
      <w:lvlText w:val="%1"/>
      <w:lvlJc w:val="left"/>
      <w:pPr>
        <w:ind w:left="720" w:hanging="720"/>
      </w:pPr>
      <w:rPr>
        <w:rFonts w:hint="default"/>
        <w:b/>
      </w:rPr>
    </w:lvl>
    <w:lvl w:ilvl="1">
      <w:start w:val="1"/>
      <w:numFmt w:val="decimal"/>
      <w:pStyle w:val="ListParagraph"/>
      <w:lvlText w:val="%1.%2"/>
      <w:lvlJc w:val="left"/>
      <w:pPr>
        <w:ind w:left="900" w:hanging="720"/>
      </w:pPr>
      <w:rPr>
        <w:rFonts w:asciiTheme="minorHAnsi" w:hAnsiTheme="minorHAnsi" w:cs="Arial" w:hint="default"/>
        <w:b w:val="0"/>
        <w:i w:val="0"/>
        <w:sz w:val="24"/>
        <w:szCs w:val="24"/>
      </w:rPr>
    </w:lvl>
    <w:lvl w:ilvl="2">
      <w:start w:val="1"/>
      <w:numFmt w:val="decimal"/>
      <w:lvlText w:val="%1.%2.%3"/>
      <w:lvlJc w:val="left"/>
      <w:pPr>
        <w:ind w:left="90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FF11FA5"/>
    <w:multiLevelType w:val="hybridMultilevel"/>
    <w:tmpl w:val="643E00C0"/>
    <w:lvl w:ilvl="0" w:tplc="0268A8DC">
      <w:start w:val="1"/>
      <w:numFmt w:val="decimal"/>
      <w:lvlText w:val="3.1.%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2"/>
  </w:num>
  <w:num w:numId="3">
    <w:abstractNumId w:val="5"/>
  </w:num>
  <w:num w:numId="4">
    <w:abstractNumId w:val="11"/>
  </w:num>
  <w:num w:numId="5">
    <w:abstractNumId w:val="4"/>
  </w:num>
  <w:num w:numId="6">
    <w:abstractNumId w:val="10"/>
  </w:num>
  <w:num w:numId="7">
    <w:abstractNumId w:val="3"/>
  </w:num>
  <w:num w:numId="8">
    <w:abstractNumId w:val="1"/>
  </w:num>
  <w:num w:numId="9">
    <w:abstractNumId w:val="0"/>
  </w:num>
  <w:num w:numId="10">
    <w:abstractNumId w:val="8"/>
  </w:num>
  <w:num w:numId="11">
    <w:abstractNumId w:val="7"/>
  </w:num>
  <w:num w:numId="12">
    <w:abstractNumId w:val="9"/>
  </w:num>
  <w:num w:numId="13">
    <w:abstractNumId w:val="6"/>
  </w:num>
  <w:num w:numId="14">
    <w:abstractNumId w:val="13"/>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C4"/>
    <w:rsid w:val="00012E7A"/>
    <w:rsid w:val="00013885"/>
    <w:rsid w:val="000176AE"/>
    <w:rsid w:val="00017C66"/>
    <w:rsid w:val="00024DBF"/>
    <w:rsid w:val="00030620"/>
    <w:rsid w:val="0004209B"/>
    <w:rsid w:val="000469B1"/>
    <w:rsid w:val="00046DF3"/>
    <w:rsid w:val="000628EE"/>
    <w:rsid w:val="00067E74"/>
    <w:rsid w:val="000719D2"/>
    <w:rsid w:val="000753EF"/>
    <w:rsid w:val="00080BA9"/>
    <w:rsid w:val="000814AA"/>
    <w:rsid w:val="00084103"/>
    <w:rsid w:val="00086450"/>
    <w:rsid w:val="00086EDF"/>
    <w:rsid w:val="000A38E7"/>
    <w:rsid w:val="000A62B0"/>
    <w:rsid w:val="000D74DB"/>
    <w:rsid w:val="000D7977"/>
    <w:rsid w:val="000E6913"/>
    <w:rsid w:val="000F2317"/>
    <w:rsid w:val="00113760"/>
    <w:rsid w:val="001148A7"/>
    <w:rsid w:val="00115C3F"/>
    <w:rsid w:val="0013707D"/>
    <w:rsid w:val="00145563"/>
    <w:rsid w:val="00154172"/>
    <w:rsid w:val="0016642B"/>
    <w:rsid w:val="00182856"/>
    <w:rsid w:val="00184F87"/>
    <w:rsid w:val="00194121"/>
    <w:rsid w:val="001A044D"/>
    <w:rsid w:val="001C2EF2"/>
    <w:rsid w:val="001D3C59"/>
    <w:rsid w:val="001E161C"/>
    <w:rsid w:val="001E6497"/>
    <w:rsid w:val="001E6E6C"/>
    <w:rsid w:val="001F32D6"/>
    <w:rsid w:val="001F5D69"/>
    <w:rsid w:val="00203470"/>
    <w:rsid w:val="00211255"/>
    <w:rsid w:val="00227BDE"/>
    <w:rsid w:val="00243341"/>
    <w:rsid w:val="00247766"/>
    <w:rsid w:val="002542C9"/>
    <w:rsid w:val="00263D82"/>
    <w:rsid w:val="002673F9"/>
    <w:rsid w:val="002740F9"/>
    <w:rsid w:val="00282377"/>
    <w:rsid w:val="00283230"/>
    <w:rsid w:val="00295488"/>
    <w:rsid w:val="002B04BA"/>
    <w:rsid w:val="002B35F3"/>
    <w:rsid w:val="002C22B6"/>
    <w:rsid w:val="002D28AC"/>
    <w:rsid w:val="002D3E52"/>
    <w:rsid w:val="002D4183"/>
    <w:rsid w:val="002D568C"/>
    <w:rsid w:val="002E5A43"/>
    <w:rsid w:val="002F2DC6"/>
    <w:rsid w:val="002F4201"/>
    <w:rsid w:val="003237C6"/>
    <w:rsid w:val="00324444"/>
    <w:rsid w:val="003312AA"/>
    <w:rsid w:val="00335B57"/>
    <w:rsid w:val="0036150C"/>
    <w:rsid w:val="00381B0D"/>
    <w:rsid w:val="003974DC"/>
    <w:rsid w:val="003A37F6"/>
    <w:rsid w:val="003A4F4D"/>
    <w:rsid w:val="003A6BF9"/>
    <w:rsid w:val="003B0D6B"/>
    <w:rsid w:val="003B112C"/>
    <w:rsid w:val="003C0ECD"/>
    <w:rsid w:val="003D1F95"/>
    <w:rsid w:val="003E1D71"/>
    <w:rsid w:val="003F4674"/>
    <w:rsid w:val="003F7F6E"/>
    <w:rsid w:val="00413C14"/>
    <w:rsid w:val="004226D1"/>
    <w:rsid w:val="00424585"/>
    <w:rsid w:val="004258B2"/>
    <w:rsid w:val="004339FE"/>
    <w:rsid w:val="0044463B"/>
    <w:rsid w:val="0045738E"/>
    <w:rsid w:val="00460F93"/>
    <w:rsid w:val="00461513"/>
    <w:rsid w:val="00464759"/>
    <w:rsid w:val="00472F94"/>
    <w:rsid w:val="00490CBB"/>
    <w:rsid w:val="0049421D"/>
    <w:rsid w:val="004A5C53"/>
    <w:rsid w:val="004B42CA"/>
    <w:rsid w:val="004C4121"/>
    <w:rsid w:val="004C4B74"/>
    <w:rsid w:val="00500FCD"/>
    <w:rsid w:val="00513663"/>
    <w:rsid w:val="00515F27"/>
    <w:rsid w:val="00521693"/>
    <w:rsid w:val="00562F99"/>
    <w:rsid w:val="00565D69"/>
    <w:rsid w:val="00572418"/>
    <w:rsid w:val="00581F0A"/>
    <w:rsid w:val="005850D7"/>
    <w:rsid w:val="00585F46"/>
    <w:rsid w:val="00591BF8"/>
    <w:rsid w:val="00591CB4"/>
    <w:rsid w:val="005936B6"/>
    <w:rsid w:val="00594E74"/>
    <w:rsid w:val="0059794E"/>
    <w:rsid w:val="005B3059"/>
    <w:rsid w:val="005B4CD1"/>
    <w:rsid w:val="005C3F21"/>
    <w:rsid w:val="005D1F6A"/>
    <w:rsid w:val="005D4233"/>
    <w:rsid w:val="005D7C48"/>
    <w:rsid w:val="00601810"/>
    <w:rsid w:val="0060376B"/>
    <w:rsid w:val="00603BE7"/>
    <w:rsid w:val="0060653D"/>
    <w:rsid w:val="0061169B"/>
    <w:rsid w:val="006230CE"/>
    <w:rsid w:val="00626F6B"/>
    <w:rsid w:val="00634560"/>
    <w:rsid w:val="00634F34"/>
    <w:rsid w:val="00640AEE"/>
    <w:rsid w:val="006507D7"/>
    <w:rsid w:val="006617E7"/>
    <w:rsid w:val="00664574"/>
    <w:rsid w:val="006646AC"/>
    <w:rsid w:val="00671B70"/>
    <w:rsid w:val="00673800"/>
    <w:rsid w:val="006746CC"/>
    <w:rsid w:val="006756F7"/>
    <w:rsid w:val="0068602F"/>
    <w:rsid w:val="006A7613"/>
    <w:rsid w:val="006B1565"/>
    <w:rsid w:val="006B6B17"/>
    <w:rsid w:val="006C6F97"/>
    <w:rsid w:val="006E00FA"/>
    <w:rsid w:val="006E2569"/>
    <w:rsid w:val="006F01E5"/>
    <w:rsid w:val="006F08A3"/>
    <w:rsid w:val="00700BED"/>
    <w:rsid w:val="00716269"/>
    <w:rsid w:val="007327ED"/>
    <w:rsid w:val="00735B7A"/>
    <w:rsid w:val="0073719D"/>
    <w:rsid w:val="0073727E"/>
    <w:rsid w:val="00742ECE"/>
    <w:rsid w:val="00742F6F"/>
    <w:rsid w:val="00750684"/>
    <w:rsid w:val="00754C13"/>
    <w:rsid w:val="0075592C"/>
    <w:rsid w:val="00796753"/>
    <w:rsid w:val="007A38B7"/>
    <w:rsid w:val="007C64FF"/>
    <w:rsid w:val="007D07CF"/>
    <w:rsid w:val="007D3C93"/>
    <w:rsid w:val="007D5F2C"/>
    <w:rsid w:val="0080192C"/>
    <w:rsid w:val="008115C5"/>
    <w:rsid w:val="00817A36"/>
    <w:rsid w:val="0082607E"/>
    <w:rsid w:val="00831EA5"/>
    <w:rsid w:val="008372FA"/>
    <w:rsid w:val="00847C3A"/>
    <w:rsid w:val="00850365"/>
    <w:rsid w:val="00854746"/>
    <w:rsid w:val="008564E7"/>
    <w:rsid w:val="00862B26"/>
    <w:rsid w:val="0086628C"/>
    <w:rsid w:val="00877568"/>
    <w:rsid w:val="00883636"/>
    <w:rsid w:val="008B2CA8"/>
    <w:rsid w:val="008F2922"/>
    <w:rsid w:val="008F6A33"/>
    <w:rsid w:val="00916470"/>
    <w:rsid w:val="009221A7"/>
    <w:rsid w:val="00935762"/>
    <w:rsid w:val="009447A2"/>
    <w:rsid w:val="00955EC1"/>
    <w:rsid w:val="00957807"/>
    <w:rsid w:val="00972674"/>
    <w:rsid w:val="0097624A"/>
    <w:rsid w:val="00985C83"/>
    <w:rsid w:val="009A39D2"/>
    <w:rsid w:val="009A537E"/>
    <w:rsid w:val="009A610B"/>
    <w:rsid w:val="009B6F77"/>
    <w:rsid w:val="009D15FF"/>
    <w:rsid w:val="009D50F3"/>
    <w:rsid w:val="009D5BF0"/>
    <w:rsid w:val="009E718A"/>
    <w:rsid w:val="00A009C1"/>
    <w:rsid w:val="00A013C4"/>
    <w:rsid w:val="00A063E4"/>
    <w:rsid w:val="00A264D4"/>
    <w:rsid w:val="00A2753D"/>
    <w:rsid w:val="00A3289E"/>
    <w:rsid w:val="00A3791B"/>
    <w:rsid w:val="00A50E2E"/>
    <w:rsid w:val="00A5245B"/>
    <w:rsid w:val="00A53E47"/>
    <w:rsid w:val="00A541D2"/>
    <w:rsid w:val="00A73047"/>
    <w:rsid w:val="00A76C14"/>
    <w:rsid w:val="00AA1665"/>
    <w:rsid w:val="00AA69E2"/>
    <w:rsid w:val="00AB4694"/>
    <w:rsid w:val="00AC1297"/>
    <w:rsid w:val="00AC21DE"/>
    <w:rsid w:val="00AD2F13"/>
    <w:rsid w:val="00AD41C1"/>
    <w:rsid w:val="00AE2AE1"/>
    <w:rsid w:val="00AF392D"/>
    <w:rsid w:val="00AF5037"/>
    <w:rsid w:val="00AF5E6B"/>
    <w:rsid w:val="00B077A3"/>
    <w:rsid w:val="00B12308"/>
    <w:rsid w:val="00B138C9"/>
    <w:rsid w:val="00B14438"/>
    <w:rsid w:val="00B35337"/>
    <w:rsid w:val="00B45C61"/>
    <w:rsid w:val="00B53DD0"/>
    <w:rsid w:val="00B55F36"/>
    <w:rsid w:val="00B56E60"/>
    <w:rsid w:val="00B704A6"/>
    <w:rsid w:val="00B73572"/>
    <w:rsid w:val="00B91726"/>
    <w:rsid w:val="00B928F9"/>
    <w:rsid w:val="00B92C38"/>
    <w:rsid w:val="00BA15EA"/>
    <w:rsid w:val="00BD6CA3"/>
    <w:rsid w:val="00BE00B2"/>
    <w:rsid w:val="00BE7943"/>
    <w:rsid w:val="00BF1298"/>
    <w:rsid w:val="00BF1FB8"/>
    <w:rsid w:val="00C150F4"/>
    <w:rsid w:val="00C20CF9"/>
    <w:rsid w:val="00C22785"/>
    <w:rsid w:val="00C236FB"/>
    <w:rsid w:val="00C2467C"/>
    <w:rsid w:val="00C30743"/>
    <w:rsid w:val="00C317D3"/>
    <w:rsid w:val="00C3225E"/>
    <w:rsid w:val="00C368EF"/>
    <w:rsid w:val="00C41667"/>
    <w:rsid w:val="00C61727"/>
    <w:rsid w:val="00C863C3"/>
    <w:rsid w:val="00C90B5E"/>
    <w:rsid w:val="00C93A5E"/>
    <w:rsid w:val="00C948B8"/>
    <w:rsid w:val="00C96762"/>
    <w:rsid w:val="00CB4AF2"/>
    <w:rsid w:val="00CC66ED"/>
    <w:rsid w:val="00CD31D0"/>
    <w:rsid w:val="00CE55BC"/>
    <w:rsid w:val="00CF5129"/>
    <w:rsid w:val="00CF6EAF"/>
    <w:rsid w:val="00D0510F"/>
    <w:rsid w:val="00D10935"/>
    <w:rsid w:val="00D1338B"/>
    <w:rsid w:val="00D16373"/>
    <w:rsid w:val="00D206E5"/>
    <w:rsid w:val="00D228D3"/>
    <w:rsid w:val="00D235A4"/>
    <w:rsid w:val="00D316A7"/>
    <w:rsid w:val="00D43895"/>
    <w:rsid w:val="00D51E94"/>
    <w:rsid w:val="00D65827"/>
    <w:rsid w:val="00D77D08"/>
    <w:rsid w:val="00D804C0"/>
    <w:rsid w:val="00D87AF0"/>
    <w:rsid w:val="00DA7C1B"/>
    <w:rsid w:val="00DB06E4"/>
    <w:rsid w:val="00DC07A8"/>
    <w:rsid w:val="00DC0E0F"/>
    <w:rsid w:val="00DC134B"/>
    <w:rsid w:val="00DC32FD"/>
    <w:rsid w:val="00DC60A3"/>
    <w:rsid w:val="00DC6A0E"/>
    <w:rsid w:val="00DD3E79"/>
    <w:rsid w:val="00DD4A35"/>
    <w:rsid w:val="00DD731E"/>
    <w:rsid w:val="00DF603A"/>
    <w:rsid w:val="00E16D76"/>
    <w:rsid w:val="00E22597"/>
    <w:rsid w:val="00E30B15"/>
    <w:rsid w:val="00E3579D"/>
    <w:rsid w:val="00E35F63"/>
    <w:rsid w:val="00E421D6"/>
    <w:rsid w:val="00E4597C"/>
    <w:rsid w:val="00E50385"/>
    <w:rsid w:val="00E50451"/>
    <w:rsid w:val="00E506F9"/>
    <w:rsid w:val="00E5695B"/>
    <w:rsid w:val="00E775B2"/>
    <w:rsid w:val="00E95B78"/>
    <w:rsid w:val="00EA1E98"/>
    <w:rsid w:val="00EA712C"/>
    <w:rsid w:val="00EB04E7"/>
    <w:rsid w:val="00EB1B31"/>
    <w:rsid w:val="00EC01A8"/>
    <w:rsid w:val="00EC1E15"/>
    <w:rsid w:val="00EF4E45"/>
    <w:rsid w:val="00F101D6"/>
    <w:rsid w:val="00F252C4"/>
    <w:rsid w:val="00F30591"/>
    <w:rsid w:val="00F30A83"/>
    <w:rsid w:val="00F36840"/>
    <w:rsid w:val="00F45157"/>
    <w:rsid w:val="00F45E26"/>
    <w:rsid w:val="00F6081F"/>
    <w:rsid w:val="00F74948"/>
    <w:rsid w:val="00F7605B"/>
    <w:rsid w:val="00F76091"/>
    <w:rsid w:val="00F761BA"/>
    <w:rsid w:val="00F77B89"/>
    <w:rsid w:val="00F90AE0"/>
    <w:rsid w:val="00F978E3"/>
    <w:rsid w:val="00FA0769"/>
    <w:rsid w:val="00FB0C10"/>
    <w:rsid w:val="00FB16CD"/>
    <w:rsid w:val="00FB53B9"/>
    <w:rsid w:val="00FC679A"/>
    <w:rsid w:val="00FD266D"/>
    <w:rsid w:val="00FE3CA9"/>
    <w:rsid w:val="00FF10F8"/>
    <w:rsid w:val="00FF2559"/>
    <w:rsid w:val="00FF6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qFormat="1"/>
    <w:lsdException w:name="Title" w:semiHidden="0" w:uiPriority="7" w:unhideWhenUsed="0" w:qFormat="1"/>
    <w:lsdException w:name="Default Paragraph Font" w:uiPriority="1"/>
    <w:lsdException w:name="Body Text" w:uiPriority="0"/>
    <w:lsdException w:name="Subtitle" w:semiHidden="0" w:uiPriority="9"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C4"/>
    <w:pPr>
      <w:widowControl w:val="0"/>
      <w:spacing w:after="0" w:line="240" w:lineRule="auto"/>
      <w:jc w:val="both"/>
    </w:pPr>
    <w:rPr>
      <w:rFonts w:ascii="Arial" w:eastAsia="Times New Roman" w:hAnsi="Arial" w:cs="Arial"/>
      <w:snapToGrid w:val="0"/>
      <w:szCs w:val="20"/>
    </w:rPr>
  </w:style>
  <w:style w:type="paragraph" w:styleId="Heading1">
    <w:name w:val="heading 1"/>
    <w:aliases w:val="MD_Heading"/>
    <w:basedOn w:val="Normal"/>
    <w:next w:val="Normal"/>
    <w:link w:val="Heading1Char"/>
    <w:uiPriority w:val="9"/>
    <w:qFormat/>
    <w:rsid w:val="00AF39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84F87"/>
    <w:pPr>
      <w:keepNext/>
      <w:keepLines/>
      <w:widowControl/>
      <w:spacing w:before="200"/>
      <w:jc w:val="left"/>
      <w:outlineLvl w:val="1"/>
    </w:pPr>
    <w:rPr>
      <w:rFonts w:asciiTheme="majorHAnsi" w:eastAsiaTheme="majorEastAsia" w:hAnsiTheme="majorHAnsi" w:cstheme="majorBidi"/>
      <w:b/>
      <w:bCs/>
      <w:snapToGrid/>
      <w:color w:val="4F81BD" w:themeColor="accent1"/>
      <w:sz w:val="24"/>
      <w:szCs w:val="26"/>
      <w:lang w:eastAsia="en-AU"/>
    </w:rPr>
  </w:style>
  <w:style w:type="paragraph" w:styleId="Heading3">
    <w:name w:val="heading 3"/>
    <w:basedOn w:val="Normal"/>
    <w:next w:val="Normal"/>
    <w:link w:val="Heading3Char"/>
    <w:uiPriority w:val="9"/>
    <w:unhideWhenUsed/>
    <w:rsid w:val="00184F87"/>
    <w:pPr>
      <w:keepNext/>
      <w:keepLines/>
      <w:widowControl/>
      <w:spacing w:before="200"/>
      <w:jc w:val="left"/>
      <w:outlineLvl w:val="2"/>
    </w:pPr>
    <w:rPr>
      <w:rFonts w:asciiTheme="minorHAnsi" w:eastAsiaTheme="majorEastAsia" w:hAnsiTheme="minorHAnsi" w:cstheme="majorBidi"/>
      <w:b/>
      <w:bCs/>
      <w:i/>
      <w:snapToGrid/>
      <w:sz w:val="28"/>
      <w:szCs w:val="28"/>
      <w:lang w:eastAsia="en-AU"/>
    </w:rPr>
  </w:style>
  <w:style w:type="paragraph" w:styleId="Heading4">
    <w:name w:val="heading 4"/>
    <w:aliases w:val="Heading 1 - Body"/>
    <w:basedOn w:val="Normal"/>
    <w:next w:val="Normal"/>
    <w:link w:val="Heading4Char"/>
    <w:uiPriority w:val="9"/>
    <w:unhideWhenUsed/>
    <w:qFormat/>
    <w:rsid w:val="00C317D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Heading 2 - Body"/>
    <w:basedOn w:val="Normal"/>
    <w:next w:val="Normal"/>
    <w:link w:val="Heading5Char"/>
    <w:uiPriority w:val="9"/>
    <w:unhideWhenUsed/>
    <w:rsid w:val="00184F87"/>
    <w:pPr>
      <w:keepNext/>
      <w:keepLines/>
      <w:widowControl/>
      <w:numPr>
        <w:ilvl w:val="4"/>
        <w:numId w:val="8"/>
      </w:numPr>
      <w:spacing w:before="200"/>
      <w:jc w:val="left"/>
      <w:outlineLvl w:val="4"/>
    </w:pPr>
    <w:rPr>
      <w:rFonts w:asciiTheme="majorHAnsi" w:eastAsiaTheme="majorEastAsia" w:hAnsiTheme="majorHAnsi" w:cstheme="majorBidi"/>
      <w:snapToGrid/>
      <w:color w:val="243F60" w:themeColor="accent1" w:themeShade="7F"/>
      <w:sz w:val="24"/>
      <w:szCs w:val="22"/>
      <w:lang w:eastAsia="en-AU"/>
    </w:rPr>
  </w:style>
  <w:style w:type="paragraph" w:styleId="Heading6">
    <w:name w:val="heading 6"/>
    <w:aliases w:val="Heading 3 - Body"/>
    <w:basedOn w:val="Normal"/>
    <w:next w:val="Normal"/>
    <w:link w:val="Heading6Char"/>
    <w:uiPriority w:val="9"/>
    <w:unhideWhenUsed/>
    <w:rsid w:val="00184F87"/>
    <w:pPr>
      <w:keepNext/>
      <w:keepLines/>
      <w:widowControl/>
      <w:numPr>
        <w:ilvl w:val="5"/>
        <w:numId w:val="8"/>
      </w:numPr>
      <w:spacing w:before="200"/>
      <w:jc w:val="left"/>
      <w:outlineLvl w:val="5"/>
    </w:pPr>
    <w:rPr>
      <w:rFonts w:asciiTheme="majorHAnsi" w:eastAsiaTheme="majorEastAsia" w:hAnsiTheme="majorHAnsi" w:cstheme="majorBidi"/>
      <w:i/>
      <w:iCs/>
      <w:snapToGrid/>
      <w:color w:val="243F60" w:themeColor="accent1" w:themeShade="7F"/>
      <w:sz w:val="24"/>
      <w:szCs w:val="22"/>
      <w:lang w:eastAsia="en-AU"/>
    </w:rPr>
  </w:style>
  <w:style w:type="paragraph" w:styleId="Heading7">
    <w:name w:val="heading 7"/>
    <w:aliases w:val="App Heading 1"/>
    <w:basedOn w:val="Normal"/>
    <w:next w:val="Normal"/>
    <w:link w:val="Heading7Char"/>
    <w:uiPriority w:val="9"/>
    <w:unhideWhenUsed/>
    <w:rsid w:val="00184F87"/>
    <w:pPr>
      <w:keepNext/>
      <w:keepLines/>
      <w:widowControl/>
      <w:numPr>
        <w:ilvl w:val="6"/>
        <w:numId w:val="8"/>
      </w:numPr>
      <w:spacing w:before="200"/>
      <w:jc w:val="left"/>
      <w:outlineLvl w:val="6"/>
    </w:pPr>
    <w:rPr>
      <w:rFonts w:asciiTheme="majorHAnsi" w:eastAsiaTheme="majorEastAsia" w:hAnsiTheme="majorHAnsi" w:cstheme="majorBidi"/>
      <w:i/>
      <w:iCs/>
      <w:snapToGrid/>
      <w:color w:val="404040" w:themeColor="text1" w:themeTint="BF"/>
      <w:sz w:val="24"/>
      <w:szCs w:val="22"/>
      <w:lang w:eastAsia="en-AU"/>
    </w:rPr>
  </w:style>
  <w:style w:type="paragraph" w:styleId="Heading8">
    <w:name w:val="heading 8"/>
    <w:aliases w:val="App Heading 2"/>
    <w:basedOn w:val="Normal"/>
    <w:next w:val="Normal"/>
    <w:link w:val="Heading8Char"/>
    <w:uiPriority w:val="9"/>
    <w:unhideWhenUsed/>
    <w:rsid w:val="00184F87"/>
    <w:pPr>
      <w:keepNext/>
      <w:keepLines/>
      <w:widowControl/>
      <w:numPr>
        <w:ilvl w:val="7"/>
        <w:numId w:val="8"/>
      </w:numPr>
      <w:spacing w:before="200"/>
      <w:jc w:val="left"/>
      <w:outlineLvl w:val="7"/>
    </w:pPr>
    <w:rPr>
      <w:rFonts w:asciiTheme="majorHAnsi" w:eastAsiaTheme="majorEastAsia" w:hAnsiTheme="majorHAnsi" w:cstheme="majorBidi"/>
      <w:snapToGrid/>
      <w:color w:val="404040" w:themeColor="text1" w:themeTint="BF"/>
      <w:sz w:val="20"/>
      <w:lang w:eastAsia="en-AU"/>
    </w:rPr>
  </w:style>
  <w:style w:type="paragraph" w:styleId="Heading9">
    <w:name w:val="heading 9"/>
    <w:aliases w:val="Section heading - Body,App Heading 3"/>
    <w:basedOn w:val="Normal"/>
    <w:next w:val="Normal"/>
    <w:link w:val="Heading9Char"/>
    <w:uiPriority w:val="9"/>
    <w:unhideWhenUsed/>
    <w:rsid w:val="00184F87"/>
    <w:pPr>
      <w:keepNext/>
      <w:keepLines/>
      <w:widowControl/>
      <w:numPr>
        <w:ilvl w:val="8"/>
        <w:numId w:val="8"/>
      </w:numPr>
      <w:spacing w:before="200"/>
      <w:jc w:val="left"/>
      <w:outlineLvl w:val="8"/>
    </w:pPr>
    <w:rPr>
      <w:rFonts w:asciiTheme="majorHAnsi" w:eastAsiaTheme="majorEastAsia" w:hAnsiTheme="majorHAnsi" w:cstheme="majorBidi"/>
      <w:i/>
      <w:iCs/>
      <w:snapToGrid/>
      <w:color w:val="404040" w:themeColor="text1" w:themeTint="BF"/>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Footnote,List Paragraph1,Recommendation"/>
    <w:link w:val="ListParagraphChar"/>
    <w:uiPriority w:val="34"/>
    <w:qFormat/>
    <w:rsid w:val="00742ECE"/>
    <w:pPr>
      <w:numPr>
        <w:ilvl w:val="1"/>
        <w:numId w:val="15"/>
      </w:numPr>
      <w:spacing w:before="120" w:after="120"/>
      <w:contextualSpacing/>
    </w:pPr>
    <w:rPr>
      <w:rFonts w:ascii="Arial" w:eastAsia="Times New Roman" w:hAnsi="Arial" w:cs="Arial"/>
      <w:snapToGrid w:val="0"/>
      <w:szCs w:val="20"/>
    </w:rPr>
  </w:style>
  <w:style w:type="character" w:customStyle="1" w:styleId="ListParagraphChar">
    <w:name w:val="List Paragraph Char"/>
    <w:aliases w:val="BulletPoints Char,Footnote Char,List Paragraph1 Char,Recommendation Char"/>
    <w:basedOn w:val="DefaultParagraphFont"/>
    <w:link w:val="ListParagraph"/>
    <w:uiPriority w:val="34"/>
    <w:locked/>
    <w:rsid w:val="00742ECE"/>
    <w:rPr>
      <w:rFonts w:ascii="Arial" w:eastAsia="Times New Roman" w:hAnsi="Arial" w:cs="Arial"/>
      <w:snapToGrid w:val="0"/>
      <w:szCs w:val="20"/>
    </w:rPr>
  </w:style>
  <w:style w:type="character" w:styleId="CommentReference">
    <w:name w:val="annotation reference"/>
    <w:aliases w:val="Table Title"/>
    <w:qFormat/>
    <w:rsid w:val="00A013C4"/>
    <w:rPr>
      <w:rFonts w:ascii="Arial Narrow" w:hAnsi="Arial Narrow"/>
      <w:b/>
      <w:sz w:val="20"/>
      <w:szCs w:val="16"/>
    </w:rPr>
  </w:style>
  <w:style w:type="paragraph" w:styleId="CommentText">
    <w:name w:val="annotation text"/>
    <w:basedOn w:val="Normal"/>
    <w:link w:val="CommentTextChar"/>
    <w:rsid w:val="00A013C4"/>
    <w:rPr>
      <w:rFonts w:ascii="Times New Roman" w:hAnsi="Times New Roman" w:cs="Times New Roman"/>
      <w:sz w:val="20"/>
    </w:rPr>
  </w:style>
  <w:style w:type="character" w:customStyle="1" w:styleId="CommentTextChar">
    <w:name w:val="Comment Text Char"/>
    <w:basedOn w:val="DefaultParagraphFont"/>
    <w:link w:val="CommentText"/>
    <w:rsid w:val="00A013C4"/>
    <w:rPr>
      <w:rFonts w:ascii="Times New Roman" w:eastAsia="Times New Roman" w:hAnsi="Times New Roman" w:cs="Times New Roman"/>
      <w:snapToGrid w:val="0"/>
      <w:sz w:val="20"/>
      <w:szCs w:val="20"/>
    </w:rPr>
  </w:style>
  <w:style w:type="paragraph" w:customStyle="1" w:styleId="PBACheading1">
    <w:name w:val="PBAC heading 1"/>
    <w:qFormat/>
    <w:rsid w:val="00A013C4"/>
    <w:pPr>
      <w:numPr>
        <w:numId w:val="15"/>
      </w:numPr>
      <w:spacing w:after="0" w:line="240" w:lineRule="auto"/>
      <w:outlineLvl w:val="0"/>
    </w:pPr>
    <w:rPr>
      <w:rFonts w:ascii="Arial" w:eastAsia="Times New Roman" w:hAnsi="Arial" w:cs="Arial"/>
      <w:b/>
      <w:snapToGrid w:val="0"/>
    </w:rPr>
  </w:style>
  <w:style w:type="paragraph" w:styleId="BalloonText">
    <w:name w:val="Balloon Text"/>
    <w:basedOn w:val="Normal"/>
    <w:link w:val="BalloonTextChar"/>
    <w:uiPriority w:val="99"/>
    <w:semiHidden/>
    <w:unhideWhenUsed/>
    <w:rsid w:val="00A013C4"/>
    <w:rPr>
      <w:rFonts w:ascii="Tahoma" w:hAnsi="Tahoma" w:cs="Tahoma"/>
      <w:sz w:val="16"/>
      <w:szCs w:val="16"/>
    </w:rPr>
  </w:style>
  <w:style w:type="character" w:customStyle="1" w:styleId="BalloonTextChar">
    <w:name w:val="Balloon Text Char"/>
    <w:basedOn w:val="DefaultParagraphFont"/>
    <w:link w:val="BalloonText"/>
    <w:uiPriority w:val="99"/>
    <w:semiHidden/>
    <w:rsid w:val="00A013C4"/>
    <w:rPr>
      <w:rFonts w:ascii="Tahoma" w:eastAsia="Times New Roman" w:hAnsi="Tahoma" w:cs="Tahoma"/>
      <w:snapToGrid w:val="0"/>
      <w:sz w:val="16"/>
      <w:szCs w:val="16"/>
    </w:rPr>
  </w:style>
  <w:style w:type="paragraph" w:styleId="Title">
    <w:name w:val="Title"/>
    <w:aliases w:val="ToR box"/>
    <w:basedOn w:val="Normal"/>
    <w:next w:val="Normal"/>
    <w:link w:val="TitleChar"/>
    <w:uiPriority w:val="7"/>
    <w:qFormat/>
    <w:rsid w:val="00A013C4"/>
    <w:pPr>
      <w:widowControl/>
      <w:ind w:left="720" w:hanging="720"/>
      <w:jc w:val="left"/>
    </w:pPr>
    <w:rPr>
      <w:rFonts w:cs="Times New Roman"/>
      <w:b/>
      <w:snapToGrid/>
      <w:sz w:val="28"/>
      <w:szCs w:val="28"/>
      <w:lang w:eastAsia="en-AU"/>
    </w:rPr>
  </w:style>
  <w:style w:type="character" w:customStyle="1" w:styleId="TitleChar">
    <w:name w:val="Title Char"/>
    <w:aliases w:val="ToR box Char"/>
    <w:basedOn w:val="DefaultParagraphFont"/>
    <w:link w:val="Title"/>
    <w:uiPriority w:val="7"/>
    <w:rsid w:val="00A013C4"/>
    <w:rPr>
      <w:rFonts w:ascii="Arial" w:eastAsia="Times New Roman" w:hAnsi="Arial" w:cs="Times New Roman"/>
      <w:b/>
      <w:sz w:val="28"/>
      <w:szCs w:val="28"/>
      <w:lang w:eastAsia="en-AU"/>
    </w:rPr>
  </w:style>
  <w:style w:type="paragraph" w:styleId="Header">
    <w:name w:val="header"/>
    <w:basedOn w:val="Normal"/>
    <w:link w:val="HeaderChar"/>
    <w:unhideWhenUsed/>
    <w:rsid w:val="00A013C4"/>
    <w:pPr>
      <w:tabs>
        <w:tab w:val="center" w:pos="4513"/>
        <w:tab w:val="right" w:pos="9026"/>
      </w:tabs>
    </w:pPr>
  </w:style>
  <w:style w:type="character" w:customStyle="1" w:styleId="HeaderChar">
    <w:name w:val="Header Char"/>
    <w:basedOn w:val="DefaultParagraphFont"/>
    <w:link w:val="Header"/>
    <w:rsid w:val="00A013C4"/>
    <w:rPr>
      <w:rFonts w:ascii="Arial" w:eastAsia="Times New Roman" w:hAnsi="Arial" w:cs="Arial"/>
      <w:snapToGrid w:val="0"/>
      <w:szCs w:val="20"/>
    </w:rPr>
  </w:style>
  <w:style w:type="paragraph" w:styleId="Footer">
    <w:name w:val="footer"/>
    <w:basedOn w:val="Normal"/>
    <w:link w:val="FooterChar"/>
    <w:uiPriority w:val="99"/>
    <w:unhideWhenUsed/>
    <w:rsid w:val="00A013C4"/>
    <w:pPr>
      <w:tabs>
        <w:tab w:val="center" w:pos="4513"/>
        <w:tab w:val="right" w:pos="9026"/>
      </w:tabs>
    </w:pPr>
  </w:style>
  <w:style w:type="character" w:customStyle="1" w:styleId="FooterChar">
    <w:name w:val="Footer Char"/>
    <w:basedOn w:val="DefaultParagraphFont"/>
    <w:link w:val="Footer"/>
    <w:uiPriority w:val="99"/>
    <w:rsid w:val="00A013C4"/>
    <w:rPr>
      <w:rFonts w:ascii="Arial" w:eastAsia="Times New Roman" w:hAnsi="Arial" w:cs="Arial"/>
      <w:snapToGrid w:val="0"/>
      <w:szCs w:val="20"/>
    </w:rPr>
  </w:style>
  <w:style w:type="character" w:styleId="Hyperlink">
    <w:name w:val="Hyperlink"/>
    <w:uiPriority w:val="99"/>
    <w:rsid w:val="00AD41C1"/>
    <w:rPr>
      <w:color w:val="0000FF"/>
      <w:u w:val="single"/>
    </w:rPr>
  </w:style>
  <w:style w:type="paragraph" w:styleId="CommentSubject">
    <w:name w:val="annotation subject"/>
    <w:basedOn w:val="CommentText"/>
    <w:next w:val="CommentText"/>
    <w:link w:val="CommentSubjectChar"/>
    <w:uiPriority w:val="99"/>
    <w:semiHidden/>
    <w:unhideWhenUsed/>
    <w:rsid w:val="00E506F9"/>
    <w:rPr>
      <w:rFonts w:ascii="Arial" w:hAnsi="Arial" w:cs="Arial"/>
      <w:b/>
      <w:bCs/>
    </w:rPr>
  </w:style>
  <w:style w:type="character" w:customStyle="1" w:styleId="CommentSubjectChar">
    <w:name w:val="Comment Subject Char"/>
    <w:basedOn w:val="CommentTextChar"/>
    <w:link w:val="CommentSubject"/>
    <w:uiPriority w:val="99"/>
    <w:semiHidden/>
    <w:rsid w:val="00E506F9"/>
    <w:rPr>
      <w:rFonts w:ascii="Arial" w:eastAsia="Times New Roman" w:hAnsi="Arial" w:cs="Arial"/>
      <w:b/>
      <w:bCs/>
      <w:snapToGrid w:val="0"/>
      <w:sz w:val="20"/>
      <w:szCs w:val="20"/>
    </w:rPr>
  </w:style>
  <w:style w:type="character" w:customStyle="1" w:styleId="Heading4Char">
    <w:name w:val="Heading 4 Char"/>
    <w:aliases w:val="Heading 1 - Body Char"/>
    <w:basedOn w:val="DefaultParagraphFont"/>
    <w:link w:val="Heading4"/>
    <w:uiPriority w:val="9"/>
    <w:rsid w:val="00C317D3"/>
    <w:rPr>
      <w:rFonts w:asciiTheme="majorHAnsi" w:eastAsiaTheme="majorEastAsia" w:hAnsiTheme="majorHAnsi" w:cstheme="majorBidi"/>
      <w:b/>
      <w:bCs/>
      <w:i/>
      <w:iCs/>
      <w:snapToGrid w:val="0"/>
      <w:color w:val="4F81BD" w:themeColor="accent1"/>
      <w:szCs w:val="20"/>
    </w:rPr>
  </w:style>
  <w:style w:type="paragraph" w:styleId="Revision">
    <w:name w:val="Revision"/>
    <w:hidden/>
    <w:uiPriority w:val="99"/>
    <w:semiHidden/>
    <w:rsid w:val="001D3C59"/>
    <w:pPr>
      <w:spacing w:after="0" w:line="240" w:lineRule="auto"/>
    </w:pPr>
    <w:rPr>
      <w:rFonts w:ascii="Arial" w:eastAsia="Times New Roman" w:hAnsi="Arial" w:cs="Arial"/>
      <w:snapToGrid w:val="0"/>
      <w:szCs w:val="20"/>
    </w:rPr>
  </w:style>
  <w:style w:type="paragraph" w:customStyle="1" w:styleId="PBACHeading10">
    <w:name w:val="PBAC Heading 1"/>
    <w:qFormat/>
    <w:rsid w:val="00D316A7"/>
    <w:pPr>
      <w:spacing w:after="0" w:line="240" w:lineRule="auto"/>
      <w:ind w:left="720" w:hanging="720"/>
    </w:pPr>
    <w:rPr>
      <w:rFonts w:ascii="Arial" w:eastAsia="Times New Roman" w:hAnsi="Arial" w:cs="Arial"/>
      <w:b/>
      <w:snapToGrid w:val="0"/>
    </w:rPr>
  </w:style>
  <w:style w:type="paragraph" w:customStyle="1" w:styleId="BulletLast">
    <w:name w:val="Bullet Last"/>
    <w:basedOn w:val="BodyText"/>
    <w:link w:val="BulletLastChar"/>
    <w:rsid w:val="00B55F36"/>
    <w:pPr>
      <w:widowControl/>
      <w:numPr>
        <w:numId w:val="2"/>
      </w:numPr>
      <w:spacing w:after="200"/>
      <w:ind w:right="57"/>
      <w:jc w:val="left"/>
    </w:pPr>
    <w:rPr>
      <w:rFonts w:eastAsiaTheme="minorEastAsia" w:cs="Calibri"/>
      <w:iCs/>
      <w:snapToGrid/>
      <w:sz w:val="24"/>
      <w:szCs w:val="24"/>
      <w:lang w:val="en-US" w:eastAsia="en-AU"/>
    </w:rPr>
  </w:style>
  <w:style w:type="paragraph" w:customStyle="1" w:styleId="sub-dotpoint">
    <w:name w:val="sub-dot point"/>
    <w:basedOn w:val="BulletLast"/>
    <w:link w:val="sub-dotpointChar"/>
    <w:rsid w:val="00B55F36"/>
    <w:pPr>
      <w:numPr>
        <w:ilvl w:val="1"/>
      </w:numPr>
      <w:ind w:left="1134" w:hanging="283"/>
    </w:pPr>
    <w:rPr>
      <w:rFonts w:eastAsia="Calibri"/>
    </w:rPr>
  </w:style>
  <w:style w:type="character" w:customStyle="1" w:styleId="BulletLastChar">
    <w:name w:val="Bullet Last Char"/>
    <w:basedOn w:val="BodyTextChar"/>
    <w:link w:val="BulletLast"/>
    <w:rsid w:val="00B55F36"/>
    <w:rPr>
      <w:rFonts w:ascii="Arial" w:eastAsiaTheme="minorEastAsia" w:hAnsi="Arial" w:cs="Calibri"/>
      <w:iCs/>
      <w:snapToGrid/>
      <w:sz w:val="24"/>
      <w:szCs w:val="24"/>
      <w:lang w:val="en-US" w:eastAsia="en-AU"/>
    </w:rPr>
  </w:style>
  <w:style w:type="paragraph" w:styleId="BodyText">
    <w:name w:val="Body Text"/>
    <w:basedOn w:val="Normal"/>
    <w:link w:val="BodyTextChar"/>
    <w:unhideWhenUsed/>
    <w:rsid w:val="00B55F36"/>
    <w:pPr>
      <w:spacing w:after="120"/>
    </w:pPr>
  </w:style>
  <w:style w:type="character" w:customStyle="1" w:styleId="BodyTextChar">
    <w:name w:val="Body Text Char"/>
    <w:basedOn w:val="DefaultParagraphFont"/>
    <w:link w:val="BodyText"/>
    <w:rsid w:val="00B55F36"/>
    <w:rPr>
      <w:rFonts w:ascii="Arial" w:eastAsia="Times New Roman" w:hAnsi="Arial" w:cs="Arial"/>
      <w:snapToGrid w:val="0"/>
      <w:szCs w:val="20"/>
    </w:rPr>
  </w:style>
  <w:style w:type="paragraph" w:customStyle="1" w:styleId="Default">
    <w:name w:val="Default"/>
    <w:rsid w:val="009A610B"/>
    <w:pPr>
      <w:autoSpaceDE w:val="0"/>
      <w:autoSpaceDN w:val="0"/>
      <w:adjustRightInd w:val="0"/>
      <w:spacing w:after="0" w:line="240" w:lineRule="auto"/>
    </w:pPr>
    <w:rPr>
      <w:rFonts w:ascii="Symbol" w:eastAsia="Times New Roman" w:hAnsi="Symbol" w:cs="Symbol"/>
      <w:color w:val="000000"/>
      <w:sz w:val="24"/>
      <w:szCs w:val="24"/>
      <w:lang w:eastAsia="en-AU"/>
    </w:rPr>
  </w:style>
  <w:style w:type="table" w:styleId="TableGrid">
    <w:name w:val="Table Grid"/>
    <w:basedOn w:val="TableNormal"/>
    <w:uiPriority w:val="59"/>
    <w:rsid w:val="009A610B"/>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MD_Heading Char"/>
    <w:basedOn w:val="DefaultParagraphFont"/>
    <w:link w:val="Heading1"/>
    <w:uiPriority w:val="9"/>
    <w:rsid w:val="00AF392D"/>
    <w:rPr>
      <w:rFonts w:asciiTheme="majorHAnsi" w:eastAsiaTheme="majorEastAsia" w:hAnsiTheme="majorHAnsi" w:cstheme="majorBidi"/>
      <w:b/>
      <w:bCs/>
      <w:snapToGrid w:val="0"/>
      <w:color w:val="365F91" w:themeColor="accent1" w:themeShade="BF"/>
      <w:sz w:val="28"/>
      <w:szCs w:val="28"/>
    </w:rPr>
  </w:style>
  <w:style w:type="paragraph" w:customStyle="1" w:styleId="Style1">
    <w:name w:val="Style1"/>
    <w:basedOn w:val="Normal"/>
    <w:link w:val="Style1Char"/>
    <w:qFormat/>
    <w:rsid w:val="002D568C"/>
    <w:pPr>
      <w:widowControl/>
      <w:spacing w:after="160" w:line="259" w:lineRule="auto"/>
      <w:jc w:val="left"/>
    </w:pPr>
    <w:rPr>
      <w:rFonts w:ascii="Times New Roman" w:eastAsiaTheme="minorHAnsi" w:hAnsi="Times New Roman" w:cstheme="minorBidi"/>
      <w:snapToGrid/>
      <w:szCs w:val="22"/>
    </w:rPr>
  </w:style>
  <w:style w:type="character" w:customStyle="1" w:styleId="Style1Char">
    <w:name w:val="Style1 Char"/>
    <w:basedOn w:val="DefaultParagraphFont"/>
    <w:link w:val="Style1"/>
    <w:rsid w:val="002D568C"/>
    <w:rPr>
      <w:rFonts w:ascii="Times New Roman" w:hAnsi="Times New Roman"/>
    </w:rPr>
  </w:style>
  <w:style w:type="table" w:customStyle="1" w:styleId="TableGridbeth1">
    <w:name w:val="Table Gridbeth1"/>
    <w:basedOn w:val="TableNormal"/>
    <w:next w:val="TableGrid"/>
    <w:uiPriority w:val="59"/>
    <w:rsid w:val="00513663"/>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84F87"/>
    <w:rPr>
      <w:rFonts w:asciiTheme="majorHAnsi" w:eastAsiaTheme="majorEastAsia" w:hAnsiTheme="majorHAnsi" w:cstheme="majorBidi"/>
      <w:b/>
      <w:bCs/>
      <w:color w:val="4F81BD" w:themeColor="accent1"/>
      <w:sz w:val="24"/>
      <w:szCs w:val="26"/>
      <w:lang w:eastAsia="en-AU"/>
    </w:rPr>
  </w:style>
  <w:style w:type="character" w:customStyle="1" w:styleId="Heading3Char">
    <w:name w:val="Heading 3 Char"/>
    <w:basedOn w:val="DefaultParagraphFont"/>
    <w:link w:val="Heading3"/>
    <w:uiPriority w:val="9"/>
    <w:rsid w:val="00184F87"/>
    <w:rPr>
      <w:rFonts w:eastAsiaTheme="majorEastAsia" w:cstheme="majorBidi"/>
      <w:b/>
      <w:bCs/>
      <w:i/>
      <w:sz w:val="28"/>
      <w:szCs w:val="28"/>
      <w:lang w:eastAsia="en-AU"/>
    </w:rPr>
  </w:style>
  <w:style w:type="character" w:customStyle="1" w:styleId="Heading5Char">
    <w:name w:val="Heading 5 Char"/>
    <w:aliases w:val="Heading 2 - Body Char"/>
    <w:basedOn w:val="DefaultParagraphFont"/>
    <w:link w:val="Heading5"/>
    <w:uiPriority w:val="9"/>
    <w:rsid w:val="00184F87"/>
    <w:rPr>
      <w:rFonts w:asciiTheme="majorHAnsi" w:eastAsiaTheme="majorEastAsia" w:hAnsiTheme="majorHAnsi" w:cstheme="majorBidi"/>
      <w:color w:val="243F60" w:themeColor="accent1" w:themeShade="7F"/>
      <w:sz w:val="24"/>
      <w:lang w:eastAsia="en-AU"/>
    </w:rPr>
  </w:style>
  <w:style w:type="character" w:customStyle="1" w:styleId="Heading6Char">
    <w:name w:val="Heading 6 Char"/>
    <w:aliases w:val="Heading 3 - Body Char"/>
    <w:basedOn w:val="DefaultParagraphFont"/>
    <w:link w:val="Heading6"/>
    <w:uiPriority w:val="9"/>
    <w:rsid w:val="00184F87"/>
    <w:rPr>
      <w:rFonts w:asciiTheme="majorHAnsi" w:eastAsiaTheme="majorEastAsia" w:hAnsiTheme="majorHAnsi" w:cstheme="majorBidi"/>
      <w:i/>
      <w:iCs/>
      <w:color w:val="243F60" w:themeColor="accent1" w:themeShade="7F"/>
      <w:sz w:val="24"/>
      <w:lang w:eastAsia="en-AU"/>
    </w:rPr>
  </w:style>
  <w:style w:type="character" w:customStyle="1" w:styleId="Heading7Char">
    <w:name w:val="Heading 7 Char"/>
    <w:aliases w:val="App Heading 1 Char"/>
    <w:basedOn w:val="DefaultParagraphFont"/>
    <w:link w:val="Heading7"/>
    <w:uiPriority w:val="9"/>
    <w:rsid w:val="00184F87"/>
    <w:rPr>
      <w:rFonts w:asciiTheme="majorHAnsi" w:eastAsiaTheme="majorEastAsia" w:hAnsiTheme="majorHAnsi" w:cstheme="majorBidi"/>
      <w:i/>
      <w:iCs/>
      <w:color w:val="404040" w:themeColor="text1" w:themeTint="BF"/>
      <w:sz w:val="24"/>
      <w:lang w:eastAsia="en-AU"/>
    </w:rPr>
  </w:style>
  <w:style w:type="character" w:customStyle="1" w:styleId="Heading8Char">
    <w:name w:val="Heading 8 Char"/>
    <w:aliases w:val="App Heading 2 Char"/>
    <w:basedOn w:val="DefaultParagraphFont"/>
    <w:link w:val="Heading8"/>
    <w:uiPriority w:val="9"/>
    <w:rsid w:val="00184F87"/>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aliases w:val="Section heading - Body Char,App Heading 3 Char"/>
    <w:basedOn w:val="DefaultParagraphFont"/>
    <w:link w:val="Heading9"/>
    <w:uiPriority w:val="9"/>
    <w:rsid w:val="00184F87"/>
    <w:rPr>
      <w:rFonts w:asciiTheme="majorHAnsi" w:eastAsiaTheme="majorEastAsia" w:hAnsiTheme="majorHAnsi" w:cstheme="majorBidi"/>
      <w:i/>
      <w:iCs/>
      <w:color w:val="404040" w:themeColor="text1" w:themeTint="BF"/>
      <w:sz w:val="20"/>
      <w:szCs w:val="20"/>
      <w:lang w:eastAsia="en-AU"/>
    </w:rPr>
  </w:style>
  <w:style w:type="numbering" w:customStyle="1" w:styleId="NoList1">
    <w:name w:val="No List1"/>
    <w:next w:val="NoList"/>
    <w:uiPriority w:val="99"/>
    <w:semiHidden/>
    <w:unhideWhenUsed/>
    <w:rsid w:val="00184F87"/>
  </w:style>
  <w:style w:type="paragraph" w:styleId="NormalWeb">
    <w:name w:val="Normal (Web)"/>
    <w:basedOn w:val="Normal"/>
    <w:link w:val="NormalWebChar"/>
    <w:uiPriority w:val="99"/>
    <w:unhideWhenUsed/>
    <w:rsid w:val="00184F87"/>
    <w:pPr>
      <w:widowControl/>
      <w:spacing w:before="100" w:beforeAutospacing="1" w:after="100" w:afterAutospacing="1"/>
      <w:jc w:val="left"/>
    </w:pPr>
    <w:rPr>
      <w:rFonts w:asciiTheme="minorHAnsi" w:hAnsiTheme="minorHAnsi" w:cs="Times New Roman"/>
      <w:snapToGrid/>
      <w:sz w:val="24"/>
      <w:szCs w:val="24"/>
      <w:lang w:eastAsia="en-AU"/>
    </w:rPr>
  </w:style>
  <w:style w:type="character" w:customStyle="1" w:styleId="normalchar">
    <w:name w:val="normal_char"/>
    <w:rsid w:val="00184F87"/>
    <w:rPr>
      <w:color w:val="auto"/>
    </w:rPr>
  </w:style>
  <w:style w:type="paragraph" w:styleId="BodyTextIndent3">
    <w:name w:val="Body Text Indent 3"/>
    <w:basedOn w:val="Normal"/>
    <w:link w:val="BodyTextIndent3Char"/>
    <w:rsid w:val="00184F87"/>
    <w:pPr>
      <w:widowControl/>
      <w:spacing w:after="120"/>
      <w:ind w:left="283"/>
      <w:jc w:val="left"/>
    </w:pPr>
    <w:rPr>
      <w:rFonts w:asciiTheme="minorHAnsi" w:hAnsiTheme="minorHAnsi" w:cs="Times New Roman"/>
      <w:snapToGrid/>
      <w:sz w:val="16"/>
      <w:szCs w:val="16"/>
      <w:lang w:eastAsia="en-AU"/>
    </w:rPr>
  </w:style>
  <w:style w:type="character" w:customStyle="1" w:styleId="BodyTextIndent3Char">
    <w:name w:val="Body Text Indent 3 Char"/>
    <w:basedOn w:val="DefaultParagraphFont"/>
    <w:link w:val="BodyTextIndent3"/>
    <w:rsid w:val="00184F87"/>
    <w:rPr>
      <w:rFonts w:eastAsia="Times New Roman" w:cs="Times New Roman"/>
      <w:sz w:val="16"/>
      <w:szCs w:val="16"/>
      <w:lang w:eastAsia="en-AU"/>
    </w:rPr>
  </w:style>
  <w:style w:type="paragraph" w:styleId="TOCHeading">
    <w:name w:val="TOC Heading"/>
    <w:basedOn w:val="Heading1"/>
    <w:next w:val="Normal"/>
    <w:uiPriority w:val="39"/>
    <w:unhideWhenUsed/>
    <w:qFormat/>
    <w:rsid w:val="00184F87"/>
    <w:pPr>
      <w:widowControl/>
      <w:spacing w:after="240"/>
      <w:jc w:val="center"/>
      <w:outlineLvl w:val="9"/>
    </w:pPr>
    <w:rPr>
      <w:rFonts w:asciiTheme="minorHAnsi" w:hAnsiTheme="minorHAnsi"/>
      <w:snapToGrid/>
      <w:color w:val="548DD4" w:themeColor="text2" w:themeTint="99"/>
      <w:sz w:val="40"/>
      <w:szCs w:val="40"/>
      <w:lang w:val="en-US" w:eastAsia="ja-JP"/>
    </w:rPr>
  </w:style>
  <w:style w:type="paragraph" w:styleId="TOC1">
    <w:name w:val="toc 1"/>
    <w:basedOn w:val="Normal"/>
    <w:next w:val="Normal"/>
    <w:autoRedefine/>
    <w:uiPriority w:val="39"/>
    <w:unhideWhenUsed/>
    <w:rsid w:val="00184F87"/>
    <w:pPr>
      <w:widowControl/>
      <w:spacing w:after="100"/>
      <w:jc w:val="left"/>
    </w:pPr>
    <w:rPr>
      <w:rFonts w:asciiTheme="minorHAnsi" w:eastAsiaTheme="minorHAnsi" w:hAnsiTheme="minorHAnsi" w:cstheme="minorHAnsi"/>
      <w:snapToGrid/>
      <w:sz w:val="24"/>
      <w:szCs w:val="22"/>
      <w:lang w:eastAsia="en-AU"/>
    </w:rPr>
  </w:style>
  <w:style w:type="paragraph" w:styleId="TOC2">
    <w:name w:val="toc 2"/>
    <w:basedOn w:val="Normal"/>
    <w:next w:val="Normal"/>
    <w:autoRedefine/>
    <w:uiPriority w:val="39"/>
    <w:unhideWhenUsed/>
    <w:rsid w:val="00184F87"/>
    <w:pPr>
      <w:widowControl/>
      <w:spacing w:after="100"/>
      <w:ind w:left="240"/>
      <w:jc w:val="left"/>
    </w:pPr>
    <w:rPr>
      <w:rFonts w:asciiTheme="minorHAnsi" w:eastAsiaTheme="minorHAnsi" w:hAnsiTheme="minorHAnsi" w:cstheme="minorHAnsi"/>
      <w:snapToGrid/>
      <w:sz w:val="24"/>
      <w:szCs w:val="22"/>
      <w:lang w:eastAsia="en-AU"/>
    </w:rPr>
  </w:style>
  <w:style w:type="paragraph" w:styleId="TOC3">
    <w:name w:val="toc 3"/>
    <w:basedOn w:val="Normal"/>
    <w:next w:val="Normal"/>
    <w:autoRedefine/>
    <w:uiPriority w:val="39"/>
    <w:unhideWhenUsed/>
    <w:rsid w:val="00184F87"/>
    <w:pPr>
      <w:widowControl/>
      <w:spacing w:after="100"/>
      <w:ind w:left="480"/>
      <w:jc w:val="left"/>
    </w:pPr>
    <w:rPr>
      <w:rFonts w:asciiTheme="minorHAnsi" w:eastAsiaTheme="minorHAnsi" w:hAnsiTheme="minorHAnsi" w:cstheme="minorHAnsi"/>
      <w:snapToGrid/>
      <w:sz w:val="24"/>
      <w:szCs w:val="22"/>
      <w:lang w:eastAsia="en-AU"/>
    </w:rPr>
  </w:style>
  <w:style w:type="paragraph" w:styleId="NoSpacing">
    <w:name w:val="No Spacing"/>
    <w:aliases w:val="Figure footer"/>
    <w:uiPriority w:val="1"/>
    <w:rsid w:val="00184F87"/>
    <w:pPr>
      <w:spacing w:after="0" w:line="240" w:lineRule="auto"/>
    </w:pPr>
    <w:rPr>
      <w:rFonts w:ascii="Times New Roman" w:hAnsi="Times New Roman"/>
      <w:sz w:val="24"/>
      <w:lang w:eastAsia="en-AU"/>
    </w:rPr>
  </w:style>
  <w:style w:type="character" w:customStyle="1" w:styleId="apple-converted-space">
    <w:name w:val="apple-converted-space"/>
    <w:basedOn w:val="DefaultParagraphFont"/>
    <w:rsid w:val="00184F87"/>
  </w:style>
  <w:style w:type="character" w:styleId="FollowedHyperlink">
    <w:name w:val="FollowedHyperlink"/>
    <w:uiPriority w:val="99"/>
    <w:semiHidden/>
    <w:unhideWhenUsed/>
    <w:rsid w:val="00184F87"/>
    <w:rPr>
      <w:color w:val="800080"/>
      <w:u w:val="single"/>
    </w:rPr>
  </w:style>
  <w:style w:type="character" w:styleId="HTMLCite">
    <w:name w:val="HTML Cite"/>
    <w:uiPriority w:val="99"/>
    <w:semiHidden/>
    <w:unhideWhenUsed/>
    <w:rsid w:val="00184F87"/>
    <w:rPr>
      <w:b w:val="0"/>
      <w:bCs w:val="0"/>
      <w:i w:val="0"/>
      <w:iCs w:val="0"/>
      <w:vanish w:val="0"/>
      <w:webHidden w:val="0"/>
      <w:specVanish w:val="0"/>
    </w:rPr>
  </w:style>
  <w:style w:type="character" w:customStyle="1" w:styleId="author4">
    <w:name w:val="author4"/>
    <w:rsid w:val="00184F87"/>
    <w:rPr>
      <w:b w:val="0"/>
      <w:bCs w:val="0"/>
      <w:i w:val="0"/>
      <w:iCs w:val="0"/>
      <w:smallCaps w:val="0"/>
      <w:sz w:val="24"/>
      <w:szCs w:val="24"/>
    </w:rPr>
  </w:style>
  <w:style w:type="character" w:customStyle="1" w:styleId="articletitle7">
    <w:name w:val="articletitle7"/>
    <w:basedOn w:val="DefaultParagraphFont"/>
    <w:rsid w:val="00184F87"/>
  </w:style>
  <w:style w:type="character" w:customStyle="1" w:styleId="journaltitle4">
    <w:name w:val="journaltitle4"/>
    <w:rsid w:val="00184F87"/>
    <w:rPr>
      <w:i/>
      <w:iCs/>
    </w:rPr>
  </w:style>
  <w:style w:type="character" w:customStyle="1" w:styleId="pubyear">
    <w:name w:val="pubyear"/>
    <w:basedOn w:val="DefaultParagraphFont"/>
    <w:rsid w:val="00184F87"/>
  </w:style>
  <w:style w:type="character" w:customStyle="1" w:styleId="citedissue">
    <w:name w:val="citedissue"/>
    <w:basedOn w:val="DefaultParagraphFont"/>
    <w:rsid w:val="00184F87"/>
  </w:style>
  <w:style w:type="character" w:customStyle="1" w:styleId="frlabel1">
    <w:name w:val="fr_label1"/>
    <w:rsid w:val="00184F87"/>
    <w:rPr>
      <w:b/>
      <w:bCs/>
    </w:rPr>
  </w:style>
  <w:style w:type="character" w:styleId="Strong">
    <w:name w:val="Strong"/>
    <w:uiPriority w:val="22"/>
    <w:rsid w:val="00184F87"/>
    <w:rPr>
      <w:b/>
      <w:bCs/>
    </w:rPr>
  </w:style>
  <w:style w:type="character" w:customStyle="1" w:styleId="hithilite3">
    <w:name w:val="hithilite3"/>
    <w:rsid w:val="00184F87"/>
    <w:rPr>
      <w:shd w:val="clear" w:color="auto" w:fill="FFFF00"/>
    </w:rPr>
  </w:style>
  <w:style w:type="character" w:customStyle="1" w:styleId="maintitle4">
    <w:name w:val="maintitle4"/>
    <w:rsid w:val="00184F87"/>
    <w:rPr>
      <w:vanish w:val="0"/>
      <w:webHidden w:val="0"/>
      <w:specVanish w:val="0"/>
    </w:rPr>
  </w:style>
  <w:style w:type="character" w:customStyle="1" w:styleId="override-xref-content-element7">
    <w:name w:val="override-xref-content-element7"/>
    <w:rsid w:val="00184F87"/>
    <w:rPr>
      <w:color w:val="007E8A"/>
    </w:rPr>
  </w:style>
  <w:style w:type="paragraph" w:customStyle="1" w:styleId="para10">
    <w:name w:val="para10"/>
    <w:basedOn w:val="Normal"/>
    <w:rsid w:val="00184F87"/>
    <w:pPr>
      <w:widowControl/>
      <w:spacing w:after="240" w:line="360" w:lineRule="atLeast"/>
      <w:jc w:val="left"/>
    </w:pPr>
    <w:rPr>
      <w:rFonts w:asciiTheme="minorHAnsi" w:hAnsiTheme="minorHAnsi" w:cs="Times New Roman"/>
      <w:snapToGrid/>
      <w:sz w:val="29"/>
      <w:szCs w:val="29"/>
      <w:lang w:eastAsia="en-AU"/>
    </w:rPr>
  </w:style>
  <w:style w:type="table" w:customStyle="1" w:styleId="TableGridbeth2">
    <w:name w:val="Table Gridbeth2"/>
    <w:basedOn w:val="TableNormal"/>
    <w:next w:val="TableGrid"/>
    <w:uiPriority w:val="59"/>
    <w:rsid w:val="00184F87"/>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184F87"/>
    <w:rPr>
      <w:i/>
      <w:iCs/>
    </w:rPr>
  </w:style>
  <w:style w:type="paragraph" w:customStyle="1" w:styleId="CM18">
    <w:name w:val="CM18"/>
    <w:basedOn w:val="Normal"/>
    <w:next w:val="Normal"/>
    <w:uiPriority w:val="99"/>
    <w:rsid w:val="00184F87"/>
    <w:pPr>
      <w:autoSpaceDE w:val="0"/>
      <w:autoSpaceDN w:val="0"/>
      <w:adjustRightInd w:val="0"/>
      <w:jc w:val="left"/>
    </w:pPr>
    <w:rPr>
      <w:rFonts w:ascii="MuseeBold" w:hAnsi="MuseeBold" w:cs="Times New Roman"/>
      <w:snapToGrid/>
      <w:sz w:val="24"/>
      <w:szCs w:val="24"/>
      <w:lang w:eastAsia="en-AU"/>
    </w:rPr>
  </w:style>
  <w:style w:type="paragraph" w:customStyle="1" w:styleId="Heading5new">
    <w:name w:val="Heading 5 new"/>
    <w:basedOn w:val="NormalWeb"/>
    <w:link w:val="Heading5newChar"/>
    <w:rsid w:val="00184F87"/>
    <w:pPr>
      <w:spacing w:before="0" w:beforeAutospacing="0" w:after="240" w:afterAutospacing="0" w:line="312" w:lineRule="atLeast"/>
    </w:pPr>
    <w:rPr>
      <w:rFonts w:ascii="Times New Roman" w:hAnsi="Times New Roman"/>
      <w:b/>
      <w:i/>
      <w:color w:val="000000"/>
      <w:u w:val="single"/>
    </w:rPr>
  </w:style>
  <w:style w:type="character" w:customStyle="1" w:styleId="NormalWebChar">
    <w:name w:val="Normal (Web) Char"/>
    <w:link w:val="NormalWeb"/>
    <w:uiPriority w:val="99"/>
    <w:rsid w:val="00184F87"/>
    <w:rPr>
      <w:rFonts w:eastAsia="Times New Roman" w:cs="Times New Roman"/>
      <w:sz w:val="24"/>
      <w:szCs w:val="24"/>
      <w:lang w:eastAsia="en-AU"/>
    </w:rPr>
  </w:style>
  <w:style w:type="character" w:customStyle="1" w:styleId="Heading5newChar">
    <w:name w:val="Heading 5 new Char"/>
    <w:link w:val="Heading5new"/>
    <w:rsid w:val="00184F87"/>
    <w:rPr>
      <w:rFonts w:ascii="Times New Roman" w:eastAsia="Times New Roman" w:hAnsi="Times New Roman" w:cs="Times New Roman"/>
      <w:b/>
      <w:i/>
      <w:color w:val="000000"/>
      <w:sz w:val="24"/>
      <w:szCs w:val="24"/>
      <w:u w:val="single"/>
      <w:lang w:eastAsia="en-AU"/>
    </w:rPr>
  </w:style>
  <w:style w:type="paragraph" w:customStyle="1" w:styleId="Heading4new">
    <w:name w:val="Heading 4 new"/>
    <w:basedOn w:val="Heading5new"/>
    <w:link w:val="Heading4newChar"/>
    <w:rsid w:val="00184F87"/>
  </w:style>
  <w:style w:type="character" w:customStyle="1" w:styleId="Heading4newChar">
    <w:name w:val="Heading 4 new Char"/>
    <w:link w:val="Heading4new"/>
    <w:rsid w:val="00184F87"/>
    <w:rPr>
      <w:rFonts w:ascii="Times New Roman" w:eastAsia="Times New Roman" w:hAnsi="Times New Roman" w:cs="Times New Roman"/>
      <w:b/>
      <w:i/>
      <w:color w:val="000000"/>
      <w:sz w:val="24"/>
      <w:szCs w:val="24"/>
      <w:u w:val="single"/>
      <w:lang w:eastAsia="en-AU"/>
    </w:rPr>
  </w:style>
  <w:style w:type="character" w:customStyle="1" w:styleId="label31">
    <w:name w:val="label31"/>
    <w:basedOn w:val="DefaultParagraphFont"/>
    <w:rsid w:val="00184F87"/>
  </w:style>
  <w:style w:type="character" w:customStyle="1" w:styleId="b7">
    <w:name w:val="b7"/>
    <w:rsid w:val="00184F87"/>
    <w:rPr>
      <w:b/>
      <w:bCs/>
    </w:rPr>
  </w:style>
  <w:style w:type="character" w:customStyle="1" w:styleId="tablenotes-note">
    <w:name w:val="tablenotes-note"/>
    <w:basedOn w:val="DefaultParagraphFont"/>
    <w:rsid w:val="00184F87"/>
  </w:style>
  <w:style w:type="character" w:customStyle="1" w:styleId="section-title3">
    <w:name w:val="section-title3"/>
    <w:rsid w:val="00184F87"/>
    <w:rPr>
      <w:vanish w:val="0"/>
      <w:webHidden w:val="0"/>
      <w:specVanish w:val="0"/>
    </w:rPr>
  </w:style>
  <w:style w:type="paragraph" w:styleId="TOC4">
    <w:name w:val="toc 4"/>
    <w:basedOn w:val="Normal"/>
    <w:next w:val="Normal"/>
    <w:autoRedefine/>
    <w:uiPriority w:val="39"/>
    <w:unhideWhenUsed/>
    <w:rsid w:val="00184F87"/>
    <w:pPr>
      <w:widowControl/>
      <w:spacing w:after="100"/>
      <w:ind w:left="660"/>
      <w:jc w:val="left"/>
    </w:pPr>
    <w:rPr>
      <w:rFonts w:ascii="Calibri" w:hAnsi="Calibri" w:cs="Times New Roman"/>
      <w:snapToGrid/>
      <w:szCs w:val="22"/>
      <w:lang w:eastAsia="en-AU"/>
    </w:rPr>
  </w:style>
  <w:style w:type="paragraph" w:styleId="FootnoteText">
    <w:name w:val="footnote text"/>
    <w:basedOn w:val="Normal"/>
    <w:link w:val="FootnoteTextChar"/>
    <w:uiPriority w:val="99"/>
    <w:unhideWhenUsed/>
    <w:rsid w:val="00184F87"/>
    <w:pPr>
      <w:widowControl/>
      <w:jc w:val="left"/>
    </w:pPr>
    <w:rPr>
      <w:rFonts w:ascii="Calibri" w:hAnsi="Calibri" w:cs="Times New Roman"/>
      <w:snapToGrid/>
      <w:sz w:val="20"/>
      <w:lang w:eastAsia="en-AU"/>
    </w:rPr>
  </w:style>
  <w:style w:type="character" w:customStyle="1" w:styleId="FootnoteTextChar">
    <w:name w:val="Footnote Text Char"/>
    <w:basedOn w:val="DefaultParagraphFont"/>
    <w:link w:val="FootnoteText"/>
    <w:uiPriority w:val="99"/>
    <w:rsid w:val="00184F87"/>
    <w:rPr>
      <w:rFonts w:ascii="Calibri" w:eastAsia="Times New Roman" w:hAnsi="Calibri" w:cs="Times New Roman"/>
      <w:sz w:val="20"/>
      <w:szCs w:val="20"/>
      <w:lang w:eastAsia="en-AU"/>
    </w:rPr>
  </w:style>
  <w:style w:type="character" w:styleId="FootnoteReference">
    <w:name w:val="footnote reference"/>
    <w:uiPriority w:val="99"/>
    <w:unhideWhenUsed/>
    <w:rsid w:val="00184F87"/>
    <w:rPr>
      <w:vertAlign w:val="superscript"/>
    </w:rPr>
  </w:style>
  <w:style w:type="table" w:customStyle="1" w:styleId="TableGrid1">
    <w:name w:val="Table Grid1"/>
    <w:basedOn w:val="TableNormal"/>
    <w:next w:val="TableGrid"/>
    <w:uiPriority w:val="59"/>
    <w:rsid w:val="00184F87"/>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184F87"/>
    <w:pPr>
      <w:widowControl/>
      <w:spacing w:after="200"/>
      <w:jc w:val="left"/>
    </w:pPr>
    <w:rPr>
      <w:rFonts w:ascii="Calibri" w:hAnsi="Calibri" w:cs="Times New Roman"/>
      <w:i/>
      <w:iCs/>
      <w:snapToGrid/>
      <w:color w:val="000000"/>
      <w:szCs w:val="22"/>
      <w:lang w:eastAsia="en-AU"/>
    </w:rPr>
  </w:style>
  <w:style w:type="character" w:customStyle="1" w:styleId="QuoteChar">
    <w:name w:val="Quote Char"/>
    <w:basedOn w:val="DefaultParagraphFont"/>
    <w:link w:val="Quote"/>
    <w:uiPriority w:val="29"/>
    <w:rsid w:val="00184F87"/>
    <w:rPr>
      <w:rFonts w:ascii="Calibri" w:eastAsia="Times New Roman" w:hAnsi="Calibri" w:cs="Times New Roman"/>
      <w:i/>
      <w:iCs/>
      <w:color w:val="000000"/>
      <w:lang w:eastAsia="en-AU"/>
    </w:rPr>
  </w:style>
  <w:style w:type="paragraph" w:styleId="EndnoteText">
    <w:name w:val="endnote text"/>
    <w:basedOn w:val="Normal"/>
    <w:link w:val="EndnoteTextChar"/>
    <w:uiPriority w:val="99"/>
    <w:unhideWhenUsed/>
    <w:rsid w:val="00184F87"/>
    <w:pPr>
      <w:widowControl/>
      <w:jc w:val="left"/>
    </w:pPr>
    <w:rPr>
      <w:rFonts w:ascii="Calibri" w:hAnsi="Calibri" w:cs="Times New Roman"/>
      <w:snapToGrid/>
      <w:sz w:val="20"/>
      <w:lang w:eastAsia="en-AU"/>
    </w:rPr>
  </w:style>
  <w:style w:type="character" w:customStyle="1" w:styleId="EndnoteTextChar">
    <w:name w:val="Endnote Text Char"/>
    <w:basedOn w:val="DefaultParagraphFont"/>
    <w:link w:val="EndnoteText"/>
    <w:uiPriority w:val="99"/>
    <w:rsid w:val="00184F87"/>
    <w:rPr>
      <w:rFonts w:ascii="Calibri" w:eastAsia="Times New Roman" w:hAnsi="Calibri" w:cs="Times New Roman"/>
      <w:sz w:val="20"/>
      <w:szCs w:val="20"/>
      <w:lang w:eastAsia="en-AU"/>
    </w:rPr>
  </w:style>
  <w:style w:type="character" w:styleId="EndnoteReference">
    <w:name w:val="endnote reference"/>
    <w:uiPriority w:val="99"/>
    <w:unhideWhenUsed/>
    <w:rsid w:val="00184F87"/>
    <w:rPr>
      <w:vertAlign w:val="superscript"/>
    </w:rPr>
  </w:style>
  <w:style w:type="paragraph" w:customStyle="1" w:styleId="para">
    <w:name w:val="para"/>
    <w:basedOn w:val="Normal"/>
    <w:rsid w:val="00184F87"/>
    <w:pPr>
      <w:widowControl/>
      <w:spacing w:before="100" w:beforeAutospacing="1" w:after="100" w:afterAutospacing="1"/>
      <w:jc w:val="left"/>
    </w:pPr>
    <w:rPr>
      <w:rFonts w:asciiTheme="minorHAnsi" w:hAnsiTheme="minorHAnsi" w:cs="Times New Roman"/>
      <w:snapToGrid/>
      <w:sz w:val="24"/>
      <w:szCs w:val="24"/>
      <w:lang w:eastAsia="en-AU"/>
    </w:rPr>
  </w:style>
  <w:style w:type="paragraph" w:styleId="Caption">
    <w:name w:val="caption"/>
    <w:basedOn w:val="Normal"/>
    <w:next w:val="Normal"/>
    <w:link w:val="CaptionChar"/>
    <w:uiPriority w:val="35"/>
    <w:unhideWhenUsed/>
    <w:rsid w:val="00184F87"/>
    <w:pPr>
      <w:widowControl/>
      <w:spacing w:after="200"/>
      <w:jc w:val="left"/>
    </w:pPr>
    <w:rPr>
      <w:rFonts w:asciiTheme="minorHAnsi" w:hAnsiTheme="minorHAnsi" w:cs="Times New Roman"/>
      <w:b/>
      <w:bCs/>
      <w:snapToGrid/>
      <w:sz w:val="24"/>
      <w:szCs w:val="18"/>
      <w:lang w:eastAsia="en-AU"/>
    </w:rPr>
  </w:style>
  <w:style w:type="paragraph" w:customStyle="1" w:styleId="ListBullet1">
    <w:name w:val="List Bullet1"/>
    <w:basedOn w:val="Normal"/>
    <w:uiPriority w:val="5"/>
    <w:rsid w:val="00184F87"/>
    <w:pPr>
      <w:widowControl/>
      <w:numPr>
        <w:numId w:val="11"/>
      </w:numPr>
      <w:shd w:val="clear" w:color="auto" w:fill="FFFFFF" w:themeFill="background1"/>
      <w:spacing w:before="120" w:after="120" w:line="260" w:lineRule="exact"/>
      <w:contextualSpacing/>
      <w:jc w:val="left"/>
    </w:pPr>
    <w:rPr>
      <w:snapToGrid/>
      <w:sz w:val="20"/>
      <w:lang w:eastAsia="en-AU"/>
    </w:rPr>
  </w:style>
  <w:style w:type="character" w:customStyle="1" w:styleId="Bold">
    <w:name w:val="Bold"/>
    <w:uiPriority w:val="99"/>
    <w:rsid w:val="00184F87"/>
    <w:rPr>
      <w:b/>
      <w:lang w:val="en-AU" w:eastAsia="en-US"/>
    </w:rPr>
  </w:style>
  <w:style w:type="character" w:customStyle="1" w:styleId="Italic">
    <w:name w:val="Italic"/>
    <w:uiPriority w:val="3"/>
    <w:rsid w:val="00184F87"/>
    <w:rPr>
      <w:i/>
      <w:lang w:val="en-AU" w:eastAsia="en-US"/>
    </w:rPr>
  </w:style>
  <w:style w:type="character" w:customStyle="1" w:styleId="HighlightOrange">
    <w:name w:val="Highlight Orange"/>
    <w:basedOn w:val="DefaultParagraphFont"/>
    <w:uiPriority w:val="75"/>
    <w:rsid w:val="00184F87"/>
    <w:rPr>
      <w:color w:val="F47B28"/>
    </w:rPr>
  </w:style>
  <w:style w:type="table" w:customStyle="1" w:styleId="Boxorange">
    <w:name w:val="Box orange"/>
    <w:basedOn w:val="TableNormal"/>
    <w:uiPriority w:val="99"/>
    <w:qFormat/>
    <w:rsid w:val="00184F87"/>
    <w:pPr>
      <w:spacing w:after="0" w:line="240" w:lineRule="auto"/>
    </w:pPr>
    <w:rPr>
      <w:rFonts w:ascii="Times New Roman" w:eastAsia="Times New Roman" w:hAnsi="Times New Roman" w:cs="Times New Roman"/>
      <w:sz w:val="20"/>
      <w:szCs w:val="20"/>
      <w:lang w:eastAsia="en-AU"/>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184F87"/>
    <w:rPr>
      <w:bdr w:val="none" w:sz="0" w:space="0" w:color="auto"/>
      <w:shd w:val="clear" w:color="auto" w:fill="FFFF00"/>
    </w:rPr>
  </w:style>
  <w:style w:type="character" w:styleId="IntenseReference">
    <w:name w:val="Intense Reference"/>
    <w:basedOn w:val="DefaultParagraphFont"/>
    <w:uiPriority w:val="32"/>
    <w:rsid w:val="00184F87"/>
    <w:rPr>
      <w:b/>
      <w:bCs/>
      <w:i/>
      <w:smallCaps/>
      <w:color w:val="C0504D" w:themeColor="accent2"/>
      <w:spacing w:val="5"/>
      <w:u w:val="none"/>
    </w:rPr>
  </w:style>
  <w:style w:type="paragraph" w:styleId="TOC5">
    <w:name w:val="toc 5"/>
    <w:basedOn w:val="Normal"/>
    <w:next w:val="Normal"/>
    <w:autoRedefine/>
    <w:uiPriority w:val="39"/>
    <w:unhideWhenUsed/>
    <w:rsid w:val="00184F87"/>
    <w:pPr>
      <w:widowControl/>
      <w:spacing w:after="100"/>
      <w:ind w:left="880"/>
      <w:jc w:val="left"/>
    </w:pPr>
    <w:rPr>
      <w:rFonts w:asciiTheme="minorHAnsi" w:eastAsiaTheme="minorEastAsia" w:hAnsiTheme="minorHAnsi" w:cstheme="minorHAnsi"/>
      <w:snapToGrid/>
      <w:szCs w:val="22"/>
      <w:lang w:eastAsia="en-AU"/>
    </w:rPr>
  </w:style>
  <w:style w:type="paragraph" w:styleId="TOC6">
    <w:name w:val="toc 6"/>
    <w:basedOn w:val="Normal"/>
    <w:next w:val="Normal"/>
    <w:autoRedefine/>
    <w:uiPriority w:val="39"/>
    <w:unhideWhenUsed/>
    <w:rsid w:val="00184F87"/>
    <w:pPr>
      <w:widowControl/>
      <w:spacing w:after="100"/>
      <w:ind w:left="1100"/>
      <w:jc w:val="left"/>
    </w:pPr>
    <w:rPr>
      <w:rFonts w:asciiTheme="minorHAnsi" w:eastAsiaTheme="minorEastAsia" w:hAnsiTheme="minorHAnsi" w:cstheme="minorHAnsi"/>
      <w:snapToGrid/>
      <w:szCs w:val="22"/>
      <w:lang w:eastAsia="en-AU"/>
    </w:rPr>
  </w:style>
  <w:style w:type="paragraph" w:styleId="TOC7">
    <w:name w:val="toc 7"/>
    <w:basedOn w:val="Normal"/>
    <w:next w:val="Normal"/>
    <w:autoRedefine/>
    <w:uiPriority w:val="39"/>
    <w:unhideWhenUsed/>
    <w:rsid w:val="00184F87"/>
    <w:pPr>
      <w:widowControl/>
      <w:spacing w:after="100"/>
      <w:ind w:left="1320"/>
      <w:jc w:val="left"/>
    </w:pPr>
    <w:rPr>
      <w:rFonts w:asciiTheme="minorHAnsi" w:eastAsiaTheme="minorEastAsia" w:hAnsiTheme="minorHAnsi" w:cstheme="minorHAnsi"/>
      <w:snapToGrid/>
      <w:szCs w:val="22"/>
      <w:lang w:eastAsia="en-AU"/>
    </w:rPr>
  </w:style>
  <w:style w:type="paragraph" w:styleId="TOC8">
    <w:name w:val="toc 8"/>
    <w:basedOn w:val="Normal"/>
    <w:next w:val="Normal"/>
    <w:autoRedefine/>
    <w:uiPriority w:val="39"/>
    <w:unhideWhenUsed/>
    <w:rsid w:val="00184F87"/>
    <w:pPr>
      <w:widowControl/>
      <w:spacing w:after="100"/>
      <w:ind w:left="1540"/>
      <w:jc w:val="left"/>
    </w:pPr>
    <w:rPr>
      <w:rFonts w:asciiTheme="minorHAnsi" w:eastAsiaTheme="minorEastAsia" w:hAnsiTheme="minorHAnsi" w:cstheme="minorHAnsi"/>
      <w:snapToGrid/>
      <w:szCs w:val="22"/>
      <w:lang w:eastAsia="en-AU"/>
    </w:rPr>
  </w:style>
  <w:style w:type="paragraph" w:styleId="TOC9">
    <w:name w:val="toc 9"/>
    <w:basedOn w:val="Normal"/>
    <w:next w:val="Normal"/>
    <w:autoRedefine/>
    <w:uiPriority w:val="39"/>
    <w:unhideWhenUsed/>
    <w:rsid w:val="00184F87"/>
    <w:pPr>
      <w:widowControl/>
      <w:spacing w:after="100"/>
      <w:ind w:left="1760"/>
      <w:jc w:val="left"/>
    </w:pPr>
    <w:rPr>
      <w:rFonts w:asciiTheme="minorHAnsi" w:eastAsiaTheme="minorEastAsia" w:hAnsiTheme="minorHAnsi" w:cstheme="minorHAnsi"/>
      <w:snapToGrid/>
      <w:szCs w:val="22"/>
      <w:lang w:eastAsia="en-AU"/>
    </w:rPr>
  </w:style>
  <w:style w:type="table" w:styleId="LightGrid-Accent4">
    <w:name w:val="Light Grid Accent 4"/>
    <w:basedOn w:val="TableNormal"/>
    <w:uiPriority w:val="62"/>
    <w:rsid w:val="00184F87"/>
    <w:pPr>
      <w:spacing w:after="0" w:line="240" w:lineRule="auto"/>
    </w:pPr>
    <w:rPr>
      <w:rFonts w:ascii="Times New Roman" w:hAnsi="Times New Roman"/>
      <w:sz w:val="24"/>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184F87"/>
    <w:pPr>
      <w:spacing w:after="0" w:line="240" w:lineRule="auto"/>
    </w:pPr>
    <w:rPr>
      <w:rFonts w:ascii="Times New Roman" w:hAnsi="Times New Roman"/>
      <w:sz w:val="24"/>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184F87"/>
  </w:style>
  <w:style w:type="table" w:styleId="LightGrid-Accent6">
    <w:name w:val="Light Grid Accent 6"/>
    <w:basedOn w:val="TableNormal"/>
    <w:uiPriority w:val="62"/>
    <w:rsid w:val="00184F87"/>
    <w:pPr>
      <w:spacing w:after="0" w:line="240" w:lineRule="auto"/>
    </w:pPr>
    <w:rPr>
      <w:rFonts w:ascii="Times New Roman" w:hAnsi="Times New Roman"/>
      <w:sz w:val="24"/>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184F87"/>
    <w:pPr>
      <w:spacing w:after="0" w:line="240" w:lineRule="auto"/>
    </w:pPr>
    <w:rPr>
      <w:rFonts w:ascii="Times New Roman" w:hAnsi="Times New Roman"/>
      <w:sz w:val="24"/>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rsid w:val="00184F87"/>
    <w:rPr>
      <w:i/>
      <w:iCs/>
    </w:rPr>
  </w:style>
  <w:style w:type="paragraph" w:customStyle="1" w:styleId="Heading51">
    <w:name w:val="Heading 51"/>
    <w:basedOn w:val="Normal"/>
    <w:link w:val="heading5Char0"/>
    <w:rsid w:val="00184F87"/>
    <w:pPr>
      <w:keepNext/>
      <w:keepLines/>
      <w:widowControl/>
      <w:spacing w:before="120" w:after="120"/>
      <w:jc w:val="left"/>
    </w:pPr>
    <w:rPr>
      <w:rFonts w:asciiTheme="majorHAnsi" w:eastAsiaTheme="minorHAnsi" w:hAnsiTheme="majorHAnsi" w:cstheme="minorHAnsi"/>
      <w:b/>
      <w:i/>
      <w:snapToGrid/>
      <w:sz w:val="24"/>
      <w:szCs w:val="24"/>
      <w:lang w:eastAsia="en-AU"/>
    </w:rPr>
  </w:style>
  <w:style w:type="character" w:customStyle="1" w:styleId="heading5Char0">
    <w:name w:val="heading 5 Char"/>
    <w:basedOn w:val="DefaultParagraphFont"/>
    <w:link w:val="Heading51"/>
    <w:rsid w:val="00184F87"/>
    <w:rPr>
      <w:rFonts w:asciiTheme="majorHAnsi" w:hAnsiTheme="majorHAnsi" w:cstheme="minorHAnsi"/>
      <w:b/>
      <w:i/>
      <w:sz w:val="24"/>
      <w:szCs w:val="24"/>
      <w:lang w:eastAsia="en-AU"/>
    </w:rPr>
  </w:style>
  <w:style w:type="paragraph" w:customStyle="1" w:styleId="TableText">
    <w:name w:val="Table Text"/>
    <w:basedOn w:val="Normal"/>
    <w:link w:val="TableTextChar"/>
    <w:uiPriority w:val="1"/>
    <w:rsid w:val="00184F87"/>
    <w:pPr>
      <w:widowControl/>
      <w:shd w:val="clear" w:color="auto" w:fill="FFFFFF" w:themeFill="background1"/>
      <w:spacing w:before="60" w:after="60"/>
      <w:jc w:val="left"/>
    </w:pPr>
    <w:rPr>
      <w:rFonts w:asciiTheme="minorHAnsi" w:hAnsiTheme="minorHAnsi"/>
      <w:snapToGrid/>
      <w:sz w:val="20"/>
      <w:lang w:eastAsia="en-AU"/>
    </w:rPr>
  </w:style>
  <w:style w:type="character" w:customStyle="1" w:styleId="TableTextChar">
    <w:name w:val="Table Text Char"/>
    <w:basedOn w:val="DefaultParagraphFont"/>
    <w:link w:val="TableText"/>
    <w:uiPriority w:val="1"/>
    <w:rsid w:val="00184F87"/>
    <w:rPr>
      <w:rFonts w:eastAsia="Times New Roman" w:cs="Arial"/>
      <w:sz w:val="20"/>
      <w:szCs w:val="20"/>
      <w:shd w:val="clear" w:color="auto" w:fill="FFFFFF" w:themeFill="background1"/>
      <w:lang w:eastAsia="en-AU"/>
    </w:rPr>
  </w:style>
  <w:style w:type="paragraph" w:customStyle="1" w:styleId="Tablefootnote">
    <w:name w:val="Table footnote"/>
    <w:basedOn w:val="Normal"/>
    <w:next w:val="TableText"/>
    <w:link w:val="TablefootnoteCharChar"/>
    <w:uiPriority w:val="57"/>
    <w:rsid w:val="00184F87"/>
    <w:pPr>
      <w:widowControl/>
      <w:spacing w:before="60" w:after="60"/>
      <w:ind w:left="426"/>
      <w:jc w:val="left"/>
    </w:pPr>
    <w:rPr>
      <w:rFonts w:ascii="Arial Narrow" w:hAnsi="Arial Narrow" w:cs="Times New Roman"/>
      <w:snapToGrid/>
      <w:sz w:val="16"/>
      <w:lang w:eastAsia="en-AU"/>
    </w:rPr>
  </w:style>
  <w:style w:type="character" w:customStyle="1" w:styleId="TablefootnoteCharChar">
    <w:name w:val="Table footnote Char Char"/>
    <w:basedOn w:val="DefaultParagraphFont"/>
    <w:link w:val="Tablefootnote"/>
    <w:uiPriority w:val="57"/>
    <w:rsid w:val="00184F87"/>
    <w:rPr>
      <w:rFonts w:ascii="Arial Narrow" w:eastAsia="Times New Roman" w:hAnsi="Arial Narrow" w:cs="Times New Roman"/>
      <w:sz w:val="16"/>
      <w:szCs w:val="20"/>
      <w:lang w:eastAsia="en-AU"/>
    </w:rPr>
  </w:style>
  <w:style w:type="paragraph" w:customStyle="1" w:styleId="Tabletitle">
    <w:name w:val="Table title"/>
    <w:basedOn w:val="Normal"/>
    <w:next w:val="TableText"/>
    <w:uiPriority w:val="99"/>
    <w:rsid w:val="00184F87"/>
    <w:pPr>
      <w:keepNext/>
      <w:widowControl/>
      <w:numPr>
        <w:numId w:val="9"/>
      </w:numPr>
      <w:shd w:val="clear" w:color="auto" w:fill="FFFFFF" w:themeFill="background1"/>
      <w:spacing w:before="240" w:after="120" w:line="260" w:lineRule="exact"/>
      <w:jc w:val="left"/>
      <w:outlineLvl w:val="2"/>
    </w:pPr>
    <w:rPr>
      <w:rFonts w:ascii="Arial Narrow" w:hAnsi="Arial Narrow"/>
      <w:b/>
      <w:caps/>
      <w:snapToGrid/>
      <w:color w:val="4B306A"/>
      <w:sz w:val="16"/>
      <w:lang w:eastAsia="en-AU"/>
    </w:rPr>
  </w:style>
  <w:style w:type="table" w:customStyle="1" w:styleId="TableNPSstandard">
    <w:name w:val="Table NPS standard"/>
    <w:basedOn w:val="TableNormal"/>
    <w:rsid w:val="00184F87"/>
    <w:pPr>
      <w:spacing w:before="60" w:after="0" w:line="264" w:lineRule="auto"/>
    </w:pPr>
    <w:rPr>
      <w:rFonts w:ascii="Arial Narrow" w:eastAsia="Times New Roman" w:hAnsi="Arial Narrow" w:cs="Times New Roman"/>
      <w:sz w:val="20"/>
      <w:szCs w:val="20"/>
      <w:lang w:eastAsia="en-AU"/>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184F87"/>
    <w:pPr>
      <w:widowControl/>
      <w:numPr>
        <w:numId w:val="10"/>
      </w:numPr>
      <w:jc w:val="left"/>
    </w:pPr>
    <w:rPr>
      <w:rFonts w:ascii="Arial Narrow" w:hAnsi="Arial Narrow" w:cs="Times New Roman"/>
      <w:snapToGrid/>
      <w:sz w:val="20"/>
      <w:szCs w:val="24"/>
      <w:lang w:eastAsia="en-AU"/>
    </w:rPr>
  </w:style>
  <w:style w:type="character" w:customStyle="1" w:styleId="Superscript">
    <w:name w:val="Superscript"/>
    <w:uiPriority w:val="18"/>
    <w:rsid w:val="00184F87"/>
    <w:rPr>
      <w:vertAlign w:val="superscript"/>
    </w:rPr>
  </w:style>
  <w:style w:type="paragraph" w:customStyle="1" w:styleId="ReportSubtitle">
    <w:name w:val="Report Subtitle"/>
    <w:basedOn w:val="Normal"/>
    <w:rsid w:val="00184F87"/>
    <w:pPr>
      <w:widowControl/>
      <w:spacing w:after="240"/>
      <w:ind w:left="720"/>
      <w:jc w:val="right"/>
    </w:pPr>
    <w:rPr>
      <w:rFonts w:ascii="Arial Bold" w:hAnsi="Arial Bold" w:cs="Times New Roman"/>
      <w:b/>
      <w:bCs/>
      <w:snapToGrid/>
      <w:color w:val="000000"/>
      <w:sz w:val="40"/>
      <w:lang w:eastAsia="en-AU"/>
    </w:rPr>
  </w:style>
  <w:style w:type="character" w:customStyle="1" w:styleId="label-">
    <w:name w:val="label-"/>
    <w:basedOn w:val="DefaultParagraphFont"/>
    <w:rsid w:val="00184F87"/>
  </w:style>
  <w:style w:type="table" w:customStyle="1" w:styleId="TableGrid2">
    <w:name w:val="Table Grid2"/>
    <w:basedOn w:val="TableNormal"/>
    <w:next w:val="TableGrid"/>
    <w:uiPriority w:val="59"/>
    <w:rsid w:val="00184F87"/>
    <w:pPr>
      <w:spacing w:after="0" w:line="240" w:lineRule="auto"/>
    </w:pPr>
    <w:rPr>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184F8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84F8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84F8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184F8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84F87"/>
    <w:pPr>
      <w:spacing w:after="0" w:line="240" w:lineRule="auto"/>
    </w:pPr>
    <w:rPr>
      <w:rFonts w:ascii="Calibri" w:eastAsia="Calibri" w:hAnsi="Calibri" w:cs="Times New Roman"/>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1">
    <w:name w:val="Grid Table 1 Light1"/>
    <w:basedOn w:val="TableNormal"/>
    <w:uiPriority w:val="46"/>
    <w:rsid w:val="00184F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oldTablefooter">
    <w:name w:val="old Table footer"/>
    <w:basedOn w:val="Normal"/>
    <w:link w:val="oldTablefooterChar"/>
    <w:rsid w:val="00184F87"/>
    <w:pPr>
      <w:widowControl/>
      <w:ind w:right="57"/>
      <w:contextualSpacing/>
      <w:jc w:val="left"/>
    </w:pPr>
    <w:rPr>
      <w:rFonts w:asciiTheme="minorHAnsi" w:eastAsiaTheme="minorEastAsia" w:hAnsiTheme="minorHAnsi"/>
      <w:snapToGrid/>
      <w:sz w:val="18"/>
      <w:szCs w:val="18"/>
      <w:lang w:val="en-US" w:eastAsia="en-AU"/>
    </w:rPr>
  </w:style>
  <w:style w:type="character" w:customStyle="1" w:styleId="oldTablefooterChar">
    <w:name w:val="old Table footer Char"/>
    <w:basedOn w:val="DefaultParagraphFont"/>
    <w:link w:val="oldTablefooter"/>
    <w:rsid w:val="00184F87"/>
    <w:rPr>
      <w:rFonts w:eastAsiaTheme="minorEastAsia" w:cs="Arial"/>
      <w:sz w:val="18"/>
      <w:szCs w:val="18"/>
      <w:lang w:val="en-US" w:eastAsia="en-AU"/>
    </w:rPr>
  </w:style>
  <w:style w:type="paragraph" w:customStyle="1" w:styleId="MDSubsubheding">
    <w:name w:val="MD_Sub sub heding"/>
    <w:basedOn w:val="Heading3"/>
    <w:next w:val="Normal"/>
    <w:qFormat/>
    <w:rsid w:val="00184F87"/>
    <w:pPr>
      <w:spacing w:before="0" w:after="200"/>
    </w:pPr>
  </w:style>
  <w:style w:type="paragraph" w:customStyle="1" w:styleId="TableFooter">
    <w:name w:val="Table Footer"/>
    <w:basedOn w:val="Normal"/>
    <w:link w:val="TableFooterChar"/>
    <w:qFormat/>
    <w:rsid w:val="00184F87"/>
    <w:pPr>
      <w:widowControl/>
      <w:spacing w:after="200"/>
      <w:contextualSpacing/>
      <w:jc w:val="left"/>
    </w:pPr>
    <w:rPr>
      <w:rFonts w:asciiTheme="minorHAnsi" w:eastAsia="Calibri" w:hAnsiTheme="minorHAnsi" w:cstheme="minorHAnsi"/>
      <w:snapToGrid/>
      <w:sz w:val="20"/>
      <w:lang w:eastAsia="en-AU"/>
    </w:rPr>
  </w:style>
  <w:style w:type="character" w:customStyle="1" w:styleId="TableFooterChar">
    <w:name w:val="Table Footer Char"/>
    <w:link w:val="TableFooter"/>
    <w:rsid w:val="00184F87"/>
    <w:rPr>
      <w:rFonts w:eastAsia="Calibri" w:cstheme="minorHAnsi"/>
      <w:sz w:val="20"/>
      <w:szCs w:val="20"/>
      <w:lang w:eastAsia="en-AU"/>
    </w:rPr>
  </w:style>
  <w:style w:type="paragraph" w:customStyle="1" w:styleId="TableHeader">
    <w:name w:val="Table Header"/>
    <w:basedOn w:val="Normal"/>
    <w:next w:val="Normal"/>
    <w:uiPriority w:val="3"/>
    <w:rsid w:val="00184F87"/>
    <w:pPr>
      <w:spacing w:before="60" w:after="60"/>
      <w:contextualSpacing/>
      <w:jc w:val="left"/>
    </w:pPr>
    <w:rPr>
      <w:rFonts w:asciiTheme="minorHAnsi" w:hAnsiTheme="minorHAnsi" w:cstheme="minorHAnsi"/>
      <w:b/>
      <w:sz w:val="20"/>
      <w:lang w:eastAsia="en-AU"/>
    </w:rPr>
  </w:style>
  <w:style w:type="paragraph" w:customStyle="1" w:styleId="TableFigNote">
    <w:name w:val="TableFigNote"/>
    <w:basedOn w:val="Normal"/>
    <w:rsid w:val="00184F87"/>
    <w:pPr>
      <w:widowControl/>
      <w:ind w:right="57"/>
      <w:contextualSpacing/>
      <w:jc w:val="left"/>
    </w:pPr>
    <w:rPr>
      <w:rFonts w:asciiTheme="minorHAnsi" w:eastAsiaTheme="minorEastAsia" w:hAnsiTheme="minorHAnsi" w:cs="Calibri"/>
      <w:snapToGrid/>
      <w:sz w:val="18"/>
      <w:lang w:eastAsia="en-AU"/>
    </w:rPr>
  </w:style>
  <w:style w:type="paragraph" w:customStyle="1" w:styleId="TableFigNoteLast">
    <w:name w:val="TableFigNote Last"/>
    <w:basedOn w:val="Normal"/>
    <w:rsid w:val="00184F87"/>
    <w:pPr>
      <w:widowControl/>
      <w:spacing w:after="360"/>
      <w:ind w:right="57"/>
      <w:contextualSpacing/>
      <w:jc w:val="left"/>
    </w:pPr>
    <w:rPr>
      <w:rFonts w:asciiTheme="minorHAnsi" w:eastAsiaTheme="minorEastAsia" w:hAnsiTheme="minorHAnsi" w:cs="Calibri"/>
      <w:snapToGrid/>
      <w:sz w:val="18"/>
      <w:lang w:eastAsia="en-AU"/>
    </w:rPr>
  </w:style>
  <w:style w:type="paragraph" w:customStyle="1" w:styleId="TableHeading">
    <w:name w:val="TableHeading"/>
    <w:basedOn w:val="MDFiguretitle"/>
    <w:qFormat/>
    <w:rsid w:val="00184F87"/>
    <w:rPr>
      <w:sz w:val="20"/>
    </w:rPr>
  </w:style>
  <w:style w:type="paragraph" w:customStyle="1" w:styleId="TableName">
    <w:name w:val="TableName"/>
    <w:basedOn w:val="Normal"/>
    <w:qFormat/>
    <w:rsid w:val="00184F87"/>
    <w:pPr>
      <w:keepNext/>
      <w:widowControl/>
      <w:spacing w:after="240"/>
      <w:ind w:left="1418" w:right="57" w:hanging="1418"/>
      <w:contextualSpacing/>
      <w:jc w:val="left"/>
    </w:pPr>
    <w:rPr>
      <w:rFonts w:ascii="Franklin Gothic Medium" w:eastAsiaTheme="minorEastAsia" w:hAnsi="Franklin Gothic Medium" w:cs="Calibri"/>
      <w:snapToGrid/>
      <w:lang w:eastAsia="en-AU"/>
    </w:rPr>
  </w:style>
  <w:style w:type="paragraph" w:customStyle="1" w:styleId="TableNotes">
    <w:name w:val="TableNotes"/>
    <w:basedOn w:val="TableFooter"/>
    <w:qFormat/>
    <w:rsid w:val="00184F87"/>
    <w:pPr>
      <w:spacing w:after="0"/>
    </w:pPr>
  </w:style>
  <w:style w:type="paragraph" w:customStyle="1" w:styleId="V50Heading1nonumbers">
    <w:name w:val="V5.0 Heading 1 no numbers"/>
    <w:basedOn w:val="Heading1"/>
    <w:rsid w:val="00184F87"/>
    <w:pPr>
      <w:widowControl/>
      <w:spacing w:before="400" w:after="240"/>
      <w:ind w:right="57"/>
      <w:contextualSpacing/>
      <w:jc w:val="left"/>
    </w:pPr>
    <w:rPr>
      <w:rFonts w:asciiTheme="minorHAnsi" w:hAnsiTheme="minorHAnsi"/>
      <w:bCs w:val="0"/>
      <w:snapToGrid/>
      <w:color w:val="auto"/>
      <w:sz w:val="40"/>
      <w:lang w:eastAsia="en-AU"/>
    </w:rPr>
  </w:style>
  <w:style w:type="paragraph" w:customStyle="1" w:styleId="V50Heading2nonumbers">
    <w:name w:val="V5.0 Heading 2 no numbers"/>
    <w:basedOn w:val="Normal"/>
    <w:rsid w:val="00184F87"/>
    <w:pPr>
      <w:pageBreakBefore/>
      <w:widowControl/>
      <w:spacing w:before="480" w:after="240"/>
      <w:ind w:right="57"/>
      <w:contextualSpacing/>
      <w:jc w:val="center"/>
      <w:outlineLvl w:val="0"/>
    </w:pPr>
    <w:rPr>
      <w:rFonts w:asciiTheme="minorHAnsi" w:eastAsiaTheme="minorEastAsia" w:hAnsiTheme="minorHAnsi" w:cs="Calibri"/>
      <w:b/>
      <w:snapToGrid/>
      <w:color w:val="548DD4" w:themeColor="text2" w:themeTint="99"/>
      <w:sz w:val="40"/>
      <w:szCs w:val="40"/>
      <w:lang w:eastAsia="en-AU"/>
    </w:rPr>
  </w:style>
  <w:style w:type="paragraph" w:customStyle="1" w:styleId="MDSubheading">
    <w:name w:val="MD_Subheading"/>
    <w:basedOn w:val="Heading2"/>
    <w:next w:val="Normal"/>
    <w:link w:val="MDSubheadingChar"/>
    <w:qFormat/>
    <w:rsid w:val="00184F87"/>
    <w:pPr>
      <w:spacing w:before="240" w:after="200"/>
    </w:pPr>
    <w:rPr>
      <w:rFonts w:ascii="Calibri" w:hAnsi="Calibri"/>
      <w:iCs/>
      <w:color w:val="548DD4" w:themeColor="text2" w:themeTint="99"/>
      <w:sz w:val="32"/>
      <w:szCs w:val="32"/>
    </w:rPr>
  </w:style>
  <w:style w:type="character" w:customStyle="1" w:styleId="MDSubheadingChar">
    <w:name w:val="MD_Subheading Char"/>
    <w:basedOn w:val="DefaultParagraphFont"/>
    <w:link w:val="MDSubheading"/>
    <w:rsid w:val="00184F87"/>
    <w:rPr>
      <w:rFonts w:ascii="Calibri" w:eastAsiaTheme="majorEastAsia" w:hAnsi="Calibri" w:cstheme="majorBidi"/>
      <w:b/>
      <w:bCs/>
      <w:iCs/>
      <w:color w:val="548DD4" w:themeColor="text2" w:themeTint="99"/>
      <w:sz w:val="32"/>
      <w:szCs w:val="32"/>
      <w:lang w:eastAsia="en-AU"/>
    </w:rPr>
  </w:style>
  <w:style w:type="paragraph" w:customStyle="1" w:styleId="V50InstructionsBullets">
    <w:name w:val="V5.0 Instructions Bullets"/>
    <w:basedOn w:val="MDSubheading"/>
    <w:rsid w:val="00184F87"/>
    <w:pPr>
      <w:numPr>
        <w:numId w:val="12"/>
      </w:numPr>
      <w:spacing w:before="0" w:after="0"/>
      <w:ind w:left="360"/>
    </w:pPr>
  </w:style>
  <w:style w:type="paragraph" w:customStyle="1" w:styleId="MDTabCaption">
    <w:name w:val="MD_TabCaption"/>
    <w:basedOn w:val="TableName"/>
    <w:next w:val="Normal"/>
    <w:link w:val="MDTabCaptionChar"/>
    <w:qFormat/>
    <w:rsid w:val="00184F87"/>
    <w:pPr>
      <w:spacing w:before="200" w:after="20"/>
      <w:ind w:left="0" w:firstLine="0"/>
    </w:pPr>
    <w:rPr>
      <w:rFonts w:asciiTheme="minorHAnsi" w:hAnsiTheme="minorHAnsi"/>
      <w:b/>
      <w:sz w:val="24"/>
      <w:szCs w:val="24"/>
      <w:lang w:val="en-US" w:eastAsia="en-US"/>
    </w:rPr>
  </w:style>
  <w:style w:type="character" w:customStyle="1" w:styleId="MDTabCaptionChar">
    <w:name w:val="MD_TabCaption Char"/>
    <w:basedOn w:val="DefaultParagraphFont"/>
    <w:link w:val="MDTabCaption"/>
    <w:rsid w:val="00184F87"/>
    <w:rPr>
      <w:rFonts w:eastAsiaTheme="minorEastAsia" w:cs="Calibri"/>
      <w:b/>
      <w:sz w:val="24"/>
      <w:szCs w:val="24"/>
      <w:lang w:val="en-US"/>
    </w:rPr>
  </w:style>
  <w:style w:type="paragraph" w:customStyle="1" w:styleId="V50Tablename">
    <w:name w:val="V5.0 Table name"/>
    <w:basedOn w:val="MDTabCaption"/>
    <w:link w:val="V50TablenameChar"/>
    <w:rsid w:val="00184F87"/>
    <w:rPr>
      <w:b w:val="0"/>
    </w:rPr>
  </w:style>
  <w:style w:type="character" w:customStyle="1" w:styleId="V50TablenameChar">
    <w:name w:val="V5.0 Table name Char"/>
    <w:basedOn w:val="DefaultParagraphFont"/>
    <w:link w:val="V50Tablename"/>
    <w:rsid w:val="00184F87"/>
    <w:rPr>
      <w:rFonts w:eastAsiaTheme="minorEastAsia" w:cs="Calibri"/>
      <w:sz w:val="24"/>
      <w:szCs w:val="24"/>
      <w:lang w:val="en-US"/>
    </w:rPr>
  </w:style>
  <w:style w:type="paragraph" w:customStyle="1" w:styleId="V50Tablenote">
    <w:name w:val="V5.0 Tablenote"/>
    <w:basedOn w:val="MDTabCaption"/>
    <w:link w:val="V50TablenoteChar"/>
    <w:rsid w:val="00184F87"/>
    <w:pPr>
      <w:spacing w:after="120"/>
      <w:jc w:val="both"/>
    </w:pPr>
    <w:rPr>
      <w:sz w:val="18"/>
      <w:szCs w:val="18"/>
    </w:rPr>
  </w:style>
  <w:style w:type="character" w:customStyle="1" w:styleId="V50TablenoteChar">
    <w:name w:val="V5.0 Tablenote Char"/>
    <w:basedOn w:val="DefaultParagraphFont"/>
    <w:link w:val="V50Tablenote"/>
    <w:rsid w:val="00184F87"/>
    <w:rPr>
      <w:rFonts w:eastAsiaTheme="minorEastAsia" w:cs="Calibri"/>
      <w:b/>
      <w:sz w:val="18"/>
      <w:szCs w:val="18"/>
      <w:lang w:val="en-US"/>
    </w:rPr>
  </w:style>
  <w:style w:type="paragraph" w:customStyle="1" w:styleId="V50TableTextInstruction">
    <w:name w:val="V5.0 TableText Instruction"/>
    <w:basedOn w:val="MDTabCaption"/>
    <w:rsid w:val="00184F87"/>
    <w:rPr>
      <w:b w:val="0"/>
      <w:color w:val="4BACC6" w:themeColor="accent5"/>
    </w:rPr>
  </w:style>
  <w:style w:type="paragraph" w:customStyle="1" w:styleId="EndNoteBibliographyTitle">
    <w:name w:val="EndNote Bibliography Title"/>
    <w:basedOn w:val="Normal"/>
    <w:link w:val="EndNoteBibliographyTitleChar"/>
    <w:rsid w:val="00184F87"/>
    <w:pPr>
      <w:widowControl/>
      <w:spacing w:before="60"/>
      <w:ind w:right="57"/>
      <w:contextualSpacing/>
      <w:jc w:val="center"/>
    </w:pPr>
    <w:rPr>
      <w:rFonts w:ascii="Cambria" w:eastAsiaTheme="minorEastAsia" w:hAnsi="Cambria" w:cs="Calibri"/>
      <w:noProof/>
      <w:snapToGrid/>
      <w:sz w:val="24"/>
      <w:lang w:val="en-US" w:eastAsia="en-AU"/>
    </w:rPr>
  </w:style>
  <w:style w:type="character" w:customStyle="1" w:styleId="EndNoteBibliographyTitleChar">
    <w:name w:val="EndNote Bibliography Title Char"/>
    <w:basedOn w:val="DefaultParagraphFont"/>
    <w:link w:val="EndNoteBibliographyTitle"/>
    <w:rsid w:val="00184F87"/>
    <w:rPr>
      <w:rFonts w:ascii="Cambria" w:eastAsiaTheme="minorEastAsia" w:hAnsi="Cambria" w:cs="Calibri"/>
      <w:noProof/>
      <w:sz w:val="24"/>
      <w:szCs w:val="20"/>
      <w:lang w:val="en-US" w:eastAsia="en-AU"/>
    </w:rPr>
  </w:style>
  <w:style w:type="paragraph" w:customStyle="1" w:styleId="EndNoteBibliography">
    <w:name w:val="EndNote Bibliography"/>
    <w:basedOn w:val="Normal"/>
    <w:link w:val="EndNoteBibliographyChar"/>
    <w:rsid w:val="00184F87"/>
    <w:pPr>
      <w:widowControl/>
      <w:spacing w:before="60" w:after="60"/>
      <w:ind w:right="57"/>
      <w:contextualSpacing/>
      <w:jc w:val="left"/>
    </w:pPr>
    <w:rPr>
      <w:rFonts w:ascii="Cambria" w:eastAsiaTheme="minorEastAsia" w:hAnsi="Cambria" w:cs="Calibri"/>
      <w:noProof/>
      <w:snapToGrid/>
      <w:sz w:val="24"/>
      <w:lang w:val="en-US" w:eastAsia="en-AU"/>
    </w:rPr>
  </w:style>
  <w:style w:type="character" w:customStyle="1" w:styleId="EndNoteBibliographyChar">
    <w:name w:val="EndNote Bibliography Char"/>
    <w:basedOn w:val="DefaultParagraphFont"/>
    <w:link w:val="EndNoteBibliography"/>
    <w:rsid w:val="00184F87"/>
    <w:rPr>
      <w:rFonts w:ascii="Cambria" w:eastAsiaTheme="minorEastAsia" w:hAnsi="Cambria" w:cs="Calibri"/>
      <w:noProof/>
      <w:sz w:val="24"/>
      <w:szCs w:val="20"/>
      <w:lang w:val="en-US" w:eastAsia="en-AU"/>
    </w:rPr>
  </w:style>
  <w:style w:type="paragraph" w:customStyle="1" w:styleId="Bullettext">
    <w:name w:val="Bullet text"/>
    <w:link w:val="BullettextChar"/>
    <w:rsid w:val="00184F87"/>
    <w:pPr>
      <w:spacing w:before="120" w:after="0"/>
      <w:contextualSpacing/>
      <w:jc w:val="both"/>
    </w:pPr>
    <w:rPr>
      <w:rFonts w:ascii="Cambria" w:eastAsia="Calibri" w:hAnsi="Cambria" w:cs="Times New Roman"/>
      <w:sz w:val="24"/>
      <w:szCs w:val="24"/>
    </w:rPr>
  </w:style>
  <w:style w:type="character" w:customStyle="1" w:styleId="BullettextChar">
    <w:name w:val="Bullet text Char"/>
    <w:link w:val="Bullettext"/>
    <w:rsid w:val="00184F87"/>
    <w:rPr>
      <w:rFonts w:ascii="Cambria" w:eastAsia="Calibri" w:hAnsi="Cambria" w:cs="Times New Roman"/>
      <w:sz w:val="24"/>
      <w:szCs w:val="24"/>
    </w:rPr>
  </w:style>
  <w:style w:type="character" w:customStyle="1" w:styleId="searchhistory-search-term">
    <w:name w:val="searchhistory-search-term"/>
    <w:basedOn w:val="DefaultParagraphFont"/>
    <w:rsid w:val="00184F87"/>
  </w:style>
  <w:style w:type="numbering" w:customStyle="1" w:styleId="Headings">
    <w:name w:val="Headings"/>
    <w:uiPriority w:val="99"/>
    <w:rsid w:val="00184F87"/>
    <w:pPr>
      <w:numPr>
        <w:numId w:val="13"/>
      </w:numPr>
    </w:pPr>
  </w:style>
  <w:style w:type="paragraph" w:customStyle="1" w:styleId="MDFiguretitle">
    <w:name w:val="MD_Figure title"/>
    <w:basedOn w:val="Normal"/>
    <w:next w:val="Normal"/>
    <w:link w:val="MDFiguretitleChar"/>
    <w:qFormat/>
    <w:rsid w:val="00184F87"/>
    <w:pPr>
      <w:widowControl/>
      <w:spacing w:before="60" w:after="60"/>
      <w:contextualSpacing/>
      <w:jc w:val="left"/>
    </w:pPr>
    <w:rPr>
      <w:rFonts w:asciiTheme="minorHAnsi" w:eastAsiaTheme="minorEastAsia" w:hAnsiTheme="minorHAnsi" w:cs="Calibri"/>
      <w:b/>
      <w:snapToGrid/>
      <w:sz w:val="24"/>
      <w:szCs w:val="24"/>
      <w:lang w:val="en-US" w:eastAsia="en-AU"/>
    </w:rPr>
  </w:style>
  <w:style w:type="character" w:customStyle="1" w:styleId="MDFiguretitleChar">
    <w:name w:val="MD_Figure title Char"/>
    <w:basedOn w:val="DefaultParagraphFont"/>
    <w:link w:val="MDFiguretitle"/>
    <w:rsid w:val="00184F87"/>
    <w:rPr>
      <w:rFonts w:eastAsiaTheme="minorEastAsia" w:cs="Calibri"/>
      <w:b/>
      <w:sz w:val="24"/>
      <w:szCs w:val="24"/>
      <w:lang w:val="en-US" w:eastAsia="en-AU"/>
    </w:rPr>
  </w:style>
  <w:style w:type="paragraph" w:customStyle="1" w:styleId="Footnotes">
    <w:name w:val="Footnotes"/>
    <w:basedOn w:val="Normal"/>
    <w:link w:val="FootnotesChar"/>
    <w:qFormat/>
    <w:rsid w:val="00184F87"/>
    <w:pPr>
      <w:widowControl/>
      <w:spacing w:after="200"/>
      <w:ind w:right="57"/>
      <w:contextualSpacing/>
      <w:jc w:val="left"/>
    </w:pPr>
    <w:rPr>
      <w:rFonts w:asciiTheme="minorHAnsi" w:eastAsiaTheme="minorEastAsia" w:hAnsiTheme="minorHAnsi" w:cs="Calibri"/>
      <w:snapToGrid/>
      <w:sz w:val="20"/>
      <w:lang w:eastAsia="en-AU"/>
    </w:rPr>
  </w:style>
  <w:style w:type="character" w:customStyle="1" w:styleId="FootnotesChar">
    <w:name w:val="Footnotes Char"/>
    <w:basedOn w:val="DefaultParagraphFont"/>
    <w:link w:val="Footnotes"/>
    <w:rsid w:val="00184F87"/>
    <w:rPr>
      <w:rFonts w:eastAsiaTheme="minorEastAsia" w:cs="Calibri"/>
      <w:sz w:val="20"/>
      <w:szCs w:val="20"/>
      <w:lang w:eastAsia="en-AU"/>
    </w:rPr>
  </w:style>
  <w:style w:type="character" w:customStyle="1" w:styleId="sub-dotpointChar">
    <w:name w:val="sub-dot point Char"/>
    <w:basedOn w:val="BulletLastChar"/>
    <w:link w:val="sub-dotpoint"/>
    <w:rsid w:val="00184F87"/>
    <w:rPr>
      <w:rFonts w:ascii="Arial" w:eastAsia="Calibri" w:hAnsi="Arial" w:cs="Calibri"/>
      <w:iCs/>
      <w:snapToGrid/>
      <w:sz w:val="24"/>
      <w:szCs w:val="24"/>
      <w:lang w:val="en-US" w:eastAsia="en-AU"/>
    </w:rPr>
  </w:style>
  <w:style w:type="paragraph" w:styleId="Subtitle">
    <w:name w:val="Subtitle"/>
    <w:aliases w:val="FIRST ROW TABLE"/>
    <w:basedOn w:val="Normal"/>
    <w:next w:val="Normal"/>
    <w:link w:val="SubtitleChar"/>
    <w:uiPriority w:val="9"/>
    <w:rsid w:val="00184F87"/>
    <w:pPr>
      <w:widowControl/>
      <w:spacing w:before="60" w:after="60"/>
      <w:ind w:right="57"/>
      <w:contextualSpacing/>
      <w:jc w:val="left"/>
    </w:pPr>
    <w:rPr>
      <w:rFonts w:asciiTheme="minorHAnsi" w:eastAsiaTheme="minorEastAsia" w:hAnsiTheme="minorHAnsi" w:cs="Calibri"/>
      <w:b/>
      <w:snapToGrid/>
      <w:sz w:val="20"/>
      <w:lang w:eastAsia="en-AU"/>
    </w:rPr>
  </w:style>
  <w:style w:type="character" w:customStyle="1" w:styleId="SubtitleChar">
    <w:name w:val="Subtitle Char"/>
    <w:aliases w:val="FIRST ROW TABLE Char"/>
    <w:basedOn w:val="DefaultParagraphFont"/>
    <w:link w:val="Subtitle"/>
    <w:uiPriority w:val="9"/>
    <w:rsid w:val="00184F87"/>
    <w:rPr>
      <w:rFonts w:eastAsiaTheme="minorEastAsia" w:cs="Calibri"/>
      <w:b/>
      <w:sz w:val="20"/>
      <w:szCs w:val="20"/>
      <w:lang w:eastAsia="en-AU"/>
    </w:rPr>
  </w:style>
  <w:style w:type="table" w:customStyle="1" w:styleId="TableGrid7">
    <w:name w:val="Table Grid7"/>
    <w:basedOn w:val="TableNormal"/>
    <w:next w:val="TableGrid"/>
    <w:uiPriority w:val="59"/>
    <w:rsid w:val="00184F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4F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rsid w:val="00184F87"/>
    <w:pPr>
      <w:widowControl/>
      <w:spacing w:before="60" w:after="60"/>
      <w:ind w:right="57"/>
      <w:contextualSpacing/>
      <w:jc w:val="left"/>
      <w:outlineLvl w:val="3"/>
    </w:pPr>
    <w:rPr>
      <w:rFonts w:asciiTheme="minorHAnsi" w:eastAsiaTheme="minorEastAsia" w:hAnsiTheme="minorHAnsi" w:cs="Calibri"/>
      <w:b/>
      <w:snapToGrid/>
      <w:sz w:val="24"/>
      <w:szCs w:val="24"/>
      <w:lang w:val="en-US" w:eastAsia="en-AU"/>
    </w:rPr>
  </w:style>
  <w:style w:type="character" w:customStyle="1" w:styleId="FiguretitleChar">
    <w:name w:val="Figure title Char"/>
    <w:basedOn w:val="DefaultParagraphFont"/>
    <w:link w:val="Figuretitle"/>
    <w:rsid w:val="00184F87"/>
    <w:rPr>
      <w:rFonts w:eastAsiaTheme="minorEastAsia" w:cs="Calibri"/>
      <w:b/>
      <w:sz w:val="24"/>
      <w:szCs w:val="24"/>
      <w:lang w:val="en-US" w:eastAsia="en-AU"/>
    </w:rPr>
  </w:style>
  <w:style w:type="paragraph" w:customStyle="1" w:styleId="Subsubheding">
    <w:name w:val="Sub sub heding"/>
    <w:basedOn w:val="TableHeading"/>
    <w:rsid w:val="00184F87"/>
    <w:pPr>
      <w:spacing w:before="200" w:after="200"/>
      <w:ind w:right="57"/>
    </w:pPr>
    <w:rPr>
      <w:i/>
      <w:sz w:val="28"/>
      <w:szCs w:val="28"/>
    </w:rPr>
  </w:style>
  <w:style w:type="paragraph" w:customStyle="1" w:styleId="Subheading">
    <w:name w:val="Subheading"/>
    <w:basedOn w:val="TableHeading"/>
    <w:link w:val="SubheadingChar"/>
    <w:rsid w:val="00184F87"/>
    <w:pPr>
      <w:spacing w:before="200" w:after="200"/>
      <w:ind w:right="57"/>
      <w:outlineLvl w:val="2"/>
    </w:pPr>
    <w:rPr>
      <w:rFonts w:eastAsiaTheme="majorEastAsia" w:cstheme="majorBidi"/>
      <w:iCs/>
      <w:color w:val="4F81BD" w:themeColor="accent1"/>
      <w:sz w:val="32"/>
      <w:szCs w:val="32"/>
    </w:rPr>
  </w:style>
  <w:style w:type="character" w:customStyle="1" w:styleId="SubheadingChar">
    <w:name w:val="Subheading Char"/>
    <w:basedOn w:val="DefaultParagraphFont"/>
    <w:link w:val="Subheading"/>
    <w:rsid w:val="00184F87"/>
    <w:rPr>
      <w:rFonts w:eastAsiaTheme="majorEastAsia" w:cstheme="majorBidi"/>
      <w:b/>
      <w:iCs/>
      <w:color w:val="4F81BD" w:themeColor="accent1"/>
      <w:sz w:val="32"/>
      <w:szCs w:val="32"/>
      <w:lang w:val="en-US" w:eastAsia="en-AU"/>
    </w:rPr>
  </w:style>
  <w:style w:type="paragraph" w:customStyle="1" w:styleId="V50TableText">
    <w:name w:val="V5.0 TableText"/>
    <w:link w:val="V50TableTextChar"/>
    <w:rsid w:val="00184F87"/>
    <w:pPr>
      <w:spacing w:after="0" w:line="240" w:lineRule="auto"/>
    </w:pPr>
    <w:rPr>
      <w:sz w:val="20"/>
      <w:szCs w:val="24"/>
      <w:lang w:val="en-US"/>
    </w:rPr>
  </w:style>
  <w:style w:type="character" w:customStyle="1" w:styleId="V50TableTextChar">
    <w:name w:val="V5.0 TableText Char"/>
    <w:basedOn w:val="DefaultParagraphFont"/>
    <w:link w:val="V50TableText"/>
    <w:rsid w:val="00184F87"/>
    <w:rPr>
      <w:sz w:val="20"/>
      <w:szCs w:val="24"/>
      <w:lang w:val="en-US"/>
    </w:rPr>
  </w:style>
  <w:style w:type="paragraph" w:customStyle="1" w:styleId="BodyText1">
    <w:name w:val="Body Text1"/>
    <w:basedOn w:val="Normal"/>
    <w:link w:val="BodytextChar0"/>
    <w:uiPriority w:val="1"/>
    <w:rsid w:val="00184F87"/>
    <w:pPr>
      <w:widowControl/>
      <w:shd w:val="clear" w:color="auto" w:fill="FFFFFF" w:themeFill="background1"/>
      <w:spacing w:before="120" w:after="120" w:line="260" w:lineRule="exact"/>
      <w:jc w:val="left"/>
    </w:pPr>
    <w:rPr>
      <w:snapToGrid/>
      <w:sz w:val="20"/>
      <w:lang w:eastAsia="en-AU"/>
    </w:rPr>
  </w:style>
  <w:style w:type="character" w:customStyle="1" w:styleId="BodytextChar0">
    <w:name w:val="Body text Char"/>
    <w:basedOn w:val="DefaultParagraphFont"/>
    <w:link w:val="BodyText1"/>
    <w:uiPriority w:val="1"/>
    <w:rsid w:val="00184F87"/>
    <w:rPr>
      <w:rFonts w:ascii="Arial" w:eastAsia="Times New Roman" w:hAnsi="Arial" w:cs="Arial"/>
      <w:sz w:val="20"/>
      <w:szCs w:val="20"/>
      <w:shd w:val="clear" w:color="auto" w:fill="FFFFFF" w:themeFill="background1"/>
      <w:lang w:eastAsia="en-AU"/>
    </w:rPr>
  </w:style>
  <w:style w:type="paragraph" w:customStyle="1" w:styleId="Tableheading0">
    <w:name w:val="Table heading"/>
    <w:basedOn w:val="Caption"/>
    <w:link w:val="TableheadingChar"/>
    <w:rsid w:val="00184F87"/>
    <w:pPr>
      <w:spacing w:after="0"/>
    </w:pPr>
  </w:style>
  <w:style w:type="paragraph" w:customStyle="1" w:styleId="Tablefooter0">
    <w:name w:val="Table footer"/>
    <w:basedOn w:val="ListParagraph"/>
    <w:link w:val="TablefooterChar0"/>
    <w:uiPriority w:val="5"/>
    <w:rsid w:val="00184F87"/>
    <w:pPr>
      <w:numPr>
        <w:ilvl w:val="0"/>
        <w:numId w:val="0"/>
      </w:numPr>
      <w:spacing w:before="0" w:after="200" w:line="240" w:lineRule="auto"/>
    </w:pPr>
    <w:rPr>
      <w:rFonts w:ascii="Cambria" w:hAnsi="Cambria"/>
      <w:snapToGrid/>
      <w:sz w:val="20"/>
      <w:szCs w:val="24"/>
      <w:lang w:eastAsia="en-AU"/>
    </w:rPr>
  </w:style>
  <w:style w:type="character" w:customStyle="1" w:styleId="CaptionChar">
    <w:name w:val="Caption Char"/>
    <w:basedOn w:val="DefaultParagraphFont"/>
    <w:link w:val="Caption"/>
    <w:uiPriority w:val="35"/>
    <w:rsid w:val="00184F87"/>
    <w:rPr>
      <w:rFonts w:eastAsia="Times New Roman" w:cs="Times New Roman"/>
      <w:b/>
      <w:bCs/>
      <w:sz w:val="24"/>
      <w:szCs w:val="18"/>
      <w:lang w:eastAsia="en-AU"/>
    </w:rPr>
  </w:style>
  <w:style w:type="character" w:customStyle="1" w:styleId="TableheadingChar">
    <w:name w:val="Table heading Char"/>
    <w:basedOn w:val="CaptionChar"/>
    <w:link w:val="Tableheading0"/>
    <w:rsid w:val="00184F87"/>
    <w:rPr>
      <w:rFonts w:eastAsia="Times New Roman" w:cs="Times New Roman"/>
      <w:b/>
      <w:bCs/>
      <w:sz w:val="24"/>
      <w:szCs w:val="18"/>
      <w:lang w:eastAsia="en-AU"/>
    </w:rPr>
  </w:style>
  <w:style w:type="character" w:customStyle="1" w:styleId="TablefooterChar0">
    <w:name w:val="Table footer Char"/>
    <w:basedOn w:val="ListParagraphChar"/>
    <w:link w:val="Tablefooter0"/>
    <w:uiPriority w:val="5"/>
    <w:rsid w:val="00184F87"/>
    <w:rPr>
      <w:rFonts w:ascii="Cambria" w:eastAsia="Times New Roman" w:hAnsi="Cambria" w:cs="Arial"/>
      <w:snapToGrid/>
      <w:sz w:val="20"/>
      <w:szCs w:val="24"/>
      <w:lang w:eastAsia="en-AU"/>
    </w:rPr>
  </w:style>
  <w:style w:type="character" w:customStyle="1" w:styleId="st">
    <w:name w:val="st"/>
    <w:basedOn w:val="DefaultParagraphFont"/>
    <w:rsid w:val="00184F87"/>
  </w:style>
  <w:style w:type="paragraph" w:customStyle="1" w:styleId="TableHeading1">
    <w:name w:val="Table Heading"/>
    <w:basedOn w:val="Normal"/>
    <w:link w:val="TableHeadingChar0"/>
    <w:rsid w:val="00184F87"/>
    <w:pPr>
      <w:keepNext/>
      <w:widowControl/>
      <w:spacing w:after="60"/>
      <w:jc w:val="left"/>
    </w:pPr>
    <w:rPr>
      <w:rFonts w:ascii="Arial Narrow" w:eastAsiaTheme="minorHAnsi" w:hAnsi="Arial Narrow" w:cstheme="minorBidi"/>
      <w:b/>
      <w:snapToGrid/>
      <w:sz w:val="20"/>
      <w:szCs w:val="22"/>
    </w:rPr>
  </w:style>
  <w:style w:type="paragraph" w:customStyle="1" w:styleId="Figure">
    <w:name w:val="Figure"/>
    <w:basedOn w:val="NormalWeb"/>
    <w:link w:val="FigureChar"/>
    <w:rsid w:val="00184F87"/>
    <w:pPr>
      <w:spacing w:before="60" w:beforeAutospacing="0" w:after="60" w:afterAutospacing="0"/>
    </w:pPr>
    <w:rPr>
      <w:rFonts w:ascii="Calibri" w:hAnsi="Calibri"/>
      <w:b/>
      <w:color w:val="000000"/>
    </w:rPr>
  </w:style>
  <w:style w:type="character" w:customStyle="1" w:styleId="FigureChar">
    <w:name w:val="Figure Char"/>
    <w:link w:val="Figure"/>
    <w:rsid w:val="00184F87"/>
    <w:rPr>
      <w:rFonts w:ascii="Calibri" w:eastAsia="Times New Roman" w:hAnsi="Calibri" w:cs="Times New Roman"/>
      <w:b/>
      <w:color w:val="000000"/>
      <w:sz w:val="24"/>
      <w:szCs w:val="24"/>
      <w:lang w:eastAsia="en-AU"/>
    </w:rPr>
  </w:style>
  <w:style w:type="character" w:customStyle="1" w:styleId="TableHeadingChar0">
    <w:name w:val="Table Heading Char"/>
    <w:link w:val="TableHeading1"/>
    <w:rsid w:val="00184F87"/>
    <w:rPr>
      <w:rFonts w:ascii="Arial Narrow" w:hAnsi="Arial Narrow"/>
      <w:b/>
      <w:sz w:val="20"/>
    </w:rPr>
  </w:style>
  <w:style w:type="paragraph" w:customStyle="1" w:styleId="Sub-heading">
    <w:name w:val="Sub-heading"/>
    <w:basedOn w:val="Normal"/>
    <w:link w:val="Sub-headingChar"/>
    <w:rsid w:val="00184F87"/>
    <w:pPr>
      <w:keepNext/>
      <w:keepLines/>
      <w:widowControl/>
      <w:spacing w:before="240" w:after="200"/>
      <w:jc w:val="left"/>
    </w:pPr>
    <w:rPr>
      <w:rFonts w:asciiTheme="minorHAnsi" w:eastAsiaTheme="minorHAnsi" w:hAnsiTheme="minorHAnsi" w:cstheme="minorBidi"/>
      <w:b/>
      <w:i/>
      <w:snapToGrid/>
      <w:sz w:val="28"/>
      <w:szCs w:val="24"/>
      <w:lang w:eastAsia="en-AU"/>
    </w:rPr>
  </w:style>
  <w:style w:type="character" w:customStyle="1" w:styleId="Sub-headingChar">
    <w:name w:val="Sub-heading Char"/>
    <w:basedOn w:val="DefaultParagraphFont"/>
    <w:link w:val="Sub-heading"/>
    <w:rsid w:val="00184F87"/>
    <w:rPr>
      <w:b/>
      <w:i/>
      <w:sz w:val="28"/>
      <w:szCs w:val="24"/>
      <w:lang w:eastAsia="en-AU"/>
    </w:rPr>
  </w:style>
  <w:style w:type="paragraph" w:customStyle="1" w:styleId="Tabletext0">
    <w:name w:val="Table text"/>
    <w:basedOn w:val="Normal"/>
    <w:link w:val="TabletextChar0"/>
    <w:uiPriority w:val="1"/>
    <w:qFormat/>
    <w:rsid w:val="00184F87"/>
    <w:pPr>
      <w:widowControl/>
      <w:shd w:val="clear" w:color="auto" w:fill="FFFFFF" w:themeFill="background1"/>
      <w:spacing w:before="60" w:after="60"/>
      <w:jc w:val="left"/>
    </w:pPr>
    <w:rPr>
      <w:rFonts w:ascii="Calibri" w:hAnsi="Calibri"/>
      <w:snapToGrid/>
      <w:sz w:val="20"/>
      <w:lang w:eastAsia="en-AU"/>
    </w:rPr>
  </w:style>
  <w:style w:type="character" w:customStyle="1" w:styleId="TabletextChar0">
    <w:name w:val="Table text Char"/>
    <w:basedOn w:val="DefaultParagraphFont"/>
    <w:link w:val="Tabletext0"/>
    <w:uiPriority w:val="1"/>
    <w:rsid w:val="00184F87"/>
    <w:rPr>
      <w:rFonts w:ascii="Calibri" w:eastAsia="Times New Roman" w:hAnsi="Calibri" w:cs="Arial"/>
      <w:sz w:val="20"/>
      <w:szCs w:val="20"/>
      <w:shd w:val="clear" w:color="auto" w:fill="FFFFFF" w:themeFill="background1"/>
      <w:lang w:eastAsia="en-AU"/>
    </w:rPr>
  </w:style>
  <w:style w:type="paragraph" w:customStyle="1" w:styleId="TableFootnote0">
    <w:name w:val="Table Footnote"/>
    <w:basedOn w:val="Normal"/>
    <w:rsid w:val="00184F87"/>
    <w:pPr>
      <w:keepNext/>
      <w:widowControl/>
      <w:autoSpaceDE w:val="0"/>
      <w:autoSpaceDN w:val="0"/>
      <w:adjustRightInd w:val="0"/>
      <w:spacing w:after="200"/>
      <w:jc w:val="left"/>
    </w:pPr>
    <w:rPr>
      <w:rFonts w:asciiTheme="minorHAnsi" w:eastAsiaTheme="minorEastAsia" w:hAnsiTheme="minorHAnsi" w:cs="Calibri"/>
      <w:snapToGrid/>
      <w:color w:val="000000"/>
      <w:sz w:val="20"/>
      <w:lang w:eastAsia="en-AU"/>
    </w:rPr>
  </w:style>
  <w:style w:type="paragraph" w:customStyle="1" w:styleId="FigureDUSC">
    <w:name w:val="Figure DUSC"/>
    <w:basedOn w:val="Normal"/>
    <w:link w:val="FigureDUSCChar"/>
    <w:rsid w:val="00184F87"/>
    <w:pPr>
      <w:widowControl/>
      <w:spacing w:before="60" w:after="60"/>
      <w:jc w:val="left"/>
      <w:outlineLvl w:val="3"/>
    </w:pPr>
    <w:rPr>
      <w:rFonts w:asciiTheme="minorHAnsi" w:eastAsiaTheme="minorEastAsia" w:hAnsiTheme="minorHAnsi" w:cstheme="majorBidi"/>
      <w:b/>
      <w:snapToGrid/>
      <w:sz w:val="24"/>
      <w:szCs w:val="24"/>
      <w:lang w:val="en-US" w:eastAsia="en-AU"/>
    </w:rPr>
  </w:style>
  <w:style w:type="character" w:customStyle="1" w:styleId="FigureDUSCChar">
    <w:name w:val="Figure DUSC Char"/>
    <w:basedOn w:val="DefaultParagraphFont"/>
    <w:link w:val="FigureDUSC"/>
    <w:rsid w:val="00184F87"/>
    <w:rPr>
      <w:rFonts w:eastAsiaTheme="minorEastAsia" w:cstheme="majorBidi"/>
      <w:b/>
      <w:sz w:val="24"/>
      <w:szCs w:val="24"/>
      <w:lang w:val="en-US" w:eastAsia="en-AU"/>
    </w:rPr>
  </w:style>
  <w:style w:type="paragraph" w:customStyle="1" w:styleId="Tableheading-row">
    <w:name w:val="Table heading-row"/>
    <w:basedOn w:val="Normal"/>
    <w:qFormat/>
    <w:rsid w:val="00184F87"/>
    <w:pPr>
      <w:widowControl/>
      <w:autoSpaceDE w:val="0"/>
      <w:autoSpaceDN w:val="0"/>
      <w:adjustRightInd w:val="0"/>
      <w:spacing w:before="60" w:after="60"/>
      <w:jc w:val="left"/>
    </w:pPr>
    <w:rPr>
      <w:rFonts w:asciiTheme="minorHAnsi" w:eastAsiaTheme="minorEastAsia" w:hAnsiTheme="minorHAnsi" w:cs="Calibri"/>
      <w:b/>
      <w:snapToGrid/>
      <w:color w:val="000000" w:themeColor="text1"/>
      <w:sz w:val="20"/>
      <w:szCs w:val="24"/>
      <w:lang w:eastAsia="en-AU"/>
    </w:rPr>
  </w:style>
  <w:style w:type="paragraph" w:customStyle="1" w:styleId="TableTextDusc">
    <w:name w:val="Table Text _Dusc"/>
    <w:basedOn w:val="Normal"/>
    <w:link w:val="TableTextDuscChar"/>
    <w:qFormat/>
    <w:rsid w:val="00184F87"/>
    <w:pPr>
      <w:widowControl/>
      <w:autoSpaceDE w:val="0"/>
      <w:autoSpaceDN w:val="0"/>
      <w:adjustRightInd w:val="0"/>
      <w:spacing w:before="60" w:after="60"/>
      <w:jc w:val="left"/>
    </w:pPr>
    <w:rPr>
      <w:rFonts w:asciiTheme="minorHAnsi" w:eastAsia="MS Mincho" w:hAnsiTheme="minorHAnsi" w:cs="Calibri"/>
      <w:snapToGrid/>
      <w:sz w:val="20"/>
      <w:lang w:eastAsia="en-AU"/>
    </w:rPr>
  </w:style>
  <w:style w:type="character" w:customStyle="1" w:styleId="TableTextDuscChar">
    <w:name w:val="Table Text _Dusc Char"/>
    <w:basedOn w:val="DefaultParagraphFont"/>
    <w:link w:val="TableTextDusc"/>
    <w:rsid w:val="00184F87"/>
    <w:rPr>
      <w:rFonts w:eastAsia="MS Mincho" w:cs="Calibri"/>
      <w:sz w:val="20"/>
      <w:szCs w:val="20"/>
      <w:lang w:eastAsia="en-AU"/>
    </w:rPr>
  </w:style>
  <w:style w:type="numbering" w:customStyle="1" w:styleId="NoList11">
    <w:name w:val="No List11"/>
    <w:next w:val="NoList"/>
    <w:uiPriority w:val="99"/>
    <w:semiHidden/>
    <w:unhideWhenUsed/>
    <w:rsid w:val="00184F87"/>
  </w:style>
  <w:style w:type="table" w:customStyle="1" w:styleId="TableGrid71">
    <w:name w:val="Table Grid71"/>
    <w:basedOn w:val="TableNormal"/>
    <w:uiPriority w:val="59"/>
    <w:rsid w:val="00184F87"/>
    <w:pPr>
      <w:spacing w:after="0" w:line="240" w:lineRule="auto"/>
    </w:pPr>
    <w:rPr>
      <w:rFonts w:ascii="Calibri" w:eastAsia="Times New Roman" w:hAnsi="Calibri"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184F87"/>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link w:val="FigurecaptionChar"/>
    <w:qFormat/>
    <w:rsid w:val="00184F87"/>
    <w:pPr>
      <w:widowControl/>
      <w:spacing w:before="60" w:after="60"/>
      <w:jc w:val="left"/>
    </w:pPr>
    <w:rPr>
      <w:rFonts w:asciiTheme="minorHAnsi" w:eastAsiaTheme="minorEastAsia" w:hAnsiTheme="minorHAnsi" w:cstheme="minorBidi"/>
      <w:snapToGrid/>
      <w:sz w:val="20"/>
    </w:rPr>
  </w:style>
  <w:style w:type="character" w:customStyle="1" w:styleId="FigurecaptionChar">
    <w:name w:val="Figure caption Char"/>
    <w:basedOn w:val="DefaultParagraphFont"/>
    <w:link w:val="Figurecaption"/>
    <w:rsid w:val="00184F87"/>
    <w:rPr>
      <w:rFonts w:eastAsiaTheme="minorEastAsia"/>
      <w:sz w:val="20"/>
      <w:szCs w:val="20"/>
    </w:rPr>
  </w:style>
  <w:style w:type="paragraph" w:customStyle="1" w:styleId="ToRText">
    <w:name w:val="ToR Text"/>
    <w:basedOn w:val="Normal"/>
    <w:link w:val="ToRTextChar"/>
    <w:qFormat/>
    <w:rsid w:val="00184F87"/>
    <w:pPr>
      <w:widowControl/>
      <w:pBdr>
        <w:top w:val="single" w:sz="4" w:space="1" w:color="auto"/>
        <w:left w:val="single" w:sz="4" w:space="4" w:color="auto"/>
        <w:bottom w:val="single" w:sz="4" w:space="1" w:color="auto"/>
        <w:right w:val="single" w:sz="4" w:space="4" w:color="auto"/>
      </w:pBdr>
      <w:spacing w:after="200"/>
      <w:jc w:val="left"/>
    </w:pPr>
    <w:rPr>
      <w:rFonts w:asciiTheme="minorHAnsi" w:eastAsiaTheme="minorHAnsi" w:hAnsiTheme="minorHAnsi" w:cstheme="minorHAnsi"/>
      <w:b/>
      <w:snapToGrid/>
      <w:color w:val="365F91" w:themeColor="accent1" w:themeShade="BF"/>
      <w:sz w:val="24"/>
      <w:szCs w:val="22"/>
      <w:lang w:eastAsia="en-AU"/>
    </w:rPr>
  </w:style>
  <w:style w:type="paragraph" w:customStyle="1" w:styleId="MDsubHead3">
    <w:name w:val="MD sub Head 3"/>
    <w:basedOn w:val="Heading4"/>
    <w:link w:val="MDsubHead3Char"/>
    <w:qFormat/>
    <w:rsid w:val="00184F87"/>
    <w:pPr>
      <w:widowControl/>
      <w:jc w:val="left"/>
    </w:pPr>
    <w:rPr>
      <w:snapToGrid/>
      <w:sz w:val="24"/>
      <w:lang w:eastAsia="en-AU"/>
    </w:rPr>
  </w:style>
  <w:style w:type="character" w:customStyle="1" w:styleId="ToRTextChar">
    <w:name w:val="ToR Text Char"/>
    <w:basedOn w:val="DefaultParagraphFont"/>
    <w:link w:val="ToRText"/>
    <w:rsid w:val="00184F87"/>
    <w:rPr>
      <w:rFonts w:cstheme="minorHAnsi"/>
      <w:b/>
      <w:color w:val="365F91" w:themeColor="accent1" w:themeShade="BF"/>
      <w:sz w:val="24"/>
      <w:lang w:eastAsia="en-AU"/>
    </w:rPr>
  </w:style>
  <w:style w:type="character" w:customStyle="1" w:styleId="MDsubHead3Char">
    <w:name w:val="MD sub Head 3 Char"/>
    <w:basedOn w:val="Heading4Char"/>
    <w:link w:val="MDsubHead3"/>
    <w:rsid w:val="00184F87"/>
    <w:rPr>
      <w:rFonts w:asciiTheme="majorHAnsi" w:eastAsiaTheme="majorEastAsia" w:hAnsiTheme="majorHAnsi" w:cstheme="majorBidi"/>
      <w:b/>
      <w:bCs/>
      <w:i/>
      <w:iCs/>
      <w:snapToGrid/>
      <w:color w:val="4F81BD" w:themeColor="accent1"/>
      <w:sz w:val="24"/>
      <w:szCs w:val="20"/>
      <w:lang w:eastAsia="en-AU"/>
    </w:rPr>
  </w:style>
  <w:style w:type="paragraph" w:styleId="BodyText2">
    <w:name w:val="Body Text 2"/>
    <w:basedOn w:val="Normal"/>
    <w:link w:val="BodyText2Char"/>
    <w:uiPriority w:val="99"/>
    <w:semiHidden/>
    <w:unhideWhenUsed/>
    <w:rsid w:val="00184F87"/>
    <w:pPr>
      <w:widowControl/>
      <w:spacing w:after="120" w:line="480" w:lineRule="auto"/>
      <w:jc w:val="left"/>
    </w:pPr>
    <w:rPr>
      <w:rFonts w:asciiTheme="minorHAnsi" w:eastAsiaTheme="minorHAnsi" w:hAnsiTheme="minorHAnsi" w:cstheme="minorHAnsi"/>
      <w:snapToGrid/>
      <w:sz w:val="24"/>
      <w:szCs w:val="22"/>
      <w:lang w:eastAsia="en-AU"/>
    </w:rPr>
  </w:style>
  <w:style w:type="character" w:customStyle="1" w:styleId="BodyText2Char">
    <w:name w:val="Body Text 2 Char"/>
    <w:basedOn w:val="DefaultParagraphFont"/>
    <w:link w:val="BodyText2"/>
    <w:uiPriority w:val="99"/>
    <w:semiHidden/>
    <w:rsid w:val="00184F87"/>
    <w:rPr>
      <w:rFonts w:cstheme="minorHAnsi"/>
      <w:sz w:val="24"/>
      <w:lang w:eastAsia="en-AU"/>
    </w:rPr>
  </w:style>
  <w:style w:type="paragraph" w:customStyle="1" w:styleId="06Tabletextspacebefore">
    <w:name w:val="06 Table text space before"/>
    <w:qFormat/>
    <w:rsid w:val="00184F87"/>
    <w:pPr>
      <w:spacing w:before="80" w:after="0" w:line="240" w:lineRule="auto"/>
      <w:ind w:left="57" w:right="57"/>
    </w:pPr>
    <w:rPr>
      <w:rFonts w:ascii="Arial Narrow" w:eastAsia="Calibri" w:hAnsi="Arial Narrow" w:cs="Times New Roman"/>
      <w:sz w:val="18"/>
      <w:szCs w:val="24"/>
    </w:rPr>
  </w:style>
  <w:style w:type="paragraph" w:customStyle="1" w:styleId="05Tabletext">
    <w:name w:val="05 Table text"/>
    <w:next w:val="06Tabletextspacebefore"/>
    <w:qFormat/>
    <w:rsid w:val="00184F87"/>
    <w:pPr>
      <w:spacing w:before="20" w:after="0" w:line="240" w:lineRule="auto"/>
      <w:ind w:left="57" w:right="57"/>
    </w:pPr>
    <w:rPr>
      <w:rFonts w:ascii="Arial Narrow" w:eastAsia="Calibri" w:hAnsi="Arial Narrow" w:cs="Times New Roman"/>
      <w:sz w:val="18"/>
      <w:szCs w:val="24"/>
    </w:rPr>
  </w:style>
  <w:style w:type="paragraph" w:customStyle="1" w:styleId="01TableHEADINGleftaligned">
    <w:name w:val="01 Table HEADING left aligned"/>
    <w:basedOn w:val="BodyText"/>
    <w:qFormat/>
    <w:rsid w:val="00184F87"/>
    <w:pPr>
      <w:keepNext/>
      <w:widowControl/>
      <w:spacing w:before="60" w:after="0"/>
      <w:ind w:left="57" w:right="57"/>
      <w:jc w:val="left"/>
    </w:pPr>
    <w:rPr>
      <w:rFonts w:ascii="Arial Narrow" w:eastAsia="Calibri" w:hAnsi="Arial Narrow" w:cs="Times New Roman"/>
      <w:b/>
      <w:snapToGrid/>
      <w:sz w:val="18"/>
      <w:szCs w:val="24"/>
    </w:rPr>
  </w:style>
  <w:style w:type="table" w:customStyle="1" w:styleId="TableGridLight1">
    <w:name w:val="Table Grid Light1"/>
    <w:basedOn w:val="TableNormal"/>
    <w:uiPriority w:val="40"/>
    <w:rsid w:val="00184F87"/>
    <w:pPr>
      <w:spacing w:after="0" w:line="240" w:lineRule="auto"/>
    </w:pPr>
    <w:rPr>
      <w:rFonts w:ascii="Times New Roman" w:hAnsi="Times New Roman"/>
      <w:sz w:val="24"/>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184F87"/>
    <w:pPr>
      <w:widowControl/>
      <w:jc w:val="left"/>
    </w:pPr>
    <w:rPr>
      <w:rFonts w:asciiTheme="minorHAnsi" w:eastAsiaTheme="minorHAnsi" w:hAnsiTheme="minorHAnsi" w:cstheme="minorHAnsi"/>
      <w:snapToGrid/>
      <w:sz w:val="24"/>
      <w:szCs w:val="22"/>
      <w:lang w:eastAsia="en-AU"/>
    </w:rPr>
  </w:style>
  <w:style w:type="paragraph" w:customStyle="1" w:styleId="Heading4b">
    <w:name w:val="Heading 4b"/>
    <w:basedOn w:val="Heading4"/>
    <w:link w:val="Heading4bChar"/>
    <w:qFormat/>
    <w:rsid w:val="00184F87"/>
    <w:pPr>
      <w:widowControl/>
      <w:spacing w:before="40"/>
      <w:jc w:val="left"/>
    </w:pPr>
    <w:rPr>
      <w:bCs w:val="0"/>
      <w:i w:val="0"/>
      <w:snapToGrid/>
      <w:sz w:val="24"/>
    </w:rPr>
  </w:style>
  <w:style w:type="character" w:customStyle="1" w:styleId="Heading4bChar">
    <w:name w:val="Heading 4b Char"/>
    <w:basedOn w:val="Heading4Char"/>
    <w:link w:val="Heading4b"/>
    <w:rsid w:val="00184F87"/>
    <w:rPr>
      <w:rFonts w:asciiTheme="majorHAnsi" w:eastAsiaTheme="majorEastAsia" w:hAnsiTheme="majorHAnsi" w:cstheme="majorBidi"/>
      <w:b/>
      <w:bCs w:val="0"/>
      <w:i w:val="0"/>
      <w:iCs/>
      <w:snapToGrid/>
      <w:color w:val="4F81BD" w:themeColor="accen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qFormat="1"/>
    <w:lsdException w:name="Title" w:semiHidden="0" w:uiPriority="7" w:unhideWhenUsed="0" w:qFormat="1"/>
    <w:lsdException w:name="Default Paragraph Font" w:uiPriority="1"/>
    <w:lsdException w:name="Body Text" w:uiPriority="0"/>
    <w:lsdException w:name="Subtitle" w:semiHidden="0" w:uiPriority="9"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C4"/>
    <w:pPr>
      <w:widowControl w:val="0"/>
      <w:spacing w:after="0" w:line="240" w:lineRule="auto"/>
      <w:jc w:val="both"/>
    </w:pPr>
    <w:rPr>
      <w:rFonts w:ascii="Arial" w:eastAsia="Times New Roman" w:hAnsi="Arial" w:cs="Arial"/>
      <w:snapToGrid w:val="0"/>
      <w:szCs w:val="20"/>
    </w:rPr>
  </w:style>
  <w:style w:type="paragraph" w:styleId="Heading1">
    <w:name w:val="heading 1"/>
    <w:aliases w:val="MD_Heading"/>
    <w:basedOn w:val="Normal"/>
    <w:next w:val="Normal"/>
    <w:link w:val="Heading1Char"/>
    <w:uiPriority w:val="9"/>
    <w:qFormat/>
    <w:rsid w:val="00AF39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84F87"/>
    <w:pPr>
      <w:keepNext/>
      <w:keepLines/>
      <w:widowControl/>
      <w:spacing w:before="200"/>
      <w:jc w:val="left"/>
      <w:outlineLvl w:val="1"/>
    </w:pPr>
    <w:rPr>
      <w:rFonts w:asciiTheme="majorHAnsi" w:eastAsiaTheme="majorEastAsia" w:hAnsiTheme="majorHAnsi" w:cstheme="majorBidi"/>
      <w:b/>
      <w:bCs/>
      <w:snapToGrid/>
      <w:color w:val="4F81BD" w:themeColor="accent1"/>
      <w:sz w:val="24"/>
      <w:szCs w:val="26"/>
      <w:lang w:eastAsia="en-AU"/>
    </w:rPr>
  </w:style>
  <w:style w:type="paragraph" w:styleId="Heading3">
    <w:name w:val="heading 3"/>
    <w:basedOn w:val="Normal"/>
    <w:next w:val="Normal"/>
    <w:link w:val="Heading3Char"/>
    <w:uiPriority w:val="9"/>
    <w:unhideWhenUsed/>
    <w:rsid w:val="00184F87"/>
    <w:pPr>
      <w:keepNext/>
      <w:keepLines/>
      <w:widowControl/>
      <w:spacing w:before="200"/>
      <w:jc w:val="left"/>
      <w:outlineLvl w:val="2"/>
    </w:pPr>
    <w:rPr>
      <w:rFonts w:asciiTheme="minorHAnsi" w:eastAsiaTheme="majorEastAsia" w:hAnsiTheme="minorHAnsi" w:cstheme="majorBidi"/>
      <w:b/>
      <w:bCs/>
      <w:i/>
      <w:snapToGrid/>
      <w:sz w:val="28"/>
      <w:szCs w:val="28"/>
      <w:lang w:eastAsia="en-AU"/>
    </w:rPr>
  </w:style>
  <w:style w:type="paragraph" w:styleId="Heading4">
    <w:name w:val="heading 4"/>
    <w:aliases w:val="Heading 1 - Body"/>
    <w:basedOn w:val="Normal"/>
    <w:next w:val="Normal"/>
    <w:link w:val="Heading4Char"/>
    <w:uiPriority w:val="9"/>
    <w:unhideWhenUsed/>
    <w:qFormat/>
    <w:rsid w:val="00C317D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Heading 2 - Body"/>
    <w:basedOn w:val="Normal"/>
    <w:next w:val="Normal"/>
    <w:link w:val="Heading5Char"/>
    <w:uiPriority w:val="9"/>
    <w:unhideWhenUsed/>
    <w:rsid w:val="00184F87"/>
    <w:pPr>
      <w:keepNext/>
      <w:keepLines/>
      <w:widowControl/>
      <w:numPr>
        <w:ilvl w:val="4"/>
        <w:numId w:val="8"/>
      </w:numPr>
      <w:spacing w:before="200"/>
      <w:jc w:val="left"/>
      <w:outlineLvl w:val="4"/>
    </w:pPr>
    <w:rPr>
      <w:rFonts w:asciiTheme="majorHAnsi" w:eastAsiaTheme="majorEastAsia" w:hAnsiTheme="majorHAnsi" w:cstheme="majorBidi"/>
      <w:snapToGrid/>
      <w:color w:val="243F60" w:themeColor="accent1" w:themeShade="7F"/>
      <w:sz w:val="24"/>
      <w:szCs w:val="22"/>
      <w:lang w:eastAsia="en-AU"/>
    </w:rPr>
  </w:style>
  <w:style w:type="paragraph" w:styleId="Heading6">
    <w:name w:val="heading 6"/>
    <w:aliases w:val="Heading 3 - Body"/>
    <w:basedOn w:val="Normal"/>
    <w:next w:val="Normal"/>
    <w:link w:val="Heading6Char"/>
    <w:uiPriority w:val="9"/>
    <w:unhideWhenUsed/>
    <w:rsid w:val="00184F87"/>
    <w:pPr>
      <w:keepNext/>
      <w:keepLines/>
      <w:widowControl/>
      <w:numPr>
        <w:ilvl w:val="5"/>
        <w:numId w:val="8"/>
      </w:numPr>
      <w:spacing w:before="200"/>
      <w:jc w:val="left"/>
      <w:outlineLvl w:val="5"/>
    </w:pPr>
    <w:rPr>
      <w:rFonts w:asciiTheme="majorHAnsi" w:eastAsiaTheme="majorEastAsia" w:hAnsiTheme="majorHAnsi" w:cstheme="majorBidi"/>
      <w:i/>
      <w:iCs/>
      <w:snapToGrid/>
      <w:color w:val="243F60" w:themeColor="accent1" w:themeShade="7F"/>
      <w:sz w:val="24"/>
      <w:szCs w:val="22"/>
      <w:lang w:eastAsia="en-AU"/>
    </w:rPr>
  </w:style>
  <w:style w:type="paragraph" w:styleId="Heading7">
    <w:name w:val="heading 7"/>
    <w:aliases w:val="App Heading 1"/>
    <w:basedOn w:val="Normal"/>
    <w:next w:val="Normal"/>
    <w:link w:val="Heading7Char"/>
    <w:uiPriority w:val="9"/>
    <w:unhideWhenUsed/>
    <w:rsid w:val="00184F87"/>
    <w:pPr>
      <w:keepNext/>
      <w:keepLines/>
      <w:widowControl/>
      <w:numPr>
        <w:ilvl w:val="6"/>
        <w:numId w:val="8"/>
      </w:numPr>
      <w:spacing w:before="200"/>
      <w:jc w:val="left"/>
      <w:outlineLvl w:val="6"/>
    </w:pPr>
    <w:rPr>
      <w:rFonts w:asciiTheme="majorHAnsi" w:eastAsiaTheme="majorEastAsia" w:hAnsiTheme="majorHAnsi" w:cstheme="majorBidi"/>
      <w:i/>
      <w:iCs/>
      <w:snapToGrid/>
      <w:color w:val="404040" w:themeColor="text1" w:themeTint="BF"/>
      <w:sz w:val="24"/>
      <w:szCs w:val="22"/>
      <w:lang w:eastAsia="en-AU"/>
    </w:rPr>
  </w:style>
  <w:style w:type="paragraph" w:styleId="Heading8">
    <w:name w:val="heading 8"/>
    <w:aliases w:val="App Heading 2"/>
    <w:basedOn w:val="Normal"/>
    <w:next w:val="Normal"/>
    <w:link w:val="Heading8Char"/>
    <w:uiPriority w:val="9"/>
    <w:unhideWhenUsed/>
    <w:rsid w:val="00184F87"/>
    <w:pPr>
      <w:keepNext/>
      <w:keepLines/>
      <w:widowControl/>
      <w:numPr>
        <w:ilvl w:val="7"/>
        <w:numId w:val="8"/>
      </w:numPr>
      <w:spacing w:before="200"/>
      <w:jc w:val="left"/>
      <w:outlineLvl w:val="7"/>
    </w:pPr>
    <w:rPr>
      <w:rFonts w:asciiTheme="majorHAnsi" w:eastAsiaTheme="majorEastAsia" w:hAnsiTheme="majorHAnsi" w:cstheme="majorBidi"/>
      <w:snapToGrid/>
      <w:color w:val="404040" w:themeColor="text1" w:themeTint="BF"/>
      <w:sz w:val="20"/>
      <w:lang w:eastAsia="en-AU"/>
    </w:rPr>
  </w:style>
  <w:style w:type="paragraph" w:styleId="Heading9">
    <w:name w:val="heading 9"/>
    <w:aliases w:val="Section heading - Body,App Heading 3"/>
    <w:basedOn w:val="Normal"/>
    <w:next w:val="Normal"/>
    <w:link w:val="Heading9Char"/>
    <w:uiPriority w:val="9"/>
    <w:unhideWhenUsed/>
    <w:rsid w:val="00184F87"/>
    <w:pPr>
      <w:keepNext/>
      <w:keepLines/>
      <w:widowControl/>
      <w:numPr>
        <w:ilvl w:val="8"/>
        <w:numId w:val="8"/>
      </w:numPr>
      <w:spacing w:before="200"/>
      <w:jc w:val="left"/>
      <w:outlineLvl w:val="8"/>
    </w:pPr>
    <w:rPr>
      <w:rFonts w:asciiTheme="majorHAnsi" w:eastAsiaTheme="majorEastAsia" w:hAnsiTheme="majorHAnsi" w:cstheme="majorBidi"/>
      <w:i/>
      <w:iCs/>
      <w:snapToGrid/>
      <w:color w:val="404040" w:themeColor="text1" w:themeTint="BF"/>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Footnote,List Paragraph1,Recommendation"/>
    <w:link w:val="ListParagraphChar"/>
    <w:uiPriority w:val="34"/>
    <w:qFormat/>
    <w:rsid w:val="00742ECE"/>
    <w:pPr>
      <w:numPr>
        <w:ilvl w:val="1"/>
        <w:numId w:val="15"/>
      </w:numPr>
      <w:spacing w:before="120" w:after="120"/>
      <w:contextualSpacing/>
    </w:pPr>
    <w:rPr>
      <w:rFonts w:ascii="Arial" w:eastAsia="Times New Roman" w:hAnsi="Arial" w:cs="Arial"/>
      <w:snapToGrid w:val="0"/>
      <w:szCs w:val="20"/>
    </w:rPr>
  </w:style>
  <w:style w:type="character" w:customStyle="1" w:styleId="ListParagraphChar">
    <w:name w:val="List Paragraph Char"/>
    <w:aliases w:val="BulletPoints Char,Footnote Char,List Paragraph1 Char,Recommendation Char"/>
    <w:basedOn w:val="DefaultParagraphFont"/>
    <w:link w:val="ListParagraph"/>
    <w:uiPriority w:val="34"/>
    <w:locked/>
    <w:rsid w:val="00742ECE"/>
    <w:rPr>
      <w:rFonts w:ascii="Arial" w:eastAsia="Times New Roman" w:hAnsi="Arial" w:cs="Arial"/>
      <w:snapToGrid w:val="0"/>
      <w:szCs w:val="20"/>
    </w:rPr>
  </w:style>
  <w:style w:type="character" w:styleId="CommentReference">
    <w:name w:val="annotation reference"/>
    <w:aliases w:val="Table Title"/>
    <w:qFormat/>
    <w:rsid w:val="00A013C4"/>
    <w:rPr>
      <w:rFonts w:ascii="Arial Narrow" w:hAnsi="Arial Narrow"/>
      <w:b/>
      <w:sz w:val="20"/>
      <w:szCs w:val="16"/>
    </w:rPr>
  </w:style>
  <w:style w:type="paragraph" w:styleId="CommentText">
    <w:name w:val="annotation text"/>
    <w:basedOn w:val="Normal"/>
    <w:link w:val="CommentTextChar"/>
    <w:rsid w:val="00A013C4"/>
    <w:rPr>
      <w:rFonts w:ascii="Times New Roman" w:hAnsi="Times New Roman" w:cs="Times New Roman"/>
      <w:sz w:val="20"/>
    </w:rPr>
  </w:style>
  <w:style w:type="character" w:customStyle="1" w:styleId="CommentTextChar">
    <w:name w:val="Comment Text Char"/>
    <w:basedOn w:val="DefaultParagraphFont"/>
    <w:link w:val="CommentText"/>
    <w:rsid w:val="00A013C4"/>
    <w:rPr>
      <w:rFonts w:ascii="Times New Roman" w:eastAsia="Times New Roman" w:hAnsi="Times New Roman" w:cs="Times New Roman"/>
      <w:snapToGrid w:val="0"/>
      <w:sz w:val="20"/>
      <w:szCs w:val="20"/>
    </w:rPr>
  </w:style>
  <w:style w:type="paragraph" w:customStyle="1" w:styleId="PBACheading1">
    <w:name w:val="PBAC heading 1"/>
    <w:qFormat/>
    <w:rsid w:val="00A013C4"/>
    <w:pPr>
      <w:numPr>
        <w:numId w:val="15"/>
      </w:numPr>
      <w:spacing w:after="0" w:line="240" w:lineRule="auto"/>
      <w:outlineLvl w:val="0"/>
    </w:pPr>
    <w:rPr>
      <w:rFonts w:ascii="Arial" w:eastAsia="Times New Roman" w:hAnsi="Arial" w:cs="Arial"/>
      <w:b/>
      <w:snapToGrid w:val="0"/>
    </w:rPr>
  </w:style>
  <w:style w:type="paragraph" w:styleId="BalloonText">
    <w:name w:val="Balloon Text"/>
    <w:basedOn w:val="Normal"/>
    <w:link w:val="BalloonTextChar"/>
    <w:uiPriority w:val="99"/>
    <w:semiHidden/>
    <w:unhideWhenUsed/>
    <w:rsid w:val="00A013C4"/>
    <w:rPr>
      <w:rFonts w:ascii="Tahoma" w:hAnsi="Tahoma" w:cs="Tahoma"/>
      <w:sz w:val="16"/>
      <w:szCs w:val="16"/>
    </w:rPr>
  </w:style>
  <w:style w:type="character" w:customStyle="1" w:styleId="BalloonTextChar">
    <w:name w:val="Balloon Text Char"/>
    <w:basedOn w:val="DefaultParagraphFont"/>
    <w:link w:val="BalloonText"/>
    <w:uiPriority w:val="99"/>
    <w:semiHidden/>
    <w:rsid w:val="00A013C4"/>
    <w:rPr>
      <w:rFonts w:ascii="Tahoma" w:eastAsia="Times New Roman" w:hAnsi="Tahoma" w:cs="Tahoma"/>
      <w:snapToGrid w:val="0"/>
      <w:sz w:val="16"/>
      <w:szCs w:val="16"/>
    </w:rPr>
  </w:style>
  <w:style w:type="paragraph" w:styleId="Title">
    <w:name w:val="Title"/>
    <w:aliases w:val="ToR box"/>
    <w:basedOn w:val="Normal"/>
    <w:next w:val="Normal"/>
    <w:link w:val="TitleChar"/>
    <w:uiPriority w:val="7"/>
    <w:qFormat/>
    <w:rsid w:val="00A013C4"/>
    <w:pPr>
      <w:widowControl/>
      <w:ind w:left="720" w:hanging="720"/>
      <w:jc w:val="left"/>
    </w:pPr>
    <w:rPr>
      <w:rFonts w:cs="Times New Roman"/>
      <w:b/>
      <w:snapToGrid/>
      <w:sz w:val="28"/>
      <w:szCs w:val="28"/>
      <w:lang w:eastAsia="en-AU"/>
    </w:rPr>
  </w:style>
  <w:style w:type="character" w:customStyle="1" w:styleId="TitleChar">
    <w:name w:val="Title Char"/>
    <w:aliases w:val="ToR box Char"/>
    <w:basedOn w:val="DefaultParagraphFont"/>
    <w:link w:val="Title"/>
    <w:uiPriority w:val="7"/>
    <w:rsid w:val="00A013C4"/>
    <w:rPr>
      <w:rFonts w:ascii="Arial" w:eastAsia="Times New Roman" w:hAnsi="Arial" w:cs="Times New Roman"/>
      <w:b/>
      <w:sz w:val="28"/>
      <w:szCs w:val="28"/>
      <w:lang w:eastAsia="en-AU"/>
    </w:rPr>
  </w:style>
  <w:style w:type="paragraph" w:styleId="Header">
    <w:name w:val="header"/>
    <w:basedOn w:val="Normal"/>
    <w:link w:val="HeaderChar"/>
    <w:unhideWhenUsed/>
    <w:rsid w:val="00A013C4"/>
    <w:pPr>
      <w:tabs>
        <w:tab w:val="center" w:pos="4513"/>
        <w:tab w:val="right" w:pos="9026"/>
      </w:tabs>
    </w:pPr>
  </w:style>
  <w:style w:type="character" w:customStyle="1" w:styleId="HeaderChar">
    <w:name w:val="Header Char"/>
    <w:basedOn w:val="DefaultParagraphFont"/>
    <w:link w:val="Header"/>
    <w:rsid w:val="00A013C4"/>
    <w:rPr>
      <w:rFonts w:ascii="Arial" w:eastAsia="Times New Roman" w:hAnsi="Arial" w:cs="Arial"/>
      <w:snapToGrid w:val="0"/>
      <w:szCs w:val="20"/>
    </w:rPr>
  </w:style>
  <w:style w:type="paragraph" w:styleId="Footer">
    <w:name w:val="footer"/>
    <w:basedOn w:val="Normal"/>
    <w:link w:val="FooterChar"/>
    <w:uiPriority w:val="99"/>
    <w:unhideWhenUsed/>
    <w:rsid w:val="00A013C4"/>
    <w:pPr>
      <w:tabs>
        <w:tab w:val="center" w:pos="4513"/>
        <w:tab w:val="right" w:pos="9026"/>
      </w:tabs>
    </w:pPr>
  </w:style>
  <w:style w:type="character" w:customStyle="1" w:styleId="FooterChar">
    <w:name w:val="Footer Char"/>
    <w:basedOn w:val="DefaultParagraphFont"/>
    <w:link w:val="Footer"/>
    <w:uiPriority w:val="99"/>
    <w:rsid w:val="00A013C4"/>
    <w:rPr>
      <w:rFonts w:ascii="Arial" w:eastAsia="Times New Roman" w:hAnsi="Arial" w:cs="Arial"/>
      <w:snapToGrid w:val="0"/>
      <w:szCs w:val="20"/>
    </w:rPr>
  </w:style>
  <w:style w:type="character" w:styleId="Hyperlink">
    <w:name w:val="Hyperlink"/>
    <w:uiPriority w:val="99"/>
    <w:rsid w:val="00AD41C1"/>
    <w:rPr>
      <w:color w:val="0000FF"/>
      <w:u w:val="single"/>
    </w:rPr>
  </w:style>
  <w:style w:type="paragraph" w:styleId="CommentSubject">
    <w:name w:val="annotation subject"/>
    <w:basedOn w:val="CommentText"/>
    <w:next w:val="CommentText"/>
    <w:link w:val="CommentSubjectChar"/>
    <w:uiPriority w:val="99"/>
    <w:semiHidden/>
    <w:unhideWhenUsed/>
    <w:rsid w:val="00E506F9"/>
    <w:rPr>
      <w:rFonts w:ascii="Arial" w:hAnsi="Arial" w:cs="Arial"/>
      <w:b/>
      <w:bCs/>
    </w:rPr>
  </w:style>
  <w:style w:type="character" w:customStyle="1" w:styleId="CommentSubjectChar">
    <w:name w:val="Comment Subject Char"/>
    <w:basedOn w:val="CommentTextChar"/>
    <w:link w:val="CommentSubject"/>
    <w:uiPriority w:val="99"/>
    <w:semiHidden/>
    <w:rsid w:val="00E506F9"/>
    <w:rPr>
      <w:rFonts w:ascii="Arial" w:eastAsia="Times New Roman" w:hAnsi="Arial" w:cs="Arial"/>
      <w:b/>
      <w:bCs/>
      <w:snapToGrid w:val="0"/>
      <w:sz w:val="20"/>
      <w:szCs w:val="20"/>
    </w:rPr>
  </w:style>
  <w:style w:type="character" w:customStyle="1" w:styleId="Heading4Char">
    <w:name w:val="Heading 4 Char"/>
    <w:aliases w:val="Heading 1 - Body Char"/>
    <w:basedOn w:val="DefaultParagraphFont"/>
    <w:link w:val="Heading4"/>
    <w:uiPriority w:val="9"/>
    <w:rsid w:val="00C317D3"/>
    <w:rPr>
      <w:rFonts w:asciiTheme="majorHAnsi" w:eastAsiaTheme="majorEastAsia" w:hAnsiTheme="majorHAnsi" w:cstheme="majorBidi"/>
      <w:b/>
      <w:bCs/>
      <w:i/>
      <w:iCs/>
      <w:snapToGrid w:val="0"/>
      <w:color w:val="4F81BD" w:themeColor="accent1"/>
      <w:szCs w:val="20"/>
    </w:rPr>
  </w:style>
  <w:style w:type="paragraph" w:styleId="Revision">
    <w:name w:val="Revision"/>
    <w:hidden/>
    <w:uiPriority w:val="99"/>
    <w:semiHidden/>
    <w:rsid w:val="001D3C59"/>
    <w:pPr>
      <w:spacing w:after="0" w:line="240" w:lineRule="auto"/>
    </w:pPr>
    <w:rPr>
      <w:rFonts w:ascii="Arial" w:eastAsia="Times New Roman" w:hAnsi="Arial" w:cs="Arial"/>
      <w:snapToGrid w:val="0"/>
      <w:szCs w:val="20"/>
    </w:rPr>
  </w:style>
  <w:style w:type="paragraph" w:customStyle="1" w:styleId="PBACHeading10">
    <w:name w:val="PBAC Heading 1"/>
    <w:qFormat/>
    <w:rsid w:val="00D316A7"/>
    <w:pPr>
      <w:spacing w:after="0" w:line="240" w:lineRule="auto"/>
      <w:ind w:left="720" w:hanging="720"/>
    </w:pPr>
    <w:rPr>
      <w:rFonts w:ascii="Arial" w:eastAsia="Times New Roman" w:hAnsi="Arial" w:cs="Arial"/>
      <w:b/>
      <w:snapToGrid w:val="0"/>
    </w:rPr>
  </w:style>
  <w:style w:type="paragraph" w:customStyle="1" w:styleId="BulletLast">
    <w:name w:val="Bullet Last"/>
    <w:basedOn w:val="BodyText"/>
    <w:link w:val="BulletLastChar"/>
    <w:rsid w:val="00B55F36"/>
    <w:pPr>
      <w:widowControl/>
      <w:numPr>
        <w:numId w:val="2"/>
      </w:numPr>
      <w:spacing w:after="200"/>
      <w:ind w:right="57"/>
      <w:jc w:val="left"/>
    </w:pPr>
    <w:rPr>
      <w:rFonts w:eastAsiaTheme="minorEastAsia" w:cs="Calibri"/>
      <w:iCs/>
      <w:snapToGrid/>
      <w:sz w:val="24"/>
      <w:szCs w:val="24"/>
      <w:lang w:val="en-US" w:eastAsia="en-AU"/>
    </w:rPr>
  </w:style>
  <w:style w:type="paragraph" w:customStyle="1" w:styleId="sub-dotpoint">
    <w:name w:val="sub-dot point"/>
    <w:basedOn w:val="BulletLast"/>
    <w:link w:val="sub-dotpointChar"/>
    <w:rsid w:val="00B55F36"/>
    <w:pPr>
      <w:numPr>
        <w:ilvl w:val="1"/>
      </w:numPr>
      <w:ind w:left="1134" w:hanging="283"/>
    </w:pPr>
    <w:rPr>
      <w:rFonts w:eastAsia="Calibri"/>
    </w:rPr>
  </w:style>
  <w:style w:type="character" w:customStyle="1" w:styleId="BulletLastChar">
    <w:name w:val="Bullet Last Char"/>
    <w:basedOn w:val="BodyTextChar"/>
    <w:link w:val="BulletLast"/>
    <w:rsid w:val="00B55F36"/>
    <w:rPr>
      <w:rFonts w:ascii="Arial" w:eastAsiaTheme="minorEastAsia" w:hAnsi="Arial" w:cs="Calibri"/>
      <w:iCs/>
      <w:snapToGrid/>
      <w:sz w:val="24"/>
      <w:szCs w:val="24"/>
      <w:lang w:val="en-US" w:eastAsia="en-AU"/>
    </w:rPr>
  </w:style>
  <w:style w:type="paragraph" w:styleId="BodyText">
    <w:name w:val="Body Text"/>
    <w:basedOn w:val="Normal"/>
    <w:link w:val="BodyTextChar"/>
    <w:unhideWhenUsed/>
    <w:rsid w:val="00B55F36"/>
    <w:pPr>
      <w:spacing w:after="120"/>
    </w:pPr>
  </w:style>
  <w:style w:type="character" w:customStyle="1" w:styleId="BodyTextChar">
    <w:name w:val="Body Text Char"/>
    <w:basedOn w:val="DefaultParagraphFont"/>
    <w:link w:val="BodyText"/>
    <w:rsid w:val="00B55F36"/>
    <w:rPr>
      <w:rFonts w:ascii="Arial" w:eastAsia="Times New Roman" w:hAnsi="Arial" w:cs="Arial"/>
      <w:snapToGrid w:val="0"/>
      <w:szCs w:val="20"/>
    </w:rPr>
  </w:style>
  <w:style w:type="paragraph" w:customStyle="1" w:styleId="Default">
    <w:name w:val="Default"/>
    <w:rsid w:val="009A610B"/>
    <w:pPr>
      <w:autoSpaceDE w:val="0"/>
      <w:autoSpaceDN w:val="0"/>
      <w:adjustRightInd w:val="0"/>
      <w:spacing w:after="0" w:line="240" w:lineRule="auto"/>
    </w:pPr>
    <w:rPr>
      <w:rFonts w:ascii="Symbol" w:eastAsia="Times New Roman" w:hAnsi="Symbol" w:cs="Symbol"/>
      <w:color w:val="000000"/>
      <w:sz w:val="24"/>
      <w:szCs w:val="24"/>
      <w:lang w:eastAsia="en-AU"/>
    </w:rPr>
  </w:style>
  <w:style w:type="table" w:styleId="TableGrid">
    <w:name w:val="Table Grid"/>
    <w:basedOn w:val="TableNormal"/>
    <w:uiPriority w:val="59"/>
    <w:rsid w:val="009A610B"/>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MD_Heading Char"/>
    <w:basedOn w:val="DefaultParagraphFont"/>
    <w:link w:val="Heading1"/>
    <w:uiPriority w:val="9"/>
    <w:rsid w:val="00AF392D"/>
    <w:rPr>
      <w:rFonts w:asciiTheme="majorHAnsi" w:eastAsiaTheme="majorEastAsia" w:hAnsiTheme="majorHAnsi" w:cstheme="majorBidi"/>
      <w:b/>
      <w:bCs/>
      <w:snapToGrid w:val="0"/>
      <w:color w:val="365F91" w:themeColor="accent1" w:themeShade="BF"/>
      <w:sz w:val="28"/>
      <w:szCs w:val="28"/>
    </w:rPr>
  </w:style>
  <w:style w:type="paragraph" w:customStyle="1" w:styleId="Style1">
    <w:name w:val="Style1"/>
    <w:basedOn w:val="Normal"/>
    <w:link w:val="Style1Char"/>
    <w:qFormat/>
    <w:rsid w:val="002D568C"/>
    <w:pPr>
      <w:widowControl/>
      <w:spacing w:after="160" w:line="259" w:lineRule="auto"/>
      <w:jc w:val="left"/>
    </w:pPr>
    <w:rPr>
      <w:rFonts w:ascii="Times New Roman" w:eastAsiaTheme="minorHAnsi" w:hAnsi="Times New Roman" w:cstheme="minorBidi"/>
      <w:snapToGrid/>
      <w:szCs w:val="22"/>
    </w:rPr>
  </w:style>
  <w:style w:type="character" w:customStyle="1" w:styleId="Style1Char">
    <w:name w:val="Style1 Char"/>
    <w:basedOn w:val="DefaultParagraphFont"/>
    <w:link w:val="Style1"/>
    <w:rsid w:val="002D568C"/>
    <w:rPr>
      <w:rFonts w:ascii="Times New Roman" w:hAnsi="Times New Roman"/>
    </w:rPr>
  </w:style>
  <w:style w:type="table" w:customStyle="1" w:styleId="TableGridbeth1">
    <w:name w:val="Table Gridbeth1"/>
    <w:basedOn w:val="TableNormal"/>
    <w:next w:val="TableGrid"/>
    <w:uiPriority w:val="59"/>
    <w:rsid w:val="00513663"/>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84F87"/>
    <w:rPr>
      <w:rFonts w:asciiTheme="majorHAnsi" w:eastAsiaTheme="majorEastAsia" w:hAnsiTheme="majorHAnsi" w:cstheme="majorBidi"/>
      <w:b/>
      <w:bCs/>
      <w:color w:val="4F81BD" w:themeColor="accent1"/>
      <w:sz w:val="24"/>
      <w:szCs w:val="26"/>
      <w:lang w:eastAsia="en-AU"/>
    </w:rPr>
  </w:style>
  <w:style w:type="character" w:customStyle="1" w:styleId="Heading3Char">
    <w:name w:val="Heading 3 Char"/>
    <w:basedOn w:val="DefaultParagraphFont"/>
    <w:link w:val="Heading3"/>
    <w:uiPriority w:val="9"/>
    <w:rsid w:val="00184F87"/>
    <w:rPr>
      <w:rFonts w:eastAsiaTheme="majorEastAsia" w:cstheme="majorBidi"/>
      <w:b/>
      <w:bCs/>
      <w:i/>
      <w:sz w:val="28"/>
      <w:szCs w:val="28"/>
      <w:lang w:eastAsia="en-AU"/>
    </w:rPr>
  </w:style>
  <w:style w:type="character" w:customStyle="1" w:styleId="Heading5Char">
    <w:name w:val="Heading 5 Char"/>
    <w:aliases w:val="Heading 2 - Body Char"/>
    <w:basedOn w:val="DefaultParagraphFont"/>
    <w:link w:val="Heading5"/>
    <w:uiPriority w:val="9"/>
    <w:rsid w:val="00184F87"/>
    <w:rPr>
      <w:rFonts w:asciiTheme="majorHAnsi" w:eastAsiaTheme="majorEastAsia" w:hAnsiTheme="majorHAnsi" w:cstheme="majorBidi"/>
      <w:color w:val="243F60" w:themeColor="accent1" w:themeShade="7F"/>
      <w:sz w:val="24"/>
      <w:lang w:eastAsia="en-AU"/>
    </w:rPr>
  </w:style>
  <w:style w:type="character" w:customStyle="1" w:styleId="Heading6Char">
    <w:name w:val="Heading 6 Char"/>
    <w:aliases w:val="Heading 3 - Body Char"/>
    <w:basedOn w:val="DefaultParagraphFont"/>
    <w:link w:val="Heading6"/>
    <w:uiPriority w:val="9"/>
    <w:rsid w:val="00184F87"/>
    <w:rPr>
      <w:rFonts w:asciiTheme="majorHAnsi" w:eastAsiaTheme="majorEastAsia" w:hAnsiTheme="majorHAnsi" w:cstheme="majorBidi"/>
      <w:i/>
      <w:iCs/>
      <w:color w:val="243F60" w:themeColor="accent1" w:themeShade="7F"/>
      <w:sz w:val="24"/>
      <w:lang w:eastAsia="en-AU"/>
    </w:rPr>
  </w:style>
  <w:style w:type="character" w:customStyle="1" w:styleId="Heading7Char">
    <w:name w:val="Heading 7 Char"/>
    <w:aliases w:val="App Heading 1 Char"/>
    <w:basedOn w:val="DefaultParagraphFont"/>
    <w:link w:val="Heading7"/>
    <w:uiPriority w:val="9"/>
    <w:rsid w:val="00184F87"/>
    <w:rPr>
      <w:rFonts w:asciiTheme="majorHAnsi" w:eastAsiaTheme="majorEastAsia" w:hAnsiTheme="majorHAnsi" w:cstheme="majorBidi"/>
      <w:i/>
      <w:iCs/>
      <w:color w:val="404040" w:themeColor="text1" w:themeTint="BF"/>
      <w:sz w:val="24"/>
      <w:lang w:eastAsia="en-AU"/>
    </w:rPr>
  </w:style>
  <w:style w:type="character" w:customStyle="1" w:styleId="Heading8Char">
    <w:name w:val="Heading 8 Char"/>
    <w:aliases w:val="App Heading 2 Char"/>
    <w:basedOn w:val="DefaultParagraphFont"/>
    <w:link w:val="Heading8"/>
    <w:uiPriority w:val="9"/>
    <w:rsid w:val="00184F87"/>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aliases w:val="Section heading - Body Char,App Heading 3 Char"/>
    <w:basedOn w:val="DefaultParagraphFont"/>
    <w:link w:val="Heading9"/>
    <w:uiPriority w:val="9"/>
    <w:rsid w:val="00184F87"/>
    <w:rPr>
      <w:rFonts w:asciiTheme="majorHAnsi" w:eastAsiaTheme="majorEastAsia" w:hAnsiTheme="majorHAnsi" w:cstheme="majorBidi"/>
      <w:i/>
      <w:iCs/>
      <w:color w:val="404040" w:themeColor="text1" w:themeTint="BF"/>
      <w:sz w:val="20"/>
      <w:szCs w:val="20"/>
      <w:lang w:eastAsia="en-AU"/>
    </w:rPr>
  </w:style>
  <w:style w:type="numbering" w:customStyle="1" w:styleId="NoList1">
    <w:name w:val="No List1"/>
    <w:next w:val="NoList"/>
    <w:uiPriority w:val="99"/>
    <w:semiHidden/>
    <w:unhideWhenUsed/>
    <w:rsid w:val="00184F87"/>
  </w:style>
  <w:style w:type="paragraph" w:styleId="NormalWeb">
    <w:name w:val="Normal (Web)"/>
    <w:basedOn w:val="Normal"/>
    <w:link w:val="NormalWebChar"/>
    <w:uiPriority w:val="99"/>
    <w:unhideWhenUsed/>
    <w:rsid w:val="00184F87"/>
    <w:pPr>
      <w:widowControl/>
      <w:spacing w:before="100" w:beforeAutospacing="1" w:after="100" w:afterAutospacing="1"/>
      <w:jc w:val="left"/>
    </w:pPr>
    <w:rPr>
      <w:rFonts w:asciiTheme="minorHAnsi" w:hAnsiTheme="minorHAnsi" w:cs="Times New Roman"/>
      <w:snapToGrid/>
      <w:sz w:val="24"/>
      <w:szCs w:val="24"/>
      <w:lang w:eastAsia="en-AU"/>
    </w:rPr>
  </w:style>
  <w:style w:type="character" w:customStyle="1" w:styleId="normalchar">
    <w:name w:val="normal_char"/>
    <w:rsid w:val="00184F87"/>
    <w:rPr>
      <w:color w:val="auto"/>
    </w:rPr>
  </w:style>
  <w:style w:type="paragraph" w:styleId="BodyTextIndent3">
    <w:name w:val="Body Text Indent 3"/>
    <w:basedOn w:val="Normal"/>
    <w:link w:val="BodyTextIndent3Char"/>
    <w:rsid w:val="00184F87"/>
    <w:pPr>
      <w:widowControl/>
      <w:spacing w:after="120"/>
      <w:ind w:left="283"/>
      <w:jc w:val="left"/>
    </w:pPr>
    <w:rPr>
      <w:rFonts w:asciiTheme="minorHAnsi" w:hAnsiTheme="minorHAnsi" w:cs="Times New Roman"/>
      <w:snapToGrid/>
      <w:sz w:val="16"/>
      <w:szCs w:val="16"/>
      <w:lang w:eastAsia="en-AU"/>
    </w:rPr>
  </w:style>
  <w:style w:type="character" w:customStyle="1" w:styleId="BodyTextIndent3Char">
    <w:name w:val="Body Text Indent 3 Char"/>
    <w:basedOn w:val="DefaultParagraphFont"/>
    <w:link w:val="BodyTextIndent3"/>
    <w:rsid w:val="00184F87"/>
    <w:rPr>
      <w:rFonts w:eastAsia="Times New Roman" w:cs="Times New Roman"/>
      <w:sz w:val="16"/>
      <w:szCs w:val="16"/>
      <w:lang w:eastAsia="en-AU"/>
    </w:rPr>
  </w:style>
  <w:style w:type="paragraph" w:styleId="TOCHeading">
    <w:name w:val="TOC Heading"/>
    <w:basedOn w:val="Heading1"/>
    <w:next w:val="Normal"/>
    <w:uiPriority w:val="39"/>
    <w:unhideWhenUsed/>
    <w:qFormat/>
    <w:rsid w:val="00184F87"/>
    <w:pPr>
      <w:widowControl/>
      <w:spacing w:after="240"/>
      <w:jc w:val="center"/>
      <w:outlineLvl w:val="9"/>
    </w:pPr>
    <w:rPr>
      <w:rFonts w:asciiTheme="minorHAnsi" w:hAnsiTheme="minorHAnsi"/>
      <w:snapToGrid/>
      <w:color w:val="548DD4" w:themeColor="text2" w:themeTint="99"/>
      <w:sz w:val="40"/>
      <w:szCs w:val="40"/>
      <w:lang w:val="en-US" w:eastAsia="ja-JP"/>
    </w:rPr>
  </w:style>
  <w:style w:type="paragraph" w:styleId="TOC1">
    <w:name w:val="toc 1"/>
    <w:basedOn w:val="Normal"/>
    <w:next w:val="Normal"/>
    <w:autoRedefine/>
    <w:uiPriority w:val="39"/>
    <w:unhideWhenUsed/>
    <w:rsid w:val="00184F87"/>
    <w:pPr>
      <w:widowControl/>
      <w:spacing w:after="100"/>
      <w:jc w:val="left"/>
    </w:pPr>
    <w:rPr>
      <w:rFonts w:asciiTheme="minorHAnsi" w:eastAsiaTheme="minorHAnsi" w:hAnsiTheme="minorHAnsi" w:cstheme="minorHAnsi"/>
      <w:snapToGrid/>
      <w:sz w:val="24"/>
      <w:szCs w:val="22"/>
      <w:lang w:eastAsia="en-AU"/>
    </w:rPr>
  </w:style>
  <w:style w:type="paragraph" w:styleId="TOC2">
    <w:name w:val="toc 2"/>
    <w:basedOn w:val="Normal"/>
    <w:next w:val="Normal"/>
    <w:autoRedefine/>
    <w:uiPriority w:val="39"/>
    <w:unhideWhenUsed/>
    <w:rsid w:val="00184F87"/>
    <w:pPr>
      <w:widowControl/>
      <w:spacing w:after="100"/>
      <w:ind w:left="240"/>
      <w:jc w:val="left"/>
    </w:pPr>
    <w:rPr>
      <w:rFonts w:asciiTheme="minorHAnsi" w:eastAsiaTheme="minorHAnsi" w:hAnsiTheme="minorHAnsi" w:cstheme="minorHAnsi"/>
      <w:snapToGrid/>
      <w:sz w:val="24"/>
      <w:szCs w:val="22"/>
      <w:lang w:eastAsia="en-AU"/>
    </w:rPr>
  </w:style>
  <w:style w:type="paragraph" w:styleId="TOC3">
    <w:name w:val="toc 3"/>
    <w:basedOn w:val="Normal"/>
    <w:next w:val="Normal"/>
    <w:autoRedefine/>
    <w:uiPriority w:val="39"/>
    <w:unhideWhenUsed/>
    <w:rsid w:val="00184F87"/>
    <w:pPr>
      <w:widowControl/>
      <w:spacing w:after="100"/>
      <w:ind w:left="480"/>
      <w:jc w:val="left"/>
    </w:pPr>
    <w:rPr>
      <w:rFonts w:asciiTheme="minorHAnsi" w:eastAsiaTheme="minorHAnsi" w:hAnsiTheme="minorHAnsi" w:cstheme="minorHAnsi"/>
      <w:snapToGrid/>
      <w:sz w:val="24"/>
      <w:szCs w:val="22"/>
      <w:lang w:eastAsia="en-AU"/>
    </w:rPr>
  </w:style>
  <w:style w:type="paragraph" w:styleId="NoSpacing">
    <w:name w:val="No Spacing"/>
    <w:aliases w:val="Figure footer"/>
    <w:uiPriority w:val="1"/>
    <w:rsid w:val="00184F87"/>
    <w:pPr>
      <w:spacing w:after="0" w:line="240" w:lineRule="auto"/>
    </w:pPr>
    <w:rPr>
      <w:rFonts w:ascii="Times New Roman" w:hAnsi="Times New Roman"/>
      <w:sz w:val="24"/>
      <w:lang w:eastAsia="en-AU"/>
    </w:rPr>
  </w:style>
  <w:style w:type="character" w:customStyle="1" w:styleId="apple-converted-space">
    <w:name w:val="apple-converted-space"/>
    <w:basedOn w:val="DefaultParagraphFont"/>
    <w:rsid w:val="00184F87"/>
  </w:style>
  <w:style w:type="character" w:styleId="FollowedHyperlink">
    <w:name w:val="FollowedHyperlink"/>
    <w:uiPriority w:val="99"/>
    <w:semiHidden/>
    <w:unhideWhenUsed/>
    <w:rsid w:val="00184F87"/>
    <w:rPr>
      <w:color w:val="800080"/>
      <w:u w:val="single"/>
    </w:rPr>
  </w:style>
  <w:style w:type="character" w:styleId="HTMLCite">
    <w:name w:val="HTML Cite"/>
    <w:uiPriority w:val="99"/>
    <w:semiHidden/>
    <w:unhideWhenUsed/>
    <w:rsid w:val="00184F87"/>
    <w:rPr>
      <w:b w:val="0"/>
      <w:bCs w:val="0"/>
      <w:i w:val="0"/>
      <w:iCs w:val="0"/>
      <w:vanish w:val="0"/>
      <w:webHidden w:val="0"/>
      <w:specVanish w:val="0"/>
    </w:rPr>
  </w:style>
  <w:style w:type="character" w:customStyle="1" w:styleId="author4">
    <w:name w:val="author4"/>
    <w:rsid w:val="00184F87"/>
    <w:rPr>
      <w:b w:val="0"/>
      <w:bCs w:val="0"/>
      <w:i w:val="0"/>
      <w:iCs w:val="0"/>
      <w:smallCaps w:val="0"/>
      <w:sz w:val="24"/>
      <w:szCs w:val="24"/>
    </w:rPr>
  </w:style>
  <w:style w:type="character" w:customStyle="1" w:styleId="articletitle7">
    <w:name w:val="articletitle7"/>
    <w:basedOn w:val="DefaultParagraphFont"/>
    <w:rsid w:val="00184F87"/>
  </w:style>
  <w:style w:type="character" w:customStyle="1" w:styleId="journaltitle4">
    <w:name w:val="journaltitle4"/>
    <w:rsid w:val="00184F87"/>
    <w:rPr>
      <w:i/>
      <w:iCs/>
    </w:rPr>
  </w:style>
  <w:style w:type="character" w:customStyle="1" w:styleId="pubyear">
    <w:name w:val="pubyear"/>
    <w:basedOn w:val="DefaultParagraphFont"/>
    <w:rsid w:val="00184F87"/>
  </w:style>
  <w:style w:type="character" w:customStyle="1" w:styleId="citedissue">
    <w:name w:val="citedissue"/>
    <w:basedOn w:val="DefaultParagraphFont"/>
    <w:rsid w:val="00184F87"/>
  </w:style>
  <w:style w:type="character" w:customStyle="1" w:styleId="frlabel1">
    <w:name w:val="fr_label1"/>
    <w:rsid w:val="00184F87"/>
    <w:rPr>
      <w:b/>
      <w:bCs/>
    </w:rPr>
  </w:style>
  <w:style w:type="character" w:styleId="Strong">
    <w:name w:val="Strong"/>
    <w:uiPriority w:val="22"/>
    <w:rsid w:val="00184F87"/>
    <w:rPr>
      <w:b/>
      <w:bCs/>
    </w:rPr>
  </w:style>
  <w:style w:type="character" w:customStyle="1" w:styleId="hithilite3">
    <w:name w:val="hithilite3"/>
    <w:rsid w:val="00184F87"/>
    <w:rPr>
      <w:shd w:val="clear" w:color="auto" w:fill="FFFF00"/>
    </w:rPr>
  </w:style>
  <w:style w:type="character" w:customStyle="1" w:styleId="maintitle4">
    <w:name w:val="maintitle4"/>
    <w:rsid w:val="00184F87"/>
    <w:rPr>
      <w:vanish w:val="0"/>
      <w:webHidden w:val="0"/>
      <w:specVanish w:val="0"/>
    </w:rPr>
  </w:style>
  <w:style w:type="character" w:customStyle="1" w:styleId="override-xref-content-element7">
    <w:name w:val="override-xref-content-element7"/>
    <w:rsid w:val="00184F87"/>
    <w:rPr>
      <w:color w:val="007E8A"/>
    </w:rPr>
  </w:style>
  <w:style w:type="paragraph" w:customStyle="1" w:styleId="para10">
    <w:name w:val="para10"/>
    <w:basedOn w:val="Normal"/>
    <w:rsid w:val="00184F87"/>
    <w:pPr>
      <w:widowControl/>
      <w:spacing w:after="240" w:line="360" w:lineRule="atLeast"/>
      <w:jc w:val="left"/>
    </w:pPr>
    <w:rPr>
      <w:rFonts w:asciiTheme="minorHAnsi" w:hAnsiTheme="minorHAnsi" w:cs="Times New Roman"/>
      <w:snapToGrid/>
      <w:sz w:val="29"/>
      <w:szCs w:val="29"/>
      <w:lang w:eastAsia="en-AU"/>
    </w:rPr>
  </w:style>
  <w:style w:type="table" w:customStyle="1" w:styleId="TableGridbeth2">
    <w:name w:val="Table Gridbeth2"/>
    <w:basedOn w:val="TableNormal"/>
    <w:next w:val="TableGrid"/>
    <w:uiPriority w:val="59"/>
    <w:rsid w:val="00184F87"/>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184F87"/>
    <w:rPr>
      <w:i/>
      <w:iCs/>
    </w:rPr>
  </w:style>
  <w:style w:type="paragraph" w:customStyle="1" w:styleId="CM18">
    <w:name w:val="CM18"/>
    <w:basedOn w:val="Normal"/>
    <w:next w:val="Normal"/>
    <w:uiPriority w:val="99"/>
    <w:rsid w:val="00184F87"/>
    <w:pPr>
      <w:autoSpaceDE w:val="0"/>
      <w:autoSpaceDN w:val="0"/>
      <w:adjustRightInd w:val="0"/>
      <w:jc w:val="left"/>
    </w:pPr>
    <w:rPr>
      <w:rFonts w:ascii="MuseeBold" w:hAnsi="MuseeBold" w:cs="Times New Roman"/>
      <w:snapToGrid/>
      <w:sz w:val="24"/>
      <w:szCs w:val="24"/>
      <w:lang w:eastAsia="en-AU"/>
    </w:rPr>
  </w:style>
  <w:style w:type="paragraph" w:customStyle="1" w:styleId="Heading5new">
    <w:name w:val="Heading 5 new"/>
    <w:basedOn w:val="NormalWeb"/>
    <w:link w:val="Heading5newChar"/>
    <w:rsid w:val="00184F87"/>
    <w:pPr>
      <w:spacing w:before="0" w:beforeAutospacing="0" w:after="240" w:afterAutospacing="0" w:line="312" w:lineRule="atLeast"/>
    </w:pPr>
    <w:rPr>
      <w:rFonts w:ascii="Times New Roman" w:hAnsi="Times New Roman"/>
      <w:b/>
      <w:i/>
      <w:color w:val="000000"/>
      <w:u w:val="single"/>
    </w:rPr>
  </w:style>
  <w:style w:type="character" w:customStyle="1" w:styleId="NormalWebChar">
    <w:name w:val="Normal (Web) Char"/>
    <w:link w:val="NormalWeb"/>
    <w:uiPriority w:val="99"/>
    <w:rsid w:val="00184F87"/>
    <w:rPr>
      <w:rFonts w:eastAsia="Times New Roman" w:cs="Times New Roman"/>
      <w:sz w:val="24"/>
      <w:szCs w:val="24"/>
      <w:lang w:eastAsia="en-AU"/>
    </w:rPr>
  </w:style>
  <w:style w:type="character" w:customStyle="1" w:styleId="Heading5newChar">
    <w:name w:val="Heading 5 new Char"/>
    <w:link w:val="Heading5new"/>
    <w:rsid w:val="00184F87"/>
    <w:rPr>
      <w:rFonts w:ascii="Times New Roman" w:eastAsia="Times New Roman" w:hAnsi="Times New Roman" w:cs="Times New Roman"/>
      <w:b/>
      <w:i/>
      <w:color w:val="000000"/>
      <w:sz w:val="24"/>
      <w:szCs w:val="24"/>
      <w:u w:val="single"/>
      <w:lang w:eastAsia="en-AU"/>
    </w:rPr>
  </w:style>
  <w:style w:type="paragraph" w:customStyle="1" w:styleId="Heading4new">
    <w:name w:val="Heading 4 new"/>
    <w:basedOn w:val="Heading5new"/>
    <w:link w:val="Heading4newChar"/>
    <w:rsid w:val="00184F87"/>
  </w:style>
  <w:style w:type="character" w:customStyle="1" w:styleId="Heading4newChar">
    <w:name w:val="Heading 4 new Char"/>
    <w:link w:val="Heading4new"/>
    <w:rsid w:val="00184F87"/>
    <w:rPr>
      <w:rFonts w:ascii="Times New Roman" w:eastAsia="Times New Roman" w:hAnsi="Times New Roman" w:cs="Times New Roman"/>
      <w:b/>
      <w:i/>
      <w:color w:val="000000"/>
      <w:sz w:val="24"/>
      <w:szCs w:val="24"/>
      <w:u w:val="single"/>
      <w:lang w:eastAsia="en-AU"/>
    </w:rPr>
  </w:style>
  <w:style w:type="character" w:customStyle="1" w:styleId="label31">
    <w:name w:val="label31"/>
    <w:basedOn w:val="DefaultParagraphFont"/>
    <w:rsid w:val="00184F87"/>
  </w:style>
  <w:style w:type="character" w:customStyle="1" w:styleId="b7">
    <w:name w:val="b7"/>
    <w:rsid w:val="00184F87"/>
    <w:rPr>
      <w:b/>
      <w:bCs/>
    </w:rPr>
  </w:style>
  <w:style w:type="character" w:customStyle="1" w:styleId="tablenotes-note">
    <w:name w:val="tablenotes-note"/>
    <w:basedOn w:val="DefaultParagraphFont"/>
    <w:rsid w:val="00184F87"/>
  </w:style>
  <w:style w:type="character" w:customStyle="1" w:styleId="section-title3">
    <w:name w:val="section-title3"/>
    <w:rsid w:val="00184F87"/>
    <w:rPr>
      <w:vanish w:val="0"/>
      <w:webHidden w:val="0"/>
      <w:specVanish w:val="0"/>
    </w:rPr>
  </w:style>
  <w:style w:type="paragraph" w:styleId="TOC4">
    <w:name w:val="toc 4"/>
    <w:basedOn w:val="Normal"/>
    <w:next w:val="Normal"/>
    <w:autoRedefine/>
    <w:uiPriority w:val="39"/>
    <w:unhideWhenUsed/>
    <w:rsid w:val="00184F87"/>
    <w:pPr>
      <w:widowControl/>
      <w:spacing w:after="100"/>
      <w:ind w:left="660"/>
      <w:jc w:val="left"/>
    </w:pPr>
    <w:rPr>
      <w:rFonts w:ascii="Calibri" w:hAnsi="Calibri" w:cs="Times New Roman"/>
      <w:snapToGrid/>
      <w:szCs w:val="22"/>
      <w:lang w:eastAsia="en-AU"/>
    </w:rPr>
  </w:style>
  <w:style w:type="paragraph" w:styleId="FootnoteText">
    <w:name w:val="footnote text"/>
    <w:basedOn w:val="Normal"/>
    <w:link w:val="FootnoteTextChar"/>
    <w:uiPriority w:val="99"/>
    <w:unhideWhenUsed/>
    <w:rsid w:val="00184F87"/>
    <w:pPr>
      <w:widowControl/>
      <w:jc w:val="left"/>
    </w:pPr>
    <w:rPr>
      <w:rFonts w:ascii="Calibri" w:hAnsi="Calibri" w:cs="Times New Roman"/>
      <w:snapToGrid/>
      <w:sz w:val="20"/>
      <w:lang w:eastAsia="en-AU"/>
    </w:rPr>
  </w:style>
  <w:style w:type="character" w:customStyle="1" w:styleId="FootnoteTextChar">
    <w:name w:val="Footnote Text Char"/>
    <w:basedOn w:val="DefaultParagraphFont"/>
    <w:link w:val="FootnoteText"/>
    <w:uiPriority w:val="99"/>
    <w:rsid w:val="00184F87"/>
    <w:rPr>
      <w:rFonts w:ascii="Calibri" w:eastAsia="Times New Roman" w:hAnsi="Calibri" w:cs="Times New Roman"/>
      <w:sz w:val="20"/>
      <w:szCs w:val="20"/>
      <w:lang w:eastAsia="en-AU"/>
    </w:rPr>
  </w:style>
  <w:style w:type="character" w:styleId="FootnoteReference">
    <w:name w:val="footnote reference"/>
    <w:uiPriority w:val="99"/>
    <w:unhideWhenUsed/>
    <w:rsid w:val="00184F87"/>
    <w:rPr>
      <w:vertAlign w:val="superscript"/>
    </w:rPr>
  </w:style>
  <w:style w:type="table" w:customStyle="1" w:styleId="TableGrid1">
    <w:name w:val="Table Grid1"/>
    <w:basedOn w:val="TableNormal"/>
    <w:next w:val="TableGrid"/>
    <w:uiPriority w:val="59"/>
    <w:rsid w:val="00184F87"/>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184F87"/>
    <w:pPr>
      <w:widowControl/>
      <w:spacing w:after="200"/>
      <w:jc w:val="left"/>
    </w:pPr>
    <w:rPr>
      <w:rFonts w:ascii="Calibri" w:hAnsi="Calibri" w:cs="Times New Roman"/>
      <w:i/>
      <w:iCs/>
      <w:snapToGrid/>
      <w:color w:val="000000"/>
      <w:szCs w:val="22"/>
      <w:lang w:eastAsia="en-AU"/>
    </w:rPr>
  </w:style>
  <w:style w:type="character" w:customStyle="1" w:styleId="QuoteChar">
    <w:name w:val="Quote Char"/>
    <w:basedOn w:val="DefaultParagraphFont"/>
    <w:link w:val="Quote"/>
    <w:uiPriority w:val="29"/>
    <w:rsid w:val="00184F87"/>
    <w:rPr>
      <w:rFonts w:ascii="Calibri" w:eastAsia="Times New Roman" w:hAnsi="Calibri" w:cs="Times New Roman"/>
      <w:i/>
      <w:iCs/>
      <w:color w:val="000000"/>
      <w:lang w:eastAsia="en-AU"/>
    </w:rPr>
  </w:style>
  <w:style w:type="paragraph" w:styleId="EndnoteText">
    <w:name w:val="endnote text"/>
    <w:basedOn w:val="Normal"/>
    <w:link w:val="EndnoteTextChar"/>
    <w:uiPriority w:val="99"/>
    <w:unhideWhenUsed/>
    <w:rsid w:val="00184F87"/>
    <w:pPr>
      <w:widowControl/>
      <w:jc w:val="left"/>
    </w:pPr>
    <w:rPr>
      <w:rFonts w:ascii="Calibri" w:hAnsi="Calibri" w:cs="Times New Roman"/>
      <w:snapToGrid/>
      <w:sz w:val="20"/>
      <w:lang w:eastAsia="en-AU"/>
    </w:rPr>
  </w:style>
  <w:style w:type="character" w:customStyle="1" w:styleId="EndnoteTextChar">
    <w:name w:val="Endnote Text Char"/>
    <w:basedOn w:val="DefaultParagraphFont"/>
    <w:link w:val="EndnoteText"/>
    <w:uiPriority w:val="99"/>
    <w:rsid w:val="00184F87"/>
    <w:rPr>
      <w:rFonts w:ascii="Calibri" w:eastAsia="Times New Roman" w:hAnsi="Calibri" w:cs="Times New Roman"/>
      <w:sz w:val="20"/>
      <w:szCs w:val="20"/>
      <w:lang w:eastAsia="en-AU"/>
    </w:rPr>
  </w:style>
  <w:style w:type="character" w:styleId="EndnoteReference">
    <w:name w:val="endnote reference"/>
    <w:uiPriority w:val="99"/>
    <w:unhideWhenUsed/>
    <w:rsid w:val="00184F87"/>
    <w:rPr>
      <w:vertAlign w:val="superscript"/>
    </w:rPr>
  </w:style>
  <w:style w:type="paragraph" w:customStyle="1" w:styleId="para">
    <w:name w:val="para"/>
    <w:basedOn w:val="Normal"/>
    <w:rsid w:val="00184F87"/>
    <w:pPr>
      <w:widowControl/>
      <w:spacing w:before="100" w:beforeAutospacing="1" w:after="100" w:afterAutospacing="1"/>
      <w:jc w:val="left"/>
    </w:pPr>
    <w:rPr>
      <w:rFonts w:asciiTheme="minorHAnsi" w:hAnsiTheme="minorHAnsi" w:cs="Times New Roman"/>
      <w:snapToGrid/>
      <w:sz w:val="24"/>
      <w:szCs w:val="24"/>
      <w:lang w:eastAsia="en-AU"/>
    </w:rPr>
  </w:style>
  <w:style w:type="paragraph" w:styleId="Caption">
    <w:name w:val="caption"/>
    <w:basedOn w:val="Normal"/>
    <w:next w:val="Normal"/>
    <w:link w:val="CaptionChar"/>
    <w:uiPriority w:val="35"/>
    <w:unhideWhenUsed/>
    <w:rsid w:val="00184F87"/>
    <w:pPr>
      <w:widowControl/>
      <w:spacing w:after="200"/>
      <w:jc w:val="left"/>
    </w:pPr>
    <w:rPr>
      <w:rFonts w:asciiTheme="minorHAnsi" w:hAnsiTheme="minorHAnsi" w:cs="Times New Roman"/>
      <w:b/>
      <w:bCs/>
      <w:snapToGrid/>
      <w:sz w:val="24"/>
      <w:szCs w:val="18"/>
      <w:lang w:eastAsia="en-AU"/>
    </w:rPr>
  </w:style>
  <w:style w:type="paragraph" w:customStyle="1" w:styleId="ListBullet1">
    <w:name w:val="List Bullet1"/>
    <w:basedOn w:val="Normal"/>
    <w:uiPriority w:val="5"/>
    <w:rsid w:val="00184F87"/>
    <w:pPr>
      <w:widowControl/>
      <w:numPr>
        <w:numId w:val="11"/>
      </w:numPr>
      <w:shd w:val="clear" w:color="auto" w:fill="FFFFFF" w:themeFill="background1"/>
      <w:spacing w:before="120" w:after="120" w:line="260" w:lineRule="exact"/>
      <w:contextualSpacing/>
      <w:jc w:val="left"/>
    </w:pPr>
    <w:rPr>
      <w:snapToGrid/>
      <w:sz w:val="20"/>
      <w:lang w:eastAsia="en-AU"/>
    </w:rPr>
  </w:style>
  <w:style w:type="character" w:customStyle="1" w:styleId="Bold">
    <w:name w:val="Bold"/>
    <w:uiPriority w:val="99"/>
    <w:rsid w:val="00184F87"/>
    <w:rPr>
      <w:b/>
      <w:lang w:val="en-AU" w:eastAsia="en-US"/>
    </w:rPr>
  </w:style>
  <w:style w:type="character" w:customStyle="1" w:styleId="Italic">
    <w:name w:val="Italic"/>
    <w:uiPriority w:val="3"/>
    <w:rsid w:val="00184F87"/>
    <w:rPr>
      <w:i/>
      <w:lang w:val="en-AU" w:eastAsia="en-US"/>
    </w:rPr>
  </w:style>
  <w:style w:type="character" w:customStyle="1" w:styleId="HighlightOrange">
    <w:name w:val="Highlight Orange"/>
    <w:basedOn w:val="DefaultParagraphFont"/>
    <w:uiPriority w:val="75"/>
    <w:rsid w:val="00184F87"/>
    <w:rPr>
      <w:color w:val="F47B28"/>
    </w:rPr>
  </w:style>
  <w:style w:type="table" w:customStyle="1" w:styleId="Boxorange">
    <w:name w:val="Box orange"/>
    <w:basedOn w:val="TableNormal"/>
    <w:uiPriority w:val="99"/>
    <w:qFormat/>
    <w:rsid w:val="00184F87"/>
    <w:pPr>
      <w:spacing w:after="0" w:line="240" w:lineRule="auto"/>
    </w:pPr>
    <w:rPr>
      <w:rFonts w:ascii="Times New Roman" w:eastAsia="Times New Roman" w:hAnsi="Times New Roman" w:cs="Times New Roman"/>
      <w:sz w:val="20"/>
      <w:szCs w:val="20"/>
      <w:lang w:eastAsia="en-AU"/>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184F87"/>
    <w:rPr>
      <w:bdr w:val="none" w:sz="0" w:space="0" w:color="auto"/>
      <w:shd w:val="clear" w:color="auto" w:fill="FFFF00"/>
    </w:rPr>
  </w:style>
  <w:style w:type="character" w:styleId="IntenseReference">
    <w:name w:val="Intense Reference"/>
    <w:basedOn w:val="DefaultParagraphFont"/>
    <w:uiPriority w:val="32"/>
    <w:rsid w:val="00184F87"/>
    <w:rPr>
      <w:b/>
      <w:bCs/>
      <w:i/>
      <w:smallCaps/>
      <w:color w:val="C0504D" w:themeColor="accent2"/>
      <w:spacing w:val="5"/>
      <w:u w:val="none"/>
    </w:rPr>
  </w:style>
  <w:style w:type="paragraph" w:styleId="TOC5">
    <w:name w:val="toc 5"/>
    <w:basedOn w:val="Normal"/>
    <w:next w:val="Normal"/>
    <w:autoRedefine/>
    <w:uiPriority w:val="39"/>
    <w:unhideWhenUsed/>
    <w:rsid w:val="00184F87"/>
    <w:pPr>
      <w:widowControl/>
      <w:spacing w:after="100"/>
      <w:ind w:left="880"/>
      <w:jc w:val="left"/>
    </w:pPr>
    <w:rPr>
      <w:rFonts w:asciiTheme="minorHAnsi" w:eastAsiaTheme="minorEastAsia" w:hAnsiTheme="minorHAnsi" w:cstheme="minorHAnsi"/>
      <w:snapToGrid/>
      <w:szCs w:val="22"/>
      <w:lang w:eastAsia="en-AU"/>
    </w:rPr>
  </w:style>
  <w:style w:type="paragraph" w:styleId="TOC6">
    <w:name w:val="toc 6"/>
    <w:basedOn w:val="Normal"/>
    <w:next w:val="Normal"/>
    <w:autoRedefine/>
    <w:uiPriority w:val="39"/>
    <w:unhideWhenUsed/>
    <w:rsid w:val="00184F87"/>
    <w:pPr>
      <w:widowControl/>
      <w:spacing w:after="100"/>
      <w:ind w:left="1100"/>
      <w:jc w:val="left"/>
    </w:pPr>
    <w:rPr>
      <w:rFonts w:asciiTheme="minorHAnsi" w:eastAsiaTheme="minorEastAsia" w:hAnsiTheme="minorHAnsi" w:cstheme="minorHAnsi"/>
      <w:snapToGrid/>
      <w:szCs w:val="22"/>
      <w:lang w:eastAsia="en-AU"/>
    </w:rPr>
  </w:style>
  <w:style w:type="paragraph" w:styleId="TOC7">
    <w:name w:val="toc 7"/>
    <w:basedOn w:val="Normal"/>
    <w:next w:val="Normal"/>
    <w:autoRedefine/>
    <w:uiPriority w:val="39"/>
    <w:unhideWhenUsed/>
    <w:rsid w:val="00184F87"/>
    <w:pPr>
      <w:widowControl/>
      <w:spacing w:after="100"/>
      <w:ind w:left="1320"/>
      <w:jc w:val="left"/>
    </w:pPr>
    <w:rPr>
      <w:rFonts w:asciiTheme="minorHAnsi" w:eastAsiaTheme="minorEastAsia" w:hAnsiTheme="minorHAnsi" w:cstheme="minorHAnsi"/>
      <w:snapToGrid/>
      <w:szCs w:val="22"/>
      <w:lang w:eastAsia="en-AU"/>
    </w:rPr>
  </w:style>
  <w:style w:type="paragraph" w:styleId="TOC8">
    <w:name w:val="toc 8"/>
    <w:basedOn w:val="Normal"/>
    <w:next w:val="Normal"/>
    <w:autoRedefine/>
    <w:uiPriority w:val="39"/>
    <w:unhideWhenUsed/>
    <w:rsid w:val="00184F87"/>
    <w:pPr>
      <w:widowControl/>
      <w:spacing w:after="100"/>
      <w:ind w:left="1540"/>
      <w:jc w:val="left"/>
    </w:pPr>
    <w:rPr>
      <w:rFonts w:asciiTheme="minorHAnsi" w:eastAsiaTheme="minorEastAsia" w:hAnsiTheme="minorHAnsi" w:cstheme="minorHAnsi"/>
      <w:snapToGrid/>
      <w:szCs w:val="22"/>
      <w:lang w:eastAsia="en-AU"/>
    </w:rPr>
  </w:style>
  <w:style w:type="paragraph" w:styleId="TOC9">
    <w:name w:val="toc 9"/>
    <w:basedOn w:val="Normal"/>
    <w:next w:val="Normal"/>
    <w:autoRedefine/>
    <w:uiPriority w:val="39"/>
    <w:unhideWhenUsed/>
    <w:rsid w:val="00184F87"/>
    <w:pPr>
      <w:widowControl/>
      <w:spacing w:after="100"/>
      <w:ind w:left="1760"/>
      <w:jc w:val="left"/>
    </w:pPr>
    <w:rPr>
      <w:rFonts w:asciiTheme="minorHAnsi" w:eastAsiaTheme="minorEastAsia" w:hAnsiTheme="minorHAnsi" w:cstheme="minorHAnsi"/>
      <w:snapToGrid/>
      <w:szCs w:val="22"/>
      <w:lang w:eastAsia="en-AU"/>
    </w:rPr>
  </w:style>
  <w:style w:type="table" w:styleId="LightGrid-Accent4">
    <w:name w:val="Light Grid Accent 4"/>
    <w:basedOn w:val="TableNormal"/>
    <w:uiPriority w:val="62"/>
    <w:rsid w:val="00184F87"/>
    <w:pPr>
      <w:spacing w:after="0" w:line="240" w:lineRule="auto"/>
    </w:pPr>
    <w:rPr>
      <w:rFonts w:ascii="Times New Roman" w:hAnsi="Times New Roman"/>
      <w:sz w:val="24"/>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184F87"/>
    <w:pPr>
      <w:spacing w:after="0" w:line="240" w:lineRule="auto"/>
    </w:pPr>
    <w:rPr>
      <w:rFonts w:ascii="Times New Roman" w:hAnsi="Times New Roman"/>
      <w:sz w:val="24"/>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184F87"/>
  </w:style>
  <w:style w:type="table" w:styleId="LightGrid-Accent6">
    <w:name w:val="Light Grid Accent 6"/>
    <w:basedOn w:val="TableNormal"/>
    <w:uiPriority w:val="62"/>
    <w:rsid w:val="00184F87"/>
    <w:pPr>
      <w:spacing w:after="0" w:line="240" w:lineRule="auto"/>
    </w:pPr>
    <w:rPr>
      <w:rFonts w:ascii="Times New Roman" w:hAnsi="Times New Roman"/>
      <w:sz w:val="24"/>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184F87"/>
    <w:pPr>
      <w:spacing w:after="0" w:line="240" w:lineRule="auto"/>
    </w:pPr>
    <w:rPr>
      <w:rFonts w:ascii="Times New Roman" w:hAnsi="Times New Roman"/>
      <w:sz w:val="24"/>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rsid w:val="00184F87"/>
    <w:rPr>
      <w:i/>
      <w:iCs/>
    </w:rPr>
  </w:style>
  <w:style w:type="paragraph" w:customStyle="1" w:styleId="Heading51">
    <w:name w:val="Heading 51"/>
    <w:basedOn w:val="Normal"/>
    <w:link w:val="heading5Char0"/>
    <w:rsid w:val="00184F87"/>
    <w:pPr>
      <w:keepNext/>
      <w:keepLines/>
      <w:widowControl/>
      <w:spacing w:before="120" w:after="120"/>
      <w:jc w:val="left"/>
    </w:pPr>
    <w:rPr>
      <w:rFonts w:asciiTheme="majorHAnsi" w:eastAsiaTheme="minorHAnsi" w:hAnsiTheme="majorHAnsi" w:cstheme="minorHAnsi"/>
      <w:b/>
      <w:i/>
      <w:snapToGrid/>
      <w:sz w:val="24"/>
      <w:szCs w:val="24"/>
      <w:lang w:eastAsia="en-AU"/>
    </w:rPr>
  </w:style>
  <w:style w:type="character" w:customStyle="1" w:styleId="heading5Char0">
    <w:name w:val="heading 5 Char"/>
    <w:basedOn w:val="DefaultParagraphFont"/>
    <w:link w:val="Heading51"/>
    <w:rsid w:val="00184F87"/>
    <w:rPr>
      <w:rFonts w:asciiTheme="majorHAnsi" w:hAnsiTheme="majorHAnsi" w:cstheme="minorHAnsi"/>
      <w:b/>
      <w:i/>
      <w:sz w:val="24"/>
      <w:szCs w:val="24"/>
      <w:lang w:eastAsia="en-AU"/>
    </w:rPr>
  </w:style>
  <w:style w:type="paragraph" w:customStyle="1" w:styleId="TableText">
    <w:name w:val="Table Text"/>
    <w:basedOn w:val="Normal"/>
    <w:link w:val="TableTextChar"/>
    <w:uiPriority w:val="1"/>
    <w:rsid w:val="00184F87"/>
    <w:pPr>
      <w:widowControl/>
      <w:shd w:val="clear" w:color="auto" w:fill="FFFFFF" w:themeFill="background1"/>
      <w:spacing w:before="60" w:after="60"/>
      <w:jc w:val="left"/>
    </w:pPr>
    <w:rPr>
      <w:rFonts w:asciiTheme="minorHAnsi" w:hAnsiTheme="minorHAnsi"/>
      <w:snapToGrid/>
      <w:sz w:val="20"/>
      <w:lang w:eastAsia="en-AU"/>
    </w:rPr>
  </w:style>
  <w:style w:type="character" w:customStyle="1" w:styleId="TableTextChar">
    <w:name w:val="Table Text Char"/>
    <w:basedOn w:val="DefaultParagraphFont"/>
    <w:link w:val="TableText"/>
    <w:uiPriority w:val="1"/>
    <w:rsid w:val="00184F87"/>
    <w:rPr>
      <w:rFonts w:eastAsia="Times New Roman" w:cs="Arial"/>
      <w:sz w:val="20"/>
      <w:szCs w:val="20"/>
      <w:shd w:val="clear" w:color="auto" w:fill="FFFFFF" w:themeFill="background1"/>
      <w:lang w:eastAsia="en-AU"/>
    </w:rPr>
  </w:style>
  <w:style w:type="paragraph" w:customStyle="1" w:styleId="Tablefootnote">
    <w:name w:val="Table footnote"/>
    <w:basedOn w:val="Normal"/>
    <w:next w:val="TableText"/>
    <w:link w:val="TablefootnoteCharChar"/>
    <w:uiPriority w:val="57"/>
    <w:rsid w:val="00184F87"/>
    <w:pPr>
      <w:widowControl/>
      <w:spacing w:before="60" w:after="60"/>
      <w:ind w:left="426"/>
      <w:jc w:val="left"/>
    </w:pPr>
    <w:rPr>
      <w:rFonts w:ascii="Arial Narrow" w:hAnsi="Arial Narrow" w:cs="Times New Roman"/>
      <w:snapToGrid/>
      <w:sz w:val="16"/>
      <w:lang w:eastAsia="en-AU"/>
    </w:rPr>
  </w:style>
  <w:style w:type="character" w:customStyle="1" w:styleId="TablefootnoteCharChar">
    <w:name w:val="Table footnote Char Char"/>
    <w:basedOn w:val="DefaultParagraphFont"/>
    <w:link w:val="Tablefootnote"/>
    <w:uiPriority w:val="57"/>
    <w:rsid w:val="00184F87"/>
    <w:rPr>
      <w:rFonts w:ascii="Arial Narrow" w:eastAsia="Times New Roman" w:hAnsi="Arial Narrow" w:cs="Times New Roman"/>
      <w:sz w:val="16"/>
      <w:szCs w:val="20"/>
      <w:lang w:eastAsia="en-AU"/>
    </w:rPr>
  </w:style>
  <w:style w:type="paragraph" w:customStyle="1" w:styleId="Tabletitle">
    <w:name w:val="Table title"/>
    <w:basedOn w:val="Normal"/>
    <w:next w:val="TableText"/>
    <w:uiPriority w:val="99"/>
    <w:rsid w:val="00184F87"/>
    <w:pPr>
      <w:keepNext/>
      <w:widowControl/>
      <w:numPr>
        <w:numId w:val="9"/>
      </w:numPr>
      <w:shd w:val="clear" w:color="auto" w:fill="FFFFFF" w:themeFill="background1"/>
      <w:spacing w:before="240" w:after="120" w:line="260" w:lineRule="exact"/>
      <w:jc w:val="left"/>
      <w:outlineLvl w:val="2"/>
    </w:pPr>
    <w:rPr>
      <w:rFonts w:ascii="Arial Narrow" w:hAnsi="Arial Narrow"/>
      <w:b/>
      <w:caps/>
      <w:snapToGrid/>
      <w:color w:val="4B306A"/>
      <w:sz w:val="16"/>
      <w:lang w:eastAsia="en-AU"/>
    </w:rPr>
  </w:style>
  <w:style w:type="table" w:customStyle="1" w:styleId="TableNPSstandard">
    <w:name w:val="Table NPS standard"/>
    <w:basedOn w:val="TableNormal"/>
    <w:rsid w:val="00184F87"/>
    <w:pPr>
      <w:spacing w:before="60" w:after="0" w:line="264" w:lineRule="auto"/>
    </w:pPr>
    <w:rPr>
      <w:rFonts w:ascii="Arial Narrow" w:eastAsia="Times New Roman" w:hAnsi="Arial Narrow" w:cs="Times New Roman"/>
      <w:sz w:val="20"/>
      <w:szCs w:val="20"/>
      <w:lang w:eastAsia="en-AU"/>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184F87"/>
    <w:pPr>
      <w:widowControl/>
      <w:numPr>
        <w:numId w:val="10"/>
      </w:numPr>
      <w:jc w:val="left"/>
    </w:pPr>
    <w:rPr>
      <w:rFonts w:ascii="Arial Narrow" w:hAnsi="Arial Narrow" w:cs="Times New Roman"/>
      <w:snapToGrid/>
      <w:sz w:val="20"/>
      <w:szCs w:val="24"/>
      <w:lang w:eastAsia="en-AU"/>
    </w:rPr>
  </w:style>
  <w:style w:type="character" w:customStyle="1" w:styleId="Superscript">
    <w:name w:val="Superscript"/>
    <w:uiPriority w:val="18"/>
    <w:rsid w:val="00184F87"/>
    <w:rPr>
      <w:vertAlign w:val="superscript"/>
    </w:rPr>
  </w:style>
  <w:style w:type="paragraph" w:customStyle="1" w:styleId="ReportSubtitle">
    <w:name w:val="Report Subtitle"/>
    <w:basedOn w:val="Normal"/>
    <w:rsid w:val="00184F87"/>
    <w:pPr>
      <w:widowControl/>
      <w:spacing w:after="240"/>
      <w:ind w:left="720"/>
      <w:jc w:val="right"/>
    </w:pPr>
    <w:rPr>
      <w:rFonts w:ascii="Arial Bold" w:hAnsi="Arial Bold" w:cs="Times New Roman"/>
      <w:b/>
      <w:bCs/>
      <w:snapToGrid/>
      <w:color w:val="000000"/>
      <w:sz w:val="40"/>
      <w:lang w:eastAsia="en-AU"/>
    </w:rPr>
  </w:style>
  <w:style w:type="character" w:customStyle="1" w:styleId="label-">
    <w:name w:val="label-"/>
    <w:basedOn w:val="DefaultParagraphFont"/>
    <w:rsid w:val="00184F87"/>
  </w:style>
  <w:style w:type="table" w:customStyle="1" w:styleId="TableGrid2">
    <w:name w:val="Table Grid2"/>
    <w:basedOn w:val="TableNormal"/>
    <w:next w:val="TableGrid"/>
    <w:uiPriority w:val="59"/>
    <w:rsid w:val="00184F87"/>
    <w:pPr>
      <w:spacing w:after="0" w:line="240" w:lineRule="auto"/>
    </w:pPr>
    <w:rPr>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184F8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84F8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84F8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184F8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84F87"/>
    <w:pPr>
      <w:spacing w:after="0" w:line="240" w:lineRule="auto"/>
    </w:pPr>
    <w:rPr>
      <w:rFonts w:ascii="Calibri" w:eastAsia="Calibri" w:hAnsi="Calibri" w:cs="Times New Roman"/>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1">
    <w:name w:val="Grid Table 1 Light1"/>
    <w:basedOn w:val="TableNormal"/>
    <w:uiPriority w:val="46"/>
    <w:rsid w:val="00184F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oldTablefooter">
    <w:name w:val="old Table footer"/>
    <w:basedOn w:val="Normal"/>
    <w:link w:val="oldTablefooterChar"/>
    <w:rsid w:val="00184F87"/>
    <w:pPr>
      <w:widowControl/>
      <w:ind w:right="57"/>
      <w:contextualSpacing/>
      <w:jc w:val="left"/>
    </w:pPr>
    <w:rPr>
      <w:rFonts w:asciiTheme="minorHAnsi" w:eastAsiaTheme="minorEastAsia" w:hAnsiTheme="minorHAnsi"/>
      <w:snapToGrid/>
      <w:sz w:val="18"/>
      <w:szCs w:val="18"/>
      <w:lang w:val="en-US" w:eastAsia="en-AU"/>
    </w:rPr>
  </w:style>
  <w:style w:type="character" w:customStyle="1" w:styleId="oldTablefooterChar">
    <w:name w:val="old Table footer Char"/>
    <w:basedOn w:val="DefaultParagraphFont"/>
    <w:link w:val="oldTablefooter"/>
    <w:rsid w:val="00184F87"/>
    <w:rPr>
      <w:rFonts w:eastAsiaTheme="minorEastAsia" w:cs="Arial"/>
      <w:sz w:val="18"/>
      <w:szCs w:val="18"/>
      <w:lang w:val="en-US" w:eastAsia="en-AU"/>
    </w:rPr>
  </w:style>
  <w:style w:type="paragraph" w:customStyle="1" w:styleId="MDSubsubheding">
    <w:name w:val="MD_Sub sub heding"/>
    <w:basedOn w:val="Heading3"/>
    <w:next w:val="Normal"/>
    <w:qFormat/>
    <w:rsid w:val="00184F87"/>
    <w:pPr>
      <w:spacing w:before="0" w:after="200"/>
    </w:pPr>
  </w:style>
  <w:style w:type="paragraph" w:customStyle="1" w:styleId="TableFooter">
    <w:name w:val="Table Footer"/>
    <w:basedOn w:val="Normal"/>
    <w:link w:val="TableFooterChar"/>
    <w:qFormat/>
    <w:rsid w:val="00184F87"/>
    <w:pPr>
      <w:widowControl/>
      <w:spacing w:after="200"/>
      <w:contextualSpacing/>
      <w:jc w:val="left"/>
    </w:pPr>
    <w:rPr>
      <w:rFonts w:asciiTheme="minorHAnsi" w:eastAsia="Calibri" w:hAnsiTheme="minorHAnsi" w:cstheme="minorHAnsi"/>
      <w:snapToGrid/>
      <w:sz w:val="20"/>
      <w:lang w:eastAsia="en-AU"/>
    </w:rPr>
  </w:style>
  <w:style w:type="character" w:customStyle="1" w:styleId="TableFooterChar">
    <w:name w:val="Table Footer Char"/>
    <w:link w:val="TableFooter"/>
    <w:rsid w:val="00184F87"/>
    <w:rPr>
      <w:rFonts w:eastAsia="Calibri" w:cstheme="minorHAnsi"/>
      <w:sz w:val="20"/>
      <w:szCs w:val="20"/>
      <w:lang w:eastAsia="en-AU"/>
    </w:rPr>
  </w:style>
  <w:style w:type="paragraph" w:customStyle="1" w:styleId="TableHeader">
    <w:name w:val="Table Header"/>
    <w:basedOn w:val="Normal"/>
    <w:next w:val="Normal"/>
    <w:uiPriority w:val="3"/>
    <w:rsid w:val="00184F87"/>
    <w:pPr>
      <w:spacing w:before="60" w:after="60"/>
      <w:contextualSpacing/>
      <w:jc w:val="left"/>
    </w:pPr>
    <w:rPr>
      <w:rFonts w:asciiTheme="minorHAnsi" w:hAnsiTheme="minorHAnsi" w:cstheme="minorHAnsi"/>
      <w:b/>
      <w:sz w:val="20"/>
      <w:lang w:eastAsia="en-AU"/>
    </w:rPr>
  </w:style>
  <w:style w:type="paragraph" w:customStyle="1" w:styleId="TableFigNote">
    <w:name w:val="TableFigNote"/>
    <w:basedOn w:val="Normal"/>
    <w:rsid w:val="00184F87"/>
    <w:pPr>
      <w:widowControl/>
      <w:ind w:right="57"/>
      <w:contextualSpacing/>
      <w:jc w:val="left"/>
    </w:pPr>
    <w:rPr>
      <w:rFonts w:asciiTheme="minorHAnsi" w:eastAsiaTheme="minorEastAsia" w:hAnsiTheme="minorHAnsi" w:cs="Calibri"/>
      <w:snapToGrid/>
      <w:sz w:val="18"/>
      <w:lang w:eastAsia="en-AU"/>
    </w:rPr>
  </w:style>
  <w:style w:type="paragraph" w:customStyle="1" w:styleId="TableFigNoteLast">
    <w:name w:val="TableFigNote Last"/>
    <w:basedOn w:val="Normal"/>
    <w:rsid w:val="00184F87"/>
    <w:pPr>
      <w:widowControl/>
      <w:spacing w:after="360"/>
      <w:ind w:right="57"/>
      <w:contextualSpacing/>
      <w:jc w:val="left"/>
    </w:pPr>
    <w:rPr>
      <w:rFonts w:asciiTheme="minorHAnsi" w:eastAsiaTheme="minorEastAsia" w:hAnsiTheme="minorHAnsi" w:cs="Calibri"/>
      <w:snapToGrid/>
      <w:sz w:val="18"/>
      <w:lang w:eastAsia="en-AU"/>
    </w:rPr>
  </w:style>
  <w:style w:type="paragraph" w:customStyle="1" w:styleId="TableHeading">
    <w:name w:val="TableHeading"/>
    <w:basedOn w:val="MDFiguretitle"/>
    <w:qFormat/>
    <w:rsid w:val="00184F87"/>
    <w:rPr>
      <w:sz w:val="20"/>
    </w:rPr>
  </w:style>
  <w:style w:type="paragraph" w:customStyle="1" w:styleId="TableName">
    <w:name w:val="TableName"/>
    <w:basedOn w:val="Normal"/>
    <w:qFormat/>
    <w:rsid w:val="00184F87"/>
    <w:pPr>
      <w:keepNext/>
      <w:widowControl/>
      <w:spacing w:after="240"/>
      <w:ind w:left="1418" w:right="57" w:hanging="1418"/>
      <w:contextualSpacing/>
      <w:jc w:val="left"/>
    </w:pPr>
    <w:rPr>
      <w:rFonts w:ascii="Franklin Gothic Medium" w:eastAsiaTheme="minorEastAsia" w:hAnsi="Franklin Gothic Medium" w:cs="Calibri"/>
      <w:snapToGrid/>
      <w:lang w:eastAsia="en-AU"/>
    </w:rPr>
  </w:style>
  <w:style w:type="paragraph" w:customStyle="1" w:styleId="TableNotes">
    <w:name w:val="TableNotes"/>
    <w:basedOn w:val="TableFooter"/>
    <w:qFormat/>
    <w:rsid w:val="00184F87"/>
    <w:pPr>
      <w:spacing w:after="0"/>
    </w:pPr>
  </w:style>
  <w:style w:type="paragraph" w:customStyle="1" w:styleId="V50Heading1nonumbers">
    <w:name w:val="V5.0 Heading 1 no numbers"/>
    <w:basedOn w:val="Heading1"/>
    <w:rsid w:val="00184F87"/>
    <w:pPr>
      <w:widowControl/>
      <w:spacing w:before="400" w:after="240"/>
      <w:ind w:right="57"/>
      <w:contextualSpacing/>
      <w:jc w:val="left"/>
    </w:pPr>
    <w:rPr>
      <w:rFonts w:asciiTheme="minorHAnsi" w:hAnsiTheme="minorHAnsi"/>
      <w:bCs w:val="0"/>
      <w:snapToGrid/>
      <w:color w:val="auto"/>
      <w:sz w:val="40"/>
      <w:lang w:eastAsia="en-AU"/>
    </w:rPr>
  </w:style>
  <w:style w:type="paragraph" w:customStyle="1" w:styleId="V50Heading2nonumbers">
    <w:name w:val="V5.0 Heading 2 no numbers"/>
    <w:basedOn w:val="Normal"/>
    <w:rsid w:val="00184F87"/>
    <w:pPr>
      <w:pageBreakBefore/>
      <w:widowControl/>
      <w:spacing w:before="480" w:after="240"/>
      <w:ind w:right="57"/>
      <w:contextualSpacing/>
      <w:jc w:val="center"/>
      <w:outlineLvl w:val="0"/>
    </w:pPr>
    <w:rPr>
      <w:rFonts w:asciiTheme="minorHAnsi" w:eastAsiaTheme="minorEastAsia" w:hAnsiTheme="minorHAnsi" w:cs="Calibri"/>
      <w:b/>
      <w:snapToGrid/>
      <w:color w:val="548DD4" w:themeColor="text2" w:themeTint="99"/>
      <w:sz w:val="40"/>
      <w:szCs w:val="40"/>
      <w:lang w:eastAsia="en-AU"/>
    </w:rPr>
  </w:style>
  <w:style w:type="paragraph" w:customStyle="1" w:styleId="MDSubheading">
    <w:name w:val="MD_Subheading"/>
    <w:basedOn w:val="Heading2"/>
    <w:next w:val="Normal"/>
    <w:link w:val="MDSubheadingChar"/>
    <w:qFormat/>
    <w:rsid w:val="00184F87"/>
    <w:pPr>
      <w:spacing w:before="240" w:after="200"/>
    </w:pPr>
    <w:rPr>
      <w:rFonts w:ascii="Calibri" w:hAnsi="Calibri"/>
      <w:iCs/>
      <w:color w:val="548DD4" w:themeColor="text2" w:themeTint="99"/>
      <w:sz w:val="32"/>
      <w:szCs w:val="32"/>
    </w:rPr>
  </w:style>
  <w:style w:type="character" w:customStyle="1" w:styleId="MDSubheadingChar">
    <w:name w:val="MD_Subheading Char"/>
    <w:basedOn w:val="DefaultParagraphFont"/>
    <w:link w:val="MDSubheading"/>
    <w:rsid w:val="00184F87"/>
    <w:rPr>
      <w:rFonts w:ascii="Calibri" w:eastAsiaTheme="majorEastAsia" w:hAnsi="Calibri" w:cstheme="majorBidi"/>
      <w:b/>
      <w:bCs/>
      <w:iCs/>
      <w:color w:val="548DD4" w:themeColor="text2" w:themeTint="99"/>
      <w:sz w:val="32"/>
      <w:szCs w:val="32"/>
      <w:lang w:eastAsia="en-AU"/>
    </w:rPr>
  </w:style>
  <w:style w:type="paragraph" w:customStyle="1" w:styleId="V50InstructionsBullets">
    <w:name w:val="V5.0 Instructions Bullets"/>
    <w:basedOn w:val="MDSubheading"/>
    <w:rsid w:val="00184F87"/>
    <w:pPr>
      <w:numPr>
        <w:numId w:val="12"/>
      </w:numPr>
      <w:spacing w:before="0" w:after="0"/>
      <w:ind w:left="360"/>
    </w:pPr>
  </w:style>
  <w:style w:type="paragraph" w:customStyle="1" w:styleId="MDTabCaption">
    <w:name w:val="MD_TabCaption"/>
    <w:basedOn w:val="TableName"/>
    <w:next w:val="Normal"/>
    <w:link w:val="MDTabCaptionChar"/>
    <w:qFormat/>
    <w:rsid w:val="00184F87"/>
    <w:pPr>
      <w:spacing w:before="200" w:after="20"/>
      <w:ind w:left="0" w:firstLine="0"/>
    </w:pPr>
    <w:rPr>
      <w:rFonts w:asciiTheme="minorHAnsi" w:hAnsiTheme="minorHAnsi"/>
      <w:b/>
      <w:sz w:val="24"/>
      <w:szCs w:val="24"/>
      <w:lang w:val="en-US" w:eastAsia="en-US"/>
    </w:rPr>
  </w:style>
  <w:style w:type="character" w:customStyle="1" w:styleId="MDTabCaptionChar">
    <w:name w:val="MD_TabCaption Char"/>
    <w:basedOn w:val="DefaultParagraphFont"/>
    <w:link w:val="MDTabCaption"/>
    <w:rsid w:val="00184F87"/>
    <w:rPr>
      <w:rFonts w:eastAsiaTheme="minorEastAsia" w:cs="Calibri"/>
      <w:b/>
      <w:sz w:val="24"/>
      <w:szCs w:val="24"/>
      <w:lang w:val="en-US"/>
    </w:rPr>
  </w:style>
  <w:style w:type="paragraph" w:customStyle="1" w:styleId="V50Tablename">
    <w:name w:val="V5.0 Table name"/>
    <w:basedOn w:val="MDTabCaption"/>
    <w:link w:val="V50TablenameChar"/>
    <w:rsid w:val="00184F87"/>
    <w:rPr>
      <w:b w:val="0"/>
    </w:rPr>
  </w:style>
  <w:style w:type="character" w:customStyle="1" w:styleId="V50TablenameChar">
    <w:name w:val="V5.0 Table name Char"/>
    <w:basedOn w:val="DefaultParagraphFont"/>
    <w:link w:val="V50Tablename"/>
    <w:rsid w:val="00184F87"/>
    <w:rPr>
      <w:rFonts w:eastAsiaTheme="minorEastAsia" w:cs="Calibri"/>
      <w:sz w:val="24"/>
      <w:szCs w:val="24"/>
      <w:lang w:val="en-US"/>
    </w:rPr>
  </w:style>
  <w:style w:type="paragraph" w:customStyle="1" w:styleId="V50Tablenote">
    <w:name w:val="V5.0 Tablenote"/>
    <w:basedOn w:val="MDTabCaption"/>
    <w:link w:val="V50TablenoteChar"/>
    <w:rsid w:val="00184F87"/>
    <w:pPr>
      <w:spacing w:after="120"/>
      <w:jc w:val="both"/>
    </w:pPr>
    <w:rPr>
      <w:sz w:val="18"/>
      <w:szCs w:val="18"/>
    </w:rPr>
  </w:style>
  <w:style w:type="character" w:customStyle="1" w:styleId="V50TablenoteChar">
    <w:name w:val="V5.0 Tablenote Char"/>
    <w:basedOn w:val="DefaultParagraphFont"/>
    <w:link w:val="V50Tablenote"/>
    <w:rsid w:val="00184F87"/>
    <w:rPr>
      <w:rFonts w:eastAsiaTheme="minorEastAsia" w:cs="Calibri"/>
      <w:b/>
      <w:sz w:val="18"/>
      <w:szCs w:val="18"/>
      <w:lang w:val="en-US"/>
    </w:rPr>
  </w:style>
  <w:style w:type="paragraph" w:customStyle="1" w:styleId="V50TableTextInstruction">
    <w:name w:val="V5.0 TableText Instruction"/>
    <w:basedOn w:val="MDTabCaption"/>
    <w:rsid w:val="00184F87"/>
    <w:rPr>
      <w:b w:val="0"/>
      <w:color w:val="4BACC6" w:themeColor="accent5"/>
    </w:rPr>
  </w:style>
  <w:style w:type="paragraph" w:customStyle="1" w:styleId="EndNoteBibliographyTitle">
    <w:name w:val="EndNote Bibliography Title"/>
    <w:basedOn w:val="Normal"/>
    <w:link w:val="EndNoteBibliographyTitleChar"/>
    <w:rsid w:val="00184F87"/>
    <w:pPr>
      <w:widowControl/>
      <w:spacing w:before="60"/>
      <w:ind w:right="57"/>
      <w:contextualSpacing/>
      <w:jc w:val="center"/>
    </w:pPr>
    <w:rPr>
      <w:rFonts w:ascii="Cambria" w:eastAsiaTheme="minorEastAsia" w:hAnsi="Cambria" w:cs="Calibri"/>
      <w:noProof/>
      <w:snapToGrid/>
      <w:sz w:val="24"/>
      <w:lang w:val="en-US" w:eastAsia="en-AU"/>
    </w:rPr>
  </w:style>
  <w:style w:type="character" w:customStyle="1" w:styleId="EndNoteBibliographyTitleChar">
    <w:name w:val="EndNote Bibliography Title Char"/>
    <w:basedOn w:val="DefaultParagraphFont"/>
    <w:link w:val="EndNoteBibliographyTitle"/>
    <w:rsid w:val="00184F87"/>
    <w:rPr>
      <w:rFonts w:ascii="Cambria" w:eastAsiaTheme="minorEastAsia" w:hAnsi="Cambria" w:cs="Calibri"/>
      <w:noProof/>
      <w:sz w:val="24"/>
      <w:szCs w:val="20"/>
      <w:lang w:val="en-US" w:eastAsia="en-AU"/>
    </w:rPr>
  </w:style>
  <w:style w:type="paragraph" w:customStyle="1" w:styleId="EndNoteBibliography">
    <w:name w:val="EndNote Bibliography"/>
    <w:basedOn w:val="Normal"/>
    <w:link w:val="EndNoteBibliographyChar"/>
    <w:rsid w:val="00184F87"/>
    <w:pPr>
      <w:widowControl/>
      <w:spacing w:before="60" w:after="60"/>
      <w:ind w:right="57"/>
      <w:contextualSpacing/>
      <w:jc w:val="left"/>
    </w:pPr>
    <w:rPr>
      <w:rFonts w:ascii="Cambria" w:eastAsiaTheme="minorEastAsia" w:hAnsi="Cambria" w:cs="Calibri"/>
      <w:noProof/>
      <w:snapToGrid/>
      <w:sz w:val="24"/>
      <w:lang w:val="en-US" w:eastAsia="en-AU"/>
    </w:rPr>
  </w:style>
  <w:style w:type="character" w:customStyle="1" w:styleId="EndNoteBibliographyChar">
    <w:name w:val="EndNote Bibliography Char"/>
    <w:basedOn w:val="DefaultParagraphFont"/>
    <w:link w:val="EndNoteBibliography"/>
    <w:rsid w:val="00184F87"/>
    <w:rPr>
      <w:rFonts w:ascii="Cambria" w:eastAsiaTheme="minorEastAsia" w:hAnsi="Cambria" w:cs="Calibri"/>
      <w:noProof/>
      <w:sz w:val="24"/>
      <w:szCs w:val="20"/>
      <w:lang w:val="en-US" w:eastAsia="en-AU"/>
    </w:rPr>
  </w:style>
  <w:style w:type="paragraph" w:customStyle="1" w:styleId="Bullettext">
    <w:name w:val="Bullet text"/>
    <w:link w:val="BullettextChar"/>
    <w:rsid w:val="00184F87"/>
    <w:pPr>
      <w:spacing w:before="120" w:after="0"/>
      <w:contextualSpacing/>
      <w:jc w:val="both"/>
    </w:pPr>
    <w:rPr>
      <w:rFonts w:ascii="Cambria" w:eastAsia="Calibri" w:hAnsi="Cambria" w:cs="Times New Roman"/>
      <w:sz w:val="24"/>
      <w:szCs w:val="24"/>
    </w:rPr>
  </w:style>
  <w:style w:type="character" w:customStyle="1" w:styleId="BullettextChar">
    <w:name w:val="Bullet text Char"/>
    <w:link w:val="Bullettext"/>
    <w:rsid w:val="00184F87"/>
    <w:rPr>
      <w:rFonts w:ascii="Cambria" w:eastAsia="Calibri" w:hAnsi="Cambria" w:cs="Times New Roman"/>
      <w:sz w:val="24"/>
      <w:szCs w:val="24"/>
    </w:rPr>
  </w:style>
  <w:style w:type="character" w:customStyle="1" w:styleId="searchhistory-search-term">
    <w:name w:val="searchhistory-search-term"/>
    <w:basedOn w:val="DefaultParagraphFont"/>
    <w:rsid w:val="00184F87"/>
  </w:style>
  <w:style w:type="numbering" w:customStyle="1" w:styleId="Headings">
    <w:name w:val="Headings"/>
    <w:uiPriority w:val="99"/>
    <w:rsid w:val="00184F87"/>
    <w:pPr>
      <w:numPr>
        <w:numId w:val="13"/>
      </w:numPr>
    </w:pPr>
  </w:style>
  <w:style w:type="paragraph" w:customStyle="1" w:styleId="MDFiguretitle">
    <w:name w:val="MD_Figure title"/>
    <w:basedOn w:val="Normal"/>
    <w:next w:val="Normal"/>
    <w:link w:val="MDFiguretitleChar"/>
    <w:qFormat/>
    <w:rsid w:val="00184F87"/>
    <w:pPr>
      <w:widowControl/>
      <w:spacing w:before="60" w:after="60"/>
      <w:contextualSpacing/>
      <w:jc w:val="left"/>
    </w:pPr>
    <w:rPr>
      <w:rFonts w:asciiTheme="minorHAnsi" w:eastAsiaTheme="minorEastAsia" w:hAnsiTheme="minorHAnsi" w:cs="Calibri"/>
      <w:b/>
      <w:snapToGrid/>
      <w:sz w:val="24"/>
      <w:szCs w:val="24"/>
      <w:lang w:val="en-US" w:eastAsia="en-AU"/>
    </w:rPr>
  </w:style>
  <w:style w:type="character" w:customStyle="1" w:styleId="MDFiguretitleChar">
    <w:name w:val="MD_Figure title Char"/>
    <w:basedOn w:val="DefaultParagraphFont"/>
    <w:link w:val="MDFiguretitle"/>
    <w:rsid w:val="00184F87"/>
    <w:rPr>
      <w:rFonts w:eastAsiaTheme="minorEastAsia" w:cs="Calibri"/>
      <w:b/>
      <w:sz w:val="24"/>
      <w:szCs w:val="24"/>
      <w:lang w:val="en-US" w:eastAsia="en-AU"/>
    </w:rPr>
  </w:style>
  <w:style w:type="paragraph" w:customStyle="1" w:styleId="Footnotes">
    <w:name w:val="Footnotes"/>
    <w:basedOn w:val="Normal"/>
    <w:link w:val="FootnotesChar"/>
    <w:qFormat/>
    <w:rsid w:val="00184F87"/>
    <w:pPr>
      <w:widowControl/>
      <w:spacing w:after="200"/>
      <w:ind w:right="57"/>
      <w:contextualSpacing/>
      <w:jc w:val="left"/>
    </w:pPr>
    <w:rPr>
      <w:rFonts w:asciiTheme="minorHAnsi" w:eastAsiaTheme="minorEastAsia" w:hAnsiTheme="minorHAnsi" w:cs="Calibri"/>
      <w:snapToGrid/>
      <w:sz w:val="20"/>
      <w:lang w:eastAsia="en-AU"/>
    </w:rPr>
  </w:style>
  <w:style w:type="character" w:customStyle="1" w:styleId="FootnotesChar">
    <w:name w:val="Footnotes Char"/>
    <w:basedOn w:val="DefaultParagraphFont"/>
    <w:link w:val="Footnotes"/>
    <w:rsid w:val="00184F87"/>
    <w:rPr>
      <w:rFonts w:eastAsiaTheme="minorEastAsia" w:cs="Calibri"/>
      <w:sz w:val="20"/>
      <w:szCs w:val="20"/>
      <w:lang w:eastAsia="en-AU"/>
    </w:rPr>
  </w:style>
  <w:style w:type="character" w:customStyle="1" w:styleId="sub-dotpointChar">
    <w:name w:val="sub-dot point Char"/>
    <w:basedOn w:val="BulletLastChar"/>
    <w:link w:val="sub-dotpoint"/>
    <w:rsid w:val="00184F87"/>
    <w:rPr>
      <w:rFonts w:ascii="Arial" w:eastAsia="Calibri" w:hAnsi="Arial" w:cs="Calibri"/>
      <w:iCs/>
      <w:snapToGrid/>
      <w:sz w:val="24"/>
      <w:szCs w:val="24"/>
      <w:lang w:val="en-US" w:eastAsia="en-AU"/>
    </w:rPr>
  </w:style>
  <w:style w:type="paragraph" w:styleId="Subtitle">
    <w:name w:val="Subtitle"/>
    <w:aliases w:val="FIRST ROW TABLE"/>
    <w:basedOn w:val="Normal"/>
    <w:next w:val="Normal"/>
    <w:link w:val="SubtitleChar"/>
    <w:uiPriority w:val="9"/>
    <w:rsid w:val="00184F87"/>
    <w:pPr>
      <w:widowControl/>
      <w:spacing w:before="60" w:after="60"/>
      <w:ind w:right="57"/>
      <w:contextualSpacing/>
      <w:jc w:val="left"/>
    </w:pPr>
    <w:rPr>
      <w:rFonts w:asciiTheme="minorHAnsi" w:eastAsiaTheme="minorEastAsia" w:hAnsiTheme="minorHAnsi" w:cs="Calibri"/>
      <w:b/>
      <w:snapToGrid/>
      <w:sz w:val="20"/>
      <w:lang w:eastAsia="en-AU"/>
    </w:rPr>
  </w:style>
  <w:style w:type="character" w:customStyle="1" w:styleId="SubtitleChar">
    <w:name w:val="Subtitle Char"/>
    <w:aliases w:val="FIRST ROW TABLE Char"/>
    <w:basedOn w:val="DefaultParagraphFont"/>
    <w:link w:val="Subtitle"/>
    <w:uiPriority w:val="9"/>
    <w:rsid w:val="00184F87"/>
    <w:rPr>
      <w:rFonts w:eastAsiaTheme="minorEastAsia" w:cs="Calibri"/>
      <w:b/>
      <w:sz w:val="20"/>
      <w:szCs w:val="20"/>
      <w:lang w:eastAsia="en-AU"/>
    </w:rPr>
  </w:style>
  <w:style w:type="table" w:customStyle="1" w:styleId="TableGrid7">
    <w:name w:val="Table Grid7"/>
    <w:basedOn w:val="TableNormal"/>
    <w:next w:val="TableGrid"/>
    <w:uiPriority w:val="59"/>
    <w:rsid w:val="00184F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4F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rsid w:val="00184F87"/>
    <w:pPr>
      <w:widowControl/>
      <w:spacing w:before="60" w:after="60"/>
      <w:ind w:right="57"/>
      <w:contextualSpacing/>
      <w:jc w:val="left"/>
      <w:outlineLvl w:val="3"/>
    </w:pPr>
    <w:rPr>
      <w:rFonts w:asciiTheme="minorHAnsi" w:eastAsiaTheme="minorEastAsia" w:hAnsiTheme="minorHAnsi" w:cs="Calibri"/>
      <w:b/>
      <w:snapToGrid/>
      <w:sz w:val="24"/>
      <w:szCs w:val="24"/>
      <w:lang w:val="en-US" w:eastAsia="en-AU"/>
    </w:rPr>
  </w:style>
  <w:style w:type="character" w:customStyle="1" w:styleId="FiguretitleChar">
    <w:name w:val="Figure title Char"/>
    <w:basedOn w:val="DefaultParagraphFont"/>
    <w:link w:val="Figuretitle"/>
    <w:rsid w:val="00184F87"/>
    <w:rPr>
      <w:rFonts w:eastAsiaTheme="minorEastAsia" w:cs="Calibri"/>
      <w:b/>
      <w:sz w:val="24"/>
      <w:szCs w:val="24"/>
      <w:lang w:val="en-US" w:eastAsia="en-AU"/>
    </w:rPr>
  </w:style>
  <w:style w:type="paragraph" w:customStyle="1" w:styleId="Subsubheding">
    <w:name w:val="Sub sub heding"/>
    <w:basedOn w:val="TableHeading"/>
    <w:rsid w:val="00184F87"/>
    <w:pPr>
      <w:spacing w:before="200" w:after="200"/>
      <w:ind w:right="57"/>
    </w:pPr>
    <w:rPr>
      <w:i/>
      <w:sz w:val="28"/>
      <w:szCs w:val="28"/>
    </w:rPr>
  </w:style>
  <w:style w:type="paragraph" w:customStyle="1" w:styleId="Subheading">
    <w:name w:val="Subheading"/>
    <w:basedOn w:val="TableHeading"/>
    <w:link w:val="SubheadingChar"/>
    <w:rsid w:val="00184F87"/>
    <w:pPr>
      <w:spacing w:before="200" w:after="200"/>
      <w:ind w:right="57"/>
      <w:outlineLvl w:val="2"/>
    </w:pPr>
    <w:rPr>
      <w:rFonts w:eastAsiaTheme="majorEastAsia" w:cstheme="majorBidi"/>
      <w:iCs/>
      <w:color w:val="4F81BD" w:themeColor="accent1"/>
      <w:sz w:val="32"/>
      <w:szCs w:val="32"/>
    </w:rPr>
  </w:style>
  <w:style w:type="character" w:customStyle="1" w:styleId="SubheadingChar">
    <w:name w:val="Subheading Char"/>
    <w:basedOn w:val="DefaultParagraphFont"/>
    <w:link w:val="Subheading"/>
    <w:rsid w:val="00184F87"/>
    <w:rPr>
      <w:rFonts w:eastAsiaTheme="majorEastAsia" w:cstheme="majorBidi"/>
      <w:b/>
      <w:iCs/>
      <w:color w:val="4F81BD" w:themeColor="accent1"/>
      <w:sz w:val="32"/>
      <w:szCs w:val="32"/>
      <w:lang w:val="en-US" w:eastAsia="en-AU"/>
    </w:rPr>
  </w:style>
  <w:style w:type="paragraph" w:customStyle="1" w:styleId="V50TableText">
    <w:name w:val="V5.0 TableText"/>
    <w:link w:val="V50TableTextChar"/>
    <w:rsid w:val="00184F87"/>
    <w:pPr>
      <w:spacing w:after="0" w:line="240" w:lineRule="auto"/>
    </w:pPr>
    <w:rPr>
      <w:sz w:val="20"/>
      <w:szCs w:val="24"/>
      <w:lang w:val="en-US"/>
    </w:rPr>
  </w:style>
  <w:style w:type="character" w:customStyle="1" w:styleId="V50TableTextChar">
    <w:name w:val="V5.0 TableText Char"/>
    <w:basedOn w:val="DefaultParagraphFont"/>
    <w:link w:val="V50TableText"/>
    <w:rsid w:val="00184F87"/>
    <w:rPr>
      <w:sz w:val="20"/>
      <w:szCs w:val="24"/>
      <w:lang w:val="en-US"/>
    </w:rPr>
  </w:style>
  <w:style w:type="paragraph" w:customStyle="1" w:styleId="BodyText1">
    <w:name w:val="Body Text1"/>
    <w:basedOn w:val="Normal"/>
    <w:link w:val="BodytextChar0"/>
    <w:uiPriority w:val="1"/>
    <w:rsid w:val="00184F87"/>
    <w:pPr>
      <w:widowControl/>
      <w:shd w:val="clear" w:color="auto" w:fill="FFFFFF" w:themeFill="background1"/>
      <w:spacing w:before="120" w:after="120" w:line="260" w:lineRule="exact"/>
      <w:jc w:val="left"/>
    </w:pPr>
    <w:rPr>
      <w:snapToGrid/>
      <w:sz w:val="20"/>
      <w:lang w:eastAsia="en-AU"/>
    </w:rPr>
  </w:style>
  <w:style w:type="character" w:customStyle="1" w:styleId="BodytextChar0">
    <w:name w:val="Body text Char"/>
    <w:basedOn w:val="DefaultParagraphFont"/>
    <w:link w:val="BodyText1"/>
    <w:uiPriority w:val="1"/>
    <w:rsid w:val="00184F87"/>
    <w:rPr>
      <w:rFonts w:ascii="Arial" w:eastAsia="Times New Roman" w:hAnsi="Arial" w:cs="Arial"/>
      <w:sz w:val="20"/>
      <w:szCs w:val="20"/>
      <w:shd w:val="clear" w:color="auto" w:fill="FFFFFF" w:themeFill="background1"/>
      <w:lang w:eastAsia="en-AU"/>
    </w:rPr>
  </w:style>
  <w:style w:type="paragraph" w:customStyle="1" w:styleId="Tableheading0">
    <w:name w:val="Table heading"/>
    <w:basedOn w:val="Caption"/>
    <w:link w:val="TableheadingChar"/>
    <w:rsid w:val="00184F87"/>
    <w:pPr>
      <w:spacing w:after="0"/>
    </w:pPr>
  </w:style>
  <w:style w:type="paragraph" w:customStyle="1" w:styleId="Tablefooter0">
    <w:name w:val="Table footer"/>
    <w:basedOn w:val="ListParagraph"/>
    <w:link w:val="TablefooterChar0"/>
    <w:uiPriority w:val="5"/>
    <w:rsid w:val="00184F87"/>
    <w:pPr>
      <w:numPr>
        <w:ilvl w:val="0"/>
        <w:numId w:val="0"/>
      </w:numPr>
      <w:spacing w:before="0" w:after="200" w:line="240" w:lineRule="auto"/>
    </w:pPr>
    <w:rPr>
      <w:rFonts w:ascii="Cambria" w:hAnsi="Cambria"/>
      <w:snapToGrid/>
      <w:sz w:val="20"/>
      <w:szCs w:val="24"/>
      <w:lang w:eastAsia="en-AU"/>
    </w:rPr>
  </w:style>
  <w:style w:type="character" w:customStyle="1" w:styleId="CaptionChar">
    <w:name w:val="Caption Char"/>
    <w:basedOn w:val="DefaultParagraphFont"/>
    <w:link w:val="Caption"/>
    <w:uiPriority w:val="35"/>
    <w:rsid w:val="00184F87"/>
    <w:rPr>
      <w:rFonts w:eastAsia="Times New Roman" w:cs="Times New Roman"/>
      <w:b/>
      <w:bCs/>
      <w:sz w:val="24"/>
      <w:szCs w:val="18"/>
      <w:lang w:eastAsia="en-AU"/>
    </w:rPr>
  </w:style>
  <w:style w:type="character" w:customStyle="1" w:styleId="TableheadingChar">
    <w:name w:val="Table heading Char"/>
    <w:basedOn w:val="CaptionChar"/>
    <w:link w:val="Tableheading0"/>
    <w:rsid w:val="00184F87"/>
    <w:rPr>
      <w:rFonts w:eastAsia="Times New Roman" w:cs="Times New Roman"/>
      <w:b/>
      <w:bCs/>
      <w:sz w:val="24"/>
      <w:szCs w:val="18"/>
      <w:lang w:eastAsia="en-AU"/>
    </w:rPr>
  </w:style>
  <w:style w:type="character" w:customStyle="1" w:styleId="TablefooterChar0">
    <w:name w:val="Table footer Char"/>
    <w:basedOn w:val="ListParagraphChar"/>
    <w:link w:val="Tablefooter0"/>
    <w:uiPriority w:val="5"/>
    <w:rsid w:val="00184F87"/>
    <w:rPr>
      <w:rFonts w:ascii="Cambria" w:eastAsia="Times New Roman" w:hAnsi="Cambria" w:cs="Arial"/>
      <w:snapToGrid/>
      <w:sz w:val="20"/>
      <w:szCs w:val="24"/>
      <w:lang w:eastAsia="en-AU"/>
    </w:rPr>
  </w:style>
  <w:style w:type="character" w:customStyle="1" w:styleId="st">
    <w:name w:val="st"/>
    <w:basedOn w:val="DefaultParagraphFont"/>
    <w:rsid w:val="00184F87"/>
  </w:style>
  <w:style w:type="paragraph" w:customStyle="1" w:styleId="TableHeading1">
    <w:name w:val="Table Heading"/>
    <w:basedOn w:val="Normal"/>
    <w:link w:val="TableHeadingChar0"/>
    <w:rsid w:val="00184F87"/>
    <w:pPr>
      <w:keepNext/>
      <w:widowControl/>
      <w:spacing w:after="60"/>
      <w:jc w:val="left"/>
    </w:pPr>
    <w:rPr>
      <w:rFonts w:ascii="Arial Narrow" w:eastAsiaTheme="minorHAnsi" w:hAnsi="Arial Narrow" w:cstheme="minorBidi"/>
      <w:b/>
      <w:snapToGrid/>
      <w:sz w:val="20"/>
      <w:szCs w:val="22"/>
    </w:rPr>
  </w:style>
  <w:style w:type="paragraph" w:customStyle="1" w:styleId="Figure">
    <w:name w:val="Figure"/>
    <w:basedOn w:val="NormalWeb"/>
    <w:link w:val="FigureChar"/>
    <w:rsid w:val="00184F87"/>
    <w:pPr>
      <w:spacing w:before="60" w:beforeAutospacing="0" w:after="60" w:afterAutospacing="0"/>
    </w:pPr>
    <w:rPr>
      <w:rFonts w:ascii="Calibri" w:hAnsi="Calibri"/>
      <w:b/>
      <w:color w:val="000000"/>
    </w:rPr>
  </w:style>
  <w:style w:type="character" w:customStyle="1" w:styleId="FigureChar">
    <w:name w:val="Figure Char"/>
    <w:link w:val="Figure"/>
    <w:rsid w:val="00184F87"/>
    <w:rPr>
      <w:rFonts w:ascii="Calibri" w:eastAsia="Times New Roman" w:hAnsi="Calibri" w:cs="Times New Roman"/>
      <w:b/>
      <w:color w:val="000000"/>
      <w:sz w:val="24"/>
      <w:szCs w:val="24"/>
      <w:lang w:eastAsia="en-AU"/>
    </w:rPr>
  </w:style>
  <w:style w:type="character" w:customStyle="1" w:styleId="TableHeadingChar0">
    <w:name w:val="Table Heading Char"/>
    <w:link w:val="TableHeading1"/>
    <w:rsid w:val="00184F87"/>
    <w:rPr>
      <w:rFonts w:ascii="Arial Narrow" w:hAnsi="Arial Narrow"/>
      <w:b/>
      <w:sz w:val="20"/>
    </w:rPr>
  </w:style>
  <w:style w:type="paragraph" w:customStyle="1" w:styleId="Sub-heading">
    <w:name w:val="Sub-heading"/>
    <w:basedOn w:val="Normal"/>
    <w:link w:val="Sub-headingChar"/>
    <w:rsid w:val="00184F87"/>
    <w:pPr>
      <w:keepNext/>
      <w:keepLines/>
      <w:widowControl/>
      <w:spacing w:before="240" w:after="200"/>
      <w:jc w:val="left"/>
    </w:pPr>
    <w:rPr>
      <w:rFonts w:asciiTheme="minorHAnsi" w:eastAsiaTheme="minorHAnsi" w:hAnsiTheme="minorHAnsi" w:cstheme="minorBidi"/>
      <w:b/>
      <w:i/>
      <w:snapToGrid/>
      <w:sz w:val="28"/>
      <w:szCs w:val="24"/>
      <w:lang w:eastAsia="en-AU"/>
    </w:rPr>
  </w:style>
  <w:style w:type="character" w:customStyle="1" w:styleId="Sub-headingChar">
    <w:name w:val="Sub-heading Char"/>
    <w:basedOn w:val="DefaultParagraphFont"/>
    <w:link w:val="Sub-heading"/>
    <w:rsid w:val="00184F87"/>
    <w:rPr>
      <w:b/>
      <w:i/>
      <w:sz w:val="28"/>
      <w:szCs w:val="24"/>
      <w:lang w:eastAsia="en-AU"/>
    </w:rPr>
  </w:style>
  <w:style w:type="paragraph" w:customStyle="1" w:styleId="Tabletext0">
    <w:name w:val="Table text"/>
    <w:basedOn w:val="Normal"/>
    <w:link w:val="TabletextChar0"/>
    <w:uiPriority w:val="1"/>
    <w:qFormat/>
    <w:rsid w:val="00184F87"/>
    <w:pPr>
      <w:widowControl/>
      <w:shd w:val="clear" w:color="auto" w:fill="FFFFFF" w:themeFill="background1"/>
      <w:spacing w:before="60" w:after="60"/>
      <w:jc w:val="left"/>
    </w:pPr>
    <w:rPr>
      <w:rFonts w:ascii="Calibri" w:hAnsi="Calibri"/>
      <w:snapToGrid/>
      <w:sz w:val="20"/>
      <w:lang w:eastAsia="en-AU"/>
    </w:rPr>
  </w:style>
  <w:style w:type="character" w:customStyle="1" w:styleId="TabletextChar0">
    <w:name w:val="Table text Char"/>
    <w:basedOn w:val="DefaultParagraphFont"/>
    <w:link w:val="Tabletext0"/>
    <w:uiPriority w:val="1"/>
    <w:rsid w:val="00184F87"/>
    <w:rPr>
      <w:rFonts w:ascii="Calibri" w:eastAsia="Times New Roman" w:hAnsi="Calibri" w:cs="Arial"/>
      <w:sz w:val="20"/>
      <w:szCs w:val="20"/>
      <w:shd w:val="clear" w:color="auto" w:fill="FFFFFF" w:themeFill="background1"/>
      <w:lang w:eastAsia="en-AU"/>
    </w:rPr>
  </w:style>
  <w:style w:type="paragraph" w:customStyle="1" w:styleId="TableFootnote0">
    <w:name w:val="Table Footnote"/>
    <w:basedOn w:val="Normal"/>
    <w:rsid w:val="00184F87"/>
    <w:pPr>
      <w:keepNext/>
      <w:widowControl/>
      <w:autoSpaceDE w:val="0"/>
      <w:autoSpaceDN w:val="0"/>
      <w:adjustRightInd w:val="0"/>
      <w:spacing w:after="200"/>
      <w:jc w:val="left"/>
    </w:pPr>
    <w:rPr>
      <w:rFonts w:asciiTheme="minorHAnsi" w:eastAsiaTheme="minorEastAsia" w:hAnsiTheme="minorHAnsi" w:cs="Calibri"/>
      <w:snapToGrid/>
      <w:color w:val="000000"/>
      <w:sz w:val="20"/>
      <w:lang w:eastAsia="en-AU"/>
    </w:rPr>
  </w:style>
  <w:style w:type="paragraph" w:customStyle="1" w:styleId="FigureDUSC">
    <w:name w:val="Figure DUSC"/>
    <w:basedOn w:val="Normal"/>
    <w:link w:val="FigureDUSCChar"/>
    <w:rsid w:val="00184F87"/>
    <w:pPr>
      <w:widowControl/>
      <w:spacing w:before="60" w:after="60"/>
      <w:jc w:val="left"/>
      <w:outlineLvl w:val="3"/>
    </w:pPr>
    <w:rPr>
      <w:rFonts w:asciiTheme="minorHAnsi" w:eastAsiaTheme="minorEastAsia" w:hAnsiTheme="minorHAnsi" w:cstheme="majorBidi"/>
      <w:b/>
      <w:snapToGrid/>
      <w:sz w:val="24"/>
      <w:szCs w:val="24"/>
      <w:lang w:val="en-US" w:eastAsia="en-AU"/>
    </w:rPr>
  </w:style>
  <w:style w:type="character" w:customStyle="1" w:styleId="FigureDUSCChar">
    <w:name w:val="Figure DUSC Char"/>
    <w:basedOn w:val="DefaultParagraphFont"/>
    <w:link w:val="FigureDUSC"/>
    <w:rsid w:val="00184F87"/>
    <w:rPr>
      <w:rFonts w:eastAsiaTheme="minorEastAsia" w:cstheme="majorBidi"/>
      <w:b/>
      <w:sz w:val="24"/>
      <w:szCs w:val="24"/>
      <w:lang w:val="en-US" w:eastAsia="en-AU"/>
    </w:rPr>
  </w:style>
  <w:style w:type="paragraph" w:customStyle="1" w:styleId="Tableheading-row">
    <w:name w:val="Table heading-row"/>
    <w:basedOn w:val="Normal"/>
    <w:qFormat/>
    <w:rsid w:val="00184F87"/>
    <w:pPr>
      <w:widowControl/>
      <w:autoSpaceDE w:val="0"/>
      <w:autoSpaceDN w:val="0"/>
      <w:adjustRightInd w:val="0"/>
      <w:spacing w:before="60" w:after="60"/>
      <w:jc w:val="left"/>
    </w:pPr>
    <w:rPr>
      <w:rFonts w:asciiTheme="minorHAnsi" w:eastAsiaTheme="minorEastAsia" w:hAnsiTheme="minorHAnsi" w:cs="Calibri"/>
      <w:b/>
      <w:snapToGrid/>
      <w:color w:val="000000" w:themeColor="text1"/>
      <w:sz w:val="20"/>
      <w:szCs w:val="24"/>
      <w:lang w:eastAsia="en-AU"/>
    </w:rPr>
  </w:style>
  <w:style w:type="paragraph" w:customStyle="1" w:styleId="TableTextDusc">
    <w:name w:val="Table Text _Dusc"/>
    <w:basedOn w:val="Normal"/>
    <w:link w:val="TableTextDuscChar"/>
    <w:qFormat/>
    <w:rsid w:val="00184F87"/>
    <w:pPr>
      <w:widowControl/>
      <w:autoSpaceDE w:val="0"/>
      <w:autoSpaceDN w:val="0"/>
      <w:adjustRightInd w:val="0"/>
      <w:spacing w:before="60" w:after="60"/>
      <w:jc w:val="left"/>
    </w:pPr>
    <w:rPr>
      <w:rFonts w:asciiTheme="minorHAnsi" w:eastAsia="MS Mincho" w:hAnsiTheme="minorHAnsi" w:cs="Calibri"/>
      <w:snapToGrid/>
      <w:sz w:val="20"/>
      <w:lang w:eastAsia="en-AU"/>
    </w:rPr>
  </w:style>
  <w:style w:type="character" w:customStyle="1" w:styleId="TableTextDuscChar">
    <w:name w:val="Table Text _Dusc Char"/>
    <w:basedOn w:val="DefaultParagraphFont"/>
    <w:link w:val="TableTextDusc"/>
    <w:rsid w:val="00184F87"/>
    <w:rPr>
      <w:rFonts w:eastAsia="MS Mincho" w:cs="Calibri"/>
      <w:sz w:val="20"/>
      <w:szCs w:val="20"/>
      <w:lang w:eastAsia="en-AU"/>
    </w:rPr>
  </w:style>
  <w:style w:type="numbering" w:customStyle="1" w:styleId="NoList11">
    <w:name w:val="No List11"/>
    <w:next w:val="NoList"/>
    <w:uiPriority w:val="99"/>
    <w:semiHidden/>
    <w:unhideWhenUsed/>
    <w:rsid w:val="00184F87"/>
  </w:style>
  <w:style w:type="table" w:customStyle="1" w:styleId="TableGrid71">
    <w:name w:val="Table Grid71"/>
    <w:basedOn w:val="TableNormal"/>
    <w:uiPriority w:val="59"/>
    <w:rsid w:val="00184F87"/>
    <w:pPr>
      <w:spacing w:after="0" w:line="240" w:lineRule="auto"/>
    </w:pPr>
    <w:rPr>
      <w:rFonts w:ascii="Calibri" w:eastAsia="Times New Roman" w:hAnsi="Calibri"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184F87"/>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link w:val="FigurecaptionChar"/>
    <w:qFormat/>
    <w:rsid w:val="00184F87"/>
    <w:pPr>
      <w:widowControl/>
      <w:spacing w:before="60" w:after="60"/>
      <w:jc w:val="left"/>
    </w:pPr>
    <w:rPr>
      <w:rFonts w:asciiTheme="minorHAnsi" w:eastAsiaTheme="minorEastAsia" w:hAnsiTheme="minorHAnsi" w:cstheme="minorBidi"/>
      <w:snapToGrid/>
      <w:sz w:val="20"/>
    </w:rPr>
  </w:style>
  <w:style w:type="character" w:customStyle="1" w:styleId="FigurecaptionChar">
    <w:name w:val="Figure caption Char"/>
    <w:basedOn w:val="DefaultParagraphFont"/>
    <w:link w:val="Figurecaption"/>
    <w:rsid w:val="00184F87"/>
    <w:rPr>
      <w:rFonts w:eastAsiaTheme="minorEastAsia"/>
      <w:sz w:val="20"/>
      <w:szCs w:val="20"/>
    </w:rPr>
  </w:style>
  <w:style w:type="paragraph" w:customStyle="1" w:styleId="ToRText">
    <w:name w:val="ToR Text"/>
    <w:basedOn w:val="Normal"/>
    <w:link w:val="ToRTextChar"/>
    <w:qFormat/>
    <w:rsid w:val="00184F87"/>
    <w:pPr>
      <w:widowControl/>
      <w:pBdr>
        <w:top w:val="single" w:sz="4" w:space="1" w:color="auto"/>
        <w:left w:val="single" w:sz="4" w:space="4" w:color="auto"/>
        <w:bottom w:val="single" w:sz="4" w:space="1" w:color="auto"/>
        <w:right w:val="single" w:sz="4" w:space="4" w:color="auto"/>
      </w:pBdr>
      <w:spacing w:after="200"/>
      <w:jc w:val="left"/>
    </w:pPr>
    <w:rPr>
      <w:rFonts w:asciiTheme="minorHAnsi" w:eastAsiaTheme="minorHAnsi" w:hAnsiTheme="minorHAnsi" w:cstheme="minorHAnsi"/>
      <w:b/>
      <w:snapToGrid/>
      <w:color w:val="365F91" w:themeColor="accent1" w:themeShade="BF"/>
      <w:sz w:val="24"/>
      <w:szCs w:val="22"/>
      <w:lang w:eastAsia="en-AU"/>
    </w:rPr>
  </w:style>
  <w:style w:type="paragraph" w:customStyle="1" w:styleId="MDsubHead3">
    <w:name w:val="MD sub Head 3"/>
    <w:basedOn w:val="Heading4"/>
    <w:link w:val="MDsubHead3Char"/>
    <w:qFormat/>
    <w:rsid w:val="00184F87"/>
    <w:pPr>
      <w:widowControl/>
      <w:jc w:val="left"/>
    </w:pPr>
    <w:rPr>
      <w:snapToGrid/>
      <w:sz w:val="24"/>
      <w:lang w:eastAsia="en-AU"/>
    </w:rPr>
  </w:style>
  <w:style w:type="character" w:customStyle="1" w:styleId="ToRTextChar">
    <w:name w:val="ToR Text Char"/>
    <w:basedOn w:val="DefaultParagraphFont"/>
    <w:link w:val="ToRText"/>
    <w:rsid w:val="00184F87"/>
    <w:rPr>
      <w:rFonts w:cstheme="minorHAnsi"/>
      <w:b/>
      <w:color w:val="365F91" w:themeColor="accent1" w:themeShade="BF"/>
      <w:sz w:val="24"/>
      <w:lang w:eastAsia="en-AU"/>
    </w:rPr>
  </w:style>
  <w:style w:type="character" w:customStyle="1" w:styleId="MDsubHead3Char">
    <w:name w:val="MD sub Head 3 Char"/>
    <w:basedOn w:val="Heading4Char"/>
    <w:link w:val="MDsubHead3"/>
    <w:rsid w:val="00184F87"/>
    <w:rPr>
      <w:rFonts w:asciiTheme="majorHAnsi" w:eastAsiaTheme="majorEastAsia" w:hAnsiTheme="majorHAnsi" w:cstheme="majorBidi"/>
      <w:b/>
      <w:bCs/>
      <w:i/>
      <w:iCs/>
      <w:snapToGrid/>
      <w:color w:val="4F81BD" w:themeColor="accent1"/>
      <w:sz w:val="24"/>
      <w:szCs w:val="20"/>
      <w:lang w:eastAsia="en-AU"/>
    </w:rPr>
  </w:style>
  <w:style w:type="paragraph" w:styleId="BodyText2">
    <w:name w:val="Body Text 2"/>
    <w:basedOn w:val="Normal"/>
    <w:link w:val="BodyText2Char"/>
    <w:uiPriority w:val="99"/>
    <w:semiHidden/>
    <w:unhideWhenUsed/>
    <w:rsid w:val="00184F87"/>
    <w:pPr>
      <w:widowControl/>
      <w:spacing w:after="120" w:line="480" w:lineRule="auto"/>
      <w:jc w:val="left"/>
    </w:pPr>
    <w:rPr>
      <w:rFonts w:asciiTheme="minorHAnsi" w:eastAsiaTheme="minorHAnsi" w:hAnsiTheme="minorHAnsi" w:cstheme="minorHAnsi"/>
      <w:snapToGrid/>
      <w:sz w:val="24"/>
      <w:szCs w:val="22"/>
      <w:lang w:eastAsia="en-AU"/>
    </w:rPr>
  </w:style>
  <w:style w:type="character" w:customStyle="1" w:styleId="BodyText2Char">
    <w:name w:val="Body Text 2 Char"/>
    <w:basedOn w:val="DefaultParagraphFont"/>
    <w:link w:val="BodyText2"/>
    <w:uiPriority w:val="99"/>
    <w:semiHidden/>
    <w:rsid w:val="00184F87"/>
    <w:rPr>
      <w:rFonts w:cstheme="minorHAnsi"/>
      <w:sz w:val="24"/>
      <w:lang w:eastAsia="en-AU"/>
    </w:rPr>
  </w:style>
  <w:style w:type="paragraph" w:customStyle="1" w:styleId="06Tabletextspacebefore">
    <w:name w:val="06 Table text space before"/>
    <w:qFormat/>
    <w:rsid w:val="00184F87"/>
    <w:pPr>
      <w:spacing w:before="80" w:after="0" w:line="240" w:lineRule="auto"/>
      <w:ind w:left="57" w:right="57"/>
    </w:pPr>
    <w:rPr>
      <w:rFonts w:ascii="Arial Narrow" w:eastAsia="Calibri" w:hAnsi="Arial Narrow" w:cs="Times New Roman"/>
      <w:sz w:val="18"/>
      <w:szCs w:val="24"/>
    </w:rPr>
  </w:style>
  <w:style w:type="paragraph" w:customStyle="1" w:styleId="05Tabletext">
    <w:name w:val="05 Table text"/>
    <w:next w:val="06Tabletextspacebefore"/>
    <w:qFormat/>
    <w:rsid w:val="00184F87"/>
    <w:pPr>
      <w:spacing w:before="20" w:after="0" w:line="240" w:lineRule="auto"/>
      <w:ind w:left="57" w:right="57"/>
    </w:pPr>
    <w:rPr>
      <w:rFonts w:ascii="Arial Narrow" w:eastAsia="Calibri" w:hAnsi="Arial Narrow" w:cs="Times New Roman"/>
      <w:sz w:val="18"/>
      <w:szCs w:val="24"/>
    </w:rPr>
  </w:style>
  <w:style w:type="paragraph" w:customStyle="1" w:styleId="01TableHEADINGleftaligned">
    <w:name w:val="01 Table HEADING left aligned"/>
    <w:basedOn w:val="BodyText"/>
    <w:qFormat/>
    <w:rsid w:val="00184F87"/>
    <w:pPr>
      <w:keepNext/>
      <w:widowControl/>
      <w:spacing w:before="60" w:after="0"/>
      <w:ind w:left="57" w:right="57"/>
      <w:jc w:val="left"/>
    </w:pPr>
    <w:rPr>
      <w:rFonts w:ascii="Arial Narrow" w:eastAsia="Calibri" w:hAnsi="Arial Narrow" w:cs="Times New Roman"/>
      <w:b/>
      <w:snapToGrid/>
      <w:sz w:val="18"/>
      <w:szCs w:val="24"/>
    </w:rPr>
  </w:style>
  <w:style w:type="table" w:customStyle="1" w:styleId="TableGridLight1">
    <w:name w:val="Table Grid Light1"/>
    <w:basedOn w:val="TableNormal"/>
    <w:uiPriority w:val="40"/>
    <w:rsid w:val="00184F87"/>
    <w:pPr>
      <w:spacing w:after="0" w:line="240" w:lineRule="auto"/>
    </w:pPr>
    <w:rPr>
      <w:rFonts w:ascii="Times New Roman" w:hAnsi="Times New Roman"/>
      <w:sz w:val="24"/>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184F87"/>
    <w:pPr>
      <w:widowControl/>
      <w:jc w:val="left"/>
    </w:pPr>
    <w:rPr>
      <w:rFonts w:asciiTheme="minorHAnsi" w:eastAsiaTheme="minorHAnsi" w:hAnsiTheme="minorHAnsi" w:cstheme="minorHAnsi"/>
      <w:snapToGrid/>
      <w:sz w:val="24"/>
      <w:szCs w:val="22"/>
      <w:lang w:eastAsia="en-AU"/>
    </w:rPr>
  </w:style>
  <w:style w:type="paragraph" w:customStyle="1" w:styleId="Heading4b">
    <w:name w:val="Heading 4b"/>
    <w:basedOn w:val="Heading4"/>
    <w:link w:val="Heading4bChar"/>
    <w:qFormat/>
    <w:rsid w:val="00184F87"/>
    <w:pPr>
      <w:widowControl/>
      <w:spacing w:before="40"/>
      <w:jc w:val="left"/>
    </w:pPr>
    <w:rPr>
      <w:bCs w:val="0"/>
      <w:i w:val="0"/>
      <w:snapToGrid/>
      <w:sz w:val="24"/>
    </w:rPr>
  </w:style>
  <w:style w:type="character" w:customStyle="1" w:styleId="Heading4bChar">
    <w:name w:val="Heading 4b Char"/>
    <w:basedOn w:val="Heading4Char"/>
    <w:link w:val="Heading4b"/>
    <w:rsid w:val="00184F87"/>
    <w:rPr>
      <w:rFonts w:asciiTheme="majorHAnsi" w:eastAsiaTheme="majorEastAsia" w:hAnsiTheme="majorHAnsi" w:cstheme="majorBidi"/>
      <w:b/>
      <w:bCs w:val="0"/>
      <w:i w:val="0"/>
      <w:iCs/>
      <w:snapToGrid/>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154695">
      <w:bodyDiv w:val="1"/>
      <w:marLeft w:val="0"/>
      <w:marRight w:val="0"/>
      <w:marTop w:val="0"/>
      <w:marBottom w:val="0"/>
      <w:divBdr>
        <w:top w:val="none" w:sz="0" w:space="0" w:color="auto"/>
        <w:left w:val="none" w:sz="0" w:space="0" w:color="auto"/>
        <w:bottom w:val="none" w:sz="0" w:space="0" w:color="auto"/>
        <w:right w:val="none" w:sz="0" w:space="0" w:color="auto"/>
      </w:divBdr>
    </w:div>
    <w:div w:id="1298072476">
      <w:bodyDiv w:val="1"/>
      <w:marLeft w:val="0"/>
      <w:marRight w:val="0"/>
      <w:marTop w:val="0"/>
      <w:marBottom w:val="0"/>
      <w:divBdr>
        <w:top w:val="none" w:sz="0" w:space="0" w:color="auto"/>
        <w:left w:val="none" w:sz="0" w:space="0" w:color="auto"/>
        <w:bottom w:val="none" w:sz="0" w:space="0" w:color="auto"/>
        <w:right w:val="none" w:sz="0" w:space="0" w:color="auto"/>
      </w:divBdr>
    </w:div>
    <w:div w:id="1940945757">
      <w:bodyDiv w:val="1"/>
      <w:marLeft w:val="0"/>
      <w:marRight w:val="0"/>
      <w:marTop w:val="0"/>
      <w:marBottom w:val="0"/>
      <w:divBdr>
        <w:top w:val="none" w:sz="0" w:space="0" w:color="auto"/>
        <w:left w:val="none" w:sz="0" w:space="0" w:color="auto"/>
        <w:bottom w:val="none" w:sz="0" w:space="0" w:color="auto"/>
        <w:right w:val="none" w:sz="0" w:space="0" w:color="auto"/>
      </w:divBdr>
      <w:divsChild>
        <w:div w:id="180364889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5034</Words>
  <Characters>28698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2018-08-16T03:56:00Z</dcterms:created>
  <dcterms:modified xsi:type="dcterms:W3CDTF">2018-08-16T03:56:00Z</dcterms:modified>
</cp:coreProperties>
</file>