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7.xml" ContentType="application/vnd.openxmlformats-officedocument.wordprocessingml.footer+xml"/>
  <Override PartName="/word/header3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62328" w14:textId="77777777" w:rsidR="005B5D2A" w:rsidRPr="005B5D2A" w:rsidRDefault="005B5D2A" w:rsidP="005B5D2A">
      <w:pPr>
        <w:pStyle w:val="Titlepage"/>
        <w:spacing w:before="3240"/>
      </w:pPr>
      <w:r w:rsidRPr="005B5D2A">
        <w:t>Pharmaceutical Benefits Scheme</w:t>
      </w:r>
    </w:p>
    <w:p w14:paraId="673F93A4" w14:textId="069F5070" w:rsidR="005B5D2A" w:rsidRPr="005B5D2A" w:rsidRDefault="005B5D2A" w:rsidP="005B5D2A">
      <w:pPr>
        <w:pStyle w:val="Titlepage"/>
        <w:spacing w:before="200"/>
        <w:rPr>
          <w:b/>
        </w:rPr>
      </w:pPr>
      <w:r w:rsidRPr="005B5D2A">
        <w:rPr>
          <w:b/>
        </w:rPr>
        <w:t>Post-market Review</w:t>
      </w:r>
      <w:r w:rsidR="00440B12">
        <w:rPr>
          <w:b/>
        </w:rPr>
        <w:t xml:space="preserve"> of</w:t>
      </w:r>
    </w:p>
    <w:p w14:paraId="0D0FD9D1" w14:textId="77777777" w:rsidR="005B5D2A" w:rsidRDefault="00AB4F49" w:rsidP="005B5D2A">
      <w:pPr>
        <w:pStyle w:val="Titlepage"/>
        <w:spacing w:before="200"/>
        <w:rPr>
          <w:b/>
          <w:color w:val="4F81BD"/>
        </w:rPr>
      </w:pPr>
      <w:r w:rsidRPr="00194011">
        <w:rPr>
          <w:b/>
          <w:color w:val="4F81BD"/>
        </w:rPr>
        <w:t>Chronic Obstructive Pulmonary Disease Medicines</w:t>
      </w:r>
    </w:p>
    <w:p w14:paraId="3423D53C" w14:textId="77777777" w:rsidR="0011622D" w:rsidRDefault="0011622D" w:rsidP="005B5D2A">
      <w:pPr>
        <w:pStyle w:val="Titlepage"/>
        <w:spacing w:before="200"/>
        <w:rPr>
          <w:b/>
          <w:color w:val="4F81BD"/>
        </w:rPr>
      </w:pPr>
      <w:r>
        <w:rPr>
          <w:b/>
          <w:color w:val="4F81BD"/>
        </w:rPr>
        <w:t>Background and ToR 1</w:t>
      </w:r>
    </w:p>
    <w:p w14:paraId="5DB81C03" w14:textId="5473F414" w:rsidR="005B5D2A" w:rsidRPr="00194011" w:rsidRDefault="00F477B0" w:rsidP="005B5D2A">
      <w:pPr>
        <w:pStyle w:val="Titlepage"/>
        <w:spacing w:before="3120"/>
        <w:rPr>
          <w:b/>
          <w:color w:val="4F81BD"/>
          <w:sz w:val="32"/>
          <w:szCs w:val="32"/>
        </w:rPr>
      </w:pPr>
      <w:r>
        <w:rPr>
          <w:b/>
          <w:color w:val="4F81BD"/>
          <w:sz w:val="32"/>
          <w:szCs w:val="32"/>
        </w:rPr>
        <w:t>Final</w:t>
      </w:r>
      <w:r w:rsidR="005B5D2A" w:rsidRPr="00194011">
        <w:rPr>
          <w:b/>
          <w:color w:val="4F81BD"/>
          <w:sz w:val="32"/>
          <w:szCs w:val="32"/>
        </w:rPr>
        <w:t xml:space="preserve"> Report</w:t>
      </w:r>
    </w:p>
    <w:p w14:paraId="7B178849" w14:textId="7E59340D" w:rsidR="00A56E19" w:rsidRDefault="00826B96" w:rsidP="001C5235">
      <w:pPr>
        <w:pStyle w:val="Titlepage"/>
        <w:spacing w:before="3120"/>
        <w:rPr>
          <w:b/>
          <w:sz w:val="32"/>
          <w:szCs w:val="32"/>
        </w:rPr>
        <w:sectPr w:rsidR="00A56E19" w:rsidSect="00CB3D4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pgNumType w:fmt="lowerRoman" w:start="1"/>
          <w:cols w:space="708"/>
          <w:titlePg/>
          <w:docGrid w:linePitch="360"/>
        </w:sectPr>
      </w:pPr>
      <w:r>
        <w:rPr>
          <w:b/>
          <w:sz w:val="32"/>
          <w:szCs w:val="32"/>
        </w:rPr>
        <w:t>August</w:t>
      </w:r>
      <w:bookmarkStart w:id="0" w:name="_GoBack"/>
      <w:bookmarkEnd w:id="0"/>
      <w:r w:rsidR="0067216A">
        <w:rPr>
          <w:b/>
          <w:sz w:val="32"/>
          <w:szCs w:val="32"/>
        </w:rPr>
        <w:t xml:space="preserve"> </w:t>
      </w:r>
      <w:r w:rsidR="000A2DB5">
        <w:rPr>
          <w:b/>
          <w:sz w:val="32"/>
          <w:szCs w:val="32"/>
        </w:rPr>
        <w:t>201</w:t>
      </w:r>
      <w:r w:rsidR="00A160C6">
        <w:rPr>
          <w:b/>
          <w:sz w:val="32"/>
          <w:szCs w:val="32"/>
        </w:rPr>
        <w:t>7</w:t>
      </w:r>
    </w:p>
    <w:p w14:paraId="50D4599F" w14:textId="77777777" w:rsidR="00A865FF" w:rsidRPr="00A865FF" w:rsidRDefault="00A865FF" w:rsidP="00D51AE3">
      <w:pPr>
        <w:pStyle w:val="TOCHeading"/>
        <w:spacing w:before="0" w:after="240"/>
      </w:pPr>
      <w:r w:rsidRPr="007C6357">
        <w:lastRenderedPageBreak/>
        <w:t>Contents</w:t>
      </w:r>
    </w:p>
    <w:p w14:paraId="3E45CEA3" w14:textId="77777777" w:rsidR="006E30DC" w:rsidRDefault="005F738E">
      <w:pPr>
        <w:pStyle w:val="TOC1"/>
        <w:rPr>
          <w:rFonts w:asciiTheme="minorHAnsi" w:eastAsiaTheme="minorEastAsia" w:hAnsiTheme="minorHAnsi" w:cstheme="minorBidi"/>
          <w:sz w:val="22"/>
          <w:szCs w:val="22"/>
          <w:lang w:eastAsia="en-AU"/>
        </w:rPr>
      </w:pPr>
      <w:r>
        <w:fldChar w:fldCharType="begin"/>
      </w:r>
      <w:r>
        <w:instrText xml:space="preserve"> TOC \o "1-3" \h \z \u \t "Heading 7,4" </w:instrText>
      </w:r>
      <w:r>
        <w:fldChar w:fldCharType="separate"/>
      </w:r>
      <w:hyperlink w:anchor="_Toc486514186" w:history="1">
        <w:r w:rsidR="006E30DC" w:rsidRPr="00B434D8">
          <w:rPr>
            <w:rStyle w:val="Hyperlink"/>
          </w:rPr>
          <w:t>Abbreviations</w:t>
        </w:r>
        <w:r w:rsidR="006E30DC">
          <w:rPr>
            <w:webHidden/>
          </w:rPr>
          <w:tab/>
        </w:r>
        <w:r w:rsidR="006E30DC">
          <w:rPr>
            <w:webHidden/>
          </w:rPr>
          <w:fldChar w:fldCharType="begin"/>
        </w:r>
        <w:r w:rsidR="006E30DC">
          <w:rPr>
            <w:webHidden/>
          </w:rPr>
          <w:instrText xml:space="preserve"> PAGEREF _Toc486514186 \h </w:instrText>
        </w:r>
        <w:r w:rsidR="006E30DC">
          <w:rPr>
            <w:webHidden/>
          </w:rPr>
        </w:r>
        <w:r w:rsidR="006E30DC">
          <w:rPr>
            <w:webHidden/>
          </w:rPr>
          <w:fldChar w:fldCharType="separate"/>
        </w:r>
        <w:r w:rsidR="009D0F2A">
          <w:rPr>
            <w:webHidden/>
          </w:rPr>
          <w:t>4</w:t>
        </w:r>
        <w:r w:rsidR="006E30DC">
          <w:rPr>
            <w:webHidden/>
          </w:rPr>
          <w:fldChar w:fldCharType="end"/>
        </w:r>
      </w:hyperlink>
    </w:p>
    <w:p w14:paraId="1715296B" w14:textId="77777777" w:rsidR="006E30DC" w:rsidRDefault="00826B96">
      <w:pPr>
        <w:pStyle w:val="TOC1"/>
        <w:rPr>
          <w:rFonts w:asciiTheme="minorHAnsi" w:eastAsiaTheme="minorEastAsia" w:hAnsiTheme="minorHAnsi" w:cstheme="minorBidi"/>
          <w:sz w:val="22"/>
          <w:szCs w:val="22"/>
          <w:lang w:eastAsia="en-AU"/>
        </w:rPr>
      </w:pPr>
      <w:hyperlink w:anchor="_Toc486514187" w:history="1">
        <w:r w:rsidR="006E30DC" w:rsidRPr="00B434D8">
          <w:rPr>
            <w:rStyle w:val="Hyperlink"/>
          </w:rPr>
          <w:t>Report Structure</w:t>
        </w:r>
        <w:r w:rsidR="006E30DC">
          <w:rPr>
            <w:webHidden/>
          </w:rPr>
          <w:tab/>
        </w:r>
        <w:r w:rsidR="006E30DC">
          <w:rPr>
            <w:webHidden/>
          </w:rPr>
          <w:fldChar w:fldCharType="begin"/>
        </w:r>
        <w:r w:rsidR="006E30DC">
          <w:rPr>
            <w:webHidden/>
          </w:rPr>
          <w:instrText xml:space="preserve"> PAGEREF _Toc486514187 \h </w:instrText>
        </w:r>
        <w:r w:rsidR="006E30DC">
          <w:rPr>
            <w:webHidden/>
          </w:rPr>
        </w:r>
        <w:r w:rsidR="006E30DC">
          <w:rPr>
            <w:webHidden/>
          </w:rPr>
          <w:fldChar w:fldCharType="separate"/>
        </w:r>
        <w:r w:rsidR="009D0F2A">
          <w:rPr>
            <w:webHidden/>
          </w:rPr>
          <w:t>12</w:t>
        </w:r>
        <w:r w:rsidR="006E30DC">
          <w:rPr>
            <w:webHidden/>
          </w:rPr>
          <w:fldChar w:fldCharType="end"/>
        </w:r>
      </w:hyperlink>
    </w:p>
    <w:p w14:paraId="21E2BE6C" w14:textId="77777777" w:rsidR="006E30DC" w:rsidRDefault="00826B96">
      <w:pPr>
        <w:pStyle w:val="TOC1"/>
        <w:rPr>
          <w:rFonts w:asciiTheme="minorHAnsi" w:eastAsiaTheme="minorEastAsia" w:hAnsiTheme="minorHAnsi" w:cstheme="minorBidi"/>
          <w:sz w:val="22"/>
          <w:szCs w:val="22"/>
          <w:lang w:eastAsia="en-AU"/>
        </w:rPr>
      </w:pPr>
      <w:hyperlink w:anchor="_Toc486514188" w:history="1">
        <w:r w:rsidR="006E30DC" w:rsidRPr="00B434D8">
          <w:rPr>
            <w:rStyle w:val="Hyperlink"/>
          </w:rPr>
          <w:t>Background</w:t>
        </w:r>
        <w:r w:rsidR="006E30DC">
          <w:rPr>
            <w:webHidden/>
          </w:rPr>
          <w:tab/>
        </w:r>
        <w:r w:rsidR="006E30DC">
          <w:rPr>
            <w:webHidden/>
          </w:rPr>
          <w:fldChar w:fldCharType="begin"/>
        </w:r>
        <w:r w:rsidR="006E30DC">
          <w:rPr>
            <w:webHidden/>
          </w:rPr>
          <w:instrText xml:space="preserve"> PAGEREF _Toc486514188 \h </w:instrText>
        </w:r>
        <w:r w:rsidR="006E30DC">
          <w:rPr>
            <w:webHidden/>
          </w:rPr>
        </w:r>
        <w:r w:rsidR="006E30DC">
          <w:rPr>
            <w:webHidden/>
          </w:rPr>
          <w:fldChar w:fldCharType="separate"/>
        </w:r>
        <w:r w:rsidR="009D0F2A">
          <w:rPr>
            <w:webHidden/>
          </w:rPr>
          <w:t>13</w:t>
        </w:r>
        <w:r w:rsidR="006E30DC">
          <w:rPr>
            <w:webHidden/>
          </w:rPr>
          <w:fldChar w:fldCharType="end"/>
        </w:r>
      </w:hyperlink>
    </w:p>
    <w:p w14:paraId="12AFF2D4" w14:textId="77777777" w:rsidR="006E30DC" w:rsidRDefault="00826B96">
      <w:pPr>
        <w:pStyle w:val="TOC2"/>
        <w:rPr>
          <w:rFonts w:asciiTheme="minorHAnsi" w:eastAsiaTheme="minorEastAsia" w:hAnsiTheme="minorHAnsi" w:cstheme="minorBidi"/>
          <w:noProof/>
          <w:sz w:val="22"/>
          <w:szCs w:val="22"/>
          <w:lang w:eastAsia="en-AU"/>
        </w:rPr>
      </w:pPr>
      <w:hyperlink w:anchor="_Toc486514189" w:history="1">
        <w:r w:rsidR="006E30DC" w:rsidRPr="00B434D8">
          <w:rPr>
            <w:rStyle w:val="Hyperlink"/>
            <w:noProof/>
          </w:rPr>
          <w:t>Introduction</w:t>
        </w:r>
        <w:r w:rsidR="006E30DC">
          <w:rPr>
            <w:noProof/>
            <w:webHidden/>
          </w:rPr>
          <w:tab/>
        </w:r>
        <w:r w:rsidR="006E30DC">
          <w:rPr>
            <w:noProof/>
            <w:webHidden/>
          </w:rPr>
          <w:fldChar w:fldCharType="begin"/>
        </w:r>
        <w:r w:rsidR="006E30DC">
          <w:rPr>
            <w:noProof/>
            <w:webHidden/>
          </w:rPr>
          <w:instrText xml:space="preserve"> PAGEREF _Toc486514189 \h </w:instrText>
        </w:r>
        <w:r w:rsidR="006E30DC">
          <w:rPr>
            <w:noProof/>
            <w:webHidden/>
          </w:rPr>
        </w:r>
        <w:r w:rsidR="006E30DC">
          <w:rPr>
            <w:noProof/>
            <w:webHidden/>
          </w:rPr>
          <w:fldChar w:fldCharType="separate"/>
        </w:r>
        <w:r w:rsidR="009D0F2A">
          <w:rPr>
            <w:noProof/>
            <w:webHidden/>
          </w:rPr>
          <w:t>13</w:t>
        </w:r>
        <w:r w:rsidR="006E30DC">
          <w:rPr>
            <w:noProof/>
            <w:webHidden/>
          </w:rPr>
          <w:fldChar w:fldCharType="end"/>
        </w:r>
      </w:hyperlink>
    </w:p>
    <w:p w14:paraId="03036E56" w14:textId="77777777" w:rsidR="006E30DC" w:rsidRDefault="00826B96">
      <w:pPr>
        <w:pStyle w:val="TOC2"/>
        <w:rPr>
          <w:rFonts w:asciiTheme="minorHAnsi" w:eastAsiaTheme="minorEastAsia" w:hAnsiTheme="minorHAnsi" w:cstheme="minorBidi"/>
          <w:noProof/>
          <w:sz w:val="22"/>
          <w:szCs w:val="22"/>
          <w:lang w:eastAsia="en-AU"/>
        </w:rPr>
      </w:pPr>
      <w:hyperlink w:anchor="_Toc486514190" w:history="1">
        <w:r w:rsidR="006E30DC" w:rsidRPr="00B434D8">
          <w:rPr>
            <w:rStyle w:val="Hyperlink"/>
            <w:noProof/>
          </w:rPr>
          <w:t>Context of the Review</w:t>
        </w:r>
        <w:r w:rsidR="006E30DC">
          <w:rPr>
            <w:noProof/>
            <w:webHidden/>
          </w:rPr>
          <w:tab/>
        </w:r>
        <w:r w:rsidR="006E30DC">
          <w:rPr>
            <w:noProof/>
            <w:webHidden/>
          </w:rPr>
          <w:fldChar w:fldCharType="begin"/>
        </w:r>
        <w:r w:rsidR="006E30DC">
          <w:rPr>
            <w:noProof/>
            <w:webHidden/>
          </w:rPr>
          <w:instrText xml:space="preserve"> PAGEREF _Toc486514190 \h </w:instrText>
        </w:r>
        <w:r w:rsidR="006E30DC">
          <w:rPr>
            <w:noProof/>
            <w:webHidden/>
          </w:rPr>
        </w:r>
        <w:r w:rsidR="006E30DC">
          <w:rPr>
            <w:noProof/>
            <w:webHidden/>
          </w:rPr>
          <w:fldChar w:fldCharType="separate"/>
        </w:r>
        <w:r w:rsidR="009D0F2A">
          <w:rPr>
            <w:noProof/>
            <w:webHidden/>
          </w:rPr>
          <w:t>13</w:t>
        </w:r>
        <w:r w:rsidR="006E30DC">
          <w:rPr>
            <w:noProof/>
            <w:webHidden/>
          </w:rPr>
          <w:fldChar w:fldCharType="end"/>
        </w:r>
      </w:hyperlink>
    </w:p>
    <w:p w14:paraId="35AC7903" w14:textId="77777777" w:rsidR="006E30DC" w:rsidRDefault="00826B96">
      <w:pPr>
        <w:pStyle w:val="TOC2"/>
        <w:rPr>
          <w:rFonts w:asciiTheme="minorHAnsi" w:eastAsiaTheme="minorEastAsia" w:hAnsiTheme="minorHAnsi" w:cstheme="minorBidi"/>
          <w:noProof/>
          <w:sz w:val="22"/>
          <w:szCs w:val="22"/>
          <w:lang w:eastAsia="en-AU"/>
        </w:rPr>
      </w:pPr>
      <w:hyperlink w:anchor="_Toc486514191" w:history="1">
        <w:r w:rsidR="006E30DC" w:rsidRPr="00B434D8">
          <w:rPr>
            <w:rStyle w:val="Hyperlink"/>
            <w:noProof/>
          </w:rPr>
          <w:t>Review Process</w:t>
        </w:r>
        <w:r w:rsidR="006E30DC">
          <w:rPr>
            <w:noProof/>
            <w:webHidden/>
          </w:rPr>
          <w:tab/>
        </w:r>
        <w:r w:rsidR="006E30DC">
          <w:rPr>
            <w:noProof/>
            <w:webHidden/>
          </w:rPr>
          <w:fldChar w:fldCharType="begin"/>
        </w:r>
        <w:r w:rsidR="006E30DC">
          <w:rPr>
            <w:noProof/>
            <w:webHidden/>
          </w:rPr>
          <w:instrText xml:space="preserve"> PAGEREF _Toc486514191 \h </w:instrText>
        </w:r>
        <w:r w:rsidR="006E30DC">
          <w:rPr>
            <w:noProof/>
            <w:webHidden/>
          </w:rPr>
        </w:r>
        <w:r w:rsidR="006E30DC">
          <w:rPr>
            <w:noProof/>
            <w:webHidden/>
          </w:rPr>
          <w:fldChar w:fldCharType="separate"/>
        </w:r>
        <w:r w:rsidR="009D0F2A">
          <w:rPr>
            <w:noProof/>
            <w:webHidden/>
          </w:rPr>
          <w:t>14</w:t>
        </w:r>
        <w:r w:rsidR="006E30DC">
          <w:rPr>
            <w:noProof/>
            <w:webHidden/>
          </w:rPr>
          <w:fldChar w:fldCharType="end"/>
        </w:r>
      </w:hyperlink>
    </w:p>
    <w:p w14:paraId="34AB4288" w14:textId="77777777" w:rsidR="006E30DC" w:rsidRDefault="00826B96">
      <w:pPr>
        <w:pStyle w:val="TOC3"/>
        <w:rPr>
          <w:rFonts w:asciiTheme="minorHAnsi" w:eastAsiaTheme="minorEastAsia" w:hAnsiTheme="minorHAnsi" w:cstheme="minorBidi"/>
          <w:noProof/>
          <w:sz w:val="22"/>
          <w:szCs w:val="22"/>
          <w:lang w:eastAsia="en-AU"/>
        </w:rPr>
      </w:pPr>
      <w:hyperlink w:anchor="_Toc486514192" w:history="1">
        <w:r w:rsidR="006E30DC" w:rsidRPr="00B434D8">
          <w:rPr>
            <w:rStyle w:val="Hyperlink"/>
            <w:noProof/>
          </w:rPr>
          <w:t>Purpose of the Review</w:t>
        </w:r>
        <w:r w:rsidR="006E30DC">
          <w:rPr>
            <w:noProof/>
            <w:webHidden/>
          </w:rPr>
          <w:tab/>
        </w:r>
        <w:r w:rsidR="006E30DC">
          <w:rPr>
            <w:noProof/>
            <w:webHidden/>
          </w:rPr>
          <w:fldChar w:fldCharType="begin"/>
        </w:r>
        <w:r w:rsidR="006E30DC">
          <w:rPr>
            <w:noProof/>
            <w:webHidden/>
          </w:rPr>
          <w:instrText xml:space="preserve"> PAGEREF _Toc486514192 \h </w:instrText>
        </w:r>
        <w:r w:rsidR="006E30DC">
          <w:rPr>
            <w:noProof/>
            <w:webHidden/>
          </w:rPr>
        </w:r>
        <w:r w:rsidR="006E30DC">
          <w:rPr>
            <w:noProof/>
            <w:webHidden/>
          </w:rPr>
          <w:fldChar w:fldCharType="separate"/>
        </w:r>
        <w:r w:rsidR="009D0F2A">
          <w:rPr>
            <w:noProof/>
            <w:webHidden/>
          </w:rPr>
          <w:t>14</w:t>
        </w:r>
        <w:r w:rsidR="006E30DC">
          <w:rPr>
            <w:noProof/>
            <w:webHidden/>
          </w:rPr>
          <w:fldChar w:fldCharType="end"/>
        </w:r>
      </w:hyperlink>
    </w:p>
    <w:p w14:paraId="29242F1A" w14:textId="73195616" w:rsidR="006E30DC" w:rsidRDefault="00826B96">
      <w:pPr>
        <w:pStyle w:val="TOC3"/>
        <w:rPr>
          <w:rFonts w:asciiTheme="minorHAnsi" w:eastAsiaTheme="minorEastAsia" w:hAnsiTheme="minorHAnsi" w:cstheme="minorBidi"/>
          <w:noProof/>
          <w:sz w:val="22"/>
          <w:szCs w:val="22"/>
          <w:lang w:eastAsia="en-AU"/>
        </w:rPr>
      </w:pPr>
      <w:hyperlink w:anchor="_Toc486514193" w:history="1">
        <w:r w:rsidR="006E30DC" w:rsidRPr="00B434D8">
          <w:rPr>
            <w:rStyle w:val="Hyperlink"/>
            <w:noProof/>
          </w:rPr>
          <w:t>Reference Group</w:t>
        </w:r>
        <w:r w:rsidR="006E30DC">
          <w:rPr>
            <w:noProof/>
            <w:webHidden/>
          </w:rPr>
          <w:tab/>
        </w:r>
        <w:r w:rsidR="006E30DC">
          <w:rPr>
            <w:noProof/>
            <w:webHidden/>
          </w:rPr>
          <w:fldChar w:fldCharType="begin"/>
        </w:r>
        <w:r w:rsidR="006E30DC">
          <w:rPr>
            <w:noProof/>
            <w:webHidden/>
          </w:rPr>
          <w:instrText xml:space="preserve"> PAGEREF _Toc486514193 \h </w:instrText>
        </w:r>
        <w:r w:rsidR="006E30DC">
          <w:rPr>
            <w:noProof/>
            <w:webHidden/>
          </w:rPr>
        </w:r>
        <w:r w:rsidR="006E30DC">
          <w:rPr>
            <w:noProof/>
            <w:webHidden/>
          </w:rPr>
          <w:fldChar w:fldCharType="separate"/>
        </w:r>
        <w:r w:rsidR="009D0F2A">
          <w:rPr>
            <w:noProof/>
            <w:webHidden/>
          </w:rPr>
          <w:t>14</w:t>
        </w:r>
        <w:r w:rsidR="006E30DC">
          <w:rPr>
            <w:noProof/>
            <w:webHidden/>
          </w:rPr>
          <w:fldChar w:fldCharType="end"/>
        </w:r>
      </w:hyperlink>
    </w:p>
    <w:p w14:paraId="6C2FCE29" w14:textId="77777777" w:rsidR="006E30DC" w:rsidRDefault="00826B96">
      <w:pPr>
        <w:pStyle w:val="TOC3"/>
        <w:rPr>
          <w:rFonts w:asciiTheme="minorHAnsi" w:eastAsiaTheme="minorEastAsia" w:hAnsiTheme="minorHAnsi" w:cstheme="minorBidi"/>
          <w:noProof/>
          <w:sz w:val="22"/>
          <w:szCs w:val="22"/>
          <w:lang w:eastAsia="en-AU"/>
        </w:rPr>
      </w:pPr>
      <w:hyperlink w:anchor="_Toc486514194" w:history="1">
        <w:r w:rsidR="006E30DC" w:rsidRPr="00B434D8">
          <w:rPr>
            <w:rStyle w:val="Hyperlink"/>
            <w:noProof/>
          </w:rPr>
          <w:t>Review Terms of Reference</w:t>
        </w:r>
        <w:r w:rsidR="006E30DC">
          <w:rPr>
            <w:noProof/>
            <w:webHidden/>
          </w:rPr>
          <w:tab/>
        </w:r>
        <w:r w:rsidR="006E30DC">
          <w:rPr>
            <w:noProof/>
            <w:webHidden/>
          </w:rPr>
          <w:fldChar w:fldCharType="begin"/>
        </w:r>
        <w:r w:rsidR="006E30DC">
          <w:rPr>
            <w:noProof/>
            <w:webHidden/>
          </w:rPr>
          <w:instrText xml:space="preserve"> PAGEREF _Toc486514194 \h </w:instrText>
        </w:r>
        <w:r w:rsidR="006E30DC">
          <w:rPr>
            <w:noProof/>
            <w:webHidden/>
          </w:rPr>
        </w:r>
        <w:r w:rsidR="006E30DC">
          <w:rPr>
            <w:noProof/>
            <w:webHidden/>
          </w:rPr>
          <w:fldChar w:fldCharType="separate"/>
        </w:r>
        <w:r w:rsidR="009D0F2A">
          <w:rPr>
            <w:noProof/>
            <w:webHidden/>
          </w:rPr>
          <w:t>14</w:t>
        </w:r>
        <w:r w:rsidR="006E30DC">
          <w:rPr>
            <w:noProof/>
            <w:webHidden/>
          </w:rPr>
          <w:fldChar w:fldCharType="end"/>
        </w:r>
      </w:hyperlink>
    </w:p>
    <w:p w14:paraId="0104F34F" w14:textId="77777777" w:rsidR="006E30DC" w:rsidRDefault="00826B96">
      <w:pPr>
        <w:pStyle w:val="TOC3"/>
        <w:rPr>
          <w:rFonts w:asciiTheme="minorHAnsi" w:eastAsiaTheme="minorEastAsia" w:hAnsiTheme="minorHAnsi" w:cstheme="minorBidi"/>
          <w:noProof/>
          <w:sz w:val="22"/>
          <w:szCs w:val="22"/>
          <w:lang w:eastAsia="en-AU"/>
        </w:rPr>
      </w:pPr>
      <w:hyperlink w:anchor="_Toc486514195" w:history="1">
        <w:r w:rsidR="006E30DC" w:rsidRPr="00B434D8">
          <w:rPr>
            <w:rStyle w:val="Hyperlink"/>
            <w:noProof/>
          </w:rPr>
          <w:t>Public submissions</w:t>
        </w:r>
        <w:r w:rsidR="006E30DC">
          <w:rPr>
            <w:noProof/>
            <w:webHidden/>
          </w:rPr>
          <w:tab/>
        </w:r>
        <w:r w:rsidR="006E30DC">
          <w:rPr>
            <w:noProof/>
            <w:webHidden/>
          </w:rPr>
          <w:fldChar w:fldCharType="begin"/>
        </w:r>
        <w:r w:rsidR="006E30DC">
          <w:rPr>
            <w:noProof/>
            <w:webHidden/>
          </w:rPr>
          <w:instrText xml:space="preserve"> PAGEREF _Toc486514195 \h </w:instrText>
        </w:r>
        <w:r w:rsidR="006E30DC">
          <w:rPr>
            <w:noProof/>
            <w:webHidden/>
          </w:rPr>
        </w:r>
        <w:r w:rsidR="006E30DC">
          <w:rPr>
            <w:noProof/>
            <w:webHidden/>
          </w:rPr>
          <w:fldChar w:fldCharType="separate"/>
        </w:r>
        <w:r w:rsidR="009D0F2A">
          <w:rPr>
            <w:noProof/>
            <w:webHidden/>
          </w:rPr>
          <w:t>17</w:t>
        </w:r>
        <w:r w:rsidR="006E30DC">
          <w:rPr>
            <w:noProof/>
            <w:webHidden/>
          </w:rPr>
          <w:fldChar w:fldCharType="end"/>
        </w:r>
      </w:hyperlink>
    </w:p>
    <w:p w14:paraId="35F6CD48" w14:textId="77777777" w:rsidR="006E30DC" w:rsidRDefault="00826B96">
      <w:pPr>
        <w:pStyle w:val="TOC3"/>
        <w:rPr>
          <w:rFonts w:asciiTheme="minorHAnsi" w:eastAsiaTheme="minorEastAsia" w:hAnsiTheme="minorHAnsi" w:cstheme="minorBidi"/>
          <w:noProof/>
          <w:sz w:val="22"/>
          <w:szCs w:val="22"/>
          <w:lang w:eastAsia="en-AU"/>
        </w:rPr>
      </w:pPr>
      <w:hyperlink w:anchor="_Toc486514196" w:history="1">
        <w:r w:rsidR="006E30DC" w:rsidRPr="00B434D8">
          <w:rPr>
            <w:rStyle w:val="Hyperlink"/>
            <w:noProof/>
          </w:rPr>
          <w:t>Stakeholder Forum</w:t>
        </w:r>
        <w:r w:rsidR="006E30DC">
          <w:rPr>
            <w:noProof/>
            <w:webHidden/>
          </w:rPr>
          <w:tab/>
        </w:r>
        <w:r w:rsidR="006E30DC">
          <w:rPr>
            <w:noProof/>
            <w:webHidden/>
          </w:rPr>
          <w:fldChar w:fldCharType="begin"/>
        </w:r>
        <w:r w:rsidR="006E30DC">
          <w:rPr>
            <w:noProof/>
            <w:webHidden/>
          </w:rPr>
          <w:instrText xml:space="preserve"> PAGEREF _Toc486514196 \h </w:instrText>
        </w:r>
        <w:r w:rsidR="006E30DC">
          <w:rPr>
            <w:noProof/>
            <w:webHidden/>
          </w:rPr>
        </w:r>
        <w:r w:rsidR="006E30DC">
          <w:rPr>
            <w:noProof/>
            <w:webHidden/>
          </w:rPr>
          <w:fldChar w:fldCharType="separate"/>
        </w:r>
        <w:r w:rsidR="009D0F2A">
          <w:rPr>
            <w:noProof/>
            <w:webHidden/>
          </w:rPr>
          <w:t>17</w:t>
        </w:r>
        <w:r w:rsidR="006E30DC">
          <w:rPr>
            <w:noProof/>
            <w:webHidden/>
          </w:rPr>
          <w:fldChar w:fldCharType="end"/>
        </w:r>
      </w:hyperlink>
    </w:p>
    <w:p w14:paraId="582E03BF" w14:textId="77777777" w:rsidR="006E30DC" w:rsidRDefault="00826B96">
      <w:pPr>
        <w:pStyle w:val="TOC3"/>
        <w:rPr>
          <w:rFonts w:asciiTheme="minorHAnsi" w:eastAsiaTheme="minorEastAsia" w:hAnsiTheme="minorHAnsi" w:cstheme="minorBidi"/>
          <w:noProof/>
          <w:sz w:val="22"/>
          <w:szCs w:val="22"/>
          <w:lang w:eastAsia="en-AU"/>
        </w:rPr>
      </w:pPr>
      <w:hyperlink w:anchor="_Toc486514197" w:history="1">
        <w:r w:rsidR="006E30DC" w:rsidRPr="00B434D8">
          <w:rPr>
            <w:rStyle w:val="Hyperlink"/>
            <w:noProof/>
          </w:rPr>
          <w:t>Lung Foundation Australia consumer research</w:t>
        </w:r>
        <w:r w:rsidR="006E30DC">
          <w:rPr>
            <w:noProof/>
            <w:webHidden/>
          </w:rPr>
          <w:tab/>
        </w:r>
        <w:r w:rsidR="006E30DC">
          <w:rPr>
            <w:noProof/>
            <w:webHidden/>
          </w:rPr>
          <w:fldChar w:fldCharType="begin"/>
        </w:r>
        <w:r w:rsidR="006E30DC">
          <w:rPr>
            <w:noProof/>
            <w:webHidden/>
          </w:rPr>
          <w:instrText xml:space="preserve"> PAGEREF _Toc486514197 \h </w:instrText>
        </w:r>
        <w:r w:rsidR="006E30DC">
          <w:rPr>
            <w:noProof/>
            <w:webHidden/>
          </w:rPr>
        </w:r>
        <w:r w:rsidR="006E30DC">
          <w:rPr>
            <w:noProof/>
            <w:webHidden/>
          </w:rPr>
          <w:fldChar w:fldCharType="separate"/>
        </w:r>
        <w:r w:rsidR="009D0F2A">
          <w:rPr>
            <w:noProof/>
            <w:webHidden/>
          </w:rPr>
          <w:t>17</w:t>
        </w:r>
        <w:r w:rsidR="006E30DC">
          <w:rPr>
            <w:noProof/>
            <w:webHidden/>
          </w:rPr>
          <w:fldChar w:fldCharType="end"/>
        </w:r>
      </w:hyperlink>
    </w:p>
    <w:p w14:paraId="78528B5A" w14:textId="77777777" w:rsidR="006E30DC" w:rsidRDefault="00826B96">
      <w:pPr>
        <w:pStyle w:val="TOC3"/>
        <w:rPr>
          <w:rFonts w:asciiTheme="minorHAnsi" w:eastAsiaTheme="minorEastAsia" w:hAnsiTheme="minorHAnsi" w:cstheme="minorBidi"/>
          <w:noProof/>
          <w:sz w:val="22"/>
          <w:szCs w:val="22"/>
          <w:lang w:eastAsia="en-AU"/>
        </w:rPr>
      </w:pPr>
      <w:hyperlink w:anchor="_Toc486514198" w:history="1">
        <w:r w:rsidR="006E30DC" w:rsidRPr="00B434D8">
          <w:rPr>
            <w:rStyle w:val="Hyperlink"/>
            <w:noProof/>
          </w:rPr>
          <w:t>Public consultation on the draft Report</w:t>
        </w:r>
        <w:r w:rsidR="006E30DC">
          <w:rPr>
            <w:noProof/>
            <w:webHidden/>
          </w:rPr>
          <w:tab/>
        </w:r>
        <w:r w:rsidR="006E30DC">
          <w:rPr>
            <w:noProof/>
            <w:webHidden/>
          </w:rPr>
          <w:fldChar w:fldCharType="begin"/>
        </w:r>
        <w:r w:rsidR="006E30DC">
          <w:rPr>
            <w:noProof/>
            <w:webHidden/>
          </w:rPr>
          <w:instrText xml:space="preserve"> PAGEREF _Toc486514198 \h </w:instrText>
        </w:r>
        <w:r w:rsidR="006E30DC">
          <w:rPr>
            <w:noProof/>
            <w:webHidden/>
          </w:rPr>
        </w:r>
        <w:r w:rsidR="006E30DC">
          <w:rPr>
            <w:noProof/>
            <w:webHidden/>
          </w:rPr>
          <w:fldChar w:fldCharType="separate"/>
        </w:r>
        <w:r w:rsidR="009D0F2A">
          <w:rPr>
            <w:noProof/>
            <w:webHidden/>
          </w:rPr>
          <w:t>18</w:t>
        </w:r>
        <w:r w:rsidR="006E30DC">
          <w:rPr>
            <w:noProof/>
            <w:webHidden/>
          </w:rPr>
          <w:fldChar w:fldCharType="end"/>
        </w:r>
      </w:hyperlink>
    </w:p>
    <w:p w14:paraId="11B8FB27" w14:textId="77777777" w:rsidR="006E30DC" w:rsidRDefault="00826B96">
      <w:pPr>
        <w:pStyle w:val="TOC2"/>
        <w:rPr>
          <w:rFonts w:asciiTheme="minorHAnsi" w:eastAsiaTheme="minorEastAsia" w:hAnsiTheme="minorHAnsi" w:cstheme="minorBidi"/>
          <w:noProof/>
          <w:sz w:val="22"/>
          <w:szCs w:val="22"/>
          <w:lang w:eastAsia="en-AU"/>
        </w:rPr>
      </w:pPr>
      <w:hyperlink w:anchor="_Toc486514199" w:history="1">
        <w:r w:rsidR="006E30DC" w:rsidRPr="00B434D8">
          <w:rPr>
            <w:rStyle w:val="Hyperlink"/>
            <w:noProof/>
          </w:rPr>
          <w:t>COPD in Australia</w:t>
        </w:r>
        <w:r w:rsidR="006E30DC">
          <w:rPr>
            <w:noProof/>
            <w:webHidden/>
          </w:rPr>
          <w:tab/>
        </w:r>
        <w:r w:rsidR="006E30DC">
          <w:rPr>
            <w:noProof/>
            <w:webHidden/>
          </w:rPr>
          <w:fldChar w:fldCharType="begin"/>
        </w:r>
        <w:r w:rsidR="006E30DC">
          <w:rPr>
            <w:noProof/>
            <w:webHidden/>
          </w:rPr>
          <w:instrText xml:space="preserve"> PAGEREF _Toc486514199 \h </w:instrText>
        </w:r>
        <w:r w:rsidR="006E30DC">
          <w:rPr>
            <w:noProof/>
            <w:webHidden/>
          </w:rPr>
        </w:r>
        <w:r w:rsidR="006E30DC">
          <w:rPr>
            <w:noProof/>
            <w:webHidden/>
          </w:rPr>
          <w:fldChar w:fldCharType="separate"/>
        </w:r>
        <w:r w:rsidR="009D0F2A">
          <w:rPr>
            <w:noProof/>
            <w:webHidden/>
          </w:rPr>
          <w:t>18</w:t>
        </w:r>
        <w:r w:rsidR="006E30DC">
          <w:rPr>
            <w:noProof/>
            <w:webHidden/>
          </w:rPr>
          <w:fldChar w:fldCharType="end"/>
        </w:r>
      </w:hyperlink>
    </w:p>
    <w:p w14:paraId="0087B999" w14:textId="77777777" w:rsidR="006E30DC" w:rsidRDefault="00826B96">
      <w:pPr>
        <w:pStyle w:val="TOC3"/>
        <w:rPr>
          <w:rFonts w:asciiTheme="minorHAnsi" w:eastAsiaTheme="minorEastAsia" w:hAnsiTheme="minorHAnsi" w:cstheme="minorBidi"/>
          <w:noProof/>
          <w:sz w:val="22"/>
          <w:szCs w:val="22"/>
          <w:lang w:eastAsia="en-AU"/>
        </w:rPr>
      </w:pPr>
      <w:hyperlink w:anchor="_Toc486514200" w:history="1">
        <w:r w:rsidR="006E30DC" w:rsidRPr="00B434D8">
          <w:rPr>
            <w:rStyle w:val="Hyperlink"/>
            <w:noProof/>
          </w:rPr>
          <w:t>Prevalence of COPD</w:t>
        </w:r>
        <w:r w:rsidR="006E30DC">
          <w:rPr>
            <w:noProof/>
            <w:webHidden/>
          </w:rPr>
          <w:tab/>
        </w:r>
        <w:r w:rsidR="006E30DC">
          <w:rPr>
            <w:noProof/>
            <w:webHidden/>
          </w:rPr>
          <w:fldChar w:fldCharType="begin"/>
        </w:r>
        <w:r w:rsidR="006E30DC">
          <w:rPr>
            <w:noProof/>
            <w:webHidden/>
          </w:rPr>
          <w:instrText xml:space="preserve"> PAGEREF _Toc486514200 \h </w:instrText>
        </w:r>
        <w:r w:rsidR="006E30DC">
          <w:rPr>
            <w:noProof/>
            <w:webHidden/>
          </w:rPr>
        </w:r>
        <w:r w:rsidR="006E30DC">
          <w:rPr>
            <w:noProof/>
            <w:webHidden/>
          </w:rPr>
          <w:fldChar w:fldCharType="separate"/>
        </w:r>
        <w:r w:rsidR="009D0F2A">
          <w:rPr>
            <w:noProof/>
            <w:webHidden/>
          </w:rPr>
          <w:t>18</w:t>
        </w:r>
        <w:r w:rsidR="006E30DC">
          <w:rPr>
            <w:noProof/>
            <w:webHidden/>
          </w:rPr>
          <w:fldChar w:fldCharType="end"/>
        </w:r>
      </w:hyperlink>
    </w:p>
    <w:p w14:paraId="71E7DF6C" w14:textId="77777777" w:rsidR="006E30DC" w:rsidRDefault="00826B96">
      <w:pPr>
        <w:pStyle w:val="TOC3"/>
        <w:rPr>
          <w:rFonts w:asciiTheme="minorHAnsi" w:eastAsiaTheme="minorEastAsia" w:hAnsiTheme="minorHAnsi" w:cstheme="minorBidi"/>
          <w:noProof/>
          <w:sz w:val="22"/>
          <w:szCs w:val="22"/>
          <w:lang w:eastAsia="en-AU"/>
        </w:rPr>
      </w:pPr>
      <w:hyperlink w:anchor="_Toc486514201" w:history="1">
        <w:r w:rsidR="006E30DC" w:rsidRPr="00B434D8">
          <w:rPr>
            <w:rStyle w:val="Hyperlink"/>
            <w:noProof/>
          </w:rPr>
          <w:t>Diagnosis of COPD</w:t>
        </w:r>
        <w:r w:rsidR="006E30DC">
          <w:rPr>
            <w:noProof/>
            <w:webHidden/>
          </w:rPr>
          <w:tab/>
        </w:r>
        <w:r w:rsidR="006E30DC">
          <w:rPr>
            <w:noProof/>
            <w:webHidden/>
          </w:rPr>
          <w:fldChar w:fldCharType="begin"/>
        </w:r>
        <w:r w:rsidR="006E30DC">
          <w:rPr>
            <w:noProof/>
            <w:webHidden/>
          </w:rPr>
          <w:instrText xml:space="preserve"> PAGEREF _Toc486514201 \h </w:instrText>
        </w:r>
        <w:r w:rsidR="006E30DC">
          <w:rPr>
            <w:noProof/>
            <w:webHidden/>
          </w:rPr>
        </w:r>
        <w:r w:rsidR="006E30DC">
          <w:rPr>
            <w:noProof/>
            <w:webHidden/>
          </w:rPr>
          <w:fldChar w:fldCharType="separate"/>
        </w:r>
        <w:r w:rsidR="009D0F2A">
          <w:rPr>
            <w:noProof/>
            <w:webHidden/>
          </w:rPr>
          <w:t>19</w:t>
        </w:r>
        <w:r w:rsidR="006E30DC">
          <w:rPr>
            <w:noProof/>
            <w:webHidden/>
          </w:rPr>
          <w:fldChar w:fldCharType="end"/>
        </w:r>
      </w:hyperlink>
    </w:p>
    <w:p w14:paraId="67731EF4" w14:textId="77777777" w:rsidR="006E30DC" w:rsidRDefault="00826B96">
      <w:pPr>
        <w:pStyle w:val="TOC3"/>
        <w:rPr>
          <w:rFonts w:asciiTheme="minorHAnsi" w:eastAsiaTheme="minorEastAsia" w:hAnsiTheme="minorHAnsi" w:cstheme="minorBidi"/>
          <w:noProof/>
          <w:sz w:val="22"/>
          <w:szCs w:val="22"/>
          <w:lang w:eastAsia="en-AU"/>
        </w:rPr>
      </w:pPr>
      <w:hyperlink w:anchor="_Toc486514202" w:history="1">
        <w:r w:rsidR="006E30DC" w:rsidRPr="00B434D8">
          <w:rPr>
            <w:rStyle w:val="Hyperlink"/>
            <w:noProof/>
          </w:rPr>
          <w:t>Pharmacological management of COPD</w:t>
        </w:r>
        <w:r w:rsidR="006E30DC">
          <w:rPr>
            <w:noProof/>
            <w:webHidden/>
          </w:rPr>
          <w:tab/>
        </w:r>
        <w:r w:rsidR="006E30DC">
          <w:rPr>
            <w:noProof/>
            <w:webHidden/>
          </w:rPr>
          <w:fldChar w:fldCharType="begin"/>
        </w:r>
        <w:r w:rsidR="006E30DC">
          <w:rPr>
            <w:noProof/>
            <w:webHidden/>
          </w:rPr>
          <w:instrText xml:space="preserve"> PAGEREF _Toc486514202 \h </w:instrText>
        </w:r>
        <w:r w:rsidR="006E30DC">
          <w:rPr>
            <w:noProof/>
            <w:webHidden/>
          </w:rPr>
        </w:r>
        <w:r w:rsidR="006E30DC">
          <w:rPr>
            <w:noProof/>
            <w:webHidden/>
          </w:rPr>
          <w:fldChar w:fldCharType="separate"/>
        </w:r>
        <w:r w:rsidR="009D0F2A">
          <w:rPr>
            <w:noProof/>
            <w:webHidden/>
          </w:rPr>
          <w:t>20</w:t>
        </w:r>
        <w:r w:rsidR="006E30DC">
          <w:rPr>
            <w:noProof/>
            <w:webHidden/>
          </w:rPr>
          <w:fldChar w:fldCharType="end"/>
        </w:r>
      </w:hyperlink>
    </w:p>
    <w:p w14:paraId="46777199" w14:textId="77777777" w:rsidR="006E30DC" w:rsidRDefault="00826B96">
      <w:pPr>
        <w:pStyle w:val="TOC2"/>
        <w:rPr>
          <w:rFonts w:asciiTheme="minorHAnsi" w:eastAsiaTheme="minorEastAsia" w:hAnsiTheme="minorHAnsi" w:cstheme="minorBidi"/>
          <w:noProof/>
          <w:sz w:val="22"/>
          <w:szCs w:val="22"/>
          <w:lang w:eastAsia="en-AU"/>
        </w:rPr>
      </w:pPr>
      <w:hyperlink w:anchor="_Toc486514203" w:history="1">
        <w:r w:rsidR="006E30DC" w:rsidRPr="00B434D8">
          <w:rPr>
            <w:rStyle w:val="Hyperlink"/>
            <w:noProof/>
          </w:rPr>
          <w:t>COPD medicines on the PBS</w:t>
        </w:r>
        <w:r w:rsidR="006E30DC">
          <w:rPr>
            <w:noProof/>
            <w:webHidden/>
          </w:rPr>
          <w:tab/>
        </w:r>
        <w:r w:rsidR="006E30DC">
          <w:rPr>
            <w:noProof/>
            <w:webHidden/>
          </w:rPr>
          <w:fldChar w:fldCharType="begin"/>
        </w:r>
        <w:r w:rsidR="006E30DC">
          <w:rPr>
            <w:noProof/>
            <w:webHidden/>
          </w:rPr>
          <w:instrText xml:space="preserve"> PAGEREF _Toc486514203 \h </w:instrText>
        </w:r>
        <w:r w:rsidR="006E30DC">
          <w:rPr>
            <w:noProof/>
            <w:webHidden/>
          </w:rPr>
        </w:r>
        <w:r w:rsidR="006E30DC">
          <w:rPr>
            <w:noProof/>
            <w:webHidden/>
          </w:rPr>
          <w:fldChar w:fldCharType="separate"/>
        </w:r>
        <w:r w:rsidR="009D0F2A">
          <w:rPr>
            <w:noProof/>
            <w:webHidden/>
          </w:rPr>
          <w:t>21</w:t>
        </w:r>
        <w:r w:rsidR="006E30DC">
          <w:rPr>
            <w:noProof/>
            <w:webHidden/>
          </w:rPr>
          <w:fldChar w:fldCharType="end"/>
        </w:r>
      </w:hyperlink>
    </w:p>
    <w:p w14:paraId="6F4DD731" w14:textId="77777777" w:rsidR="006E30DC" w:rsidRDefault="00826B96">
      <w:pPr>
        <w:pStyle w:val="TOC3"/>
        <w:rPr>
          <w:rFonts w:asciiTheme="minorHAnsi" w:eastAsiaTheme="minorEastAsia" w:hAnsiTheme="minorHAnsi" w:cstheme="minorBidi"/>
          <w:noProof/>
          <w:sz w:val="22"/>
          <w:szCs w:val="22"/>
          <w:lang w:eastAsia="en-AU"/>
        </w:rPr>
      </w:pPr>
      <w:hyperlink w:anchor="_Toc486514204" w:history="1">
        <w:r w:rsidR="006E30DC" w:rsidRPr="00B434D8">
          <w:rPr>
            <w:rStyle w:val="Hyperlink"/>
            <w:noProof/>
          </w:rPr>
          <w:t>PBS listing history</w:t>
        </w:r>
        <w:r w:rsidR="006E30DC">
          <w:rPr>
            <w:noProof/>
            <w:webHidden/>
          </w:rPr>
          <w:tab/>
        </w:r>
        <w:r w:rsidR="006E30DC">
          <w:rPr>
            <w:noProof/>
            <w:webHidden/>
          </w:rPr>
          <w:fldChar w:fldCharType="begin"/>
        </w:r>
        <w:r w:rsidR="006E30DC">
          <w:rPr>
            <w:noProof/>
            <w:webHidden/>
          </w:rPr>
          <w:instrText xml:space="preserve"> PAGEREF _Toc486514204 \h </w:instrText>
        </w:r>
        <w:r w:rsidR="006E30DC">
          <w:rPr>
            <w:noProof/>
            <w:webHidden/>
          </w:rPr>
        </w:r>
        <w:r w:rsidR="006E30DC">
          <w:rPr>
            <w:noProof/>
            <w:webHidden/>
          </w:rPr>
          <w:fldChar w:fldCharType="separate"/>
        </w:r>
        <w:r w:rsidR="009D0F2A">
          <w:rPr>
            <w:noProof/>
            <w:webHidden/>
          </w:rPr>
          <w:t>21</w:t>
        </w:r>
        <w:r w:rsidR="006E30DC">
          <w:rPr>
            <w:noProof/>
            <w:webHidden/>
          </w:rPr>
          <w:fldChar w:fldCharType="end"/>
        </w:r>
      </w:hyperlink>
    </w:p>
    <w:p w14:paraId="18456020" w14:textId="77777777" w:rsidR="006E30DC" w:rsidRDefault="00826B96">
      <w:pPr>
        <w:pStyle w:val="TOC3"/>
        <w:rPr>
          <w:rFonts w:asciiTheme="minorHAnsi" w:eastAsiaTheme="minorEastAsia" w:hAnsiTheme="minorHAnsi" w:cstheme="minorBidi"/>
          <w:noProof/>
          <w:sz w:val="22"/>
          <w:szCs w:val="22"/>
          <w:lang w:eastAsia="en-AU"/>
        </w:rPr>
      </w:pPr>
      <w:hyperlink w:anchor="_Toc486514205" w:history="1">
        <w:r w:rsidR="006E30DC" w:rsidRPr="00B434D8">
          <w:rPr>
            <w:rStyle w:val="Hyperlink"/>
            <w:noProof/>
          </w:rPr>
          <w:t>PBS prescribing restrictions</w:t>
        </w:r>
        <w:r w:rsidR="006E30DC">
          <w:rPr>
            <w:noProof/>
            <w:webHidden/>
          </w:rPr>
          <w:tab/>
        </w:r>
        <w:r w:rsidR="006E30DC">
          <w:rPr>
            <w:noProof/>
            <w:webHidden/>
          </w:rPr>
          <w:fldChar w:fldCharType="begin"/>
        </w:r>
        <w:r w:rsidR="006E30DC">
          <w:rPr>
            <w:noProof/>
            <w:webHidden/>
          </w:rPr>
          <w:instrText xml:space="preserve"> PAGEREF _Toc486514205 \h </w:instrText>
        </w:r>
        <w:r w:rsidR="006E30DC">
          <w:rPr>
            <w:noProof/>
            <w:webHidden/>
          </w:rPr>
        </w:r>
        <w:r w:rsidR="006E30DC">
          <w:rPr>
            <w:noProof/>
            <w:webHidden/>
          </w:rPr>
          <w:fldChar w:fldCharType="separate"/>
        </w:r>
        <w:r w:rsidR="009D0F2A">
          <w:rPr>
            <w:noProof/>
            <w:webHidden/>
          </w:rPr>
          <w:t>26</w:t>
        </w:r>
        <w:r w:rsidR="006E30DC">
          <w:rPr>
            <w:noProof/>
            <w:webHidden/>
          </w:rPr>
          <w:fldChar w:fldCharType="end"/>
        </w:r>
      </w:hyperlink>
    </w:p>
    <w:p w14:paraId="38855FB3" w14:textId="77777777" w:rsidR="006E30DC" w:rsidRDefault="00826B96">
      <w:pPr>
        <w:pStyle w:val="TOC3"/>
        <w:rPr>
          <w:rFonts w:asciiTheme="minorHAnsi" w:eastAsiaTheme="minorEastAsia" w:hAnsiTheme="minorHAnsi" w:cstheme="minorBidi"/>
          <w:noProof/>
          <w:sz w:val="22"/>
          <w:szCs w:val="22"/>
          <w:lang w:eastAsia="en-AU"/>
        </w:rPr>
      </w:pPr>
      <w:hyperlink w:anchor="_Toc486514206" w:history="1">
        <w:r w:rsidR="006E30DC" w:rsidRPr="00B434D8">
          <w:rPr>
            <w:rStyle w:val="Hyperlink"/>
            <w:noProof/>
          </w:rPr>
          <w:t>Other PBS medicines used to treat COPD</w:t>
        </w:r>
        <w:r w:rsidR="006E30DC">
          <w:rPr>
            <w:noProof/>
            <w:webHidden/>
          </w:rPr>
          <w:tab/>
        </w:r>
        <w:r w:rsidR="006E30DC">
          <w:rPr>
            <w:noProof/>
            <w:webHidden/>
          </w:rPr>
          <w:fldChar w:fldCharType="begin"/>
        </w:r>
        <w:r w:rsidR="006E30DC">
          <w:rPr>
            <w:noProof/>
            <w:webHidden/>
          </w:rPr>
          <w:instrText xml:space="preserve"> PAGEREF _Toc486514206 \h </w:instrText>
        </w:r>
        <w:r w:rsidR="006E30DC">
          <w:rPr>
            <w:noProof/>
            <w:webHidden/>
          </w:rPr>
        </w:r>
        <w:r w:rsidR="006E30DC">
          <w:rPr>
            <w:noProof/>
            <w:webHidden/>
          </w:rPr>
          <w:fldChar w:fldCharType="separate"/>
        </w:r>
        <w:r w:rsidR="009D0F2A">
          <w:rPr>
            <w:noProof/>
            <w:webHidden/>
          </w:rPr>
          <w:t>27</w:t>
        </w:r>
        <w:r w:rsidR="006E30DC">
          <w:rPr>
            <w:noProof/>
            <w:webHidden/>
          </w:rPr>
          <w:fldChar w:fldCharType="end"/>
        </w:r>
      </w:hyperlink>
    </w:p>
    <w:p w14:paraId="6FB53914" w14:textId="77777777" w:rsidR="006E30DC" w:rsidRDefault="00826B96">
      <w:pPr>
        <w:pStyle w:val="TOC2"/>
        <w:rPr>
          <w:rFonts w:asciiTheme="minorHAnsi" w:eastAsiaTheme="minorEastAsia" w:hAnsiTheme="minorHAnsi" w:cstheme="minorBidi"/>
          <w:noProof/>
          <w:sz w:val="22"/>
          <w:szCs w:val="22"/>
          <w:lang w:eastAsia="en-AU"/>
        </w:rPr>
      </w:pPr>
      <w:hyperlink w:anchor="_Toc486514207" w:history="1">
        <w:r w:rsidR="006E30DC" w:rsidRPr="00B434D8">
          <w:rPr>
            <w:rStyle w:val="Hyperlink"/>
            <w:noProof/>
          </w:rPr>
          <w:t>Consumer knowledge, attitude and behaviour</w:t>
        </w:r>
        <w:r w:rsidR="006E30DC">
          <w:rPr>
            <w:noProof/>
            <w:webHidden/>
          </w:rPr>
          <w:tab/>
        </w:r>
        <w:r w:rsidR="006E30DC">
          <w:rPr>
            <w:noProof/>
            <w:webHidden/>
          </w:rPr>
          <w:fldChar w:fldCharType="begin"/>
        </w:r>
        <w:r w:rsidR="006E30DC">
          <w:rPr>
            <w:noProof/>
            <w:webHidden/>
          </w:rPr>
          <w:instrText xml:space="preserve"> PAGEREF _Toc486514207 \h </w:instrText>
        </w:r>
        <w:r w:rsidR="006E30DC">
          <w:rPr>
            <w:noProof/>
            <w:webHidden/>
          </w:rPr>
        </w:r>
        <w:r w:rsidR="006E30DC">
          <w:rPr>
            <w:noProof/>
            <w:webHidden/>
          </w:rPr>
          <w:fldChar w:fldCharType="separate"/>
        </w:r>
        <w:r w:rsidR="009D0F2A">
          <w:rPr>
            <w:noProof/>
            <w:webHidden/>
          </w:rPr>
          <w:t>28</w:t>
        </w:r>
        <w:r w:rsidR="006E30DC">
          <w:rPr>
            <w:noProof/>
            <w:webHidden/>
          </w:rPr>
          <w:fldChar w:fldCharType="end"/>
        </w:r>
      </w:hyperlink>
    </w:p>
    <w:p w14:paraId="165BB96B" w14:textId="77777777" w:rsidR="006E30DC" w:rsidRDefault="00826B96">
      <w:pPr>
        <w:pStyle w:val="TOC3"/>
        <w:rPr>
          <w:rFonts w:asciiTheme="minorHAnsi" w:eastAsiaTheme="minorEastAsia" w:hAnsiTheme="minorHAnsi" w:cstheme="minorBidi"/>
          <w:noProof/>
          <w:sz w:val="22"/>
          <w:szCs w:val="22"/>
          <w:lang w:eastAsia="en-AU"/>
        </w:rPr>
      </w:pPr>
      <w:hyperlink w:anchor="_Toc486514208" w:history="1">
        <w:r w:rsidR="006E30DC" w:rsidRPr="00B434D8">
          <w:rPr>
            <w:rStyle w:val="Hyperlink"/>
            <w:noProof/>
          </w:rPr>
          <w:t>Diagnosis</w:t>
        </w:r>
        <w:r w:rsidR="006E30DC">
          <w:rPr>
            <w:noProof/>
            <w:webHidden/>
          </w:rPr>
          <w:tab/>
        </w:r>
        <w:r w:rsidR="006E30DC">
          <w:rPr>
            <w:noProof/>
            <w:webHidden/>
          </w:rPr>
          <w:fldChar w:fldCharType="begin"/>
        </w:r>
        <w:r w:rsidR="006E30DC">
          <w:rPr>
            <w:noProof/>
            <w:webHidden/>
          </w:rPr>
          <w:instrText xml:space="preserve"> PAGEREF _Toc486514208 \h </w:instrText>
        </w:r>
        <w:r w:rsidR="006E30DC">
          <w:rPr>
            <w:noProof/>
            <w:webHidden/>
          </w:rPr>
        </w:r>
        <w:r w:rsidR="006E30DC">
          <w:rPr>
            <w:noProof/>
            <w:webHidden/>
          </w:rPr>
          <w:fldChar w:fldCharType="separate"/>
        </w:r>
        <w:r w:rsidR="009D0F2A">
          <w:rPr>
            <w:noProof/>
            <w:webHidden/>
          </w:rPr>
          <w:t>28</w:t>
        </w:r>
        <w:r w:rsidR="006E30DC">
          <w:rPr>
            <w:noProof/>
            <w:webHidden/>
          </w:rPr>
          <w:fldChar w:fldCharType="end"/>
        </w:r>
      </w:hyperlink>
    </w:p>
    <w:p w14:paraId="57E4E8CE" w14:textId="77777777" w:rsidR="006E30DC" w:rsidRDefault="00826B96">
      <w:pPr>
        <w:pStyle w:val="TOC3"/>
        <w:rPr>
          <w:rFonts w:asciiTheme="minorHAnsi" w:eastAsiaTheme="minorEastAsia" w:hAnsiTheme="minorHAnsi" w:cstheme="minorBidi"/>
          <w:noProof/>
          <w:sz w:val="22"/>
          <w:szCs w:val="22"/>
          <w:lang w:eastAsia="en-AU"/>
        </w:rPr>
      </w:pPr>
      <w:hyperlink w:anchor="_Toc486514209" w:history="1">
        <w:r w:rsidR="006E30DC" w:rsidRPr="00B434D8">
          <w:rPr>
            <w:rStyle w:val="Hyperlink"/>
            <w:noProof/>
          </w:rPr>
          <w:t>Quality of life impacts</w:t>
        </w:r>
        <w:r w:rsidR="006E30DC">
          <w:rPr>
            <w:noProof/>
            <w:webHidden/>
          </w:rPr>
          <w:tab/>
        </w:r>
        <w:r w:rsidR="006E30DC">
          <w:rPr>
            <w:noProof/>
            <w:webHidden/>
          </w:rPr>
          <w:fldChar w:fldCharType="begin"/>
        </w:r>
        <w:r w:rsidR="006E30DC">
          <w:rPr>
            <w:noProof/>
            <w:webHidden/>
          </w:rPr>
          <w:instrText xml:space="preserve"> PAGEREF _Toc486514209 \h </w:instrText>
        </w:r>
        <w:r w:rsidR="006E30DC">
          <w:rPr>
            <w:noProof/>
            <w:webHidden/>
          </w:rPr>
        </w:r>
        <w:r w:rsidR="006E30DC">
          <w:rPr>
            <w:noProof/>
            <w:webHidden/>
          </w:rPr>
          <w:fldChar w:fldCharType="separate"/>
        </w:r>
        <w:r w:rsidR="009D0F2A">
          <w:rPr>
            <w:noProof/>
            <w:webHidden/>
          </w:rPr>
          <w:t>28</w:t>
        </w:r>
        <w:r w:rsidR="006E30DC">
          <w:rPr>
            <w:noProof/>
            <w:webHidden/>
          </w:rPr>
          <w:fldChar w:fldCharType="end"/>
        </w:r>
      </w:hyperlink>
    </w:p>
    <w:p w14:paraId="03C403C0" w14:textId="77777777" w:rsidR="006E30DC" w:rsidRDefault="00826B96">
      <w:pPr>
        <w:pStyle w:val="TOC3"/>
        <w:rPr>
          <w:rFonts w:asciiTheme="minorHAnsi" w:eastAsiaTheme="minorEastAsia" w:hAnsiTheme="minorHAnsi" w:cstheme="minorBidi"/>
          <w:noProof/>
          <w:sz w:val="22"/>
          <w:szCs w:val="22"/>
          <w:lang w:eastAsia="en-AU"/>
        </w:rPr>
      </w:pPr>
      <w:hyperlink w:anchor="_Toc486514210" w:history="1">
        <w:r w:rsidR="006E30DC" w:rsidRPr="00B434D8">
          <w:rPr>
            <w:rStyle w:val="Hyperlink"/>
            <w:noProof/>
          </w:rPr>
          <w:t>COPD treatment</w:t>
        </w:r>
        <w:r w:rsidR="006E30DC">
          <w:rPr>
            <w:noProof/>
            <w:webHidden/>
          </w:rPr>
          <w:tab/>
        </w:r>
        <w:r w:rsidR="006E30DC">
          <w:rPr>
            <w:noProof/>
            <w:webHidden/>
          </w:rPr>
          <w:fldChar w:fldCharType="begin"/>
        </w:r>
        <w:r w:rsidR="006E30DC">
          <w:rPr>
            <w:noProof/>
            <w:webHidden/>
          </w:rPr>
          <w:instrText xml:space="preserve"> PAGEREF _Toc486514210 \h </w:instrText>
        </w:r>
        <w:r w:rsidR="006E30DC">
          <w:rPr>
            <w:noProof/>
            <w:webHidden/>
          </w:rPr>
        </w:r>
        <w:r w:rsidR="006E30DC">
          <w:rPr>
            <w:noProof/>
            <w:webHidden/>
          </w:rPr>
          <w:fldChar w:fldCharType="separate"/>
        </w:r>
        <w:r w:rsidR="009D0F2A">
          <w:rPr>
            <w:noProof/>
            <w:webHidden/>
          </w:rPr>
          <w:t>29</w:t>
        </w:r>
        <w:r w:rsidR="006E30DC">
          <w:rPr>
            <w:noProof/>
            <w:webHidden/>
          </w:rPr>
          <w:fldChar w:fldCharType="end"/>
        </w:r>
      </w:hyperlink>
    </w:p>
    <w:p w14:paraId="11D09938" w14:textId="77777777" w:rsidR="006E30DC" w:rsidRDefault="00826B96">
      <w:pPr>
        <w:pStyle w:val="TOC3"/>
        <w:rPr>
          <w:rFonts w:asciiTheme="minorHAnsi" w:eastAsiaTheme="minorEastAsia" w:hAnsiTheme="minorHAnsi" w:cstheme="minorBidi"/>
          <w:noProof/>
          <w:sz w:val="22"/>
          <w:szCs w:val="22"/>
          <w:lang w:eastAsia="en-AU"/>
        </w:rPr>
      </w:pPr>
      <w:hyperlink w:anchor="_Toc486514211" w:history="1">
        <w:r w:rsidR="006E30DC" w:rsidRPr="00B434D8">
          <w:rPr>
            <w:rStyle w:val="Hyperlink"/>
            <w:noProof/>
          </w:rPr>
          <w:t>Quality use of Medicines</w:t>
        </w:r>
        <w:r w:rsidR="006E30DC">
          <w:rPr>
            <w:noProof/>
            <w:webHidden/>
          </w:rPr>
          <w:tab/>
        </w:r>
        <w:r w:rsidR="006E30DC">
          <w:rPr>
            <w:noProof/>
            <w:webHidden/>
          </w:rPr>
          <w:fldChar w:fldCharType="begin"/>
        </w:r>
        <w:r w:rsidR="006E30DC">
          <w:rPr>
            <w:noProof/>
            <w:webHidden/>
          </w:rPr>
          <w:instrText xml:space="preserve"> PAGEREF _Toc486514211 \h </w:instrText>
        </w:r>
        <w:r w:rsidR="006E30DC">
          <w:rPr>
            <w:noProof/>
            <w:webHidden/>
          </w:rPr>
        </w:r>
        <w:r w:rsidR="006E30DC">
          <w:rPr>
            <w:noProof/>
            <w:webHidden/>
          </w:rPr>
          <w:fldChar w:fldCharType="separate"/>
        </w:r>
        <w:r w:rsidR="009D0F2A">
          <w:rPr>
            <w:noProof/>
            <w:webHidden/>
          </w:rPr>
          <w:t>29</w:t>
        </w:r>
        <w:r w:rsidR="006E30DC">
          <w:rPr>
            <w:noProof/>
            <w:webHidden/>
          </w:rPr>
          <w:fldChar w:fldCharType="end"/>
        </w:r>
      </w:hyperlink>
    </w:p>
    <w:p w14:paraId="0A92C33A" w14:textId="77777777" w:rsidR="006E30DC" w:rsidRDefault="00826B96">
      <w:pPr>
        <w:pStyle w:val="TOC2"/>
        <w:rPr>
          <w:rFonts w:asciiTheme="minorHAnsi" w:eastAsiaTheme="minorEastAsia" w:hAnsiTheme="minorHAnsi" w:cstheme="minorBidi"/>
          <w:noProof/>
          <w:sz w:val="22"/>
          <w:szCs w:val="22"/>
          <w:lang w:eastAsia="en-AU"/>
        </w:rPr>
      </w:pPr>
      <w:hyperlink w:anchor="_Toc486514212" w:history="1">
        <w:r w:rsidR="006E30DC" w:rsidRPr="00B434D8">
          <w:rPr>
            <w:rStyle w:val="Hyperlink"/>
            <w:noProof/>
          </w:rPr>
          <w:t>NPS Medicinewise COPD Program</w:t>
        </w:r>
        <w:r w:rsidR="006E30DC">
          <w:rPr>
            <w:noProof/>
            <w:webHidden/>
          </w:rPr>
          <w:tab/>
        </w:r>
        <w:r w:rsidR="006E30DC">
          <w:rPr>
            <w:noProof/>
            <w:webHidden/>
          </w:rPr>
          <w:fldChar w:fldCharType="begin"/>
        </w:r>
        <w:r w:rsidR="006E30DC">
          <w:rPr>
            <w:noProof/>
            <w:webHidden/>
          </w:rPr>
          <w:instrText xml:space="preserve"> PAGEREF _Toc486514212 \h </w:instrText>
        </w:r>
        <w:r w:rsidR="006E30DC">
          <w:rPr>
            <w:noProof/>
            <w:webHidden/>
          </w:rPr>
        </w:r>
        <w:r w:rsidR="006E30DC">
          <w:rPr>
            <w:noProof/>
            <w:webHidden/>
          </w:rPr>
          <w:fldChar w:fldCharType="separate"/>
        </w:r>
        <w:r w:rsidR="009D0F2A">
          <w:rPr>
            <w:noProof/>
            <w:webHidden/>
          </w:rPr>
          <w:t>30</w:t>
        </w:r>
        <w:r w:rsidR="006E30DC">
          <w:rPr>
            <w:noProof/>
            <w:webHidden/>
          </w:rPr>
          <w:fldChar w:fldCharType="end"/>
        </w:r>
      </w:hyperlink>
    </w:p>
    <w:p w14:paraId="3B583F4B" w14:textId="77777777" w:rsidR="006E30DC" w:rsidRDefault="00826B96">
      <w:pPr>
        <w:pStyle w:val="TOC1"/>
        <w:rPr>
          <w:rFonts w:asciiTheme="minorHAnsi" w:eastAsiaTheme="minorEastAsia" w:hAnsiTheme="minorHAnsi" w:cstheme="minorBidi"/>
          <w:sz w:val="22"/>
          <w:szCs w:val="22"/>
          <w:lang w:eastAsia="en-AU"/>
        </w:rPr>
      </w:pPr>
      <w:hyperlink w:anchor="_Toc486514213" w:history="1">
        <w:r w:rsidR="006E30DC" w:rsidRPr="00B434D8">
          <w:rPr>
            <w:rStyle w:val="Hyperlink"/>
          </w:rPr>
          <w:t>Section 1: ToR 1 Concordance between prescribing restrictions and clinical guidelines</w:t>
        </w:r>
        <w:r w:rsidR="006E30DC">
          <w:rPr>
            <w:webHidden/>
          </w:rPr>
          <w:tab/>
        </w:r>
        <w:r w:rsidR="006E30DC">
          <w:rPr>
            <w:webHidden/>
          </w:rPr>
          <w:fldChar w:fldCharType="begin"/>
        </w:r>
        <w:r w:rsidR="006E30DC">
          <w:rPr>
            <w:webHidden/>
          </w:rPr>
          <w:instrText xml:space="preserve"> PAGEREF _Toc486514213 \h </w:instrText>
        </w:r>
        <w:r w:rsidR="006E30DC">
          <w:rPr>
            <w:webHidden/>
          </w:rPr>
        </w:r>
        <w:r w:rsidR="006E30DC">
          <w:rPr>
            <w:webHidden/>
          </w:rPr>
          <w:fldChar w:fldCharType="separate"/>
        </w:r>
        <w:r w:rsidR="009D0F2A">
          <w:rPr>
            <w:webHidden/>
          </w:rPr>
          <w:t>31</w:t>
        </w:r>
        <w:r w:rsidR="006E30DC">
          <w:rPr>
            <w:webHidden/>
          </w:rPr>
          <w:fldChar w:fldCharType="end"/>
        </w:r>
      </w:hyperlink>
    </w:p>
    <w:p w14:paraId="4380F511" w14:textId="77777777" w:rsidR="006E30DC" w:rsidRDefault="00826B96">
      <w:pPr>
        <w:pStyle w:val="TOC2"/>
        <w:rPr>
          <w:rFonts w:asciiTheme="minorHAnsi" w:eastAsiaTheme="minorEastAsia" w:hAnsiTheme="minorHAnsi" w:cstheme="minorBidi"/>
          <w:noProof/>
          <w:sz w:val="22"/>
          <w:szCs w:val="22"/>
          <w:lang w:eastAsia="en-AU"/>
        </w:rPr>
      </w:pPr>
      <w:hyperlink w:anchor="_Toc486514214" w:history="1">
        <w:r w:rsidR="006E30DC" w:rsidRPr="00B434D8">
          <w:rPr>
            <w:rStyle w:val="Hyperlink"/>
            <w:noProof/>
          </w:rPr>
          <w:t>1.2</w:t>
        </w:r>
        <w:r w:rsidR="006E30DC">
          <w:rPr>
            <w:rFonts w:asciiTheme="minorHAnsi" w:eastAsiaTheme="minorEastAsia" w:hAnsiTheme="minorHAnsi" w:cstheme="minorBidi"/>
            <w:noProof/>
            <w:sz w:val="22"/>
            <w:szCs w:val="22"/>
            <w:lang w:eastAsia="en-AU"/>
          </w:rPr>
          <w:tab/>
        </w:r>
        <w:r w:rsidR="006E30DC" w:rsidRPr="00B434D8">
          <w:rPr>
            <w:rStyle w:val="Hyperlink"/>
            <w:noProof/>
          </w:rPr>
          <w:t>Key findings for ToR 1</w:t>
        </w:r>
        <w:r w:rsidR="006E30DC">
          <w:rPr>
            <w:noProof/>
            <w:webHidden/>
          </w:rPr>
          <w:tab/>
        </w:r>
        <w:r w:rsidR="006E30DC">
          <w:rPr>
            <w:noProof/>
            <w:webHidden/>
          </w:rPr>
          <w:fldChar w:fldCharType="begin"/>
        </w:r>
        <w:r w:rsidR="006E30DC">
          <w:rPr>
            <w:noProof/>
            <w:webHidden/>
          </w:rPr>
          <w:instrText xml:space="preserve"> PAGEREF _Toc486514214 \h </w:instrText>
        </w:r>
        <w:r w:rsidR="006E30DC">
          <w:rPr>
            <w:noProof/>
            <w:webHidden/>
          </w:rPr>
        </w:r>
        <w:r w:rsidR="006E30DC">
          <w:rPr>
            <w:noProof/>
            <w:webHidden/>
          </w:rPr>
          <w:fldChar w:fldCharType="separate"/>
        </w:r>
        <w:r w:rsidR="009D0F2A">
          <w:rPr>
            <w:noProof/>
            <w:webHidden/>
          </w:rPr>
          <w:t>31</w:t>
        </w:r>
        <w:r w:rsidR="006E30DC">
          <w:rPr>
            <w:noProof/>
            <w:webHidden/>
          </w:rPr>
          <w:fldChar w:fldCharType="end"/>
        </w:r>
      </w:hyperlink>
    </w:p>
    <w:p w14:paraId="45465854" w14:textId="77777777" w:rsidR="006E30DC" w:rsidRDefault="00826B96">
      <w:pPr>
        <w:pStyle w:val="TOC3"/>
        <w:rPr>
          <w:rFonts w:asciiTheme="minorHAnsi" w:eastAsiaTheme="minorEastAsia" w:hAnsiTheme="minorHAnsi" w:cstheme="minorBidi"/>
          <w:noProof/>
          <w:sz w:val="22"/>
          <w:szCs w:val="22"/>
          <w:lang w:eastAsia="en-AU"/>
        </w:rPr>
      </w:pPr>
      <w:hyperlink w:anchor="_Toc486514215" w:history="1">
        <w:r w:rsidR="006E30DC" w:rsidRPr="00B434D8">
          <w:rPr>
            <w:rStyle w:val="Hyperlink"/>
            <w:noProof/>
          </w:rPr>
          <w:t>Clinical guidelines in COPD</w:t>
        </w:r>
        <w:r w:rsidR="006E30DC">
          <w:rPr>
            <w:noProof/>
            <w:webHidden/>
          </w:rPr>
          <w:tab/>
        </w:r>
        <w:r w:rsidR="006E30DC">
          <w:rPr>
            <w:noProof/>
            <w:webHidden/>
          </w:rPr>
          <w:fldChar w:fldCharType="begin"/>
        </w:r>
        <w:r w:rsidR="006E30DC">
          <w:rPr>
            <w:noProof/>
            <w:webHidden/>
          </w:rPr>
          <w:instrText xml:space="preserve"> PAGEREF _Toc486514215 \h </w:instrText>
        </w:r>
        <w:r w:rsidR="006E30DC">
          <w:rPr>
            <w:noProof/>
            <w:webHidden/>
          </w:rPr>
        </w:r>
        <w:r w:rsidR="006E30DC">
          <w:rPr>
            <w:noProof/>
            <w:webHidden/>
          </w:rPr>
          <w:fldChar w:fldCharType="separate"/>
        </w:r>
        <w:r w:rsidR="009D0F2A">
          <w:rPr>
            <w:noProof/>
            <w:webHidden/>
          </w:rPr>
          <w:t>31</w:t>
        </w:r>
        <w:r w:rsidR="006E30DC">
          <w:rPr>
            <w:noProof/>
            <w:webHidden/>
          </w:rPr>
          <w:fldChar w:fldCharType="end"/>
        </w:r>
      </w:hyperlink>
    </w:p>
    <w:p w14:paraId="36B76F79" w14:textId="77777777" w:rsidR="006E30DC" w:rsidRDefault="00826B96">
      <w:pPr>
        <w:pStyle w:val="TOC3"/>
        <w:rPr>
          <w:rFonts w:asciiTheme="minorHAnsi" w:eastAsiaTheme="minorEastAsia" w:hAnsiTheme="minorHAnsi" w:cstheme="minorBidi"/>
          <w:noProof/>
          <w:sz w:val="22"/>
          <w:szCs w:val="22"/>
          <w:lang w:eastAsia="en-AU"/>
        </w:rPr>
      </w:pPr>
      <w:hyperlink w:anchor="_Toc486514216" w:history="1">
        <w:r w:rsidR="006E30DC" w:rsidRPr="00B434D8">
          <w:rPr>
            <w:rStyle w:val="Hyperlink"/>
            <w:noProof/>
          </w:rPr>
          <w:t>Inconsistencies between PBS-listed COPD medicines and clinical guidelines</w:t>
        </w:r>
        <w:r w:rsidR="006E30DC">
          <w:rPr>
            <w:noProof/>
            <w:webHidden/>
          </w:rPr>
          <w:tab/>
        </w:r>
        <w:r w:rsidR="006E30DC">
          <w:rPr>
            <w:noProof/>
            <w:webHidden/>
          </w:rPr>
          <w:fldChar w:fldCharType="begin"/>
        </w:r>
        <w:r w:rsidR="006E30DC">
          <w:rPr>
            <w:noProof/>
            <w:webHidden/>
          </w:rPr>
          <w:instrText xml:space="preserve"> PAGEREF _Toc486514216 \h </w:instrText>
        </w:r>
        <w:r w:rsidR="006E30DC">
          <w:rPr>
            <w:noProof/>
            <w:webHidden/>
          </w:rPr>
        </w:r>
        <w:r w:rsidR="006E30DC">
          <w:rPr>
            <w:noProof/>
            <w:webHidden/>
          </w:rPr>
          <w:fldChar w:fldCharType="separate"/>
        </w:r>
        <w:r w:rsidR="009D0F2A">
          <w:rPr>
            <w:noProof/>
            <w:webHidden/>
          </w:rPr>
          <w:t>32</w:t>
        </w:r>
        <w:r w:rsidR="006E30DC">
          <w:rPr>
            <w:noProof/>
            <w:webHidden/>
          </w:rPr>
          <w:fldChar w:fldCharType="end"/>
        </w:r>
      </w:hyperlink>
    </w:p>
    <w:p w14:paraId="363C5072" w14:textId="77777777" w:rsidR="006E30DC" w:rsidRDefault="00826B96">
      <w:pPr>
        <w:pStyle w:val="TOC3"/>
        <w:rPr>
          <w:rFonts w:asciiTheme="minorHAnsi" w:eastAsiaTheme="minorEastAsia" w:hAnsiTheme="minorHAnsi" w:cstheme="minorBidi"/>
          <w:noProof/>
          <w:sz w:val="22"/>
          <w:szCs w:val="22"/>
          <w:lang w:eastAsia="en-AU"/>
        </w:rPr>
      </w:pPr>
      <w:hyperlink w:anchor="_Toc486514217" w:history="1">
        <w:r w:rsidR="006E30DC" w:rsidRPr="00B434D8">
          <w:rPr>
            <w:rStyle w:val="Hyperlink"/>
            <w:noProof/>
          </w:rPr>
          <w:t>LFA consumer views</w:t>
        </w:r>
        <w:r w:rsidR="006E30DC">
          <w:rPr>
            <w:noProof/>
            <w:webHidden/>
          </w:rPr>
          <w:tab/>
        </w:r>
        <w:r w:rsidR="006E30DC">
          <w:rPr>
            <w:noProof/>
            <w:webHidden/>
          </w:rPr>
          <w:fldChar w:fldCharType="begin"/>
        </w:r>
        <w:r w:rsidR="006E30DC">
          <w:rPr>
            <w:noProof/>
            <w:webHidden/>
          </w:rPr>
          <w:instrText xml:space="preserve"> PAGEREF _Toc486514217 \h </w:instrText>
        </w:r>
        <w:r w:rsidR="006E30DC">
          <w:rPr>
            <w:noProof/>
            <w:webHidden/>
          </w:rPr>
        </w:r>
        <w:r w:rsidR="006E30DC">
          <w:rPr>
            <w:noProof/>
            <w:webHidden/>
          </w:rPr>
          <w:fldChar w:fldCharType="separate"/>
        </w:r>
        <w:r w:rsidR="009D0F2A">
          <w:rPr>
            <w:noProof/>
            <w:webHidden/>
          </w:rPr>
          <w:t>33</w:t>
        </w:r>
        <w:r w:rsidR="006E30DC">
          <w:rPr>
            <w:noProof/>
            <w:webHidden/>
          </w:rPr>
          <w:fldChar w:fldCharType="end"/>
        </w:r>
      </w:hyperlink>
    </w:p>
    <w:p w14:paraId="42E6F6F0" w14:textId="77777777" w:rsidR="006E30DC" w:rsidRDefault="00826B96">
      <w:pPr>
        <w:pStyle w:val="TOC3"/>
        <w:rPr>
          <w:rFonts w:asciiTheme="minorHAnsi" w:eastAsiaTheme="minorEastAsia" w:hAnsiTheme="minorHAnsi" w:cstheme="minorBidi"/>
          <w:noProof/>
          <w:sz w:val="22"/>
          <w:szCs w:val="22"/>
          <w:lang w:eastAsia="en-AU"/>
        </w:rPr>
      </w:pPr>
      <w:hyperlink w:anchor="_Toc486514218" w:history="1">
        <w:r w:rsidR="006E30DC" w:rsidRPr="00B434D8">
          <w:rPr>
            <w:rStyle w:val="Hyperlink"/>
            <w:noProof/>
          </w:rPr>
          <w:t>Stakeholder views (Forum and public consultations)</w:t>
        </w:r>
        <w:r w:rsidR="006E30DC">
          <w:rPr>
            <w:noProof/>
            <w:webHidden/>
          </w:rPr>
          <w:tab/>
        </w:r>
        <w:r w:rsidR="006E30DC">
          <w:rPr>
            <w:noProof/>
            <w:webHidden/>
          </w:rPr>
          <w:fldChar w:fldCharType="begin"/>
        </w:r>
        <w:r w:rsidR="006E30DC">
          <w:rPr>
            <w:noProof/>
            <w:webHidden/>
          </w:rPr>
          <w:instrText xml:space="preserve"> PAGEREF _Toc486514218 \h </w:instrText>
        </w:r>
        <w:r w:rsidR="006E30DC">
          <w:rPr>
            <w:noProof/>
            <w:webHidden/>
          </w:rPr>
        </w:r>
        <w:r w:rsidR="006E30DC">
          <w:rPr>
            <w:noProof/>
            <w:webHidden/>
          </w:rPr>
          <w:fldChar w:fldCharType="separate"/>
        </w:r>
        <w:r w:rsidR="009D0F2A">
          <w:rPr>
            <w:noProof/>
            <w:webHidden/>
          </w:rPr>
          <w:t>33</w:t>
        </w:r>
        <w:r w:rsidR="006E30DC">
          <w:rPr>
            <w:noProof/>
            <w:webHidden/>
          </w:rPr>
          <w:fldChar w:fldCharType="end"/>
        </w:r>
      </w:hyperlink>
    </w:p>
    <w:p w14:paraId="319C20A4" w14:textId="77777777" w:rsidR="006E30DC" w:rsidRDefault="00826B96">
      <w:pPr>
        <w:pStyle w:val="TOC2"/>
        <w:rPr>
          <w:rFonts w:asciiTheme="minorHAnsi" w:eastAsiaTheme="minorEastAsia" w:hAnsiTheme="minorHAnsi" w:cstheme="minorBidi"/>
          <w:noProof/>
          <w:sz w:val="22"/>
          <w:szCs w:val="22"/>
          <w:lang w:eastAsia="en-AU"/>
        </w:rPr>
      </w:pPr>
      <w:hyperlink w:anchor="_Toc486514219" w:history="1">
        <w:r w:rsidR="006E30DC" w:rsidRPr="00B434D8">
          <w:rPr>
            <w:rStyle w:val="Hyperlink"/>
            <w:noProof/>
          </w:rPr>
          <w:t>1.3</w:t>
        </w:r>
        <w:r w:rsidR="006E30DC">
          <w:rPr>
            <w:rFonts w:asciiTheme="minorHAnsi" w:eastAsiaTheme="minorEastAsia" w:hAnsiTheme="minorHAnsi" w:cstheme="minorBidi"/>
            <w:noProof/>
            <w:sz w:val="22"/>
            <w:szCs w:val="22"/>
            <w:lang w:eastAsia="en-AU"/>
          </w:rPr>
          <w:tab/>
        </w:r>
        <w:r w:rsidR="006E30DC" w:rsidRPr="00B434D8">
          <w:rPr>
            <w:rStyle w:val="Hyperlink"/>
            <w:noProof/>
          </w:rPr>
          <w:t>Methodology</w:t>
        </w:r>
        <w:r w:rsidR="006E30DC">
          <w:rPr>
            <w:noProof/>
            <w:webHidden/>
          </w:rPr>
          <w:tab/>
        </w:r>
        <w:r w:rsidR="006E30DC">
          <w:rPr>
            <w:noProof/>
            <w:webHidden/>
          </w:rPr>
          <w:fldChar w:fldCharType="begin"/>
        </w:r>
        <w:r w:rsidR="006E30DC">
          <w:rPr>
            <w:noProof/>
            <w:webHidden/>
          </w:rPr>
          <w:instrText xml:space="preserve"> PAGEREF _Toc486514219 \h </w:instrText>
        </w:r>
        <w:r w:rsidR="006E30DC">
          <w:rPr>
            <w:noProof/>
            <w:webHidden/>
          </w:rPr>
        </w:r>
        <w:r w:rsidR="006E30DC">
          <w:rPr>
            <w:noProof/>
            <w:webHidden/>
          </w:rPr>
          <w:fldChar w:fldCharType="separate"/>
        </w:r>
        <w:r w:rsidR="009D0F2A">
          <w:rPr>
            <w:noProof/>
            <w:webHidden/>
          </w:rPr>
          <w:t>34</w:t>
        </w:r>
        <w:r w:rsidR="006E30DC">
          <w:rPr>
            <w:noProof/>
            <w:webHidden/>
          </w:rPr>
          <w:fldChar w:fldCharType="end"/>
        </w:r>
      </w:hyperlink>
    </w:p>
    <w:p w14:paraId="4D9D0A0B" w14:textId="77777777" w:rsidR="006E30DC" w:rsidRDefault="00826B96">
      <w:pPr>
        <w:pStyle w:val="TOC3"/>
        <w:tabs>
          <w:tab w:val="left" w:pos="1851"/>
        </w:tabs>
        <w:rPr>
          <w:rFonts w:asciiTheme="minorHAnsi" w:eastAsiaTheme="minorEastAsia" w:hAnsiTheme="minorHAnsi" w:cstheme="minorBidi"/>
          <w:noProof/>
          <w:sz w:val="22"/>
          <w:szCs w:val="22"/>
          <w:lang w:eastAsia="en-AU"/>
        </w:rPr>
      </w:pPr>
      <w:hyperlink w:anchor="_Toc486514220" w:history="1">
        <w:r w:rsidR="006E30DC" w:rsidRPr="00B434D8">
          <w:rPr>
            <w:rStyle w:val="Hyperlink"/>
            <w:noProof/>
          </w:rPr>
          <w:t>1.3.1</w:t>
        </w:r>
        <w:r w:rsidR="006E30DC">
          <w:rPr>
            <w:rFonts w:asciiTheme="minorHAnsi" w:eastAsiaTheme="minorEastAsia" w:hAnsiTheme="minorHAnsi" w:cstheme="minorBidi"/>
            <w:noProof/>
            <w:sz w:val="22"/>
            <w:szCs w:val="22"/>
            <w:lang w:eastAsia="en-AU"/>
          </w:rPr>
          <w:tab/>
        </w:r>
        <w:r w:rsidR="006E30DC" w:rsidRPr="00B434D8">
          <w:rPr>
            <w:rStyle w:val="Hyperlink"/>
            <w:noProof/>
          </w:rPr>
          <w:t>Identification of relevant guidelines</w:t>
        </w:r>
        <w:r w:rsidR="006E30DC">
          <w:rPr>
            <w:noProof/>
            <w:webHidden/>
          </w:rPr>
          <w:tab/>
        </w:r>
        <w:r w:rsidR="006E30DC">
          <w:rPr>
            <w:noProof/>
            <w:webHidden/>
          </w:rPr>
          <w:fldChar w:fldCharType="begin"/>
        </w:r>
        <w:r w:rsidR="006E30DC">
          <w:rPr>
            <w:noProof/>
            <w:webHidden/>
          </w:rPr>
          <w:instrText xml:space="preserve"> PAGEREF _Toc486514220 \h </w:instrText>
        </w:r>
        <w:r w:rsidR="006E30DC">
          <w:rPr>
            <w:noProof/>
            <w:webHidden/>
          </w:rPr>
        </w:r>
        <w:r w:rsidR="006E30DC">
          <w:rPr>
            <w:noProof/>
            <w:webHidden/>
          </w:rPr>
          <w:fldChar w:fldCharType="separate"/>
        </w:r>
        <w:r w:rsidR="009D0F2A">
          <w:rPr>
            <w:noProof/>
            <w:webHidden/>
          </w:rPr>
          <w:t>34</w:t>
        </w:r>
        <w:r w:rsidR="006E30DC">
          <w:rPr>
            <w:noProof/>
            <w:webHidden/>
          </w:rPr>
          <w:fldChar w:fldCharType="end"/>
        </w:r>
      </w:hyperlink>
    </w:p>
    <w:p w14:paraId="1C97395D" w14:textId="77777777" w:rsidR="006E30DC" w:rsidRDefault="00826B96">
      <w:pPr>
        <w:pStyle w:val="TOC3"/>
        <w:tabs>
          <w:tab w:val="left" w:pos="1851"/>
        </w:tabs>
        <w:rPr>
          <w:rFonts w:asciiTheme="minorHAnsi" w:eastAsiaTheme="minorEastAsia" w:hAnsiTheme="minorHAnsi" w:cstheme="minorBidi"/>
          <w:noProof/>
          <w:sz w:val="22"/>
          <w:szCs w:val="22"/>
          <w:lang w:eastAsia="en-AU"/>
        </w:rPr>
      </w:pPr>
      <w:hyperlink w:anchor="_Toc486514221" w:history="1">
        <w:r w:rsidR="006E30DC" w:rsidRPr="00B434D8">
          <w:rPr>
            <w:rStyle w:val="Hyperlink"/>
            <w:noProof/>
          </w:rPr>
          <w:t>1.3.2</w:t>
        </w:r>
        <w:r w:rsidR="006E30DC">
          <w:rPr>
            <w:rFonts w:asciiTheme="minorHAnsi" w:eastAsiaTheme="minorEastAsia" w:hAnsiTheme="minorHAnsi" w:cstheme="minorBidi"/>
            <w:noProof/>
            <w:sz w:val="22"/>
            <w:szCs w:val="22"/>
            <w:lang w:eastAsia="en-AU"/>
          </w:rPr>
          <w:tab/>
        </w:r>
        <w:r w:rsidR="006E30DC" w:rsidRPr="00B434D8">
          <w:rPr>
            <w:rStyle w:val="Hyperlink"/>
            <w:noProof/>
          </w:rPr>
          <w:t>Summary of current clinical guidance</w:t>
        </w:r>
        <w:r w:rsidR="006E30DC">
          <w:rPr>
            <w:noProof/>
            <w:webHidden/>
          </w:rPr>
          <w:tab/>
        </w:r>
        <w:r w:rsidR="006E30DC">
          <w:rPr>
            <w:noProof/>
            <w:webHidden/>
          </w:rPr>
          <w:fldChar w:fldCharType="begin"/>
        </w:r>
        <w:r w:rsidR="006E30DC">
          <w:rPr>
            <w:noProof/>
            <w:webHidden/>
          </w:rPr>
          <w:instrText xml:space="preserve"> PAGEREF _Toc486514221 \h </w:instrText>
        </w:r>
        <w:r w:rsidR="006E30DC">
          <w:rPr>
            <w:noProof/>
            <w:webHidden/>
          </w:rPr>
        </w:r>
        <w:r w:rsidR="006E30DC">
          <w:rPr>
            <w:noProof/>
            <w:webHidden/>
          </w:rPr>
          <w:fldChar w:fldCharType="separate"/>
        </w:r>
        <w:r w:rsidR="009D0F2A">
          <w:rPr>
            <w:noProof/>
            <w:webHidden/>
          </w:rPr>
          <w:t>35</w:t>
        </w:r>
        <w:r w:rsidR="006E30DC">
          <w:rPr>
            <w:noProof/>
            <w:webHidden/>
          </w:rPr>
          <w:fldChar w:fldCharType="end"/>
        </w:r>
      </w:hyperlink>
    </w:p>
    <w:p w14:paraId="708077CE" w14:textId="77777777" w:rsidR="006E30DC" w:rsidRDefault="00826B96">
      <w:pPr>
        <w:pStyle w:val="TOC3"/>
        <w:tabs>
          <w:tab w:val="left" w:pos="1851"/>
        </w:tabs>
        <w:rPr>
          <w:rFonts w:asciiTheme="minorHAnsi" w:eastAsiaTheme="minorEastAsia" w:hAnsiTheme="minorHAnsi" w:cstheme="minorBidi"/>
          <w:noProof/>
          <w:sz w:val="22"/>
          <w:szCs w:val="22"/>
          <w:lang w:eastAsia="en-AU"/>
        </w:rPr>
      </w:pPr>
      <w:hyperlink w:anchor="_Toc486514222" w:history="1">
        <w:r w:rsidR="006E30DC" w:rsidRPr="00B434D8">
          <w:rPr>
            <w:rStyle w:val="Hyperlink"/>
            <w:noProof/>
          </w:rPr>
          <w:t>1.3.3</w:t>
        </w:r>
        <w:r w:rsidR="006E30DC">
          <w:rPr>
            <w:rFonts w:asciiTheme="minorHAnsi" w:eastAsiaTheme="minorEastAsia" w:hAnsiTheme="minorHAnsi" w:cstheme="minorBidi"/>
            <w:noProof/>
            <w:sz w:val="22"/>
            <w:szCs w:val="22"/>
            <w:lang w:eastAsia="en-AU"/>
          </w:rPr>
          <w:tab/>
        </w:r>
        <w:r w:rsidR="006E30DC" w:rsidRPr="00B434D8">
          <w:rPr>
            <w:rStyle w:val="Hyperlink"/>
            <w:noProof/>
          </w:rPr>
          <w:t>Synthesis of findings</w:t>
        </w:r>
        <w:r w:rsidR="006E30DC">
          <w:rPr>
            <w:noProof/>
            <w:webHidden/>
          </w:rPr>
          <w:tab/>
        </w:r>
        <w:r w:rsidR="006E30DC">
          <w:rPr>
            <w:noProof/>
            <w:webHidden/>
          </w:rPr>
          <w:fldChar w:fldCharType="begin"/>
        </w:r>
        <w:r w:rsidR="006E30DC">
          <w:rPr>
            <w:noProof/>
            <w:webHidden/>
          </w:rPr>
          <w:instrText xml:space="preserve"> PAGEREF _Toc486514222 \h </w:instrText>
        </w:r>
        <w:r w:rsidR="006E30DC">
          <w:rPr>
            <w:noProof/>
            <w:webHidden/>
          </w:rPr>
        </w:r>
        <w:r w:rsidR="006E30DC">
          <w:rPr>
            <w:noProof/>
            <w:webHidden/>
          </w:rPr>
          <w:fldChar w:fldCharType="separate"/>
        </w:r>
        <w:r w:rsidR="009D0F2A">
          <w:rPr>
            <w:noProof/>
            <w:webHidden/>
          </w:rPr>
          <w:t>35</w:t>
        </w:r>
        <w:r w:rsidR="006E30DC">
          <w:rPr>
            <w:noProof/>
            <w:webHidden/>
          </w:rPr>
          <w:fldChar w:fldCharType="end"/>
        </w:r>
      </w:hyperlink>
    </w:p>
    <w:p w14:paraId="0B80FD92" w14:textId="77777777" w:rsidR="006E30DC" w:rsidRDefault="00826B96">
      <w:pPr>
        <w:pStyle w:val="TOC2"/>
        <w:rPr>
          <w:rFonts w:asciiTheme="minorHAnsi" w:eastAsiaTheme="minorEastAsia" w:hAnsiTheme="minorHAnsi" w:cstheme="minorBidi"/>
          <w:noProof/>
          <w:sz w:val="22"/>
          <w:szCs w:val="22"/>
          <w:lang w:eastAsia="en-AU"/>
        </w:rPr>
      </w:pPr>
      <w:hyperlink w:anchor="_Toc486514223" w:history="1">
        <w:r w:rsidR="006E30DC" w:rsidRPr="00B434D8">
          <w:rPr>
            <w:rStyle w:val="Hyperlink"/>
            <w:noProof/>
          </w:rPr>
          <w:t>1.4</w:t>
        </w:r>
        <w:r w:rsidR="006E30DC">
          <w:rPr>
            <w:rFonts w:asciiTheme="minorHAnsi" w:eastAsiaTheme="minorEastAsia" w:hAnsiTheme="minorHAnsi" w:cstheme="minorBidi"/>
            <w:noProof/>
            <w:sz w:val="22"/>
            <w:szCs w:val="22"/>
            <w:lang w:eastAsia="en-AU"/>
          </w:rPr>
          <w:tab/>
        </w:r>
        <w:r w:rsidR="006E30DC" w:rsidRPr="00B434D8">
          <w:rPr>
            <w:rStyle w:val="Hyperlink"/>
            <w:noProof/>
          </w:rPr>
          <w:t>Summary of current clinical guidance</w:t>
        </w:r>
        <w:r w:rsidR="006E30DC">
          <w:rPr>
            <w:noProof/>
            <w:webHidden/>
          </w:rPr>
          <w:tab/>
        </w:r>
        <w:r w:rsidR="006E30DC">
          <w:rPr>
            <w:noProof/>
            <w:webHidden/>
          </w:rPr>
          <w:fldChar w:fldCharType="begin"/>
        </w:r>
        <w:r w:rsidR="006E30DC">
          <w:rPr>
            <w:noProof/>
            <w:webHidden/>
          </w:rPr>
          <w:instrText xml:space="preserve"> PAGEREF _Toc486514223 \h </w:instrText>
        </w:r>
        <w:r w:rsidR="006E30DC">
          <w:rPr>
            <w:noProof/>
            <w:webHidden/>
          </w:rPr>
        </w:r>
        <w:r w:rsidR="006E30DC">
          <w:rPr>
            <w:noProof/>
            <w:webHidden/>
          </w:rPr>
          <w:fldChar w:fldCharType="separate"/>
        </w:r>
        <w:r w:rsidR="009D0F2A">
          <w:rPr>
            <w:noProof/>
            <w:webHidden/>
          </w:rPr>
          <w:t>35</w:t>
        </w:r>
        <w:r w:rsidR="006E30DC">
          <w:rPr>
            <w:noProof/>
            <w:webHidden/>
          </w:rPr>
          <w:fldChar w:fldCharType="end"/>
        </w:r>
      </w:hyperlink>
    </w:p>
    <w:p w14:paraId="6E8C7485" w14:textId="77777777" w:rsidR="006E30DC" w:rsidRDefault="00826B96">
      <w:pPr>
        <w:pStyle w:val="TOC3"/>
        <w:tabs>
          <w:tab w:val="left" w:pos="1851"/>
        </w:tabs>
        <w:rPr>
          <w:rFonts w:asciiTheme="minorHAnsi" w:eastAsiaTheme="minorEastAsia" w:hAnsiTheme="minorHAnsi" w:cstheme="minorBidi"/>
          <w:noProof/>
          <w:sz w:val="22"/>
          <w:szCs w:val="22"/>
          <w:lang w:eastAsia="en-AU"/>
        </w:rPr>
      </w:pPr>
      <w:hyperlink w:anchor="_Toc486514224" w:history="1">
        <w:r w:rsidR="006E30DC" w:rsidRPr="00B434D8">
          <w:rPr>
            <w:rStyle w:val="Hyperlink"/>
            <w:noProof/>
          </w:rPr>
          <w:t>1.4.1</w:t>
        </w:r>
        <w:r w:rsidR="006E30DC">
          <w:rPr>
            <w:rFonts w:asciiTheme="minorHAnsi" w:eastAsiaTheme="minorEastAsia" w:hAnsiTheme="minorHAnsi" w:cstheme="minorBidi"/>
            <w:noProof/>
            <w:sz w:val="22"/>
            <w:szCs w:val="22"/>
            <w:lang w:eastAsia="en-AU"/>
          </w:rPr>
          <w:tab/>
        </w:r>
        <w:r w:rsidR="006E30DC" w:rsidRPr="00B434D8">
          <w:rPr>
            <w:rStyle w:val="Hyperlink"/>
            <w:noProof/>
          </w:rPr>
          <w:t>COPD-X guidelines and GOLD Strategy Report</w:t>
        </w:r>
        <w:r w:rsidR="006E30DC">
          <w:rPr>
            <w:noProof/>
            <w:webHidden/>
          </w:rPr>
          <w:tab/>
        </w:r>
        <w:r w:rsidR="006E30DC">
          <w:rPr>
            <w:noProof/>
            <w:webHidden/>
          </w:rPr>
          <w:fldChar w:fldCharType="begin"/>
        </w:r>
        <w:r w:rsidR="006E30DC">
          <w:rPr>
            <w:noProof/>
            <w:webHidden/>
          </w:rPr>
          <w:instrText xml:space="preserve"> PAGEREF _Toc486514224 \h </w:instrText>
        </w:r>
        <w:r w:rsidR="006E30DC">
          <w:rPr>
            <w:noProof/>
            <w:webHidden/>
          </w:rPr>
        </w:r>
        <w:r w:rsidR="006E30DC">
          <w:rPr>
            <w:noProof/>
            <w:webHidden/>
          </w:rPr>
          <w:fldChar w:fldCharType="separate"/>
        </w:r>
        <w:r w:rsidR="009D0F2A">
          <w:rPr>
            <w:noProof/>
            <w:webHidden/>
          </w:rPr>
          <w:t>35</w:t>
        </w:r>
        <w:r w:rsidR="006E30DC">
          <w:rPr>
            <w:noProof/>
            <w:webHidden/>
          </w:rPr>
          <w:fldChar w:fldCharType="end"/>
        </w:r>
      </w:hyperlink>
    </w:p>
    <w:p w14:paraId="1D5F1226" w14:textId="77777777" w:rsidR="006E30DC" w:rsidRDefault="00826B96">
      <w:pPr>
        <w:pStyle w:val="TOC3"/>
        <w:tabs>
          <w:tab w:val="left" w:pos="1851"/>
        </w:tabs>
        <w:rPr>
          <w:rFonts w:asciiTheme="minorHAnsi" w:eastAsiaTheme="minorEastAsia" w:hAnsiTheme="minorHAnsi" w:cstheme="minorBidi"/>
          <w:noProof/>
          <w:sz w:val="22"/>
          <w:szCs w:val="22"/>
          <w:lang w:eastAsia="en-AU"/>
        </w:rPr>
      </w:pPr>
      <w:hyperlink w:anchor="_Toc486514225" w:history="1">
        <w:r w:rsidR="006E30DC" w:rsidRPr="00B434D8">
          <w:rPr>
            <w:rStyle w:val="Hyperlink"/>
            <w:noProof/>
          </w:rPr>
          <w:t>1.4.2</w:t>
        </w:r>
        <w:r w:rsidR="006E30DC">
          <w:rPr>
            <w:rFonts w:asciiTheme="minorHAnsi" w:eastAsiaTheme="minorEastAsia" w:hAnsiTheme="minorHAnsi" w:cstheme="minorBidi"/>
            <w:noProof/>
            <w:sz w:val="22"/>
            <w:szCs w:val="22"/>
            <w:lang w:eastAsia="en-AU"/>
          </w:rPr>
          <w:tab/>
        </w:r>
        <w:r w:rsidR="006E30DC" w:rsidRPr="00B434D8">
          <w:rPr>
            <w:rStyle w:val="Hyperlink"/>
            <w:noProof/>
          </w:rPr>
          <w:t>Other guidelines</w:t>
        </w:r>
        <w:r w:rsidR="006E30DC">
          <w:rPr>
            <w:noProof/>
            <w:webHidden/>
          </w:rPr>
          <w:tab/>
        </w:r>
        <w:r w:rsidR="006E30DC">
          <w:rPr>
            <w:noProof/>
            <w:webHidden/>
          </w:rPr>
          <w:fldChar w:fldCharType="begin"/>
        </w:r>
        <w:r w:rsidR="006E30DC">
          <w:rPr>
            <w:noProof/>
            <w:webHidden/>
          </w:rPr>
          <w:instrText xml:space="preserve"> PAGEREF _Toc486514225 \h </w:instrText>
        </w:r>
        <w:r w:rsidR="006E30DC">
          <w:rPr>
            <w:noProof/>
            <w:webHidden/>
          </w:rPr>
        </w:r>
        <w:r w:rsidR="006E30DC">
          <w:rPr>
            <w:noProof/>
            <w:webHidden/>
          </w:rPr>
          <w:fldChar w:fldCharType="separate"/>
        </w:r>
        <w:r w:rsidR="009D0F2A">
          <w:rPr>
            <w:noProof/>
            <w:webHidden/>
          </w:rPr>
          <w:t>45</w:t>
        </w:r>
        <w:r w:rsidR="006E30DC">
          <w:rPr>
            <w:noProof/>
            <w:webHidden/>
          </w:rPr>
          <w:fldChar w:fldCharType="end"/>
        </w:r>
      </w:hyperlink>
    </w:p>
    <w:p w14:paraId="6347EAC8" w14:textId="77777777" w:rsidR="006E30DC" w:rsidRDefault="00826B96">
      <w:pPr>
        <w:pStyle w:val="TOC3"/>
        <w:tabs>
          <w:tab w:val="left" w:pos="1851"/>
        </w:tabs>
        <w:rPr>
          <w:rFonts w:asciiTheme="minorHAnsi" w:eastAsiaTheme="minorEastAsia" w:hAnsiTheme="minorHAnsi" w:cstheme="minorBidi"/>
          <w:noProof/>
          <w:sz w:val="22"/>
          <w:szCs w:val="22"/>
          <w:lang w:eastAsia="en-AU"/>
        </w:rPr>
      </w:pPr>
      <w:hyperlink w:anchor="_Toc486514226" w:history="1">
        <w:r w:rsidR="006E30DC" w:rsidRPr="00B434D8">
          <w:rPr>
            <w:rStyle w:val="Hyperlink"/>
            <w:noProof/>
          </w:rPr>
          <w:t>1.4.3</w:t>
        </w:r>
        <w:r w:rsidR="006E30DC">
          <w:rPr>
            <w:rFonts w:asciiTheme="minorHAnsi" w:eastAsiaTheme="minorEastAsia" w:hAnsiTheme="minorHAnsi" w:cstheme="minorBidi"/>
            <w:noProof/>
            <w:sz w:val="22"/>
            <w:szCs w:val="22"/>
            <w:lang w:eastAsia="en-AU"/>
          </w:rPr>
          <w:tab/>
        </w:r>
        <w:r w:rsidR="006E30DC" w:rsidRPr="00B434D8">
          <w:rPr>
            <w:rStyle w:val="Hyperlink"/>
            <w:noProof/>
          </w:rPr>
          <w:t>Treatment algorithm</w:t>
        </w:r>
        <w:r w:rsidR="006E30DC">
          <w:rPr>
            <w:noProof/>
            <w:webHidden/>
          </w:rPr>
          <w:tab/>
        </w:r>
        <w:r w:rsidR="006E30DC">
          <w:rPr>
            <w:noProof/>
            <w:webHidden/>
          </w:rPr>
          <w:fldChar w:fldCharType="begin"/>
        </w:r>
        <w:r w:rsidR="006E30DC">
          <w:rPr>
            <w:noProof/>
            <w:webHidden/>
          </w:rPr>
          <w:instrText xml:space="preserve"> PAGEREF _Toc486514226 \h </w:instrText>
        </w:r>
        <w:r w:rsidR="006E30DC">
          <w:rPr>
            <w:noProof/>
            <w:webHidden/>
          </w:rPr>
        </w:r>
        <w:r w:rsidR="006E30DC">
          <w:rPr>
            <w:noProof/>
            <w:webHidden/>
          </w:rPr>
          <w:fldChar w:fldCharType="separate"/>
        </w:r>
        <w:r w:rsidR="009D0F2A">
          <w:rPr>
            <w:noProof/>
            <w:webHidden/>
          </w:rPr>
          <w:t>50</w:t>
        </w:r>
        <w:r w:rsidR="006E30DC">
          <w:rPr>
            <w:noProof/>
            <w:webHidden/>
          </w:rPr>
          <w:fldChar w:fldCharType="end"/>
        </w:r>
      </w:hyperlink>
    </w:p>
    <w:p w14:paraId="5906F696" w14:textId="77777777" w:rsidR="006E30DC" w:rsidRDefault="00826B96">
      <w:pPr>
        <w:pStyle w:val="TOC3"/>
        <w:tabs>
          <w:tab w:val="left" w:pos="1851"/>
        </w:tabs>
        <w:rPr>
          <w:rFonts w:asciiTheme="minorHAnsi" w:eastAsiaTheme="minorEastAsia" w:hAnsiTheme="minorHAnsi" w:cstheme="minorBidi"/>
          <w:noProof/>
          <w:sz w:val="22"/>
          <w:szCs w:val="22"/>
          <w:lang w:eastAsia="en-AU"/>
        </w:rPr>
      </w:pPr>
      <w:hyperlink w:anchor="_Toc486514227" w:history="1">
        <w:r w:rsidR="006E30DC" w:rsidRPr="00B434D8">
          <w:rPr>
            <w:rStyle w:val="Hyperlink"/>
            <w:noProof/>
          </w:rPr>
          <w:t>1.4.4</w:t>
        </w:r>
        <w:r w:rsidR="006E30DC">
          <w:rPr>
            <w:rFonts w:asciiTheme="minorHAnsi" w:eastAsiaTheme="minorEastAsia" w:hAnsiTheme="minorHAnsi" w:cstheme="minorBidi"/>
            <w:noProof/>
            <w:sz w:val="22"/>
            <w:szCs w:val="22"/>
            <w:lang w:eastAsia="en-AU"/>
          </w:rPr>
          <w:tab/>
        </w:r>
        <w:r w:rsidR="006E30DC" w:rsidRPr="00B434D8">
          <w:rPr>
            <w:rStyle w:val="Hyperlink"/>
            <w:noProof/>
          </w:rPr>
          <w:t>Acute exacerbations</w:t>
        </w:r>
        <w:r w:rsidR="006E30DC">
          <w:rPr>
            <w:noProof/>
            <w:webHidden/>
          </w:rPr>
          <w:tab/>
        </w:r>
        <w:r w:rsidR="006E30DC">
          <w:rPr>
            <w:noProof/>
            <w:webHidden/>
          </w:rPr>
          <w:fldChar w:fldCharType="begin"/>
        </w:r>
        <w:r w:rsidR="006E30DC">
          <w:rPr>
            <w:noProof/>
            <w:webHidden/>
          </w:rPr>
          <w:instrText xml:space="preserve"> PAGEREF _Toc486514227 \h </w:instrText>
        </w:r>
        <w:r w:rsidR="006E30DC">
          <w:rPr>
            <w:noProof/>
            <w:webHidden/>
          </w:rPr>
        </w:r>
        <w:r w:rsidR="006E30DC">
          <w:rPr>
            <w:noProof/>
            <w:webHidden/>
          </w:rPr>
          <w:fldChar w:fldCharType="separate"/>
        </w:r>
        <w:r w:rsidR="009D0F2A">
          <w:rPr>
            <w:noProof/>
            <w:webHidden/>
          </w:rPr>
          <w:t>51</w:t>
        </w:r>
        <w:r w:rsidR="006E30DC">
          <w:rPr>
            <w:noProof/>
            <w:webHidden/>
          </w:rPr>
          <w:fldChar w:fldCharType="end"/>
        </w:r>
      </w:hyperlink>
    </w:p>
    <w:p w14:paraId="7B2EC2F6" w14:textId="77777777" w:rsidR="006E30DC" w:rsidRDefault="00826B96">
      <w:pPr>
        <w:pStyle w:val="TOC3"/>
        <w:tabs>
          <w:tab w:val="left" w:pos="1851"/>
        </w:tabs>
        <w:rPr>
          <w:rFonts w:asciiTheme="minorHAnsi" w:eastAsiaTheme="minorEastAsia" w:hAnsiTheme="minorHAnsi" w:cstheme="minorBidi"/>
          <w:noProof/>
          <w:sz w:val="22"/>
          <w:szCs w:val="22"/>
          <w:lang w:eastAsia="en-AU"/>
        </w:rPr>
      </w:pPr>
      <w:hyperlink w:anchor="_Toc486514228" w:history="1">
        <w:r w:rsidR="006E30DC" w:rsidRPr="00B434D8">
          <w:rPr>
            <w:rStyle w:val="Hyperlink"/>
            <w:noProof/>
          </w:rPr>
          <w:t>1.4.5</w:t>
        </w:r>
        <w:r w:rsidR="006E30DC">
          <w:rPr>
            <w:rFonts w:asciiTheme="minorHAnsi" w:eastAsiaTheme="minorEastAsia" w:hAnsiTheme="minorHAnsi" w:cstheme="minorBidi"/>
            <w:noProof/>
            <w:sz w:val="22"/>
            <w:szCs w:val="22"/>
            <w:lang w:eastAsia="en-AU"/>
          </w:rPr>
          <w:tab/>
        </w:r>
        <w:r w:rsidR="006E30DC" w:rsidRPr="00B434D8">
          <w:rPr>
            <w:rStyle w:val="Hyperlink"/>
            <w:noProof/>
          </w:rPr>
          <w:t>Asthma-COPD Overlap Syndrome</w:t>
        </w:r>
        <w:r w:rsidR="006E30DC">
          <w:rPr>
            <w:noProof/>
            <w:webHidden/>
          </w:rPr>
          <w:tab/>
        </w:r>
        <w:r w:rsidR="006E30DC">
          <w:rPr>
            <w:noProof/>
            <w:webHidden/>
          </w:rPr>
          <w:fldChar w:fldCharType="begin"/>
        </w:r>
        <w:r w:rsidR="006E30DC">
          <w:rPr>
            <w:noProof/>
            <w:webHidden/>
          </w:rPr>
          <w:instrText xml:space="preserve"> PAGEREF _Toc486514228 \h </w:instrText>
        </w:r>
        <w:r w:rsidR="006E30DC">
          <w:rPr>
            <w:noProof/>
            <w:webHidden/>
          </w:rPr>
        </w:r>
        <w:r w:rsidR="006E30DC">
          <w:rPr>
            <w:noProof/>
            <w:webHidden/>
          </w:rPr>
          <w:fldChar w:fldCharType="separate"/>
        </w:r>
        <w:r w:rsidR="009D0F2A">
          <w:rPr>
            <w:noProof/>
            <w:webHidden/>
          </w:rPr>
          <w:t>56</w:t>
        </w:r>
        <w:r w:rsidR="006E30DC">
          <w:rPr>
            <w:noProof/>
            <w:webHidden/>
          </w:rPr>
          <w:fldChar w:fldCharType="end"/>
        </w:r>
      </w:hyperlink>
    </w:p>
    <w:p w14:paraId="4BFA5BD7" w14:textId="77777777" w:rsidR="006E30DC" w:rsidRDefault="00826B96">
      <w:pPr>
        <w:pStyle w:val="TOC3"/>
        <w:tabs>
          <w:tab w:val="left" w:pos="1851"/>
        </w:tabs>
        <w:rPr>
          <w:rFonts w:asciiTheme="minorHAnsi" w:eastAsiaTheme="minorEastAsia" w:hAnsiTheme="minorHAnsi" w:cstheme="minorBidi"/>
          <w:noProof/>
          <w:sz w:val="22"/>
          <w:szCs w:val="22"/>
          <w:lang w:eastAsia="en-AU"/>
        </w:rPr>
      </w:pPr>
      <w:hyperlink w:anchor="_Toc486514229" w:history="1">
        <w:r w:rsidR="006E30DC" w:rsidRPr="00B434D8">
          <w:rPr>
            <w:rStyle w:val="Hyperlink"/>
            <w:noProof/>
          </w:rPr>
          <w:t>1.4.6</w:t>
        </w:r>
        <w:r w:rsidR="006E30DC">
          <w:rPr>
            <w:rFonts w:asciiTheme="minorHAnsi" w:eastAsiaTheme="minorEastAsia" w:hAnsiTheme="minorHAnsi" w:cstheme="minorBidi"/>
            <w:noProof/>
            <w:sz w:val="22"/>
            <w:szCs w:val="22"/>
            <w:lang w:eastAsia="en-AU"/>
          </w:rPr>
          <w:tab/>
        </w:r>
        <w:r w:rsidR="006E30DC" w:rsidRPr="00B434D8">
          <w:rPr>
            <w:rStyle w:val="Hyperlink"/>
            <w:noProof/>
          </w:rPr>
          <w:t>Excluded guidelines</w:t>
        </w:r>
        <w:r w:rsidR="006E30DC">
          <w:rPr>
            <w:noProof/>
            <w:webHidden/>
          </w:rPr>
          <w:tab/>
        </w:r>
        <w:r w:rsidR="006E30DC">
          <w:rPr>
            <w:noProof/>
            <w:webHidden/>
          </w:rPr>
          <w:fldChar w:fldCharType="begin"/>
        </w:r>
        <w:r w:rsidR="006E30DC">
          <w:rPr>
            <w:noProof/>
            <w:webHidden/>
          </w:rPr>
          <w:instrText xml:space="preserve"> PAGEREF _Toc486514229 \h </w:instrText>
        </w:r>
        <w:r w:rsidR="006E30DC">
          <w:rPr>
            <w:noProof/>
            <w:webHidden/>
          </w:rPr>
        </w:r>
        <w:r w:rsidR="006E30DC">
          <w:rPr>
            <w:noProof/>
            <w:webHidden/>
          </w:rPr>
          <w:fldChar w:fldCharType="separate"/>
        </w:r>
        <w:r w:rsidR="009D0F2A">
          <w:rPr>
            <w:noProof/>
            <w:webHidden/>
          </w:rPr>
          <w:t>59</w:t>
        </w:r>
        <w:r w:rsidR="006E30DC">
          <w:rPr>
            <w:noProof/>
            <w:webHidden/>
          </w:rPr>
          <w:fldChar w:fldCharType="end"/>
        </w:r>
      </w:hyperlink>
    </w:p>
    <w:p w14:paraId="5EA22656" w14:textId="77777777" w:rsidR="006E30DC" w:rsidRDefault="00826B96">
      <w:pPr>
        <w:pStyle w:val="TOC2"/>
        <w:rPr>
          <w:rFonts w:asciiTheme="minorHAnsi" w:eastAsiaTheme="minorEastAsia" w:hAnsiTheme="minorHAnsi" w:cstheme="minorBidi"/>
          <w:noProof/>
          <w:sz w:val="22"/>
          <w:szCs w:val="22"/>
          <w:lang w:eastAsia="en-AU"/>
        </w:rPr>
      </w:pPr>
      <w:hyperlink w:anchor="_Toc486514230" w:history="1">
        <w:r w:rsidR="006E30DC" w:rsidRPr="00B434D8">
          <w:rPr>
            <w:rStyle w:val="Hyperlink"/>
            <w:noProof/>
          </w:rPr>
          <w:t>1.5</w:t>
        </w:r>
        <w:r w:rsidR="006E30DC">
          <w:rPr>
            <w:rFonts w:asciiTheme="minorHAnsi" w:eastAsiaTheme="minorEastAsia" w:hAnsiTheme="minorHAnsi" w:cstheme="minorBidi"/>
            <w:noProof/>
            <w:sz w:val="22"/>
            <w:szCs w:val="22"/>
            <w:lang w:eastAsia="en-AU"/>
          </w:rPr>
          <w:tab/>
        </w:r>
        <w:r w:rsidR="006E30DC" w:rsidRPr="00B434D8">
          <w:rPr>
            <w:rStyle w:val="Hyperlink"/>
            <w:noProof/>
          </w:rPr>
          <w:t>Synthesis of findings</w:t>
        </w:r>
        <w:r w:rsidR="006E30DC">
          <w:rPr>
            <w:noProof/>
            <w:webHidden/>
          </w:rPr>
          <w:tab/>
        </w:r>
        <w:r w:rsidR="006E30DC">
          <w:rPr>
            <w:noProof/>
            <w:webHidden/>
          </w:rPr>
          <w:fldChar w:fldCharType="begin"/>
        </w:r>
        <w:r w:rsidR="006E30DC">
          <w:rPr>
            <w:noProof/>
            <w:webHidden/>
          </w:rPr>
          <w:instrText xml:space="preserve"> PAGEREF _Toc486514230 \h </w:instrText>
        </w:r>
        <w:r w:rsidR="006E30DC">
          <w:rPr>
            <w:noProof/>
            <w:webHidden/>
          </w:rPr>
        </w:r>
        <w:r w:rsidR="006E30DC">
          <w:rPr>
            <w:noProof/>
            <w:webHidden/>
          </w:rPr>
          <w:fldChar w:fldCharType="separate"/>
        </w:r>
        <w:r w:rsidR="009D0F2A">
          <w:rPr>
            <w:noProof/>
            <w:webHidden/>
          </w:rPr>
          <w:t>59</w:t>
        </w:r>
        <w:r w:rsidR="006E30DC">
          <w:rPr>
            <w:noProof/>
            <w:webHidden/>
          </w:rPr>
          <w:fldChar w:fldCharType="end"/>
        </w:r>
      </w:hyperlink>
    </w:p>
    <w:p w14:paraId="0DA5AC47" w14:textId="77777777" w:rsidR="006E30DC" w:rsidRDefault="00826B96">
      <w:pPr>
        <w:pStyle w:val="TOC3"/>
        <w:tabs>
          <w:tab w:val="left" w:pos="1851"/>
        </w:tabs>
        <w:rPr>
          <w:rFonts w:asciiTheme="minorHAnsi" w:eastAsiaTheme="minorEastAsia" w:hAnsiTheme="minorHAnsi" w:cstheme="minorBidi"/>
          <w:noProof/>
          <w:sz w:val="22"/>
          <w:szCs w:val="22"/>
          <w:lang w:eastAsia="en-AU"/>
        </w:rPr>
      </w:pPr>
      <w:hyperlink w:anchor="_Toc486514231" w:history="1">
        <w:r w:rsidR="006E30DC" w:rsidRPr="00B434D8">
          <w:rPr>
            <w:rStyle w:val="Hyperlink"/>
            <w:noProof/>
          </w:rPr>
          <w:t>1.5.1</w:t>
        </w:r>
        <w:r w:rsidR="006E30DC">
          <w:rPr>
            <w:rFonts w:asciiTheme="minorHAnsi" w:eastAsiaTheme="minorEastAsia" w:hAnsiTheme="minorHAnsi" w:cstheme="minorBidi"/>
            <w:noProof/>
            <w:sz w:val="22"/>
            <w:szCs w:val="22"/>
            <w:lang w:eastAsia="en-AU"/>
          </w:rPr>
          <w:tab/>
        </w:r>
        <w:r w:rsidR="006E30DC" w:rsidRPr="00B434D8">
          <w:rPr>
            <w:rStyle w:val="Hyperlink"/>
            <w:noProof/>
          </w:rPr>
          <w:t>Severity categories for lung function</w:t>
        </w:r>
        <w:r w:rsidR="006E30DC">
          <w:rPr>
            <w:noProof/>
            <w:webHidden/>
          </w:rPr>
          <w:tab/>
        </w:r>
        <w:r w:rsidR="006E30DC">
          <w:rPr>
            <w:noProof/>
            <w:webHidden/>
          </w:rPr>
          <w:fldChar w:fldCharType="begin"/>
        </w:r>
        <w:r w:rsidR="006E30DC">
          <w:rPr>
            <w:noProof/>
            <w:webHidden/>
          </w:rPr>
          <w:instrText xml:space="preserve"> PAGEREF _Toc486514231 \h </w:instrText>
        </w:r>
        <w:r w:rsidR="006E30DC">
          <w:rPr>
            <w:noProof/>
            <w:webHidden/>
          </w:rPr>
        </w:r>
        <w:r w:rsidR="006E30DC">
          <w:rPr>
            <w:noProof/>
            <w:webHidden/>
          </w:rPr>
          <w:fldChar w:fldCharType="separate"/>
        </w:r>
        <w:r w:rsidR="009D0F2A">
          <w:rPr>
            <w:noProof/>
            <w:webHidden/>
          </w:rPr>
          <w:t>59</w:t>
        </w:r>
        <w:r w:rsidR="006E30DC">
          <w:rPr>
            <w:noProof/>
            <w:webHidden/>
          </w:rPr>
          <w:fldChar w:fldCharType="end"/>
        </w:r>
      </w:hyperlink>
    </w:p>
    <w:p w14:paraId="27CEDD03" w14:textId="77777777" w:rsidR="006E30DC" w:rsidRDefault="00826B96">
      <w:pPr>
        <w:pStyle w:val="TOC3"/>
        <w:tabs>
          <w:tab w:val="left" w:pos="1851"/>
        </w:tabs>
        <w:rPr>
          <w:rFonts w:asciiTheme="minorHAnsi" w:eastAsiaTheme="minorEastAsia" w:hAnsiTheme="minorHAnsi" w:cstheme="minorBidi"/>
          <w:noProof/>
          <w:sz w:val="22"/>
          <w:szCs w:val="22"/>
          <w:lang w:eastAsia="en-AU"/>
        </w:rPr>
      </w:pPr>
      <w:hyperlink w:anchor="_Toc486514232" w:history="1">
        <w:r w:rsidR="006E30DC" w:rsidRPr="00B434D8">
          <w:rPr>
            <w:rStyle w:val="Hyperlink"/>
            <w:noProof/>
          </w:rPr>
          <w:t>1.5.2</w:t>
        </w:r>
        <w:r w:rsidR="006E30DC">
          <w:rPr>
            <w:rFonts w:asciiTheme="minorHAnsi" w:eastAsiaTheme="minorEastAsia" w:hAnsiTheme="minorHAnsi" w:cstheme="minorBidi"/>
            <w:noProof/>
            <w:sz w:val="22"/>
            <w:szCs w:val="22"/>
            <w:lang w:eastAsia="en-AU"/>
          </w:rPr>
          <w:tab/>
        </w:r>
        <w:r w:rsidR="006E30DC" w:rsidRPr="00B434D8">
          <w:rPr>
            <w:rStyle w:val="Hyperlink"/>
            <w:noProof/>
          </w:rPr>
          <w:t>PBS prescribing restrictions and clinical guidelines</w:t>
        </w:r>
        <w:r w:rsidR="006E30DC">
          <w:rPr>
            <w:noProof/>
            <w:webHidden/>
          </w:rPr>
          <w:tab/>
        </w:r>
        <w:r w:rsidR="006E30DC">
          <w:rPr>
            <w:noProof/>
            <w:webHidden/>
          </w:rPr>
          <w:fldChar w:fldCharType="begin"/>
        </w:r>
        <w:r w:rsidR="006E30DC">
          <w:rPr>
            <w:noProof/>
            <w:webHidden/>
          </w:rPr>
          <w:instrText xml:space="preserve"> PAGEREF _Toc486514232 \h </w:instrText>
        </w:r>
        <w:r w:rsidR="006E30DC">
          <w:rPr>
            <w:noProof/>
            <w:webHidden/>
          </w:rPr>
        </w:r>
        <w:r w:rsidR="006E30DC">
          <w:rPr>
            <w:noProof/>
            <w:webHidden/>
          </w:rPr>
          <w:fldChar w:fldCharType="separate"/>
        </w:r>
        <w:r w:rsidR="009D0F2A">
          <w:rPr>
            <w:noProof/>
            <w:webHidden/>
          </w:rPr>
          <w:t>62</w:t>
        </w:r>
        <w:r w:rsidR="006E30DC">
          <w:rPr>
            <w:noProof/>
            <w:webHidden/>
          </w:rPr>
          <w:fldChar w:fldCharType="end"/>
        </w:r>
      </w:hyperlink>
    </w:p>
    <w:p w14:paraId="46017EED" w14:textId="77777777" w:rsidR="006E30DC" w:rsidRDefault="00826B96">
      <w:pPr>
        <w:pStyle w:val="TOC3"/>
        <w:tabs>
          <w:tab w:val="left" w:pos="1851"/>
        </w:tabs>
        <w:rPr>
          <w:rFonts w:asciiTheme="minorHAnsi" w:eastAsiaTheme="minorEastAsia" w:hAnsiTheme="minorHAnsi" w:cstheme="minorBidi"/>
          <w:noProof/>
          <w:sz w:val="22"/>
          <w:szCs w:val="22"/>
          <w:lang w:eastAsia="en-AU"/>
        </w:rPr>
      </w:pPr>
      <w:hyperlink w:anchor="_Toc486514233" w:history="1">
        <w:r w:rsidR="006E30DC" w:rsidRPr="00B434D8">
          <w:rPr>
            <w:rStyle w:val="Hyperlink"/>
            <w:noProof/>
          </w:rPr>
          <w:t>1.5.3</w:t>
        </w:r>
        <w:r w:rsidR="006E30DC">
          <w:rPr>
            <w:rFonts w:asciiTheme="minorHAnsi" w:eastAsiaTheme="minorEastAsia" w:hAnsiTheme="minorHAnsi" w:cstheme="minorBidi"/>
            <w:noProof/>
            <w:sz w:val="22"/>
            <w:szCs w:val="22"/>
            <w:lang w:eastAsia="en-AU"/>
          </w:rPr>
          <w:tab/>
        </w:r>
        <w:r w:rsidR="006E30DC" w:rsidRPr="00B434D8">
          <w:rPr>
            <w:rStyle w:val="Hyperlink"/>
            <w:noProof/>
          </w:rPr>
          <w:t>Doses of COPD medicines</w:t>
        </w:r>
        <w:r w:rsidR="006E30DC">
          <w:rPr>
            <w:noProof/>
            <w:webHidden/>
          </w:rPr>
          <w:tab/>
        </w:r>
        <w:r w:rsidR="006E30DC">
          <w:rPr>
            <w:noProof/>
            <w:webHidden/>
          </w:rPr>
          <w:fldChar w:fldCharType="begin"/>
        </w:r>
        <w:r w:rsidR="006E30DC">
          <w:rPr>
            <w:noProof/>
            <w:webHidden/>
          </w:rPr>
          <w:instrText xml:space="preserve"> PAGEREF _Toc486514233 \h </w:instrText>
        </w:r>
        <w:r w:rsidR="006E30DC">
          <w:rPr>
            <w:noProof/>
            <w:webHidden/>
          </w:rPr>
        </w:r>
        <w:r w:rsidR="006E30DC">
          <w:rPr>
            <w:noProof/>
            <w:webHidden/>
          </w:rPr>
          <w:fldChar w:fldCharType="separate"/>
        </w:r>
        <w:r w:rsidR="009D0F2A">
          <w:rPr>
            <w:noProof/>
            <w:webHidden/>
          </w:rPr>
          <w:t>78</w:t>
        </w:r>
        <w:r w:rsidR="006E30DC">
          <w:rPr>
            <w:noProof/>
            <w:webHidden/>
          </w:rPr>
          <w:fldChar w:fldCharType="end"/>
        </w:r>
      </w:hyperlink>
    </w:p>
    <w:p w14:paraId="426F24D6" w14:textId="77777777" w:rsidR="006E30DC" w:rsidRDefault="00826B96">
      <w:pPr>
        <w:pStyle w:val="TOC3"/>
        <w:tabs>
          <w:tab w:val="left" w:pos="1851"/>
        </w:tabs>
        <w:rPr>
          <w:rFonts w:asciiTheme="minorHAnsi" w:eastAsiaTheme="minorEastAsia" w:hAnsiTheme="minorHAnsi" w:cstheme="minorBidi"/>
          <w:noProof/>
          <w:sz w:val="22"/>
          <w:szCs w:val="22"/>
          <w:lang w:eastAsia="en-AU"/>
        </w:rPr>
      </w:pPr>
      <w:hyperlink w:anchor="_Toc486514234" w:history="1">
        <w:r w:rsidR="006E30DC" w:rsidRPr="00B434D8">
          <w:rPr>
            <w:rStyle w:val="Hyperlink"/>
            <w:noProof/>
          </w:rPr>
          <w:t>1.5.4</w:t>
        </w:r>
        <w:r w:rsidR="006E30DC">
          <w:rPr>
            <w:rFonts w:asciiTheme="minorHAnsi" w:eastAsiaTheme="minorEastAsia" w:hAnsiTheme="minorHAnsi" w:cstheme="minorBidi"/>
            <w:noProof/>
            <w:sz w:val="22"/>
            <w:szCs w:val="22"/>
            <w:lang w:eastAsia="en-AU"/>
          </w:rPr>
          <w:tab/>
        </w:r>
        <w:r w:rsidR="006E30DC" w:rsidRPr="00B434D8">
          <w:rPr>
            <w:rStyle w:val="Hyperlink"/>
            <w:noProof/>
          </w:rPr>
          <w:t>Medications that are not PBS listed for COPD</w:t>
        </w:r>
        <w:r w:rsidR="006E30DC">
          <w:rPr>
            <w:noProof/>
            <w:webHidden/>
          </w:rPr>
          <w:tab/>
        </w:r>
        <w:r w:rsidR="006E30DC">
          <w:rPr>
            <w:noProof/>
            <w:webHidden/>
          </w:rPr>
          <w:fldChar w:fldCharType="begin"/>
        </w:r>
        <w:r w:rsidR="006E30DC">
          <w:rPr>
            <w:noProof/>
            <w:webHidden/>
          </w:rPr>
          <w:instrText xml:space="preserve"> PAGEREF _Toc486514234 \h </w:instrText>
        </w:r>
        <w:r w:rsidR="006E30DC">
          <w:rPr>
            <w:noProof/>
            <w:webHidden/>
          </w:rPr>
        </w:r>
        <w:r w:rsidR="006E30DC">
          <w:rPr>
            <w:noProof/>
            <w:webHidden/>
          </w:rPr>
          <w:fldChar w:fldCharType="separate"/>
        </w:r>
        <w:r w:rsidR="009D0F2A">
          <w:rPr>
            <w:noProof/>
            <w:webHidden/>
          </w:rPr>
          <w:t>79</w:t>
        </w:r>
        <w:r w:rsidR="006E30DC">
          <w:rPr>
            <w:noProof/>
            <w:webHidden/>
          </w:rPr>
          <w:fldChar w:fldCharType="end"/>
        </w:r>
      </w:hyperlink>
    </w:p>
    <w:p w14:paraId="3CE4FE4F" w14:textId="77777777" w:rsidR="006E30DC" w:rsidRDefault="00826B96">
      <w:pPr>
        <w:pStyle w:val="TOC2"/>
        <w:tabs>
          <w:tab w:val="left" w:pos="2252"/>
        </w:tabs>
        <w:rPr>
          <w:rFonts w:asciiTheme="minorHAnsi" w:eastAsiaTheme="minorEastAsia" w:hAnsiTheme="minorHAnsi" w:cstheme="minorBidi"/>
          <w:noProof/>
          <w:sz w:val="22"/>
          <w:szCs w:val="22"/>
          <w:lang w:eastAsia="en-AU"/>
        </w:rPr>
      </w:pPr>
      <w:hyperlink w:anchor="_Toc486514235" w:history="1">
        <w:r w:rsidR="006E30DC" w:rsidRPr="00B434D8">
          <w:rPr>
            <w:rStyle w:val="Hyperlink"/>
            <w:noProof/>
          </w:rPr>
          <w:t>Attachment A:</w:t>
        </w:r>
        <w:r w:rsidR="006E30DC">
          <w:rPr>
            <w:rFonts w:asciiTheme="minorHAnsi" w:eastAsiaTheme="minorEastAsia" w:hAnsiTheme="minorHAnsi" w:cstheme="minorBidi"/>
            <w:noProof/>
            <w:sz w:val="22"/>
            <w:szCs w:val="22"/>
            <w:lang w:eastAsia="en-AU"/>
          </w:rPr>
          <w:tab/>
        </w:r>
        <w:r w:rsidR="006E30DC" w:rsidRPr="00B434D8">
          <w:rPr>
            <w:rStyle w:val="Hyperlink"/>
            <w:noProof/>
          </w:rPr>
          <w:t>Bibliography</w:t>
        </w:r>
        <w:r w:rsidR="006E30DC">
          <w:rPr>
            <w:noProof/>
            <w:webHidden/>
          </w:rPr>
          <w:tab/>
        </w:r>
        <w:r w:rsidR="006E30DC">
          <w:rPr>
            <w:noProof/>
            <w:webHidden/>
          </w:rPr>
          <w:fldChar w:fldCharType="begin"/>
        </w:r>
        <w:r w:rsidR="006E30DC">
          <w:rPr>
            <w:noProof/>
            <w:webHidden/>
          </w:rPr>
          <w:instrText xml:space="preserve"> PAGEREF _Toc486514235 \h </w:instrText>
        </w:r>
        <w:r w:rsidR="006E30DC">
          <w:rPr>
            <w:noProof/>
            <w:webHidden/>
          </w:rPr>
        </w:r>
        <w:r w:rsidR="006E30DC">
          <w:rPr>
            <w:noProof/>
            <w:webHidden/>
          </w:rPr>
          <w:fldChar w:fldCharType="separate"/>
        </w:r>
        <w:r w:rsidR="009D0F2A">
          <w:rPr>
            <w:noProof/>
            <w:webHidden/>
          </w:rPr>
          <w:t>83</w:t>
        </w:r>
        <w:r w:rsidR="006E30DC">
          <w:rPr>
            <w:noProof/>
            <w:webHidden/>
          </w:rPr>
          <w:fldChar w:fldCharType="end"/>
        </w:r>
      </w:hyperlink>
    </w:p>
    <w:p w14:paraId="0AFBC967" w14:textId="77777777" w:rsidR="00B26475" w:rsidRDefault="005F738E" w:rsidP="00B26475">
      <w:pPr>
        <w:rPr>
          <w:noProof/>
        </w:rPr>
      </w:pPr>
      <w:r>
        <w:rPr>
          <w:noProof/>
        </w:rPr>
        <w:fldChar w:fldCharType="end"/>
      </w:r>
    </w:p>
    <w:p w14:paraId="6C20D847" w14:textId="786A311B" w:rsidR="00B26475" w:rsidRPr="00A0482D" w:rsidRDefault="00B26475" w:rsidP="00B26475">
      <w:pPr>
        <w:pStyle w:val="BodyText"/>
        <w:keepNext/>
        <w:jc w:val="center"/>
        <w:rPr>
          <w:b/>
          <w:color w:val="4F81BD"/>
          <w:sz w:val="36"/>
          <w:szCs w:val="36"/>
        </w:rPr>
      </w:pPr>
      <w:r w:rsidRPr="00B26475">
        <w:rPr>
          <w:b/>
          <w:color w:val="4F81BD"/>
          <w:sz w:val="36"/>
          <w:szCs w:val="36"/>
        </w:rPr>
        <w:t xml:space="preserve"> </w:t>
      </w:r>
      <w:r w:rsidRPr="00A0482D">
        <w:rPr>
          <w:b/>
          <w:color w:val="4F81BD"/>
          <w:sz w:val="36"/>
          <w:szCs w:val="36"/>
        </w:rPr>
        <w:t>List of Tables</w:t>
      </w:r>
    </w:p>
    <w:p w14:paraId="594E6500" w14:textId="77777777" w:rsidR="006E30DC" w:rsidRDefault="00B26475">
      <w:pPr>
        <w:pStyle w:val="TableofFigures"/>
        <w:tabs>
          <w:tab w:val="right" w:leader="dot" w:pos="9628"/>
        </w:tabs>
        <w:rPr>
          <w:rFonts w:asciiTheme="minorHAnsi" w:eastAsiaTheme="minorEastAsia" w:hAnsiTheme="minorHAnsi" w:cstheme="minorBidi"/>
          <w:noProof/>
          <w:sz w:val="22"/>
          <w:szCs w:val="22"/>
          <w:lang w:eastAsia="en-AU"/>
        </w:rPr>
      </w:pPr>
      <w:r>
        <w:fldChar w:fldCharType="begin"/>
      </w:r>
      <w:r>
        <w:instrText xml:space="preserve"> TOC \h \z \t "Background Table" \c </w:instrText>
      </w:r>
      <w:r>
        <w:fldChar w:fldCharType="separate"/>
      </w:r>
      <w:hyperlink w:anchor="_Toc486514236" w:history="1">
        <w:r w:rsidR="006E30DC" w:rsidRPr="000F3E8F">
          <w:rPr>
            <w:rStyle w:val="Hyperlink"/>
            <w:noProof/>
          </w:rPr>
          <w:t>Table B.1</w:t>
        </w:r>
        <w:r w:rsidR="006E30DC">
          <w:rPr>
            <w:rFonts w:asciiTheme="minorHAnsi" w:eastAsiaTheme="minorEastAsia" w:hAnsiTheme="minorHAnsi" w:cstheme="minorBidi"/>
            <w:noProof/>
            <w:sz w:val="22"/>
            <w:szCs w:val="22"/>
            <w:lang w:eastAsia="en-AU"/>
          </w:rPr>
          <w:tab/>
        </w:r>
        <w:r w:rsidR="006E30DC" w:rsidRPr="000F3E8F">
          <w:rPr>
            <w:rStyle w:val="Hyperlink"/>
            <w:noProof/>
          </w:rPr>
          <w:t>COPD medicines listed on the PBS</w:t>
        </w:r>
        <w:r w:rsidR="006E30DC">
          <w:rPr>
            <w:noProof/>
            <w:webHidden/>
          </w:rPr>
          <w:tab/>
        </w:r>
        <w:r w:rsidR="006E30DC">
          <w:rPr>
            <w:noProof/>
            <w:webHidden/>
          </w:rPr>
          <w:fldChar w:fldCharType="begin"/>
        </w:r>
        <w:r w:rsidR="006E30DC">
          <w:rPr>
            <w:noProof/>
            <w:webHidden/>
          </w:rPr>
          <w:instrText xml:space="preserve"> PAGEREF _Toc486514236 \h </w:instrText>
        </w:r>
        <w:r w:rsidR="006E30DC">
          <w:rPr>
            <w:noProof/>
            <w:webHidden/>
          </w:rPr>
        </w:r>
        <w:r w:rsidR="006E30DC">
          <w:rPr>
            <w:noProof/>
            <w:webHidden/>
          </w:rPr>
          <w:fldChar w:fldCharType="separate"/>
        </w:r>
        <w:r w:rsidR="009D0F2A">
          <w:rPr>
            <w:noProof/>
            <w:webHidden/>
          </w:rPr>
          <w:t>24</w:t>
        </w:r>
        <w:r w:rsidR="006E30DC">
          <w:rPr>
            <w:noProof/>
            <w:webHidden/>
          </w:rPr>
          <w:fldChar w:fldCharType="end"/>
        </w:r>
      </w:hyperlink>
    </w:p>
    <w:p w14:paraId="2F85896B" w14:textId="77777777" w:rsidR="006E30DC" w:rsidRDefault="00826B96">
      <w:pPr>
        <w:pStyle w:val="TableofFigures"/>
        <w:tabs>
          <w:tab w:val="right" w:leader="dot" w:pos="9628"/>
        </w:tabs>
        <w:rPr>
          <w:rFonts w:asciiTheme="minorHAnsi" w:eastAsiaTheme="minorEastAsia" w:hAnsiTheme="minorHAnsi" w:cstheme="minorBidi"/>
          <w:noProof/>
          <w:sz w:val="22"/>
          <w:szCs w:val="22"/>
          <w:lang w:eastAsia="en-AU"/>
        </w:rPr>
      </w:pPr>
      <w:hyperlink w:anchor="_Toc486514237" w:history="1">
        <w:r w:rsidR="006E30DC" w:rsidRPr="000F3E8F">
          <w:rPr>
            <w:rStyle w:val="Hyperlink"/>
            <w:noProof/>
          </w:rPr>
          <w:t>Table B.2</w:t>
        </w:r>
        <w:r w:rsidR="006E30DC">
          <w:rPr>
            <w:rFonts w:asciiTheme="minorHAnsi" w:eastAsiaTheme="minorEastAsia" w:hAnsiTheme="minorHAnsi" w:cstheme="minorBidi"/>
            <w:noProof/>
            <w:sz w:val="22"/>
            <w:szCs w:val="22"/>
            <w:lang w:eastAsia="en-AU"/>
          </w:rPr>
          <w:tab/>
        </w:r>
        <w:r w:rsidR="006E30DC" w:rsidRPr="000F3E8F">
          <w:rPr>
            <w:rStyle w:val="Hyperlink"/>
            <w:noProof/>
          </w:rPr>
          <w:t>COPD medicines listed on the PBS</w:t>
        </w:r>
        <w:r w:rsidR="006E30DC">
          <w:rPr>
            <w:noProof/>
            <w:webHidden/>
          </w:rPr>
          <w:tab/>
        </w:r>
        <w:r w:rsidR="006E30DC">
          <w:rPr>
            <w:noProof/>
            <w:webHidden/>
          </w:rPr>
          <w:fldChar w:fldCharType="begin"/>
        </w:r>
        <w:r w:rsidR="006E30DC">
          <w:rPr>
            <w:noProof/>
            <w:webHidden/>
          </w:rPr>
          <w:instrText xml:space="preserve"> PAGEREF _Toc486514237 \h </w:instrText>
        </w:r>
        <w:r w:rsidR="006E30DC">
          <w:rPr>
            <w:noProof/>
            <w:webHidden/>
          </w:rPr>
        </w:r>
        <w:r w:rsidR="006E30DC">
          <w:rPr>
            <w:noProof/>
            <w:webHidden/>
          </w:rPr>
          <w:fldChar w:fldCharType="separate"/>
        </w:r>
        <w:r w:rsidR="009D0F2A">
          <w:rPr>
            <w:noProof/>
            <w:webHidden/>
          </w:rPr>
          <w:t>25</w:t>
        </w:r>
        <w:r w:rsidR="006E30DC">
          <w:rPr>
            <w:noProof/>
            <w:webHidden/>
          </w:rPr>
          <w:fldChar w:fldCharType="end"/>
        </w:r>
      </w:hyperlink>
    </w:p>
    <w:p w14:paraId="30F58E3C" w14:textId="77777777" w:rsidR="006E30DC" w:rsidRDefault="00826B96">
      <w:pPr>
        <w:pStyle w:val="TableofFigures"/>
        <w:tabs>
          <w:tab w:val="right" w:leader="dot" w:pos="9628"/>
        </w:tabs>
        <w:rPr>
          <w:rFonts w:asciiTheme="minorHAnsi" w:eastAsiaTheme="minorEastAsia" w:hAnsiTheme="minorHAnsi" w:cstheme="minorBidi"/>
          <w:noProof/>
          <w:sz w:val="22"/>
          <w:szCs w:val="22"/>
          <w:lang w:eastAsia="en-AU"/>
        </w:rPr>
      </w:pPr>
      <w:hyperlink w:anchor="_Toc486514238" w:history="1">
        <w:r w:rsidR="006E30DC" w:rsidRPr="000F3E8F">
          <w:rPr>
            <w:rStyle w:val="Hyperlink"/>
            <w:noProof/>
          </w:rPr>
          <w:t>Table B.3</w:t>
        </w:r>
        <w:r w:rsidR="006E30DC">
          <w:rPr>
            <w:rFonts w:asciiTheme="minorHAnsi" w:eastAsiaTheme="minorEastAsia" w:hAnsiTheme="minorHAnsi" w:cstheme="minorBidi"/>
            <w:noProof/>
            <w:sz w:val="22"/>
            <w:szCs w:val="22"/>
            <w:lang w:eastAsia="en-AU"/>
          </w:rPr>
          <w:tab/>
        </w:r>
        <w:r w:rsidR="006E30DC" w:rsidRPr="000F3E8F">
          <w:rPr>
            <w:rStyle w:val="Hyperlink"/>
            <w:noProof/>
          </w:rPr>
          <w:t>PBS listing status of component products of PBS-listed FDCs</w:t>
        </w:r>
        <w:r w:rsidR="006E30DC">
          <w:rPr>
            <w:noProof/>
            <w:webHidden/>
          </w:rPr>
          <w:tab/>
        </w:r>
        <w:r w:rsidR="006E30DC">
          <w:rPr>
            <w:noProof/>
            <w:webHidden/>
          </w:rPr>
          <w:fldChar w:fldCharType="begin"/>
        </w:r>
        <w:r w:rsidR="006E30DC">
          <w:rPr>
            <w:noProof/>
            <w:webHidden/>
          </w:rPr>
          <w:instrText xml:space="preserve"> PAGEREF _Toc486514238 \h </w:instrText>
        </w:r>
        <w:r w:rsidR="006E30DC">
          <w:rPr>
            <w:noProof/>
            <w:webHidden/>
          </w:rPr>
        </w:r>
        <w:r w:rsidR="006E30DC">
          <w:rPr>
            <w:noProof/>
            <w:webHidden/>
          </w:rPr>
          <w:fldChar w:fldCharType="separate"/>
        </w:r>
        <w:r w:rsidR="009D0F2A">
          <w:rPr>
            <w:noProof/>
            <w:webHidden/>
          </w:rPr>
          <w:t>26</w:t>
        </w:r>
        <w:r w:rsidR="006E30DC">
          <w:rPr>
            <w:noProof/>
            <w:webHidden/>
          </w:rPr>
          <w:fldChar w:fldCharType="end"/>
        </w:r>
      </w:hyperlink>
    </w:p>
    <w:p w14:paraId="575E6EC2" w14:textId="77777777" w:rsidR="006E30DC" w:rsidRDefault="00826B96">
      <w:pPr>
        <w:pStyle w:val="TableofFigures"/>
        <w:tabs>
          <w:tab w:val="right" w:leader="dot" w:pos="9628"/>
        </w:tabs>
        <w:rPr>
          <w:rFonts w:asciiTheme="minorHAnsi" w:eastAsiaTheme="minorEastAsia" w:hAnsiTheme="minorHAnsi" w:cstheme="minorBidi"/>
          <w:noProof/>
          <w:sz w:val="22"/>
          <w:szCs w:val="22"/>
          <w:lang w:eastAsia="en-AU"/>
        </w:rPr>
      </w:pPr>
      <w:hyperlink w:anchor="_Toc486514239" w:history="1">
        <w:r w:rsidR="006E30DC" w:rsidRPr="000F3E8F">
          <w:rPr>
            <w:rStyle w:val="Hyperlink"/>
            <w:noProof/>
          </w:rPr>
          <w:t>Table B.4</w:t>
        </w:r>
        <w:r w:rsidR="006E30DC">
          <w:rPr>
            <w:rFonts w:asciiTheme="minorHAnsi" w:eastAsiaTheme="minorEastAsia" w:hAnsiTheme="minorHAnsi" w:cstheme="minorBidi"/>
            <w:noProof/>
            <w:sz w:val="22"/>
            <w:szCs w:val="22"/>
            <w:lang w:eastAsia="en-AU"/>
          </w:rPr>
          <w:tab/>
        </w:r>
        <w:r w:rsidR="006E30DC" w:rsidRPr="000F3E8F">
          <w:rPr>
            <w:rStyle w:val="Hyperlink"/>
            <w:noProof/>
          </w:rPr>
          <w:t>PBS prescribing restrictions for COPD medicines</w:t>
        </w:r>
        <w:r w:rsidR="006E30DC">
          <w:rPr>
            <w:noProof/>
            <w:webHidden/>
          </w:rPr>
          <w:tab/>
        </w:r>
        <w:r w:rsidR="006E30DC">
          <w:rPr>
            <w:noProof/>
            <w:webHidden/>
          </w:rPr>
          <w:fldChar w:fldCharType="begin"/>
        </w:r>
        <w:r w:rsidR="006E30DC">
          <w:rPr>
            <w:noProof/>
            <w:webHidden/>
          </w:rPr>
          <w:instrText xml:space="preserve"> PAGEREF _Toc486514239 \h </w:instrText>
        </w:r>
        <w:r w:rsidR="006E30DC">
          <w:rPr>
            <w:noProof/>
            <w:webHidden/>
          </w:rPr>
        </w:r>
        <w:r w:rsidR="006E30DC">
          <w:rPr>
            <w:noProof/>
            <w:webHidden/>
          </w:rPr>
          <w:fldChar w:fldCharType="separate"/>
        </w:r>
        <w:r w:rsidR="009D0F2A">
          <w:rPr>
            <w:noProof/>
            <w:webHidden/>
          </w:rPr>
          <w:t>27</w:t>
        </w:r>
        <w:r w:rsidR="006E30DC">
          <w:rPr>
            <w:noProof/>
            <w:webHidden/>
          </w:rPr>
          <w:fldChar w:fldCharType="end"/>
        </w:r>
      </w:hyperlink>
    </w:p>
    <w:p w14:paraId="5CCBF5F2" w14:textId="77777777" w:rsidR="006E30DC" w:rsidRDefault="00826B96">
      <w:pPr>
        <w:pStyle w:val="TableofFigures"/>
        <w:tabs>
          <w:tab w:val="right" w:leader="dot" w:pos="9628"/>
        </w:tabs>
        <w:rPr>
          <w:rFonts w:asciiTheme="minorHAnsi" w:eastAsiaTheme="minorEastAsia" w:hAnsiTheme="minorHAnsi" w:cstheme="minorBidi"/>
          <w:noProof/>
          <w:sz w:val="22"/>
          <w:szCs w:val="22"/>
          <w:lang w:eastAsia="en-AU"/>
        </w:rPr>
      </w:pPr>
      <w:hyperlink w:anchor="_Toc486514240" w:history="1">
        <w:r w:rsidR="006E30DC" w:rsidRPr="000F3E8F">
          <w:rPr>
            <w:rStyle w:val="Hyperlink"/>
            <w:noProof/>
          </w:rPr>
          <w:t>Table B.5</w:t>
        </w:r>
        <w:r w:rsidR="006E30DC">
          <w:rPr>
            <w:rFonts w:asciiTheme="minorHAnsi" w:eastAsiaTheme="minorEastAsia" w:hAnsiTheme="minorHAnsi" w:cstheme="minorBidi"/>
            <w:noProof/>
            <w:sz w:val="22"/>
            <w:szCs w:val="22"/>
            <w:lang w:eastAsia="en-AU"/>
          </w:rPr>
          <w:tab/>
        </w:r>
        <w:r w:rsidR="006E30DC" w:rsidRPr="000F3E8F">
          <w:rPr>
            <w:rStyle w:val="Hyperlink"/>
            <w:noProof/>
          </w:rPr>
          <w:t>Other PBS medicines used to treat COPD</w:t>
        </w:r>
        <w:r w:rsidR="006E30DC">
          <w:rPr>
            <w:noProof/>
            <w:webHidden/>
          </w:rPr>
          <w:tab/>
        </w:r>
        <w:r w:rsidR="006E30DC">
          <w:rPr>
            <w:noProof/>
            <w:webHidden/>
          </w:rPr>
          <w:fldChar w:fldCharType="begin"/>
        </w:r>
        <w:r w:rsidR="006E30DC">
          <w:rPr>
            <w:noProof/>
            <w:webHidden/>
          </w:rPr>
          <w:instrText xml:space="preserve"> PAGEREF _Toc486514240 \h </w:instrText>
        </w:r>
        <w:r w:rsidR="006E30DC">
          <w:rPr>
            <w:noProof/>
            <w:webHidden/>
          </w:rPr>
        </w:r>
        <w:r w:rsidR="006E30DC">
          <w:rPr>
            <w:noProof/>
            <w:webHidden/>
          </w:rPr>
          <w:fldChar w:fldCharType="separate"/>
        </w:r>
        <w:r w:rsidR="009D0F2A">
          <w:rPr>
            <w:noProof/>
            <w:webHidden/>
          </w:rPr>
          <w:t>28</w:t>
        </w:r>
        <w:r w:rsidR="006E30DC">
          <w:rPr>
            <w:noProof/>
            <w:webHidden/>
          </w:rPr>
          <w:fldChar w:fldCharType="end"/>
        </w:r>
      </w:hyperlink>
    </w:p>
    <w:p w14:paraId="68C5416F" w14:textId="77777777" w:rsidR="00B26475" w:rsidRPr="00520971" w:rsidRDefault="00B26475" w:rsidP="00B26475">
      <w:r>
        <w:fldChar w:fldCharType="end"/>
      </w:r>
    </w:p>
    <w:p w14:paraId="726C2D2B" w14:textId="77777777" w:rsidR="00B26475" w:rsidRPr="00A0482D" w:rsidRDefault="00B26475" w:rsidP="00B26475">
      <w:pPr>
        <w:pStyle w:val="BodyText"/>
        <w:keepNext/>
        <w:jc w:val="center"/>
        <w:rPr>
          <w:b/>
          <w:color w:val="4F81BD"/>
          <w:sz w:val="36"/>
          <w:szCs w:val="36"/>
        </w:rPr>
      </w:pPr>
      <w:r w:rsidRPr="00A0482D">
        <w:rPr>
          <w:b/>
          <w:color w:val="4F81BD"/>
          <w:sz w:val="36"/>
          <w:szCs w:val="36"/>
        </w:rPr>
        <w:t xml:space="preserve">List of </w:t>
      </w:r>
      <w:r>
        <w:rPr>
          <w:b/>
          <w:color w:val="4F81BD"/>
          <w:sz w:val="36"/>
          <w:szCs w:val="36"/>
        </w:rPr>
        <w:t>Figures</w:t>
      </w:r>
    </w:p>
    <w:p w14:paraId="355A448D" w14:textId="77777777" w:rsidR="006E30DC" w:rsidRDefault="00B26475">
      <w:pPr>
        <w:pStyle w:val="TableofFigures"/>
        <w:tabs>
          <w:tab w:val="right" w:leader="dot" w:pos="9628"/>
        </w:tabs>
        <w:rPr>
          <w:rFonts w:asciiTheme="minorHAnsi" w:eastAsiaTheme="minorEastAsia" w:hAnsiTheme="minorHAnsi" w:cstheme="minorBidi"/>
          <w:noProof/>
          <w:sz w:val="22"/>
          <w:szCs w:val="22"/>
          <w:lang w:eastAsia="en-AU"/>
        </w:rPr>
      </w:pPr>
      <w:r>
        <w:rPr>
          <w:b/>
        </w:rPr>
        <w:fldChar w:fldCharType="begin"/>
      </w:r>
      <w:r>
        <w:rPr>
          <w:b/>
        </w:rPr>
        <w:instrText xml:space="preserve"> TOC \h \z \t "Background Figure" \c </w:instrText>
      </w:r>
      <w:r>
        <w:rPr>
          <w:b/>
        </w:rPr>
        <w:fldChar w:fldCharType="separate"/>
      </w:r>
      <w:hyperlink w:anchor="_Toc486514241" w:history="1">
        <w:r w:rsidR="006E30DC" w:rsidRPr="00EE6C98">
          <w:rPr>
            <w:rStyle w:val="Hyperlink"/>
            <w:noProof/>
          </w:rPr>
          <w:t>Figure B.1</w:t>
        </w:r>
        <w:r w:rsidR="006E30DC">
          <w:rPr>
            <w:rFonts w:asciiTheme="minorHAnsi" w:eastAsiaTheme="minorEastAsia" w:hAnsiTheme="minorHAnsi" w:cstheme="minorBidi"/>
            <w:noProof/>
            <w:sz w:val="22"/>
            <w:szCs w:val="22"/>
            <w:lang w:eastAsia="en-AU"/>
          </w:rPr>
          <w:tab/>
        </w:r>
        <w:r w:rsidR="006E30DC" w:rsidRPr="00EE6C98">
          <w:rPr>
            <w:rStyle w:val="Hyperlink"/>
            <w:noProof/>
          </w:rPr>
          <w:t>Timeline of PBAC consideration of COPD medicines and date of PBS listing</w:t>
        </w:r>
        <w:r w:rsidR="006E30DC">
          <w:rPr>
            <w:noProof/>
            <w:webHidden/>
          </w:rPr>
          <w:tab/>
        </w:r>
        <w:r w:rsidR="006E30DC">
          <w:rPr>
            <w:noProof/>
            <w:webHidden/>
          </w:rPr>
          <w:fldChar w:fldCharType="begin"/>
        </w:r>
        <w:r w:rsidR="006E30DC">
          <w:rPr>
            <w:noProof/>
            <w:webHidden/>
          </w:rPr>
          <w:instrText xml:space="preserve"> PAGEREF _Toc486514241 \h </w:instrText>
        </w:r>
        <w:r w:rsidR="006E30DC">
          <w:rPr>
            <w:noProof/>
            <w:webHidden/>
          </w:rPr>
        </w:r>
        <w:r w:rsidR="006E30DC">
          <w:rPr>
            <w:noProof/>
            <w:webHidden/>
          </w:rPr>
          <w:fldChar w:fldCharType="separate"/>
        </w:r>
        <w:r w:rsidR="009D0F2A">
          <w:rPr>
            <w:noProof/>
            <w:webHidden/>
          </w:rPr>
          <w:t>23</w:t>
        </w:r>
        <w:r w:rsidR="006E30DC">
          <w:rPr>
            <w:noProof/>
            <w:webHidden/>
          </w:rPr>
          <w:fldChar w:fldCharType="end"/>
        </w:r>
      </w:hyperlink>
    </w:p>
    <w:p w14:paraId="0129E374" w14:textId="170EC1BC" w:rsidR="00E34E46" w:rsidRDefault="00B26475" w:rsidP="00B26475">
      <w:pPr>
        <w:pStyle w:val="BodyText"/>
        <w:jc w:val="center"/>
      </w:pPr>
      <w:r>
        <w:rPr>
          <w:b/>
        </w:rPr>
        <w:fldChar w:fldCharType="end"/>
      </w:r>
    </w:p>
    <w:p w14:paraId="3CB49CBC" w14:textId="77777777" w:rsidR="00E76317" w:rsidRDefault="00E76317" w:rsidP="00864C88">
      <w:pPr>
        <w:pStyle w:val="TOCHeading"/>
      </w:pPr>
      <w:r>
        <w:lastRenderedPageBreak/>
        <w:t>Acknowledgements</w:t>
      </w:r>
    </w:p>
    <w:p w14:paraId="77EDB222" w14:textId="77777777" w:rsidR="00E76317" w:rsidRDefault="00E76317" w:rsidP="00E76317">
      <w:pPr>
        <w:pStyle w:val="BodyText"/>
      </w:pPr>
      <w:r>
        <w:t xml:space="preserve">The </w:t>
      </w:r>
      <w:r w:rsidR="00BD517A">
        <w:t>following organisations and staff have been involved in the preparation of this report:</w:t>
      </w:r>
    </w:p>
    <w:p w14:paraId="74D7BA62" w14:textId="77777777" w:rsidR="00BD517A" w:rsidRDefault="00BD517A" w:rsidP="00E76317">
      <w:pPr>
        <w:pStyle w:val="BodyText"/>
        <w:rPr>
          <w:b/>
        </w:rPr>
      </w:pPr>
      <w:r>
        <w:rPr>
          <w:b/>
        </w:rPr>
        <w:t>HealthConsult Pty Ltd:</w:t>
      </w:r>
    </w:p>
    <w:p w14:paraId="13164182" w14:textId="77777777" w:rsidR="00BD517A" w:rsidRDefault="00BD517A" w:rsidP="00BD517A">
      <w:pPr>
        <w:pStyle w:val="BodyText"/>
        <w:spacing w:before="120"/>
      </w:pPr>
      <w:r>
        <w:t>Mr Joe Scuteri</w:t>
      </w:r>
    </w:p>
    <w:p w14:paraId="57DBCE19" w14:textId="77777777" w:rsidR="00BD517A" w:rsidRDefault="00BD517A" w:rsidP="00687948">
      <w:pPr>
        <w:pStyle w:val="BodyText"/>
        <w:spacing w:before="40"/>
      </w:pPr>
      <w:r>
        <w:t>Dr Lisa Fodero</w:t>
      </w:r>
    </w:p>
    <w:p w14:paraId="267E85ED" w14:textId="77777777" w:rsidR="00BD517A" w:rsidRDefault="00BD517A" w:rsidP="00687948">
      <w:pPr>
        <w:pStyle w:val="BodyText"/>
        <w:spacing w:before="40"/>
      </w:pPr>
      <w:r>
        <w:t>Dr Sue Campbell</w:t>
      </w:r>
    </w:p>
    <w:p w14:paraId="5EE49DB4" w14:textId="77777777" w:rsidR="00BD517A" w:rsidRDefault="00BD517A" w:rsidP="00687948">
      <w:pPr>
        <w:pStyle w:val="BodyText"/>
        <w:spacing w:before="40"/>
      </w:pPr>
      <w:r>
        <w:t>Dr Emma Proudfoot</w:t>
      </w:r>
    </w:p>
    <w:p w14:paraId="0382DC9C" w14:textId="77777777" w:rsidR="00BD517A" w:rsidRDefault="00BD517A" w:rsidP="00687948">
      <w:pPr>
        <w:pStyle w:val="BodyText"/>
        <w:spacing w:before="40"/>
      </w:pPr>
      <w:r>
        <w:t>Ms Kate Applegarth</w:t>
      </w:r>
    </w:p>
    <w:p w14:paraId="4E55F475" w14:textId="77777777" w:rsidR="00F05B92" w:rsidRDefault="00F05B92" w:rsidP="00F05B92">
      <w:pPr>
        <w:pStyle w:val="BodyText"/>
        <w:spacing w:before="40"/>
      </w:pPr>
      <w:r>
        <w:t>Dr Jennifer Ring</w:t>
      </w:r>
    </w:p>
    <w:p w14:paraId="529017A7" w14:textId="77777777" w:rsidR="00F05B92" w:rsidRDefault="00F05B92" w:rsidP="00687948">
      <w:pPr>
        <w:pStyle w:val="BodyText"/>
        <w:spacing w:before="40"/>
      </w:pPr>
      <w:r>
        <w:t>Mr Adam Sawers</w:t>
      </w:r>
    </w:p>
    <w:p w14:paraId="7CE831C3" w14:textId="77777777" w:rsidR="008302D8" w:rsidRDefault="008302D8" w:rsidP="00687948">
      <w:pPr>
        <w:pStyle w:val="BodyText"/>
        <w:spacing w:before="40"/>
      </w:pPr>
      <w:r>
        <w:t>Ms Suzanne Lyon</w:t>
      </w:r>
    </w:p>
    <w:p w14:paraId="72CA0CB5" w14:textId="471AA1CB" w:rsidR="00D4275C" w:rsidRDefault="00D4275C" w:rsidP="00724B96">
      <w:pPr>
        <w:pStyle w:val="BodyText"/>
        <w:rPr>
          <w:b/>
        </w:rPr>
      </w:pPr>
      <w:r w:rsidRPr="00D4275C">
        <w:rPr>
          <w:b/>
        </w:rPr>
        <w:t>Reference Group</w:t>
      </w:r>
      <w:r w:rsidR="00724B96">
        <w:rPr>
          <w:b/>
        </w:rPr>
        <w:t>:</w:t>
      </w:r>
    </w:p>
    <w:p w14:paraId="4C567A28" w14:textId="2A7EE779" w:rsidR="00487E9D" w:rsidRDefault="00724B96" w:rsidP="00487E9D">
      <w:pPr>
        <w:pStyle w:val="BodyText"/>
        <w:spacing w:before="120"/>
      </w:pPr>
      <w:r>
        <w:t>Member</w:t>
      </w:r>
      <w:r w:rsidR="008E5B3E">
        <w:t xml:space="preserve">ship listed </w:t>
      </w:r>
      <w:r>
        <w:t xml:space="preserve">in </w:t>
      </w:r>
      <w:r w:rsidR="00B26475">
        <w:t xml:space="preserve">Appendix </w:t>
      </w:r>
      <w:r w:rsidR="00D95DD3">
        <w:t>B</w:t>
      </w:r>
    </w:p>
    <w:p w14:paraId="2C993ADB" w14:textId="77777777" w:rsidR="007448CC" w:rsidRDefault="007448CC" w:rsidP="007448CC">
      <w:pPr>
        <w:pStyle w:val="Heading1"/>
        <w:numPr>
          <w:ilvl w:val="0"/>
          <w:numId w:val="0"/>
        </w:numPr>
        <w:spacing w:before="0" w:after="240"/>
      </w:pPr>
      <w:bookmarkStart w:id="1" w:name="_Toc480371853"/>
      <w:bookmarkStart w:id="2" w:name="_Toc486514186"/>
      <w:r>
        <w:lastRenderedPageBreak/>
        <w:t>Abbreviations</w:t>
      </w:r>
      <w:bookmarkEnd w:id="1"/>
      <w:bookmarkEnd w:id="2"/>
    </w:p>
    <w:tbl>
      <w:tblPr>
        <w:tblStyle w:val="TableGrid"/>
        <w:tblW w:w="0" w:type="auto"/>
        <w:tblLook w:val="0480" w:firstRow="0" w:lastRow="0" w:firstColumn="1" w:lastColumn="0" w:noHBand="0" w:noVBand="1"/>
        <w:tblCaption w:val="Table of Abbreviations"/>
        <w:tblDescription w:val="Provides abbreviations for the entire draft Report."/>
      </w:tblPr>
      <w:tblGrid>
        <w:gridCol w:w="1617"/>
        <w:gridCol w:w="8021"/>
      </w:tblGrid>
      <w:tr w:rsidR="00BF3F74" w:rsidRPr="00BF3F74" w14:paraId="45B9725F" w14:textId="77777777" w:rsidTr="00443ACA">
        <w:trPr>
          <w:trHeight w:val="315"/>
          <w:tblHeader/>
        </w:trPr>
        <w:tc>
          <w:tcPr>
            <w:tcW w:w="1606" w:type="dxa"/>
            <w:tcBorders>
              <w:top w:val="nil"/>
              <w:left w:val="nil"/>
              <w:bottom w:val="nil"/>
              <w:right w:val="nil"/>
            </w:tcBorders>
            <w:noWrap/>
            <w:vAlign w:val="center"/>
          </w:tcPr>
          <w:p w14:paraId="1427341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ABS</w:t>
            </w:r>
          </w:p>
        </w:tc>
        <w:tc>
          <w:tcPr>
            <w:tcW w:w="8032" w:type="dxa"/>
            <w:tcBorders>
              <w:top w:val="nil"/>
              <w:left w:val="nil"/>
              <w:bottom w:val="nil"/>
              <w:right w:val="nil"/>
            </w:tcBorders>
            <w:noWrap/>
            <w:vAlign w:val="center"/>
          </w:tcPr>
          <w:p w14:paraId="3F05347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Australian Bureau of Statistics</w:t>
            </w:r>
          </w:p>
        </w:tc>
      </w:tr>
      <w:tr w:rsidR="00BF3F74" w:rsidRPr="00BF3F74" w14:paraId="61FB0DB1" w14:textId="77777777" w:rsidTr="002225C8">
        <w:trPr>
          <w:trHeight w:val="315"/>
        </w:trPr>
        <w:tc>
          <w:tcPr>
            <w:tcW w:w="1606" w:type="dxa"/>
            <w:tcBorders>
              <w:top w:val="nil"/>
              <w:left w:val="nil"/>
              <w:bottom w:val="nil"/>
              <w:right w:val="nil"/>
            </w:tcBorders>
            <w:noWrap/>
            <w:vAlign w:val="center"/>
            <w:hideMark/>
          </w:tcPr>
          <w:p w14:paraId="76657D8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ACCP</w:t>
            </w:r>
          </w:p>
        </w:tc>
        <w:tc>
          <w:tcPr>
            <w:tcW w:w="8032" w:type="dxa"/>
            <w:tcBorders>
              <w:top w:val="nil"/>
              <w:left w:val="nil"/>
              <w:bottom w:val="nil"/>
              <w:right w:val="nil"/>
            </w:tcBorders>
            <w:noWrap/>
            <w:vAlign w:val="center"/>
            <w:hideMark/>
          </w:tcPr>
          <w:p w14:paraId="2E8C934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American College of Chest Physicians</w:t>
            </w:r>
          </w:p>
        </w:tc>
      </w:tr>
      <w:tr w:rsidR="00BF3F74" w:rsidRPr="00BF3F74" w14:paraId="5B93F1F4" w14:textId="77777777" w:rsidTr="002225C8">
        <w:trPr>
          <w:trHeight w:val="315"/>
        </w:trPr>
        <w:tc>
          <w:tcPr>
            <w:tcW w:w="1606" w:type="dxa"/>
            <w:tcBorders>
              <w:top w:val="nil"/>
              <w:left w:val="nil"/>
              <w:bottom w:val="nil"/>
              <w:right w:val="nil"/>
            </w:tcBorders>
            <w:noWrap/>
            <w:vAlign w:val="center"/>
            <w:hideMark/>
          </w:tcPr>
          <w:p w14:paraId="774925A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ACL</w:t>
            </w:r>
          </w:p>
        </w:tc>
        <w:tc>
          <w:tcPr>
            <w:tcW w:w="8032" w:type="dxa"/>
            <w:tcBorders>
              <w:top w:val="nil"/>
              <w:left w:val="nil"/>
              <w:bottom w:val="nil"/>
              <w:right w:val="nil"/>
            </w:tcBorders>
            <w:noWrap/>
            <w:vAlign w:val="center"/>
            <w:hideMark/>
          </w:tcPr>
          <w:p w14:paraId="4C365627" w14:textId="5F804029" w:rsidR="00BF3F74" w:rsidRPr="00BF3F74" w:rsidRDefault="000A3D73" w:rsidP="00BF3F74">
            <w:pPr>
              <w:pStyle w:val="BodyText"/>
              <w:tabs>
                <w:tab w:val="left" w:pos="1701"/>
              </w:tabs>
              <w:spacing w:before="100" w:line="240" w:lineRule="auto"/>
              <w:jc w:val="left"/>
              <w:rPr>
                <w:rFonts w:ascii="Cambria" w:hAnsi="Cambria"/>
              </w:rPr>
            </w:pPr>
            <w:r w:rsidRPr="00BF3F74">
              <w:rPr>
                <w:rFonts w:ascii="Cambria" w:hAnsi="Cambria"/>
              </w:rPr>
              <w:t>A</w:t>
            </w:r>
            <w:r w:rsidR="00BF3F74" w:rsidRPr="00BF3F74">
              <w:rPr>
                <w:rFonts w:ascii="Cambria" w:hAnsi="Cambria"/>
              </w:rPr>
              <w:t>clidinium</w:t>
            </w:r>
          </w:p>
        </w:tc>
      </w:tr>
      <w:tr w:rsidR="00BF3F74" w:rsidRPr="00BF3F74" w14:paraId="72F8A0E9" w14:textId="77777777" w:rsidTr="002225C8">
        <w:trPr>
          <w:trHeight w:val="315"/>
        </w:trPr>
        <w:tc>
          <w:tcPr>
            <w:tcW w:w="1606" w:type="dxa"/>
            <w:tcBorders>
              <w:top w:val="nil"/>
              <w:left w:val="nil"/>
              <w:bottom w:val="nil"/>
              <w:right w:val="nil"/>
            </w:tcBorders>
            <w:noWrap/>
            <w:vAlign w:val="center"/>
            <w:hideMark/>
          </w:tcPr>
          <w:p w14:paraId="55B60B0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ACOS</w:t>
            </w:r>
          </w:p>
        </w:tc>
        <w:tc>
          <w:tcPr>
            <w:tcW w:w="8032" w:type="dxa"/>
            <w:tcBorders>
              <w:top w:val="nil"/>
              <w:left w:val="nil"/>
              <w:bottom w:val="nil"/>
              <w:right w:val="nil"/>
            </w:tcBorders>
            <w:noWrap/>
            <w:vAlign w:val="center"/>
            <w:hideMark/>
          </w:tcPr>
          <w:p w14:paraId="43D2399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asthma-COPD overlap syndrome</w:t>
            </w:r>
          </w:p>
        </w:tc>
      </w:tr>
      <w:tr w:rsidR="00BF3F74" w:rsidRPr="00BF3F74" w14:paraId="196F7C55" w14:textId="77777777" w:rsidTr="002225C8">
        <w:trPr>
          <w:trHeight w:val="315"/>
        </w:trPr>
        <w:tc>
          <w:tcPr>
            <w:tcW w:w="1606" w:type="dxa"/>
            <w:tcBorders>
              <w:top w:val="nil"/>
              <w:left w:val="nil"/>
              <w:bottom w:val="nil"/>
              <w:right w:val="nil"/>
            </w:tcBorders>
            <w:noWrap/>
            <w:vAlign w:val="center"/>
            <w:hideMark/>
          </w:tcPr>
          <w:p w14:paraId="4741EDE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ACP</w:t>
            </w:r>
          </w:p>
        </w:tc>
        <w:tc>
          <w:tcPr>
            <w:tcW w:w="8032" w:type="dxa"/>
            <w:tcBorders>
              <w:top w:val="nil"/>
              <w:left w:val="nil"/>
              <w:bottom w:val="nil"/>
              <w:right w:val="nil"/>
            </w:tcBorders>
            <w:noWrap/>
            <w:vAlign w:val="center"/>
            <w:hideMark/>
          </w:tcPr>
          <w:p w14:paraId="47516A8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American College of Physicians</w:t>
            </w:r>
          </w:p>
        </w:tc>
      </w:tr>
      <w:tr w:rsidR="00BF3F74" w:rsidRPr="00BF3F74" w14:paraId="2A655162" w14:textId="77777777" w:rsidTr="002225C8">
        <w:trPr>
          <w:trHeight w:val="315"/>
        </w:trPr>
        <w:tc>
          <w:tcPr>
            <w:tcW w:w="1606" w:type="dxa"/>
            <w:tcBorders>
              <w:top w:val="nil"/>
              <w:left w:val="nil"/>
              <w:bottom w:val="nil"/>
              <w:right w:val="nil"/>
            </w:tcBorders>
            <w:noWrap/>
            <w:vAlign w:val="center"/>
            <w:hideMark/>
          </w:tcPr>
          <w:p w14:paraId="6501757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adj OR</w:t>
            </w:r>
          </w:p>
        </w:tc>
        <w:tc>
          <w:tcPr>
            <w:tcW w:w="8032" w:type="dxa"/>
            <w:tcBorders>
              <w:top w:val="nil"/>
              <w:left w:val="nil"/>
              <w:bottom w:val="nil"/>
              <w:right w:val="nil"/>
            </w:tcBorders>
            <w:noWrap/>
            <w:vAlign w:val="center"/>
            <w:hideMark/>
          </w:tcPr>
          <w:p w14:paraId="04040CA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adjusted odds ratio</w:t>
            </w:r>
          </w:p>
        </w:tc>
      </w:tr>
      <w:tr w:rsidR="00BF3F74" w:rsidRPr="00BF3F74" w14:paraId="1328DDDC" w14:textId="77777777" w:rsidTr="002225C8">
        <w:trPr>
          <w:trHeight w:val="315"/>
        </w:trPr>
        <w:tc>
          <w:tcPr>
            <w:tcW w:w="1606" w:type="dxa"/>
            <w:tcBorders>
              <w:top w:val="nil"/>
              <w:left w:val="nil"/>
              <w:bottom w:val="nil"/>
              <w:right w:val="nil"/>
            </w:tcBorders>
            <w:noWrap/>
            <w:vAlign w:val="center"/>
            <w:hideMark/>
          </w:tcPr>
          <w:p w14:paraId="0BEFEEB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AE</w:t>
            </w:r>
          </w:p>
        </w:tc>
        <w:tc>
          <w:tcPr>
            <w:tcW w:w="8032" w:type="dxa"/>
            <w:tcBorders>
              <w:top w:val="nil"/>
              <w:left w:val="nil"/>
              <w:bottom w:val="nil"/>
              <w:right w:val="nil"/>
            </w:tcBorders>
            <w:noWrap/>
            <w:vAlign w:val="center"/>
            <w:hideMark/>
          </w:tcPr>
          <w:p w14:paraId="0EA60C0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adverse event</w:t>
            </w:r>
          </w:p>
        </w:tc>
      </w:tr>
      <w:tr w:rsidR="00BF3F74" w:rsidRPr="00BF3F74" w14:paraId="34272C41" w14:textId="77777777" w:rsidTr="002225C8">
        <w:trPr>
          <w:trHeight w:val="315"/>
        </w:trPr>
        <w:tc>
          <w:tcPr>
            <w:tcW w:w="1606" w:type="dxa"/>
            <w:tcBorders>
              <w:top w:val="nil"/>
              <w:left w:val="nil"/>
              <w:bottom w:val="nil"/>
              <w:right w:val="nil"/>
            </w:tcBorders>
            <w:noWrap/>
            <w:vAlign w:val="center"/>
            <w:hideMark/>
          </w:tcPr>
          <w:p w14:paraId="21D40EE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AECOPD</w:t>
            </w:r>
          </w:p>
        </w:tc>
        <w:tc>
          <w:tcPr>
            <w:tcW w:w="8032" w:type="dxa"/>
            <w:tcBorders>
              <w:top w:val="nil"/>
              <w:left w:val="nil"/>
              <w:bottom w:val="nil"/>
              <w:right w:val="nil"/>
            </w:tcBorders>
            <w:noWrap/>
            <w:vAlign w:val="center"/>
            <w:hideMark/>
          </w:tcPr>
          <w:p w14:paraId="5F4D50F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acute exacerbation of COPD</w:t>
            </w:r>
          </w:p>
        </w:tc>
      </w:tr>
      <w:tr w:rsidR="00BF3F74" w:rsidRPr="00BF3F74" w14:paraId="76CCA450" w14:textId="77777777" w:rsidTr="002225C8">
        <w:trPr>
          <w:trHeight w:val="315"/>
        </w:trPr>
        <w:tc>
          <w:tcPr>
            <w:tcW w:w="1606" w:type="dxa"/>
            <w:tcBorders>
              <w:top w:val="nil"/>
              <w:left w:val="nil"/>
              <w:bottom w:val="nil"/>
              <w:right w:val="nil"/>
            </w:tcBorders>
            <w:noWrap/>
            <w:vAlign w:val="center"/>
            <w:hideMark/>
          </w:tcPr>
          <w:p w14:paraId="5DD9995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AIHW</w:t>
            </w:r>
          </w:p>
        </w:tc>
        <w:tc>
          <w:tcPr>
            <w:tcW w:w="8032" w:type="dxa"/>
            <w:tcBorders>
              <w:top w:val="nil"/>
              <w:left w:val="nil"/>
              <w:bottom w:val="nil"/>
              <w:right w:val="nil"/>
            </w:tcBorders>
            <w:noWrap/>
            <w:vAlign w:val="center"/>
            <w:hideMark/>
          </w:tcPr>
          <w:p w14:paraId="7FDDB09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Australian Institute for Health and Welfare</w:t>
            </w:r>
          </w:p>
        </w:tc>
      </w:tr>
      <w:tr w:rsidR="00BF3F74" w:rsidRPr="00BF3F74" w14:paraId="0C7C2CE1" w14:textId="77777777" w:rsidTr="002225C8">
        <w:trPr>
          <w:trHeight w:val="315"/>
        </w:trPr>
        <w:tc>
          <w:tcPr>
            <w:tcW w:w="1606" w:type="dxa"/>
            <w:tcBorders>
              <w:top w:val="nil"/>
              <w:left w:val="nil"/>
              <w:bottom w:val="nil"/>
              <w:right w:val="nil"/>
            </w:tcBorders>
            <w:noWrap/>
            <w:vAlign w:val="center"/>
            <w:hideMark/>
          </w:tcPr>
          <w:p w14:paraId="23C87CE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AHRQ</w:t>
            </w:r>
          </w:p>
        </w:tc>
        <w:tc>
          <w:tcPr>
            <w:tcW w:w="8032" w:type="dxa"/>
            <w:tcBorders>
              <w:top w:val="nil"/>
              <w:left w:val="nil"/>
              <w:bottom w:val="nil"/>
              <w:right w:val="nil"/>
            </w:tcBorders>
            <w:noWrap/>
            <w:vAlign w:val="center"/>
            <w:hideMark/>
          </w:tcPr>
          <w:p w14:paraId="5D6BD2A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Agency for Healthcare Research and Quality</w:t>
            </w:r>
          </w:p>
        </w:tc>
      </w:tr>
      <w:tr w:rsidR="00BF3F74" w:rsidRPr="00BF3F74" w14:paraId="62EA21C6" w14:textId="77777777" w:rsidTr="002225C8">
        <w:trPr>
          <w:trHeight w:val="315"/>
        </w:trPr>
        <w:tc>
          <w:tcPr>
            <w:tcW w:w="1606" w:type="dxa"/>
            <w:tcBorders>
              <w:top w:val="nil"/>
              <w:left w:val="nil"/>
              <w:bottom w:val="nil"/>
              <w:right w:val="nil"/>
            </w:tcBorders>
            <w:noWrap/>
            <w:vAlign w:val="center"/>
            <w:hideMark/>
          </w:tcPr>
          <w:p w14:paraId="12D264A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AHS</w:t>
            </w:r>
          </w:p>
        </w:tc>
        <w:tc>
          <w:tcPr>
            <w:tcW w:w="8032" w:type="dxa"/>
            <w:tcBorders>
              <w:top w:val="nil"/>
              <w:left w:val="nil"/>
              <w:bottom w:val="nil"/>
              <w:right w:val="nil"/>
            </w:tcBorders>
            <w:noWrap/>
            <w:vAlign w:val="center"/>
            <w:hideMark/>
          </w:tcPr>
          <w:p w14:paraId="2C6CBF0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Australian Health Survey</w:t>
            </w:r>
          </w:p>
        </w:tc>
      </w:tr>
      <w:tr w:rsidR="00BF3F74" w:rsidRPr="00BF3F74" w14:paraId="4EBF041A" w14:textId="77777777" w:rsidTr="002225C8">
        <w:trPr>
          <w:trHeight w:val="315"/>
        </w:trPr>
        <w:tc>
          <w:tcPr>
            <w:tcW w:w="1606" w:type="dxa"/>
            <w:tcBorders>
              <w:top w:val="nil"/>
              <w:left w:val="nil"/>
              <w:bottom w:val="nil"/>
              <w:right w:val="nil"/>
            </w:tcBorders>
            <w:noWrap/>
            <w:vAlign w:val="center"/>
            <w:hideMark/>
          </w:tcPr>
          <w:p w14:paraId="4B1E90C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ARTG</w:t>
            </w:r>
          </w:p>
        </w:tc>
        <w:tc>
          <w:tcPr>
            <w:tcW w:w="8032" w:type="dxa"/>
            <w:tcBorders>
              <w:top w:val="nil"/>
              <w:left w:val="nil"/>
              <w:bottom w:val="nil"/>
              <w:right w:val="nil"/>
            </w:tcBorders>
            <w:noWrap/>
            <w:vAlign w:val="center"/>
            <w:hideMark/>
          </w:tcPr>
          <w:p w14:paraId="6EA5190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Australian Register of Therapeutic Goods</w:t>
            </w:r>
          </w:p>
        </w:tc>
      </w:tr>
      <w:tr w:rsidR="00BF3F74" w:rsidRPr="00BF3F74" w14:paraId="1A3C90E4" w14:textId="77777777" w:rsidTr="002225C8">
        <w:trPr>
          <w:trHeight w:val="315"/>
        </w:trPr>
        <w:tc>
          <w:tcPr>
            <w:tcW w:w="1606" w:type="dxa"/>
            <w:tcBorders>
              <w:top w:val="nil"/>
              <w:left w:val="nil"/>
              <w:bottom w:val="nil"/>
              <w:right w:val="nil"/>
            </w:tcBorders>
            <w:noWrap/>
            <w:vAlign w:val="center"/>
            <w:hideMark/>
          </w:tcPr>
          <w:p w14:paraId="110D475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ATC</w:t>
            </w:r>
          </w:p>
        </w:tc>
        <w:tc>
          <w:tcPr>
            <w:tcW w:w="8032" w:type="dxa"/>
            <w:tcBorders>
              <w:top w:val="nil"/>
              <w:left w:val="nil"/>
              <w:bottom w:val="nil"/>
              <w:right w:val="nil"/>
            </w:tcBorders>
            <w:noWrap/>
            <w:vAlign w:val="center"/>
            <w:hideMark/>
          </w:tcPr>
          <w:p w14:paraId="4577A68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Anatomical Therapeutic Chemical</w:t>
            </w:r>
          </w:p>
        </w:tc>
      </w:tr>
      <w:tr w:rsidR="00BF3F74" w:rsidRPr="00BF3F74" w14:paraId="07EA1684" w14:textId="77777777" w:rsidTr="002225C8">
        <w:trPr>
          <w:trHeight w:val="315"/>
        </w:trPr>
        <w:tc>
          <w:tcPr>
            <w:tcW w:w="1606" w:type="dxa"/>
            <w:tcBorders>
              <w:top w:val="nil"/>
              <w:left w:val="nil"/>
              <w:bottom w:val="nil"/>
              <w:right w:val="nil"/>
            </w:tcBorders>
            <w:noWrap/>
            <w:vAlign w:val="center"/>
            <w:hideMark/>
          </w:tcPr>
          <w:p w14:paraId="208F3A5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ATS</w:t>
            </w:r>
          </w:p>
        </w:tc>
        <w:tc>
          <w:tcPr>
            <w:tcW w:w="8032" w:type="dxa"/>
            <w:tcBorders>
              <w:top w:val="nil"/>
              <w:left w:val="nil"/>
              <w:bottom w:val="nil"/>
              <w:right w:val="nil"/>
            </w:tcBorders>
            <w:noWrap/>
            <w:vAlign w:val="center"/>
            <w:hideMark/>
          </w:tcPr>
          <w:p w14:paraId="31BF033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American Thoracic Society</w:t>
            </w:r>
          </w:p>
        </w:tc>
      </w:tr>
      <w:tr w:rsidR="00BF3F74" w:rsidRPr="00BF3F74" w14:paraId="773F2F26" w14:textId="77777777" w:rsidTr="002225C8">
        <w:trPr>
          <w:trHeight w:val="315"/>
        </w:trPr>
        <w:tc>
          <w:tcPr>
            <w:tcW w:w="1606" w:type="dxa"/>
            <w:tcBorders>
              <w:top w:val="nil"/>
              <w:left w:val="nil"/>
              <w:bottom w:val="nil"/>
              <w:right w:val="nil"/>
            </w:tcBorders>
            <w:noWrap/>
            <w:vAlign w:val="center"/>
            <w:hideMark/>
          </w:tcPr>
          <w:p w14:paraId="3A6E83C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AUC</w:t>
            </w:r>
          </w:p>
        </w:tc>
        <w:tc>
          <w:tcPr>
            <w:tcW w:w="8032" w:type="dxa"/>
            <w:tcBorders>
              <w:top w:val="nil"/>
              <w:left w:val="nil"/>
              <w:bottom w:val="nil"/>
              <w:right w:val="nil"/>
            </w:tcBorders>
            <w:noWrap/>
            <w:vAlign w:val="center"/>
            <w:hideMark/>
          </w:tcPr>
          <w:p w14:paraId="3CC1F0C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area under the curve</w:t>
            </w:r>
          </w:p>
        </w:tc>
      </w:tr>
      <w:tr w:rsidR="00BF3F74" w:rsidRPr="00BF3F74" w14:paraId="14B8F8AC" w14:textId="77777777" w:rsidTr="002225C8">
        <w:trPr>
          <w:trHeight w:val="315"/>
        </w:trPr>
        <w:tc>
          <w:tcPr>
            <w:tcW w:w="1606" w:type="dxa"/>
            <w:tcBorders>
              <w:top w:val="nil"/>
              <w:left w:val="nil"/>
              <w:bottom w:val="nil"/>
              <w:right w:val="nil"/>
            </w:tcBorders>
            <w:noWrap/>
            <w:vAlign w:val="center"/>
            <w:hideMark/>
          </w:tcPr>
          <w:p w14:paraId="4E00C6B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AusPAR</w:t>
            </w:r>
          </w:p>
        </w:tc>
        <w:tc>
          <w:tcPr>
            <w:tcW w:w="8032" w:type="dxa"/>
            <w:tcBorders>
              <w:top w:val="nil"/>
              <w:left w:val="nil"/>
              <w:bottom w:val="nil"/>
              <w:right w:val="nil"/>
            </w:tcBorders>
            <w:noWrap/>
            <w:vAlign w:val="center"/>
            <w:hideMark/>
          </w:tcPr>
          <w:p w14:paraId="0ED4CC9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Australian Public Assessment Reports for prescription medicines</w:t>
            </w:r>
          </w:p>
        </w:tc>
      </w:tr>
      <w:tr w:rsidR="00BF3F74" w:rsidRPr="00BF3F74" w14:paraId="1C8D8172" w14:textId="77777777" w:rsidTr="002225C8">
        <w:trPr>
          <w:trHeight w:val="315"/>
        </w:trPr>
        <w:tc>
          <w:tcPr>
            <w:tcW w:w="1606" w:type="dxa"/>
            <w:tcBorders>
              <w:top w:val="nil"/>
              <w:left w:val="nil"/>
              <w:bottom w:val="nil"/>
              <w:right w:val="nil"/>
            </w:tcBorders>
            <w:noWrap/>
            <w:vAlign w:val="center"/>
            <w:hideMark/>
          </w:tcPr>
          <w:p w14:paraId="1728AD1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BC</w:t>
            </w:r>
          </w:p>
        </w:tc>
        <w:tc>
          <w:tcPr>
            <w:tcW w:w="8032" w:type="dxa"/>
            <w:tcBorders>
              <w:top w:val="nil"/>
              <w:left w:val="nil"/>
              <w:bottom w:val="nil"/>
              <w:right w:val="nil"/>
            </w:tcBorders>
            <w:noWrap/>
            <w:vAlign w:val="center"/>
            <w:hideMark/>
          </w:tcPr>
          <w:p w14:paraId="0E84ED3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British Columbia</w:t>
            </w:r>
          </w:p>
        </w:tc>
      </w:tr>
      <w:tr w:rsidR="00BF3F74" w:rsidRPr="00BF3F74" w14:paraId="24EA59F5" w14:textId="77777777" w:rsidTr="002225C8">
        <w:trPr>
          <w:trHeight w:val="315"/>
        </w:trPr>
        <w:tc>
          <w:tcPr>
            <w:tcW w:w="1606" w:type="dxa"/>
            <w:tcBorders>
              <w:top w:val="nil"/>
              <w:left w:val="nil"/>
              <w:bottom w:val="nil"/>
              <w:right w:val="nil"/>
            </w:tcBorders>
            <w:noWrap/>
            <w:vAlign w:val="center"/>
            <w:hideMark/>
          </w:tcPr>
          <w:p w14:paraId="7BABAEC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BCKQ</w:t>
            </w:r>
          </w:p>
        </w:tc>
        <w:tc>
          <w:tcPr>
            <w:tcW w:w="8032" w:type="dxa"/>
            <w:tcBorders>
              <w:top w:val="nil"/>
              <w:left w:val="nil"/>
              <w:bottom w:val="nil"/>
              <w:right w:val="nil"/>
            </w:tcBorders>
            <w:noWrap/>
            <w:vAlign w:val="center"/>
            <w:hideMark/>
          </w:tcPr>
          <w:p w14:paraId="045DFE1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Bristol COPD Knowledge Questionnaire</w:t>
            </w:r>
          </w:p>
        </w:tc>
      </w:tr>
      <w:tr w:rsidR="00BF3F74" w:rsidRPr="00BF3F74" w14:paraId="38E56327" w14:textId="77777777" w:rsidTr="002225C8">
        <w:trPr>
          <w:trHeight w:val="315"/>
        </w:trPr>
        <w:tc>
          <w:tcPr>
            <w:tcW w:w="1606" w:type="dxa"/>
            <w:tcBorders>
              <w:top w:val="nil"/>
              <w:left w:val="nil"/>
              <w:bottom w:val="nil"/>
              <w:right w:val="nil"/>
            </w:tcBorders>
            <w:noWrap/>
            <w:vAlign w:val="center"/>
            <w:hideMark/>
          </w:tcPr>
          <w:p w14:paraId="4D89C10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BCSS</w:t>
            </w:r>
          </w:p>
        </w:tc>
        <w:tc>
          <w:tcPr>
            <w:tcW w:w="8032" w:type="dxa"/>
            <w:tcBorders>
              <w:top w:val="nil"/>
              <w:left w:val="nil"/>
              <w:bottom w:val="nil"/>
              <w:right w:val="nil"/>
            </w:tcBorders>
            <w:noWrap/>
            <w:vAlign w:val="center"/>
            <w:hideMark/>
          </w:tcPr>
          <w:p w14:paraId="38C000A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Breathlessness Cough and Sputum Scale</w:t>
            </w:r>
          </w:p>
        </w:tc>
      </w:tr>
      <w:tr w:rsidR="00BF3F74" w:rsidRPr="00BF3F74" w14:paraId="1F7E0AEA" w14:textId="77777777" w:rsidTr="002225C8">
        <w:trPr>
          <w:trHeight w:val="315"/>
        </w:trPr>
        <w:tc>
          <w:tcPr>
            <w:tcW w:w="1606" w:type="dxa"/>
            <w:tcBorders>
              <w:top w:val="nil"/>
              <w:left w:val="nil"/>
              <w:bottom w:val="nil"/>
              <w:right w:val="nil"/>
            </w:tcBorders>
            <w:noWrap/>
            <w:vAlign w:val="center"/>
            <w:hideMark/>
          </w:tcPr>
          <w:p w14:paraId="5319A54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BD</w:t>
            </w:r>
          </w:p>
        </w:tc>
        <w:tc>
          <w:tcPr>
            <w:tcW w:w="8032" w:type="dxa"/>
            <w:tcBorders>
              <w:top w:val="nil"/>
              <w:left w:val="nil"/>
              <w:bottom w:val="nil"/>
              <w:right w:val="nil"/>
            </w:tcBorders>
            <w:noWrap/>
            <w:vAlign w:val="center"/>
            <w:hideMark/>
          </w:tcPr>
          <w:p w14:paraId="19E5C9D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twice daily</w:t>
            </w:r>
          </w:p>
        </w:tc>
      </w:tr>
      <w:tr w:rsidR="00BF3F74" w:rsidRPr="00BF3F74" w14:paraId="619DD288" w14:textId="77777777" w:rsidTr="002225C8">
        <w:trPr>
          <w:trHeight w:val="315"/>
        </w:trPr>
        <w:tc>
          <w:tcPr>
            <w:tcW w:w="1606" w:type="dxa"/>
            <w:tcBorders>
              <w:top w:val="nil"/>
              <w:left w:val="nil"/>
              <w:bottom w:val="nil"/>
              <w:right w:val="nil"/>
            </w:tcBorders>
            <w:noWrap/>
            <w:vAlign w:val="center"/>
            <w:hideMark/>
          </w:tcPr>
          <w:p w14:paraId="41756E8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BDF</w:t>
            </w:r>
          </w:p>
        </w:tc>
        <w:tc>
          <w:tcPr>
            <w:tcW w:w="8032" w:type="dxa"/>
            <w:tcBorders>
              <w:top w:val="nil"/>
              <w:left w:val="nil"/>
              <w:bottom w:val="nil"/>
              <w:right w:val="nil"/>
            </w:tcBorders>
            <w:noWrap/>
            <w:vAlign w:val="center"/>
            <w:hideMark/>
          </w:tcPr>
          <w:p w14:paraId="511D06E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budesonide/eformoterol</w:t>
            </w:r>
          </w:p>
        </w:tc>
      </w:tr>
      <w:tr w:rsidR="00BF3F74" w:rsidRPr="00BF3F74" w14:paraId="1554DCF2" w14:textId="77777777" w:rsidTr="002225C8">
        <w:trPr>
          <w:trHeight w:val="315"/>
        </w:trPr>
        <w:tc>
          <w:tcPr>
            <w:tcW w:w="1606" w:type="dxa"/>
            <w:tcBorders>
              <w:top w:val="nil"/>
              <w:left w:val="nil"/>
              <w:bottom w:val="nil"/>
              <w:right w:val="nil"/>
            </w:tcBorders>
            <w:noWrap/>
            <w:vAlign w:val="center"/>
            <w:hideMark/>
          </w:tcPr>
          <w:p w14:paraId="7EA2A1B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BDI</w:t>
            </w:r>
          </w:p>
        </w:tc>
        <w:tc>
          <w:tcPr>
            <w:tcW w:w="8032" w:type="dxa"/>
            <w:tcBorders>
              <w:top w:val="nil"/>
              <w:left w:val="nil"/>
              <w:bottom w:val="nil"/>
              <w:right w:val="nil"/>
            </w:tcBorders>
            <w:noWrap/>
            <w:vAlign w:val="center"/>
            <w:hideMark/>
          </w:tcPr>
          <w:p w14:paraId="4022E26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Baseline Dyspnea Index</w:t>
            </w:r>
          </w:p>
        </w:tc>
      </w:tr>
      <w:tr w:rsidR="00BF3F74" w:rsidRPr="00BF3F74" w14:paraId="01E18543" w14:textId="77777777" w:rsidTr="002225C8">
        <w:trPr>
          <w:trHeight w:val="315"/>
        </w:trPr>
        <w:tc>
          <w:tcPr>
            <w:tcW w:w="1606" w:type="dxa"/>
            <w:tcBorders>
              <w:top w:val="nil"/>
              <w:left w:val="nil"/>
              <w:bottom w:val="nil"/>
              <w:right w:val="nil"/>
            </w:tcBorders>
            <w:noWrap/>
            <w:vAlign w:val="center"/>
            <w:hideMark/>
          </w:tcPr>
          <w:p w14:paraId="73ACDA9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BEACH</w:t>
            </w:r>
          </w:p>
        </w:tc>
        <w:tc>
          <w:tcPr>
            <w:tcW w:w="8032" w:type="dxa"/>
            <w:tcBorders>
              <w:top w:val="nil"/>
              <w:left w:val="nil"/>
              <w:bottom w:val="nil"/>
              <w:right w:val="nil"/>
            </w:tcBorders>
            <w:noWrap/>
            <w:vAlign w:val="center"/>
            <w:hideMark/>
          </w:tcPr>
          <w:p w14:paraId="494BF42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Bettering the Evaluation and Care of Health</w:t>
            </w:r>
          </w:p>
        </w:tc>
      </w:tr>
      <w:tr w:rsidR="00BF3F74" w:rsidRPr="00BF3F74" w14:paraId="49EFBBBC" w14:textId="77777777" w:rsidTr="002225C8">
        <w:trPr>
          <w:trHeight w:val="315"/>
        </w:trPr>
        <w:tc>
          <w:tcPr>
            <w:tcW w:w="1606" w:type="dxa"/>
            <w:tcBorders>
              <w:top w:val="nil"/>
              <w:left w:val="nil"/>
              <w:bottom w:val="nil"/>
              <w:right w:val="nil"/>
            </w:tcBorders>
            <w:noWrap/>
            <w:vAlign w:val="center"/>
            <w:hideMark/>
          </w:tcPr>
          <w:p w14:paraId="43C204B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BEC</w:t>
            </w:r>
          </w:p>
        </w:tc>
        <w:tc>
          <w:tcPr>
            <w:tcW w:w="8032" w:type="dxa"/>
            <w:tcBorders>
              <w:top w:val="nil"/>
              <w:left w:val="nil"/>
              <w:bottom w:val="nil"/>
              <w:right w:val="nil"/>
            </w:tcBorders>
            <w:noWrap/>
            <w:vAlign w:val="center"/>
            <w:hideMark/>
          </w:tcPr>
          <w:p w14:paraId="053B2B10" w14:textId="30C92089" w:rsidR="00BF3F74" w:rsidRPr="00BF3F74" w:rsidRDefault="000A3D73" w:rsidP="00BF3F74">
            <w:pPr>
              <w:pStyle w:val="BodyText"/>
              <w:tabs>
                <w:tab w:val="left" w:pos="1701"/>
              </w:tabs>
              <w:spacing w:before="100" w:line="240" w:lineRule="auto"/>
              <w:jc w:val="left"/>
              <w:rPr>
                <w:rFonts w:ascii="Cambria" w:hAnsi="Cambria"/>
              </w:rPr>
            </w:pPr>
            <w:r w:rsidRPr="00BF3F74">
              <w:rPr>
                <w:rFonts w:ascii="Cambria" w:hAnsi="Cambria"/>
              </w:rPr>
              <w:t>B</w:t>
            </w:r>
            <w:r w:rsidR="00BF3F74" w:rsidRPr="00BF3F74">
              <w:rPr>
                <w:rFonts w:ascii="Cambria" w:hAnsi="Cambria"/>
              </w:rPr>
              <w:t>eclomethasone</w:t>
            </w:r>
          </w:p>
        </w:tc>
      </w:tr>
      <w:tr w:rsidR="00BF3F74" w:rsidRPr="00BF3F74" w14:paraId="048A0E60" w14:textId="77777777" w:rsidTr="002225C8">
        <w:trPr>
          <w:trHeight w:val="315"/>
        </w:trPr>
        <w:tc>
          <w:tcPr>
            <w:tcW w:w="1606" w:type="dxa"/>
            <w:tcBorders>
              <w:top w:val="nil"/>
              <w:left w:val="nil"/>
              <w:bottom w:val="nil"/>
              <w:right w:val="nil"/>
            </w:tcBorders>
            <w:noWrap/>
            <w:vAlign w:val="center"/>
            <w:hideMark/>
          </w:tcPr>
          <w:p w14:paraId="0D01FA9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bid</w:t>
            </w:r>
          </w:p>
        </w:tc>
        <w:tc>
          <w:tcPr>
            <w:tcW w:w="8032" w:type="dxa"/>
            <w:tcBorders>
              <w:top w:val="nil"/>
              <w:left w:val="nil"/>
              <w:bottom w:val="nil"/>
              <w:right w:val="nil"/>
            </w:tcBorders>
            <w:noWrap/>
            <w:vAlign w:val="center"/>
            <w:hideMark/>
          </w:tcPr>
          <w:p w14:paraId="1FF7E7F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twice daily</w:t>
            </w:r>
          </w:p>
        </w:tc>
      </w:tr>
      <w:tr w:rsidR="00BF3F74" w:rsidRPr="00BF3F74" w14:paraId="7E24AE93" w14:textId="77777777" w:rsidTr="002225C8">
        <w:trPr>
          <w:trHeight w:val="315"/>
        </w:trPr>
        <w:tc>
          <w:tcPr>
            <w:tcW w:w="1606" w:type="dxa"/>
            <w:tcBorders>
              <w:top w:val="nil"/>
              <w:left w:val="nil"/>
              <w:bottom w:val="nil"/>
              <w:right w:val="nil"/>
            </w:tcBorders>
            <w:noWrap/>
            <w:vAlign w:val="center"/>
            <w:hideMark/>
          </w:tcPr>
          <w:p w14:paraId="3F563C1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BMI</w:t>
            </w:r>
          </w:p>
        </w:tc>
        <w:tc>
          <w:tcPr>
            <w:tcW w:w="8032" w:type="dxa"/>
            <w:tcBorders>
              <w:top w:val="nil"/>
              <w:left w:val="nil"/>
              <w:bottom w:val="nil"/>
              <w:right w:val="nil"/>
            </w:tcBorders>
            <w:noWrap/>
            <w:vAlign w:val="center"/>
            <w:hideMark/>
          </w:tcPr>
          <w:p w14:paraId="6A4BEF3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body mass index</w:t>
            </w:r>
          </w:p>
        </w:tc>
      </w:tr>
      <w:tr w:rsidR="00BF3F74" w:rsidRPr="00BF3F74" w14:paraId="2BC9BE6C" w14:textId="77777777" w:rsidTr="002225C8">
        <w:trPr>
          <w:trHeight w:val="315"/>
        </w:trPr>
        <w:tc>
          <w:tcPr>
            <w:tcW w:w="1606" w:type="dxa"/>
            <w:tcBorders>
              <w:top w:val="nil"/>
              <w:left w:val="nil"/>
              <w:bottom w:val="nil"/>
              <w:right w:val="nil"/>
            </w:tcBorders>
            <w:noWrap/>
            <w:vAlign w:val="center"/>
            <w:hideMark/>
          </w:tcPr>
          <w:p w14:paraId="604A33F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BNF</w:t>
            </w:r>
          </w:p>
        </w:tc>
        <w:tc>
          <w:tcPr>
            <w:tcW w:w="8032" w:type="dxa"/>
            <w:tcBorders>
              <w:top w:val="nil"/>
              <w:left w:val="nil"/>
              <w:bottom w:val="nil"/>
              <w:right w:val="nil"/>
            </w:tcBorders>
            <w:noWrap/>
            <w:vAlign w:val="center"/>
            <w:hideMark/>
          </w:tcPr>
          <w:p w14:paraId="19B765D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British National Formulary</w:t>
            </w:r>
          </w:p>
        </w:tc>
      </w:tr>
      <w:tr w:rsidR="00BF3F74" w:rsidRPr="00BF3F74" w14:paraId="5368C94F" w14:textId="77777777" w:rsidTr="002225C8">
        <w:trPr>
          <w:trHeight w:val="315"/>
        </w:trPr>
        <w:tc>
          <w:tcPr>
            <w:tcW w:w="1606" w:type="dxa"/>
            <w:tcBorders>
              <w:top w:val="nil"/>
              <w:left w:val="nil"/>
              <w:bottom w:val="nil"/>
              <w:right w:val="nil"/>
            </w:tcBorders>
            <w:noWrap/>
            <w:vAlign w:val="center"/>
            <w:hideMark/>
          </w:tcPr>
          <w:p w14:paraId="759AF14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BODE</w:t>
            </w:r>
          </w:p>
        </w:tc>
        <w:tc>
          <w:tcPr>
            <w:tcW w:w="8032" w:type="dxa"/>
            <w:tcBorders>
              <w:top w:val="nil"/>
              <w:left w:val="nil"/>
              <w:bottom w:val="nil"/>
              <w:right w:val="nil"/>
            </w:tcBorders>
            <w:noWrap/>
            <w:vAlign w:val="center"/>
            <w:hideMark/>
          </w:tcPr>
          <w:p w14:paraId="5426110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Body-mass index, airflow Obstruction, Dyspnea, and Exercise</w:t>
            </w:r>
          </w:p>
        </w:tc>
      </w:tr>
      <w:tr w:rsidR="00BF3F74" w:rsidRPr="00BF3F74" w14:paraId="1FE8D8E9" w14:textId="77777777" w:rsidTr="002225C8">
        <w:trPr>
          <w:trHeight w:val="315"/>
        </w:trPr>
        <w:tc>
          <w:tcPr>
            <w:tcW w:w="1606" w:type="dxa"/>
            <w:tcBorders>
              <w:top w:val="nil"/>
              <w:left w:val="nil"/>
              <w:bottom w:val="nil"/>
              <w:right w:val="nil"/>
            </w:tcBorders>
            <w:noWrap/>
            <w:vAlign w:val="center"/>
            <w:hideMark/>
          </w:tcPr>
          <w:p w14:paraId="75FFAE4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BOLD</w:t>
            </w:r>
          </w:p>
        </w:tc>
        <w:tc>
          <w:tcPr>
            <w:tcW w:w="8032" w:type="dxa"/>
            <w:tcBorders>
              <w:top w:val="nil"/>
              <w:left w:val="nil"/>
              <w:bottom w:val="nil"/>
              <w:right w:val="nil"/>
            </w:tcBorders>
            <w:noWrap/>
            <w:vAlign w:val="center"/>
            <w:hideMark/>
          </w:tcPr>
          <w:p w14:paraId="6CCD6D5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Burden of Obstructive Lung Disease</w:t>
            </w:r>
          </w:p>
        </w:tc>
      </w:tr>
      <w:tr w:rsidR="00BF3F74" w:rsidRPr="00BF3F74" w14:paraId="5507BDEE" w14:textId="77777777" w:rsidTr="002225C8">
        <w:trPr>
          <w:trHeight w:val="315"/>
        </w:trPr>
        <w:tc>
          <w:tcPr>
            <w:tcW w:w="1606" w:type="dxa"/>
            <w:tcBorders>
              <w:top w:val="nil"/>
              <w:left w:val="nil"/>
              <w:bottom w:val="nil"/>
              <w:right w:val="nil"/>
            </w:tcBorders>
            <w:noWrap/>
            <w:vAlign w:val="center"/>
            <w:hideMark/>
          </w:tcPr>
          <w:p w14:paraId="42D6139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BUD</w:t>
            </w:r>
          </w:p>
        </w:tc>
        <w:tc>
          <w:tcPr>
            <w:tcW w:w="8032" w:type="dxa"/>
            <w:tcBorders>
              <w:top w:val="nil"/>
              <w:left w:val="nil"/>
              <w:bottom w:val="nil"/>
              <w:right w:val="nil"/>
            </w:tcBorders>
            <w:noWrap/>
            <w:vAlign w:val="center"/>
            <w:hideMark/>
          </w:tcPr>
          <w:p w14:paraId="29B9B955" w14:textId="12A52CD5" w:rsidR="00BF3F74" w:rsidRPr="00BF3F74" w:rsidRDefault="000A3D73" w:rsidP="00BF3F74">
            <w:pPr>
              <w:pStyle w:val="BodyText"/>
              <w:tabs>
                <w:tab w:val="left" w:pos="1701"/>
              </w:tabs>
              <w:spacing w:before="100" w:line="240" w:lineRule="auto"/>
              <w:jc w:val="left"/>
              <w:rPr>
                <w:rFonts w:ascii="Cambria" w:hAnsi="Cambria"/>
              </w:rPr>
            </w:pPr>
            <w:r w:rsidRPr="00BF3F74">
              <w:rPr>
                <w:rFonts w:ascii="Cambria" w:hAnsi="Cambria"/>
              </w:rPr>
              <w:t>B</w:t>
            </w:r>
            <w:r w:rsidR="00BF3F74" w:rsidRPr="00BF3F74">
              <w:rPr>
                <w:rFonts w:ascii="Cambria" w:hAnsi="Cambria"/>
              </w:rPr>
              <w:t>udesonide</w:t>
            </w:r>
          </w:p>
        </w:tc>
      </w:tr>
      <w:tr w:rsidR="00BF3F74" w:rsidRPr="00BF3F74" w14:paraId="404A50E3" w14:textId="77777777" w:rsidTr="002225C8">
        <w:trPr>
          <w:trHeight w:val="315"/>
        </w:trPr>
        <w:tc>
          <w:tcPr>
            <w:tcW w:w="1606" w:type="dxa"/>
            <w:tcBorders>
              <w:top w:val="nil"/>
              <w:left w:val="nil"/>
              <w:bottom w:val="nil"/>
              <w:right w:val="nil"/>
            </w:tcBorders>
            <w:noWrap/>
            <w:vAlign w:val="center"/>
            <w:hideMark/>
          </w:tcPr>
          <w:p w14:paraId="250E3B5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lastRenderedPageBreak/>
              <w:t>CADTH</w:t>
            </w:r>
          </w:p>
        </w:tc>
        <w:tc>
          <w:tcPr>
            <w:tcW w:w="8032" w:type="dxa"/>
            <w:tcBorders>
              <w:top w:val="nil"/>
              <w:left w:val="nil"/>
              <w:bottom w:val="nil"/>
              <w:right w:val="nil"/>
            </w:tcBorders>
            <w:noWrap/>
            <w:vAlign w:val="center"/>
            <w:hideMark/>
          </w:tcPr>
          <w:p w14:paraId="2E063C7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Canadian Agency for Drugs and Technologies in Health</w:t>
            </w:r>
          </w:p>
        </w:tc>
      </w:tr>
      <w:tr w:rsidR="00BF3F74" w:rsidRPr="00BF3F74" w14:paraId="4EC950F2" w14:textId="77777777" w:rsidTr="002225C8">
        <w:trPr>
          <w:trHeight w:val="315"/>
        </w:trPr>
        <w:tc>
          <w:tcPr>
            <w:tcW w:w="1606" w:type="dxa"/>
            <w:tcBorders>
              <w:top w:val="nil"/>
              <w:left w:val="nil"/>
              <w:bottom w:val="nil"/>
              <w:right w:val="nil"/>
            </w:tcBorders>
            <w:noWrap/>
            <w:vAlign w:val="center"/>
            <w:hideMark/>
          </w:tcPr>
          <w:p w14:paraId="7E0DDC0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CASIS</w:t>
            </w:r>
          </w:p>
        </w:tc>
        <w:tc>
          <w:tcPr>
            <w:tcW w:w="8032" w:type="dxa"/>
            <w:tcBorders>
              <w:top w:val="nil"/>
              <w:left w:val="nil"/>
              <w:bottom w:val="nil"/>
              <w:right w:val="nil"/>
            </w:tcBorders>
            <w:noWrap/>
            <w:vAlign w:val="center"/>
            <w:hideMark/>
          </w:tcPr>
          <w:p w14:paraId="74BE978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COPD and Asthma Sleep Impact Scale</w:t>
            </w:r>
          </w:p>
        </w:tc>
      </w:tr>
      <w:tr w:rsidR="00BF3F74" w:rsidRPr="00BF3F74" w14:paraId="05AE2058" w14:textId="77777777" w:rsidTr="002225C8">
        <w:trPr>
          <w:trHeight w:val="315"/>
        </w:trPr>
        <w:tc>
          <w:tcPr>
            <w:tcW w:w="1606" w:type="dxa"/>
            <w:tcBorders>
              <w:top w:val="nil"/>
              <w:left w:val="nil"/>
              <w:bottom w:val="nil"/>
              <w:right w:val="nil"/>
            </w:tcBorders>
            <w:noWrap/>
            <w:vAlign w:val="center"/>
            <w:hideMark/>
          </w:tcPr>
          <w:p w14:paraId="1C33217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CAT</w:t>
            </w:r>
          </w:p>
        </w:tc>
        <w:tc>
          <w:tcPr>
            <w:tcW w:w="8032" w:type="dxa"/>
            <w:tcBorders>
              <w:top w:val="nil"/>
              <w:left w:val="nil"/>
              <w:bottom w:val="nil"/>
              <w:right w:val="nil"/>
            </w:tcBorders>
            <w:noWrap/>
            <w:vAlign w:val="center"/>
            <w:hideMark/>
          </w:tcPr>
          <w:p w14:paraId="7097ABF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COPD Assessment Test</w:t>
            </w:r>
          </w:p>
        </w:tc>
      </w:tr>
      <w:tr w:rsidR="00BF3F74" w:rsidRPr="00BF3F74" w14:paraId="354899EA" w14:textId="77777777" w:rsidTr="002225C8">
        <w:trPr>
          <w:trHeight w:val="315"/>
        </w:trPr>
        <w:tc>
          <w:tcPr>
            <w:tcW w:w="1606" w:type="dxa"/>
            <w:tcBorders>
              <w:top w:val="nil"/>
              <w:left w:val="nil"/>
              <w:bottom w:val="nil"/>
              <w:right w:val="nil"/>
            </w:tcBorders>
            <w:noWrap/>
            <w:vAlign w:val="center"/>
            <w:hideMark/>
          </w:tcPr>
          <w:p w14:paraId="041B873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CCQ</w:t>
            </w:r>
          </w:p>
        </w:tc>
        <w:tc>
          <w:tcPr>
            <w:tcW w:w="8032" w:type="dxa"/>
            <w:tcBorders>
              <w:top w:val="nil"/>
              <w:left w:val="nil"/>
              <w:bottom w:val="nil"/>
              <w:right w:val="nil"/>
            </w:tcBorders>
            <w:noWrap/>
            <w:vAlign w:val="center"/>
            <w:hideMark/>
          </w:tcPr>
          <w:p w14:paraId="2F1E379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Clinical COPD Questionnaire</w:t>
            </w:r>
          </w:p>
        </w:tc>
      </w:tr>
      <w:tr w:rsidR="00BF3F74" w:rsidRPr="00BF3F74" w14:paraId="4CD16EDE" w14:textId="77777777" w:rsidTr="002225C8">
        <w:trPr>
          <w:trHeight w:val="315"/>
        </w:trPr>
        <w:tc>
          <w:tcPr>
            <w:tcW w:w="1606" w:type="dxa"/>
            <w:tcBorders>
              <w:top w:val="nil"/>
              <w:left w:val="nil"/>
              <w:bottom w:val="nil"/>
              <w:right w:val="nil"/>
            </w:tcBorders>
            <w:noWrap/>
            <w:vAlign w:val="center"/>
            <w:hideMark/>
          </w:tcPr>
          <w:p w14:paraId="3D4586F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CDEC</w:t>
            </w:r>
          </w:p>
        </w:tc>
        <w:tc>
          <w:tcPr>
            <w:tcW w:w="8032" w:type="dxa"/>
            <w:tcBorders>
              <w:top w:val="nil"/>
              <w:left w:val="nil"/>
              <w:bottom w:val="nil"/>
              <w:right w:val="nil"/>
            </w:tcBorders>
            <w:noWrap/>
            <w:vAlign w:val="center"/>
            <w:hideMark/>
          </w:tcPr>
          <w:p w14:paraId="2F578D3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Canadian Drug Expert Committee</w:t>
            </w:r>
          </w:p>
        </w:tc>
      </w:tr>
      <w:tr w:rsidR="00BF3F74" w:rsidRPr="00BF3F74" w14:paraId="7D078102" w14:textId="77777777" w:rsidTr="002225C8">
        <w:trPr>
          <w:trHeight w:val="315"/>
        </w:trPr>
        <w:tc>
          <w:tcPr>
            <w:tcW w:w="1606" w:type="dxa"/>
            <w:tcBorders>
              <w:top w:val="nil"/>
              <w:left w:val="nil"/>
              <w:bottom w:val="nil"/>
              <w:right w:val="nil"/>
            </w:tcBorders>
            <w:noWrap/>
            <w:vAlign w:val="center"/>
            <w:hideMark/>
          </w:tcPr>
          <w:p w14:paraId="1997061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CDER</w:t>
            </w:r>
          </w:p>
        </w:tc>
        <w:tc>
          <w:tcPr>
            <w:tcW w:w="8032" w:type="dxa"/>
            <w:tcBorders>
              <w:top w:val="nil"/>
              <w:left w:val="nil"/>
              <w:bottom w:val="nil"/>
              <w:right w:val="nil"/>
            </w:tcBorders>
            <w:noWrap/>
            <w:vAlign w:val="center"/>
            <w:hideMark/>
          </w:tcPr>
          <w:p w14:paraId="51D1E9E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Center for Drug Evaluation and Research</w:t>
            </w:r>
          </w:p>
        </w:tc>
      </w:tr>
      <w:tr w:rsidR="00BF3F74" w:rsidRPr="00BF3F74" w14:paraId="5E898AB0" w14:textId="77777777" w:rsidTr="002225C8">
        <w:trPr>
          <w:trHeight w:val="315"/>
        </w:trPr>
        <w:tc>
          <w:tcPr>
            <w:tcW w:w="1606" w:type="dxa"/>
            <w:tcBorders>
              <w:top w:val="nil"/>
              <w:left w:val="nil"/>
              <w:bottom w:val="nil"/>
              <w:right w:val="nil"/>
            </w:tcBorders>
            <w:noWrap/>
            <w:vAlign w:val="center"/>
            <w:hideMark/>
          </w:tcPr>
          <w:p w14:paraId="23ED231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CDLM</w:t>
            </w:r>
          </w:p>
        </w:tc>
        <w:tc>
          <w:tcPr>
            <w:tcW w:w="8032" w:type="dxa"/>
            <w:tcBorders>
              <w:top w:val="nil"/>
              <w:left w:val="nil"/>
              <w:bottom w:val="nil"/>
              <w:right w:val="nil"/>
            </w:tcBorders>
            <w:noWrap/>
            <w:vAlign w:val="center"/>
            <w:hideMark/>
          </w:tcPr>
          <w:p w14:paraId="5B68CCE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Capacity of Daily Living during the Morning questionnaire</w:t>
            </w:r>
          </w:p>
        </w:tc>
      </w:tr>
      <w:tr w:rsidR="00BF3F74" w:rsidRPr="00BF3F74" w14:paraId="7C20C5DA" w14:textId="77777777" w:rsidTr="002225C8">
        <w:trPr>
          <w:trHeight w:val="315"/>
        </w:trPr>
        <w:tc>
          <w:tcPr>
            <w:tcW w:w="1606" w:type="dxa"/>
            <w:tcBorders>
              <w:top w:val="nil"/>
              <w:left w:val="nil"/>
              <w:bottom w:val="nil"/>
              <w:right w:val="nil"/>
            </w:tcBorders>
            <w:noWrap/>
            <w:vAlign w:val="center"/>
            <w:hideMark/>
          </w:tcPr>
          <w:p w14:paraId="5D9A7AC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CDR</w:t>
            </w:r>
          </w:p>
        </w:tc>
        <w:tc>
          <w:tcPr>
            <w:tcW w:w="8032" w:type="dxa"/>
            <w:tcBorders>
              <w:top w:val="nil"/>
              <w:left w:val="nil"/>
              <w:bottom w:val="nil"/>
              <w:right w:val="nil"/>
            </w:tcBorders>
            <w:noWrap/>
            <w:vAlign w:val="center"/>
            <w:hideMark/>
          </w:tcPr>
          <w:p w14:paraId="0A65BD6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Common Drug Review</w:t>
            </w:r>
          </w:p>
        </w:tc>
      </w:tr>
      <w:tr w:rsidR="00BF3F74" w:rsidRPr="00BF3F74" w14:paraId="5E51033E" w14:textId="77777777" w:rsidTr="002225C8">
        <w:trPr>
          <w:trHeight w:val="315"/>
        </w:trPr>
        <w:tc>
          <w:tcPr>
            <w:tcW w:w="1606" w:type="dxa"/>
            <w:tcBorders>
              <w:top w:val="nil"/>
              <w:left w:val="nil"/>
              <w:bottom w:val="nil"/>
              <w:right w:val="nil"/>
            </w:tcBorders>
            <w:noWrap/>
            <w:vAlign w:val="center"/>
            <w:hideMark/>
          </w:tcPr>
          <w:p w14:paraId="1053326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CEA</w:t>
            </w:r>
          </w:p>
        </w:tc>
        <w:tc>
          <w:tcPr>
            <w:tcW w:w="8032" w:type="dxa"/>
            <w:tcBorders>
              <w:top w:val="nil"/>
              <w:left w:val="nil"/>
              <w:bottom w:val="nil"/>
              <w:right w:val="nil"/>
            </w:tcBorders>
            <w:noWrap/>
            <w:vAlign w:val="center"/>
            <w:hideMark/>
          </w:tcPr>
          <w:p w14:paraId="62C2981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cost-effectiveness analysis</w:t>
            </w:r>
          </w:p>
        </w:tc>
      </w:tr>
      <w:tr w:rsidR="00BF3F74" w:rsidRPr="00BF3F74" w14:paraId="7E3AB39D" w14:textId="77777777" w:rsidTr="002225C8">
        <w:trPr>
          <w:trHeight w:val="315"/>
        </w:trPr>
        <w:tc>
          <w:tcPr>
            <w:tcW w:w="1606" w:type="dxa"/>
            <w:tcBorders>
              <w:top w:val="nil"/>
              <w:left w:val="nil"/>
              <w:bottom w:val="nil"/>
              <w:right w:val="nil"/>
            </w:tcBorders>
            <w:noWrap/>
            <w:vAlign w:val="center"/>
            <w:hideMark/>
          </w:tcPr>
          <w:p w14:paraId="64F6426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CI</w:t>
            </w:r>
          </w:p>
        </w:tc>
        <w:tc>
          <w:tcPr>
            <w:tcW w:w="8032" w:type="dxa"/>
            <w:tcBorders>
              <w:top w:val="nil"/>
              <w:left w:val="nil"/>
              <w:bottom w:val="nil"/>
              <w:right w:val="nil"/>
            </w:tcBorders>
            <w:noWrap/>
            <w:vAlign w:val="center"/>
            <w:hideMark/>
          </w:tcPr>
          <w:p w14:paraId="565E644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confidence interval</w:t>
            </w:r>
          </w:p>
        </w:tc>
      </w:tr>
      <w:tr w:rsidR="00BF3F74" w:rsidRPr="00BF3F74" w14:paraId="34B1870D" w14:textId="77777777" w:rsidTr="002225C8">
        <w:trPr>
          <w:trHeight w:val="315"/>
        </w:trPr>
        <w:tc>
          <w:tcPr>
            <w:tcW w:w="1606" w:type="dxa"/>
            <w:tcBorders>
              <w:top w:val="nil"/>
              <w:left w:val="nil"/>
              <w:bottom w:val="nil"/>
              <w:right w:val="nil"/>
            </w:tcBorders>
            <w:noWrap/>
            <w:vAlign w:val="center"/>
            <w:hideMark/>
          </w:tcPr>
          <w:p w14:paraId="2D097F7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CID</w:t>
            </w:r>
          </w:p>
        </w:tc>
        <w:tc>
          <w:tcPr>
            <w:tcW w:w="8032" w:type="dxa"/>
            <w:tcBorders>
              <w:top w:val="nil"/>
              <w:left w:val="nil"/>
              <w:bottom w:val="nil"/>
              <w:right w:val="nil"/>
            </w:tcBorders>
            <w:noWrap/>
            <w:vAlign w:val="center"/>
            <w:hideMark/>
          </w:tcPr>
          <w:p w14:paraId="606C457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clinically important deterioration</w:t>
            </w:r>
          </w:p>
        </w:tc>
      </w:tr>
      <w:tr w:rsidR="00BF3F74" w:rsidRPr="00BF3F74" w14:paraId="14AFA1A6" w14:textId="77777777" w:rsidTr="002225C8">
        <w:trPr>
          <w:trHeight w:val="315"/>
        </w:trPr>
        <w:tc>
          <w:tcPr>
            <w:tcW w:w="1606" w:type="dxa"/>
            <w:tcBorders>
              <w:top w:val="nil"/>
              <w:left w:val="nil"/>
              <w:bottom w:val="nil"/>
              <w:right w:val="nil"/>
            </w:tcBorders>
            <w:noWrap/>
            <w:vAlign w:val="center"/>
            <w:hideMark/>
          </w:tcPr>
          <w:p w14:paraId="1996C6A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CMA</w:t>
            </w:r>
          </w:p>
        </w:tc>
        <w:tc>
          <w:tcPr>
            <w:tcW w:w="8032" w:type="dxa"/>
            <w:tcBorders>
              <w:top w:val="nil"/>
              <w:left w:val="nil"/>
              <w:bottom w:val="nil"/>
              <w:right w:val="nil"/>
            </w:tcBorders>
            <w:noWrap/>
            <w:vAlign w:val="center"/>
            <w:hideMark/>
          </w:tcPr>
          <w:p w14:paraId="484EDE3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cost-minimisation analysis</w:t>
            </w:r>
          </w:p>
        </w:tc>
      </w:tr>
      <w:tr w:rsidR="00BF3F74" w:rsidRPr="00BF3F74" w14:paraId="7DE83475" w14:textId="77777777" w:rsidTr="002225C8">
        <w:trPr>
          <w:trHeight w:val="315"/>
        </w:trPr>
        <w:tc>
          <w:tcPr>
            <w:tcW w:w="1606" w:type="dxa"/>
            <w:tcBorders>
              <w:top w:val="nil"/>
              <w:left w:val="nil"/>
              <w:bottom w:val="nil"/>
              <w:right w:val="nil"/>
            </w:tcBorders>
            <w:noWrap/>
            <w:vAlign w:val="center"/>
            <w:hideMark/>
          </w:tcPr>
          <w:p w14:paraId="30D9239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COPD</w:t>
            </w:r>
          </w:p>
        </w:tc>
        <w:tc>
          <w:tcPr>
            <w:tcW w:w="8032" w:type="dxa"/>
            <w:tcBorders>
              <w:top w:val="nil"/>
              <w:left w:val="nil"/>
              <w:bottom w:val="nil"/>
              <w:right w:val="nil"/>
            </w:tcBorders>
            <w:noWrap/>
            <w:vAlign w:val="center"/>
            <w:hideMark/>
          </w:tcPr>
          <w:p w14:paraId="153719D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chronic obstructive pulmonary disease</w:t>
            </w:r>
          </w:p>
        </w:tc>
      </w:tr>
      <w:tr w:rsidR="00BF3F74" w:rsidRPr="00BF3F74" w14:paraId="2AD9D78D" w14:textId="77777777" w:rsidTr="002225C8">
        <w:trPr>
          <w:trHeight w:val="315"/>
        </w:trPr>
        <w:tc>
          <w:tcPr>
            <w:tcW w:w="1606" w:type="dxa"/>
            <w:tcBorders>
              <w:top w:val="nil"/>
              <w:left w:val="nil"/>
              <w:bottom w:val="nil"/>
              <w:right w:val="nil"/>
            </w:tcBorders>
            <w:noWrap/>
            <w:vAlign w:val="center"/>
            <w:hideMark/>
          </w:tcPr>
          <w:p w14:paraId="5031726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CR10</w:t>
            </w:r>
          </w:p>
        </w:tc>
        <w:tc>
          <w:tcPr>
            <w:tcW w:w="8032" w:type="dxa"/>
            <w:tcBorders>
              <w:top w:val="nil"/>
              <w:left w:val="nil"/>
              <w:bottom w:val="nil"/>
              <w:right w:val="nil"/>
            </w:tcBorders>
            <w:noWrap/>
            <w:vAlign w:val="center"/>
            <w:hideMark/>
          </w:tcPr>
          <w:p w14:paraId="13FEA3A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Category Rating Dyspnea Score</w:t>
            </w:r>
          </w:p>
        </w:tc>
      </w:tr>
      <w:tr w:rsidR="00BF3F74" w:rsidRPr="00BF3F74" w14:paraId="43F538D5" w14:textId="77777777" w:rsidTr="002225C8">
        <w:trPr>
          <w:trHeight w:val="315"/>
        </w:trPr>
        <w:tc>
          <w:tcPr>
            <w:tcW w:w="1606" w:type="dxa"/>
            <w:tcBorders>
              <w:top w:val="nil"/>
              <w:left w:val="nil"/>
              <w:bottom w:val="nil"/>
              <w:right w:val="nil"/>
            </w:tcBorders>
            <w:noWrap/>
            <w:vAlign w:val="center"/>
            <w:hideMark/>
          </w:tcPr>
          <w:p w14:paraId="022EFC7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CRQ</w:t>
            </w:r>
          </w:p>
        </w:tc>
        <w:tc>
          <w:tcPr>
            <w:tcW w:w="8032" w:type="dxa"/>
            <w:tcBorders>
              <w:top w:val="nil"/>
              <w:left w:val="nil"/>
              <w:bottom w:val="nil"/>
              <w:right w:val="nil"/>
            </w:tcBorders>
            <w:noWrap/>
            <w:vAlign w:val="center"/>
            <w:hideMark/>
          </w:tcPr>
          <w:p w14:paraId="5F9721B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Chronic Respiratory Questionnaire</w:t>
            </w:r>
          </w:p>
        </w:tc>
      </w:tr>
      <w:tr w:rsidR="00BF3F74" w:rsidRPr="00BF3F74" w14:paraId="0BDABC40" w14:textId="77777777" w:rsidTr="002225C8">
        <w:trPr>
          <w:trHeight w:val="315"/>
        </w:trPr>
        <w:tc>
          <w:tcPr>
            <w:tcW w:w="1606" w:type="dxa"/>
            <w:tcBorders>
              <w:top w:val="nil"/>
              <w:left w:val="nil"/>
              <w:bottom w:val="nil"/>
              <w:right w:val="nil"/>
            </w:tcBorders>
            <w:noWrap/>
            <w:vAlign w:val="center"/>
            <w:hideMark/>
          </w:tcPr>
          <w:p w14:paraId="31921B9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CRDQ</w:t>
            </w:r>
          </w:p>
        </w:tc>
        <w:tc>
          <w:tcPr>
            <w:tcW w:w="8032" w:type="dxa"/>
            <w:tcBorders>
              <w:top w:val="nil"/>
              <w:left w:val="nil"/>
              <w:bottom w:val="nil"/>
              <w:right w:val="nil"/>
            </w:tcBorders>
            <w:noWrap/>
            <w:vAlign w:val="center"/>
            <w:hideMark/>
          </w:tcPr>
          <w:p w14:paraId="4D3881D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Chronic Respiratory Disease Questionnaire</w:t>
            </w:r>
          </w:p>
        </w:tc>
      </w:tr>
      <w:tr w:rsidR="00BF3F74" w:rsidRPr="00BF3F74" w14:paraId="6A5C61E8" w14:textId="77777777" w:rsidTr="002225C8">
        <w:trPr>
          <w:trHeight w:val="315"/>
        </w:trPr>
        <w:tc>
          <w:tcPr>
            <w:tcW w:w="1606" w:type="dxa"/>
            <w:tcBorders>
              <w:top w:val="nil"/>
              <w:left w:val="nil"/>
              <w:bottom w:val="nil"/>
              <w:right w:val="nil"/>
            </w:tcBorders>
            <w:noWrap/>
            <w:vAlign w:val="center"/>
            <w:hideMark/>
          </w:tcPr>
          <w:p w14:paraId="6174A93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CS</w:t>
            </w:r>
          </w:p>
        </w:tc>
        <w:tc>
          <w:tcPr>
            <w:tcW w:w="8032" w:type="dxa"/>
            <w:tcBorders>
              <w:top w:val="nil"/>
              <w:left w:val="nil"/>
              <w:bottom w:val="nil"/>
              <w:right w:val="nil"/>
            </w:tcBorders>
            <w:noWrap/>
            <w:vAlign w:val="center"/>
            <w:hideMark/>
          </w:tcPr>
          <w:p w14:paraId="538D2F4C" w14:textId="05C5B56C" w:rsidR="00BF3F74" w:rsidRPr="00BF3F74" w:rsidRDefault="000A3D73" w:rsidP="00BF3F74">
            <w:pPr>
              <w:pStyle w:val="BodyText"/>
              <w:tabs>
                <w:tab w:val="left" w:pos="1701"/>
              </w:tabs>
              <w:spacing w:before="100" w:line="240" w:lineRule="auto"/>
              <w:jc w:val="left"/>
              <w:rPr>
                <w:rFonts w:ascii="Cambria" w:hAnsi="Cambria"/>
              </w:rPr>
            </w:pPr>
            <w:r w:rsidRPr="00BF3F74">
              <w:rPr>
                <w:rFonts w:ascii="Cambria" w:hAnsi="Cambria"/>
              </w:rPr>
              <w:t>C</w:t>
            </w:r>
            <w:r w:rsidR="00BF3F74" w:rsidRPr="00BF3F74">
              <w:rPr>
                <w:rFonts w:ascii="Cambria" w:hAnsi="Cambria"/>
              </w:rPr>
              <w:t>orticosteroid</w:t>
            </w:r>
          </w:p>
        </w:tc>
      </w:tr>
      <w:tr w:rsidR="00BF3F74" w:rsidRPr="00BF3F74" w14:paraId="3C12A53E" w14:textId="77777777" w:rsidTr="002225C8">
        <w:trPr>
          <w:trHeight w:val="315"/>
        </w:trPr>
        <w:tc>
          <w:tcPr>
            <w:tcW w:w="1606" w:type="dxa"/>
            <w:tcBorders>
              <w:top w:val="nil"/>
              <w:left w:val="nil"/>
              <w:bottom w:val="nil"/>
              <w:right w:val="nil"/>
            </w:tcBorders>
            <w:noWrap/>
            <w:vAlign w:val="center"/>
            <w:hideMark/>
          </w:tcPr>
          <w:p w14:paraId="7524DF5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CSR</w:t>
            </w:r>
          </w:p>
        </w:tc>
        <w:tc>
          <w:tcPr>
            <w:tcW w:w="8032" w:type="dxa"/>
            <w:tcBorders>
              <w:top w:val="nil"/>
              <w:left w:val="nil"/>
              <w:bottom w:val="nil"/>
              <w:right w:val="nil"/>
            </w:tcBorders>
            <w:noWrap/>
            <w:vAlign w:val="center"/>
            <w:hideMark/>
          </w:tcPr>
          <w:p w14:paraId="2297FEB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clinical study report</w:t>
            </w:r>
          </w:p>
        </w:tc>
      </w:tr>
      <w:tr w:rsidR="00BF3F74" w:rsidRPr="00BF3F74" w14:paraId="0C6ED7E0" w14:textId="77777777" w:rsidTr="002225C8">
        <w:trPr>
          <w:trHeight w:val="315"/>
        </w:trPr>
        <w:tc>
          <w:tcPr>
            <w:tcW w:w="1606" w:type="dxa"/>
            <w:tcBorders>
              <w:top w:val="nil"/>
              <w:left w:val="nil"/>
              <w:bottom w:val="nil"/>
              <w:right w:val="nil"/>
            </w:tcBorders>
            <w:noWrap/>
            <w:vAlign w:val="center"/>
            <w:hideMark/>
          </w:tcPr>
          <w:p w14:paraId="325A064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CT</w:t>
            </w:r>
          </w:p>
        </w:tc>
        <w:tc>
          <w:tcPr>
            <w:tcW w:w="8032" w:type="dxa"/>
            <w:tcBorders>
              <w:top w:val="nil"/>
              <w:left w:val="nil"/>
              <w:bottom w:val="nil"/>
              <w:right w:val="nil"/>
            </w:tcBorders>
            <w:noWrap/>
            <w:vAlign w:val="center"/>
            <w:hideMark/>
          </w:tcPr>
          <w:p w14:paraId="42B09C7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computed tomography</w:t>
            </w:r>
          </w:p>
        </w:tc>
      </w:tr>
      <w:tr w:rsidR="00BF3F74" w:rsidRPr="00BF3F74" w14:paraId="6C5D7FE8" w14:textId="77777777" w:rsidTr="002225C8">
        <w:trPr>
          <w:trHeight w:val="315"/>
        </w:trPr>
        <w:tc>
          <w:tcPr>
            <w:tcW w:w="1606" w:type="dxa"/>
            <w:tcBorders>
              <w:top w:val="nil"/>
              <w:left w:val="nil"/>
              <w:bottom w:val="nil"/>
              <w:right w:val="nil"/>
            </w:tcBorders>
            <w:noWrap/>
            <w:vAlign w:val="center"/>
            <w:hideMark/>
          </w:tcPr>
          <w:p w14:paraId="135C55A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CTC</w:t>
            </w:r>
          </w:p>
        </w:tc>
        <w:tc>
          <w:tcPr>
            <w:tcW w:w="8032" w:type="dxa"/>
            <w:tcBorders>
              <w:top w:val="nil"/>
              <w:left w:val="nil"/>
              <w:bottom w:val="nil"/>
              <w:right w:val="nil"/>
            </w:tcBorders>
            <w:noWrap/>
            <w:vAlign w:val="center"/>
            <w:hideMark/>
          </w:tcPr>
          <w:p w14:paraId="584F117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Canadian Thoracic Society</w:t>
            </w:r>
          </w:p>
        </w:tc>
      </w:tr>
      <w:tr w:rsidR="00BF3F74" w:rsidRPr="00BF3F74" w14:paraId="2A1D3E8D" w14:textId="77777777" w:rsidTr="002225C8">
        <w:trPr>
          <w:trHeight w:val="315"/>
        </w:trPr>
        <w:tc>
          <w:tcPr>
            <w:tcW w:w="1606" w:type="dxa"/>
            <w:tcBorders>
              <w:top w:val="nil"/>
              <w:left w:val="nil"/>
              <w:bottom w:val="nil"/>
              <w:right w:val="nil"/>
            </w:tcBorders>
            <w:noWrap/>
            <w:vAlign w:val="center"/>
            <w:hideMark/>
          </w:tcPr>
          <w:p w14:paraId="5A00CF4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CVD</w:t>
            </w:r>
          </w:p>
        </w:tc>
        <w:tc>
          <w:tcPr>
            <w:tcW w:w="8032" w:type="dxa"/>
            <w:tcBorders>
              <w:top w:val="nil"/>
              <w:left w:val="nil"/>
              <w:bottom w:val="nil"/>
              <w:right w:val="nil"/>
            </w:tcBorders>
            <w:noWrap/>
            <w:vAlign w:val="center"/>
            <w:hideMark/>
          </w:tcPr>
          <w:p w14:paraId="6C1CDB7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cardiovascular disease</w:t>
            </w:r>
          </w:p>
        </w:tc>
      </w:tr>
      <w:tr w:rsidR="00BF3F74" w:rsidRPr="00BF3F74" w14:paraId="2FFFBBCE" w14:textId="77777777" w:rsidTr="002225C8">
        <w:trPr>
          <w:trHeight w:val="315"/>
        </w:trPr>
        <w:tc>
          <w:tcPr>
            <w:tcW w:w="1606" w:type="dxa"/>
            <w:tcBorders>
              <w:top w:val="nil"/>
              <w:left w:val="nil"/>
              <w:bottom w:val="nil"/>
              <w:right w:val="nil"/>
            </w:tcBorders>
            <w:noWrap/>
            <w:vAlign w:val="center"/>
            <w:hideMark/>
          </w:tcPr>
          <w:p w14:paraId="3EF56FA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DHS</w:t>
            </w:r>
          </w:p>
        </w:tc>
        <w:tc>
          <w:tcPr>
            <w:tcW w:w="8032" w:type="dxa"/>
            <w:tcBorders>
              <w:top w:val="nil"/>
              <w:left w:val="nil"/>
              <w:bottom w:val="nil"/>
              <w:right w:val="nil"/>
            </w:tcBorders>
            <w:noWrap/>
            <w:vAlign w:val="center"/>
            <w:hideMark/>
          </w:tcPr>
          <w:p w14:paraId="68CA327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Department of Human Services</w:t>
            </w:r>
          </w:p>
        </w:tc>
      </w:tr>
      <w:tr w:rsidR="00BF3F74" w:rsidRPr="00BF3F74" w14:paraId="1D9F8E87" w14:textId="77777777" w:rsidTr="002225C8">
        <w:trPr>
          <w:trHeight w:val="315"/>
        </w:trPr>
        <w:tc>
          <w:tcPr>
            <w:tcW w:w="1606" w:type="dxa"/>
            <w:tcBorders>
              <w:top w:val="nil"/>
              <w:left w:val="nil"/>
              <w:bottom w:val="nil"/>
              <w:right w:val="nil"/>
            </w:tcBorders>
            <w:noWrap/>
            <w:vAlign w:val="center"/>
            <w:hideMark/>
          </w:tcPr>
          <w:p w14:paraId="00D491E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DLCO</w:t>
            </w:r>
          </w:p>
        </w:tc>
        <w:tc>
          <w:tcPr>
            <w:tcW w:w="8032" w:type="dxa"/>
            <w:tcBorders>
              <w:top w:val="nil"/>
              <w:left w:val="nil"/>
              <w:bottom w:val="nil"/>
              <w:right w:val="nil"/>
            </w:tcBorders>
            <w:noWrap/>
            <w:vAlign w:val="center"/>
            <w:hideMark/>
          </w:tcPr>
          <w:p w14:paraId="75ECEF2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diffusing capacity of the lung for carbon monoxide</w:t>
            </w:r>
          </w:p>
        </w:tc>
      </w:tr>
      <w:tr w:rsidR="00BF3F74" w:rsidRPr="00BF3F74" w14:paraId="3C11E18E" w14:textId="77777777" w:rsidTr="002225C8">
        <w:trPr>
          <w:trHeight w:val="315"/>
        </w:trPr>
        <w:tc>
          <w:tcPr>
            <w:tcW w:w="1606" w:type="dxa"/>
            <w:tcBorders>
              <w:top w:val="nil"/>
              <w:left w:val="nil"/>
              <w:bottom w:val="nil"/>
              <w:right w:val="nil"/>
            </w:tcBorders>
            <w:noWrap/>
            <w:vAlign w:val="center"/>
            <w:hideMark/>
          </w:tcPr>
          <w:p w14:paraId="0D2B8A8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DMQ-CAT</w:t>
            </w:r>
          </w:p>
        </w:tc>
        <w:tc>
          <w:tcPr>
            <w:tcW w:w="8032" w:type="dxa"/>
            <w:tcBorders>
              <w:top w:val="nil"/>
              <w:left w:val="nil"/>
              <w:bottom w:val="nil"/>
              <w:right w:val="nil"/>
            </w:tcBorders>
            <w:noWrap/>
            <w:vAlign w:val="center"/>
            <w:hideMark/>
          </w:tcPr>
          <w:p w14:paraId="5A6DA9A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Dyspnea Management Questionnaire Computer Adaptive Test</w:t>
            </w:r>
          </w:p>
        </w:tc>
      </w:tr>
      <w:tr w:rsidR="00BF3F74" w:rsidRPr="00BF3F74" w14:paraId="7B5238A5" w14:textId="77777777" w:rsidTr="002225C8">
        <w:trPr>
          <w:trHeight w:val="315"/>
        </w:trPr>
        <w:tc>
          <w:tcPr>
            <w:tcW w:w="1606" w:type="dxa"/>
            <w:tcBorders>
              <w:top w:val="nil"/>
              <w:left w:val="nil"/>
              <w:bottom w:val="nil"/>
              <w:right w:val="nil"/>
            </w:tcBorders>
            <w:noWrap/>
            <w:vAlign w:val="center"/>
            <w:hideMark/>
          </w:tcPr>
          <w:p w14:paraId="1506CA6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DoD</w:t>
            </w:r>
          </w:p>
        </w:tc>
        <w:tc>
          <w:tcPr>
            <w:tcW w:w="8032" w:type="dxa"/>
            <w:tcBorders>
              <w:top w:val="nil"/>
              <w:left w:val="nil"/>
              <w:bottom w:val="nil"/>
              <w:right w:val="nil"/>
            </w:tcBorders>
            <w:noWrap/>
            <w:vAlign w:val="center"/>
            <w:hideMark/>
          </w:tcPr>
          <w:p w14:paraId="40904FC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Department of Defense (US)</w:t>
            </w:r>
          </w:p>
        </w:tc>
      </w:tr>
      <w:tr w:rsidR="00BF3F74" w:rsidRPr="00BF3F74" w14:paraId="388103C4" w14:textId="77777777" w:rsidTr="002225C8">
        <w:trPr>
          <w:trHeight w:val="315"/>
        </w:trPr>
        <w:tc>
          <w:tcPr>
            <w:tcW w:w="1606" w:type="dxa"/>
            <w:tcBorders>
              <w:top w:val="nil"/>
              <w:left w:val="nil"/>
              <w:bottom w:val="nil"/>
              <w:right w:val="nil"/>
            </w:tcBorders>
            <w:noWrap/>
            <w:vAlign w:val="center"/>
            <w:hideMark/>
          </w:tcPr>
          <w:p w14:paraId="1C54159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DPI</w:t>
            </w:r>
          </w:p>
        </w:tc>
        <w:tc>
          <w:tcPr>
            <w:tcW w:w="8032" w:type="dxa"/>
            <w:tcBorders>
              <w:top w:val="nil"/>
              <w:left w:val="nil"/>
              <w:bottom w:val="nil"/>
              <w:right w:val="nil"/>
            </w:tcBorders>
            <w:noWrap/>
            <w:vAlign w:val="center"/>
            <w:hideMark/>
          </w:tcPr>
          <w:p w14:paraId="60CD213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dry powder inhaler</w:t>
            </w:r>
          </w:p>
        </w:tc>
      </w:tr>
      <w:tr w:rsidR="00BF3F74" w:rsidRPr="00BF3F74" w14:paraId="17AACA54" w14:textId="77777777" w:rsidTr="002225C8">
        <w:trPr>
          <w:trHeight w:val="315"/>
        </w:trPr>
        <w:tc>
          <w:tcPr>
            <w:tcW w:w="1606" w:type="dxa"/>
            <w:tcBorders>
              <w:top w:val="nil"/>
              <w:left w:val="nil"/>
              <w:bottom w:val="nil"/>
              <w:right w:val="nil"/>
            </w:tcBorders>
            <w:noWrap/>
            <w:vAlign w:val="center"/>
            <w:hideMark/>
          </w:tcPr>
          <w:p w14:paraId="487A518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DPMQ</w:t>
            </w:r>
          </w:p>
        </w:tc>
        <w:tc>
          <w:tcPr>
            <w:tcW w:w="8032" w:type="dxa"/>
            <w:tcBorders>
              <w:top w:val="nil"/>
              <w:left w:val="nil"/>
              <w:bottom w:val="nil"/>
              <w:right w:val="nil"/>
            </w:tcBorders>
            <w:noWrap/>
            <w:vAlign w:val="center"/>
            <w:hideMark/>
          </w:tcPr>
          <w:p w14:paraId="1797051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Dispensed Price for Maximum Quantity</w:t>
            </w:r>
          </w:p>
        </w:tc>
      </w:tr>
      <w:tr w:rsidR="00BF3F74" w:rsidRPr="00BF3F74" w14:paraId="23D75D52" w14:textId="77777777" w:rsidTr="002225C8">
        <w:trPr>
          <w:trHeight w:val="315"/>
        </w:trPr>
        <w:tc>
          <w:tcPr>
            <w:tcW w:w="1606" w:type="dxa"/>
            <w:tcBorders>
              <w:top w:val="nil"/>
              <w:left w:val="nil"/>
              <w:bottom w:val="nil"/>
              <w:right w:val="nil"/>
            </w:tcBorders>
            <w:noWrap/>
            <w:vAlign w:val="center"/>
            <w:hideMark/>
          </w:tcPr>
          <w:p w14:paraId="0E20A7E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DUSC</w:t>
            </w:r>
          </w:p>
        </w:tc>
        <w:tc>
          <w:tcPr>
            <w:tcW w:w="8032" w:type="dxa"/>
            <w:tcBorders>
              <w:top w:val="nil"/>
              <w:left w:val="nil"/>
              <w:bottom w:val="nil"/>
              <w:right w:val="nil"/>
            </w:tcBorders>
            <w:noWrap/>
            <w:vAlign w:val="center"/>
            <w:hideMark/>
          </w:tcPr>
          <w:p w14:paraId="15D4E81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Drug Utilisation Sub Committee</w:t>
            </w:r>
          </w:p>
        </w:tc>
      </w:tr>
      <w:tr w:rsidR="00BF3F74" w:rsidRPr="00BF3F74" w14:paraId="4695574C" w14:textId="77777777" w:rsidTr="002225C8">
        <w:trPr>
          <w:trHeight w:val="315"/>
        </w:trPr>
        <w:tc>
          <w:tcPr>
            <w:tcW w:w="1606" w:type="dxa"/>
            <w:tcBorders>
              <w:top w:val="nil"/>
              <w:left w:val="nil"/>
              <w:bottom w:val="nil"/>
              <w:right w:val="nil"/>
            </w:tcBorders>
            <w:noWrap/>
            <w:vAlign w:val="center"/>
            <w:hideMark/>
          </w:tcPr>
          <w:p w14:paraId="1823CC6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EADL</w:t>
            </w:r>
          </w:p>
        </w:tc>
        <w:tc>
          <w:tcPr>
            <w:tcW w:w="8032" w:type="dxa"/>
            <w:tcBorders>
              <w:top w:val="nil"/>
              <w:left w:val="nil"/>
              <w:bottom w:val="nil"/>
              <w:right w:val="nil"/>
            </w:tcBorders>
            <w:noWrap/>
            <w:vAlign w:val="center"/>
            <w:hideMark/>
          </w:tcPr>
          <w:p w14:paraId="3065A5C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Extended Activity of Daily Living</w:t>
            </w:r>
          </w:p>
        </w:tc>
      </w:tr>
      <w:tr w:rsidR="00BF3F74" w:rsidRPr="00BF3F74" w14:paraId="330DE049" w14:textId="77777777" w:rsidTr="002225C8">
        <w:trPr>
          <w:trHeight w:val="315"/>
        </w:trPr>
        <w:tc>
          <w:tcPr>
            <w:tcW w:w="1606" w:type="dxa"/>
            <w:tcBorders>
              <w:top w:val="nil"/>
              <w:left w:val="nil"/>
              <w:bottom w:val="nil"/>
              <w:right w:val="nil"/>
            </w:tcBorders>
            <w:noWrap/>
            <w:vAlign w:val="center"/>
            <w:hideMark/>
          </w:tcPr>
          <w:p w14:paraId="6A42EB8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ECG</w:t>
            </w:r>
          </w:p>
        </w:tc>
        <w:tc>
          <w:tcPr>
            <w:tcW w:w="8032" w:type="dxa"/>
            <w:tcBorders>
              <w:top w:val="nil"/>
              <w:left w:val="nil"/>
              <w:bottom w:val="nil"/>
              <w:right w:val="nil"/>
            </w:tcBorders>
            <w:noWrap/>
            <w:vAlign w:val="center"/>
            <w:hideMark/>
          </w:tcPr>
          <w:p w14:paraId="24538479" w14:textId="458A6BC2" w:rsidR="00BF3F74" w:rsidRPr="00BF3F74" w:rsidRDefault="000A3D73" w:rsidP="00BF3F74">
            <w:pPr>
              <w:pStyle w:val="BodyText"/>
              <w:tabs>
                <w:tab w:val="left" w:pos="1701"/>
              </w:tabs>
              <w:spacing w:before="100" w:line="240" w:lineRule="auto"/>
              <w:jc w:val="left"/>
              <w:rPr>
                <w:rFonts w:ascii="Cambria" w:hAnsi="Cambria"/>
              </w:rPr>
            </w:pPr>
            <w:r w:rsidRPr="00BF3F74">
              <w:rPr>
                <w:rFonts w:ascii="Cambria" w:hAnsi="Cambria"/>
              </w:rPr>
              <w:t>E</w:t>
            </w:r>
            <w:r w:rsidR="00BF3F74" w:rsidRPr="00BF3F74">
              <w:rPr>
                <w:rFonts w:ascii="Cambria" w:hAnsi="Cambria"/>
              </w:rPr>
              <w:t>lectrocardiogram</w:t>
            </w:r>
          </w:p>
        </w:tc>
      </w:tr>
      <w:tr w:rsidR="00BF3F74" w:rsidRPr="00BF3F74" w14:paraId="4339709D" w14:textId="77777777" w:rsidTr="002225C8">
        <w:trPr>
          <w:trHeight w:val="315"/>
        </w:trPr>
        <w:tc>
          <w:tcPr>
            <w:tcW w:w="1606" w:type="dxa"/>
            <w:tcBorders>
              <w:top w:val="nil"/>
              <w:left w:val="nil"/>
              <w:bottom w:val="nil"/>
              <w:right w:val="nil"/>
            </w:tcBorders>
            <w:noWrap/>
            <w:vAlign w:val="center"/>
            <w:hideMark/>
          </w:tcPr>
          <w:p w14:paraId="3662318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ED</w:t>
            </w:r>
          </w:p>
        </w:tc>
        <w:tc>
          <w:tcPr>
            <w:tcW w:w="8032" w:type="dxa"/>
            <w:tcBorders>
              <w:top w:val="nil"/>
              <w:left w:val="nil"/>
              <w:bottom w:val="nil"/>
              <w:right w:val="nil"/>
            </w:tcBorders>
            <w:noWrap/>
            <w:vAlign w:val="center"/>
            <w:hideMark/>
          </w:tcPr>
          <w:p w14:paraId="7013D0A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emergency department</w:t>
            </w:r>
          </w:p>
        </w:tc>
      </w:tr>
      <w:tr w:rsidR="00BF3F74" w:rsidRPr="00BF3F74" w14:paraId="08803D17" w14:textId="77777777" w:rsidTr="002225C8">
        <w:trPr>
          <w:trHeight w:val="315"/>
        </w:trPr>
        <w:tc>
          <w:tcPr>
            <w:tcW w:w="1606" w:type="dxa"/>
            <w:tcBorders>
              <w:top w:val="nil"/>
              <w:left w:val="nil"/>
              <w:bottom w:val="nil"/>
              <w:right w:val="nil"/>
            </w:tcBorders>
            <w:noWrap/>
            <w:vAlign w:val="center"/>
            <w:hideMark/>
          </w:tcPr>
          <w:p w14:paraId="0DA202F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lastRenderedPageBreak/>
              <w:t>EFO</w:t>
            </w:r>
          </w:p>
        </w:tc>
        <w:tc>
          <w:tcPr>
            <w:tcW w:w="8032" w:type="dxa"/>
            <w:tcBorders>
              <w:top w:val="nil"/>
              <w:left w:val="nil"/>
              <w:bottom w:val="nil"/>
              <w:right w:val="nil"/>
            </w:tcBorders>
            <w:noWrap/>
            <w:vAlign w:val="center"/>
            <w:hideMark/>
          </w:tcPr>
          <w:p w14:paraId="1B578B1B" w14:textId="525370BC" w:rsidR="00BF3F74" w:rsidRPr="00BF3F74" w:rsidRDefault="000A3D73" w:rsidP="00BF3F74">
            <w:pPr>
              <w:pStyle w:val="BodyText"/>
              <w:tabs>
                <w:tab w:val="left" w:pos="1701"/>
              </w:tabs>
              <w:spacing w:before="100" w:line="240" w:lineRule="auto"/>
              <w:jc w:val="left"/>
              <w:rPr>
                <w:rFonts w:ascii="Cambria" w:hAnsi="Cambria"/>
              </w:rPr>
            </w:pPr>
            <w:r w:rsidRPr="00BF3F74">
              <w:rPr>
                <w:rFonts w:ascii="Cambria" w:hAnsi="Cambria"/>
              </w:rPr>
              <w:t>E</w:t>
            </w:r>
            <w:r w:rsidR="00BF3F74" w:rsidRPr="00BF3F74">
              <w:rPr>
                <w:rFonts w:ascii="Cambria" w:hAnsi="Cambria"/>
              </w:rPr>
              <w:t>formoterol</w:t>
            </w:r>
          </w:p>
        </w:tc>
      </w:tr>
      <w:tr w:rsidR="00BF3F74" w:rsidRPr="00BF3F74" w14:paraId="3EBD77C8" w14:textId="77777777" w:rsidTr="002225C8">
        <w:trPr>
          <w:trHeight w:val="315"/>
        </w:trPr>
        <w:tc>
          <w:tcPr>
            <w:tcW w:w="1606" w:type="dxa"/>
            <w:tcBorders>
              <w:top w:val="nil"/>
              <w:left w:val="nil"/>
              <w:bottom w:val="nil"/>
              <w:right w:val="nil"/>
            </w:tcBorders>
            <w:noWrap/>
            <w:vAlign w:val="center"/>
            <w:hideMark/>
          </w:tcPr>
          <w:p w14:paraId="3AB44A4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EMA</w:t>
            </w:r>
          </w:p>
        </w:tc>
        <w:tc>
          <w:tcPr>
            <w:tcW w:w="8032" w:type="dxa"/>
            <w:tcBorders>
              <w:top w:val="nil"/>
              <w:left w:val="nil"/>
              <w:bottom w:val="nil"/>
              <w:right w:val="nil"/>
            </w:tcBorders>
            <w:noWrap/>
            <w:vAlign w:val="center"/>
            <w:hideMark/>
          </w:tcPr>
          <w:p w14:paraId="3191BAF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European Medicines Agency</w:t>
            </w:r>
          </w:p>
        </w:tc>
      </w:tr>
      <w:tr w:rsidR="00BF3F74" w:rsidRPr="00BF3F74" w14:paraId="09956AE8" w14:textId="77777777" w:rsidTr="002225C8">
        <w:trPr>
          <w:trHeight w:val="315"/>
        </w:trPr>
        <w:tc>
          <w:tcPr>
            <w:tcW w:w="1606" w:type="dxa"/>
            <w:tcBorders>
              <w:top w:val="nil"/>
              <w:left w:val="nil"/>
              <w:bottom w:val="nil"/>
              <w:right w:val="nil"/>
            </w:tcBorders>
            <w:noWrap/>
            <w:vAlign w:val="center"/>
            <w:hideMark/>
          </w:tcPr>
          <w:p w14:paraId="05A9116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EQ-5D</w:t>
            </w:r>
          </w:p>
        </w:tc>
        <w:tc>
          <w:tcPr>
            <w:tcW w:w="8032" w:type="dxa"/>
            <w:tcBorders>
              <w:top w:val="nil"/>
              <w:left w:val="nil"/>
              <w:bottom w:val="nil"/>
              <w:right w:val="nil"/>
            </w:tcBorders>
            <w:noWrap/>
            <w:vAlign w:val="center"/>
            <w:hideMark/>
          </w:tcPr>
          <w:p w14:paraId="420D0C1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EuroQoL Five Dimensions Questionnaire</w:t>
            </w:r>
          </w:p>
        </w:tc>
      </w:tr>
      <w:tr w:rsidR="00BF3F74" w:rsidRPr="00BF3F74" w14:paraId="0251EA91" w14:textId="77777777" w:rsidTr="002225C8">
        <w:trPr>
          <w:trHeight w:val="315"/>
        </w:trPr>
        <w:tc>
          <w:tcPr>
            <w:tcW w:w="1606" w:type="dxa"/>
            <w:tcBorders>
              <w:top w:val="nil"/>
              <w:left w:val="nil"/>
              <w:bottom w:val="nil"/>
              <w:right w:val="nil"/>
            </w:tcBorders>
            <w:noWrap/>
            <w:vAlign w:val="center"/>
            <w:hideMark/>
          </w:tcPr>
          <w:p w14:paraId="4B7E91D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ERS</w:t>
            </w:r>
          </w:p>
        </w:tc>
        <w:tc>
          <w:tcPr>
            <w:tcW w:w="8032" w:type="dxa"/>
            <w:tcBorders>
              <w:top w:val="nil"/>
              <w:left w:val="nil"/>
              <w:bottom w:val="nil"/>
              <w:right w:val="nil"/>
            </w:tcBorders>
            <w:noWrap/>
            <w:vAlign w:val="center"/>
            <w:hideMark/>
          </w:tcPr>
          <w:p w14:paraId="51AD599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European Respiratory Society</w:t>
            </w:r>
          </w:p>
        </w:tc>
      </w:tr>
      <w:tr w:rsidR="00BF3F74" w:rsidRPr="00BF3F74" w14:paraId="362E6505" w14:textId="77777777" w:rsidTr="002225C8">
        <w:trPr>
          <w:trHeight w:val="315"/>
        </w:trPr>
        <w:tc>
          <w:tcPr>
            <w:tcW w:w="1606" w:type="dxa"/>
            <w:tcBorders>
              <w:top w:val="nil"/>
              <w:left w:val="nil"/>
              <w:bottom w:val="nil"/>
              <w:right w:val="nil"/>
            </w:tcBorders>
            <w:noWrap/>
            <w:vAlign w:val="center"/>
            <w:hideMark/>
          </w:tcPr>
          <w:p w14:paraId="1BA07CD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E-RS</w:t>
            </w:r>
          </w:p>
        </w:tc>
        <w:tc>
          <w:tcPr>
            <w:tcW w:w="8032" w:type="dxa"/>
            <w:tcBorders>
              <w:top w:val="nil"/>
              <w:left w:val="nil"/>
              <w:bottom w:val="nil"/>
              <w:right w:val="nil"/>
            </w:tcBorders>
            <w:noWrap/>
            <w:vAlign w:val="center"/>
            <w:hideMark/>
          </w:tcPr>
          <w:p w14:paraId="76E123F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EXACT – Respiratory Symptoms</w:t>
            </w:r>
          </w:p>
        </w:tc>
      </w:tr>
      <w:tr w:rsidR="00BF3F74" w:rsidRPr="00BF3F74" w14:paraId="130F3071" w14:textId="77777777" w:rsidTr="002225C8">
        <w:trPr>
          <w:trHeight w:val="315"/>
        </w:trPr>
        <w:tc>
          <w:tcPr>
            <w:tcW w:w="1606" w:type="dxa"/>
            <w:tcBorders>
              <w:top w:val="nil"/>
              <w:left w:val="nil"/>
              <w:bottom w:val="nil"/>
              <w:right w:val="nil"/>
            </w:tcBorders>
            <w:noWrap/>
            <w:vAlign w:val="center"/>
            <w:hideMark/>
          </w:tcPr>
          <w:p w14:paraId="2CE64F0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ESC</w:t>
            </w:r>
          </w:p>
        </w:tc>
        <w:tc>
          <w:tcPr>
            <w:tcW w:w="8032" w:type="dxa"/>
            <w:tcBorders>
              <w:top w:val="nil"/>
              <w:left w:val="nil"/>
              <w:bottom w:val="nil"/>
              <w:right w:val="nil"/>
            </w:tcBorders>
            <w:noWrap/>
            <w:vAlign w:val="center"/>
            <w:hideMark/>
          </w:tcPr>
          <w:p w14:paraId="1A71993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Economics Sub Committee</w:t>
            </w:r>
          </w:p>
        </w:tc>
      </w:tr>
      <w:tr w:rsidR="00BF3F74" w:rsidRPr="00BF3F74" w14:paraId="5ABD9B1C" w14:textId="77777777" w:rsidTr="002225C8">
        <w:trPr>
          <w:trHeight w:val="315"/>
        </w:trPr>
        <w:tc>
          <w:tcPr>
            <w:tcW w:w="1606" w:type="dxa"/>
            <w:tcBorders>
              <w:top w:val="nil"/>
              <w:left w:val="nil"/>
              <w:bottom w:val="nil"/>
              <w:right w:val="nil"/>
            </w:tcBorders>
            <w:noWrap/>
            <w:vAlign w:val="center"/>
            <w:hideMark/>
          </w:tcPr>
          <w:p w14:paraId="48C21CA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ESS</w:t>
            </w:r>
          </w:p>
        </w:tc>
        <w:tc>
          <w:tcPr>
            <w:tcW w:w="8032" w:type="dxa"/>
            <w:tcBorders>
              <w:top w:val="nil"/>
              <w:left w:val="nil"/>
              <w:bottom w:val="nil"/>
              <w:right w:val="nil"/>
            </w:tcBorders>
            <w:noWrap/>
            <w:vAlign w:val="center"/>
            <w:hideMark/>
          </w:tcPr>
          <w:p w14:paraId="59D1A54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Epworth Sleepiness Scale</w:t>
            </w:r>
          </w:p>
        </w:tc>
      </w:tr>
      <w:tr w:rsidR="00BF3F74" w:rsidRPr="00BF3F74" w14:paraId="4B51885B" w14:textId="77777777" w:rsidTr="002225C8">
        <w:trPr>
          <w:trHeight w:val="315"/>
        </w:trPr>
        <w:tc>
          <w:tcPr>
            <w:tcW w:w="1606" w:type="dxa"/>
            <w:tcBorders>
              <w:top w:val="nil"/>
              <w:left w:val="nil"/>
              <w:bottom w:val="nil"/>
              <w:right w:val="nil"/>
            </w:tcBorders>
            <w:noWrap/>
            <w:vAlign w:val="center"/>
            <w:hideMark/>
          </w:tcPr>
          <w:p w14:paraId="36F45B9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ESWT</w:t>
            </w:r>
          </w:p>
        </w:tc>
        <w:tc>
          <w:tcPr>
            <w:tcW w:w="8032" w:type="dxa"/>
            <w:tcBorders>
              <w:top w:val="nil"/>
              <w:left w:val="nil"/>
              <w:bottom w:val="nil"/>
              <w:right w:val="nil"/>
            </w:tcBorders>
            <w:noWrap/>
            <w:vAlign w:val="center"/>
            <w:hideMark/>
          </w:tcPr>
          <w:p w14:paraId="576B52B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Endurance Shuttle Walking Test</w:t>
            </w:r>
          </w:p>
        </w:tc>
      </w:tr>
      <w:tr w:rsidR="00BF3F74" w:rsidRPr="00BF3F74" w14:paraId="12A68209" w14:textId="77777777" w:rsidTr="002225C8">
        <w:trPr>
          <w:trHeight w:val="315"/>
        </w:trPr>
        <w:tc>
          <w:tcPr>
            <w:tcW w:w="1606" w:type="dxa"/>
            <w:tcBorders>
              <w:top w:val="nil"/>
              <w:left w:val="nil"/>
              <w:bottom w:val="nil"/>
              <w:right w:val="nil"/>
            </w:tcBorders>
            <w:noWrap/>
            <w:vAlign w:val="center"/>
            <w:hideMark/>
          </w:tcPr>
          <w:p w14:paraId="11E8DC4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EXACT</w:t>
            </w:r>
          </w:p>
        </w:tc>
        <w:tc>
          <w:tcPr>
            <w:tcW w:w="8032" w:type="dxa"/>
            <w:tcBorders>
              <w:top w:val="nil"/>
              <w:left w:val="nil"/>
              <w:bottom w:val="nil"/>
              <w:right w:val="nil"/>
            </w:tcBorders>
            <w:noWrap/>
            <w:vAlign w:val="center"/>
            <w:hideMark/>
          </w:tcPr>
          <w:p w14:paraId="2D578C1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Exacerbations of Chronic Pulmonary Disease tool</w:t>
            </w:r>
          </w:p>
        </w:tc>
      </w:tr>
      <w:tr w:rsidR="00BF3F74" w:rsidRPr="00BF3F74" w14:paraId="6E74B7B1" w14:textId="77777777" w:rsidTr="002225C8">
        <w:trPr>
          <w:trHeight w:val="300"/>
        </w:trPr>
        <w:tc>
          <w:tcPr>
            <w:tcW w:w="1606" w:type="dxa"/>
            <w:tcBorders>
              <w:top w:val="nil"/>
              <w:left w:val="nil"/>
              <w:bottom w:val="nil"/>
              <w:right w:val="nil"/>
            </w:tcBorders>
            <w:noWrap/>
            <w:vAlign w:val="center"/>
            <w:hideMark/>
          </w:tcPr>
          <w:p w14:paraId="18D75CC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EXACT-RS</w:t>
            </w:r>
          </w:p>
        </w:tc>
        <w:tc>
          <w:tcPr>
            <w:tcW w:w="8032" w:type="dxa"/>
            <w:tcBorders>
              <w:top w:val="nil"/>
              <w:left w:val="nil"/>
              <w:bottom w:val="nil"/>
              <w:right w:val="nil"/>
            </w:tcBorders>
            <w:noWrap/>
            <w:vAlign w:val="center"/>
            <w:hideMark/>
          </w:tcPr>
          <w:p w14:paraId="190EF90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EXAcerbations of Chronic pulmonary disease Tool-Respiratory Symptoms</w:t>
            </w:r>
          </w:p>
        </w:tc>
      </w:tr>
      <w:tr w:rsidR="00BF3F74" w:rsidRPr="00BF3F74" w14:paraId="2EE54E11" w14:textId="77777777" w:rsidTr="002225C8">
        <w:trPr>
          <w:trHeight w:val="315"/>
        </w:trPr>
        <w:tc>
          <w:tcPr>
            <w:tcW w:w="1606" w:type="dxa"/>
            <w:tcBorders>
              <w:top w:val="nil"/>
              <w:left w:val="nil"/>
              <w:bottom w:val="nil"/>
              <w:right w:val="nil"/>
            </w:tcBorders>
            <w:noWrap/>
            <w:vAlign w:val="center"/>
            <w:hideMark/>
          </w:tcPr>
          <w:p w14:paraId="0EB7F0F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FDA</w:t>
            </w:r>
          </w:p>
        </w:tc>
        <w:tc>
          <w:tcPr>
            <w:tcW w:w="8032" w:type="dxa"/>
            <w:tcBorders>
              <w:top w:val="nil"/>
              <w:left w:val="nil"/>
              <w:bottom w:val="nil"/>
              <w:right w:val="nil"/>
            </w:tcBorders>
            <w:noWrap/>
            <w:vAlign w:val="center"/>
            <w:hideMark/>
          </w:tcPr>
          <w:p w14:paraId="41A3404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Food and Drug Administration</w:t>
            </w:r>
          </w:p>
        </w:tc>
      </w:tr>
      <w:tr w:rsidR="00BF3F74" w:rsidRPr="00BF3F74" w14:paraId="727801D8" w14:textId="77777777" w:rsidTr="002225C8">
        <w:trPr>
          <w:trHeight w:val="315"/>
        </w:trPr>
        <w:tc>
          <w:tcPr>
            <w:tcW w:w="1606" w:type="dxa"/>
            <w:tcBorders>
              <w:top w:val="nil"/>
              <w:left w:val="nil"/>
              <w:bottom w:val="nil"/>
              <w:right w:val="nil"/>
            </w:tcBorders>
            <w:noWrap/>
            <w:vAlign w:val="center"/>
            <w:hideMark/>
          </w:tcPr>
          <w:p w14:paraId="2DF0A21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FDC</w:t>
            </w:r>
          </w:p>
        </w:tc>
        <w:tc>
          <w:tcPr>
            <w:tcW w:w="8032" w:type="dxa"/>
            <w:tcBorders>
              <w:top w:val="nil"/>
              <w:left w:val="nil"/>
              <w:bottom w:val="nil"/>
              <w:right w:val="nil"/>
            </w:tcBorders>
            <w:noWrap/>
            <w:vAlign w:val="center"/>
            <w:hideMark/>
          </w:tcPr>
          <w:p w14:paraId="038723E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fixed-dose combination</w:t>
            </w:r>
          </w:p>
        </w:tc>
      </w:tr>
      <w:tr w:rsidR="00BF3F74" w:rsidRPr="00BF3F74" w14:paraId="23D446D3" w14:textId="77777777" w:rsidTr="002225C8">
        <w:trPr>
          <w:trHeight w:val="315"/>
        </w:trPr>
        <w:tc>
          <w:tcPr>
            <w:tcW w:w="1606" w:type="dxa"/>
            <w:tcBorders>
              <w:top w:val="nil"/>
              <w:left w:val="nil"/>
              <w:bottom w:val="nil"/>
              <w:right w:val="nil"/>
            </w:tcBorders>
            <w:noWrap/>
            <w:vAlign w:val="center"/>
            <w:hideMark/>
          </w:tcPr>
          <w:p w14:paraId="00EBA18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FEV</w:t>
            </w:r>
            <w:r w:rsidRPr="000B01E5">
              <w:rPr>
                <w:rFonts w:ascii="Cambria" w:hAnsi="Cambria"/>
                <w:vertAlign w:val="subscript"/>
              </w:rPr>
              <w:t>1</w:t>
            </w:r>
          </w:p>
        </w:tc>
        <w:tc>
          <w:tcPr>
            <w:tcW w:w="8032" w:type="dxa"/>
            <w:tcBorders>
              <w:top w:val="nil"/>
              <w:left w:val="nil"/>
              <w:bottom w:val="nil"/>
              <w:right w:val="nil"/>
            </w:tcBorders>
            <w:noWrap/>
            <w:vAlign w:val="center"/>
            <w:hideMark/>
          </w:tcPr>
          <w:p w14:paraId="6AA0547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forced expiratory volume at 1 second</w:t>
            </w:r>
          </w:p>
        </w:tc>
      </w:tr>
      <w:tr w:rsidR="00BF3F74" w:rsidRPr="00BF3F74" w14:paraId="5240C4E6" w14:textId="77777777" w:rsidTr="002225C8">
        <w:trPr>
          <w:trHeight w:val="315"/>
        </w:trPr>
        <w:tc>
          <w:tcPr>
            <w:tcW w:w="1606" w:type="dxa"/>
            <w:tcBorders>
              <w:top w:val="nil"/>
              <w:left w:val="nil"/>
              <w:bottom w:val="nil"/>
              <w:right w:val="nil"/>
            </w:tcBorders>
            <w:noWrap/>
            <w:vAlign w:val="center"/>
            <w:hideMark/>
          </w:tcPr>
          <w:p w14:paraId="21ADCE7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FF/VI</w:t>
            </w:r>
          </w:p>
        </w:tc>
        <w:tc>
          <w:tcPr>
            <w:tcW w:w="8032" w:type="dxa"/>
            <w:tcBorders>
              <w:top w:val="nil"/>
              <w:left w:val="nil"/>
              <w:bottom w:val="nil"/>
              <w:right w:val="nil"/>
            </w:tcBorders>
            <w:noWrap/>
            <w:vAlign w:val="center"/>
            <w:hideMark/>
          </w:tcPr>
          <w:p w14:paraId="23D58AF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fluticasone furoate/vilanterol</w:t>
            </w:r>
          </w:p>
        </w:tc>
      </w:tr>
      <w:tr w:rsidR="00BF3F74" w:rsidRPr="00BF3F74" w14:paraId="2008FAB0" w14:textId="77777777" w:rsidTr="002225C8">
        <w:trPr>
          <w:trHeight w:val="315"/>
        </w:trPr>
        <w:tc>
          <w:tcPr>
            <w:tcW w:w="1606" w:type="dxa"/>
            <w:tcBorders>
              <w:top w:val="nil"/>
              <w:left w:val="nil"/>
              <w:bottom w:val="nil"/>
              <w:right w:val="nil"/>
            </w:tcBorders>
            <w:noWrap/>
            <w:vAlign w:val="center"/>
            <w:hideMark/>
          </w:tcPr>
          <w:p w14:paraId="19CE9AF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FLU</w:t>
            </w:r>
          </w:p>
        </w:tc>
        <w:tc>
          <w:tcPr>
            <w:tcW w:w="8032" w:type="dxa"/>
            <w:tcBorders>
              <w:top w:val="nil"/>
              <w:left w:val="nil"/>
              <w:bottom w:val="nil"/>
              <w:right w:val="nil"/>
            </w:tcBorders>
            <w:noWrap/>
            <w:vAlign w:val="center"/>
            <w:hideMark/>
          </w:tcPr>
          <w:p w14:paraId="261C201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fluticasone</w:t>
            </w:r>
          </w:p>
        </w:tc>
      </w:tr>
      <w:tr w:rsidR="00BF3F74" w:rsidRPr="00BF3F74" w14:paraId="2E34E491" w14:textId="77777777" w:rsidTr="002225C8">
        <w:trPr>
          <w:trHeight w:val="315"/>
        </w:trPr>
        <w:tc>
          <w:tcPr>
            <w:tcW w:w="1606" w:type="dxa"/>
            <w:tcBorders>
              <w:top w:val="nil"/>
              <w:left w:val="nil"/>
              <w:bottom w:val="nil"/>
              <w:right w:val="nil"/>
            </w:tcBorders>
            <w:noWrap/>
            <w:vAlign w:val="center"/>
            <w:hideMark/>
          </w:tcPr>
          <w:p w14:paraId="1385F8F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FPS</w:t>
            </w:r>
          </w:p>
        </w:tc>
        <w:tc>
          <w:tcPr>
            <w:tcW w:w="8032" w:type="dxa"/>
            <w:tcBorders>
              <w:top w:val="nil"/>
              <w:left w:val="nil"/>
              <w:bottom w:val="nil"/>
              <w:right w:val="nil"/>
            </w:tcBorders>
            <w:noWrap/>
            <w:vAlign w:val="center"/>
            <w:hideMark/>
          </w:tcPr>
          <w:p w14:paraId="15AD236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fluticasone propionate/salmeterol</w:t>
            </w:r>
          </w:p>
        </w:tc>
      </w:tr>
      <w:tr w:rsidR="00BF3F74" w:rsidRPr="00BF3F74" w14:paraId="6D1966B7" w14:textId="77777777" w:rsidTr="002225C8">
        <w:trPr>
          <w:trHeight w:val="315"/>
        </w:trPr>
        <w:tc>
          <w:tcPr>
            <w:tcW w:w="1606" w:type="dxa"/>
            <w:tcBorders>
              <w:top w:val="nil"/>
              <w:left w:val="nil"/>
              <w:bottom w:val="nil"/>
              <w:right w:val="nil"/>
            </w:tcBorders>
            <w:noWrap/>
            <w:vAlign w:val="center"/>
            <w:hideMark/>
          </w:tcPr>
          <w:p w14:paraId="3E314B9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FRC</w:t>
            </w:r>
          </w:p>
        </w:tc>
        <w:tc>
          <w:tcPr>
            <w:tcW w:w="8032" w:type="dxa"/>
            <w:tcBorders>
              <w:top w:val="nil"/>
              <w:left w:val="nil"/>
              <w:bottom w:val="nil"/>
              <w:right w:val="nil"/>
            </w:tcBorders>
            <w:noWrap/>
            <w:vAlign w:val="center"/>
            <w:hideMark/>
          </w:tcPr>
          <w:p w14:paraId="042DD38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functional residual capacity</w:t>
            </w:r>
          </w:p>
        </w:tc>
      </w:tr>
      <w:tr w:rsidR="00BF3F74" w:rsidRPr="00BF3F74" w14:paraId="1D678511" w14:textId="77777777" w:rsidTr="002225C8">
        <w:trPr>
          <w:trHeight w:val="315"/>
        </w:trPr>
        <w:tc>
          <w:tcPr>
            <w:tcW w:w="1606" w:type="dxa"/>
            <w:tcBorders>
              <w:top w:val="nil"/>
              <w:left w:val="nil"/>
              <w:bottom w:val="nil"/>
              <w:right w:val="nil"/>
            </w:tcBorders>
            <w:noWrap/>
            <w:vAlign w:val="center"/>
            <w:hideMark/>
          </w:tcPr>
          <w:p w14:paraId="028677E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FVC</w:t>
            </w:r>
          </w:p>
        </w:tc>
        <w:tc>
          <w:tcPr>
            <w:tcW w:w="8032" w:type="dxa"/>
            <w:tcBorders>
              <w:top w:val="nil"/>
              <w:left w:val="nil"/>
              <w:bottom w:val="nil"/>
              <w:right w:val="nil"/>
            </w:tcBorders>
            <w:noWrap/>
            <w:vAlign w:val="center"/>
            <w:hideMark/>
          </w:tcPr>
          <w:p w14:paraId="7BB3022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forced vital capacity</w:t>
            </w:r>
          </w:p>
        </w:tc>
      </w:tr>
      <w:tr w:rsidR="00BF3F74" w:rsidRPr="00BF3F74" w14:paraId="0B17768B" w14:textId="77777777" w:rsidTr="002225C8">
        <w:trPr>
          <w:trHeight w:val="315"/>
        </w:trPr>
        <w:tc>
          <w:tcPr>
            <w:tcW w:w="1606" w:type="dxa"/>
            <w:tcBorders>
              <w:top w:val="nil"/>
              <w:left w:val="nil"/>
              <w:bottom w:val="nil"/>
              <w:right w:val="nil"/>
            </w:tcBorders>
            <w:noWrap/>
            <w:vAlign w:val="center"/>
            <w:hideMark/>
          </w:tcPr>
          <w:p w14:paraId="2768AC6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GCSQ</w:t>
            </w:r>
          </w:p>
        </w:tc>
        <w:tc>
          <w:tcPr>
            <w:tcW w:w="8032" w:type="dxa"/>
            <w:tcBorders>
              <w:top w:val="nil"/>
              <w:left w:val="nil"/>
              <w:bottom w:val="nil"/>
              <w:right w:val="nil"/>
            </w:tcBorders>
            <w:noWrap/>
            <w:vAlign w:val="center"/>
            <w:hideMark/>
          </w:tcPr>
          <w:p w14:paraId="75A9B87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Global Chest Symptoms Questionnaire</w:t>
            </w:r>
          </w:p>
        </w:tc>
      </w:tr>
      <w:tr w:rsidR="00BF3F74" w:rsidRPr="00BF3F74" w14:paraId="6DF9A0E2" w14:textId="77777777" w:rsidTr="002225C8">
        <w:trPr>
          <w:trHeight w:val="315"/>
        </w:trPr>
        <w:tc>
          <w:tcPr>
            <w:tcW w:w="1606" w:type="dxa"/>
            <w:tcBorders>
              <w:top w:val="nil"/>
              <w:left w:val="nil"/>
              <w:bottom w:val="nil"/>
              <w:right w:val="nil"/>
            </w:tcBorders>
            <w:noWrap/>
            <w:vAlign w:val="center"/>
            <w:hideMark/>
          </w:tcPr>
          <w:p w14:paraId="1E2B71F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GINA</w:t>
            </w:r>
          </w:p>
        </w:tc>
        <w:tc>
          <w:tcPr>
            <w:tcW w:w="8032" w:type="dxa"/>
            <w:tcBorders>
              <w:top w:val="nil"/>
              <w:left w:val="nil"/>
              <w:bottom w:val="nil"/>
              <w:right w:val="nil"/>
            </w:tcBorders>
            <w:noWrap/>
            <w:vAlign w:val="center"/>
            <w:hideMark/>
          </w:tcPr>
          <w:p w14:paraId="03BFBE7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Global Initiative for Asthma</w:t>
            </w:r>
          </w:p>
        </w:tc>
      </w:tr>
      <w:tr w:rsidR="00BF3F74" w:rsidRPr="00BF3F74" w14:paraId="7294098D" w14:textId="77777777" w:rsidTr="002225C8">
        <w:trPr>
          <w:trHeight w:val="315"/>
        </w:trPr>
        <w:tc>
          <w:tcPr>
            <w:tcW w:w="1606" w:type="dxa"/>
            <w:tcBorders>
              <w:top w:val="nil"/>
              <w:left w:val="nil"/>
              <w:bottom w:val="nil"/>
              <w:right w:val="nil"/>
            </w:tcBorders>
            <w:noWrap/>
            <w:vAlign w:val="center"/>
            <w:hideMark/>
          </w:tcPr>
          <w:p w14:paraId="1C9DE1E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G-I-N</w:t>
            </w:r>
          </w:p>
        </w:tc>
        <w:tc>
          <w:tcPr>
            <w:tcW w:w="8032" w:type="dxa"/>
            <w:tcBorders>
              <w:top w:val="nil"/>
              <w:left w:val="nil"/>
              <w:bottom w:val="nil"/>
              <w:right w:val="nil"/>
            </w:tcBorders>
            <w:noWrap/>
            <w:vAlign w:val="center"/>
            <w:hideMark/>
          </w:tcPr>
          <w:p w14:paraId="6FF0590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Guidelines International Network</w:t>
            </w:r>
          </w:p>
        </w:tc>
      </w:tr>
      <w:tr w:rsidR="00BF3F74" w:rsidRPr="00BF3F74" w14:paraId="36905154" w14:textId="77777777" w:rsidTr="002225C8">
        <w:trPr>
          <w:trHeight w:val="315"/>
        </w:trPr>
        <w:tc>
          <w:tcPr>
            <w:tcW w:w="1606" w:type="dxa"/>
            <w:tcBorders>
              <w:top w:val="nil"/>
              <w:left w:val="nil"/>
              <w:bottom w:val="nil"/>
              <w:right w:val="nil"/>
            </w:tcBorders>
            <w:noWrap/>
            <w:vAlign w:val="center"/>
            <w:hideMark/>
          </w:tcPr>
          <w:p w14:paraId="343F666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GLY</w:t>
            </w:r>
          </w:p>
        </w:tc>
        <w:tc>
          <w:tcPr>
            <w:tcW w:w="8032" w:type="dxa"/>
            <w:tcBorders>
              <w:top w:val="nil"/>
              <w:left w:val="nil"/>
              <w:bottom w:val="nil"/>
              <w:right w:val="nil"/>
            </w:tcBorders>
            <w:noWrap/>
            <w:vAlign w:val="center"/>
            <w:hideMark/>
          </w:tcPr>
          <w:p w14:paraId="7F49355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glycopyrronium</w:t>
            </w:r>
          </w:p>
        </w:tc>
      </w:tr>
      <w:tr w:rsidR="00BF3F74" w:rsidRPr="00BF3F74" w14:paraId="79897F10" w14:textId="77777777" w:rsidTr="002225C8">
        <w:trPr>
          <w:trHeight w:val="315"/>
        </w:trPr>
        <w:tc>
          <w:tcPr>
            <w:tcW w:w="1606" w:type="dxa"/>
            <w:tcBorders>
              <w:top w:val="nil"/>
              <w:left w:val="nil"/>
              <w:bottom w:val="nil"/>
              <w:right w:val="nil"/>
            </w:tcBorders>
            <w:noWrap/>
            <w:vAlign w:val="center"/>
            <w:hideMark/>
          </w:tcPr>
          <w:p w14:paraId="598CCDC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GOLD</w:t>
            </w:r>
          </w:p>
        </w:tc>
        <w:tc>
          <w:tcPr>
            <w:tcW w:w="8032" w:type="dxa"/>
            <w:tcBorders>
              <w:top w:val="nil"/>
              <w:left w:val="nil"/>
              <w:bottom w:val="nil"/>
              <w:right w:val="nil"/>
            </w:tcBorders>
            <w:noWrap/>
            <w:vAlign w:val="center"/>
            <w:hideMark/>
          </w:tcPr>
          <w:p w14:paraId="09BED8A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Global Initiative for chronic Obstructive Lung Disease</w:t>
            </w:r>
          </w:p>
        </w:tc>
      </w:tr>
      <w:tr w:rsidR="00BF3F74" w:rsidRPr="00BF3F74" w14:paraId="731759B5" w14:textId="77777777" w:rsidTr="002225C8">
        <w:trPr>
          <w:trHeight w:val="315"/>
        </w:trPr>
        <w:tc>
          <w:tcPr>
            <w:tcW w:w="1606" w:type="dxa"/>
            <w:tcBorders>
              <w:top w:val="nil"/>
              <w:left w:val="nil"/>
              <w:bottom w:val="nil"/>
              <w:right w:val="nil"/>
            </w:tcBorders>
            <w:noWrap/>
            <w:vAlign w:val="center"/>
            <w:hideMark/>
          </w:tcPr>
          <w:p w14:paraId="2ADC7C3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GP</w:t>
            </w:r>
          </w:p>
        </w:tc>
        <w:tc>
          <w:tcPr>
            <w:tcW w:w="8032" w:type="dxa"/>
            <w:tcBorders>
              <w:top w:val="nil"/>
              <w:left w:val="nil"/>
              <w:bottom w:val="nil"/>
              <w:right w:val="nil"/>
            </w:tcBorders>
            <w:noWrap/>
            <w:vAlign w:val="center"/>
            <w:hideMark/>
          </w:tcPr>
          <w:p w14:paraId="6795A63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general practitioner</w:t>
            </w:r>
          </w:p>
        </w:tc>
      </w:tr>
      <w:tr w:rsidR="00BF3F74" w:rsidRPr="00BF3F74" w14:paraId="4891EC94" w14:textId="77777777" w:rsidTr="002225C8">
        <w:trPr>
          <w:trHeight w:val="315"/>
        </w:trPr>
        <w:tc>
          <w:tcPr>
            <w:tcW w:w="1606" w:type="dxa"/>
            <w:tcBorders>
              <w:top w:val="nil"/>
              <w:left w:val="nil"/>
              <w:bottom w:val="nil"/>
              <w:right w:val="nil"/>
            </w:tcBorders>
            <w:noWrap/>
            <w:vAlign w:val="center"/>
            <w:hideMark/>
          </w:tcPr>
          <w:p w14:paraId="61D9760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GSK</w:t>
            </w:r>
          </w:p>
        </w:tc>
        <w:tc>
          <w:tcPr>
            <w:tcW w:w="8032" w:type="dxa"/>
            <w:tcBorders>
              <w:top w:val="nil"/>
              <w:left w:val="nil"/>
              <w:bottom w:val="nil"/>
              <w:right w:val="nil"/>
            </w:tcBorders>
            <w:noWrap/>
            <w:vAlign w:val="center"/>
            <w:hideMark/>
          </w:tcPr>
          <w:p w14:paraId="6E90EAF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GlaxoSmithKline</w:t>
            </w:r>
          </w:p>
        </w:tc>
      </w:tr>
      <w:tr w:rsidR="00BF3F74" w:rsidRPr="00BF3F74" w14:paraId="554FA7E1" w14:textId="77777777" w:rsidTr="002225C8">
        <w:trPr>
          <w:trHeight w:val="315"/>
        </w:trPr>
        <w:tc>
          <w:tcPr>
            <w:tcW w:w="1606" w:type="dxa"/>
            <w:tcBorders>
              <w:top w:val="nil"/>
              <w:left w:val="nil"/>
              <w:bottom w:val="nil"/>
              <w:right w:val="nil"/>
            </w:tcBorders>
            <w:noWrap/>
            <w:vAlign w:val="center"/>
            <w:hideMark/>
          </w:tcPr>
          <w:p w14:paraId="212DB91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w:t>
            </w:r>
          </w:p>
        </w:tc>
        <w:tc>
          <w:tcPr>
            <w:tcW w:w="8032" w:type="dxa"/>
            <w:tcBorders>
              <w:top w:val="nil"/>
              <w:left w:val="nil"/>
              <w:bottom w:val="nil"/>
              <w:right w:val="nil"/>
            </w:tcBorders>
            <w:noWrap/>
            <w:vAlign w:val="center"/>
            <w:hideMark/>
          </w:tcPr>
          <w:p w14:paraId="7223751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hours</w:t>
            </w:r>
          </w:p>
        </w:tc>
      </w:tr>
      <w:tr w:rsidR="00BF3F74" w:rsidRPr="00BF3F74" w14:paraId="5513B27D" w14:textId="77777777" w:rsidTr="002225C8">
        <w:trPr>
          <w:trHeight w:val="315"/>
        </w:trPr>
        <w:tc>
          <w:tcPr>
            <w:tcW w:w="1606" w:type="dxa"/>
            <w:tcBorders>
              <w:top w:val="nil"/>
              <w:left w:val="nil"/>
              <w:bottom w:val="nil"/>
              <w:right w:val="nil"/>
            </w:tcBorders>
            <w:noWrap/>
            <w:vAlign w:val="center"/>
            <w:hideMark/>
          </w:tcPr>
          <w:p w14:paraId="6BE8495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HADS</w:t>
            </w:r>
          </w:p>
        </w:tc>
        <w:tc>
          <w:tcPr>
            <w:tcW w:w="8032" w:type="dxa"/>
            <w:tcBorders>
              <w:top w:val="nil"/>
              <w:left w:val="nil"/>
              <w:bottom w:val="nil"/>
              <w:right w:val="nil"/>
            </w:tcBorders>
            <w:noWrap/>
            <w:vAlign w:val="center"/>
            <w:hideMark/>
          </w:tcPr>
          <w:p w14:paraId="4951757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Hospital Anxiety and Depression Scale</w:t>
            </w:r>
          </w:p>
        </w:tc>
      </w:tr>
      <w:tr w:rsidR="00BF3F74" w:rsidRPr="00BF3F74" w14:paraId="24592831" w14:textId="77777777" w:rsidTr="002225C8">
        <w:trPr>
          <w:trHeight w:val="315"/>
        </w:trPr>
        <w:tc>
          <w:tcPr>
            <w:tcW w:w="1606" w:type="dxa"/>
            <w:tcBorders>
              <w:top w:val="nil"/>
              <w:left w:val="nil"/>
              <w:bottom w:val="nil"/>
              <w:right w:val="nil"/>
            </w:tcBorders>
            <w:noWrap/>
            <w:vAlign w:val="center"/>
            <w:hideMark/>
          </w:tcPr>
          <w:p w14:paraId="6FB34CF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HCU</w:t>
            </w:r>
          </w:p>
        </w:tc>
        <w:tc>
          <w:tcPr>
            <w:tcW w:w="8032" w:type="dxa"/>
            <w:tcBorders>
              <w:top w:val="nil"/>
              <w:left w:val="nil"/>
              <w:bottom w:val="nil"/>
              <w:right w:val="nil"/>
            </w:tcBorders>
            <w:noWrap/>
            <w:vAlign w:val="center"/>
            <w:hideMark/>
          </w:tcPr>
          <w:p w14:paraId="4C9C544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healthcare utilisation</w:t>
            </w:r>
          </w:p>
        </w:tc>
      </w:tr>
      <w:tr w:rsidR="00BF3F74" w:rsidRPr="00BF3F74" w14:paraId="6AA6A755" w14:textId="77777777" w:rsidTr="002225C8">
        <w:trPr>
          <w:trHeight w:val="315"/>
        </w:trPr>
        <w:tc>
          <w:tcPr>
            <w:tcW w:w="1606" w:type="dxa"/>
            <w:tcBorders>
              <w:top w:val="nil"/>
              <w:left w:val="nil"/>
              <w:bottom w:val="nil"/>
              <w:right w:val="nil"/>
            </w:tcBorders>
            <w:noWrap/>
            <w:vAlign w:val="center"/>
            <w:hideMark/>
          </w:tcPr>
          <w:p w14:paraId="0B67ACD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HDC</w:t>
            </w:r>
          </w:p>
        </w:tc>
        <w:tc>
          <w:tcPr>
            <w:tcW w:w="8032" w:type="dxa"/>
            <w:tcBorders>
              <w:top w:val="nil"/>
              <w:left w:val="nil"/>
              <w:bottom w:val="nil"/>
              <w:right w:val="nil"/>
            </w:tcBorders>
            <w:noWrap/>
            <w:vAlign w:val="center"/>
            <w:hideMark/>
          </w:tcPr>
          <w:p w14:paraId="235E105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high density credibility</w:t>
            </w:r>
          </w:p>
        </w:tc>
      </w:tr>
      <w:tr w:rsidR="00BF3F74" w:rsidRPr="00BF3F74" w14:paraId="0DE090D6" w14:textId="77777777" w:rsidTr="002225C8">
        <w:trPr>
          <w:trHeight w:val="315"/>
        </w:trPr>
        <w:tc>
          <w:tcPr>
            <w:tcW w:w="1606" w:type="dxa"/>
            <w:tcBorders>
              <w:top w:val="nil"/>
              <w:left w:val="nil"/>
              <w:bottom w:val="nil"/>
              <w:right w:val="nil"/>
            </w:tcBorders>
            <w:noWrap/>
            <w:vAlign w:val="center"/>
            <w:hideMark/>
          </w:tcPr>
          <w:p w14:paraId="166E692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HH</w:t>
            </w:r>
          </w:p>
        </w:tc>
        <w:tc>
          <w:tcPr>
            <w:tcW w:w="8032" w:type="dxa"/>
            <w:tcBorders>
              <w:top w:val="nil"/>
              <w:left w:val="nil"/>
              <w:bottom w:val="nil"/>
              <w:right w:val="nil"/>
            </w:tcBorders>
            <w:noWrap/>
            <w:vAlign w:val="center"/>
            <w:hideMark/>
          </w:tcPr>
          <w:p w14:paraId="24C3FD7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HandiHaler</w:t>
            </w:r>
          </w:p>
        </w:tc>
      </w:tr>
      <w:tr w:rsidR="00BF3F74" w:rsidRPr="00BF3F74" w14:paraId="3EDF6536" w14:textId="77777777" w:rsidTr="002225C8">
        <w:trPr>
          <w:trHeight w:val="315"/>
        </w:trPr>
        <w:tc>
          <w:tcPr>
            <w:tcW w:w="1606" w:type="dxa"/>
            <w:tcBorders>
              <w:top w:val="nil"/>
              <w:left w:val="nil"/>
              <w:bottom w:val="nil"/>
              <w:right w:val="nil"/>
            </w:tcBorders>
            <w:noWrap/>
            <w:vAlign w:val="center"/>
            <w:hideMark/>
          </w:tcPr>
          <w:p w14:paraId="7B210ED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HPA</w:t>
            </w:r>
          </w:p>
        </w:tc>
        <w:tc>
          <w:tcPr>
            <w:tcW w:w="8032" w:type="dxa"/>
            <w:tcBorders>
              <w:top w:val="nil"/>
              <w:left w:val="nil"/>
              <w:bottom w:val="nil"/>
              <w:right w:val="nil"/>
            </w:tcBorders>
            <w:noWrap/>
            <w:vAlign w:val="center"/>
            <w:hideMark/>
          </w:tcPr>
          <w:p w14:paraId="3E43820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hypothalamic–pituitary–adrenal</w:t>
            </w:r>
          </w:p>
        </w:tc>
      </w:tr>
      <w:tr w:rsidR="00BF3F74" w:rsidRPr="00BF3F74" w14:paraId="43F9D301" w14:textId="77777777" w:rsidTr="002225C8">
        <w:trPr>
          <w:trHeight w:val="315"/>
        </w:trPr>
        <w:tc>
          <w:tcPr>
            <w:tcW w:w="1606" w:type="dxa"/>
            <w:tcBorders>
              <w:top w:val="nil"/>
              <w:left w:val="nil"/>
              <w:bottom w:val="nil"/>
              <w:right w:val="nil"/>
            </w:tcBorders>
            <w:noWrap/>
            <w:vAlign w:val="center"/>
            <w:hideMark/>
          </w:tcPr>
          <w:p w14:paraId="1B3AA45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lastRenderedPageBreak/>
              <w:t>HR</w:t>
            </w:r>
          </w:p>
        </w:tc>
        <w:tc>
          <w:tcPr>
            <w:tcW w:w="8032" w:type="dxa"/>
            <w:tcBorders>
              <w:top w:val="nil"/>
              <w:left w:val="nil"/>
              <w:bottom w:val="nil"/>
              <w:right w:val="nil"/>
            </w:tcBorders>
            <w:noWrap/>
            <w:vAlign w:val="center"/>
            <w:hideMark/>
          </w:tcPr>
          <w:p w14:paraId="33BF10F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hazard ratio</w:t>
            </w:r>
          </w:p>
        </w:tc>
      </w:tr>
      <w:tr w:rsidR="00BF3F74" w:rsidRPr="00BF3F74" w14:paraId="5474CFFB" w14:textId="77777777" w:rsidTr="002225C8">
        <w:trPr>
          <w:trHeight w:val="315"/>
        </w:trPr>
        <w:tc>
          <w:tcPr>
            <w:tcW w:w="1606" w:type="dxa"/>
            <w:tcBorders>
              <w:top w:val="nil"/>
              <w:left w:val="nil"/>
              <w:bottom w:val="nil"/>
              <w:right w:val="nil"/>
            </w:tcBorders>
            <w:noWrap/>
            <w:vAlign w:val="center"/>
            <w:hideMark/>
          </w:tcPr>
          <w:p w14:paraId="6220A4F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HRQoL</w:t>
            </w:r>
          </w:p>
        </w:tc>
        <w:tc>
          <w:tcPr>
            <w:tcW w:w="8032" w:type="dxa"/>
            <w:tcBorders>
              <w:top w:val="nil"/>
              <w:left w:val="nil"/>
              <w:bottom w:val="nil"/>
              <w:right w:val="nil"/>
            </w:tcBorders>
            <w:noWrap/>
            <w:vAlign w:val="center"/>
            <w:hideMark/>
          </w:tcPr>
          <w:p w14:paraId="19650B7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health-related quality of life</w:t>
            </w:r>
          </w:p>
        </w:tc>
      </w:tr>
      <w:tr w:rsidR="00BF3F74" w:rsidRPr="00BF3F74" w14:paraId="0DBD18F5" w14:textId="77777777" w:rsidTr="002225C8">
        <w:trPr>
          <w:trHeight w:val="315"/>
        </w:trPr>
        <w:tc>
          <w:tcPr>
            <w:tcW w:w="1606" w:type="dxa"/>
            <w:tcBorders>
              <w:top w:val="nil"/>
              <w:left w:val="nil"/>
              <w:bottom w:val="nil"/>
              <w:right w:val="nil"/>
            </w:tcBorders>
            <w:noWrap/>
            <w:vAlign w:val="center"/>
            <w:hideMark/>
          </w:tcPr>
          <w:p w14:paraId="205BB98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HTA</w:t>
            </w:r>
          </w:p>
        </w:tc>
        <w:tc>
          <w:tcPr>
            <w:tcW w:w="8032" w:type="dxa"/>
            <w:tcBorders>
              <w:top w:val="nil"/>
              <w:left w:val="nil"/>
              <w:bottom w:val="nil"/>
              <w:right w:val="nil"/>
            </w:tcBorders>
            <w:noWrap/>
            <w:vAlign w:val="center"/>
            <w:hideMark/>
          </w:tcPr>
          <w:p w14:paraId="79E97F1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health technology assessment</w:t>
            </w:r>
          </w:p>
        </w:tc>
      </w:tr>
      <w:tr w:rsidR="00BF3F74" w:rsidRPr="00BF3F74" w14:paraId="43D8DE31" w14:textId="77777777" w:rsidTr="002225C8">
        <w:trPr>
          <w:trHeight w:val="315"/>
        </w:trPr>
        <w:tc>
          <w:tcPr>
            <w:tcW w:w="1606" w:type="dxa"/>
            <w:tcBorders>
              <w:top w:val="nil"/>
              <w:left w:val="nil"/>
              <w:bottom w:val="nil"/>
              <w:right w:val="nil"/>
            </w:tcBorders>
            <w:noWrap/>
            <w:vAlign w:val="center"/>
            <w:hideMark/>
          </w:tcPr>
          <w:p w14:paraId="2A7317B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HUI</w:t>
            </w:r>
          </w:p>
        </w:tc>
        <w:tc>
          <w:tcPr>
            <w:tcW w:w="8032" w:type="dxa"/>
            <w:tcBorders>
              <w:top w:val="nil"/>
              <w:left w:val="nil"/>
              <w:bottom w:val="nil"/>
              <w:right w:val="nil"/>
            </w:tcBorders>
            <w:noWrap/>
            <w:vAlign w:val="center"/>
            <w:hideMark/>
          </w:tcPr>
          <w:p w14:paraId="1C60ACF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Health Utilities Index</w:t>
            </w:r>
          </w:p>
        </w:tc>
      </w:tr>
      <w:tr w:rsidR="00BF3F74" w:rsidRPr="00BF3F74" w14:paraId="2859926D" w14:textId="77777777" w:rsidTr="002225C8">
        <w:trPr>
          <w:trHeight w:val="315"/>
        </w:trPr>
        <w:tc>
          <w:tcPr>
            <w:tcW w:w="1606" w:type="dxa"/>
            <w:tcBorders>
              <w:top w:val="nil"/>
              <w:left w:val="nil"/>
              <w:bottom w:val="nil"/>
              <w:right w:val="nil"/>
            </w:tcBorders>
            <w:noWrap/>
            <w:vAlign w:val="center"/>
            <w:hideMark/>
          </w:tcPr>
          <w:p w14:paraId="71D0E2C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IC</w:t>
            </w:r>
          </w:p>
        </w:tc>
        <w:tc>
          <w:tcPr>
            <w:tcW w:w="8032" w:type="dxa"/>
            <w:tcBorders>
              <w:top w:val="nil"/>
              <w:left w:val="nil"/>
              <w:bottom w:val="nil"/>
              <w:right w:val="nil"/>
            </w:tcBorders>
            <w:noWrap/>
            <w:vAlign w:val="center"/>
            <w:hideMark/>
          </w:tcPr>
          <w:p w14:paraId="7599CCF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inspiratory capacity</w:t>
            </w:r>
          </w:p>
        </w:tc>
      </w:tr>
      <w:tr w:rsidR="00BF3F74" w:rsidRPr="00BF3F74" w14:paraId="649FB2FC" w14:textId="77777777" w:rsidTr="002225C8">
        <w:trPr>
          <w:trHeight w:val="315"/>
        </w:trPr>
        <w:tc>
          <w:tcPr>
            <w:tcW w:w="1606" w:type="dxa"/>
            <w:tcBorders>
              <w:top w:val="nil"/>
              <w:left w:val="nil"/>
              <w:bottom w:val="nil"/>
              <w:right w:val="nil"/>
            </w:tcBorders>
            <w:noWrap/>
            <w:vAlign w:val="center"/>
            <w:hideMark/>
          </w:tcPr>
          <w:p w14:paraId="0F531FF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ICS</w:t>
            </w:r>
          </w:p>
        </w:tc>
        <w:tc>
          <w:tcPr>
            <w:tcW w:w="8032" w:type="dxa"/>
            <w:tcBorders>
              <w:top w:val="nil"/>
              <w:left w:val="nil"/>
              <w:bottom w:val="nil"/>
              <w:right w:val="nil"/>
            </w:tcBorders>
            <w:noWrap/>
            <w:vAlign w:val="center"/>
            <w:hideMark/>
          </w:tcPr>
          <w:p w14:paraId="02FDFB5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inhaled corticosteroids</w:t>
            </w:r>
          </w:p>
        </w:tc>
      </w:tr>
      <w:tr w:rsidR="00BF3F74" w:rsidRPr="00BF3F74" w14:paraId="0157FDCE" w14:textId="77777777" w:rsidTr="002225C8">
        <w:trPr>
          <w:trHeight w:val="315"/>
        </w:trPr>
        <w:tc>
          <w:tcPr>
            <w:tcW w:w="1606" w:type="dxa"/>
            <w:tcBorders>
              <w:top w:val="nil"/>
              <w:left w:val="nil"/>
              <w:bottom w:val="nil"/>
              <w:right w:val="nil"/>
            </w:tcBorders>
            <w:noWrap/>
            <w:vAlign w:val="center"/>
            <w:hideMark/>
          </w:tcPr>
          <w:p w14:paraId="5DA255D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ICU</w:t>
            </w:r>
          </w:p>
        </w:tc>
        <w:tc>
          <w:tcPr>
            <w:tcW w:w="8032" w:type="dxa"/>
            <w:tcBorders>
              <w:top w:val="nil"/>
              <w:left w:val="nil"/>
              <w:bottom w:val="nil"/>
              <w:right w:val="nil"/>
            </w:tcBorders>
            <w:noWrap/>
            <w:vAlign w:val="center"/>
            <w:hideMark/>
          </w:tcPr>
          <w:p w14:paraId="37C450A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intensive care unit</w:t>
            </w:r>
          </w:p>
        </w:tc>
      </w:tr>
      <w:tr w:rsidR="00BF3F74" w:rsidRPr="00BF3F74" w14:paraId="69498262" w14:textId="77777777" w:rsidTr="002225C8">
        <w:trPr>
          <w:trHeight w:val="315"/>
        </w:trPr>
        <w:tc>
          <w:tcPr>
            <w:tcW w:w="1606" w:type="dxa"/>
            <w:tcBorders>
              <w:top w:val="nil"/>
              <w:left w:val="nil"/>
              <w:bottom w:val="nil"/>
              <w:right w:val="nil"/>
            </w:tcBorders>
            <w:noWrap/>
            <w:vAlign w:val="center"/>
            <w:hideMark/>
          </w:tcPr>
          <w:p w14:paraId="27B06C1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IND</w:t>
            </w:r>
          </w:p>
        </w:tc>
        <w:tc>
          <w:tcPr>
            <w:tcW w:w="8032" w:type="dxa"/>
            <w:tcBorders>
              <w:top w:val="nil"/>
              <w:left w:val="nil"/>
              <w:bottom w:val="nil"/>
              <w:right w:val="nil"/>
            </w:tcBorders>
            <w:noWrap/>
            <w:vAlign w:val="center"/>
            <w:hideMark/>
          </w:tcPr>
          <w:p w14:paraId="362FF7F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indacaterol</w:t>
            </w:r>
          </w:p>
        </w:tc>
      </w:tr>
      <w:tr w:rsidR="00BF3F74" w:rsidRPr="00BF3F74" w14:paraId="70B4B23D" w14:textId="77777777" w:rsidTr="002225C8">
        <w:trPr>
          <w:trHeight w:val="315"/>
        </w:trPr>
        <w:tc>
          <w:tcPr>
            <w:tcW w:w="1606" w:type="dxa"/>
            <w:tcBorders>
              <w:top w:val="nil"/>
              <w:left w:val="nil"/>
              <w:bottom w:val="nil"/>
              <w:right w:val="nil"/>
            </w:tcBorders>
            <w:noWrap/>
            <w:vAlign w:val="center"/>
            <w:hideMark/>
          </w:tcPr>
          <w:p w14:paraId="441BC71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IOS</w:t>
            </w:r>
          </w:p>
        </w:tc>
        <w:tc>
          <w:tcPr>
            <w:tcW w:w="8032" w:type="dxa"/>
            <w:tcBorders>
              <w:top w:val="nil"/>
              <w:left w:val="nil"/>
              <w:bottom w:val="nil"/>
              <w:right w:val="nil"/>
            </w:tcBorders>
            <w:noWrap/>
            <w:vAlign w:val="center"/>
            <w:hideMark/>
          </w:tcPr>
          <w:p w14:paraId="78B2716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impulse oscillometry</w:t>
            </w:r>
          </w:p>
        </w:tc>
      </w:tr>
      <w:tr w:rsidR="00BF3F74" w:rsidRPr="00BF3F74" w14:paraId="0E8762B0" w14:textId="77777777" w:rsidTr="002225C8">
        <w:trPr>
          <w:trHeight w:val="315"/>
        </w:trPr>
        <w:tc>
          <w:tcPr>
            <w:tcW w:w="1606" w:type="dxa"/>
            <w:tcBorders>
              <w:top w:val="nil"/>
              <w:left w:val="nil"/>
              <w:bottom w:val="nil"/>
              <w:right w:val="nil"/>
            </w:tcBorders>
            <w:noWrap/>
            <w:vAlign w:val="center"/>
            <w:hideMark/>
          </w:tcPr>
          <w:p w14:paraId="5F26AEE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IQR</w:t>
            </w:r>
          </w:p>
        </w:tc>
        <w:tc>
          <w:tcPr>
            <w:tcW w:w="8032" w:type="dxa"/>
            <w:tcBorders>
              <w:top w:val="nil"/>
              <w:left w:val="nil"/>
              <w:bottom w:val="nil"/>
              <w:right w:val="nil"/>
            </w:tcBorders>
            <w:noWrap/>
            <w:vAlign w:val="center"/>
            <w:hideMark/>
          </w:tcPr>
          <w:p w14:paraId="6A104DD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interquartile range</w:t>
            </w:r>
          </w:p>
        </w:tc>
      </w:tr>
      <w:tr w:rsidR="00BF3F74" w:rsidRPr="00BF3F74" w14:paraId="12E65FC5" w14:textId="77777777" w:rsidTr="002225C8">
        <w:trPr>
          <w:trHeight w:val="315"/>
        </w:trPr>
        <w:tc>
          <w:tcPr>
            <w:tcW w:w="1606" w:type="dxa"/>
            <w:tcBorders>
              <w:top w:val="nil"/>
              <w:left w:val="nil"/>
              <w:bottom w:val="nil"/>
              <w:right w:val="nil"/>
            </w:tcBorders>
            <w:noWrap/>
            <w:vAlign w:val="center"/>
            <w:hideMark/>
          </w:tcPr>
          <w:p w14:paraId="7AE1C02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ISWT</w:t>
            </w:r>
          </w:p>
        </w:tc>
        <w:tc>
          <w:tcPr>
            <w:tcW w:w="8032" w:type="dxa"/>
            <w:tcBorders>
              <w:top w:val="nil"/>
              <w:left w:val="nil"/>
              <w:bottom w:val="nil"/>
              <w:right w:val="nil"/>
            </w:tcBorders>
            <w:noWrap/>
            <w:vAlign w:val="center"/>
            <w:hideMark/>
          </w:tcPr>
          <w:p w14:paraId="41952CD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Incremental Shuttle Walking Test</w:t>
            </w:r>
          </w:p>
        </w:tc>
      </w:tr>
      <w:tr w:rsidR="00BF3F74" w:rsidRPr="00BF3F74" w14:paraId="578CAEBF" w14:textId="77777777" w:rsidTr="002225C8">
        <w:trPr>
          <w:trHeight w:val="315"/>
        </w:trPr>
        <w:tc>
          <w:tcPr>
            <w:tcW w:w="1606" w:type="dxa"/>
            <w:tcBorders>
              <w:top w:val="nil"/>
              <w:left w:val="nil"/>
              <w:bottom w:val="nil"/>
              <w:right w:val="nil"/>
            </w:tcBorders>
            <w:noWrap/>
            <w:vAlign w:val="center"/>
            <w:hideMark/>
          </w:tcPr>
          <w:p w14:paraId="2AF4C15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ITGV</w:t>
            </w:r>
          </w:p>
        </w:tc>
        <w:tc>
          <w:tcPr>
            <w:tcW w:w="8032" w:type="dxa"/>
            <w:tcBorders>
              <w:top w:val="nil"/>
              <w:left w:val="nil"/>
              <w:bottom w:val="nil"/>
              <w:right w:val="nil"/>
            </w:tcBorders>
            <w:noWrap/>
            <w:vAlign w:val="center"/>
            <w:hideMark/>
          </w:tcPr>
          <w:p w14:paraId="0AAADA7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intrathoracic gas volume</w:t>
            </w:r>
          </w:p>
        </w:tc>
      </w:tr>
      <w:tr w:rsidR="00BF3F74" w:rsidRPr="00BF3F74" w14:paraId="0ADCAD8D" w14:textId="77777777" w:rsidTr="002225C8">
        <w:trPr>
          <w:trHeight w:val="315"/>
        </w:trPr>
        <w:tc>
          <w:tcPr>
            <w:tcW w:w="1606" w:type="dxa"/>
            <w:tcBorders>
              <w:top w:val="nil"/>
              <w:left w:val="nil"/>
              <w:bottom w:val="nil"/>
              <w:right w:val="nil"/>
            </w:tcBorders>
            <w:noWrap/>
            <w:vAlign w:val="center"/>
            <w:hideMark/>
          </w:tcPr>
          <w:p w14:paraId="4B18BE3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ITT</w:t>
            </w:r>
          </w:p>
        </w:tc>
        <w:tc>
          <w:tcPr>
            <w:tcW w:w="8032" w:type="dxa"/>
            <w:tcBorders>
              <w:top w:val="nil"/>
              <w:left w:val="nil"/>
              <w:bottom w:val="nil"/>
              <w:right w:val="nil"/>
            </w:tcBorders>
            <w:noWrap/>
            <w:vAlign w:val="center"/>
            <w:hideMark/>
          </w:tcPr>
          <w:p w14:paraId="0F45FBE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intention-to-treat</w:t>
            </w:r>
          </w:p>
        </w:tc>
      </w:tr>
      <w:tr w:rsidR="00BF3F74" w:rsidRPr="00BF3F74" w14:paraId="67350AFC" w14:textId="77777777" w:rsidTr="002225C8">
        <w:trPr>
          <w:trHeight w:val="315"/>
        </w:trPr>
        <w:tc>
          <w:tcPr>
            <w:tcW w:w="1606" w:type="dxa"/>
            <w:tcBorders>
              <w:top w:val="nil"/>
              <w:left w:val="nil"/>
              <w:bottom w:val="nil"/>
              <w:right w:val="nil"/>
            </w:tcBorders>
            <w:noWrap/>
            <w:vAlign w:val="center"/>
            <w:hideMark/>
          </w:tcPr>
          <w:p w14:paraId="4EFAA04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IU</w:t>
            </w:r>
          </w:p>
        </w:tc>
        <w:tc>
          <w:tcPr>
            <w:tcW w:w="8032" w:type="dxa"/>
            <w:tcBorders>
              <w:top w:val="nil"/>
              <w:left w:val="nil"/>
              <w:bottom w:val="nil"/>
              <w:right w:val="nil"/>
            </w:tcBorders>
            <w:noWrap/>
            <w:vAlign w:val="center"/>
            <w:hideMark/>
          </w:tcPr>
          <w:p w14:paraId="7FE3F4D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international units</w:t>
            </w:r>
          </w:p>
        </w:tc>
      </w:tr>
      <w:tr w:rsidR="00BF3F74" w:rsidRPr="00BF3F74" w14:paraId="52B44366" w14:textId="77777777" w:rsidTr="002225C8">
        <w:trPr>
          <w:trHeight w:val="315"/>
        </w:trPr>
        <w:tc>
          <w:tcPr>
            <w:tcW w:w="1606" w:type="dxa"/>
            <w:tcBorders>
              <w:top w:val="nil"/>
              <w:left w:val="nil"/>
              <w:bottom w:val="nil"/>
              <w:right w:val="nil"/>
            </w:tcBorders>
            <w:noWrap/>
            <w:vAlign w:val="center"/>
            <w:hideMark/>
          </w:tcPr>
          <w:p w14:paraId="78F363F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KCE</w:t>
            </w:r>
          </w:p>
        </w:tc>
        <w:tc>
          <w:tcPr>
            <w:tcW w:w="8032" w:type="dxa"/>
            <w:tcBorders>
              <w:top w:val="nil"/>
              <w:left w:val="nil"/>
              <w:bottom w:val="nil"/>
              <w:right w:val="nil"/>
            </w:tcBorders>
            <w:noWrap/>
            <w:vAlign w:val="center"/>
            <w:hideMark/>
          </w:tcPr>
          <w:p w14:paraId="2C4E4B8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Belgian Health Care Knowledge Centre</w:t>
            </w:r>
          </w:p>
        </w:tc>
      </w:tr>
      <w:tr w:rsidR="00BF3F74" w:rsidRPr="00BF3F74" w14:paraId="3AEC8268" w14:textId="77777777" w:rsidTr="002225C8">
        <w:trPr>
          <w:trHeight w:val="315"/>
        </w:trPr>
        <w:tc>
          <w:tcPr>
            <w:tcW w:w="1606" w:type="dxa"/>
            <w:tcBorders>
              <w:top w:val="nil"/>
              <w:left w:val="nil"/>
              <w:bottom w:val="nil"/>
              <w:right w:val="nil"/>
            </w:tcBorders>
            <w:noWrap/>
            <w:vAlign w:val="center"/>
            <w:hideMark/>
          </w:tcPr>
          <w:p w14:paraId="688A733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LABA</w:t>
            </w:r>
          </w:p>
        </w:tc>
        <w:tc>
          <w:tcPr>
            <w:tcW w:w="8032" w:type="dxa"/>
            <w:tcBorders>
              <w:top w:val="nil"/>
              <w:left w:val="nil"/>
              <w:bottom w:val="nil"/>
              <w:right w:val="nil"/>
            </w:tcBorders>
            <w:noWrap/>
            <w:vAlign w:val="center"/>
            <w:hideMark/>
          </w:tcPr>
          <w:p w14:paraId="2273436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long-acting beta-2 agonist</w:t>
            </w:r>
          </w:p>
        </w:tc>
      </w:tr>
      <w:tr w:rsidR="00BF3F74" w:rsidRPr="00BF3F74" w14:paraId="2A2BB756" w14:textId="77777777" w:rsidTr="002225C8">
        <w:trPr>
          <w:trHeight w:val="315"/>
        </w:trPr>
        <w:tc>
          <w:tcPr>
            <w:tcW w:w="1606" w:type="dxa"/>
            <w:tcBorders>
              <w:top w:val="nil"/>
              <w:left w:val="nil"/>
              <w:bottom w:val="nil"/>
              <w:right w:val="nil"/>
            </w:tcBorders>
            <w:noWrap/>
            <w:vAlign w:val="center"/>
            <w:hideMark/>
          </w:tcPr>
          <w:p w14:paraId="1E53A30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LABD</w:t>
            </w:r>
          </w:p>
        </w:tc>
        <w:tc>
          <w:tcPr>
            <w:tcW w:w="8032" w:type="dxa"/>
            <w:tcBorders>
              <w:top w:val="nil"/>
              <w:left w:val="nil"/>
              <w:bottom w:val="nil"/>
              <w:right w:val="nil"/>
            </w:tcBorders>
            <w:noWrap/>
            <w:vAlign w:val="center"/>
            <w:hideMark/>
          </w:tcPr>
          <w:p w14:paraId="09A215D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long-acting inhaled brochodilator</w:t>
            </w:r>
          </w:p>
        </w:tc>
      </w:tr>
      <w:tr w:rsidR="00BF3F74" w:rsidRPr="00BF3F74" w14:paraId="274BC170" w14:textId="77777777" w:rsidTr="002225C8">
        <w:trPr>
          <w:trHeight w:val="315"/>
        </w:trPr>
        <w:tc>
          <w:tcPr>
            <w:tcW w:w="1606" w:type="dxa"/>
            <w:tcBorders>
              <w:top w:val="nil"/>
              <w:left w:val="nil"/>
              <w:bottom w:val="nil"/>
              <w:right w:val="nil"/>
            </w:tcBorders>
            <w:noWrap/>
            <w:vAlign w:val="center"/>
            <w:hideMark/>
          </w:tcPr>
          <w:p w14:paraId="6A2531D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LAMA</w:t>
            </w:r>
          </w:p>
        </w:tc>
        <w:tc>
          <w:tcPr>
            <w:tcW w:w="8032" w:type="dxa"/>
            <w:tcBorders>
              <w:top w:val="nil"/>
              <w:left w:val="nil"/>
              <w:bottom w:val="nil"/>
              <w:right w:val="nil"/>
            </w:tcBorders>
            <w:noWrap/>
            <w:vAlign w:val="center"/>
            <w:hideMark/>
          </w:tcPr>
          <w:p w14:paraId="2FF6BA0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long-acting muscarinic antagonist</w:t>
            </w:r>
          </w:p>
        </w:tc>
      </w:tr>
      <w:tr w:rsidR="00BF3F74" w:rsidRPr="00BF3F74" w14:paraId="711E9B35" w14:textId="77777777" w:rsidTr="002225C8">
        <w:trPr>
          <w:trHeight w:val="315"/>
        </w:trPr>
        <w:tc>
          <w:tcPr>
            <w:tcW w:w="1606" w:type="dxa"/>
            <w:tcBorders>
              <w:top w:val="nil"/>
              <w:left w:val="nil"/>
              <w:bottom w:val="nil"/>
              <w:right w:val="nil"/>
            </w:tcBorders>
            <w:noWrap/>
            <w:vAlign w:val="center"/>
            <w:hideMark/>
          </w:tcPr>
          <w:p w14:paraId="2048BB2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LCADL</w:t>
            </w:r>
          </w:p>
        </w:tc>
        <w:tc>
          <w:tcPr>
            <w:tcW w:w="8032" w:type="dxa"/>
            <w:tcBorders>
              <w:top w:val="nil"/>
              <w:left w:val="nil"/>
              <w:bottom w:val="nil"/>
              <w:right w:val="nil"/>
            </w:tcBorders>
            <w:noWrap/>
            <w:vAlign w:val="center"/>
            <w:hideMark/>
          </w:tcPr>
          <w:p w14:paraId="2141B73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London Chest Activities of Daily Living</w:t>
            </w:r>
          </w:p>
        </w:tc>
      </w:tr>
      <w:tr w:rsidR="00BF3F74" w:rsidRPr="00BF3F74" w14:paraId="3AF90027" w14:textId="77777777" w:rsidTr="002225C8">
        <w:trPr>
          <w:trHeight w:val="315"/>
        </w:trPr>
        <w:tc>
          <w:tcPr>
            <w:tcW w:w="1606" w:type="dxa"/>
            <w:tcBorders>
              <w:top w:val="nil"/>
              <w:left w:val="nil"/>
              <w:bottom w:val="nil"/>
              <w:right w:val="nil"/>
            </w:tcBorders>
            <w:noWrap/>
            <w:vAlign w:val="center"/>
            <w:hideMark/>
          </w:tcPr>
          <w:p w14:paraId="3E35457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LFA</w:t>
            </w:r>
          </w:p>
        </w:tc>
        <w:tc>
          <w:tcPr>
            <w:tcW w:w="8032" w:type="dxa"/>
            <w:tcBorders>
              <w:top w:val="nil"/>
              <w:left w:val="nil"/>
              <w:bottom w:val="nil"/>
              <w:right w:val="nil"/>
            </w:tcBorders>
            <w:noWrap/>
            <w:vAlign w:val="center"/>
            <w:hideMark/>
          </w:tcPr>
          <w:p w14:paraId="1CB731A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Lung Foundation Australia</w:t>
            </w:r>
          </w:p>
        </w:tc>
      </w:tr>
      <w:tr w:rsidR="00BF3F74" w:rsidRPr="00BF3F74" w14:paraId="1489BECB" w14:textId="77777777" w:rsidTr="002225C8">
        <w:trPr>
          <w:trHeight w:val="315"/>
        </w:trPr>
        <w:tc>
          <w:tcPr>
            <w:tcW w:w="1606" w:type="dxa"/>
            <w:tcBorders>
              <w:top w:val="nil"/>
              <w:left w:val="nil"/>
              <w:bottom w:val="nil"/>
              <w:right w:val="nil"/>
            </w:tcBorders>
            <w:noWrap/>
            <w:vAlign w:val="center"/>
            <w:hideMark/>
          </w:tcPr>
          <w:p w14:paraId="7D87B74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LINQ</w:t>
            </w:r>
          </w:p>
        </w:tc>
        <w:tc>
          <w:tcPr>
            <w:tcW w:w="8032" w:type="dxa"/>
            <w:tcBorders>
              <w:top w:val="nil"/>
              <w:left w:val="nil"/>
              <w:bottom w:val="nil"/>
              <w:right w:val="nil"/>
            </w:tcBorders>
            <w:noWrap/>
            <w:vAlign w:val="center"/>
            <w:hideMark/>
          </w:tcPr>
          <w:p w14:paraId="5A8DFF5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Lung Information Needs Questionnaire</w:t>
            </w:r>
          </w:p>
        </w:tc>
      </w:tr>
      <w:tr w:rsidR="00BF3F74" w:rsidRPr="00BF3F74" w14:paraId="06078450" w14:textId="77777777" w:rsidTr="002225C8">
        <w:trPr>
          <w:trHeight w:val="315"/>
        </w:trPr>
        <w:tc>
          <w:tcPr>
            <w:tcW w:w="1606" w:type="dxa"/>
            <w:tcBorders>
              <w:top w:val="nil"/>
              <w:left w:val="nil"/>
              <w:bottom w:val="nil"/>
              <w:right w:val="nil"/>
            </w:tcBorders>
            <w:noWrap/>
            <w:vAlign w:val="center"/>
            <w:hideMark/>
          </w:tcPr>
          <w:p w14:paraId="036933D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LOCF</w:t>
            </w:r>
          </w:p>
        </w:tc>
        <w:tc>
          <w:tcPr>
            <w:tcW w:w="8032" w:type="dxa"/>
            <w:tcBorders>
              <w:top w:val="nil"/>
              <w:left w:val="nil"/>
              <w:bottom w:val="nil"/>
              <w:right w:val="nil"/>
            </w:tcBorders>
            <w:noWrap/>
            <w:vAlign w:val="center"/>
            <w:hideMark/>
          </w:tcPr>
          <w:p w14:paraId="75F6542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last observation carried forward</w:t>
            </w:r>
          </w:p>
        </w:tc>
      </w:tr>
      <w:tr w:rsidR="00BF3F74" w:rsidRPr="00BF3F74" w14:paraId="28AC3D88" w14:textId="77777777" w:rsidTr="002225C8">
        <w:trPr>
          <w:trHeight w:val="315"/>
        </w:trPr>
        <w:tc>
          <w:tcPr>
            <w:tcW w:w="1606" w:type="dxa"/>
            <w:tcBorders>
              <w:top w:val="nil"/>
              <w:left w:val="nil"/>
              <w:bottom w:val="nil"/>
              <w:right w:val="nil"/>
            </w:tcBorders>
            <w:noWrap/>
            <w:vAlign w:val="center"/>
            <w:hideMark/>
          </w:tcPr>
          <w:p w14:paraId="696B954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LOF</w:t>
            </w:r>
          </w:p>
        </w:tc>
        <w:tc>
          <w:tcPr>
            <w:tcW w:w="8032" w:type="dxa"/>
            <w:tcBorders>
              <w:top w:val="nil"/>
              <w:left w:val="nil"/>
              <w:bottom w:val="nil"/>
              <w:right w:val="nil"/>
            </w:tcBorders>
            <w:noWrap/>
            <w:vAlign w:val="center"/>
            <w:hideMark/>
          </w:tcPr>
          <w:p w14:paraId="5F49AE2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length of follow up</w:t>
            </w:r>
          </w:p>
        </w:tc>
      </w:tr>
      <w:tr w:rsidR="00BF3F74" w:rsidRPr="00BF3F74" w14:paraId="31274FED" w14:textId="77777777" w:rsidTr="002225C8">
        <w:trPr>
          <w:trHeight w:val="315"/>
        </w:trPr>
        <w:tc>
          <w:tcPr>
            <w:tcW w:w="1606" w:type="dxa"/>
            <w:tcBorders>
              <w:top w:val="nil"/>
              <w:left w:val="nil"/>
              <w:bottom w:val="nil"/>
              <w:right w:val="nil"/>
            </w:tcBorders>
            <w:noWrap/>
            <w:vAlign w:val="center"/>
            <w:hideMark/>
          </w:tcPr>
          <w:p w14:paraId="72C158E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LOS</w:t>
            </w:r>
          </w:p>
        </w:tc>
        <w:tc>
          <w:tcPr>
            <w:tcW w:w="8032" w:type="dxa"/>
            <w:tcBorders>
              <w:top w:val="nil"/>
              <w:left w:val="nil"/>
              <w:bottom w:val="nil"/>
              <w:right w:val="nil"/>
            </w:tcBorders>
            <w:noWrap/>
            <w:vAlign w:val="center"/>
            <w:hideMark/>
          </w:tcPr>
          <w:p w14:paraId="7E7D8A1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length of stay</w:t>
            </w:r>
          </w:p>
        </w:tc>
      </w:tr>
      <w:tr w:rsidR="00BF3F74" w:rsidRPr="00BF3F74" w14:paraId="7F174A8C" w14:textId="77777777" w:rsidTr="002225C8">
        <w:trPr>
          <w:trHeight w:val="315"/>
        </w:trPr>
        <w:tc>
          <w:tcPr>
            <w:tcW w:w="1606" w:type="dxa"/>
            <w:tcBorders>
              <w:top w:val="nil"/>
              <w:left w:val="nil"/>
              <w:bottom w:val="nil"/>
              <w:right w:val="nil"/>
            </w:tcBorders>
            <w:noWrap/>
            <w:vAlign w:val="center"/>
            <w:hideMark/>
          </w:tcPr>
          <w:p w14:paraId="4C31FA2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LRTI</w:t>
            </w:r>
          </w:p>
        </w:tc>
        <w:tc>
          <w:tcPr>
            <w:tcW w:w="8032" w:type="dxa"/>
            <w:tcBorders>
              <w:top w:val="nil"/>
              <w:left w:val="nil"/>
              <w:bottom w:val="nil"/>
              <w:right w:val="nil"/>
            </w:tcBorders>
            <w:noWrap/>
            <w:vAlign w:val="center"/>
            <w:hideMark/>
          </w:tcPr>
          <w:p w14:paraId="3456C02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lower respiratory tract infection</w:t>
            </w:r>
          </w:p>
        </w:tc>
      </w:tr>
      <w:tr w:rsidR="00BF3F74" w:rsidRPr="00BF3F74" w14:paraId="25D66FA3" w14:textId="77777777" w:rsidTr="002225C8">
        <w:trPr>
          <w:trHeight w:val="315"/>
        </w:trPr>
        <w:tc>
          <w:tcPr>
            <w:tcW w:w="1606" w:type="dxa"/>
            <w:tcBorders>
              <w:top w:val="nil"/>
              <w:left w:val="nil"/>
              <w:bottom w:val="nil"/>
              <w:right w:val="nil"/>
            </w:tcBorders>
            <w:noWrap/>
            <w:vAlign w:val="center"/>
            <w:hideMark/>
          </w:tcPr>
          <w:p w14:paraId="3B93D2A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LS</w:t>
            </w:r>
          </w:p>
        </w:tc>
        <w:tc>
          <w:tcPr>
            <w:tcW w:w="8032" w:type="dxa"/>
            <w:tcBorders>
              <w:top w:val="nil"/>
              <w:left w:val="nil"/>
              <w:bottom w:val="nil"/>
              <w:right w:val="nil"/>
            </w:tcBorders>
            <w:noWrap/>
            <w:vAlign w:val="center"/>
            <w:hideMark/>
          </w:tcPr>
          <w:p w14:paraId="3104F27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least squares</w:t>
            </w:r>
          </w:p>
        </w:tc>
      </w:tr>
      <w:tr w:rsidR="00BF3F74" w:rsidRPr="00BF3F74" w14:paraId="1CF108D3" w14:textId="77777777" w:rsidTr="002225C8">
        <w:trPr>
          <w:trHeight w:val="315"/>
        </w:trPr>
        <w:tc>
          <w:tcPr>
            <w:tcW w:w="1606" w:type="dxa"/>
            <w:tcBorders>
              <w:top w:val="nil"/>
              <w:left w:val="nil"/>
              <w:bottom w:val="nil"/>
              <w:right w:val="nil"/>
            </w:tcBorders>
            <w:noWrap/>
            <w:vAlign w:val="center"/>
            <w:hideMark/>
          </w:tcPr>
          <w:p w14:paraId="2E8580B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LSMD</w:t>
            </w:r>
          </w:p>
        </w:tc>
        <w:tc>
          <w:tcPr>
            <w:tcW w:w="8032" w:type="dxa"/>
            <w:tcBorders>
              <w:top w:val="nil"/>
              <w:left w:val="nil"/>
              <w:bottom w:val="nil"/>
              <w:right w:val="nil"/>
            </w:tcBorders>
            <w:noWrap/>
            <w:vAlign w:val="center"/>
            <w:hideMark/>
          </w:tcPr>
          <w:p w14:paraId="52A8487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least squares mean difference</w:t>
            </w:r>
          </w:p>
        </w:tc>
      </w:tr>
      <w:tr w:rsidR="00BF3F74" w:rsidRPr="00BF3F74" w14:paraId="38AD8597" w14:textId="77777777" w:rsidTr="002225C8">
        <w:trPr>
          <w:trHeight w:val="315"/>
        </w:trPr>
        <w:tc>
          <w:tcPr>
            <w:tcW w:w="1606" w:type="dxa"/>
            <w:tcBorders>
              <w:top w:val="nil"/>
              <w:left w:val="nil"/>
              <w:bottom w:val="nil"/>
              <w:right w:val="nil"/>
            </w:tcBorders>
            <w:noWrap/>
            <w:vAlign w:val="center"/>
            <w:hideMark/>
          </w:tcPr>
          <w:p w14:paraId="65EC495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MA</w:t>
            </w:r>
          </w:p>
        </w:tc>
        <w:tc>
          <w:tcPr>
            <w:tcW w:w="8032" w:type="dxa"/>
            <w:tcBorders>
              <w:top w:val="nil"/>
              <w:left w:val="nil"/>
              <w:bottom w:val="nil"/>
              <w:right w:val="nil"/>
            </w:tcBorders>
            <w:noWrap/>
            <w:vAlign w:val="center"/>
            <w:hideMark/>
          </w:tcPr>
          <w:p w14:paraId="34C65B6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meta-analysis</w:t>
            </w:r>
          </w:p>
        </w:tc>
      </w:tr>
      <w:tr w:rsidR="00BF3F74" w:rsidRPr="00BF3F74" w14:paraId="00430FB8" w14:textId="77777777" w:rsidTr="002225C8">
        <w:trPr>
          <w:trHeight w:val="315"/>
        </w:trPr>
        <w:tc>
          <w:tcPr>
            <w:tcW w:w="1606" w:type="dxa"/>
            <w:tcBorders>
              <w:top w:val="nil"/>
              <w:left w:val="nil"/>
              <w:bottom w:val="nil"/>
              <w:right w:val="nil"/>
            </w:tcBorders>
            <w:noWrap/>
            <w:vAlign w:val="center"/>
            <w:hideMark/>
          </w:tcPr>
          <w:p w14:paraId="73EABF6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MACE</w:t>
            </w:r>
          </w:p>
        </w:tc>
        <w:tc>
          <w:tcPr>
            <w:tcW w:w="8032" w:type="dxa"/>
            <w:tcBorders>
              <w:top w:val="nil"/>
              <w:left w:val="nil"/>
              <w:bottom w:val="nil"/>
              <w:right w:val="nil"/>
            </w:tcBorders>
            <w:noWrap/>
            <w:vAlign w:val="center"/>
            <w:hideMark/>
          </w:tcPr>
          <w:p w14:paraId="0FBDD28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major adverse cardiovascular event</w:t>
            </w:r>
          </w:p>
        </w:tc>
      </w:tr>
      <w:tr w:rsidR="00BF3F74" w:rsidRPr="00BF3F74" w14:paraId="656312ED" w14:textId="77777777" w:rsidTr="002225C8">
        <w:trPr>
          <w:trHeight w:val="315"/>
        </w:trPr>
        <w:tc>
          <w:tcPr>
            <w:tcW w:w="1606" w:type="dxa"/>
            <w:tcBorders>
              <w:top w:val="nil"/>
              <w:left w:val="nil"/>
              <w:bottom w:val="nil"/>
              <w:right w:val="nil"/>
            </w:tcBorders>
            <w:noWrap/>
            <w:vAlign w:val="center"/>
            <w:hideMark/>
          </w:tcPr>
          <w:p w14:paraId="27BEA49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μg</w:t>
            </w:r>
          </w:p>
        </w:tc>
        <w:tc>
          <w:tcPr>
            <w:tcW w:w="8032" w:type="dxa"/>
            <w:tcBorders>
              <w:top w:val="nil"/>
              <w:left w:val="nil"/>
              <w:bottom w:val="nil"/>
              <w:right w:val="nil"/>
            </w:tcBorders>
            <w:noWrap/>
            <w:vAlign w:val="center"/>
            <w:hideMark/>
          </w:tcPr>
          <w:p w14:paraId="57BC144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microgram</w:t>
            </w:r>
          </w:p>
        </w:tc>
      </w:tr>
      <w:tr w:rsidR="00BF3F74" w:rsidRPr="00BF3F74" w14:paraId="23577FC5" w14:textId="77777777" w:rsidTr="002225C8">
        <w:trPr>
          <w:trHeight w:val="315"/>
        </w:trPr>
        <w:tc>
          <w:tcPr>
            <w:tcW w:w="1606" w:type="dxa"/>
            <w:tcBorders>
              <w:top w:val="nil"/>
              <w:left w:val="nil"/>
              <w:bottom w:val="nil"/>
              <w:right w:val="nil"/>
            </w:tcBorders>
            <w:noWrap/>
            <w:vAlign w:val="center"/>
            <w:hideMark/>
          </w:tcPr>
          <w:p w14:paraId="24DA093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MCID</w:t>
            </w:r>
          </w:p>
        </w:tc>
        <w:tc>
          <w:tcPr>
            <w:tcW w:w="8032" w:type="dxa"/>
            <w:tcBorders>
              <w:top w:val="nil"/>
              <w:left w:val="nil"/>
              <w:bottom w:val="nil"/>
              <w:right w:val="nil"/>
            </w:tcBorders>
            <w:noWrap/>
            <w:vAlign w:val="center"/>
            <w:hideMark/>
          </w:tcPr>
          <w:p w14:paraId="5B9FFA7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minimal clinically important difference</w:t>
            </w:r>
          </w:p>
        </w:tc>
      </w:tr>
      <w:tr w:rsidR="00BF3F74" w:rsidRPr="00BF3F74" w14:paraId="27E7F8BB" w14:textId="77777777" w:rsidTr="002225C8">
        <w:trPr>
          <w:trHeight w:val="315"/>
        </w:trPr>
        <w:tc>
          <w:tcPr>
            <w:tcW w:w="1606" w:type="dxa"/>
            <w:tcBorders>
              <w:top w:val="nil"/>
              <w:left w:val="nil"/>
              <w:bottom w:val="nil"/>
              <w:right w:val="nil"/>
            </w:tcBorders>
            <w:noWrap/>
            <w:vAlign w:val="center"/>
            <w:hideMark/>
          </w:tcPr>
          <w:p w14:paraId="6ECD5D5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lastRenderedPageBreak/>
              <w:t>MDI</w:t>
            </w:r>
          </w:p>
        </w:tc>
        <w:tc>
          <w:tcPr>
            <w:tcW w:w="8032" w:type="dxa"/>
            <w:tcBorders>
              <w:top w:val="nil"/>
              <w:left w:val="nil"/>
              <w:bottom w:val="nil"/>
              <w:right w:val="nil"/>
            </w:tcBorders>
            <w:noWrap/>
            <w:vAlign w:val="center"/>
            <w:hideMark/>
          </w:tcPr>
          <w:p w14:paraId="5781C17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metered dose inhaler</w:t>
            </w:r>
          </w:p>
        </w:tc>
      </w:tr>
      <w:tr w:rsidR="00BF3F74" w:rsidRPr="00BF3F74" w14:paraId="6DA300CC" w14:textId="77777777" w:rsidTr="002225C8">
        <w:trPr>
          <w:trHeight w:val="315"/>
        </w:trPr>
        <w:tc>
          <w:tcPr>
            <w:tcW w:w="1606" w:type="dxa"/>
            <w:tcBorders>
              <w:top w:val="nil"/>
              <w:left w:val="nil"/>
              <w:bottom w:val="nil"/>
              <w:right w:val="nil"/>
            </w:tcBorders>
            <w:noWrap/>
            <w:vAlign w:val="center"/>
            <w:hideMark/>
          </w:tcPr>
          <w:p w14:paraId="093DD32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MDP</w:t>
            </w:r>
          </w:p>
        </w:tc>
        <w:tc>
          <w:tcPr>
            <w:tcW w:w="8032" w:type="dxa"/>
            <w:tcBorders>
              <w:top w:val="nil"/>
              <w:left w:val="nil"/>
              <w:bottom w:val="nil"/>
              <w:right w:val="nil"/>
            </w:tcBorders>
            <w:noWrap/>
            <w:vAlign w:val="center"/>
            <w:hideMark/>
          </w:tcPr>
          <w:p w14:paraId="23D997D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Multidimensional Dyspnea Profile</w:t>
            </w:r>
          </w:p>
        </w:tc>
      </w:tr>
      <w:tr w:rsidR="00BF3F74" w:rsidRPr="00BF3F74" w14:paraId="50F0D1EE" w14:textId="77777777" w:rsidTr="002225C8">
        <w:trPr>
          <w:trHeight w:val="315"/>
        </w:trPr>
        <w:tc>
          <w:tcPr>
            <w:tcW w:w="1606" w:type="dxa"/>
            <w:tcBorders>
              <w:top w:val="nil"/>
              <w:left w:val="nil"/>
              <w:bottom w:val="nil"/>
              <w:right w:val="nil"/>
            </w:tcBorders>
            <w:noWrap/>
            <w:vAlign w:val="center"/>
            <w:hideMark/>
          </w:tcPr>
          <w:p w14:paraId="21628F5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MHRA</w:t>
            </w:r>
          </w:p>
        </w:tc>
        <w:tc>
          <w:tcPr>
            <w:tcW w:w="8032" w:type="dxa"/>
            <w:tcBorders>
              <w:top w:val="nil"/>
              <w:left w:val="nil"/>
              <w:bottom w:val="nil"/>
              <w:right w:val="nil"/>
            </w:tcBorders>
            <w:noWrap/>
            <w:vAlign w:val="center"/>
            <w:hideMark/>
          </w:tcPr>
          <w:p w14:paraId="5D20DDF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Medicines and Healthcare products Regulatory Agency</w:t>
            </w:r>
          </w:p>
        </w:tc>
      </w:tr>
      <w:tr w:rsidR="00BF3F74" w:rsidRPr="00BF3F74" w14:paraId="22168C2E" w14:textId="77777777" w:rsidTr="002225C8">
        <w:trPr>
          <w:trHeight w:val="315"/>
        </w:trPr>
        <w:tc>
          <w:tcPr>
            <w:tcW w:w="1606" w:type="dxa"/>
            <w:tcBorders>
              <w:top w:val="nil"/>
              <w:left w:val="nil"/>
              <w:bottom w:val="nil"/>
              <w:right w:val="nil"/>
            </w:tcBorders>
            <w:noWrap/>
            <w:vAlign w:val="center"/>
            <w:hideMark/>
          </w:tcPr>
          <w:p w14:paraId="41B278F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min</w:t>
            </w:r>
          </w:p>
        </w:tc>
        <w:tc>
          <w:tcPr>
            <w:tcW w:w="8032" w:type="dxa"/>
            <w:tcBorders>
              <w:top w:val="nil"/>
              <w:left w:val="nil"/>
              <w:bottom w:val="nil"/>
              <w:right w:val="nil"/>
            </w:tcBorders>
            <w:noWrap/>
            <w:vAlign w:val="center"/>
            <w:hideMark/>
          </w:tcPr>
          <w:p w14:paraId="76D69B7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minutes</w:t>
            </w:r>
          </w:p>
        </w:tc>
      </w:tr>
      <w:tr w:rsidR="00BF3F74" w:rsidRPr="00BF3F74" w14:paraId="111E77A4" w14:textId="77777777" w:rsidTr="002225C8">
        <w:trPr>
          <w:trHeight w:val="315"/>
        </w:trPr>
        <w:tc>
          <w:tcPr>
            <w:tcW w:w="1606" w:type="dxa"/>
            <w:tcBorders>
              <w:top w:val="nil"/>
              <w:left w:val="nil"/>
              <w:bottom w:val="nil"/>
              <w:right w:val="nil"/>
            </w:tcBorders>
            <w:noWrap/>
            <w:vAlign w:val="center"/>
            <w:hideMark/>
          </w:tcPr>
          <w:p w14:paraId="560C8ED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mMRC</w:t>
            </w:r>
          </w:p>
        </w:tc>
        <w:tc>
          <w:tcPr>
            <w:tcW w:w="8032" w:type="dxa"/>
            <w:tcBorders>
              <w:top w:val="nil"/>
              <w:left w:val="nil"/>
              <w:bottom w:val="nil"/>
              <w:right w:val="nil"/>
            </w:tcBorders>
            <w:noWrap/>
            <w:vAlign w:val="center"/>
            <w:hideMark/>
          </w:tcPr>
          <w:p w14:paraId="3AD1791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modified Medical Research Council</w:t>
            </w:r>
          </w:p>
        </w:tc>
      </w:tr>
      <w:tr w:rsidR="00BF3F74" w:rsidRPr="00BF3F74" w14:paraId="030BD024" w14:textId="77777777" w:rsidTr="002225C8">
        <w:trPr>
          <w:trHeight w:val="315"/>
        </w:trPr>
        <w:tc>
          <w:tcPr>
            <w:tcW w:w="1606" w:type="dxa"/>
            <w:tcBorders>
              <w:top w:val="nil"/>
              <w:left w:val="nil"/>
              <w:bottom w:val="nil"/>
              <w:right w:val="nil"/>
            </w:tcBorders>
            <w:noWrap/>
            <w:vAlign w:val="center"/>
            <w:hideMark/>
          </w:tcPr>
          <w:p w14:paraId="58E088B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MOM</w:t>
            </w:r>
          </w:p>
        </w:tc>
        <w:tc>
          <w:tcPr>
            <w:tcW w:w="8032" w:type="dxa"/>
            <w:tcBorders>
              <w:top w:val="nil"/>
              <w:left w:val="nil"/>
              <w:bottom w:val="nil"/>
              <w:right w:val="nil"/>
            </w:tcBorders>
            <w:noWrap/>
            <w:vAlign w:val="center"/>
            <w:hideMark/>
          </w:tcPr>
          <w:p w14:paraId="38E9F94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mometasone</w:t>
            </w:r>
          </w:p>
        </w:tc>
      </w:tr>
      <w:tr w:rsidR="00BF3F74" w:rsidRPr="00BF3F74" w14:paraId="23C7FDB8" w14:textId="77777777" w:rsidTr="002225C8">
        <w:trPr>
          <w:trHeight w:val="315"/>
        </w:trPr>
        <w:tc>
          <w:tcPr>
            <w:tcW w:w="1606" w:type="dxa"/>
            <w:tcBorders>
              <w:top w:val="nil"/>
              <w:left w:val="nil"/>
              <w:bottom w:val="nil"/>
              <w:right w:val="nil"/>
            </w:tcBorders>
            <w:noWrap/>
            <w:vAlign w:val="center"/>
            <w:hideMark/>
          </w:tcPr>
          <w:p w14:paraId="773C97E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MP</w:t>
            </w:r>
          </w:p>
        </w:tc>
        <w:tc>
          <w:tcPr>
            <w:tcW w:w="8032" w:type="dxa"/>
            <w:tcBorders>
              <w:top w:val="nil"/>
              <w:left w:val="nil"/>
              <w:bottom w:val="nil"/>
              <w:right w:val="nil"/>
            </w:tcBorders>
            <w:noWrap/>
            <w:vAlign w:val="center"/>
            <w:hideMark/>
          </w:tcPr>
          <w:p w14:paraId="6A9CFDF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medical practitioner</w:t>
            </w:r>
          </w:p>
        </w:tc>
      </w:tr>
      <w:tr w:rsidR="00BF3F74" w:rsidRPr="00BF3F74" w14:paraId="19F2C1B1" w14:textId="77777777" w:rsidTr="002225C8">
        <w:trPr>
          <w:trHeight w:val="315"/>
        </w:trPr>
        <w:tc>
          <w:tcPr>
            <w:tcW w:w="1606" w:type="dxa"/>
            <w:tcBorders>
              <w:top w:val="nil"/>
              <w:left w:val="nil"/>
              <w:bottom w:val="nil"/>
              <w:right w:val="nil"/>
            </w:tcBorders>
            <w:noWrap/>
            <w:vAlign w:val="center"/>
            <w:hideMark/>
          </w:tcPr>
          <w:p w14:paraId="4A5D418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mPEF</w:t>
            </w:r>
          </w:p>
        </w:tc>
        <w:tc>
          <w:tcPr>
            <w:tcW w:w="8032" w:type="dxa"/>
            <w:tcBorders>
              <w:top w:val="nil"/>
              <w:left w:val="nil"/>
              <w:bottom w:val="nil"/>
              <w:right w:val="nil"/>
            </w:tcBorders>
            <w:noWrap/>
            <w:vAlign w:val="center"/>
            <w:hideMark/>
          </w:tcPr>
          <w:p w14:paraId="76A7AF0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morning peak expiratory flow</w:t>
            </w:r>
          </w:p>
        </w:tc>
      </w:tr>
      <w:tr w:rsidR="00BF3F74" w:rsidRPr="00BF3F74" w14:paraId="592E7E2F" w14:textId="77777777" w:rsidTr="002225C8">
        <w:trPr>
          <w:trHeight w:val="315"/>
        </w:trPr>
        <w:tc>
          <w:tcPr>
            <w:tcW w:w="1606" w:type="dxa"/>
            <w:tcBorders>
              <w:top w:val="nil"/>
              <w:left w:val="nil"/>
              <w:bottom w:val="nil"/>
              <w:right w:val="nil"/>
            </w:tcBorders>
            <w:noWrap/>
            <w:vAlign w:val="center"/>
            <w:hideMark/>
          </w:tcPr>
          <w:p w14:paraId="10FD597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MRC</w:t>
            </w:r>
          </w:p>
        </w:tc>
        <w:tc>
          <w:tcPr>
            <w:tcW w:w="8032" w:type="dxa"/>
            <w:tcBorders>
              <w:top w:val="nil"/>
              <w:left w:val="nil"/>
              <w:bottom w:val="nil"/>
              <w:right w:val="nil"/>
            </w:tcBorders>
            <w:noWrap/>
            <w:vAlign w:val="center"/>
            <w:hideMark/>
          </w:tcPr>
          <w:p w14:paraId="625E5D4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Medical Research Council</w:t>
            </w:r>
          </w:p>
        </w:tc>
      </w:tr>
      <w:tr w:rsidR="00BF3F74" w:rsidRPr="00BF3F74" w14:paraId="5442D7DE" w14:textId="77777777" w:rsidTr="002225C8">
        <w:trPr>
          <w:trHeight w:val="315"/>
        </w:trPr>
        <w:tc>
          <w:tcPr>
            <w:tcW w:w="1606" w:type="dxa"/>
            <w:tcBorders>
              <w:top w:val="nil"/>
              <w:left w:val="nil"/>
              <w:bottom w:val="nil"/>
              <w:right w:val="nil"/>
            </w:tcBorders>
            <w:noWrap/>
            <w:vAlign w:val="center"/>
            <w:hideMark/>
          </w:tcPr>
          <w:p w14:paraId="67ABACC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MTC</w:t>
            </w:r>
          </w:p>
        </w:tc>
        <w:tc>
          <w:tcPr>
            <w:tcW w:w="8032" w:type="dxa"/>
            <w:tcBorders>
              <w:top w:val="nil"/>
              <w:left w:val="nil"/>
              <w:bottom w:val="nil"/>
              <w:right w:val="nil"/>
            </w:tcBorders>
            <w:noWrap/>
            <w:vAlign w:val="center"/>
            <w:hideMark/>
          </w:tcPr>
          <w:p w14:paraId="4010817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mixed treatment comparison</w:t>
            </w:r>
          </w:p>
        </w:tc>
      </w:tr>
      <w:tr w:rsidR="00BF3F74" w:rsidRPr="00BF3F74" w14:paraId="0FD5904D" w14:textId="77777777" w:rsidTr="002225C8">
        <w:trPr>
          <w:trHeight w:val="315"/>
        </w:trPr>
        <w:tc>
          <w:tcPr>
            <w:tcW w:w="1606" w:type="dxa"/>
            <w:tcBorders>
              <w:top w:val="nil"/>
              <w:left w:val="nil"/>
              <w:bottom w:val="nil"/>
              <w:right w:val="nil"/>
            </w:tcBorders>
            <w:noWrap/>
            <w:vAlign w:val="center"/>
            <w:hideMark/>
          </w:tcPr>
          <w:p w14:paraId="2360373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NA</w:t>
            </w:r>
          </w:p>
        </w:tc>
        <w:tc>
          <w:tcPr>
            <w:tcW w:w="8032" w:type="dxa"/>
            <w:tcBorders>
              <w:top w:val="nil"/>
              <w:left w:val="nil"/>
              <w:bottom w:val="nil"/>
              <w:right w:val="nil"/>
            </w:tcBorders>
            <w:noWrap/>
            <w:vAlign w:val="center"/>
            <w:hideMark/>
          </w:tcPr>
          <w:p w14:paraId="3D3405F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not applicable</w:t>
            </w:r>
          </w:p>
        </w:tc>
      </w:tr>
      <w:tr w:rsidR="00BF3F74" w:rsidRPr="00BF3F74" w14:paraId="1BA32289" w14:textId="77777777" w:rsidTr="002225C8">
        <w:trPr>
          <w:trHeight w:val="315"/>
        </w:trPr>
        <w:tc>
          <w:tcPr>
            <w:tcW w:w="1606" w:type="dxa"/>
            <w:tcBorders>
              <w:top w:val="nil"/>
              <w:left w:val="nil"/>
              <w:bottom w:val="nil"/>
              <w:right w:val="nil"/>
            </w:tcBorders>
            <w:noWrap/>
            <w:vAlign w:val="center"/>
            <w:hideMark/>
          </w:tcPr>
          <w:p w14:paraId="0F0D9CF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NAC</w:t>
            </w:r>
          </w:p>
        </w:tc>
        <w:tc>
          <w:tcPr>
            <w:tcW w:w="8032" w:type="dxa"/>
            <w:tcBorders>
              <w:top w:val="nil"/>
              <w:left w:val="nil"/>
              <w:bottom w:val="nil"/>
              <w:right w:val="nil"/>
            </w:tcBorders>
            <w:noWrap/>
            <w:vAlign w:val="center"/>
            <w:hideMark/>
          </w:tcPr>
          <w:p w14:paraId="184B4BA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N-acetylcysteine</w:t>
            </w:r>
          </w:p>
        </w:tc>
      </w:tr>
      <w:tr w:rsidR="00BF3F74" w:rsidRPr="00BF3F74" w14:paraId="22A2761B" w14:textId="77777777" w:rsidTr="002225C8">
        <w:trPr>
          <w:trHeight w:val="315"/>
        </w:trPr>
        <w:tc>
          <w:tcPr>
            <w:tcW w:w="1606" w:type="dxa"/>
            <w:tcBorders>
              <w:top w:val="nil"/>
              <w:left w:val="nil"/>
              <w:bottom w:val="nil"/>
              <w:right w:val="nil"/>
            </w:tcBorders>
            <w:noWrap/>
            <w:vAlign w:val="center"/>
            <w:hideMark/>
          </w:tcPr>
          <w:p w14:paraId="5C70B0D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NACA</w:t>
            </w:r>
          </w:p>
        </w:tc>
        <w:tc>
          <w:tcPr>
            <w:tcW w:w="8032" w:type="dxa"/>
            <w:tcBorders>
              <w:top w:val="nil"/>
              <w:left w:val="nil"/>
              <w:bottom w:val="nil"/>
              <w:right w:val="nil"/>
            </w:tcBorders>
            <w:noWrap/>
            <w:vAlign w:val="center"/>
            <w:hideMark/>
          </w:tcPr>
          <w:p w14:paraId="6A3C33F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National Asthma Council Australia</w:t>
            </w:r>
          </w:p>
        </w:tc>
      </w:tr>
      <w:tr w:rsidR="00BF3F74" w:rsidRPr="00BF3F74" w14:paraId="220291E7" w14:textId="77777777" w:rsidTr="002225C8">
        <w:trPr>
          <w:trHeight w:val="315"/>
        </w:trPr>
        <w:tc>
          <w:tcPr>
            <w:tcW w:w="1606" w:type="dxa"/>
            <w:tcBorders>
              <w:top w:val="nil"/>
              <w:left w:val="nil"/>
              <w:bottom w:val="nil"/>
              <w:right w:val="nil"/>
            </w:tcBorders>
            <w:noWrap/>
            <w:vAlign w:val="center"/>
            <w:hideMark/>
          </w:tcPr>
          <w:p w14:paraId="4D99A87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NCCHTA</w:t>
            </w:r>
          </w:p>
        </w:tc>
        <w:tc>
          <w:tcPr>
            <w:tcW w:w="8032" w:type="dxa"/>
            <w:tcBorders>
              <w:top w:val="nil"/>
              <w:left w:val="nil"/>
              <w:bottom w:val="nil"/>
              <w:right w:val="nil"/>
            </w:tcBorders>
            <w:noWrap/>
            <w:vAlign w:val="center"/>
            <w:hideMark/>
          </w:tcPr>
          <w:p w14:paraId="1AE017E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National Coordinating Centre for Health Technology Assessment</w:t>
            </w:r>
          </w:p>
        </w:tc>
      </w:tr>
      <w:tr w:rsidR="00BF3F74" w:rsidRPr="00BF3F74" w14:paraId="18371EA6" w14:textId="77777777" w:rsidTr="002225C8">
        <w:trPr>
          <w:trHeight w:val="315"/>
        </w:trPr>
        <w:tc>
          <w:tcPr>
            <w:tcW w:w="1606" w:type="dxa"/>
            <w:tcBorders>
              <w:top w:val="nil"/>
              <w:left w:val="nil"/>
              <w:bottom w:val="nil"/>
              <w:right w:val="nil"/>
            </w:tcBorders>
            <w:noWrap/>
            <w:vAlign w:val="center"/>
            <w:hideMark/>
          </w:tcPr>
          <w:p w14:paraId="57A4043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NGC</w:t>
            </w:r>
          </w:p>
        </w:tc>
        <w:tc>
          <w:tcPr>
            <w:tcW w:w="8032" w:type="dxa"/>
            <w:tcBorders>
              <w:top w:val="nil"/>
              <w:left w:val="nil"/>
              <w:bottom w:val="nil"/>
              <w:right w:val="nil"/>
            </w:tcBorders>
            <w:noWrap/>
            <w:vAlign w:val="center"/>
            <w:hideMark/>
          </w:tcPr>
          <w:p w14:paraId="4A43704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National Guideline Clearinghouse</w:t>
            </w:r>
          </w:p>
        </w:tc>
      </w:tr>
      <w:tr w:rsidR="00BF3F74" w:rsidRPr="00BF3F74" w14:paraId="0BCF0737" w14:textId="77777777" w:rsidTr="002225C8">
        <w:trPr>
          <w:trHeight w:val="315"/>
        </w:trPr>
        <w:tc>
          <w:tcPr>
            <w:tcW w:w="1606" w:type="dxa"/>
            <w:tcBorders>
              <w:top w:val="nil"/>
              <w:left w:val="nil"/>
              <w:bottom w:val="nil"/>
              <w:right w:val="nil"/>
            </w:tcBorders>
            <w:noWrap/>
            <w:vAlign w:val="center"/>
            <w:hideMark/>
          </w:tcPr>
          <w:p w14:paraId="159F8B6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NHLBI</w:t>
            </w:r>
          </w:p>
        </w:tc>
        <w:tc>
          <w:tcPr>
            <w:tcW w:w="8032" w:type="dxa"/>
            <w:tcBorders>
              <w:top w:val="nil"/>
              <w:left w:val="nil"/>
              <w:bottom w:val="nil"/>
              <w:right w:val="nil"/>
            </w:tcBorders>
            <w:noWrap/>
            <w:vAlign w:val="center"/>
            <w:hideMark/>
          </w:tcPr>
          <w:p w14:paraId="24B340F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National Heart, Lung and Blood Institute</w:t>
            </w:r>
          </w:p>
        </w:tc>
      </w:tr>
      <w:tr w:rsidR="00BF3F74" w:rsidRPr="00BF3F74" w14:paraId="033DFE2E" w14:textId="77777777" w:rsidTr="002225C8">
        <w:trPr>
          <w:trHeight w:val="315"/>
        </w:trPr>
        <w:tc>
          <w:tcPr>
            <w:tcW w:w="1606" w:type="dxa"/>
            <w:tcBorders>
              <w:top w:val="nil"/>
              <w:left w:val="nil"/>
              <w:bottom w:val="nil"/>
              <w:right w:val="nil"/>
            </w:tcBorders>
            <w:noWrap/>
            <w:vAlign w:val="center"/>
            <w:hideMark/>
          </w:tcPr>
          <w:p w14:paraId="20547C2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NHMRC</w:t>
            </w:r>
          </w:p>
        </w:tc>
        <w:tc>
          <w:tcPr>
            <w:tcW w:w="8032" w:type="dxa"/>
            <w:tcBorders>
              <w:top w:val="nil"/>
              <w:left w:val="nil"/>
              <w:bottom w:val="nil"/>
              <w:right w:val="nil"/>
            </w:tcBorders>
            <w:noWrap/>
            <w:vAlign w:val="center"/>
            <w:hideMark/>
          </w:tcPr>
          <w:p w14:paraId="642BE6B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National Health and Medical Research Council</w:t>
            </w:r>
          </w:p>
        </w:tc>
      </w:tr>
      <w:tr w:rsidR="00BF3F74" w:rsidRPr="00BF3F74" w14:paraId="01E624B4" w14:textId="77777777" w:rsidTr="002225C8">
        <w:trPr>
          <w:trHeight w:val="315"/>
        </w:trPr>
        <w:tc>
          <w:tcPr>
            <w:tcW w:w="1606" w:type="dxa"/>
            <w:tcBorders>
              <w:top w:val="nil"/>
              <w:left w:val="nil"/>
              <w:bottom w:val="nil"/>
              <w:right w:val="nil"/>
            </w:tcBorders>
            <w:noWrap/>
            <w:vAlign w:val="center"/>
            <w:hideMark/>
          </w:tcPr>
          <w:p w14:paraId="7C4CD11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NHS</w:t>
            </w:r>
          </w:p>
        </w:tc>
        <w:tc>
          <w:tcPr>
            <w:tcW w:w="8032" w:type="dxa"/>
            <w:tcBorders>
              <w:top w:val="nil"/>
              <w:left w:val="nil"/>
              <w:bottom w:val="nil"/>
              <w:right w:val="nil"/>
            </w:tcBorders>
            <w:noWrap/>
            <w:vAlign w:val="center"/>
            <w:hideMark/>
          </w:tcPr>
          <w:p w14:paraId="29FD9FB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National Health Service</w:t>
            </w:r>
          </w:p>
        </w:tc>
      </w:tr>
      <w:tr w:rsidR="00BF3F74" w:rsidRPr="00BF3F74" w14:paraId="0EED7012" w14:textId="77777777" w:rsidTr="002225C8">
        <w:trPr>
          <w:trHeight w:val="315"/>
        </w:trPr>
        <w:tc>
          <w:tcPr>
            <w:tcW w:w="1606" w:type="dxa"/>
            <w:tcBorders>
              <w:top w:val="nil"/>
              <w:left w:val="nil"/>
              <w:bottom w:val="nil"/>
              <w:right w:val="nil"/>
            </w:tcBorders>
            <w:noWrap/>
            <w:vAlign w:val="center"/>
            <w:hideMark/>
          </w:tcPr>
          <w:p w14:paraId="751AB75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NHS CRD</w:t>
            </w:r>
          </w:p>
        </w:tc>
        <w:tc>
          <w:tcPr>
            <w:tcW w:w="8032" w:type="dxa"/>
            <w:tcBorders>
              <w:top w:val="nil"/>
              <w:left w:val="nil"/>
              <w:bottom w:val="nil"/>
              <w:right w:val="nil"/>
            </w:tcBorders>
            <w:noWrap/>
            <w:vAlign w:val="center"/>
            <w:hideMark/>
          </w:tcPr>
          <w:p w14:paraId="1CF8C6C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University of York NHS Centre for Reviews and Dissemination</w:t>
            </w:r>
          </w:p>
        </w:tc>
      </w:tr>
      <w:tr w:rsidR="00BF3F74" w:rsidRPr="00BF3F74" w14:paraId="6B7087A8" w14:textId="77777777" w:rsidTr="002225C8">
        <w:trPr>
          <w:trHeight w:val="315"/>
        </w:trPr>
        <w:tc>
          <w:tcPr>
            <w:tcW w:w="1606" w:type="dxa"/>
            <w:tcBorders>
              <w:top w:val="nil"/>
              <w:left w:val="nil"/>
              <w:bottom w:val="nil"/>
              <w:right w:val="nil"/>
            </w:tcBorders>
            <w:noWrap/>
            <w:vAlign w:val="center"/>
            <w:hideMark/>
          </w:tcPr>
          <w:p w14:paraId="45F11E7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NHS HTA</w:t>
            </w:r>
          </w:p>
        </w:tc>
        <w:tc>
          <w:tcPr>
            <w:tcW w:w="8032" w:type="dxa"/>
            <w:tcBorders>
              <w:top w:val="nil"/>
              <w:left w:val="nil"/>
              <w:bottom w:val="nil"/>
              <w:right w:val="nil"/>
            </w:tcBorders>
            <w:noWrap/>
            <w:vAlign w:val="center"/>
            <w:hideMark/>
          </w:tcPr>
          <w:p w14:paraId="4E2B3A8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National Health Service Health Technology Assessment (UK)</w:t>
            </w:r>
          </w:p>
        </w:tc>
      </w:tr>
      <w:tr w:rsidR="00BF3F74" w:rsidRPr="00BF3F74" w14:paraId="1996AF02" w14:textId="77777777" w:rsidTr="002225C8">
        <w:trPr>
          <w:trHeight w:val="315"/>
        </w:trPr>
        <w:tc>
          <w:tcPr>
            <w:tcW w:w="1606" w:type="dxa"/>
            <w:tcBorders>
              <w:top w:val="nil"/>
              <w:left w:val="nil"/>
              <w:bottom w:val="nil"/>
              <w:right w:val="nil"/>
            </w:tcBorders>
            <w:noWrap/>
            <w:vAlign w:val="center"/>
            <w:hideMark/>
          </w:tcPr>
          <w:p w14:paraId="5711309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NICE</w:t>
            </w:r>
          </w:p>
        </w:tc>
        <w:tc>
          <w:tcPr>
            <w:tcW w:w="8032" w:type="dxa"/>
            <w:tcBorders>
              <w:top w:val="nil"/>
              <w:left w:val="nil"/>
              <w:bottom w:val="nil"/>
              <w:right w:val="nil"/>
            </w:tcBorders>
            <w:noWrap/>
            <w:vAlign w:val="center"/>
            <w:hideMark/>
          </w:tcPr>
          <w:p w14:paraId="4981F4B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National Institute of Health and Care Excellence</w:t>
            </w:r>
          </w:p>
        </w:tc>
      </w:tr>
      <w:tr w:rsidR="00BF3F74" w:rsidRPr="00BF3F74" w14:paraId="40434377" w14:textId="77777777" w:rsidTr="002225C8">
        <w:trPr>
          <w:trHeight w:val="315"/>
        </w:trPr>
        <w:tc>
          <w:tcPr>
            <w:tcW w:w="1606" w:type="dxa"/>
            <w:tcBorders>
              <w:top w:val="nil"/>
              <w:left w:val="nil"/>
              <w:bottom w:val="nil"/>
              <w:right w:val="nil"/>
            </w:tcBorders>
            <w:noWrap/>
            <w:vAlign w:val="center"/>
            <w:hideMark/>
          </w:tcPr>
          <w:p w14:paraId="44C4A9F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NiSCI</w:t>
            </w:r>
          </w:p>
        </w:tc>
        <w:tc>
          <w:tcPr>
            <w:tcW w:w="8032" w:type="dxa"/>
            <w:tcBorders>
              <w:top w:val="nil"/>
              <w:left w:val="nil"/>
              <w:bottom w:val="nil"/>
              <w:right w:val="nil"/>
            </w:tcBorders>
            <w:noWrap/>
            <w:vAlign w:val="center"/>
            <w:hideMark/>
          </w:tcPr>
          <w:p w14:paraId="47B9DC3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Night time Symptoms of COPD Instrument</w:t>
            </w:r>
          </w:p>
        </w:tc>
      </w:tr>
      <w:tr w:rsidR="00BF3F74" w:rsidRPr="00BF3F74" w14:paraId="1E39DFC8" w14:textId="77777777" w:rsidTr="002225C8">
        <w:trPr>
          <w:trHeight w:val="315"/>
        </w:trPr>
        <w:tc>
          <w:tcPr>
            <w:tcW w:w="1606" w:type="dxa"/>
            <w:tcBorders>
              <w:top w:val="nil"/>
              <w:left w:val="nil"/>
              <w:bottom w:val="nil"/>
              <w:right w:val="nil"/>
            </w:tcBorders>
            <w:noWrap/>
            <w:vAlign w:val="center"/>
            <w:hideMark/>
          </w:tcPr>
          <w:p w14:paraId="6F7FF94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NNT</w:t>
            </w:r>
          </w:p>
        </w:tc>
        <w:tc>
          <w:tcPr>
            <w:tcW w:w="8032" w:type="dxa"/>
            <w:tcBorders>
              <w:top w:val="nil"/>
              <w:left w:val="nil"/>
              <w:bottom w:val="nil"/>
              <w:right w:val="nil"/>
            </w:tcBorders>
            <w:noWrap/>
            <w:vAlign w:val="center"/>
            <w:hideMark/>
          </w:tcPr>
          <w:p w14:paraId="1B8A285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number needed to treat</w:t>
            </w:r>
          </w:p>
        </w:tc>
      </w:tr>
      <w:tr w:rsidR="00BF3F74" w:rsidRPr="00BF3F74" w14:paraId="74906ADE" w14:textId="77777777" w:rsidTr="002225C8">
        <w:trPr>
          <w:trHeight w:val="315"/>
        </w:trPr>
        <w:tc>
          <w:tcPr>
            <w:tcW w:w="1606" w:type="dxa"/>
            <w:tcBorders>
              <w:top w:val="nil"/>
              <w:left w:val="nil"/>
              <w:bottom w:val="nil"/>
              <w:right w:val="nil"/>
            </w:tcBorders>
            <w:noWrap/>
            <w:vAlign w:val="center"/>
            <w:hideMark/>
          </w:tcPr>
          <w:p w14:paraId="2D4AB72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NP</w:t>
            </w:r>
          </w:p>
        </w:tc>
        <w:tc>
          <w:tcPr>
            <w:tcW w:w="8032" w:type="dxa"/>
            <w:tcBorders>
              <w:top w:val="nil"/>
              <w:left w:val="nil"/>
              <w:bottom w:val="nil"/>
              <w:right w:val="nil"/>
            </w:tcBorders>
            <w:noWrap/>
            <w:vAlign w:val="center"/>
            <w:hideMark/>
          </w:tcPr>
          <w:p w14:paraId="26610F3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nurse practitioner</w:t>
            </w:r>
          </w:p>
        </w:tc>
      </w:tr>
      <w:tr w:rsidR="00BF3F74" w:rsidRPr="00BF3F74" w14:paraId="11F9E658" w14:textId="77777777" w:rsidTr="002225C8">
        <w:trPr>
          <w:trHeight w:val="315"/>
        </w:trPr>
        <w:tc>
          <w:tcPr>
            <w:tcW w:w="1606" w:type="dxa"/>
            <w:tcBorders>
              <w:top w:val="nil"/>
              <w:left w:val="nil"/>
              <w:bottom w:val="nil"/>
              <w:right w:val="nil"/>
            </w:tcBorders>
            <w:noWrap/>
            <w:vAlign w:val="center"/>
            <w:hideMark/>
          </w:tcPr>
          <w:p w14:paraId="6360BCF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NPS</w:t>
            </w:r>
          </w:p>
        </w:tc>
        <w:tc>
          <w:tcPr>
            <w:tcW w:w="8032" w:type="dxa"/>
            <w:tcBorders>
              <w:top w:val="nil"/>
              <w:left w:val="nil"/>
              <w:bottom w:val="nil"/>
              <w:right w:val="nil"/>
            </w:tcBorders>
            <w:noWrap/>
            <w:vAlign w:val="center"/>
            <w:hideMark/>
          </w:tcPr>
          <w:p w14:paraId="113DFC0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National Prescribing Service</w:t>
            </w:r>
          </w:p>
        </w:tc>
      </w:tr>
      <w:tr w:rsidR="00BF3F74" w:rsidRPr="00BF3F74" w14:paraId="240E7C8C" w14:textId="77777777" w:rsidTr="002225C8">
        <w:trPr>
          <w:trHeight w:val="315"/>
        </w:trPr>
        <w:tc>
          <w:tcPr>
            <w:tcW w:w="1606" w:type="dxa"/>
            <w:tcBorders>
              <w:top w:val="nil"/>
              <w:left w:val="nil"/>
              <w:bottom w:val="nil"/>
              <w:right w:val="nil"/>
            </w:tcBorders>
            <w:noWrap/>
            <w:vAlign w:val="center"/>
            <w:hideMark/>
          </w:tcPr>
          <w:p w14:paraId="3B067CF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NR</w:t>
            </w:r>
          </w:p>
        </w:tc>
        <w:tc>
          <w:tcPr>
            <w:tcW w:w="8032" w:type="dxa"/>
            <w:tcBorders>
              <w:top w:val="nil"/>
              <w:left w:val="nil"/>
              <w:bottom w:val="nil"/>
              <w:right w:val="nil"/>
            </w:tcBorders>
            <w:noWrap/>
            <w:vAlign w:val="center"/>
            <w:hideMark/>
          </w:tcPr>
          <w:p w14:paraId="02F5A02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not reported</w:t>
            </w:r>
          </w:p>
        </w:tc>
      </w:tr>
      <w:tr w:rsidR="00BF3F74" w:rsidRPr="00BF3F74" w14:paraId="5C156B6E" w14:textId="77777777" w:rsidTr="002225C8">
        <w:trPr>
          <w:trHeight w:val="315"/>
        </w:trPr>
        <w:tc>
          <w:tcPr>
            <w:tcW w:w="1606" w:type="dxa"/>
            <w:tcBorders>
              <w:top w:val="nil"/>
              <w:left w:val="nil"/>
              <w:bottom w:val="nil"/>
              <w:right w:val="nil"/>
            </w:tcBorders>
            <w:noWrap/>
            <w:vAlign w:val="center"/>
            <w:hideMark/>
          </w:tcPr>
          <w:p w14:paraId="5ACCC20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NRS</w:t>
            </w:r>
          </w:p>
        </w:tc>
        <w:tc>
          <w:tcPr>
            <w:tcW w:w="8032" w:type="dxa"/>
            <w:tcBorders>
              <w:top w:val="nil"/>
              <w:left w:val="nil"/>
              <w:bottom w:val="nil"/>
              <w:right w:val="nil"/>
            </w:tcBorders>
            <w:noWrap/>
            <w:vAlign w:val="center"/>
            <w:hideMark/>
          </w:tcPr>
          <w:p w14:paraId="7C3D709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Numeric Rating Scale</w:t>
            </w:r>
          </w:p>
        </w:tc>
      </w:tr>
      <w:tr w:rsidR="00BF3F74" w:rsidRPr="00BF3F74" w14:paraId="447D3A28" w14:textId="77777777" w:rsidTr="002225C8">
        <w:trPr>
          <w:trHeight w:val="315"/>
        </w:trPr>
        <w:tc>
          <w:tcPr>
            <w:tcW w:w="1606" w:type="dxa"/>
            <w:tcBorders>
              <w:top w:val="nil"/>
              <w:left w:val="nil"/>
              <w:bottom w:val="nil"/>
              <w:right w:val="nil"/>
            </w:tcBorders>
            <w:noWrap/>
            <w:vAlign w:val="center"/>
            <w:hideMark/>
          </w:tcPr>
          <w:p w14:paraId="3CC750A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ns</w:t>
            </w:r>
          </w:p>
        </w:tc>
        <w:tc>
          <w:tcPr>
            <w:tcW w:w="8032" w:type="dxa"/>
            <w:tcBorders>
              <w:top w:val="nil"/>
              <w:left w:val="nil"/>
              <w:bottom w:val="nil"/>
              <w:right w:val="nil"/>
            </w:tcBorders>
            <w:noWrap/>
            <w:vAlign w:val="center"/>
            <w:hideMark/>
          </w:tcPr>
          <w:p w14:paraId="456EBE0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not significant</w:t>
            </w:r>
          </w:p>
        </w:tc>
      </w:tr>
      <w:tr w:rsidR="00BF3F74" w:rsidRPr="00BF3F74" w14:paraId="117D9BFD" w14:textId="77777777" w:rsidTr="002225C8">
        <w:trPr>
          <w:trHeight w:val="315"/>
        </w:trPr>
        <w:tc>
          <w:tcPr>
            <w:tcW w:w="1606" w:type="dxa"/>
            <w:tcBorders>
              <w:top w:val="nil"/>
              <w:left w:val="nil"/>
              <w:bottom w:val="nil"/>
              <w:right w:val="nil"/>
            </w:tcBorders>
            <w:noWrap/>
            <w:vAlign w:val="center"/>
            <w:hideMark/>
          </w:tcPr>
          <w:p w14:paraId="132CF70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OCS</w:t>
            </w:r>
          </w:p>
        </w:tc>
        <w:tc>
          <w:tcPr>
            <w:tcW w:w="8032" w:type="dxa"/>
            <w:tcBorders>
              <w:top w:val="nil"/>
              <w:left w:val="nil"/>
              <w:bottom w:val="nil"/>
              <w:right w:val="nil"/>
            </w:tcBorders>
            <w:noWrap/>
            <w:vAlign w:val="center"/>
            <w:hideMark/>
          </w:tcPr>
          <w:p w14:paraId="3F0DDA5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oral corticosteroids</w:t>
            </w:r>
          </w:p>
        </w:tc>
      </w:tr>
      <w:tr w:rsidR="00BF3F74" w:rsidRPr="00BF3F74" w14:paraId="5122DE24" w14:textId="77777777" w:rsidTr="002225C8">
        <w:trPr>
          <w:trHeight w:val="315"/>
        </w:trPr>
        <w:tc>
          <w:tcPr>
            <w:tcW w:w="1606" w:type="dxa"/>
            <w:tcBorders>
              <w:top w:val="nil"/>
              <w:left w:val="nil"/>
              <w:bottom w:val="nil"/>
              <w:right w:val="nil"/>
            </w:tcBorders>
            <w:noWrap/>
            <w:vAlign w:val="center"/>
            <w:hideMark/>
          </w:tcPr>
          <w:p w14:paraId="1AD5F9B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OLO</w:t>
            </w:r>
          </w:p>
        </w:tc>
        <w:tc>
          <w:tcPr>
            <w:tcW w:w="8032" w:type="dxa"/>
            <w:tcBorders>
              <w:top w:val="nil"/>
              <w:left w:val="nil"/>
              <w:bottom w:val="nil"/>
              <w:right w:val="nil"/>
            </w:tcBorders>
            <w:noWrap/>
            <w:vAlign w:val="center"/>
            <w:hideMark/>
          </w:tcPr>
          <w:p w14:paraId="1DDA0C9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olodaterol</w:t>
            </w:r>
          </w:p>
        </w:tc>
      </w:tr>
      <w:tr w:rsidR="00BF3F74" w:rsidRPr="00BF3F74" w14:paraId="74650600" w14:textId="77777777" w:rsidTr="002225C8">
        <w:trPr>
          <w:trHeight w:val="315"/>
        </w:trPr>
        <w:tc>
          <w:tcPr>
            <w:tcW w:w="1606" w:type="dxa"/>
            <w:tcBorders>
              <w:top w:val="nil"/>
              <w:left w:val="nil"/>
              <w:bottom w:val="nil"/>
              <w:right w:val="nil"/>
            </w:tcBorders>
            <w:noWrap/>
            <w:vAlign w:val="center"/>
            <w:hideMark/>
          </w:tcPr>
          <w:p w14:paraId="41B0F5A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OR</w:t>
            </w:r>
          </w:p>
        </w:tc>
        <w:tc>
          <w:tcPr>
            <w:tcW w:w="8032" w:type="dxa"/>
            <w:tcBorders>
              <w:top w:val="nil"/>
              <w:left w:val="nil"/>
              <w:bottom w:val="nil"/>
              <w:right w:val="nil"/>
            </w:tcBorders>
            <w:noWrap/>
            <w:vAlign w:val="center"/>
            <w:hideMark/>
          </w:tcPr>
          <w:p w14:paraId="3CCBE03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odds ratio</w:t>
            </w:r>
          </w:p>
        </w:tc>
      </w:tr>
      <w:tr w:rsidR="00BF3F74" w:rsidRPr="00BF3F74" w14:paraId="6A0D9E91" w14:textId="77777777" w:rsidTr="002225C8">
        <w:trPr>
          <w:trHeight w:val="315"/>
        </w:trPr>
        <w:tc>
          <w:tcPr>
            <w:tcW w:w="1606" w:type="dxa"/>
            <w:tcBorders>
              <w:top w:val="nil"/>
              <w:left w:val="nil"/>
              <w:bottom w:val="nil"/>
              <w:right w:val="nil"/>
            </w:tcBorders>
            <w:noWrap/>
            <w:vAlign w:val="center"/>
            <w:hideMark/>
          </w:tcPr>
          <w:p w14:paraId="62A4296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lastRenderedPageBreak/>
              <w:t>PBAC</w:t>
            </w:r>
          </w:p>
        </w:tc>
        <w:tc>
          <w:tcPr>
            <w:tcW w:w="8032" w:type="dxa"/>
            <w:tcBorders>
              <w:top w:val="nil"/>
              <w:left w:val="nil"/>
              <w:bottom w:val="nil"/>
              <w:right w:val="nil"/>
            </w:tcBorders>
            <w:noWrap/>
            <w:vAlign w:val="center"/>
            <w:hideMark/>
          </w:tcPr>
          <w:p w14:paraId="4ED55AE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Pharmaceutical Benefits Advisory Committee</w:t>
            </w:r>
          </w:p>
        </w:tc>
      </w:tr>
      <w:tr w:rsidR="00BF3F74" w:rsidRPr="00BF3F74" w14:paraId="49B10880" w14:textId="77777777" w:rsidTr="002225C8">
        <w:trPr>
          <w:trHeight w:val="315"/>
        </w:trPr>
        <w:tc>
          <w:tcPr>
            <w:tcW w:w="1606" w:type="dxa"/>
            <w:tcBorders>
              <w:top w:val="nil"/>
              <w:left w:val="nil"/>
              <w:bottom w:val="nil"/>
              <w:right w:val="nil"/>
            </w:tcBorders>
            <w:noWrap/>
            <w:vAlign w:val="center"/>
            <w:hideMark/>
          </w:tcPr>
          <w:p w14:paraId="27891F8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PBO</w:t>
            </w:r>
          </w:p>
        </w:tc>
        <w:tc>
          <w:tcPr>
            <w:tcW w:w="8032" w:type="dxa"/>
            <w:tcBorders>
              <w:top w:val="nil"/>
              <w:left w:val="nil"/>
              <w:bottom w:val="nil"/>
              <w:right w:val="nil"/>
            </w:tcBorders>
            <w:noWrap/>
            <w:vAlign w:val="center"/>
            <w:hideMark/>
          </w:tcPr>
          <w:p w14:paraId="528B6BB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placebo</w:t>
            </w:r>
          </w:p>
        </w:tc>
      </w:tr>
      <w:tr w:rsidR="00BF3F74" w:rsidRPr="00BF3F74" w14:paraId="0E31ECFE" w14:textId="77777777" w:rsidTr="002225C8">
        <w:trPr>
          <w:trHeight w:val="315"/>
        </w:trPr>
        <w:tc>
          <w:tcPr>
            <w:tcW w:w="1606" w:type="dxa"/>
            <w:tcBorders>
              <w:top w:val="nil"/>
              <w:left w:val="nil"/>
              <w:bottom w:val="nil"/>
              <w:right w:val="nil"/>
            </w:tcBorders>
            <w:noWrap/>
            <w:vAlign w:val="center"/>
            <w:hideMark/>
          </w:tcPr>
          <w:p w14:paraId="27A0045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PBS</w:t>
            </w:r>
          </w:p>
        </w:tc>
        <w:tc>
          <w:tcPr>
            <w:tcW w:w="8032" w:type="dxa"/>
            <w:tcBorders>
              <w:top w:val="nil"/>
              <w:left w:val="nil"/>
              <w:bottom w:val="nil"/>
              <w:right w:val="nil"/>
            </w:tcBorders>
            <w:noWrap/>
            <w:vAlign w:val="center"/>
            <w:hideMark/>
          </w:tcPr>
          <w:p w14:paraId="40D388B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Pharmaceutical Benefits Scheme</w:t>
            </w:r>
          </w:p>
        </w:tc>
      </w:tr>
      <w:tr w:rsidR="00BF3F74" w:rsidRPr="00BF3F74" w14:paraId="75B72190" w14:textId="77777777" w:rsidTr="002225C8">
        <w:trPr>
          <w:trHeight w:val="315"/>
        </w:trPr>
        <w:tc>
          <w:tcPr>
            <w:tcW w:w="1606" w:type="dxa"/>
            <w:tcBorders>
              <w:top w:val="nil"/>
              <w:left w:val="nil"/>
              <w:bottom w:val="nil"/>
              <w:right w:val="nil"/>
            </w:tcBorders>
            <w:noWrap/>
            <w:vAlign w:val="center"/>
            <w:hideMark/>
          </w:tcPr>
          <w:p w14:paraId="2C5D8B7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PDE-4</w:t>
            </w:r>
          </w:p>
        </w:tc>
        <w:tc>
          <w:tcPr>
            <w:tcW w:w="8032" w:type="dxa"/>
            <w:tcBorders>
              <w:top w:val="nil"/>
              <w:left w:val="nil"/>
              <w:bottom w:val="nil"/>
              <w:right w:val="nil"/>
            </w:tcBorders>
            <w:noWrap/>
            <w:vAlign w:val="center"/>
            <w:hideMark/>
          </w:tcPr>
          <w:p w14:paraId="1BBB264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phosphodiesterase-4</w:t>
            </w:r>
          </w:p>
        </w:tc>
      </w:tr>
      <w:tr w:rsidR="00BF3F74" w:rsidRPr="00BF3F74" w14:paraId="4C8CFF29" w14:textId="77777777" w:rsidTr="002225C8">
        <w:trPr>
          <w:trHeight w:val="315"/>
        </w:trPr>
        <w:tc>
          <w:tcPr>
            <w:tcW w:w="1606" w:type="dxa"/>
            <w:tcBorders>
              <w:top w:val="nil"/>
              <w:left w:val="nil"/>
              <w:bottom w:val="nil"/>
              <w:right w:val="nil"/>
            </w:tcBorders>
            <w:noWrap/>
            <w:vAlign w:val="center"/>
            <w:hideMark/>
          </w:tcPr>
          <w:p w14:paraId="0D8F99F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PERF</w:t>
            </w:r>
          </w:p>
        </w:tc>
        <w:tc>
          <w:tcPr>
            <w:tcW w:w="8032" w:type="dxa"/>
            <w:tcBorders>
              <w:top w:val="nil"/>
              <w:left w:val="nil"/>
              <w:bottom w:val="nil"/>
              <w:right w:val="nil"/>
            </w:tcBorders>
            <w:noWrap/>
            <w:vAlign w:val="center"/>
            <w:hideMark/>
          </w:tcPr>
          <w:p w14:paraId="5913180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peak expiratory flow rate</w:t>
            </w:r>
          </w:p>
        </w:tc>
      </w:tr>
      <w:tr w:rsidR="00BF3F74" w:rsidRPr="00BF3F74" w14:paraId="3AFE24A3" w14:textId="77777777" w:rsidTr="002225C8">
        <w:trPr>
          <w:trHeight w:val="315"/>
        </w:trPr>
        <w:tc>
          <w:tcPr>
            <w:tcW w:w="1606" w:type="dxa"/>
            <w:tcBorders>
              <w:top w:val="nil"/>
              <w:left w:val="nil"/>
              <w:bottom w:val="nil"/>
              <w:right w:val="nil"/>
            </w:tcBorders>
            <w:noWrap/>
            <w:vAlign w:val="center"/>
            <w:hideMark/>
          </w:tcPr>
          <w:p w14:paraId="58259A1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PES</w:t>
            </w:r>
          </w:p>
        </w:tc>
        <w:tc>
          <w:tcPr>
            <w:tcW w:w="8032" w:type="dxa"/>
            <w:tcBorders>
              <w:top w:val="nil"/>
              <w:left w:val="nil"/>
              <w:bottom w:val="nil"/>
              <w:right w:val="nil"/>
            </w:tcBorders>
            <w:noWrap/>
            <w:vAlign w:val="center"/>
            <w:hideMark/>
          </w:tcPr>
          <w:p w14:paraId="3595482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Pharmaceutical Evaluation Section</w:t>
            </w:r>
          </w:p>
        </w:tc>
      </w:tr>
      <w:tr w:rsidR="00BF3F74" w:rsidRPr="00BF3F74" w14:paraId="6C021798" w14:textId="77777777" w:rsidTr="002225C8">
        <w:trPr>
          <w:trHeight w:val="315"/>
        </w:trPr>
        <w:tc>
          <w:tcPr>
            <w:tcW w:w="1606" w:type="dxa"/>
            <w:tcBorders>
              <w:top w:val="nil"/>
              <w:left w:val="nil"/>
              <w:bottom w:val="nil"/>
              <w:right w:val="nil"/>
            </w:tcBorders>
            <w:noWrap/>
            <w:vAlign w:val="center"/>
            <w:hideMark/>
          </w:tcPr>
          <w:p w14:paraId="42D04F9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PFSDQ</w:t>
            </w:r>
          </w:p>
        </w:tc>
        <w:tc>
          <w:tcPr>
            <w:tcW w:w="8032" w:type="dxa"/>
            <w:tcBorders>
              <w:top w:val="nil"/>
              <w:left w:val="nil"/>
              <w:bottom w:val="nil"/>
              <w:right w:val="nil"/>
            </w:tcBorders>
            <w:noWrap/>
            <w:vAlign w:val="center"/>
            <w:hideMark/>
          </w:tcPr>
          <w:p w14:paraId="4C8A2D8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Pulmonary Functional Status and Dyspnea Questionnaire</w:t>
            </w:r>
          </w:p>
        </w:tc>
      </w:tr>
      <w:tr w:rsidR="00BF3F74" w:rsidRPr="00BF3F74" w14:paraId="67876C26" w14:textId="77777777" w:rsidTr="002225C8">
        <w:trPr>
          <w:trHeight w:val="315"/>
        </w:trPr>
        <w:tc>
          <w:tcPr>
            <w:tcW w:w="1606" w:type="dxa"/>
            <w:tcBorders>
              <w:top w:val="nil"/>
              <w:left w:val="nil"/>
              <w:bottom w:val="nil"/>
              <w:right w:val="nil"/>
            </w:tcBorders>
            <w:noWrap/>
            <w:vAlign w:val="center"/>
            <w:hideMark/>
          </w:tcPr>
          <w:p w14:paraId="275003D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PFSS</w:t>
            </w:r>
          </w:p>
        </w:tc>
        <w:tc>
          <w:tcPr>
            <w:tcW w:w="8032" w:type="dxa"/>
            <w:tcBorders>
              <w:top w:val="nil"/>
              <w:left w:val="nil"/>
              <w:bottom w:val="nil"/>
              <w:right w:val="nil"/>
            </w:tcBorders>
            <w:noWrap/>
            <w:vAlign w:val="center"/>
            <w:hideMark/>
          </w:tcPr>
          <w:p w14:paraId="43B08FB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Pumonary Function Status Scale</w:t>
            </w:r>
          </w:p>
        </w:tc>
      </w:tr>
      <w:tr w:rsidR="00BF3F74" w:rsidRPr="00BF3F74" w14:paraId="10E15889" w14:textId="77777777" w:rsidTr="002225C8">
        <w:trPr>
          <w:trHeight w:val="315"/>
        </w:trPr>
        <w:tc>
          <w:tcPr>
            <w:tcW w:w="1606" w:type="dxa"/>
            <w:tcBorders>
              <w:top w:val="nil"/>
              <w:left w:val="nil"/>
              <w:bottom w:val="nil"/>
              <w:right w:val="nil"/>
            </w:tcBorders>
            <w:noWrap/>
            <w:vAlign w:val="center"/>
            <w:hideMark/>
          </w:tcPr>
          <w:p w14:paraId="514CDED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PI</w:t>
            </w:r>
          </w:p>
        </w:tc>
        <w:tc>
          <w:tcPr>
            <w:tcW w:w="8032" w:type="dxa"/>
            <w:tcBorders>
              <w:top w:val="nil"/>
              <w:left w:val="nil"/>
              <w:bottom w:val="nil"/>
              <w:right w:val="nil"/>
            </w:tcBorders>
            <w:noWrap/>
            <w:vAlign w:val="center"/>
            <w:hideMark/>
          </w:tcPr>
          <w:p w14:paraId="0D0EEE8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Product Information</w:t>
            </w:r>
          </w:p>
        </w:tc>
      </w:tr>
      <w:tr w:rsidR="00BF3F74" w:rsidRPr="00BF3F74" w14:paraId="4708F9C1" w14:textId="77777777" w:rsidTr="002225C8">
        <w:trPr>
          <w:trHeight w:val="315"/>
        </w:trPr>
        <w:tc>
          <w:tcPr>
            <w:tcW w:w="1606" w:type="dxa"/>
            <w:tcBorders>
              <w:top w:val="nil"/>
              <w:left w:val="nil"/>
              <w:bottom w:val="nil"/>
              <w:right w:val="nil"/>
            </w:tcBorders>
            <w:noWrap/>
            <w:vAlign w:val="center"/>
            <w:hideMark/>
          </w:tcPr>
          <w:p w14:paraId="300E28A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PICO</w:t>
            </w:r>
          </w:p>
        </w:tc>
        <w:tc>
          <w:tcPr>
            <w:tcW w:w="8032" w:type="dxa"/>
            <w:tcBorders>
              <w:top w:val="nil"/>
              <w:left w:val="nil"/>
              <w:bottom w:val="nil"/>
              <w:right w:val="nil"/>
            </w:tcBorders>
            <w:noWrap/>
            <w:vAlign w:val="center"/>
            <w:hideMark/>
          </w:tcPr>
          <w:p w14:paraId="2A3B7BC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Population Intervention Comparator Outcome</w:t>
            </w:r>
          </w:p>
        </w:tc>
      </w:tr>
      <w:tr w:rsidR="00BF3F74" w:rsidRPr="00BF3F74" w14:paraId="3BA2D085" w14:textId="77777777" w:rsidTr="002225C8">
        <w:trPr>
          <w:trHeight w:val="315"/>
        </w:trPr>
        <w:tc>
          <w:tcPr>
            <w:tcW w:w="1606" w:type="dxa"/>
            <w:tcBorders>
              <w:top w:val="nil"/>
              <w:left w:val="nil"/>
              <w:bottom w:val="nil"/>
              <w:right w:val="nil"/>
            </w:tcBorders>
            <w:noWrap/>
            <w:vAlign w:val="center"/>
            <w:hideMark/>
          </w:tcPr>
          <w:p w14:paraId="3E62473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PP</w:t>
            </w:r>
          </w:p>
        </w:tc>
        <w:tc>
          <w:tcPr>
            <w:tcW w:w="8032" w:type="dxa"/>
            <w:tcBorders>
              <w:top w:val="nil"/>
              <w:left w:val="nil"/>
              <w:bottom w:val="nil"/>
              <w:right w:val="nil"/>
            </w:tcBorders>
            <w:noWrap/>
            <w:vAlign w:val="center"/>
            <w:hideMark/>
          </w:tcPr>
          <w:p w14:paraId="5B53DF1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per protocol</w:t>
            </w:r>
          </w:p>
        </w:tc>
      </w:tr>
      <w:tr w:rsidR="00BF3F74" w:rsidRPr="00BF3F74" w14:paraId="28F295A1" w14:textId="77777777" w:rsidTr="002225C8">
        <w:trPr>
          <w:trHeight w:val="315"/>
        </w:trPr>
        <w:tc>
          <w:tcPr>
            <w:tcW w:w="1606" w:type="dxa"/>
            <w:tcBorders>
              <w:top w:val="nil"/>
              <w:left w:val="nil"/>
              <w:bottom w:val="nil"/>
              <w:right w:val="nil"/>
            </w:tcBorders>
            <w:noWrap/>
            <w:vAlign w:val="center"/>
            <w:hideMark/>
          </w:tcPr>
          <w:p w14:paraId="7026639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PRAC</w:t>
            </w:r>
          </w:p>
        </w:tc>
        <w:tc>
          <w:tcPr>
            <w:tcW w:w="8032" w:type="dxa"/>
            <w:tcBorders>
              <w:top w:val="nil"/>
              <w:left w:val="nil"/>
              <w:bottom w:val="nil"/>
              <w:right w:val="nil"/>
            </w:tcBorders>
            <w:noWrap/>
            <w:vAlign w:val="center"/>
            <w:hideMark/>
          </w:tcPr>
          <w:p w14:paraId="0BC8946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Pharmacovigilance Risk Assessment Committee</w:t>
            </w:r>
          </w:p>
        </w:tc>
      </w:tr>
      <w:tr w:rsidR="00BF3F74" w:rsidRPr="00BF3F74" w14:paraId="35333F00" w14:textId="77777777" w:rsidTr="002225C8">
        <w:trPr>
          <w:trHeight w:val="315"/>
        </w:trPr>
        <w:tc>
          <w:tcPr>
            <w:tcW w:w="1606" w:type="dxa"/>
            <w:tcBorders>
              <w:top w:val="nil"/>
              <w:left w:val="nil"/>
              <w:bottom w:val="nil"/>
              <w:right w:val="nil"/>
            </w:tcBorders>
            <w:noWrap/>
            <w:vAlign w:val="center"/>
            <w:hideMark/>
          </w:tcPr>
          <w:p w14:paraId="7D63034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PRAISE</w:t>
            </w:r>
          </w:p>
        </w:tc>
        <w:tc>
          <w:tcPr>
            <w:tcW w:w="8032" w:type="dxa"/>
            <w:tcBorders>
              <w:top w:val="nil"/>
              <w:left w:val="nil"/>
              <w:bottom w:val="nil"/>
              <w:right w:val="nil"/>
            </w:tcBorders>
            <w:noWrap/>
            <w:vAlign w:val="center"/>
            <w:hideMark/>
          </w:tcPr>
          <w:p w14:paraId="5A8180B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Pulmonary Rehabilitation Adapted Index of Self-Efficacy</w:t>
            </w:r>
          </w:p>
        </w:tc>
      </w:tr>
      <w:tr w:rsidR="00BF3F74" w:rsidRPr="00BF3F74" w14:paraId="5C585D01" w14:textId="77777777" w:rsidTr="002225C8">
        <w:trPr>
          <w:trHeight w:val="315"/>
        </w:trPr>
        <w:tc>
          <w:tcPr>
            <w:tcW w:w="1606" w:type="dxa"/>
            <w:tcBorders>
              <w:top w:val="nil"/>
              <w:left w:val="nil"/>
              <w:bottom w:val="nil"/>
              <w:right w:val="nil"/>
            </w:tcBorders>
            <w:noWrap/>
            <w:vAlign w:val="center"/>
            <w:hideMark/>
          </w:tcPr>
          <w:p w14:paraId="0A04B30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prn</w:t>
            </w:r>
          </w:p>
        </w:tc>
        <w:tc>
          <w:tcPr>
            <w:tcW w:w="8032" w:type="dxa"/>
            <w:tcBorders>
              <w:top w:val="nil"/>
              <w:left w:val="nil"/>
              <w:bottom w:val="nil"/>
              <w:right w:val="nil"/>
            </w:tcBorders>
            <w:noWrap/>
            <w:vAlign w:val="center"/>
            <w:hideMark/>
          </w:tcPr>
          <w:p w14:paraId="7154C6B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as needed</w:t>
            </w:r>
          </w:p>
        </w:tc>
      </w:tr>
      <w:tr w:rsidR="00BF3F74" w:rsidRPr="00BF3F74" w14:paraId="5FC74315" w14:textId="77777777" w:rsidTr="002225C8">
        <w:trPr>
          <w:trHeight w:val="315"/>
        </w:trPr>
        <w:tc>
          <w:tcPr>
            <w:tcW w:w="1606" w:type="dxa"/>
            <w:tcBorders>
              <w:top w:val="nil"/>
              <w:left w:val="nil"/>
              <w:bottom w:val="nil"/>
              <w:right w:val="nil"/>
            </w:tcBorders>
            <w:noWrap/>
            <w:vAlign w:val="center"/>
            <w:hideMark/>
          </w:tcPr>
          <w:p w14:paraId="44F4D96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PRO</w:t>
            </w:r>
          </w:p>
        </w:tc>
        <w:tc>
          <w:tcPr>
            <w:tcW w:w="8032" w:type="dxa"/>
            <w:tcBorders>
              <w:top w:val="nil"/>
              <w:left w:val="nil"/>
              <w:bottom w:val="nil"/>
              <w:right w:val="nil"/>
            </w:tcBorders>
            <w:noWrap/>
            <w:vAlign w:val="center"/>
            <w:hideMark/>
          </w:tcPr>
          <w:p w14:paraId="004485A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patient-reported outcome</w:t>
            </w:r>
          </w:p>
        </w:tc>
      </w:tr>
      <w:tr w:rsidR="00BF3F74" w:rsidRPr="00BF3F74" w14:paraId="0584C52F" w14:textId="77777777" w:rsidTr="002225C8">
        <w:trPr>
          <w:trHeight w:val="315"/>
        </w:trPr>
        <w:tc>
          <w:tcPr>
            <w:tcW w:w="1606" w:type="dxa"/>
            <w:tcBorders>
              <w:top w:val="nil"/>
              <w:left w:val="nil"/>
              <w:bottom w:val="nil"/>
              <w:right w:val="nil"/>
            </w:tcBorders>
            <w:noWrap/>
            <w:vAlign w:val="center"/>
            <w:hideMark/>
          </w:tcPr>
          <w:p w14:paraId="7A65756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PSD</w:t>
            </w:r>
          </w:p>
        </w:tc>
        <w:tc>
          <w:tcPr>
            <w:tcW w:w="8032" w:type="dxa"/>
            <w:tcBorders>
              <w:top w:val="nil"/>
              <w:left w:val="nil"/>
              <w:bottom w:val="nil"/>
              <w:right w:val="nil"/>
            </w:tcBorders>
            <w:noWrap/>
            <w:vAlign w:val="center"/>
            <w:hideMark/>
          </w:tcPr>
          <w:p w14:paraId="2156443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Public Summary Document</w:t>
            </w:r>
          </w:p>
        </w:tc>
      </w:tr>
      <w:tr w:rsidR="00BF3F74" w:rsidRPr="00BF3F74" w14:paraId="1F24E983" w14:textId="77777777" w:rsidTr="002225C8">
        <w:trPr>
          <w:trHeight w:val="315"/>
        </w:trPr>
        <w:tc>
          <w:tcPr>
            <w:tcW w:w="1606" w:type="dxa"/>
            <w:tcBorders>
              <w:top w:val="nil"/>
              <w:left w:val="nil"/>
              <w:bottom w:val="nil"/>
              <w:right w:val="nil"/>
            </w:tcBorders>
            <w:noWrap/>
            <w:vAlign w:val="center"/>
            <w:hideMark/>
          </w:tcPr>
          <w:p w14:paraId="518D5A9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PSQI</w:t>
            </w:r>
          </w:p>
        </w:tc>
        <w:tc>
          <w:tcPr>
            <w:tcW w:w="8032" w:type="dxa"/>
            <w:tcBorders>
              <w:top w:val="nil"/>
              <w:left w:val="nil"/>
              <w:bottom w:val="nil"/>
              <w:right w:val="nil"/>
            </w:tcBorders>
            <w:noWrap/>
            <w:vAlign w:val="center"/>
            <w:hideMark/>
          </w:tcPr>
          <w:p w14:paraId="36D832E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Pittsburgh Sleep Quality Index</w:t>
            </w:r>
          </w:p>
        </w:tc>
      </w:tr>
      <w:tr w:rsidR="00BF3F74" w:rsidRPr="00BF3F74" w14:paraId="152891CA" w14:textId="77777777" w:rsidTr="002225C8">
        <w:trPr>
          <w:trHeight w:val="315"/>
        </w:trPr>
        <w:tc>
          <w:tcPr>
            <w:tcW w:w="1606" w:type="dxa"/>
            <w:tcBorders>
              <w:top w:val="nil"/>
              <w:left w:val="nil"/>
              <w:bottom w:val="nil"/>
              <w:right w:val="nil"/>
            </w:tcBorders>
            <w:noWrap/>
            <w:vAlign w:val="center"/>
            <w:hideMark/>
          </w:tcPr>
          <w:p w14:paraId="661EFF2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qd</w:t>
            </w:r>
          </w:p>
        </w:tc>
        <w:tc>
          <w:tcPr>
            <w:tcW w:w="8032" w:type="dxa"/>
            <w:tcBorders>
              <w:top w:val="nil"/>
              <w:left w:val="nil"/>
              <w:bottom w:val="nil"/>
              <w:right w:val="nil"/>
            </w:tcBorders>
            <w:noWrap/>
            <w:vAlign w:val="center"/>
            <w:hideMark/>
          </w:tcPr>
          <w:p w14:paraId="4E2FA70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once daily</w:t>
            </w:r>
          </w:p>
        </w:tc>
      </w:tr>
      <w:tr w:rsidR="00BF3F74" w:rsidRPr="00BF3F74" w14:paraId="2B65B862" w14:textId="77777777" w:rsidTr="002225C8">
        <w:trPr>
          <w:trHeight w:val="315"/>
        </w:trPr>
        <w:tc>
          <w:tcPr>
            <w:tcW w:w="1606" w:type="dxa"/>
            <w:tcBorders>
              <w:top w:val="nil"/>
              <w:left w:val="nil"/>
              <w:bottom w:val="nil"/>
              <w:right w:val="nil"/>
            </w:tcBorders>
            <w:noWrap/>
            <w:vAlign w:val="center"/>
            <w:hideMark/>
          </w:tcPr>
          <w:p w14:paraId="506DB3B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QoL</w:t>
            </w:r>
          </w:p>
        </w:tc>
        <w:tc>
          <w:tcPr>
            <w:tcW w:w="8032" w:type="dxa"/>
            <w:tcBorders>
              <w:top w:val="nil"/>
              <w:left w:val="nil"/>
              <w:bottom w:val="nil"/>
              <w:right w:val="nil"/>
            </w:tcBorders>
            <w:noWrap/>
            <w:vAlign w:val="center"/>
            <w:hideMark/>
          </w:tcPr>
          <w:p w14:paraId="1B9482A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quality of life</w:t>
            </w:r>
          </w:p>
        </w:tc>
      </w:tr>
      <w:tr w:rsidR="00BF3F74" w:rsidRPr="00BF3F74" w14:paraId="421A6B5E" w14:textId="77777777" w:rsidTr="002225C8">
        <w:trPr>
          <w:trHeight w:val="315"/>
        </w:trPr>
        <w:tc>
          <w:tcPr>
            <w:tcW w:w="1606" w:type="dxa"/>
            <w:tcBorders>
              <w:top w:val="nil"/>
              <w:left w:val="nil"/>
              <w:bottom w:val="nil"/>
              <w:right w:val="nil"/>
            </w:tcBorders>
            <w:noWrap/>
            <w:vAlign w:val="center"/>
            <w:hideMark/>
          </w:tcPr>
          <w:p w14:paraId="785F4E6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QUM</w:t>
            </w:r>
          </w:p>
        </w:tc>
        <w:tc>
          <w:tcPr>
            <w:tcW w:w="8032" w:type="dxa"/>
            <w:tcBorders>
              <w:top w:val="nil"/>
              <w:left w:val="nil"/>
              <w:bottom w:val="nil"/>
              <w:right w:val="nil"/>
            </w:tcBorders>
            <w:noWrap/>
            <w:vAlign w:val="center"/>
            <w:hideMark/>
          </w:tcPr>
          <w:p w14:paraId="7B4FDE9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Quality Use of Medicines</w:t>
            </w:r>
          </w:p>
        </w:tc>
      </w:tr>
      <w:tr w:rsidR="00BF3F74" w:rsidRPr="00BF3F74" w14:paraId="5DD62E45" w14:textId="77777777" w:rsidTr="002225C8">
        <w:trPr>
          <w:trHeight w:val="315"/>
        </w:trPr>
        <w:tc>
          <w:tcPr>
            <w:tcW w:w="1606" w:type="dxa"/>
            <w:tcBorders>
              <w:top w:val="nil"/>
              <w:left w:val="nil"/>
              <w:bottom w:val="nil"/>
              <w:right w:val="nil"/>
            </w:tcBorders>
            <w:noWrap/>
            <w:vAlign w:val="center"/>
            <w:hideMark/>
          </w:tcPr>
          <w:p w14:paraId="0A95D76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QWB</w:t>
            </w:r>
          </w:p>
        </w:tc>
        <w:tc>
          <w:tcPr>
            <w:tcW w:w="8032" w:type="dxa"/>
            <w:tcBorders>
              <w:top w:val="nil"/>
              <w:left w:val="nil"/>
              <w:bottom w:val="nil"/>
              <w:right w:val="nil"/>
            </w:tcBorders>
            <w:noWrap/>
            <w:vAlign w:val="center"/>
            <w:hideMark/>
          </w:tcPr>
          <w:p w14:paraId="3174831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Quality of Well Being</w:t>
            </w:r>
          </w:p>
        </w:tc>
      </w:tr>
      <w:tr w:rsidR="00BF3F74" w:rsidRPr="00BF3F74" w14:paraId="47C1A6D3" w14:textId="77777777" w:rsidTr="002225C8">
        <w:trPr>
          <w:trHeight w:val="315"/>
        </w:trPr>
        <w:tc>
          <w:tcPr>
            <w:tcW w:w="1606" w:type="dxa"/>
            <w:tcBorders>
              <w:top w:val="nil"/>
              <w:left w:val="nil"/>
              <w:bottom w:val="nil"/>
              <w:right w:val="nil"/>
            </w:tcBorders>
            <w:noWrap/>
            <w:vAlign w:val="center"/>
            <w:hideMark/>
          </w:tcPr>
          <w:p w14:paraId="7CBA053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RCT</w:t>
            </w:r>
          </w:p>
        </w:tc>
        <w:tc>
          <w:tcPr>
            <w:tcW w:w="8032" w:type="dxa"/>
            <w:tcBorders>
              <w:top w:val="nil"/>
              <w:left w:val="nil"/>
              <w:bottom w:val="nil"/>
              <w:right w:val="nil"/>
            </w:tcBorders>
            <w:noWrap/>
            <w:vAlign w:val="center"/>
            <w:hideMark/>
          </w:tcPr>
          <w:p w14:paraId="07684F9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randomised controlled trial</w:t>
            </w:r>
          </w:p>
        </w:tc>
      </w:tr>
      <w:tr w:rsidR="00BF3F74" w:rsidRPr="00BF3F74" w14:paraId="41CD432C" w14:textId="77777777" w:rsidTr="002225C8">
        <w:trPr>
          <w:trHeight w:val="315"/>
        </w:trPr>
        <w:tc>
          <w:tcPr>
            <w:tcW w:w="1606" w:type="dxa"/>
            <w:tcBorders>
              <w:top w:val="nil"/>
              <w:left w:val="nil"/>
              <w:bottom w:val="nil"/>
              <w:right w:val="nil"/>
            </w:tcBorders>
            <w:noWrap/>
            <w:vAlign w:val="center"/>
            <w:hideMark/>
          </w:tcPr>
          <w:p w14:paraId="6B29C01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RD</w:t>
            </w:r>
          </w:p>
        </w:tc>
        <w:tc>
          <w:tcPr>
            <w:tcW w:w="8032" w:type="dxa"/>
            <w:tcBorders>
              <w:top w:val="nil"/>
              <w:left w:val="nil"/>
              <w:bottom w:val="nil"/>
              <w:right w:val="nil"/>
            </w:tcBorders>
            <w:noWrap/>
            <w:vAlign w:val="center"/>
            <w:hideMark/>
          </w:tcPr>
          <w:p w14:paraId="3BBC4C7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risk difference</w:t>
            </w:r>
          </w:p>
        </w:tc>
      </w:tr>
      <w:tr w:rsidR="00BF3F74" w:rsidRPr="00BF3F74" w14:paraId="21C958E3" w14:textId="77777777" w:rsidTr="002225C8">
        <w:trPr>
          <w:trHeight w:val="315"/>
        </w:trPr>
        <w:tc>
          <w:tcPr>
            <w:tcW w:w="1606" w:type="dxa"/>
            <w:tcBorders>
              <w:top w:val="nil"/>
              <w:left w:val="nil"/>
              <w:bottom w:val="nil"/>
              <w:right w:val="nil"/>
            </w:tcBorders>
            <w:noWrap/>
            <w:vAlign w:val="center"/>
            <w:hideMark/>
          </w:tcPr>
          <w:p w14:paraId="7A96CAB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Resp</w:t>
            </w:r>
          </w:p>
        </w:tc>
        <w:tc>
          <w:tcPr>
            <w:tcW w:w="8032" w:type="dxa"/>
            <w:tcBorders>
              <w:top w:val="nil"/>
              <w:left w:val="nil"/>
              <w:bottom w:val="nil"/>
              <w:right w:val="nil"/>
            </w:tcBorders>
            <w:noWrap/>
            <w:vAlign w:val="center"/>
            <w:hideMark/>
          </w:tcPr>
          <w:p w14:paraId="05EAF51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Respimat</w:t>
            </w:r>
          </w:p>
        </w:tc>
      </w:tr>
      <w:tr w:rsidR="002225C8" w:rsidRPr="00BF3F74" w14:paraId="574503A7" w14:textId="77777777" w:rsidTr="002225C8">
        <w:trPr>
          <w:trHeight w:val="315"/>
        </w:trPr>
        <w:tc>
          <w:tcPr>
            <w:tcW w:w="1606" w:type="dxa"/>
            <w:tcBorders>
              <w:top w:val="nil"/>
              <w:left w:val="nil"/>
              <w:bottom w:val="nil"/>
              <w:right w:val="nil"/>
            </w:tcBorders>
            <w:noWrap/>
            <w:vAlign w:val="center"/>
          </w:tcPr>
          <w:p w14:paraId="0B87E77C" w14:textId="2A901349" w:rsidR="002225C8" w:rsidRPr="00BF3F74" w:rsidRDefault="002225C8" w:rsidP="00BF3F74">
            <w:pPr>
              <w:pStyle w:val="BodyText"/>
              <w:tabs>
                <w:tab w:val="left" w:pos="1701"/>
              </w:tabs>
              <w:spacing w:before="100" w:line="240" w:lineRule="auto"/>
              <w:jc w:val="left"/>
            </w:pPr>
            <w:r w:rsidRPr="00BF3F74">
              <w:rPr>
                <w:rFonts w:ascii="Cambria" w:hAnsi="Cambria"/>
              </w:rPr>
              <w:t>RG</w:t>
            </w:r>
          </w:p>
        </w:tc>
        <w:tc>
          <w:tcPr>
            <w:tcW w:w="8032" w:type="dxa"/>
            <w:tcBorders>
              <w:top w:val="nil"/>
              <w:left w:val="nil"/>
              <w:bottom w:val="nil"/>
              <w:right w:val="nil"/>
            </w:tcBorders>
            <w:noWrap/>
            <w:vAlign w:val="center"/>
          </w:tcPr>
          <w:p w14:paraId="77C83924" w14:textId="7440AD89" w:rsidR="002225C8" w:rsidRPr="00BF3F74" w:rsidRDefault="002225C8" w:rsidP="00BF3F74">
            <w:pPr>
              <w:pStyle w:val="BodyText"/>
              <w:tabs>
                <w:tab w:val="left" w:pos="1701"/>
              </w:tabs>
              <w:spacing w:before="100" w:line="240" w:lineRule="auto"/>
              <w:jc w:val="left"/>
            </w:pPr>
            <w:r w:rsidRPr="00BF3F74">
              <w:rPr>
                <w:rFonts w:ascii="Cambria" w:hAnsi="Cambria"/>
              </w:rPr>
              <w:t>Reference Group</w:t>
            </w:r>
          </w:p>
        </w:tc>
      </w:tr>
      <w:tr w:rsidR="00BF3F74" w:rsidRPr="00BF3F74" w14:paraId="3E21AD35" w14:textId="77777777" w:rsidTr="002225C8">
        <w:trPr>
          <w:trHeight w:val="315"/>
        </w:trPr>
        <w:tc>
          <w:tcPr>
            <w:tcW w:w="1606" w:type="dxa"/>
            <w:tcBorders>
              <w:top w:val="nil"/>
              <w:left w:val="nil"/>
              <w:bottom w:val="nil"/>
              <w:right w:val="nil"/>
            </w:tcBorders>
            <w:noWrap/>
            <w:vAlign w:val="center"/>
            <w:hideMark/>
          </w:tcPr>
          <w:p w14:paraId="4463B4A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RPBS</w:t>
            </w:r>
          </w:p>
        </w:tc>
        <w:tc>
          <w:tcPr>
            <w:tcW w:w="8032" w:type="dxa"/>
            <w:tcBorders>
              <w:top w:val="nil"/>
              <w:left w:val="nil"/>
              <w:bottom w:val="nil"/>
              <w:right w:val="nil"/>
            </w:tcBorders>
            <w:noWrap/>
            <w:vAlign w:val="center"/>
            <w:hideMark/>
          </w:tcPr>
          <w:p w14:paraId="40169A1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Repatriation Pharmaceutical Benefits Scheme</w:t>
            </w:r>
          </w:p>
        </w:tc>
      </w:tr>
      <w:tr w:rsidR="00BF3F74" w:rsidRPr="00BF3F74" w14:paraId="7AD34A38" w14:textId="77777777" w:rsidTr="002225C8">
        <w:trPr>
          <w:trHeight w:val="315"/>
        </w:trPr>
        <w:tc>
          <w:tcPr>
            <w:tcW w:w="1606" w:type="dxa"/>
            <w:tcBorders>
              <w:top w:val="nil"/>
              <w:left w:val="nil"/>
              <w:bottom w:val="nil"/>
              <w:right w:val="nil"/>
            </w:tcBorders>
            <w:noWrap/>
            <w:vAlign w:val="center"/>
            <w:hideMark/>
          </w:tcPr>
          <w:p w14:paraId="2CFEB01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RR</w:t>
            </w:r>
          </w:p>
        </w:tc>
        <w:tc>
          <w:tcPr>
            <w:tcW w:w="8032" w:type="dxa"/>
            <w:tcBorders>
              <w:top w:val="nil"/>
              <w:left w:val="nil"/>
              <w:bottom w:val="nil"/>
              <w:right w:val="nil"/>
            </w:tcBorders>
            <w:noWrap/>
            <w:vAlign w:val="center"/>
            <w:hideMark/>
          </w:tcPr>
          <w:p w14:paraId="41B5E9B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risk ratio</w:t>
            </w:r>
          </w:p>
        </w:tc>
      </w:tr>
      <w:tr w:rsidR="00BF3F74" w:rsidRPr="00BF3F74" w14:paraId="65D55040" w14:textId="77777777" w:rsidTr="002225C8">
        <w:trPr>
          <w:trHeight w:val="315"/>
        </w:trPr>
        <w:tc>
          <w:tcPr>
            <w:tcW w:w="1606" w:type="dxa"/>
            <w:tcBorders>
              <w:top w:val="nil"/>
              <w:left w:val="nil"/>
              <w:bottom w:val="nil"/>
              <w:right w:val="nil"/>
            </w:tcBorders>
            <w:noWrap/>
            <w:vAlign w:val="center"/>
            <w:hideMark/>
          </w:tcPr>
          <w:p w14:paraId="16D3508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RV/TLC</w:t>
            </w:r>
          </w:p>
        </w:tc>
        <w:tc>
          <w:tcPr>
            <w:tcW w:w="8032" w:type="dxa"/>
            <w:tcBorders>
              <w:top w:val="nil"/>
              <w:left w:val="nil"/>
              <w:bottom w:val="nil"/>
              <w:right w:val="nil"/>
            </w:tcBorders>
            <w:noWrap/>
            <w:vAlign w:val="center"/>
            <w:hideMark/>
          </w:tcPr>
          <w:p w14:paraId="43C4895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residual volume/total lung capacity</w:t>
            </w:r>
          </w:p>
        </w:tc>
      </w:tr>
      <w:tr w:rsidR="00BF3F74" w:rsidRPr="00BF3F74" w14:paraId="430BD72C" w14:textId="77777777" w:rsidTr="002225C8">
        <w:trPr>
          <w:trHeight w:val="315"/>
        </w:trPr>
        <w:tc>
          <w:tcPr>
            <w:tcW w:w="1606" w:type="dxa"/>
            <w:tcBorders>
              <w:top w:val="nil"/>
              <w:left w:val="nil"/>
              <w:bottom w:val="nil"/>
              <w:right w:val="nil"/>
            </w:tcBorders>
            <w:noWrap/>
            <w:vAlign w:val="center"/>
            <w:hideMark/>
          </w:tcPr>
          <w:p w14:paraId="4374A74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RVC</w:t>
            </w:r>
          </w:p>
        </w:tc>
        <w:tc>
          <w:tcPr>
            <w:tcW w:w="8032" w:type="dxa"/>
            <w:tcBorders>
              <w:top w:val="nil"/>
              <w:left w:val="nil"/>
              <w:bottom w:val="nil"/>
              <w:right w:val="nil"/>
            </w:tcBorders>
            <w:noWrap/>
            <w:vAlign w:val="center"/>
            <w:hideMark/>
          </w:tcPr>
          <w:p w14:paraId="6D431F1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relaxed vital capacity</w:t>
            </w:r>
          </w:p>
        </w:tc>
      </w:tr>
      <w:tr w:rsidR="00BF3F74" w:rsidRPr="00BF3F74" w14:paraId="1DA60F7A" w14:textId="77777777" w:rsidTr="002225C8">
        <w:trPr>
          <w:trHeight w:val="315"/>
        </w:trPr>
        <w:tc>
          <w:tcPr>
            <w:tcW w:w="1606" w:type="dxa"/>
            <w:tcBorders>
              <w:top w:val="nil"/>
              <w:left w:val="nil"/>
              <w:bottom w:val="nil"/>
              <w:right w:val="nil"/>
            </w:tcBorders>
            <w:noWrap/>
            <w:vAlign w:val="center"/>
            <w:hideMark/>
          </w:tcPr>
          <w:p w14:paraId="384A808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SABA</w:t>
            </w:r>
          </w:p>
        </w:tc>
        <w:tc>
          <w:tcPr>
            <w:tcW w:w="8032" w:type="dxa"/>
            <w:tcBorders>
              <w:top w:val="nil"/>
              <w:left w:val="nil"/>
              <w:bottom w:val="nil"/>
              <w:right w:val="nil"/>
            </w:tcBorders>
            <w:noWrap/>
            <w:vAlign w:val="center"/>
            <w:hideMark/>
          </w:tcPr>
          <w:p w14:paraId="1D31E18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short-acting beta2-agonist</w:t>
            </w:r>
          </w:p>
        </w:tc>
      </w:tr>
      <w:tr w:rsidR="00BF3F74" w:rsidRPr="00BF3F74" w14:paraId="22B26BB1" w14:textId="77777777" w:rsidTr="002225C8">
        <w:trPr>
          <w:trHeight w:val="315"/>
        </w:trPr>
        <w:tc>
          <w:tcPr>
            <w:tcW w:w="1606" w:type="dxa"/>
            <w:tcBorders>
              <w:top w:val="nil"/>
              <w:left w:val="nil"/>
              <w:bottom w:val="nil"/>
              <w:right w:val="nil"/>
            </w:tcBorders>
            <w:noWrap/>
            <w:vAlign w:val="center"/>
            <w:hideMark/>
          </w:tcPr>
          <w:p w14:paraId="06AC727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SAC</w:t>
            </w:r>
          </w:p>
        </w:tc>
        <w:tc>
          <w:tcPr>
            <w:tcW w:w="8032" w:type="dxa"/>
            <w:tcBorders>
              <w:top w:val="nil"/>
              <w:left w:val="nil"/>
              <w:bottom w:val="nil"/>
              <w:right w:val="nil"/>
            </w:tcBorders>
            <w:noWrap/>
            <w:vAlign w:val="center"/>
            <w:hideMark/>
          </w:tcPr>
          <w:p w14:paraId="20B0337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self-administered computerised</w:t>
            </w:r>
          </w:p>
        </w:tc>
      </w:tr>
      <w:tr w:rsidR="00BF3F74" w:rsidRPr="00BF3F74" w14:paraId="22972648" w14:textId="77777777" w:rsidTr="002225C8">
        <w:trPr>
          <w:trHeight w:val="315"/>
        </w:trPr>
        <w:tc>
          <w:tcPr>
            <w:tcW w:w="1606" w:type="dxa"/>
            <w:tcBorders>
              <w:top w:val="nil"/>
              <w:left w:val="nil"/>
              <w:bottom w:val="nil"/>
              <w:right w:val="nil"/>
            </w:tcBorders>
            <w:noWrap/>
            <w:vAlign w:val="center"/>
            <w:hideMark/>
          </w:tcPr>
          <w:p w14:paraId="31DA1F8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lastRenderedPageBreak/>
              <w:t>SAE</w:t>
            </w:r>
          </w:p>
        </w:tc>
        <w:tc>
          <w:tcPr>
            <w:tcW w:w="8032" w:type="dxa"/>
            <w:tcBorders>
              <w:top w:val="nil"/>
              <w:left w:val="nil"/>
              <w:bottom w:val="nil"/>
              <w:right w:val="nil"/>
            </w:tcBorders>
            <w:noWrap/>
            <w:vAlign w:val="center"/>
            <w:hideMark/>
          </w:tcPr>
          <w:p w14:paraId="17F8105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serious adverse event</w:t>
            </w:r>
          </w:p>
        </w:tc>
      </w:tr>
      <w:tr w:rsidR="00BF3F74" w:rsidRPr="00BF3F74" w14:paraId="00AC8ED2" w14:textId="77777777" w:rsidTr="002225C8">
        <w:trPr>
          <w:trHeight w:val="315"/>
        </w:trPr>
        <w:tc>
          <w:tcPr>
            <w:tcW w:w="1606" w:type="dxa"/>
            <w:tcBorders>
              <w:top w:val="nil"/>
              <w:left w:val="nil"/>
              <w:bottom w:val="nil"/>
              <w:right w:val="nil"/>
            </w:tcBorders>
            <w:noWrap/>
            <w:vAlign w:val="center"/>
            <w:hideMark/>
          </w:tcPr>
          <w:p w14:paraId="1BA461B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SAL</w:t>
            </w:r>
          </w:p>
        </w:tc>
        <w:tc>
          <w:tcPr>
            <w:tcW w:w="8032" w:type="dxa"/>
            <w:tcBorders>
              <w:top w:val="nil"/>
              <w:left w:val="nil"/>
              <w:bottom w:val="nil"/>
              <w:right w:val="nil"/>
            </w:tcBorders>
            <w:noWrap/>
            <w:vAlign w:val="center"/>
            <w:hideMark/>
          </w:tcPr>
          <w:p w14:paraId="0C46516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salmeterol</w:t>
            </w:r>
          </w:p>
        </w:tc>
      </w:tr>
      <w:tr w:rsidR="00BF3F74" w:rsidRPr="00BF3F74" w14:paraId="13F416EC" w14:textId="77777777" w:rsidTr="002225C8">
        <w:trPr>
          <w:trHeight w:val="315"/>
        </w:trPr>
        <w:tc>
          <w:tcPr>
            <w:tcW w:w="1606" w:type="dxa"/>
            <w:tcBorders>
              <w:top w:val="nil"/>
              <w:left w:val="nil"/>
              <w:bottom w:val="nil"/>
              <w:right w:val="nil"/>
            </w:tcBorders>
            <w:noWrap/>
            <w:vAlign w:val="center"/>
            <w:hideMark/>
          </w:tcPr>
          <w:p w14:paraId="76EFB19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SAMA</w:t>
            </w:r>
          </w:p>
        </w:tc>
        <w:tc>
          <w:tcPr>
            <w:tcW w:w="8032" w:type="dxa"/>
            <w:tcBorders>
              <w:top w:val="nil"/>
              <w:left w:val="nil"/>
              <w:bottom w:val="nil"/>
              <w:right w:val="nil"/>
            </w:tcBorders>
            <w:noWrap/>
            <w:vAlign w:val="center"/>
            <w:hideMark/>
          </w:tcPr>
          <w:p w14:paraId="647C69C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short-acting muscarinic antagonist</w:t>
            </w:r>
          </w:p>
        </w:tc>
      </w:tr>
      <w:tr w:rsidR="00BF3F74" w:rsidRPr="00BF3F74" w14:paraId="687612E4" w14:textId="77777777" w:rsidTr="002225C8">
        <w:trPr>
          <w:trHeight w:val="315"/>
        </w:trPr>
        <w:tc>
          <w:tcPr>
            <w:tcW w:w="1606" w:type="dxa"/>
            <w:tcBorders>
              <w:top w:val="nil"/>
              <w:left w:val="nil"/>
              <w:bottom w:val="nil"/>
              <w:right w:val="nil"/>
            </w:tcBorders>
            <w:noWrap/>
            <w:vAlign w:val="center"/>
            <w:hideMark/>
          </w:tcPr>
          <w:p w14:paraId="162024B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SCD</w:t>
            </w:r>
          </w:p>
        </w:tc>
        <w:tc>
          <w:tcPr>
            <w:tcW w:w="8032" w:type="dxa"/>
            <w:tcBorders>
              <w:top w:val="nil"/>
              <w:left w:val="nil"/>
              <w:bottom w:val="nil"/>
              <w:right w:val="nil"/>
            </w:tcBorders>
            <w:noWrap/>
            <w:vAlign w:val="center"/>
            <w:hideMark/>
          </w:tcPr>
          <w:p w14:paraId="6A2D572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standard coverage days</w:t>
            </w:r>
          </w:p>
        </w:tc>
      </w:tr>
      <w:tr w:rsidR="00BF3F74" w:rsidRPr="00BF3F74" w14:paraId="1B8EB426" w14:textId="77777777" w:rsidTr="002225C8">
        <w:trPr>
          <w:trHeight w:val="315"/>
        </w:trPr>
        <w:tc>
          <w:tcPr>
            <w:tcW w:w="1606" w:type="dxa"/>
            <w:tcBorders>
              <w:top w:val="nil"/>
              <w:left w:val="nil"/>
              <w:bottom w:val="nil"/>
              <w:right w:val="nil"/>
            </w:tcBorders>
            <w:noWrap/>
            <w:vAlign w:val="center"/>
            <w:hideMark/>
          </w:tcPr>
          <w:p w14:paraId="14BFA1D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SD</w:t>
            </w:r>
          </w:p>
        </w:tc>
        <w:tc>
          <w:tcPr>
            <w:tcW w:w="8032" w:type="dxa"/>
            <w:tcBorders>
              <w:top w:val="nil"/>
              <w:left w:val="nil"/>
              <w:bottom w:val="nil"/>
              <w:right w:val="nil"/>
            </w:tcBorders>
            <w:noWrap/>
            <w:vAlign w:val="center"/>
            <w:hideMark/>
          </w:tcPr>
          <w:p w14:paraId="16B0E6B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standard deviation</w:t>
            </w:r>
          </w:p>
        </w:tc>
      </w:tr>
      <w:tr w:rsidR="00BF3F74" w:rsidRPr="00BF3F74" w14:paraId="08F5855E" w14:textId="77777777" w:rsidTr="002225C8">
        <w:trPr>
          <w:trHeight w:val="315"/>
        </w:trPr>
        <w:tc>
          <w:tcPr>
            <w:tcW w:w="1606" w:type="dxa"/>
            <w:tcBorders>
              <w:top w:val="nil"/>
              <w:left w:val="nil"/>
              <w:bottom w:val="nil"/>
              <w:right w:val="nil"/>
            </w:tcBorders>
            <w:noWrap/>
            <w:vAlign w:val="center"/>
            <w:hideMark/>
          </w:tcPr>
          <w:p w14:paraId="4CA1D0D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SE</w:t>
            </w:r>
          </w:p>
        </w:tc>
        <w:tc>
          <w:tcPr>
            <w:tcW w:w="8032" w:type="dxa"/>
            <w:tcBorders>
              <w:top w:val="nil"/>
              <w:left w:val="nil"/>
              <w:bottom w:val="nil"/>
              <w:right w:val="nil"/>
            </w:tcBorders>
            <w:noWrap/>
            <w:vAlign w:val="center"/>
            <w:hideMark/>
          </w:tcPr>
          <w:p w14:paraId="76D5F3C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standard error</w:t>
            </w:r>
          </w:p>
        </w:tc>
      </w:tr>
      <w:tr w:rsidR="00BF3F74" w:rsidRPr="00BF3F74" w14:paraId="22C965FF" w14:textId="77777777" w:rsidTr="002225C8">
        <w:trPr>
          <w:trHeight w:val="315"/>
        </w:trPr>
        <w:tc>
          <w:tcPr>
            <w:tcW w:w="1606" w:type="dxa"/>
            <w:tcBorders>
              <w:top w:val="nil"/>
              <w:left w:val="nil"/>
              <w:bottom w:val="nil"/>
              <w:right w:val="nil"/>
            </w:tcBorders>
            <w:noWrap/>
            <w:vAlign w:val="center"/>
            <w:hideMark/>
          </w:tcPr>
          <w:p w14:paraId="4E0A0EA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SF-36</w:t>
            </w:r>
          </w:p>
        </w:tc>
        <w:tc>
          <w:tcPr>
            <w:tcW w:w="8032" w:type="dxa"/>
            <w:tcBorders>
              <w:top w:val="nil"/>
              <w:left w:val="nil"/>
              <w:bottom w:val="nil"/>
              <w:right w:val="nil"/>
            </w:tcBorders>
            <w:noWrap/>
            <w:vAlign w:val="center"/>
            <w:hideMark/>
          </w:tcPr>
          <w:p w14:paraId="72E0527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36-item Short-Form Health Survey</w:t>
            </w:r>
          </w:p>
        </w:tc>
      </w:tr>
      <w:tr w:rsidR="00BF3F74" w:rsidRPr="00BF3F74" w14:paraId="6F60B3FD" w14:textId="77777777" w:rsidTr="002225C8">
        <w:trPr>
          <w:trHeight w:val="315"/>
        </w:trPr>
        <w:tc>
          <w:tcPr>
            <w:tcW w:w="1606" w:type="dxa"/>
            <w:tcBorders>
              <w:top w:val="nil"/>
              <w:left w:val="nil"/>
              <w:bottom w:val="nil"/>
              <w:right w:val="nil"/>
            </w:tcBorders>
            <w:noWrap/>
            <w:vAlign w:val="center"/>
            <w:hideMark/>
          </w:tcPr>
          <w:p w14:paraId="235AA05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SFC</w:t>
            </w:r>
          </w:p>
        </w:tc>
        <w:tc>
          <w:tcPr>
            <w:tcW w:w="8032" w:type="dxa"/>
            <w:tcBorders>
              <w:top w:val="nil"/>
              <w:left w:val="nil"/>
              <w:bottom w:val="nil"/>
              <w:right w:val="nil"/>
            </w:tcBorders>
            <w:noWrap/>
            <w:vAlign w:val="center"/>
            <w:hideMark/>
          </w:tcPr>
          <w:p w14:paraId="66C6B02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 xml:space="preserve">salmeterol/fluticasone </w:t>
            </w:r>
            <w:r w:rsidR="0066352B">
              <w:rPr>
                <w:rFonts w:ascii="Cambria" w:hAnsi="Cambria"/>
              </w:rPr>
              <w:t xml:space="preserve">propionate </w:t>
            </w:r>
            <w:r w:rsidRPr="00BF3F74">
              <w:rPr>
                <w:rFonts w:ascii="Cambria" w:hAnsi="Cambria"/>
              </w:rPr>
              <w:t>combination</w:t>
            </w:r>
          </w:p>
        </w:tc>
      </w:tr>
      <w:tr w:rsidR="00BF3F74" w:rsidRPr="00BF3F74" w14:paraId="38D8E61F" w14:textId="77777777" w:rsidTr="002225C8">
        <w:trPr>
          <w:trHeight w:val="315"/>
        </w:trPr>
        <w:tc>
          <w:tcPr>
            <w:tcW w:w="1606" w:type="dxa"/>
            <w:tcBorders>
              <w:top w:val="nil"/>
              <w:left w:val="nil"/>
              <w:bottom w:val="nil"/>
              <w:right w:val="nil"/>
            </w:tcBorders>
            <w:noWrap/>
            <w:vAlign w:val="center"/>
            <w:hideMark/>
          </w:tcPr>
          <w:p w14:paraId="6BE5D95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SF-CRQ</w:t>
            </w:r>
          </w:p>
        </w:tc>
        <w:tc>
          <w:tcPr>
            <w:tcW w:w="8032" w:type="dxa"/>
            <w:tcBorders>
              <w:top w:val="nil"/>
              <w:left w:val="nil"/>
              <w:bottom w:val="nil"/>
              <w:right w:val="nil"/>
            </w:tcBorders>
            <w:noWrap/>
            <w:vAlign w:val="center"/>
            <w:hideMark/>
          </w:tcPr>
          <w:p w14:paraId="6BD0805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Short-Form Chronic Respiratory Disease Questionnaire</w:t>
            </w:r>
          </w:p>
        </w:tc>
      </w:tr>
      <w:tr w:rsidR="00BF3F74" w:rsidRPr="00BF3F74" w14:paraId="3537087E" w14:textId="77777777" w:rsidTr="002225C8">
        <w:trPr>
          <w:trHeight w:val="315"/>
        </w:trPr>
        <w:tc>
          <w:tcPr>
            <w:tcW w:w="1606" w:type="dxa"/>
            <w:tcBorders>
              <w:top w:val="nil"/>
              <w:left w:val="nil"/>
              <w:bottom w:val="nil"/>
              <w:right w:val="nil"/>
            </w:tcBorders>
            <w:noWrap/>
            <w:vAlign w:val="center"/>
            <w:hideMark/>
          </w:tcPr>
          <w:p w14:paraId="7400FC9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SGRQ</w:t>
            </w:r>
          </w:p>
        </w:tc>
        <w:tc>
          <w:tcPr>
            <w:tcW w:w="8032" w:type="dxa"/>
            <w:tcBorders>
              <w:top w:val="nil"/>
              <w:left w:val="nil"/>
              <w:bottom w:val="nil"/>
              <w:right w:val="nil"/>
            </w:tcBorders>
            <w:noWrap/>
            <w:vAlign w:val="center"/>
            <w:hideMark/>
          </w:tcPr>
          <w:p w14:paraId="64E80C9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St George’s Respiratory Questionnaire</w:t>
            </w:r>
          </w:p>
        </w:tc>
      </w:tr>
      <w:tr w:rsidR="00BF3F74" w:rsidRPr="00BF3F74" w14:paraId="58574F10" w14:textId="77777777" w:rsidTr="002225C8">
        <w:trPr>
          <w:trHeight w:val="315"/>
        </w:trPr>
        <w:tc>
          <w:tcPr>
            <w:tcW w:w="1606" w:type="dxa"/>
            <w:tcBorders>
              <w:top w:val="nil"/>
              <w:left w:val="nil"/>
              <w:bottom w:val="nil"/>
              <w:right w:val="nil"/>
            </w:tcBorders>
            <w:noWrap/>
            <w:vAlign w:val="center"/>
            <w:hideMark/>
          </w:tcPr>
          <w:p w14:paraId="1B4DA03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SGRQ-C</w:t>
            </w:r>
          </w:p>
        </w:tc>
        <w:tc>
          <w:tcPr>
            <w:tcW w:w="8032" w:type="dxa"/>
            <w:tcBorders>
              <w:top w:val="nil"/>
              <w:left w:val="nil"/>
              <w:bottom w:val="nil"/>
              <w:right w:val="nil"/>
            </w:tcBorders>
            <w:noWrap/>
            <w:vAlign w:val="center"/>
            <w:hideMark/>
          </w:tcPr>
          <w:p w14:paraId="0C09358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St George’s Respiratory Questionnaire for COPD</w:t>
            </w:r>
          </w:p>
        </w:tc>
      </w:tr>
      <w:tr w:rsidR="00BF3F74" w:rsidRPr="00BF3F74" w14:paraId="001FF691" w14:textId="77777777" w:rsidTr="002225C8">
        <w:trPr>
          <w:trHeight w:val="315"/>
        </w:trPr>
        <w:tc>
          <w:tcPr>
            <w:tcW w:w="1606" w:type="dxa"/>
            <w:tcBorders>
              <w:top w:val="nil"/>
              <w:left w:val="nil"/>
              <w:bottom w:val="nil"/>
              <w:right w:val="nil"/>
            </w:tcBorders>
            <w:noWrap/>
            <w:vAlign w:val="center"/>
            <w:hideMark/>
          </w:tcPr>
          <w:p w14:paraId="2880FC8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SIGN</w:t>
            </w:r>
          </w:p>
        </w:tc>
        <w:tc>
          <w:tcPr>
            <w:tcW w:w="8032" w:type="dxa"/>
            <w:tcBorders>
              <w:top w:val="nil"/>
              <w:left w:val="nil"/>
              <w:bottom w:val="nil"/>
              <w:right w:val="nil"/>
            </w:tcBorders>
            <w:noWrap/>
            <w:vAlign w:val="center"/>
            <w:hideMark/>
          </w:tcPr>
          <w:p w14:paraId="7765314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Scottish Intercollegiate Guidelines Network</w:t>
            </w:r>
          </w:p>
        </w:tc>
      </w:tr>
      <w:tr w:rsidR="00BF3F74" w:rsidRPr="00BF3F74" w14:paraId="2672358A" w14:textId="77777777" w:rsidTr="002225C8">
        <w:trPr>
          <w:trHeight w:val="315"/>
        </w:trPr>
        <w:tc>
          <w:tcPr>
            <w:tcW w:w="1606" w:type="dxa"/>
            <w:tcBorders>
              <w:top w:val="nil"/>
              <w:left w:val="nil"/>
              <w:bottom w:val="nil"/>
              <w:right w:val="nil"/>
            </w:tcBorders>
            <w:noWrap/>
            <w:vAlign w:val="center"/>
            <w:hideMark/>
          </w:tcPr>
          <w:p w14:paraId="6542CBB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SMETT</w:t>
            </w:r>
          </w:p>
        </w:tc>
        <w:tc>
          <w:tcPr>
            <w:tcW w:w="8032" w:type="dxa"/>
            <w:tcBorders>
              <w:top w:val="nil"/>
              <w:left w:val="nil"/>
              <w:bottom w:val="nil"/>
              <w:right w:val="nil"/>
            </w:tcBorders>
            <w:noWrap/>
            <w:vAlign w:val="center"/>
            <w:hideMark/>
          </w:tcPr>
          <w:p w14:paraId="4E8D869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sub-maximal constant-load cycle ergometry exercise tolerance test</w:t>
            </w:r>
          </w:p>
        </w:tc>
      </w:tr>
      <w:tr w:rsidR="00BF3F74" w:rsidRPr="00BF3F74" w14:paraId="1A782E9B" w14:textId="77777777" w:rsidTr="002225C8">
        <w:trPr>
          <w:trHeight w:val="315"/>
        </w:trPr>
        <w:tc>
          <w:tcPr>
            <w:tcW w:w="1606" w:type="dxa"/>
            <w:tcBorders>
              <w:top w:val="nil"/>
              <w:left w:val="nil"/>
              <w:bottom w:val="nil"/>
              <w:right w:val="nil"/>
            </w:tcBorders>
            <w:noWrap/>
            <w:vAlign w:val="center"/>
            <w:hideMark/>
          </w:tcPr>
          <w:p w14:paraId="067CB65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SMI</w:t>
            </w:r>
          </w:p>
        </w:tc>
        <w:tc>
          <w:tcPr>
            <w:tcW w:w="8032" w:type="dxa"/>
            <w:tcBorders>
              <w:top w:val="nil"/>
              <w:left w:val="nil"/>
              <w:bottom w:val="nil"/>
              <w:right w:val="nil"/>
            </w:tcBorders>
            <w:noWrap/>
            <w:vAlign w:val="center"/>
            <w:hideMark/>
          </w:tcPr>
          <w:p w14:paraId="796B0A5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soft mist inhaler</w:t>
            </w:r>
          </w:p>
        </w:tc>
      </w:tr>
      <w:tr w:rsidR="00BF3F74" w:rsidRPr="00BF3F74" w14:paraId="693FCBD1" w14:textId="77777777" w:rsidTr="002225C8">
        <w:trPr>
          <w:trHeight w:val="315"/>
        </w:trPr>
        <w:tc>
          <w:tcPr>
            <w:tcW w:w="1606" w:type="dxa"/>
            <w:tcBorders>
              <w:top w:val="nil"/>
              <w:left w:val="nil"/>
              <w:bottom w:val="nil"/>
              <w:right w:val="nil"/>
            </w:tcBorders>
            <w:noWrap/>
            <w:vAlign w:val="center"/>
            <w:hideMark/>
          </w:tcPr>
          <w:p w14:paraId="0FA0ADF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SOBDA</w:t>
            </w:r>
          </w:p>
        </w:tc>
        <w:tc>
          <w:tcPr>
            <w:tcW w:w="8032" w:type="dxa"/>
            <w:tcBorders>
              <w:top w:val="nil"/>
              <w:left w:val="nil"/>
              <w:bottom w:val="nil"/>
              <w:right w:val="nil"/>
            </w:tcBorders>
            <w:noWrap/>
            <w:vAlign w:val="center"/>
            <w:hideMark/>
          </w:tcPr>
          <w:p w14:paraId="223F161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Shortness of Breath with Daily Activity</w:t>
            </w:r>
          </w:p>
        </w:tc>
      </w:tr>
      <w:tr w:rsidR="00BF3F74" w:rsidRPr="00BF3F74" w14:paraId="1F4CBD5D" w14:textId="77777777" w:rsidTr="002225C8">
        <w:trPr>
          <w:trHeight w:val="315"/>
        </w:trPr>
        <w:tc>
          <w:tcPr>
            <w:tcW w:w="1606" w:type="dxa"/>
            <w:tcBorders>
              <w:top w:val="nil"/>
              <w:left w:val="nil"/>
              <w:bottom w:val="nil"/>
              <w:right w:val="nil"/>
            </w:tcBorders>
            <w:noWrap/>
            <w:vAlign w:val="center"/>
            <w:hideMark/>
          </w:tcPr>
          <w:p w14:paraId="4F7B121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SR</w:t>
            </w:r>
          </w:p>
        </w:tc>
        <w:tc>
          <w:tcPr>
            <w:tcW w:w="8032" w:type="dxa"/>
            <w:tcBorders>
              <w:top w:val="nil"/>
              <w:left w:val="nil"/>
              <w:bottom w:val="nil"/>
              <w:right w:val="nil"/>
            </w:tcBorders>
            <w:noWrap/>
            <w:vAlign w:val="center"/>
            <w:hideMark/>
          </w:tcPr>
          <w:p w14:paraId="3F724EF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systematic review</w:t>
            </w:r>
          </w:p>
        </w:tc>
      </w:tr>
      <w:tr w:rsidR="00BF3F74" w:rsidRPr="00BF3F74" w14:paraId="057E7258" w14:textId="77777777" w:rsidTr="002225C8">
        <w:trPr>
          <w:trHeight w:val="315"/>
        </w:trPr>
        <w:tc>
          <w:tcPr>
            <w:tcW w:w="1606" w:type="dxa"/>
            <w:tcBorders>
              <w:top w:val="nil"/>
              <w:left w:val="nil"/>
              <w:bottom w:val="nil"/>
              <w:right w:val="nil"/>
            </w:tcBorders>
            <w:noWrap/>
            <w:vAlign w:val="center"/>
            <w:hideMark/>
          </w:tcPr>
          <w:p w14:paraId="5E096BE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SR</w:t>
            </w:r>
          </w:p>
        </w:tc>
        <w:tc>
          <w:tcPr>
            <w:tcW w:w="8032" w:type="dxa"/>
            <w:tcBorders>
              <w:top w:val="nil"/>
              <w:left w:val="nil"/>
              <w:bottom w:val="nil"/>
              <w:right w:val="nil"/>
            </w:tcBorders>
            <w:noWrap/>
            <w:vAlign w:val="center"/>
            <w:hideMark/>
          </w:tcPr>
          <w:p w14:paraId="2A7C817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sustained release</w:t>
            </w:r>
          </w:p>
        </w:tc>
      </w:tr>
      <w:tr w:rsidR="00BF3F74" w:rsidRPr="00BF3F74" w14:paraId="71150D8C" w14:textId="77777777" w:rsidTr="002225C8">
        <w:trPr>
          <w:trHeight w:val="315"/>
        </w:trPr>
        <w:tc>
          <w:tcPr>
            <w:tcW w:w="1606" w:type="dxa"/>
            <w:tcBorders>
              <w:top w:val="nil"/>
              <w:left w:val="nil"/>
              <w:bottom w:val="nil"/>
              <w:right w:val="nil"/>
            </w:tcBorders>
            <w:noWrap/>
            <w:vAlign w:val="center"/>
            <w:hideMark/>
          </w:tcPr>
          <w:p w14:paraId="5EF5467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sRAW</w:t>
            </w:r>
          </w:p>
        </w:tc>
        <w:tc>
          <w:tcPr>
            <w:tcW w:w="8032" w:type="dxa"/>
            <w:tcBorders>
              <w:top w:val="nil"/>
              <w:left w:val="nil"/>
              <w:bottom w:val="nil"/>
              <w:right w:val="nil"/>
            </w:tcBorders>
            <w:noWrap/>
            <w:vAlign w:val="center"/>
            <w:hideMark/>
          </w:tcPr>
          <w:p w14:paraId="029D8C1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speciﬁc airway resistance</w:t>
            </w:r>
          </w:p>
        </w:tc>
      </w:tr>
      <w:tr w:rsidR="00BF3F74" w:rsidRPr="00BF3F74" w14:paraId="371C898B" w14:textId="77777777" w:rsidTr="002225C8">
        <w:trPr>
          <w:trHeight w:val="315"/>
        </w:trPr>
        <w:tc>
          <w:tcPr>
            <w:tcW w:w="1606" w:type="dxa"/>
            <w:tcBorders>
              <w:top w:val="nil"/>
              <w:left w:val="nil"/>
              <w:bottom w:val="nil"/>
              <w:right w:val="nil"/>
            </w:tcBorders>
            <w:noWrap/>
            <w:vAlign w:val="center"/>
            <w:hideMark/>
          </w:tcPr>
          <w:p w14:paraId="4FB5ABF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SWT</w:t>
            </w:r>
          </w:p>
        </w:tc>
        <w:tc>
          <w:tcPr>
            <w:tcW w:w="8032" w:type="dxa"/>
            <w:tcBorders>
              <w:top w:val="nil"/>
              <w:left w:val="nil"/>
              <w:bottom w:val="nil"/>
              <w:right w:val="nil"/>
            </w:tcBorders>
            <w:noWrap/>
            <w:vAlign w:val="center"/>
            <w:hideMark/>
          </w:tcPr>
          <w:p w14:paraId="0793407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Shuttle Walk Test</w:t>
            </w:r>
          </w:p>
        </w:tc>
      </w:tr>
      <w:tr w:rsidR="00BF3F74" w:rsidRPr="00BF3F74" w14:paraId="736D7433" w14:textId="77777777" w:rsidTr="002225C8">
        <w:trPr>
          <w:trHeight w:val="315"/>
        </w:trPr>
        <w:tc>
          <w:tcPr>
            <w:tcW w:w="1606" w:type="dxa"/>
            <w:tcBorders>
              <w:top w:val="nil"/>
              <w:left w:val="nil"/>
              <w:bottom w:val="nil"/>
              <w:right w:val="nil"/>
            </w:tcBorders>
            <w:noWrap/>
            <w:vAlign w:val="center"/>
            <w:hideMark/>
          </w:tcPr>
          <w:p w14:paraId="5CD5667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TB</w:t>
            </w:r>
          </w:p>
        </w:tc>
        <w:tc>
          <w:tcPr>
            <w:tcW w:w="8032" w:type="dxa"/>
            <w:tcBorders>
              <w:top w:val="nil"/>
              <w:left w:val="nil"/>
              <w:bottom w:val="nil"/>
              <w:right w:val="nil"/>
            </w:tcBorders>
            <w:noWrap/>
            <w:vAlign w:val="center"/>
            <w:hideMark/>
          </w:tcPr>
          <w:p w14:paraId="01C8122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tuberculosis</w:t>
            </w:r>
          </w:p>
        </w:tc>
      </w:tr>
      <w:tr w:rsidR="00BF3F74" w:rsidRPr="00BF3F74" w14:paraId="28DF47E2" w14:textId="77777777" w:rsidTr="002225C8">
        <w:trPr>
          <w:trHeight w:val="315"/>
        </w:trPr>
        <w:tc>
          <w:tcPr>
            <w:tcW w:w="1606" w:type="dxa"/>
            <w:tcBorders>
              <w:top w:val="nil"/>
              <w:left w:val="nil"/>
              <w:bottom w:val="nil"/>
              <w:right w:val="nil"/>
            </w:tcBorders>
            <w:noWrap/>
            <w:vAlign w:val="center"/>
            <w:hideMark/>
          </w:tcPr>
          <w:p w14:paraId="490FC96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TDI</w:t>
            </w:r>
          </w:p>
        </w:tc>
        <w:tc>
          <w:tcPr>
            <w:tcW w:w="8032" w:type="dxa"/>
            <w:tcBorders>
              <w:top w:val="nil"/>
              <w:left w:val="nil"/>
              <w:bottom w:val="nil"/>
              <w:right w:val="nil"/>
            </w:tcBorders>
            <w:noWrap/>
            <w:vAlign w:val="center"/>
            <w:hideMark/>
          </w:tcPr>
          <w:p w14:paraId="7DAE758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Transition Dyspnea Index</w:t>
            </w:r>
          </w:p>
        </w:tc>
      </w:tr>
      <w:tr w:rsidR="00BF3F74" w:rsidRPr="00BF3F74" w14:paraId="642469B7" w14:textId="77777777" w:rsidTr="002225C8">
        <w:trPr>
          <w:trHeight w:val="315"/>
        </w:trPr>
        <w:tc>
          <w:tcPr>
            <w:tcW w:w="1606" w:type="dxa"/>
            <w:tcBorders>
              <w:top w:val="nil"/>
              <w:left w:val="nil"/>
              <w:bottom w:val="nil"/>
              <w:right w:val="nil"/>
            </w:tcBorders>
            <w:noWrap/>
            <w:vAlign w:val="center"/>
            <w:hideMark/>
          </w:tcPr>
          <w:p w14:paraId="18D5778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TGA</w:t>
            </w:r>
          </w:p>
        </w:tc>
        <w:tc>
          <w:tcPr>
            <w:tcW w:w="8032" w:type="dxa"/>
            <w:tcBorders>
              <w:top w:val="nil"/>
              <w:left w:val="nil"/>
              <w:bottom w:val="nil"/>
              <w:right w:val="nil"/>
            </w:tcBorders>
            <w:noWrap/>
            <w:vAlign w:val="center"/>
            <w:hideMark/>
          </w:tcPr>
          <w:p w14:paraId="50583CE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Therapeutic Goods Administration</w:t>
            </w:r>
          </w:p>
        </w:tc>
      </w:tr>
      <w:tr w:rsidR="00BF3F74" w:rsidRPr="00BF3F74" w14:paraId="5B457056" w14:textId="77777777" w:rsidTr="002225C8">
        <w:trPr>
          <w:trHeight w:val="315"/>
        </w:trPr>
        <w:tc>
          <w:tcPr>
            <w:tcW w:w="1606" w:type="dxa"/>
            <w:tcBorders>
              <w:top w:val="nil"/>
              <w:left w:val="nil"/>
              <w:bottom w:val="nil"/>
              <w:right w:val="nil"/>
            </w:tcBorders>
            <w:noWrap/>
            <w:vAlign w:val="center"/>
            <w:hideMark/>
          </w:tcPr>
          <w:p w14:paraId="63F8737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TIO</w:t>
            </w:r>
          </w:p>
        </w:tc>
        <w:tc>
          <w:tcPr>
            <w:tcW w:w="8032" w:type="dxa"/>
            <w:tcBorders>
              <w:top w:val="nil"/>
              <w:left w:val="nil"/>
              <w:bottom w:val="nil"/>
              <w:right w:val="nil"/>
            </w:tcBorders>
            <w:noWrap/>
            <w:vAlign w:val="center"/>
            <w:hideMark/>
          </w:tcPr>
          <w:p w14:paraId="4D734C5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tiotropium</w:t>
            </w:r>
          </w:p>
        </w:tc>
      </w:tr>
      <w:tr w:rsidR="00BF3F74" w:rsidRPr="00BF3F74" w14:paraId="706E04B8" w14:textId="77777777" w:rsidTr="002225C8">
        <w:trPr>
          <w:trHeight w:val="315"/>
        </w:trPr>
        <w:tc>
          <w:tcPr>
            <w:tcW w:w="1606" w:type="dxa"/>
            <w:tcBorders>
              <w:top w:val="nil"/>
              <w:left w:val="nil"/>
              <w:bottom w:val="nil"/>
              <w:right w:val="nil"/>
            </w:tcBorders>
            <w:noWrap/>
            <w:vAlign w:val="center"/>
            <w:hideMark/>
          </w:tcPr>
          <w:p w14:paraId="11F38A4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TIOSPIR</w:t>
            </w:r>
          </w:p>
        </w:tc>
        <w:tc>
          <w:tcPr>
            <w:tcW w:w="8032" w:type="dxa"/>
            <w:tcBorders>
              <w:top w:val="nil"/>
              <w:left w:val="nil"/>
              <w:bottom w:val="nil"/>
              <w:right w:val="nil"/>
            </w:tcBorders>
            <w:noWrap/>
            <w:vAlign w:val="center"/>
            <w:hideMark/>
          </w:tcPr>
          <w:p w14:paraId="470D9DD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TIOtropium Safety and Performance In Respimat</w:t>
            </w:r>
          </w:p>
        </w:tc>
      </w:tr>
      <w:tr w:rsidR="00BF3F74" w:rsidRPr="00BF3F74" w14:paraId="04E90AB4" w14:textId="77777777" w:rsidTr="002225C8">
        <w:trPr>
          <w:trHeight w:val="315"/>
        </w:trPr>
        <w:tc>
          <w:tcPr>
            <w:tcW w:w="1606" w:type="dxa"/>
            <w:tcBorders>
              <w:top w:val="nil"/>
              <w:left w:val="nil"/>
              <w:bottom w:val="nil"/>
              <w:right w:val="nil"/>
            </w:tcBorders>
            <w:noWrap/>
            <w:vAlign w:val="center"/>
            <w:hideMark/>
          </w:tcPr>
          <w:p w14:paraId="47B7F41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TLC</w:t>
            </w:r>
          </w:p>
        </w:tc>
        <w:tc>
          <w:tcPr>
            <w:tcW w:w="8032" w:type="dxa"/>
            <w:tcBorders>
              <w:top w:val="nil"/>
              <w:left w:val="nil"/>
              <w:bottom w:val="nil"/>
              <w:right w:val="nil"/>
            </w:tcBorders>
            <w:noWrap/>
            <w:vAlign w:val="center"/>
            <w:hideMark/>
          </w:tcPr>
          <w:p w14:paraId="771BE9E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total lung capacity</w:t>
            </w:r>
          </w:p>
        </w:tc>
      </w:tr>
      <w:tr w:rsidR="00BF3F74" w:rsidRPr="00BF3F74" w14:paraId="1ACDAE75" w14:textId="77777777" w:rsidTr="002225C8">
        <w:trPr>
          <w:trHeight w:val="315"/>
        </w:trPr>
        <w:tc>
          <w:tcPr>
            <w:tcW w:w="1606" w:type="dxa"/>
            <w:tcBorders>
              <w:top w:val="nil"/>
              <w:left w:val="nil"/>
              <w:bottom w:val="nil"/>
              <w:right w:val="nil"/>
            </w:tcBorders>
            <w:noWrap/>
            <w:vAlign w:val="center"/>
            <w:hideMark/>
          </w:tcPr>
          <w:p w14:paraId="7B4C4F76"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ToR</w:t>
            </w:r>
          </w:p>
        </w:tc>
        <w:tc>
          <w:tcPr>
            <w:tcW w:w="8032" w:type="dxa"/>
            <w:tcBorders>
              <w:top w:val="nil"/>
              <w:left w:val="nil"/>
              <w:bottom w:val="nil"/>
              <w:right w:val="nil"/>
            </w:tcBorders>
            <w:noWrap/>
            <w:vAlign w:val="center"/>
            <w:hideMark/>
          </w:tcPr>
          <w:p w14:paraId="39916B49"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Term of Reference</w:t>
            </w:r>
          </w:p>
        </w:tc>
      </w:tr>
      <w:tr w:rsidR="00BF3F74" w:rsidRPr="00BF3F74" w14:paraId="4F9AB82F" w14:textId="77777777" w:rsidTr="002225C8">
        <w:trPr>
          <w:trHeight w:val="315"/>
        </w:trPr>
        <w:tc>
          <w:tcPr>
            <w:tcW w:w="1606" w:type="dxa"/>
            <w:tcBorders>
              <w:top w:val="nil"/>
              <w:left w:val="nil"/>
              <w:bottom w:val="nil"/>
              <w:right w:val="nil"/>
            </w:tcBorders>
            <w:noWrap/>
            <w:vAlign w:val="center"/>
            <w:hideMark/>
          </w:tcPr>
          <w:p w14:paraId="5FAA774C"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TSANZ</w:t>
            </w:r>
          </w:p>
        </w:tc>
        <w:tc>
          <w:tcPr>
            <w:tcW w:w="8032" w:type="dxa"/>
            <w:tcBorders>
              <w:top w:val="nil"/>
              <w:left w:val="nil"/>
              <w:bottom w:val="nil"/>
              <w:right w:val="nil"/>
            </w:tcBorders>
            <w:noWrap/>
            <w:vAlign w:val="center"/>
            <w:hideMark/>
          </w:tcPr>
          <w:p w14:paraId="29AF92A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Thoracic Society of Australia and New Zealand</w:t>
            </w:r>
          </w:p>
        </w:tc>
      </w:tr>
      <w:tr w:rsidR="00BF3F74" w:rsidRPr="00BF3F74" w14:paraId="61D25CE2" w14:textId="77777777" w:rsidTr="002225C8">
        <w:trPr>
          <w:trHeight w:val="315"/>
        </w:trPr>
        <w:tc>
          <w:tcPr>
            <w:tcW w:w="1606" w:type="dxa"/>
            <w:tcBorders>
              <w:top w:val="nil"/>
              <w:left w:val="nil"/>
              <w:bottom w:val="nil"/>
              <w:right w:val="nil"/>
            </w:tcBorders>
            <w:noWrap/>
            <w:vAlign w:val="center"/>
            <w:hideMark/>
          </w:tcPr>
          <w:p w14:paraId="7D98CBE5"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Tx</w:t>
            </w:r>
          </w:p>
        </w:tc>
        <w:tc>
          <w:tcPr>
            <w:tcW w:w="8032" w:type="dxa"/>
            <w:tcBorders>
              <w:top w:val="nil"/>
              <w:left w:val="nil"/>
              <w:bottom w:val="nil"/>
              <w:right w:val="nil"/>
            </w:tcBorders>
            <w:noWrap/>
            <w:vAlign w:val="center"/>
            <w:hideMark/>
          </w:tcPr>
          <w:p w14:paraId="69D314D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treatment</w:t>
            </w:r>
          </w:p>
        </w:tc>
      </w:tr>
      <w:tr w:rsidR="00BF3F74" w:rsidRPr="00BF3F74" w14:paraId="36079755" w14:textId="77777777" w:rsidTr="002225C8">
        <w:trPr>
          <w:trHeight w:val="315"/>
        </w:trPr>
        <w:tc>
          <w:tcPr>
            <w:tcW w:w="1606" w:type="dxa"/>
            <w:tcBorders>
              <w:top w:val="nil"/>
              <w:left w:val="nil"/>
              <w:bottom w:val="nil"/>
              <w:right w:val="nil"/>
            </w:tcBorders>
            <w:noWrap/>
            <w:vAlign w:val="center"/>
            <w:hideMark/>
          </w:tcPr>
          <w:p w14:paraId="5E422477"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UCSD-SOBQ</w:t>
            </w:r>
          </w:p>
        </w:tc>
        <w:tc>
          <w:tcPr>
            <w:tcW w:w="8032" w:type="dxa"/>
            <w:tcBorders>
              <w:top w:val="nil"/>
              <w:left w:val="nil"/>
              <w:bottom w:val="nil"/>
              <w:right w:val="nil"/>
            </w:tcBorders>
            <w:noWrap/>
            <w:vAlign w:val="center"/>
            <w:hideMark/>
          </w:tcPr>
          <w:p w14:paraId="2A7DC55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University of California San Diego Shortness of Breath Questionnaire</w:t>
            </w:r>
          </w:p>
        </w:tc>
      </w:tr>
      <w:tr w:rsidR="00BF3F74" w:rsidRPr="00BF3F74" w14:paraId="4C960B76" w14:textId="77777777" w:rsidTr="002225C8">
        <w:trPr>
          <w:trHeight w:val="315"/>
        </w:trPr>
        <w:tc>
          <w:tcPr>
            <w:tcW w:w="1606" w:type="dxa"/>
            <w:tcBorders>
              <w:top w:val="nil"/>
              <w:left w:val="nil"/>
              <w:bottom w:val="nil"/>
              <w:right w:val="nil"/>
            </w:tcBorders>
            <w:noWrap/>
            <w:vAlign w:val="center"/>
            <w:hideMark/>
          </w:tcPr>
          <w:p w14:paraId="5C4568B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UME</w:t>
            </w:r>
          </w:p>
        </w:tc>
        <w:tc>
          <w:tcPr>
            <w:tcW w:w="8032" w:type="dxa"/>
            <w:tcBorders>
              <w:top w:val="nil"/>
              <w:left w:val="nil"/>
              <w:bottom w:val="nil"/>
              <w:right w:val="nil"/>
            </w:tcBorders>
            <w:noWrap/>
            <w:vAlign w:val="center"/>
            <w:hideMark/>
          </w:tcPr>
          <w:p w14:paraId="6DCF8108"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umeclidinium</w:t>
            </w:r>
          </w:p>
        </w:tc>
      </w:tr>
      <w:tr w:rsidR="00BF3F74" w:rsidRPr="00BF3F74" w14:paraId="4A906977" w14:textId="77777777" w:rsidTr="002225C8">
        <w:trPr>
          <w:trHeight w:val="315"/>
        </w:trPr>
        <w:tc>
          <w:tcPr>
            <w:tcW w:w="1606" w:type="dxa"/>
            <w:tcBorders>
              <w:top w:val="nil"/>
              <w:left w:val="nil"/>
              <w:bottom w:val="nil"/>
              <w:right w:val="nil"/>
            </w:tcBorders>
            <w:noWrap/>
            <w:vAlign w:val="center"/>
            <w:hideMark/>
          </w:tcPr>
          <w:p w14:paraId="33429BF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URTI</w:t>
            </w:r>
          </w:p>
        </w:tc>
        <w:tc>
          <w:tcPr>
            <w:tcW w:w="8032" w:type="dxa"/>
            <w:tcBorders>
              <w:top w:val="nil"/>
              <w:left w:val="nil"/>
              <w:bottom w:val="nil"/>
              <w:right w:val="nil"/>
            </w:tcBorders>
            <w:noWrap/>
            <w:vAlign w:val="center"/>
            <w:hideMark/>
          </w:tcPr>
          <w:p w14:paraId="1D65198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upper respiratory tract infection</w:t>
            </w:r>
          </w:p>
        </w:tc>
      </w:tr>
      <w:tr w:rsidR="00BF3F74" w:rsidRPr="00BF3F74" w14:paraId="3B7D1450" w14:textId="77777777" w:rsidTr="002225C8">
        <w:trPr>
          <w:trHeight w:val="315"/>
        </w:trPr>
        <w:tc>
          <w:tcPr>
            <w:tcW w:w="1606" w:type="dxa"/>
            <w:tcBorders>
              <w:top w:val="nil"/>
              <w:left w:val="nil"/>
              <w:bottom w:val="nil"/>
              <w:right w:val="nil"/>
            </w:tcBorders>
            <w:noWrap/>
            <w:vAlign w:val="center"/>
            <w:hideMark/>
          </w:tcPr>
          <w:p w14:paraId="212AE0E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lastRenderedPageBreak/>
              <w:t>USPSTF</w:t>
            </w:r>
          </w:p>
        </w:tc>
        <w:tc>
          <w:tcPr>
            <w:tcW w:w="8032" w:type="dxa"/>
            <w:tcBorders>
              <w:top w:val="nil"/>
              <w:left w:val="nil"/>
              <w:bottom w:val="nil"/>
              <w:right w:val="nil"/>
            </w:tcBorders>
            <w:noWrap/>
            <w:vAlign w:val="center"/>
            <w:hideMark/>
          </w:tcPr>
          <w:p w14:paraId="0502121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United States Preventive Services Task Force</w:t>
            </w:r>
          </w:p>
        </w:tc>
      </w:tr>
      <w:tr w:rsidR="00BF3F74" w:rsidRPr="00BF3F74" w14:paraId="184A32AC" w14:textId="77777777" w:rsidTr="002225C8">
        <w:trPr>
          <w:trHeight w:val="315"/>
        </w:trPr>
        <w:tc>
          <w:tcPr>
            <w:tcW w:w="1606" w:type="dxa"/>
            <w:tcBorders>
              <w:top w:val="nil"/>
              <w:left w:val="nil"/>
              <w:bottom w:val="nil"/>
              <w:right w:val="nil"/>
            </w:tcBorders>
            <w:noWrap/>
            <w:vAlign w:val="center"/>
            <w:hideMark/>
          </w:tcPr>
          <w:p w14:paraId="488102A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VA</w:t>
            </w:r>
          </w:p>
        </w:tc>
        <w:tc>
          <w:tcPr>
            <w:tcW w:w="8032" w:type="dxa"/>
            <w:tcBorders>
              <w:top w:val="nil"/>
              <w:left w:val="nil"/>
              <w:bottom w:val="nil"/>
              <w:right w:val="nil"/>
            </w:tcBorders>
            <w:noWrap/>
            <w:vAlign w:val="center"/>
            <w:hideMark/>
          </w:tcPr>
          <w:p w14:paraId="184E8B7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Department of Veterans Affairs (US)</w:t>
            </w:r>
          </w:p>
        </w:tc>
      </w:tr>
      <w:tr w:rsidR="00BF3F74" w:rsidRPr="00BF3F74" w14:paraId="1B38D340" w14:textId="77777777" w:rsidTr="002225C8">
        <w:trPr>
          <w:trHeight w:val="315"/>
        </w:trPr>
        <w:tc>
          <w:tcPr>
            <w:tcW w:w="1606" w:type="dxa"/>
            <w:tcBorders>
              <w:top w:val="nil"/>
              <w:left w:val="nil"/>
              <w:bottom w:val="nil"/>
              <w:right w:val="nil"/>
            </w:tcBorders>
            <w:noWrap/>
            <w:vAlign w:val="center"/>
            <w:hideMark/>
          </w:tcPr>
          <w:p w14:paraId="7186B86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VAS</w:t>
            </w:r>
          </w:p>
        </w:tc>
        <w:tc>
          <w:tcPr>
            <w:tcW w:w="8032" w:type="dxa"/>
            <w:tcBorders>
              <w:top w:val="nil"/>
              <w:left w:val="nil"/>
              <w:bottom w:val="nil"/>
              <w:right w:val="nil"/>
            </w:tcBorders>
            <w:noWrap/>
            <w:vAlign w:val="center"/>
            <w:hideMark/>
          </w:tcPr>
          <w:p w14:paraId="585DA2BB"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visual analogue scale</w:t>
            </w:r>
          </w:p>
        </w:tc>
      </w:tr>
      <w:tr w:rsidR="00BF3F74" w:rsidRPr="00BF3F74" w14:paraId="76F8117B" w14:textId="77777777" w:rsidTr="002225C8">
        <w:trPr>
          <w:trHeight w:val="315"/>
        </w:trPr>
        <w:tc>
          <w:tcPr>
            <w:tcW w:w="1606" w:type="dxa"/>
            <w:tcBorders>
              <w:top w:val="nil"/>
              <w:left w:val="nil"/>
              <w:bottom w:val="nil"/>
              <w:right w:val="nil"/>
            </w:tcBorders>
            <w:noWrap/>
            <w:vAlign w:val="center"/>
            <w:hideMark/>
          </w:tcPr>
          <w:p w14:paraId="6E0D06A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VC</w:t>
            </w:r>
          </w:p>
        </w:tc>
        <w:tc>
          <w:tcPr>
            <w:tcW w:w="8032" w:type="dxa"/>
            <w:tcBorders>
              <w:top w:val="nil"/>
              <w:left w:val="nil"/>
              <w:bottom w:val="nil"/>
              <w:right w:val="nil"/>
            </w:tcBorders>
            <w:noWrap/>
            <w:vAlign w:val="center"/>
            <w:hideMark/>
          </w:tcPr>
          <w:p w14:paraId="04C43A2A"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vital capacity</w:t>
            </w:r>
          </w:p>
        </w:tc>
      </w:tr>
      <w:tr w:rsidR="00BF3F74" w:rsidRPr="00BF3F74" w14:paraId="3207914D" w14:textId="77777777" w:rsidTr="002225C8">
        <w:trPr>
          <w:trHeight w:val="315"/>
        </w:trPr>
        <w:tc>
          <w:tcPr>
            <w:tcW w:w="1606" w:type="dxa"/>
            <w:tcBorders>
              <w:top w:val="nil"/>
              <w:left w:val="nil"/>
              <w:bottom w:val="nil"/>
              <w:right w:val="nil"/>
            </w:tcBorders>
            <w:noWrap/>
            <w:vAlign w:val="center"/>
            <w:hideMark/>
          </w:tcPr>
          <w:p w14:paraId="25C38CAD"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VIL</w:t>
            </w:r>
          </w:p>
        </w:tc>
        <w:tc>
          <w:tcPr>
            <w:tcW w:w="8032" w:type="dxa"/>
            <w:tcBorders>
              <w:top w:val="nil"/>
              <w:left w:val="nil"/>
              <w:bottom w:val="nil"/>
              <w:right w:val="nil"/>
            </w:tcBorders>
            <w:noWrap/>
            <w:vAlign w:val="center"/>
            <w:hideMark/>
          </w:tcPr>
          <w:p w14:paraId="59F89F63"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vilanterol</w:t>
            </w:r>
          </w:p>
        </w:tc>
      </w:tr>
      <w:tr w:rsidR="00BF3F74" w:rsidRPr="00BF3F74" w14:paraId="2820EC27" w14:textId="77777777" w:rsidTr="002225C8">
        <w:trPr>
          <w:trHeight w:val="315"/>
        </w:trPr>
        <w:tc>
          <w:tcPr>
            <w:tcW w:w="1606" w:type="dxa"/>
            <w:tcBorders>
              <w:top w:val="nil"/>
              <w:left w:val="nil"/>
              <w:bottom w:val="nil"/>
              <w:right w:val="nil"/>
            </w:tcBorders>
            <w:noWrap/>
            <w:vAlign w:val="center"/>
            <w:hideMark/>
          </w:tcPr>
          <w:p w14:paraId="675E05D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vs</w:t>
            </w:r>
          </w:p>
        </w:tc>
        <w:tc>
          <w:tcPr>
            <w:tcW w:w="8032" w:type="dxa"/>
            <w:tcBorders>
              <w:top w:val="nil"/>
              <w:left w:val="nil"/>
              <w:bottom w:val="nil"/>
              <w:right w:val="nil"/>
            </w:tcBorders>
            <w:noWrap/>
            <w:vAlign w:val="center"/>
            <w:hideMark/>
          </w:tcPr>
          <w:p w14:paraId="1D14201E"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versus</w:t>
            </w:r>
          </w:p>
        </w:tc>
      </w:tr>
      <w:tr w:rsidR="00BF3F74" w:rsidRPr="00BF3F74" w14:paraId="16D81D3B" w14:textId="77777777" w:rsidTr="002225C8">
        <w:trPr>
          <w:trHeight w:val="315"/>
        </w:trPr>
        <w:tc>
          <w:tcPr>
            <w:tcW w:w="1606" w:type="dxa"/>
            <w:tcBorders>
              <w:top w:val="nil"/>
              <w:left w:val="nil"/>
              <w:bottom w:val="nil"/>
              <w:right w:val="nil"/>
            </w:tcBorders>
            <w:noWrap/>
            <w:vAlign w:val="center"/>
            <w:hideMark/>
          </w:tcPr>
          <w:p w14:paraId="12105210"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VSRQ</w:t>
            </w:r>
          </w:p>
        </w:tc>
        <w:tc>
          <w:tcPr>
            <w:tcW w:w="8032" w:type="dxa"/>
            <w:tcBorders>
              <w:top w:val="nil"/>
              <w:left w:val="nil"/>
              <w:bottom w:val="nil"/>
              <w:right w:val="nil"/>
            </w:tcBorders>
            <w:noWrap/>
            <w:vAlign w:val="center"/>
            <w:hideMark/>
          </w:tcPr>
          <w:p w14:paraId="1728E4A4"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Visual Simplified Respiratory Questionnaire</w:t>
            </w:r>
          </w:p>
        </w:tc>
      </w:tr>
      <w:tr w:rsidR="00BF3F74" w:rsidRPr="00BF3F74" w14:paraId="71B7C8E7" w14:textId="77777777" w:rsidTr="002225C8">
        <w:trPr>
          <w:trHeight w:val="315"/>
        </w:trPr>
        <w:tc>
          <w:tcPr>
            <w:tcW w:w="1606" w:type="dxa"/>
            <w:tcBorders>
              <w:top w:val="nil"/>
              <w:left w:val="nil"/>
              <w:bottom w:val="nil"/>
              <w:right w:val="nil"/>
            </w:tcBorders>
            <w:noWrap/>
            <w:vAlign w:val="center"/>
            <w:hideMark/>
          </w:tcPr>
          <w:p w14:paraId="7BE61601"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6-MWD</w:t>
            </w:r>
          </w:p>
        </w:tc>
        <w:tc>
          <w:tcPr>
            <w:tcW w:w="8032" w:type="dxa"/>
            <w:tcBorders>
              <w:top w:val="nil"/>
              <w:left w:val="nil"/>
              <w:bottom w:val="nil"/>
              <w:right w:val="nil"/>
            </w:tcBorders>
            <w:noWrap/>
            <w:vAlign w:val="center"/>
            <w:hideMark/>
          </w:tcPr>
          <w:p w14:paraId="44E71FB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Six-Minute Walking Distance</w:t>
            </w:r>
          </w:p>
        </w:tc>
      </w:tr>
      <w:tr w:rsidR="00BF3F74" w:rsidRPr="00BF3F74" w14:paraId="2B27313E" w14:textId="77777777" w:rsidTr="002225C8">
        <w:trPr>
          <w:trHeight w:val="315"/>
        </w:trPr>
        <w:tc>
          <w:tcPr>
            <w:tcW w:w="1606" w:type="dxa"/>
            <w:tcBorders>
              <w:top w:val="nil"/>
              <w:left w:val="nil"/>
              <w:bottom w:val="nil"/>
              <w:right w:val="nil"/>
            </w:tcBorders>
            <w:noWrap/>
            <w:vAlign w:val="center"/>
            <w:hideMark/>
          </w:tcPr>
          <w:p w14:paraId="32A32C92"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6-MWT</w:t>
            </w:r>
          </w:p>
        </w:tc>
        <w:tc>
          <w:tcPr>
            <w:tcW w:w="8032" w:type="dxa"/>
            <w:tcBorders>
              <w:top w:val="nil"/>
              <w:left w:val="nil"/>
              <w:bottom w:val="nil"/>
              <w:right w:val="nil"/>
            </w:tcBorders>
            <w:noWrap/>
            <w:vAlign w:val="center"/>
            <w:hideMark/>
          </w:tcPr>
          <w:p w14:paraId="38F1B12F" w14:textId="77777777" w:rsidR="00BF3F74" w:rsidRPr="00BF3F74" w:rsidRDefault="00BF3F74" w:rsidP="00BF3F74">
            <w:pPr>
              <w:pStyle w:val="BodyText"/>
              <w:tabs>
                <w:tab w:val="left" w:pos="1701"/>
              </w:tabs>
              <w:spacing w:before="100" w:line="240" w:lineRule="auto"/>
              <w:jc w:val="left"/>
              <w:rPr>
                <w:rFonts w:ascii="Cambria" w:hAnsi="Cambria"/>
              </w:rPr>
            </w:pPr>
            <w:r w:rsidRPr="00BF3F74">
              <w:rPr>
                <w:rFonts w:ascii="Cambria" w:hAnsi="Cambria"/>
              </w:rPr>
              <w:t>Six-Minute Walking Test</w:t>
            </w:r>
          </w:p>
        </w:tc>
      </w:tr>
    </w:tbl>
    <w:p w14:paraId="1998D0D9" w14:textId="77777777" w:rsidR="00BB7124" w:rsidRDefault="00BB7124" w:rsidP="006917D9">
      <w:pPr>
        <w:pStyle w:val="Heading1"/>
        <w:numPr>
          <w:ilvl w:val="0"/>
          <w:numId w:val="0"/>
        </w:numPr>
      </w:pPr>
      <w:bookmarkStart w:id="3" w:name="_Toc480371854"/>
      <w:bookmarkStart w:id="4" w:name="_Toc486514187"/>
      <w:r>
        <w:lastRenderedPageBreak/>
        <w:t>Report Structure</w:t>
      </w:r>
      <w:bookmarkEnd w:id="3"/>
      <w:bookmarkEnd w:id="4"/>
    </w:p>
    <w:p w14:paraId="1690C696" w14:textId="77777777" w:rsidR="00421B3C" w:rsidRDefault="00421B3C" w:rsidP="00421B3C">
      <w:pPr>
        <w:pStyle w:val="ToRinbox"/>
      </w:pPr>
      <w:r>
        <w:t xml:space="preserve">This Report is presented in seven separate parts, as briefly outlined below. The Report has been structured in this way to address the Terms of Reference </w:t>
      </w:r>
      <w:r w:rsidR="0085664C">
        <w:t xml:space="preserve">(ToR) </w:t>
      </w:r>
      <w:r>
        <w:t>of the Review.</w:t>
      </w:r>
    </w:p>
    <w:p w14:paraId="4B1F3358" w14:textId="77777777" w:rsidR="00421B3C" w:rsidRDefault="00B72D30" w:rsidP="00FF61D2">
      <w:pPr>
        <w:pStyle w:val="ToRsinboxwithhangingindent"/>
        <w:tabs>
          <w:tab w:val="clear" w:pos="1304"/>
          <w:tab w:val="left" w:pos="1560"/>
        </w:tabs>
        <w:ind w:left="1560" w:hanging="1560"/>
      </w:pPr>
      <w:r w:rsidRPr="00B72D30">
        <w:rPr>
          <w:b/>
        </w:rPr>
        <w:t>Background</w:t>
      </w:r>
      <w:r>
        <w:tab/>
      </w:r>
      <w:r w:rsidR="00421B3C" w:rsidRPr="0085664C">
        <w:t>Provides the context</w:t>
      </w:r>
      <w:r w:rsidR="0085664C" w:rsidRPr="0085664C">
        <w:t xml:space="preserve"> and objectives of </w:t>
      </w:r>
      <w:r w:rsidR="00421B3C" w:rsidRPr="0085664C">
        <w:t xml:space="preserve">the Review, </w:t>
      </w:r>
      <w:r w:rsidR="0085664C" w:rsidRPr="0085664C">
        <w:t>a brief description of COPD and its prevalence in Australia, the listing history for PBS listed COPD medications and their prescribing restrictions, and the ToR for the review.</w:t>
      </w:r>
    </w:p>
    <w:p w14:paraId="0701A26B" w14:textId="77777777" w:rsidR="00421B3C" w:rsidRDefault="00421B3C" w:rsidP="00FF61D2">
      <w:pPr>
        <w:pStyle w:val="ToRsinboxwithhangingindent"/>
        <w:tabs>
          <w:tab w:val="clear" w:pos="1304"/>
          <w:tab w:val="left" w:pos="1560"/>
        </w:tabs>
        <w:ind w:left="1560" w:hanging="1560"/>
      </w:pPr>
      <w:r w:rsidRPr="00421B3C">
        <w:rPr>
          <w:b/>
        </w:rPr>
        <w:t xml:space="preserve">Section </w:t>
      </w:r>
      <w:r w:rsidR="00B72D30">
        <w:rPr>
          <w:b/>
        </w:rPr>
        <w:t>1</w:t>
      </w:r>
      <w:r>
        <w:t xml:space="preserve"> </w:t>
      </w:r>
      <w:r>
        <w:tab/>
        <w:t xml:space="preserve">ToR 1: </w:t>
      </w:r>
      <w:r w:rsidR="00417A76" w:rsidRPr="00417A76">
        <w:t>Compare the prescribing restrictions for PBS</w:t>
      </w:r>
      <w:r w:rsidR="00185623">
        <w:t>-</w:t>
      </w:r>
      <w:r w:rsidR="00417A76" w:rsidRPr="00417A76">
        <w:t>listed COPD medicines for consistency with the current clinical guidelines.</w:t>
      </w:r>
    </w:p>
    <w:p w14:paraId="64C0A87A" w14:textId="77777777" w:rsidR="00421B3C" w:rsidRDefault="00421B3C" w:rsidP="00FF61D2">
      <w:pPr>
        <w:pStyle w:val="ToRsinboxwithhangingindent"/>
        <w:tabs>
          <w:tab w:val="clear" w:pos="1304"/>
          <w:tab w:val="left" w:pos="1560"/>
        </w:tabs>
        <w:ind w:left="1560" w:hanging="1560"/>
      </w:pPr>
      <w:r w:rsidRPr="00421B3C">
        <w:rPr>
          <w:b/>
        </w:rPr>
        <w:t xml:space="preserve">Section </w:t>
      </w:r>
      <w:r w:rsidR="00B72D30">
        <w:rPr>
          <w:b/>
        </w:rPr>
        <w:t>2</w:t>
      </w:r>
      <w:r>
        <w:tab/>
        <w:t xml:space="preserve">ToR 2: </w:t>
      </w:r>
      <w:r w:rsidR="00417A76" w:rsidRPr="00417A76">
        <w:t>Review the clinical outcomes that are most important or clinically relevant to people with COPD and the extent to which these outcomes are included in the evidence previously provided to PBAC on the cost-effectiveness of these medicines.</w:t>
      </w:r>
    </w:p>
    <w:p w14:paraId="4E0C46B5" w14:textId="77777777" w:rsidR="00421B3C" w:rsidRDefault="00421B3C" w:rsidP="00FF61D2">
      <w:pPr>
        <w:pStyle w:val="ToRsinboxwithhangingindent"/>
        <w:tabs>
          <w:tab w:val="clear" w:pos="1304"/>
          <w:tab w:val="left" w:pos="1560"/>
        </w:tabs>
        <w:ind w:left="1560" w:hanging="1560"/>
      </w:pPr>
      <w:r w:rsidRPr="00421B3C">
        <w:rPr>
          <w:b/>
        </w:rPr>
        <w:t xml:space="preserve">Section </w:t>
      </w:r>
      <w:r w:rsidR="00B72D30">
        <w:rPr>
          <w:b/>
        </w:rPr>
        <w:t>3</w:t>
      </w:r>
      <w:r>
        <w:tab/>
        <w:t xml:space="preserve">ToR 3: </w:t>
      </w:r>
      <w:r w:rsidR="00417A76" w:rsidRPr="00417A76">
        <w:t>Review the evidence on the efficacy and safety of monotherapy and combinations of LABA</w:t>
      </w:r>
      <w:r w:rsidR="000A2DB5">
        <w:t>/</w:t>
      </w:r>
      <w:r w:rsidR="00417A76" w:rsidRPr="00417A76">
        <w:t>long-acting muscarinic antagonists (LAMA), ICS</w:t>
      </w:r>
      <w:r w:rsidR="000A2DB5">
        <w:t>/</w:t>
      </w:r>
      <w:r w:rsidR="00417A76" w:rsidRPr="00417A76">
        <w:t>LABA and LAMA + ICS</w:t>
      </w:r>
      <w:r w:rsidR="000A2DB5">
        <w:t>/</w:t>
      </w:r>
      <w:r w:rsidR="00417A76" w:rsidRPr="00417A76">
        <w:t>LABA (separate items or fixed dose combinations) for the treatment of COPD that PBAC has not previously considered.</w:t>
      </w:r>
    </w:p>
    <w:p w14:paraId="4801674B" w14:textId="77777777" w:rsidR="00421B3C" w:rsidRDefault="00421B3C" w:rsidP="00FF61D2">
      <w:pPr>
        <w:pStyle w:val="ToRsinboxwithhangingindent"/>
        <w:tabs>
          <w:tab w:val="clear" w:pos="1304"/>
          <w:tab w:val="left" w:pos="1560"/>
        </w:tabs>
        <w:ind w:left="1560" w:hanging="1560"/>
      </w:pPr>
      <w:r w:rsidRPr="00421B3C">
        <w:rPr>
          <w:b/>
        </w:rPr>
        <w:t xml:space="preserve">Section </w:t>
      </w:r>
      <w:r w:rsidR="00B72D30">
        <w:rPr>
          <w:b/>
        </w:rPr>
        <w:t>4</w:t>
      </w:r>
      <w:r>
        <w:tab/>
        <w:t xml:space="preserve">ToR 4: </w:t>
      </w:r>
      <w:r w:rsidR="00417A76" w:rsidRPr="00417A76">
        <w:t>Review the published literature on the safety of prolonged ICS use in monotherapy and in combination with LABA and</w:t>
      </w:r>
      <w:r w:rsidR="000A2DB5">
        <w:t>/</w:t>
      </w:r>
      <w:r w:rsidR="00417A76" w:rsidRPr="00417A76">
        <w:t>or LAMA for COPD that PBAC has not previously considered.</w:t>
      </w:r>
    </w:p>
    <w:p w14:paraId="78E48468" w14:textId="77777777" w:rsidR="00421B3C" w:rsidRDefault="00421B3C" w:rsidP="00FF61D2">
      <w:pPr>
        <w:pStyle w:val="ToRsinboxwithhangingindent"/>
        <w:tabs>
          <w:tab w:val="clear" w:pos="1304"/>
          <w:tab w:val="left" w:pos="1560"/>
        </w:tabs>
        <w:ind w:left="1560" w:hanging="1560"/>
      </w:pPr>
      <w:r w:rsidRPr="00421B3C">
        <w:rPr>
          <w:b/>
        </w:rPr>
        <w:t xml:space="preserve">Section </w:t>
      </w:r>
      <w:r w:rsidR="00B72D30">
        <w:rPr>
          <w:b/>
        </w:rPr>
        <w:t>5</w:t>
      </w:r>
      <w:r>
        <w:tab/>
        <w:t xml:space="preserve">ToR 5: </w:t>
      </w:r>
      <w:r w:rsidR="00417A76" w:rsidRPr="00417A76">
        <w:t>Analyse the current utilisation of PBS listed COPD medicines to identify the extent of co-prescribing and use that is inconsistent with clinical guidelines and</w:t>
      </w:r>
      <w:r w:rsidR="000A2DB5">
        <w:t>/</w:t>
      </w:r>
      <w:r w:rsidR="00417A76" w:rsidRPr="00417A76">
        <w:t>or PBS restrictions.</w:t>
      </w:r>
    </w:p>
    <w:p w14:paraId="71B873A7" w14:textId="77777777" w:rsidR="00417A76" w:rsidRPr="00417A76" w:rsidRDefault="00417A76" w:rsidP="00FF61D2">
      <w:pPr>
        <w:pStyle w:val="ToRsinboxwithhangingindent"/>
        <w:tabs>
          <w:tab w:val="clear" w:pos="1304"/>
          <w:tab w:val="left" w:pos="1560"/>
        </w:tabs>
        <w:ind w:left="1560" w:hanging="1560"/>
      </w:pPr>
      <w:r>
        <w:rPr>
          <w:b/>
        </w:rPr>
        <w:t xml:space="preserve">Section </w:t>
      </w:r>
      <w:r w:rsidR="00B72D30">
        <w:rPr>
          <w:b/>
        </w:rPr>
        <w:t>6</w:t>
      </w:r>
      <w:r>
        <w:rPr>
          <w:b/>
        </w:rPr>
        <w:tab/>
      </w:r>
      <w:r>
        <w:t xml:space="preserve">ToR 6: </w:t>
      </w:r>
      <w:r w:rsidRPr="00417A76">
        <w:t>Evaluate if the current utilisation of multiple therapies and the latest evidence relating to safety and efficacy justifies a review of cost-effectiveness for some or all medicines indicated for COPD.</w:t>
      </w:r>
    </w:p>
    <w:p w14:paraId="4C39C0D5" w14:textId="77777777" w:rsidR="003D6003" w:rsidRDefault="0003409D" w:rsidP="00B26475">
      <w:pPr>
        <w:pStyle w:val="Heading1"/>
        <w:numPr>
          <w:ilvl w:val="0"/>
          <w:numId w:val="0"/>
        </w:numPr>
      </w:pPr>
      <w:bookmarkStart w:id="5" w:name="_Toc480371855"/>
      <w:bookmarkStart w:id="6" w:name="_Toc486514188"/>
      <w:r>
        <w:lastRenderedPageBreak/>
        <w:t>Background</w:t>
      </w:r>
      <w:bookmarkEnd w:id="5"/>
      <w:bookmarkEnd w:id="6"/>
    </w:p>
    <w:p w14:paraId="5EA78C42" w14:textId="4D7A6927" w:rsidR="00C61D9F" w:rsidRDefault="005F46F0" w:rsidP="0021149E">
      <w:pPr>
        <w:pStyle w:val="Heading2"/>
        <w:numPr>
          <w:ilvl w:val="0"/>
          <w:numId w:val="0"/>
        </w:numPr>
      </w:pPr>
      <w:bookmarkStart w:id="7" w:name="_Toc480371856"/>
      <w:bookmarkStart w:id="8" w:name="_Toc486514189"/>
      <w:r>
        <w:t>Introduction</w:t>
      </w:r>
      <w:bookmarkEnd w:id="7"/>
      <w:bookmarkEnd w:id="8"/>
    </w:p>
    <w:p w14:paraId="5CBCBADC" w14:textId="77777777" w:rsidR="005F46F0" w:rsidRDefault="005F46F0" w:rsidP="003C5912">
      <w:pPr>
        <w:pStyle w:val="BodyText"/>
      </w:pPr>
      <w:r>
        <w:t>Chronic obstructive pulmonary disease (</w:t>
      </w:r>
      <w:r w:rsidRPr="005F46F0">
        <w:t>COPD</w:t>
      </w:r>
      <w:r>
        <w:t>)</w:t>
      </w:r>
      <w:r w:rsidRPr="005F46F0">
        <w:t xml:space="preserve"> is characterised by chronic inflammation of the lung tissue, and obstruction of the airways that cannot be fully reversed by medication. A large array of inhaled medicines are available on the Pharmaceutical Benefits Scheme (PBS) for reducing the symptoms of COPD (and asthma), and the frequency and severity of exacerbations. The primary medicines are bronchodilators (beta2-agonists, anti-cholinergics/muscarinic agonists, phosphodiesterase inhibitors and methylxanthines) to reduce airway obstructions, and inhaled corticosteroids (ICS) to reduce inflammation. </w:t>
      </w:r>
    </w:p>
    <w:p w14:paraId="4F595F90" w14:textId="77777777" w:rsidR="005F46F0" w:rsidRDefault="005F46F0" w:rsidP="003C5912">
      <w:pPr>
        <w:pStyle w:val="BodyText"/>
      </w:pPr>
      <w:r w:rsidRPr="005F46F0">
        <w:t>The increase in COPD medicines provides greater choice in management options for the prescriber and the patient, which may result in greater adherence to prescribed pharmacotherapy. However, concerns have been raised that the recent increase in the number of new medicines and combinations of medicines delivered via new inhaler devices may lead to confusion amongst health professionals and consumers, resulting in inappropriate use of these medicines.</w:t>
      </w:r>
    </w:p>
    <w:p w14:paraId="32B408C1" w14:textId="77777777" w:rsidR="005F46F0" w:rsidRDefault="00B72D30" w:rsidP="0021149E">
      <w:pPr>
        <w:pStyle w:val="Heading2"/>
        <w:numPr>
          <w:ilvl w:val="0"/>
          <w:numId w:val="0"/>
        </w:numPr>
      </w:pPr>
      <w:bookmarkStart w:id="9" w:name="_Toc480371857"/>
      <w:bookmarkStart w:id="10" w:name="_Toc486514190"/>
      <w:r>
        <w:t>Context of</w:t>
      </w:r>
      <w:r w:rsidR="005F46F0">
        <w:t xml:space="preserve"> the Review</w:t>
      </w:r>
      <w:bookmarkEnd w:id="9"/>
      <w:bookmarkEnd w:id="10"/>
    </w:p>
    <w:p w14:paraId="3FC0AE1A" w14:textId="1FAC59EF" w:rsidR="003C5912" w:rsidRDefault="003C5912" w:rsidP="003C5912">
      <w:pPr>
        <w:pStyle w:val="BodyText"/>
      </w:pPr>
      <w:r>
        <w:t>At the March 2012 meeting, the Pharmaceutical Benefits Advisory Committee (PBAC) reviewed a submission from the sponsor of tiotropium, requesting exemption from a price reduction due to reference pricing against recently PBS-listed inda</w:t>
      </w:r>
      <w:r w:rsidR="005F46F0">
        <w:t xml:space="preserve">caterol for COPD. </w:t>
      </w:r>
      <w:r>
        <w:t>The PBAC concluded that the submission did not support its proposal</w:t>
      </w:r>
      <w:r w:rsidR="00B26475">
        <w:t xml:space="preserve"> against reference pricing and </w:t>
      </w:r>
      <w:r>
        <w:t xml:space="preserve">recommended that a comprehensive post-market review of the PBS medicines for COPD be undertaken to fully inform the assessment of comparative prices. </w:t>
      </w:r>
    </w:p>
    <w:p w14:paraId="5DE3FB0D" w14:textId="29AA3745" w:rsidR="003C5912" w:rsidRDefault="003C5912" w:rsidP="003C5912">
      <w:pPr>
        <w:pStyle w:val="BodyText"/>
      </w:pPr>
      <w:r>
        <w:t xml:space="preserve">In November 2012, the then Minister for Health </w:t>
      </w:r>
      <w:r w:rsidR="00B26475">
        <w:t>noted</w:t>
      </w:r>
      <w:r>
        <w:t xml:space="preserve"> the PBAC’s recommendation to commen</w:t>
      </w:r>
      <w:r w:rsidR="005F46F0">
        <w:t xml:space="preserve">ce a review of COPD medicines. </w:t>
      </w:r>
      <w:r>
        <w:t>The COPD review did not proceed</w:t>
      </w:r>
      <w:r w:rsidR="00B26475">
        <w:t>,</w:t>
      </w:r>
      <w:r>
        <w:t xml:space="preserve"> but remained on the work plan, and was also approved by the incoming Health Minister in April 2014.</w:t>
      </w:r>
    </w:p>
    <w:p w14:paraId="0E23193D" w14:textId="77777777" w:rsidR="00AA7927" w:rsidRDefault="003C5912" w:rsidP="003C5912">
      <w:pPr>
        <w:pStyle w:val="BodyText"/>
      </w:pPr>
      <w:r>
        <w:t>In October 2013, the Drug Utilisation Sub</w:t>
      </w:r>
      <w:r w:rsidR="001A2E31">
        <w:t xml:space="preserve"> </w:t>
      </w:r>
      <w:r>
        <w:t xml:space="preserve">Committee (DUSC) of the PBAC considered 12-month post-listing utilisation reviews of both indacaterol and the fixed-dose combination (FDC) of budesonide/efomoterol (400/12 </w:t>
      </w:r>
      <w:r w:rsidR="00AF5A10">
        <w:t>μg</w:t>
      </w:r>
      <w:r w:rsidR="005F46F0">
        <w:t xml:space="preserve">) for COPD. </w:t>
      </w:r>
      <w:r>
        <w:t xml:space="preserve">In regard to indacaterol, DUSC noted that utilisation was lower than predicted </w:t>
      </w:r>
      <w:r w:rsidR="005F46F0">
        <w:t xml:space="preserve">at the time of the submission. </w:t>
      </w:r>
      <w:r>
        <w:t>DUSC also noted the occurrence of a significant amount of co-administration of respiratory medicines, and considered the co-administration of multiple long-acting beta</w:t>
      </w:r>
      <w:r w:rsidR="00D562FC">
        <w:t>-</w:t>
      </w:r>
      <w:r>
        <w:t>agonist (LABA) products in approximately 11% of new users (based on same day dispensing of multiple items) to be a significant q</w:t>
      </w:r>
      <w:r w:rsidR="00AD2B4C">
        <w:t>uality use of medicines (QUM)</w:t>
      </w:r>
      <w:r w:rsidR="005F46F0">
        <w:t xml:space="preserve"> issue. </w:t>
      </w:r>
    </w:p>
    <w:p w14:paraId="738BE1C5" w14:textId="77777777" w:rsidR="00AA7927" w:rsidRDefault="00AA7927" w:rsidP="003C5912">
      <w:pPr>
        <w:pStyle w:val="BodyText"/>
      </w:pPr>
    </w:p>
    <w:p w14:paraId="58612DA3" w14:textId="77777777" w:rsidR="003C5912" w:rsidRDefault="003C5912" w:rsidP="003C5912">
      <w:pPr>
        <w:pStyle w:val="BodyText"/>
      </w:pPr>
      <w:r>
        <w:lastRenderedPageBreak/>
        <w:t xml:space="preserve">DUSC considered it to be unlikely that multiple LABA products are intentionally prescribed to be used together and considered that there may be confusion among prescribers and pharmacists about the mechanism of action of indacaterol and other </w:t>
      </w:r>
      <w:r w:rsidR="005F46F0">
        <w:t xml:space="preserve">respiratory inhaler medicines. </w:t>
      </w:r>
      <w:r>
        <w:t xml:space="preserve">DUSC considered it possible that the various trade names of respiratory inhaler products may be a point of confusion and that the active ingredients may not be well understood. </w:t>
      </w:r>
    </w:p>
    <w:p w14:paraId="2320B5C9" w14:textId="77777777" w:rsidR="003C5912" w:rsidRDefault="003C5912" w:rsidP="003C5912">
      <w:pPr>
        <w:pStyle w:val="BodyText"/>
      </w:pPr>
      <w:r>
        <w:t>In regard to budesonide with eformoterol, utilisation in the first year of the extension to PBS listing appeared to be substantially higher tha</w:t>
      </w:r>
      <w:r w:rsidR="005F46F0">
        <w:t xml:space="preserve">n predicted in the submission. </w:t>
      </w:r>
      <w:r>
        <w:t xml:space="preserve">DUSC suggested that this might be related to an increasing awareness and diagnosis of COPD and the arrival of new agents to the COPD market, with subsequent </w:t>
      </w:r>
      <w:r w:rsidR="005F46F0">
        <w:t xml:space="preserve">amendments to COPD guidelines. </w:t>
      </w:r>
      <w:r>
        <w:t xml:space="preserve">DUSC noted a trend towards more initiations in winter compared to summer months and considered that this may indicate some use of the product outside of COPD, for example respiratory tract infections and cough. </w:t>
      </w:r>
    </w:p>
    <w:p w14:paraId="38EAA541" w14:textId="76728E6D" w:rsidR="003C5912" w:rsidRDefault="003C5912" w:rsidP="003C5912">
      <w:pPr>
        <w:pStyle w:val="BodyText"/>
      </w:pPr>
      <w:r>
        <w:t>In August 2015, the PBAC reviewed its post-market review work plan and considered a backg</w:t>
      </w:r>
      <w:r w:rsidR="005F46F0">
        <w:t xml:space="preserve">round paper on COPD medicines. </w:t>
      </w:r>
      <w:r>
        <w:t>The PBAC advised the Minister for Health that a post-market review of COPD medicines shou</w:t>
      </w:r>
      <w:r w:rsidR="005F46F0">
        <w:t xml:space="preserve">ld be prioritised for 2015-16. </w:t>
      </w:r>
      <w:r>
        <w:t>This Review was approved by the Minister on 28 September</w:t>
      </w:r>
      <w:r w:rsidR="001748AE">
        <w:t xml:space="preserve"> </w:t>
      </w:r>
      <w:r>
        <w:t>2015.</w:t>
      </w:r>
    </w:p>
    <w:p w14:paraId="5E3D0C21" w14:textId="77777777" w:rsidR="00175C85" w:rsidRDefault="00175C85" w:rsidP="0021149E">
      <w:pPr>
        <w:pStyle w:val="Heading2"/>
        <w:numPr>
          <w:ilvl w:val="0"/>
          <w:numId w:val="0"/>
        </w:numPr>
      </w:pPr>
      <w:bookmarkStart w:id="11" w:name="_Toc486514191"/>
      <w:bookmarkStart w:id="12" w:name="_Toc480371858"/>
      <w:r>
        <w:t>Review Process</w:t>
      </w:r>
      <w:bookmarkEnd w:id="11"/>
    </w:p>
    <w:p w14:paraId="1CD28229" w14:textId="67072D98" w:rsidR="003C5912" w:rsidRDefault="003C5912" w:rsidP="00175C85">
      <w:pPr>
        <w:pStyle w:val="Heading3"/>
        <w:numPr>
          <w:ilvl w:val="0"/>
          <w:numId w:val="0"/>
        </w:numPr>
      </w:pPr>
      <w:bookmarkStart w:id="13" w:name="_Toc486514192"/>
      <w:r>
        <w:t>Purpose of the Review</w:t>
      </w:r>
      <w:bookmarkEnd w:id="12"/>
      <w:bookmarkEnd w:id="13"/>
    </w:p>
    <w:p w14:paraId="52D826AD" w14:textId="32412540" w:rsidR="003C5912" w:rsidRDefault="003C5912" w:rsidP="003C5912">
      <w:pPr>
        <w:pStyle w:val="BodyText"/>
      </w:pPr>
      <w:r>
        <w:t>The purpose of the Post-market Review of COPD Medicines is to review the utilisation, safety, efficacy and cost-effectiveness of PBS</w:t>
      </w:r>
      <w:r w:rsidR="00FE092D">
        <w:t>-</w:t>
      </w:r>
      <w:r>
        <w:t xml:space="preserve">listed COPD medicines, and to address </w:t>
      </w:r>
      <w:r w:rsidR="00AD2B4C">
        <w:t>QUM</w:t>
      </w:r>
      <w:r>
        <w:t xml:space="preserve"> concerns associated with the apparent use o</w:t>
      </w:r>
      <w:r w:rsidR="005F46F0">
        <w:t xml:space="preserve">f multiple products. </w:t>
      </w:r>
      <w:r>
        <w:t>The Review is being carried out under the Australian Government’s PBS Post-Market Review Program, which aims to ensure the continued safe, cost-effective and quality use o</w:t>
      </w:r>
      <w:r w:rsidR="005F46F0">
        <w:t xml:space="preserve">f medicines listed on the PBS. </w:t>
      </w:r>
      <w:r>
        <w:t xml:space="preserve">The Review will be conducted in accordance with the </w:t>
      </w:r>
      <w:hyperlink r:id="rId14" w:history="1">
        <w:r w:rsidRPr="008B565E">
          <w:rPr>
            <w:rStyle w:val="Hyperlink"/>
          </w:rPr>
          <w:t>Post-Market Review Framework</w:t>
        </w:r>
      </w:hyperlink>
      <w:r>
        <w:t>, which was developed following consultation with industry and published in March 2015.</w:t>
      </w:r>
    </w:p>
    <w:p w14:paraId="0F7CB473" w14:textId="0B098544" w:rsidR="006D232C" w:rsidRDefault="006D232C" w:rsidP="00175C85">
      <w:pPr>
        <w:pStyle w:val="Heading3"/>
        <w:numPr>
          <w:ilvl w:val="0"/>
          <w:numId w:val="0"/>
        </w:numPr>
      </w:pPr>
      <w:bookmarkStart w:id="14" w:name="_Toc486514193"/>
      <w:bookmarkStart w:id="15" w:name="_Toc480371859"/>
      <w:r>
        <w:t>Reference Group</w:t>
      </w:r>
      <w:bookmarkEnd w:id="14"/>
    </w:p>
    <w:p w14:paraId="3E236396" w14:textId="769BEC8E" w:rsidR="006D232C" w:rsidRPr="006D232C" w:rsidRDefault="002225C8" w:rsidP="006D232C">
      <w:pPr>
        <w:pStyle w:val="BodyText"/>
      </w:pPr>
      <w:r>
        <w:t>A Reference Group (</w:t>
      </w:r>
      <w:r w:rsidR="006D232C">
        <w:t>RG) was formed to provide an opportunity for stakeholder input to the Review and a platform for ex</w:t>
      </w:r>
      <w:r>
        <w:t xml:space="preserve">pert advice. Membership of the </w:t>
      </w:r>
      <w:r w:rsidR="006D232C">
        <w:t>RG is at Appendix B.</w:t>
      </w:r>
    </w:p>
    <w:p w14:paraId="49509523" w14:textId="77777777" w:rsidR="003C5912" w:rsidRDefault="003C5912" w:rsidP="00175C85">
      <w:pPr>
        <w:pStyle w:val="Heading3"/>
        <w:numPr>
          <w:ilvl w:val="0"/>
          <w:numId w:val="0"/>
        </w:numPr>
      </w:pPr>
      <w:bookmarkStart w:id="16" w:name="_Toc486514194"/>
      <w:r>
        <w:t>Review Terms of Reference</w:t>
      </w:r>
      <w:bookmarkEnd w:id="15"/>
      <w:bookmarkEnd w:id="16"/>
    </w:p>
    <w:p w14:paraId="03ADAB78" w14:textId="77777777" w:rsidR="006D232C" w:rsidRDefault="003C5912" w:rsidP="003C5912">
      <w:pPr>
        <w:pStyle w:val="BodyText"/>
      </w:pPr>
      <w:r>
        <w:t>The draft Review Terms of Referenc</w:t>
      </w:r>
      <w:r w:rsidR="008B565E">
        <w:t xml:space="preserve">e (ToR) </w:t>
      </w:r>
      <w:r>
        <w:t>were open to public consulta</w:t>
      </w:r>
      <w:r w:rsidR="008B565E">
        <w:t>tion for four weeks between 16 Oct</w:t>
      </w:r>
      <w:r w:rsidR="00175C85">
        <w:t>ober</w:t>
      </w:r>
      <w:r w:rsidR="008B565E">
        <w:t xml:space="preserve"> and 13 November</w:t>
      </w:r>
      <w:r w:rsidR="005F46F0">
        <w:t xml:space="preserve"> 2015. </w:t>
      </w:r>
      <w:r w:rsidR="006D232C">
        <w:t xml:space="preserve">Comments on the draft ToR </w:t>
      </w:r>
      <w:r w:rsidR="00175C85">
        <w:t>were received</w:t>
      </w:r>
      <w:r w:rsidR="006D232C">
        <w:t xml:space="preserve"> from twelve individuals and organisations</w:t>
      </w:r>
      <w:r w:rsidR="00175C85">
        <w:t xml:space="preserve"> including</w:t>
      </w:r>
      <w:r w:rsidR="006D232C">
        <w:t>:</w:t>
      </w:r>
      <w:r w:rsidR="00175C85">
        <w:t xml:space="preserve"> six</w:t>
      </w:r>
      <w:r>
        <w:t xml:space="preserve"> from industry</w:t>
      </w:r>
      <w:r w:rsidR="008B565E">
        <w:t>;</w:t>
      </w:r>
      <w:r>
        <w:t xml:space="preserve"> and six from health professionals, heal</w:t>
      </w:r>
      <w:r w:rsidR="006D232C">
        <w:t xml:space="preserve">th professional peak bodies, </w:t>
      </w:r>
      <w:r>
        <w:t>resea</w:t>
      </w:r>
      <w:r w:rsidR="005F46F0">
        <w:t>rch organisations</w:t>
      </w:r>
      <w:r w:rsidR="006D232C">
        <w:t xml:space="preserve"> and consumer groups</w:t>
      </w:r>
      <w:r w:rsidR="005F46F0">
        <w:t xml:space="preserve">. </w:t>
      </w:r>
      <w:r w:rsidR="006D232C">
        <w:lastRenderedPageBreak/>
        <w:t xml:space="preserve">Except where requested otherwise, public comments were published on the </w:t>
      </w:r>
      <w:hyperlink r:id="rId15" w:history="1">
        <w:r w:rsidR="006D232C" w:rsidRPr="006D232C">
          <w:rPr>
            <w:rStyle w:val="Hyperlink"/>
          </w:rPr>
          <w:t>COPD Review Public Consultation</w:t>
        </w:r>
      </w:hyperlink>
      <w:r w:rsidR="006D232C">
        <w:t xml:space="preserve"> website. </w:t>
      </w:r>
    </w:p>
    <w:p w14:paraId="19C38442" w14:textId="6C99C2C2" w:rsidR="005F46F0" w:rsidRDefault="003C5912" w:rsidP="006C561D">
      <w:pPr>
        <w:pStyle w:val="BodyText"/>
      </w:pPr>
      <w:r>
        <w:t>Th</w:t>
      </w:r>
      <w:r w:rsidR="008B565E">
        <w:t>e PBAC considered the draft ToR</w:t>
      </w:r>
      <w:r>
        <w:t xml:space="preserve"> </w:t>
      </w:r>
      <w:r w:rsidR="008B565E">
        <w:t xml:space="preserve">and </w:t>
      </w:r>
      <w:r>
        <w:t xml:space="preserve">comments from stakeholders </w:t>
      </w:r>
      <w:r w:rsidR="008B565E">
        <w:t xml:space="preserve">in </w:t>
      </w:r>
      <w:r>
        <w:t>December 2015.</w:t>
      </w:r>
      <w:r w:rsidR="00175C85">
        <w:t xml:space="preserve"> In February 2016, the Minister for Health approved the final Review ToR.</w:t>
      </w:r>
      <w:r w:rsidR="006D232C">
        <w:t xml:space="preserve"> </w:t>
      </w:r>
      <w:r>
        <w:t>Research questions relating to the ToR were developed to guide the technical review, and were discus</w:t>
      </w:r>
      <w:r w:rsidR="002225C8">
        <w:t xml:space="preserve">sed and further refined by the </w:t>
      </w:r>
      <w:r>
        <w:t>RG at their fi</w:t>
      </w:r>
      <w:r w:rsidR="005F46F0">
        <w:t xml:space="preserve">rst meeting </w:t>
      </w:r>
      <w:r w:rsidR="008B565E">
        <w:t>on 8 June</w:t>
      </w:r>
      <w:r w:rsidR="005F46F0">
        <w:t xml:space="preserve"> 2016. </w:t>
      </w:r>
      <w:r>
        <w:t xml:space="preserve">The final ToR and research questions, approved by the </w:t>
      </w:r>
      <w:r w:rsidR="002225C8">
        <w:t>RG</w:t>
      </w:r>
      <w:r>
        <w:t xml:space="preserve"> Chair, are listed below.</w:t>
      </w:r>
    </w:p>
    <w:p w14:paraId="1D8D048C" w14:textId="30578339" w:rsidR="008B565E" w:rsidRDefault="008B565E" w:rsidP="00953452">
      <w:pPr>
        <w:pStyle w:val="BodyText"/>
        <w:spacing w:before="120"/>
      </w:pPr>
      <w:r w:rsidRPr="00B67603">
        <w:t>ToR 1</w:t>
      </w:r>
      <w:r>
        <w:t xml:space="preserve">: </w:t>
      </w:r>
      <w:r w:rsidRPr="00B67603">
        <w:t>Compare the prescribing restrictions for PBS-listed COPD medicines for consistency with the current clinical guidelines.</w:t>
      </w:r>
    </w:p>
    <w:p w14:paraId="7B222244" w14:textId="79A50A2D" w:rsidR="00B40903" w:rsidRDefault="00B40903" w:rsidP="00953452">
      <w:pPr>
        <w:pStyle w:val="BodyText"/>
        <w:spacing w:before="120"/>
        <w:ind w:left="720"/>
      </w:pPr>
      <w:r>
        <w:t xml:space="preserve">Q1. </w:t>
      </w:r>
      <w:r w:rsidRPr="00B67603">
        <w:t>What are the relevant and current clinical guidelines in Australia and internationally for the treatment of COPD or mixed airways disease (asthma-COPD overlap)?</w:t>
      </w:r>
    </w:p>
    <w:p w14:paraId="4B8455E9" w14:textId="66BE7FC7" w:rsidR="00B40903" w:rsidRDefault="00B40903" w:rsidP="00953452">
      <w:pPr>
        <w:pStyle w:val="BodyText"/>
        <w:spacing w:before="120"/>
        <w:ind w:left="720"/>
      </w:pPr>
      <w:r>
        <w:t xml:space="preserve">Q2. </w:t>
      </w:r>
      <w:r w:rsidRPr="00B67603">
        <w:t>Is there any impediment to a clinician’s ability to prescribe the PBS listed medicines in accordance with the accepted clinical guidelines for management of COPD in Australia?</w:t>
      </w:r>
    </w:p>
    <w:p w14:paraId="1CC6C140" w14:textId="3538DAAC" w:rsidR="00B40903" w:rsidRDefault="00B40903" w:rsidP="00953452">
      <w:pPr>
        <w:pStyle w:val="BodyText"/>
        <w:spacing w:before="120"/>
        <w:ind w:left="720"/>
      </w:pPr>
      <w:r>
        <w:t xml:space="preserve">Q3. </w:t>
      </w:r>
      <w:r w:rsidRPr="00B67603">
        <w:t>Do the clinical guidelines used in Australia consider the evidence for clinical effectiveness and safety of COPD medicines?</w:t>
      </w:r>
    </w:p>
    <w:p w14:paraId="3EBCF570" w14:textId="6129C91B" w:rsidR="00B40903" w:rsidRDefault="00B40903" w:rsidP="00953452">
      <w:pPr>
        <w:pStyle w:val="BodyText"/>
        <w:spacing w:before="120"/>
        <w:ind w:left="720"/>
      </w:pPr>
      <w:r>
        <w:t xml:space="preserve">Q4. </w:t>
      </w:r>
      <w:r w:rsidRPr="00B67603">
        <w:t>Do the clinical guidelines used in Australia consider the cost-effectiveness of COPD medicines?</w:t>
      </w:r>
    </w:p>
    <w:p w14:paraId="2851DF60" w14:textId="45D07A5A" w:rsidR="008B565E" w:rsidRDefault="00B40903" w:rsidP="00953452">
      <w:pPr>
        <w:pStyle w:val="BodyText"/>
        <w:spacing w:before="120"/>
      </w:pPr>
      <w:r>
        <w:t xml:space="preserve">ToR 2: </w:t>
      </w:r>
      <w:r w:rsidRPr="00B67603">
        <w:t>Review the clinical outcomes that are most important or clinically relevant to people with COPD and the extent to which these outcomes are included in the evidence previously provided to PBAC on the cost-effectiveness of these medicines.</w:t>
      </w:r>
    </w:p>
    <w:p w14:paraId="69F2AF5A" w14:textId="393E6053" w:rsidR="00B40903" w:rsidRDefault="00B40903" w:rsidP="00953452">
      <w:pPr>
        <w:pStyle w:val="BodyText"/>
        <w:spacing w:before="120"/>
        <w:ind w:left="720"/>
      </w:pPr>
      <w:r>
        <w:t>Through a literature review:</w:t>
      </w:r>
    </w:p>
    <w:p w14:paraId="6270A6D5" w14:textId="684EF234" w:rsidR="00B40903" w:rsidRDefault="00B40903" w:rsidP="00953452">
      <w:pPr>
        <w:pStyle w:val="BodyText"/>
        <w:spacing w:before="120"/>
        <w:ind w:left="720"/>
      </w:pPr>
      <w:r>
        <w:t xml:space="preserve">Q1. </w:t>
      </w:r>
      <w:r w:rsidRPr="00B67603">
        <w:t>What are the usual primary and secondary outcome measures used in clinical trials for COPD? Where these are surrogate measures, has the validity of these in terms of long term health outcomes been established?</w:t>
      </w:r>
    </w:p>
    <w:p w14:paraId="39D409C8" w14:textId="37AEA150" w:rsidR="00B40903" w:rsidRDefault="00B40903" w:rsidP="00953452">
      <w:pPr>
        <w:pStyle w:val="BodyText"/>
        <w:spacing w:before="120"/>
        <w:ind w:left="720"/>
      </w:pPr>
      <w:r>
        <w:t xml:space="preserve">Q2. </w:t>
      </w:r>
      <w:r w:rsidRPr="00B67603">
        <w:t>What outcomes are important to patients?  Does this change as COPD symptoms worsen and ability to function in daily life reduces?</w:t>
      </w:r>
    </w:p>
    <w:p w14:paraId="293FBB4D" w14:textId="416F4D88" w:rsidR="00B40903" w:rsidRDefault="00B40903" w:rsidP="00953452">
      <w:pPr>
        <w:pStyle w:val="BodyText"/>
        <w:spacing w:before="120"/>
        <w:ind w:left="720"/>
      </w:pPr>
      <w:r>
        <w:t xml:space="preserve">Q3. </w:t>
      </w:r>
      <w:r w:rsidRPr="00B67603">
        <w:t>Is there evidence that measures of benefit and/or the extent of change in measures of benefit vary during the usual course of the disease?</w:t>
      </w:r>
    </w:p>
    <w:p w14:paraId="4170920A" w14:textId="65FE4195" w:rsidR="00B40903" w:rsidRDefault="00B40903" w:rsidP="00953452">
      <w:pPr>
        <w:pStyle w:val="BodyText"/>
        <w:spacing w:before="120"/>
        <w:ind w:left="720"/>
      </w:pPr>
      <w:r>
        <w:t xml:space="preserve">Q4. </w:t>
      </w:r>
      <w:r w:rsidRPr="00B67603">
        <w:t>What do clinicians consider important measures of benefit to patients with COPD?  What change in the measure is clinically important?</w:t>
      </w:r>
    </w:p>
    <w:p w14:paraId="7EF4B1A3" w14:textId="6626CF89" w:rsidR="00B40903" w:rsidRDefault="00B40903" w:rsidP="00953452">
      <w:pPr>
        <w:pStyle w:val="BodyText"/>
        <w:spacing w:before="120"/>
        <w:ind w:left="720"/>
      </w:pPr>
      <w:r>
        <w:t xml:space="preserve">Q5. </w:t>
      </w:r>
      <w:r w:rsidRPr="00B67603">
        <w:t>What do patients consider important measures of benefit? What change in the measure is clinically important?</w:t>
      </w:r>
    </w:p>
    <w:p w14:paraId="741F785E" w14:textId="79F4B5E0" w:rsidR="00B40903" w:rsidRDefault="00B40903" w:rsidP="00953452">
      <w:pPr>
        <w:pStyle w:val="BodyText"/>
        <w:spacing w:before="120"/>
        <w:ind w:left="720"/>
      </w:pPr>
      <w:r>
        <w:t xml:space="preserve">Q6. </w:t>
      </w:r>
      <w:r w:rsidRPr="00B67603">
        <w:t>Compare the measures of effect seen by the PBAC in clinical studies in submissions with current views on the most appropriate measures of benefit in the COPD population.</w:t>
      </w:r>
    </w:p>
    <w:p w14:paraId="1941EDE5" w14:textId="0DE00DCB" w:rsidR="00B40903" w:rsidRDefault="00953452" w:rsidP="00953452">
      <w:pPr>
        <w:pStyle w:val="BodyText"/>
        <w:spacing w:before="120"/>
      </w:pPr>
      <w:r>
        <w:lastRenderedPageBreak/>
        <w:t xml:space="preserve">ToR 3: </w:t>
      </w:r>
      <w:r w:rsidRPr="00B67603">
        <w:t>Review the evidence on the efficacy and safety of monotherapy and combinations of LABA/long-acting muscarinic antagonists (LAMA), ICS/LABA and LAMA + ICS/LABA (separate items or fixed dose combinations) for the treatment of COPD that PBAC has not previously considered.</w:t>
      </w:r>
    </w:p>
    <w:p w14:paraId="677DCABC" w14:textId="6C37B214" w:rsidR="00953452" w:rsidRDefault="00953452" w:rsidP="00953452">
      <w:pPr>
        <w:pStyle w:val="BodyText"/>
        <w:spacing w:before="120"/>
        <w:ind w:left="720"/>
      </w:pPr>
      <w:r>
        <w:t xml:space="preserve">Q1. </w:t>
      </w:r>
      <w:r w:rsidRPr="00B67603">
        <w:t>Is there any new evidence from clinical trials and systematic meta-analyses regarding the effectiveness and safety of any of the PBS listed medicines for COPD? Identify studies and assess this new evidence.</w:t>
      </w:r>
    </w:p>
    <w:p w14:paraId="46D8F752" w14:textId="2FB79F21" w:rsidR="00953452" w:rsidRDefault="00953452" w:rsidP="00953452">
      <w:pPr>
        <w:pStyle w:val="BodyText"/>
        <w:spacing w:before="120"/>
        <w:ind w:left="720"/>
      </w:pPr>
      <w:r>
        <w:t xml:space="preserve">Q2. </w:t>
      </w:r>
      <w:r w:rsidRPr="00B67603">
        <w:t>Is there any new evidence from high quality observational studies regarding the effectiveness and safety of any of the medicines that are PBS listed for COPD? Identify studies and assess this new evidence.</w:t>
      </w:r>
    </w:p>
    <w:p w14:paraId="792FEFD0" w14:textId="32608430" w:rsidR="00953452" w:rsidRDefault="00953452" w:rsidP="00953452">
      <w:pPr>
        <w:pStyle w:val="BodyText"/>
        <w:spacing w:before="120"/>
        <w:ind w:left="720"/>
      </w:pPr>
      <w:r>
        <w:t xml:space="preserve">Q3. </w:t>
      </w:r>
      <w:r w:rsidRPr="00B67603">
        <w:t>Are the outcomes on effectiveness and safety in these studies different to those considered previously by the PBAC?</w:t>
      </w:r>
    </w:p>
    <w:p w14:paraId="1E5AD926" w14:textId="3BBBFF0D" w:rsidR="00953452" w:rsidRDefault="00953452" w:rsidP="00953452">
      <w:pPr>
        <w:pStyle w:val="BodyText"/>
        <w:spacing w:before="120"/>
        <w:ind w:left="720"/>
      </w:pPr>
      <w:r>
        <w:t xml:space="preserve">Q4. </w:t>
      </w:r>
      <w:r w:rsidRPr="00B67603">
        <w:t>What are the risks and benefits of moving from monotherapy to FDC without a titration period using the individual agents?</w:t>
      </w:r>
    </w:p>
    <w:p w14:paraId="00A84B3E" w14:textId="363478DB" w:rsidR="00953452" w:rsidRDefault="00953452" w:rsidP="00953452">
      <w:pPr>
        <w:pStyle w:val="BodyText"/>
        <w:spacing w:before="120"/>
        <w:ind w:left="720"/>
      </w:pPr>
      <w:r>
        <w:t xml:space="preserve">Q5. </w:t>
      </w:r>
      <w:r w:rsidRPr="00B67603">
        <w:t>Have clinical trials or observational studies in COPD included subjects with mixed airways disease? Is there any information about the prevalence of mixed airways disease, particularly patients with asthma and COPD?</w:t>
      </w:r>
    </w:p>
    <w:p w14:paraId="160D28F3" w14:textId="2E4286B0" w:rsidR="00953452" w:rsidRDefault="00953452" w:rsidP="00953452">
      <w:pPr>
        <w:pStyle w:val="BodyText"/>
        <w:spacing w:before="120"/>
      </w:pPr>
      <w:r>
        <w:t xml:space="preserve">ToR 4: </w:t>
      </w:r>
      <w:r w:rsidRPr="00B67603">
        <w:t>Review the published literature on the safety of prolonged ICS use in monotherapy and in combination with LABA and/or LAMA for COPD that PBAC has not previously considered.</w:t>
      </w:r>
    </w:p>
    <w:p w14:paraId="545434C1" w14:textId="06FF3B0A" w:rsidR="00953452" w:rsidRDefault="00953452" w:rsidP="00953452">
      <w:pPr>
        <w:pStyle w:val="BodyText"/>
        <w:spacing w:before="120"/>
        <w:ind w:left="720"/>
      </w:pPr>
      <w:r>
        <w:t xml:space="preserve">Q1. </w:t>
      </w:r>
      <w:r w:rsidRPr="00B67603">
        <w:t xml:space="preserve">Are there safety and </w:t>
      </w:r>
      <w:r>
        <w:t>QUM</w:t>
      </w:r>
      <w:r w:rsidRPr="00B67603">
        <w:t xml:space="preserve"> concerns in patients with COPD who are on prolonged ICS use? What information is available from pharmacovigilance studies and major regulatory authorities?</w:t>
      </w:r>
    </w:p>
    <w:p w14:paraId="0888AD20" w14:textId="55AA7839" w:rsidR="00953452" w:rsidRDefault="00953452" w:rsidP="00953452">
      <w:pPr>
        <w:pStyle w:val="BodyText"/>
        <w:spacing w:before="120"/>
      </w:pPr>
      <w:r>
        <w:t xml:space="preserve">ToR 5: </w:t>
      </w:r>
      <w:r w:rsidRPr="00B67603">
        <w:t>Analyse the current utilisation of PBS listed COPD medicines to identify the extent of co-prescribing and use that is inconsistent with clinical guidelines and/or PBS restrictions</w:t>
      </w:r>
      <w:r>
        <w:t>.</w:t>
      </w:r>
    </w:p>
    <w:p w14:paraId="5880863B" w14:textId="5874F9DD" w:rsidR="00953452" w:rsidRDefault="00953452" w:rsidP="00953452">
      <w:pPr>
        <w:pStyle w:val="BodyText"/>
        <w:spacing w:before="120"/>
        <w:ind w:left="720"/>
      </w:pPr>
      <w:r>
        <w:t xml:space="preserve">Q1. </w:t>
      </w:r>
      <w:r w:rsidRPr="00B67603">
        <w:t>Using established pharmaco-epidemiological methods:</w:t>
      </w:r>
    </w:p>
    <w:p w14:paraId="724B642A" w14:textId="1AA26A21" w:rsidR="00953452" w:rsidRDefault="00953452" w:rsidP="00953452">
      <w:pPr>
        <w:pStyle w:val="BodyText"/>
        <w:spacing w:before="120"/>
        <w:ind w:left="720"/>
      </w:pPr>
      <w:r>
        <w:t xml:space="preserve">Q2. </w:t>
      </w:r>
      <w:r w:rsidRPr="00B67603">
        <w:t>Compare the PBS prescription supply patterns listed for COPD.  Where appropriate, include medicines for asthma used by patients likely to have COPD as part of their airways disease.</w:t>
      </w:r>
    </w:p>
    <w:p w14:paraId="2574A24B" w14:textId="63CE3B78" w:rsidR="00953452" w:rsidRDefault="00953452" w:rsidP="00953452">
      <w:pPr>
        <w:pStyle w:val="BodyText"/>
        <w:spacing w:before="120"/>
        <w:ind w:left="720"/>
      </w:pPr>
      <w:r>
        <w:t xml:space="preserve">Q3. </w:t>
      </w:r>
      <w:r w:rsidRPr="00B67603">
        <w:t>What proportion of patients commence treatment with a LABA or LAMA?</w:t>
      </w:r>
    </w:p>
    <w:p w14:paraId="139B6361" w14:textId="79CC4F5E" w:rsidR="00953452" w:rsidRDefault="00953452" w:rsidP="00953452">
      <w:pPr>
        <w:pStyle w:val="BodyText"/>
        <w:spacing w:before="120"/>
        <w:ind w:left="720"/>
      </w:pPr>
      <w:r>
        <w:t xml:space="preserve">Q4. </w:t>
      </w:r>
      <w:r w:rsidRPr="00B67603">
        <w:t>What is the usual order of adding medicines to patient regimens?</w:t>
      </w:r>
    </w:p>
    <w:p w14:paraId="7B808990" w14:textId="2E0DD51E" w:rsidR="00953452" w:rsidRDefault="00953452" w:rsidP="00953452">
      <w:pPr>
        <w:pStyle w:val="BodyText"/>
        <w:spacing w:before="120"/>
        <w:ind w:left="720"/>
      </w:pPr>
      <w:r>
        <w:t xml:space="preserve">Q5. </w:t>
      </w:r>
      <w:r w:rsidRPr="00B67603">
        <w:t>Do patients change devices frequently or generally stay on the same device?</w:t>
      </w:r>
    </w:p>
    <w:p w14:paraId="35B4921B" w14:textId="63B59F10" w:rsidR="00953452" w:rsidRDefault="00953452" w:rsidP="00953452">
      <w:pPr>
        <w:pStyle w:val="BodyText"/>
        <w:spacing w:before="120"/>
        <w:ind w:left="720"/>
      </w:pPr>
      <w:r>
        <w:t xml:space="preserve">Q6. </w:t>
      </w:r>
      <w:r w:rsidRPr="00B67603">
        <w:t>When are FDC therapies commenced?</w:t>
      </w:r>
    </w:p>
    <w:p w14:paraId="5F0AB5C3" w14:textId="49A4075F" w:rsidR="00953452" w:rsidRDefault="00953452" w:rsidP="00953452">
      <w:pPr>
        <w:pStyle w:val="BodyText"/>
        <w:spacing w:before="120"/>
        <w:ind w:left="720"/>
      </w:pPr>
      <w:r>
        <w:t xml:space="preserve">Q7. </w:t>
      </w:r>
      <w:r w:rsidRPr="00B67603">
        <w:t>What proportion of patients have inhaled therapies discontinued or are they additive?</w:t>
      </w:r>
    </w:p>
    <w:p w14:paraId="02B62E77" w14:textId="34BBAA31" w:rsidR="00953452" w:rsidRDefault="00953452" w:rsidP="00953452">
      <w:pPr>
        <w:pStyle w:val="BodyText"/>
        <w:spacing w:before="120"/>
        <w:ind w:left="720"/>
      </w:pPr>
      <w:r>
        <w:t xml:space="preserve">Q8. </w:t>
      </w:r>
      <w:r w:rsidRPr="00B67603">
        <w:t>Is there any information in the utilisation study to show differences or changes in adherence or persistence associated with increasing numbers of products being prescribed for COPD?</w:t>
      </w:r>
    </w:p>
    <w:p w14:paraId="53B74BB2" w14:textId="1E7CFC1C" w:rsidR="00953452" w:rsidRDefault="00953452" w:rsidP="00953452">
      <w:pPr>
        <w:pStyle w:val="BodyText"/>
        <w:spacing w:before="120"/>
        <w:ind w:left="720"/>
      </w:pPr>
      <w:r>
        <w:lastRenderedPageBreak/>
        <w:t xml:space="preserve">Q9. </w:t>
      </w:r>
      <w:r w:rsidRPr="00B67603">
        <w:t>Does the utilisation of three respiratory inhaler treatments (LAMA, LABA and ICS) reflect use in either patients with mixed airways disease (asthma plus COPD) or severe COPD as defined in the PBAC restrictions: FEV</w:t>
      </w:r>
      <w:r w:rsidRPr="003F3323">
        <w:rPr>
          <w:vertAlign w:val="subscript"/>
        </w:rPr>
        <w:t>1</w:t>
      </w:r>
      <w:r w:rsidRPr="00B67603">
        <w:t xml:space="preserve"> &lt;50% and frequent exacerbations?</w:t>
      </w:r>
    </w:p>
    <w:p w14:paraId="3BE07DA3" w14:textId="4458FBB8" w:rsidR="00953452" w:rsidRDefault="00953452" w:rsidP="00953452">
      <w:pPr>
        <w:pStyle w:val="BodyText"/>
        <w:spacing w:before="120"/>
      </w:pPr>
      <w:r>
        <w:t xml:space="preserve">ToR 6: </w:t>
      </w:r>
      <w:r w:rsidRPr="00B67603">
        <w:t>Evaluate if the current utilisation of multiple therapies and the latest evidence relating to safety and efficacy justifies a review of cost-effectiveness for some or all medicines indicated for COPD.</w:t>
      </w:r>
    </w:p>
    <w:p w14:paraId="554E1C85" w14:textId="154BC776" w:rsidR="00175C85" w:rsidRDefault="00F47F81" w:rsidP="00175C85">
      <w:pPr>
        <w:pStyle w:val="Heading3"/>
        <w:numPr>
          <w:ilvl w:val="0"/>
          <w:numId w:val="0"/>
        </w:numPr>
      </w:pPr>
      <w:bookmarkStart w:id="17" w:name="_Toc486514195"/>
      <w:r>
        <w:t>Public s</w:t>
      </w:r>
      <w:r w:rsidR="00175C85">
        <w:t>ubmissions</w:t>
      </w:r>
      <w:bookmarkEnd w:id="17"/>
    </w:p>
    <w:p w14:paraId="28836F35" w14:textId="3D63DC13" w:rsidR="00175C85" w:rsidRDefault="00175C85" w:rsidP="00175C85">
      <w:pPr>
        <w:pStyle w:val="BodyText"/>
      </w:pPr>
      <w:r>
        <w:t xml:space="preserve">Public submissions to the Review were open for seven weeks from 4 March to 22 April 2016. This process provided stakeholders with an opportunity to identify relevant issues, evidence or data that may inform the Review. </w:t>
      </w:r>
      <w:r w:rsidR="006D232C">
        <w:t xml:space="preserve">Submissions were received from eight individuals and organisations. Except where requested otherwise, public submissions were published on the </w:t>
      </w:r>
      <w:hyperlink r:id="rId16" w:history="1">
        <w:r w:rsidR="006D232C" w:rsidRPr="006D232C">
          <w:rPr>
            <w:rStyle w:val="Hyperlink"/>
          </w:rPr>
          <w:t>COPD Review Public Consultation</w:t>
        </w:r>
      </w:hyperlink>
      <w:r w:rsidR="006D232C">
        <w:t xml:space="preserve"> website.</w:t>
      </w:r>
    </w:p>
    <w:p w14:paraId="037E342B" w14:textId="77777777" w:rsidR="003746AE" w:rsidRDefault="003746AE" w:rsidP="00175C85">
      <w:pPr>
        <w:pStyle w:val="Heading3"/>
        <w:numPr>
          <w:ilvl w:val="0"/>
          <w:numId w:val="0"/>
        </w:numPr>
      </w:pPr>
      <w:bookmarkStart w:id="18" w:name="_Toc486514196"/>
      <w:r>
        <w:t>Stakeholder Forum</w:t>
      </w:r>
      <w:bookmarkEnd w:id="18"/>
    </w:p>
    <w:p w14:paraId="1BA3FF35" w14:textId="00978E0F" w:rsidR="003746AE" w:rsidRDefault="003746AE" w:rsidP="003746AE">
      <w:pPr>
        <w:pStyle w:val="BodyText"/>
      </w:pPr>
      <w:r>
        <w:t xml:space="preserve">A Stakeholder Forum for the Post-market Review of COPD Medicines was held in Sydney, on 21 March 2017.  </w:t>
      </w:r>
      <w:r w:rsidRPr="003703EF">
        <w:t xml:space="preserve">Prior to the meeting, attendees were provided with a background discussion paper that included information on the Review </w:t>
      </w:r>
      <w:r>
        <w:t>ToR</w:t>
      </w:r>
      <w:r w:rsidRPr="003703EF">
        <w:t>, and identified key issues and questions for the Forum. A brief summary of the clinical evidence and COPD medicines utilisation was presented at this Forum. Focus questions were posed at the Forum to prompt discussion and there was also an opportunity for open discussion not related to the focus questions.</w:t>
      </w:r>
      <w:r>
        <w:t xml:space="preserve">  The Stakeholder Forum Summary is presented in full in Appendix F and is also available on the </w:t>
      </w:r>
      <w:hyperlink r:id="rId17" w:history="1">
        <w:r w:rsidRPr="003746AE">
          <w:rPr>
            <w:rStyle w:val="Hyperlink"/>
          </w:rPr>
          <w:t>COPD Review</w:t>
        </w:r>
      </w:hyperlink>
      <w:r>
        <w:t xml:space="preserve"> website. Key findings from the Forum are summarised under each ToR. </w:t>
      </w:r>
    </w:p>
    <w:p w14:paraId="2A15CFBD" w14:textId="451E5437" w:rsidR="00175C85" w:rsidRDefault="00175C85" w:rsidP="00175C85">
      <w:pPr>
        <w:pStyle w:val="Heading3"/>
        <w:numPr>
          <w:ilvl w:val="0"/>
          <w:numId w:val="0"/>
        </w:numPr>
      </w:pPr>
      <w:bookmarkStart w:id="19" w:name="_Toc486514197"/>
      <w:bookmarkStart w:id="20" w:name="_Toc480371860"/>
      <w:r>
        <w:t xml:space="preserve">Lung Foundation Australia </w:t>
      </w:r>
      <w:r w:rsidR="00F47F81">
        <w:t>consumer r</w:t>
      </w:r>
      <w:r>
        <w:t>esearch</w:t>
      </w:r>
      <w:bookmarkEnd w:id="19"/>
    </w:p>
    <w:p w14:paraId="21CF4367" w14:textId="77777777" w:rsidR="00175C85" w:rsidRDefault="00175C85" w:rsidP="00175C85">
      <w:pPr>
        <w:pStyle w:val="BodyText"/>
      </w:pPr>
      <w:r>
        <w:t>The Lung Foundation Australia was contracted to undertake a consumer engagement project to ascertain the views of COPD patients and carers on the Review ToR. The research sought to elicit consumer experience and knowledge regarding COPD medicines. The research was undertaken through:</w:t>
      </w:r>
    </w:p>
    <w:p w14:paraId="275993AC" w14:textId="77777777" w:rsidR="00175C85" w:rsidRDefault="00175C85" w:rsidP="00175C85">
      <w:pPr>
        <w:pStyle w:val="Bullettext"/>
      </w:pPr>
      <w:r>
        <w:t>Two focus groups of eight participants (consumer support group members) conducted in Brisbane on 21 and 22 March 2017.</w:t>
      </w:r>
    </w:p>
    <w:p w14:paraId="3282EB60" w14:textId="77777777" w:rsidR="00175C85" w:rsidRDefault="00175C85" w:rsidP="00175C85">
      <w:pPr>
        <w:pStyle w:val="Bullettext"/>
      </w:pPr>
      <w:r>
        <w:t>Fifteen telephone interviews with consumer support group leaders and/or key consumer representatives across Australia, conducted between 15 and 23 March 2017.</w:t>
      </w:r>
    </w:p>
    <w:p w14:paraId="20F0FC15" w14:textId="289CE2E7" w:rsidR="00F47F81" w:rsidRDefault="00175C85" w:rsidP="00F47F81">
      <w:pPr>
        <w:pStyle w:val="BodyText"/>
      </w:pPr>
      <w:r>
        <w:t xml:space="preserve">A discussion guide was developed for the inverviews, which were conducted by Sprout Research. The results are presented in the form of key findings under ToR 1 and 2. </w:t>
      </w:r>
      <w:r w:rsidR="00F47F81">
        <w:t xml:space="preserve">Refer to Appendix G for the full </w:t>
      </w:r>
      <w:r w:rsidR="00F063A3">
        <w:t>Lung Foundation Australia (</w:t>
      </w:r>
      <w:r w:rsidR="00F47F81">
        <w:t>LFA</w:t>
      </w:r>
      <w:r w:rsidR="00F063A3">
        <w:t>) Consumer Research</w:t>
      </w:r>
      <w:r w:rsidR="00F47F81">
        <w:t xml:space="preserve"> Report.</w:t>
      </w:r>
    </w:p>
    <w:p w14:paraId="4FAD5C97" w14:textId="580386AC" w:rsidR="00175C85" w:rsidRDefault="00175C85" w:rsidP="00F47F81">
      <w:pPr>
        <w:pStyle w:val="BodyText"/>
      </w:pPr>
      <w:r>
        <w:lastRenderedPageBreak/>
        <w:t>It should be noted that the patients surveyed were members of the LFA support group, and therefore may represent a cohort that is better educated about COPD and how to manage their condition than the general COPD population.</w:t>
      </w:r>
    </w:p>
    <w:p w14:paraId="48C5E1D3" w14:textId="77777777" w:rsidR="00175C85" w:rsidRDefault="00175C85" w:rsidP="00175C85">
      <w:pPr>
        <w:pStyle w:val="Heading4"/>
      </w:pPr>
      <w:r>
        <w:t>Overview of findings</w:t>
      </w:r>
    </w:p>
    <w:p w14:paraId="6A7534BD" w14:textId="77777777" w:rsidR="00175C85" w:rsidRDefault="00175C85" w:rsidP="00175C85">
      <w:pPr>
        <w:pStyle w:val="BodyText"/>
      </w:pPr>
      <w:r>
        <w:t xml:space="preserve">The LFA research highlights it is critical to understand what consumers with COPD experience from both an emotional and practical perspective.  People with COPD are chronically unwell and have often been so for a significant period of their lives. </w:t>
      </w:r>
    </w:p>
    <w:p w14:paraId="2D7535BD" w14:textId="77777777" w:rsidR="00175C85" w:rsidRDefault="00175C85" w:rsidP="00175C85">
      <w:pPr>
        <w:pStyle w:val="BodyTextnospacebefore"/>
      </w:pPr>
    </w:p>
    <w:p w14:paraId="049B6FE7" w14:textId="77777777" w:rsidR="00175C85" w:rsidRDefault="00175C85" w:rsidP="00175C85">
      <w:pPr>
        <w:pStyle w:val="BodyTextnospacebefore"/>
      </w:pPr>
      <w:r>
        <w:t xml:space="preserve">The LFA research found that many COPD patients are in their old age, feel ‘medically’ isolated, and very much emotionally alone in their ordeal. As they are unwell and generally older, COPD patients may find it difficult to take in new information and to process it in the same way a well person would. Some patients have been on medications for a significant period of time and may begin to ‘tune out’ with regard to brand names, active ingredients and inhaler techniques. Some COPD patients may not ask questions about their medications unless they feel safe and cared for (e.g. from a nurse, other people with COPD). It is important to provide product support and information in a simple and easy to understand way. Overall, COPD patients expressed a need for greater information and support to understand medicines and how to use them correctly, particular ongoing support with inhaler device technique.  The patients highlighted the need for timely, easy accessible, and reliable information across all modalities, including face to face interactions. </w:t>
      </w:r>
    </w:p>
    <w:p w14:paraId="16EC66E9" w14:textId="6727B6D8" w:rsidR="00175C85" w:rsidRDefault="00F47F81" w:rsidP="00175C85">
      <w:pPr>
        <w:pStyle w:val="Heading3"/>
        <w:numPr>
          <w:ilvl w:val="0"/>
          <w:numId w:val="0"/>
        </w:numPr>
      </w:pPr>
      <w:bookmarkStart w:id="21" w:name="_Toc486514198"/>
      <w:r>
        <w:t>Public consultation on the d</w:t>
      </w:r>
      <w:r w:rsidR="00175C85">
        <w:t>raft Report</w:t>
      </w:r>
      <w:bookmarkEnd w:id="21"/>
    </w:p>
    <w:p w14:paraId="0634C06E" w14:textId="446CDB76" w:rsidR="00175C85" w:rsidRDefault="00175C85" w:rsidP="00A05D87">
      <w:pPr>
        <w:spacing w:before="240"/>
      </w:pPr>
      <w:r w:rsidRPr="00E46728">
        <w:t>The draft COPD Review Report was made available for public comment between 29 May and 13 June 2017.</w:t>
      </w:r>
      <w:r>
        <w:t xml:space="preserve"> Pharmaceutical sponsor companies were also provided with the opportunity to comment on the draft Report prior to consideration by DUSC and the Economic </w:t>
      </w:r>
      <w:r w:rsidR="006D232C">
        <w:t xml:space="preserve">Sub Committee (ESC) of the PBAC, and </w:t>
      </w:r>
      <w:r w:rsidR="00D75B3E">
        <w:t>again, prior to PBAC consideration.</w:t>
      </w:r>
    </w:p>
    <w:p w14:paraId="41C49401" w14:textId="690BB1EA" w:rsidR="005F46F0" w:rsidRDefault="00E34E46" w:rsidP="003746AE">
      <w:pPr>
        <w:pStyle w:val="Heading2"/>
        <w:numPr>
          <w:ilvl w:val="0"/>
          <w:numId w:val="0"/>
        </w:numPr>
      </w:pPr>
      <w:bookmarkStart w:id="22" w:name="_Toc486514199"/>
      <w:r>
        <w:t>C</w:t>
      </w:r>
      <w:r w:rsidR="00676B78">
        <w:t>OPD in Australia</w:t>
      </w:r>
      <w:bookmarkEnd w:id="20"/>
      <w:bookmarkEnd w:id="22"/>
    </w:p>
    <w:p w14:paraId="2D6EB3A5" w14:textId="77777777" w:rsidR="00676B78" w:rsidRDefault="00676B78" w:rsidP="0021149E">
      <w:pPr>
        <w:pStyle w:val="Heading3"/>
        <w:numPr>
          <w:ilvl w:val="0"/>
          <w:numId w:val="0"/>
        </w:numPr>
      </w:pPr>
      <w:bookmarkStart w:id="23" w:name="_Toc480371861"/>
      <w:bookmarkStart w:id="24" w:name="_Toc486514200"/>
      <w:r>
        <w:t>Prevalence of COPD</w:t>
      </w:r>
      <w:bookmarkEnd w:id="23"/>
      <w:bookmarkEnd w:id="24"/>
    </w:p>
    <w:p w14:paraId="0AEE8D26" w14:textId="282B3CA6" w:rsidR="00676B78" w:rsidRDefault="00B358F2" w:rsidP="00676B78">
      <w:pPr>
        <w:pStyle w:val="BodyText"/>
      </w:pPr>
      <w:r>
        <w:t>Based on the most recent (2014-15) Australian Health Survey (AHS) from the Australian Bureau of Statistics (ABS), the prevalence of COPD is 4.9% in Australians aged 55-64 years, 7.0% in Australians aged 65-74 years</w:t>
      </w:r>
      <w:r w:rsidR="00953452">
        <w:t>,</w:t>
      </w:r>
      <w:r>
        <w:t xml:space="preserve"> and 8.9% in Australians aged 75 years and over (as indicated by self-reported emphysema and/or bronchitis), which accounts for over 388,000 people (ABS, 2015). </w:t>
      </w:r>
      <w:r w:rsidR="00676B78">
        <w:t xml:space="preserve">However, estimates of prevalence based on self-reporting of a doctor diagnosis of COPD are known to underestimate the true prevalence compared with objective measures, reflecting the widespread under-recognition and under-diagnosis of COPD (GOLD, 2016). Other estimates based on lung function suggest that the prevalence of COPD in Australia is likely to be higher. The Burden of Obstructive Lung Disease (BOLD) study tested </w:t>
      </w:r>
      <w:r w:rsidR="00676B78">
        <w:lastRenderedPageBreak/>
        <w:t>the lung function of nearly 10,000 people across 12 countries. In Australia, the prevalence of COPD (based on the GOLD definition of Stage 2 or higher) was estimated to be 7.5% for people aged 40 years and over and 29.2% for people aged 75 and over, which equates to over 770,000 Australians (based on 2011 popu</w:t>
      </w:r>
      <w:r w:rsidR="00953452">
        <w:t>lation estimates; Toelle</w:t>
      </w:r>
      <w:r w:rsidR="00CD3688">
        <w:t xml:space="preserve"> et al</w:t>
      </w:r>
      <w:r w:rsidR="00953452">
        <w:t>,</w:t>
      </w:r>
      <w:r w:rsidR="00676B78">
        <w:t xml:space="preserve"> 2013). </w:t>
      </w:r>
    </w:p>
    <w:p w14:paraId="7CA993DD" w14:textId="4579A679" w:rsidR="00676B78" w:rsidRDefault="00676B78" w:rsidP="00676B78">
      <w:pPr>
        <w:pStyle w:val="BodyText"/>
      </w:pPr>
      <w:r>
        <w:t>COPD is largely diagnosed and managed within the primary care sector and is one of the most frequently managed chronic prob</w:t>
      </w:r>
      <w:r w:rsidR="00953452">
        <w:t>lems in general practice (Britt</w:t>
      </w:r>
      <w:r w:rsidR="00CD3688">
        <w:t xml:space="preserve"> et al</w:t>
      </w:r>
      <w:r>
        <w:t>, 201</w:t>
      </w:r>
      <w:r w:rsidR="00B358F2">
        <w:t>6</w:t>
      </w:r>
      <w:r>
        <w:t>). According to 201</w:t>
      </w:r>
      <w:r w:rsidR="00B358F2">
        <w:t>5</w:t>
      </w:r>
      <w:r>
        <w:t>-1</w:t>
      </w:r>
      <w:r w:rsidR="00B358F2">
        <w:t>6</w:t>
      </w:r>
      <w:r>
        <w:t xml:space="preserve"> data from the BEACH (Bettering the Evaluation and Care of Health) program, COPD was managed by </w:t>
      </w:r>
      <w:r w:rsidR="00CD3688">
        <w:t>general practitioners (</w:t>
      </w:r>
      <w:r>
        <w:t>GPs</w:t>
      </w:r>
      <w:r w:rsidR="00CD3688">
        <w:t>)</w:t>
      </w:r>
      <w:r>
        <w:t xml:space="preserve"> at a rate of 9 per 1000 encounters (asthma was managed by GPs at a rate of 2</w:t>
      </w:r>
      <w:r w:rsidR="00B358F2">
        <w:t>0</w:t>
      </w:r>
      <w:r>
        <w:t xml:space="preserve"> per 1000 encounters). Using the BEACH method of extrapolation, this suggests that COPD was managed by GPs about 1,236,000 times per year nationally. </w:t>
      </w:r>
    </w:p>
    <w:p w14:paraId="109A73CF" w14:textId="1DC263C1" w:rsidR="00676B78" w:rsidRDefault="00676B78" w:rsidP="00676B78">
      <w:pPr>
        <w:pStyle w:val="BodyText"/>
      </w:pPr>
      <w:r>
        <w:t>COPD is also one of the top ten health problems frequently referred to a hospital by a GP (Britt</w:t>
      </w:r>
      <w:r w:rsidR="00CD3688">
        <w:t xml:space="preserve"> et al</w:t>
      </w:r>
      <w:r>
        <w:t>, 2015). In 2012-2013, there were 59,700 hospitalisations of Australians aged 55 years and over where COPD was the principal diagnosis. The rate of hospitalisation for COPD amo</w:t>
      </w:r>
      <w:r w:rsidR="00CD3688">
        <w:t>ng those aged 55 and over was 1</w:t>
      </w:r>
      <w:r>
        <w:t>052 per 100,000 population (AIHW, 2015).</w:t>
      </w:r>
    </w:p>
    <w:p w14:paraId="10597CAE" w14:textId="2AF8DC61" w:rsidR="009400A3" w:rsidRDefault="00676B78" w:rsidP="009400A3">
      <w:pPr>
        <w:pStyle w:val="BodyText"/>
      </w:pPr>
      <w:r>
        <w:t>COPD is a leading cause of mor</w:t>
      </w:r>
      <w:r w:rsidR="00CD3688">
        <w:t>tality in Australia. In 2012, 5</w:t>
      </w:r>
      <w:r>
        <w:t>923 Australians were recorded as having died from COPD (4% of all deaths in Australia), making it the fifth leading cause of death after ischaemic heart diseases, cerebrovascular diseases, dementia and lung cancer (ABS, 2014; AIHW, 2014).</w:t>
      </w:r>
      <w:bookmarkStart w:id="25" w:name="_Toc480371862"/>
    </w:p>
    <w:p w14:paraId="5410E6B1" w14:textId="77777777" w:rsidR="00676B78" w:rsidRDefault="00676B78" w:rsidP="009400A3">
      <w:pPr>
        <w:pStyle w:val="Heading3"/>
        <w:numPr>
          <w:ilvl w:val="0"/>
          <w:numId w:val="0"/>
        </w:numPr>
      </w:pPr>
      <w:bookmarkStart w:id="26" w:name="_Toc486514201"/>
      <w:r>
        <w:t>Diagnosis of COPD</w:t>
      </w:r>
      <w:bookmarkEnd w:id="25"/>
      <w:bookmarkEnd w:id="26"/>
    </w:p>
    <w:p w14:paraId="276EF915" w14:textId="77777777" w:rsidR="00676B78" w:rsidRDefault="00676B78" w:rsidP="00676B78">
      <w:pPr>
        <w:pStyle w:val="BodyText"/>
      </w:pPr>
      <w:r>
        <w:t xml:space="preserve">COPD is a serious, progressive and disabling condition that limits airflow in the lungs. Air flow obstruction leads to symptoms such as wheezing, shortness of breath, chest tightness, coughing and production of excess mucus. Worsening of these symptoms can be caused by irritants such as infection or exposure to noxious particles or gases (most commonly cigarette smoke), and can result in exacerbations, hospitalisations and death. The development of COPD occurs over many years and therefore mainly affects middle aged and older people.  </w:t>
      </w:r>
    </w:p>
    <w:p w14:paraId="675659DE" w14:textId="77777777" w:rsidR="00676B78" w:rsidRDefault="00676B78" w:rsidP="00676B78">
      <w:pPr>
        <w:pStyle w:val="BodyText"/>
      </w:pPr>
      <w:r>
        <w:t>Although airflow obstruction is a hallmark characteristic of both COPD and asthma, an accurate diagnosis of COPD or asthma (or another obstructive lung condition, such as bronchiectasis) is important because of its therapeutic and prognostic implications for the patient. Due to substantial improvements in understanding of the pathogenesis of both diseases, treatments for COPD and asthma are diverging and the correct diagnosis is vital in order to maximise the long-term outcome for the patient (Sims and Price, 2012).</w:t>
      </w:r>
    </w:p>
    <w:p w14:paraId="76C27F2C" w14:textId="3D4BB370" w:rsidR="00676B78" w:rsidRDefault="00676B78" w:rsidP="00676B78">
      <w:pPr>
        <w:pStyle w:val="BodyText"/>
      </w:pPr>
      <w:r>
        <w:t>In many cases, differentiation between COPD and asthma is relatively easy for a clinician (Abramson et al, 2016). In COPD, airflow obstruction is progressive and largely irreversible whereas in asthma, airway obstruction is typically intermittent and substantially – if not completely – reversible, either spontaneously or in</w:t>
      </w:r>
      <w:r w:rsidR="00452BFD">
        <w:t xml:space="preserve"> response to a bronchodilator. </w:t>
      </w:r>
      <w:r>
        <w:t>However, there are some patients (</w:t>
      </w:r>
      <w:r w:rsidR="00CD3688">
        <w:t xml:space="preserve">particularly older patients, </w:t>
      </w:r>
      <w:r>
        <w:t xml:space="preserve">smokers and ex-smokers) in whom it is difficult to distinguish between asthma and COPD as the primary cause of their chronic </w:t>
      </w:r>
      <w:r>
        <w:lastRenderedPageBreak/>
        <w:t>airflow limitation (ACAM, 2011; GINA, 2015). Longstanding or poorly controlled asthma can lead to chronic, irreversible airway narrowing. Furthermore, it is now recognised that some people may have components of both diseases, known as asthma-COPD overlap syndrome, or ACOS (GINA, 2015).</w:t>
      </w:r>
    </w:p>
    <w:p w14:paraId="1E95BFE9" w14:textId="4885AB5C" w:rsidR="009400A3" w:rsidRDefault="00676B78" w:rsidP="009400A3">
      <w:pPr>
        <w:pStyle w:val="BodyText"/>
      </w:pPr>
      <w:r>
        <w:t>Making a correct diagnosis of COPD relies on clinical judg</w:t>
      </w:r>
      <w:r w:rsidR="006B5DF1">
        <w:t>ement</w:t>
      </w:r>
      <w:r>
        <w:t xml:space="preserve"> based on a combination of symptoms, history, physical examination and confirmation of the presence of airflow obstruction using spirometry (GOLD, 2016). Due to low uptake of spirometry in Australia (Matheson et al, 2006; Abramson et al, 2012), it is possible that many patients are misdiagnosed (Walters et al, 2011; Zwar et al, 2011). Misdiagnosed patients may then go on to receive inappropriate therapy (potentially lifelong), exposing them needlessly to possible side effects (albeit usually minor) and costs, while the true underlying pathology remains untreated. The consequences of a missed diagnosis include preventable recurrent exacerbations, emergency department visits and hospital admissions (Boulet et al, 2013).</w:t>
      </w:r>
      <w:bookmarkStart w:id="27" w:name="_Toc480371863"/>
    </w:p>
    <w:p w14:paraId="71F00A1C" w14:textId="77777777" w:rsidR="000504A4" w:rsidRDefault="000504A4" w:rsidP="009400A3">
      <w:pPr>
        <w:pStyle w:val="Heading3"/>
        <w:numPr>
          <w:ilvl w:val="0"/>
          <w:numId w:val="0"/>
        </w:numPr>
      </w:pPr>
      <w:bookmarkStart w:id="28" w:name="_Toc486514202"/>
      <w:r>
        <w:t>Pharmacological management of COPD</w:t>
      </w:r>
      <w:bookmarkEnd w:id="27"/>
      <w:bookmarkEnd w:id="28"/>
    </w:p>
    <w:p w14:paraId="2E17D14C" w14:textId="77777777" w:rsidR="003F31D4" w:rsidRDefault="000504A4" w:rsidP="000504A4">
      <w:pPr>
        <w:pStyle w:val="BodyText"/>
      </w:pPr>
      <w:r>
        <w:t>NPS MedicineWise provides an overview of the stepwise management of COPD</w:t>
      </w:r>
      <w:r w:rsidR="00315A30">
        <w:rPr>
          <w:rStyle w:val="FootnoteReference"/>
        </w:rPr>
        <w:footnoteReference w:id="2"/>
      </w:r>
      <w:r>
        <w:t xml:space="preserve">, </w:t>
      </w:r>
      <w:r w:rsidR="00B67603" w:rsidRPr="00B67603">
        <w:t>with the aim of m</w:t>
      </w:r>
      <w:r w:rsidR="00B67603">
        <w:t>anaging symptoms as they worsen</w:t>
      </w:r>
      <w:r w:rsidR="00B67603" w:rsidRPr="00B67603">
        <w:t xml:space="preserve"> </w:t>
      </w:r>
      <w:r w:rsidR="00315A30">
        <w:t xml:space="preserve">(see Section 2 for </w:t>
      </w:r>
      <w:r w:rsidR="00B67603">
        <w:t>a review of relevant clinical practice guidelines</w:t>
      </w:r>
      <w:r w:rsidR="00315A30">
        <w:t>, addressed in relation to ToR 1). P</w:t>
      </w:r>
      <w:r>
        <w:t xml:space="preserve">harmacological management of stable COPD </w:t>
      </w:r>
      <w:r w:rsidR="00315A30">
        <w:t>typically</w:t>
      </w:r>
      <w:r>
        <w:t xml:space="preserve"> start</w:t>
      </w:r>
      <w:r w:rsidR="00315A30">
        <w:t>s</w:t>
      </w:r>
      <w:r>
        <w:t xml:space="preserve"> with a short-acting reliever, which may include either a short-acting beta-2 receptor agonist (SABA) or a short-acting anticholinergic/muscarinic receptor antagonist (SAMA), as needed for symptom relief. Maintenance therapy involves the addition of one or more long-acting bronchodilators (LABAs or LAMAs). </w:t>
      </w:r>
      <w:r w:rsidR="003F31D4">
        <w:t>Rather than increasing the dose of a single bronchodilator, patients are often prescribed a combination of two bronchodilators of different classes as this may improve efficacy and decrease the risk of side effects.</w:t>
      </w:r>
    </w:p>
    <w:p w14:paraId="20C0C46B" w14:textId="40BDF22A" w:rsidR="000504A4" w:rsidRDefault="000504A4" w:rsidP="000504A4">
      <w:pPr>
        <w:pStyle w:val="BodyText"/>
      </w:pPr>
      <w:r>
        <w:t>Combination therapy with a LABA and an ICS is indicated for patients who remain symptomatic after treatment with long-acting bronchodilators</w:t>
      </w:r>
      <w:r w:rsidR="003F31D4">
        <w:t xml:space="preserve"> (and have a history of two or more exacerbations in the previous year)</w:t>
      </w:r>
      <w:r>
        <w:t xml:space="preserve">. </w:t>
      </w:r>
      <w:r w:rsidR="003F31D4">
        <w:t xml:space="preserve">There is some evidence that triple therapy with a LABA plus a LAMA plus an ICS improves lung function and quality of life; however, the evidence base is limited. </w:t>
      </w:r>
      <w:r>
        <w:t>In patients with severe COPD for whom other treatments have failed to control symptoms adequately, the addition of theophylline may be considered.</w:t>
      </w:r>
    </w:p>
    <w:p w14:paraId="1E3BF43F" w14:textId="21FF9B3B" w:rsidR="000504A4" w:rsidRDefault="000504A4" w:rsidP="000504A4">
      <w:pPr>
        <w:pStyle w:val="BodyText"/>
      </w:pPr>
      <w:r>
        <w:t>There are some bronchodilator combinations that should be avoided; for example, doubling</w:t>
      </w:r>
      <w:r w:rsidR="001A058C">
        <w:t xml:space="preserve"> </w:t>
      </w:r>
      <w:r>
        <w:t>up on inhalers containing an anticholinergic (SAMA or LAMA) and doubling up on inhalers containing a LABA. A SABA may be used alongside all inhalers for symptom relief.</w:t>
      </w:r>
    </w:p>
    <w:p w14:paraId="7D15D147" w14:textId="77777777" w:rsidR="00035233" w:rsidRDefault="00035233" w:rsidP="0021149E">
      <w:pPr>
        <w:pStyle w:val="Heading2"/>
        <w:numPr>
          <w:ilvl w:val="0"/>
          <w:numId w:val="0"/>
        </w:numPr>
      </w:pPr>
      <w:bookmarkStart w:id="29" w:name="_Ref467972273"/>
      <w:bookmarkStart w:id="30" w:name="_Toc471890872"/>
      <w:bookmarkStart w:id="31" w:name="_Toc480371864"/>
      <w:bookmarkStart w:id="32" w:name="_Toc486514203"/>
      <w:r>
        <w:lastRenderedPageBreak/>
        <w:t>COPD medicines on the PBS</w:t>
      </w:r>
      <w:bookmarkEnd w:id="29"/>
      <w:bookmarkEnd w:id="30"/>
      <w:bookmarkEnd w:id="31"/>
      <w:bookmarkEnd w:id="32"/>
    </w:p>
    <w:p w14:paraId="490A7A11" w14:textId="77777777" w:rsidR="001C2742" w:rsidRPr="00F47F81" w:rsidRDefault="001C2742" w:rsidP="00F47F81">
      <w:pPr>
        <w:pStyle w:val="Heading3"/>
        <w:numPr>
          <w:ilvl w:val="0"/>
          <w:numId w:val="0"/>
        </w:numPr>
      </w:pPr>
      <w:bookmarkStart w:id="33" w:name="_Toc480371865"/>
      <w:bookmarkStart w:id="34" w:name="_Toc486514204"/>
      <w:r w:rsidRPr="00F47F81">
        <w:t>PBS listing history</w:t>
      </w:r>
      <w:bookmarkEnd w:id="33"/>
      <w:bookmarkEnd w:id="34"/>
    </w:p>
    <w:p w14:paraId="31F9BFF5" w14:textId="4028CAC2" w:rsidR="00874CC1" w:rsidRDefault="005F6E76" w:rsidP="00F47F81">
      <w:pPr>
        <w:pStyle w:val="BodyTextnospacebefore"/>
        <w:spacing w:before="240"/>
      </w:pPr>
      <w:r>
        <w:fldChar w:fldCharType="begin"/>
      </w:r>
      <w:r>
        <w:instrText xml:space="preserve"> REF _Ref467681199 \h </w:instrText>
      </w:r>
      <w:r w:rsidR="00F47F81">
        <w:instrText xml:space="preserve"> \* MERGEFORMAT </w:instrText>
      </w:r>
      <w:r>
        <w:fldChar w:fldCharType="separate"/>
      </w:r>
      <w:r w:rsidR="00453EA7">
        <w:t>Table B.</w:t>
      </w:r>
      <w:r w:rsidR="00453EA7">
        <w:rPr>
          <w:noProof/>
        </w:rPr>
        <w:t>1</w:t>
      </w:r>
      <w:r>
        <w:fldChar w:fldCharType="end"/>
      </w:r>
      <w:r>
        <w:t xml:space="preserve"> provides a list of the </w:t>
      </w:r>
      <w:r w:rsidR="00CF3711">
        <w:t xml:space="preserve">long-acting </w:t>
      </w:r>
      <w:r>
        <w:t xml:space="preserve">COPD medicines on the PBS for the management of COPD. </w:t>
      </w:r>
      <w:r w:rsidR="00874CC1">
        <w:t xml:space="preserve">The first medicine </w:t>
      </w:r>
      <w:r w:rsidR="00874CC1" w:rsidRPr="004730D1">
        <w:t>specifically</w:t>
      </w:r>
      <w:r w:rsidR="00874CC1">
        <w:t xml:space="preserve"> listed on the PBS for COPD was tiotropium powder for oral inhalation (Spiriva</w:t>
      </w:r>
      <w:r w:rsidR="00874CC1" w:rsidRPr="008B268D">
        <w:rPr>
          <w:vertAlign w:val="superscript"/>
        </w:rPr>
        <w:t>®</w:t>
      </w:r>
      <w:r w:rsidR="00874CC1">
        <w:t xml:space="preserve">). The major submission that led to this listing was considered by the PBAC in March 2002, with the product formally listed in February 2003. </w:t>
      </w:r>
    </w:p>
    <w:p w14:paraId="5545F56A" w14:textId="77777777" w:rsidR="00874CC1" w:rsidRDefault="00874CC1" w:rsidP="00874CC1">
      <w:pPr>
        <w:pStyle w:val="BodyText"/>
      </w:pPr>
      <w:r>
        <w:t>As t</w:t>
      </w:r>
      <w:r w:rsidRPr="004730D1">
        <w:t>iotropium</w:t>
      </w:r>
      <w:r>
        <w:t xml:space="preserve"> was the first long-acting bronchodilator, the submission chose the short-acting antimuscarinic agent, ipratropium bromide (Atrovent</w:t>
      </w:r>
      <w:r w:rsidRPr="008B268D">
        <w:rPr>
          <w:vertAlign w:val="superscript"/>
        </w:rPr>
        <w:t>®</w:t>
      </w:r>
      <w:r>
        <w:t xml:space="preserve">), as the comparator. Tiotropium 18 </w:t>
      </w:r>
      <w:r w:rsidR="00AF5A10">
        <w:t>μg</w:t>
      </w:r>
      <w:r>
        <w:t xml:space="preserve"> once daily was </w:t>
      </w:r>
      <w:r w:rsidRPr="003922EA">
        <w:t xml:space="preserve">recommended by the PBAC </w:t>
      </w:r>
      <w:r>
        <w:t>on the basis of</w:t>
      </w:r>
      <w:r w:rsidRPr="003922EA">
        <w:t xml:space="preserve"> superior efficacy compared with ipratropium</w:t>
      </w:r>
      <w:r>
        <w:t xml:space="preserve"> 40 </w:t>
      </w:r>
      <w:r w:rsidR="00AF5A10">
        <w:t>μg</w:t>
      </w:r>
      <w:r>
        <w:t xml:space="preserve"> four times a day (total 160 </w:t>
      </w:r>
      <w:r w:rsidR="00AF5A10">
        <w:t>μg</w:t>
      </w:r>
      <w:r>
        <w:t>/day),</w:t>
      </w:r>
      <w:r w:rsidRPr="003922EA">
        <w:t xml:space="preserve"> and similar or less toxicity.</w:t>
      </w:r>
      <w:r>
        <w:t xml:space="preserve"> </w:t>
      </w:r>
    </w:p>
    <w:p w14:paraId="77E4D46C" w14:textId="77777777" w:rsidR="00874CC1" w:rsidRDefault="00874CC1" w:rsidP="00874CC1">
      <w:pPr>
        <w:pStyle w:val="BodyText"/>
      </w:pPr>
      <w:r w:rsidRPr="00687EC1">
        <w:t xml:space="preserve">The next </w:t>
      </w:r>
      <w:r>
        <w:t>COPD medicine listed on the PBS was the FDC fluticasone</w:t>
      </w:r>
      <w:r w:rsidR="001A1691">
        <w:t xml:space="preserve"> propionate</w:t>
      </w:r>
      <w:r>
        <w:t xml:space="preserve">/salmeterol </w:t>
      </w:r>
      <w:r w:rsidRPr="00687EC1">
        <w:t>(Seretide</w:t>
      </w:r>
      <w:r w:rsidRPr="006278A0">
        <w:rPr>
          <w:vertAlign w:val="superscript"/>
        </w:rPr>
        <w:t>®</w:t>
      </w:r>
      <w:r>
        <w:t xml:space="preserve">, 500/50 </w:t>
      </w:r>
      <w:r w:rsidR="00AF5A10">
        <w:t>μg</w:t>
      </w:r>
      <w:r>
        <w:t xml:space="preserve"> and 250/25 </w:t>
      </w:r>
      <w:r w:rsidR="00AF5A10">
        <w:t>μg</w:t>
      </w:r>
      <w:r w:rsidRPr="00687EC1">
        <w:t>)</w:t>
      </w:r>
      <w:r>
        <w:t xml:space="preserve"> in 2007, which was recommended by the PBAC on the basis of comparable</w:t>
      </w:r>
      <w:r w:rsidRPr="000B6D82">
        <w:t xml:space="preserve"> effectiveness and safety</w:t>
      </w:r>
      <w:r>
        <w:t xml:space="preserve"> to tiotropium</w:t>
      </w:r>
      <w:r>
        <w:rPr>
          <w:rStyle w:val="FootnoteReference"/>
        </w:rPr>
        <w:footnoteReference w:id="3"/>
      </w:r>
      <w:r>
        <w:t xml:space="preserve">. The other ICS/LABA FDCs (budesonide/eformoterol 400/12 </w:t>
      </w:r>
      <w:r w:rsidR="00AF5A10">
        <w:t>μg</w:t>
      </w:r>
      <w:r>
        <w:t xml:space="preserve"> and fluticasone</w:t>
      </w:r>
      <w:r w:rsidR="001A1691">
        <w:t xml:space="preserve"> furoate</w:t>
      </w:r>
      <w:r>
        <w:t xml:space="preserve">/vilanterol 100/25 </w:t>
      </w:r>
      <w:r w:rsidR="00AF5A10">
        <w:t>μg</w:t>
      </w:r>
      <w:r>
        <w:t xml:space="preserve">) were then listed on the basis of comparable </w:t>
      </w:r>
      <w:r w:rsidRPr="000B6D82">
        <w:t>effectiveness and safety</w:t>
      </w:r>
      <w:r>
        <w:t xml:space="preserve"> to fluticasone</w:t>
      </w:r>
      <w:r w:rsidR="00F66633">
        <w:t xml:space="preserve"> propionate</w:t>
      </w:r>
      <w:r>
        <w:t xml:space="preserve">/salmeterol.  </w:t>
      </w:r>
    </w:p>
    <w:p w14:paraId="20B6292C" w14:textId="77777777" w:rsidR="00874CC1" w:rsidRDefault="00874CC1" w:rsidP="00874CC1">
      <w:pPr>
        <w:pStyle w:val="BodyText"/>
      </w:pPr>
      <w:r>
        <w:t>The only LABA listed on the PBS is</w:t>
      </w:r>
      <w:r w:rsidRPr="00687EC1">
        <w:t xml:space="preserve"> indacaterol</w:t>
      </w:r>
      <w:r>
        <w:t xml:space="preserve"> (Onbrez</w:t>
      </w:r>
      <w:r w:rsidRPr="006278A0">
        <w:rPr>
          <w:vertAlign w:val="superscript"/>
        </w:rPr>
        <w:t>®</w:t>
      </w:r>
      <w:r>
        <w:t xml:space="preserve">, 150 </w:t>
      </w:r>
      <w:r w:rsidR="00AF5A10">
        <w:t>μg</w:t>
      </w:r>
      <w:r>
        <w:t xml:space="preserve"> and 300 </w:t>
      </w:r>
      <w:r w:rsidR="00AF5A10">
        <w:t>μg</w:t>
      </w:r>
      <w:r>
        <w:t xml:space="preserve">), which was recommended by the PBAC in 2011 on the basis of comparable </w:t>
      </w:r>
      <w:r w:rsidRPr="000B6D82">
        <w:t>effectiveness and safety</w:t>
      </w:r>
      <w:r>
        <w:t xml:space="preserve"> to fluticasone</w:t>
      </w:r>
      <w:r w:rsidR="00F66633">
        <w:t xml:space="preserve"> propionate</w:t>
      </w:r>
      <w:r>
        <w:t>/salmeterol, both in combination with tiotropium.</w:t>
      </w:r>
    </w:p>
    <w:p w14:paraId="0756533B" w14:textId="77777777" w:rsidR="00874CC1" w:rsidRDefault="00874CC1" w:rsidP="00874CC1">
      <w:pPr>
        <w:pStyle w:val="BodyText"/>
      </w:pPr>
      <w:r>
        <w:t xml:space="preserve">Since the introduction of tiotropium, three other LAMAs (glycopyrronium 50 </w:t>
      </w:r>
      <w:r w:rsidR="00AF5A10">
        <w:t>μg</w:t>
      </w:r>
      <w:r>
        <w:t xml:space="preserve">, aclidinium 322 </w:t>
      </w:r>
      <w:r w:rsidR="00AF5A10">
        <w:t>μg</w:t>
      </w:r>
      <w:r>
        <w:t xml:space="preserve">, and umeclidinium 62.5 </w:t>
      </w:r>
      <w:r w:rsidR="00AF5A10">
        <w:t>μg</w:t>
      </w:r>
      <w:r>
        <w:t xml:space="preserve">) have been listed on the PBS. All three were recommended by the PBAC in 2013 and 2014 on the basis of comparable </w:t>
      </w:r>
      <w:r w:rsidRPr="000B6D82">
        <w:t>effectiveness and safety</w:t>
      </w:r>
      <w:r>
        <w:t xml:space="preserve"> to tiotropium.</w:t>
      </w:r>
    </w:p>
    <w:p w14:paraId="15C3B489" w14:textId="77777777" w:rsidR="00874CC1" w:rsidRPr="00CA48EB" w:rsidRDefault="00874CC1" w:rsidP="00874CC1">
      <w:pPr>
        <w:pStyle w:val="BodyText"/>
      </w:pPr>
      <w:r>
        <w:t>The LAMA/LABA FDC of umeclidinium</w:t>
      </w:r>
      <w:r w:rsidRPr="00E95544">
        <w:t xml:space="preserve">/vilanterol </w:t>
      </w:r>
      <w:r>
        <w:t>(Anoro Ellipta</w:t>
      </w:r>
      <w:r w:rsidRPr="006278A0">
        <w:rPr>
          <w:vertAlign w:val="superscript"/>
        </w:rPr>
        <w:t>®</w:t>
      </w:r>
      <w:r>
        <w:t xml:space="preserve">, 62.5/25 </w:t>
      </w:r>
      <w:r w:rsidR="00AF5A10">
        <w:t>μg</w:t>
      </w:r>
      <w:r>
        <w:t xml:space="preserve"> once daily) was recommended by the PBAC in July 2014 on the basis of comparable effectiveness to indacaterol (150 </w:t>
      </w:r>
      <w:r w:rsidR="00AF5A10">
        <w:t>μg</w:t>
      </w:r>
      <w:r>
        <w:t xml:space="preserve"> once daily) plus tiotropium (18 </w:t>
      </w:r>
      <w:r w:rsidR="00AF5A10">
        <w:t>μg</w:t>
      </w:r>
      <w:r>
        <w:t xml:space="preserve"> once daily) at 12 weeks, and a similar safety profile. The other LAMA/LABA FDCs were subsequently listed on the basis of </w:t>
      </w:r>
      <w:r w:rsidRPr="00CA48EB">
        <w:t>comparable effectiveness and safety to umeclidinium/vilanterol.</w:t>
      </w:r>
    </w:p>
    <w:p w14:paraId="64AC26F1" w14:textId="75010244" w:rsidR="00697F84" w:rsidRPr="00697F84" w:rsidRDefault="00697F84" w:rsidP="00697F84">
      <w:pPr>
        <w:pStyle w:val="BodyText"/>
      </w:pPr>
      <w:r w:rsidRPr="00697F84">
        <w:t>Figure B.1 shows a timeline of PBAC consideration of COPD medicines (positive recommendations) and PBS listing dates (first use on the PBS). The time between a positive recommendation from the PBAC and listing on the PBS was generally less than one year for all medicines, with the exception of tiotropium (2.5 μg solution), which was recommended in July 2009 and became available on the PBS in October 2015</w:t>
      </w:r>
      <w:r w:rsidR="00A85396">
        <w:t>.</w:t>
      </w:r>
    </w:p>
    <w:p w14:paraId="03A71BF6" w14:textId="77777777" w:rsidR="00A85396" w:rsidRDefault="00A85396" w:rsidP="00A85396">
      <w:pPr>
        <w:pStyle w:val="BodyText"/>
      </w:pPr>
      <w:r>
        <w:lastRenderedPageBreak/>
        <w:fldChar w:fldCharType="begin"/>
      </w:r>
      <w:r>
        <w:instrText xml:space="preserve"> REF _Ref467687842 \h </w:instrText>
      </w:r>
      <w:r>
        <w:fldChar w:fldCharType="separate"/>
      </w:r>
      <w:r w:rsidR="00453EA7">
        <w:t>Table B.</w:t>
      </w:r>
      <w:r w:rsidR="00453EA7">
        <w:rPr>
          <w:noProof/>
        </w:rPr>
        <w:t>2</w:t>
      </w:r>
      <w:r>
        <w:fldChar w:fldCharType="end"/>
      </w:r>
      <w:r>
        <w:t xml:space="preserve"> </w:t>
      </w:r>
      <w:r w:rsidRPr="005F6E76">
        <w:t xml:space="preserve">summarises the </w:t>
      </w:r>
      <w:r>
        <w:t xml:space="preserve">basis of the </w:t>
      </w:r>
      <w:r w:rsidRPr="005F6E76">
        <w:t xml:space="preserve">economic </w:t>
      </w:r>
      <w:r>
        <w:t>analysis</w:t>
      </w:r>
      <w:r w:rsidRPr="005F6E76">
        <w:t xml:space="preserve"> that w</w:t>
      </w:r>
      <w:r>
        <w:t>as</w:t>
      </w:r>
      <w:r w:rsidRPr="005F6E76">
        <w:t xml:space="preserve"> considered by the PBAC when they recommended the </w:t>
      </w:r>
      <w:r>
        <w:t>listing of each COPD medicine. As mentioned above, t</w:t>
      </w:r>
      <w:r w:rsidRPr="005F6E76">
        <w:t xml:space="preserve">iotropium (Spiriva </w:t>
      </w:r>
      <w:r>
        <w:t>HandiHaler</w:t>
      </w:r>
      <w:r w:rsidRPr="005F6E76">
        <w:t>) was recommended on the basis of a cost-effectiveness analysis against t</w:t>
      </w:r>
      <w:r>
        <w:t xml:space="preserve">he SAMA, ipratropium, in 2003. </w:t>
      </w:r>
      <w:r w:rsidRPr="005F6E76">
        <w:t>All other individual LAMA products have been</w:t>
      </w:r>
      <w:r>
        <w:t xml:space="preserve"> cost-minimised to each other. </w:t>
      </w:r>
      <w:r w:rsidRPr="005F6E76">
        <w:t>The newer LAMA/LABA FDCs have been listed on a cost-minimisation basis to tiotropium and indacaterol with an adjustment to account for efficacy being less than the sum</w:t>
      </w:r>
      <w:r>
        <w:t xml:space="preserve"> of the individual components. Current PBS listing details for each COPD medicine, including the Dispensed Price for Maximum Quantity (DPMQ), are shown in </w:t>
      </w:r>
      <w:r w:rsidRPr="00864C88">
        <w:t xml:space="preserve">Appendix </w:t>
      </w:r>
      <w:r>
        <w:t>C</w:t>
      </w:r>
      <w:r w:rsidRPr="00864C88">
        <w:t>.</w:t>
      </w:r>
    </w:p>
    <w:p w14:paraId="103CB2E1" w14:textId="77777777" w:rsidR="00A85396" w:rsidRPr="00697F84" w:rsidRDefault="00A85396" w:rsidP="00874CC1">
      <w:pPr>
        <w:pStyle w:val="BodyText"/>
        <w:sectPr w:rsidR="00A85396" w:rsidRPr="00697F84" w:rsidSect="00C8363D">
          <w:headerReference w:type="default" r:id="rId18"/>
          <w:footerReference w:type="default" r:id="rId19"/>
          <w:pgSz w:w="11906" w:h="16838"/>
          <w:pgMar w:top="1134" w:right="1134" w:bottom="1134" w:left="1134" w:header="709" w:footer="709" w:gutter="0"/>
          <w:pgNumType w:start="1"/>
          <w:cols w:space="708"/>
          <w:docGrid w:linePitch="360"/>
        </w:sectPr>
      </w:pPr>
    </w:p>
    <w:p w14:paraId="717D7319" w14:textId="77777777" w:rsidR="00633557" w:rsidRDefault="00633557" w:rsidP="00A0482D">
      <w:pPr>
        <w:pStyle w:val="BackgroundFigure"/>
      </w:pPr>
      <w:bookmarkStart w:id="35" w:name="_Toc486514241"/>
      <w:bookmarkStart w:id="36" w:name="_Ref467681199"/>
      <w:bookmarkStart w:id="37" w:name="_Toc468034419"/>
      <w:r>
        <w:lastRenderedPageBreak/>
        <w:t>Figure B.</w:t>
      </w:r>
      <w:r w:rsidR="00826B96">
        <w:fldChar w:fldCharType="begin"/>
      </w:r>
      <w:r w:rsidR="00826B96">
        <w:instrText xml:space="preserve"> SEQ Figure \* ARABIC \s 1 </w:instrText>
      </w:r>
      <w:r w:rsidR="00826B96">
        <w:fldChar w:fldCharType="separate"/>
      </w:r>
      <w:r w:rsidR="00453EA7">
        <w:rPr>
          <w:noProof/>
        </w:rPr>
        <w:t>1</w:t>
      </w:r>
      <w:r w:rsidR="00826B96">
        <w:rPr>
          <w:noProof/>
        </w:rPr>
        <w:fldChar w:fldCharType="end"/>
      </w:r>
      <w:r>
        <w:tab/>
        <w:t>Timeline of PBAC consideration of COPD medicines and date of PBS listing</w:t>
      </w:r>
      <w:bookmarkEnd w:id="35"/>
    </w:p>
    <w:p w14:paraId="74B57DF7" w14:textId="77777777" w:rsidR="00633557" w:rsidRDefault="00633557" w:rsidP="00633557">
      <w:pPr>
        <w:pStyle w:val="Picturewithbox"/>
        <w:rPr>
          <w:noProof/>
          <w:lang w:eastAsia="en-AU"/>
        </w:rPr>
      </w:pPr>
      <w:r>
        <w:rPr>
          <w:noProof/>
          <w:lang w:eastAsia="en-AU"/>
        </w:rPr>
        <w:drawing>
          <wp:inline distT="0" distB="0" distL="0" distR="0" wp14:anchorId="496DF767" wp14:editId="1AB8FC78">
            <wp:extent cx="7239000" cy="4891717"/>
            <wp:effectExtent l="0" t="0" r="0" b="4445"/>
            <wp:docPr id="2" name="Picture 2" descr="Timeline of PBAC consideration of COPD medicines and date of PBS listing" title="Timeline for PBS listing of COPD medic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OPD listing dates_06Feb2017.tif"/>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7244612" cy="4895509"/>
                    </a:xfrm>
                    <a:prstGeom prst="rect">
                      <a:avLst/>
                    </a:prstGeom>
                    <a:ln>
                      <a:noFill/>
                    </a:ln>
                    <a:extLst>
                      <a:ext uri="{53640926-AAD7-44D8-BBD7-CCE9431645EC}">
                        <a14:shadowObscured xmlns:a14="http://schemas.microsoft.com/office/drawing/2010/main"/>
                      </a:ext>
                    </a:extLst>
                  </pic:spPr>
                </pic:pic>
              </a:graphicData>
            </a:graphic>
          </wp:inline>
        </w:drawing>
      </w:r>
    </w:p>
    <w:p w14:paraId="71AE5E8B" w14:textId="77777777" w:rsidR="00633557" w:rsidRDefault="00633557" w:rsidP="00633557">
      <w:pPr>
        <w:pStyle w:val="BodyText"/>
      </w:pPr>
    </w:p>
    <w:p w14:paraId="2877B440" w14:textId="77777777" w:rsidR="009D6433" w:rsidRDefault="00CE43F2" w:rsidP="00A05D87">
      <w:pPr>
        <w:pStyle w:val="BackgroundTable"/>
      </w:pPr>
      <w:bookmarkStart w:id="38" w:name="_Toc486016447"/>
      <w:bookmarkStart w:id="39" w:name="_Toc486514236"/>
      <w:r>
        <w:lastRenderedPageBreak/>
        <w:t xml:space="preserve">Table </w:t>
      </w:r>
      <w:r w:rsidR="00B72D30">
        <w:t>B</w:t>
      </w:r>
      <w:r w:rsidR="008C1F49">
        <w:t>.</w:t>
      </w:r>
      <w:r w:rsidR="00826B96">
        <w:fldChar w:fldCharType="begin"/>
      </w:r>
      <w:r w:rsidR="00826B96">
        <w:instrText xml:space="preserve"> SEQ Table \* ARABIC \s 1 </w:instrText>
      </w:r>
      <w:r w:rsidR="00826B96">
        <w:fldChar w:fldCharType="separate"/>
      </w:r>
      <w:r w:rsidR="00453EA7">
        <w:rPr>
          <w:noProof/>
        </w:rPr>
        <w:t>1</w:t>
      </w:r>
      <w:r w:rsidR="00826B96">
        <w:rPr>
          <w:noProof/>
        </w:rPr>
        <w:fldChar w:fldCharType="end"/>
      </w:r>
      <w:bookmarkEnd w:id="36"/>
      <w:r>
        <w:tab/>
      </w:r>
      <w:r w:rsidR="00220C07">
        <w:t>COPD medicines listed on the PBS</w:t>
      </w:r>
      <w:bookmarkEnd w:id="37"/>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4A0" w:firstRow="1" w:lastRow="0" w:firstColumn="1" w:lastColumn="0" w:noHBand="0" w:noVBand="1"/>
        <w:tblDescription w:val="COPD medicines listed on the PBS, including Active ingredient Brand name &amp; strength Device type Company PBS item Date of PBAC consideration PBS listing date PBS listing type"/>
      </w:tblPr>
      <w:tblGrid>
        <w:gridCol w:w="3150"/>
        <w:gridCol w:w="1840"/>
        <w:gridCol w:w="1562"/>
        <w:gridCol w:w="1700"/>
        <w:gridCol w:w="1135"/>
        <w:gridCol w:w="1416"/>
        <w:gridCol w:w="1559"/>
        <w:gridCol w:w="2264"/>
      </w:tblGrid>
      <w:tr w:rsidR="00D51AE3" w:rsidRPr="006B750A" w14:paraId="4E1E95EF" w14:textId="77777777" w:rsidTr="00D51AE3">
        <w:trPr>
          <w:tblHeader/>
        </w:trPr>
        <w:tc>
          <w:tcPr>
            <w:tcW w:w="1077" w:type="pct"/>
            <w:shd w:val="clear" w:color="auto" w:fill="BFBFBF"/>
            <w:vAlign w:val="center"/>
          </w:tcPr>
          <w:p w14:paraId="134ABED7" w14:textId="77777777" w:rsidR="00325A2E" w:rsidRPr="00B67603" w:rsidRDefault="00325A2E" w:rsidP="009D3242">
            <w:pPr>
              <w:pStyle w:val="02TableHEADINGcentred"/>
            </w:pPr>
            <w:r w:rsidRPr="00B67603">
              <w:t>Active ingredient</w:t>
            </w:r>
          </w:p>
        </w:tc>
        <w:tc>
          <w:tcPr>
            <w:tcW w:w="629" w:type="pct"/>
            <w:shd w:val="clear" w:color="auto" w:fill="BFBFBF"/>
            <w:vAlign w:val="center"/>
          </w:tcPr>
          <w:p w14:paraId="3587EB70" w14:textId="77777777" w:rsidR="00325A2E" w:rsidRPr="00B67603" w:rsidRDefault="00325A2E" w:rsidP="009D3242">
            <w:pPr>
              <w:pStyle w:val="02TableHEADINGcentred"/>
            </w:pPr>
            <w:r w:rsidRPr="00B67603">
              <w:t>Brand name &amp; strength</w:t>
            </w:r>
          </w:p>
        </w:tc>
        <w:tc>
          <w:tcPr>
            <w:tcW w:w="534" w:type="pct"/>
            <w:shd w:val="clear" w:color="auto" w:fill="BFBFBF"/>
            <w:vAlign w:val="center"/>
          </w:tcPr>
          <w:p w14:paraId="3A5FFD68" w14:textId="77777777" w:rsidR="00325A2E" w:rsidRPr="00B67603" w:rsidRDefault="00325A2E" w:rsidP="009D3242">
            <w:pPr>
              <w:pStyle w:val="02TableHEADINGcentred"/>
            </w:pPr>
            <w:r w:rsidRPr="00B67603">
              <w:t>Device type</w:t>
            </w:r>
          </w:p>
        </w:tc>
        <w:tc>
          <w:tcPr>
            <w:tcW w:w="581" w:type="pct"/>
            <w:shd w:val="clear" w:color="auto" w:fill="BFBFBF"/>
            <w:vAlign w:val="center"/>
          </w:tcPr>
          <w:p w14:paraId="0F8950D5" w14:textId="77777777" w:rsidR="00325A2E" w:rsidRPr="00B67603" w:rsidRDefault="00325A2E" w:rsidP="009D3242">
            <w:pPr>
              <w:pStyle w:val="02TableHEADINGcentred"/>
            </w:pPr>
            <w:r w:rsidRPr="00B67603">
              <w:t>Company</w:t>
            </w:r>
          </w:p>
        </w:tc>
        <w:tc>
          <w:tcPr>
            <w:tcW w:w="388" w:type="pct"/>
            <w:shd w:val="clear" w:color="auto" w:fill="BFBFBF"/>
            <w:vAlign w:val="center"/>
          </w:tcPr>
          <w:p w14:paraId="21EEAAE3" w14:textId="77777777" w:rsidR="00325A2E" w:rsidRPr="00B67603" w:rsidRDefault="00325A2E" w:rsidP="009D3242">
            <w:pPr>
              <w:pStyle w:val="02TableHEADINGcentred"/>
            </w:pPr>
            <w:r w:rsidRPr="00B67603">
              <w:t>PBS item</w:t>
            </w:r>
          </w:p>
        </w:tc>
        <w:tc>
          <w:tcPr>
            <w:tcW w:w="484" w:type="pct"/>
            <w:shd w:val="clear" w:color="auto" w:fill="BFBFBF"/>
            <w:vAlign w:val="center"/>
          </w:tcPr>
          <w:p w14:paraId="5C1E8015" w14:textId="77777777" w:rsidR="00325A2E" w:rsidRPr="00B67603" w:rsidRDefault="00325A2E" w:rsidP="009D3242">
            <w:pPr>
              <w:pStyle w:val="02TableHEADINGcentred"/>
            </w:pPr>
            <w:r w:rsidRPr="00B67603">
              <w:t>Date of PBAC consideration</w:t>
            </w:r>
          </w:p>
        </w:tc>
        <w:tc>
          <w:tcPr>
            <w:tcW w:w="533" w:type="pct"/>
            <w:shd w:val="clear" w:color="auto" w:fill="BFBFBF"/>
            <w:vAlign w:val="center"/>
          </w:tcPr>
          <w:p w14:paraId="1924999F" w14:textId="77777777" w:rsidR="00325A2E" w:rsidRPr="00B67603" w:rsidRDefault="00325A2E" w:rsidP="009D3242">
            <w:pPr>
              <w:pStyle w:val="02TableHEADINGcentred"/>
            </w:pPr>
            <w:r w:rsidRPr="00B67603">
              <w:t>PBS listing date</w:t>
            </w:r>
          </w:p>
        </w:tc>
        <w:tc>
          <w:tcPr>
            <w:tcW w:w="774" w:type="pct"/>
            <w:shd w:val="clear" w:color="auto" w:fill="BFBFBF"/>
            <w:vAlign w:val="center"/>
          </w:tcPr>
          <w:p w14:paraId="2C262322" w14:textId="77777777" w:rsidR="00325A2E" w:rsidRPr="00B67603" w:rsidRDefault="00325A2E" w:rsidP="009D3242">
            <w:pPr>
              <w:pStyle w:val="02TableHEADINGcentred"/>
            </w:pPr>
            <w:r w:rsidRPr="00B67603">
              <w:t>PBS listing type</w:t>
            </w:r>
          </w:p>
        </w:tc>
      </w:tr>
      <w:tr w:rsidR="00D51AE3" w:rsidRPr="006B750A" w14:paraId="0C517D85" w14:textId="77777777" w:rsidTr="00D51AE3">
        <w:tc>
          <w:tcPr>
            <w:tcW w:w="1077" w:type="pct"/>
            <w:shd w:val="clear" w:color="auto" w:fill="000000"/>
          </w:tcPr>
          <w:p w14:paraId="066ACFB7" w14:textId="77777777" w:rsidR="00325A2E" w:rsidRPr="00B67603" w:rsidRDefault="00325A2E" w:rsidP="009D3242">
            <w:pPr>
              <w:pStyle w:val="04Tablesubheading"/>
            </w:pPr>
            <w:r w:rsidRPr="00B67603">
              <w:t>LAMA</w:t>
            </w:r>
          </w:p>
        </w:tc>
        <w:tc>
          <w:tcPr>
            <w:tcW w:w="629" w:type="pct"/>
            <w:shd w:val="clear" w:color="auto" w:fill="000000"/>
          </w:tcPr>
          <w:p w14:paraId="4AAF4372" w14:textId="77777777" w:rsidR="00325A2E" w:rsidRPr="00B67603" w:rsidRDefault="00325A2E" w:rsidP="009D3242">
            <w:pPr>
              <w:pStyle w:val="04Tablesubheading"/>
            </w:pPr>
          </w:p>
        </w:tc>
        <w:tc>
          <w:tcPr>
            <w:tcW w:w="534" w:type="pct"/>
            <w:shd w:val="clear" w:color="auto" w:fill="000000"/>
          </w:tcPr>
          <w:p w14:paraId="40BB4D72" w14:textId="77777777" w:rsidR="00325A2E" w:rsidRPr="00B67603" w:rsidRDefault="00325A2E" w:rsidP="009D3242">
            <w:pPr>
              <w:pStyle w:val="04Tablesubheading"/>
            </w:pPr>
          </w:p>
        </w:tc>
        <w:tc>
          <w:tcPr>
            <w:tcW w:w="581" w:type="pct"/>
            <w:shd w:val="clear" w:color="auto" w:fill="000000"/>
          </w:tcPr>
          <w:p w14:paraId="6C96F0DE" w14:textId="77777777" w:rsidR="00325A2E" w:rsidRPr="00B67603" w:rsidRDefault="00325A2E" w:rsidP="009D3242">
            <w:pPr>
              <w:pStyle w:val="04Tablesubheading"/>
            </w:pPr>
          </w:p>
        </w:tc>
        <w:tc>
          <w:tcPr>
            <w:tcW w:w="388" w:type="pct"/>
            <w:shd w:val="clear" w:color="auto" w:fill="000000"/>
          </w:tcPr>
          <w:p w14:paraId="75A36869" w14:textId="77777777" w:rsidR="00325A2E" w:rsidRPr="00B67603" w:rsidRDefault="00325A2E" w:rsidP="009D3242">
            <w:pPr>
              <w:pStyle w:val="04Tablesubheading"/>
            </w:pPr>
          </w:p>
        </w:tc>
        <w:tc>
          <w:tcPr>
            <w:tcW w:w="484" w:type="pct"/>
            <w:shd w:val="clear" w:color="auto" w:fill="000000"/>
          </w:tcPr>
          <w:p w14:paraId="18E9766A" w14:textId="77777777" w:rsidR="00325A2E" w:rsidRPr="00B67603" w:rsidRDefault="00325A2E" w:rsidP="009D3242">
            <w:pPr>
              <w:pStyle w:val="04Tablesubheading"/>
            </w:pPr>
          </w:p>
        </w:tc>
        <w:tc>
          <w:tcPr>
            <w:tcW w:w="533" w:type="pct"/>
            <w:shd w:val="clear" w:color="auto" w:fill="000000"/>
          </w:tcPr>
          <w:p w14:paraId="4F707422" w14:textId="77777777" w:rsidR="00325A2E" w:rsidRPr="00B67603" w:rsidRDefault="00325A2E" w:rsidP="009D3242">
            <w:pPr>
              <w:pStyle w:val="04Tablesubheading"/>
            </w:pPr>
          </w:p>
        </w:tc>
        <w:tc>
          <w:tcPr>
            <w:tcW w:w="774" w:type="pct"/>
            <w:shd w:val="clear" w:color="auto" w:fill="000000"/>
          </w:tcPr>
          <w:p w14:paraId="28241BF6" w14:textId="77777777" w:rsidR="00325A2E" w:rsidRPr="00B67603" w:rsidRDefault="00325A2E" w:rsidP="009D3242">
            <w:pPr>
              <w:pStyle w:val="04Tablesubheading"/>
            </w:pPr>
          </w:p>
        </w:tc>
      </w:tr>
      <w:tr w:rsidR="00B67603" w:rsidRPr="006B750A" w14:paraId="0AD10D55" w14:textId="77777777" w:rsidTr="00D51AE3">
        <w:tc>
          <w:tcPr>
            <w:tcW w:w="1077" w:type="pct"/>
            <w:shd w:val="clear" w:color="auto" w:fill="auto"/>
          </w:tcPr>
          <w:p w14:paraId="2D48FFEE" w14:textId="77777777" w:rsidR="009A5231" w:rsidRPr="00B67603" w:rsidRDefault="009A5231" w:rsidP="009D3242">
            <w:pPr>
              <w:pStyle w:val="05Tabletext"/>
            </w:pPr>
            <w:r w:rsidRPr="00B67603">
              <w:t>Aclidinium bromide</w:t>
            </w:r>
          </w:p>
        </w:tc>
        <w:tc>
          <w:tcPr>
            <w:tcW w:w="629" w:type="pct"/>
            <w:shd w:val="clear" w:color="auto" w:fill="auto"/>
          </w:tcPr>
          <w:p w14:paraId="648F122B" w14:textId="77777777" w:rsidR="009A5231" w:rsidRPr="00B67603" w:rsidRDefault="009A5231" w:rsidP="009D3242">
            <w:pPr>
              <w:pStyle w:val="05Tabletext"/>
            </w:pPr>
            <w:r w:rsidRPr="00B67603">
              <w:t xml:space="preserve">Bretaris Genuair </w:t>
            </w:r>
          </w:p>
          <w:p w14:paraId="5FB8EB1D" w14:textId="77777777" w:rsidR="009A5231" w:rsidRPr="00B67603" w:rsidRDefault="009A5231" w:rsidP="009D3242">
            <w:pPr>
              <w:pStyle w:val="05Tabletext"/>
            </w:pPr>
            <w:r w:rsidRPr="00B67603">
              <w:t xml:space="preserve">322 </w:t>
            </w:r>
            <w:r w:rsidR="00AF5A10">
              <w:t>μg</w:t>
            </w:r>
          </w:p>
        </w:tc>
        <w:tc>
          <w:tcPr>
            <w:tcW w:w="534" w:type="pct"/>
            <w:shd w:val="clear" w:color="auto" w:fill="auto"/>
          </w:tcPr>
          <w:p w14:paraId="54209C2A" w14:textId="77777777" w:rsidR="009A5231" w:rsidRPr="00B67603" w:rsidRDefault="009A5231" w:rsidP="009D3242">
            <w:pPr>
              <w:pStyle w:val="05Tabletext"/>
            </w:pPr>
            <w:r w:rsidRPr="00B67603">
              <w:t>Dry powder inhaler</w:t>
            </w:r>
          </w:p>
        </w:tc>
        <w:tc>
          <w:tcPr>
            <w:tcW w:w="581" w:type="pct"/>
            <w:shd w:val="clear" w:color="auto" w:fill="auto"/>
          </w:tcPr>
          <w:p w14:paraId="0213CEEE" w14:textId="77777777" w:rsidR="009A5231" w:rsidRPr="00B67603" w:rsidRDefault="009A5231" w:rsidP="009D3242">
            <w:pPr>
              <w:pStyle w:val="05Tabletext"/>
            </w:pPr>
            <w:r w:rsidRPr="00B67603">
              <w:t>A. Menarini</w:t>
            </w:r>
          </w:p>
        </w:tc>
        <w:tc>
          <w:tcPr>
            <w:tcW w:w="388" w:type="pct"/>
            <w:shd w:val="clear" w:color="auto" w:fill="auto"/>
          </w:tcPr>
          <w:p w14:paraId="4CF62181" w14:textId="77777777" w:rsidR="009A5231" w:rsidRPr="00B67603" w:rsidRDefault="009A5231" w:rsidP="009D3242">
            <w:pPr>
              <w:pStyle w:val="05Tabletext"/>
            </w:pPr>
            <w:r w:rsidRPr="00B67603">
              <w:t>10124W</w:t>
            </w:r>
          </w:p>
        </w:tc>
        <w:tc>
          <w:tcPr>
            <w:tcW w:w="484" w:type="pct"/>
            <w:shd w:val="clear" w:color="auto" w:fill="auto"/>
          </w:tcPr>
          <w:p w14:paraId="19702FAE" w14:textId="77777777" w:rsidR="009A5231" w:rsidRPr="00B67603" w:rsidRDefault="009A5231" w:rsidP="009D3242">
            <w:pPr>
              <w:pStyle w:val="05Tabletext"/>
            </w:pPr>
            <w:r w:rsidRPr="00B67603">
              <w:t>March 2014</w:t>
            </w:r>
          </w:p>
        </w:tc>
        <w:tc>
          <w:tcPr>
            <w:tcW w:w="533" w:type="pct"/>
            <w:shd w:val="clear" w:color="auto" w:fill="auto"/>
          </w:tcPr>
          <w:p w14:paraId="7FE1DA35" w14:textId="77777777" w:rsidR="009A5231" w:rsidRPr="00B67603" w:rsidRDefault="009A5231" w:rsidP="009D3242">
            <w:pPr>
              <w:pStyle w:val="05Tabletext"/>
              <w:rPr>
                <w:highlight w:val="yellow"/>
              </w:rPr>
            </w:pPr>
            <w:r w:rsidRPr="00B67603">
              <w:t>August 2014</w:t>
            </w:r>
          </w:p>
        </w:tc>
        <w:tc>
          <w:tcPr>
            <w:tcW w:w="774" w:type="pct"/>
            <w:shd w:val="clear" w:color="auto" w:fill="auto"/>
          </w:tcPr>
          <w:p w14:paraId="167D25B5" w14:textId="77777777" w:rsidR="009A5231" w:rsidRPr="00B67603" w:rsidRDefault="009A5231" w:rsidP="009D3242">
            <w:pPr>
              <w:pStyle w:val="05Tabletext"/>
            </w:pPr>
            <w:r w:rsidRPr="00B67603">
              <w:t xml:space="preserve">Restricted </w:t>
            </w:r>
            <w:r w:rsidR="007A6899">
              <w:t>B</w:t>
            </w:r>
            <w:r w:rsidRPr="00B67603">
              <w:t>enefit</w:t>
            </w:r>
          </w:p>
          <w:p w14:paraId="5A1C4D5F" w14:textId="77777777" w:rsidR="009A5231" w:rsidRPr="00B67603" w:rsidRDefault="009A5231" w:rsidP="009D3242">
            <w:pPr>
              <w:pStyle w:val="05Tabletext"/>
              <w:rPr>
                <w:highlight w:val="yellow"/>
              </w:rPr>
            </w:pPr>
            <w:r w:rsidRPr="00B67603">
              <w:t>COPD</w:t>
            </w:r>
          </w:p>
        </w:tc>
      </w:tr>
      <w:tr w:rsidR="00B67603" w:rsidRPr="006B750A" w14:paraId="4015C5CB" w14:textId="77777777" w:rsidTr="00D51AE3">
        <w:tc>
          <w:tcPr>
            <w:tcW w:w="1077" w:type="pct"/>
            <w:tcBorders>
              <w:bottom w:val="single" w:sz="4" w:space="0" w:color="auto"/>
            </w:tcBorders>
            <w:shd w:val="clear" w:color="auto" w:fill="auto"/>
          </w:tcPr>
          <w:p w14:paraId="10F924DD" w14:textId="77777777" w:rsidR="009A5231" w:rsidRPr="00B67603" w:rsidRDefault="009A5231" w:rsidP="009D3242">
            <w:pPr>
              <w:pStyle w:val="05Tabletext"/>
            </w:pPr>
            <w:r w:rsidRPr="00B67603">
              <w:t>Glycopyrronium bromide</w:t>
            </w:r>
          </w:p>
        </w:tc>
        <w:tc>
          <w:tcPr>
            <w:tcW w:w="629" w:type="pct"/>
            <w:tcBorders>
              <w:bottom w:val="single" w:sz="4" w:space="0" w:color="auto"/>
            </w:tcBorders>
            <w:shd w:val="clear" w:color="auto" w:fill="auto"/>
          </w:tcPr>
          <w:p w14:paraId="4107E17E" w14:textId="77777777" w:rsidR="009A5231" w:rsidRPr="00B67603" w:rsidRDefault="009A5231" w:rsidP="009D3242">
            <w:pPr>
              <w:pStyle w:val="05Tabletext"/>
            </w:pPr>
            <w:r w:rsidRPr="00B67603">
              <w:t xml:space="preserve">Seebri Breezhaler </w:t>
            </w:r>
          </w:p>
          <w:p w14:paraId="666262E2" w14:textId="77777777" w:rsidR="009A5231" w:rsidRPr="00B67603" w:rsidRDefault="009A5231" w:rsidP="009D3242">
            <w:pPr>
              <w:pStyle w:val="05Tabletext"/>
            </w:pPr>
            <w:r w:rsidRPr="00B67603">
              <w:t xml:space="preserve">50 </w:t>
            </w:r>
            <w:r w:rsidR="00AF5A10">
              <w:t>μg</w:t>
            </w:r>
          </w:p>
        </w:tc>
        <w:tc>
          <w:tcPr>
            <w:tcW w:w="534" w:type="pct"/>
            <w:tcBorders>
              <w:bottom w:val="single" w:sz="4" w:space="0" w:color="auto"/>
            </w:tcBorders>
            <w:shd w:val="clear" w:color="auto" w:fill="auto"/>
          </w:tcPr>
          <w:p w14:paraId="67785636" w14:textId="77777777" w:rsidR="009A5231" w:rsidRPr="00B67603" w:rsidRDefault="009A5231" w:rsidP="009D3242">
            <w:pPr>
              <w:pStyle w:val="05Tabletext"/>
            </w:pPr>
            <w:r w:rsidRPr="00B67603">
              <w:t>Dry powder inhaler</w:t>
            </w:r>
          </w:p>
        </w:tc>
        <w:tc>
          <w:tcPr>
            <w:tcW w:w="581" w:type="pct"/>
            <w:tcBorders>
              <w:bottom w:val="single" w:sz="4" w:space="0" w:color="auto"/>
            </w:tcBorders>
            <w:shd w:val="clear" w:color="auto" w:fill="auto"/>
          </w:tcPr>
          <w:p w14:paraId="0E9034DB" w14:textId="77777777" w:rsidR="009A5231" w:rsidRPr="00B67603" w:rsidRDefault="009A5231" w:rsidP="009D3242">
            <w:pPr>
              <w:pStyle w:val="05Tabletext"/>
            </w:pPr>
            <w:r w:rsidRPr="00B67603">
              <w:t>Novartis</w:t>
            </w:r>
          </w:p>
        </w:tc>
        <w:tc>
          <w:tcPr>
            <w:tcW w:w="388" w:type="pct"/>
            <w:tcBorders>
              <w:bottom w:val="single" w:sz="4" w:space="0" w:color="auto"/>
            </w:tcBorders>
            <w:shd w:val="clear" w:color="auto" w:fill="auto"/>
          </w:tcPr>
          <w:p w14:paraId="4D4863DD" w14:textId="77777777" w:rsidR="009A5231" w:rsidRPr="00B67603" w:rsidRDefault="009A5231" w:rsidP="009D3242">
            <w:pPr>
              <w:pStyle w:val="05Tabletext"/>
            </w:pPr>
            <w:r w:rsidRPr="00B67603">
              <w:t>10059K</w:t>
            </w:r>
          </w:p>
        </w:tc>
        <w:tc>
          <w:tcPr>
            <w:tcW w:w="484" w:type="pct"/>
            <w:tcBorders>
              <w:bottom w:val="single" w:sz="4" w:space="0" w:color="auto"/>
            </w:tcBorders>
            <w:shd w:val="clear" w:color="auto" w:fill="auto"/>
          </w:tcPr>
          <w:p w14:paraId="6D2BF8DD" w14:textId="77777777" w:rsidR="009A5231" w:rsidRPr="00B67603" w:rsidRDefault="009A5231" w:rsidP="009D3242">
            <w:pPr>
              <w:pStyle w:val="05Tabletext"/>
            </w:pPr>
            <w:r w:rsidRPr="00B67603">
              <w:t>November 2013</w:t>
            </w:r>
          </w:p>
        </w:tc>
        <w:tc>
          <w:tcPr>
            <w:tcW w:w="533" w:type="pct"/>
            <w:tcBorders>
              <w:bottom w:val="single" w:sz="4" w:space="0" w:color="auto"/>
            </w:tcBorders>
            <w:shd w:val="clear" w:color="auto" w:fill="auto"/>
          </w:tcPr>
          <w:p w14:paraId="4AF71F7C" w14:textId="77777777" w:rsidR="009A5231" w:rsidRPr="00B67603" w:rsidRDefault="009A5231" w:rsidP="009D3242">
            <w:pPr>
              <w:pStyle w:val="05Tabletext"/>
            </w:pPr>
            <w:r w:rsidRPr="00B67603">
              <w:t>April 2014</w:t>
            </w:r>
          </w:p>
        </w:tc>
        <w:tc>
          <w:tcPr>
            <w:tcW w:w="774" w:type="pct"/>
            <w:tcBorders>
              <w:bottom w:val="single" w:sz="4" w:space="0" w:color="auto"/>
            </w:tcBorders>
            <w:shd w:val="clear" w:color="auto" w:fill="auto"/>
          </w:tcPr>
          <w:p w14:paraId="057FB2CA" w14:textId="77777777" w:rsidR="009A5231" w:rsidRPr="00B67603" w:rsidRDefault="009A5231" w:rsidP="009D3242">
            <w:pPr>
              <w:pStyle w:val="05Tabletext"/>
            </w:pPr>
            <w:r w:rsidRPr="00B67603">
              <w:t xml:space="preserve">Restricted </w:t>
            </w:r>
            <w:r w:rsidR="007A6899">
              <w:t>B</w:t>
            </w:r>
            <w:r w:rsidRPr="00B67603">
              <w:t>enefit</w:t>
            </w:r>
          </w:p>
          <w:p w14:paraId="0EFAA197" w14:textId="77777777" w:rsidR="009A5231" w:rsidRPr="00B67603" w:rsidRDefault="009A5231" w:rsidP="009D3242">
            <w:pPr>
              <w:pStyle w:val="05Tabletext"/>
              <w:rPr>
                <w:highlight w:val="yellow"/>
              </w:rPr>
            </w:pPr>
            <w:r w:rsidRPr="00B67603">
              <w:t>COPD</w:t>
            </w:r>
          </w:p>
        </w:tc>
      </w:tr>
      <w:tr w:rsidR="00B67603" w:rsidRPr="006B750A" w14:paraId="002D12AC" w14:textId="77777777" w:rsidTr="00D51AE3">
        <w:tc>
          <w:tcPr>
            <w:tcW w:w="1077" w:type="pct"/>
            <w:tcBorders>
              <w:top w:val="single" w:sz="4" w:space="0" w:color="auto"/>
              <w:bottom w:val="dashed" w:sz="4" w:space="0" w:color="auto"/>
            </w:tcBorders>
            <w:shd w:val="clear" w:color="auto" w:fill="auto"/>
          </w:tcPr>
          <w:p w14:paraId="1E51CF78" w14:textId="77777777" w:rsidR="009A5231" w:rsidRPr="00B67603" w:rsidRDefault="009A5231" w:rsidP="009D3242">
            <w:pPr>
              <w:pStyle w:val="05Tabletext"/>
            </w:pPr>
            <w:r w:rsidRPr="00B67603">
              <w:t>Tiotropium bromide</w:t>
            </w:r>
          </w:p>
        </w:tc>
        <w:tc>
          <w:tcPr>
            <w:tcW w:w="629" w:type="pct"/>
            <w:tcBorders>
              <w:top w:val="single" w:sz="4" w:space="0" w:color="auto"/>
              <w:bottom w:val="dashed" w:sz="4" w:space="0" w:color="auto"/>
            </w:tcBorders>
            <w:shd w:val="clear" w:color="auto" w:fill="auto"/>
          </w:tcPr>
          <w:p w14:paraId="4390F673" w14:textId="77777777" w:rsidR="009A5231" w:rsidRPr="00B67603" w:rsidRDefault="009A5231" w:rsidP="009D3242">
            <w:pPr>
              <w:pStyle w:val="05Tabletext"/>
            </w:pPr>
            <w:r w:rsidRPr="00B67603">
              <w:t xml:space="preserve">Spiriva </w:t>
            </w:r>
            <w:r w:rsidR="00AC3855">
              <w:t>HandiHaler</w:t>
            </w:r>
            <w:r w:rsidRPr="00B67603">
              <w:t xml:space="preserve"> </w:t>
            </w:r>
          </w:p>
          <w:p w14:paraId="2B4B7B09" w14:textId="77777777" w:rsidR="009A5231" w:rsidRPr="00B67603" w:rsidRDefault="009A5231" w:rsidP="009D3242">
            <w:pPr>
              <w:pStyle w:val="05Tabletext"/>
            </w:pPr>
            <w:r w:rsidRPr="00B67603">
              <w:t xml:space="preserve">18 </w:t>
            </w:r>
            <w:r w:rsidR="00AF5A10">
              <w:t>μg</w:t>
            </w:r>
          </w:p>
        </w:tc>
        <w:tc>
          <w:tcPr>
            <w:tcW w:w="534" w:type="pct"/>
            <w:tcBorders>
              <w:top w:val="single" w:sz="4" w:space="0" w:color="auto"/>
              <w:bottom w:val="dashed" w:sz="4" w:space="0" w:color="auto"/>
            </w:tcBorders>
            <w:shd w:val="clear" w:color="auto" w:fill="auto"/>
          </w:tcPr>
          <w:p w14:paraId="09BBD945" w14:textId="77777777" w:rsidR="009A5231" w:rsidRPr="00B67603" w:rsidRDefault="009A5231" w:rsidP="009D3242">
            <w:pPr>
              <w:pStyle w:val="05Tabletext"/>
            </w:pPr>
            <w:r w:rsidRPr="00B67603">
              <w:t>Dry powder inhaler</w:t>
            </w:r>
          </w:p>
        </w:tc>
        <w:tc>
          <w:tcPr>
            <w:tcW w:w="581" w:type="pct"/>
            <w:tcBorders>
              <w:top w:val="single" w:sz="4" w:space="0" w:color="auto"/>
              <w:bottom w:val="dashed" w:sz="4" w:space="0" w:color="auto"/>
            </w:tcBorders>
            <w:shd w:val="clear" w:color="auto" w:fill="auto"/>
          </w:tcPr>
          <w:p w14:paraId="068AED1C" w14:textId="77777777" w:rsidR="009A5231" w:rsidRPr="00B67603" w:rsidRDefault="009A5231" w:rsidP="009D3242">
            <w:pPr>
              <w:pStyle w:val="05Tabletext"/>
            </w:pPr>
            <w:r w:rsidRPr="00B67603">
              <w:t>Boehringer Ingelheim</w:t>
            </w:r>
          </w:p>
        </w:tc>
        <w:tc>
          <w:tcPr>
            <w:tcW w:w="388" w:type="pct"/>
            <w:tcBorders>
              <w:top w:val="single" w:sz="4" w:space="0" w:color="auto"/>
              <w:bottom w:val="dashed" w:sz="4" w:space="0" w:color="auto"/>
            </w:tcBorders>
            <w:shd w:val="clear" w:color="auto" w:fill="auto"/>
          </w:tcPr>
          <w:p w14:paraId="1AB6F1C3" w14:textId="77777777" w:rsidR="009A5231" w:rsidRPr="00B67603" w:rsidRDefault="009A5231" w:rsidP="009D3242">
            <w:pPr>
              <w:pStyle w:val="05Tabletext"/>
            </w:pPr>
            <w:r w:rsidRPr="00B67603">
              <w:t>8626B</w:t>
            </w:r>
          </w:p>
        </w:tc>
        <w:tc>
          <w:tcPr>
            <w:tcW w:w="484" w:type="pct"/>
            <w:tcBorders>
              <w:top w:val="single" w:sz="4" w:space="0" w:color="auto"/>
              <w:bottom w:val="dashed" w:sz="4" w:space="0" w:color="auto"/>
            </w:tcBorders>
            <w:shd w:val="clear" w:color="auto" w:fill="auto"/>
          </w:tcPr>
          <w:p w14:paraId="77658E38" w14:textId="77777777" w:rsidR="009A5231" w:rsidRPr="00B67603" w:rsidRDefault="009A5231" w:rsidP="009D3242">
            <w:pPr>
              <w:pStyle w:val="05Tabletext"/>
            </w:pPr>
            <w:r w:rsidRPr="00B67603">
              <w:t>March 2002</w:t>
            </w:r>
          </w:p>
        </w:tc>
        <w:tc>
          <w:tcPr>
            <w:tcW w:w="533" w:type="pct"/>
            <w:tcBorders>
              <w:top w:val="single" w:sz="4" w:space="0" w:color="auto"/>
              <w:bottom w:val="dashed" w:sz="4" w:space="0" w:color="auto"/>
            </w:tcBorders>
            <w:shd w:val="clear" w:color="auto" w:fill="auto"/>
          </w:tcPr>
          <w:p w14:paraId="0E0DE605" w14:textId="77777777" w:rsidR="009A5231" w:rsidRPr="00B67603" w:rsidRDefault="009A5231" w:rsidP="009D3242">
            <w:pPr>
              <w:pStyle w:val="05Tabletext"/>
            </w:pPr>
            <w:r w:rsidRPr="00B67603">
              <w:t>February 2003</w:t>
            </w:r>
          </w:p>
        </w:tc>
        <w:tc>
          <w:tcPr>
            <w:tcW w:w="774" w:type="pct"/>
            <w:tcBorders>
              <w:top w:val="single" w:sz="4" w:space="0" w:color="auto"/>
              <w:bottom w:val="dashed" w:sz="4" w:space="0" w:color="auto"/>
            </w:tcBorders>
            <w:shd w:val="clear" w:color="auto" w:fill="auto"/>
          </w:tcPr>
          <w:p w14:paraId="463E020B" w14:textId="77777777" w:rsidR="009A5231" w:rsidRPr="00B67603" w:rsidRDefault="009A5231" w:rsidP="009D3242">
            <w:pPr>
              <w:pStyle w:val="05Tabletext"/>
            </w:pPr>
            <w:r w:rsidRPr="00B67603">
              <w:t xml:space="preserve">Restricted </w:t>
            </w:r>
            <w:r w:rsidR="007A6899">
              <w:t>B</w:t>
            </w:r>
            <w:r w:rsidRPr="00B67603">
              <w:t>enefit</w:t>
            </w:r>
          </w:p>
          <w:p w14:paraId="53E12AA0" w14:textId="77777777" w:rsidR="009A5231" w:rsidRPr="00B67603" w:rsidRDefault="009A5231" w:rsidP="009D3242">
            <w:pPr>
              <w:pStyle w:val="05Tabletext"/>
            </w:pPr>
            <w:r w:rsidRPr="00B67603">
              <w:t>COPD</w:t>
            </w:r>
          </w:p>
        </w:tc>
      </w:tr>
      <w:tr w:rsidR="00B67603" w:rsidRPr="006B750A" w14:paraId="0C964447" w14:textId="77777777" w:rsidTr="00D51AE3">
        <w:tc>
          <w:tcPr>
            <w:tcW w:w="1077" w:type="pct"/>
            <w:tcBorders>
              <w:top w:val="dashed" w:sz="4" w:space="0" w:color="auto"/>
            </w:tcBorders>
            <w:shd w:val="clear" w:color="auto" w:fill="auto"/>
          </w:tcPr>
          <w:p w14:paraId="5C31FC17" w14:textId="77777777" w:rsidR="009A5231" w:rsidRPr="00B67603" w:rsidRDefault="009A5231" w:rsidP="009D3242">
            <w:pPr>
              <w:pStyle w:val="05Tabletext"/>
            </w:pPr>
            <w:r w:rsidRPr="00B67603">
              <w:t>Tiotropium bromide</w:t>
            </w:r>
          </w:p>
        </w:tc>
        <w:tc>
          <w:tcPr>
            <w:tcW w:w="629" w:type="pct"/>
            <w:tcBorders>
              <w:top w:val="dashed" w:sz="4" w:space="0" w:color="auto"/>
            </w:tcBorders>
            <w:shd w:val="clear" w:color="auto" w:fill="auto"/>
          </w:tcPr>
          <w:p w14:paraId="04A0F3A0" w14:textId="77777777" w:rsidR="009A5231" w:rsidRPr="00B67603" w:rsidRDefault="009A5231" w:rsidP="009D3242">
            <w:pPr>
              <w:pStyle w:val="05Tabletext"/>
            </w:pPr>
            <w:r w:rsidRPr="00B67603">
              <w:t xml:space="preserve">Spiriva Respimat </w:t>
            </w:r>
          </w:p>
          <w:p w14:paraId="2DAEE6E4" w14:textId="77777777" w:rsidR="009A5231" w:rsidRPr="00B67603" w:rsidRDefault="009A5231" w:rsidP="009D3242">
            <w:pPr>
              <w:pStyle w:val="05Tabletext"/>
            </w:pPr>
            <w:r w:rsidRPr="00B67603">
              <w:t xml:space="preserve">2.5 </w:t>
            </w:r>
            <w:r w:rsidR="00AF5A10">
              <w:t>μg</w:t>
            </w:r>
          </w:p>
        </w:tc>
        <w:tc>
          <w:tcPr>
            <w:tcW w:w="534" w:type="pct"/>
            <w:tcBorders>
              <w:top w:val="dashed" w:sz="4" w:space="0" w:color="auto"/>
            </w:tcBorders>
            <w:shd w:val="clear" w:color="auto" w:fill="auto"/>
          </w:tcPr>
          <w:p w14:paraId="29DC8149" w14:textId="77777777" w:rsidR="009A5231" w:rsidRPr="00B67603" w:rsidRDefault="009A5231" w:rsidP="009D3242">
            <w:pPr>
              <w:pStyle w:val="05Tabletext"/>
            </w:pPr>
            <w:r w:rsidRPr="00B67603">
              <w:t>Soft mist inhaler</w:t>
            </w:r>
          </w:p>
        </w:tc>
        <w:tc>
          <w:tcPr>
            <w:tcW w:w="581" w:type="pct"/>
            <w:tcBorders>
              <w:top w:val="dashed" w:sz="4" w:space="0" w:color="auto"/>
            </w:tcBorders>
            <w:shd w:val="clear" w:color="auto" w:fill="auto"/>
          </w:tcPr>
          <w:p w14:paraId="0B5899CD" w14:textId="77777777" w:rsidR="009A5231" w:rsidRPr="00B67603" w:rsidRDefault="009A5231" w:rsidP="009D3242">
            <w:pPr>
              <w:pStyle w:val="05Tabletext"/>
            </w:pPr>
            <w:r w:rsidRPr="00B67603">
              <w:t>Boehringer Ingelheim</w:t>
            </w:r>
          </w:p>
        </w:tc>
        <w:tc>
          <w:tcPr>
            <w:tcW w:w="388" w:type="pct"/>
            <w:tcBorders>
              <w:top w:val="dashed" w:sz="4" w:space="0" w:color="auto"/>
            </w:tcBorders>
            <w:shd w:val="clear" w:color="auto" w:fill="auto"/>
          </w:tcPr>
          <w:p w14:paraId="6110FD80" w14:textId="77777777" w:rsidR="009A5231" w:rsidRPr="00B67603" w:rsidRDefault="009A5231" w:rsidP="009D3242">
            <w:pPr>
              <w:pStyle w:val="05Tabletext"/>
            </w:pPr>
            <w:r w:rsidRPr="00B67603">
              <w:t>10509D</w:t>
            </w:r>
          </w:p>
        </w:tc>
        <w:tc>
          <w:tcPr>
            <w:tcW w:w="484" w:type="pct"/>
            <w:tcBorders>
              <w:top w:val="dashed" w:sz="4" w:space="0" w:color="auto"/>
            </w:tcBorders>
            <w:shd w:val="clear" w:color="auto" w:fill="auto"/>
          </w:tcPr>
          <w:p w14:paraId="63DA01E5" w14:textId="77777777" w:rsidR="009A5231" w:rsidRPr="00B67603" w:rsidRDefault="009A5231" w:rsidP="009D3242">
            <w:pPr>
              <w:pStyle w:val="05Tabletext"/>
            </w:pPr>
            <w:r w:rsidRPr="00B67603">
              <w:t>July 2009</w:t>
            </w:r>
          </w:p>
        </w:tc>
        <w:tc>
          <w:tcPr>
            <w:tcW w:w="533" w:type="pct"/>
            <w:tcBorders>
              <w:top w:val="dashed" w:sz="4" w:space="0" w:color="auto"/>
            </w:tcBorders>
            <w:shd w:val="clear" w:color="auto" w:fill="auto"/>
          </w:tcPr>
          <w:p w14:paraId="3D87ABB2" w14:textId="77777777" w:rsidR="009A5231" w:rsidRPr="00B67603" w:rsidRDefault="009A5231" w:rsidP="009D3242">
            <w:pPr>
              <w:pStyle w:val="05Tabletext"/>
            </w:pPr>
            <w:r w:rsidRPr="00B67603">
              <w:t>October 2015</w:t>
            </w:r>
          </w:p>
        </w:tc>
        <w:tc>
          <w:tcPr>
            <w:tcW w:w="774" w:type="pct"/>
            <w:tcBorders>
              <w:top w:val="dashed" w:sz="4" w:space="0" w:color="auto"/>
            </w:tcBorders>
            <w:shd w:val="clear" w:color="auto" w:fill="auto"/>
          </w:tcPr>
          <w:p w14:paraId="18D2AF06" w14:textId="77777777" w:rsidR="009A5231" w:rsidRPr="00B67603" w:rsidRDefault="009A5231" w:rsidP="009D3242">
            <w:pPr>
              <w:pStyle w:val="05Tabletext"/>
            </w:pPr>
            <w:r w:rsidRPr="00B67603">
              <w:t xml:space="preserve">Restricted </w:t>
            </w:r>
            <w:r w:rsidR="007A6899">
              <w:t>B</w:t>
            </w:r>
            <w:r w:rsidRPr="00B67603">
              <w:t>enefit</w:t>
            </w:r>
          </w:p>
          <w:p w14:paraId="6591271C" w14:textId="77777777" w:rsidR="009A5231" w:rsidRPr="00B67603" w:rsidRDefault="009A5231" w:rsidP="009D3242">
            <w:pPr>
              <w:pStyle w:val="05Tabletext"/>
              <w:rPr>
                <w:highlight w:val="yellow"/>
              </w:rPr>
            </w:pPr>
            <w:r w:rsidRPr="00B67603">
              <w:t>COPD</w:t>
            </w:r>
          </w:p>
        </w:tc>
      </w:tr>
      <w:tr w:rsidR="00B67603" w:rsidRPr="006B750A" w14:paraId="36E6C176" w14:textId="77777777" w:rsidTr="00D51AE3">
        <w:tc>
          <w:tcPr>
            <w:tcW w:w="1077" w:type="pct"/>
            <w:shd w:val="clear" w:color="auto" w:fill="auto"/>
          </w:tcPr>
          <w:p w14:paraId="7BC608DE" w14:textId="77777777" w:rsidR="009A5231" w:rsidRPr="00B67603" w:rsidRDefault="009A5231" w:rsidP="009D3242">
            <w:pPr>
              <w:pStyle w:val="05Tabletext"/>
            </w:pPr>
            <w:r w:rsidRPr="00B67603">
              <w:t>Umeclidinium bromide</w:t>
            </w:r>
          </w:p>
        </w:tc>
        <w:tc>
          <w:tcPr>
            <w:tcW w:w="629" w:type="pct"/>
            <w:shd w:val="clear" w:color="auto" w:fill="auto"/>
          </w:tcPr>
          <w:p w14:paraId="774F2BE0" w14:textId="77777777" w:rsidR="009A5231" w:rsidRPr="00B67603" w:rsidRDefault="009A5231" w:rsidP="009D3242">
            <w:pPr>
              <w:pStyle w:val="05Tabletext"/>
            </w:pPr>
            <w:r w:rsidRPr="00B67603">
              <w:t xml:space="preserve">Incruse Ellipta </w:t>
            </w:r>
          </w:p>
          <w:p w14:paraId="33531AB3" w14:textId="77777777" w:rsidR="009A5231" w:rsidRPr="00B67603" w:rsidRDefault="009A5231" w:rsidP="009D3242">
            <w:pPr>
              <w:pStyle w:val="05Tabletext"/>
            </w:pPr>
            <w:r w:rsidRPr="00B67603">
              <w:t xml:space="preserve">62.5 </w:t>
            </w:r>
            <w:r w:rsidR="00AF5A10">
              <w:t>μg</w:t>
            </w:r>
          </w:p>
        </w:tc>
        <w:tc>
          <w:tcPr>
            <w:tcW w:w="534" w:type="pct"/>
            <w:shd w:val="clear" w:color="auto" w:fill="auto"/>
          </w:tcPr>
          <w:p w14:paraId="16341547" w14:textId="77777777" w:rsidR="009A5231" w:rsidRPr="00B67603" w:rsidRDefault="009A5231" w:rsidP="009D3242">
            <w:pPr>
              <w:pStyle w:val="05Tabletext"/>
            </w:pPr>
            <w:r w:rsidRPr="00B67603">
              <w:t>Dry powder inhaler</w:t>
            </w:r>
          </w:p>
        </w:tc>
        <w:tc>
          <w:tcPr>
            <w:tcW w:w="581" w:type="pct"/>
            <w:shd w:val="clear" w:color="auto" w:fill="auto"/>
          </w:tcPr>
          <w:p w14:paraId="67210CDF" w14:textId="77777777" w:rsidR="009A5231" w:rsidRPr="00B67603" w:rsidRDefault="009A5231" w:rsidP="009D3242">
            <w:pPr>
              <w:pStyle w:val="05Tabletext"/>
            </w:pPr>
            <w:r w:rsidRPr="00B67603">
              <w:t>GSK</w:t>
            </w:r>
          </w:p>
        </w:tc>
        <w:tc>
          <w:tcPr>
            <w:tcW w:w="388" w:type="pct"/>
            <w:shd w:val="clear" w:color="auto" w:fill="auto"/>
          </w:tcPr>
          <w:p w14:paraId="79F7BD2C" w14:textId="77777777" w:rsidR="009A5231" w:rsidRPr="00B67603" w:rsidRDefault="009A5231" w:rsidP="009D3242">
            <w:pPr>
              <w:pStyle w:val="05Tabletext"/>
            </w:pPr>
            <w:r w:rsidRPr="00B67603">
              <w:t>10187E</w:t>
            </w:r>
          </w:p>
        </w:tc>
        <w:tc>
          <w:tcPr>
            <w:tcW w:w="484" w:type="pct"/>
            <w:shd w:val="clear" w:color="auto" w:fill="auto"/>
          </w:tcPr>
          <w:p w14:paraId="30212BFC" w14:textId="77777777" w:rsidR="009A5231" w:rsidRPr="00B67603" w:rsidRDefault="009A5231" w:rsidP="009D3242">
            <w:pPr>
              <w:pStyle w:val="05Tabletext"/>
            </w:pPr>
            <w:r w:rsidRPr="00B67603">
              <w:t>July 2014</w:t>
            </w:r>
          </w:p>
        </w:tc>
        <w:tc>
          <w:tcPr>
            <w:tcW w:w="533" w:type="pct"/>
            <w:shd w:val="clear" w:color="auto" w:fill="auto"/>
          </w:tcPr>
          <w:p w14:paraId="03A124B6" w14:textId="77777777" w:rsidR="009A5231" w:rsidRPr="00B67603" w:rsidRDefault="009A5231" w:rsidP="009D3242">
            <w:pPr>
              <w:pStyle w:val="05Tabletext"/>
            </w:pPr>
            <w:r w:rsidRPr="00B67603">
              <w:t>January 2015</w:t>
            </w:r>
          </w:p>
        </w:tc>
        <w:tc>
          <w:tcPr>
            <w:tcW w:w="774" w:type="pct"/>
            <w:shd w:val="clear" w:color="auto" w:fill="auto"/>
          </w:tcPr>
          <w:p w14:paraId="580A1C81" w14:textId="77777777" w:rsidR="009A5231" w:rsidRPr="00B67603" w:rsidRDefault="009A5231" w:rsidP="009D3242">
            <w:pPr>
              <w:pStyle w:val="05Tabletext"/>
            </w:pPr>
            <w:r w:rsidRPr="00B67603">
              <w:t xml:space="preserve">Restricted </w:t>
            </w:r>
            <w:r w:rsidR="007A6899">
              <w:t>B</w:t>
            </w:r>
            <w:r w:rsidRPr="00B67603">
              <w:t>enefit</w:t>
            </w:r>
          </w:p>
          <w:p w14:paraId="16F45828" w14:textId="77777777" w:rsidR="009A5231" w:rsidRPr="00B67603" w:rsidRDefault="009A5231" w:rsidP="009D3242">
            <w:pPr>
              <w:pStyle w:val="05Tabletext"/>
              <w:rPr>
                <w:highlight w:val="yellow"/>
              </w:rPr>
            </w:pPr>
            <w:r w:rsidRPr="00B67603">
              <w:t>COPD</w:t>
            </w:r>
          </w:p>
        </w:tc>
      </w:tr>
      <w:tr w:rsidR="00D51AE3" w:rsidRPr="006B750A" w14:paraId="5369CB5D" w14:textId="77777777" w:rsidTr="00D51AE3">
        <w:tc>
          <w:tcPr>
            <w:tcW w:w="1077" w:type="pct"/>
            <w:shd w:val="clear" w:color="auto" w:fill="000000"/>
          </w:tcPr>
          <w:p w14:paraId="4D9897EB" w14:textId="77777777" w:rsidR="009A5231" w:rsidRPr="00B67603" w:rsidRDefault="009A5231" w:rsidP="009D3242">
            <w:pPr>
              <w:pStyle w:val="04Tablesubheading"/>
            </w:pPr>
            <w:r w:rsidRPr="00B67603">
              <w:t>LABA</w:t>
            </w:r>
          </w:p>
        </w:tc>
        <w:tc>
          <w:tcPr>
            <w:tcW w:w="629" w:type="pct"/>
            <w:shd w:val="clear" w:color="auto" w:fill="000000"/>
          </w:tcPr>
          <w:p w14:paraId="7208FA38" w14:textId="77777777" w:rsidR="009A5231" w:rsidRPr="00B67603" w:rsidRDefault="009A5231" w:rsidP="009D3242">
            <w:pPr>
              <w:pStyle w:val="04Tablesubheading"/>
            </w:pPr>
          </w:p>
        </w:tc>
        <w:tc>
          <w:tcPr>
            <w:tcW w:w="534" w:type="pct"/>
            <w:shd w:val="clear" w:color="auto" w:fill="000000"/>
          </w:tcPr>
          <w:p w14:paraId="5D742D1B" w14:textId="77777777" w:rsidR="009A5231" w:rsidRPr="00B67603" w:rsidRDefault="009A5231" w:rsidP="009D3242">
            <w:pPr>
              <w:pStyle w:val="04Tablesubheading"/>
            </w:pPr>
          </w:p>
        </w:tc>
        <w:tc>
          <w:tcPr>
            <w:tcW w:w="581" w:type="pct"/>
            <w:shd w:val="clear" w:color="auto" w:fill="000000"/>
          </w:tcPr>
          <w:p w14:paraId="4CF33AE7" w14:textId="77777777" w:rsidR="009A5231" w:rsidRPr="00B67603" w:rsidRDefault="009A5231" w:rsidP="009D3242">
            <w:pPr>
              <w:pStyle w:val="04Tablesubheading"/>
            </w:pPr>
          </w:p>
        </w:tc>
        <w:tc>
          <w:tcPr>
            <w:tcW w:w="388" w:type="pct"/>
            <w:shd w:val="clear" w:color="auto" w:fill="000000"/>
          </w:tcPr>
          <w:p w14:paraId="2A277E72" w14:textId="77777777" w:rsidR="009A5231" w:rsidRPr="00B67603" w:rsidRDefault="009A5231" w:rsidP="009D3242">
            <w:pPr>
              <w:pStyle w:val="04Tablesubheading"/>
              <w:rPr>
                <w:highlight w:val="yellow"/>
              </w:rPr>
            </w:pPr>
          </w:p>
        </w:tc>
        <w:tc>
          <w:tcPr>
            <w:tcW w:w="484" w:type="pct"/>
            <w:shd w:val="clear" w:color="auto" w:fill="000000"/>
          </w:tcPr>
          <w:p w14:paraId="482A9CAD" w14:textId="77777777" w:rsidR="009A5231" w:rsidRPr="00B67603" w:rsidRDefault="009A5231" w:rsidP="009D3242">
            <w:pPr>
              <w:pStyle w:val="04Tablesubheading"/>
              <w:rPr>
                <w:highlight w:val="yellow"/>
              </w:rPr>
            </w:pPr>
          </w:p>
        </w:tc>
        <w:tc>
          <w:tcPr>
            <w:tcW w:w="533" w:type="pct"/>
            <w:shd w:val="clear" w:color="auto" w:fill="000000"/>
          </w:tcPr>
          <w:p w14:paraId="25C97AB5" w14:textId="77777777" w:rsidR="009A5231" w:rsidRPr="00B67603" w:rsidRDefault="009A5231" w:rsidP="009D3242">
            <w:pPr>
              <w:pStyle w:val="04Tablesubheading"/>
              <w:rPr>
                <w:highlight w:val="yellow"/>
              </w:rPr>
            </w:pPr>
          </w:p>
        </w:tc>
        <w:tc>
          <w:tcPr>
            <w:tcW w:w="774" w:type="pct"/>
            <w:shd w:val="clear" w:color="auto" w:fill="000000"/>
          </w:tcPr>
          <w:p w14:paraId="3D752DC6" w14:textId="77777777" w:rsidR="009A5231" w:rsidRPr="00B67603" w:rsidRDefault="009A5231" w:rsidP="009D3242">
            <w:pPr>
              <w:pStyle w:val="04Tablesubheading"/>
              <w:rPr>
                <w:highlight w:val="yellow"/>
              </w:rPr>
            </w:pPr>
          </w:p>
        </w:tc>
      </w:tr>
      <w:tr w:rsidR="00B67603" w:rsidRPr="006B750A" w14:paraId="297F1922" w14:textId="77777777" w:rsidTr="00D51AE3">
        <w:tc>
          <w:tcPr>
            <w:tcW w:w="1077" w:type="pct"/>
            <w:shd w:val="clear" w:color="auto" w:fill="auto"/>
          </w:tcPr>
          <w:p w14:paraId="1CAB7EBC" w14:textId="77777777" w:rsidR="009A5231" w:rsidRPr="00B67603" w:rsidRDefault="009A5231" w:rsidP="009D3242">
            <w:pPr>
              <w:pStyle w:val="05Tabletext"/>
            </w:pPr>
            <w:r w:rsidRPr="00B67603">
              <w:t>Indacaterol maleate</w:t>
            </w:r>
          </w:p>
        </w:tc>
        <w:tc>
          <w:tcPr>
            <w:tcW w:w="629" w:type="pct"/>
            <w:shd w:val="clear" w:color="auto" w:fill="auto"/>
          </w:tcPr>
          <w:p w14:paraId="7A29C4DD" w14:textId="77777777" w:rsidR="009A5231" w:rsidRPr="00B67603" w:rsidRDefault="009A5231" w:rsidP="009D3242">
            <w:pPr>
              <w:pStyle w:val="05Tabletext"/>
            </w:pPr>
            <w:r w:rsidRPr="00B67603">
              <w:t xml:space="preserve">Onbrez 150 </w:t>
            </w:r>
            <w:r w:rsidR="00AF5A10">
              <w:t>μg</w:t>
            </w:r>
          </w:p>
          <w:p w14:paraId="2F7258EF" w14:textId="77777777" w:rsidR="009A5231" w:rsidRPr="00B67603" w:rsidRDefault="009A5231" w:rsidP="009D3242">
            <w:pPr>
              <w:pStyle w:val="05Tabletext"/>
            </w:pPr>
            <w:r w:rsidRPr="00B67603">
              <w:t xml:space="preserve">Onbrez 300 </w:t>
            </w:r>
            <w:r w:rsidR="00AF5A10">
              <w:t>μg</w:t>
            </w:r>
          </w:p>
        </w:tc>
        <w:tc>
          <w:tcPr>
            <w:tcW w:w="534" w:type="pct"/>
            <w:shd w:val="clear" w:color="auto" w:fill="auto"/>
          </w:tcPr>
          <w:p w14:paraId="50CA8C09" w14:textId="77777777" w:rsidR="009A5231" w:rsidRPr="00B67603" w:rsidRDefault="009A5231" w:rsidP="009D3242">
            <w:pPr>
              <w:pStyle w:val="05Tabletext"/>
            </w:pPr>
            <w:r w:rsidRPr="00B67603">
              <w:t>Dry powder inhaler</w:t>
            </w:r>
          </w:p>
        </w:tc>
        <w:tc>
          <w:tcPr>
            <w:tcW w:w="581" w:type="pct"/>
            <w:shd w:val="clear" w:color="auto" w:fill="auto"/>
          </w:tcPr>
          <w:p w14:paraId="056B0C7D" w14:textId="77777777" w:rsidR="009A5231" w:rsidRPr="00B67603" w:rsidRDefault="009A5231" w:rsidP="009D3242">
            <w:pPr>
              <w:pStyle w:val="05Tabletext"/>
            </w:pPr>
            <w:r w:rsidRPr="00B67603">
              <w:t>Novartis</w:t>
            </w:r>
          </w:p>
        </w:tc>
        <w:tc>
          <w:tcPr>
            <w:tcW w:w="388" w:type="pct"/>
            <w:shd w:val="clear" w:color="auto" w:fill="auto"/>
          </w:tcPr>
          <w:p w14:paraId="76CADB5E" w14:textId="77777777" w:rsidR="009A5231" w:rsidRPr="00B67603" w:rsidRDefault="009A5231" w:rsidP="009D3242">
            <w:pPr>
              <w:pStyle w:val="05Tabletext"/>
            </w:pPr>
            <w:r w:rsidRPr="00B67603">
              <w:t>5134F</w:t>
            </w:r>
          </w:p>
          <w:p w14:paraId="5F4E9BAF" w14:textId="77777777" w:rsidR="009A5231" w:rsidRPr="00B67603" w:rsidRDefault="009A5231" w:rsidP="009D3242">
            <w:pPr>
              <w:pStyle w:val="05Tabletext"/>
            </w:pPr>
            <w:r w:rsidRPr="00B67603">
              <w:t>5137J</w:t>
            </w:r>
          </w:p>
        </w:tc>
        <w:tc>
          <w:tcPr>
            <w:tcW w:w="484" w:type="pct"/>
            <w:shd w:val="clear" w:color="auto" w:fill="auto"/>
          </w:tcPr>
          <w:p w14:paraId="65B77033" w14:textId="77777777" w:rsidR="009A5231" w:rsidRPr="00B67603" w:rsidRDefault="002274A5" w:rsidP="009D3242">
            <w:pPr>
              <w:pStyle w:val="05Tabletext"/>
            </w:pPr>
            <w:r w:rsidRPr="00B67603">
              <w:t>July</w:t>
            </w:r>
            <w:r w:rsidR="009A5231" w:rsidRPr="00B67603">
              <w:t xml:space="preserve"> 2011</w:t>
            </w:r>
          </w:p>
        </w:tc>
        <w:tc>
          <w:tcPr>
            <w:tcW w:w="533" w:type="pct"/>
            <w:shd w:val="clear" w:color="auto" w:fill="auto"/>
          </w:tcPr>
          <w:p w14:paraId="49583662" w14:textId="77777777" w:rsidR="009A5231" w:rsidRPr="00B67603" w:rsidRDefault="009A5231" w:rsidP="009D3242">
            <w:pPr>
              <w:pStyle w:val="05Tabletext"/>
            </w:pPr>
            <w:r w:rsidRPr="00B67603">
              <w:t>December 2011</w:t>
            </w:r>
          </w:p>
        </w:tc>
        <w:tc>
          <w:tcPr>
            <w:tcW w:w="774" w:type="pct"/>
            <w:shd w:val="clear" w:color="auto" w:fill="auto"/>
          </w:tcPr>
          <w:p w14:paraId="582B2FFB" w14:textId="77777777" w:rsidR="009A5231" w:rsidRPr="00B67603" w:rsidRDefault="009A5231" w:rsidP="009D3242">
            <w:pPr>
              <w:pStyle w:val="05Tabletext"/>
            </w:pPr>
            <w:r w:rsidRPr="00B67603">
              <w:t xml:space="preserve">Restricted </w:t>
            </w:r>
            <w:r w:rsidR="007A6899">
              <w:t>B</w:t>
            </w:r>
            <w:r w:rsidRPr="00B67603">
              <w:t>enefit</w:t>
            </w:r>
          </w:p>
          <w:p w14:paraId="0BDC9CFC" w14:textId="77777777" w:rsidR="009A5231" w:rsidRPr="00B67603" w:rsidRDefault="009A5231" w:rsidP="009D3242">
            <w:pPr>
              <w:pStyle w:val="05Tabletext"/>
            </w:pPr>
            <w:r w:rsidRPr="00B67603">
              <w:t>COPD</w:t>
            </w:r>
          </w:p>
        </w:tc>
      </w:tr>
      <w:tr w:rsidR="00D51AE3" w:rsidRPr="006B750A" w14:paraId="130B6739" w14:textId="77777777" w:rsidTr="00D51AE3">
        <w:tc>
          <w:tcPr>
            <w:tcW w:w="1077" w:type="pct"/>
            <w:shd w:val="clear" w:color="auto" w:fill="000000"/>
          </w:tcPr>
          <w:p w14:paraId="0BF3FFED" w14:textId="77777777" w:rsidR="009A5231" w:rsidRPr="00B67603" w:rsidRDefault="009A5231" w:rsidP="009D3242">
            <w:pPr>
              <w:pStyle w:val="04Tablesubheading"/>
            </w:pPr>
            <w:r w:rsidRPr="00B67603">
              <w:t>LAMA/</w:t>
            </w:r>
            <w:r w:rsidR="00041372" w:rsidRPr="00B67603">
              <w:t xml:space="preserve"> </w:t>
            </w:r>
            <w:r w:rsidRPr="00B67603">
              <w:t>LABA</w:t>
            </w:r>
          </w:p>
        </w:tc>
        <w:tc>
          <w:tcPr>
            <w:tcW w:w="629" w:type="pct"/>
            <w:shd w:val="clear" w:color="auto" w:fill="000000"/>
          </w:tcPr>
          <w:p w14:paraId="2AADE105" w14:textId="77777777" w:rsidR="009A5231" w:rsidRPr="00B67603" w:rsidRDefault="009A5231" w:rsidP="009D3242">
            <w:pPr>
              <w:pStyle w:val="04Tablesubheading"/>
            </w:pPr>
          </w:p>
        </w:tc>
        <w:tc>
          <w:tcPr>
            <w:tcW w:w="534" w:type="pct"/>
            <w:shd w:val="clear" w:color="auto" w:fill="000000"/>
          </w:tcPr>
          <w:p w14:paraId="6B9E3FF3" w14:textId="77777777" w:rsidR="009A5231" w:rsidRPr="00B67603" w:rsidRDefault="009A5231" w:rsidP="009D3242">
            <w:pPr>
              <w:pStyle w:val="04Tablesubheading"/>
            </w:pPr>
          </w:p>
        </w:tc>
        <w:tc>
          <w:tcPr>
            <w:tcW w:w="581" w:type="pct"/>
            <w:shd w:val="clear" w:color="auto" w:fill="000000"/>
          </w:tcPr>
          <w:p w14:paraId="310843E4" w14:textId="77777777" w:rsidR="009A5231" w:rsidRPr="00B67603" w:rsidRDefault="009A5231" w:rsidP="009D3242">
            <w:pPr>
              <w:pStyle w:val="04Tablesubheading"/>
            </w:pPr>
          </w:p>
        </w:tc>
        <w:tc>
          <w:tcPr>
            <w:tcW w:w="388" w:type="pct"/>
            <w:shd w:val="clear" w:color="auto" w:fill="000000"/>
          </w:tcPr>
          <w:p w14:paraId="252149FC" w14:textId="77777777" w:rsidR="009A5231" w:rsidRPr="00B67603" w:rsidRDefault="009A5231" w:rsidP="009D3242">
            <w:pPr>
              <w:pStyle w:val="04Tablesubheading"/>
            </w:pPr>
          </w:p>
        </w:tc>
        <w:tc>
          <w:tcPr>
            <w:tcW w:w="484" w:type="pct"/>
            <w:shd w:val="clear" w:color="auto" w:fill="000000"/>
          </w:tcPr>
          <w:p w14:paraId="09201F51" w14:textId="77777777" w:rsidR="009A5231" w:rsidRPr="00B67603" w:rsidRDefault="009A5231" w:rsidP="009D3242">
            <w:pPr>
              <w:pStyle w:val="04Tablesubheading"/>
            </w:pPr>
          </w:p>
        </w:tc>
        <w:tc>
          <w:tcPr>
            <w:tcW w:w="533" w:type="pct"/>
            <w:shd w:val="clear" w:color="auto" w:fill="000000"/>
          </w:tcPr>
          <w:p w14:paraId="305E26F1" w14:textId="77777777" w:rsidR="009A5231" w:rsidRPr="00B67603" w:rsidRDefault="009A5231" w:rsidP="009D3242">
            <w:pPr>
              <w:pStyle w:val="04Tablesubheading"/>
            </w:pPr>
          </w:p>
        </w:tc>
        <w:tc>
          <w:tcPr>
            <w:tcW w:w="774" w:type="pct"/>
            <w:shd w:val="clear" w:color="auto" w:fill="000000"/>
          </w:tcPr>
          <w:p w14:paraId="2708AE17" w14:textId="77777777" w:rsidR="009A5231" w:rsidRPr="00B67603" w:rsidRDefault="009A5231" w:rsidP="009D3242">
            <w:pPr>
              <w:pStyle w:val="04Tablesubheading"/>
            </w:pPr>
          </w:p>
        </w:tc>
      </w:tr>
      <w:tr w:rsidR="00B67603" w:rsidRPr="006B750A" w14:paraId="3DDAE05C" w14:textId="77777777" w:rsidTr="00D51AE3">
        <w:tc>
          <w:tcPr>
            <w:tcW w:w="1077" w:type="pct"/>
            <w:shd w:val="clear" w:color="auto" w:fill="auto"/>
          </w:tcPr>
          <w:p w14:paraId="3783B865" w14:textId="77777777" w:rsidR="009A5231" w:rsidRPr="00B67603" w:rsidRDefault="009A5231" w:rsidP="009D3242">
            <w:pPr>
              <w:pStyle w:val="05Tabletext"/>
            </w:pPr>
            <w:r w:rsidRPr="00B67603">
              <w:t>Aclidinium/ eformoterol fumarate dehydrate</w:t>
            </w:r>
          </w:p>
        </w:tc>
        <w:tc>
          <w:tcPr>
            <w:tcW w:w="629" w:type="pct"/>
            <w:shd w:val="clear" w:color="auto" w:fill="auto"/>
          </w:tcPr>
          <w:p w14:paraId="5345C77E" w14:textId="77777777" w:rsidR="009A5231" w:rsidRPr="00B67603" w:rsidRDefault="009A5231" w:rsidP="009D3242">
            <w:pPr>
              <w:pStyle w:val="05Tabletext"/>
            </w:pPr>
            <w:r w:rsidRPr="00B67603">
              <w:t>Brimica Genuair</w:t>
            </w:r>
          </w:p>
          <w:p w14:paraId="37030D95" w14:textId="77777777" w:rsidR="009A5231" w:rsidRPr="00B67603" w:rsidRDefault="009A5231" w:rsidP="009D3242">
            <w:pPr>
              <w:pStyle w:val="05Tabletext"/>
            </w:pPr>
            <w:r w:rsidRPr="00B67603">
              <w:t xml:space="preserve">340/12 </w:t>
            </w:r>
            <w:r w:rsidR="00AF5A10">
              <w:t>μg</w:t>
            </w:r>
          </w:p>
        </w:tc>
        <w:tc>
          <w:tcPr>
            <w:tcW w:w="534" w:type="pct"/>
            <w:shd w:val="clear" w:color="auto" w:fill="auto"/>
          </w:tcPr>
          <w:p w14:paraId="0B2CDAAF" w14:textId="77777777" w:rsidR="009A5231" w:rsidRPr="00B67603" w:rsidRDefault="009A5231" w:rsidP="009D3242">
            <w:pPr>
              <w:pStyle w:val="05Tabletext"/>
            </w:pPr>
            <w:r w:rsidRPr="00B67603">
              <w:t>Dry powder inhaler</w:t>
            </w:r>
          </w:p>
        </w:tc>
        <w:tc>
          <w:tcPr>
            <w:tcW w:w="581" w:type="pct"/>
            <w:shd w:val="clear" w:color="auto" w:fill="auto"/>
          </w:tcPr>
          <w:p w14:paraId="52CE1EF9" w14:textId="77777777" w:rsidR="009A5231" w:rsidRPr="00B67603" w:rsidRDefault="009A5231" w:rsidP="009D3242">
            <w:pPr>
              <w:pStyle w:val="05Tabletext"/>
            </w:pPr>
            <w:r w:rsidRPr="00B67603">
              <w:t>A. Menarini</w:t>
            </w:r>
          </w:p>
        </w:tc>
        <w:tc>
          <w:tcPr>
            <w:tcW w:w="388" w:type="pct"/>
            <w:shd w:val="clear" w:color="auto" w:fill="auto"/>
          </w:tcPr>
          <w:p w14:paraId="48872786" w14:textId="77777777" w:rsidR="009A5231" w:rsidRPr="00B67603" w:rsidRDefault="009A5231" w:rsidP="009D3242">
            <w:pPr>
              <w:pStyle w:val="05Tabletext"/>
            </w:pPr>
            <w:r w:rsidRPr="00B67603">
              <w:t>10565C</w:t>
            </w:r>
          </w:p>
        </w:tc>
        <w:tc>
          <w:tcPr>
            <w:tcW w:w="484" w:type="pct"/>
            <w:shd w:val="clear" w:color="auto" w:fill="auto"/>
          </w:tcPr>
          <w:p w14:paraId="04041D32" w14:textId="77777777" w:rsidR="009A5231" w:rsidRPr="00B67603" w:rsidRDefault="009A5231" w:rsidP="009D3242">
            <w:pPr>
              <w:pStyle w:val="05Tabletext"/>
            </w:pPr>
            <w:r w:rsidRPr="00B67603">
              <w:t>July 2015</w:t>
            </w:r>
          </w:p>
        </w:tc>
        <w:tc>
          <w:tcPr>
            <w:tcW w:w="533" w:type="pct"/>
            <w:shd w:val="clear" w:color="auto" w:fill="auto"/>
          </w:tcPr>
          <w:p w14:paraId="2CE0AEA7" w14:textId="77777777" w:rsidR="009A5231" w:rsidRPr="00B67603" w:rsidRDefault="009A5231" w:rsidP="009D3242">
            <w:pPr>
              <w:pStyle w:val="05Tabletext"/>
            </w:pPr>
            <w:r w:rsidRPr="00B67603">
              <w:t>December 2015</w:t>
            </w:r>
          </w:p>
        </w:tc>
        <w:tc>
          <w:tcPr>
            <w:tcW w:w="774" w:type="pct"/>
            <w:shd w:val="clear" w:color="auto" w:fill="auto"/>
          </w:tcPr>
          <w:p w14:paraId="42990BF1" w14:textId="77777777" w:rsidR="009A5231" w:rsidRPr="00B67603" w:rsidRDefault="009A5231" w:rsidP="005940CE">
            <w:pPr>
              <w:pStyle w:val="05Tabletext"/>
              <w:ind w:right="0"/>
            </w:pPr>
            <w:r w:rsidRPr="00B67603">
              <w:t xml:space="preserve">Authority </w:t>
            </w:r>
            <w:r w:rsidR="00513C8D">
              <w:t>R</w:t>
            </w:r>
            <w:r w:rsidRPr="00B67603">
              <w:t>equired (Streamlined)</w:t>
            </w:r>
          </w:p>
          <w:p w14:paraId="046BFD23" w14:textId="77777777" w:rsidR="009A5231" w:rsidRPr="00B67603" w:rsidRDefault="009A5231" w:rsidP="005940CE">
            <w:pPr>
              <w:pStyle w:val="05Tabletext"/>
              <w:ind w:right="0"/>
            </w:pPr>
            <w:r w:rsidRPr="00B67603">
              <w:t>COPD</w:t>
            </w:r>
          </w:p>
        </w:tc>
      </w:tr>
      <w:tr w:rsidR="00B67603" w:rsidRPr="006B750A" w14:paraId="76783F52" w14:textId="77777777" w:rsidTr="00D51AE3">
        <w:tc>
          <w:tcPr>
            <w:tcW w:w="1077" w:type="pct"/>
            <w:shd w:val="clear" w:color="auto" w:fill="auto"/>
          </w:tcPr>
          <w:p w14:paraId="10DE0F8D" w14:textId="77777777" w:rsidR="009A5231" w:rsidRPr="00B67603" w:rsidRDefault="009A5231" w:rsidP="009D3242">
            <w:pPr>
              <w:pStyle w:val="05Tabletext"/>
            </w:pPr>
            <w:r w:rsidRPr="00B67603">
              <w:t>Glycopyrronium bromide/ indacaterol maleate</w:t>
            </w:r>
          </w:p>
        </w:tc>
        <w:tc>
          <w:tcPr>
            <w:tcW w:w="629" w:type="pct"/>
            <w:shd w:val="clear" w:color="auto" w:fill="auto"/>
          </w:tcPr>
          <w:p w14:paraId="32075DCE" w14:textId="77777777" w:rsidR="009A5231" w:rsidRPr="00B67603" w:rsidRDefault="009A5231" w:rsidP="009D3242">
            <w:pPr>
              <w:pStyle w:val="05Tabletext"/>
            </w:pPr>
            <w:r w:rsidRPr="00B67603">
              <w:t>Ultibro Breezhaler</w:t>
            </w:r>
          </w:p>
          <w:p w14:paraId="5FA6698C" w14:textId="77777777" w:rsidR="009A5231" w:rsidRPr="00B67603" w:rsidRDefault="009A5231" w:rsidP="009D3242">
            <w:pPr>
              <w:pStyle w:val="05Tabletext"/>
            </w:pPr>
            <w:r w:rsidRPr="00B67603">
              <w:t xml:space="preserve">50/110 </w:t>
            </w:r>
            <w:r w:rsidR="00AF5A10">
              <w:t>μg</w:t>
            </w:r>
          </w:p>
        </w:tc>
        <w:tc>
          <w:tcPr>
            <w:tcW w:w="534" w:type="pct"/>
            <w:shd w:val="clear" w:color="auto" w:fill="auto"/>
          </w:tcPr>
          <w:p w14:paraId="0E2C052A" w14:textId="77777777" w:rsidR="009A5231" w:rsidRPr="00B67603" w:rsidRDefault="009A5231" w:rsidP="009D3242">
            <w:pPr>
              <w:pStyle w:val="05Tabletext"/>
            </w:pPr>
            <w:r w:rsidRPr="00B67603">
              <w:t>Dry powder inhaler</w:t>
            </w:r>
          </w:p>
        </w:tc>
        <w:tc>
          <w:tcPr>
            <w:tcW w:w="581" w:type="pct"/>
            <w:shd w:val="clear" w:color="auto" w:fill="auto"/>
          </w:tcPr>
          <w:p w14:paraId="49CEE5E9" w14:textId="77777777" w:rsidR="009A5231" w:rsidRPr="00B67603" w:rsidRDefault="009A5231" w:rsidP="009D3242">
            <w:pPr>
              <w:pStyle w:val="05Tabletext"/>
            </w:pPr>
            <w:r w:rsidRPr="00B67603">
              <w:t>Novartis</w:t>
            </w:r>
          </w:p>
        </w:tc>
        <w:tc>
          <w:tcPr>
            <w:tcW w:w="388" w:type="pct"/>
            <w:shd w:val="clear" w:color="auto" w:fill="auto"/>
          </w:tcPr>
          <w:p w14:paraId="21570AB1" w14:textId="77777777" w:rsidR="009A5231" w:rsidRPr="00B67603" w:rsidRDefault="009A5231" w:rsidP="009D3242">
            <w:pPr>
              <w:pStyle w:val="05Tabletext"/>
            </w:pPr>
            <w:r w:rsidRPr="00B67603">
              <w:t>10156M</w:t>
            </w:r>
          </w:p>
        </w:tc>
        <w:tc>
          <w:tcPr>
            <w:tcW w:w="484" w:type="pct"/>
            <w:shd w:val="clear" w:color="auto" w:fill="auto"/>
          </w:tcPr>
          <w:p w14:paraId="2341E31F" w14:textId="77777777" w:rsidR="009A5231" w:rsidRPr="00B67603" w:rsidRDefault="009A5231" w:rsidP="009D3242">
            <w:pPr>
              <w:pStyle w:val="05Tabletext"/>
            </w:pPr>
            <w:r w:rsidRPr="00B67603">
              <w:t>July 2014</w:t>
            </w:r>
          </w:p>
        </w:tc>
        <w:tc>
          <w:tcPr>
            <w:tcW w:w="533" w:type="pct"/>
            <w:shd w:val="clear" w:color="auto" w:fill="auto"/>
          </w:tcPr>
          <w:p w14:paraId="31B2E64B" w14:textId="77777777" w:rsidR="009A5231" w:rsidRPr="00B67603" w:rsidRDefault="009A5231" w:rsidP="009D3242">
            <w:pPr>
              <w:pStyle w:val="05Tabletext"/>
            </w:pPr>
            <w:r w:rsidRPr="00B67603">
              <w:t>November 2014</w:t>
            </w:r>
          </w:p>
        </w:tc>
        <w:tc>
          <w:tcPr>
            <w:tcW w:w="774" w:type="pct"/>
            <w:shd w:val="clear" w:color="auto" w:fill="auto"/>
          </w:tcPr>
          <w:p w14:paraId="37399068" w14:textId="77777777" w:rsidR="009A5231" w:rsidRPr="00B67603" w:rsidRDefault="009A5231" w:rsidP="005940CE">
            <w:pPr>
              <w:pStyle w:val="05Tabletext"/>
              <w:ind w:right="0"/>
            </w:pPr>
            <w:r w:rsidRPr="00B67603">
              <w:t xml:space="preserve">Authority </w:t>
            </w:r>
            <w:r w:rsidR="00513C8D">
              <w:t>R</w:t>
            </w:r>
            <w:r w:rsidRPr="00B67603">
              <w:t>equired (Streamlined)</w:t>
            </w:r>
          </w:p>
          <w:p w14:paraId="3665B25C" w14:textId="77777777" w:rsidR="009A5231" w:rsidRPr="00B67603" w:rsidRDefault="009A5231" w:rsidP="005940CE">
            <w:pPr>
              <w:pStyle w:val="05Tabletext"/>
              <w:ind w:right="0"/>
            </w:pPr>
            <w:r w:rsidRPr="00B67603">
              <w:t>COPD</w:t>
            </w:r>
          </w:p>
        </w:tc>
      </w:tr>
      <w:tr w:rsidR="00B67603" w:rsidRPr="006B750A" w14:paraId="7A50F2BC" w14:textId="77777777" w:rsidTr="00D51AE3">
        <w:tc>
          <w:tcPr>
            <w:tcW w:w="1077" w:type="pct"/>
            <w:shd w:val="clear" w:color="auto" w:fill="auto"/>
          </w:tcPr>
          <w:p w14:paraId="7E222D10" w14:textId="77777777" w:rsidR="009A5231" w:rsidRPr="00B67603" w:rsidRDefault="009A5231" w:rsidP="009D3242">
            <w:pPr>
              <w:pStyle w:val="05Tabletext"/>
            </w:pPr>
            <w:r w:rsidRPr="00B67603">
              <w:t>Tiotropium bromide/ olodaterol</w:t>
            </w:r>
          </w:p>
        </w:tc>
        <w:tc>
          <w:tcPr>
            <w:tcW w:w="629" w:type="pct"/>
            <w:shd w:val="clear" w:color="auto" w:fill="auto"/>
          </w:tcPr>
          <w:p w14:paraId="0027BDD2" w14:textId="77777777" w:rsidR="009A5231" w:rsidRPr="00B67603" w:rsidRDefault="009A5231" w:rsidP="009D3242">
            <w:pPr>
              <w:pStyle w:val="05Tabletext"/>
            </w:pPr>
            <w:r w:rsidRPr="00B67603">
              <w:t>Spiolto Respimat</w:t>
            </w:r>
          </w:p>
          <w:p w14:paraId="0FA9D046" w14:textId="77777777" w:rsidR="009A5231" w:rsidRPr="00B67603" w:rsidRDefault="009A5231" w:rsidP="009D3242">
            <w:pPr>
              <w:pStyle w:val="05Tabletext"/>
            </w:pPr>
            <w:r w:rsidRPr="00B67603">
              <w:t xml:space="preserve">2.5/2.5 </w:t>
            </w:r>
            <w:r w:rsidR="00AF5A10">
              <w:t>μg</w:t>
            </w:r>
          </w:p>
        </w:tc>
        <w:tc>
          <w:tcPr>
            <w:tcW w:w="534" w:type="pct"/>
            <w:shd w:val="clear" w:color="auto" w:fill="auto"/>
          </w:tcPr>
          <w:p w14:paraId="00A7BCA4" w14:textId="77777777" w:rsidR="009A5231" w:rsidRPr="00B67603" w:rsidRDefault="009A5231" w:rsidP="009D3242">
            <w:pPr>
              <w:pStyle w:val="05Tabletext"/>
            </w:pPr>
            <w:r w:rsidRPr="00B67603">
              <w:t>Soft mist inhaler</w:t>
            </w:r>
          </w:p>
        </w:tc>
        <w:tc>
          <w:tcPr>
            <w:tcW w:w="581" w:type="pct"/>
            <w:shd w:val="clear" w:color="auto" w:fill="auto"/>
          </w:tcPr>
          <w:p w14:paraId="3DFC8BB1" w14:textId="77777777" w:rsidR="009A5231" w:rsidRPr="00B67603" w:rsidRDefault="009A5231" w:rsidP="009D3242">
            <w:pPr>
              <w:pStyle w:val="05Tabletext"/>
            </w:pPr>
            <w:r w:rsidRPr="00B67603">
              <w:t>Boehringer Ingelheim</w:t>
            </w:r>
          </w:p>
        </w:tc>
        <w:tc>
          <w:tcPr>
            <w:tcW w:w="388" w:type="pct"/>
            <w:shd w:val="clear" w:color="auto" w:fill="auto"/>
          </w:tcPr>
          <w:p w14:paraId="1C87E678" w14:textId="77777777" w:rsidR="009A5231" w:rsidRPr="00B67603" w:rsidRDefault="009A5231" w:rsidP="009D3242">
            <w:pPr>
              <w:pStyle w:val="05Tabletext"/>
            </w:pPr>
            <w:r w:rsidRPr="00B67603">
              <w:t>10557P</w:t>
            </w:r>
          </w:p>
        </w:tc>
        <w:tc>
          <w:tcPr>
            <w:tcW w:w="484" w:type="pct"/>
            <w:shd w:val="clear" w:color="auto" w:fill="auto"/>
          </w:tcPr>
          <w:p w14:paraId="24A14098" w14:textId="77777777" w:rsidR="009A5231" w:rsidRPr="00B67603" w:rsidRDefault="009A5231" w:rsidP="009D3242">
            <w:pPr>
              <w:pStyle w:val="05Tabletext"/>
            </w:pPr>
            <w:r w:rsidRPr="00B67603">
              <w:t>July 2015</w:t>
            </w:r>
          </w:p>
        </w:tc>
        <w:tc>
          <w:tcPr>
            <w:tcW w:w="533" w:type="pct"/>
            <w:shd w:val="clear" w:color="auto" w:fill="auto"/>
          </w:tcPr>
          <w:p w14:paraId="5937C722" w14:textId="77777777" w:rsidR="009A5231" w:rsidRPr="00B67603" w:rsidRDefault="009A5231" w:rsidP="009D3242">
            <w:pPr>
              <w:pStyle w:val="05Tabletext"/>
            </w:pPr>
            <w:r w:rsidRPr="00B67603">
              <w:t>December 2015</w:t>
            </w:r>
          </w:p>
        </w:tc>
        <w:tc>
          <w:tcPr>
            <w:tcW w:w="774" w:type="pct"/>
            <w:shd w:val="clear" w:color="auto" w:fill="auto"/>
          </w:tcPr>
          <w:p w14:paraId="4BDF3ADE" w14:textId="77777777" w:rsidR="009A5231" w:rsidRPr="00B67603" w:rsidRDefault="009A5231" w:rsidP="005940CE">
            <w:pPr>
              <w:pStyle w:val="05Tabletext"/>
              <w:ind w:right="0"/>
            </w:pPr>
            <w:r w:rsidRPr="00B67603">
              <w:t xml:space="preserve">Authority </w:t>
            </w:r>
            <w:r w:rsidR="00513C8D">
              <w:t>R</w:t>
            </w:r>
            <w:r w:rsidRPr="00B67603">
              <w:t>equired (Streamlined)</w:t>
            </w:r>
          </w:p>
          <w:p w14:paraId="4DE2367B" w14:textId="77777777" w:rsidR="009A5231" w:rsidRPr="00B67603" w:rsidRDefault="009A5231" w:rsidP="005940CE">
            <w:pPr>
              <w:pStyle w:val="05Tabletext"/>
              <w:ind w:right="0"/>
            </w:pPr>
            <w:r w:rsidRPr="00B67603">
              <w:t>COPD</w:t>
            </w:r>
          </w:p>
        </w:tc>
      </w:tr>
      <w:tr w:rsidR="00B67603" w:rsidRPr="006B750A" w14:paraId="1200C9A7" w14:textId="77777777" w:rsidTr="00D51AE3">
        <w:tc>
          <w:tcPr>
            <w:tcW w:w="1077" w:type="pct"/>
            <w:shd w:val="clear" w:color="auto" w:fill="auto"/>
          </w:tcPr>
          <w:p w14:paraId="0E7CFF46" w14:textId="77777777" w:rsidR="009A5231" w:rsidRPr="00B67603" w:rsidRDefault="009A5231" w:rsidP="009D3242">
            <w:pPr>
              <w:pStyle w:val="05Tabletext"/>
            </w:pPr>
            <w:r w:rsidRPr="00B67603">
              <w:t>Umeclidinium bromide/ vilanterol trifenatate</w:t>
            </w:r>
          </w:p>
        </w:tc>
        <w:tc>
          <w:tcPr>
            <w:tcW w:w="629" w:type="pct"/>
            <w:shd w:val="clear" w:color="auto" w:fill="auto"/>
          </w:tcPr>
          <w:p w14:paraId="6C59E656" w14:textId="77777777" w:rsidR="009A5231" w:rsidRPr="00B67603" w:rsidRDefault="009A5231" w:rsidP="009D3242">
            <w:pPr>
              <w:pStyle w:val="05Tabletext"/>
            </w:pPr>
            <w:r w:rsidRPr="00B67603">
              <w:t>Anoro Ellipta</w:t>
            </w:r>
          </w:p>
          <w:p w14:paraId="4FE65D23" w14:textId="77777777" w:rsidR="009A5231" w:rsidRPr="00B67603" w:rsidRDefault="009A5231" w:rsidP="009D3242">
            <w:pPr>
              <w:pStyle w:val="05Tabletext"/>
            </w:pPr>
            <w:r w:rsidRPr="00B67603">
              <w:t xml:space="preserve">62.5/25 </w:t>
            </w:r>
            <w:r w:rsidR="00AF5A10">
              <w:t>μg</w:t>
            </w:r>
          </w:p>
        </w:tc>
        <w:tc>
          <w:tcPr>
            <w:tcW w:w="534" w:type="pct"/>
            <w:shd w:val="clear" w:color="auto" w:fill="auto"/>
          </w:tcPr>
          <w:p w14:paraId="538FF722" w14:textId="77777777" w:rsidR="009A5231" w:rsidRPr="00B67603" w:rsidRDefault="009A5231" w:rsidP="009D3242">
            <w:pPr>
              <w:pStyle w:val="05Tabletext"/>
            </w:pPr>
            <w:r w:rsidRPr="00B67603">
              <w:t>Dry powder inhaler</w:t>
            </w:r>
          </w:p>
        </w:tc>
        <w:tc>
          <w:tcPr>
            <w:tcW w:w="581" w:type="pct"/>
            <w:shd w:val="clear" w:color="auto" w:fill="auto"/>
          </w:tcPr>
          <w:p w14:paraId="5508B103" w14:textId="77777777" w:rsidR="009A5231" w:rsidRPr="00B67603" w:rsidRDefault="009A5231" w:rsidP="009D3242">
            <w:pPr>
              <w:pStyle w:val="05Tabletext"/>
            </w:pPr>
            <w:r w:rsidRPr="00B67603">
              <w:t>GSK</w:t>
            </w:r>
          </w:p>
        </w:tc>
        <w:tc>
          <w:tcPr>
            <w:tcW w:w="388" w:type="pct"/>
            <w:shd w:val="clear" w:color="auto" w:fill="auto"/>
          </w:tcPr>
          <w:p w14:paraId="497B9BE0" w14:textId="77777777" w:rsidR="009A5231" w:rsidRPr="00B67603" w:rsidRDefault="009A5231" w:rsidP="009D3242">
            <w:pPr>
              <w:pStyle w:val="05Tabletext"/>
            </w:pPr>
            <w:r w:rsidRPr="00B67603">
              <w:t>10188F</w:t>
            </w:r>
          </w:p>
        </w:tc>
        <w:tc>
          <w:tcPr>
            <w:tcW w:w="484" w:type="pct"/>
            <w:shd w:val="clear" w:color="auto" w:fill="auto"/>
          </w:tcPr>
          <w:p w14:paraId="2617CDC6" w14:textId="77777777" w:rsidR="009A5231" w:rsidRPr="00B67603" w:rsidRDefault="009A5231" w:rsidP="009D3242">
            <w:pPr>
              <w:pStyle w:val="05Tabletext"/>
            </w:pPr>
            <w:r w:rsidRPr="00B67603">
              <w:t>July 2014</w:t>
            </w:r>
          </w:p>
        </w:tc>
        <w:tc>
          <w:tcPr>
            <w:tcW w:w="533" w:type="pct"/>
            <w:shd w:val="clear" w:color="auto" w:fill="auto"/>
          </w:tcPr>
          <w:p w14:paraId="7A3DDFE5" w14:textId="77777777" w:rsidR="009A5231" w:rsidRPr="00B67603" w:rsidRDefault="009A5231" w:rsidP="009D3242">
            <w:pPr>
              <w:pStyle w:val="05Tabletext"/>
            </w:pPr>
            <w:r w:rsidRPr="00B67603">
              <w:t>December 2014</w:t>
            </w:r>
          </w:p>
        </w:tc>
        <w:tc>
          <w:tcPr>
            <w:tcW w:w="774" w:type="pct"/>
            <w:shd w:val="clear" w:color="auto" w:fill="auto"/>
          </w:tcPr>
          <w:p w14:paraId="32C35286" w14:textId="77777777" w:rsidR="009A5231" w:rsidRPr="00B67603" w:rsidRDefault="009A5231" w:rsidP="005940CE">
            <w:pPr>
              <w:pStyle w:val="05Tabletext"/>
              <w:ind w:right="0"/>
            </w:pPr>
            <w:r w:rsidRPr="00B67603">
              <w:t xml:space="preserve">Authority </w:t>
            </w:r>
            <w:r w:rsidR="00513C8D">
              <w:t>R</w:t>
            </w:r>
            <w:r w:rsidRPr="00B67603">
              <w:t>equired (Streamlined)</w:t>
            </w:r>
          </w:p>
          <w:p w14:paraId="0A419BC0" w14:textId="77777777" w:rsidR="009A5231" w:rsidRPr="00B67603" w:rsidRDefault="009A5231" w:rsidP="005940CE">
            <w:pPr>
              <w:pStyle w:val="05Tabletext"/>
              <w:ind w:right="0"/>
            </w:pPr>
            <w:r w:rsidRPr="00B67603">
              <w:t>COPD</w:t>
            </w:r>
          </w:p>
        </w:tc>
      </w:tr>
      <w:tr w:rsidR="00D51AE3" w:rsidRPr="006B750A" w14:paraId="48B395E6" w14:textId="77777777" w:rsidTr="00D51AE3">
        <w:tc>
          <w:tcPr>
            <w:tcW w:w="1077" w:type="pct"/>
            <w:tcBorders>
              <w:bottom w:val="single" w:sz="4" w:space="0" w:color="auto"/>
            </w:tcBorders>
            <w:shd w:val="clear" w:color="auto" w:fill="000000"/>
          </w:tcPr>
          <w:p w14:paraId="4344C849" w14:textId="77777777" w:rsidR="009A5231" w:rsidRPr="00B67603" w:rsidRDefault="009A5231" w:rsidP="009D3242">
            <w:pPr>
              <w:pStyle w:val="04Tablesubheading"/>
            </w:pPr>
            <w:r w:rsidRPr="00B67603">
              <w:t>ICS/</w:t>
            </w:r>
            <w:r w:rsidR="00041372" w:rsidRPr="00B67603">
              <w:t xml:space="preserve"> </w:t>
            </w:r>
            <w:r w:rsidRPr="00B67603">
              <w:t>LABA</w:t>
            </w:r>
          </w:p>
        </w:tc>
        <w:tc>
          <w:tcPr>
            <w:tcW w:w="629" w:type="pct"/>
            <w:tcBorders>
              <w:bottom w:val="single" w:sz="4" w:space="0" w:color="auto"/>
            </w:tcBorders>
            <w:shd w:val="clear" w:color="auto" w:fill="000000"/>
          </w:tcPr>
          <w:p w14:paraId="40C47056" w14:textId="77777777" w:rsidR="009A5231" w:rsidRPr="00B67603" w:rsidRDefault="009A5231" w:rsidP="009D3242">
            <w:pPr>
              <w:pStyle w:val="04Tablesubheading"/>
            </w:pPr>
          </w:p>
        </w:tc>
        <w:tc>
          <w:tcPr>
            <w:tcW w:w="534" w:type="pct"/>
            <w:tcBorders>
              <w:bottom w:val="single" w:sz="4" w:space="0" w:color="auto"/>
            </w:tcBorders>
            <w:shd w:val="clear" w:color="auto" w:fill="000000"/>
          </w:tcPr>
          <w:p w14:paraId="4B166896" w14:textId="77777777" w:rsidR="009A5231" w:rsidRPr="00B67603" w:rsidRDefault="009A5231" w:rsidP="009D3242">
            <w:pPr>
              <w:pStyle w:val="04Tablesubheading"/>
            </w:pPr>
          </w:p>
        </w:tc>
        <w:tc>
          <w:tcPr>
            <w:tcW w:w="581" w:type="pct"/>
            <w:tcBorders>
              <w:bottom w:val="single" w:sz="4" w:space="0" w:color="auto"/>
            </w:tcBorders>
            <w:shd w:val="clear" w:color="auto" w:fill="000000"/>
          </w:tcPr>
          <w:p w14:paraId="35B71810" w14:textId="77777777" w:rsidR="009A5231" w:rsidRPr="00B67603" w:rsidRDefault="009A5231" w:rsidP="009D3242">
            <w:pPr>
              <w:pStyle w:val="04Tablesubheading"/>
            </w:pPr>
          </w:p>
        </w:tc>
        <w:tc>
          <w:tcPr>
            <w:tcW w:w="388" w:type="pct"/>
            <w:tcBorders>
              <w:bottom w:val="single" w:sz="4" w:space="0" w:color="auto"/>
            </w:tcBorders>
            <w:shd w:val="clear" w:color="auto" w:fill="000000"/>
          </w:tcPr>
          <w:p w14:paraId="4C22E1EC" w14:textId="77777777" w:rsidR="009A5231" w:rsidRPr="00B67603" w:rsidRDefault="009A5231" w:rsidP="009D3242">
            <w:pPr>
              <w:pStyle w:val="04Tablesubheading"/>
            </w:pPr>
          </w:p>
        </w:tc>
        <w:tc>
          <w:tcPr>
            <w:tcW w:w="484" w:type="pct"/>
            <w:tcBorders>
              <w:bottom w:val="single" w:sz="4" w:space="0" w:color="auto"/>
            </w:tcBorders>
            <w:shd w:val="clear" w:color="auto" w:fill="000000"/>
          </w:tcPr>
          <w:p w14:paraId="7141F8D7" w14:textId="77777777" w:rsidR="009A5231" w:rsidRPr="00B67603" w:rsidRDefault="009A5231" w:rsidP="009D3242">
            <w:pPr>
              <w:pStyle w:val="04Tablesubheading"/>
            </w:pPr>
          </w:p>
        </w:tc>
        <w:tc>
          <w:tcPr>
            <w:tcW w:w="533" w:type="pct"/>
            <w:tcBorders>
              <w:bottom w:val="single" w:sz="4" w:space="0" w:color="auto"/>
            </w:tcBorders>
            <w:shd w:val="clear" w:color="auto" w:fill="000000"/>
          </w:tcPr>
          <w:p w14:paraId="0AF455B5" w14:textId="77777777" w:rsidR="009A5231" w:rsidRPr="00B67603" w:rsidRDefault="009A5231" w:rsidP="009D3242">
            <w:pPr>
              <w:pStyle w:val="04Tablesubheading"/>
            </w:pPr>
          </w:p>
        </w:tc>
        <w:tc>
          <w:tcPr>
            <w:tcW w:w="774" w:type="pct"/>
            <w:tcBorders>
              <w:bottom w:val="single" w:sz="4" w:space="0" w:color="auto"/>
            </w:tcBorders>
            <w:shd w:val="clear" w:color="auto" w:fill="000000"/>
          </w:tcPr>
          <w:p w14:paraId="5A88AF22" w14:textId="77777777" w:rsidR="009A5231" w:rsidRPr="00B67603" w:rsidRDefault="009A5231" w:rsidP="009D3242">
            <w:pPr>
              <w:pStyle w:val="04Tablesubheading"/>
            </w:pPr>
          </w:p>
        </w:tc>
      </w:tr>
      <w:tr w:rsidR="00B67603" w:rsidRPr="006B750A" w14:paraId="1939BC7F" w14:textId="77777777" w:rsidTr="00D51AE3">
        <w:tc>
          <w:tcPr>
            <w:tcW w:w="1077" w:type="pct"/>
            <w:tcBorders>
              <w:bottom w:val="dashed" w:sz="4" w:space="0" w:color="auto"/>
            </w:tcBorders>
            <w:shd w:val="clear" w:color="auto" w:fill="auto"/>
          </w:tcPr>
          <w:p w14:paraId="2C8A7DA2" w14:textId="77777777" w:rsidR="009A5231" w:rsidRPr="00B67603" w:rsidRDefault="009A5231" w:rsidP="009D3242">
            <w:pPr>
              <w:pStyle w:val="05Tabletext"/>
            </w:pPr>
            <w:r w:rsidRPr="00B67603">
              <w:t>Budesonide/ eformoterol</w:t>
            </w:r>
          </w:p>
        </w:tc>
        <w:tc>
          <w:tcPr>
            <w:tcW w:w="629" w:type="pct"/>
            <w:tcBorders>
              <w:bottom w:val="dashed" w:sz="4" w:space="0" w:color="auto"/>
            </w:tcBorders>
            <w:shd w:val="clear" w:color="auto" w:fill="auto"/>
          </w:tcPr>
          <w:p w14:paraId="58028AF7" w14:textId="77777777" w:rsidR="009A5231" w:rsidRPr="00B67603" w:rsidRDefault="009A5231" w:rsidP="009D3242">
            <w:pPr>
              <w:pStyle w:val="05Tabletext"/>
            </w:pPr>
            <w:r w:rsidRPr="00B67603">
              <w:t>Symbicort Turbuhaler</w:t>
            </w:r>
          </w:p>
          <w:p w14:paraId="7499FAC5" w14:textId="77777777" w:rsidR="009A5231" w:rsidRPr="00B67603" w:rsidRDefault="009A5231" w:rsidP="009D3242">
            <w:pPr>
              <w:pStyle w:val="05Tabletext"/>
            </w:pPr>
            <w:r w:rsidRPr="00B67603">
              <w:t xml:space="preserve">400/12 </w:t>
            </w:r>
            <w:r w:rsidR="00AF5A10">
              <w:t>μg</w:t>
            </w:r>
          </w:p>
        </w:tc>
        <w:tc>
          <w:tcPr>
            <w:tcW w:w="534" w:type="pct"/>
            <w:tcBorders>
              <w:bottom w:val="dashed" w:sz="4" w:space="0" w:color="auto"/>
            </w:tcBorders>
            <w:shd w:val="clear" w:color="auto" w:fill="auto"/>
          </w:tcPr>
          <w:p w14:paraId="52365DFD" w14:textId="77777777" w:rsidR="009A5231" w:rsidRPr="00B67603" w:rsidRDefault="009A5231" w:rsidP="009D3242">
            <w:pPr>
              <w:pStyle w:val="05Tabletext"/>
            </w:pPr>
            <w:r w:rsidRPr="00B67603">
              <w:t>Dry powder inhaler</w:t>
            </w:r>
          </w:p>
        </w:tc>
        <w:tc>
          <w:tcPr>
            <w:tcW w:w="581" w:type="pct"/>
            <w:tcBorders>
              <w:bottom w:val="dashed" w:sz="4" w:space="0" w:color="auto"/>
            </w:tcBorders>
            <w:shd w:val="clear" w:color="auto" w:fill="auto"/>
          </w:tcPr>
          <w:p w14:paraId="0AC087A8" w14:textId="77777777" w:rsidR="009A5231" w:rsidRPr="00B67603" w:rsidRDefault="009A5231" w:rsidP="009D3242">
            <w:pPr>
              <w:pStyle w:val="05Tabletext"/>
            </w:pPr>
            <w:r w:rsidRPr="00B67603">
              <w:t>AstraZeneca</w:t>
            </w:r>
          </w:p>
        </w:tc>
        <w:tc>
          <w:tcPr>
            <w:tcW w:w="388" w:type="pct"/>
            <w:tcBorders>
              <w:bottom w:val="dashed" w:sz="4" w:space="0" w:color="auto"/>
            </w:tcBorders>
            <w:shd w:val="clear" w:color="auto" w:fill="auto"/>
          </w:tcPr>
          <w:p w14:paraId="1720FC38" w14:textId="77777777" w:rsidR="009A5231" w:rsidRPr="00B67603" w:rsidRDefault="009A5231" w:rsidP="009D3242">
            <w:pPr>
              <w:pStyle w:val="05Tabletext"/>
            </w:pPr>
            <w:r w:rsidRPr="00B67603">
              <w:t>8750M</w:t>
            </w:r>
          </w:p>
        </w:tc>
        <w:tc>
          <w:tcPr>
            <w:tcW w:w="484" w:type="pct"/>
            <w:tcBorders>
              <w:bottom w:val="dashed" w:sz="4" w:space="0" w:color="auto"/>
            </w:tcBorders>
            <w:shd w:val="clear" w:color="auto" w:fill="auto"/>
          </w:tcPr>
          <w:p w14:paraId="6778AF0F" w14:textId="77777777" w:rsidR="009A5231" w:rsidRPr="00B67603" w:rsidRDefault="009A5231" w:rsidP="009D3242">
            <w:pPr>
              <w:pStyle w:val="05Tabletext"/>
            </w:pPr>
            <w:r w:rsidRPr="00B67603">
              <w:t>November 2010</w:t>
            </w:r>
          </w:p>
        </w:tc>
        <w:tc>
          <w:tcPr>
            <w:tcW w:w="533" w:type="pct"/>
            <w:tcBorders>
              <w:bottom w:val="dashed" w:sz="4" w:space="0" w:color="auto"/>
            </w:tcBorders>
            <w:shd w:val="clear" w:color="auto" w:fill="auto"/>
          </w:tcPr>
          <w:p w14:paraId="1BE0AD91" w14:textId="77777777" w:rsidR="009A5231" w:rsidRPr="00B67603" w:rsidRDefault="009A5231" w:rsidP="009D3242">
            <w:pPr>
              <w:pStyle w:val="05Tabletext"/>
            </w:pPr>
            <w:r w:rsidRPr="00B67603">
              <w:t>December 2011 (for COPD)</w:t>
            </w:r>
          </w:p>
        </w:tc>
        <w:tc>
          <w:tcPr>
            <w:tcW w:w="774" w:type="pct"/>
            <w:tcBorders>
              <w:bottom w:val="dashed" w:sz="4" w:space="0" w:color="auto"/>
            </w:tcBorders>
            <w:shd w:val="clear" w:color="auto" w:fill="auto"/>
          </w:tcPr>
          <w:p w14:paraId="156F425C" w14:textId="77777777" w:rsidR="009A5231" w:rsidRPr="00B67603" w:rsidRDefault="009A5231" w:rsidP="009D3242">
            <w:pPr>
              <w:pStyle w:val="05Tabletext"/>
            </w:pPr>
            <w:r w:rsidRPr="00B67603">
              <w:t xml:space="preserve">Restricted Benefit </w:t>
            </w:r>
          </w:p>
          <w:p w14:paraId="68517D1D" w14:textId="77777777" w:rsidR="009A5231" w:rsidRPr="00B67603" w:rsidRDefault="009A5231" w:rsidP="009D3242">
            <w:pPr>
              <w:pStyle w:val="05Tabletext"/>
            </w:pPr>
            <w:r w:rsidRPr="00B67603">
              <w:t>COPD and asthma</w:t>
            </w:r>
          </w:p>
        </w:tc>
      </w:tr>
      <w:tr w:rsidR="00B67603" w:rsidRPr="006B750A" w14:paraId="62529A87" w14:textId="77777777" w:rsidTr="00D51AE3">
        <w:tc>
          <w:tcPr>
            <w:tcW w:w="1077" w:type="pct"/>
            <w:tcBorders>
              <w:top w:val="dashed" w:sz="4" w:space="0" w:color="auto"/>
              <w:bottom w:val="single" w:sz="4" w:space="0" w:color="auto"/>
            </w:tcBorders>
            <w:shd w:val="clear" w:color="auto" w:fill="auto"/>
          </w:tcPr>
          <w:p w14:paraId="57010A62" w14:textId="77777777" w:rsidR="009A5231" w:rsidRPr="00B67603" w:rsidRDefault="009A5231" w:rsidP="009D3242">
            <w:pPr>
              <w:pStyle w:val="05Tabletext"/>
            </w:pPr>
            <w:r w:rsidRPr="00B67603">
              <w:t>Budesonide/ eformoterol</w:t>
            </w:r>
          </w:p>
        </w:tc>
        <w:tc>
          <w:tcPr>
            <w:tcW w:w="629" w:type="pct"/>
            <w:tcBorders>
              <w:top w:val="dashed" w:sz="4" w:space="0" w:color="auto"/>
              <w:bottom w:val="single" w:sz="4" w:space="0" w:color="auto"/>
            </w:tcBorders>
            <w:shd w:val="clear" w:color="auto" w:fill="auto"/>
          </w:tcPr>
          <w:p w14:paraId="5DF83EEC" w14:textId="77777777" w:rsidR="009A5231" w:rsidRPr="00B67603" w:rsidRDefault="009A5231" w:rsidP="009D3242">
            <w:pPr>
              <w:pStyle w:val="05Tabletext"/>
            </w:pPr>
            <w:r w:rsidRPr="00B67603">
              <w:t>Symbicort Rapihaler</w:t>
            </w:r>
          </w:p>
          <w:p w14:paraId="1792BE1A" w14:textId="77777777" w:rsidR="009A5231" w:rsidRPr="00B67603" w:rsidRDefault="009A5231" w:rsidP="009D3242">
            <w:pPr>
              <w:pStyle w:val="05Tabletext"/>
            </w:pPr>
            <w:r w:rsidRPr="00B67603">
              <w:t xml:space="preserve">200/6 </w:t>
            </w:r>
            <w:r w:rsidR="00AF5A10">
              <w:t>μg</w:t>
            </w:r>
          </w:p>
        </w:tc>
        <w:tc>
          <w:tcPr>
            <w:tcW w:w="534" w:type="pct"/>
            <w:tcBorders>
              <w:top w:val="dashed" w:sz="4" w:space="0" w:color="auto"/>
              <w:bottom w:val="single" w:sz="4" w:space="0" w:color="auto"/>
            </w:tcBorders>
            <w:shd w:val="clear" w:color="auto" w:fill="auto"/>
          </w:tcPr>
          <w:p w14:paraId="7393A12B" w14:textId="77777777" w:rsidR="009A5231" w:rsidRPr="00B67603" w:rsidRDefault="009A5231" w:rsidP="009D3242">
            <w:pPr>
              <w:pStyle w:val="05Tabletext"/>
            </w:pPr>
            <w:r w:rsidRPr="00B67603">
              <w:t>Metered dose inhaler</w:t>
            </w:r>
          </w:p>
        </w:tc>
        <w:tc>
          <w:tcPr>
            <w:tcW w:w="581" w:type="pct"/>
            <w:tcBorders>
              <w:top w:val="dashed" w:sz="4" w:space="0" w:color="auto"/>
              <w:bottom w:val="single" w:sz="4" w:space="0" w:color="auto"/>
            </w:tcBorders>
            <w:shd w:val="clear" w:color="auto" w:fill="auto"/>
          </w:tcPr>
          <w:p w14:paraId="019AD188" w14:textId="77777777" w:rsidR="009A5231" w:rsidRPr="00B67603" w:rsidRDefault="009A5231" w:rsidP="009D3242">
            <w:pPr>
              <w:pStyle w:val="05Tabletext"/>
            </w:pPr>
            <w:r w:rsidRPr="00B67603">
              <w:t>AstraZeneca</w:t>
            </w:r>
          </w:p>
        </w:tc>
        <w:tc>
          <w:tcPr>
            <w:tcW w:w="388" w:type="pct"/>
            <w:tcBorders>
              <w:top w:val="dashed" w:sz="4" w:space="0" w:color="auto"/>
              <w:bottom w:val="single" w:sz="4" w:space="0" w:color="auto"/>
            </w:tcBorders>
            <w:shd w:val="clear" w:color="auto" w:fill="auto"/>
          </w:tcPr>
          <w:p w14:paraId="2B64F8E4" w14:textId="77777777" w:rsidR="009A5231" w:rsidRPr="00B67603" w:rsidRDefault="009A5231" w:rsidP="009D3242">
            <w:pPr>
              <w:pStyle w:val="05Tabletext"/>
            </w:pPr>
            <w:r w:rsidRPr="00B67603">
              <w:t>10018G</w:t>
            </w:r>
          </w:p>
        </w:tc>
        <w:tc>
          <w:tcPr>
            <w:tcW w:w="484" w:type="pct"/>
            <w:tcBorders>
              <w:top w:val="dashed" w:sz="4" w:space="0" w:color="auto"/>
              <w:bottom w:val="single" w:sz="4" w:space="0" w:color="auto"/>
            </w:tcBorders>
            <w:shd w:val="clear" w:color="auto" w:fill="auto"/>
          </w:tcPr>
          <w:p w14:paraId="5BAD1C4B" w14:textId="77777777" w:rsidR="009A5231" w:rsidRPr="00B67603" w:rsidRDefault="009A5231" w:rsidP="009D3242">
            <w:pPr>
              <w:pStyle w:val="05Tabletext"/>
            </w:pPr>
            <w:r w:rsidRPr="00B67603">
              <w:t>July 2013</w:t>
            </w:r>
          </w:p>
        </w:tc>
        <w:tc>
          <w:tcPr>
            <w:tcW w:w="533" w:type="pct"/>
            <w:tcBorders>
              <w:top w:val="dashed" w:sz="4" w:space="0" w:color="auto"/>
              <w:bottom w:val="single" w:sz="4" w:space="0" w:color="auto"/>
            </w:tcBorders>
            <w:shd w:val="clear" w:color="auto" w:fill="auto"/>
          </w:tcPr>
          <w:p w14:paraId="1B2349F2" w14:textId="77777777" w:rsidR="009A5231" w:rsidRPr="00B67603" w:rsidRDefault="009A5231" w:rsidP="009D3242">
            <w:pPr>
              <w:pStyle w:val="05Tabletext"/>
            </w:pPr>
            <w:r w:rsidRPr="00B67603">
              <w:t>January 2014 (for COPD and asthma)</w:t>
            </w:r>
          </w:p>
        </w:tc>
        <w:tc>
          <w:tcPr>
            <w:tcW w:w="774" w:type="pct"/>
            <w:tcBorders>
              <w:top w:val="dashed" w:sz="4" w:space="0" w:color="auto"/>
              <w:bottom w:val="single" w:sz="4" w:space="0" w:color="auto"/>
            </w:tcBorders>
            <w:shd w:val="clear" w:color="auto" w:fill="auto"/>
          </w:tcPr>
          <w:p w14:paraId="33D878DF" w14:textId="77777777" w:rsidR="009A5231" w:rsidRPr="00B67603" w:rsidRDefault="009A5231" w:rsidP="009D3242">
            <w:pPr>
              <w:pStyle w:val="05Tabletext"/>
            </w:pPr>
            <w:r w:rsidRPr="00B67603">
              <w:t xml:space="preserve">Restricted Benefit </w:t>
            </w:r>
          </w:p>
          <w:p w14:paraId="12A1C015" w14:textId="77777777" w:rsidR="009A5231" w:rsidRPr="00B67603" w:rsidRDefault="009A5231" w:rsidP="009D3242">
            <w:pPr>
              <w:pStyle w:val="05Tabletext"/>
            </w:pPr>
            <w:r w:rsidRPr="00B67603">
              <w:t>COPD and asthma</w:t>
            </w:r>
          </w:p>
        </w:tc>
      </w:tr>
      <w:tr w:rsidR="00B67603" w:rsidRPr="006B750A" w14:paraId="4D0377CB" w14:textId="77777777" w:rsidTr="00D51AE3">
        <w:tc>
          <w:tcPr>
            <w:tcW w:w="1077" w:type="pct"/>
            <w:tcBorders>
              <w:bottom w:val="dashed" w:sz="4" w:space="0" w:color="auto"/>
            </w:tcBorders>
            <w:shd w:val="clear" w:color="auto" w:fill="auto"/>
          </w:tcPr>
          <w:p w14:paraId="15FF1007" w14:textId="77777777" w:rsidR="009A5231" w:rsidRPr="00B67603" w:rsidRDefault="009A5231" w:rsidP="009D3242">
            <w:pPr>
              <w:pStyle w:val="05Tabletext"/>
            </w:pPr>
            <w:r w:rsidRPr="00B67603">
              <w:t>Fluticasone propionate/ salmeterol</w:t>
            </w:r>
          </w:p>
        </w:tc>
        <w:tc>
          <w:tcPr>
            <w:tcW w:w="629" w:type="pct"/>
            <w:tcBorders>
              <w:bottom w:val="dashed" w:sz="4" w:space="0" w:color="auto"/>
            </w:tcBorders>
            <w:shd w:val="clear" w:color="auto" w:fill="auto"/>
          </w:tcPr>
          <w:p w14:paraId="75168DFE" w14:textId="77777777" w:rsidR="009A5231" w:rsidRPr="00B67603" w:rsidRDefault="009A5231" w:rsidP="009D3242">
            <w:pPr>
              <w:pStyle w:val="05Tabletext"/>
            </w:pPr>
            <w:r w:rsidRPr="00B67603">
              <w:t>Seretide Accuhaler</w:t>
            </w:r>
          </w:p>
          <w:p w14:paraId="7D5244FA" w14:textId="77777777" w:rsidR="009A5231" w:rsidRPr="00B67603" w:rsidRDefault="009A5231" w:rsidP="009D3242">
            <w:pPr>
              <w:pStyle w:val="05Tabletext"/>
            </w:pPr>
            <w:r w:rsidRPr="00B67603">
              <w:t xml:space="preserve">500/50 </w:t>
            </w:r>
            <w:r w:rsidR="00AF5A10">
              <w:t>μg</w:t>
            </w:r>
          </w:p>
        </w:tc>
        <w:tc>
          <w:tcPr>
            <w:tcW w:w="534" w:type="pct"/>
            <w:tcBorders>
              <w:bottom w:val="dashed" w:sz="4" w:space="0" w:color="auto"/>
            </w:tcBorders>
            <w:shd w:val="clear" w:color="auto" w:fill="auto"/>
          </w:tcPr>
          <w:p w14:paraId="582D26D3" w14:textId="77777777" w:rsidR="009A5231" w:rsidRPr="00B67603" w:rsidRDefault="009A5231" w:rsidP="009D3242">
            <w:pPr>
              <w:pStyle w:val="05Tabletext"/>
            </w:pPr>
            <w:r w:rsidRPr="00B67603">
              <w:t>Dry powder inhaler</w:t>
            </w:r>
          </w:p>
        </w:tc>
        <w:tc>
          <w:tcPr>
            <w:tcW w:w="581" w:type="pct"/>
            <w:tcBorders>
              <w:bottom w:val="dashed" w:sz="4" w:space="0" w:color="auto"/>
            </w:tcBorders>
            <w:shd w:val="clear" w:color="auto" w:fill="auto"/>
          </w:tcPr>
          <w:p w14:paraId="57375E2B" w14:textId="77777777" w:rsidR="009A5231" w:rsidRPr="00B67603" w:rsidRDefault="009A5231" w:rsidP="009D3242">
            <w:pPr>
              <w:pStyle w:val="05Tabletext"/>
            </w:pPr>
            <w:r w:rsidRPr="00B67603">
              <w:t>GSK</w:t>
            </w:r>
          </w:p>
        </w:tc>
        <w:tc>
          <w:tcPr>
            <w:tcW w:w="388" w:type="pct"/>
            <w:tcBorders>
              <w:bottom w:val="dashed" w:sz="4" w:space="0" w:color="auto"/>
            </w:tcBorders>
            <w:shd w:val="clear" w:color="auto" w:fill="auto"/>
          </w:tcPr>
          <w:p w14:paraId="02247895" w14:textId="77777777" w:rsidR="009A5231" w:rsidRPr="00B67603" w:rsidRDefault="009A5231" w:rsidP="009D3242">
            <w:pPr>
              <w:pStyle w:val="05Tabletext"/>
            </w:pPr>
            <w:r w:rsidRPr="00B67603">
              <w:t>8432T</w:t>
            </w:r>
          </w:p>
        </w:tc>
        <w:tc>
          <w:tcPr>
            <w:tcW w:w="484" w:type="pct"/>
            <w:tcBorders>
              <w:bottom w:val="dashed" w:sz="4" w:space="0" w:color="auto"/>
            </w:tcBorders>
            <w:shd w:val="clear" w:color="auto" w:fill="auto"/>
          </w:tcPr>
          <w:p w14:paraId="4C32A141" w14:textId="77777777" w:rsidR="009A5231" w:rsidRPr="00B67603" w:rsidRDefault="009A5231" w:rsidP="009D3242">
            <w:pPr>
              <w:pStyle w:val="05Tabletext"/>
            </w:pPr>
            <w:r w:rsidRPr="00B67603">
              <w:t>March 2007</w:t>
            </w:r>
          </w:p>
        </w:tc>
        <w:tc>
          <w:tcPr>
            <w:tcW w:w="533" w:type="pct"/>
            <w:tcBorders>
              <w:bottom w:val="dashed" w:sz="4" w:space="0" w:color="auto"/>
            </w:tcBorders>
            <w:shd w:val="clear" w:color="auto" w:fill="auto"/>
          </w:tcPr>
          <w:p w14:paraId="4D610C23" w14:textId="77777777" w:rsidR="009A5231" w:rsidRPr="00B67603" w:rsidRDefault="009A5231" w:rsidP="009D3242">
            <w:pPr>
              <w:pStyle w:val="05Tabletext"/>
            </w:pPr>
            <w:r w:rsidRPr="00B67603">
              <w:t>August 2007 (for COPD)</w:t>
            </w:r>
          </w:p>
        </w:tc>
        <w:tc>
          <w:tcPr>
            <w:tcW w:w="774" w:type="pct"/>
            <w:tcBorders>
              <w:bottom w:val="dashed" w:sz="4" w:space="0" w:color="auto"/>
            </w:tcBorders>
            <w:shd w:val="clear" w:color="auto" w:fill="auto"/>
          </w:tcPr>
          <w:p w14:paraId="1F1B7D2C" w14:textId="77777777" w:rsidR="009A5231" w:rsidRPr="00B67603" w:rsidRDefault="009A5231" w:rsidP="009D3242">
            <w:pPr>
              <w:pStyle w:val="05Tabletext"/>
            </w:pPr>
            <w:r w:rsidRPr="00B67603">
              <w:t xml:space="preserve">Restricted Benefit </w:t>
            </w:r>
          </w:p>
          <w:p w14:paraId="7C9DCE62" w14:textId="77777777" w:rsidR="009A5231" w:rsidRPr="00B67603" w:rsidRDefault="009A5231" w:rsidP="009D3242">
            <w:pPr>
              <w:pStyle w:val="05Tabletext"/>
            </w:pPr>
            <w:r w:rsidRPr="00B67603">
              <w:t>COPD and asthma</w:t>
            </w:r>
          </w:p>
        </w:tc>
      </w:tr>
      <w:tr w:rsidR="00B67603" w:rsidRPr="006B750A" w14:paraId="72F1794B" w14:textId="77777777" w:rsidTr="00D51AE3">
        <w:tc>
          <w:tcPr>
            <w:tcW w:w="1077" w:type="pct"/>
            <w:tcBorders>
              <w:top w:val="dashed" w:sz="4" w:space="0" w:color="auto"/>
            </w:tcBorders>
            <w:shd w:val="clear" w:color="auto" w:fill="auto"/>
          </w:tcPr>
          <w:p w14:paraId="191779B2" w14:textId="77777777" w:rsidR="009A5231" w:rsidRPr="00B67603" w:rsidRDefault="009A5231" w:rsidP="009D3242">
            <w:pPr>
              <w:pStyle w:val="05Tabletext"/>
            </w:pPr>
            <w:r w:rsidRPr="00B67603">
              <w:t>Fluticasone propionate/ salmeterol</w:t>
            </w:r>
          </w:p>
        </w:tc>
        <w:tc>
          <w:tcPr>
            <w:tcW w:w="629" w:type="pct"/>
            <w:tcBorders>
              <w:top w:val="dashed" w:sz="4" w:space="0" w:color="auto"/>
            </w:tcBorders>
            <w:shd w:val="clear" w:color="auto" w:fill="auto"/>
          </w:tcPr>
          <w:p w14:paraId="34A45810" w14:textId="77777777" w:rsidR="009A5231" w:rsidRPr="00B67603" w:rsidRDefault="009A5231" w:rsidP="009D3242">
            <w:pPr>
              <w:pStyle w:val="05Tabletext"/>
            </w:pPr>
            <w:r w:rsidRPr="00B67603">
              <w:t>Seretide MDI</w:t>
            </w:r>
          </w:p>
          <w:p w14:paraId="1FD332B5" w14:textId="77777777" w:rsidR="009A5231" w:rsidRPr="00B67603" w:rsidRDefault="009A5231" w:rsidP="009D3242">
            <w:pPr>
              <w:pStyle w:val="05Tabletext"/>
            </w:pPr>
            <w:r w:rsidRPr="00B67603">
              <w:t xml:space="preserve">250/25 </w:t>
            </w:r>
            <w:r w:rsidR="00AF5A10">
              <w:t>μg</w:t>
            </w:r>
          </w:p>
        </w:tc>
        <w:tc>
          <w:tcPr>
            <w:tcW w:w="534" w:type="pct"/>
            <w:tcBorders>
              <w:top w:val="dashed" w:sz="4" w:space="0" w:color="auto"/>
            </w:tcBorders>
            <w:shd w:val="clear" w:color="auto" w:fill="auto"/>
          </w:tcPr>
          <w:p w14:paraId="044D1BE1" w14:textId="77777777" w:rsidR="009A5231" w:rsidRPr="00B67603" w:rsidRDefault="009A5231" w:rsidP="009D3242">
            <w:pPr>
              <w:pStyle w:val="05Tabletext"/>
            </w:pPr>
            <w:r w:rsidRPr="00B67603">
              <w:t>Metered dose inhaler</w:t>
            </w:r>
          </w:p>
        </w:tc>
        <w:tc>
          <w:tcPr>
            <w:tcW w:w="581" w:type="pct"/>
            <w:tcBorders>
              <w:top w:val="dashed" w:sz="4" w:space="0" w:color="auto"/>
            </w:tcBorders>
            <w:shd w:val="clear" w:color="auto" w:fill="auto"/>
          </w:tcPr>
          <w:p w14:paraId="1D333D37" w14:textId="77777777" w:rsidR="009A5231" w:rsidRPr="00B67603" w:rsidRDefault="009A5231" w:rsidP="009D3242">
            <w:pPr>
              <w:pStyle w:val="05Tabletext"/>
            </w:pPr>
            <w:r w:rsidRPr="00B67603">
              <w:t>GSK</w:t>
            </w:r>
          </w:p>
        </w:tc>
        <w:tc>
          <w:tcPr>
            <w:tcW w:w="388" w:type="pct"/>
            <w:tcBorders>
              <w:top w:val="dashed" w:sz="4" w:space="0" w:color="auto"/>
            </w:tcBorders>
            <w:shd w:val="clear" w:color="auto" w:fill="auto"/>
          </w:tcPr>
          <w:p w14:paraId="51C01C7A" w14:textId="77777777" w:rsidR="009A5231" w:rsidRPr="00B67603" w:rsidRDefault="009A5231" w:rsidP="009D3242">
            <w:pPr>
              <w:pStyle w:val="05Tabletext"/>
            </w:pPr>
            <w:r w:rsidRPr="00B67603">
              <w:t>8519J</w:t>
            </w:r>
          </w:p>
        </w:tc>
        <w:tc>
          <w:tcPr>
            <w:tcW w:w="484" w:type="pct"/>
            <w:tcBorders>
              <w:top w:val="dashed" w:sz="4" w:space="0" w:color="auto"/>
            </w:tcBorders>
            <w:shd w:val="clear" w:color="auto" w:fill="auto"/>
          </w:tcPr>
          <w:p w14:paraId="521168AF" w14:textId="77777777" w:rsidR="009A5231" w:rsidRPr="00B67603" w:rsidRDefault="007249B1" w:rsidP="009D3242">
            <w:pPr>
              <w:pStyle w:val="05Tabletext"/>
            </w:pPr>
            <w:r w:rsidRPr="00B67603">
              <w:t>March 2007</w:t>
            </w:r>
          </w:p>
        </w:tc>
        <w:tc>
          <w:tcPr>
            <w:tcW w:w="533" w:type="pct"/>
            <w:tcBorders>
              <w:top w:val="dashed" w:sz="4" w:space="0" w:color="auto"/>
            </w:tcBorders>
            <w:shd w:val="clear" w:color="auto" w:fill="auto"/>
          </w:tcPr>
          <w:p w14:paraId="00E9DECA" w14:textId="77777777" w:rsidR="009A5231" w:rsidRPr="00B67603" w:rsidRDefault="009A5231" w:rsidP="009D3242">
            <w:pPr>
              <w:pStyle w:val="05Tabletext"/>
            </w:pPr>
            <w:r w:rsidRPr="00B67603">
              <w:t>August 2007 (for COPD)</w:t>
            </w:r>
          </w:p>
        </w:tc>
        <w:tc>
          <w:tcPr>
            <w:tcW w:w="774" w:type="pct"/>
            <w:tcBorders>
              <w:top w:val="dashed" w:sz="4" w:space="0" w:color="auto"/>
            </w:tcBorders>
            <w:shd w:val="clear" w:color="auto" w:fill="auto"/>
          </w:tcPr>
          <w:p w14:paraId="27149D5D" w14:textId="77777777" w:rsidR="009A5231" w:rsidRPr="00B67603" w:rsidRDefault="009A5231" w:rsidP="009D3242">
            <w:pPr>
              <w:pStyle w:val="05Tabletext"/>
            </w:pPr>
            <w:r w:rsidRPr="00B67603">
              <w:t xml:space="preserve">Restricted Benefit </w:t>
            </w:r>
          </w:p>
          <w:p w14:paraId="5CE5B22E" w14:textId="77777777" w:rsidR="009A5231" w:rsidRPr="00B67603" w:rsidRDefault="009A5231" w:rsidP="009D3242">
            <w:pPr>
              <w:pStyle w:val="05Tabletext"/>
            </w:pPr>
            <w:r w:rsidRPr="00B67603">
              <w:t>COPD and asthma</w:t>
            </w:r>
          </w:p>
        </w:tc>
      </w:tr>
      <w:tr w:rsidR="00B67603" w:rsidRPr="006B750A" w14:paraId="37ACA1A5" w14:textId="77777777" w:rsidTr="00D51AE3">
        <w:tc>
          <w:tcPr>
            <w:tcW w:w="1077" w:type="pct"/>
            <w:shd w:val="clear" w:color="auto" w:fill="auto"/>
          </w:tcPr>
          <w:p w14:paraId="34C72E07" w14:textId="77777777" w:rsidR="009A5231" w:rsidRPr="00B67603" w:rsidRDefault="009A5231" w:rsidP="009D3242">
            <w:pPr>
              <w:pStyle w:val="05Tabletext"/>
            </w:pPr>
            <w:r w:rsidRPr="00B67603">
              <w:t>Fluticasone furoate/ vilanterol</w:t>
            </w:r>
          </w:p>
        </w:tc>
        <w:tc>
          <w:tcPr>
            <w:tcW w:w="629" w:type="pct"/>
            <w:shd w:val="clear" w:color="auto" w:fill="auto"/>
          </w:tcPr>
          <w:p w14:paraId="583D9F14" w14:textId="77777777" w:rsidR="009A5231" w:rsidRPr="00B67603" w:rsidRDefault="009A5231" w:rsidP="009D3242">
            <w:pPr>
              <w:pStyle w:val="05Tabletext"/>
            </w:pPr>
            <w:r w:rsidRPr="00B67603">
              <w:t>Breo Ellipta</w:t>
            </w:r>
          </w:p>
          <w:p w14:paraId="4F0CA89E" w14:textId="77777777" w:rsidR="009A5231" w:rsidRPr="00B67603" w:rsidRDefault="009A5231" w:rsidP="009D3242">
            <w:pPr>
              <w:pStyle w:val="05Tabletext"/>
            </w:pPr>
            <w:r w:rsidRPr="00B67603">
              <w:t xml:space="preserve">100/25 </w:t>
            </w:r>
            <w:r w:rsidR="00AF5A10">
              <w:t>μg</w:t>
            </w:r>
          </w:p>
        </w:tc>
        <w:tc>
          <w:tcPr>
            <w:tcW w:w="534" w:type="pct"/>
            <w:shd w:val="clear" w:color="auto" w:fill="auto"/>
          </w:tcPr>
          <w:p w14:paraId="33AD93E2" w14:textId="77777777" w:rsidR="009A5231" w:rsidRPr="00B67603" w:rsidRDefault="009A5231" w:rsidP="009D3242">
            <w:pPr>
              <w:pStyle w:val="05Tabletext"/>
            </w:pPr>
            <w:r w:rsidRPr="00B67603">
              <w:t>Dry powder inhaler</w:t>
            </w:r>
          </w:p>
        </w:tc>
        <w:tc>
          <w:tcPr>
            <w:tcW w:w="581" w:type="pct"/>
            <w:shd w:val="clear" w:color="auto" w:fill="auto"/>
          </w:tcPr>
          <w:p w14:paraId="250F20D1" w14:textId="77777777" w:rsidR="009A5231" w:rsidRPr="00B67603" w:rsidRDefault="009A5231" w:rsidP="009D3242">
            <w:pPr>
              <w:pStyle w:val="05Tabletext"/>
            </w:pPr>
            <w:r w:rsidRPr="00B67603">
              <w:t>GSK</w:t>
            </w:r>
          </w:p>
        </w:tc>
        <w:tc>
          <w:tcPr>
            <w:tcW w:w="388" w:type="pct"/>
            <w:shd w:val="clear" w:color="auto" w:fill="auto"/>
          </w:tcPr>
          <w:p w14:paraId="506AB1FD" w14:textId="77777777" w:rsidR="009A5231" w:rsidRPr="00B67603" w:rsidRDefault="009A5231" w:rsidP="009D3242">
            <w:pPr>
              <w:pStyle w:val="05Tabletext"/>
            </w:pPr>
            <w:r w:rsidRPr="00B67603">
              <w:t>10199T</w:t>
            </w:r>
          </w:p>
        </w:tc>
        <w:tc>
          <w:tcPr>
            <w:tcW w:w="484" w:type="pct"/>
            <w:shd w:val="clear" w:color="auto" w:fill="auto"/>
          </w:tcPr>
          <w:p w14:paraId="283B1C5D" w14:textId="77777777" w:rsidR="009A5231" w:rsidRPr="00B67603" w:rsidRDefault="009A5231" w:rsidP="009D3242">
            <w:pPr>
              <w:pStyle w:val="05Tabletext"/>
            </w:pPr>
            <w:r w:rsidRPr="00B67603">
              <w:t>July 2014</w:t>
            </w:r>
          </w:p>
        </w:tc>
        <w:tc>
          <w:tcPr>
            <w:tcW w:w="533" w:type="pct"/>
            <w:shd w:val="clear" w:color="auto" w:fill="auto"/>
          </w:tcPr>
          <w:p w14:paraId="7EBBF35F" w14:textId="77777777" w:rsidR="009A5231" w:rsidRPr="00B67603" w:rsidRDefault="009A5231" w:rsidP="009D3242">
            <w:pPr>
              <w:pStyle w:val="05Tabletext"/>
            </w:pPr>
            <w:r w:rsidRPr="00B67603">
              <w:t>December 2014 (for COPD and asthma)</w:t>
            </w:r>
          </w:p>
        </w:tc>
        <w:tc>
          <w:tcPr>
            <w:tcW w:w="774" w:type="pct"/>
            <w:shd w:val="clear" w:color="auto" w:fill="auto"/>
          </w:tcPr>
          <w:p w14:paraId="0B7490AE" w14:textId="77777777" w:rsidR="009A5231" w:rsidRPr="00B67603" w:rsidRDefault="009A5231" w:rsidP="009D3242">
            <w:pPr>
              <w:pStyle w:val="05Tabletext"/>
            </w:pPr>
            <w:r w:rsidRPr="00B67603">
              <w:t xml:space="preserve">Restricted Benefit </w:t>
            </w:r>
          </w:p>
          <w:p w14:paraId="11DF1EC8" w14:textId="77777777" w:rsidR="009A5231" w:rsidRPr="00B67603" w:rsidRDefault="009A5231" w:rsidP="009D3242">
            <w:pPr>
              <w:pStyle w:val="05Tabletext"/>
            </w:pPr>
            <w:r w:rsidRPr="00B67603">
              <w:t>COPD and asthma</w:t>
            </w:r>
          </w:p>
        </w:tc>
      </w:tr>
    </w:tbl>
    <w:p w14:paraId="74C1F940" w14:textId="77777777" w:rsidR="00220C07" w:rsidRDefault="00325A2E" w:rsidP="009D3242">
      <w:pPr>
        <w:pStyle w:val="11TableorFigurefootnotenostick"/>
      </w:pPr>
      <w:r w:rsidRPr="004B0C0E">
        <w:t>Abbreviations: COPD, chronic obstructive pulmonary disease; ICS, inhaled corticosteroid; LABA, long-acting beta-2 agonist; LAMA, long-acting muscarinic antagonist; PBS, Pharmaceutical Benefits Scheme</w:t>
      </w:r>
      <w:r>
        <w:t>.</w:t>
      </w:r>
    </w:p>
    <w:p w14:paraId="233C5044" w14:textId="77777777" w:rsidR="000A5911" w:rsidRDefault="000A5911" w:rsidP="00646FBF">
      <w:pPr>
        <w:pStyle w:val="BodyText"/>
        <w:sectPr w:rsidR="000A5911" w:rsidSect="009400A3">
          <w:headerReference w:type="default" r:id="rId21"/>
          <w:footerReference w:type="default" r:id="rId22"/>
          <w:pgSz w:w="16838" w:h="11906" w:orient="landscape"/>
          <w:pgMar w:top="851" w:right="1134" w:bottom="851" w:left="1134" w:header="709" w:footer="709" w:gutter="0"/>
          <w:cols w:space="708"/>
          <w:docGrid w:linePitch="360"/>
        </w:sectPr>
      </w:pPr>
    </w:p>
    <w:p w14:paraId="3D6A4F0F" w14:textId="77777777" w:rsidR="007249B1" w:rsidRDefault="0015420F" w:rsidP="009D4A65">
      <w:pPr>
        <w:pStyle w:val="BackgroundTable"/>
      </w:pPr>
      <w:bookmarkStart w:id="40" w:name="_Ref467687842"/>
      <w:bookmarkStart w:id="41" w:name="_Toc468034421"/>
      <w:bookmarkStart w:id="42" w:name="_Toc486016448"/>
      <w:bookmarkStart w:id="43" w:name="_Toc486514237"/>
      <w:r>
        <w:lastRenderedPageBreak/>
        <w:t xml:space="preserve">Table </w:t>
      </w:r>
      <w:r w:rsidR="007A51FC">
        <w:t>B</w:t>
      </w:r>
      <w:r w:rsidR="008C1F49">
        <w:t>.</w:t>
      </w:r>
      <w:r w:rsidR="00826B96">
        <w:fldChar w:fldCharType="begin"/>
      </w:r>
      <w:r w:rsidR="00826B96">
        <w:instrText xml:space="preserve"> SEQ Table \* ARABIC \s 1 </w:instrText>
      </w:r>
      <w:r w:rsidR="00826B96">
        <w:fldChar w:fldCharType="separate"/>
      </w:r>
      <w:r w:rsidR="00453EA7">
        <w:rPr>
          <w:noProof/>
        </w:rPr>
        <w:t>2</w:t>
      </w:r>
      <w:r w:rsidR="00826B96">
        <w:rPr>
          <w:noProof/>
        </w:rPr>
        <w:fldChar w:fldCharType="end"/>
      </w:r>
      <w:bookmarkEnd w:id="40"/>
      <w:r>
        <w:tab/>
        <w:t>COPD medicines listed on the PBS</w:t>
      </w:r>
      <w:bookmarkEnd w:id="41"/>
      <w:bookmarkEnd w:id="42"/>
      <w:bookmarkEnd w:id="43"/>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Description w:val="COPD medicines listed on the PBS including Date of PBAC consideration Active ingredient&#10;Brand name and strength Basis of economic analysis Equi-effective doses&#10;"/>
      </w:tblPr>
      <w:tblGrid>
        <w:gridCol w:w="1304"/>
        <w:gridCol w:w="2691"/>
        <w:gridCol w:w="1986"/>
        <w:gridCol w:w="4112"/>
      </w:tblGrid>
      <w:tr w:rsidR="00B67603" w:rsidRPr="006B750A" w14:paraId="2E2CB06C" w14:textId="77777777" w:rsidTr="00E34E46">
        <w:trPr>
          <w:cantSplit/>
          <w:tblHeader/>
        </w:trPr>
        <w:tc>
          <w:tcPr>
            <w:tcW w:w="646" w:type="pct"/>
            <w:shd w:val="clear" w:color="auto" w:fill="BFBFBF"/>
            <w:vAlign w:val="center"/>
          </w:tcPr>
          <w:p w14:paraId="3267CC5D" w14:textId="77777777" w:rsidR="00902475" w:rsidRPr="00B67603" w:rsidRDefault="00902475" w:rsidP="005940CE">
            <w:pPr>
              <w:pStyle w:val="02TableHEADINGcentred"/>
            </w:pPr>
            <w:r w:rsidRPr="00B67603">
              <w:t>Date of PBAC consideration</w:t>
            </w:r>
          </w:p>
        </w:tc>
        <w:tc>
          <w:tcPr>
            <w:tcW w:w="1333" w:type="pct"/>
            <w:shd w:val="clear" w:color="auto" w:fill="BFBFBF"/>
            <w:vAlign w:val="center"/>
          </w:tcPr>
          <w:p w14:paraId="5317E46D" w14:textId="77777777" w:rsidR="00902475" w:rsidRPr="00B67603" w:rsidRDefault="00902475" w:rsidP="005940CE">
            <w:pPr>
              <w:pStyle w:val="02TableHEADINGcentred"/>
            </w:pPr>
            <w:r w:rsidRPr="00B67603">
              <w:t>Active ingredient</w:t>
            </w:r>
          </w:p>
          <w:p w14:paraId="56A2FEDD" w14:textId="77777777" w:rsidR="00902475" w:rsidRPr="00B67603" w:rsidRDefault="00902475" w:rsidP="005940CE">
            <w:pPr>
              <w:pStyle w:val="02TableHEADINGcentred"/>
              <w:rPr>
                <w:i/>
              </w:rPr>
            </w:pPr>
            <w:r w:rsidRPr="00B67603">
              <w:rPr>
                <w:i/>
              </w:rPr>
              <w:t>Brand name and strength</w:t>
            </w:r>
          </w:p>
        </w:tc>
        <w:tc>
          <w:tcPr>
            <w:tcW w:w="984" w:type="pct"/>
            <w:shd w:val="clear" w:color="auto" w:fill="BFBFBF"/>
            <w:vAlign w:val="center"/>
          </w:tcPr>
          <w:p w14:paraId="46185940" w14:textId="77777777" w:rsidR="00902475" w:rsidRPr="00B67603" w:rsidRDefault="00902475" w:rsidP="005940CE">
            <w:pPr>
              <w:pStyle w:val="02TableHEADINGcentred"/>
            </w:pPr>
            <w:r w:rsidRPr="00B67603">
              <w:t>Basis of economic analysis</w:t>
            </w:r>
            <w:r w:rsidR="002876CD" w:rsidRPr="00B67603">
              <w:rPr>
                <w:vertAlign w:val="superscript"/>
              </w:rPr>
              <w:t>a</w:t>
            </w:r>
          </w:p>
        </w:tc>
        <w:tc>
          <w:tcPr>
            <w:tcW w:w="2037" w:type="pct"/>
            <w:shd w:val="clear" w:color="auto" w:fill="BFBFBF"/>
            <w:vAlign w:val="center"/>
          </w:tcPr>
          <w:p w14:paraId="2F24B47B" w14:textId="77777777" w:rsidR="00902475" w:rsidRPr="00B67603" w:rsidRDefault="00902475" w:rsidP="005940CE">
            <w:pPr>
              <w:pStyle w:val="02TableHEADINGcentred"/>
            </w:pPr>
            <w:r w:rsidRPr="00B67603">
              <w:t>Equi-effective doses</w:t>
            </w:r>
            <w:r w:rsidR="00324F88" w:rsidRPr="00B67603">
              <w:rPr>
                <w:vertAlign w:val="superscript"/>
              </w:rPr>
              <w:t>a</w:t>
            </w:r>
          </w:p>
        </w:tc>
      </w:tr>
      <w:tr w:rsidR="00B67603" w:rsidRPr="006B750A" w14:paraId="6431C95D" w14:textId="77777777" w:rsidTr="00E34E46">
        <w:trPr>
          <w:cantSplit/>
        </w:trPr>
        <w:tc>
          <w:tcPr>
            <w:tcW w:w="646" w:type="pct"/>
            <w:tcBorders>
              <w:bottom w:val="single" w:sz="4" w:space="0" w:color="auto"/>
            </w:tcBorders>
            <w:shd w:val="clear" w:color="auto" w:fill="auto"/>
          </w:tcPr>
          <w:p w14:paraId="0378DBA1" w14:textId="77777777" w:rsidR="00847462" w:rsidRDefault="00847462" w:rsidP="005940CE">
            <w:pPr>
              <w:pStyle w:val="05Tabletext"/>
            </w:pPr>
            <w:r>
              <w:t>March 2002</w:t>
            </w:r>
          </w:p>
        </w:tc>
        <w:tc>
          <w:tcPr>
            <w:tcW w:w="1333" w:type="pct"/>
            <w:tcBorders>
              <w:bottom w:val="single" w:sz="4" w:space="0" w:color="auto"/>
            </w:tcBorders>
            <w:shd w:val="clear" w:color="auto" w:fill="auto"/>
          </w:tcPr>
          <w:p w14:paraId="4E8E7266" w14:textId="77777777" w:rsidR="00847462" w:rsidRPr="00B67603" w:rsidRDefault="00847462" w:rsidP="005940CE">
            <w:pPr>
              <w:pStyle w:val="05Tabletext"/>
              <w:rPr>
                <w:b/>
              </w:rPr>
            </w:pPr>
            <w:r w:rsidRPr="00B67603">
              <w:rPr>
                <w:b/>
              </w:rPr>
              <w:t>Tiotropium bromide</w:t>
            </w:r>
          </w:p>
          <w:p w14:paraId="49C794C3" w14:textId="77777777" w:rsidR="00847462" w:rsidRPr="00B67603" w:rsidRDefault="00847462" w:rsidP="005940CE">
            <w:pPr>
              <w:pStyle w:val="05Tabletext"/>
              <w:rPr>
                <w:b/>
              </w:rPr>
            </w:pPr>
            <w:r>
              <w:t xml:space="preserve">Spiriva </w:t>
            </w:r>
            <w:r w:rsidR="00AC3855">
              <w:t>HandiHaler</w:t>
            </w:r>
            <w:r>
              <w:t xml:space="preserve"> 18 </w:t>
            </w:r>
            <w:r w:rsidR="00AF5A10">
              <w:t>μg</w:t>
            </w:r>
          </w:p>
        </w:tc>
        <w:tc>
          <w:tcPr>
            <w:tcW w:w="984" w:type="pct"/>
            <w:tcBorders>
              <w:bottom w:val="single" w:sz="4" w:space="0" w:color="auto"/>
            </w:tcBorders>
            <w:shd w:val="clear" w:color="auto" w:fill="auto"/>
          </w:tcPr>
          <w:p w14:paraId="08A2D14A" w14:textId="77777777" w:rsidR="00847462" w:rsidRPr="001A1802" w:rsidRDefault="00847462" w:rsidP="005940CE">
            <w:pPr>
              <w:pStyle w:val="05Tabletext"/>
            </w:pPr>
            <w:r w:rsidRPr="003207B3">
              <w:t>CEA compared with ipratropium</w:t>
            </w:r>
          </w:p>
        </w:tc>
        <w:tc>
          <w:tcPr>
            <w:tcW w:w="2037" w:type="pct"/>
            <w:tcBorders>
              <w:bottom w:val="single" w:sz="4" w:space="0" w:color="auto"/>
            </w:tcBorders>
            <w:shd w:val="clear" w:color="auto" w:fill="auto"/>
          </w:tcPr>
          <w:p w14:paraId="6943AC31" w14:textId="77777777" w:rsidR="00847462" w:rsidRPr="001A1802" w:rsidRDefault="00847462" w:rsidP="00847462">
            <w:pPr>
              <w:pStyle w:val="07Tablebullet"/>
            </w:pPr>
            <w:r w:rsidRPr="007249B1">
              <w:t>N/A</w:t>
            </w:r>
          </w:p>
        </w:tc>
      </w:tr>
      <w:tr w:rsidR="00B67603" w:rsidRPr="006B750A" w14:paraId="4C1379C3" w14:textId="77777777" w:rsidTr="00E34E46">
        <w:trPr>
          <w:cantSplit/>
        </w:trPr>
        <w:tc>
          <w:tcPr>
            <w:tcW w:w="646" w:type="pct"/>
            <w:tcBorders>
              <w:bottom w:val="dashed" w:sz="4" w:space="0" w:color="auto"/>
            </w:tcBorders>
            <w:shd w:val="clear" w:color="auto" w:fill="auto"/>
          </w:tcPr>
          <w:p w14:paraId="6506CE66" w14:textId="77777777" w:rsidR="00847462" w:rsidRDefault="00847462" w:rsidP="005940CE">
            <w:pPr>
              <w:pStyle w:val="05Tabletext"/>
            </w:pPr>
            <w:r>
              <w:t>March 2007</w:t>
            </w:r>
          </w:p>
        </w:tc>
        <w:tc>
          <w:tcPr>
            <w:tcW w:w="1333" w:type="pct"/>
            <w:tcBorders>
              <w:bottom w:val="dashed" w:sz="4" w:space="0" w:color="auto"/>
            </w:tcBorders>
            <w:shd w:val="clear" w:color="auto" w:fill="auto"/>
          </w:tcPr>
          <w:p w14:paraId="5129022F" w14:textId="77777777" w:rsidR="00847462" w:rsidRPr="00B67603" w:rsidRDefault="00847462" w:rsidP="005940CE">
            <w:pPr>
              <w:pStyle w:val="05Tabletext"/>
              <w:rPr>
                <w:b/>
              </w:rPr>
            </w:pPr>
            <w:r w:rsidRPr="00B67603">
              <w:rPr>
                <w:b/>
              </w:rPr>
              <w:t>Fluticasone propionate/ salmeterol</w:t>
            </w:r>
          </w:p>
          <w:p w14:paraId="2D45AAD4" w14:textId="77777777" w:rsidR="00847462" w:rsidRDefault="00847462" w:rsidP="005940CE">
            <w:pPr>
              <w:pStyle w:val="05Tabletext"/>
            </w:pPr>
            <w:r>
              <w:t xml:space="preserve">Seretide Accuhaler 500/50 </w:t>
            </w:r>
            <w:r w:rsidR="00AF5A10">
              <w:t>μg</w:t>
            </w:r>
          </w:p>
          <w:p w14:paraId="64B7541D" w14:textId="77777777" w:rsidR="002274A5" w:rsidRPr="002274A5" w:rsidRDefault="002274A5" w:rsidP="005940CE">
            <w:pPr>
              <w:pStyle w:val="05Tabletext"/>
            </w:pPr>
            <w:r>
              <w:t xml:space="preserve">Seretide MDI 250/25 </w:t>
            </w:r>
            <w:r w:rsidR="00AF5A10">
              <w:t>μg</w:t>
            </w:r>
          </w:p>
        </w:tc>
        <w:tc>
          <w:tcPr>
            <w:tcW w:w="984" w:type="pct"/>
            <w:tcBorders>
              <w:bottom w:val="dashed" w:sz="4" w:space="0" w:color="auto"/>
            </w:tcBorders>
            <w:shd w:val="clear" w:color="auto" w:fill="auto"/>
          </w:tcPr>
          <w:p w14:paraId="6822D937" w14:textId="77777777" w:rsidR="00847462" w:rsidRPr="001A1802" w:rsidRDefault="00847462" w:rsidP="005940CE">
            <w:pPr>
              <w:pStyle w:val="05Tabletext"/>
            </w:pPr>
            <w:r w:rsidRPr="003207B3">
              <w:t>CMA compared with tiotropium</w:t>
            </w:r>
          </w:p>
        </w:tc>
        <w:tc>
          <w:tcPr>
            <w:tcW w:w="2037" w:type="pct"/>
            <w:tcBorders>
              <w:bottom w:val="dashed" w:sz="4" w:space="0" w:color="auto"/>
            </w:tcBorders>
            <w:shd w:val="clear" w:color="auto" w:fill="auto"/>
          </w:tcPr>
          <w:p w14:paraId="1BF3F66A" w14:textId="77777777" w:rsidR="00847462" w:rsidRPr="007249B1" w:rsidRDefault="00847462" w:rsidP="00847462">
            <w:pPr>
              <w:pStyle w:val="07Tablebullet"/>
            </w:pPr>
            <w:r w:rsidRPr="007249B1">
              <w:t>fluticasone/</w:t>
            </w:r>
            <w:r w:rsidR="002876CD">
              <w:t xml:space="preserve"> </w:t>
            </w:r>
            <w:r w:rsidRPr="007249B1">
              <w:t xml:space="preserve">salmeterol 500/50 </w:t>
            </w:r>
            <w:r w:rsidR="00AF5A10">
              <w:t>μg</w:t>
            </w:r>
            <w:r w:rsidRPr="007249B1">
              <w:t xml:space="preserve"> twice daily</w:t>
            </w:r>
          </w:p>
          <w:p w14:paraId="7940F567" w14:textId="77777777" w:rsidR="00847462" w:rsidRPr="001A1802" w:rsidRDefault="00847462" w:rsidP="00847462">
            <w:pPr>
              <w:pStyle w:val="07Tablebullet"/>
            </w:pPr>
            <w:r w:rsidRPr="007249B1">
              <w:t xml:space="preserve">tiotropium 18 </w:t>
            </w:r>
            <w:r w:rsidR="00AF5A10">
              <w:t>μg</w:t>
            </w:r>
            <w:r w:rsidRPr="007249B1">
              <w:t xml:space="preserve"> once daily</w:t>
            </w:r>
          </w:p>
        </w:tc>
      </w:tr>
      <w:tr w:rsidR="00B67603" w:rsidRPr="006B750A" w14:paraId="1E56A439" w14:textId="77777777" w:rsidTr="00E34E46">
        <w:trPr>
          <w:cantSplit/>
        </w:trPr>
        <w:tc>
          <w:tcPr>
            <w:tcW w:w="646" w:type="pct"/>
            <w:shd w:val="clear" w:color="auto" w:fill="auto"/>
          </w:tcPr>
          <w:p w14:paraId="223305BC" w14:textId="77777777" w:rsidR="00847462" w:rsidRDefault="00847462" w:rsidP="005940CE">
            <w:pPr>
              <w:pStyle w:val="05Tabletext"/>
            </w:pPr>
            <w:r>
              <w:t>July 2009</w:t>
            </w:r>
          </w:p>
        </w:tc>
        <w:tc>
          <w:tcPr>
            <w:tcW w:w="1333" w:type="pct"/>
            <w:shd w:val="clear" w:color="auto" w:fill="auto"/>
          </w:tcPr>
          <w:p w14:paraId="1A6FB33F" w14:textId="77777777" w:rsidR="00847462" w:rsidRPr="00B67603" w:rsidRDefault="00847462" w:rsidP="005940CE">
            <w:pPr>
              <w:pStyle w:val="05Tabletext"/>
              <w:rPr>
                <w:b/>
              </w:rPr>
            </w:pPr>
            <w:r w:rsidRPr="00B67603">
              <w:rPr>
                <w:b/>
              </w:rPr>
              <w:t>Tiotropium bromide</w:t>
            </w:r>
          </w:p>
          <w:p w14:paraId="4A3C4955" w14:textId="77777777" w:rsidR="00847462" w:rsidRPr="00B67603" w:rsidRDefault="00847462" w:rsidP="005940CE">
            <w:pPr>
              <w:pStyle w:val="05Tabletext"/>
              <w:rPr>
                <w:b/>
              </w:rPr>
            </w:pPr>
            <w:r w:rsidRPr="006B750A">
              <w:t>Spiriva</w:t>
            </w:r>
            <w:r>
              <w:t xml:space="preserve"> Respimat 2.5 </w:t>
            </w:r>
            <w:r w:rsidR="00AF5A10">
              <w:t>μg</w:t>
            </w:r>
          </w:p>
        </w:tc>
        <w:tc>
          <w:tcPr>
            <w:tcW w:w="984" w:type="pct"/>
            <w:shd w:val="clear" w:color="auto" w:fill="auto"/>
          </w:tcPr>
          <w:p w14:paraId="05D62CBB" w14:textId="77777777" w:rsidR="00847462" w:rsidRPr="001A1802" w:rsidRDefault="00847462" w:rsidP="005940CE">
            <w:pPr>
              <w:pStyle w:val="05Tabletext"/>
            </w:pPr>
            <w:r w:rsidRPr="003207B3">
              <w:t xml:space="preserve">CMA compared with tiotropium </w:t>
            </w:r>
            <w:r w:rsidR="00AC3855">
              <w:t>HandiHaler</w:t>
            </w:r>
          </w:p>
        </w:tc>
        <w:tc>
          <w:tcPr>
            <w:tcW w:w="2037" w:type="pct"/>
            <w:shd w:val="clear" w:color="auto" w:fill="auto"/>
          </w:tcPr>
          <w:p w14:paraId="047EB62A" w14:textId="77777777" w:rsidR="00847462" w:rsidRPr="007249B1" w:rsidRDefault="00847462" w:rsidP="00847462">
            <w:pPr>
              <w:pStyle w:val="07Tablebullet"/>
            </w:pPr>
            <w:r w:rsidRPr="007249B1">
              <w:t xml:space="preserve">tiotropium (solution) 5 </w:t>
            </w:r>
            <w:r w:rsidR="00AF5A10">
              <w:t>μg</w:t>
            </w:r>
            <w:r w:rsidRPr="007249B1">
              <w:t xml:space="preserve"> once daily </w:t>
            </w:r>
          </w:p>
          <w:p w14:paraId="0C1F0D87" w14:textId="77777777" w:rsidR="00847462" w:rsidRPr="001A1802" w:rsidRDefault="00847462" w:rsidP="00847462">
            <w:pPr>
              <w:pStyle w:val="07Tablebullet"/>
            </w:pPr>
            <w:r w:rsidRPr="007249B1">
              <w:t xml:space="preserve">tiotropium (powder) 18 </w:t>
            </w:r>
            <w:r w:rsidR="00AF5A10">
              <w:t>μg</w:t>
            </w:r>
            <w:r w:rsidRPr="007249B1">
              <w:t xml:space="preserve"> once daily</w:t>
            </w:r>
          </w:p>
        </w:tc>
      </w:tr>
      <w:tr w:rsidR="00B67603" w:rsidRPr="006B750A" w14:paraId="442D1512" w14:textId="77777777" w:rsidTr="00E34E46">
        <w:trPr>
          <w:cantSplit/>
        </w:trPr>
        <w:tc>
          <w:tcPr>
            <w:tcW w:w="646" w:type="pct"/>
            <w:shd w:val="clear" w:color="auto" w:fill="auto"/>
          </w:tcPr>
          <w:p w14:paraId="7CE6F0AD" w14:textId="77777777" w:rsidR="00847462" w:rsidRDefault="00847462" w:rsidP="005940CE">
            <w:pPr>
              <w:pStyle w:val="05Tabletext"/>
            </w:pPr>
            <w:r>
              <w:t>November 2010</w:t>
            </w:r>
          </w:p>
        </w:tc>
        <w:tc>
          <w:tcPr>
            <w:tcW w:w="1333" w:type="pct"/>
            <w:shd w:val="clear" w:color="auto" w:fill="auto"/>
          </w:tcPr>
          <w:p w14:paraId="42AC121C" w14:textId="77777777" w:rsidR="00847462" w:rsidRPr="00B67603" w:rsidRDefault="00847462" w:rsidP="005940CE">
            <w:pPr>
              <w:pStyle w:val="05Tabletext"/>
              <w:rPr>
                <w:b/>
              </w:rPr>
            </w:pPr>
            <w:r w:rsidRPr="00B67603">
              <w:rPr>
                <w:b/>
              </w:rPr>
              <w:t>Budesonide/ eformoterol</w:t>
            </w:r>
          </w:p>
          <w:p w14:paraId="5E3FA059" w14:textId="77777777" w:rsidR="00847462" w:rsidRPr="00B67603" w:rsidRDefault="00847462" w:rsidP="005940CE">
            <w:pPr>
              <w:pStyle w:val="05Tabletext"/>
              <w:rPr>
                <w:b/>
              </w:rPr>
            </w:pPr>
            <w:r>
              <w:t xml:space="preserve">Symbicort Turbuhaler 400/12 </w:t>
            </w:r>
            <w:r w:rsidR="00AF5A10">
              <w:t>μg</w:t>
            </w:r>
          </w:p>
        </w:tc>
        <w:tc>
          <w:tcPr>
            <w:tcW w:w="984" w:type="pct"/>
            <w:shd w:val="clear" w:color="auto" w:fill="auto"/>
          </w:tcPr>
          <w:p w14:paraId="49F770EA" w14:textId="77777777" w:rsidR="00847462" w:rsidRPr="001A1802" w:rsidRDefault="00847462" w:rsidP="005940CE">
            <w:pPr>
              <w:pStyle w:val="05Tabletext"/>
            </w:pPr>
            <w:r w:rsidRPr="003207B3">
              <w:t>CMA compared with fluticasone</w:t>
            </w:r>
            <w:r w:rsidR="00F66633">
              <w:t xml:space="preserve"> propionate</w:t>
            </w:r>
            <w:r w:rsidRPr="003207B3">
              <w:t>/</w:t>
            </w:r>
            <w:r w:rsidR="002876CD">
              <w:t xml:space="preserve"> </w:t>
            </w:r>
            <w:r w:rsidRPr="003207B3">
              <w:t>salmeterol</w:t>
            </w:r>
          </w:p>
        </w:tc>
        <w:tc>
          <w:tcPr>
            <w:tcW w:w="2037" w:type="pct"/>
            <w:shd w:val="clear" w:color="auto" w:fill="auto"/>
          </w:tcPr>
          <w:p w14:paraId="34B3A124" w14:textId="77777777" w:rsidR="00847462" w:rsidRPr="007249B1" w:rsidRDefault="00847462" w:rsidP="00847462">
            <w:pPr>
              <w:pStyle w:val="07Tablebullet"/>
            </w:pPr>
            <w:r w:rsidRPr="007249B1">
              <w:t>budesonide/</w:t>
            </w:r>
            <w:r w:rsidR="002876CD">
              <w:t xml:space="preserve"> </w:t>
            </w:r>
            <w:r w:rsidRPr="007249B1">
              <w:t xml:space="preserve">eformoterol 400/12 </w:t>
            </w:r>
            <w:r w:rsidR="00AF5A10">
              <w:t>μg</w:t>
            </w:r>
            <w:r w:rsidRPr="007249B1">
              <w:t xml:space="preserve"> twice daily</w:t>
            </w:r>
          </w:p>
          <w:p w14:paraId="6A39BDA3" w14:textId="77777777" w:rsidR="00847462" w:rsidRPr="001A1802" w:rsidRDefault="00847462" w:rsidP="00847462">
            <w:pPr>
              <w:pStyle w:val="07Tablebullet"/>
            </w:pPr>
            <w:r w:rsidRPr="007249B1">
              <w:t>fluticasone</w:t>
            </w:r>
            <w:r w:rsidR="00F66633">
              <w:t xml:space="preserve"> propionate</w:t>
            </w:r>
            <w:r w:rsidRPr="007249B1">
              <w:t>/</w:t>
            </w:r>
            <w:r w:rsidR="002876CD">
              <w:t xml:space="preserve"> </w:t>
            </w:r>
            <w:r w:rsidRPr="007249B1">
              <w:t xml:space="preserve">salmeterol 500/50 </w:t>
            </w:r>
            <w:r w:rsidR="00AF5A10">
              <w:t>μg</w:t>
            </w:r>
            <w:r w:rsidRPr="007249B1">
              <w:t xml:space="preserve"> twice daily</w:t>
            </w:r>
          </w:p>
        </w:tc>
      </w:tr>
      <w:tr w:rsidR="00B67603" w:rsidRPr="006B750A" w14:paraId="6CF3EC07" w14:textId="77777777" w:rsidTr="00E34E46">
        <w:trPr>
          <w:cantSplit/>
        </w:trPr>
        <w:tc>
          <w:tcPr>
            <w:tcW w:w="646" w:type="pct"/>
            <w:shd w:val="clear" w:color="auto" w:fill="auto"/>
          </w:tcPr>
          <w:p w14:paraId="108E1AE0" w14:textId="77777777" w:rsidR="00847462" w:rsidRDefault="002274A5" w:rsidP="005940CE">
            <w:pPr>
              <w:pStyle w:val="05Tabletext"/>
            </w:pPr>
            <w:r>
              <w:t xml:space="preserve">July </w:t>
            </w:r>
            <w:r w:rsidR="00847462">
              <w:t>2011</w:t>
            </w:r>
          </w:p>
        </w:tc>
        <w:tc>
          <w:tcPr>
            <w:tcW w:w="1333" w:type="pct"/>
            <w:shd w:val="clear" w:color="auto" w:fill="auto"/>
          </w:tcPr>
          <w:p w14:paraId="36A9B3DB" w14:textId="77777777" w:rsidR="00847462" w:rsidRPr="00B67603" w:rsidRDefault="00847462" w:rsidP="005940CE">
            <w:pPr>
              <w:pStyle w:val="05Tabletext"/>
              <w:rPr>
                <w:b/>
              </w:rPr>
            </w:pPr>
            <w:r w:rsidRPr="00B67603">
              <w:rPr>
                <w:b/>
              </w:rPr>
              <w:t>Indacaterol maleate</w:t>
            </w:r>
          </w:p>
          <w:p w14:paraId="2765A00B" w14:textId="77777777" w:rsidR="00847462" w:rsidRPr="00B67603" w:rsidRDefault="00847462" w:rsidP="005940CE">
            <w:pPr>
              <w:pStyle w:val="05Tabletext"/>
              <w:rPr>
                <w:b/>
              </w:rPr>
            </w:pPr>
            <w:r w:rsidRPr="006B750A">
              <w:t>Onbrez</w:t>
            </w:r>
            <w:r>
              <w:t xml:space="preserve"> 150 </w:t>
            </w:r>
            <w:r w:rsidR="00AF5A10">
              <w:t>μg</w:t>
            </w:r>
            <w:r>
              <w:t xml:space="preserve">; Onbrez 300 </w:t>
            </w:r>
            <w:r w:rsidR="00AF5A10">
              <w:t>μg</w:t>
            </w:r>
          </w:p>
        </w:tc>
        <w:tc>
          <w:tcPr>
            <w:tcW w:w="984" w:type="pct"/>
            <w:shd w:val="clear" w:color="auto" w:fill="auto"/>
          </w:tcPr>
          <w:p w14:paraId="00B9846A" w14:textId="77777777" w:rsidR="00847462" w:rsidRPr="001A1802" w:rsidRDefault="00847462" w:rsidP="005940CE">
            <w:pPr>
              <w:pStyle w:val="05Tabletext"/>
            </w:pPr>
            <w:r w:rsidRPr="003207B3">
              <w:t>CMA compared with fluticasone</w:t>
            </w:r>
            <w:r w:rsidR="00F66633">
              <w:t xml:space="preserve"> propionate</w:t>
            </w:r>
            <w:r w:rsidRPr="003207B3">
              <w:t>/</w:t>
            </w:r>
            <w:r w:rsidR="002876CD">
              <w:t xml:space="preserve"> </w:t>
            </w:r>
            <w:r w:rsidRPr="003207B3">
              <w:t>salmeterol</w:t>
            </w:r>
            <w:r w:rsidR="002274A5">
              <w:t xml:space="preserve"> and tiotropium</w:t>
            </w:r>
          </w:p>
        </w:tc>
        <w:tc>
          <w:tcPr>
            <w:tcW w:w="2037" w:type="pct"/>
            <w:shd w:val="clear" w:color="auto" w:fill="auto"/>
          </w:tcPr>
          <w:p w14:paraId="681995BF" w14:textId="77777777" w:rsidR="00847462" w:rsidRPr="007249B1" w:rsidRDefault="00847462" w:rsidP="00847462">
            <w:pPr>
              <w:pStyle w:val="07Tablebullet"/>
            </w:pPr>
            <w:r w:rsidRPr="007249B1">
              <w:t xml:space="preserve">indacaterol 150 </w:t>
            </w:r>
            <w:r w:rsidR="00AF5A10">
              <w:t>μg</w:t>
            </w:r>
            <w:r w:rsidRPr="007249B1">
              <w:t xml:space="preserve"> daily</w:t>
            </w:r>
            <w:r w:rsidR="00324F88">
              <w:t xml:space="preserve"> in combination with</w:t>
            </w:r>
            <w:r w:rsidR="00324F88" w:rsidRPr="002274A5">
              <w:t xml:space="preserve"> tiotropium 18 </w:t>
            </w:r>
            <w:r w:rsidR="00AF5A10">
              <w:t>μg</w:t>
            </w:r>
            <w:r w:rsidR="00324F88" w:rsidRPr="002274A5">
              <w:t xml:space="preserve"> daily</w:t>
            </w:r>
          </w:p>
          <w:p w14:paraId="3892A5EB" w14:textId="77777777" w:rsidR="00847462" w:rsidRPr="001A1802" w:rsidRDefault="00847462" w:rsidP="00324F88">
            <w:pPr>
              <w:pStyle w:val="07Tablebullet"/>
            </w:pPr>
            <w:r w:rsidRPr="007249B1">
              <w:t>fluticasone</w:t>
            </w:r>
            <w:r w:rsidR="00F66633">
              <w:t xml:space="preserve"> propionate</w:t>
            </w:r>
            <w:r w:rsidRPr="007249B1">
              <w:t>/</w:t>
            </w:r>
            <w:r w:rsidR="002876CD">
              <w:t xml:space="preserve"> </w:t>
            </w:r>
            <w:r w:rsidRPr="007249B1">
              <w:t xml:space="preserve">salmeterol </w:t>
            </w:r>
            <w:r w:rsidR="002274A5">
              <w:t xml:space="preserve">250/25 </w:t>
            </w:r>
            <w:r w:rsidR="00AF5A10">
              <w:t>μg</w:t>
            </w:r>
            <w:r w:rsidR="002274A5">
              <w:t xml:space="preserve">, 2 puffs twice daily </w:t>
            </w:r>
            <w:r w:rsidR="00324F88">
              <w:t>in combination with</w:t>
            </w:r>
            <w:r w:rsidR="002274A5" w:rsidRPr="002274A5">
              <w:t xml:space="preserve"> </w:t>
            </w:r>
            <w:r w:rsidRPr="002274A5">
              <w:t xml:space="preserve">tiotropium 18 </w:t>
            </w:r>
            <w:r w:rsidR="00AF5A10">
              <w:t>μg</w:t>
            </w:r>
            <w:r w:rsidRPr="002274A5">
              <w:t xml:space="preserve"> daily</w:t>
            </w:r>
          </w:p>
        </w:tc>
      </w:tr>
      <w:tr w:rsidR="00B67603" w:rsidRPr="006B750A" w14:paraId="1E4F9A7D" w14:textId="77777777" w:rsidTr="00E34E46">
        <w:trPr>
          <w:cantSplit/>
        </w:trPr>
        <w:tc>
          <w:tcPr>
            <w:tcW w:w="646" w:type="pct"/>
            <w:shd w:val="clear" w:color="auto" w:fill="auto"/>
          </w:tcPr>
          <w:p w14:paraId="64B2C991" w14:textId="77777777" w:rsidR="00847462" w:rsidRDefault="00847462" w:rsidP="005940CE">
            <w:pPr>
              <w:pStyle w:val="05Tabletext"/>
            </w:pPr>
            <w:r>
              <w:t>July 2013</w:t>
            </w:r>
          </w:p>
        </w:tc>
        <w:tc>
          <w:tcPr>
            <w:tcW w:w="1333" w:type="pct"/>
            <w:shd w:val="clear" w:color="auto" w:fill="auto"/>
          </w:tcPr>
          <w:p w14:paraId="39EBB7C9" w14:textId="77777777" w:rsidR="00847462" w:rsidRPr="00B67603" w:rsidRDefault="00847462" w:rsidP="005940CE">
            <w:pPr>
              <w:pStyle w:val="05Tabletext"/>
              <w:rPr>
                <w:b/>
              </w:rPr>
            </w:pPr>
            <w:r w:rsidRPr="00B67603">
              <w:rPr>
                <w:b/>
              </w:rPr>
              <w:t>Budesonide/ eformoterol</w:t>
            </w:r>
          </w:p>
          <w:p w14:paraId="22F67A61" w14:textId="77777777" w:rsidR="00847462" w:rsidRPr="00B67603" w:rsidRDefault="00847462" w:rsidP="005940CE">
            <w:pPr>
              <w:pStyle w:val="05Tabletext"/>
              <w:rPr>
                <w:b/>
              </w:rPr>
            </w:pPr>
            <w:r>
              <w:t xml:space="preserve">Symbicort Rapihaler </w:t>
            </w:r>
            <w:r w:rsidRPr="005D78A2">
              <w:t xml:space="preserve">200/6 </w:t>
            </w:r>
            <w:r w:rsidR="00AF5A10">
              <w:t>μg</w:t>
            </w:r>
          </w:p>
        </w:tc>
        <w:tc>
          <w:tcPr>
            <w:tcW w:w="984" w:type="pct"/>
            <w:shd w:val="clear" w:color="auto" w:fill="auto"/>
          </w:tcPr>
          <w:p w14:paraId="64C1A557" w14:textId="77777777" w:rsidR="00847462" w:rsidRPr="001A1802" w:rsidRDefault="00847462" w:rsidP="005940CE">
            <w:pPr>
              <w:pStyle w:val="05Tabletext"/>
            </w:pPr>
            <w:r w:rsidRPr="003207B3">
              <w:t>CMA compared with budesonide/</w:t>
            </w:r>
            <w:r w:rsidR="002876CD">
              <w:t xml:space="preserve"> </w:t>
            </w:r>
            <w:r w:rsidRPr="003207B3">
              <w:t>eformoterol (Symbicort Turbuhaler)</w:t>
            </w:r>
          </w:p>
        </w:tc>
        <w:tc>
          <w:tcPr>
            <w:tcW w:w="2037" w:type="pct"/>
            <w:shd w:val="clear" w:color="auto" w:fill="auto"/>
          </w:tcPr>
          <w:p w14:paraId="73F0ED18" w14:textId="77777777" w:rsidR="00847462" w:rsidRPr="007249B1" w:rsidRDefault="00847462" w:rsidP="00847462">
            <w:pPr>
              <w:pStyle w:val="07Tablebullet"/>
            </w:pPr>
            <w:r w:rsidRPr="007249B1">
              <w:t>budesonide/</w:t>
            </w:r>
            <w:r w:rsidR="002876CD">
              <w:t xml:space="preserve"> </w:t>
            </w:r>
            <w:r w:rsidRPr="007249B1">
              <w:t xml:space="preserve">eformoterol 200/6 </w:t>
            </w:r>
            <w:r w:rsidR="00AF5A10">
              <w:t>μg</w:t>
            </w:r>
            <w:r w:rsidRPr="007249B1">
              <w:t xml:space="preserve"> (Turbuhaler) two inhalations twice daily</w:t>
            </w:r>
          </w:p>
          <w:p w14:paraId="7CC4A089" w14:textId="77777777" w:rsidR="00847462" w:rsidRPr="001A1802" w:rsidRDefault="00847462" w:rsidP="00847462">
            <w:pPr>
              <w:pStyle w:val="07Tablebullet"/>
            </w:pPr>
            <w:r w:rsidRPr="007249B1">
              <w:t>budesonide/</w:t>
            </w:r>
            <w:r w:rsidR="002876CD">
              <w:t xml:space="preserve"> </w:t>
            </w:r>
            <w:r w:rsidRPr="007249B1">
              <w:t>eformoterol 400/12 (Rapihaler) one inhalation twice daily</w:t>
            </w:r>
          </w:p>
        </w:tc>
      </w:tr>
      <w:tr w:rsidR="00B67603" w:rsidRPr="006B750A" w14:paraId="0A1FA492" w14:textId="77777777" w:rsidTr="00E34E46">
        <w:trPr>
          <w:cantSplit/>
        </w:trPr>
        <w:tc>
          <w:tcPr>
            <w:tcW w:w="646" w:type="pct"/>
            <w:shd w:val="clear" w:color="auto" w:fill="auto"/>
          </w:tcPr>
          <w:p w14:paraId="6EE6647B" w14:textId="77777777" w:rsidR="00847462" w:rsidRDefault="00847462" w:rsidP="005940CE">
            <w:pPr>
              <w:pStyle w:val="05Tabletext"/>
            </w:pPr>
            <w:r w:rsidRPr="0096271D">
              <w:t>November 2013</w:t>
            </w:r>
          </w:p>
        </w:tc>
        <w:tc>
          <w:tcPr>
            <w:tcW w:w="1333" w:type="pct"/>
            <w:shd w:val="clear" w:color="auto" w:fill="auto"/>
          </w:tcPr>
          <w:p w14:paraId="17A9AFEF" w14:textId="77777777" w:rsidR="00847462" w:rsidRPr="00B67603" w:rsidRDefault="00847462" w:rsidP="005940CE">
            <w:pPr>
              <w:pStyle w:val="05Tabletext"/>
              <w:rPr>
                <w:b/>
              </w:rPr>
            </w:pPr>
            <w:r w:rsidRPr="00B67603">
              <w:rPr>
                <w:b/>
              </w:rPr>
              <w:t>Glycopyrronium bromide</w:t>
            </w:r>
          </w:p>
          <w:p w14:paraId="63CF1101" w14:textId="77777777" w:rsidR="00847462" w:rsidRPr="00B67603" w:rsidRDefault="00847462" w:rsidP="005940CE">
            <w:pPr>
              <w:pStyle w:val="05Tabletext"/>
              <w:rPr>
                <w:b/>
              </w:rPr>
            </w:pPr>
            <w:r w:rsidRPr="006B750A">
              <w:t>Seebri</w:t>
            </w:r>
            <w:r>
              <w:t xml:space="preserve"> Breezhaler 50 </w:t>
            </w:r>
            <w:r w:rsidR="00AF5A10">
              <w:t>μg</w:t>
            </w:r>
          </w:p>
        </w:tc>
        <w:tc>
          <w:tcPr>
            <w:tcW w:w="984" w:type="pct"/>
            <w:shd w:val="clear" w:color="auto" w:fill="auto"/>
          </w:tcPr>
          <w:p w14:paraId="19CC4183" w14:textId="77777777" w:rsidR="00847462" w:rsidRPr="001A1802" w:rsidRDefault="00847462" w:rsidP="005940CE">
            <w:pPr>
              <w:pStyle w:val="05Tabletext"/>
            </w:pPr>
            <w:r w:rsidRPr="003207B3">
              <w:t>CMA compared with tiotropium</w:t>
            </w:r>
          </w:p>
        </w:tc>
        <w:tc>
          <w:tcPr>
            <w:tcW w:w="2037" w:type="pct"/>
            <w:shd w:val="clear" w:color="auto" w:fill="auto"/>
          </w:tcPr>
          <w:p w14:paraId="4BF9F284" w14:textId="77777777" w:rsidR="00847462" w:rsidRPr="007249B1" w:rsidRDefault="00847462" w:rsidP="00847462">
            <w:pPr>
              <w:pStyle w:val="07Tablebullet"/>
            </w:pPr>
            <w:r w:rsidRPr="007249B1">
              <w:t xml:space="preserve">glycopyrronium 50 </w:t>
            </w:r>
            <w:r w:rsidR="00AF5A10">
              <w:t>μg</w:t>
            </w:r>
            <w:r w:rsidRPr="007249B1">
              <w:t xml:space="preserve"> once daily </w:t>
            </w:r>
          </w:p>
          <w:p w14:paraId="4ED98712" w14:textId="77777777" w:rsidR="00847462" w:rsidRPr="001A1802" w:rsidRDefault="00847462" w:rsidP="00847462">
            <w:pPr>
              <w:pStyle w:val="07Tablebullet"/>
            </w:pPr>
            <w:r w:rsidRPr="007249B1">
              <w:t xml:space="preserve">tiotropium 18 </w:t>
            </w:r>
            <w:r w:rsidR="00AF5A10">
              <w:t>μg</w:t>
            </w:r>
            <w:r w:rsidRPr="007249B1">
              <w:t xml:space="preserve"> once daily</w:t>
            </w:r>
          </w:p>
        </w:tc>
      </w:tr>
      <w:tr w:rsidR="00B67603" w:rsidRPr="006B750A" w14:paraId="49264133" w14:textId="77777777" w:rsidTr="00E34E46">
        <w:trPr>
          <w:cantSplit/>
        </w:trPr>
        <w:tc>
          <w:tcPr>
            <w:tcW w:w="646" w:type="pct"/>
            <w:shd w:val="clear" w:color="auto" w:fill="auto"/>
          </w:tcPr>
          <w:p w14:paraId="7AF91F25" w14:textId="77777777" w:rsidR="00902475" w:rsidRPr="00B67603" w:rsidRDefault="00902475" w:rsidP="005940CE">
            <w:pPr>
              <w:pStyle w:val="05Tabletext"/>
              <w:rPr>
                <w:b/>
              </w:rPr>
            </w:pPr>
            <w:r>
              <w:t>March 2014</w:t>
            </w:r>
          </w:p>
        </w:tc>
        <w:tc>
          <w:tcPr>
            <w:tcW w:w="1333" w:type="pct"/>
            <w:shd w:val="clear" w:color="auto" w:fill="auto"/>
          </w:tcPr>
          <w:p w14:paraId="422CD1CA" w14:textId="77777777" w:rsidR="00902475" w:rsidRPr="00B67603" w:rsidRDefault="00902475" w:rsidP="005940CE">
            <w:pPr>
              <w:pStyle w:val="05Tabletext"/>
              <w:rPr>
                <w:b/>
              </w:rPr>
            </w:pPr>
            <w:r w:rsidRPr="00B67603">
              <w:rPr>
                <w:b/>
              </w:rPr>
              <w:t>Aclidinium bromide</w:t>
            </w:r>
          </w:p>
          <w:p w14:paraId="4C791C42" w14:textId="77777777" w:rsidR="00902475" w:rsidRPr="001A1802" w:rsidRDefault="00902475" w:rsidP="005940CE">
            <w:pPr>
              <w:pStyle w:val="05Tabletext"/>
            </w:pPr>
            <w:r w:rsidRPr="001A1802">
              <w:t xml:space="preserve">Bretaris Genuair 322 </w:t>
            </w:r>
            <w:r w:rsidR="00AF5A10">
              <w:t>μg</w:t>
            </w:r>
          </w:p>
        </w:tc>
        <w:tc>
          <w:tcPr>
            <w:tcW w:w="984" w:type="pct"/>
            <w:shd w:val="clear" w:color="auto" w:fill="auto"/>
          </w:tcPr>
          <w:p w14:paraId="5D3DDCB4" w14:textId="77777777" w:rsidR="00902475" w:rsidRPr="001A1802" w:rsidRDefault="00902475" w:rsidP="005940CE">
            <w:pPr>
              <w:pStyle w:val="05Tabletext"/>
            </w:pPr>
            <w:r w:rsidRPr="001A1802">
              <w:t>CMA compared with tiotropium</w:t>
            </w:r>
          </w:p>
        </w:tc>
        <w:tc>
          <w:tcPr>
            <w:tcW w:w="2037" w:type="pct"/>
            <w:shd w:val="clear" w:color="auto" w:fill="auto"/>
          </w:tcPr>
          <w:p w14:paraId="2948BF3B" w14:textId="77777777" w:rsidR="00902475" w:rsidRPr="001A1802" w:rsidRDefault="00902475" w:rsidP="00902475">
            <w:pPr>
              <w:pStyle w:val="07Tablebullet"/>
            </w:pPr>
            <w:r w:rsidRPr="001A1802">
              <w:t xml:space="preserve">aclidinium 400 </w:t>
            </w:r>
            <w:r w:rsidR="00AF5A10">
              <w:t>μg</w:t>
            </w:r>
            <w:r w:rsidRPr="001A1802">
              <w:t xml:space="preserve"> twice daily </w:t>
            </w:r>
          </w:p>
          <w:p w14:paraId="66DD0C1A" w14:textId="77777777" w:rsidR="00902475" w:rsidRPr="001A1802" w:rsidRDefault="00902475" w:rsidP="00902475">
            <w:pPr>
              <w:pStyle w:val="07Tablebullet"/>
            </w:pPr>
            <w:r w:rsidRPr="001A1802">
              <w:t xml:space="preserve">tiotropium 18 </w:t>
            </w:r>
            <w:r w:rsidR="00AF5A10">
              <w:t>μg</w:t>
            </w:r>
            <w:r w:rsidRPr="001A1802">
              <w:t xml:space="preserve"> once daily</w:t>
            </w:r>
          </w:p>
        </w:tc>
      </w:tr>
      <w:tr w:rsidR="00B67603" w:rsidRPr="006B750A" w14:paraId="3D3E2660" w14:textId="77777777" w:rsidTr="00E34E46">
        <w:trPr>
          <w:cantSplit/>
        </w:trPr>
        <w:tc>
          <w:tcPr>
            <w:tcW w:w="646" w:type="pct"/>
            <w:tcBorders>
              <w:bottom w:val="single" w:sz="4" w:space="0" w:color="auto"/>
            </w:tcBorders>
            <w:shd w:val="clear" w:color="auto" w:fill="auto"/>
          </w:tcPr>
          <w:p w14:paraId="5BA00FC0" w14:textId="77777777" w:rsidR="0015420F" w:rsidRPr="00B67603" w:rsidRDefault="0015420F" w:rsidP="005940CE">
            <w:pPr>
              <w:pStyle w:val="05Tabletext"/>
              <w:rPr>
                <w:b/>
              </w:rPr>
            </w:pPr>
            <w:r>
              <w:t>July 2014</w:t>
            </w:r>
          </w:p>
        </w:tc>
        <w:tc>
          <w:tcPr>
            <w:tcW w:w="1333" w:type="pct"/>
            <w:tcBorders>
              <w:bottom w:val="single" w:sz="4" w:space="0" w:color="auto"/>
            </w:tcBorders>
            <w:shd w:val="clear" w:color="auto" w:fill="auto"/>
          </w:tcPr>
          <w:p w14:paraId="26892ADE" w14:textId="77777777" w:rsidR="0015420F" w:rsidRPr="00B67603" w:rsidRDefault="0015420F" w:rsidP="005940CE">
            <w:pPr>
              <w:pStyle w:val="05Tabletext"/>
              <w:rPr>
                <w:b/>
              </w:rPr>
            </w:pPr>
            <w:r w:rsidRPr="00B67603">
              <w:rPr>
                <w:b/>
              </w:rPr>
              <w:t>Umeclidinium bromide</w:t>
            </w:r>
          </w:p>
          <w:p w14:paraId="773E529F" w14:textId="77777777" w:rsidR="0015420F" w:rsidRPr="001A1802" w:rsidRDefault="0015420F" w:rsidP="005940CE">
            <w:pPr>
              <w:pStyle w:val="05Tabletext"/>
            </w:pPr>
            <w:r w:rsidRPr="006B750A">
              <w:t>Incruse</w:t>
            </w:r>
            <w:r>
              <w:t xml:space="preserve"> Ellipta 62.5 </w:t>
            </w:r>
            <w:r w:rsidR="00AF5A10">
              <w:t>μg</w:t>
            </w:r>
          </w:p>
        </w:tc>
        <w:tc>
          <w:tcPr>
            <w:tcW w:w="984" w:type="pct"/>
            <w:tcBorders>
              <w:bottom w:val="single" w:sz="4" w:space="0" w:color="auto"/>
            </w:tcBorders>
            <w:shd w:val="clear" w:color="auto" w:fill="auto"/>
          </w:tcPr>
          <w:p w14:paraId="2CF4A502" w14:textId="77777777" w:rsidR="0015420F" w:rsidRDefault="0015420F" w:rsidP="005940CE">
            <w:pPr>
              <w:pStyle w:val="05Tabletext"/>
            </w:pPr>
            <w:r w:rsidRPr="003207B3">
              <w:t>CMA compared with tiotropium</w:t>
            </w:r>
          </w:p>
        </w:tc>
        <w:tc>
          <w:tcPr>
            <w:tcW w:w="2037" w:type="pct"/>
            <w:tcBorders>
              <w:bottom w:val="single" w:sz="4" w:space="0" w:color="auto"/>
            </w:tcBorders>
            <w:shd w:val="clear" w:color="auto" w:fill="auto"/>
          </w:tcPr>
          <w:p w14:paraId="406B1252" w14:textId="77777777" w:rsidR="0015420F" w:rsidRPr="007249B1" w:rsidRDefault="0015420F" w:rsidP="0015420F">
            <w:pPr>
              <w:pStyle w:val="07Tablebullet"/>
            </w:pPr>
            <w:r w:rsidRPr="007249B1">
              <w:t xml:space="preserve">umeclidinium 62.5 </w:t>
            </w:r>
            <w:r w:rsidR="00AF5A10">
              <w:t>μg</w:t>
            </w:r>
            <w:r w:rsidRPr="007249B1">
              <w:t xml:space="preserve"> once daily </w:t>
            </w:r>
          </w:p>
          <w:p w14:paraId="66AAB066" w14:textId="77777777" w:rsidR="0015420F" w:rsidRPr="007249B1" w:rsidRDefault="0015420F" w:rsidP="0015420F">
            <w:pPr>
              <w:pStyle w:val="07Tablebullet"/>
            </w:pPr>
            <w:r w:rsidRPr="007249B1">
              <w:t xml:space="preserve">tiotropium 18 </w:t>
            </w:r>
            <w:r w:rsidR="00AF5A10">
              <w:t>μg</w:t>
            </w:r>
            <w:r w:rsidRPr="007249B1">
              <w:t xml:space="preserve"> once daily</w:t>
            </w:r>
          </w:p>
        </w:tc>
      </w:tr>
      <w:tr w:rsidR="00B67603" w:rsidRPr="006B750A" w14:paraId="63480532" w14:textId="77777777" w:rsidTr="00E34E46">
        <w:trPr>
          <w:cantSplit/>
        </w:trPr>
        <w:tc>
          <w:tcPr>
            <w:tcW w:w="646" w:type="pct"/>
            <w:tcBorders>
              <w:top w:val="single" w:sz="4" w:space="0" w:color="auto"/>
              <w:bottom w:val="single" w:sz="4" w:space="0" w:color="auto"/>
            </w:tcBorders>
            <w:shd w:val="clear" w:color="auto" w:fill="auto"/>
          </w:tcPr>
          <w:p w14:paraId="14530B3E" w14:textId="77777777" w:rsidR="0015420F" w:rsidRPr="00B67603" w:rsidRDefault="0015420F" w:rsidP="005940CE">
            <w:pPr>
              <w:pStyle w:val="05Tabletext"/>
              <w:rPr>
                <w:b/>
              </w:rPr>
            </w:pPr>
            <w:r>
              <w:t>July 2014</w:t>
            </w:r>
          </w:p>
        </w:tc>
        <w:tc>
          <w:tcPr>
            <w:tcW w:w="1333" w:type="pct"/>
            <w:tcBorders>
              <w:top w:val="single" w:sz="4" w:space="0" w:color="auto"/>
              <w:bottom w:val="single" w:sz="4" w:space="0" w:color="auto"/>
            </w:tcBorders>
            <w:shd w:val="clear" w:color="auto" w:fill="auto"/>
          </w:tcPr>
          <w:p w14:paraId="50E2FF3F" w14:textId="77777777" w:rsidR="0015420F" w:rsidRPr="00B67603" w:rsidRDefault="0015420F" w:rsidP="005940CE">
            <w:pPr>
              <w:pStyle w:val="05Tabletext"/>
              <w:rPr>
                <w:b/>
              </w:rPr>
            </w:pPr>
            <w:r w:rsidRPr="00B67603">
              <w:rPr>
                <w:b/>
              </w:rPr>
              <w:t>Umeclidinium bromide/ vilanterol trifenatate</w:t>
            </w:r>
          </w:p>
          <w:p w14:paraId="2F66F6CB" w14:textId="77777777" w:rsidR="0015420F" w:rsidRPr="001A1802" w:rsidRDefault="0015420F" w:rsidP="005940CE">
            <w:pPr>
              <w:pStyle w:val="05Tabletext"/>
            </w:pPr>
            <w:r w:rsidRPr="006B750A">
              <w:t>Anoro</w:t>
            </w:r>
            <w:r>
              <w:t xml:space="preserve"> Ellipta 62.5/25 </w:t>
            </w:r>
            <w:r w:rsidR="00AF5A10">
              <w:t>μg</w:t>
            </w:r>
          </w:p>
        </w:tc>
        <w:tc>
          <w:tcPr>
            <w:tcW w:w="984" w:type="pct"/>
            <w:tcBorders>
              <w:top w:val="single" w:sz="4" w:space="0" w:color="auto"/>
              <w:bottom w:val="single" w:sz="4" w:space="0" w:color="auto"/>
            </w:tcBorders>
            <w:shd w:val="clear" w:color="auto" w:fill="auto"/>
          </w:tcPr>
          <w:p w14:paraId="1C169A99" w14:textId="77777777" w:rsidR="0015420F" w:rsidRDefault="0015420F" w:rsidP="005940CE">
            <w:pPr>
              <w:pStyle w:val="05Tabletext"/>
            </w:pPr>
            <w:r w:rsidRPr="003207B3">
              <w:t xml:space="preserve">CMA compared </w:t>
            </w:r>
            <w:r w:rsidR="002876CD">
              <w:t>with tiotropium</w:t>
            </w:r>
            <w:r w:rsidR="00324F88">
              <w:t xml:space="preserve"> plus indacaterol</w:t>
            </w:r>
            <w:r w:rsidRPr="00B67603">
              <w:rPr>
                <w:vertAlign w:val="superscript"/>
              </w:rPr>
              <w:t>b</w:t>
            </w:r>
          </w:p>
        </w:tc>
        <w:tc>
          <w:tcPr>
            <w:tcW w:w="2037" w:type="pct"/>
            <w:tcBorders>
              <w:top w:val="single" w:sz="4" w:space="0" w:color="auto"/>
              <w:bottom w:val="single" w:sz="4" w:space="0" w:color="auto"/>
            </w:tcBorders>
            <w:shd w:val="clear" w:color="auto" w:fill="auto"/>
          </w:tcPr>
          <w:p w14:paraId="2A3592AF" w14:textId="77777777" w:rsidR="0015420F" w:rsidRPr="007249B1" w:rsidRDefault="0015420F" w:rsidP="0015420F">
            <w:pPr>
              <w:pStyle w:val="07Tablebullet"/>
            </w:pPr>
            <w:r w:rsidRPr="007249B1">
              <w:t>umeclidinium/</w:t>
            </w:r>
            <w:r w:rsidR="002876CD">
              <w:t xml:space="preserve"> </w:t>
            </w:r>
            <w:r w:rsidRPr="007249B1">
              <w:t xml:space="preserve">vilanterol 62.5/25 </w:t>
            </w:r>
            <w:r w:rsidR="00AF5A10">
              <w:t>μg</w:t>
            </w:r>
          </w:p>
          <w:p w14:paraId="644918C4" w14:textId="77777777" w:rsidR="0015420F" w:rsidRPr="007249B1" w:rsidRDefault="0015420F" w:rsidP="0015420F">
            <w:pPr>
              <w:pStyle w:val="07Tablebullet"/>
            </w:pPr>
            <w:r w:rsidRPr="007249B1">
              <w:t xml:space="preserve">tiotropium bromide 18 </w:t>
            </w:r>
            <w:r w:rsidR="00AF5A10">
              <w:t>μg</w:t>
            </w:r>
            <w:r w:rsidRPr="007249B1">
              <w:t xml:space="preserve"> plus indacaterol 150 </w:t>
            </w:r>
            <w:r w:rsidR="00AF5A10">
              <w:t>μg</w:t>
            </w:r>
          </w:p>
        </w:tc>
      </w:tr>
      <w:tr w:rsidR="00B67603" w:rsidRPr="006B750A" w14:paraId="5A320C9F" w14:textId="77777777" w:rsidTr="00E34E46">
        <w:trPr>
          <w:cantSplit/>
        </w:trPr>
        <w:tc>
          <w:tcPr>
            <w:tcW w:w="646" w:type="pct"/>
            <w:tcBorders>
              <w:top w:val="single" w:sz="4" w:space="0" w:color="auto"/>
            </w:tcBorders>
            <w:shd w:val="clear" w:color="auto" w:fill="auto"/>
          </w:tcPr>
          <w:p w14:paraId="5CFC41E1" w14:textId="77777777" w:rsidR="0015420F" w:rsidRPr="00B67603" w:rsidRDefault="0015420F" w:rsidP="005940CE">
            <w:pPr>
              <w:pStyle w:val="05Tabletext"/>
              <w:rPr>
                <w:b/>
              </w:rPr>
            </w:pPr>
            <w:r>
              <w:t>July 2014</w:t>
            </w:r>
          </w:p>
        </w:tc>
        <w:tc>
          <w:tcPr>
            <w:tcW w:w="1333" w:type="pct"/>
            <w:tcBorders>
              <w:top w:val="single" w:sz="4" w:space="0" w:color="auto"/>
            </w:tcBorders>
            <w:shd w:val="clear" w:color="auto" w:fill="auto"/>
          </w:tcPr>
          <w:p w14:paraId="54783219" w14:textId="77777777" w:rsidR="0015420F" w:rsidRPr="00B67603" w:rsidRDefault="0015420F" w:rsidP="005940CE">
            <w:pPr>
              <w:pStyle w:val="05Tabletext"/>
              <w:rPr>
                <w:b/>
              </w:rPr>
            </w:pPr>
            <w:r w:rsidRPr="00B67603">
              <w:rPr>
                <w:b/>
              </w:rPr>
              <w:t>Glycopyrronium bromide/ indacaterol maleate</w:t>
            </w:r>
          </w:p>
          <w:p w14:paraId="2226CF5C" w14:textId="77777777" w:rsidR="0015420F" w:rsidRPr="001A1802" w:rsidRDefault="0015420F" w:rsidP="005940CE">
            <w:pPr>
              <w:pStyle w:val="05Tabletext"/>
            </w:pPr>
            <w:r w:rsidRPr="006B750A">
              <w:t>Ultibro</w:t>
            </w:r>
            <w:r>
              <w:t xml:space="preserve"> Breezhaler 50/110 </w:t>
            </w:r>
            <w:r w:rsidR="00AF5A10">
              <w:t>μg</w:t>
            </w:r>
          </w:p>
        </w:tc>
        <w:tc>
          <w:tcPr>
            <w:tcW w:w="984" w:type="pct"/>
            <w:tcBorders>
              <w:top w:val="single" w:sz="4" w:space="0" w:color="auto"/>
            </w:tcBorders>
            <w:shd w:val="clear" w:color="auto" w:fill="auto"/>
          </w:tcPr>
          <w:p w14:paraId="45EDD3F0" w14:textId="77777777" w:rsidR="0015420F" w:rsidRDefault="0015420F" w:rsidP="005940CE">
            <w:pPr>
              <w:pStyle w:val="05Tabletext"/>
            </w:pPr>
            <w:r w:rsidRPr="003207B3">
              <w:t>CMA compared with umeclidinium/</w:t>
            </w:r>
            <w:r w:rsidR="002876CD">
              <w:t xml:space="preserve"> </w:t>
            </w:r>
            <w:r w:rsidRPr="003207B3">
              <w:t>vilanterol</w:t>
            </w:r>
          </w:p>
        </w:tc>
        <w:tc>
          <w:tcPr>
            <w:tcW w:w="2037" w:type="pct"/>
            <w:tcBorders>
              <w:top w:val="single" w:sz="4" w:space="0" w:color="auto"/>
            </w:tcBorders>
            <w:shd w:val="clear" w:color="auto" w:fill="auto"/>
          </w:tcPr>
          <w:p w14:paraId="4FE87E05" w14:textId="77777777" w:rsidR="0015420F" w:rsidRPr="007249B1" w:rsidRDefault="0015420F" w:rsidP="0015420F">
            <w:pPr>
              <w:pStyle w:val="07Tablebullet"/>
            </w:pPr>
            <w:r w:rsidRPr="007249B1">
              <w:t>glycopyrronium/</w:t>
            </w:r>
            <w:r w:rsidR="002876CD">
              <w:t xml:space="preserve"> i</w:t>
            </w:r>
            <w:r w:rsidRPr="007249B1">
              <w:t xml:space="preserve">ndacaterol 50/110 </w:t>
            </w:r>
            <w:r w:rsidR="00AF5A10">
              <w:t>μg</w:t>
            </w:r>
            <w:r w:rsidRPr="007249B1">
              <w:t xml:space="preserve"> daily</w:t>
            </w:r>
          </w:p>
          <w:p w14:paraId="25376BDF" w14:textId="77777777" w:rsidR="0015420F" w:rsidRPr="007249B1" w:rsidRDefault="0015420F" w:rsidP="0015420F">
            <w:pPr>
              <w:pStyle w:val="07Tablebullet"/>
            </w:pPr>
            <w:r w:rsidRPr="007249B1">
              <w:t>umeclidinium/</w:t>
            </w:r>
            <w:r w:rsidR="002876CD">
              <w:t xml:space="preserve"> </w:t>
            </w:r>
            <w:r w:rsidRPr="007249B1">
              <w:t xml:space="preserve">vilanterol 62.5/25 </w:t>
            </w:r>
            <w:r w:rsidR="00AF5A10">
              <w:t>μg</w:t>
            </w:r>
            <w:r w:rsidRPr="007249B1">
              <w:t xml:space="preserve"> daily</w:t>
            </w:r>
          </w:p>
        </w:tc>
      </w:tr>
      <w:tr w:rsidR="00B67603" w:rsidRPr="006B750A" w14:paraId="2B21FE21" w14:textId="77777777" w:rsidTr="00E34E46">
        <w:trPr>
          <w:cantSplit/>
        </w:trPr>
        <w:tc>
          <w:tcPr>
            <w:tcW w:w="646" w:type="pct"/>
            <w:shd w:val="clear" w:color="auto" w:fill="auto"/>
          </w:tcPr>
          <w:p w14:paraId="4D1B1BF5" w14:textId="77777777" w:rsidR="0015420F" w:rsidRPr="00B67603" w:rsidRDefault="0015420F" w:rsidP="005940CE">
            <w:pPr>
              <w:pStyle w:val="05Tabletext"/>
              <w:rPr>
                <w:b/>
              </w:rPr>
            </w:pPr>
            <w:r>
              <w:t>July 2014</w:t>
            </w:r>
          </w:p>
        </w:tc>
        <w:tc>
          <w:tcPr>
            <w:tcW w:w="1333" w:type="pct"/>
            <w:shd w:val="clear" w:color="auto" w:fill="auto"/>
          </w:tcPr>
          <w:p w14:paraId="240C6AEF" w14:textId="77777777" w:rsidR="0015420F" w:rsidRPr="00B67603" w:rsidRDefault="0015420F" w:rsidP="005940CE">
            <w:pPr>
              <w:pStyle w:val="05Tabletext"/>
              <w:rPr>
                <w:b/>
              </w:rPr>
            </w:pPr>
            <w:r w:rsidRPr="00B67603">
              <w:rPr>
                <w:b/>
              </w:rPr>
              <w:t>Fluticasone furoate/ vilanterol</w:t>
            </w:r>
          </w:p>
          <w:p w14:paraId="0B6F2001" w14:textId="77777777" w:rsidR="0015420F" w:rsidRPr="003E40C5" w:rsidRDefault="0015420F" w:rsidP="005940CE">
            <w:pPr>
              <w:pStyle w:val="05Tabletext"/>
            </w:pPr>
            <w:r w:rsidRPr="003E40C5">
              <w:t xml:space="preserve">Breo Ellipta 100/25 </w:t>
            </w:r>
            <w:r w:rsidR="00AF5A10">
              <w:t>μg</w:t>
            </w:r>
          </w:p>
        </w:tc>
        <w:tc>
          <w:tcPr>
            <w:tcW w:w="984" w:type="pct"/>
            <w:shd w:val="clear" w:color="auto" w:fill="auto"/>
          </w:tcPr>
          <w:p w14:paraId="412B7D49" w14:textId="77777777" w:rsidR="0015420F" w:rsidRPr="003E40C5" w:rsidRDefault="003E40C5" w:rsidP="005940CE">
            <w:pPr>
              <w:pStyle w:val="05Tabletext"/>
            </w:pPr>
            <w:r>
              <w:t>CMA compared with fluticasone</w:t>
            </w:r>
            <w:r w:rsidR="00F66633">
              <w:t xml:space="preserve"> propionate</w:t>
            </w:r>
            <w:r>
              <w:t>/ salmeterol</w:t>
            </w:r>
          </w:p>
        </w:tc>
        <w:tc>
          <w:tcPr>
            <w:tcW w:w="2037" w:type="pct"/>
            <w:shd w:val="clear" w:color="auto" w:fill="auto"/>
          </w:tcPr>
          <w:p w14:paraId="3C7238D4" w14:textId="77777777" w:rsidR="0015420F" w:rsidRPr="003E40C5" w:rsidRDefault="002274A5" w:rsidP="0015420F">
            <w:pPr>
              <w:pStyle w:val="07Tablebullet"/>
            </w:pPr>
            <w:r w:rsidRPr="003E40C5">
              <w:t>fluticasone</w:t>
            </w:r>
            <w:r w:rsidR="00F66633">
              <w:t xml:space="preserve"> furoate</w:t>
            </w:r>
            <w:r w:rsidRPr="003E40C5">
              <w:t xml:space="preserve">/ vilanterol </w:t>
            </w:r>
            <w:r w:rsidR="003E40C5" w:rsidRPr="003E40C5">
              <w:t xml:space="preserve">100/25 </w:t>
            </w:r>
            <w:r w:rsidR="00AF5A10">
              <w:t>μg</w:t>
            </w:r>
            <w:r w:rsidR="003E40C5" w:rsidRPr="003E40C5">
              <w:t xml:space="preserve"> daily</w:t>
            </w:r>
          </w:p>
          <w:p w14:paraId="04FAF8A8" w14:textId="77777777" w:rsidR="0015420F" w:rsidRPr="003E40C5" w:rsidRDefault="003E40C5" w:rsidP="003E40C5">
            <w:pPr>
              <w:pStyle w:val="07Tablebullet"/>
            </w:pPr>
            <w:r w:rsidRPr="003E40C5">
              <w:t>fluticasone</w:t>
            </w:r>
            <w:r w:rsidR="00F66633">
              <w:t xml:space="preserve"> furoate</w:t>
            </w:r>
            <w:r w:rsidRPr="003E40C5">
              <w:t xml:space="preserve">/ salmeterol 500/50 </w:t>
            </w:r>
            <w:r w:rsidR="00AF5A10">
              <w:t>μg</w:t>
            </w:r>
            <w:r w:rsidRPr="003E40C5">
              <w:t xml:space="preserve"> twice</w:t>
            </w:r>
            <w:r w:rsidR="0015420F" w:rsidRPr="003E40C5">
              <w:t xml:space="preserve"> daily</w:t>
            </w:r>
          </w:p>
        </w:tc>
      </w:tr>
      <w:tr w:rsidR="00B67603" w:rsidRPr="006B750A" w14:paraId="6CC57AE8" w14:textId="77777777" w:rsidTr="00E34E46">
        <w:trPr>
          <w:cantSplit/>
        </w:trPr>
        <w:tc>
          <w:tcPr>
            <w:tcW w:w="646" w:type="pct"/>
            <w:shd w:val="clear" w:color="auto" w:fill="auto"/>
          </w:tcPr>
          <w:p w14:paraId="521EFB33" w14:textId="77777777" w:rsidR="00902475" w:rsidRPr="00B67603" w:rsidRDefault="00902475" w:rsidP="005940CE">
            <w:pPr>
              <w:pStyle w:val="05Tabletext"/>
              <w:rPr>
                <w:b/>
              </w:rPr>
            </w:pPr>
            <w:r>
              <w:t>July 2015</w:t>
            </w:r>
          </w:p>
        </w:tc>
        <w:tc>
          <w:tcPr>
            <w:tcW w:w="1333" w:type="pct"/>
            <w:shd w:val="clear" w:color="auto" w:fill="auto"/>
          </w:tcPr>
          <w:p w14:paraId="0997AABF" w14:textId="77777777" w:rsidR="00902475" w:rsidRPr="00B67603" w:rsidRDefault="00902475" w:rsidP="005940CE">
            <w:pPr>
              <w:pStyle w:val="05Tabletext"/>
              <w:rPr>
                <w:b/>
              </w:rPr>
            </w:pPr>
            <w:r w:rsidRPr="00B67603">
              <w:rPr>
                <w:b/>
              </w:rPr>
              <w:t>Aclidinium/ eformoterol fumarate dehydrate</w:t>
            </w:r>
          </w:p>
          <w:p w14:paraId="1A7E2559" w14:textId="77777777" w:rsidR="00902475" w:rsidRPr="001A1802" w:rsidRDefault="00902475" w:rsidP="005940CE">
            <w:pPr>
              <w:pStyle w:val="05Tabletext"/>
            </w:pPr>
            <w:r>
              <w:t xml:space="preserve">Brimica Genuair 340/12 </w:t>
            </w:r>
            <w:r w:rsidR="00AF5A10">
              <w:t>μg</w:t>
            </w:r>
          </w:p>
        </w:tc>
        <w:tc>
          <w:tcPr>
            <w:tcW w:w="984" w:type="pct"/>
            <w:shd w:val="clear" w:color="auto" w:fill="auto"/>
          </w:tcPr>
          <w:p w14:paraId="746B9781" w14:textId="77777777" w:rsidR="00902475" w:rsidRDefault="00902475" w:rsidP="005940CE">
            <w:pPr>
              <w:pStyle w:val="05Tabletext"/>
            </w:pPr>
            <w:r w:rsidRPr="003207B3">
              <w:t>CMA compared with umeclidinium/</w:t>
            </w:r>
            <w:r w:rsidR="002876CD">
              <w:t xml:space="preserve"> </w:t>
            </w:r>
            <w:r w:rsidRPr="003207B3">
              <w:t>vilanterol</w:t>
            </w:r>
            <w:r w:rsidR="003E40C5">
              <w:t>, and glycopyrronium/ indacaterol</w:t>
            </w:r>
          </w:p>
        </w:tc>
        <w:tc>
          <w:tcPr>
            <w:tcW w:w="2037" w:type="pct"/>
            <w:shd w:val="clear" w:color="auto" w:fill="auto"/>
          </w:tcPr>
          <w:p w14:paraId="5EA01756" w14:textId="77777777" w:rsidR="00902475" w:rsidRPr="007249B1" w:rsidRDefault="00902475" w:rsidP="00902475">
            <w:pPr>
              <w:pStyle w:val="07Tablebullet"/>
            </w:pPr>
            <w:r w:rsidRPr="007249B1">
              <w:t>aclidinium/</w:t>
            </w:r>
            <w:r w:rsidR="002876CD">
              <w:t xml:space="preserve"> </w:t>
            </w:r>
            <w:r w:rsidRPr="007249B1">
              <w:t xml:space="preserve">eformoterol 340/12 </w:t>
            </w:r>
            <w:r w:rsidR="00AF5A10">
              <w:t>μg</w:t>
            </w:r>
            <w:r w:rsidRPr="007249B1">
              <w:t xml:space="preserve"> twice daily</w:t>
            </w:r>
          </w:p>
          <w:p w14:paraId="3EAC389A" w14:textId="77777777" w:rsidR="00902475" w:rsidRPr="003E40C5" w:rsidRDefault="00902475" w:rsidP="00902475">
            <w:pPr>
              <w:pStyle w:val="07Tablebullet"/>
            </w:pPr>
            <w:r w:rsidRPr="003E40C5">
              <w:t>umeclidinium/</w:t>
            </w:r>
            <w:r w:rsidR="002876CD" w:rsidRPr="003E40C5">
              <w:t xml:space="preserve"> </w:t>
            </w:r>
            <w:r w:rsidRPr="003E40C5">
              <w:t xml:space="preserve">vilanterol 62.5/25 </w:t>
            </w:r>
            <w:r w:rsidR="00AF5A10">
              <w:t>μg</w:t>
            </w:r>
            <w:r w:rsidRPr="003E40C5">
              <w:t xml:space="preserve"> daily</w:t>
            </w:r>
          </w:p>
          <w:p w14:paraId="7004372C" w14:textId="77777777" w:rsidR="00902475" w:rsidRPr="007249B1" w:rsidRDefault="00902475" w:rsidP="00902475">
            <w:pPr>
              <w:pStyle w:val="07Tablebullet"/>
            </w:pPr>
            <w:r w:rsidRPr="003E40C5">
              <w:t>glycopyrronium/</w:t>
            </w:r>
            <w:r w:rsidR="002876CD" w:rsidRPr="003E40C5">
              <w:t xml:space="preserve"> </w:t>
            </w:r>
            <w:r w:rsidRPr="003E40C5">
              <w:t xml:space="preserve">indacaterol 50/110 </w:t>
            </w:r>
            <w:r w:rsidR="00AF5A10">
              <w:t>μg</w:t>
            </w:r>
            <w:r w:rsidRPr="003E40C5">
              <w:t xml:space="preserve"> daily</w:t>
            </w:r>
          </w:p>
        </w:tc>
      </w:tr>
      <w:tr w:rsidR="00B67603" w:rsidRPr="006B750A" w14:paraId="2D6B18FE" w14:textId="77777777" w:rsidTr="00E34E46">
        <w:trPr>
          <w:cantSplit/>
        </w:trPr>
        <w:tc>
          <w:tcPr>
            <w:tcW w:w="646" w:type="pct"/>
            <w:shd w:val="clear" w:color="auto" w:fill="auto"/>
          </w:tcPr>
          <w:p w14:paraId="6F091415" w14:textId="77777777" w:rsidR="00902475" w:rsidRPr="00B67603" w:rsidRDefault="00902475" w:rsidP="005940CE">
            <w:pPr>
              <w:pStyle w:val="05Tabletext"/>
              <w:rPr>
                <w:b/>
              </w:rPr>
            </w:pPr>
            <w:r>
              <w:t>July 2015</w:t>
            </w:r>
          </w:p>
        </w:tc>
        <w:tc>
          <w:tcPr>
            <w:tcW w:w="1333" w:type="pct"/>
            <w:shd w:val="clear" w:color="auto" w:fill="auto"/>
          </w:tcPr>
          <w:p w14:paraId="4A5468EF" w14:textId="77777777" w:rsidR="00902475" w:rsidRPr="00B67603" w:rsidRDefault="00902475" w:rsidP="005940CE">
            <w:pPr>
              <w:pStyle w:val="05Tabletext"/>
              <w:rPr>
                <w:b/>
              </w:rPr>
            </w:pPr>
            <w:r w:rsidRPr="00B67603">
              <w:rPr>
                <w:b/>
              </w:rPr>
              <w:t>Tiotropium bromide/ olodaterol</w:t>
            </w:r>
          </w:p>
          <w:p w14:paraId="234A63AE" w14:textId="77777777" w:rsidR="00902475" w:rsidRPr="001A1802" w:rsidRDefault="00902475" w:rsidP="005940CE">
            <w:pPr>
              <w:pStyle w:val="05Tabletext"/>
            </w:pPr>
            <w:r w:rsidRPr="006B750A">
              <w:t>Spiolto</w:t>
            </w:r>
            <w:r>
              <w:t xml:space="preserve"> Respimat 2.5/2.5 </w:t>
            </w:r>
            <w:r w:rsidR="00AF5A10">
              <w:t>μg</w:t>
            </w:r>
          </w:p>
        </w:tc>
        <w:tc>
          <w:tcPr>
            <w:tcW w:w="984" w:type="pct"/>
            <w:shd w:val="clear" w:color="auto" w:fill="auto"/>
          </w:tcPr>
          <w:p w14:paraId="77DECF4B" w14:textId="77777777" w:rsidR="00902475" w:rsidRDefault="00902475" w:rsidP="005940CE">
            <w:pPr>
              <w:pStyle w:val="05Tabletext"/>
            </w:pPr>
            <w:r w:rsidRPr="003207B3">
              <w:t>CMA compared with umeclidinium/</w:t>
            </w:r>
            <w:r w:rsidR="002876CD">
              <w:t xml:space="preserve"> </w:t>
            </w:r>
            <w:r w:rsidRPr="003207B3">
              <w:t>vilanterol</w:t>
            </w:r>
            <w:r w:rsidR="003E40C5">
              <w:t xml:space="preserve">, and glycopyrronium/ </w:t>
            </w:r>
            <w:r w:rsidR="000342DC">
              <w:t>indacaterol</w:t>
            </w:r>
          </w:p>
        </w:tc>
        <w:tc>
          <w:tcPr>
            <w:tcW w:w="2037" w:type="pct"/>
            <w:shd w:val="clear" w:color="auto" w:fill="auto"/>
          </w:tcPr>
          <w:p w14:paraId="39C35C38" w14:textId="77777777" w:rsidR="00902475" w:rsidRPr="007249B1" w:rsidRDefault="00902475" w:rsidP="00902475">
            <w:pPr>
              <w:pStyle w:val="07Tablebullet"/>
            </w:pPr>
            <w:r w:rsidRPr="007249B1">
              <w:t xml:space="preserve">tiotropium bromide/olodaterol 5/5 </w:t>
            </w:r>
            <w:r w:rsidR="00AF5A10">
              <w:t>μg</w:t>
            </w:r>
            <w:r w:rsidRPr="007249B1">
              <w:t>, two inhalations daily</w:t>
            </w:r>
          </w:p>
          <w:p w14:paraId="16B5A072" w14:textId="77777777" w:rsidR="00902475" w:rsidRPr="003E40C5" w:rsidRDefault="00902475" w:rsidP="00902475">
            <w:pPr>
              <w:pStyle w:val="07Tablebullet"/>
            </w:pPr>
            <w:r w:rsidRPr="003E40C5">
              <w:t xml:space="preserve">umeclidinium/vilanterol 62.5/25 </w:t>
            </w:r>
            <w:r w:rsidR="00AF5A10">
              <w:t>μg</w:t>
            </w:r>
            <w:r w:rsidRPr="003E40C5">
              <w:t xml:space="preserve"> daily</w:t>
            </w:r>
          </w:p>
          <w:p w14:paraId="50D8EF8F" w14:textId="77777777" w:rsidR="00902475" w:rsidRPr="007249B1" w:rsidRDefault="00902475" w:rsidP="00902475">
            <w:pPr>
              <w:pStyle w:val="07Tablebullet"/>
            </w:pPr>
            <w:r w:rsidRPr="003E40C5">
              <w:t>glycopyrronium/</w:t>
            </w:r>
            <w:r w:rsidR="002876CD" w:rsidRPr="003E40C5">
              <w:t xml:space="preserve"> </w:t>
            </w:r>
            <w:r w:rsidRPr="003E40C5">
              <w:t xml:space="preserve">indacaterol 50/110 </w:t>
            </w:r>
            <w:r w:rsidR="00AF5A10">
              <w:t>μg</w:t>
            </w:r>
            <w:r w:rsidRPr="003E40C5">
              <w:t xml:space="preserve"> daily</w:t>
            </w:r>
          </w:p>
        </w:tc>
      </w:tr>
    </w:tbl>
    <w:p w14:paraId="00AA8C2A" w14:textId="77777777" w:rsidR="0015420F" w:rsidRDefault="0015420F" w:rsidP="005940CE">
      <w:pPr>
        <w:pStyle w:val="10TableorFigurefootnote"/>
      </w:pPr>
      <w:r>
        <w:t xml:space="preserve">Abbreviations: CEA, cost-effectiveness analysis; CMA, cost-minimisation; COPD, chronic obstructive pulmonary disease; </w:t>
      </w:r>
      <w:r w:rsidR="00AF5A10">
        <w:t>μg</w:t>
      </w:r>
      <w:r>
        <w:t>, microgram; PBS, Pharmaceutical Benefits Scheme.</w:t>
      </w:r>
    </w:p>
    <w:p w14:paraId="29CFCA1A" w14:textId="77777777" w:rsidR="0015420F" w:rsidRDefault="0015420F" w:rsidP="005940CE">
      <w:pPr>
        <w:pStyle w:val="10TableorFigurefootnote"/>
      </w:pPr>
      <w:r w:rsidRPr="005F6E76">
        <w:rPr>
          <w:b/>
        </w:rPr>
        <w:t>a</w:t>
      </w:r>
      <w:r>
        <w:t xml:space="preserve"> Taken from Public Summary Documents</w:t>
      </w:r>
      <w:r w:rsidR="005F6E76">
        <w:t>.</w:t>
      </w:r>
    </w:p>
    <w:p w14:paraId="23890CAF" w14:textId="77777777" w:rsidR="0015420F" w:rsidRDefault="0015420F" w:rsidP="005940CE">
      <w:pPr>
        <w:pStyle w:val="11TableorFigurefootnotenostick"/>
      </w:pPr>
      <w:r w:rsidRPr="005F6E76">
        <w:rPr>
          <w:b/>
        </w:rPr>
        <w:t>b</w:t>
      </w:r>
      <w:r>
        <w:t xml:space="preserve"> With an adjustment to account for efficacy being less than the sum of components</w:t>
      </w:r>
      <w:r w:rsidR="005F6E76">
        <w:t>.</w:t>
      </w:r>
    </w:p>
    <w:p w14:paraId="52CAE85C" w14:textId="77777777" w:rsidR="00453EA7" w:rsidRDefault="001C2742" w:rsidP="00453EA7">
      <w:pPr>
        <w:pStyle w:val="BodyTextnospacebefore"/>
      </w:pPr>
      <w:r>
        <w:t>A</w:t>
      </w:r>
      <w:r w:rsidRPr="00CA48EB">
        <w:t xml:space="preserve"> </w:t>
      </w:r>
      <w:r w:rsidR="007249B1">
        <w:t xml:space="preserve">more detailed </w:t>
      </w:r>
      <w:r w:rsidRPr="00CA48EB">
        <w:t>summary of PBAC decision-making for each COPD medicine</w:t>
      </w:r>
      <w:r w:rsidR="007249B1">
        <w:t xml:space="preserve">, including the studies and outcomes considered, </w:t>
      </w:r>
      <w:r>
        <w:t xml:space="preserve">is provided in </w:t>
      </w:r>
      <w:r w:rsidRPr="00864C88">
        <w:t xml:space="preserve">Appendix </w:t>
      </w:r>
      <w:r w:rsidR="00D95DD3">
        <w:t>D</w:t>
      </w:r>
      <w:r w:rsidRPr="00864C88">
        <w:t xml:space="preserve">. </w:t>
      </w:r>
      <w:r w:rsidR="00E56C35" w:rsidRPr="00864C88">
        <w:t>The</w:t>
      </w:r>
      <w:r w:rsidR="00E56C35">
        <w:t xml:space="preserve"> only FDC for COPD that has both components listed on the PBS for the same indication is glycopyrronium/indacaterol. </w:t>
      </w:r>
      <w:r w:rsidR="00E56C35">
        <w:rPr>
          <w:highlight w:val="yellow"/>
        </w:rPr>
        <w:fldChar w:fldCharType="begin"/>
      </w:r>
      <w:r w:rsidR="00E56C35">
        <w:instrText xml:space="preserve"> REF _Ref461529740 \h </w:instrText>
      </w:r>
      <w:r w:rsidR="00E56C35">
        <w:rPr>
          <w:highlight w:val="yellow"/>
        </w:rPr>
      </w:r>
      <w:r w:rsidR="00E56C35">
        <w:rPr>
          <w:highlight w:val="yellow"/>
        </w:rPr>
        <w:fldChar w:fldCharType="separate"/>
      </w:r>
    </w:p>
    <w:p w14:paraId="5BB84E42" w14:textId="77777777" w:rsidR="00E56C35" w:rsidRDefault="00453EA7" w:rsidP="00E56C35">
      <w:pPr>
        <w:pStyle w:val="BodyText"/>
      </w:pPr>
      <w:r>
        <w:t>Table B.</w:t>
      </w:r>
      <w:r>
        <w:rPr>
          <w:noProof/>
        </w:rPr>
        <w:t>3</w:t>
      </w:r>
      <w:r w:rsidR="00E56C35">
        <w:rPr>
          <w:highlight w:val="yellow"/>
        </w:rPr>
        <w:fldChar w:fldCharType="end"/>
      </w:r>
      <w:r w:rsidR="00E56C35">
        <w:t xml:space="preserve"> shows the PBS listing status of the component products of the PBS-listed FDCs.</w:t>
      </w:r>
    </w:p>
    <w:p w14:paraId="489F1068" w14:textId="77777777" w:rsidR="00E56C35" w:rsidRDefault="00E56C35" w:rsidP="009D4A65">
      <w:pPr>
        <w:pStyle w:val="BackgroundTable"/>
      </w:pPr>
      <w:bookmarkStart w:id="44" w:name="_Ref461529740"/>
      <w:bookmarkStart w:id="45" w:name="_Toc468034422"/>
      <w:bookmarkStart w:id="46" w:name="_Toc486016449"/>
      <w:bookmarkStart w:id="47" w:name="_Toc486514238"/>
      <w:r>
        <w:lastRenderedPageBreak/>
        <w:t xml:space="preserve">Table </w:t>
      </w:r>
      <w:r w:rsidR="007A51FC">
        <w:t>B</w:t>
      </w:r>
      <w:r w:rsidR="008C1F49">
        <w:t>.</w:t>
      </w:r>
      <w:r w:rsidR="00826B96">
        <w:fldChar w:fldCharType="begin"/>
      </w:r>
      <w:r w:rsidR="00826B96">
        <w:instrText xml:space="preserve"> SEQ Table \* ARABIC</w:instrText>
      </w:r>
      <w:r w:rsidR="00826B96">
        <w:instrText xml:space="preserve"> \s 1 </w:instrText>
      </w:r>
      <w:r w:rsidR="00826B96">
        <w:fldChar w:fldCharType="separate"/>
      </w:r>
      <w:r w:rsidR="00453EA7">
        <w:rPr>
          <w:noProof/>
        </w:rPr>
        <w:t>3</w:t>
      </w:r>
      <w:r w:rsidR="00826B96">
        <w:rPr>
          <w:noProof/>
        </w:rPr>
        <w:fldChar w:fldCharType="end"/>
      </w:r>
      <w:bookmarkEnd w:id="44"/>
      <w:r>
        <w:tab/>
        <w:t>PBS listing status of component products of PBS-listed FDCs</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Description w:val="PBS listing status of component products of PBS-listed FDCs, including&#10;FDC PBS listing date LAMA PBS listed for COPD LABA PBS listed for COPD ICS PBS listed for COPD&#10;"/>
      </w:tblPr>
      <w:tblGrid>
        <w:gridCol w:w="2282"/>
        <w:gridCol w:w="1524"/>
        <w:gridCol w:w="1962"/>
        <w:gridCol w:w="2152"/>
        <w:gridCol w:w="1774"/>
      </w:tblGrid>
      <w:tr w:rsidR="00B67603" w:rsidRPr="001B1DAA" w14:paraId="56A77F53" w14:textId="77777777" w:rsidTr="00D51AE3">
        <w:trPr>
          <w:cantSplit/>
          <w:tblHeader/>
        </w:trPr>
        <w:tc>
          <w:tcPr>
            <w:tcW w:w="1177" w:type="pct"/>
            <w:shd w:val="clear" w:color="auto" w:fill="BFBFBF"/>
          </w:tcPr>
          <w:p w14:paraId="19454072" w14:textId="77777777" w:rsidR="00E56C35" w:rsidRPr="001B1DAA" w:rsidRDefault="00E56C35" w:rsidP="005940CE">
            <w:pPr>
              <w:pStyle w:val="01TableHEADINGleftaligned"/>
            </w:pPr>
            <w:r w:rsidRPr="00947E21">
              <w:t>FDC</w:t>
            </w:r>
          </w:p>
        </w:tc>
        <w:tc>
          <w:tcPr>
            <w:tcW w:w="786" w:type="pct"/>
            <w:shd w:val="clear" w:color="auto" w:fill="BFBFBF"/>
          </w:tcPr>
          <w:p w14:paraId="10C62704" w14:textId="77777777" w:rsidR="00E56C35" w:rsidRPr="00B67603" w:rsidRDefault="00E56C35" w:rsidP="005940CE">
            <w:pPr>
              <w:pStyle w:val="02TableHEADINGcentred"/>
            </w:pPr>
            <w:r w:rsidRPr="00B67603">
              <w:t>PBS listing date</w:t>
            </w:r>
          </w:p>
        </w:tc>
        <w:tc>
          <w:tcPr>
            <w:tcW w:w="1012" w:type="pct"/>
            <w:shd w:val="clear" w:color="auto" w:fill="BFBFBF"/>
          </w:tcPr>
          <w:p w14:paraId="1CD37083" w14:textId="77777777" w:rsidR="00E56C35" w:rsidRPr="00B67603" w:rsidRDefault="00E96591" w:rsidP="005940CE">
            <w:pPr>
              <w:pStyle w:val="02TableHEADINGcentred"/>
            </w:pPr>
            <w:r>
              <w:t xml:space="preserve">LAMA PBS </w:t>
            </w:r>
            <w:r w:rsidR="00E56C35" w:rsidRPr="00B67603">
              <w:t>listed for COPD</w:t>
            </w:r>
          </w:p>
        </w:tc>
        <w:tc>
          <w:tcPr>
            <w:tcW w:w="1110" w:type="pct"/>
            <w:shd w:val="clear" w:color="auto" w:fill="BFBFBF"/>
          </w:tcPr>
          <w:p w14:paraId="769023EF" w14:textId="77777777" w:rsidR="00E56C35" w:rsidRPr="00B67603" w:rsidRDefault="00E56C35" w:rsidP="00BA58EF">
            <w:pPr>
              <w:pStyle w:val="02TableHEADINGcentred"/>
            </w:pPr>
            <w:r w:rsidRPr="00B67603">
              <w:t>LABA P</w:t>
            </w:r>
            <w:r w:rsidR="00FE092D">
              <w:t>BS</w:t>
            </w:r>
            <w:r w:rsidR="00E96591">
              <w:t xml:space="preserve"> </w:t>
            </w:r>
            <w:r w:rsidRPr="00B67603">
              <w:t>listed for COPD</w:t>
            </w:r>
          </w:p>
        </w:tc>
        <w:tc>
          <w:tcPr>
            <w:tcW w:w="915" w:type="pct"/>
            <w:shd w:val="clear" w:color="auto" w:fill="BFBFBF"/>
          </w:tcPr>
          <w:p w14:paraId="12BF7992" w14:textId="77777777" w:rsidR="00E56C35" w:rsidRPr="00B67603" w:rsidRDefault="00E96591" w:rsidP="005940CE">
            <w:pPr>
              <w:pStyle w:val="02TableHEADINGcentred"/>
            </w:pPr>
            <w:r>
              <w:t xml:space="preserve">ICS PBS </w:t>
            </w:r>
            <w:r w:rsidR="00E56C35" w:rsidRPr="00B67603">
              <w:t>listed for COPD</w:t>
            </w:r>
          </w:p>
        </w:tc>
      </w:tr>
      <w:tr w:rsidR="00B67603" w:rsidRPr="00881096" w14:paraId="03C4F156" w14:textId="77777777" w:rsidTr="00D51AE3">
        <w:trPr>
          <w:cantSplit/>
        </w:trPr>
        <w:tc>
          <w:tcPr>
            <w:tcW w:w="1177" w:type="pct"/>
            <w:shd w:val="clear" w:color="auto" w:fill="000000"/>
          </w:tcPr>
          <w:p w14:paraId="72CC7036" w14:textId="77777777" w:rsidR="00E56C35" w:rsidRPr="00B67603" w:rsidRDefault="00E56C35" w:rsidP="005940CE">
            <w:pPr>
              <w:pStyle w:val="04Tablesubheading"/>
            </w:pPr>
            <w:r w:rsidRPr="00B67603">
              <w:t>LAMA</w:t>
            </w:r>
            <w:r w:rsidR="00041372" w:rsidRPr="00B67603">
              <w:t>/ L</w:t>
            </w:r>
            <w:r w:rsidRPr="00B67603">
              <w:t>ABA</w:t>
            </w:r>
          </w:p>
        </w:tc>
        <w:tc>
          <w:tcPr>
            <w:tcW w:w="786" w:type="pct"/>
            <w:shd w:val="clear" w:color="auto" w:fill="000000"/>
          </w:tcPr>
          <w:p w14:paraId="27F9B863" w14:textId="77777777" w:rsidR="00E56C35" w:rsidRPr="00B67603" w:rsidRDefault="00E56C35" w:rsidP="005940CE">
            <w:pPr>
              <w:pStyle w:val="04Tablesubheading"/>
            </w:pPr>
          </w:p>
        </w:tc>
        <w:tc>
          <w:tcPr>
            <w:tcW w:w="1012" w:type="pct"/>
            <w:shd w:val="clear" w:color="auto" w:fill="000000"/>
          </w:tcPr>
          <w:p w14:paraId="32236FAE" w14:textId="77777777" w:rsidR="00E56C35" w:rsidRPr="00B67603" w:rsidRDefault="00E56C35" w:rsidP="005940CE">
            <w:pPr>
              <w:pStyle w:val="04Tablesubheading"/>
            </w:pPr>
          </w:p>
        </w:tc>
        <w:tc>
          <w:tcPr>
            <w:tcW w:w="1110" w:type="pct"/>
            <w:shd w:val="clear" w:color="auto" w:fill="000000"/>
          </w:tcPr>
          <w:p w14:paraId="14802527" w14:textId="77777777" w:rsidR="00E56C35" w:rsidRPr="00B67603" w:rsidRDefault="00E56C35" w:rsidP="005940CE">
            <w:pPr>
              <w:pStyle w:val="04Tablesubheading"/>
            </w:pPr>
          </w:p>
        </w:tc>
        <w:tc>
          <w:tcPr>
            <w:tcW w:w="915" w:type="pct"/>
            <w:shd w:val="clear" w:color="auto" w:fill="000000"/>
          </w:tcPr>
          <w:p w14:paraId="131E12D3" w14:textId="77777777" w:rsidR="00E56C35" w:rsidRPr="00B67603" w:rsidRDefault="00E56C35" w:rsidP="005940CE">
            <w:pPr>
              <w:pStyle w:val="04Tablesubheading"/>
            </w:pPr>
          </w:p>
        </w:tc>
      </w:tr>
      <w:tr w:rsidR="00B67603" w:rsidRPr="00881096" w14:paraId="6263CD34" w14:textId="77777777" w:rsidTr="00D51AE3">
        <w:trPr>
          <w:cantSplit/>
        </w:trPr>
        <w:tc>
          <w:tcPr>
            <w:tcW w:w="1177" w:type="pct"/>
            <w:shd w:val="clear" w:color="auto" w:fill="auto"/>
          </w:tcPr>
          <w:p w14:paraId="356B2B10" w14:textId="77777777" w:rsidR="00E56C35" w:rsidRPr="00B67603" w:rsidRDefault="00E56C35" w:rsidP="005940CE">
            <w:pPr>
              <w:pStyle w:val="05Tabletext"/>
            </w:pPr>
            <w:r w:rsidRPr="00B67603">
              <w:t xml:space="preserve">Aclidinium/ eformoterol 340/12 </w:t>
            </w:r>
            <w:r w:rsidR="00AF5A10">
              <w:t>μg</w:t>
            </w:r>
          </w:p>
        </w:tc>
        <w:tc>
          <w:tcPr>
            <w:tcW w:w="786" w:type="pct"/>
            <w:shd w:val="clear" w:color="auto" w:fill="auto"/>
          </w:tcPr>
          <w:p w14:paraId="6B5FCED7" w14:textId="77777777" w:rsidR="00E56C35" w:rsidRPr="00B67603" w:rsidRDefault="00E56C35" w:rsidP="005940CE">
            <w:pPr>
              <w:pStyle w:val="05Tabletext"/>
              <w:jc w:val="center"/>
            </w:pPr>
            <w:r w:rsidRPr="00B67603">
              <w:t>December 2015</w:t>
            </w:r>
          </w:p>
        </w:tc>
        <w:tc>
          <w:tcPr>
            <w:tcW w:w="1012" w:type="pct"/>
            <w:shd w:val="clear" w:color="auto" w:fill="auto"/>
          </w:tcPr>
          <w:p w14:paraId="558EF9A0" w14:textId="77777777" w:rsidR="00E56C35" w:rsidRPr="00B67603" w:rsidRDefault="00E56C35" w:rsidP="005940CE">
            <w:pPr>
              <w:pStyle w:val="05Tabletext"/>
              <w:jc w:val="center"/>
            </w:pPr>
            <w:r w:rsidRPr="00B67603">
              <w:t>Yes</w:t>
            </w:r>
          </w:p>
          <w:p w14:paraId="690B6223" w14:textId="77777777" w:rsidR="00E56C35" w:rsidRPr="00B67603" w:rsidRDefault="00E56C35" w:rsidP="005940CE">
            <w:pPr>
              <w:pStyle w:val="05Tabletext"/>
              <w:jc w:val="center"/>
            </w:pPr>
            <w:r w:rsidRPr="00B67603">
              <w:t>Listed August 2014</w:t>
            </w:r>
          </w:p>
        </w:tc>
        <w:tc>
          <w:tcPr>
            <w:tcW w:w="1110" w:type="pct"/>
            <w:shd w:val="clear" w:color="auto" w:fill="auto"/>
          </w:tcPr>
          <w:p w14:paraId="74C0D1F2" w14:textId="77777777" w:rsidR="00E56C35" w:rsidRPr="00B67603" w:rsidRDefault="00E56C35" w:rsidP="005940CE">
            <w:pPr>
              <w:pStyle w:val="05Tabletext"/>
              <w:jc w:val="center"/>
            </w:pPr>
            <w:r w:rsidRPr="00B67603">
              <w:t>No</w:t>
            </w:r>
          </w:p>
          <w:p w14:paraId="24432D12" w14:textId="77777777" w:rsidR="00E56C35" w:rsidRPr="00B67603" w:rsidRDefault="00E56C35" w:rsidP="005940CE">
            <w:pPr>
              <w:pStyle w:val="05Tabletext"/>
              <w:jc w:val="center"/>
            </w:pPr>
            <w:r w:rsidRPr="00B67603">
              <w:t>Listed for asthma only</w:t>
            </w:r>
          </w:p>
        </w:tc>
        <w:tc>
          <w:tcPr>
            <w:tcW w:w="915" w:type="pct"/>
            <w:shd w:val="clear" w:color="auto" w:fill="auto"/>
          </w:tcPr>
          <w:p w14:paraId="4024E4A1" w14:textId="77777777" w:rsidR="00E56C35" w:rsidRPr="00B67603" w:rsidRDefault="00E56C35" w:rsidP="005940CE">
            <w:pPr>
              <w:pStyle w:val="05Tabletext"/>
              <w:jc w:val="center"/>
            </w:pPr>
            <w:r w:rsidRPr="00B67603">
              <w:t>-</w:t>
            </w:r>
          </w:p>
        </w:tc>
      </w:tr>
      <w:tr w:rsidR="00B67603" w:rsidRPr="00881096" w14:paraId="7EA8F048" w14:textId="77777777" w:rsidTr="00D51AE3">
        <w:trPr>
          <w:cantSplit/>
        </w:trPr>
        <w:tc>
          <w:tcPr>
            <w:tcW w:w="1177" w:type="pct"/>
            <w:shd w:val="clear" w:color="auto" w:fill="auto"/>
          </w:tcPr>
          <w:p w14:paraId="29C42021" w14:textId="77777777" w:rsidR="00E56C35" w:rsidRPr="00B67603" w:rsidRDefault="00E56C35" w:rsidP="005940CE">
            <w:pPr>
              <w:pStyle w:val="05Tabletext"/>
            </w:pPr>
            <w:r w:rsidRPr="00B67603">
              <w:t xml:space="preserve">Glycopyrronium/ indacaterol 50/110 </w:t>
            </w:r>
            <w:r w:rsidR="00AF5A10">
              <w:t>μg</w:t>
            </w:r>
          </w:p>
        </w:tc>
        <w:tc>
          <w:tcPr>
            <w:tcW w:w="786" w:type="pct"/>
            <w:shd w:val="clear" w:color="auto" w:fill="auto"/>
          </w:tcPr>
          <w:p w14:paraId="64115C77" w14:textId="77777777" w:rsidR="00E56C35" w:rsidRPr="00B67603" w:rsidRDefault="00E56C35" w:rsidP="005940CE">
            <w:pPr>
              <w:pStyle w:val="05Tabletext"/>
              <w:jc w:val="center"/>
            </w:pPr>
            <w:r w:rsidRPr="00B67603">
              <w:t>November 2014</w:t>
            </w:r>
          </w:p>
        </w:tc>
        <w:tc>
          <w:tcPr>
            <w:tcW w:w="1012" w:type="pct"/>
            <w:shd w:val="clear" w:color="auto" w:fill="auto"/>
          </w:tcPr>
          <w:p w14:paraId="09153034" w14:textId="77777777" w:rsidR="00E56C35" w:rsidRPr="00B67603" w:rsidRDefault="00E56C35" w:rsidP="005940CE">
            <w:pPr>
              <w:pStyle w:val="05Tabletext"/>
              <w:jc w:val="center"/>
            </w:pPr>
            <w:r w:rsidRPr="00B67603">
              <w:t>Yes</w:t>
            </w:r>
          </w:p>
          <w:p w14:paraId="0CE6EEBF" w14:textId="77777777" w:rsidR="00E56C35" w:rsidRPr="00B67603" w:rsidRDefault="00E56C35" w:rsidP="005940CE">
            <w:pPr>
              <w:pStyle w:val="05Tabletext"/>
              <w:jc w:val="center"/>
            </w:pPr>
            <w:r w:rsidRPr="00B67603">
              <w:t>Listed April 2014</w:t>
            </w:r>
          </w:p>
        </w:tc>
        <w:tc>
          <w:tcPr>
            <w:tcW w:w="1110" w:type="pct"/>
            <w:shd w:val="clear" w:color="auto" w:fill="auto"/>
          </w:tcPr>
          <w:p w14:paraId="1261BD2D" w14:textId="77777777" w:rsidR="00E56C35" w:rsidRPr="00B67603" w:rsidRDefault="00E56C35" w:rsidP="005940CE">
            <w:pPr>
              <w:pStyle w:val="05Tabletext"/>
              <w:jc w:val="center"/>
            </w:pPr>
            <w:r w:rsidRPr="00B67603">
              <w:t>Yes</w:t>
            </w:r>
          </w:p>
          <w:p w14:paraId="4AA32C22" w14:textId="77777777" w:rsidR="00E56C35" w:rsidRPr="00B67603" w:rsidRDefault="00E56C35" w:rsidP="005940CE">
            <w:pPr>
              <w:pStyle w:val="05Tabletext"/>
              <w:jc w:val="center"/>
            </w:pPr>
            <w:r w:rsidRPr="00B67603">
              <w:t xml:space="preserve">150 and 300 </w:t>
            </w:r>
            <w:r w:rsidR="00AF5A10">
              <w:t>μg</w:t>
            </w:r>
            <w:r w:rsidRPr="00B67603">
              <w:t xml:space="preserve"> doses listed December 2011</w:t>
            </w:r>
          </w:p>
        </w:tc>
        <w:tc>
          <w:tcPr>
            <w:tcW w:w="915" w:type="pct"/>
            <w:shd w:val="clear" w:color="auto" w:fill="auto"/>
          </w:tcPr>
          <w:p w14:paraId="70E0E472" w14:textId="77777777" w:rsidR="00E56C35" w:rsidRPr="00B67603" w:rsidRDefault="00E56C35" w:rsidP="005940CE">
            <w:pPr>
              <w:pStyle w:val="05Tabletext"/>
              <w:jc w:val="center"/>
            </w:pPr>
            <w:r w:rsidRPr="00B67603">
              <w:t>-</w:t>
            </w:r>
          </w:p>
        </w:tc>
      </w:tr>
      <w:tr w:rsidR="00B67603" w:rsidRPr="00881096" w14:paraId="68B1A4F3" w14:textId="77777777" w:rsidTr="00D51AE3">
        <w:trPr>
          <w:cantSplit/>
        </w:trPr>
        <w:tc>
          <w:tcPr>
            <w:tcW w:w="1177" w:type="pct"/>
            <w:shd w:val="clear" w:color="auto" w:fill="auto"/>
          </w:tcPr>
          <w:p w14:paraId="3216F890" w14:textId="77777777" w:rsidR="00E56C35" w:rsidRPr="00B67603" w:rsidRDefault="00E56C35" w:rsidP="005940CE">
            <w:pPr>
              <w:pStyle w:val="05Tabletext"/>
            </w:pPr>
            <w:r w:rsidRPr="00B67603">
              <w:t xml:space="preserve">Tiotropium/ olodaterol 2.5/2.5 </w:t>
            </w:r>
            <w:r w:rsidR="00AF5A10">
              <w:t>μg</w:t>
            </w:r>
          </w:p>
        </w:tc>
        <w:tc>
          <w:tcPr>
            <w:tcW w:w="786" w:type="pct"/>
            <w:shd w:val="clear" w:color="auto" w:fill="auto"/>
          </w:tcPr>
          <w:p w14:paraId="364A7046" w14:textId="77777777" w:rsidR="00E56C35" w:rsidRPr="00B67603" w:rsidRDefault="00E56C35" w:rsidP="005940CE">
            <w:pPr>
              <w:pStyle w:val="05Tabletext"/>
              <w:jc w:val="center"/>
            </w:pPr>
            <w:r w:rsidRPr="00B67603">
              <w:t>December 2015</w:t>
            </w:r>
          </w:p>
        </w:tc>
        <w:tc>
          <w:tcPr>
            <w:tcW w:w="1012" w:type="pct"/>
            <w:shd w:val="clear" w:color="auto" w:fill="auto"/>
          </w:tcPr>
          <w:p w14:paraId="60C1FD9A" w14:textId="77777777" w:rsidR="00E56C35" w:rsidRPr="00B67603" w:rsidRDefault="00E56C35" w:rsidP="005940CE">
            <w:pPr>
              <w:pStyle w:val="05Tabletext"/>
              <w:jc w:val="center"/>
            </w:pPr>
            <w:r w:rsidRPr="00B67603">
              <w:t>Yes</w:t>
            </w:r>
          </w:p>
          <w:p w14:paraId="0D2AE46D" w14:textId="77777777" w:rsidR="00E56C35" w:rsidRPr="00B67603" w:rsidRDefault="00E56C35" w:rsidP="005940CE">
            <w:pPr>
              <w:pStyle w:val="05Tabletext"/>
              <w:jc w:val="center"/>
            </w:pPr>
            <w:r w:rsidRPr="00B67603">
              <w:t>Listed October 2015</w:t>
            </w:r>
          </w:p>
        </w:tc>
        <w:tc>
          <w:tcPr>
            <w:tcW w:w="1110" w:type="pct"/>
            <w:shd w:val="clear" w:color="auto" w:fill="auto"/>
          </w:tcPr>
          <w:p w14:paraId="4189D727" w14:textId="77777777" w:rsidR="00E56C35" w:rsidRPr="00B67603" w:rsidRDefault="00E56C35" w:rsidP="005940CE">
            <w:pPr>
              <w:pStyle w:val="05Tabletext"/>
              <w:jc w:val="center"/>
            </w:pPr>
            <w:r w:rsidRPr="00B67603">
              <w:t>No</w:t>
            </w:r>
          </w:p>
          <w:p w14:paraId="600FDDCA" w14:textId="77777777" w:rsidR="00E56C35" w:rsidRPr="00B67603" w:rsidRDefault="00E56C35" w:rsidP="005940CE">
            <w:pPr>
              <w:pStyle w:val="05Tabletext"/>
              <w:jc w:val="center"/>
            </w:pPr>
            <w:r w:rsidRPr="00B67603">
              <w:t>Submission rejected by PBAC in July 2014</w:t>
            </w:r>
          </w:p>
        </w:tc>
        <w:tc>
          <w:tcPr>
            <w:tcW w:w="915" w:type="pct"/>
            <w:shd w:val="clear" w:color="auto" w:fill="auto"/>
          </w:tcPr>
          <w:p w14:paraId="5BBC7A6E" w14:textId="77777777" w:rsidR="00E56C35" w:rsidRPr="00B67603" w:rsidRDefault="00E56C35" w:rsidP="005940CE">
            <w:pPr>
              <w:pStyle w:val="05Tabletext"/>
              <w:jc w:val="center"/>
            </w:pPr>
            <w:r w:rsidRPr="00B67603">
              <w:t>-</w:t>
            </w:r>
          </w:p>
        </w:tc>
      </w:tr>
      <w:tr w:rsidR="00B67603" w:rsidRPr="00881096" w14:paraId="194CDD6C" w14:textId="77777777" w:rsidTr="00D51AE3">
        <w:trPr>
          <w:cantSplit/>
        </w:trPr>
        <w:tc>
          <w:tcPr>
            <w:tcW w:w="1177" w:type="pct"/>
            <w:shd w:val="clear" w:color="auto" w:fill="auto"/>
          </w:tcPr>
          <w:p w14:paraId="0211FA10" w14:textId="77777777" w:rsidR="00E56C35" w:rsidRPr="00B67603" w:rsidRDefault="00E56C35" w:rsidP="005940CE">
            <w:pPr>
              <w:pStyle w:val="05Tabletext"/>
            </w:pPr>
            <w:r w:rsidRPr="00B67603">
              <w:t xml:space="preserve">Umeclidinium/ vilanterol 62.5/25 </w:t>
            </w:r>
            <w:r w:rsidR="00AF5A10">
              <w:t>μg</w:t>
            </w:r>
          </w:p>
        </w:tc>
        <w:tc>
          <w:tcPr>
            <w:tcW w:w="786" w:type="pct"/>
            <w:shd w:val="clear" w:color="auto" w:fill="auto"/>
          </w:tcPr>
          <w:p w14:paraId="06B2EDFD" w14:textId="77777777" w:rsidR="00E56C35" w:rsidRPr="00B67603" w:rsidRDefault="00E56C35" w:rsidP="005940CE">
            <w:pPr>
              <w:pStyle w:val="05Tabletext"/>
              <w:jc w:val="center"/>
            </w:pPr>
            <w:r w:rsidRPr="00B67603">
              <w:t>December 2014</w:t>
            </w:r>
          </w:p>
        </w:tc>
        <w:tc>
          <w:tcPr>
            <w:tcW w:w="1012" w:type="pct"/>
            <w:shd w:val="clear" w:color="auto" w:fill="auto"/>
          </w:tcPr>
          <w:p w14:paraId="1960C2E7" w14:textId="77777777" w:rsidR="00E56C35" w:rsidRPr="00B67603" w:rsidRDefault="00E56C35" w:rsidP="005940CE">
            <w:pPr>
              <w:pStyle w:val="05Tabletext"/>
              <w:jc w:val="center"/>
            </w:pPr>
            <w:r w:rsidRPr="00B67603">
              <w:t>Yes</w:t>
            </w:r>
          </w:p>
          <w:p w14:paraId="3021E709" w14:textId="77777777" w:rsidR="00E56C35" w:rsidRPr="00B67603" w:rsidRDefault="00E56C35" w:rsidP="005940CE">
            <w:pPr>
              <w:pStyle w:val="05Tabletext"/>
              <w:jc w:val="center"/>
            </w:pPr>
            <w:r w:rsidRPr="00B67603">
              <w:t>Listed January 2015</w:t>
            </w:r>
          </w:p>
        </w:tc>
        <w:tc>
          <w:tcPr>
            <w:tcW w:w="1110" w:type="pct"/>
            <w:shd w:val="clear" w:color="auto" w:fill="auto"/>
          </w:tcPr>
          <w:p w14:paraId="1FA907AB" w14:textId="77777777" w:rsidR="00E56C35" w:rsidRPr="00B67603" w:rsidRDefault="00E56C35" w:rsidP="005940CE">
            <w:pPr>
              <w:pStyle w:val="05Tabletext"/>
              <w:jc w:val="center"/>
            </w:pPr>
            <w:r w:rsidRPr="00B67603">
              <w:t>No</w:t>
            </w:r>
          </w:p>
          <w:p w14:paraId="32980094" w14:textId="77777777" w:rsidR="00E56C35" w:rsidRPr="00B67603" w:rsidRDefault="00E56C35" w:rsidP="005940CE">
            <w:pPr>
              <w:pStyle w:val="05Tabletext"/>
              <w:jc w:val="center"/>
            </w:pPr>
            <w:r w:rsidRPr="00B67603">
              <w:t>No PBAC submission</w:t>
            </w:r>
          </w:p>
        </w:tc>
        <w:tc>
          <w:tcPr>
            <w:tcW w:w="915" w:type="pct"/>
            <w:shd w:val="clear" w:color="auto" w:fill="auto"/>
          </w:tcPr>
          <w:p w14:paraId="0C5AFA9C" w14:textId="77777777" w:rsidR="00E56C35" w:rsidRPr="00B67603" w:rsidRDefault="00E56C35" w:rsidP="005940CE">
            <w:pPr>
              <w:pStyle w:val="05Tabletext"/>
              <w:jc w:val="center"/>
            </w:pPr>
            <w:r w:rsidRPr="00B67603">
              <w:t>-</w:t>
            </w:r>
          </w:p>
        </w:tc>
      </w:tr>
      <w:tr w:rsidR="00D51AE3" w:rsidRPr="00881096" w14:paraId="3EFDBB04" w14:textId="77777777" w:rsidTr="00D51AE3">
        <w:trPr>
          <w:cantSplit/>
        </w:trPr>
        <w:tc>
          <w:tcPr>
            <w:tcW w:w="1177" w:type="pct"/>
            <w:tcBorders>
              <w:bottom w:val="single" w:sz="4" w:space="0" w:color="auto"/>
            </w:tcBorders>
            <w:shd w:val="clear" w:color="auto" w:fill="000000"/>
          </w:tcPr>
          <w:p w14:paraId="34D7308B" w14:textId="77777777" w:rsidR="00E56C35" w:rsidRPr="00B67603" w:rsidRDefault="00E56C35" w:rsidP="005940CE">
            <w:pPr>
              <w:pStyle w:val="04Tablesubheading"/>
            </w:pPr>
            <w:r w:rsidRPr="00B67603">
              <w:t>ICS/</w:t>
            </w:r>
            <w:r w:rsidR="00041372" w:rsidRPr="00B67603">
              <w:t xml:space="preserve"> </w:t>
            </w:r>
            <w:r w:rsidRPr="00B67603">
              <w:t>LABA</w:t>
            </w:r>
          </w:p>
        </w:tc>
        <w:tc>
          <w:tcPr>
            <w:tcW w:w="786" w:type="pct"/>
            <w:tcBorders>
              <w:bottom w:val="single" w:sz="4" w:space="0" w:color="auto"/>
            </w:tcBorders>
            <w:shd w:val="clear" w:color="auto" w:fill="000000"/>
          </w:tcPr>
          <w:p w14:paraId="3E6E1E73" w14:textId="77777777" w:rsidR="00E56C35" w:rsidRPr="00B67603" w:rsidRDefault="00E56C35" w:rsidP="005940CE">
            <w:pPr>
              <w:pStyle w:val="04Tablesubheading"/>
            </w:pPr>
          </w:p>
        </w:tc>
        <w:tc>
          <w:tcPr>
            <w:tcW w:w="1012" w:type="pct"/>
            <w:tcBorders>
              <w:bottom w:val="single" w:sz="4" w:space="0" w:color="auto"/>
            </w:tcBorders>
            <w:shd w:val="clear" w:color="auto" w:fill="000000"/>
          </w:tcPr>
          <w:p w14:paraId="2192EAB9" w14:textId="77777777" w:rsidR="00E56C35" w:rsidRPr="00B67603" w:rsidRDefault="00E56C35" w:rsidP="005940CE">
            <w:pPr>
              <w:pStyle w:val="04Tablesubheading"/>
            </w:pPr>
          </w:p>
        </w:tc>
        <w:tc>
          <w:tcPr>
            <w:tcW w:w="1110" w:type="pct"/>
            <w:tcBorders>
              <w:bottom w:val="single" w:sz="4" w:space="0" w:color="auto"/>
            </w:tcBorders>
            <w:shd w:val="clear" w:color="auto" w:fill="000000"/>
          </w:tcPr>
          <w:p w14:paraId="1C437B33" w14:textId="77777777" w:rsidR="00E56C35" w:rsidRPr="00B67603" w:rsidRDefault="00E56C35" w:rsidP="005940CE">
            <w:pPr>
              <w:pStyle w:val="04Tablesubheading"/>
            </w:pPr>
          </w:p>
        </w:tc>
        <w:tc>
          <w:tcPr>
            <w:tcW w:w="915" w:type="pct"/>
            <w:tcBorders>
              <w:bottom w:val="single" w:sz="4" w:space="0" w:color="auto"/>
            </w:tcBorders>
            <w:shd w:val="clear" w:color="auto" w:fill="000000"/>
          </w:tcPr>
          <w:p w14:paraId="63DA0BA6" w14:textId="77777777" w:rsidR="00E56C35" w:rsidRPr="00B67603" w:rsidRDefault="00E56C35" w:rsidP="005940CE">
            <w:pPr>
              <w:pStyle w:val="04Tablesubheading"/>
            </w:pPr>
          </w:p>
        </w:tc>
      </w:tr>
      <w:tr w:rsidR="00B67603" w:rsidRPr="00881096" w14:paraId="24ED8B64" w14:textId="77777777" w:rsidTr="00D51AE3">
        <w:trPr>
          <w:cantSplit/>
        </w:trPr>
        <w:tc>
          <w:tcPr>
            <w:tcW w:w="1177" w:type="pct"/>
            <w:tcBorders>
              <w:bottom w:val="dashed" w:sz="4" w:space="0" w:color="auto"/>
            </w:tcBorders>
            <w:shd w:val="clear" w:color="auto" w:fill="auto"/>
          </w:tcPr>
          <w:p w14:paraId="26FC6EE2" w14:textId="77777777" w:rsidR="00E56C35" w:rsidRPr="00B67603" w:rsidRDefault="00E56C35" w:rsidP="005940CE">
            <w:pPr>
              <w:pStyle w:val="05Tabletext"/>
            </w:pPr>
            <w:r w:rsidRPr="00B67603">
              <w:t xml:space="preserve">Budesonide/ eformoterol 400/12 </w:t>
            </w:r>
            <w:r w:rsidR="00AF5A10">
              <w:t>μg</w:t>
            </w:r>
          </w:p>
        </w:tc>
        <w:tc>
          <w:tcPr>
            <w:tcW w:w="786" w:type="pct"/>
            <w:tcBorders>
              <w:bottom w:val="dashed" w:sz="4" w:space="0" w:color="auto"/>
            </w:tcBorders>
            <w:shd w:val="clear" w:color="auto" w:fill="auto"/>
          </w:tcPr>
          <w:p w14:paraId="3D369331" w14:textId="77777777" w:rsidR="00E56C35" w:rsidRPr="00B67603" w:rsidRDefault="00E56C35" w:rsidP="005940CE">
            <w:pPr>
              <w:pStyle w:val="05Tabletext"/>
              <w:jc w:val="center"/>
            </w:pPr>
            <w:r w:rsidRPr="00B67603">
              <w:t>December 2011</w:t>
            </w:r>
          </w:p>
        </w:tc>
        <w:tc>
          <w:tcPr>
            <w:tcW w:w="1012" w:type="pct"/>
            <w:tcBorders>
              <w:bottom w:val="dashed" w:sz="4" w:space="0" w:color="auto"/>
            </w:tcBorders>
            <w:shd w:val="clear" w:color="auto" w:fill="auto"/>
          </w:tcPr>
          <w:p w14:paraId="71B99664" w14:textId="77777777" w:rsidR="00E56C35" w:rsidRPr="00B67603" w:rsidRDefault="00E56C35" w:rsidP="005940CE">
            <w:pPr>
              <w:pStyle w:val="05Tabletext"/>
              <w:jc w:val="center"/>
            </w:pPr>
            <w:r w:rsidRPr="00B67603">
              <w:t>-</w:t>
            </w:r>
          </w:p>
        </w:tc>
        <w:tc>
          <w:tcPr>
            <w:tcW w:w="1110" w:type="pct"/>
            <w:tcBorders>
              <w:bottom w:val="dashed" w:sz="4" w:space="0" w:color="auto"/>
            </w:tcBorders>
            <w:shd w:val="clear" w:color="auto" w:fill="auto"/>
          </w:tcPr>
          <w:p w14:paraId="77CB6120" w14:textId="77777777" w:rsidR="00E56C35" w:rsidRPr="00B67603" w:rsidRDefault="00E56C35" w:rsidP="005940CE">
            <w:pPr>
              <w:pStyle w:val="05Tabletext"/>
              <w:jc w:val="center"/>
            </w:pPr>
            <w:r w:rsidRPr="00B67603">
              <w:t>No</w:t>
            </w:r>
          </w:p>
          <w:p w14:paraId="505A10EB" w14:textId="77777777" w:rsidR="00E56C35" w:rsidRPr="00B67603" w:rsidRDefault="00E56C35" w:rsidP="005940CE">
            <w:pPr>
              <w:pStyle w:val="05Tabletext"/>
              <w:jc w:val="center"/>
            </w:pPr>
            <w:r w:rsidRPr="00B67603">
              <w:t>Listed for asthma only</w:t>
            </w:r>
          </w:p>
        </w:tc>
        <w:tc>
          <w:tcPr>
            <w:tcW w:w="915" w:type="pct"/>
            <w:tcBorders>
              <w:bottom w:val="dashed" w:sz="4" w:space="0" w:color="auto"/>
            </w:tcBorders>
            <w:shd w:val="clear" w:color="auto" w:fill="auto"/>
          </w:tcPr>
          <w:p w14:paraId="2A47F0CC" w14:textId="77777777" w:rsidR="00E56C35" w:rsidRPr="00B67603" w:rsidRDefault="00E56C35" w:rsidP="005940CE">
            <w:pPr>
              <w:pStyle w:val="05Tabletext"/>
              <w:jc w:val="center"/>
            </w:pPr>
            <w:r w:rsidRPr="00B67603">
              <w:t>Unrestricted</w:t>
            </w:r>
          </w:p>
        </w:tc>
      </w:tr>
      <w:tr w:rsidR="00B67603" w:rsidRPr="00881096" w14:paraId="4C85AD55" w14:textId="77777777" w:rsidTr="00D51AE3">
        <w:trPr>
          <w:cantSplit/>
        </w:trPr>
        <w:tc>
          <w:tcPr>
            <w:tcW w:w="1177" w:type="pct"/>
            <w:tcBorders>
              <w:top w:val="dashed" w:sz="4" w:space="0" w:color="auto"/>
            </w:tcBorders>
            <w:shd w:val="clear" w:color="auto" w:fill="auto"/>
          </w:tcPr>
          <w:p w14:paraId="48094788" w14:textId="77777777" w:rsidR="00E56C35" w:rsidRPr="00B67603" w:rsidRDefault="00E56C35" w:rsidP="005940CE">
            <w:pPr>
              <w:pStyle w:val="05Tabletext"/>
            </w:pPr>
            <w:r w:rsidRPr="00B67603">
              <w:t xml:space="preserve">Budesonide/ eformoterol 200/6 </w:t>
            </w:r>
            <w:r w:rsidR="00AF5A10">
              <w:t>μg</w:t>
            </w:r>
          </w:p>
        </w:tc>
        <w:tc>
          <w:tcPr>
            <w:tcW w:w="786" w:type="pct"/>
            <w:tcBorders>
              <w:top w:val="dashed" w:sz="4" w:space="0" w:color="auto"/>
            </w:tcBorders>
            <w:shd w:val="clear" w:color="auto" w:fill="auto"/>
          </w:tcPr>
          <w:p w14:paraId="2709FBD5" w14:textId="77777777" w:rsidR="00E56C35" w:rsidRPr="00B67603" w:rsidRDefault="00E56C35" w:rsidP="005940CE">
            <w:pPr>
              <w:pStyle w:val="05Tabletext"/>
              <w:jc w:val="center"/>
            </w:pPr>
            <w:r w:rsidRPr="00B67603">
              <w:t>January 2014</w:t>
            </w:r>
          </w:p>
        </w:tc>
        <w:tc>
          <w:tcPr>
            <w:tcW w:w="1012" w:type="pct"/>
            <w:tcBorders>
              <w:top w:val="dashed" w:sz="4" w:space="0" w:color="auto"/>
            </w:tcBorders>
            <w:shd w:val="clear" w:color="auto" w:fill="auto"/>
          </w:tcPr>
          <w:p w14:paraId="450EE289" w14:textId="77777777" w:rsidR="00E56C35" w:rsidRPr="00B67603" w:rsidRDefault="00E56C35" w:rsidP="005940CE">
            <w:pPr>
              <w:pStyle w:val="05Tabletext"/>
              <w:jc w:val="center"/>
            </w:pPr>
            <w:r w:rsidRPr="00B67603">
              <w:t>-</w:t>
            </w:r>
          </w:p>
        </w:tc>
        <w:tc>
          <w:tcPr>
            <w:tcW w:w="1110" w:type="pct"/>
            <w:tcBorders>
              <w:top w:val="dashed" w:sz="4" w:space="0" w:color="auto"/>
            </w:tcBorders>
            <w:shd w:val="clear" w:color="auto" w:fill="auto"/>
          </w:tcPr>
          <w:p w14:paraId="67157889" w14:textId="77777777" w:rsidR="00E56C35" w:rsidRPr="00B67603" w:rsidRDefault="00E56C35" w:rsidP="005940CE">
            <w:pPr>
              <w:pStyle w:val="05Tabletext"/>
              <w:jc w:val="center"/>
            </w:pPr>
            <w:r w:rsidRPr="00B67603">
              <w:t>No</w:t>
            </w:r>
          </w:p>
          <w:p w14:paraId="3DBE06A6" w14:textId="77777777" w:rsidR="00E56C35" w:rsidRPr="00B67603" w:rsidRDefault="00E56C35" w:rsidP="005940CE">
            <w:pPr>
              <w:pStyle w:val="05Tabletext"/>
              <w:jc w:val="center"/>
            </w:pPr>
            <w:r w:rsidRPr="00B67603">
              <w:t>Listed for asthma only</w:t>
            </w:r>
          </w:p>
        </w:tc>
        <w:tc>
          <w:tcPr>
            <w:tcW w:w="915" w:type="pct"/>
            <w:tcBorders>
              <w:top w:val="dashed" w:sz="4" w:space="0" w:color="auto"/>
            </w:tcBorders>
            <w:shd w:val="clear" w:color="auto" w:fill="auto"/>
          </w:tcPr>
          <w:p w14:paraId="3E11D0D7" w14:textId="77777777" w:rsidR="00E56C35" w:rsidRPr="00B67603" w:rsidRDefault="00E56C35" w:rsidP="005940CE">
            <w:pPr>
              <w:pStyle w:val="05Tabletext"/>
              <w:jc w:val="center"/>
            </w:pPr>
            <w:r w:rsidRPr="00B67603">
              <w:t>Unrestricted</w:t>
            </w:r>
          </w:p>
        </w:tc>
      </w:tr>
      <w:tr w:rsidR="00B67603" w:rsidRPr="00881096" w14:paraId="2DA148DE" w14:textId="77777777" w:rsidTr="00D51AE3">
        <w:trPr>
          <w:cantSplit/>
        </w:trPr>
        <w:tc>
          <w:tcPr>
            <w:tcW w:w="1177" w:type="pct"/>
            <w:shd w:val="clear" w:color="auto" w:fill="auto"/>
          </w:tcPr>
          <w:p w14:paraId="3F577EEE" w14:textId="77777777" w:rsidR="00E56C35" w:rsidRPr="00B67603" w:rsidRDefault="00E56C35" w:rsidP="005940CE">
            <w:pPr>
              <w:pStyle w:val="05Tabletext"/>
            </w:pPr>
            <w:r w:rsidRPr="00B67603">
              <w:t>Fluticasone</w:t>
            </w:r>
            <w:r w:rsidR="00793829">
              <w:t xml:space="preserve"> propionate</w:t>
            </w:r>
            <w:r w:rsidRPr="00B67603">
              <w:t xml:space="preserve">/ salmeterol 500/50 and 250/25 </w:t>
            </w:r>
            <w:r w:rsidR="00AF5A10">
              <w:t>μg</w:t>
            </w:r>
          </w:p>
        </w:tc>
        <w:tc>
          <w:tcPr>
            <w:tcW w:w="786" w:type="pct"/>
            <w:shd w:val="clear" w:color="auto" w:fill="auto"/>
          </w:tcPr>
          <w:p w14:paraId="1AAD3D44" w14:textId="77777777" w:rsidR="00E56C35" w:rsidRPr="00B67603" w:rsidRDefault="00E56C35" w:rsidP="005940CE">
            <w:pPr>
              <w:pStyle w:val="05Tabletext"/>
              <w:jc w:val="center"/>
            </w:pPr>
            <w:r w:rsidRPr="00B67603">
              <w:t>August 2007</w:t>
            </w:r>
          </w:p>
        </w:tc>
        <w:tc>
          <w:tcPr>
            <w:tcW w:w="1012" w:type="pct"/>
            <w:shd w:val="clear" w:color="auto" w:fill="auto"/>
          </w:tcPr>
          <w:p w14:paraId="03141427" w14:textId="77777777" w:rsidR="00E56C35" w:rsidRPr="00B67603" w:rsidRDefault="00E56C35" w:rsidP="005940CE">
            <w:pPr>
              <w:pStyle w:val="05Tabletext"/>
              <w:jc w:val="center"/>
            </w:pPr>
            <w:r w:rsidRPr="00B67603">
              <w:t>-</w:t>
            </w:r>
          </w:p>
        </w:tc>
        <w:tc>
          <w:tcPr>
            <w:tcW w:w="1110" w:type="pct"/>
            <w:shd w:val="clear" w:color="auto" w:fill="auto"/>
          </w:tcPr>
          <w:p w14:paraId="3455C35B" w14:textId="77777777" w:rsidR="00E56C35" w:rsidRPr="00B67603" w:rsidRDefault="00E56C35" w:rsidP="005940CE">
            <w:pPr>
              <w:pStyle w:val="05Tabletext"/>
              <w:jc w:val="center"/>
            </w:pPr>
            <w:r w:rsidRPr="00B67603">
              <w:t>No</w:t>
            </w:r>
          </w:p>
          <w:p w14:paraId="593453D3" w14:textId="77777777" w:rsidR="00E56C35" w:rsidRPr="00B67603" w:rsidRDefault="00E56C35" w:rsidP="005940CE">
            <w:pPr>
              <w:pStyle w:val="05Tabletext"/>
              <w:jc w:val="center"/>
            </w:pPr>
            <w:r w:rsidRPr="00B67603">
              <w:t>Listed for asthma only</w:t>
            </w:r>
          </w:p>
        </w:tc>
        <w:tc>
          <w:tcPr>
            <w:tcW w:w="915" w:type="pct"/>
            <w:shd w:val="clear" w:color="auto" w:fill="auto"/>
          </w:tcPr>
          <w:p w14:paraId="4780A75C" w14:textId="77777777" w:rsidR="00E56C35" w:rsidRPr="00B67603" w:rsidRDefault="00E56C35" w:rsidP="005940CE">
            <w:pPr>
              <w:pStyle w:val="05Tabletext"/>
              <w:jc w:val="center"/>
            </w:pPr>
            <w:r w:rsidRPr="00B67603">
              <w:t>Unrestricted</w:t>
            </w:r>
          </w:p>
        </w:tc>
      </w:tr>
      <w:tr w:rsidR="00B67603" w:rsidRPr="00881096" w14:paraId="0DB00D55" w14:textId="77777777" w:rsidTr="00D51AE3">
        <w:trPr>
          <w:cantSplit/>
        </w:trPr>
        <w:tc>
          <w:tcPr>
            <w:tcW w:w="1177" w:type="pct"/>
            <w:shd w:val="clear" w:color="auto" w:fill="auto"/>
          </w:tcPr>
          <w:p w14:paraId="1F753B53" w14:textId="77777777" w:rsidR="00E56C35" w:rsidRPr="00B67603" w:rsidRDefault="00E56C35" w:rsidP="005940CE">
            <w:pPr>
              <w:pStyle w:val="05Tabletext"/>
            </w:pPr>
            <w:r w:rsidRPr="00B67603">
              <w:t>Fluticasone</w:t>
            </w:r>
            <w:r w:rsidR="00793829">
              <w:t xml:space="preserve"> furoate</w:t>
            </w:r>
            <w:r w:rsidRPr="00B67603">
              <w:t xml:space="preserve">/ vilanterol 100/25 </w:t>
            </w:r>
            <w:r w:rsidR="00AF5A10">
              <w:t>μg</w:t>
            </w:r>
          </w:p>
        </w:tc>
        <w:tc>
          <w:tcPr>
            <w:tcW w:w="786" w:type="pct"/>
            <w:shd w:val="clear" w:color="auto" w:fill="auto"/>
          </w:tcPr>
          <w:p w14:paraId="6F71AE59" w14:textId="77777777" w:rsidR="00E56C35" w:rsidRPr="00B67603" w:rsidRDefault="00E56C35" w:rsidP="005940CE">
            <w:pPr>
              <w:pStyle w:val="05Tabletext"/>
              <w:jc w:val="center"/>
            </w:pPr>
            <w:r w:rsidRPr="00B67603">
              <w:t>December 2014</w:t>
            </w:r>
          </w:p>
        </w:tc>
        <w:tc>
          <w:tcPr>
            <w:tcW w:w="1012" w:type="pct"/>
            <w:shd w:val="clear" w:color="auto" w:fill="auto"/>
          </w:tcPr>
          <w:p w14:paraId="773A8C4E" w14:textId="77777777" w:rsidR="00E56C35" w:rsidRPr="00B67603" w:rsidRDefault="00E56C35" w:rsidP="005940CE">
            <w:pPr>
              <w:pStyle w:val="05Tabletext"/>
              <w:jc w:val="center"/>
            </w:pPr>
            <w:r w:rsidRPr="00B67603">
              <w:t>-</w:t>
            </w:r>
          </w:p>
        </w:tc>
        <w:tc>
          <w:tcPr>
            <w:tcW w:w="1110" w:type="pct"/>
            <w:shd w:val="clear" w:color="auto" w:fill="auto"/>
          </w:tcPr>
          <w:p w14:paraId="1C2595D5" w14:textId="77777777" w:rsidR="00E56C35" w:rsidRPr="00B67603" w:rsidRDefault="00E56C35" w:rsidP="005940CE">
            <w:pPr>
              <w:pStyle w:val="05Tabletext"/>
              <w:jc w:val="center"/>
            </w:pPr>
            <w:r w:rsidRPr="00B67603">
              <w:t>No</w:t>
            </w:r>
          </w:p>
          <w:p w14:paraId="68F1CBD7" w14:textId="77777777" w:rsidR="00E56C35" w:rsidRPr="00B67603" w:rsidRDefault="00E56C35" w:rsidP="005940CE">
            <w:pPr>
              <w:pStyle w:val="05Tabletext"/>
              <w:jc w:val="center"/>
            </w:pPr>
            <w:r w:rsidRPr="00B67603">
              <w:t>No PBAC submission</w:t>
            </w:r>
          </w:p>
        </w:tc>
        <w:tc>
          <w:tcPr>
            <w:tcW w:w="915" w:type="pct"/>
            <w:shd w:val="clear" w:color="auto" w:fill="auto"/>
          </w:tcPr>
          <w:p w14:paraId="1F25F18A" w14:textId="77777777" w:rsidR="00E56C35" w:rsidRPr="00B67603" w:rsidRDefault="00E56C35" w:rsidP="005940CE">
            <w:pPr>
              <w:pStyle w:val="05Tabletext"/>
              <w:jc w:val="center"/>
            </w:pPr>
            <w:r w:rsidRPr="00B67603">
              <w:t>Unrestricted</w:t>
            </w:r>
          </w:p>
        </w:tc>
      </w:tr>
    </w:tbl>
    <w:p w14:paraId="35FC3352" w14:textId="77777777" w:rsidR="00E56C35" w:rsidRDefault="00E56C35" w:rsidP="00EF23BC">
      <w:pPr>
        <w:pStyle w:val="11TableorFigurefootnotenostick"/>
      </w:pPr>
      <w:r>
        <w:t>Abbreviations: COPD, chronic obstructive pulmonary disease; FDC, fixed dose combination; ICS, inhaled corticosteroid; LABA, long-acting beta-2 agonist; LAMA, long-acting muscarinic antagonist; PBS, Pharmaceutical Benefits Scheme.</w:t>
      </w:r>
    </w:p>
    <w:p w14:paraId="2749A888" w14:textId="77777777" w:rsidR="001C2742" w:rsidRDefault="001C2742" w:rsidP="0021149E">
      <w:pPr>
        <w:pStyle w:val="Heading3"/>
        <w:numPr>
          <w:ilvl w:val="0"/>
          <w:numId w:val="0"/>
        </w:numPr>
      </w:pPr>
      <w:bookmarkStart w:id="48" w:name="_Toc480371866"/>
      <w:bookmarkStart w:id="49" w:name="_Toc486514205"/>
      <w:r>
        <w:t>PBS prescribing restrictions</w:t>
      </w:r>
      <w:bookmarkEnd w:id="48"/>
      <w:bookmarkEnd w:id="49"/>
    </w:p>
    <w:p w14:paraId="4FD337C8" w14:textId="315D8513" w:rsidR="00041372" w:rsidRDefault="00041372" w:rsidP="00453EA7">
      <w:pPr>
        <w:pStyle w:val="BodyTextnospacebefore"/>
      </w:pPr>
      <w:r>
        <w:t xml:space="preserve">The PBS prescribing restrictions for the COPD medicines are summarised in </w:t>
      </w:r>
      <w:r>
        <w:fldChar w:fldCharType="begin"/>
      </w:r>
      <w:r>
        <w:instrText xml:space="preserve"> REF _Ref467691645 \h </w:instrText>
      </w:r>
      <w:r>
        <w:fldChar w:fldCharType="separate"/>
      </w:r>
      <w:r w:rsidR="00453EA7">
        <w:t>Table B.</w:t>
      </w:r>
      <w:r w:rsidR="00453EA7">
        <w:rPr>
          <w:noProof/>
        </w:rPr>
        <w:t>4</w:t>
      </w:r>
      <w:r>
        <w:fldChar w:fldCharType="end"/>
      </w:r>
      <w:r>
        <w:t xml:space="preserve">. </w:t>
      </w:r>
      <w:r w:rsidR="00E56C35">
        <w:t>The four LAMAs (tiotropium, glycopyrronium, aclidiniu</w:t>
      </w:r>
      <w:r w:rsidR="00BA58EF">
        <w:t xml:space="preserve">m and umeclidinium) are all PBS </w:t>
      </w:r>
      <w:r w:rsidR="00E56C35">
        <w:t xml:space="preserve">listed </w:t>
      </w:r>
      <w:r w:rsidR="009D6DD1">
        <w:t xml:space="preserve">as </w:t>
      </w:r>
      <w:r w:rsidR="00E56C35">
        <w:t xml:space="preserve">Restricted </w:t>
      </w:r>
      <w:r w:rsidR="007A6899">
        <w:t>B</w:t>
      </w:r>
      <w:r w:rsidR="00E56C35">
        <w:t xml:space="preserve">enefit for COPD. Spiriva Respimat 2.5 </w:t>
      </w:r>
      <w:r w:rsidR="00AF5A10">
        <w:t>μg</w:t>
      </w:r>
      <w:r w:rsidR="00E56C35">
        <w:t xml:space="preserve"> (tiotropium) has a more detailed Restricted </w:t>
      </w:r>
      <w:r w:rsidR="007A6899">
        <w:t>B</w:t>
      </w:r>
      <w:r w:rsidR="00E56C35">
        <w:t xml:space="preserve">enefit </w:t>
      </w:r>
      <w:r w:rsidR="009D6DD1">
        <w:t xml:space="preserve">listing </w:t>
      </w:r>
      <w:r w:rsidR="00E56C35">
        <w:t xml:space="preserve">for long-term maintenance treatment of bronchospasm and dyspnoea associated with COPD. </w:t>
      </w:r>
    </w:p>
    <w:p w14:paraId="750FCD58" w14:textId="11D0F4B4" w:rsidR="00E56C35" w:rsidRDefault="00E56C35" w:rsidP="00E56C35">
      <w:pPr>
        <w:pStyle w:val="BodyText"/>
      </w:pPr>
      <w:r>
        <w:t xml:space="preserve">The </w:t>
      </w:r>
      <w:r w:rsidR="00E42737">
        <w:t>only</w:t>
      </w:r>
      <w:r>
        <w:t xml:space="preserve"> LABA </w:t>
      </w:r>
      <w:r w:rsidR="00E42737">
        <w:t>listed on the PBS for COPD is indacaterol, which has a</w:t>
      </w:r>
      <w:r>
        <w:t xml:space="preserve"> Restricted </w:t>
      </w:r>
      <w:r w:rsidR="007A6899">
        <w:t>B</w:t>
      </w:r>
      <w:r>
        <w:t xml:space="preserve">enefit </w:t>
      </w:r>
      <w:r w:rsidR="009D6DD1">
        <w:t xml:space="preserve">listing </w:t>
      </w:r>
      <w:r>
        <w:t>for COPD and a note that indacatero</w:t>
      </w:r>
      <w:r w:rsidR="0002051B">
        <w:t xml:space="preserve">l should not be used for asthma. This is consistent with the </w:t>
      </w:r>
      <w:r w:rsidR="005577A2">
        <w:t>p</w:t>
      </w:r>
      <w:r w:rsidR="0002051B">
        <w:t xml:space="preserve">roduct </w:t>
      </w:r>
      <w:r w:rsidR="005577A2">
        <w:t>i</w:t>
      </w:r>
      <w:r w:rsidR="0002051B">
        <w:t xml:space="preserve">nformation (see </w:t>
      </w:r>
      <w:r w:rsidR="00D95DD3">
        <w:t>Appendix E</w:t>
      </w:r>
      <w:r w:rsidR="0002051B">
        <w:t xml:space="preserve"> for a summary of indications and dosing regimens </w:t>
      </w:r>
      <w:r w:rsidR="00C13FA8">
        <w:t>approved by the Therapeutic Goods Administration (TGA)</w:t>
      </w:r>
      <w:r w:rsidR="009D6DD1">
        <w:t>)</w:t>
      </w:r>
      <w:r w:rsidR="0002051B">
        <w:t>.</w:t>
      </w:r>
    </w:p>
    <w:p w14:paraId="7A459310" w14:textId="1848615A" w:rsidR="00AA7927" w:rsidRDefault="00E56C35" w:rsidP="00783BC0">
      <w:pPr>
        <w:pStyle w:val="BodyText"/>
      </w:pPr>
      <w:r>
        <w:t xml:space="preserve">All of </w:t>
      </w:r>
      <w:r w:rsidR="009D6DD1">
        <w:t xml:space="preserve">the </w:t>
      </w:r>
      <w:r w:rsidR="00041372">
        <w:t>LAMA/LABA FDC</w:t>
      </w:r>
      <w:r w:rsidR="0002051B">
        <w:t>s</w:t>
      </w:r>
      <w:r w:rsidR="00041372">
        <w:t xml:space="preserve"> for COPD </w:t>
      </w:r>
      <w:r>
        <w:t xml:space="preserve">have the same Authority </w:t>
      </w:r>
      <w:r w:rsidR="00513C8D">
        <w:t>R</w:t>
      </w:r>
      <w:r>
        <w:t>equired (</w:t>
      </w:r>
      <w:r w:rsidRPr="00AE009C">
        <w:rPr>
          <w:caps/>
        </w:rPr>
        <w:t>Streamlined</w:t>
      </w:r>
      <w:r>
        <w:t>) PBS restriction, which also specifies that patients must have been stabilised on a co</w:t>
      </w:r>
      <w:r w:rsidR="00324F88">
        <w:t>mbination of a LAMA and a LABA.</w:t>
      </w:r>
    </w:p>
    <w:p w14:paraId="5A27D4CE" w14:textId="77777777" w:rsidR="00CE43F2" w:rsidRPr="00CE43F2" w:rsidRDefault="00041372" w:rsidP="00E56C35">
      <w:pPr>
        <w:pStyle w:val="BodyText"/>
      </w:pPr>
      <w:r>
        <w:t>The</w:t>
      </w:r>
      <w:r w:rsidR="00E56C35">
        <w:t xml:space="preserve"> three </w:t>
      </w:r>
      <w:r>
        <w:t>ICS/LABA FDCs</w:t>
      </w:r>
      <w:r w:rsidR="00BA58EF">
        <w:t xml:space="preserve"> are also PBS </w:t>
      </w:r>
      <w:r w:rsidR="00E56C35">
        <w:t xml:space="preserve">listed for asthma. The Restricted </w:t>
      </w:r>
      <w:r w:rsidR="007A6899">
        <w:t>B</w:t>
      </w:r>
      <w:r w:rsidR="00E56C35">
        <w:t>enefit listings for COPD are all the same and have the requirement for the forced expiratory volume in one second (FEV</w:t>
      </w:r>
      <w:r w:rsidR="00E56C35" w:rsidRPr="00E56C35">
        <w:rPr>
          <w:vertAlign w:val="subscript"/>
        </w:rPr>
        <w:t>1</w:t>
      </w:r>
      <w:r w:rsidR="00E56C35">
        <w:t xml:space="preserve">) to be less than 50% predicted, a history of repeated exacerbations with significant symptoms despite regular beta-2-agonist bronchodilator therapy, and use for symptomatic treatment. </w:t>
      </w:r>
    </w:p>
    <w:p w14:paraId="451BD6C0" w14:textId="77777777" w:rsidR="00C61D9F" w:rsidRDefault="00C61D9F" w:rsidP="00A0482D">
      <w:pPr>
        <w:pStyle w:val="BackgroundTable"/>
      </w:pPr>
      <w:bookmarkStart w:id="50" w:name="_Ref467691645"/>
      <w:bookmarkStart w:id="51" w:name="_Toc468034423"/>
      <w:bookmarkStart w:id="52" w:name="_Toc486016450"/>
      <w:bookmarkStart w:id="53" w:name="_Toc486514239"/>
      <w:r>
        <w:lastRenderedPageBreak/>
        <w:t xml:space="preserve">Table </w:t>
      </w:r>
      <w:r w:rsidR="007A51FC">
        <w:t>B</w:t>
      </w:r>
      <w:r w:rsidR="008C1F49">
        <w:t>.</w:t>
      </w:r>
      <w:r w:rsidR="00826B96">
        <w:fldChar w:fldCharType="begin"/>
      </w:r>
      <w:r w:rsidR="00826B96">
        <w:instrText xml:space="preserve"> SEQ Table \* ARABIC \s 1 </w:instrText>
      </w:r>
      <w:r w:rsidR="00826B96">
        <w:fldChar w:fldCharType="separate"/>
      </w:r>
      <w:r w:rsidR="00453EA7">
        <w:rPr>
          <w:noProof/>
        </w:rPr>
        <w:t>4</w:t>
      </w:r>
      <w:r w:rsidR="00826B96">
        <w:rPr>
          <w:noProof/>
        </w:rPr>
        <w:fldChar w:fldCharType="end"/>
      </w:r>
      <w:bookmarkEnd w:id="50"/>
      <w:r w:rsidR="00041372">
        <w:tab/>
        <w:t>PBS prescribing restrictions for</w:t>
      </w:r>
      <w:r>
        <w:t xml:space="preserve"> COPD medicines</w:t>
      </w:r>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Description w:val="PBS prescribing restrictions for COPD medicines"/>
      </w:tblPr>
      <w:tblGrid>
        <w:gridCol w:w="3600"/>
        <w:gridCol w:w="6152"/>
      </w:tblGrid>
      <w:tr w:rsidR="00C61D9F" w:rsidRPr="00194011" w14:paraId="7573198A" w14:textId="77777777" w:rsidTr="00D51AE3">
        <w:trPr>
          <w:cantSplit/>
        </w:trPr>
        <w:tc>
          <w:tcPr>
            <w:tcW w:w="1846" w:type="pct"/>
            <w:shd w:val="clear" w:color="auto" w:fill="BFBFBF"/>
          </w:tcPr>
          <w:p w14:paraId="580A5D83" w14:textId="77777777" w:rsidR="00C61D9F" w:rsidRPr="00194011" w:rsidRDefault="00041372" w:rsidP="00194011">
            <w:pPr>
              <w:pStyle w:val="01TableHEADINGleftaligned"/>
            </w:pPr>
            <w:r>
              <w:t>Medicine</w:t>
            </w:r>
          </w:p>
        </w:tc>
        <w:tc>
          <w:tcPr>
            <w:tcW w:w="3154" w:type="pct"/>
            <w:shd w:val="clear" w:color="auto" w:fill="BFBFBF"/>
          </w:tcPr>
          <w:p w14:paraId="20B25BA9" w14:textId="77777777" w:rsidR="00C61D9F" w:rsidRPr="00194011" w:rsidRDefault="0002051B" w:rsidP="00194011">
            <w:pPr>
              <w:pStyle w:val="01TableHEADINGleftaligned"/>
            </w:pPr>
            <w:r>
              <w:t>PBS restriction</w:t>
            </w:r>
            <w:r w:rsidR="00FE5144">
              <w:t xml:space="preserve"> for COPD</w:t>
            </w:r>
          </w:p>
        </w:tc>
      </w:tr>
      <w:tr w:rsidR="00194011" w:rsidRPr="00194011" w14:paraId="26EE1AC4" w14:textId="77777777" w:rsidTr="00D51AE3">
        <w:trPr>
          <w:cantSplit/>
        </w:trPr>
        <w:tc>
          <w:tcPr>
            <w:tcW w:w="1846" w:type="pct"/>
            <w:shd w:val="clear" w:color="auto" w:fill="000000"/>
          </w:tcPr>
          <w:p w14:paraId="5BA7B758" w14:textId="77777777" w:rsidR="00C61D9F" w:rsidRPr="00194011" w:rsidRDefault="00C61D9F" w:rsidP="005940CE">
            <w:pPr>
              <w:pStyle w:val="04Tablesubheading"/>
            </w:pPr>
            <w:r w:rsidRPr="00194011">
              <w:t>LAMA</w:t>
            </w:r>
          </w:p>
        </w:tc>
        <w:tc>
          <w:tcPr>
            <w:tcW w:w="3154" w:type="pct"/>
            <w:shd w:val="clear" w:color="auto" w:fill="000000"/>
          </w:tcPr>
          <w:p w14:paraId="4C31A0AE" w14:textId="77777777" w:rsidR="00C61D9F" w:rsidRPr="00194011" w:rsidRDefault="00C61D9F" w:rsidP="005940CE">
            <w:pPr>
              <w:pStyle w:val="04Tablesubheading"/>
            </w:pPr>
          </w:p>
        </w:tc>
      </w:tr>
      <w:tr w:rsidR="00C61D9F" w:rsidRPr="00194011" w14:paraId="487F2F9A" w14:textId="77777777" w:rsidTr="00D51AE3">
        <w:trPr>
          <w:cantSplit/>
        </w:trPr>
        <w:tc>
          <w:tcPr>
            <w:tcW w:w="1846" w:type="pct"/>
            <w:shd w:val="clear" w:color="auto" w:fill="auto"/>
          </w:tcPr>
          <w:p w14:paraId="178585BB" w14:textId="77777777" w:rsidR="00C61D9F" w:rsidRPr="00194011" w:rsidRDefault="00C61D9F" w:rsidP="00234FD7">
            <w:pPr>
              <w:pStyle w:val="07Tablebullet"/>
            </w:pPr>
            <w:r w:rsidRPr="00194011">
              <w:t>Aclidinium bromide</w:t>
            </w:r>
          </w:p>
          <w:p w14:paraId="78681712" w14:textId="77777777" w:rsidR="00C61D9F" w:rsidRPr="00194011" w:rsidRDefault="00C61D9F" w:rsidP="00234FD7">
            <w:pPr>
              <w:pStyle w:val="07Tablebullet"/>
            </w:pPr>
            <w:r w:rsidRPr="00194011">
              <w:t>Glycopyrronium bromide</w:t>
            </w:r>
          </w:p>
          <w:p w14:paraId="4C49F9F6" w14:textId="77777777" w:rsidR="00C61D9F" w:rsidRPr="00194011" w:rsidRDefault="00C61D9F" w:rsidP="00234FD7">
            <w:pPr>
              <w:pStyle w:val="07Tablebullet"/>
            </w:pPr>
            <w:r w:rsidRPr="00194011">
              <w:t>Tiotropium bromide (</w:t>
            </w:r>
            <w:r w:rsidR="00AC3855">
              <w:t>HandiHaler</w:t>
            </w:r>
            <w:r w:rsidRPr="00194011">
              <w:t>)</w:t>
            </w:r>
          </w:p>
          <w:p w14:paraId="4D0725E9" w14:textId="77777777" w:rsidR="00C61D9F" w:rsidRPr="00194011" w:rsidRDefault="00C61D9F" w:rsidP="00234FD7">
            <w:pPr>
              <w:pStyle w:val="07Tablebullet"/>
            </w:pPr>
            <w:r w:rsidRPr="00194011">
              <w:t>Umeclidinium bromide</w:t>
            </w:r>
          </w:p>
        </w:tc>
        <w:tc>
          <w:tcPr>
            <w:tcW w:w="3154" w:type="pct"/>
            <w:shd w:val="clear" w:color="auto" w:fill="auto"/>
          </w:tcPr>
          <w:p w14:paraId="264649CA" w14:textId="77777777" w:rsidR="00C61D9F" w:rsidRPr="00041372" w:rsidRDefault="00C61D9F" w:rsidP="00DB52B7">
            <w:pPr>
              <w:pStyle w:val="05Tabletext"/>
              <w:rPr>
                <w:b/>
              </w:rPr>
            </w:pPr>
            <w:r w:rsidRPr="00041372">
              <w:rPr>
                <w:b/>
              </w:rPr>
              <w:t xml:space="preserve">Restricted </w:t>
            </w:r>
            <w:r w:rsidR="007A6899">
              <w:rPr>
                <w:b/>
              </w:rPr>
              <w:t>B</w:t>
            </w:r>
            <w:r w:rsidRPr="00041372">
              <w:rPr>
                <w:b/>
              </w:rPr>
              <w:t>enefit:</w:t>
            </w:r>
          </w:p>
          <w:p w14:paraId="7189A4AB" w14:textId="77777777" w:rsidR="002A0DA1" w:rsidRPr="0002051B" w:rsidRDefault="0002051B" w:rsidP="0002051B">
            <w:pPr>
              <w:pStyle w:val="05Tabletext"/>
            </w:pPr>
            <w:r>
              <w:t>COPD</w:t>
            </w:r>
          </w:p>
        </w:tc>
      </w:tr>
      <w:tr w:rsidR="00C61D9F" w:rsidRPr="00194011" w14:paraId="37CBE2BD" w14:textId="77777777" w:rsidTr="00D51AE3">
        <w:trPr>
          <w:cantSplit/>
        </w:trPr>
        <w:tc>
          <w:tcPr>
            <w:tcW w:w="1846" w:type="pct"/>
            <w:shd w:val="clear" w:color="auto" w:fill="auto"/>
          </w:tcPr>
          <w:p w14:paraId="52520DF9" w14:textId="77777777" w:rsidR="00C61D9F" w:rsidRPr="00194011" w:rsidRDefault="00C61D9F" w:rsidP="00CF3711">
            <w:pPr>
              <w:pStyle w:val="07Tablebullet"/>
            </w:pPr>
            <w:r w:rsidRPr="00194011">
              <w:t>Tiotropium bromide (Respimat)</w:t>
            </w:r>
          </w:p>
        </w:tc>
        <w:tc>
          <w:tcPr>
            <w:tcW w:w="3154" w:type="pct"/>
            <w:shd w:val="clear" w:color="auto" w:fill="auto"/>
          </w:tcPr>
          <w:p w14:paraId="30EED9EE" w14:textId="77777777" w:rsidR="00C61D9F" w:rsidRPr="00041372" w:rsidRDefault="00C61D9F" w:rsidP="00DB52B7">
            <w:pPr>
              <w:pStyle w:val="05Tabletext"/>
              <w:rPr>
                <w:b/>
              </w:rPr>
            </w:pPr>
            <w:r w:rsidRPr="00041372">
              <w:rPr>
                <w:b/>
              </w:rPr>
              <w:t xml:space="preserve">Restricted </w:t>
            </w:r>
            <w:r w:rsidR="007A6899">
              <w:rPr>
                <w:b/>
              </w:rPr>
              <w:t>B</w:t>
            </w:r>
            <w:r w:rsidRPr="00041372">
              <w:rPr>
                <w:b/>
              </w:rPr>
              <w:t>enefit:</w:t>
            </w:r>
          </w:p>
          <w:p w14:paraId="562B5C72" w14:textId="77777777" w:rsidR="00C61D9F" w:rsidRPr="00194011" w:rsidRDefault="00C61D9F" w:rsidP="00DB52B7">
            <w:pPr>
              <w:pStyle w:val="05Tabletext"/>
            </w:pPr>
            <w:r w:rsidRPr="00194011">
              <w:t>Bronchospasm and dyspnoea associated with COPD</w:t>
            </w:r>
          </w:p>
          <w:p w14:paraId="58866B36" w14:textId="77777777" w:rsidR="00722609" w:rsidRPr="0002051B" w:rsidRDefault="00C61D9F" w:rsidP="0002051B">
            <w:pPr>
              <w:pStyle w:val="06Tabletextspacebefore"/>
            </w:pPr>
            <w:r w:rsidRPr="00194011">
              <w:t>Treatment Phase: L</w:t>
            </w:r>
            <w:r w:rsidR="0002051B">
              <w:t>ong-term maintenance treatment.</w:t>
            </w:r>
          </w:p>
        </w:tc>
      </w:tr>
      <w:tr w:rsidR="00194011" w:rsidRPr="00194011" w14:paraId="192F275D" w14:textId="77777777" w:rsidTr="00D51AE3">
        <w:trPr>
          <w:cantSplit/>
        </w:trPr>
        <w:tc>
          <w:tcPr>
            <w:tcW w:w="1846" w:type="pct"/>
            <w:shd w:val="clear" w:color="auto" w:fill="000000"/>
          </w:tcPr>
          <w:p w14:paraId="23C64A9F" w14:textId="77777777" w:rsidR="00C61D9F" w:rsidRPr="00194011" w:rsidRDefault="00C61D9F" w:rsidP="005940CE">
            <w:pPr>
              <w:pStyle w:val="04Tablesubheading"/>
            </w:pPr>
            <w:r w:rsidRPr="00194011">
              <w:t>LABA</w:t>
            </w:r>
          </w:p>
        </w:tc>
        <w:tc>
          <w:tcPr>
            <w:tcW w:w="3154" w:type="pct"/>
            <w:shd w:val="clear" w:color="auto" w:fill="000000"/>
          </w:tcPr>
          <w:p w14:paraId="09298710" w14:textId="77777777" w:rsidR="00C61D9F" w:rsidRPr="00194011" w:rsidRDefault="00C61D9F" w:rsidP="005940CE">
            <w:pPr>
              <w:pStyle w:val="04Tablesubheading"/>
            </w:pPr>
          </w:p>
        </w:tc>
      </w:tr>
      <w:tr w:rsidR="00C61D9F" w:rsidRPr="00194011" w14:paraId="59539CAD" w14:textId="77777777" w:rsidTr="00D51AE3">
        <w:trPr>
          <w:cantSplit/>
        </w:trPr>
        <w:tc>
          <w:tcPr>
            <w:tcW w:w="1846" w:type="pct"/>
            <w:shd w:val="clear" w:color="auto" w:fill="auto"/>
          </w:tcPr>
          <w:p w14:paraId="4105D741" w14:textId="77777777" w:rsidR="00C61D9F" w:rsidRPr="00194011" w:rsidRDefault="00C61D9F" w:rsidP="00234FD7">
            <w:pPr>
              <w:pStyle w:val="07Tablebullet"/>
            </w:pPr>
            <w:r w:rsidRPr="00194011">
              <w:t>Indacaterol maleate</w:t>
            </w:r>
          </w:p>
        </w:tc>
        <w:tc>
          <w:tcPr>
            <w:tcW w:w="3154" w:type="pct"/>
            <w:shd w:val="clear" w:color="auto" w:fill="auto"/>
          </w:tcPr>
          <w:p w14:paraId="181FA27F" w14:textId="77777777" w:rsidR="00C61D9F" w:rsidRPr="00041372" w:rsidRDefault="00C61D9F" w:rsidP="00DB52B7">
            <w:pPr>
              <w:pStyle w:val="05Tabletext"/>
              <w:rPr>
                <w:b/>
              </w:rPr>
            </w:pPr>
            <w:r w:rsidRPr="00041372">
              <w:rPr>
                <w:b/>
              </w:rPr>
              <w:t xml:space="preserve">Restricted </w:t>
            </w:r>
            <w:r w:rsidR="007A6899">
              <w:rPr>
                <w:b/>
              </w:rPr>
              <w:t>B</w:t>
            </w:r>
            <w:r w:rsidRPr="00041372">
              <w:rPr>
                <w:b/>
              </w:rPr>
              <w:t>enefit:</w:t>
            </w:r>
          </w:p>
          <w:p w14:paraId="10A9995D" w14:textId="77777777" w:rsidR="00C61D9F" w:rsidRPr="00194011" w:rsidRDefault="00C61D9F" w:rsidP="00DB52B7">
            <w:pPr>
              <w:pStyle w:val="05Tabletext"/>
            </w:pPr>
            <w:r w:rsidRPr="00194011">
              <w:t>COPD</w:t>
            </w:r>
          </w:p>
          <w:p w14:paraId="556D333D" w14:textId="77777777" w:rsidR="00C61D9F" w:rsidRPr="00FE5144" w:rsidRDefault="0002051B" w:rsidP="0002051B">
            <w:pPr>
              <w:pStyle w:val="06Tabletextspacebefore"/>
              <w:rPr>
                <w:i/>
              </w:rPr>
            </w:pPr>
            <w:r w:rsidRPr="00FE5144">
              <w:rPr>
                <w:i/>
              </w:rPr>
              <w:t>Note: This drug is not PBS-subsidised for the treatment of asthma.</w:t>
            </w:r>
          </w:p>
        </w:tc>
      </w:tr>
      <w:tr w:rsidR="00194011" w:rsidRPr="00194011" w14:paraId="05E9D4C1" w14:textId="77777777" w:rsidTr="00D51AE3">
        <w:trPr>
          <w:cantSplit/>
        </w:trPr>
        <w:tc>
          <w:tcPr>
            <w:tcW w:w="1846" w:type="pct"/>
            <w:shd w:val="clear" w:color="auto" w:fill="000000"/>
          </w:tcPr>
          <w:p w14:paraId="77AE79CD" w14:textId="77777777" w:rsidR="00C61D9F" w:rsidRPr="00194011" w:rsidRDefault="00C61D9F" w:rsidP="005940CE">
            <w:pPr>
              <w:pStyle w:val="04Tablesubheading"/>
            </w:pPr>
            <w:r w:rsidRPr="00194011">
              <w:t>LAMA</w:t>
            </w:r>
            <w:r w:rsidR="006B49D5">
              <w:t>/</w:t>
            </w:r>
            <w:r w:rsidR="00041372">
              <w:t xml:space="preserve"> </w:t>
            </w:r>
            <w:r w:rsidRPr="00194011">
              <w:t>LABA</w:t>
            </w:r>
          </w:p>
        </w:tc>
        <w:tc>
          <w:tcPr>
            <w:tcW w:w="3154" w:type="pct"/>
            <w:shd w:val="clear" w:color="auto" w:fill="000000"/>
          </w:tcPr>
          <w:p w14:paraId="7B83AF52" w14:textId="77777777" w:rsidR="00C61D9F" w:rsidRPr="00194011" w:rsidRDefault="00C61D9F" w:rsidP="005940CE">
            <w:pPr>
              <w:pStyle w:val="04Tablesubheading"/>
            </w:pPr>
          </w:p>
        </w:tc>
      </w:tr>
      <w:tr w:rsidR="00C61D9F" w:rsidRPr="00194011" w14:paraId="2BB8B104" w14:textId="77777777" w:rsidTr="00D51AE3">
        <w:trPr>
          <w:cantSplit/>
        </w:trPr>
        <w:tc>
          <w:tcPr>
            <w:tcW w:w="1846" w:type="pct"/>
            <w:shd w:val="clear" w:color="auto" w:fill="auto"/>
          </w:tcPr>
          <w:p w14:paraId="76939C3E" w14:textId="77777777" w:rsidR="00C61D9F" w:rsidRPr="00194011" w:rsidRDefault="00C61D9F" w:rsidP="00234FD7">
            <w:pPr>
              <w:pStyle w:val="07Tablebullet"/>
            </w:pPr>
            <w:r w:rsidRPr="00194011">
              <w:t>Aclidinium</w:t>
            </w:r>
            <w:r w:rsidR="006B49D5">
              <w:t>/</w:t>
            </w:r>
            <w:r w:rsidRPr="00194011">
              <w:t xml:space="preserve"> eformoterol fumarate dehydrate</w:t>
            </w:r>
          </w:p>
          <w:p w14:paraId="17DDF634" w14:textId="77777777" w:rsidR="00234FD7" w:rsidRPr="00194011" w:rsidRDefault="00234FD7" w:rsidP="00234FD7">
            <w:pPr>
              <w:pStyle w:val="07Tablebullet"/>
            </w:pPr>
            <w:r w:rsidRPr="00194011">
              <w:t>Glycopyrronium bromide</w:t>
            </w:r>
            <w:r w:rsidR="006B49D5">
              <w:t>/</w:t>
            </w:r>
            <w:r w:rsidRPr="00194011">
              <w:t xml:space="preserve"> indacaterol maleate</w:t>
            </w:r>
          </w:p>
          <w:p w14:paraId="393AF026" w14:textId="77777777" w:rsidR="00234FD7" w:rsidRPr="00194011" w:rsidRDefault="00234FD7" w:rsidP="00234FD7">
            <w:pPr>
              <w:pStyle w:val="07Tablebullet"/>
            </w:pPr>
            <w:r w:rsidRPr="00194011">
              <w:t>Tiotropium bromide</w:t>
            </w:r>
            <w:r w:rsidR="006B49D5">
              <w:t>/</w:t>
            </w:r>
            <w:r w:rsidRPr="00194011">
              <w:t xml:space="preserve"> olodaterol</w:t>
            </w:r>
          </w:p>
          <w:p w14:paraId="251BB1AE" w14:textId="77777777" w:rsidR="00234FD7" w:rsidRPr="00194011" w:rsidRDefault="00234FD7" w:rsidP="00234FD7">
            <w:pPr>
              <w:pStyle w:val="07Tablebullet"/>
            </w:pPr>
            <w:r w:rsidRPr="00194011">
              <w:t>Umeclidinium bromide</w:t>
            </w:r>
            <w:r w:rsidR="006B49D5">
              <w:t>/</w:t>
            </w:r>
            <w:r w:rsidRPr="00194011">
              <w:t xml:space="preserve"> vilanterol trifenatate</w:t>
            </w:r>
          </w:p>
        </w:tc>
        <w:tc>
          <w:tcPr>
            <w:tcW w:w="3154" w:type="pct"/>
            <w:shd w:val="clear" w:color="auto" w:fill="auto"/>
          </w:tcPr>
          <w:p w14:paraId="327C2BD1" w14:textId="77777777" w:rsidR="00C61D9F" w:rsidRPr="00041372" w:rsidRDefault="00C61D9F" w:rsidP="00DB52B7">
            <w:pPr>
              <w:pStyle w:val="05Tabletext"/>
              <w:rPr>
                <w:b/>
              </w:rPr>
            </w:pPr>
            <w:r w:rsidRPr="00041372">
              <w:rPr>
                <w:b/>
              </w:rPr>
              <w:t xml:space="preserve">Authority </w:t>
            </w:r>
            <w:r w:rsidR="00513C8D">
              <w:rPr>
                <w:b/>
              </w:rPr>
              <w:t>R</w:t>
            </w:r>
            <w:r w:rsidRPr="00041372">
              <w:rPr>
                <w:b/>
              </w:rPr>
              <w:t>equired (STREAMLINED):</w:t>
            </w:r>
          </w:p>
          <w:p w14:paraId="60A9AEF7" w14:textId="77777777" w:rsidR="00C61D9F" w:rsidRPr="00194011" w:rsidRDefault="00C61D9F" w:rsidP="00DB52B7">
            <w:pPr>
              <w:pStyle w:val="05Tabletext"/>
            </w:pPr>
            <w:r w:rsidRPr="00194011">
              <w:t>COPD</w:t>
            </w:r>
          </w:p>
          <w:p w14:paraId="68AA22DA" w14:textId="77777777" w:rsidR="00705E3A" w:rsidRDefault="00C61D9F" w:rsidP="0002051B">
            <w:pPr>
              <w:pStyle w:val="06Tabletextspacebefore"/>
              <w:rPr>
                <w:i/>
              </w:rPr>
            </w:pPr>
            <w:r w:rsidRPr="00194011">
              <w:t>Clinical criteria: Patient must have been stabilised on a combination of LAMA and LABA</w:t>
            </w:r>
            <w:r w:rsidR="0002051B">
              <w:rPr>
                <w:i/>
              </w:rPr>
              <w:t>.</w:t>
            </w:r>
          </w:p>
          <w:p w14:paraId="6207FF54" w14:textId="77777777" w:rsidR="0002051B" w:rsidRPr="0002051B" w:rsidRDefault="0002051B" w:rsidP="0002051B">
            <w:pPr>
              <w:pStyle w:val="06Tabletextspacebefore"/>
              <w:rPr>
                <w:i/>
              </w:rPr>
            </w:pPr>
            <w:r>
              <w:rPr>
                <w:i/>
              </w:rPr>
              <w:t>Note: T</w:t>
            </w:r>
            <w:r w:rsidRPr="0002051B">
              <w:rPr>
                <w:i/>
              </w:rPr>
              <w:t>his product is not PBS-subsidis</w:t>
            </w:r>
            <w:r>
              <w:rPr>
                <w:i/>
              </w:rPr>
              <w:t>ed for the treatment of asthma.</w:t>
            </w:r>
          </w:p>
          <w:p w14:paraId="67DB1633" w14:textId="77777777" w:rsidR="0002051B" w:rsidRPr="0002051B" w:rsidRDefault="0002051B" w:rsidP="0002051B">
            <w:pPr>
              <w:pStyle w:val="06Tabletextspacebefore"/>
              <w:rPr>
                <w:i/>
              </w:rPr>
            </w:pPr>
            <w:r>
              <w:rPr>
                <w:i/>
              </w:rPr>
              <w:t xml:space="preserve">Note: </w:t>
            </w:r>
            <w:r w:rsidRPr="0002051B">
              <w:rPr>
                <w:i/>
              </w:rPr>
              <w:t xml:space="preserve">This product is not indicated for the initiation of </w:t>
            </w:r>
            <w:r>
              <w:rPr>
                <w:i/>
              </w:rPr>
              <w:t>bronchodilator therapy in COPD.</w:t>
            </w:r>
          </w:p>
          <w:p w14:paraId="5AEF96D1" w14:textId="77777777" w:rsidR="0002051B" w:rsidRPr="0002051B" w:rsidRDefault="0002051B" w:rsidP="0002051B">
            <w:pPr>
              <w:pStyle w:val="06Tabletextspacebefore"/>
              <w:rPr>
                <w:i/>
              </w:rPr>
            </w:pPr>
            <w:r>
              <w:rPr>
                <w:i/>
              </w:rPr>
              <w:t xml:space="preserve">Note: </w:t>
            </w:r>
            <w:r w:rsidRPr="0002051B">
              <w:rPr>
                <w:i/>
              </w:rPr>
              <w:t>The treatment must not be used in combination with an ICS/LAB</w:t>
            </w:r>
            <w:r>
              <w:rPr>
                <w:i/>
              </w:rPr>
              <w:t>A, or LAMA or LABA monotherapy.</w:t>
            </w:r>
          </w:p>
          <w:p w14:paraId="3479A62B" w14:textId="77777777" w:rsidR="0002051B" w:rsidRPr="0002051B" w:rsidRDefault="0002051B" w:rsidP="0002051B">
            <w:pPr>
              <w:pStyle w:val="06Tabletextspacebefore"/>
              <w:rPr>
                <w:i/>
              </w:rPr>
            </w:pPr>
            <w:r>
              <w:rPr>
                <w:i/>
              </w:rPr>
              <w:t xml:space="preserve">Note: </w:t>
            </w:r>
            <w:r w:rsidRPr="0002051B">
              <w:rPr>
                <w:i/>
              </w:rPr>
              <w:t>A LAMA includes tiotropium, glycopyrroni</w:t>
            </w:r>
            <w:r>
              <w:rPr>
                <w:i/>
              </w:rPr>
              <w:t>um, aclidinium or umeclidinium.</w:t>
            </w:r>
          </w:p>
          <w:p w14:paraId="39E89C15" w14:textId="77777777" w:rsidR="0002051B" w:rsidRPr="0002051B" w:rsidRDefault="00FE5144" w:rsidP="00FE5144">
            <w:pPr>
              <w:pStyle w:val="06Tabletextspacebefore"/>
              <w:rPr>
                <w:i/>
              </w:rPr>
            </w:pPr>
            <w:r>
              <w:rPr>
                <w:i/>
              </w:rPr>
              <w:t xml:space="preserve">Note: </w:t>
            </w:r>
            <w:r w:rsidR="0002051B" w:rsidRPr="0002051B">
              <w:rPr>
                <w:i/>
              </w:rPr>
              <w:t>A LABA includes olodaterol, indacaterol, salmeterol, eformoterol or vilanterol.</w:t>
            </w:r>
          </w:p>
        </w:tc>
      </w:tr>
      <w:tr w:rsidR="00194011" w:rsidRPr="00194011" w14:paraId="5EB583F2" w14:textId="77777777" w:rsidTr="00D51AE3">
        <w:trPr>
          <w:cantSplit/>
        </w:trPr>
        <w:tc>
          <w:tcPr>
            <w:tcW w:w="1846" w:type="pct"/>
            <w:shd w:val="clear" w:color="auto" w:fill="000000"/>
          </w:tcPr>
          <w:p w14:paraId="676BA2B2" w14:textId="77777777" w:rsidR="00C61D9F" w:rsidRPr="00194011" w:rsidRDefault="00C61D9F" w:rsidP="005940CE">
            <w:pPr>
              <w:pStyle w:val="04Tablesubheading"/>
            </w:pPr>
            <w:r w:rsidRPr="00194011">
              <w:t>ICS</w:t>
            </w:r>
            <w:r w:rsidR="006B49D5">
              <w:t>/</w:t>
            </w:r>
            <w:r w:rsidR="00041372">
              <w:rPr>
                <w:rFonts w:ascii="Arial" w:hAnsi="Arial" w:cs="Arial"/>
              </w:rPr>
              <w:t xml:space="preserve"> </w:t>
            </w:r>
            <w:r w:rsidRPr="00194011">
              <w:t>LABA</w:t>
            </w:r>
          </w:p>
        </w:tc>
        <w:tc>
          <w:tcPr>
            <w:tcW w:w="3154" w:type="pct"/>
            <w:shd w:val="clear" w:color="auto" w:fill="000000"/>
          </w:tcPr>
          <w:p w14:paraId="274D6201" w14:textId="77777777" w:rsidR="00C61D9F" w:rsidRPr="00194011" w:rsidRDefault="00C61D9F" w:rsidP="005940CE">
            <w:pPr>
              <w:pStyle w:val="04Tablesubheading"/>
            </w:pPr>
          </w:p>
        </w:tc>
      </w:tr>
      <w:tr w:rsidR="00C61D9F" w:rsidRPr="00194011" w14:paraId="071599F1" w14:textId="77777777" w:rsidTr="00D51AE3">
        <w:trPr>
          <w:cantSplit/>
        </w:trPr>
        <w:tc>
          <w:tcPr>
            <w:tcW w:w="1846" w:type="pct"/>
            <w:shd w:val="clear" w:color="auto" w:fill="auto"/>
          </w:tcPr>
          <w:p w14:paraId="7493D4F8" w14:textId="77777777" w:rsidR="00C61D9F" w:rsidRDefault="00C61D9F" w:rsidP="00E0306C">
            <w:pPr>
              <w:pStyle w:val="07Tablebullet"/>
            </w:pPr>
            <w:r w:rsidRPr="00194011">
              <w:t>Budesonide</w:t>
            </w:r>
            <w:r w:rsidR="006B49D5">
              <w:t>/</w:t>
            </w:r>
            <w:r w:rsidRPr="00194011">
              <w:t xml:space="preserve"> eformoterol</w:t>
            </w:r>
            <w:r w:rsidR="00234FD7" w:rsidRPr="00194011">
              <w:t xml:space="preserve"> (Turbuhaler)</w:t>
            </w:r>
          </w:p>
          <w:p w14:paraId="665E2A2C" w14:textId="77777777" w:rsidR="00FE5144" w:rsidRPr="00194011" w:rsidRDefault="00FE5144" w:rsidP="00FE5144">
            <w:pPr>
              <w:pStyle w:val="07Tablebullet"/>
            </w:pPr>
            <w:r w:rsidRPr="00194011">
              <w:t>Budesonide</w:t>
            </w:r>
            <w:r>
              <w:t>/</w:t>
            </w:r>
            <w:r w:rsidRPr="00194011">
              <w:t xml:space="preserve"> eformoterol </w:t>
            </w:r>
            <w:r>
              <w:t>(</w:t>
            </w:r>
            <w:r w:rsidRPr="00194011">
              <w:t>Rapihaler)</w:t>
            </w:r>
          </w:p>
          <w:p w14:paraId="4584D265" w14:textId="77777777" w:rsidR="00E0306C" w:rsidRDefault="00E0306C" w:rsidP="00E0306C">
            <w:pPr>
              <w:pStyle w:val="07Tablebullet"/>
            </w:pPr>
            <w:r w:rsidRPr="00194011">
              <w:t>Fluticasone propionate</w:t>
            </w:r>
            <w:r w:rsidR="006B49D5">
              <w:t>/</w:t>
            </w:r>
            <w:r w:rsidRPr="00194011">
              <w:t xml:space="preserve"> salmeterol (Accuhaler)</w:t>
            </w:r>
          </w:p>
          <w:p w14:paraId="13884290" w14:textId="77777777" w:rsidR="00FE5144" w:rsidRPr="00194011" w:rsidRDefault="00FE5144" w:rsidP="00FE5144">
            <w:pPr>
              <w:pStyle w:val="07Tablebullet"/>
            </w:pPr>
            <w:r w:rsidRPr="00194011">
              <w:t>Fluticasone propionate</w:t>
            </w:r>
            <w:r>
              <w:t>/</w:t>
            </w:r>
            <w:r w:rsidRPr="00194011">
              <w:t xml:space="preserve"> salmeterol (</w:t>
            </w:r>
            <w:r>
              <w:t>MDI)</w:t>
            </w:r>
          </w:p>
          <w:p w14:paraId="6D6E47EE" w14:textId="77777777" w:rsidR="00E0306C" w:rsidRPr="00194011" w:rsidRDefault="00E0306C" w:rsidP="00E0306C">
            <w:pPr>
              <w:pStyle w:val="07Tablebullet"/>
            </w:pPr>
            <w:r w:rsidRPr="00194011">
              <w:t>Fluticasone furoate</w:t>
            </w:r>
            <w:r w:rsidR="006B49D5">
              <w:t>/</w:t>
            </w:r>
            <w:r w:rsidR="00041372">
              <w:rPr>
                <w:rFonts w:ascii="Arial" w:hAnsi="Arial" w:cs="Arial"/>
              </w:rPr>
              <w:t xml:space="preserve"> </w:t>
            </w:r>
            <w:r w:rsidRPr="00194011">
              <w:t>vilanterol</w:t>
            </w:r>
          </w:p>
        </w:tc>
        <w:tc>
          <w:tcPr>
            <w:tcW w:w="3154" w:type="pct"/>
            <w:shd w:val="clear" w:color="auto" w:fill="auto"/>
          </w:tcPr>
          <w:p w14:paraId="3ACA6973" w14:textId="77777777" w:rsidR="00C61D9F" w:rsidRPr="00041372" w:rsidRDefault="00164021" w:rsidP="00DB52B7">
            <w:pPr>
              <w:pStyle w:val="05Tabletext"/>
              <w:rPr>
                <w:b/>
              </w:rPr>
            </w:pPr>
            <w:r w:rsidRPr="00041372">
              <w:rPr>
                <w:b/>
              </w:rPr>
              <w:t xml:space="preserve">Restricted </w:t>
            </w:r>
            <w:r w:rsidR="007A6899">
              <w:rPr>
                <w:b/>
              </w:rPr>
              <w:t>B</w:t>
            </w:r>
            <w:r w:rsidRPr="00041372">
              <w:rPr>
                <w:b/>
              </w:rPr>
              <w:t>enefit:</w:t>
            </w:r>
          </w:p>
          <w:p w14:paraId="023C4184" w14:textId="77777777" w:rsidR="00164021" w:rsidRPr="00194011" w:rsidRDefault="00164021" w:rsidP="00164021">
            <w:pPr>
              <w:pStyle w:val="05Tabletext"/>
            </w:pPr>
            <w:r w:rsidRPr="00194011">
              <w:t>COPD</w:t>
            </w:r>
          </w:p>
          <w:p w14:paraId="5CAA052C" w14:textId="77777777" w:rsidR="00164021" w:rsidRPr="00194011" w:rsidRDefault="00164021" w:rsidP="00FE5144">
            <w:pPr>
              <w:pStyle w:val="06Tabletextspacebefore"/>
            </w:pPr>
            <w:r w:rsidRPr="00194011">
              <w:t>Clinical criteria: Patient must have</w:t>
            </w:r>
            <w:r w:rsidR="00F0415C" w:rsidRPr="00194011">
              <w:t xml:space="preserve"> an</w:t>
            </w:r>
            <w:r w:rsidRPr="00194011">
              <w:t xml:space="preserve"> FEV</w:t>
            </w:r>
            <w:r w:rsidRPr="00194011">
              <w:rPr>
                <w:vertAlign w:val="subscript"/>
              </w:rPr>
              <w:t xml:space="preserve">1 </w:t>
            </w:r>
            <w:r w:rsidRPr="00194011">
              <w:t>less than 50% of predicted normal prior to therapy; and patient must have a history of repeated exacerbations with significant symptoms despite regular beta-2 agonist bronchodilator therapy; and the treatment must be for symptomatic treatment.</w:t>
            </w:r>
          </w:p>
          <w:p w14:paraId="019546E0" w14:textId="77777777" w:rsidR="00486EDA" w:rsidRPr="00FE5144" w:rsidRDefault="00FE5144" w:rsidP="00164021">
            <w:pPr>
              <w:pStyle w:val="06Tabletextspacebefore"/>
              <w:rPr>
                <w:i/>
              </w:rPr>
            </w:pPr>
            <w:r w:rsidRPr="00FE5144">
              <w:rPr>
                <w:i/>
              </w:rPr>
              <w:t xml:space="preserve">Note: </w:t>
            </w:r>
            <w:r w:rsidR="00486EDA" w:rsidRPr="00FE5144">
              <w:rPr>
                <w:i/>
              </w:rPr>
              <w:t>Not indicated for the initiation of bronchodilator therapy in COPD.</w:t>
            </w:r>
          </w:p>
          <w:p w14:paraId="56CCBA58" w14:textId="77777777" w:rsidR="00D758A1" w:rsidRPr="00FE5144" w:rsidRDefault="00FE5144" w:rsidP="00FE5144">
            <w:pPr>
              <w:pStyle w:val="06Tabletextspacebefore"/>
              <w:rPr>
                <w:i/>
              </w:rPr>
            </w:pPr>
            <w:r>
              <w:rPr>
                <w:i/>
              </w:rPr>
              <w:t>Note: Patient m</w:t>
            </w:r>
            <w:r w:rsidR="00164021" w:rsidRPr="00194011">
              <w:rPr>
                <w:i/>
              </w:rPr>
              <w:t xml:space="preserve">ust not be </w:t>
            </w:r>
            <w:r>
              <w:rPr>
                <w:i/>
              </w:rPr>
              <w:t>on a concomitant single agent long-acting beta-2 agonist.</w:t>
            </w:r>
          </w:p>
        </w:tc>
      </w:tr>
    </w:tbl>
    <w:p w14:paraId="62BF5491" w14:textId="40A9170F" w:rsidR="00C61D9F" w:rsidRDefault="005218E0" w:rsidP="00C61D9F">
      <w:pPr>
        <w:pStyle w:val="10TableorFigurefootnote"/>
      </w:pPr>
      <w:r>
        <w:t xml:space="preserve">Sources: </w:t>
      </w:r>
      <w:hyperlink r:id="rId23" w:history="1">
        <w:r w:rsidRPr="005218E0">
          <w:rPr>
            <w:rStyle w:val="Hyperlink"/>
          </w:rPr>
          <w:t>PBS General Schedule</w:t>
        </w:r>
      </w:hyperlink>
      <w:r w:rsidR="00454D71">
        <w:t>, accessed 23 November 2016.</w:t>
      </w:r>
    </w:p>
    <w:p w14:paraId="611C2A59" w14:textId="77777777" w:rsidR="00C61D9F" w:rsidRDefault="00C61D9F" w:rsidP="00D23289">
      <w:pPr>
        <w:pStyle w:val="11TableorFigurefootnotenostick"/>
      </w:pPr>
      <w:r>
        <w:t xml:space="preserve">Abbreviations: </w:t>
      </w:r>
      <w:r w:rsidR="00CF3711">
        <w:t xml:space="preserve">COPD, chronic obstructive pulmonary disease; </w:t>
      </w:r>
      <w:r w:rsidR="00164021">
        <w:t>FEV</w:t>
      </w:r>
      <w:r w:rsidR="00164021">
        <w:rPr>
          <w:vertAlign w:val="subscript"/>
        </w:rPr>
        <w:t>1</w:t>
      </w:r>
      <w:r w:rsidR="00164021">
        <w:t xml:space="preserve">, forced expiratory volume in 1 second; </w:t>
      </w:r>
      <w:r>
        <w:t xml:space="preserve">ICS, inhaled corticosteroids; </w:t>
      </w:r>
      <w:r w:rsidR="00CF3711">
        <w:t>LABA, long-acting beta-2 agonist; LAMA, long-acting muscarinic antagonist; PBS, Pharmaceutical Benefits Scheme</w:t>
      </w:r>
      <w:r>
        <w:t>.</w:t>
      </w:r>
    </w:p>
    <w:p w14:paraId="109172D9" w14:textId="020C1FC2" w:rsidR="00CF3711" w:rsidRDefault="00CF3711" w:rsidP="0021149E">
      <w:pPr>
        <w:pStyle w:val="Heading3"/>
        <w:numPr>
          <w:ilvl w:val="0"/>
          <w:numId w:val="0"/>
        </w:numPr>
      </w:pPr>
      <w:bookmarkStart w:id="54" w:name="_Toc480371867"/>
      <w:bookmarkStart w:id="55" w:name="_Toc486514206"/>
      <w:r>
        <w:t>Other PBS medicines used to treat COPD</w:t>
      </w:r>
      <w:bookmarkEnd w:id="54"/>
      <w:bookmarkEnd w:id="55"/>
    </w:p>
    <w:p w14:paraId="36EFB27E" w14:textId="76EC43AA" w:rsidR="008F3005" w:rsidRDefault="00C13FA8" w:rsidP="00A22977">
      <w:pPr>
        <w:pStyle w:val="BodyTextnospacebefore"/>
      </w:pPr>
      <w:r>
        <w:fldChar w:fldCharType="begin"/>
      </w:r>
      <w:r>
        <w:instrText xml:space="preserve"> REF _Ref467694921 \h </w:instrText>
      </w:r>
      <w:r w:rsidR="00A22977">
        <w:instrText xml:space="preserve"> \* MERGEFORMAT </w:instrText>
      </w:r>
      <w:r>
        <w:fldChar w:fldCharType="separate"/>
      </w:r>
      <w:r w:rsidR="00453EA7">
        <w:t>Table B.</w:t>
      </w:r>
      <w:r w:rsidR="00453EA7">
        <w:rPr>
          <w:noProof/>
        </w:rPr>
        <w:t>5</w:t>
      </w:r>
      <w:r>
        <w:fldChar w:fldCharType="end"/>
      </w:r>
      <w:r>
        <w:t xml:space="preserve"> lists </w:t>
      </w:r>
      <w:r w:rsidR="00CF3711">
        <w:t xml:space="preserve">other medicines that are </w:t>
      </w:r>
      <w:r>
        <w:t xml:space="preserve">available on the PBS and are </w:t>
      </w:r>
      <w:r w:rsidR="00CF3711">
        <w:t xml:space="preserve">used in clinical practice for the treatment of COPD, </w:t>
      </w:r>
      <w:r w:rsidR="00CF3711" w:rsidRPr="00CF3711">
        <w:t xml:space="preserve">including </w:t>
      </w:r>
      <w:r w:rsidR="00CF3711">
        <w:t xml:space="preserve">short-acting </w:t>
      </w:r>
      <w:r w:rsidR="00315A30">
        <w:t>bronchodilators</w:t>
      </w:r>
      <w:r>
        <w:t xml:space="preserve"> (</w:t>
      </w:r>
      <w:r w:rsidR="00315A30">
        <w:t xml:space="preserve">SABAs and </w:t>
      </w:r>
      <w:r w:rsidR="00CF3711" w:rsidRPr="00CF3711">
        <w:t>SAMA</w:t>
      </w:r>
      <w:r>
        <w:t xml:space="preserve">s) and corticosteroids. </w:t>
      </w:r>
      <w:r w:rsidR="008F3005">
        <w:t xml:space="preserve">Section 2, which addresses ToR </w:t>
      </w:r>
      <w:r w:rsidR="00315A30">
        <w:t>1</w:t>
      </w:r>
      <w:r w:rsidR="008F3005">
        <w:t>, provides recommendations from clinical practice guidelines regarding the use of these medicines in the treatment of COPD.</w:t>
      </w:r>
    </w:p>
    <w:p w14:paraId="60ECD1A2" w14:textId="77777777" w:rsidR="00A22977" w:rsidRDefault="00A22977" w:rsidP="00A22977">
      <w:pPr>
        <w:pStyle w:val="BodyTextnospacebefore"/>
      </w:pPr>
    </w:p>
    <w:p w14:paraId="249F6670" w14:textId="37E29D3C" w:rsidR="00CF3711" w:rsidRDefault="008F3005" w:rsidP="00A22977">
      <w:pPr>
        <w:pStyle w:val="BodyTextnospacebefore"/>
      </w:pPr>
      <w:r>
        <w:t>Ipratropium</w:t>
      </w:r>
      <w:r w:rsidR="00C13FA8">
        <w:t xml:space="preserve"> is a Restricted </w:t>
      </w:r>
      <w:r w:rsidR="007A6899">
        <w:t>B</w:t>
      </w:r>
      <w:r w:rsidR="00C13FA8">
        <w:t xml:space="preserve">enefit for COPD, and was listed on the PBS prior to 2003. All of the other medicines </w:t>
      </w:r>
      <w:r>
        <w:t xml:space="preserve">in </w:t>
      </w:r>
      <w:r>
        <w:fldChar w:fldCharType="begin"/>
      </w:r>
      <w:r>
        <w:instrText xml:space="preserve"> REF _Ref467694921 \h </w:instrText>
      </w:r>
      <w:r w:rsidR="00A22977">
        <w:instrText xml:space="preserve"> \* MERGEFORMAT </w:instrText>
      </w:r>
      <w:r>
        <w:fldChar w:fldCharType="separate"/>
      </w:r>
      <w:r w:rsidR="00453EA7">
        <w:t>Table B.</w:t>
      </w:r>
      <w:r w:rsidR="00453EA7">
        <w:rPr>
          <w:noProof/>
        </w:rPr>
        <w:t>5</w:t>
      </w:r>
      <w:r>
        <w:fldChar w:fldCharType="end"/>
      </w:r>
      <w:r>
        <w:t xml:space="preserve"> </w:t>
      </w:r>
      <w:r w:rsidR="00C13FA8">
        <w:t>have an unrestricted listing.</w:t>
      </w:r>
    </w:p>
    <w:p w14:paraId="1229A84A" w14:textId="77777777" w:rsidR="00C13FA8" w:rsidRDefault="00C13FA8" w:rsidP="00A0482D">
      <w:pPr>
        <w:pStyle w:val="BackgroundTable"/>
      </w:pPr>
      <w:bookmarkStart w:id="56" w:name="_Ref467694921"/>
      <w:bookmarkStart w:id="57" w:name="_Toc468034424"/>
      <w:bookmarkStart w:id="58" w:name="_Toc486016451"/>
      <w:bookmarkStart w:id="59" w:name="_Toc486514240"/>
      <w:r>
        <w:lastRenderedPageBreak/>
        <w:t xml:space="preserve">Table </w:t>
      </w:r>
      <w:r w:rsidR="007A51FC">
        <w:t>B</w:t>
      </w:r>
      <w:r w:rsidR="008C1F49">
        <w:t>.</w:t>
      </w:r>
      <w:r w:rsidR="00826B96">
        <w:fldChar w:fldCharType="begin"/>
      </w:r>
      <w:r w:rsidR="00826B96">
        <w:instrText xml:space="preserve"> SEQ Table \* ARABIC \s 1 </w:instrText>
      </w:r>
      <w:r w:rsidR="00826B96">
        <w:fldChar w:fldCharType="separate"/>
      </w:r>
      <w:r w:rsidR="00453EA7">
        <w:rPr>
          <w:noProof/>
        </w:rPr>
        <w:t>5</w:t>
      </w:r>
      <w:r w:rsidR="00826B96">
        <w:rPr>
          <w:noProof/>
        </w:rPr>
        <w:fldChar w:fldCharType="end"/>
      </w:r>
      <w:bookmarkEnd w:id="56"/>
      <w:r>
        <w:tab/>
        <w:t>Other PBS medicines used to treat COPD</w:t>
      </w:r>
      <w:bookmarkEnd w:id="57"/>
      <w:bookmarkEnd w:id="58"/>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Description w:val="Other PBS medicines used to treat COPD"/>
      </w:tblPr>
      <w:tblGrid>
        <w:gridCol w:w="3600"/>
        <w:gridCol w:w="6152"/>
      </w:tblGrid>
      <w:tr w:rsidR="00C13FA8" w:rsidRPr="00194011" w14:paraId="2B61AFEF" w14:textId="77777777" w:rsidTr="00D51AE3">
        <w:trPr>
          <w:cantSplit/>
        </w:trPr>
        <w:tc>
          <w:tcPr>
            <w:tcW w:w="1846" w:type="pct"/>
            <w:shd w:val="clear" w:color="auto" w:fill="BFBFBF"/>
          </w:tcPr>
          <w:p w14:paraId="6329CAF0" w14:textId="77777777" w:rsidR="00C13FA8" w:rsidRPr="00194011" w:rsidRDefault="00C13FA8" w:rsidP="00C13FA8">
            <w:pPr>
              <w:pStyle w:val="01TableHEADINGleftaligned"/>
            </w:pPr>
            <w:r>
              <w:t>Medicine</w:t>
            </w:r>
          </w:p>
        </w:tc>
        <w:tc>
          <w:tcPr>
            <w:tcW w:w="3154" w:type="pct"/>
            <w:shd w:val="clear" w:color="auto" w:fill="BFBFBF"/>
          </w:tcPr>
          <w:p w14:paraId="555B51E5" w14:textId="77777777" w:rsidR="00C13FA8" w:rsidRPr="00194011" w:rsidRDefault="00C13FA8" w:rsidP="00C13FA8">
            <w:pPr>
              <w:pStyle w:val="01TableHEADINGleftaligned"/>
            </w:pPr>
            <w:r>
              <w:t>Brand</w:t>
            </w:r>
          </w:p>
        </w:tc>
      </w:tr>
      <w:tr w:rsidR="00C13FA8" w:rsidRPr="00194011" w14:paraId="388B6471" w14:textId="77777777" w:rsidTr="00D51AE3">
        <w:trPr>
          <w:cantSplit/>
        </w:trPr>
        <w:tc>
          <w:tcPr>
            <w:tcW w:w="1846" w:type="pct"/>
            <w:shd w:val="clear" w:color="auto" w:fill="000000"/>
          </w:tcPr>
          <w:p w14:paraId="5DA73352" w14:textId="77777777" w:rsidR="00C13FA8" w:rsidRPr="00C13FA8" w:rsidRDefault="00C13FA8" w:rsidP="005940CE">
            <w:pPr>
              <w:pStyle w:val="04Tablesubheading"/>
            </w:pPr>
            <w:r>
              <w:t>SAB</w:t>
            </w:r>
            <w:r w:rsidRPr="00C13FA8">
              <w:t>A</w:t>
            </w:r>
          </w:p>
        </w:tc>
        <w:tc>
          <w:tcPr>
            <w:tcW w:w="3154" w:type="pct"/>
            <w:shd w:val="clear" w:color="auto" w:fill="000000"/>
          </w:tcPr>
          <w:p w14:paraId="7268C646" w14:textId="77777777" w:rsidR="00C13FA8" w:rsidRPr="00194011" w:rsidRDefault="00C13FA8" w:rsidP="005940CE">
            <w:pPr>
              <w:pStyle w:val="04Tablesubheading"/>
            </w:pPr>
          </w:p>
        </w:tc>
      </w:tr>
      <w:tr w:rsidR="00C13FA8" w:rsidRPr="00194011" w14:paraId="5D2B3C30" w14:textId="77777777" w:rsidTr="00D51AE3">
        <w:trPr>
          <w:cantSplit/>
        </w:trPr>
        <w:tc>
          <w:tcPr>
            <w:tcW w:w="1846" w:type="pct"/>
            <w:shd w:val="clear" w:color="auto" w:fill="auto"/>
          </w:tcPr>
          <w:p w14:paraId="56990403" w14:textId="77777777" w:rsidR="00C13FA8" w:rsidRPr="00194011" w:rsidRDefault="00C13FA8" w:rsidP="00C13FA8">
            <w:pPr>
              <w:pStyle w:val="05Tabletext"/>
              <w:keepNext/>
            </w:pPr>
            <w:r w:rsidRPr="00C44BC7">
              <w:t>Salbutamol sulfate</w:t>
            </w:r>
          </w:p>
        </w:tc>
        <w:tc>
          <w:tcPr>
            <w:tcW w:w="3154" w:type="pct"/>
            <w:shd w:val="clear" w:color="auto" w:fill="auto"/>
          </w:tcPr>
          <w:p w14:paraId="473BD370" w14:textId="77777777" w:rsidR="00C13FA8" w:rsidRPr="0002051B" w:rsidRDefault="00C13FA8" w:rsidP="00C13FA8">
            <w:pPr>
              <w:pStyle w:val="05Tabletext"/>
              <w:keepNext/>
            </w:pPr>
            <w:r w:rsidRPr="00C44BC7">
              <w:t>Ventolin, Airomir, Asmol</w:t>
            </w:r>
          </w:p>
        </w:tc>
      </w:tr>
      <w:tr w:rsidR="00C13FA8" w:rsidRPr="00194011" w14:paraId="1CAC5F26" w14:textId="77777777" w:rsidTr="00D51AE3">
        <w:trPr>
          <w:cantSplit/>
        </w:trPr>
        <w:tc>
          <w:tcPr>
            <w:tcW w:w="1846" w:type="pct"/>
            <w:shd w:val="clear" w:color="auto" w:fill="auto"/>
          </w:tcPr>
          <w:p w14:paraId="5EB0E8BC" w14:textId="77777777" w:rsidR="00C13FA8" w:rsidRPr="00194011" w:rsidRDefault="00C13FA8" w:rsidP="00C13FA8">
            <w:pPr>
              <w:pStyle w:val="05Tabletext"/>
              <w:keepNext/>
            </w:pPr>
            <w:r w:rsidRPr="00C44BC7">
              <w:t>Terbutaline sulfate</w:t>
            </w:r>
          </w:p>
        </w:tc>
        <w:tc>
          <w:tcPr>
            <w:tcW w:w="3154" w:type="pct"/>
            <w:shd w:val="clear" w:color="auto" w:fill="auto"/>
          </w:tcPr>
          <w:p w14:paraId="43DD5255" w14:textId="77777777" w:rsidR="00C13FA8" w:rsidRPr="0002051B" w:rsidRDefault="00C13FA8" w:rsidP="00C13FA8">
            <w:pPr>
              <w:pStyle w:val="05Tabletext"/>
              <w:keepNext/>
            </w:pPr>
            <w:r w:rsidRPr="00C44BC7">
              <w:t>Bricanyl</w:t>
            </w:r>
          </w:p>
        </w:tc>
      </w:tr>
      <w:tr w:rsidR="00C13FA8" w:rsidRPr="00194011" w14:paraId="23804AF0" w14:textId="77777777" w:rsidTr="00D51AE3">
        <w:trPr>
          <w:cantSplit/>
        </w:trPr>
        <w:tc>
          <w:tcPr>
            <w:tcW w:w="1846" w:type="pct"/>
            <w:shd w:val="clear" w:color="auto" w:fill="000000"/>
          </w:tcPr>
          <w:p w14:paraId="1BCAE73C" w14:textId="77777777" w:rsidR="00C13FA8" w:rsidRPr="00C13FA8" w:rsidRDefault="00C13FA8" w:rsidP="005940CE">
            <w:pPr>
              <w:pStyle w:val="04Tablesubheading"/>
            </w:pPr>
            <w:r>
              <w:t>SAM</w:t>
            </w:r>
            <w:r w:rsidRPr="00C13FA8">
              <w:t>A</w:t>
            </w:r>
          </w:p>
        </w:tc>
        <w:tc>
          <w:tcPr>
            <w:tcW w:w="3154" w:type="pct"/>
            <w:shd w:val="clear" w:color="auto" w:fill="000000"/>
          </w:tcPr>
          <w:p w14:paraId="5215A5A3" w14:textId="77777777" w:rsidR="00C13FA8" w:rsidRPr="00194011" w:rsidRDefault="00C13FA8" w:rsidP="005940CE">
            <w:pPr>
              <w:pStyle w:val="04Tablesubheading"/>
            </w:pPr>
          </w:p>
        </w:tc>
      </w:tr>
      <w:tr w:rsidR="00C13FA8" w:rsidRPr="00194011" w14:paraId="4E2236F8" w14:textId="77777777" w:rsidTr="00D51AE3">
        <w:trPr>
          <w:cantSplit/>
        </w:trPr>
        <w:tc>
          <w:tcPr>
            <w:tcW w:w="1846" w:type="pct"/>
            <w:shd w:val="clear" w:color="auto" w:fill="auto"/>
          </w:tcPr>
          <w:p w14:paraId="0BC7A22C" w14:textId="77777777" w:rsidR="00C13FA8" w:rsidRPr="00194011" w:rsidRDefault="00C13FA8" w:rsidP="00C13FA8">
            <w:pPr>
              <w:pStyle w:val="05Tabletext"/>
              <w:keepNext/>
            </w:pPr>
            <w:r w:rsidRPr="00C44BC7">
              <w:t>Ipratropium bromide</w:t>
            </w:r>
          </w:p>
        </w:tc>
        <w:tc>
          <w:tcPr>
            <w:tcW w:w="3154" w:type="pct"/>
            <w:shd w:val="clear" w:color="auto" w:fill="auto"/>
          </w:tcPr>
          <w:p w14:paraId="04A52251" w14:textId="77777777" w:rsidR="00C13FA8" w:rsidRPr="00FE5144" w:rsidRDefault="00C13FA8" w:rsidP="00C13FA8">
            <w:pPr>
              <w:pStyle w:val="05Tabletext"/>
              <w:keepNext/>
              <w:rPr>
                <w:i/>
              </w:rPr>
            </w:pPr>
            <w:r w:rsidRPr="00C44BC7">
              <w:t>Atrovent, Aeron, Ipratrin</w:t>
            </w:r>
          </w:p>
        </w:tc>
      </w:tr>
      <w:tr w:rsidR="00C13FA8" w:rsidRPr="00194011" w14:paraId="40970889" w14:textId="77777777" w:rsidTr="00D51AE3">
        <w:trPr>
          <w:cantSplit/>
        </w:trPr>
        <w:tc>
          <w:tcPr>
            <w:tcW w:w="1846" w:type="pct"/>
            <w:shd w:val="clear" w:color="auto" w:fill="000000"/>
          </w:tcPr>
          <w:p w14:paraId="11A3B51E" w14:textId="77777777" w:rsidR="00C13FA8" w:rsidRPr="00C13FA8" w:rsidRDefault="00C13FA8" w:rsidP="005940CE">
            <w:pPr>
              <w:pStyle w:val="04Tablesubheading"/>
            </w:pPr>
            <w:r>
              <w:t>ICS</w:t>
            </w:r>
          </w:p>
        </w:tc>
        <w:tc>
          <w:tcPr>
            <w:tcW w:w="3154" w:type="pct"/>
            <w:shd w:val="clear" w:color="auto" w:fill="000000"/>
          </w:tcPr>
          <w:p w14:paraId="5067FE63" w14:textId="77777777" w:rsidR="00C13FA8" w:rsidRPr="00194011" w:rsidRDefault="00C13FA8" w:rsidP="005940CE">
            <w:pPr>
              <w:pStyle w:val="04Tablesubheading"/>
            </w:pPr>
          </w:p>
        </w:tc>
      </w:tr>
      <w:tr w:rsidR="00C13FA8" w:rsidRPr="00194011" w14:paraId="02794B65" w14:textId="77777777" w:rsidTr="00D51AE3">
        <w:trPr>
          <w:cantSplit/>
        </w:trPr>
        <w:tc>
          <w:tcPr>
            <w:tcW w:w="1846" w:type="pct"/>
            <w:shd w:val="clear" w:color="auto" w:fill="auto"/>
          </w:tcPr>
          <w:p w14:paraId="7D2F512C" w14:textId="77777777" w:rsidR="00C13FA8" w:rsidRPr="00194011" w:rsidRDefault="00C13FA8" w:rsidP="00C13FA8">
            <w:pPr>
              <w:pStyle w:val="05Tabletext"/>
              <w:keepNext/>
            </w:pPr>
            <w:r w:rsidRPr="00C44BC7">
              <w:t>Beclomethasone diproprionate</w:t>
            </w:r>
          </w:p>
        </w:tc>
        <w:tc>
          <w:tcPr>
            <w:tcW w:w="3154" w:type="pct"/>
            <w:shd w:val="clear" w:color="auto" w:fill="auto"/>
          </w:tcPr>
          <w:p w14:paraId="1B4A0A49" w14:textId="77777777" w:rsidR="00C13FA8" w:rsidRPr="0002051B" w:rsidRDefault="00C13FA8" w:rsidP="00C13FA8">
            <w:pPr>
              <w:pStyle w:val="05Tabletext"/>
              <w:keepNext/>
              <w:rPr>
                <w:i/>
              </w:rPr>
            </w:pPr>
            <w:r w:rsidRPr="00C44BC7">
              <w:t>Q</w:t>
            </w:r>
            <w:r w:rsidR="00294743">
              <w:t>var</w:t>
            </w:r>
          </w:p>
        </w:tc>
      </w:tr>
      <w:tr w:rsidR="00C13FA8" w:rsidRPr="00194011" w14:paraId="33DE772E" w14:textId="77777777" w:rsidTr="00D51AE3">
        <w:trPr>
          <w:cantSplit/>
        </w:trPr>
        <w:tc>
          <w:tcPr>
            <w:tcW w:w="1846" w:type="pct"/>
            <w:shd w:val="clear" w:color="auto" w:fill="auto"/>
          </w:tcPr>
          <w:p w14:paraId="024E1000" w14:textId="77777777" w:rsidR="00C13FA8" w:rsidRPr="00194011" w:rsidRDefault="00C13FA8" w:rsidP="00C13FA8">
            <w:pPr>
              <w:pStyle w:val="05Tabletext"/>
              <w:keepNext/>
            </w:pPr>
            <w:r w:rsidRPr="00C44BC7">
              <w:t>Budesonide</w:t>
            </w:r>
          </w:p>
        </w:tc>
        <w:tc>
          <w:tcPr>
            <w:tcW w:w="3154" w:type="pct"/>
            <w:shd w:val="clear" w:color="auto" w:fill="auto"/>
          </w:tcPr>
          <w:p w14:paraId="07C88D39" w14:textId="77777777" w:rsidR="00C13FA8" w:rsidRPr="0002051B" w:rsidRDefault="00C13FA8" w:rsidP="00C13FA8">
            <w:pPr>
              <w:pStyle w:val="05Tabletext"/>
              <w:keepNext/>
              <w:rPr>
                <w:i/>
              </w:rPr>
            </w:pPr>
            <w:r w:rsidRPr="00C44BC7">
              <w:t>Pulmicort</w:t>
            </w:r>
          </w:p>
        </w:tc>
      </w:tr>
      <w:tr w:rsidR="00C13FA8" w:rsidRPr="00194011" w14:paraId="350E314F" w14:textId="77777777" w:rsidTr="00D51AE3">
        <w:trPr>
          <w:cantSplit/>
        </w:trPr>
        <w:tc>
          <w:tcPr>
            <w:tcW w:w="1846" w:type="pct"/>
            <w:shd w:val="clear" w:color="auto" w:fill="auto"/>
          </w:tcPr>
          <w:p w14:paraId="788EE9C1" w14:textId="77777777" w:rsidR="00C13FA8" w:rsidRPr="00194011" w:rsidRDefault="00C13FA8" w:rsidP="00C13FA8">
            <w:pPr>
              <w:pStyle w:val="05Tabletext"/>
              <w:keepNext/>
            </w:pPr>
            <w:r w:rsidRPr="00C44BC7">
              <w:t>Ciclesonide</w:t>
            </w:r>
          </w:p>
        </w:tc>
        <w:tc>
          <w:tcPr>
            <w:tcW w:w="3154" w:type="pct"/>
            <w:shd w:val="clear" w:color="auto" w:fill="auto"/>
          </w:tcPr>
          <w:p w14:paraId="1DAA9B22" w14:textId="77777777" w:rsidR="00C13FA8" w:rsidRPr="0002051B" w:rsidRDefault="00C13FA8" w:rsidP="00C13FA8">
            <w:pPr>
              <w:pStyle w:val="05Tabletext"/>
              <w:keepNext/>
              <w:rPr>
                <w:i/>
              </w:rPr>
            </w:pPr>
            <w:r w:rsidRPr="00C44BC7">
              <w:t>Alvesco</w:t>
            </w:r>
          </w:p>
        </w:tc>
      </w:tr>
      <w:tr w:rsidR="00C13FA8" w:rsidRPr="00194011" w14:paraId="4E935EA5" w14:textId="77777777" w:rsidTr="00D51AE3">
        <w:trPr>
          <w:cantSplit/>
        </w:trPr>
        <w:tc>
          <w:tcPr>
            <w:tcW w:w="1846" w:type="pct"/>
            <w:shd w:val="clear" w:color="auto" w:fill="auto"/>
          </w:tcPr>
          <w:p w14:paraId="7C8661E3" w14:textId="77777777" w:rsidR="00C13FA8" w:rsidRPr="00194011" w:rsidRDefault="00C13FA8" w:rsidP="00C13FA8">
            <w:pPr>
              <w:pStyle w:val="05Tabletext"/>
              <w:keepNext/>
            </w:pPr>
            <w:r w:rsidRPr="00C44BC7">
              <w:t>Fluticasone proprionate</w:t>
            </w:r>
          </w:p>
        </w:tc>
        <w:tc>
          <w:tcPr>
            <w:tcW w:w="3154" w:type="pct"/>
            <w:shd w:val="clear" w:color="auto" w:fill="auto"/>
          </w:tcPr>
          <w:p w14:paraId="4A663887" w14:textId="77777777" w:rsidR="00C13FA8" w:rsidRPr="0002051B" w:rsidRDefault="00C13FA8" w:rsidP="00C13FA8">
            <w:pPr>
              <w:pStyle w:val="05Tabletext"/>
              <w:keepNext/>
              <w:rPr>
                <w:i/>
              </w:rPr>
            </w:pPr>
            <w:r w:rsidRPr="00C44BC7">
              <w:t>Flixotide</w:t>
            </w:r>
          </w:p>
        </w:tc>
      </w:tr>
      <w:tr w:rsidR="00C13FA8" w:rsidRPr="00194011" w14:paraId="6FC1657C" w14:textId="77777777" w:rsidTr="00D51AE3">
        <w:trPr>
          <w:cantSplit/>
        </w:trPr>
        <w:tc>
          <w:tcPr>
            <w:tcW w:w="1846" w:type="pct"/>
            <w:shd w:val="clear" w:color="auto" w:fill="000000"/>
          </w:tcPr>
          <w:p w14:paraId="06A2C459" w14:textId="77777777" w:rsidR="00C13FA8" w:rsidRPr="00C13FA8" w:rsidRDefault="00C13FA8" w:rsidP="005940CE">
            <w:pPr>
              <w:pStyle w:val="04Tablesubheading"/>
            </w:pPr>
            <w:r w:rsidRPr="00C13FA8">
              <w:t>Oral corticosteroid</w:t>
            </w:r>
          </w:p>
        </w:tc>
        <w:tc>
          <w:tcPr>
            <w:tcW w:w="3154" w:type="pct"/>
            <w:shd w:val="clear" w:color="auto" w:fill="000000"/>
          </w:tcPr>
          <w:p w14:paraId="2D534D18" w14:textId="77777777" w:rsidR="00C13FA8" w:rsidRPr="00194011" w:rsidRDefault="00C13FA8" w:rsidP="005940CE">
            <w:pPr>
              <w:pStyle w:val="04Tablesubheading"/>
            </w:pPr>
          </w:p>
        </w:tc>
      </w:tr>
      <w:tr w:rsidR="00C13FA8" w:rsidRPr="00194011" w14:paraId="70B68CD6" w14:textId="77777777" w:rsidTr="00D51AE3">
        <w:trPr>
          <w:cantSplit/>
        </w:trPr>
        <w:tc>
          <w:tcPr>
            <w:tcW w:w="1846" w:type="pct"/>
            <w:shd w:val="clear" w:color="auto" w:fill="auto"/>
          </w:tcPr>
          <w:p w14:paraId="695F4918" w14:textId="77777777" w:rsidR="00C13FA8" w:rsidRPr="00194011" w:rsidRDefault="00C13FA8" w:rsidP="00C13FA8">
            <w:pPr>
              <w:pStyle w:val="05Tabletext"/>
              <w:keepNext/>
            </w:pPr>
            <w:r w:rsidRPr="00C44BC7">
              <w:t>Prednisone</w:t>
            </w:r>
          </w:p>
        </w:tc>
        <w:tc>
          <w:tcPr>
            <w:tcW w:w="3154" w:type="pct"/>
            <w:shd w:val="clear" w:color="auto" w:fill="auto"/>
          </w:tcPr>
          <w:p w14:paraId="07841216" w14:textId="77777777" w:rsidR="00C13FA8" w:rsidRPr="00FE5144" w:rsidRDefault="00C13FA8" w:rsidP="00C13FA8">
            <w:pPr>
              <w:pStyle w:val="05Tabletext"/>
              <w:keepNext/>
              <w:rPr>
                <w:i/>
              </w:rPr>
            </w:pPr>
            <w:r w:rsidRPr="00C44BC7">
              <w:t>Panafcort, Predsone</w:t>
            </w:r>
          </w:p>
        </w:tc>
      </w:tr>
      <w:tr w:rsidR="00C13FA8" w:rsidRPr="00194011" w14:paraId="2778A3F1" w14:textId="77777777" w:rsidTr="00D51AE3">
        <w:trPr>
          <w:cantSplit/>
        </w:trPr>
        <w:tc>
          <w:tcPr>
            <w:tcW w:w="1846" w:type="pct"/>
            <w:shd w:val="clear" w:color="auto" w:fill="000000"/>
          </w:tcPr>
          <w:p w14:paraId="2645EC73" w14:textId="77777777" w:rsidR="00C13FA8" w:rsidRPr="00C44BC7" w:rsidRDefault="00C13FA8" w:rsidP="005940CE">
            <w:pPr>
              <w:pStyle w:val="04Tablesubheading"/>
            </w:pPr>
            <w:r>
              <w:t xml:space="preserve">Methylxanthine </w:t>
            </w:r>
          </w:p>
        </w:tc>
        <w:tc>
          <w:tcPr>
            <w:tcW w:w="3154" w:type="pct"/>
            <w:shd w:val="clear" w:color="auto" w:fill="000000"/>
          </w:tcPr>
          <w:p w14:paraId="638CB13F" w14:textId="77777777" w:rsidR="00C13FA8" w:rsidRPr="00C44BC7" w:rsidRDefault="00C13FA8" w:rsidP="005940CE">
            <w:pPr>
              <w:pStyle w:val="04Tablesubheading"/>
            </w:pPr>
          </w:p>
        </w:tc>
      </w:tr>
      <w:tr w:rsidR="00C13FA8" w:rsidRPr="00194011" w14:paraId="31F69349" w14:textId="77777777" w:rsidTr="00D51AE3">
        <w:trPr>
          <w:cantSplit/>
        </w:trPr>
        <w:tc>
          <w:tcPr>
            <w:tcW w:w="1846" w:type="pct"/>
            <w:shd w:val="clear" w:color="auto" w:fill="auto"/>
          </w:tcPr>
          <w:p w14:paraId="5A361729" w14:textId="77777777" w:rsidR="00C13FA8" w:rsidRPr="00C44BC7" w:rsidRDefault="00C13FA8" w:rsidP="00C13FA8">
            <w:pPr>
              <w:pStyle w:val="05Tabletext"/>
              <w:keepNext/>
            </w:pPr>
            <w:r w:rsidRPr="00C44BC7">
              <w:t>Theophylline</w:t>
            </w:r>
          </w:p>
        </w:tc>
        <w:tc>
          <w:tcPr>
            <w:tcW w:w="3154" w:type="pct"/>
            <w:shd w:val="clear" w:color="auto" w:fill="auto"/>
          </w:tcPr>
          <w:p w14:paraId="68236C17" w14:textId="77777777" w:rsidR="00C13FA8" w:rsidRPr="00C44BC7" w:rsidRDefault="00C13FA8" w:rsidP="00C13FA8">
            <w:pPr>
              <w:pStyle w:val="05Tabletext"/>
              <w:keepNext/>
            </w:pPr>
            <w:r w:rsidRPr="00C44BC7">
              <w:t>Nuelin</w:t>
            </w:r>
          </w:p>
        </w:tc>
      </w:tr>
    </w:tbl>
    <w:p w14:paraId="5B7D24B2" w14:textId="77777777" w:rsidR="00C13FA8" w:rsidRDefault="00C13FA8" w:rsidP="00C13FA8">
      <w:pPr>
        <w:pStyle w:val="11TableorFigurefootnotenostick"/>
      </w:pPr>
      <w:r w:rsidRPr="00C13FA8">
        <w:t xml:space="preserve">Abbreviations: COPD, chronic obstructive pulmonary disease; ICS, inhaled corticosteroid; </w:t>
      </w:r>
      <w:r>
        <w:t xml:space="preserve">ICS, inhaled corticosteroid; </w:t>
      </w:r>
      <w:r w:rsidRPr="00C13FA8">
        <w:t>PBS, Pharmaceutical Benefits Scheme; SABA, short-acting beta-2 agonist; SAMA, short-acting muscarinic antagonist.</w:t>
      </w:r>
    </w:p>
    <w:p w14:paraId="1F968ADD" w14:textId="77777777" w:rsidR="00A126D3" w:rsidRDefault="00A126D3" w:rsidP="00A05D87">
      <w:pPr>
        <w:pStyle w:val="Heading2"/>
        <w:numPr>
          <w:ilvl w:val="0"/>
          <w:numId w:val="0"/>
        </w:numPr>
        <w:spacing w:before="480"/>
      </w:pPr>
      <w:bookmarkStart w:id="60" w:name="_Toc486514207"/>
      <w:bookmarkStart w:id="61" w:name="_Toc480371868"/>
      <w:r>
        <w:t>Consumer knowledge, attitude and behaviour</w:t>
      </w:r>
      <w:bookmarkEnd w:id="60"/>
    </w:p>
    <w:p w14:paraId="6D5A06A4" w14:textId="4EA10F64" w:rsidR="00A126D3" w:rsidRPr="005E5F74" w:rsidRDefault="00A126D3" w:rsidP="00A126D3">
      <w:r w:rsidRPr="005E5F74">
        <w:t xml:space="preserve">To better understand Australian patient perceptions and experiences </w:t>
      </w:r>
      <w:r>
        <w:t xml:space="preserve">of </w:t>
      </w:r>
      <w:r w:rsidRPr="005E5F74">
        <w:t>living with COPD, a</w:t>
      </w:r>
      <w:r>
        <w:t>n</w:t>
      </w:r>
      <w:r w:rsidRPr="005E5F74">
        <w:t xml:space="preserve"> </w:t>
      </w:r>
      <w:r>
        <w:t xml:space="preserve">evidence </w:t>
      </w:r>
      <w:r w:rsidRPr="0082774A">
        <w:t xml:space="preserve">search </w:t>
      </w:r>
      <w:r>
        <w:t xml:space="preserve">of consumer views </w:t>
      </w:r>
      <w:r w:rsidRPr="0082774A">
        <w:t xml:space="preserve">using </w:t>
      </w:r>
      <w:r w:rsidRPr="00341B07">
        <w:t xml:space="preserve">the Medline database </w:t>
      </w:r>
      <w:r>
        <w:t xml:space="preserve">was </w:t>
      </w:r>
      <w:r w:rsidRPr="00341B07">
        <w:t xml:space="preserve">conducted in </w:t>
      </w:r>
      <w:r w:rsidRPr="006348B2">
        <w:t xml:space="preserve">November 2015.  The results of the </w:t>
      </w:r>
      <w:r w:rsidRPr="00D621FF">
        <w:t>literature search findings have been summarised based on</w:t>
      </w:r>
      <w:r>
        <w:t>;</w:t>
      </w:r>
      <w:r w:rsidRPr="005E5F74">
        <w:t xml:space="preserve"> patient diagnosis, quality of life </w:t>
      </w:r>
      <w:r w:rsidRPr="0082774A">
        <w:t xml:space="preserve">impacts, COPD </w:t>
      </w:r>
      <w:r w:rsidRPr="00341B07">
        <w:t>treatment</w:t>
      </w:r>
      <w:r w:rsidR="00453EA7">
        <w:t>,</w:t>
      </w:r>
      <w:r>
        <w:t xml:space="preserve"> and quality use of medicines</w:t>
      </w:r>
      <w:r w:rsidRPr="005E5F74">
        <w:t>.</w:t>
      </w:r>
    </w:p>
    <w:p w14:paraId="31BDBF4F" w14:textId="77777777" w:rsidR="00A126D3" w:rsidRPr="00DD446E" w:rsidRDefault="00A126D3" w:rsidP="00A126D3">
      <w:pPr>
        <w:pStyle w:val="Heading3"/>
        <w:numPr>
          <w:ilvl w:val="0"/>
          <w:numId w:val="0"/>
        </w:numPr>
      </w:pPr>
      <w:bookmarkStart w:id="62" w:name="_Toc486514208"/>
      <w:r w:rsidRPr="00DD446E">
        <w:t>Diagnosis</w:t>
      </w:r>
      <w:bookmarkEnd w:id="62"/>
    </w:p>
    <w:p w14:paraId="57610B98" w14:textId="77777777" w:rsidR="00A126D3" w:rsidRPr="002B5894" w:rsidRDefault="00A126D3" w:rsidP="00A126D3">
      <w:pPr>
        <w:pStyle w:val="Bullettext"/>
      </w:pPr>
      <w:r w:rsidRPr="002B5894">
        <w:t xml:space="preserve">Consumers' reaction to a diagnosis of COPD ranged from emotional (including denial) to rational. </w:t>
      </w:r>
    </w:p>
    <w:p w14:paraId="4106B483" w14:textId="36C359C7" w:rsidR="00A126D3" w:rsidRPr="00BE7658" w:rsidRDefault="00583370" w:rsidP="00A126D3">
      <w:pPr>
        <w:pStyle w:val="Bullettext"/>
      </w:pPr>
      <w:r>
        <w:t>Consumers</w:t>
      </w:r>
      <w:r w:rsidR="00A126D3" w:rsidRPr="002B5894">
        <w:t xml:space="preserve"> reported the process involved in obtaining a diagnosis could be prolonged</w:t>
      </w:r>
      <w:r w:rsidR="00A126D3">
        <w:t xml:space="preserve"> </w:t>
      </w:r>
      <w:r w:rsidR="00453EA7">
        <w:t xml:space="preserve">(Ansari </w:t>
      </w:r>
      <w:r>
        <w:t xml:space="preserve">et al, </w:t>
      </w:r>
      <w:r w:rsidR="00453EA7">
        <w:t xml:space="preserve">2014; </w:t>
      </w:r>
      <w:r w:rsidR="00A126D3" w:rsidRPr="00BE7658">
        <w:t>Lindgren</w:t>
      </w:r>
      <w:r>
        <w:t xml:space="preserve"> et al,</w:t>
      </w:r>
      <w:r w:rsidR="00A126D3" w:rsidRPr="00BE7658">
        <w:t xml:space="preserve"> 2014)</w:t>
      </w:r>
      <w:r w:rsidR="00A126D3">
        <w:t>.</w:t>
      </w:r>
    </w:p>
    <w:p w14:paraId="3947EDD1" w14:textId="1C93023C" w:rsidR="00A126D3" w:rsidRPr="002B5894" w:rsidRDefault="00583370" w:rsidP="00A126D3">
      <w:pPr>
        <w:pStyle w:val="Bullettext"/>
      </w:pPr>
      <w:r>
        <w:t xml:space="preserve">Consumers </w:t>
      </w:r>
      <w:r w:rsidR="00A126D3">
        <w:t>reported that u</w:t>
      </w:r>
      <w:r w:rsidR="00A126D3" w:rsidRPr="002B5894">
        <w:t>nclear messages from clinicians such as a ‘hint of COPD’ or a ‘slight form of asthma’ lead to confusion</w:t>
      </w:r>
      <w:r w:rsidR="00A126D3">
        <w:t xml:space="preserve"> </w:t>
      </w:r>
      <w:r w:rsidR="00A126D3" w:rsidRPr="00BE7658">
        <w:t xml:space="preserve">(Ansari </w:t>
      </w:r>
      <w:r>
        <w:t xml:space="preserve">et al, 2014; </w:t>
      </w:r>
      <w:r w:rsidR="00A126D3" w:rsidRPr="00BE7658">
        <w:t xml:space="preserve">Lindgren </w:t>
      </w:r>
      <w:r>
        <w:t xml:space="preserve">et al, </w:t>
      </w:r>
      <w:r w:rsidR="00A126D3" w:rsidRPr="00BE7658">
        <w:t>2014)</w:t>
      </w:r>
      <w:r w:rsidR="00A126D3" w:rsidRPr="002B5894">
        <w:t>.</w:t>
      </w:r>
    </w:p>
    <w:p w14:paraId="177B37CE" w14:textId="77777777" w:rsidR="00A126D3" w:rsidRPr="00530941" w:rsidRDefault="00A126D3" w:rsidP="00A126D3">
      <w:pPr>
        <w:pStyle w:val="Heading3"/>
        <w:numPr>
          <w:ilvl w:val="0"/>
          <w:numId w:val="0"/>
        </w:numPr>
      </w:pPr>
      <w:bookmarkStart w:id="63" w:name="_Toc486514209"/>
      <w:r w:rsidRPr="002B5894">
        <w:t>Quality of life impacts</w:t>
      </w:r>
      <w:bookmarkEnd w:id="63"/>
    </w:p>
    <w:p w14:paraId="6D189B3F" w14:textId="05FCFBF9" w:rsidR="00A126D3" w:rsidRPr="002B5894" w:rsidRDefault="00A126D3" w:rsidP="00A126D3">
      <w:pPr>
        <w:pStyle w:val="Bullettext"/>
      </w:pPr>
      <w:r w:rsidRPr="002B5894">
        <w:t>Breathlessness, phlegm production, cough, wheezing or chest tightness were commonly reported symptoms experienced by those with</w:t>
      </w:r>
      <w:r w:rsidR="00583370">
        <w:t xml:space="preserve"> COPD</w:t>
      </w:r>
      <w:r w:rsidRPr="002B5894">
        <w:t xml:space="preserve">. These </w:t>
      </w:r>
      <w:r>
        <w:t xml:space="preserve">symptoms </w:t>
      </w:r>
      <w:r w:rsidRPr="002B5894">
        <w:t>often had an extensive impact on patients' quality of life</w:t>
      </w:r>
      <w:r>
        <w:t xml:space="preserve"> </w:t>
      </w:r>
      <w:r w:rsidRPr="00BE7658">
        <w:t xml:space="preserve">(Kessler </w:t>
      </w:r>
      <w:r w:rsidR="00583370">
        <w:t xml:space="preserve">et al, </w:t>
      </w:r>
      <w:r w:rsidRPr="00BE7658">
        <w:t>2011</w:t>
      </w:r>
      <w:r>
        <w:t>)</w:t>
      </w:r>
      <w:r w:rsidRPr="002B5894">
        <w:t>.</w:t>
      </w:r>
      <w:r>
        <w:t xml:space="preserve"> </w:t>
      </w:r>
      <w:r w:rsidRPr="002B5894">
        <w:t xml:space="preserve"> </w:t>
      </w:r>
    </w:p>
    <w:p w14:paraId="6408AFAE" w14:textId="555B2AFD" w:rsidR="00A126D3" w:rsidRPr="002B5894" w:rsidRDefault="00A126D3" w:rsidP="00A126D3">
      <w:pPr>
        <w:pStyle w:val="Bullettext"/>
      </w:pPr>
      <w:r w:rsidRPr="002B5894">
        <w:t>Some consumers reported losing their independence, hobbies and social connections as a result of their COPD</w:t>
      </w:r>
      <w:r>
        <w:t xml:space="preserve"> </w:t>
      </w:r>
      <w:r w:rsidRPr="00BE7658">
        <w:t xml:space="preserve">(Kessler </w:t>
      </w:r>
      <w:r w:rsidR="00583370">
        <w:t xml:space="preserve">et al, </w:t>
      </w:r>
      <w:r w:rsidRPr="00BE7658">
        <w:t>2011</w:t>
      </w:r>
      <w:r>
        <w:t>)</w:t>
      </w:r>
      <w:r w:rsidRPr="002B5894">
        <w:t xml:space="preserve">.  </w:t>
      </w:r>
    </w:p>
    <w:p w14:paraId="3C48805A" w14:textId="2F4BEC2F" w:rsidR="00A126D3" w:rsidRPr="002B5894" w:rsidRDefault="00A126D3" w:rsidP="00A126D3">
      <w:pPr>
        <w:pStyle w:val="Bullettext"/>
      </w:pPr>
      <w:r w:rsidRPr="002B5894">
        <w:t>Anxiety and fear about disease progression and suffocation were common in people with moderate to severe COPD. A range of strategies were employed to assist in the management of this anxiety</w:t>
      </w:r>
      <w:r>
        <w:t xml:space="preserve"> (</w:t>
      </w:r>
      <w:r w:rsidRPr="00BE7658">
        <w:t xml:space="preserve">Landers </w:t>
      </w:r>
      <w:r w:rsidR="00583370">
        <w:t>et al, 2015;</w:t>
      </w:r>
      <w:r w:rsidRPr="00BE7658">
        <w:t xml:space="preserve"> Wortz</w:t>
      </w:r>
      <w:r w:rsidR="00583370">
        <w:t xml:space="preserve"> et al,</w:t>
      </w:r>
      <w:r w:rsidRPr="00BE7658">
        <w:t xml:space="preserve"> 2012)</w:t>
      </w:r>
      <w:r w:rsidRPr="002B5894">
        <w:t xml:space="preserve">. </w:t>
      </w:r>
    </w:p>
    <w:p w14:paraId="4470C3E1" w14:textId="77777777" w:rsidR="00A126D3" w:rsidRPr="00530941" w:rsidRDefault="00A126D3" w:rsidP="00A126D3">
      <w:pPr>
        <w:pStyle w:val="Heading3"/>
        <w:numPr>
          <w:ilvl w:val="0"/>
          <w:numId w:val="0"/>
        </w:numPr>
      </w:pPr>
      <w:bookmarkStart w:id="64" w:name="_Toc486514210"/>
      <w:r w:rsidRPr="002B5894">
        <w:lastRenderedPageBreak/>
        <w:t>COPD treatment</w:t>
      </w:r>
      <w:bookmarkEnd w:id="64"/>
      <w:r>
        <w:t xml:space="preserve">  </w:t>
      </w:r>
    </w:p>
    <w:p w14:paraId="351757A5" w14:textId="244A361E" w:rsidR="00A126D3" w:rsidRPr="002B5894" w:rsidRDefault="00A126D3" w:rsidP="00A126D3">
      <w:pPr>
        <w:pStyle w:val="Bullettext"/>
      </w:pPr>
      <w:r w:rsidRPr="002B5894">
        <w:t>Consumers commonly consulted their GP in the management of COPD. Some confusion was evident in terms of the role of the GP versus specialist in the management of this condition</w:t>
      </w:r>
      <w:r>
        <w:t xml:space="preserve"> (</w:t>
      </w:r>
      <w:r w:rsidRPr="00B353F3">
        <w:t xml:space="preserve">Kirby </w:t>
      </w:r>
      <w:r w:rsidR="00583370">
        <w:t>et al, 2014;</w:t>
      </w:r>
      <w:r w:rsidRPr="00B353F3">
        <w:t xml:space="preserve"> Ansari </w:t>
      </w:r>
      <w:r w:rsidR="00583370">
        <w:t xml:space="preserve">et al, </w:t>
      </w:r>
      <w:r w:rsidRPr="00B353F3">
        <w:t>2014</w:t>
      </w:r>
      <w:r>
        <w:t>)</w:t>
      </w:r>
      <w:r w:rsidRPr="002B5894">
        <w:t xml:space="preserve">. </w:t>
      </w:r>
    </w:p>
    <w:p w14:paraId="5B8A24AA" w14:textId="634C4DAC" w:rsidR="00A126D3" w:rsidRPr="002B5894" w:rsidRDefault="00A126D3" w:rsidP="00A126D3">
      <w:pPr>
        <w:pStyle w:val="Bullettext"/>
      </w:pPr>
      <w:r w:rsidRPr="002B5894">
        <w:t>Most people with COPD reported experiencing an exacerbation (‘flare up’) of their condition. Many</w:t>
      </w:r>
      <w:r w:rsidR="00583370">
        <w:t>,</w:t>
      </w:r>
      <w:r w:rsidRPr="002B5894">
        <w:t xml:space="preserve"> but not all</w:t>
      </w:r>
      <w:r w:rsidR="00583370">
        <w:t>,</w:t>
      </w:r>
      <w:r w:rsidRPr="002B5894">
        <w:t xml:space="preserve"> reported that they had been taught to recognise the signs of onset. Some people took a ‘wait and see’ approach to management while others were comfortable to self-medicate with antibiotics and steroids (referred to as ‘back up medication’)</w:t>
      </w:r>
      <w:r>
        <w:t xml:space="preserve"> (</w:t>
      </w:r>
      <w:r w:rsidR="00583370">
        <w:t>Barnes et al, 2013; Hernandez et al, 2013;</w:t>
      </w:r>
      <w:r w:rsidRPr="00B353F3">
        <w:t xml:space="preserve"> </w:t>
      </w:r>
      <w:r>
        <w:t>Williams</w:t>
      </w:r>
      <w:r w:rsidRPr="00B353F3">
        <w:t xml:space="preserve"> </w:t>
      </w:r>
      <w:r w:rsidR="00583370">
        <w:t xml:space="preserve">et al, </w:t>
      </w:r>
      <w:r w:rsidRPr="00B353F3">
        <w:t>201</w:t>
      </w:r>
      <w:r>
        <w:t>4)</w:t>
      </w:r>
      <w:r w:rsidRPr="002B5894">
        <w:t xml:space="preserve">. </w:t>
      </w:r>
    </w:p>
    <w:p w14:paraId="5DAD71C9" w14:textId="4015BFF6" w:rsidR="00A126D3" w:rsidRPr="002B5894" w:rsidRDefault="00A126D3" w:rsidP="00A126D3">
      <w:pPr>
        <w:pStyle w:val="Bullettext"/>
      </w:pPr>
      <w:r w:rsidRPr="002B5894">
        <w:t>Over half of the respondents to a large survey indicated that they had experienced an exacerbation that resulted in hospitalisation. Fear associated with the symptoms of an exacerbation was involved in some consumers' presentation to hospital. Some reported that interaction with ambulance and/or hospital staff during an exacerbation of their physical symptoms reduced anxiety levels</w:t>
      </w:r>
      <w:r>
        <w:t xml:space="preserve"> (</w:t>
      </w:r>
      <w:r w:rsidRPr="00B353F3">
        <w:t xml:space="preserve">Landers </w:t>
      </w:r>
      <w:r w:rsidR="00583370">
        <w:t>et al, 2015;</w:t>
      </w:r>
      <w:r w:rsidRPr="00B353F3">
        <w:t xml:space="preserve"> </w:t>
      </w:r>
      <w:r>
        <w:t>Barnes</w:t>
      </w:r>
      <w:r w:rsidR="00583370">
        <w:t> et al, </w:t>
      </w:r>
      <w:r w:rsidRPr="00B353F3">
        <w:t>201</w:t>
      </w:r>
      <w:r>
        <w:t>3)</w:t>
      </w:r>
      <w:r w:rsidRPr="002B5894">
        <w:t xml:space="preserve">.  </w:t>
      </w:r>
    </w:p>
    <w:p w14:paraId="61F318AA" w14:textId="1DB61230" w:rsidR="00A126D3" w:rsidRPr="002B5894" w:rsidRDefault="00A126D3" w:rsidP="00A126D3">
      <w:pPr>
        <w:pStyle w:val="Bullettext"/>
      </w:pPr>
      <w:r w:rsidRPr="002B5894">
        <w:t>Little information was available on pulmonary rehabilitation in the Australian context</w:t>
      </w:r>
      <w:r>
        <w:t>, (</w:t>
      </w:r>
      <w:r w:rsidRPr="00B353F3">
        <w:t xml:space="preserve">Kirby </w:t>
      </w:r>
      <w:r w:rsidR="00583370">
        <w:t xml:space="preserve">et al, </w:t>
      </w:r>
      <w:r w:rsidRPr="00B353F3">
        <w:t>2014</w:t>
      </w:r>
      <w:r>
        <w:t>)</w:t>
      </w:r>
      <w:r w:rsidRPr="002B5894">
        <w:t>. Feedback on the provision of such services in a Dutch study indicated that people with COPD found the information and strategies provided beneficial — although concerns were raised about the increased effort and motivation required to continue with exercise once at home</w:t>
      </w:r>
      <w:r>
        <w:t xml:space="preserve"> (</w:t>
      </w:r>
      <w:r w:rsidRPr="00B353F3">
        <w:t>Meis</w:t>
      </w:r>
      <w:r w:rsidR="00583370">
        <w:t xml:space="preserve"> et al,</w:t>
      </w:r>
      <w:r w:rsidRPr="00B353F3">
        <w:t xml:space="preserve"> 2014</w:t>
      </w:r>
      <w:r>
        <w:t>)</w:t>
      </w:r>
      <w:r w:rsidRPr="002B5894">
        <w:t xml:space="preserve">.  </w:t>
      </w:r>
    </w:p>
    <w:p w14:paraId="46061A22" w14:textId="0889D333" w:rsidR="00A126D3" w:rsidRPr="002B5894" w:rsidRDefault="00A126D3" w:rsidP="00A126D3">
      <w:pPr>
        <w:pStyle w:val="Bullettext"/>
      </w:pPr>
      <w:r w:rsidRPr="002B5894">
        <w:t>People with COPD described their medicines as ‘improving breathing’ and ‘feeling the medicine open up/clear the lungs’ if they were working effectively</w:t>
      </w:r>
      <w:r>
        <w:t xml:space="preserve"> (</w:t>
      </w:r>
      <w:r w:rsidRPr="00B353F3">
        <w:t>Kawata</w:t>
      </w:r>
      <w:r w:rsidR="00583370">
        <w:t xml:space="preserve"> et al,</w:t>
      </w:r>
      <w:r w:rsidRPr="00B353F3">
        <w:t xml:space="preserve"> 2014</w:t>
      </w:r>
      <w:r>
        <w:t>)</w:t>
      </w:r>
      <w:r w:rsidRPr="002B5894">
        <w:t>. The ease of administering their medicines was important with difficulties in using devices reported by some consumers</w:t>
      </w:r>
      <w:r>
        <w:t xml:space="preserve"> (</w:t>
      </w:r>
      <w:r w:rsidRPr="00B353F3">
        <w:t xml:space="preserve">Sharafkhaneh </w:t>
      </w:r>
      <w:r w:rsidR="00583370">
        <w:t xml:space="preserve">et al, </w:t>
      </w:r>
      <w:r w:rsidRPr="00B353F3">
        <w:t>2013</w:t>
      </w:r>
      <w:r>
        <w:t>)</w:t>
      </w:r>
      <w:r w:rsidRPr="002B5894">
        <w:t xml:space="preserve">. </w:t>
      </w:r>
    </w:p>
    <w:p w14:paraId="73256529" w14:textId="77777777" w:rsidR="00A126D3" w:rsidRPr="002B5894" w:rsidRDefault="00A126D3" w:rsidP="00A126D3">
      <w:pPr>
        <w:pStyle w:val="Heading3"/>
        <w:numPr>
          <w:ilvl w:val="0"/>
          <w:numId w:val="0"/>
        </w:numPr>
      </w:pPr>
      <w:bookmarkStart w:id="65" w:name="_Toc486514211"/>
      <w:r w:rsidRPr="002B5894">
        <w:t>Quality use of Medicines</w:t>
      </w:r>
      <w:bookmarkEnd w:id="65"/>
    </w:p>
    <w:p w14:paraId="7CA6DBCA" w14:textId="780292ED" w:rsidR="00A126D3" w:rsidRPr="002B5894" w:rsidRDefault="00A126D3" w:rsidP="00A126D3">
      <w:pPr>
        <w:pStyle w:val="Bullettext"/>
      </w:pPr>
      <w:r w:rsidRPr="002B5894">
        <w:t>Both intentional (due to a lack of perceived effect) and non-intentional non</w:t>
      </w:r>
      <w:r w:rsidR="00583370">
        <w:t>-</w:t>
      </w:r>
      <w:r w:rsidRPr="002B5894">
        <w:t>adherence were reported by people with COPD.  Non-adherence (accidental omissions) was significantly higher when patients perceived that they had to take too many medicines on a daily basis. Paradoxically, the actual number of medicines taken was not associated with adherence</w:t>
      </w:r>
      <w:r>
        <w:t xml:space="preserve"> </w:t>
      </w:r>
      <w:r w:rsidR="00583370">
        <w:t>(Laforest et al, 2010; Khdour et al, 2012; Bereznicki et al, </w:t>
      </w:r>
      <w:r w:rsidRPr="00B353F3">
        <w:t>2015</w:t>
      </w:r>
      <w:r>
        <w:t>)</w:t>
      </w:r>
      <w:r w:rsidRPr="002B5894">
        <w:t xml:space="preserve">. </w:t>
      </w:r>
    </w:p>
    <w:p w14:paraId="284AC500" w14:textId="3C0F5FF4" w:rsidR="00A126D3" w:rsidRPr="002B5894" w:rsidRDefault="00A126D3" w:rsidP="00A126D3">
      <w:pPr>
        <w:pStyle w:val="Bullettext"/>
      </w:pPr>
      <w:r w:rsidRPr="002B5894">
        <w:t>One study indicated that people with COPD felt that they had received information on COPD medicines with only a small proportion indicating they needed further education or were confused about their medicines</w:t>
      </w:r>
      <w:r>
        <w:t xml:space="preserve"> (</w:t>
      </w:r>
      <w:r w:rsidRPr="00B353F3">
        <w:t>Scott</w:t>
      </w:r>
      <w:r w:rsidR="00583370">
        <w:t xml:space="preserve"> et al,</w:t>
      </w:r>
      <w:r w:rsidRPr="00B353F3">
        <w:t xml:space="preserve"> 2011)</w:t>
      </w:r>
      <w:r>
        <w:t>.</w:t>
      </w:r>
    </w:p>
    <w:p w14:paraId="4B87D6CB" w14:textId="77777777" w:rsidR="00A126D3" w:rsidRDefault="00A126D3" w:rsidP="00583370">
      <w:pPr>
        <w:pStyle w:val="Heading2"/>
        <w:keepLines/>
        <w:numPr>
          <w:ilvl w:val="0"/>
          <w:numId w:val="0"/>
        </w:numPr>
      </w:pPr>
      <w:bookmarkStart w:id="66" w:name="_Toc486514212"/>
      <w:r>
        <w:lastRenderedPageBreak/>
        <w:t>NPS Medicinewise COPD Program</w:t>
      </w:r>
      <w:bookmarkEnd w:id="61"/>
      <w:bookmarkEnd w:id="66"/>
    </w:p>
    <w:p w14:paraId="354809CE" w14:textId="77777777" w:rsidR="00A126D3" w:rsidRDefault="00A126D3" w:rsidP="00583370">
      <w:pPr>
        <w:keepNext/>
        <w:keepLines/>
      </w:pPr>
      <w:r>
        <w:t>NPS MedicineWise launched a COPD educational program in February 2017. The program is titled ‘COPD medicines and inhalers: stepping through the options’. This multifaceted program includes a suite of educational interventions such as one-to-one educational visits of GPs, NPS MedicineWise publications and online educational activities. The program goal is to</w:t>
      </w:r>
      <w:r w:rsidRPr="00B6101F">
        <w:t xml:space="preserve"> improve </w:t>
      </w:r>
      <w:r>
        <w:t xml:space="preserve">the </w:t>
      </w:r>
      <w:r w:rsidRPr="00B6101F">
        <w:t>quality of life for Australians with COPD through improved medicines management in primary care.</w:t>
      </w:r>
    </w:p>
    <w:p w14:paraId="27ACF86F" w14:textId="77777777" w:rsidR="00A126D3" w:rsidRDefault="00A126D3" w:rsidP="00A126D3">
      <w:r>
        <w:t xml:space="preserve">This program will focus on the following </w:t>
      </w:r>
      <w:r w:rsidRPr="00B6101F">
        <w:t>issues</w:t>
      </w:r>
      <w:r>
        <w:t>:</w:t>
      </w:r>
    </w:p>
    <w:p w14:paraId="31C37093" w14:textId="77777777" w:rsidR="00A126D3" w:rsidRPr="00D42ED3" w:rsidRDefault="00A126D3" w:rsidP="00A126D3">
      <w:pPr>
        <w:pStyle w:val="Bullettext"/>
      </w:pPr>
      <w:r w:rsidRPr="00D42ED3">
        <w:t xml:space="preserve">Diagnosis of COPD and </w:t>
      </w:r>
      <w:r>
        <w:t xml:space="preserve">the </w:t>
      </w:r>
      <w:r w:rsidRPr="00D42ED3">
        <w:t>role of spirometry</w:t>
      </w:r>
    </w:p>
    <w:p w14:paraId="31C27E5C" w14:textId="77777777" w:rsidR="00A126D3" w:rsidRPr="00D42ED3" w:rsidRDefault="00A126D3" w:rsidP="00A126D3">
      <w:pPr>
        <w:pStyle w:val="Bullettext"/>
      </w:pPr>
      <w:r w:rsidRPr="00D42ED3">
        <w:t>Stepwise medicine management with inhalers</w:t>
      </w:r>
    </w:p>
    <w:p w14:paraId="0D7669CA" w14:textId="77777777" w:rsidR="00A126D3" w:rsidRPr="00D42ED3" w:rsidRDefault="00A126D3" w:rsidP="00A126D3">
      <w:pPr>
        <w:pStyle w:val="Bullettext"/>
      </w:pPr>
      <w:r w:rsidRPr="00D42ED3">
        <w:t>Inhaler technique and adherence</w:t>
      </w:r>
      <w:r>
        <w:t>.</w:t>
      </w:r>
      <w:r w:rsidRPr="00D42ED3">
        <w:t xml:space="preserve"> </w:t>
      </w:r>
    </w:p>
    <w:p w14:paraId="12C5201C" w14:textId="77777777" w:rsidR="00A126D3" w:rsidRDefault="00A126D3" w:rsidP="00A126D3">
      <w:r>
        <w:t>Program delivery channels include:</w:t>
      </w:r>
    </w:p>
    <w:p w14:paraId="2F6D8EB7" w14:textId="77777777" w:rsidR="00A126D3" w:rsidRPr="00DA7056" w:rsidRDefault="00A126D3" w:rsidP="00A126D3">
      <w:pPr>
        <w:pStyle w:val="Bullettext"/>
      </w:pPr>
      <w:r w:rsidRPr="00DA7056">
        <w:t>Face-to-face educational visit</w:t>
      </w:r>
      <w:r>
        <w:t>s</w:t>
      </w:r>
      <w:r w:rsidRPr="00DA7056">
        <w:t xml:space="preserve"> to health professionals</w:t>
      </w:r>
      <w:r>
        <w:t xml:space="preserve"> </w:t>
      </w:r>
      <w:r w:rsidRPr="00DA7056">
        <w:t xml:space="preserve">mainly aimed at </w:t>
      </w:r>
      <w:r>
        <w:t>GPs</w:t>
      </w:r>
    </w:p>
    <w:p w14:paraId="1908D355" w14:textId="77777777" w:rsidR="00A126D3" w:rsidRPr="00DA7056" w:rsidRDefault="00A126D3" w:rsidP="00A126D3">
      <w:pPr>
        <w:pStyle w:val="Bullettext"/>
      </w:pPr>
      <w:r w:rsidRPr="00DA7056">
        <w:t>Small group case-based meeting</w:t>
      </w:r>
      <w:r>
        <w:t>s for health professionals</w:t>
      </w:r>
    </w:p>
    <w:p w14:paraId="02A016FC" w14:textId="77777777" w:rsidR="00A126D3" w:rsidRPr="00DA7056" w:rsidRDefault="00A126D3" w:rsidP="00A126D3">
      <w:pPr>
        <w:pStyle w:val="Bullettext"/>
      </w:pPr>
      <w:r w:rsidRPr="00DA7056">
        <w:t>MedicineInsight practice visit</w:t>
      </w:r>
      <w:r>
        <w:t>s</w:t>
      </w:r>
      <w:r w:rsidRPr="00DA7056">
        <w:t xml:space="preserve"> </w:t>
      </w:r>
      <w:r>
        <w:t>(f</w:t>
      </w:r>
      <w:r w:rsidRPr="00DB507E">
        <w:t>or more informa</w:t>
      </w:r>
      <w:r>
        <w:t xml:space="preserve">tion on MedicineInsight, </w:t>
      </w:r>
      <w:r w:rsidRPr="00DB507E">
        <w:t xml:space="preserve">visit the </w:t>
      </w:r>
      <w:hyperlink r:id="rId24" w:history="1">
        <w:r w:rsidRPr="00DA7056">
          <w:rPr>
            <w:rStyle w:val="Hyperlink"/>
          </w:rPr>
          <w:t>NPS MedicineWise webpage</w:t>
        </w:r>
      </w:hyperlink>
      <w:r>
        <w:t>)</w:t>
      </w:r>
    </w:p>
    <w:p w14:paraId="529E7060" w14:textId="77777777" w:rsidR="00A126D3" w:rsidRPr="00DA7056" w:rsidRDefault="00A126D3" w:rsidP="00A126D3">
      <w:pPr>
        <w:pStyle w:val="Bullettext"/>
      </w:pPr>
      <w:r w:rsidRPr="00DA7056">
        <w:t>NPS MedicineWise News</w:t>
      </w:r>
      <w:r>
        <w:t xml:space="preserve"> (an online publication aimed at health professionals)</w:t>
      </w:r>
    </w:p>
    <w:p w14:paraId="234A00E0" w14:textId="77777777" w:rsidR="00A126D3" w:rsidRPr="00DA7056" w:rsidRDefault="00A126D3" w:rsidP="00A126D3">
      <w:pPr>
        <w:pStyle w:val="Bullettext"/>
      </w:pPr>
      <w:r w:rsidRPr="00DA7056">
        <w:t>National online case study</w:t>
      </w:r>
      <w:r>
        <w:t xml:space="preserve"> (an online learning module exploring a clinical case scenario, available for GPs, pharmacists, nurses and others)</w:t>
      </w:r>
    </w:p>
    <w:p w14:paraId="69104E5D" w14:textId="77777777" w:rsidR="00A126D3" w:rsidRPr="00DA7056" w:rsidRDefault="00A126D3" w:rsidP="00A126D3">
      <w:pPr>
        <w:pStyle w:val="Bullettext"/>
      </w:pPr>
      <w:r w:rsidRPr="00DA7056">
        <w:t>PBS Feedback for GPs</w:t>
      </w:r>
      <w:r>
        <w:t xml:space="preserve"> (provides GPs the opportunity to reflect on their prescribing pattern for COPD medicines)</w:t>
      </w:r>
    </w:p>
    <w:p w14:paraId="319B4072" w14:textId="77777777" w:rsidR="00A126D3" w:rsidRPr="00DA7056" w:rsidRDefault="00A126D3" w:rsidP="00A126D3">
      <w:pPr>
        <w:pStyle w:val="Bullettext"/>
      </w:pPr>
      <w:r w:rsidRPr="00DA7056">
        <w:t>Pharmacy Practice Review</w:t>
      </w:r>
      <w:r>
        <w:t>s</w:t>
      </w:r>
      <w:r w:rsidRPr="00DA7056">
        <w:t xml:space="preserve"> </w:t>
      </w:r>
      <w:r>
        <w:t>(an online audit for pharmacists that aims to support program messages around stepwise medicines management, patient adherence and inhaler technique)</w:t>
      </w:r>
    </w:p>
    <w:p w14:paraId="2C041627" w14:textId="77777777" w:rsidR="00A126D3" w:rsidRPr="00DA7056" w:rsidRDefault="00A126D3" w:rsidP="00A126D3">
      <w:pPr>
        <w:pStyle w:val="Bullettext"/>
      </w:pPr>
      <w:r w:rsidRPr="00DA7056">
        <w:t xml:space="preserve">Spirometry Consumer factsheet (a GP-mediated online factsheet for patients on spirometry, developed in collaboration with the Lung Foundation Australia, Asthma Australia and National Asthma Council Australia) </w:t>
      </w:r>
    </w:p>
    <w:p w14:paraId="5FFB6CBF" w14:textId="0F939E09" w:rsidR="00A126D3" w:rsidRDefault="00A126D3" w:rsidP="008277A2">
      <w:pPr>
        <w:pStyle w:val="Bullettext"/>
      </w:pPr>
      <w:r w:rsidRPr="00DA7056">
        <w:t>Inhalers Checklist</w:t>
      </w:r>
      <w:r>
        <w:t xml:space="preserve"> (</w:t>
      </w:r>
      <w:r w:rsidRPr="00DA7056">
        <w:t>an online resource for health professionals to use when assessing patients’ inhaler technique)</w:t>
      </w:r>
      <w:r>
        <w:t xml:space="preserve">. </w:t>
      </w:r>
    </w:p>
    <w:p w14:paraId="1CC8DA49" w14:textId="77777777" w:rsidR="00B92CC9" w:rsidRPr="00B92CC9" w:rsidRDefault="009E1366" w:rsidP="009E1366">
      <w:pPr>
        <w:pStyle w:val="Heading1"/>
        <w:numPr>
          <w:ilvl w:val="0"/>
          <w:numId w:val="0"/>
        </w:numPr>
      </w:pPr>
      <w:bookmarkStart w:id="67" w:name="_Toc458079741"/>
      <w:bookmarkStart w:id="68" w:name="_Toc480371869"/>
      <w:bookmarkStart w:id="69" w:name="_Toc486514213"/>
      <w:r>
        <w:lastRenderedPageBreak/>
        <w:t>Section 1</w:t>
      </w:r>
      <w:r w:rsidR="008468FA">
        <w:t>:</w:t>
      </w:r>
      <w:r w:rsidR="00B92CC9" w:rsidRPr="00B92CC9">
        <w:t xml:space="preserve"> ToR 1</w:t>
      </w:r>
      <w:r w:rsidR="00B92CC9" w:rsidRPr="00B92CC9">
        <w:br/>
        <w:t>Concordance between prescribing restrictions and clinical guidelines</w:t>
      </w:r>
      <w:bookmarkEnd w:id="67"/>
      <w:bookmarkEnd w:id="68"/>
      <w:bookmarkEnd w:id="69"/>
    </w:p>
    <w:p w14:paraId="606AEEDF" w14:textId="77777777" w:rsidR="00B92CC9" w:rsidRPr="00B92CC9" w:rsidRDefault="00B92CC9" w:rsidP="00D10AAC">
      <w:pPr>
        <w:pStyle w:val="BodyText"/>
        <w:pBdr>
          <w:top w:val="single" w:sz="4" w:space="1" w:color="auto"/>
          <w:left w:val="single" w:sz="4" w:space="4" w:color="auto"/>
          <w:bottom w:val="single" w:sz="4" w:space="1" w:color="auto"/>
          <w:right w:val="single" w:sz="4" w:space="4" w:color="auto"/>
        </w:pBdr>
      </w:pPr>
      <w:r w:rsidRPr="00B92CC9">
        <w:t>Compare the prescribing restrictions for PBS-listed COPD medicines for consistency with the current clinical guidelines.</w:t>
      </w:r>
    </w:p>
    <w:p w14:paraId="30BCEDEA" w14:textId="77777777" w:rsidR="00645796" w:rsidRPr="00A0482D" w:rsidRDefault="00645796" w:rsidP="00645796">
      <w:pPr>
        <w:pStyle w:val="BodyText"/>
        <w:keepNext/>
        <w:jc w:val="center"/>
        <w:rPr>
          <w:b/>
          <w:color w:val="4F81BD"/>
          <w:sz w:val="36"/>
          <w:szCs w:val="36"/>
        </w:rPr>
      </w:pPr>
      <w:bookmarkStart w:id="70" w:name="_Toc458079742"/>
      <w:bookmarkStart w:id="71" w:name="_Toc480371870"/>
      <w:r w:rsidRPr="00A0482D">
        <w:rPr>
          <w:b/>
          <w:color w:val="4F81BD"/>
          <w:sz w:val="36"/>
          <w:szCs w:val="36"/>
        </w:rPr>
        <w:t>List of Tables</w:t>
      </w:r>
    </w:p>
    <w:p w14:paraId="1C317F45" w14:textId="77777777" w:rsidR="00645796" w:rsidRDefault="00645796">
      <w:pPr>
        <w:pStyle w:val="TableofFigures"/>
        <w:tabs>
          <w:tab w:val="right" w:leader="dot" w:pos="9628"/>
        </w:tabs>
        <w:rPr>
          <w:rFonts w:asciiTheme="minorHAnsi" w:eastAsiaTheme="minorEastAsia" w:hAnsiTheme="minorHAnsi" w:cstheme="minorBidi"/>
          <w:noProof/>
          <w:sz w:val="22"/>
          <w:szCs w:val="22"/>
          <w:lang w:eastAsia="en-AU"/>
        </w:rPr>
      </w:pPr>
      <w:r>
        <w:fldChar w:fldCharType="begin"/>
      </w:r>
      <w:r>
        <w:instrText xml:space="preserve"> TOC \h \z \t "ToR 1 Table Header" \c </w:instrText>
      </w:r>
      <w:r>
        <w:fldChar w:fldCharType="separate"/>
      </w:r>
      <w:hyperlink w:anchor="_Toc486017603" w:history="1">
        <w:r w:rsidRPr="002134A3">
          <w:rPr>
            <w:rStyle w:val="Hyperlink"/>
            <w:noProof/>
          </w:rPr>
          <w:t>Table 1.1</w:t>
        </w:r>
        <w:r>
          <w:rPr>
            <w:rFonts w:asciiTheme="minorHAnsi" w:eastAsiaTheme="minorEastAsia" w:hAnsiTheme="minorHAnsi" w:cstheme="minorBidi"/>
            <w:noProof/>
            <w:sz w:val="22"/>
            <w:szCs w:val="22"/>
            <w:lang w:eastAsia="en-AU"/>
          </w:rPr>
          <w:tab/>
        </w:r>
        <w:r w:rsidRPr="002134A3">
          <w:rPr>
            <w:rStyle w:val="Hyperlink"/>
            <w:noProof/>
          </w:rPr>
          <w:t>Eligibility criteria applied to the search for guidelines that address ToR 1</w:t>
        </w:r>
        <w:r>
          <w:rPr>
            <w:noProof/>
            <w:webHidden/>
          </w:rPr>
          <w:tab/>
        </w:r>
        <w:r>
          <w:rPr>
            <w:noProof/>
            <w:webHidden/>
          </w:rPr>
          <w:fldChar w:fldCharType="begin"/>
        </w:r>
        <w:r>
          <w:rPr>
            <w:noProof/>
            <w:webHidden/>
          </w:rPr>
          <w:instrText xml:space="preserve"> PAGEREF _Toc486017603 \h </w:instrText>
        </w:r>
        <w:r>
          <w:rPr>
            <w:noProof/>
            <w:webHidden/>
          </w:rPr>
        </w:r>
        <w:r>
          <w:rPr>
            <w:noProof/>
            <w:webHidden/>
          </w:rPr>
          <w:fldChar w:fldCharType="separate"/>
        </w:r>
        <w:r w:rsidR="009D0F2A">
          <w:rPr>
            <w:noProof/>
            <w:webHidden/>
          </w:rPr>
          <w:t>34</w:t>
        </w:r>
        <w:r>
          <w:rPr>
            <w:noProof/>
            <w:webHidden/>
          </w:rPr>
          <w:fldChar w:fldCharType="end"/>
        </w:r>
      </w:hyperlink>
    </w:p>
    <w:p w14:paraId="31EC3E41" w14:textId="77777777" w:rsidR="00645796" w:rsidRDefault="00826B96">
      <w:pPr>
        <w:pStyle w:val="TableofFigures"/>
        <w:tabs>
          <w:tab w:val="right" w:leader="dot" w:pos="9628"/>
        </w:tabs>
        <w:rPr>
          <w:rFonts w:asciiTheme="minorHAnsi" w:eastAsiaTheme="minorEastAsia" w:hAnsiTheme="minorHAnsi" w:cstheme="minorBidi"/>
          <w:noProof/>
          <w:sz w:val="22"/>
          <w:szCs w:val="22"/>
          <w:lang w:eastAsia="en-AU"/>
        </w:rPr>
      </w:pPr>
      <w:hyperlink w:anchor="_Toc486017604" w:history="1">
        <w:r w:rsidR="00645796" w:rsidRPr="002134A3">
          <w:rPr>
            <w:rStyle w:val="Hyperlink"/>
            <w:noProof/>
          </w:rPr>
          <w:t>Table 1.2</w:t>
        </w:r>
        <w:r w:rsidR="00645796">
          <w:rPr>
            <w:rFonts w:asciiTheme="minorHAnsi" w:eastAsiaTheme="minorEastAsia" w:hAnsiTheme="minorHAnsi" w:cstheme="minorBidi"/>
            <w:noProof/>
            <w:sz w:val="22"/>
            <w:szCs w:val="22"/>
            <w:lang w:eastAsia="en-AU"/>
          </w:rPr>
          <w:tab/>
        </w:r>
        <w:r w:rsidR="00645796" w:rsidRPr="002134A3">
          <w:rPr>
            <w:rStyle w:val="Hyperlink"/>
            <w:noProof/>
          </w:rPr>
          <w:t>COPD-X and GOLD prescribing guidelines for COPD</w:t>
        </w:r>
        <w:r w:rsidR="00645796">
          <w:rPr>
            <w:noProof/>
            <w:webHidden/>
          </w:rPr>
          <w:tab/>
        </w:r>
        <w:r w:rsidR="00645796">
          <w:rPr>
            <w:noProof/>
            <w:webHidden/>
          </w:rPr>
          <w:fldChar w:fldCharType="begin"/>
        </w:r>
        <w:r w:rsidR="00645796">
          <w:rPr>
            <w:noProof/>
            <w:webHidden/>
          </w:rPr>
          <w:instrText xml:space="preserve"> PAGEREF _Toc486017604 \h </w:instrText>
        </w:r>
        <w:r w:rsidR="00645796">
          <w:rPr>
            <w:noProof/>
            <w:webHidden/>
          </w:rPr>
        </w:r>
        <w:r w:rsidR="00645796">
          <w:rPr>
            <w:noProof/>
            <w:webHidden/>
          </w:rPr>
          <w:fldChar w:fldCharType="separate"/>
        </w:r>
        <w:r w:rsidR="009D0F2A">
          <w:rPr>
            <w:noProof/>
            <w:webHidden/>
          </w:rPr>
          <w:t>38</w:t>
        </w:r>
        <w:r w:rsidR="00645796">
          <w:rPr>
            <w:noProof/>
            <w:webHidden/>
          </w:rPr>
          <w:fldChar w:fldCharType="end"/>
        </w:r>
      </w:hyperlink>
    </w:p>
    <w:p w14:paraId="4F1D0254" w14:textId="77777777" w:rsidR="00645796" w:rsidRDefault="00826B96">
      <w:pPr>
        <w:pStyle w:val="TableofFigures"/>
        <w:tabs>
          <w:tab w:val="right" w:leader="dot" w:pos="9628"/>
        </w:tabs>
        <w:rPr>
          <w:rFonts w:asciiTheme="minorHAnsi" w:eastAsiaTheme="minorEastAsia" w:hAnsiTheme="minorHAnsi" w:cstheme="minorBidi"/>
          <w:noProof/>
          <w:sz w:val="22"/>
          <w:szCs w:val="22"/>
          <w:lang w:eastAsia="en-AU"/>
        </w:rPr>
      </w:pPr>
      <w:hyperlink w:anchor="_Toc486017605" w:history="1">
        <w:r w:rsidR="00645796" w:rsidRPr="002134A3">
          <w:rPr>
            <w:rStyle w:val="Hyperlink"/>
            <w:noProof/>
          </w:rPr>
          <w:t>Table 1.3</w:t>
        </w:r>
        <w:r w:rsidR="00645796">
          <w:rPr>
            <w:rFonts w:asciiTheme="minorHAnsi" w:eastAsiaTheme="minorEastAsia" w:hAnsiTheme="minorHAnsi" w:cstheme="minorBidi"/>
            <w:noProof/>
            <w:sz w:val="22"/>
            <w:szCs w:val="22"/>
            <w:lang w:eastAsia="en-AU"/>
          </w:rPr>
          <w:tab/>
        </w:r>
        <w:r w:rsidR="00645796" w:rsidRPr="002134A3">
          <w:rPr>
            <w:rStyle w:val="Hyperlink"/>
            <w:noProof/>
          </w:rPr>
          <w:t>Prescribing guidelines, other than COPD-X and GOLD, for COPD</w:t>
        </w:r>
        <w:r w:rsidR="00645796">
          <w:rPr>
            <w:noProof/>
            <w:webHidden/>
          </w:rPr>
          <w:tab/>
        </w:r>
        <w:r w:rsidR="00645796">
          <w:rPr>
            <w:noProof/>
            <w:webHidden/>
          </w:rPr>
          <w:fldChar w:fldCharType="begin"/>
        </w:r>
        <w:r w:rsidR="00645796">
          <w:rPr>
            <w:noProof/>
            <w:webHidden/>
          </w:rPr>
          <w:instrText xml:space="preserve"> PAGEREF _Toc486017605 \h </w:instrText>
        </w:r>
        <w:r w:rsidR="00645796">
          <w:rPr>
            <w:noProof/>
            <w:webHidden/>
          </w:rPr>
        </w:r>
        <w:r w:rsidR="00645796">
          <w:rPr>
            <w:noProof/>
            <w:webHidden/>
          </w:rPr>
          <w:fldChar w:fldCharType="separate"/>
        </w:r>
        <w:r w:rsidR="009D0F2A">
          <w:rPr>
            <w:noProof/>
            <w:webHidden/>
          </w:rPr>
          <w:t>46</w:t>
        </w:r>
        <w:r w:rsidR="00645796">
          <w:rPr>
            <w:noProof/>
            <w:webHidden/>
          </w:rPr>
          <w:fldChar w:fldCharType="end"/>
        </w:r>
      </w:hyperlink>
    </w:p>
    <w:p w14:paraId="26EF2BA1" w14:textId="77777777" w:rsidR="00645796" w:rsidRDefault="00826B96">
      <w:pPr>
        <w:pStyle w:val="TableofFigures"/>
        <w:tabs>
          <w:tab w:val="right" w:leader="dot" w:pos="9628"/>
        </w:tabs>
        <w:rPr>
          <w:rFonts w:asciiTheme="minorHAnsi" w:eastAsiaTheme="minorEastAsia" w:hAnsiTheme="minorHAnsi" w:cstheme="minorBidi"/>
          <w:noProof/>
          <w:sz w:val="22"/>
          <w:szCs w:val="22"/>
          <w:lang w:eastAsia="en-AU"/>
        </w:rPr>
      </w:pPr>
      <w:hyperlink w:anchor="_Toc486017606" w:history="1">
        <w:r w:rsidR="00645796" w:rsidRPr="002134A3">
          <w:rPr>
            <w:rStyle w:val="Hyperlink"/>
            <w:noProof/>
          </w:rPr>
          <w:t>Table 1.4</w:t>
        </w:r>
        <w:r w:rsidR="00645796">
          <w:rPr>
            <w:rFonts w:asciiTheme="minorHAnsi" w:eastAsiaTheme="minorEastAsia" w:hAnsiTheme="minorHAnsi" w:cstheme="minorBidi"/>
            <w:noProof/>
            <w:sz w:val="22"/>
            <w:szCs w:val="22"/>
            <w:lang w:eastAsia="en-AU"/>
          </w:rPr>
          <w:tab/>
        </w:r>
        <w:r w:rsidR="00645796" w:rsidRPr="002134A3">
          <w:rPr>
            <w:rStyle w:val="Hyperlink"/>
            <w:noProof/>
          </w:rPr>
          <w:t>Prescribing guidelines for COPD acute exacerbations</w:t>
        </w:r>
        <w:r w:rsidR="00645796">
          <w:rPr>
            <w:noProof/>
            <w:webHidden/>
          </w:rPr>
          <w:tab/>
        </w:r>
        <w:r w:rsidR="00645796">
          <w:rPr>
            <w:noProof/>
            <w:webHidden/>
          </w:rPr>
          <w:fldChar w:fldCharType="begin"/>
        </w:r>
        <w:r w:rsidR="00645796">
          <w:rPr>
            <w:noProof/>
            <w:webHidden/>
          </w:rPr>
          <w:instrText xml:space="preserve"> PAGEREF _Toc486017606 \h </w:instrText>
        </w:r>
        <w:r w:rsidR="00645796">
          <w:rPr>
            <w:noProof/>
            <w:webHidden/>
          </w:rPr>
        </w:r>
        <w:r w:rsidR="00645796">
          <w:rPr>
            <w:noProof/>
            <w:webHidden/>
          </w:rPr>
          <w:fldChar w:fldCharType="separate"/>
        </w:r>
        <w:r w:rsidR="009D0F2A">
          <w:rPr>
            <w:noProof/>
            <w:webHidden/>
          </w:rPr>
          <w:t>52</w:t>
        </w:r>
        <w:r w:rsidR="00645796">
          <w:rPr>
            <w:noProof/>
            <w:webHidden/>
          </w:rPr>
          <w:fldChar w:fldCharType="end"/>
        </w:r>
      </w:hyperlink>
    </w:p>
    <w:p w14:paraId="40699488" w14:textId="77777777" w:rsidR="00645796" w:rsidRDefault="00826B96">
      <w:pPr>
        <w:pStyle w:val="TableofFigures"/>
        <w:tabs>
          <w:tab w:val="right" w:leader="dot" w:pos="9628"/>
        </w:tabs>
        <w:rPr>
          <w:rFonts w:asciiTheme="minorHAnsi" w:eastAsiaTheme="minorEastAsia" w:hAnsiTheme="minorHAnsi" w:cstheme="minorBidi"/>
          <w:noProof/>
          <w:sz w:val="22"/>
          <w:szCs w:val="22"/>
          <w:lang w:eastAsia="en-AU"/>
        </w:rPr>
      </w:pPr>
      <w:hyperlink w:anchor="_Toc486017607" w:history="1">
        <w:r w:rsidR="00645796" w:rsidRPr="002134A3">
          <w:rPr>
            <w:rStyle w:val="Hyperlink"/>
            <w:noProof/>
          </w:rPr>
          <w:t>Table 1.5</w:t>
        </w:r>
        <w:r w:rsidR="00645796">
          <w:rPr>
            <w:rFonts w:asciiTheme="minorHAnsi" w:eastAsiaTheme="minorEastAsia" w:hAnsiTheme="minorHAnsi" w:cstheme="minorBidi"/>
            <w:noProof/>
            <w:sz w:val="22"/>
            <w:szCs w:val="22"/>
            <w:lang w:eastAsia="en-AU"/>
          </w:rPr>
          <w:tab/>
        </w:r>
        <w:r w:rsidR="00645796" w:rsidRPr="002134A3">
          <w:rPr>
            <w:rStyle w:val="Hyperlink"/>
            <w:noProof/>
          </w:rPr>
          <w:t>Prescribing guidelines for asthma-COPD overlap syndrome</w:t>
        </w:r>
        <w:r w:rsidR="00645796">
          <w:rPr>
            <w:noProof/>
            <w:webHidden/>
          </w:rPr>
          <w:tab/>
        </w:r>
        <w:r w:rsidR="00645796">
          <w:rPr>
            <w:noProof/>
            <w:webHidden/>
          </w:rPr>
          <w:fldChar w:fldCharType="begin"/>
        </w:r>
        <w:r w:rsidR="00645796">
          <w:rPr>
            <w:noProof/>
            <w:webHidden/>
          </w:rPr>
          <w:instrText xml:space="preserve"> PAGEREF _Toc486017607 \h </w:instrText>
        </w:r>
        <w:r w:rsidR="00645796">
          <w:rPr>
            <w:noProof/>
            <w:webHidden/>
          </w:rPr>
        </w:r>
        <w:r w:rsidR="00645796">
          <w:rPr>
            <w:noProof/>
            <w:webHidden/>
          </w:rPr>
          <w:fldChar w:fldCharType="separate"/>
        </w:r>
        <w:r w:rsidR="009D0F2A">
          <w:rPr>
            <w:noProof/>
            <w:webHidden/>
          </w:rPr>
          <w:t>58</w:t>
        </w:r>
        <w:r w:rsidR="00645796">
          <w:rPr>
            <w:noProof/>
            <w:webHidden/>
          </w:rPr>
          <w:fldChar w:fldCharType="end"/>
        </w:r>
      </w:hyperlink>
    </w:p>
    <w:p w14:paraId="2D740577" w14:textId="77777777" w:rsidR="00645796" w:rsidRDefault="00826B96">
      <w:pPr>
        <w:pStyle w:val="TableofFigures"/>
        <w:tabs>
          <w:tab w:val="right" w:leader="dot" w:pos="9628"/>
        </w:tabs>
        <w:rPr>
          <w:rFonts w:asciiTheme="minorHAnsi" w:eastAsiaTheme="minorEastAsia" w:hAnsiTheme="minorHAnsi" w:cstheme="minorBidi"/>
          <w:noProof/>
          <w:sz w:val="22"/>
          <w:szCs w:val="22"/>
          <w:lang w:eastAsia="en-AU"/>
        </w:rPr>
      </w:pPr>
      <w:hyperlink w:anchor="_Toc486017608" w:history="1">
        <w:r w:rsidR="00645796" w:rsidRPr="002134A3">
          <w:rPr>
            <w:rStyle w:val="Hyperlink"/>
            <w:noProof/>
          </w:rPr>
          <w:t>Table 1.6</w:t>
        </w:r>
        <w:r w:rsidR="00645796">
          <w:rPr>
            <w:rFonts w:asciiTheme="minorHAnsi" w:eastAsiaTheme="minorEastAsia" w:hAnsiTheme="minorHAnsi" w:cstheme="minorBidi"/>
            <w:noProof/>
            <w:sz w:val="22"/>
            <w:szCs w:val="22"/>
            <w:lang w:eastAsia="en-AU"/>
          </w:rPr>
          <w:tab/>
        </w:r>
        <w:r w:rsidR="00645796" w:rsidRPr="002134A3">
          <w:rPr>
            <w:rStyle w:val="Hyperlink"/>
            <w:noProof/>
          </w:rPr>
          <w:t>COPD staging/severity of airflow limitation for GOLD Strategy Report and COPD-X guidelines</w:t>
        </w:r>
        <w:r w:rsidR="00645796">
          <w:rPr>
            <w:noProof/>
            <w:webHidden/>
          </w:rPr>
          <w:tab/>
        </w:r>
        <w:r w:rsidR="00645796">
          <w:rPr>
            <w:noProof/>
            <w:webHidden/>
          </w:rPr>
          <w:fldChar w:fldCharType="begin"/>
        </w:r>
        <w:r w:rsidR="00645796">
          <w:rPr>
            <w:noProof/>
            <w:webHidden/>
          </w:rPr>
          <w:instrText xml:space="preserve"> PAGEREF _Toc486017608 \h </w:instrText>
        </w:r>
        <w:r w:rsidR="00645796">
          <w:rPr>
            <w:noProof/>
            <w:webHidden/>
          </w:rPr>
        </w:r>
        <w:r w:rsidR="00645796">
          <w:rPr>
            <w:noProof/>
            <w:webHidden/>
          </w:rPr>
          <w:fldChar w:fldCharType="separate"/>
        </w:r>
        <w:r w:rsidR="009D0F2A">
          <w:rPr>
            <w:noProof/>
            <w:webHidden/>
          </w:rPr>
          <w:t>61</w:t>
        </w:r>
        <w:r w:rsidR="00645796">
          <w:rPr>
            <w:noProof/>
            <w:webHidden/>
          </w:rPr>
          <w:fldChar w:fldCharType="end"/>
        </w:r>
      </w:hyperlink>
    </w:p>
    <w:p w14:paraId="57027AD3" w14:textId="77777777" w:rsidR="00645796" w:rsidRDefault="00826B96">
      <w:pPr>
        <w:pStyle w:val="TableofFigures"/>
        <w:tabs>
          <w:tab w:val="right" w:leader="dot" w:pos="9628"/>
        </w:tabs>
        <w:rPr>
          <w:rFonts w:asciiTheme="minorHAnsi" w:eastAsiaTheme="minorEastAsia" w:hAnsiTheme="minorHAnsi" w:cstheme="minorBidi"/>
          <w:noProof/>
          <w:sz w:val="22"/>
          <w:szCs w:val="22"/>
          <w:lang w:eastAsia="en-AU"/>
        </w:rPr>
      </w:pPr>
      <w:hyperlink w:anchor="_Toc486017609" w:history="1">
        <w:r w:rsidR="00645796" w:rsidRPr="002134A3">
          <w:rPr>
            <w:rStyle w:val="Hyperlink"/>
            <w:noProof/>
          </w:rPr>
          <w:t>Table 1.7</w:t>
        </w:r>
        <w:r w:rsidR="00645796">
          <w:rPr>
            <w:rFonts w:asciiTheme="minorHAnsi" w:eastAsiaTheme="minorEastAsia" w:hAnsiTheme="minorHAnsi" w:cstheme="minorBidi"/>
            <w:noProof/>
            <w:sz w:val="22"/>
            <w:szCs w:val="22"/>
            <w:lang w:eastAsia="en-AU"/>
          </w:rPr>
          <w:tab/>
        </w:r>
        <w:r w:rsidR="00645796" w:rsidRPr="002134A3">
          <w:rPr>
            <w:rStyle w:val="Hyperlink"/>
            <w:noProof/>
          </w:rPr>
          <w:t>Concordance between PBS prescribing restrictions and clinical guidelines for COPD medications</w:t>
        </w:r>
        <w:r w:rsidR="00645796">
          <w:rPr>
            <w:noProof/>
            <w:webHidden/>
          </w:rPr>
          <w:tab/>
        </w:r>
        <w:r w:rsidR="00645796">
          <w:rPr>
            <w:noProof/>
            <w:webHidden/>
          </w:rPr>
          <w:fldChar w:fldCharType="begin"/>
        </w:r>
        <w:r w:rsidR="00645796">
          <w:rPr>
            <w:noProof/>
            <w:webHidden/>
          </w:rPr>
          <w:instrText xml:space="preserve"> PAGEREF _Toc486017609 \h </w:instrText>
        </w:r>
        <w:r w:rsidR="00645796">
          <w:rPr>
            <w:noProof/>
            <w:webHidden/>
          </w:rPr>
        </w:r>
        <w:r w:rsidR="00645796">
          <w:rPr>
            <w:noProof/>
            <w:webHidden/>
          </w:rPr>
          <w:fldChar w:fldCharType="separate"/>
        </w:r>
        <w:r w:rsidR="009D0F2A">
          <w:rPr>
            <w:noProof/>
            <w:webHidden/>
          </w:rPr>
          <w:t>68</w:t>
        </w:r>
        <w:r w:rsidR="00645796">
          <w:rPr>
            <w:noProof/>
            <w:webHidden/>
          </w:rPr>
          <w:fldChar w:fldCharType="end"/>
        </w:r>
      </w:hyperlink>
    </w:p>
    <w:p w14:paraId="152ECD44" w14:textId="77777777" w:rsidR="00645796" w:rsidRDefault="00826B96">
      <w:pPr>
        <w:pStyle w:val="TableofFigures"/>
        <w:tabs>
          <w:tab w:val="right" w:leader="dot" w:pos="9628"/>
        </w:tabs>
        <w:rPr>
          <w:rFonts w:asciiTheme="minorHAnsi" w:eastAsiaTheme="minorEastAsia" w:hAnsiTheme="minorHAnsi" w:cstheme="minorBidi"/>
          <w:noProof/>
          <w:sz w:val="22"/>
          <w:szCs w:val="22"/>
          <w:lang w:eastAsia="en-AU"/>
        </w:rPr>
      </w:pPr>
      <w:hyperlink w:anchor="_Toc486017610" w:history="1">
        <w:r w:rsidR="00645796" w:rsidRPr="002134A3">
          <w:rPr>
            <w:rStyle w:val="Hyperlink"/>
            <w:noProof/>
          </w:rPr>
          <w:t>Table 1.8</w:t>
        </w:r>
        <w:r w:rsidR="00645796">
          <w:rPr>
            <w:rFonts w:asciiTheme="minorHAnsi" w:eastAsiaTheme="minorEastAsia" w:hAnsiTheme="minorHAnsi" w:cstheme="minorBidi"/>
            <w:noProof/>
            <w:sz w:val="22"/>
            <w:szCs w:val="22"/>
            <w:lang w:eastAsia="en-AU"/>
          </w:rPr>
          <w:tab/>
        </w:r>
        <w:r w:rsidR="00645796" w:rsidRPr="002134A3">
          <w:rPr>
            <w:rStyle w:val="Hyperlink"/>
            <w:noProof/>
          </w:rPr>
          <w:t>Concordance between doses for PBS-listed medications and GOLD Strategy Report</w:t>
        </w:r>
        <w:r w:rsidR="00645796">
          <w:rPr>
            <w:noProof/>
            <w:webHidden/>
          </w:rPr>
          <w:tab/>
        </w:r>
        <w:r w:rsidR="00645796">
          <w:rPr>
            <w:noProof/>
            <w:webHidden/>
          </w:rPr>
          <w:fldChar w:fldCharType="begin"/>
        </w:r>
        <w:r w:rsidR="00645796">
          <w:rPr>
            <w:noProof/>
            <w:webHidden/>
          </w:rPr>
          <w:instrText xml:space="preserve"> PAGEREF _Toc486017610 \h </w:instrText>
        </w:r>
        <w:r w:rsidR="00645796">
          <w:rPr>
            <w:noProof/>
            <w:webHidden/>
          </w:rPr>
        </w:r>
        <w:r w:rsidR="00645796">
          <w:rPr>
            <w:noProof/>
            <w:webHidden/>
          </w:rPr>
          <w:fldChar w:fldCharType="separate"/>
        </w:r>
        <w:r w:rsidR="009D0F2A">
          <w:rPr>
            <w:noProof/>
            <w:webHidden/>
          </w:rPr>
          <w:t>79</w:t>
        </w:r>
        <w:r w:rsidR="00645796">
          <w:rPr>
            <w:noProof/>
            <w:webHidden/>
          </w:rPr>
          <w:fldChar w:fldCharType="end"/>
        </w:r>
      </w:hyperlink>
    </w:p>
    <w:p w14:paraId="3F8570A9" w14:textId="77777777" w:rsidR="00645796" w:rsidRDefault="00826B96">
      <w:pPr>
        <w:pStyle w:val="TableofFigures"/>
        <w:tabs>
          <w:tab w:val="right" w:leader="dot" w:pos="9628"/>
        </w:tabs>
        <w:rPr>
          <w:rFonts w:asciiTheme="minorHAnsi" w:eastAsiaTheme="minorEastAsia" w:hAnsiTheme="minorHAnsi" w:cstheme="minorBidi"/>
          <w:noProof/>
          <w:sz w:val="22"/>
          <w:szCs w:val="22"/>
          <w:lang w:eastAsia="en-AU"/>
        </w:rPr>
      </w:pPr>
      <w:hyperlink w:anchor="_Toc486017611" w:history="1">
        <w:r w:rsidR="00645796" w:rsidRPr="002134A3">
          <w:rPr>
            <w:rStyle w:val="Hyperlink"/>
            <w:noProof/>
          </w:rPr>
          <w:t>Table 1.9</w:t>
        </w:r>
        <w:r w:rsidR="00645796">
          <w:rPr>
            <w:rFonts w:asciiTheme="minorHAnsi" w:eastAsiaTheme="minorEastAsia" w:hAnsiTheme="minorHAnsi" w:cstheme="minorBidi"/>
            <w:noProof/>
            <w:sz w:val="22"/>
            <w:szCs w:val="22"/>
            <w:lang w:eastAsia="en-AU"/>
          </w:rPr>
          <w:tab/>
        </w:r>
        <w:r w:rsidR="00645796" w:rsidRPr="002134A3">
          <w:rPr>
            <w:rStyle w:val="Hyperlink"/>
            <w:noProof/>
          </w:rPr>
          <w:t>COPD medications referred to in guidelines that are not PBS listed or have an unrestricted PBS listing with a non-COPD TGA indication</w:t>
        </w:r>
        <w:r w:rsidR="00645796">
          <w:rPr>
            <w:noProof/>
            <w:webHidden/>
          </w:rPr>
          <w:tab/>
        </w:r>
        <w:r w:rsidR="00645796">
          <w:rPr>
            <w:noProof/>
            <w:webHidden/>
          </w:rPr>
          <w:fldChar w:fldCharType="begin"/>
        </w:r>
        <w:r w:rsidR="00645796">
          <w:rPr>
            <w:noProof/>
            <w:webHidden/>
          </w:rPr>
          <w:instrText xml:space="preserve"> PAGEREF _Toc486017611 \h </w:instrText>
        </w:r>
        <w:r w:rsidR="00645796">
          <w:rPr>
            <w:noProof/>
            <w:webHidden/>
          </w:rPr>
        </w:r>
        <w:r w:rsidR="00645796">
          <w:rPr>
            <w:noProof/>
            <w:webHidden/>
          </w:rPr>
          <w:fldChar w:fldCharType="separate"/>
        </w:r>
        <w:r w:rsidR="009D0F2A">
          <w:rPr>
            <w:noProof/>
            <w:webHidden/>
          </w:rPr>
          <w:t>80</w:t>
        </w:r>
        <w:r w:rsidR="00645796">
          <w:rPr>
            <w:noProof/>
            <w:webHidden/>
          </w:rPr>
          <w:fldChar w:fldCharType="end"/>
        </w:r>
      </w:hyperlink>
    </w:p>
    <w:p w14:paraId="6640CC5B" w14:textId="3F9A94F0" w:rsidR="00645796" w:rsidRPr="00A0482D" w:rsidRDefault="00645796" w:rsidP="00645796">
      <w:pPr>
        <w:pStyle w:val="BodyText"/>
        <w:keepNext/>
        <w:jc w:val="center"/>
        <w:rPr>
          <w:b/>
          <w:color w:val="4F81BD"/>
          <w:sz w:val="36"/>
          <w:szCs w:val="36"/>
        </w:rPr>
      </w:pPr>
      <w:r>
        <w:fldChar w:fldCharType="end"/>
      </w:r>
      <w:r w:rsidRPr="00645796">
        <w:rPr>
          <w:b/>
          <w:color w:val="4F81BD"/>
          <w:sz w:val="36"/>
          <w:szCs w:val="36"/>
        </w:rPr>
        <w:t xml:space="preserve"> </w:t>
      </w:r>
      <w:r w:rsidRPr="00A0482D">
        <w:rPr>
          <w:b/>
          <w:color w:val="4F81BD"/>
          <w:sz w:val="36"/>
          <w:szCs w:val="36"/>
        </w:rPr>
        <w:t xml:space="preserve">List of </w:t>
      </w:r>
      <w:r>
        <w:rPr>
          <w:b/>
          <w:color w:val="4F81BD"/>
          <w:sz w:val="36"/>
          <w:szCs w:val="36"/>
        </w:rPr>
        <w:t>Figures</w:t>
      </w:r>
    </w:p>
    <w:p w14:paraId="514EA81F" w14:textId="77777777" w:rsidR="00645796" w:rsidRDefault="00645796">
      <w:pPr>
        <w:pStyle w:val="TableofFigures"/>
        <w:tabs>
          <w:tab w:val="right" w:leader="dot" w:pos="9628"/>
        </w:tabs>
        <w:rPr>
          <w:rFonts w:asciiTheme="minorHAnsi" w:eastAsiaTheme="minorEastAsia" w:hAnsiTheme="minorHAnsi" w:cstheme="minorBidi"/>
          <w:noProof/>
          <w:sz w:val="22"/>
          <w:szCs w:val="22"/>
          <w:lang w:eastAsia="en-AU"/>
        </w:rPr>
      </w:pPr>
      <w:r>
        <w:fldChar w:fldCharType="begin"/>
      </w:r>
      <w:r>
        <w:instrText xml:space="preserve"> TOC \h \z \t "TOR 1 Header Figure" \c </w:instrText>
      </w:r>
      <w:r>
        <w:fldChar w:fldCharType="separate"/>
      </w:r>
      <w:hyperlink w:anchor="_Toc486017747" w:history="1">
        <w:r w:rsidRPr="00160896">
          <w:rPr>
            <w:rStyle w:val="Hyperlink"/>
            <w:noProof/>
          </w:rPr>
          <w:t>Figure 1.1</w:t>
        </w:r>
        <w:r>
          <w:rPr>
            <w:rFonts w:asciiTheme="minorHAnsi" w:eastAsiaTheme="minorEastAsia" w:hAnsiTheme="minorHAnsi" w:cstheme="minorBidi"/>
            <w:noProof/>
            <w:sz w:val="22"/>
            <w:szCs w:val="22"/>
            <w:lang w:eastAsia="en-AU"/>
          </w:rPr>
          <w:tab/>
        </w:r>
        <w:r w:rsidRPr="00160896">
          <w:rPr>
            <w:rStyle w:val="Hyperlink"/>
            <w:noProof/>
          </w:rPr>
          <w:t>Basic treatment algorithm for prescription medicines for stable COPD in Australian and international COPD guidelines</w:t>
        </w:r>
        <w:r>
          <w:rPr>
            <w:noProof/>
            <w:webHidden/>
          </w:rPr>
          <w:tab/>
        </w:r>
        <w:r>
          <w:rPr>
            <w:noProof/>
            <w:webHidden/>
          </w:rPr>
          <w:fldChar w:fldCharType="begin"/>
        </w:r>
        <w:r>
          <w:rPr>
            <w:noProof/>
            <w:webHidden/>
          </w:rPr>
          <w:instrText xml:space="preserve"> PAGEREF _Toc486017747 \h </w:instrText>
        </w:r>
        <w:r>
          <w:rPr>
            <w:noProof/>
            <w:webHidden/>
          </w:rPr>
        </w:r>
        <w:r>
          <w:rPr>
            <w:noProof/>
            <w:webHidden/>
          </w:rPr>
          <w:fldChar w:fldCharType="separate"/>
        </w:r>
        <w:r w:rsidR="009D0F2A">
          <w:rPr>
            <w:noProof/>
            <w:webHidden/>
          </w:rPr>
          <w:t>50</w:t>
        </w:r>
        <w:r>
          <w:rPr>
            <w:noProof/>
            <w:webHidden/>
          </w:rPr>
          <w:fldChar w:fldCharType="end"/>
        </w:r>
      </w:hyperlink>
    </w:p>
    <w:p w14:paraId="65BFE14E" w14:textId="08689F89" w:rsidR="00645796" w:rsidRDefault="00645796" w:rsidP="00645796">
      <w:r>
        <w:fldChar w:fldCharType="end"/>
      </w:r>
    </w:p>
    <w:p w14:paraId="015ABE60" w14:textId="5AFFE4C0" w:rsidR="00B92CC9" w:rsidRDefault="00645796" w:rsidP="00B92CC9">
      <w:pPr>
        <w:pStyle w:val="Heading2"/>
      </w:pPr>
      <w:bookmarkStart w:id="72" w:name="_Toc486514214"/>
      <w:r>
        <w:t>K</w:t>
      </w:r>
      <w:r w:rsidR="00B92CC9" w:rsidRPr="00B92CC9">
        <w:t>ey findings for ToR 1</w:t>
      </w:r>
      <w:bookmarkEnd w:id="70"/>
      <w:bookmarkEnd w:id="71"/>
      <w:bookmarkEnd w:id="72"/>
    </w:p>
    <w:p w14:paraId="114628CB" w14:textId="77777777" w:rsidR="00D32790" w:rsidRPr="00B92CC9" w:rsidRDefault="00D32790" w:rsidP="00DD446E">
      <w:pPr>
        <w:pStyle w:val="Heading3"/>
        <w:numPr>
          <w:ilvl w:val="0"/>
          <w:numId w:val="0"/>
        </w:numPr>
      </w:pPr>
      <w:bookmarkStart w:id="73" w:name="_Toc486514215"/>
      <w:r w:rsidRPr="00B92CC9">
        <w:t>Clinical guidelines in COPD</w:t>
      </w:r>
      <w:bookmarkEnd w:id="73"/>
    </w:p>
    <w:p w14:paraId="4B97A4E6" w14:textId="77777777" w:rsidR="00D32790" w:rsidRPr="00E34E46" w:rsidRDefault="00D32790" w:rsidP="00E34E46">
      <w:pPr>
        <w:pStyle w:val="Bullettext"/>
      </w:pPr>
      <w:r w:rsidRPr="00E34E46">
        <w:t>The key clinical practice guidelines of relevance to Australian practice are the COPD-X Plan (2015/2016): Australian and New Zealand Guidelines for the Management of Chronic Obstructive Pulmonary Disease</w:t>
      </w:r>
      <w:r w:rsidR="002013EC" w:rsidRPr="00E34E46">
        <w:t xml:space="preserve">.  There is also the </w:t>
      </w:r>
      <w:r w:rsidRPr="00E34E46">
        <w:t xml:space="preserve">Global Initiative for Chronic Obstructive Lung Disease (GOLD) </w:t>
      </w:r>
      <w:r w:rsidR="00917BB1" w:rsidRPr="00E34E46">
        <w:t>Strategy Report</w:t>
      </w:r>
      <w:r w:rsidRPr="00E34E46">
        <w:t xml:space="preserve"> (2016): Global Strategy for the Diagnosis, Management, and Prevention of Chronic Obstructive Pulmonary Disease.</w:t>
      </w:r>
    </w:p>
    <w:p w14:paraId="139DF6E4" w14:textId="77777777" w:rsidR="00D32790" w:rsidRPr="00E34E46" w:rsidRDefault="00D32790" w:rsidP="00E34E46">
      <w:pPr>
        <w:pStyle w:val="Bullettext"/>
      </w:pPr>
      <w:r w:rsidRPr="00E34E46">
        <w:t xml:space="preserve">Both </w:t>
      </w:r>
      <w:r w:rsidR="002013EC" w:rsidRPr="00E34E46">
        <w:t>documents</w:t>
      </w:r>
      <w:r w:rsidRPr="00E34E46">
        <w:t xml:space="preserve"> are evidence-based and have target audiences in primary healthcare and respiratory specialties.</w:t>
      </w:r>
    </w:p>
    <w:p w14:paraId="2E155734" w14:textId="1014EBD8" w:rsidR="00D32790" w:rsidRPr="00E34E46" w:rsidRDefault="00E83761" w:rsidP="00E83761">
      <w:pPr>
        <w:pStyle w:val="Bullettext"/>
      </w:pPr>
      <w:r w:rsidRPr="00E83761">
        <w:t>The COPD-X guidelines have mild/moderate/severe COPD categories, primarily based on FEV</w:t>
      </w:r>
      <w:r w:rsidRPr="000B01E5">
        <w:rPr>
          <w:vertAlign w:val="subscript"/>
        </w:rPr>
        <w:t>1</w:t>
      </w:r>
      <w:r w:rsidRPr="00E83761">
        <w:t xml:space="preserve"> with associated symptoms</w:t>
      </w:r>
      <w:r w:rsidR="00DE3319">
        <w:t xml:space="preserve"> and ex</w:t>
      </w:r>
      <w:r w:rsidR="005F1876">
        <w:t>acerbations</w:t>
      </w:r>
      <w:r w:rsidRPr="00E83761">
        <w:t xml:space="preserve">. </w:t>
      </w:r>
      <w:r w:rsidR="00D32790" w:rsidRPr="00E34E46">
        <w:t>COPD</w:t>
      </w:r>
      <w:r w:rsidR="002013EC" w:rsidRPr="00E34E46">
        <w:t xml:space="preserve">-X </w:t>
      </w:r>
      <w:r w:rsidR="00D32790" w:rsidRPr="00E34E46">
        <w:t xml:space="preserve">guidelines advocate a stepped algorithm for prescribing pharmacologic therapy for COPD. </w:t>
      </w:r>
      <w:r w:rsidR="00FD55AC">
        <w:t>P</w:t>
      </w:r>
      <w:r w:rsidR="00D32790" w:rsidRPr="00DE3319">
        <w:t>atients have medications added or modified in a stepwise manner according</w:t>
      </w:r>
      <w:r w:rsidR="003A394B">
        <w:t xml:space="preserve"> </w:t>
      </w:r>
      <w:r w:rsidR="00D32790" w:rsidRPr="00DE3319">
        <w:t xml:space="preserve">to the symptoms of </w:t>
      </w:r>
      <w:r w:rsidR="00D32790" w:rsidRPr="00DE3319">
        <w:lastRenderedPageBreak/>
        <w:t>their disease.</w:t>
      </w:r>
      <w:r w:rsidR="00D32790" w:rsidRPr="00E34E46">
        <w:t xml:space="preserve"> The most common treatment pat</w:t>
      </w:r>
      <w:r w:rsidR="000E4E19">
        <w:t xml:space="preserve">hway for stable COPD following diagnosis is: </w:t>
      </w:r>
      <w:r w:rsidR="007A51FC" w:rsidRPr="00E34E46">
        <w:t>step 1:</w:t>
      </w:r>
      <w:r w:rsidR="00D32790" w:rsidRPr="00E34E46">
        <w:t xml:space="preserve"> SAMA or SABA</w:t>
      </w:r>
      <w:r w:rsidR="000E4E19">
        <w:t>;</w:t>
      </w:r>
      <w:r w:rsidR="007A51FC" w:rsidRPr="00E34E46">
        <w:t xml:space="preserve"> step 2: </w:t>
      </w:r>
      <w:r w:rsidR="00D32790" w:rsidRPr="00E34E46">
        <w:t>LAMA or LABA</w:t>
      </w:r>
      <w:r w:rsidR="000E4E19">
        <w:t xml:space="preserve">; </w:t>
      </w:r>
      <w:r w:rsidR="007A51FC" w:rsidRPr="00E34E46">
        <w:t xml:space="preserve">step 3: </w:t>
      </w:r>
      <w:r w:rsidR="00D32790" w:rsidRPr="00E34E46">
        <w:t>LAMA/LABA</w:t>
      </w:r>
      <w:r w:rsidR="000E4E19">
        <w:t xml:space="preserve">; </w:t>
      </w:r>
      <w:r w:rsidR="007A51FC" w:rsidRPr="00E34E46">
        <w:t>step 4:</w:t>
      </w:r>
      <w:r w:rsidR="00D32790" w:rsidRPr="00E34E46">
        <w:t xml:space="preserve">  ICS/LABA</w:t>
      </w:r>
      <w:r w:rsidR="00905E79">
        <w:t xml:space="preserve"> (for patients with FEV</w:t>
      </w:r>
      <w:r w:rsidR="00905E79" w:rsidRPr="00AE5CF9">
        <w:rPr>
          <w:vertAlign w:val="subscript"/>
        </w:rPr>
        <w:t>1</w:t>
      </w:r>
      <w:r w:rsidR="00905E79">
        <w:t xml:space="preserve"> &lt;50% predicted and ≥2 exacerbations in the previous year)</w:t>
      </w:r>
      <w:r w:rsidR="000E4E19">
        <w:t>;</w:t>
      </w:r>
      <w:r w:rsidR="007A51FC" w:rsidRPr="00E34E46">
        <w:t xml:space="preserve"> step 5:</w:t>
      </w:r>
      <w:r w:rsidR="00D32790" w:rsidRPr="00E34E46">
        <w:t xml:space="preserve">  various medications.</w:t>
      </w:r>
    </w:p>
    <w:p w14:paraId="03BF3F95" w14:textId="77777777" w:rsidR="00D32790" w:rsidRPr="00E34E46" w:rsidRDefault="00D32790" w:rsidP="00E34E46">
      <w:pPr>
        <w:pStyle w:val="Bullettext"/>
      </w:pPr>
      <w:r w:rsidRPr="00E34E46">
        <w:t xml:space="preserve">The COPD-X </w:t>
      </w:r>
      <w:r w:rsidR="002013EC" w:rsidRPr="00E34E46">
        <w:t xml:space="preserve">guidelines and the </w:t>
      </w:r>
      <w:r w:rsidRPr="00E34E46">
        <w:t xml:space="preserve">GOLD </w:t>
      </w:r>
      <w:r w:rsidR="00917BB1" w:rsidRPr="00E34E46">
        <w:t>S</w:t>
      </w:r>
      <w:r w:rsidR="002013EC" w:rsidRPr="00E34E46">
        <w:t xml:space="preserve">trategy </w:t>
      </w:r>
      <w:r w:rsidR="00917BB1" w:rsidRPr="00E34E46">
        <w:t>R</w:t>
      </w:r>
      <w:r w:rsidR="000B572B" w:rsidRPr="00E34E46">
        <w:t>eport</w:t>
      </w:r>
      <w:r w:rsidRPr="00E34E46">
        <w:t xml:space="preserve"> do not explicitly mention adding an ICS to a LAMA/LABA combination. The Canadian guideline from the Medical Services Commission (2011) and the US guideline from the Department of Veterans Affairs (2014) both state that ICS could be added to tiotropium/LABA combination therapy (that is, triple therapy), without mentioning the prior use of ICS/LABA therapy</w:t>
      </w:r>
      <w:r w:rsidR="00CD050F" w:rsidRPr="00E34E46">
        <w:t>. H</w:t>
      </w:r>
      <w:r w:rsidRPr="00E34E46">
        <w:t>owever, a recent Cochrane review (2016) did not identify any studies assessing the relative benefits and risks</w:t>
      </w:r>
      <w:r w:rsidR="00CD050F" w:rsidRPr="00E34E46">
        <w:t xml:space="preserve"> of adding ICS to LAMA/LABA dual therapy</w:t>
      </w:r>
      <w:r w:rsidRPr="00E34E46">
        <w:t>.</w:t>
      </w:r>
    </w:p>
    <w:p w14:paraId="5AF6FADD" w14:textId="0EEA072E" w:rsidR="00D32790" w:rsidRPr="00E34E46" w:rsidRDefault="00D32790" w:rsidP="00E34E46">
      <w:pPr>
        <w:pStyle w:val="Bullettext"/>
      </w:pPr>
      <w:r w:rsidRPr="00E34E46">
        <w:t xml:space="preserve">Asthma-COPD overlap syndrome </w:t>
      </w:r>
      <w:r w:rsidR="000E4E19">
        <w:t xml:space="preserve">(ACOS) </w:t>
      </w:r>
      <w:r w:rsidRPr="00E34E46">
        <w:t xml:space="preserve">is generally treated by initiating an ICS, then adding a LABA or LAMA. As the treatment </w:t>
      </w:r>
      <w:r w:rsidR="002013EC" w:rsidRPr="00E34E46">
        <w:t>algori</w:t>
      </w:r>
      <w:r w:rsidR="000E4E19">
        <w:t>t</w:t>
      </w:r>
      <w:r w:rsidR="002013EC" w:rsidRPr="00E34E46">
        <w:t xml:space="preserve">hms </w:t>
      </w:r>
      <w:r w:rsidRPr="00E34E46">
        <w:t xml:space="preserve">for COPD, asthma and </w:t>
      </w:r>
      <w:r w:rsidR="000E4E19">
        <w:t xml:space="preserve">ACOS </w:t>
      </w:r>
      <w:r w:rsidRPr="00E34E46">
        <w:t xml:space="preserve">are different, </w:t>
      </w:r>
      <w:r w:rsidR="002013EC" w:rsidRPr="00E34E46">
        <w:t xml:space="preserve">patients need to be correctly </w:t>
      </w:r>
      <w:r w:rsidRPr="00E34E46">
        <w:t>diagnosed</w:t>
      </w:r>
      <w:r w:rsidR="002013EC" w:rsidRPr="00E34E46">
        <w:t xml:space="preserve"> using spirometry, to ensure the most appropriate therapy</w:t>
      </w:r>
      <w:r w:rsidRPr="00E34E46">
        <w:t>.</w:t>
      </w:r>
    </w:p>
    <w:p w14:paraId="5002D1EB" w14:textId="77777777" w:rsidR="007E1CFE" w:rsidRPr="00E34E46" w:rsidRDefault="007E1CFE" w:rsidP="00E34E46">
      <w:pPr>
        <w:pStyle w:val="Bullettext"/>
      </w:pPr>
      <w:r w:rsidRPr="00E34E46">
        <w:t xml:space="preserve">COPD-X Concise Guidelines and the GOLD Strategy </w:t>
      </w:r>
      <w:r w:rsidR="00917BB1" w:rsidRPr="00E34E46">
        <w:t>R</w:t>
      </w:r>
      <w:r w:rsidR="000B572B" w:rsidRPr="00E34E46">
        <w:t xml:space="preserve">eport </w:t>
      </w:r>
      <w:r w:rsidRPr="00E34E46">
        <w:t>highlight the importance of providing educ</w:t>
      </w:r>
      <w:r w:rsidR="00675B77" w:rsidRPr="00E34E46">
        <w:t>at</w:t>
      </w:r>
      <w:r w:rsidRPr="00E34E46">
        <w:t>ion and confirming inhaler technique and adherence at each visit.</w:t>
      </w:r>
    </w:p>
    <w:p w14:paraId="173BF1DA" w14:textId="77777777" w:rsidR="00D32790" w:rsidRPr="00B92CC9" w:rsidRDefault="00D32790" w:rsidP="00DD446E">
      <w:pPr>
        <w:pStyle w:val="Heading3"/>
        <w:numPr>
          <w:ilvl w:val="0"/>
          <w:numId w:val="0"/>
        </w:numPr>
      </w:pPr>
      <w:bookmarkStart w:id="74" w:name="_Toc486514216"/>
      <w:r w:rsidRPr="003E0741">
        <w:t>Inconsistenc</w:t>
      </w:r>
      <w:r>
        <w:t>ies</w:t>
      </w:r>
      <w:r w:rsidRPr="003E0741">
        <w:t xml:space="preserve"> between PBS-listed COPD medicines and clinical guidelines</w:t>
      </w:r>
      <w:bookmarkEnd w:id="74"/>
    </w:p>
    <w:p w14:paraId="71B9E4A0" w14:textId="49C488C1" w:rsidR="00D32790" w:rsidRDefault="00D32790" w:rsidP="00E34E46">
      <w:pPr>
        <w:pStyle w:val="Bullettext"/>
      </w:pPr>
      <w:r>
        <w:t xml:space="preserve">The LAMA/LABA FDCs have Authority Required (STREAMLINED) PBS restrictions, while dual therapy with ICS/LABA FDCs, which occur later in the treatment pathway, are a Restricted Benefit. The </w:t>
      </w:r>
      <w:r w:rsidR="00905E79">
        <w:t>PBS Restricted Benefit listing</w:t>
      </w:r>
      <w:r w:rsidR="007612C0">
        <w:t xml:space="preserve"> </w:t>
      </w:r>
      <w:r>
        <w:t xml:space="preserve">for the ICS/LABA FDCs </w:t>
      </w:r>
      <w:r w:rsidR="007612C0">
        <w:t xml:space="preserve">compared to the LAMA/LABA FDCs </w:t>
      </w:r>
      <w:r>
        <w:t>does not align with their place in therapy; that is, the desirability of delaying initiation of an ICS/LABA due to possible adverse effects.</w:t>
      </w:r>
    </w:p>
    <w:p w14:paraId="0384C351" w14:textId="2DCDA399" w:rsidR="00D32790" w:rsidRDefault="00D32790" w:rsidP="00D32790">
      <w:pPr>
        <w:pStyle w:val="Bullettext"/>
      </w:pPr>
      <w:r>
        <w:t xml:space="preserve">The LAMA/LABA FDCs have PBS restrictions that state that the patient must have been [already] stabilised on a LAMA and LABA. These restrictions are not based on treatment guidelines. </w:t>
      </w:r>
      <w:r w:rsidR="007612C0">
        <w:t>T</w:t>
      </w:r>
      <w:r w:rsidRPr="008A14B7">
        <w:t>he COPD-X</w:t>
      </w:r>
      <w:r>
        <w:t xml:space="preserve"> Concise guidelines state that LAMA/LABA FDCs are </w:t>
      </w:r>
      <w:r w:rsidR="00962001">
        <w:t>recommended</w:t>
      </w:r>
      <w:r>
        <w:t xml:space="preserve"> for patients who remain symptomatic despite monotherapy with either LAMA or LABA alone.</w:t>
      </w:r>
    </w:p>
    <w:p w14:paraId="1745B134" w14:textId="6E693AB7" w:rsidR="004246AD" w:rsidRDefault="004246AD" w:rsidP="004246AD">
      <w:pPr>
        <w:pStyle w:val="Bullettext"/>
      </w:pPr>
      <w:r>
        <w:t xml:space="preserve">If the LAMA/LABA </w:t>
      </w:r>
      <w:r w:rsidR="007612C0">
        <w:t xml:space="preserve">FDC </w:t>
      </w:r>
      <w:r>
        <w:t xml:space="preserve">restriction were modifed, </w:t>
      </w:r>
      <w:r w:rsidR="007612C0">
        <w:t>c</w:t>
      </w:r>
      <w:r>
        <w:t xml:space="preserve">linicians could initiate a patient on LAMA monotherapy with the expectation of prescribing that same LAMA as part of a LAMA/LABA FDC at a later stage, without the current need to introduce (and then possibly discontinue) indacaterol as an intermediate step. </w:t>
      </w:r>
    </w:p>
    <w:p w14:paraId="67ABC2E6" w14:textId="44D48D85" w:rsidR="004246AD" w:rsidRDefault="004246AD" w:rsidP="004246AD">
      <w:pPr>
        <w:pStyle w:val="Bullettext"/>
      </w:pPr>
      <w:r>
        <w:t xml:space="preserve">PBS restrictions do not </w:t>
      </w:r>
      <w:r w:rsidR="00675B77">
        <w:t>require</w:t>
      </w:r>
      <w:r>
        <w:t xml:space="preserve"> </w:t>
      </w:r>
      <w:r w:rsidR="00675B77">
        <w:t xml:space="preserve">prescribers </w:t>
      </w:r>
      <w:r w:rsidR="0065223E">
        <w:t xml:space="preserve">to </w:t>
      </w:r>
      <w:r w:rsidR="00675B77">
        <w:t>review or confirm in</w:t>
      </w:r>
      <w:r w:rsidR="00962001">
        <w:t>haler</w:t>
      </w:r>
      <w:r w:rsidR="00675B77">
        <w:t xml:space="preserve"> technique</w:t>
      </w:r>
      <w:r w:rsidR="00962001">
        <w:t>.</w:t>
      </w:r>
    </w:p>
    <w:p w14:paraId="4360D56F" w14:textId="77777777" w:rsidR="00D32790" w:rsidRDefault="00D32790" w:rsidP="00553FD1">
      <w:pPr>
        <w:pStyle w:val="Bullettext"/>
        <w:ind w:left="714" w:hanging="357"/>
      </w:pPr>
      <w:r>
        <w:t xml:space="preserve">Guidelines highlight that inappropriate combinations of agents should be avoided; for example, using a LABA in addition to an ICS/LABA or a LAMA/LABA. This potential for prescribing inappropriate combinations of agents is not systematically addressed for all COPD </w:t>
      </w:r>
      <w:r w:rsidR="00962001">
        <w:t>medicines</w:t>
      </w:r>
      <w:r>
        <w:t xml:space="preserve"> in their PBS restrictions.</w:t>
      </w:r>
    </w:p>
    <w:p w14:paraId="74E8E208" w14:textId="77777777" w:rsidR="00945F8D" w:rsidRDefault="00FB38F9" w:rsidP="00DD446E">
      <w:pPr>
        <w:pStyle w:val="Heading3"/>
        <w:numPr>
          <w:ilvl w:val="0"/>
          <w:numId w:val="0"/>
        </w:numPr>
      </w:pPr>
      <w:bookmarkStart w:id="75" w:name="_Toc486514217"/>
      <w:r>
        <w:lastRenderedPageBreak/>
        <w:t xml:space="preserve">LFA </w:t>
      </w:r>
      <w:r w:rsidR="00917BB1">
        <w:t>c</w:t>
      </w:r>
      <w:r w:rsidR="00945F8D">
        <w:t>onsumer views</w:t>
      </w:r>
      <w:bookmarkEnd w:id="75"/>
    </w:p>
    <w:p w14:paraId="62FBF817" w14:textId="77777777" w:rsidR="007612C0" w:rsidRDefault="007612C0" w:rsidP="007612C0">
      <w:pPr>
        <w:pStyle w:val="Bullettext"/>
        <w:ind w:left="714" w:hanging="357"/>
      </w:pPr>
      <w:r>
        <w:t>Consumer awareness about medications and treatment guidelines is limited.</w:t>
      </w:r>
      <w:r w:rsidRPr="0003359D">
        <w:t xml:space="preserve"> </w:t>
      </w:r>
    </w:p>
    <w:p w14:paraId="52ABCEF4" w14:textId="44F80480" w:rsidR="00877568" w:rsidRDefault="00877568" w:rsidP="00877568">
      <w:pPr>
        <w:pStyle w:val="Bullettext"/>
        <w:ind w:left="714" w:hanging="357"/>
      </w:pPr>
      <w:r>
        <w:t xml:space="preserve">Consumers assume that PBS listings for COPD medicines are consistent with guidelines, and expect GPs and specialists to prescribe in accordance with guidelines. </w:t>
      </w:r>
    </w:p>
    <w:p w14:paraId="73CA10B7" w14:textId="77777777" w:rsidR="00877568" w:rsidRDefault="00877568" w:rsidP="00877568">
      <w:pPr>
        <w:pStyle w:val="Bullettext"/>
        <w:ind w:left="714" w:hanging="357"/>
      </w:pPr>
      <w:r>
        <w:t xml:space="preserve">Many consumers considered new medications as improved inhalers rather than new active ingredients. </w:t>
      </w:r>
    </w:p>
    <w:p w14:paraId="25343D87" w14:textId="77777777" w:rsidR="00B36446" w:rsidRDefault="00B36446" w:rsidP="00553FD1">
      <w:pPr>
        <w:pStyle w:val="Bullettext"/>
        <w:ind w:left="714" w:hanging="357"/>
      </w:pPr>
      <w:r w:rsidRPr="00B36446">
        <w:t xml:space="preserve">Consumers take a combination of medications, depending on the severity of their COPD and other co-morbidities, including a reliever, preventer, antibiotics and steroids. </w:t>
      </w:r>
    </w:p>
    <w:p w14:paraId="7D2ADA01" w14:textId="77777777" w:rsidR="005C34E0" w:rsidRDefault="00962001" w:rsidP="00EE2DB0">
      <w:pPr>
        <w:pStyle w:val="Bullettext"/>
        <w:numPr>
          <w:ilvl w:val="0"/>
          <w:numId w:val="1"/>
        </w:numPr>
        <w:ind w:left="714" w:hanging="357"/>
      </w:pPr>
      <w:r>
        <w:t>C</w:t>
      </w:r>
      <w:r w:rsidR="00945F8D">
        <w:t xml:space="preserve">onsumers call for more support on inhaler techniques. They require easy and simple instruction that is consistent and provided by </w:t>
      </w:r>
      <w:r w:rsidR="00D621FF">
        <w:t xml:space="preserve">a health care professional, such as </w:t>
      </w:r>
      <w:r w:rsidR="00945F8D">
        <w:t xml:space="preserve">their GP, respiratory </w:t>
      </w:r>
      <w:r w:rsidR="00D621FF">
        <w:t xml:space="preserve">or practice </w:t>
      </w:r>
      <w:r w:rsidR="00945F8D">
        <w:t>nurse</w:t>
      </w:r>
      <w:r w:rsidR="00D621FF">
        <w:t>,</w:t>
      </w:r>
      <w:r w:rsidR="00945F8D">
        <w:t xml:space="preserve"> or pharmacist.</w:t>
      </w:r>
    </w:p>
    <w:p w14:paraId="6FFA62C1" w14:textId="77777777" w:rsidR="00945F8D" w:rsidRDefault="005C34E0" w:rsidP="00553FD1">
      <w:pPr>
        <w:pStyle w:val="Bullettext"/>
        <w:ind w:left="714" w:hanging="357"/>
      </w:pPr>
      <w:r>
        <w:t xml:space="preserve">For further information, the LFA Consumer Research Report is available at Appendix </w:t>
      </w:r>
      <w:r w:rsidR="00D95DD3">
        <w:t>G</w:t>
      </w:r>
      <w:r>
        <w:t>.</w:t>
      </w:r>
    </w:p>
    <w:p w14:paraId="73AB72D5" w14:textId="74477721" w:rsidR="008B63D9" w:rsidRPr="00B31B33" w:rsidRDefault="00B43196" w:rsidP="00DD446E">
      <w:pPr>
        <w:pStyle w:val="Heading3"/>
        <w:numPr>
          <w:ilvl w:val="0"/>
          <w:numId w:val="0"/>
        </w:numPr>
        <w:rPr>
          <w:sz w:val="24"/>
        </w:rPr>
      </w:pPr>
      <w:bookmarkStart w:id="76" w:name="_Toc486514218"/>
      <w:bookmarkStart w:id="77" w:name="_Toc458079743"/>
      <w:bookmarkStart w:id="78" w:name="_Toc473291068"/>
      <w:bookmarkStart w:id="79" w:name="_Toc480371871"/>
      <w:r>
        <w:t>Stakeholder views</w:t>
      </w:r>
      <w:r w:rsidR="003A394B">
        <w:t xml:space="preserve"> </w:t>
      </w:r>
      <w:r w:rsidR="003A394B" w:rsidRPr="00B31B33">
        <w:rPr>
          <w:sz w:val="24"/>
        </w:rPr>
        <w:t xml:space="preserve">(Forum and </w:t>
      </w:r>
      <w:r w:rsidR="00877568">
        <w:rPr>
          <w:sz w:val="24"/>
        </w:rPr>
        <w:t>p</w:t>
      </w:r>
      <w:r w:rsidR="003A394B" w:rsidRPr="00B31B33">
        <w:rPr>
          <w:sz w:val="24"/>
        </w:rPr>
        <w:t>ublic consultation</w:t>
      </w:r>
      <w:r w:rsidR="00877568">
        <w:rPr>
          <w:sz w:val="24"/>
        </w:rPr>
        <w:t>s</w:t>
      </w:r>
      <w:r w:rsidR="003A394B" w:rsidRPr="00B31B33">
        <w:rPr>
          <w:sz w:val="24"/>
        </w:rPr>
        <w:t>)</w:t>
      </w:r>
      <w:bookmarkEnd w:id="76"/>
    </w:p>
    <w:p w14:paraId="136144CD" w14:textId="26693A3A" w:rsidR="00096183" w:rsidRPr="003703EF" w:rsidRDefault="00096183" w:rsidP="001162BD">
      <w:pPr>
        <w:pStyle w:val="ListParagraph"/>
        <w:numPr>
          <w:ilvl w:val="0"/>
          <w:numId w:val="38"/>
        </w:numPr>
        <w:ind w:left="714" w:hanging="357"/>
      </w:pPr>
      <w:r w:rsidRPr="003703EF">
        <w:rPr>
          <w:lang w:eastAsia="en-AU"/>
        </w:rPr>
        <w:t>Inconsistencies between the P</w:t>
      </w:r>
      <w:r w:rsidR="0012541E">
        <w:rPr>
          <w:lang w:eastAsia="en-AU"/>
        </w:rPr>
        <w:t>BS restrictions and the COPD-X g</w:t>
      </w:r>
      <w:r w:rsidR="0065223E">
        <w:rPr>
          <w:lang w:eastAsia="en-AU"/>
        </w:rPr>
        <w:t>uidelines result</w:t>
      </w:r>
      <w:r w:rsidRPr="003703EF">
        <w:rPr>
          <w:lang w:eastAsia="en-AU"/>
        </w:rPr>
        <w:t xml:space="preserve"> in prescribers be</w:t>
      </w:r>
      <w:r w:rsidR="00B31B33">
        <w:rPr>
          <w:lang w:eastAsia="en-AU"/>
        </w:rPr>
        <w:t>ing directed away from evidence-</w:t>
      </w:r>
      <w:r w:rsidRPr="003703EF">
        <w:rPr>
          <w:lang w:eastAsia="en-AU"/>
        </w:rPr>
        <w:t>based guidelines</w:t>
      </w:r>
      <w:r w:rsidR="00B43037">
        <w:rPr>
          <w:lang w:eastAsia="en-AU"/>
        </w:rPr>
        <w:t>. In general, stakeholders supported the:</w:t>
      </w:r>
    </w:p>
    <w:p w14:paraId="159923D9" w14:textId="7FA8FEF9" w:rsidR="00B43037" w:rsidRDefault="00B43037" w:rsidP="001162BD">
      <w:pPr>
        <w:pStyle w:val="ListParagraph"/>
        <w:numPr>
          <w:ilvl w:val="1"/>
          <w:numId w:val="38"/>
        </w:numPr>
      </w:pPr>
      <w:r>
        <w:rPr>
          <w:lang w:eastAsia="en-AU"/>
        </w:rPr>
        <w:t xml:space="preserve">Removal of the requirement to stabilise patients on </w:t>
      </w:r>
      <w:r w:rsidRPr="003703EF">
        <w:t>LAMA and LABA</w:t>
      </w:r>
      <w:r w:rsidR="00B31B33">
        <w:t xml:space="preserve"> </w:t>
      </w:r>
      <w:r w:rsidRPr="003703EF">
        <w:t>monotherapy (two separate devices) to be eligible for LAMA/LABA</w:t>
      </w:r>
      <w:r>
        <w:t xml:space="preserve"> </w:t>
      </w:r>
      <w:r w:rsidRPr="003703EF">
        <w:t>FDCs</w:t>
      </w:r>
      <w:r>
        <w:t>.</w:t>
      </w:r>
    </w:p>
    <w:p w14:paraId="2F00F83A" w14:textId="74A26D3A" w:rsidR="006B0698" w:rsidRPr="003703EF" w:rsidRDefault="00B43037" w:rsidP="001162BD">
      <w:pPr>
        <w:pStyle w:val="ListParagraph"/>
        <w:numPr>
          <w:ilvl w:val="1"/>
          <w:numId w:val="38"/>
        </w:numPr>
      </w:pPr>
      <w:r>
        <w:rPr>
          <w:lang w:eastAsia="en-AU"/>
        </w:rPr>
        <w:t xml:space="preserve">Addition of PBS notes on inappropriate combinations, and </w:t>
      </w:r>
      <w:r w:rsidRPr="003703EF">
        <w:t>confirming inhaler technique and adherence at each visit to a clinician</w:t>
      </w:r>
      <w:r w:rsidR="00877568">
        <w:t xml:space="preserve">, </w:t>
      </w:r>
      <w:r w:rsidR="00B31B33">
        <w:t xml:space="preserve">and </w:t>
      </w:r>
      <w:r w:rsidR="00724EED">
        <w:t>before recommending step up treatment</w:t>
      </w:r>
      <w:r>
        <w:t>.</w:t>
      </w:r>
    </w:p>
    <w:p w14:paraId="4AF48073" w14:textId="09F4E962" w:rsidR="005830BC" w:rsidRDefault="005830BC" w:rsidP="001162BD">
      <w:pPr>
        <w:pStyle w:val="ListParagraph"/>
        <w:numPr>
          <w:ilvl w:val="0"/>
          <w:numId w:val="38"/>
        </w:numPr>
        <w:ind w:left="714" w:hanging="357"/>
      </w:pPr>
      <w:r>
        <w:t>The clinical criteria in the ICS/LABA PBS restrictions are consisten</w:t>
      </w:r>
      <w:r w:rsidR="00877568">
        <w:t xml:space="preserve">t with the COPD-X </w:t>
      </w:r>
      <w:r w:rsidR="0012541E">
        <w:t>g</w:t>
      </w:r>
      <w:r>
        <w:t>uidelines.</w:t>
      </w:r>
    </w:p>
    <w:p w14:paraId="47E9FDE4" w14:textId="40314553" w:rsidR="00CC29A6" w:rsidRDefault="00CC29A6" w:rsidP="001162BD">
      <w:pPr>
        <w:pStyle w:val="ListParagraph"/>
        <w:numPr>
          <w:ilvl w:val="0"/>
          <w:numId w:val="38"/>
        </w:numPr>
        <w:ind w:left="714" w:hanging="357"/>
      </w:pPr>
      <w:r>
        <w:t xml:space="preserve">A number of </w:t>
      </w:r>
      <w:r w:rsidR="00B43196">
        <w:t xml:space="preserve">additional </w:t>
      </w:r>
      <w:r w:rsidR="00877568">
        <w:t xml:space="preserve">QUM </w:t>
      </w:r>
      <w:r>
        <w:t>issues were highlighted:</w:t>
      </w:r>
    </w:p>
    <w:p w14:paraId="551D0C04" w14:textId="6B006800" w:rsidR="00B31B33" w:rsidRDefault="00B31B33" w:rsidP="00B31B33">
      <w:pPr>
        <w:pStyle w:val="ListParagraph"/>
        <w:numPr>
          <w:ilvl w:val="1"/>
          <w:numId w:val="38"/>
        </w:numPr>
      </w:pPr>
      <w:r>
        <w:t xml:space="preserve">Need to include a PBS note for </w:t>
      </w:r>
      <w:r w:rsidRPr="003703EF">
        <w:t>LABA/LAMA</w:t>
      </w:r>
      <w:r>
        <w:t xml:space="preserve"> combinations: </w:t>
      </w:r>
      <w:r w:rsidRPr="003703EF">
        <w:t>“Do not use in patients with a history of asthma without accompanying</w:t>
      </w:r>
      <w:r>
        <w:t xml:space="preserve"> ICS</w:t>
      </w:r>
      <w:r w:rsidRPr="003703EF">
        <w:t xml:space="preserve">”.  </w:t>
      </w:r>
    </w:p>
    <w:p w14:paraId="76BDE845" w14:textId="3DFF6728" w:rsidR="00CC29A6" w:rsidRDefault="00CC29A6" w:rsidP="001162BD">
      <w:pPr>
        <w:pStyle w:val="ListParagraph"/>
        <w:numPr>
          <w:ilvl w:val="1"/>
          <w:numId w:val="38"/>
        </w:numPr>
        <w:spacing w:before="0"/>
        <w:ind w:left="1134" w:hanging="357"/>
        <w:contextualSpacing w:val="0"/>
      </w:pPr>
      <w:r>
        <w:t>The use of spirometry to confirm COPD diagnosis is low</w:t>
      </w:r>
      <w:r w:rsidR="00877568">
        <w:t>. I</w:t>
      </w:r>
      <w:r w:rsidR="00724EED">
        <w:t xml:space="preserve">ncreased eduational efforts and changes to the </w:t>
      </w:r>
      <w:r w:rsidR="00877568">
        <w:t>Medical Benefits Scheme (</w:t>
      </w:r>
      <w:r w:rsidR="00724EED">
        <w:t>MBS</w:t>
      </w:r>
      <w:r w:rsidR="00877568">
        <w:t>)</w:t>
      </w:r>
      <w:r w:rsidR="00724EED">
        <w:t xml:space="preserve"> are required</w:t>
      </w:r>
      <w:r>
        <w:t>.</w:t>
      </w:r>
    </w:p>
    <w:p w14:paraId="6E84941A" w14:textId="0D11117B" w:rsidR="00E507F8" w:rsidRDefault="00E507F8" w:rsidP="001162BD">
      <w:pPr>
        <w:pStyle w:val="ListParagraph"/>
        <w:numPr>
          <w:ilvl w:val="1"/>
          <w:numId w:val="38"/>
        </w:numPr>
        <w:spacing w:before="0"/>
        <w:ind w:left="1134" w:hanging="357"/>
        <w:contextualSpacing w:val="0"/>
      </w:pPr>
      <w:r>
        <w:t>The increase in new COPD medicines, and various trade names, may be contributing to prescriber confusion</w:t>
      </w:r>
      <w:r w:rsidR="006B0698">
        <w:t xml:space="preserve"> and</w:t>
      </w:r>
      <w:r w:rsidR="00877568">
        <w:t xml:space="preserve"> the</w:t>
      </w:r>
      <w:r w:rsidR="006B0698">
        <w:t xml:space="preserve"> prescribing of unsafe combin</w:t>
      </w:r>
      <w:r w:rsidR="001727B8">
        <w:t>a</w:t>
      </w:r>
      <w:r w:rsidR="006B0698">
        <w:t>tions.</w:t>
      </w:r>
    </w:p>
    <w:p w14:paraId="6F329F28" w14:textId="2DC1236F" w:rsidR="00462160" w:rsidRDefault="00462160" w:rsidP="001162BD">
      <w:pPr>
        <w:pStyle w:val="ListParagraph"/>
        <w:numPr>
          <w:ilvl w:val="1"/>
          <w:numId w:val="38"/>
        </w:numPr>
        <w:spacing w:before="0"/>
        <w:ind w:left="1134" w:hanging="357"/>
        <w:contextualSpacing w:val="0"/>
      </w:pPr>
      <w:r w:rsidRPr="003703EF">
        <w:t>Many health professionals are not confident or competent to confirm correct inhaler technique</w:t>
      </w:r>
      <w:r>
        <w:t xml:space="preserve"> and </w:t>
      </w:r>
      <w:r w:rsidRPr="003703EF">
        <w:t>may be confused about appropriate treatment for</w:t>
      </w:r>
      <w:r w:rsidR="00877568">
        <w:t xml:space="preserve"> ACOS</w:t>
      </w:r>
      <w:r w:rsidRPr="003703EF">
        <w:t xml:space="preserve">.  </w:t>
      </w:r>
    </w:p>
    <w:p w14:paraId="5D094A9A" w14:textId="77104D04" w:rsidR="00877568" w:rsidRDefault="00A74449" w:rsidP="00877568">
      <w:pPr>
        <w:pStyle w:val="ListParagraph"/>
        <w:numPr>
          <w:ilvl w:val="0"/>
          <w:numId w:val="39"/>
        </w:numPr>
        <w:ind w:left="714" w:hanging="357"/>
      </w:pPr>
      <w:r>
        <w:t>A n</w:t>
      </w:r>
      <w:r w:rsidR="00B43196">
        <w:t xml:space="preserve">ational standardised </w:t>
      </w:r>
      <w:r>
        <w:t xml:space="preserve">list of </w:t>
      </w:r>
      <w:r w:rsidR="00593A26">
        <w:t>e</w:t>
      </w:r>
      <w:r>
        <w:t>ducation</w:t>
      </w:r>
      <w:r w:rsidR="00096183" w:rsidRPr="003703EF">
        <w:t xml:space="preserve"> </w:t>
      </w:r>
      <w:r>
        <w:t>materials for</w:t>
      </w:r>
      <w:r w:rsidR="00096183" w:rsidRPr="003703EF">
        <w:t xml:space="preserve"> </w:t>
      </w:r>
      <w:r w:rsidR="00593A26">
        <w:t xml:space="preserve">health professionals </w:t>
      </w:r>
      <w:r w:rsidR="00096183" w:rsidRPr="003703EF">
        <w:t>is required to improve ove</w:t>
      </w:r>
      <w:r w:rsidR="00B31B33">
        <w:t>rall adherence to COPD evidence-</w:t>
      </w:r>
      <w:r w:rsidR="00096183" w:rsidRPr="003703EF">
        <w:t>based guidelines</w:t>
      </w:r>
      <w:r w:rsidR="00877568">
        <w:t xml:space="preserve"> and </w:t>
      </w:r>
      <w:r w:rsidR="00096183" w:rsidRPr="003703EF">
        <w:t>PBS restrictions</w:t>
      </w:r>
      <w:r w:rsidR="00877568">
        <w:t>,</w:t>
      </w:r>
      <w:r w:rsidR="00B43196">
        <w:t xml:space="preserve"> and to avoid </w:t>
      </w:r>
      <w:r w:rsidR="00B43037">
        <w:t xml:space="preserve">health professional </w:t>
      </w:r>
      <w:r w:rsidR="00096183" w:rsidRPr="003703EF">
        <w:t xml:space="preserve">and patient confusion. </w:t>
      </w:r>
      <w:r w:rsidR="00724EED">
        <w:t xml:space="preserve">Increased access to </w:t>
      </w:r>
      <w:r w:rsidR="00B31B33">
        <w:t>i</w:t>
      </w:r>
      <w:r w:rsidR="00724EED" w:rsidRPr="00724EED">
        <w:t xml:space="preserve">nhaler checklists could </w:t>
      </w:r>
      <w:r w:rsidR="00B31B33">
        <w:t xml:space="preserve">assist </w:t>
      </w:r>
      <w:r w:rsidR="00724EED" w:rsidRPr="00724EED">
        <w:t>health professionals to confidently check inhaler technique.</w:t>
      </w:r>
    </w:p>
    <w:p w14:paraId="664E37C1" w14:textId="042C3FA5" w:rsidR="00724EED" w:rsidRDefault="00724EED" w:rsidP="00877568">
      <w:pPr>
        <w:pStyle w:val="ListParagraph"/>
        <w:numPr>
          <w:ilvl w:val="0"/>
          <w:numId w:val="39"/>
        </w:numPr>
        <w:ind w:left="714" w:hanging="357"/>
      </w:pPr>
      <w:r>
        <w:t xml:space="preserve">The updated GOLD Strategy Report (2017) </w:t>
      </w:r>
      <w:r w:rsidR="00B31B33">
        <w:t xml:space="preserve">is </w:t>
      </w:r>
      <w:r>
        <w:t xml:space="preserve">an </w:t>
      </w:r>
      <w:r w:rsidR="00B31B33">
        <w:t xml:space="preserve">important </w:t>
      </w:r>
      <w:r>
        <w:t>additional reference.</w:t>
      </w:r>
    </w:p>
    <w:p w14:paraId="0E364577" w14:textId="38B0E808" w:rsidR="005C34E0" w:rsidRDefault="005C34E0" w:rsidP="001162BD">
      <w:pPr>
        <w:pStyle w:val="ListParagraph"/>
        <w:numPr>
          <w:ilvl w:val="0"/>
          <w:numId w:val="39"/>
        </w:numPr>
        <w:ind w:left="714" w:hanging="357"/>
      </w:pPr>
      <w:r>
        <w:lastRenderedPageBreak/>
        <w:t xml:space="preserve">For further information, the Stakeholder Forum Summary is available at Appendix </w:t>
      </w:r>
      <w:r w:rsidR="00D95DD3">
        <w:t>F</w:t>
      </w:r>
      <w:r w:rsidR="00E64382">
        <w:t xml:space="preserve">. </w:t>
      </w:r>
      <w:r w:rsidR="00B31B33">
        <w:t>A</w:t>
      </w:r>
      <w:r w:rsidR="00E64382">
        <w:t xml:space="preserve"> list of </w:t>
      </w:r>
      <w:r w:rsidR="003A394B">
        <w:t>published references</w:t>
      </w:r>
      <w:r w:rsidR="00B31B33">
        <w:t>,</w:t>
      </w:r>
      <w:r w:rsidR="003A394B">
        <w:t xml:space="preserve"> and </w:t>
      </w:r>
      <w:r w:rsidR="00E64382">
        <w:t>educational materials</w:t>
      </w:r>
      <w:r w:rsidR="00B31B33">
        <w:t>,</w:t>
      </w:r>
      <w:r w:rsidR="00E64382">
        <w:t xml:space="preserve"> provided by stakeholders is available </w:t>
      </w:r>
      <w:r w:rsidR="00B31B33">
        <w:t>at</w:t>
      </w:r>
      <w:r w:rsidR="00E64382">
        <w:t xml:space="preserve"> Appendix U and V</w:t>
      </w:r>
      <w:r w:rsidR="00B31B33">
        <w:t>,</w:t>
      </w:r>
      <w:r w:rsidR="00E64382">
        <w:t xml:space="preserve"> respectively</w:t>
      </w:r>
      <w:r>
        <w:t>.</w:t>
      </w:r>
    </w:p>
    <w:p w14:paraId="5313A937" w14:textId="232ECE26" w:rsidR="00D32790" w:rsidRPr="00B92CC9" w:rsidRDefault="00D32790" w:rsidP="00D32790">
      <w:pPr>
        <w:pStyle w:val="Heading2"/>
      </w:pPr>
      <w:bookmarkStart w:id="80" w:name="_Toc486514219"/>
      <w:r w:rsidRPr="00B92CC9">
        <w:t>Methodology</w:t>
      </w:r>
      <w:bookmarkEnd w:id="77"/>
      <w:bookmarkEnd w:id="78"/>
      <w:bookmarkEnd w:id="79"/>
      <w:bookmarkEnd w:id="80"/>
    </w:p>
    <w:p w14:paraId="344F8BA8" w14:textId="3065C59C" w:rsidR="00D32790" w:rsidRPr="00B92CC9" w:rsidRDefault="00B31B33" w:rsidP="00D32790">
      <w:pPr>
        <w:pStyle w:val="BodyText"/>
      </w:pPr>
      <w:r>
        <w:t>The methodology for To</w:t>
      </w:r>
      <w:r w:rsidR="00D32790" w:rsidRPr="00B92CC9">
        <w:t>R</w:t>
      </w:r>
      <w:r w:rsidR="00D32790">
        <w:t xml:space="preserve"> </w:t>
      </w:r>
      <w:r w:rsidR="00D32790" w:rsidRPr="00B92CC9">
        <w:t>1 involved the identification of relevant evidence-based guidelines from regulatory/funding/</w:t>
      </w:r>
      <w:r w:rsidR="00D32790">
        <w:t>health technology assessment (</w:t>
      </w:r>
      <w:r w:rsidR="00D32790" w:rsidRPr="00B92CC9">
        <w:t>HTA</w:t>
      </w:r>
      <w:r w:rsidR="00D32790">
        <w:t>)</w:t>
      </w:r>
      <w:r w:rsidR="00D32790" w:rsidRPr="00B92CC9">
        <w:t xml:space="preserve"> bodies, guidelines databases and other relevant websites for the treatment of COPD. The current clinical guidance was summarised and compared with current PBS prescribing restrictions and the clinical place of COPD medicines as considered by the PBAC in </w:t>
      </w:r>
      <w:r>
        <w:t>Public Summary Documents (</w:t>
      </w:r>
      <w:r w:rsidR="00D32790" w:rsidRPr="00B92CC9">
        <w:t>PSDs</w:t>
      </w:r>
      <w:r>
        <w:t>)</w:t>
      </w:r>
      <w:r w:rsidR="00D32790" w:rsidRPr="00B92CC9">
        <w:t>.</w:t>
      </w:r>
    </w:p>
    <w:p w14:paraId="6AAD7C5A" w14:textId="77777777" w:rsidR="00D32790" w:rsidRPr="00B92CC9" w:rsidRDefault="00D32790" w:rsidP="00D32790">
      <w:pPr>
        <w:pStyle w:val="Heading3"/>
      </w:pPr>
      <w:bookmarkStart w:id="81" w:name="_Toc473291069"/>
      <w:bookmarkStart w:id="82" w:name="_Toc480371872"/>
      <w:bookmarkStart w:id="83" w:name="_Toc486514220"/>
      <w:r w:rsidRPr="00B92CC9">
        <w:t>Identification of relevant guidelines</w:t>
      </w:r>
      <w:bookmarkEnd w:id="81"/>
      <w:bookmarkEnd w:id="82"/>
      <w:bookmarkEnd w:id="83"/>
    </w:p>
    <w:p w14:paraId="1C887E1C" w14:textId="7455BBF8" w:rsidR="00D32790" w:rsidRPr="00B92CC9" w:rsidRDefault="00D32790" w:rsidP="00D32790">
      <w:pPr>
        <w:pStyle w:val="BodyText"/>
      </w:pPr>
      <w:r w:rsidRPr="00B92CC9">
        <w:t>A search of guideline databases was undertaken to identify evidence-based clinical practice guidelines for COPD. A broad strategy was employed using the terms ‘chronic obstructive pulmonary disease’ or ‘COPD’ or ‘respiratory’ or ‘emphysema’ or ‘chronic bronchitis’. To ensu</w:t>
      </w:r>
      <w:r w:rsidR="0091741D">
        <w:t>re that the clinical guidance was</w:t>
      </w:r>
      <w:r w:rsidRPr="00B92CC9">
        <w:t xml:space="preserve"> considered to be current, the search was restricted to Australian and international guidelines published from 2011 onwards.</w:t>
      </w:r>
    </w:p>
    <w:p w14:paraId="3B5AC3DA" w14:textId="77777777" w:rsidR="00D32790" w:rsidRPr="00B92CC9" w:rsidRDefault="00D32790" w:rsidP="00D32790">
      <w:pPr>
        <w:pStyle w:val="BodyText"/>
      </w:pPr>
      <w:r w:rsidRPr="00B92CC9">
        <w:fldChar w:fldCharType="begin"/>
      </w:r>
      <w:r w:rsidRPr="00B92CC9">
        <w:instrText xml:space="preserve"> REF _Ref466289061 \h </w:instrText>
      </w:r>
      <w:r>
        <w:instrText xml:space="preserve"> \* MERGEFORMAT </w:instrText>
      </w:r>
      <w:r w:rsidRPr="00B92CC9">
        <w:fldChar w:fldCharType="separate"/>
      </w:r>
      <w:r w:rsidR="00453EA7" w:rsidRPr="00B92CC9">
        <w:t xml:space="preserve">Table </w:t>
      </w:r>
      <w:r w:rsidR="00453EA7">
        <w:t>1.1</w:t>
      </w:r>
      <w:r w:rsidRPr="00B92CC9">
        <w:fldChar w:fldCharType="end"/>
      </w:r>
      <w:r w:rsidRPr="00B92CC9">
        <w:t xml:space="preserve"> summarises the search and eligibility criteria that was used to address ToR 1.</w:t>
      </w:r>
    </w:p>
    <w:p w14:paraId="24184735" w14:textId="77777777" w:rsidR="00D32790" w:rsidRPr="00B92CC9" w:rsidRDefault="00D32790" w:rsidP="009D4A65">
      <w:pPr>
        <w:pStyle w:val="ToR1TableHeader"/>
      </w:pPr>
      <w:bookmarkStart w:id="84" w:name="_Ref466289061"/>
      <w:bookmarkStart w:id="85" w:name="_Toc468034425"/>
      <w:bookmarkStart w:id="86" w:name="_Toc473291171"/>
      <w:bookmarkStart w:id="87" w:name="_Toc486016452"/>
      <w:bookmarkStart w:id="88" w:name="_Toc486017603"/>
      <w:r w:rsidRPr="00B92CC9">
        <w:t xml:space="preserve">Table </w:t>
      </w:r>
      <w:r w:rsidR="00945F8D">
        <w:t>1</w:t>
      </w:r>
      <w:r>
        <w:t>.</w:t>
      </w:r>
      <w:fldSimple w:instr=" SEQ Table \* ARABIC \s 1 ">
        <w:r w:rsidR="00453EA7">
          <w:rPr>
            <w:noProof/>
          </w:rPr>
          <w:t>1</w:t>
        </w:r>
      </w:fldSimple>
      <w:bookmarkEnd w:id="84"/>
      <w:r w:rsidRPr="00B92CC9">
        <w:tab/>
        <w:t>Eligibility criteria applied to the search for guidelines that address ToR 1</w:t>
      </w:r>
      <w:bookmarkEnd w:id="85"/>
      <w:bookmarkEnd w:id="86"/>
      <w:bookmarkEnd w:id="87"/>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Eligibility criteria applied to the search for guidelines that address ToR 1"/>
      </w:tblPr>
      <w:tblGrid>
        <w:gridCol w:w="1838"/>
        <w:gridCol w:w="7790"/>
      </w:tblGrid>
      <w:tr w:rsidR="00D32790" w:rsidRPr="00B92CC9" w14:paraId="4519F768" w14:textId="77777777" w:rsidTr="00D51AE3">
        <w:trPr>
          <w:cantSplit/>
          <w:tblHeader/>
        </w:trPr>
        <w:tc>
          <w:tcPr>
            <w:tcW w:w="1838" w:type="dxa"/>
            <w:shd w:val="clear" w:color="auto" w:fill="BFBFBF"/>
          </w:tcPr>
          <w:p w14:paraId="52707AE5" w14:textId="77777777" w:rsidR="00D32790" w:rsidRPr="00B92CC9" w:rsidRDefault="00D32790" w:rsidP="00D32790">
            <w:pPr>
              <w:pStyle w:val="01TableHEADINGleftaligned"/>
            </w:pPr>
            <w:r w:rsidRPr="00B92CC9">
              <w:t>Limit</w:t>
            </w:r>
          </w:p>
        </w:tc>
        <w:tc>
          <w:tcPr>
            <w:tcW w:w="7790" w:type="dxa"/>
            <w:shd w:val="clear" w:color="auto" w:fill="BFBFBF"/>
          </w:tcPr>
          <w:p w14:paraId="40277756" w14:textId="77777777" w:rsidR="00D32790" w:rsidRPr="00B92CC9" w:rsidRDefault="00D32790" w:rsidP="00D32790">
            <w:pPr>
              <w:pStyle w:val="01TableHEADINGleftaligned"/>
            </w:pPr>
            <w:r w:rsidRPr="00B92CC9">
              <w:t>Eligibility criteria</w:t>
            </w:r>
          </w:p>
        </w:tc>
      </w:tr>
      <w:tr w:rsidR="00D32790" w:rsidRPr="00B92CC9" w14:paraId="501B90E8" w14:textId="77777777" w:rsidTr="00D51AE3">
        <w:trPr>
          <w:cantSplit/>
        </w:trPr>
        <w:tc>
          <w:tcPr>
            <w:tcW w:w="1838" w:type="dxa"/>
            <w:shd w:val="clear" w:color="auto" w:fill="auto"/>
          </w:tcPr>
          <w:p w14:paraId="10353078" w14:textId="77777777" w:rsidR="00D32790" w:rsidRPr="00B92CC9" w:rsidRDefault="00D32790" w:rsidP="00D32790">
            <w:pPr>
              <w:pStyle w:val="05Tabletext"/>
            </w:pPr>
            <w:r w:rsidRPr="00B92CC9">
              <w:t>Guidelines databases</w:t>
            </w:r>
          </w:p>
        </w:tc>
        <w:tc>
          <w:tcPr>
            <w:tcW w:w="7790" w:type="dxa"/>
            <w:shd w:val="clear" w:color="auto" w:fill="auto"/>
          </w:tcPr>
          <w:p w14:paraId="63911D58" w14:textId="5BD7C8AE" w:rsidR="00D32790" w:rsidRPr="00125AF7" w:rsidRDefault="00826B96" w:rsidP="00D32790">
            <w:pPr>
              <w:pStyle w:val="07Tablebullet"/>
            </w:pPr>
            <w:hyperlink r:id="rId25" w:history="1">
              <w:r w:rsidR="00D32790" w:rsidRPr="0091741D">
                <w:rPr>
                  <w:rStyle w:val="Hyperlink"/>
                </w:rPr>
                <w:t>Australian Clinical Practice Guidelines Portal</w:t>
              </w:r>
            </w:hyperlink>
          </w:p>
          <w:p w14:paraId="511FAA2F" w14:textId="3F51241F" w:rsidR="00D32790" w:rsidRPr="00125AF7" w:rsidRDefault="00826B96" w:rsidP="00D32790">
            <w:pPr>
              <w:pStyle w:val="07Tablebullet"/>
            </w:pPr>
            <w:hyperlink r:id="rId26" w:history="1">
              <w:r w:rsidR="00D32790" w:rsidRPr="0091741D">
                <w:rPr>
                  <w:rStyle w:val="Hyperlink"/>
                </w:rPr>
                <w:t>AHRQ National Guidelines Clearinghouse</w:t>
              </w:r>
            </w:hyperlink>
          </w:p>
          <w:p w14:paraId="46D0B885" w14:textId="4F2E8D4D" w:rsidR="00D32790" w:rsidRPr="00125AF7" w:rsidRDefault="00826B96" w:rsidP="00D32790">
            <w:pPr>
              <w:pStyle w:val="07Tablebullet"/>
            </w:pPr>
            <w:hyperlink r:id="rId27" w:history="1">
              <w:r w:rsidR="00D32790" w:rsidRPr="0091741D">
                <w:rPr>
                  <w:rStyle w:val="Hyperlink"/>
                </w:rPr>
                <w:t>G-I-N</w:t>
              </w:r>
            </w:hyperlink>
          </w:p>
          <w:p w14:paraId="5043B24A" w14:textId="433F9340" w:rsidR="00D32790" w:rsidRPr="00125AF7" w:rsidRDefault="00826B96" w:rsidP="0091741D">
            <w:pPr>
              <w:pStyle w:val="07Tablebullet"/>
            </w:pPr>
            <w:hyperlink r:id="rId28" w:history="1">
              <w:r w:rsidR="00D32790" w:rsidRPr="0091741D">
                <w:rPr>
                  <w:rStyle w:val="Hyperlink"/>
                </w:rPr>
                <w:t>SIGN</w:t>
              </w:r>
            </w:hyperlink>
          </w:p>
        </w:tc>
      </w:tr>
      <w:tr w:rsidR="00D32790" w:rsidRPr="00B92CC9" w14:paraId="3EBA2014" w14:textId="77777777" w:rsidTr="00D51AE3">
        <w:trPr>
          <w:cantSplit/>
        </w:trPr>
        <w:tc>
          <w:tcPr>
            <w:tcW w:w="1838" w:type="dxa"/>
            <w:shd w:val="clear" w:color="auto" w:fill="auto"/>
          </w:tcPr>
          <w:p w14:paraId="4C92EDD2" w14:textId="77777777" w:rsidR="00D32790" w:rsidRPr="00B92CC9" w:rsidRDefault="00D32790" w:rsidP="00D32790">
            <w:pPr>
              <w:pStyle w:val="05Tabletext"/>
            </w:pPr>
            <w:r w:rsidRPr="00B92CC9">
              <w:t>Other means to identify relevant information</w:t>
            </w:r>
          </w:p>
        </w:tc>
        <w:tc>
          <w:tcPr>
            <w:tcW w:w="7790" w:type="dxa"/>
            <w:shd w:val="clear" w:color="auto" w:fill="auto"/>
          </w:tcPr>
          <w:p w14:paraId="3BBA6D74" w14:textId="77777777" w:rsidR="00D32790" w:rsidRPr="00125AF7" w:rsidRDefault="00D32790" w:rsidP="00D32790">
            <w:pPr>
              <w:pStyle w:val="07Tablebullet"/>
            </w:pPr>
            <w:r w:rsidRPr="00125AF7">
              <w:t>Scan of public consultation submissions on the final ToR</w:t>
            </w:r>
          </w:p>
          <w:p w14:paraId="7A05BEA6" w14:textId="77777777" w:rsidR="00D32790" w:rsidRPr="00125AF7" w:rsidRDefault="00D32790" w:rsidP="00D32790">
            <w:pPr>
              <w:pStyle w:val="07Tablebullet"/>
            </w:pPr>
            <w:r w:rsidRPr="00125AF7">
              <w:t>Scan of PBAC PSDs for COPD medicines</w:t>
            </w:r>
          </w:p>
          <w:p w14:paraId="496FD965" w14:textId="27C87E63" w:rsidR="00D32790" w:rsidRPr="00125AF7" w:rsidRDefault="00D32790" w:rsidP="00D32790">
            <w:pPr>
              <w:pStyle w:val="07Tablebullet"/>
            </w:pPr>
            <w:r w:rsidRPr="00125AF7">
              <w:t xml:space="preserve">Search of </w:t>
            </w:r>
            <w:hyperlink r:id="rId29" w:history="1">
              <w:r w:rsidRPr="0091741D">
                <w:rPr>
                  <w:rStyle w:val="Hyperlink"/>
                </w:rPr>
                <w:t>NICE website</w:t>
              </w:r>
            </w:hyperlink>
          </w:p>
          <w:p w14:paraId="62F3D187" w14:textId="77777777" w:rsidR="00D32790" w:rsidRPr="00125AF7" w:rsidRDefault="00D32790" w:rsidP="00D32790">
            <w:pPr>
              <w:pStyle w:val="07Tablebullet"/>
            </w:pPr>
            <w:r w:rsidRPr="00125AF7">
              <w:t>Search of other relevant websites (e.g. LFA, TSANZ, NPS MedicineWise)</w:t>
            </w:r>
          </w:p>
        </w:tc>
      </w:tr>
      <w:tr w:rsidR="00D32790" w:rsidRPr="00B92CC9" w14:paraId="7964CFE8" w14:textId="77777777" w:rsidTr="00D51AE3">
        <w:trPr>
          <w:cantSplit/>
        </w:trPr>
        <w:tc>
          <w:tcPr>
            <w:tcW w:w="1838" w:type="dxa"/>
            <w:shd w:val="clear" w:color="auto" w:fill="auto"/>
          </w:tcPr>
          <w:p w14:paraId="056D78A9" w14:textId="77777777" w:rsidR="00D32790" w:rsidRPr="00B92CC9" w:rsidRDefault="00D32790" w:rsidP="00D32790">
            <w:pPr>
              <w:pStyle w:val="05Tabletext"/>
              <w:rPr>
                <w:highlight w:val="yellow"/>
              </w:rPr>
            </w:pPr>
            <w:r w:rsidRPr="00B92CC9">
              <w:t>Publication types</w:t>
            </w:r>
          </w:p>
        </w:tc>
        <w:tc>
          <w:tcPr>
            <w:tcW w:w="7790" w:type="dxa"/>
            <w:shd w:val="clear" w:color="auto" w:fill="auto"/>
          </w:tcPr>
          <w:p w14:paraId="53BA9341" w14:textId="77777777" w:rsidR="00D32790" w:rsidRPr="00125AF7" w:rsidRDefault="00D32790" w:rsidP="00D32790">
            <w:pPr>
              <w:pStyle w:val="07Tablebullet"/>
            </w:pPr>
            <w:r w:rsidRPr="00125AF7">
              <w:t>Australian and international evidence-based clinical practice guidelines on the pharmacological management of COPD</w:t>
            </w:r>
          </w:p>
          <w:p w14:paraId="37B016BB" w14:textId="77777777" w:rsidR="00D32790" w:rsidRPr="00125AF7" w:rsidRDefault="00D32790" w:rsidP="00D32790">
            <w:pPr>
              <w:pStyle w:val="07Tablebullet"/>
            </w:pPr>
            <w:r w:rsidRPr="00125AF7">
              <w:t>English language only</w:t>
            </w:r>
          </w:p>
        </w:tc>
      </w:tr>
      <w:tr w:rsidR="00D32790" w:rsidRPr="00B92CC9" w14:paraId="32772AD4" w14:textId="77777777" w:rsidTr="00D51AE3">
        <w:trPr>
          <w:cantSplit/>
        </w:trPr>
        <w:tc>
          <w:tcPr>
            <w:tcW w:w="1838" w:type="dxa"/>
            <w:shd w:val="clear" w:color="auto" w:fill="auto"/>
          </w:tcPr>
          <w:p w14:paraId="2B88FE87" w14:textId="77777777" w:rsidR="00D32790" w:rsidRPr="00B92CC9" w:rsidRDefault="00D32790" w:rsidP="00D32790">
            <w:pPr>
              <w:pStyle w:val="05Tabletext"/>
            </w:pPr>
            <w:r w:rsidRPr="00B92CC9">
              <w:t>Search period</w:t>
            </w:r>
          </w:p>
        </w:tc>
        <w:tc>
          <w:tcPr>
            <w:tcW w:w="7790" w:type="dxa"/>
            <w:shd w:val="clear" w:color="auto" w:fill="auto"/>
          </w:tcPr>
          <w:p w14:paraId="419955A3" w14:textId="77777777" w:rsidR="00D32790" w:rsidRPr="00125AF7" w:rsidRDefault="00D32790" w:rsidP="00D32790">
            <w:pPr>
              <w:pStyle w:val="07Tablebullet"/>
            </w:pPr>
            <w:r w:rsidRPr="00125AF7">
              <w:t>2011 onwards</w:t>
            </w:r>
          </w:p>
        </w:tc>
      </w:tr>
      <w:tr w:rsidR="00D32790" w:rsidRPr="00B92CC9" w14:paraId="5561FD81" w14:textId="77777777" w:rsidTr="00D51AE3">
        <w:trPr>
          <w:cantSplit/>
        </w:trPr>
        <w:tc>
          <w:tcPr>
            <w:tcW w:w="1838" w:type="dxa"/>
            <w:shd w:val="clear" w:color="auto" w:fill="auto"/>
          </w:tcPr>
          <w:p w14:paraId="20B2CDFA" w14:textId="77777777" w:rsidR="00D32790" w:rsidRPr="00B92CC9" w:rsidRDefault="00D32790" w:rsidP="00D32790">
            <w:pPr>
              <w:pStyle w:val="05Tabletext"/>
              <w:rPr>
                <w:highlight w:val="yellow"/>
              </w:rPr>
            </w:pPr>
            <w:r w:rsidRPr="00B92CC9">
              <w:t>Exclusion criteria</w:t>
            </w:r>
          </w:p>
        </w:tc>
        <w:tc>
          <w:tcPr>
            <w:tcW w:w="7790" w:type="dxa"/>
            <w:shd w:val="clear" w:color="auto" w:fill="auto"/>
          </w:tcPr>
          <w:p w14:paraId="0694A3D3" w14:textId="77777777" w:rsidR="00D32790" w:rsidRPr="00125AF7" w:rsidRDefault="00D32790" w:rsidP="00D32790">
            <w:pPr>
              <w:pStyle w:val="07Tablebullet"/>
            </w:pPr>
            <w:r w:rsidRPr="00125AF7">
              <w:t>Not an evidence-based clinical practice guideline: exclude guidelines and position statements that are entirely consensus-based.</w:t>
            </w:r>
          </w:p>
          <w:p w14:paraId="0F5D8B61" w14:textId="77777777" w:rsidR="00D32790" w:rsidRPr="00125AF7" w:rsidRDefault="00D32790" w:rsidP="00D32790">
            <w:pPr>
              <w:pStyle w:val="07Tablebullet"/>
            </w:pPr>
            <w:r w:rsidRPr="00125AF7">
              <w:t>Wrong patient population: guidance does not relate to COPD or mixed airways disease (e.g. ACOS).</w:t>
            </w:r>
          </w:p>
          <w:p w14:paraId="12B8C4C9" w14:textId="77777777" w:rsidR="00D32790" w:rsidRPr="00125AF7" w:rsidRDefault="00D32790" w:rsidP="00D32790">
            <w:pPr>
              <w:pStyle w:val="07Tablebullet"/>
            </w:pPr>
            <w:r w:rsidRPr="00125AF7">
              <w:t>Wrong intervention: does not provide guidance on pharmacological management.</w:t>
            </w:r>
          </w:p>
        </w:tc>
      </w:tr>
    </w:tbl>
    <w:p w14:paraId="2B471754" w14:textId="7D0FBD9D" w:rsidR="00D32790" w:rsidRPr="00B92CC9" w:rsidRDefault="00D32790" w:rsidP="00D32790">
      <w:pPr>
        <w:pStyle w:val="10TableorFigurefootnote"/>
      </w:pPr>
      <w:r w:rsidRPr="00B92CC9">
        <w:t xml:space="preserve">Source: Final Research Protocol, approved by ERG </w:t>
      </w:r>
      <w:r w:rsidR="0091741D">
        <w:t xml:space="preserve">on </w:t>
      </w:r>
      <w:r w:rsidRPr="00B92CC9">
        <w:t>2 August 2016</w:t>
      </w:r>
      <w:r w:rsidR="0091741D">
        <w:t>.</w:t>
      </w:r>
    </w:p>
    <w:p w14:paraId="6156C6B5" w14:textId="58474CA6" w:rsidR="00E46728" w:rsidRDefault="00D32790" w:rsidP="00D32790">
      <w:pPr>
        <w:pStyle w:val="11TableorFigurefootnotenostick"/>
      </w:pPr>
      <w:r w:rsidRPr="00B92CC9">
        <w:t>Abbreviations: ACOS, asthma-COPD overlap syndrome; AHRQ, Agency for Healthcare Research and Quality; COPD, chronic obstructive pulmonary disease; FDA, Food and Drug Administration; G-I-N, Guidelines International Network; LFA, Lung Foundation Australia; NICE, National Institute for Health and Care Excellence; NPS, National Prescribing Service; PBAC, Pharmaceutical Benefits Advisory Committee; PSD, Public Summary Document; SIGN, Scottish Intercollegiate Guidelines Network; TGA, Therapeutic Goods Administration; ToR, Term of Reference; TSANZ, Thoracic Society of Australia and New Zealand.</w:t>
      </w:r>
    </w:p>
    <w:p w14:paraId="425465E1" w14:textId="77777777" w:rsidR="00E46728" w:rsidRDefault="00E46728">
      <w:pPr>
        <w:spacing w:before="0" w:line="240" w:lineRule="auto"/>
        <w:jc w:val="left"/>
        <w:rPr>
          <w:rFonts w:ascii="Arial Narrow" w:hAnsi="Arial Narrow"/>
          <w:sz w:val="16"/>
        </w:rPr>
      </w:pPr>
      <w:r>
        <w:br w:type="page"/>
      </w:r>
    </w:p>
    <w:p w14:paraId="5911FBBF" w14:textId="77777777" w:rsidR="00D32790" w:rsidRPr="00B92CC9" w:rsidRDefault="00D32790" w:rsidP="00D32790">
      <w:pPr>
        <w:pStyle w:val="Heading3"/>
      </w:pPr>
      <w:bookmarkStart w:id="89" w:name="_Toc473291070"/>
      <w:bookmarkStart w:id="90" w:name="_Toc480371873"/>
      <w:bookmarkStart w:id="91" w:name="_Toc486514221"/>
      <w:r w:rsidRPr="00B92CC9">
        <w:lastRenderedPageBreak/>
        <w:t>Summary of current clinical guidance</w:t>
      </w:r>
      <w:bookmarkEnd w:id="89"/>
      <w:bookmarkEnd w:id="90"/>
      <w:bookmarkEnd w:id="91"/>
    </w:p>
    <w:p w14:paraId="21F3C11B" w14:textId="77777777" w:rsidR="00262C0A" w:rsidRDefault="00D32790" w:rsidP="00D32790">
      <w:pPr>
        <w:pStyle w:val="BodyText"/>
      </w:pPr>
      <w:r w:rsidRPr="00B92CC9">
        <w:t xml:space="preserve">For each guideline, general information such as the title, guideline developer/affiliation or commissioning body, primary aim and focus, target audience and a brief summary of the method used to develop the guidance, has been tabulated. Relevant recommendations, evidence statements, practice tips/consensus statements and consideration of cost-effectiveness have also been tabulated, and other relevant guidance and general advice has been reported in the text. Where applicable, the system used to grade recommendations or the evidence base, has been summarised. </w:t>
      </w:r>
    </w:p>
    <w:p w14:paraId="1F43DFCF" w14:textId="77777777" w:rsidR="00D32790" w:rsidRPr="00B92CC9" w:rsidRDefault="00D32790" w:rsidP="00D32790">
      <w:pPr>
        <w:pStyle w:val="BodyText"/>
      </w:pPr>
      <w:r w:rsidRPr="00B92CC9">
        <w:t>Journal citations and other references to the evidence base are not collated; rather, they can be found in the specified online website. In cases where there is not a clear link between the guidance provided in the guideline and the underlying evidence base, this has been noted.</w:t>
      </w:r>
    </w:p>
    <w:p w14:paraId="09EDC81E" w14:textId="77777777" w:rsidR="00D32790" w:rsidRPr="00B92CC9" w:rsidRDefault="00D32790" w:rsidP="00D32790">
      <w:pPr>
        <w:pStyle w:val="Heading3"/>
      </w:pPr>
      <w:bookmarkStart w:id="92" w:name="_Toc473291071"/>
      <w:bookmarkStart w:id="93" w:name="_Toc480371874"/>
      <w:bookmarkStart w:id="94" w:name="_Toc486514222"/>
      <w:r w:rsidRPr="00B92CC9">
        <w:t>Synthesis of findings</w:t>
      </w:r>
      <w:bookmarkEnd w:id="92"/>
      <w:bookmarkEnd w:id="93"/>
      <w:bookmarkEnd w:id="94"/>
    </w:p>
    <w:p w14:paraId="0222D80E" w14:textId="51523415" w:rsidR="00D32790" w:rsidRPr="00B92CC9" w:rsidRDefault="00D32790" w:rsidP="00D32790">
      <w:pPr>
        <w:pStyle w:val="BodyText"/>
      </w:pPr>
      <w:r w:rsidRPr="00B92CC9">
        <w:t>Current clinical guidance relating to appropriate use of COPD medicines was compared with current PBS prescribing restrictions and the clinical place of COPD medicines as considered by the PBAC in PSDs for COPD medicines. For each review question, the findings have been synthesised into an overall narrative. The analysis has considered the impact of recommenda</w:t>
      </w:r>
      <w:r>
        <w:t xml:space="preserve">tions in guidelines for non-PBS </w:t>
      </w:r>
      <w:r w:rsidRPr="00B92CC9">
        <w:t>listed medicines, the need for a stabilisation period prior to</w:t>
      </w:r>
      <w:r w:rsidR="00F063A3">
        <w:t xml:space="preserve"> initiating LAMA/LABA</w:t>
      </w:r>
      <w:r w:rsidRPr="00B92CC9">
        <w:t xml:space="preserve"> FDCs, recommendations relating to specific dosing and inhaler types, eli</w:t>
      </w:r>
      <w:r w:rsidR="00F063A3">
        <w:t xml:space="preserve">gibility criteria (severity, </w:t>
      </w:r>
      <w:r w:rsidRPr="00B92CC9">
        <w:t>prior disease and treatment history), and considerations relating to mixed airways disease.</w:t>
      </w:r>
    </w:p>
    <w:p w14:paraId="0DC74A8F" w14:textId="77777777" w:rsidR="00D32790" w:rsidRPr="00B92CC9" w:rsidRDefault="00D32790" w:rsidP="00D32790">
      <w:pPr>
        <w:pStyle w:val="Heading2"/>
      </w:pPr>
      <w:bookmarkStart w:id="95" w:name="_Toc458079744"/>
      <w:bookmarkStart w:id="96" w:name="_Ref467974856"/>
      <w:bookmarkStart w:id="97" w:name="_Toc473291072"/>
      <w:bookmarkStart w:id="98" w:name="_Toc480371875"/>
      <w:bookmarkStart w:id="99" w:name="_Toc486514223"/>
      <w:r w:rsidRPr="00B92CC9">
        <w:t>Summary of current clinical guidance</w:t>
      </w:r>
      <w:bookmarkEnd w:id="95"/>
      <w:bookmarkEnd w:id="96"/>
      <w:bookmarkEnd w:id="97"/>
      <w:bookmarkEnd w:id="98"/>
      <w:bookmarkEnd w:id="99"/>
    </w:p>
    <w:p w14:paraId="31840FA4" w14:textId="77777777" w:rsidR="00D32790" w:rsidRPr="00B92CC9" w:rsidRDefault="00D32790" w:rsidP="00D32790">
      <w:pPr>
        <w:pStyle w:val="Heading3"/>
      </w:pPr>
      <w:bookmarkStart w:id="100" w:name="_Toc473291073"/>
      <w:bookmarkStart w:id="101" w:name="_Toc480371876"/>
      <w:bookmarkStart w:id="102" w:name="_Toc486514224"/>
      <w:r w:rsidRPr="00B92CC9">
        <w:t>COPD-X</w:t>
      </w:r>
      <w:r w:rsidR="000B572B">
        <w:t xml:space="preserve"> guidelines</w:t>
      </w:r>
      <w:r w:rsidRPr="00B92CC9">
        <w:t xml:space="preserve"> and GOLD </w:t>
      </w:r>
      <w:bookmarkEnd w:id="100"/>
      <w:bookmarkEnd w:id="101"/>
      <w:r w:rsidR="000B572B">
        <w:t>Strategy Report</w:t>
      </w:r>
      <w:bookmarkEnd w:id="102"/>
    </w:p>
    <w:p w14:paraId="3258E032" w14:textId="77777777" w:rsidR="00D32790" w:rsidRPr="00B92CC9" w:rsidRDefault="00D32790" w:rsidP="00D32790">
      <w:pPr>
        <w:pStyle w:val="BodyText"/>
      </w:pPr>
      <w:r w:rsidRPr="00B92CC9">
        <w:t>The two key clinical practice guidelines of relevance to Australian practice are:</w:t>
      </w:r>
    </w:p>
    <w:p w14:paraId="169D9AEF" w14:textId="77777777" w:rsidR="00D32790" w:rsidRPr="00B92CC9" w:rsidRDefault="00D32790" w:rsidP="00D32790">
      <w:pPr>
        <w:pStyle w:val="Bullettext"/>
      </w:pPr>
      <w:r w:rsidRPr="00B92CC9">
        <w:t>COPD-X Plan (2015/2016): Australian and New Zealand Guidelines for the Management of Chronic Obstructive Pulmonary Disease.</w:t>
      </w:r>
    </w:p>
    <w:p w14:paraId="374D8237" w14:textId="77777777" w:rsidR="00D32790" w:rsidRPr="00B92CC9" w:rsidRDefault="00D32790" w:rsidP="00D32790">
      <w:pPr>
        <w:pStyle w:val="Bullettext"/>
      </w:pPr>
      <w:r w:rsidRPr="00B92CC9">
        <w:t xml:space="preserve">Global </w:t>
      </w:r>
      <w:r>
        <w:t>I</w:t>
      </w:r>
      <w:r w:rsidRPr="00B92CC9">
        <w:t xml:space="preserve">nitiative for </w:t>
      </w:r>
      <w:r>
        <w:t>C</w:t>
      </w:r>
      <w:r w:rsidRPr="00B92CC9">
        <w:t xml:space="preserve">hronic </w:t>
      </w:r>
      <w:r>
        <w:t>O</w:t>
      </w:r>
      <w:r w:rsidRPr="00B92CC9">
        <w:t xml:space="preserve">bstructive </w:t>
      </w:r>
      <w:r>
        <w:t>L</w:t>
      </w:r>
      <w:r w:rsidRPr="00B92CC9">
        <w:t xml:space="preserve">ung </w:t>
      </w:r>
      <w:r>
        <w:t>D</w:t>
      </w:r>
      <w:r w:rsidRPr="00B92CC9">
        <w:t xml:space="preserve">isease (GOLD) </w:t>
      </w:r>
      <w:r w:rsidR="0082774A">
        <w:t>Strategy Report</w:t>
      </w:r>
      <w:r w:rsidRPr="00B92CC9">
        <w:t xml:space="preserve"> (2016): Global Strategy for the Diagnosis, Management, and Prevention of Chronic Obstructive Pulmonary Disease.</w:t>
      </w:r>
    </w:p>
    <w:p w14:paraId="33894515" w14:textId="409058DE" w:rsidR="00D32790" w:rsidRPr="00B92CC9" w:rsidRDefault="00D32790" w:rsidP="00D32790">
      <w:pPr>
        <w:pStyle w:val="BodyText"/>
      </w:pPr>
      <w:r w:rsidRPr="00B92CC9">
        <w:t xml:space="preserve">The COPD-X plan is a joint project by the Thoracic Society of Australia and New Zealand (TSANZ) and </w:t>
      </w:r>
      <w:r w:rsidR="00F063A3">
        <w:t>LFA</w:t>
      </w:r>
      <w:r w:rsidRPr="00B92CC9">
        <w:t>. The focus of the guideline is described in its name:</w:t>
      </w:r>
    </w:p>
    <w:p w14:paraId="342C0CF3" w14:textId="3E0066D1" w:rsidR="00D32790" w:rsidRPr="00B92CC9" w:rsidRDefault="00D32790" w:rsidP="00D32790">
      <w:pPr>
        <w:pStyle w:val="Bullettext"/>
      </w:pPr>
      <w:r w:rsidRPr="00B92CC9">
        <w:t>C – Cas</w:t>
      </w:r>
      <w:r w:rsidR="00F063A3">
        <w:t>e finding and confirm diagnosis</w:t>
      </w:r>
    </w:p>
    <w:p w14:paraId="18F98359" w14:textId="19058A9B" w:rsidR="00D32790" w:rsidRPr="00B92CC9" w:rsidRDefault="00F063A3" w:rsidP="00D32790">
      <w:pPr>
        <w:pStyle w:val="Bullettext"/>
      </w:pPr>
      <w:r>
        <w:t>O – Optimise function</w:t>
      </w:r>
    </w:p>
    <w:p w14:paraId="3730A23B" w14:textId="017B82D9" w:rsidR="00D32790" w:rsidRPr="00B92CC9" w:rsidRDefault="00F063A3" w:rsidP="00D32790">
      <w:pPr>
        <w:pStyle w:val="Bullettext"/>
      </w:pPr>
      <w:r>
        <w:t>P – Prevent deterioration</w:t>
      </w:r>
    </w:p>
    <w:p w14:paraId="5FCC946A" w14:textId="06142609" w:rsidR="00D32790" w:rsidRPr="00B92CC9" w:rsidRDefault="00D32790" w:rsidP="00D32790">
      <w:pPr>
        <w:pStyle w:val="Bullettext"/>
      </w:pPr>
      <w:r w:rsidRPr="00B92CC9">
        <w:t xml:space="preserve">D – Develop a </w:t>
      </w:r>
      <w:r w:rsidR="00F063A3">
        <w:t>plan of care</w:t>
      </w:r>
    </w:p>
    <w:p w14:paraId="46667E53" w14:textId="77777777" w:rsidR="00D32790" w:rsidRPr="00B92CC9" w:rsidRDefault="00D32790" w:rsidP="00D32790">
      <w:pPr>
        <w:pStyle w:val="Bullettext"/>
      </w:pPr>
      <w:r w:rsidRPr="00B92CC9">
        <w:lastRenderedPageBreak/>
        <w:t>X – Manage eXacerbations.</w:t>
      </w:r>
    </w:p>
    <w:p w14:paraId="65090B7E" w14:textId="3190FD16" w:rsidR="00D32790" w:rsidRPr="00B92CC9" w:rsidRDefault="00D32790" w:rsidP="00D32790">
      <w:pPr>
        <w:pStyle w:val="BodyText"/>
      </w:pPr>
      <w:r w:rsidRPr="00B92CC9">
        <w:t>The guideline describes diagnosis, initiation of therapy, management of established COPD and its exacerbations, and is directed at</w:t>
      </w:r>
      <w:r w:rsidR="00F063A3">
        <w:t xml:space="preserve"> GPs</w:t>
      </w:r>
      <w:r w:rsidRPr="00B92CC9">
        <w:t>, other primary health care clinicians, hospital based clinicians</w:t>
      </w:r>
      <w:r w:rsidR="00F063A3">
        <w:t>,</w:t>
      </w:r>
      <w:r w:rsidRPr="00B92CC9">
        <w:t xml:space="preserve"> and specialists working in respiratory health. The primary aim and focus of the guideline is to effect changes in clinical practice based on sound evidence and shift the emphasis from a predominant reliance on pharmacological treatment of COPD to a range of interventions </w:t>
      </w:r>
      <w:r w:rsidR="00F063A3">
        <w:t>including</w:t>
      </w:r>
      <w:r w:rsidRPr="00B92CC9">
        <w:t xml:space="preserve"> patient education, self-management of exacerbations</w:t>
      </w:r>
      <w:r w:rsidR="00F063A3">
        <w:t>,</w:t>
      </w:r>
      <w:r w:rsidRPr="00B92CC9">
        <w:t xml:space="preserve"> and pulmonary rehabilitation. </w:t>
      </w:r>
    </w:p>
    <w:p w14:paraId="270ADCB5" w14:textId="74351C3E" w:rsidR="00D32790" w:rsidRPr="00B92CC9" w:rsidRDefault="00D32790" w:rsidP="00D32790">
      <w:pPr>
        <w:pStyle w:val="BodyText"/>
      </w:pPr>
      <w:r w:rsidRPr="00B92CC9">
        <w:t>Importantly, the COPD-X guidelines are evidence-based, where published evidence is systematically searched for, identified, and reviewed regularly. The COPD Guidelines Evaluation Committee meets four times a year and determines whether the reviewed evidence needs incorporation into the guideline; hence, the main source document for COPD-X is an online version with interactive links that can be updated with new evidence as required. Each of the interactive links provides a connection to the clinical evidence in terms of outcome results, statistical significance, journal citations</w:t>
      </w:r>
      <w:r w:rsidR="00F063A3">
        <w:t>,</w:t>
      </w:r>
      <w:r w:rsidRPr="00B92CC9">
        <w:t xml:space="preserve"> and the assigned level of evidence according to the </w:t>
      </w:r>
      <w:r w:rsidRPr="00DD082F">
        <w:t xml:space="preserve">National Health and Medical Research Council </w:t>
      </w:r>
      <w:r>
        <w:t>(</w:t>
      </w:r>
      <w:r w:rsidRPr="00B92CC9">
        <w:t>NHMRC</w:t>
      </w:r>
      <w:r>
        <w:t>)</w:t>
      </w:r>
      <w:r w:rsidR="00F063A3">
        <w:t xml:space="preserve"> evidence grading system (</w:t>
      </w:r>
      <w:r w:rsidRPr="00B92CC9">
        <w:t>which has been reclassified from the US National Heart, Lung and Blood Institute (NHLBI) grading scheme</w:t>
      </w:r>
      <w:r w:rsidR="00F063A3">
        <w:t>)</w:t>
      </w:r>
      <w:r w:rsidRPr="00B92CC9">
        <w:t>.</w:t>
      </w:r>
    </w:p>
    <w:p w14:paraId="66C1CFDD" w14:textId="77777777" w:rsidR="00D32790" w:rsidRPr="00B92CC9" w:rsidRDefault="00D32790" w:rsidP="00D32790">
      <w:pPr>
        <w:pStyle w:val="BodyText"/>
      </w:pPr>
      <w:r w:rsidRPr="00B92CC9">
        <w:t xml:space="preserve">In addition to the online version, the COPD-X guideline is available as: </w:t>
      </w:r>
    </w:p>
    <w:p w14:paraId="34502F65" w14:textId="7BA608B6" w:rsidR="00D32790" w:rsidRPr="00B92CC9" w:rsidRDefault="00D32790" w:rsidP="00D32790">
      <w:pPr>
        <w:pStyle w:val="Bullettext"/>
      </w:pPr>
      <w:r w:rsidRPr="00B92CC9">
        <w:t>a Concise Guid</w:t>
      </w:r>
      <w:r w:rsidR="0012541E">
        <w:t>e for Primary Care (2016)</w:t>
      </w:r>
    </w:p>
    <w:p w14:paraId="033714EE" w14:textId="14ECCB55" w:rsidR="00D32790" w:rsidRPr="00B92CC9" w:rsidRDefault="00D32790" w:rsidP="00D32790">
      <w:pPr>
        <w:pStyle w:val="Bullettext"/>
      </w:pPr>
      <w:r w:rsidRPr="00B92CC9">
        <w:rPr>
          <w:szCs w:val="20"/>
        </w:rPr>
        <w:t>an algorithm for</w:t>
      </w:r>
      <w:r w:rsidRPr="00B92CC9">
        <w:t xml:space="preserve"> the stepwise m</w:t>
      </w:r>
      <w:r w:rsidR="0012541E">
        <w:t>anagement of stable COPD (2016)</w:t>
      </w:r>
    </w:p>
    <w:p w14:paraId="732A9CC4" w14:textId="3BCACF8F" w:rsidR="00D32790" w:rsidRPr="00B92CC9" w:rsidRDefault="00D32790" w:rsidP="00D32790">
      <w:pPr>
        <w:pStyle w:val="Bullettext"/>
      </w:pPr>
      <w:r w:rsidRPr="00B92CC9">
        <w:rPr>
          <w:szCs w:val="20"/>
        </w:rPr>
        <w:t>an algorithm for managing a COPD exac</w:t>
      </w:r>
      <w:r w:rsidR="0012541E">
        <w:rPr>
          <w:szCs w:val="20"/>
        </w:rPr>
        <w:t>erbation in primary care (2015)</w:t>
      </w:r>
    </w:p>
    <w:p w14:paraId="44CCEEC9" w14:textId="77777777" w:rsidR="00D32790" w:rsidRPr="00B92CC9" w:rsidRDefault="00D32790" w:rsidP="00D32790">
      <w:pPr>
        <w:pStyle w:val="Bullettext"/>
      </w:pPr>
      <w:r w:rsidRPr="00B92CC9">
        <w:t>a downloadable version of the full guideline (most recently dated June 2015).</w:t>
      </w:r>
    </w:p>
    <w:p w14:paraId="04F16EDD" w14:textId="77777777" w:rsidR="00D32790" w:rsidRPr="00B92CC9" w:rsidRDefault="00D32790" w:rsidP="00D32790">
      <w:pPr>
        <w:pStyle w:val="BodyText"/>
      </w:pPr>
      <w:r w:rsidRPr="00B92CC9">
        <w:t xml:space="preserve">The additional COPD-X formats are based on the online full version, and thus are also evidence-based. The online full COPD-X guideline, as well as the additional guideline formats, are summarised in </w:t>
      </w:r>
      <w:r w:rsidRPr="00B92CC9">
        <w:fldChar w:fldCharType="begin"/>
      </w:r>
      <w:r w:rsidRPr="00B92CC9">
        <w:instrText xml:space="preserve"> REF _Ref463858735 \h </w:instrText>
      </w:r>
      <w:r>
        <w:instrText xml:space="preserve"> \* MERGEFORMAT </w:instrText>
      </w:r>
      <w:r w:rsidRPr="00B92CC9">
        <w:fldChar w:fldCharType="separate"/>
      </w:r>
      <w:r w:rsidR="00453EA7" w:rsidRPr="003871E0">
        <w:t xml:space="preserve">Table </w:t>
      </w:r>
      <w:r w:rsidR="00453EA7">
        <w:t>1.2</w:t>
      </w:r>
      <w:r w:rsidRPr="00B92CC9">
        <w:fldChar w:fldCharType="end"/>
      </w:r>
      <w:r w:rsidRPr="00B92CC9">
        <w:t>.</w:t>
      </w:r>
    </w:p>
    <w:p w14:paraId="3D36BF98" w14:textId="0782D938" w:rsidR="00D32790" w:rsidRPr="00B92CC9" w:rsidRDefault="00D32790" w:rsidP="00D32790">
      <w:pPr>
        <w:pStyle w:val="BodyText"/>
      </w:pPr>
      <w:r w:rsidRPr="00B92CC9">
        <w:t xml:space="preserve">The key international </w:t>
      </w:r>
      <w:r w:rsidR="00CF1020">
        <w:t>expert advice</w:t>
      </w:r>
      <w:r w:rsidRPr="00B92CC9">
        <w:t xml:space="preserve"> for COPD is the GOLD </w:t>
      </w:r>
      <w:r w:rsidR="00CF1020">
        <w:t>Strategy Report</w:t>
      </w:r>
      <w:r w:rsidRPr="00B92CC9">
        <w:t xml:space="preserve">, updated in 2016, and titled the Global Strategy for the Diagnosis, Management, and Prevention of COPD. It is published and maintained by the Global </w:t>
      </w:r>
      <w:r>
        <w:t>I</w:t>
      </w:r>
      <w:r w:rsidRPr="00B92CC9">
        <w:t xml:space="preserve">nitiative for </w:t>
      </w:r>
      <w:r>
        <w:t>C</w:t>
      </w:r>
      <w:r w:rsidRPr="00B92CC9">
        <w:t xml:space="preserve">hronic </w:t>
      </w:r>
      <w:r>
        <w:t>O</w:t>
      </w:r>
      <w:r w:rsidRPr="00B92CC9">
        <w:t xml:space="preserve">bstructive </w:t>
      </w:r>
      <w:r>
        <w:t>L</w:t>
      </w:r>
      <w:r w:rsidRPr="00B92CC9">
        <w:t xml:space="preserve">ung </w:t>
      </w:r>
      <w:r>
        <w:t>D</w:t>
      </w:r>
      <w:r w:rsidRPr="00B92CC9">
        <w:t xml:space="preserve">isease in the United States, and has an international board of directors and science committee, as well as two panels of invited reviewers and national leaders. It is described as a strategy document </w:t>
      </w:r>
      <w:r w:rsidRPr="00B92CC9">
        <w:rPr>
          <w:szCs w:val="20"/>
        </w:rPr>
        <w:t xml:space="preserve">for health care professionals to use as a tool to implement effective management programs based on available health care systems, with a target audience of </w:t>
      </w:r>
      <w:r w:rsidR="0012541E">
        <w:rPr>
          <w:szCs w:val="20"/>
        </w:rPr>
        <w:t>GP</w:t>
      </w:r>
      <w:r w:rsidRPr="00B92CC9">
        <w:rPr>
          <w:szCs w:val="20"/>
        </w:rPr>
        <w:t xml:space="preserve">s and any other primary care specialists. The GOLD </w:t>
      </w:r>
      <w:r w:rsidR="00CF1020">
        <w:rPr>
          <w:szCs w:val="20"/>
        </w:rPr>
        <w:t>Strategy Report</w:t>
      </w:r>
      <w:r w:rsidRPr="00B92CC9">
        <w:rPr>
          <w:szCs w:val="20"/>
        </w:rPr>
        <w:t xml:space="preserve"> </w:t>
      </w:r>
      <w:r w:rsidR="0082774A">
        <w:rPr>
          <w:szCs w:val="20"/>
        </w:rPr>
        <w:t>is</w:t>
      </w:r>
      <w:r w:rsidRPr="00B92CC9">
        <w:rPr>
          <w:szCs w:val="20"/>
        </w:rPr>
        <w:t xml:space="preserve"> evidence-based, using a defined evidence grading system (evidence categories A to E) where the highest level of evidence comprises </w:t>
      </w:r>
      <w:r>
        <w:rPr>
          <w:szCs w:val="20"/>
        </w:rPr>
        <w:t>randomised controlled trials (</w:t>
      </w:r>
      <w:r w:rsidRPr="00B92CC9">
        <w:rPr>
          <w:szCs w:val="20"/>
        </w:rPr>
        <w:t>RCTs</w:t>
      </w:r>
      <w:r>
        <w:rPr>
          <w:szCs w:val="20"/>
        </w:rPr>
        <w:t>)</w:t>
      </w:r>
      <w:r w:rsidRPr="00B92CC9">
        <w:rPr>
          <w:szCs w:val="20"/>
        </w:rPr>
        <w:t xml:space="preserve"> with a rich body of evidence, and the lowest level of evidence refers to panel consensus judgement. </w:t>
      </w:r>
      <w:r w:rsidRPr="00B92CC9">
        <w:t xml:space="preserve">The original GOLD </w:t>
      </w:r>
      <w:r w:rsidR="00CF1020">
        <w:t>Strategy Report</w:t>
      </w:r>
      <w:r w:rsidRPr="00B92CC9">
        <w:t xml:space="preserve"> was published in 2001; updates have been released in January 2013, January 2014, and January </w:t>
      </w:r>
      <w:r w:rsidRPr="00B92CC9">
        <w:lastRenderedPageBreak/>
        <w:t>2015, and are based on scientific literature published since the completion of the 2011 document, while maintaining the same treatment paradigm.</w:t>
      </w:r>
    </w:p>
    <w:p w14:paraId="7861039B" w14:textId="77777777" w:rsidR="00D32790" w:rsidRPr="00B92CC9" w:rsidRDefault="00D32790" w:rsidP="00D32790">
      <w:pPr>
        <w:pStyle w:val="BodyText"/>
      </w:pPr>
      <w:r w:rsidRPr="00B92CC9">
        <w:t xml:space="preserve">As with the COPD-X guidelines, there are several different formats available to access the GOLD </w:t>
      </w:r>
      <w:r w:rsidR="00CF1020">
        <w:t>Strategy Report</w:t>
      </w:r>
      <w:r w:rsidRPr="00B92CC9">
        <w:t>:</w:t>
      </w:r>
    </w:p>
    <w:p w14:paraId="3CD445E6" w14:textId="782B9D3D" w:rsidR="00D32790" w:rsidRPr="00CC62DB" w:rsidRDefault="00D32790" w:rsidP="00D32790">
      <w:pPr>
        <w:pStyle w:val="Bullettext"/>
      </w:pPr>
      <w:r w:rsidRPr="00CC62DB">
        <w:t>the main document, containing the evidence-based material (</w:t>
      </w:r>
      <w:r w:rsidRPr="00CC62DB">
        <w:fldChar w:fldCharType="begin"/>
      </w:r>
      <w:r w:rsidRPr="00CC62DB">
        <w:instrText xml:space="preserve"> REF _Ref463858735 \h  \* MERGEFORMAT </w:instrText>
      </w:r>
      <w:r w:rsidRPr="00CC62DB">
        <w:fldChar w:fldCharType="separate"/>
      </w:r>
      <w:r w:rsidR="00453EA7" w:rsidRPr="003871E0">
        <w:t xml:space="preserve">Table </w:t>
      </w:r>
      <w:r w:rsidR="00453EA7">
        <w:t>1.2</w:t>
      </w:r>
      <w:r w:rsidRPr="00CC62DB">
        <w:fldChar w:fldCharType="end"/>
      </w:r>
      <w:r w:rsidR="0012541E">
        <w:t>)</w:t>
      </w:r>
    </w:p>
    <w:p w14:paraId="368A544F" w14:textId="67C28747" w:rsidR="00D32790" w:rsidRPr="00CC62DB" w:rsidRDefault="00D32790" w:rsidP="00D32790">
      <w:pPr>
        <w:pStyle w:val="Bullettext"/>
      </w:pPr>
      <w:r w:rsidRPr="00CC62DB">
        <w:t xml:space="preserve">the GOLD Pocket Guide, based on the 2014 full GOLD </w:t>
      </w:r>
      <w:r w:rsidR="00CF1020">
        <w:t>Strategy Report</w:t>
      </w:r>
      <w:r w:rsidRPr="00CC62DB">
        <w:t xml:space="preserve"> (</w:t>
      </w:r>
      <w:r w:rsidRPr="00CC62DB">
        <w:fldChar w:fldCharType="begin"/>
      </w:r>
      <w:r w:rsidRPr="00CC62DB">
        <w:instrText xml:space="preserve"> REF _Ref463858735 \h  \* MERGEFORMAT </w:instrText>
      </w:r>
      <w:r w:rsidRPr="00CC62DB">
        <w:fldChar w:fldCharType="separate"/>
      </w:r>
      <w:r w:rsidR="00453EA7" w:rsidRPr="003871E0">
        <w:t xml:space="preserve">Table </w:t>
      </w:r>
      <w:r w:rsidR="00453EA7">
        <w:t>1.2</w:t>
      </w:r>
      <w:r w:rsidRPr="00CC62DB">
        <w:fldChar w:fldCharType="end"/>
      </w:r>
      <w:r w:rsidR="0012541E">
        <w:t>)</w:t>
      </w:r>
    </w:p>
    <w:p w14:paraId="73D126AC" w14:textId="3C62AB3C" w:rsidR="00D32790" w:rsidRPr="00CC62DB" w:rsidRDefault="00D32790" w:rsidP="00D32790">
      <w:pPr>
        <w:pStyle w:val="Bullettext"/>
        <w:rPr>
          <w:lang w:eastAsia="en-AU"/>
        </w:rPr>
      </w:pPr>
      <w:r w:rsidRPr="00CC62DB">
        <w:t>the Asthma, COPD and ‘Asthma-COPD Overlap Syndrome’ (ACOS) guidelines, which is a consensus-based document from the Global Init</w:t>
      </w:r>
      <w:r w:rsidR="0012541E">
        <w:t>iative for Asthma (GINA) and</w:t>
      </w:r>
      <w:r w:rsidRPr="00CC62DB">
        <w:t xml:space="preserve"> </w:t>
      </w:r>
      <w:r w:rsidR="0012541E">
        <w:t>GOLD</w:t>
      </w:r>
      <w:r w:rsidRPr="00CC62DB">
        <w:t xml:space="preserve"> (see later section on ACOS, </w:t>
      </w:r>
      <w:r w:rsidRPr="00CC62DB">
        <w:fldChar w:fldCharType="begin"/>
      </w:r>
      <w:r w:rsidRPr="00CC62DB">
        <w:instrText xml:space="preserve"> REF _Ref465849503 \h  \* MERGEFORMAT </w:instrText>
      </w:r>
      <w:r w:rsidRPr="00CC62DB">
        <w:fldChar w:fldCharType="separate"/>
      </w:r>
      <w:r w:rsidR="00453EA7" w:rsidRPr="00B92CC9">
        <w:t xml:space="preserve">Table </w:t>
      </w:r>
      <w:r w:rsidR="00453EA7">
        <w:t>1.5</w:t>
      </w:r>
      <w:r w:rsidRPr="00CC62DB">
        <w:fldChar w:fldCharType="end"/>
      </w:r>
      <w:r w:rsidRPr="00CC62DB">
        <w:t>).</w:t>
      </w:r>
    </w:p>
    <w:p w14:paraId="39C59BBB" w14:textId="77777777" w:rsidR="00D32790" w:rsidRPr="00B92CC9" w:rsidRDefault="00D32790" w:rsidP="00D32790">
      <w:pPr>
        <w:spacing w:before="240"/>
        <w:sectPr w:rsidR="00D32790" w:rsidRPr="00B92CC9" w:rsidSect="00242EA0">
          <w:headerReference w:type="even" r:id="rId30"/>
          <w:headerReference w:type="default" r:id="rId31"/>
          <w:footerReference w:type="default" r:id="rId32"/>
          <w:headerReference w:type="first" r:id="rId33"/>
          <w:pgSz w:w="11906" w:h="16838" w:code="9"/>
          <w:pgMar w:top="1134" w:right="1134" w:bottom="1134" w:left="1134" w:header="680" w:footer="851" w:gutter="0"/>
          <w:cols w:space="708"/>
          <w:docGrid w:linePitch="360"/>
        </w:sectPr>
      </w:pPr>
    </w:p>
    <w:p w14:paraId="6CF42986" w14:textId="77777777" w:rsidR="00D32790" w:rsidRPr="003871E0" w:rsidRDefault="00D32790" w:rsidP="009D4A65">
      <w:pPr>
        <w:pStyle w:val="ToR1TableHeader"/>
      </w:pPr>
      <w:bookmarkStart w:id="103" w:name="_Ref463858735"/>
      <w:bookmarkStart w:id="104" w:name="_Toc468034426"/>
      <w:bookmarkStart w:id="105" w:name="_Toc473291172"/>
      <w:bookmarkStart w:id="106" w:name="_Toc486016453"/>
      <w:bookmarkStart w:id="107" w:name="_Toc486017604"/>
      <w:r w:rsidRPr="003871E0">
        <w:lastRenderedPageBreak/>
        <w:t xml:space="preserve">Table </w:t>
      </w:r>
      <w:r w:rsidR="00514154">
        <w:t>1</w:t>
      </w:r>
      <w:r>
        <w:t>.</w:t>
      </w:r>
      <w:fldSimple w:instr=" SEQ Table \* ARABIC \s 1 ">
        <w:r w:rsidR="00453EA7">
          <w:rPr>
            <w:noProof/>
          </w:rPr>
          <w:t>2</w:t>
        </w:r>
      </w:fldSimple>
      <w:bookmarkEnd w:id="103"/>
      <w:r w:rsidRPr="003871E0">
        <w:tab/>
        <w:t>COPD-X and GOLD prescribing guidelines for COPD</w:t>
      </w:r>
      <w:bookmarkEnd w:id="104"/>
      <w:bookmarkEnd w:id="105"/>
      <w:bookmarkEnd w:id="106"/>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COPD-X and GOLD prescribing guidelines for COPD"/>
      </w:tblPr>
      <w:tblGrid>
        <w:gridCol w:w="3266"/>
        <w:gridCol w:w="11314"/>
      </w:tblGrid>
      <w:tr w:rsidR="00D32790" w:rsidRPr="00B92CC9" w14:paraId="371B923B" w14:textId="77777777" w:rsidTr="00230404">
        <w:trPr>
          <w:tblHeader/>
        </w:trPr>
        <w:tc>
          <w:tcPr>
            <w:tcW w:w="1120" w:type="pct"/>
            <w:shd w:val="clear" w:color="auto" w:fill="BFBFBF"/>
          </w:tcPr>
          <w:p w14:paraId="6DE9FCA7" w14:textId="77777777" w:rsidR="00D32790" w:rsidRPr="003871E0" w:rsidRDefault="00D32790" w:rsidP="001162BD">
            <w:pPr>
              <w:pStyle w:val="01TableHEADINGleftaligned"/>
              <w:numPr>
                <w:ilvl w:val="0"/>
                <w:numId w:val="17"/>
              </w:numPr>
              <w:ind w:left="417"/>
            </w:pPr>
            <w:r w:rsidRPr="003871E0">
              <w:t>Name of publication or citation</w:t>
            </w:r>
          </w:p>
          <w:p w14:paraId="448E7FFD" w14:textId="77777777" w:rsidR="00D32790" w:rsidRPr="003871E0" w:rsidRDefault="00D32790" w:rsidP="001162BD">
            <w:pPr>
              <w:pStyle w:val="01TableHEADINGleftaligned"/>
              <w:numPr>
                <w:ilvl w:val="0"/>
                <w:numId w:val="17"/>
              </w:numPr>
              <w:spacing w:before="0"/>
              <w:ind w:left="417"/>
            </w:pPr>
            <w:r w:rsidRPr="003871E0">
              <w:t>Source</w:t>
            </w:r>
          </w:p>
          <w:p w14:paraId="29D0E75A" w14:textId="77777777" w:rsidR="00D32790" w:rsidRPr="003871E0" w:rsidRDefault="00D32790" w:rsidP="001162BD">
            <w:pPr>
              <w:pStyle w:val="01TableHEADINGleftaligned"/>
              <w:numPr>
                <w:ilvl w:val="0"/>
                <w:numId w:val="17"/>
              </w:numPr>
              <w:spacing w:before="0"/>
              <w:ind w:left="417"/>
            </w:pPr>
            <w:r w:rsidRPr="003871E0">
              <w:t>Country</w:t>
            </w:r>
          </w:p>
          <w:p w14:paraId="4E482463" w14:textId="77777777" w:rsidR="00D32790" w:rsidRPr="003871E0" w:rsidRDefault="00D32790" w:rsidP="001162BD">
            <w:pPr>
              <w:pStyle w:val="01TableHEADINGleftaligned"/>
              <w:numPr>
                <w:ilvl w:val="0"/>
                <w:numId w:val="17"/>
              </w:numPr>
              <w:spacing w:before="0"/>
              <w:ind w:left="417"/>
            </w:pPr>
            <w:r w:rsidRPr="003871E0">
              <w:t>Primary aim and focus</w:t>
            </w:r>
          </w:p>
          <w:p w14:paraId="40A8C8C0" w14:textId="77777777" w:rsidR="00D32790" w:rsidRPr="003871E0" w:rsidRDefault="00D32790" w:rsidP="001162BD">
            <w:pPr>
              <w:pStyle w:val="01TableHEADINGleftaligned"/>
              <w:numPr>
                <w:ilvl w:val="0"/>
                <w:numId w:val="17"/>
              </w:numPr>
              <w:spacing w:before="0"/>
              <w:ind w:left="417"/>
            </w:pPr>
            <w:r w:rsidRPr="003871E0">
              <w:t>Target audience</w:t>
            </w:r>
          </w:p>
          <w:p w14:paraId="262A3EF9" w14:textId="77777777" w:rsidR="00D32790" w:rsidRPr="003871E0" w:rsidRDefault="00D32790" w:rsidP="001162BD">
            <w:pPr>
              <w:pStyle w:val="01TableHEADINGleftaligned"/>
              <w:numPr>
                <w:ilvl w:val="0"/>
                <w:numId w:val="17"/>
              </w:numPr>
              <w:spacing w:before="0"/>
              <w:ind w:left="417"/>
            </w:pPr>
            <w:r w:rsidRPr="003871E0">
              <w:t>Method used to develop the guidance</w:t>
            </w:r>
          </w:p>
          <w:p w14:paraId="3DBEAC66" w14:textId="77777777" w:rsidR="00D32790" w:rsidRPr="003871E0" w:rsidRDefault="00D32790" w:rsidP="001162BD">
            <w:pPr>
              <w:pStyle w:val="01TableHEADINGleftaligned"/>
              <w:numPr>
                <w:ilvl w:val="0"/>
                <w:numId w:val="17"/>
              </w:numPr>
              <w:spacing w:before="0"/>
              <w:ind w:left="417"/>
            </w:pPr>
            <w:r w:rsidRPr="003871E0">
              <w:rPr>
                <w:szCs w:val="20"/>
              </w:rPr>
              <w:t>Developer/commissioning body</w:t>
            </w:r>
          </w:p>
        </w:tc>
        <w:tc>
          <w:tcPr>
            <w:tcW w:w="3880" w:type="pct"/>
            <w:shd w:val="clear" w:color="auto" w:fill="BFBFBF"/>
          </w:tcPr>
          <w:p w14:paraId="56E8AC01" w14:textId="77777777" w:rsidR="00D32790" w:rsidRPr="003871E0" w:rsidRDefault="00D32790" w:rsidP="00D32790">
            <w:pPr>
              <w:pStyle w:val="01TableHEADINGleftaligned"/>
            </w:pPr>
            <w:r w:rsidRPr="003871E0">
              <w:t xml:space="preserve">Prescribing summary for </w:t>
            </w:r>
            <w:r w:rsidRPr="00876124">
              <w:t>pharmacologic</w:t>
            </w:r>
            <w:r w:rsidRPr="003871E0">
              <w:t xml:space="preserve"> therapy (from 2011 inclusive)</w:t>
            </w:r>
          </w:p>
        </w:tc>
      </w:tr>
      <w:tr w:rsidR="00D32790" w:rsidRPr="00B92CC9" w14:paraId="49F4F7A3" w14:textId="77777777" w:rsidTr="00230404">
        <w:tc>
          <w:tcPr>
            <w:tcW w:w="1120" w:type="pct"/>
            <w:tcBorders>
              <w:bottom w:val="single" w:sz="4" w:space="0" w:color="auto"/>
              <w:right w:val="nil"/>
            </w:tcBorders>
            <w:shd w:val="clear" w:color="auto" w:fill="000000"/>
          </w:tcPr>
          <w:p w14:paraId="38C5118F" w14:textId="1DB9F838" w:rsidR="00D32790" w:rsidRPr="003871E0" w:rsidRDefault="00826B96" w:rsidP="0012541E">
            <w:pPr>
              <w:pStyle w:val="04Tablesubheading"/>
            </w:pPr>
            <w:hyperlink r:id="rId34" w:history="1">
              <w:r w:rsidR="00D32790" w:rsidRPr="0012541E">
                <w:rPr>
                  <w:rStyle w:val="Hyperlink"/>
                  <w:color w:val="FFFFFF" w:themeColor="background1"/>
                </w:rPr>
                <w:t>LFA</w:t>
              </w:r>
            </w:hyperlink>
            <w:r w:rsidR="0012541E" w:rsidRPr="0012541E">
              <w:rPr>
                <w:color w:val="FFFFFF" w:themeColor="background1"/>
              </w:rPr>
              <w:t xml:space="preserve"> and </w:t>
            </w:r>
            <w:hyperlink r:id="rId35" w:history="1">
              <w:r w:rsidR="00D32790" w:rsidRPr="0012541E">
                <w:rPr>
                  <w:rStyle w:val="Hyperlink"/>
                  <w:color w:val="FFFFFF" w:themeColor="background1"/>
                </w:rPr>
                <w:t>TSANZ</w:t>
              </w:r>
            </w:hyperlink>
            <w:r w:rsidR="00D32790" w:rsidRPr="0012541E">
              <w:rPr>
                <w:color w:val="FFFFFF" w:themeColor="background1"/>
              </w:rPr>
              <w:t xml:space="preserve"> </w:t>
            </w:r>
          </w:p>
        </w:tc>
        <w:tc>
          <w:tcPr>
            <w:tcW w:w="3880" w:type="pct"/>
            <w:tcBorders>
              <w:left w:val="nil"/>
              <w:bottom w:val="single" w:sz="4" w:space="0" w:color="auto"/>
            </w:tcBorders>
            <w:shd w:val="clear" w:color="auto" w:fill="000000"/>
          </w:tcPr>
          <w:p w14:paraId="7B3F643A" w14:textId="77777777" w:rsidR="00D32790" w:rsidRPr="003871E0" w:rsidRDefault="00D32790" w:rsidP="00D32790">
            <w:pPr>
              <w:pStyle w:val="04Tablesubheading"/>
            </w:pPr>
          </w:p>
        </w:tc>
      </w:tr>
      <w:tr w:rsidR="00D32790" w:rsidRPr="00B92CC9" w14:paraId="6C77F17A" w14:textId="77777777" w:rsidTr="00230404">
        <w:tc>
          <w:tcPr>
            <w:tcW w:w="1120" w:type="pct"/>
            <w:tcBorders>
              <w:top w:val="single" w:sz="4" w:space="0" w:color="auto"/>
              <w:bottom w:val="dotted" w:sz="4" w:space="0" w:color="auto"/>
            </w:tcBorders>
            <w:shd w:val="clear" w:color="auto" w:fill="auto"/>
          </w:tcPr>
          <w:p w14:paraId="55CCF7B6" w14:textId="77777777" w:rsidR="00D32790" w:rsidRPr="00B92CC9" w:rsidRDefault="00D32790" w:rsidP="00C60DCE">
            <w:pPr>
              <w:pStyle w:val="05Tabletext"/>
              <w:numPr>
                <w:ilvl w:val="0"/>
                <w:numId w:val="10"/>
              </w:numPr>
              <w:ind w:left="363" w:hanging="284"/>
            </w:pPr>
            <w:r w:rsidRPr="00B92CC9">
              <w:t>Yang IA, Dabscheck E, George J, Jenkins S, McDonald CF, McDonald V, Smith B, Zwar N. The COPD-X Plan: Australian and New Zealand Guidelines for the management of Chronic Obstructive Pulmonary Disease 2016. Version 2.46, June 2016.</w:t>
            </w:r>
          </w:p>
          <w:p w14:paraId="3347F69B" w14:textId="77777777" w:rsidR="00D32790" w:rsidRPr="003871E0" w:rsidRDefault="00D32790" w:rsidP="00C60DCE">
            <w:pPr>
              <w:pStyle w:val="05Tabletext"/>
              <w:numPr>
                <w:ilvl w:val="0"/>
                <w:numId w:val="10"/>
              </w:numPr>
              <w:ind w:left="363" w:hanging="284"/>
            </w:pPr>
            <w:r w:rsidRPr="00B92CC9">
              <w:t xml:space="preserve">Online version of </w:t>
            </w:r>
            <w:hyperlink r:id="rId36" w:history="1">
              <w:r w:rsidRPr="00E34E46">
                <w:rPr>
                  <w:rStyle w:val="Hyperlink"/>
                </w:rPr>
                <w:t>2016 COPD-X guidelines</w:t>
              </w:r>
            </w:hyperlink>
            <w:r w:rsidRPr="00B92CC9">
              <w:t>:</w:t>
            </w:r>
            <w:r>
              <w:t xml:space="preserve"> </w:t>
            </w:r>
          </w:p>
          <w:p w14:paraId="6ACC6AF4" w14:textId="77777777" w:rsidR="00D32790" w:rsidRDefault="00D32790" w:rsidP="00C60DCE">
            <w:pPr>
              <w:pStyle w:val="05Tabletext"/>
              <w:numPr>
                <w:ilvl w:val="0"/>
                <w:numId w:val="10"/>
              </w:numPr>
              <w:ind w:left="363" w:hanging="284"/>
            </w:pPr>
            <w:r w:rsidRPr="00B92CC9">
              <w:t>Australia and New Zealand.</w:t>
            </w:r>
          </w:p>
          <w:p w14:paraId="3F2FF9E4" w14:textId="77777777" w:rsidR="00D32790" w:rsidRDefault="00D32790" w:rsidP="00C60DCE">
            <w:pPr>
              <w:pStyle w:val="05Tabletext"/>
              <w:numPr>
                <w:ilvl w:val="0"/>
                <w:numId w:val="10"/>
              </w:numPr>
              <w:ind w:left="363" w:hanging="284"/>
            </w:pPr>
            <w:r>
              <w:t xml:space="preserve">a. </w:t>
            </w:r>
            <w:r w:rsidRPr="00B92CC9">
              <w:t>Effect changes in clinical practice based on sound evidence; and</w:t>
            </w:r>
            <w:r>
              <w:t xml:space="preserve"> </w:t>
            </w:r>
          </w:p>
          <w:p w14:paraId="2E92855B" w14:textId="77777777" w:rsidR="00D32790" w:rsidRDefault="00D32790" w:rsidP="00D32790">
            <w:pPr>
              <w:pStyle w:val="05Tabletext"/>
              <w:ind w:left="647" w:hanging="284"/>
            </w:pPr>
            <w:r>
              <w:t xml:space="preserve">b. </w:t>
            </w:r>
            <w:r w:rsidRPr="00B92CC9">
              <w:t>Shift the emphasis from a predominant reliance on pharmacological treatment of COPD to a range of interventions which include patient education, self-management of exacerbations and pulmonary rehabilitation.</w:t>
            </w:r>
          </w:p>
          <w:p w14:paraId="4612D29E" w14:textId="77777777" w:rsidR="00D32790" w:rsidRPr="00B92CC9" w:rsidRDefault="00D32790" w:rsidP="00C60DCE">
            <w:pPr>
              <w:pStyle w:val="05Tabletext"/>
              <w:numPr>
                <w:ilvl w:val="0"/>
                <w:numId w:val="10"/>
              </w:numPr>
              <w:ind w:left="363" w:hanging="284"/>
            </w:pPr>
            <w:r w:rsidRPr="00B92CC9">
              <w:t>General practitioners, other primary health care clinicians, hospital based clinicians and specialists working in respiratory health.</w:t>
            </w:r>
          </w:p>
          <w:p w14:paraId="5B26DA14" w14:textId="77777777" w:rsidR="00D32790" w:rsidRPr="00B92CC9" w:rsidRDefault="00D32790" w:rsidP="00C60DCE">
            <w:pPr>
              <w:pStyle w:val="06Tabletextspacebefore"/>
              <w:numPr>
                <w:ilvl w:val="0"/>
                <w:numId w:val="10"/>
              </w:numPr>
              <w:ind w:left="363" w:hanging="284"/>
            </w:pPr>
            <w:r w:rsidRPr="00B92CC9">
              <w:rPr>
                <w:u w:val="single"/>
              </w:rPr>
              <w:t>Evidence-based</w:t>
            </w:r>
            <w:r w:rsidRPr="00B92CC9">
              <w:t>.</w:t>
            </w:r>
            <w:r w:rsidRPr="00B92CC9">
              <w:rPr>
                <w:vertAlign w:val="superscript"/>
              </w:rPr>
              <w:t>a</w:t>
            </w:r>
            <w:r w:rsidRPr="00B92CC9">
              <w:t xml:space="preserve"> Published evidence is systematically searched for, identified, and reviewed on a regular basis. The COPD Guidelines Evaluation Committee meets four times a year and determines whether the reviewed evidence needs incorporation into the guideline.</w:t>
            </w:r>
          </w:p>
          <w:p w14:paraId="7C891391" w14:textId="77777777" w:rsidR="00D32790" w:rsidRPr="00B92CC9" w:rsidRDefault="00D32790" w:rsidP="00C60DCE">
            <w:pPr>
              <w:pStyle w:val="06Tabletextspacebefore"/>
              <w:numPr>
                <w:ilvl w:val="0"/>
                <w:numId w:val="10"/>
              </w:numPr>
              <w:ind w:left="363" w:hanging="284"/>
            </w:pPr>
            <w:r w:rsidRPr="00B92CC9">
              <w:t>TSANZ and LFA.</w:t>
            </w:r>
          </w:p>
        </w:tc>
        <w:tc>
          <w:tcPr>
            <w:tcW w:w="3880" w:type="pct"/>
            <w:tcBorders>
              <w:top w:val="single" w:sz="4" w:space="0" w:color="auto"/>
              <w:bottom w:val="dotted" w:sz="4" w:space="0" w:color="auto"/>
            </w:tcBorders>
            <w:shd w:val="clear" w:color="auto" w:fill="auto"/>
          </w:tcPr>
          <w:p w14:paraId="31C0ADDE" w14:textId="77777777" w:rsidR="00D32790" w:rsidRPr="00B92CC9" w:rsidRDefault="00D32790" w:rsidP="00D32790">
            <w:pPr>
              <w:pStyle w:val="05Tabletext"/>
            </w:pPr>
            <w:r w:rsidRPr="00B92CC9">
              <w:rPr>
                <w:u w:val="single"/>
              </w:rPr>
              <w:t>Inhaled bronchodilators</w:t>
            </w:r>
            <w:r w:rsidRPr="00B92CC9">
              <w:t xml:space="preserve"> – Inhaled bronchodilators provide symptom relief and may increase exercise capacity [evidence </w:t>
            </w:r>
            <w:r>
              <w:t>l</w:t>
            </w:r>
            <w:r w:rsidRPr="00B92CC9">
              <w:t>evel I]</w:t>
            </w:r>
            <w:r w:rsidRPr="00B92CC9">
              <w:rPr>
                <w:i/>
              </w:rPr>
              <w:t>.</w:t>
            </w:r>
          </w:p>
          <w:p w14:paraId="47DAF1CB" w14:textId="77777777" w:rsidR="00D32790" w:rsidRPr="00B92CC9" w:rsidRDefault="00D32790" w:rsidP="00D32790">
            <w:pPr>
              <w:pStyle w:val="07Tablebullet"/>
            </w:pPr>
            <w:r w:rsidRPr="00B92CC9">
              <w:t>SABAs are now usually prescribed for use as rescue medication, i.e. for relief of breathlessness, rather than for regular use.</w:t>
            </w:r>
          </w:p>
          <w:p w14:paraId="357AD1E9" w14:textId="77777777" w:rsidR="00D32790" w:rsidRPr="00B92CC9" w:rsidRDefault="00D32790" w:rsidP="00D32790">
            <w:pPr>
              <w:pStyle w:val="07Tablebullet"/>
            </w:pPr>
            <w:r w:rsidRPr="005940CE">
              <w:rPr>
                <w:u w:val="single"/>
              </w:rPr>
              <w:t xml:space="preserve">LAMAs: Tiotropium, glycopyrronium, or umeclidinium are used once daily. Aclidinium is used twice daily. </w:t>
            </w:r>
            <w:r>
              <w:rPr>
                <w:u w:val="single"/>
              </w:rPr>
              <w:br/>
            </w:r>
            <w:r w:rsidRPr="00B92CC9">
              <w:t xml:space="preserve">Notes: A systematic review found that tiotropium improved mean QoL, increased the number of patients with a clinically significant improvement, and reduced the number of patients with a clinically significant deterioration in QoL [evidence </w:t>
            </w:r>
            <w:r>
              <w:t>l</w:t>
            </w:r>
            <w:r w:rsidRPr="00B92CC9">
              <w:t xml:space="preserve">evel I]. Use of 18 </w:t>
            </w:r>
            <w:r>
              <w:t>μg</w:t>
            </w:r>
            <w:r w:rsidRPr="00B92CC9">
              <w:t xml:space="preserve"> per day of tiotropium in mild to moderate (FEV</w:t>
            </w:r>
            <w:r w:rsidRPr="005940CE">
              <w:rPr>
                <w:vertAlign w:val="subscript"/>
              </w:rPr>
              <w:t>1</w:t>
            </w:r>
            <w:r w:rsidRPr="00B92CC9">
              <w:t xml:space="preserve"> 50-80% of predicted) COPD over 7 months was associated with an 85 mL advantage in FEV</w:t>
            </w:r>
            <w:r w:rsidRPr="005940CE">
              <w:rPr>
                <w:vertAlign w:val="subscript"/>
              </w:rPr>
              <w:t>1</w:t>
            </w:r>
            <w:r w:rsidRPr="00B92CC9">
              <w:t xml:space="preserve">, which is of uncertain clinical benefit, and inconsistent benefits in other outcomes, without assessment of QoL or health service utilisations [evidence </w:t>
            </w:r>
            <w:r>
              <w:t>L</w:t>
            </w:r>
            <w:r w:rsidRPr="00B92CC9">
              <w:t xml:space="preserve">evel II]. Tiotropium increased the time to first exacerbation by 42 days compared to salmeterol corresponding to a reduction in risk by 17% [evidence </w:t>
            </w:r>
            <w:r>
              <w:t>L</w:t>
            </w:r>
            <w:r w:rsidRPr="00B92CC9">
              <w:t xml:space="preserve">evel II]. A glycopyrronium trial randomised patients to placebo or tiotropium and found that glycopyrronium was not inferior with regards to spirometry, QoL and moderate to severe exacerbations compared to tiotropium [evidence </w:t>
            </w:r>
            <w:r>
              <w:t>L</w:t>
            </w:r>
            <w:r w:rsidRPr="00B92CC9">
              <w:t xml:space="preserve">evel II]. Aclidinium reduced the number of patients with exacerbations requiring hospitalisation by 13 per 1,000 over 4 to 52 weeks compared to placebo [evidence </w:t>
            </w:r>
            <w:r>
              <w:t>l</w:t>
            </w:r>
            <w:r w:rsidRPr="00B92CC9">
              <w:t xml:space="preserve">evel I]. A network meta-analysis of clinical trials comparing the efficacy of LAMAs vs placebo showed that tiotropium dry powder inhaler was the only LAMA formulation which reduced severe exacerbations [evidence </w:t>
            </w:r>
            <w:r>
              <w:t>l</w:t>
            </w:r>
            <w:r w:rsidRPr="00B92CC9">
              <w:t>evel I]. Another network meta-analysis showed that all current LAMAs have similar efficacy in terms of change in FEV</w:t>
            </w:r>
            <w:r w:rsidRPr="005940CE">
              <w:rPr>
                <w:vertAlign w:val="subscript"/>
              </w:rPr>
              <w:t>1</w:t>
            </w:r>
            <w:r w:rsidRPr="00B92CC9">
              <w:t xml:space="preserve">, SGRQ, dyspnoea index and rescue medications [evidence </w:t>
            </w:r>
            <w:r>
              <w:t>l</w:t>
            </w:r>
            <w:r w:rsidRPr="00B92CC9">
              <w:t>evel I].</w:t>
            </w:r>
          </w:p>
          <w:p w14:paraId="43D3B754" w14:textId="4FDCBC2B" w:rsidR="00D32790" w:rsidRPr="00B92CC9" w:rsidRDefault="00D32790" w:rsidP="00D32790">
            <w:pPr>
              <w:pStyle w:val="07Tablebullet"/>
            </w:pPr>
            <w:r w:rsidRPr="005940CE">
              <w:rPr>
                <w:u w:val="single"/>
              </w:rPr>
              <w:t>LABAs: Indacaterol or olodaterol are used once daily. Salmeterol or eformoterol are used twice daily.</w:t>
            </w:r>
            <w:r>
              <w:rPr>
                <w:u w:val="single"/>
              </w:rPr>
              <w:br/>
            </w:r>
            <w:r w:rsidRPr="00B92CC9">
              <w:t xml:space="preserve">Notes: LABA treatment has been shown to reduce exacerbations, including those requiring hospitalisation, but the evidence is of moderate quality and confounded by concomitant ICS use. </w:t>
            </w:r>
            <w:r w:rsidRPr="005940CE">
              <w:rPr>
                <w:u w:val="single"/>
              </w:rPr>
              <w:t>Indacaterol</w:t>
            </w:r>
            <w:r w:rsidRPr="00B92CC9">
              <w:t xml:space="preserve"> is an inhaled LABA that can be given as a once</w:t>
            </w:r>
            <w:r>
              <w:t>-</w:t>
            </w:r>
            <w:r w:rsidRPr="00B92CC9">
              <w:t>daily maintenance therapy for COPD. Compared to placebo, indacaterol improves dyspnoea, FEV</w:t>
            </w:r>
            <w:r w:rsidRPr="005940CE">
              <w:rPr>
                <w:vertAlign w:val="subscript"/>
              </w:rPr>
              <w:t>1</w:t>
            </w:r>
            <w:r w:rsidRPr="00B92CC9">
              <w:t xml:space="preserve"> and HRQoL, and reduces exacerbations [evidence </w:t>
            </w:r>
            <w:r>
              <w:t>l</w:t>
            </w:r>
            <w:r w:rsidRPr="00B92CC9">
              <w:t>evel I]. Olodaterol is another once</w:t>
            </w:r>
            <w:r>
              <w:t>-</w:t>
            </w:r>
            <w:r w:rsidRPr="00B92CC9">
              <w:t>daily LABA which improves FEV</w:t>
            </w:r>
            <w:r w:rsidRPr="005940CE">
              <w:rPr>
                <w:vertAlign w:val="subscript"/>
              </w:rPr>
              <w:t>1</w:t>
            </w:r>
            <w:r w:rsidRPr="00B92CC9">
              <w:t xml:space="preserve"> and reduces rescue inhaler use compared with placebo. It appears to be generally safe and to have similar bronchodilator effects to BD formoterol</w:t>
            </w:r>
            <w:r w:rsidR="00F27D33">
              <w:t xml:space="preserve"> </w:t>
            </w:r>
            <w:r w:rsidRPr="00B92CC9">
              <w:t xml:space="preserve">[evidence </w:t>
            </w:r>
            <w:r>
              <w:t>L</w:t>
            </w:r>
            <w:r w:rsidRPr="00B92CC9">
              <w:t>evel II] and once daily indacaterol, although head</w:t>
            </w:r>
            <w:r>
              <w:t>-</w:t>
            </w:r>
            <w:r w:rsidRPr="00B92CC9">
              <w:t>to</w:t>
            </w:r>
            <w:r>
              <w:t>-</w:t>
            </w:r>
            <w:r w:rsidRPr="00B92CC9">
              <w:t>head studies with indacaterol have not been reported and the comparisons have been derived through network meta-analysis.</w:t>
            </w:r>
          </w:p>
          <w:p w14:paraId="2C2CE9A2" w14:textId="77777777" w:rsidR="00D32790" w:rsidRPr="005940CE" w:rsidRDefault="00D32790" w:rsidP="00D32790">
            <w:pPr>
              <w:pStyle w:val="07Tablebullet"/>
              <w:rPr>
                <w:u w:val="single"/>
              </w:rPr>
            </w:pPr>
            <w:r w:rsidRPr="005940CE">
              <w:rPr>
                <w:u w:val="single"/>
              </w:rPr>
              <w:t>LAMA/LABA combinations: tiotropium/olodaterol; glycopyrronium/indacaterol; umeclidinium/vilanterol; aclidinium/eformoterol</w:t>
            </w:r>
            <w:r w:rsidRPr="00B92CC9">
              <w:t>.</w:t>
            </w:r>
            <w:r>
              <w:br/>
            </w:r>
            <w:r w:rsidRPr="00B92CC9">
              <w:t xml:space="preserve">Notes: A Cochrane systematic review of 10 studies found that the combination of tiotropium/LABA provided small improvements in HRQoL and bronchodilation, compared to tiotropium alone [evidence </w:t>
            </w:r>
            <w:r>
              <w:t>l</w:t>
            </w:r>
            <w:r w:rsidRPr="00B92CC9">
              <w:t>evel I]. Dual bronchodilation with a combination of glycopyrronium/indacaterol, given once daily, was found to increase FEV</w:t>
            </w:r>
            <w:r w:rsidRPr="005940CE">
              <w:rPr>
                <w:vertAlign w:val="subscript"/>
              </w:rPr>
              <w:t>1</w:t>
            </w:r>
            <w:r w:rsidRPr="00B92CC9">
              <w:t xml:space="preserve"> (pre-dose) compared to the mono-components, tiotropium or placebo [evidence </w:t>
            </w:r>
            <w:r>
              <w:t>L</w:t>
            </w:r>
            <w:r w:rsidRPr="00B92CC9">
              <w:t>evel II]. The combination of glycopyrronium/indacaterol showed favourable improvements in lung function over fluticasone</w:t>
            </w:r>
            <w:r w:rsidR="00A36E36">
              <w:t xml:space="preserve"> propionate</w:t>
            </w:r>
            <w:r w:rsidRPr="00B92CC9">
              <w:t xml:space="preserve">/salmeterol in a study of moderate to severe COPD patients without exacerbations in the previous year [evidence </w:t>
            </w:r>
            <w:r>
              <w:t>L</w:t>
            </w:r>
            <w:r w:rsidRPr="00B92CC9">
              <w:t xml:space="preserve">evel II]. Overall, these benefits of glycopyrronium/indacaterol were supported by systematic reviews [evidence </w:t>
            </w:r>
            <w:r>
              <w:t>l</w:t>
            </w:r>
            <w:r w:rsidRPr="00B92CC9">
              <w:t xml:space="preserve">evel I]. Once-daily umeclidinium/vilanterol 62.5/25 </w:t>
            </w:r>
            <w:r>
              <w:t>μg</w:t>
            </w:r>
            <w:r w:rsidRPr="00B92CC9">
              <w:t xml:space="preserve"> was well tolerated and provided clinically</w:t>
            </w:r>
            <w:r>
              <w:t xml:space="preserve"> </w:t>
            </w:r>
            <w:r w:rsidRPr="00B92CC9">
              <w:t xml:space="preserve">significant improvements in lung function and symptoms compared with placebo in patients with COPD [evidence </w:t>
            </w:r>
            <w:r>
              <w:t>L</w:t>
            </w:r>
            <w:r w:rsidRPr="00B92CC9">
              <w:t xml:space="preserve">evel II]. Combination treatment with once-daily umeclidinium/vilanterol improved lung function compared with tiotropium monotherapy in patients with moderate to very severe COPD. There were no significant differences between treatment groups with respect to risk of COPD exacerbation, TDI focal score, SOBDA diary score or SGRQ scores [evidence </w:t>
            </w:r>
            <w:r>
              <w:t>L</w:t>
            </w:r>
            <w:r w:rsidRPr="00B92CC9">
              <w:t>evel II]. A systematic review of the efficacy and safety of umeclidinium/vilanterol for the treatment of COPD in patients with moderate to severe COPD found benefits in terms of mean trough FEV</w:t>
            </w:r>
            <w:r w:rsidRPr="005940CE">
              <w:rPr>
                <w:vertAlign w:val="subscript"/>
              </w:rPr>
              <w:t>1</w:t>
            </w:r>
            <w:r w:rsidRPr="00B92CC9">
              <w:t xml:space="preserve"> of the dual bronchodilator compared with its mono-components or tiotropium or fluticasone</w:t>
            </w:r>
            <w:r w:rsidR="00A36E36">
              <w:t xml:space="preserve"> propionate</w:t>
            </w:r>
            <w:r w:rsidRPr="00B92CC9">
              <w:t xml:space="preserve">/salmeterol. Umeclidinium/vilanterol also reduced the likelihood of exacerbations compared with mono-components. There were no differences in dyspnoea, QoL, or exacerbation risk between umeclidinium/vilanterol and tiotropium [evidence </w:t>
            </w:r>
            <w:r>
              <w:t>l</w:t>
            </w:r>
            <w:r w:rsidRPr="00B92CC9">
              <w:t xml:space="preserve">evel I]. Twice daily aclidinium/eformoterol had greater bronchodilation over placebo, and to a lesser extent, vs eformoterol or aclidinium alone in patients with COPD [evidence </w:t>
            </w:r>
            <w:r>
              <w:t>L</w:t>
            </w:r>
            <w:r w:rsidRPr="00B92CC9">
              <w:t>evel II].</w:t>
            </w:r>
          </w:p>
          <w:p w14:paraId="520BB6B4" w14:textId="77777777" w:rsidR="00D32790" w:rsidRPr="005940CE" w:rsidRDefault="00D32790" w:rsidP="00D32790">
            <w:pPr>
              <w:pStyle w:val="06Tabletextspacebefore"/>
              <w:rPr>
                <w:u w:val="single"/>
              </w:rPr>
            </w:pPr>
            <w:r w:rsidRPr="005940CE">
              <w:rPr>
                <w:u w:val="single"/>
              </w:rPr>
              <w:lastRenderedPageBreak/>
              <w:t xml:space="preserve">Oral bronchodilators </w:t>
            </w:r>
          </w:p>
          <w:p w14:paraId="266D02D7" w14:textId="77777777" w:rsidR="00D32790" w:rsidRPr="00B92CC9" w:rsidRDefault="00D32790" w:rsidP="00D32790">
            <w:pPr>
              <w:pStyle w:val="07Tablebullet"/>
            </w:pPr>
            <w:r w:rsidRPr="00B92CC9">
              <w:t>Methylxanthines: Theophyllines have gone out of favour in many countries because of their narrow therapeutic index and potential for significant adverse effects.</w:t>
            </w:r>
          </w:p>
          <w:p w14:paraId="3F12B7B7" w14:textId="77777777" w:rsidR="00D32790" w:rsidRPr="00B92CC9" w:rsidRDefault="00D32790" w:rsidP="00D32790">
            <w:pPr>
              <w:pStyle w:val="07Tablebullet"/>
            </w:pPr>
            <w:r w:rsidRPr="00B92CC9">
              <w:t>PDE type-4 inhibitors: Cilomilast and roflumilast are not currently available in Australia.</w:t>
            </w:r>
          </w:p>
          <w:p w14:paraId="4C1EB781" w14:textId="77777777" w:rsidR="00D32790" w:rsidRPr="00B92CC9" w:rsidRDefault="00D32790" w:rsidP="00D32790">
            <w:pPr>
              <w:pStyle w:val="06Tabletextspacebefore"/>
            </w:pPr>
            <w:r w:rsidRPr="00B92CC9">
              <w:rPr>
                <w:u w:val="single"/>
              </w:rPr>
              <w:t>Corticosteroids</w:t>
            </w:r>
            <w:r w:rsidRPr="00B92CC9">
              <w:t xml:space="preserve"> – Long term use of systemic corticosteroids is not recommended [evidence </w:t>
            </w:r>
            <w:r>
              <w:t>l</w:t>
            </w:r>
            <w:r w:rsidRPr="00B92CC9">
              <w:t>evel I].</w:t>
            </w:r>
          </w:p>
          <w:p w14:paraId="5172A967" w14:textId="77777777" w:rsidR="00D32790" w:rsidRPr="00B92CC9" w:rsidRDefault="00D32790" w:rsidP="00D32790">
            <w:pPr>
              <w:pStyle w:val="07Tablebullet"/>
            </w:pPr>
            <w:r w:rsidRPr="00B92CC9">
              <w:t>OCS – prednisolone.</w:t>
            </w:r>
          </w:p>
          <w:p w14:paraId="36D9B095" w14:textId="77777777" w:rsidR="00D32790" w:rsidRPr="00B92CC9" w:rsidRDefault="00D32790" w:rsidP="00D32790">
            <w:pPr>
              <w:pStyle w:val="07Tablebullet"/>
            </w:pPr>
            <w:r w:rsidRPr="00B92CC9">
              <w:t xml:space="preserve">ICS – ICS should be considered in patients with moderate to severe COPD and frequent exacerbations [evidence </w:t>
            </w:r>
            <w:r>
              <w:t>l</w:t>
            </w:r>
            <w:r w:rsidRPr="00B92CC9">
              <w:t xml:space="preserve">evel I]. </w:t>
            </w:r>
          </w:p>
          <w:p w14:paraId="585807A3" w14:textId="77777777" w:rsidR="00D32790" w:rsidRPr="00B92CC9" w:rsidRDefault="00D32790" w:rsidP="00D32790">
            <w:pPr>
              <w:pStyle w:val="07Tablebullet"/>
            </w:pPr>
            <w:r w:rsidRPr="00B92CC9">
              <w:t>Notes: Fluticasone</w:t>
            </w:r>
            <w:r w:rsidRPr="00B92CC9">
              <w:rPr>
                <w:vertAlign w:val="superscript"/>
              </w:rPr>
              <w:t>b</w:t>
            </w:r>
            <w:r w:rsidRPr="00B92CC9">
              <w:t xml:space="preserve"> and budesonide</w:t>
            </w:r>
            <w:r w:rsidRPr="00B92CC9">
              <w:rPr>
                <w:vertAlign w:val="superscript"/>
              </w:rPr>
              <w:t>c</w:t>
            </w:r>
            <w:r w:rsidRPr="00B92CC9">
              <w:t xml:space="preserve"> are discussed. The guidelines state that any potential benefits of ICS should be weighed against the potential risks of local oropharyngeal AEs and pneumonia. In people with COPD and diabetes mellitus, particular care should be taken not to exceed the recommended dose of corticosteroids as there is some evidence of a direct relationship between corticosteroid dose and glucose levels in such patients [evidence level III-2]. Withdrawal of ICS was not associated with any statistically significant increase in exacerbation rate in a systematic review of 4 RCTs in 901 patients [evidence </w:t>
            </w:r>
            <w:r>
              <w:t>l</w:t>
            </w:r>
            <w:r w:rsidRPr="00B92CC9">
              <w:t>evel I]. COPD patients with FEV</w:t>
            </w:r>
            <w:r w:rsidRPr="00B92CC9">
              <w:rPr>
                <w:vertAlign w:val="subscript"/>
              </w:rPr>
              <w:t>1</w:t>
            </w:r>
            <w:r w:rsidRPr="00B92CC9">
              <w:t xml:space="preserve"> 50-80% predicted and no exacerbations in the past 12 months were able to be switched to indacaterol with no significant differences in FEV</w:t>
            </w:r>
            <w:r w:rsidRPr="00B92CC9">
              <w:rPr>
                <w:vertAlign w:val="subscript"/>
              </w:rPr>
              <w:t>1</w:t>
            </w:r>
            <w:r w:rsidRPr="00B92CC9">
              <w:t>, dyspnoea score, SGRQ score or frequency of exacerbations over six months, providing reassurance that switching from fluticasone</w:t>
            </w:r>
            <w:r w:rsidR="002926E2">
              <w:t xml:space="preserve"> propionate</w:t>
            </w:r>
            <w:r w:rsidRPr="00B92CC9">
              <w:t xml:space="preserve">/salmeterol to indacaterol appeared to be safe in this group of milder COPD patients [evidence </w:t>
            </w:r>
            <w:r>
              <w:t>L</w:t>
            </w:r>
            <w:r w:rsidRPr="00B92CC9">
              <w:t>evel II].</w:t>
            </w:r>
          </w:p>
          <w:p w14:paraId="4429EB4E" w14:textId="77777777" w:rsidR="00D32790" w:rsidRPr="00B92CC9" w:rsidRDefault="00D32790" w:rsidP="00D32790">
            <w:pPr>
              <w:pStyle w:val="07Tablebullet"/>
            </w:pPr>
            <w:r w:rsidRPr="00B92CC9">
              <w:t xml:space="preserve">ICS vs LABA: A systematic review of ICS vs LABA in COPD found similar benefits in exacerbation rates and mortality when comparing these treatments, but there was a higher rate of pneumonia with ICS. A systematic review of RCTs of ICS vs non-ICS therapy for COPD showed an increased risk of TB associated with ICS use, and no excess risk of influenza with ICS use [evidence </w:t>
            </w:r>
            <w:r>
              <w:t>l</w:t>
            </w:r>
            <w:r w:rsidRPr="00B92CC9">
              <w:t>evel I].</w:t>
            </w:r>
          </w:p>
          <w:p w14:paraId="1734E92E" w14:textId="77777777" w:rsidR="00D32790" w:rsidRPr="005940CE" w:rsidRDefault="00D32790" w:rsidP="00D32790">
            <w:pPr>
              <w:pStyle w:val="06Tabletextspacebefore"/>
              <w:rPr>
                <w:u w:val="single"/>
              </w:rPr>
            </w:pPr>
            <w:r w:rsidRPr="005940CE">
              <w:rPr>
                <w:u w:val="single"/>
              </w:rPr>
              <w:t>Inhaled combination therapy</w:t>
            </w:r>
          </w:p>
          <w:p w14:paraId="63E23505" w14:textId="77777777" w:rsidR="00D32790" w:rsidRPr="005940CE" w:rsidRDefault="00D32790" w:rsidP="00D32790">
            <w:pPr>
              <w:pStyle w:val="07Tablebullet"/>
            </w:pPr>
            <w:r w:rsidRPr="005940CE">
              <w:rPr>
                <w:u w:val="single"/>
              </w:rPr>
              <w:t>ICS/LABA: Fluticasone</w:t>
            </w:r>
            <w:r w:rsidR="002926E2">
              <w:rPr>
                <w:u w:val="single"/>
              </w:rPr>
              <w:t xml:space="preserve"> propionate</w:t>
            </w:r>
            <w:r w:rsidRPr="005940CE">
              <w:rPr>
                <w:u w:val="single"/>
              </w:rPr>
              <w:t>/salmeterol and budesonide/formoterold reduce the rate of exacerbations. Fluticasone</w:t>
            </w:r>
            <w:r w:rsidR="002926E2">
              <w:rPr>
                <w:u w:val="single"/>
              </w:rPr>
              <w:t xml:space="preserve"> furoate</w:t>
            </w:r>
            <w:r w:rsidRPr="005940CE">
              <w:rPr>
                <w:u w:val="single"/>
              </w:rPr>
              <w:t>/vilanterol is a new once</w:t>
            </w:r>
            <w:r>
              <w:rPr>
                <w:u w:val="single"/>
              </w:rPr>
              <w:t>-</w:t>
            </w:r>
            <w:r w:rsidRPr="005940CE">
              <w:rPr>
                <w:u w:val="single"/>
              </w:rPr>
              <w:t>daily combination inhaled medicine.</w:t>
            </w:r>
            <w:r>
              <w:br/>
            </w:r>
            <w:r w:rsidRPr="005940CE">
              <w:t xml:space="preserve">Notes: A systematic review of 19 randomised controlled trials involving 10,400 COPD patients of combined ICS and LABA in one inhaler [evidence </w:t>
            </w:r>
            <w:r>
              <w:t>l</w:t>
            </w:r>
            <w:r w:rsidRPr="005940CE">
              <w:t>evel I] found that, compared with placebo, both fluticasone</w:t>
            </w:r>
            <w:r w:rsidR="002926E2">
              <w:t xml:space="preserve"> propionate</w:t>
            </w:r>
            <w:r w:rsidRPr="005940CE">
              <w:t xml:space="preserve">/salmeterol and budesonide/formoterol reduced the rate of exacerbations. Data from 2010 [evidence </w:t>
            </w:r>
            <w:r>
              <w:t>l</w:t>
            </w:r>
            <w:r w:rsidRPr="005940CE">
              <w:t xml:space="preserve">evel I] in 30,495 patients with COPD enrolled in trials of six months or greater duration found combination therapy, compared with placebo, was associated with a reduction in all-cause mortality. A systematic review in 2012 of 14 studies (11,784 participants) found low quality evidence for reduced exacerbation rates with ICS/LABA vs LABA alone [evidence </w:t>
            </w:r>
            <w:r>
              <w:t>l</w:t>
            </w:r>
            <w:r w:rsidRPr="005940CE">
              <w:t xml:space="preserve">evel I]. A network meta-analysis of 21 clinical trials of ICS/LABA demonstrated that these combinations, except budesonide/formoterol and beclomethasone/formoterol, reduced moderate-to-severe exacerbations as compared with placebo and LABA; however, none of the combinations reduced severe exacerbations [evidence </w:t>
            </w:r>
            <w:r>
              <w:t>l</w:t>
            </w:r>
            <w:r w:rsidRPr="005940CE">
              <w:t xml:space="preserve">evel I]. A systematic review of 15 RCTs involving 7,814 COPD patients of combined corticosteroids and LABAs in one inhaler vs inhaled steroids alone [evidence </w:t>
            </w:r>
            <w:r>
              <w:t>l</w:t>
            </w:r>
            <w:r w:rsidRPr="005940CE">
              <w:t>evel I] found that, compared with ICS, exacerbation rates were significantly reduced with combination therapies.</w:t>
            </w:r>
          </w:p>
          <w:p w14:paraId="7818DA34" w14:textId="77777777" w:rsidR="00D32790" w:rsidRPr="00B92CC9" w:rsidRDefault="00D32790" w:rsidP="00CD050F">
            <w:pPr>
              <w:pStyle w:val="07Tablebullet"/>
            </w:pPr>
            <w:r w:rsidRPr="005940CE">
              <w:rPr>
                <w:u w:val="single"/>
              </w:rPr>
              <w:t>ICS/LABA/LAMA: Studies of triple therapy with ICS and LABA and LAMA in combination have revealed conflicting results.</w:t>
            </w:r>
            <w:r w:rsidRPr="005940CE">
              <w:t xml:space="preserve"> A two-year double-blind, double</w:t>
            </w:r>
            <w:r>
              <w:t>-</w:t>
            </w:r>
            <w:r w:rsidRPr="005940CE">
              <w:t xml:space="preserve">dummy RCT comparing tiotropium </w:t>
            </w:r>
            <w:r w:rsidR="00CD050F">
              <w:t xml:space="preserve">to triple </w:t>
            </w:r>
            <w:r w:rsidRPr="005940CE">
              <w:t>therapy with</w:t>
            </w:r>
            <w:r w:rsidR="00CD050F">
              <w:t xml:space="preserve"> tiotropium plus</w:t>
            </w:r>
            <w:r w:rsidRPr="005940CE">
              <w:t xml:space="preserve"> fluticasone</w:t>
            </w:r>
            <w:r w:rsidR="002926E2">
              <w:t xml:space="preserve"> propionate</w:t>
            </w:r>
            <w:r w:rsidRPr="005940CE">
              <w:t xml:space="preserve">/salmeterol (500/50μg bd) found no difference in exacerbation rates between the groups, but the combination therapy group achieved a small, statistically significant benefit in QoL as well as the unexpected benefit of fewer deaths [evidence </w:t>
            </w:r>
            <w:r>
              <w:t>L</w:t>
            </w:r>
            <w:r w:rsidRPr="005940CE">
              <w:t xml:space="preserve">evel II]. A Cochrane systematic review found that the addition of combination treatment </w:t>
            </w:r>
            <w:r w:rsidR="004246AD">
              <w:t>with</w:t>
            </w:r>
            <w:r w:rsidRPr="005940CE">
              <w:t xml:space="preserve"> </w:t>
            </w:r>
            <w:r w:rsidR="002719FA">
              <w:t xml:space="preserve">LABA/ICS to </w:t>
            </w:r>
            <w:r w:rsidRPr="005940CE">
              <w:t xml:space="preserve">tiotropium improves HRQoL and lung function </w:t>
            </w:r>
            <w:r w:rsidR="002719FA">
              <w:t xml:space="preserve">compared to tiotropium alone </w:t>
            </w:r>
            <w:r w:rsidRPr="005940CE">
              <w:t xml:space="preserve">[evidence </w:t>
            </w:r>
            <w:r>
              <w:t>l</w:t>
            </w:r>
            <w:r w:rsidRPr="005940CE">
              <w:t xml:space="preserve">evel I]. A 12-week study of budesonide/formoterol with or without tiotropium [evidence </w:t>
            </w:r>
            <w:r>
              <w:t>L</w:t>
            </w:r>
            <w:r w:rsidRPr="005940CE">
              <w:t>evel II] found a significant increase in FEV</w:t>
            </w:r>
            <w:r w:rsidRPr="000B01E5">
              <w:rPr>
                <w:vertAlign w:val="subscript"/>
              </w:rPr>
              <w:t>1</w:t>
            </w:r>
            <w:r w:rsidRPr="005940CE">
              <w:t xml:space="preserve"> with triple therapy. However, a longer</w:t>
            </w:r>
            <w:r>
              <w:t>-</w:t>
            </w:r>
            <w:r w:rsidRPr="005940CE">
              <w:t>term double</w:t>
            </w:r>
            <w:r>
              <w:t>-</w:t>
            </w:r>
            <w:r w:rsidRPr="005940CE">
              <w:t>blind placebo-controlled RCT of one year comparing salmeterol or combined salmeterol/fluticasone</w:t>
            </w:r>
            <w:r w:rsidR="00CE40B0">
              <w:t xml:space="preserve"> propionate</w:t>
            </w:r>
            <w:r w:rsidRPr="005940CE">
              <w:t xml:space="preserve"> in addition to tiotropium did not find ‘triple’ therapy reduced the proportion of patients suffering at least one exacerbation, the primary study endpoint. Despite this, patients receiving ‘triple’ therapy did experience fewer hospitalisations for COPD and for all causes, as well as a clinically significant improvement in their quality of life [evidence </w:t>
            </w:r>
            <w:r>
              <w:t>L</w:t>
            </w:r>
            <w:r w:rsidRPr="005940CE">
              <w:t xml:space="preserve">evel II]. A large UK GP database study found frequent over-prescribing of triple therapy in COPD patients without asthma, severe airflow obstruction or history of frequent exacerbations </w:t>
            </w:r>
            <w:r w:rsidRPr="005940CE">
              <w:lastRenderedPageBreak/>
              <w:t>[evidence level III-2], highlighting the importance of commencing bronchodilators as initial pharmacological therapy for patients with symptomatic COPD, before considering adding ICS (as ICS/LABA inhalers) in patients who have both severe airflow obstruction (FEV</w:t>
            </w:r>
            <w:r w:rsidRPr="00CD050F">
              <w:rPr>
                <w:vertAlign w:val="subscript"/>
              </w:rPr>
              <w:t xml:space="preserve">1 </w:t>
            </w:r>
            <w:r w:rsidRPr="005940CE">
              <w:t>&lt;50% predicted) AND frequent exacerbations (two or more in the past year). Combinations studied include budesonide/formoterol/tiotropium and fluticasone</w:t>
            </w:r>
            <w:r w:rsidR="00DB36C3">
              <w:t xml:space="preserve"> propionate</w:t>
            </w:r>
            <w:r w:rsidRPr="005940CE">
              <w:t>/salmeterol/tiotropium.</w:t>
            </w:r>
          </w:p>
        </w:tc>
      </w:tr>
      <w:tr w:rsidR="00D32790" w:rsidRPr="00B92CC9" w14:paraId="7C82FD6C" w14:textId="77777777" w:rsidTr="00230404">
        <w:tc>
          <w:tcPr>
            <w:tcW w:w="1120" w:type="pct"/>
            <w:tcBorders>
              <w:top w:val="dotted" w:sz="4" w:space="0" w:color="auto"/>
              <w:bottom w:val="dotted" w:sz="4" w:space="0" w:color="auto"/>
            </w:tcBorders>
            <w:shd w:val="clear" w:color="auto" w:fill="auto"/>
          </w:tcPr>
          <w:p w14:paraId="5077C76F" w14:textId="77777777" w:rsidR="00E34E46" w:rsidRDefault="00D32790" w:rsidP="00E34E46">
            <w:pPr>
              <w:pStyle w:val="05Tabletext"/>
              <w:numPr>
                <w:ilvl w:val="0"/>
                <w:numId w:val="11"/>
              </w:numPr>
              <w:ind w:left="363" w:hanging="284"/>
            </w:pPr>
            <w:r w:rsidRPr="00B92CC9">
              <w:lastRenderedPageBreak/>
              <w:t>Abramson M, Frith P, Yang I, McDonald C, Hancock K, Jenkins S, McDonald V, Zwar N, Maguire G, Halcomb E, Polak Scowcroft C. COPD-X Concise Guide for Primary Care. Brisbane. Lung Foundation Australia. 2016.</w:t>
            </w:r>
            <w:r w:rsidRPr="00B92CC9">
              <w:rPr>
                <w:vertAlign w:val="superscript"/>
              </w:rPr>
              <w:t>e</w:t>
            </w:r>
          </w:p>
          <w:p w14:paraId="1E2ADFBE" w14:textId="77777777" w:rsidR="00D32790" w:rsidRPr="00E34E46" w:rsidRDefault="00826B96" w:rsidP="00E34E46">
            <w:pPr>
              <w:pStyle w:val="05Tabletext"/>
              <w:numPr>
                <w:ilvl w:val="0"/>
                <w:numId w:val="11"/>
              </w:numPr>
              <w:ind w:left="363" w:hanging="284"/>
            </w:pPr>
            <w:hyperlink r:id="rId37" w:history="1">
              <w:r w:rsidR="00E34E46" w:rsidRPr="00E34E46">
                <w:rPr>
                  <w:rStyle w:val="Hyperlink"/>
                </w:rPr>
                <w:t>COPD-X Concise Guide for Primary Care</w:t>
              </w:r>
            </w:hyperlink>
          </w:p>
          <w:p w14:paraId="6DD63D82" w14:textId="77777777" w:rsidR="00D32790" w:rsidRPr="00B92CC9" w:rsidRDefault="00D32790" w:rsidP="00C60DCE">
            <w:pPr>
              <w:pStyle w:val="05Tabletext"/>
              <w:numPr>
                <w:ilvl w:val="0"/>
                <w:numId w:val="11"/>
              </w:numPr>
              <w:ind w:left="363" w:hanging="284"/>
            </w:pPr>
            <w:r w:rsidRPr="00B92CC9">
              <w:t>Australia.</w:t>
            </w:r>
          </w:p>
          <w:p w14:paraId="4F029AFD" w14:textId="77777777" w:rsidR="00D32790" w:rsidRPr="00B92CC9" w:rsidRDefault="00D32790" w:rsidP="00C60DCE">
            <w:pPr>
              <w:pStyle w:val="05Tabletext"/>
              <w:numPr>
                <w:ilvl w:val="0"/>
                <w:numId w:val="11"/>
              </w:numPr>
              <w:ind w:left="363" w:hanging="284"/>
            </w:pPr>
            <w:r w:rsidRPr="00B92CC9">
              <w:t>Concise version of the COPD-X full guidelines.</w:t>
            </w:r>
          </w:p>
          <w:p w14:paraId="3200B201" w14:textId="77777777" w:rsidR="00D32790" w:rsidRPr="00B92CC9" w:rsidRDefault="00D32790" w:rsidP="00C60DCE">
            <w:pPr>
              <w:pStyle w:val="05Tabletext"/>
              <w:numPr>
                <w:ilvl w:val="0"/>
                <w:numId w:val="11"/>
              </w:numPr>
              <w:ind w:left="363" w:hanging="284"/>
            </w:pPr>
            <w:r w:rsidRPr="00B92CC9">
              <w:t>General practitioners.</w:t>
            </w:r>
          </w:p>
          <w:p w14:paraId="5FB99EE3" w14:textId="77777777" w:rsidR="00D32790" w:rsidRPr="00B92CC9" w:rsidRDefault="00D32790" w:rsidP="00C60DCE">
            <w:pPr>
              <w:pStyle w:val="05Tabletext"/>
              <w:numPr>
                <w:ilvl w:val="0"/>
                <w:numId w:val="11"/>
              </w:numPr>
              <w:ind w:left="363" w:hanging="284"/>
            </w:pPr>
            <w:r w:rsidRPr="00B92CC9">
              <w:rPr>
                <w:u w:val="single"/>
              </w:rPr>
              <w:t>Evidence-based</w:t>
            </w:r>
            <w:r w:rsidRPr="00B92CC9">
              <w:t>. Underpinned by the comprehensive COPD-X full guidelines.</w:t>
            </w:r>
            <w:r w:rsidRPr="00B92CC9">
              <w:rPr>
                <w:vertAlign w:val="superscript"/>
              </w:rPr>
              <w:t>a</w:t>
            </w:r>
          </w:p>
          <w:p w14:paraId="6F115217" w14:textId="77777777" w:rsidR="00D32790" w:rsidRPr="00B92CC9" w:rsidRDefault="00D32790" w:rsidP="00C60DCE">
            <w:pPr>
              <w:pStyle w:val="05Tabletext"/>
              <w:numPr>
                <w:ilvl w:val="0"/>
                <w:numId w:val="11"/>
              </w:numPr>
              <w:ind w:left="363" w:hanging="284"/>
            </w:pPr>
            <w:r w:rsidRPr="00B92CC9">
              <w:t>GP Advisory Group, LFA.</w:t>
            </w:r>
          </w:p>
        </w:tc>
        <w:tc>
          <w:tcPr>
            <w:tcW w:w="3880" w:type="pct"/>
            <w:tcBorders>
              <w:top w:val="dotted" w:sz="4" w:space="0" w:color="auto"/>
              <w:bottom w:val="dotted" w:sz="4" w:space="0" w:color="auto"/>
            </w:tcBorders>
            <w:shd w:val="clear" w:color="auto" w:fill="auto"/>
          </w:tcPr>
          <w:p w14:paraId="06871E37" w14:textId="77777777" w:rsidR="00D32790" w:rsidRPr="005940CE" w:rsidRDefault="00D32790" w:rsidP="00D32790">
            <w:pPr>
              <w:pStyle w:val="05Tabletext"/>
              <w:rPr>
                <w:u w:val="single"/>
              </w:rPr>
            </w:pPr>
            <w:r w:rsidRPr="005940CE">
              <w:rPr>
                <w:u w:val="single"/>
              </w:rPr>
              <w:t>For all symptomatic patients with COPD:</w:t>
            </w:r>
          </w:p>
          <w:p w14:paraId="089EE027" w14:textId="77777777" w:rsidR="00D32790" w:rsidRPr="00B92CC9" w:rsidRDefault="00D32790" w:rsidP="00D32790">
            <w:pPr>
              <w:pStyle w:val="07Tablebullet"/>
            </w:pPr>
            <w:r w:rsidRPr="00B92CC9">
              <w:t>Follow a stepwise approach to pharmacological treatment until adequate control of breathlessness, functional capacity, and exacerbation frequency is achieved.</w:t>
            </w:r>
          </w:p>
          <w:p w14:paraId="5209E62C" w14:textId="77777777" w:rsidR="00D32790" w:rsidRPr="00B92CC9" w:rsidRDefault="00D32790" w:rsidP="00D32790">
            <w:pPr>
              <w:pStyle w:val="07Tablebullet"/>
            </w:pPr>
            <w:r w:rsidRPr="00B92CC9">
              <w:t>Use SABA (salbutamol, terbutaline) or SAMA (ipratropium) provide short-term relief of breathlessness [evidence level I].</w:t>
            </w:r>
          </w:p>
          <w:p w14:paraId="60D0140D" w14:textId="77777777" w:rsidR="00D32790" w:rsidRPr="00B92CC9" w:rsidRDefault="00D32790" w:rsidP="00D32790">
            <w:pPr>
              <w:pStyle w:val="05Tabletext"/>
            </w:pPr>
            <w:r w:rsidRPr="00B92CC9">
              <w:rPr>
                <w:u w:val="single"/>
              </w:rPr>
              <w:t>For patients receiving short-acting bronchodilators who have persistent troublesome dyspnoea</w:t>
            </w:r>
            <w:r w:rsidRPr="00B92CC9">
              <w:t xml:space="preserve">, add a LABA or LAMA (or both in combination if monotherapy is not adequate) for regular use. LABAs (salmeterol, eformoterol, indacaterol) or LAMAs (tiotropium, glycopyrronium, umeclidinium or aclidinium) may improve lung function, symptoms, QoL, and exacerbation frequency [evidence level I-II]. A LAMA and LABA in combination is better than either monotherapy [evidence </w:t>
            </w:r>
            <w:r>
              <w:t>L</w:t>
            </w:r>
            <w:r w:rsidRPr="00B92CC9">
              <w:t>evel II]. LAMA/LABA FDCs in a single inhaler (glycopyrronium/indacaterol, umeclidinium/vilanterol, tiotropium/olodaterol, aclidinium/eformoterol) are available for patients who remain symptomatic despite monotherapy with either alone.</w:t>
            </w:r>
          </w:p>
          <w:p w14:paraId="299E3068" w14:textId="77777777" w:rsidR="00D32790" w:rsidRPr="008F2254" w:rsidRDefault="00D32790" w:rsidP="00D32790">
            <w:pPr>
              <w:pStyle w:val="05Tabletext"/>
            </w:pPr>
            <w:r w:rsidRPr="008F2254">
              <w:t>For patients with FEV</w:t>
            </w:r>
            <w:r w:rsidRPr="008F2254">
              <w:rPr>
                <w:vertAlign w:val="subscript"/>
              </w:rPr>
              <w:t>1</w:t>
            </w:r>
            <w:r w:rsidRPr="008F2254">
              <w:t xml:space="preserve"> &lt;50% predicted and ≥2 exacerbations in 12 months:</w:t>
            </w:r>
          </w:p>
          <w:p w14:paraId="34B3DF06" w14:textId="77777777" w:rsidR="00D32790" w:rsidRPr="00B92CC9" w:rsidRDefault="00D32790" w:rsidP="00D32790">
            <w:pPr>
              <w:pStyle w:val="07Tablebullet"/>
            </w:pPr>
            <w:r w:rsidRPr="00B92CC9">
              <w:t xml:space="preserve">Initiate an ICS/LABA FDC and discontinue LABA monotherapy. ICS combined with LABAs </w:t>
            </w:r>
            <w:r w:rsidR="00097C6E">
              <w:t xml:space="preserve">alone </w:t>
            </w:r>
            <w:r w:rsidRPr="00B92CC9">
              <w:t>(fluticasone</w:t>
            </w:r>
            <w:r w:rsidR="00DB36C3">
              <w:t xml:space="preserve"> propionate</w:t>
            </w:r>
            <w:r w:rsidRPr="00B92CC9">
              <w:t>/salmeterol, budesonide/eformoterol, fluticasone/vilanterol) may reduce exacerbation frequency and improve QoL [evidence level I].</w:t>
            </w:r>
          </w:p>
          <w:p w14:paraId="737FA977" w14:textId="77777777" w:rsidR="00D32790" w:rsidRPr="00B92CC9" w:rsidRDefault="00D32790" w:rsidP="00D32790">
            <w:pPr>
              <w:pStyle w:val="07Tablebullet"/>
            </w:pPr>
            <w:r w:rsidRPr="00B92CC9">
              <w:t>For patients with moderate-to-severe COPD with frequent exacerbations who are not receiving a LAMA, consider addition of a LAMA to the ICS/LABA. Limited evidence suggests (and new evidence is being reviewed) that the use of a LABA + ICS + LAMA provides more benefit than the individual treatments alone. This combination of therapies may be useful for patients with moderate-to-severe COPD with repeated exacerbations.</w:t>
            </w:r>
          </w:p>
          <w:p w14:paraId="03953498" w14:textId="77777777" w:rsidR="00D32790" w:rsidRPr="00B92CC9" w:rsidRDefault="00D32790" w:rsidP="00D32790">
            <w:pPr>
              <w:pStyle w:val="05Tabletext"/>
            </w:pPr>
            <w:r w:rsidRPr="00B92CC9">
              <w:rPr>
                <w:u w:val="single"/>
              </w:rPr>
              <w:t>For severe COPD</w:t>
            </w:r>
            <w:r w:rsidRPr="00B92CC9">
              <w:t xml:space="preserve"> (FEV</w:t>
            </w:r>
            <w:r w:rsidRPr="00B92CC9">
              <w:rPr>
                <w:vertAlign w:val="subscript"/>
              </w:rPr>
              <w:t>1</w:t>
            </w:r>
            <w:r w:rsidRPr="00B92CC9">
              <w:t xml:space="preserve"> &lt;40% predicted), consider adding low-dose theophylline (100 mg twice daily). Theophylline has a moderate effect on lung function in patients with moderate to severe COPD. Low-dose theophylline may also help restore sensitivity to ICS and target eosinophilic airway inflammation [evidence level I-II].</w:t>
            </w:r>
          </w:p>
          <w:p w14:paraId="0E0F5029" w14:textId="77777777" w:rsidR="00D32790" w:rsidRPr="008F2254" w:rsidRDefault="00D32790" w:rsidP="00D32790">
            <w:pPr>
              <w:pStyle w:val="05Tabletext"/>
            </w:pPr>
            <w:r w:rsidRPr="008F2254">
              <w:rPr>
                <w:u w:val="single"/>
              </w:rPr>
              <w:t>Avoid long-term (&gt;2 weeks) use of OCS</w:t>
            </w:r>
            <w:r w:rsidRPr="008F2254">
              <w:t>.</w:t>
            </w:r>
          </w:p>
        </w:tc>
      </w:tr>
      <w:tr w:rsidR="00D32790" w:rsidRPr="00B92CC9" w14:paraId="7D799880" w14:textId="77777777" w:rsidTr="00230404">
        <w:tc>
          <w:tcPr>
            <w:tcW w:w="1120" w:type="pct"/>
            <w:tcBorders>
              <w:top w:val="dotted" w:sz="4" w:space="0" w:color="auto"/>
              <w:bottom w:val="dotted" w:sz="4" w:space="0" w:color="auto"/>
            </w:tcBorders>
            <w:shd w:val="clear" w:color="auto" w:fill="auto"/>
          </w:tcPr>
          <w:p w14:paraId="484111D8" w14:textId="77777777" w:rsidR="00E34E46" w:rsidRPr="00E34E46" w:rsidRDefault="00D32790" w:rsidP="00E34E46">
            <w:pPr>
              <w:pStyle w:val="05Tabletext"/>
              <w:numPr>
                <w:ilvl w:val="0"/>
                <w:numId w:val="12"/>
              </w:numPr>
              <w:ind w:left="363" w:hanging="284"/>
            </w:pPr>
            <w:r w:rsidRPr="00B92CC9">
              <w:t>Stepwise management of stable COPD. 2016.</w:t>
            </w:r>
            <w:r w:rsidRPr="00B92CC9">
              <w:rPr>
                <w:vertAlign w:val="superscript"/>
              </w:rPr>
              <w:t>f</w:t>
            </w:r>
          </w:p>
          <w:p w14:paraId="03565DD2" w14:textId="77777777" w:rsidR="00E34E46" w:rsidRDefault="00826B96" w:rsidP="00C60DCE">
            <w:pPr>
              <w:pStyle w:val="05Tabletext"/>
              <w:numPr>
                <w:ilvl w:val="0"/>
                <w:numId w:val="12"/>
              </w:numPr>
              <w:ind w:left="363" w:hanging="284"/>
            </w:pPr>
            <w:hyperlink r:id="rId38" w:history="1">
              <w:r w:rsidR="00E34E46" w:rsidRPr="00E34E46">
                <w:rPr>
                  <w:rStyle w:val="Hyperlink"/>
                </w:rPr>
                <w:t>LFA Stepwise Management of Stable COPD</w:t>
              </w:r>
            </w:hyperlink>
          </w:p>
          <w:p w14:paraId="2359E64E" w14:textId="77777777" w:rsidR="00D32790" w:rsidRPr="00B92CC9" w:rsidRDefault="00D32790" w:rsidP="00C60DCE">
            <w:pPr>
              <w:pStyle w:val="05Tabletext"/>
              <w:numPr>
                <w:ilvl w:val="0"/>
                <w:numId w:val="12"/>
              </w:numPr>
              <w:ind w:left="363" w:hanging="284"/>
            </w:pPr>
            <w:r w:rsidRPr="00B92CC9">
              <w:t>Australia.</w:t>
            </w:r>
          </w:p>
          <w:p w14:paraId="4AE50DD6" w14:textId="77777777" w:rsidR="00D32790" w:rsidRPr="00B92CC9" w:rsidRDefault="00D32790" w:rsidP="00C60DCE">
            <w:pPr>
              <w:pStyle w:val="05Tabletext"/>
              <w:numPr>
                <w:ilvl w:val="0"/>
                <w:numId w:val="12"/>
              </w:numPr>
              <w:ind w:left="363" w:hanging="284"/>
            </w:pPr>
            <w:r w:rsidRPr="00B92CC9">
              <w:t>Management of stable COPD and combination of therapies that can be used together.</w:t>
            </w:r>
          </w:p>
          <w:p w14:paraId="505099DE" w14:textId="77777777" w:rsidR="00D32790" w:rsidRPr="00B92CC9" w:rsidRDefault="00D32790" w:rsidP="00C60DCE">
            <w:pPr>
              <w:pStyle w:val="05Tabletext"/>
              <w:numPr>
                <w:ilvl w:val="0"/>
                <w:numId w:val="12"/>
              </w:numPr>
              <w:ind w:left="363" w:hanging="284"/>
            </w:pPr>
            <w:r w:rsidRPr="00B92CC9">
              <w:t>Assume general practitioners.</w:t>
            </w:r>
          </w:p>
          <w:p w14:paraId="3F2BAC4B" w14:textId="77777777" w:rsidR="00D32790" w:rsidRPr="00B92CC9" w:rsidRDefault="00D32790" w:rsidP="00C60DCE">
            <w:pPr>
              <w:pStyle w:val="05Tabletext"/>
              <w:numPr>
                <w:ilvl w:val="0"/>
                <w:numId w:val="12"/>
              </w:numPr>
              <w:ind w:left="363" w:hanging="284"/>
            </w:pPr>
            <w:r w:rsidRPr="00B92CC9">
              <w:rPr>
                <w:u w:val="single"/>
              </w:rPr>
              <w:t>Evidence-based</w:t>
            </w:r>
            <w:r w:rsidRPr="00B92CC9">
              <w:t>. Underpinned by the comprehensive COPD-X full guidelines. Evidence levels are not specified in the algorithm.</w:t>
            </w:r>
          </w:p>
          <w:p w14:paraId="097DA080" w14:textId="77777777" w:rsidR="00D32790" w:rsidRPr="00B92CC9" w:rsidRDefault="00D32790" w:rsidP="00C60DCE">
            <w:pPr>
              <w:pStyle w:val="05Tabletext"/>
              <w:numPr>
                <w:ilvl w:val="0"/>
                <w:numId w:val="12"/>
              </w:numPr>
              <w:ind w:left="363" w:hanging="284"/>
            </w:pPr>
            <w:r w:rsidRPr="00B92CC9">
              <w:t>LFA.</w:t>
            </w:r>
          </w:p>
        </w:tc>
        <w:tc>
          <w:tcPr>
            <w:tcW w:w="3880" w:type="pct"/>
            <w:tcBorders>
              <w:top w:val="dotted" w:sz="4" w:space="0" w:color="auto"/>
              <w:bottom w:val="dotted" w:sz="4" w:space="0" w:color="auto"/>
            </w:tcBorders>
            <w:shd w:val="clear" w:color="auto" w:fill="auto"/>
          </w:tcPr>
          <w:p w14:paraId="33830D84" w14:textId="77777777" w:rsidR="00D32790" w:rsidRPr="008F2254" w:rsidRDefault="00D32790" w:rsidP="00D32790">
            <w:pPr>
              <w:pStyle w:val="05Tabletext"/>
              <w:rPr>
                <w:b/>
              </w:rPr>
            </w:pPr>
            <w:r w:rsidRPr="008F2254">
              <w:rPr>
                <w:b/>
              </w:rPr>
              <w:t>PHARMACOLOGIC MANAGEMENT OF STABLE COPD</w:t>
            </w:r>
          </w:p>
          <w:p w14:paraId="45AA5193" w14:textId="77777777" w:rsidR="00D32790" w:rsidRPr="008F2254" w:rsidRDefault="00D32790" w:rsidP="00D32790">
            <w:pPr>
              <w:pStyle w:val="06Tabletextspacebefore"/>
              <w:rPr>
                <w:u w:val="single"/>
              </w:rPr>
            </w:pPr>
            <w:r w:rsidRPr="008F2254">
              <w:rPr>
                <w:u w:val="single"/>
              </w:rPr>
              <w:t xml:space="preserve">Mild, moderate or severe symptoms: </w:t>
            </w:r>
          </w:p>
          <w:p w14:paraId="32085F54" w14:textId="77777777" w:rsidR="00D32790" w:rsidRPr="00B92CC9" w:rsidRDefault="00D32790" w:rsidP="00D32790">
            <w:pPr>
              <w:pStyle w:val="07Tablebullet"/>
            </w:pPr>
            <w:r w:rsidRPr="00B92CC9">
              <w:t>Check device usage technique and adherence at each visit - up to 90% of patients do</w:t>
            </w:r>
            <w:r>
              <w:t xml:space="preserve"> not</w:t>
            </w:r>
            <w:r w:rsidRPr="00B92CC9">
              <w:t xml:space="preserve"> use devices correctly.</w:t>
            </w:r>
          </w:p>
          <w:p w14:paraId="063DD4B6" w14:textId="77777777" w:rsidR="00D32790" w:rsidRPr="00B92CC9" w:rsidRDefault="00D32790" w:rsidP="00D32790">
            <w:pPr>
              <w:pStyle w:val="07Tablebullet"/>
            </w:pPr>
            <w:r w:rsidRPr="00B92CC9">
              <w:t>Short-acting reliever medication: SABA or SAMA.</w:t>
            </w:r>
          </w:p>
          <w:p w14:paraId="0D1610A1" w14:textId="77777777" w:rsidR="00D32790" w:rsidRPr="00B92CC9" w:rsidRDefault="00D32790" w:rsidP="00D32790">
            <w:pPr>
              <w:pStyle w:val="07Tablebullet"/>
            </w:pPr>
            <w:r w:rsidRPr="00B92CC9">
              <w:t>Symptom relief: LAMA and/or LABA.</w:t>
            </w:r>
          </w:p>
          <w:p w14:paraId="2288A10B" w14:textId="77777777" w:rsidR="00D32790" w:rsidRPr="00FC11FC" w:rsidRDefault="00D32790" w:rsidP="00D32790">
            <w:pPr>
              <w:pStyle w:val="06Tabletextspacebefore"/>
              <w:keepNext/>
              <w:rPr>
                <w:u w:val="single"/>
              </w:rPr>
            </w:pPr>
            <w:r w:rsidRPr="00FC11FC">
              <w:rPr>
                <w:u w:val="single"/>
              </w:rPr>
              <w:t>Moderate or severe symptoms:</w:t>
            </w:r>
          </w:p>
          <w:p w14:paraId="6E96F172" w14:textId="77777777" w:rsidR="00D32790" w:rsidRPr="00B92CC9" w:rsidRDefault="00D32790" w:rsidP="00D32790">
            <w:pPr>
              <w:pStyle w:val="07Tablebullet"/>
            </w:pPr>
            <w:r w:rsidRPr="00B92CC9">
              <w:t>Exacerbation prevention: When FEV</w:t>
            </w:r>
            <w:r w:rsidRPr="00B92CC9">
              <w:rPr>
                <w:vertAlign w:val="subscript"/>
              </w:rPr>
              <w:t>1</w:t>
            </w:r>
            <w:r w:rsidRPr="00B92CC9">
              <w:t xml:space="preserve"> &lt;50% predicted and 2 or more exacerbations in the previous 12 months, consider commencing ICS/LABA therapy.</w:t>
            </w:r>
          </w:p>
          <w:p w14:paraId="2FB98313" w14:textId="77777777" w:rsidR="00D32790" w:rsidRPr="008F2254" w:rsidRDefault="00D32790" w:rsidP="00D32790">
            <w:pPr>
              <w:pStyle w:val="06Tabletextspacebefore"/>
              <w:rPr>
                <w:u w:val="single"/>
              </w:rPr>
            </w:pPr>
            <w:r w:rsidRPr="008F2254">
              <w:rPr>
                <w:u w:val="single"/>
              </w:rPr>
              <w:t>Severe symptoms</w:t>
            </w:r>
          </w:p>
          <w:p w14:paraId="7AE62FAA" w14:textId="77777777" w:rsidR="00D32790" w:rsidRPr="00B92CC9" w:rsidRDefault="00D32790" w:rsidP="00D32790">
            <w:pPr>
              <w:pStyle w:val="07Tablebullet"/>
            </w:pPr>
            <w:r w:rsidRPr="00B92CC9">
              <w:t>Consider low</w:t>
            </w:r>
            <w:r>
              <w:t>-</w:t>
            </w:r>
            <w:r w:rsidRPr="00B92CC9">
              <w:t>dose theophylline.</w:t>
            </w:r>
          </w:p>
          <w:p w14:paraId="6BBF7CB3" w14:textId="77777777" w:rsidR="00D32790" w:rsidRPr="008F2254" w:rsidRDefault="00D32790" w:rsidP="00D32790">
            <w:pPr>
              <w:pStyle w:val="06Tabletextspacebefore"/>
              <w:rPr>
                <w:u w:val="single"/>
              </w:rPr>
            </w:pPr>
            <w:r w:rsidRPr="008F2254">
              <w:rPr>
                <w:u w:val="single"/>
              </w:rPr>
              <w:t>Therapies</w:t>
            </w:r>
          </w:p>
          <w:p w14:paraId="2C1FC741" w14:textId="77777777" w:rsidR="00D32790" w:rsidRPr="00B92CC9" w:rsidRDefault="00D32790" w:rsidP="00D32790">
            <w:pPr>
              <w:pStyle w:val="07Tablebullet"/>
            </w:pPr>
            <w:r w:rsidRPr="00B92CC9">
              <w:t>SABA: salbutamol, terbutaline.</w:t>
            </w:r>
          </w:p>
          <w:p w14:paraId="5A2BD590" w14:textId="77777777" w:rsidR="00D32790" w:rsidRPr="00B92CC9" w:rsidRDefault="00D32790" w:rsidP="00D32790">
            <w:pPr>
              <w:pStyle w:val="07Tablebullet"/>
            </w:pPr>
            <w:r w:rsidRPr="00B92CC9">
              <w:t>SAMA: ipratropium.</w:t>
            </w:r>
          </w:p>
          <w:p w14:paraId="5EACE40E" w14:textId="77777777" w:rsidR="00D32790" w:rsidRPr="00B92CC9" w:rsidRDefault="00D32790" w:rsidP="00D32790">
            <w:pPr>
              <w:pStyle w:val="07Tablebullet"/>
            </w:pPr>
            <w:r w:rsidRPr="00B92CC9">
              <w:t>LAMA: tiotropium, glycopyrronium, aclidinium, umeclidinium.</w:t>
            </w:r>
          </w:p>
          <w:p w14:paraId="29B5D8C2" w14:textId="77777777" w:rsidR="00D32790" w:rsidRPr="00B92CC9" w:rsidRDefault="00D32790" w:rsidP="00D32790">
            <w:pPr>
              <w:pStyle w:val="07Tablebullet"/>
            </w:pPr>
            <w:r w:rsidRPr="00B92CC9">
              <w:t>LABA: salmeterol, eformoterol, indacaterol.</w:t>
            </w:r>
          </w:p>
          <w:p w14:paraId="404964FE" w14:textId="77777777" w:rsidR="00D32790" w:rsidRPr="00B92CC9" w:rsidRDefault="00D32790" w:rsidP="00D32790">
            <w:pPr>
              <w:pStyle w:val="07Tablebullet"/>
            </w:pPr>
            <w:r w:rsidRPr="00B92CC9">
              <w:lastRenderedPageBreak/>
              <w:t>LABA/LAMA: indacaterol/glycopyrronium, umeclidinium/vilanterol, tiotropium/olodaterol, aclidinium/eformoterol.</w:t>
            </w:r>
          </w:p>
          <w:p w14:paraId="5AB427EF" w14:textId="77777777" w:rsidR="00D32790" w:rsidRPr="00B92CC9" w:rsidRDefault="00D32790" w:rsidP="00D32790">
            <w:pPr>
              <w:pStyle w:val="07Tablebullet"/>
            </w:pPr>
            <w:r w:rsidRPr="00B92CC9">
              <w:t>ICS/LABA: fluticasone propionate/salmeterol, budesonide/eformoterol, fluticasone/vilanterol.</w:t>
            </w:r>
          </w:p>
          <w:p w14:paraId="4C6CD67D" w14:textId="77777777" w:rsidR="00D32790" w:rsidRPr="008F2254" w:rsidRDefault="00D32790" w:rsidP="00D32790">
            <w:pPr>
              <w:pStyle w:val="06Tabletextspacebefore"/>
              <w:rPr>
                <w:u w:val="single"/>
              </w:rPr>
            </w:pPr>
            <w:r w:rsidRPr="008F2254">
              <w:rPr>
                <w:u w:val="single"/>
              </w:rPr>
              <w:t>Addition of therapies</w:t>
            </w:r>
          </w:p>
          <w:p w14:paraId="066D4B03" w14:textId="77777777" w:rsidR="00D32790" w:rsidRPr="00B92CC9" w:rsidRDefault="00D32790" w:rsidP="00D32790">
            <w:pPr>
              <w:pStyle w:val="07Tablebullet"/>
            </w:pPr>
            <w:r w:rsidRPr="00B92CC9">
              <w:t>SABA can be used with: SAMA, LAMA, LABA, LABA/LAMA, ICS/LABA.</w:t>
            </w:r>
          </w:p>
          <w:p w14:paraId="29E35E26" w14:textId="77777777" w:rsidR="00D32790" w:rsidRPr="00B92CC9" w:rsidRDefault="00D32790" w:rsidP="00D32790">
            <w:pPr>
              <w:pStyle w:val="07Tablebullet"/>
            </w:pPr>
            <w:r w:rsidRPr="00B92CC9">
              <w:t>SAMA can be used with: SABA, LABA, ICS/LABA.</w:t>
            </w:r>
          </w:p>
          <w:p w14:paraId="129FAA27" w14:textId="77777777" w:rsidR="00D32790" w:rsidRPr="00B92CC9" w:rsidRDefault="00D32790" w:rsidP="00D32790">
            <w:pPr>
              <w:pStyle w:val="07Tablebullet"/>
            </w:pPr>
            <w:r w:rsidRPr="00B92CC9">
              <w:t>LAMA can be used with: SABA, LABA, ICS/LABA.</w:t>
            </w:r>
          </w:p>
          <w:p w14:paraId="124F658D" w14:textId="77777777" w:rsidR="00D32790" w:rsidRPr="00B92CC9" w:rsidRDefault="00D32790" w:rsidP="00D32790">
            <w:pPr>
              <w:pStyle w:val="07Tablebullet"/>
            </w:pPr>
            <w:r w:rsidRPr="00B92CC9">
              <w:t>LABA can be used with: SABA, SAMA, LAMA.</w:t>
            </w:r>
          </w:p>
          <w:p w14:paraId="0AF77B5D" w14:textId="77777777" w:rsidR="00D32790" w:rsidRPr="00B92CC9" w:rsidRDefault="00D32790" w:rsidP="00D32790">
            <w:pPr>
              <w:pStyle w:val="07Tablebullet"/>
            </w:pPr>
            <w:r w:rsidRPr="00B92CC9">
              <w:t>LABA/LAMA can be used with: SABA.</w:t>
            </w:r>
          </w:p>
          <w:p w14:paraId="5344478C" w14:textId="77777777" w:rsidR="00D32790" w:rsidRPr="00B92CC9" w:rsidRDefault="00D32790" w:rsidP="00D32790">
            <w:pPr>
              <w:pStyle w:val="07Tablebullet"/>
            </w:pPr>
            <w:r w:rsidRPr="00B92CC9">
              <w:t>ICS/LABA can be used with: SABA, SAMA, LAMA.</w:t>
            </w:r>
          </w:p>
        </w:tc>
      </w:tr>
      <w:tr w:rsidR="00D32790" w:rsidRPr="00B92CC9" w14:paraId="32483731" w14:textId="77777777" w:rsidTr="00230404">
        <w:tc>
          <w:tcPr>
            <w:tcW w:w="1120" w:type="pct"/>
            <w:tcBorders>
              <w:top w:val="dotted" w:sz="4" w:space="0" w:color="auto"/>
              <w:bottom w:val="single" w:sz="4" w:space="0" w:color="auto"/>
            </w:tcBorders>
            <w:shd w:val="clear" w:color="auto" w:fill="auto"/>
          </w:tcPr>
          <w:p w14:paraId="3CDC741D" w14:textId="77777777" w:rsidR="00D32790" w:rsidRPr="00B92CC9" w:rsidRDefault="00D32790" w:rsidP="00C60DCE">
            <w:pPr>
              <w:pStyle w:val="05Tabletext"/>
              <w:numPr>
                <w:ilvl w:val="0"/>
                <w:numId w:val="13"/>
              </w:numPr>
              <w:ind w:left="363" w:hanging="284"/>
            </w:pPr>
            <w:r w:rsidRPr="00B92CC9">
              <w:lastRenderedPageBreak/>
              <w:t>Abramson M, Crockett AJ, Dabscheck E, Frith PA, George J, Glasgow N, Jenkins S, McDonald C, McDonald V, McKenzie DK, Wood-Baker R, Yang I, Zwar N, on behalf of Lung Foundation Australia and the Thoracic Society of Australia and New Zealand. The COPD-X Plan: Australian and New Zealand Guidelines for the management of Chronic Obstructive Pulmonary Disease. COPD</w:t>
            </w:r>
            <w:r>
              <w:t>-X</w:t>
            </w:r>
            <w:r w:rsidRPr="00B92CC9">
              <w:t xml:space="preserve"> Guidelines – Version 2.42 (June 2015).</w:t>
            </w:r>
          </w:p>
          <w:p w14:paraId="705F620F" w14:textId="55BB0981" w:rsidR="00E34E46" w:rsidRDefault="00826B96" w:rsidP="00D26C9C">
            <w:pPr>
              <w:pStyle w:val="05Tabletext"/>
              <w:numPr>
                <w:ilvl w:val="0"/>
                <w:numId w:val="13"/>
              </w:numPr>
              <w:ind w:left="363" w:hanging="284"/>
            </w:pPr>
            <w:hyperlink r:id="rId39" w:history="1">
              <w:r w:rsidR="00E34E46" w:rsidRPr="00E34E46">
                <w:rPr>
                  <w:rStyle w:val="Hyperlink"/>
                </w:rPr>
                <w:t>COPD-X Plan 2015</w:t>
              </w:r>
            </w:hyperlink>
          </w:p>
          <w:p w14:paraId="1641DE60" w14:textId="77777777" w:rsidR="00D26C9C" w:rsidRDefault="00D32790" w:rsidP="00D26C9C">
            <w:pPr>
              <w:pStyle w:val="05Tabletext"/>
              <w:numPr>
                <w:ilvl w:val="0"/>
                <w:numId w:val="13"/>
              </w:numPr>
              <w:ind w:left="363" w:hanging="284"/>
            </w:pPr>
            <w:r w:rsidRPr="00B92CC9">
              <w:t>Australia and New Zealand.</w:t>
            </w:r>
          </w:p>
          <w:p w14:paraId="77FCC557" w14:textId="77777777" w:rsidR="00D32790" w:rsidRPr="00B92CC9" w:rsidRDefault="00D32790" w:rsidP="00C60DCE">
            <w:pPr>
              <w:pStyle w:val="05Tabletext"/>
              <w:numPr>
                <w:ilvl w:val="1"/>
                <w:numId w:val="13"/>
              </w:numPr>
              <w:ind w:left="363" w:hanging="284"/>
            </w:pPr>
            <w:r w:rsidRPr="00B92CC9">
              <w:t>Effect changes in clinical practice based on sound evidence; and</w:t>
            </w:r>
          </w:p>
          <w:p w14:paraId="372B8AD9" w14:textId="77777777" w:rsidR="00D32790" w:rsidRPr="00B92CC9" w:rsidRDefault="00D32790" w:rsidP="00C60DCE">
            <w:pPr>
              <w:pStyle w:val="05Tabletext"/>
              <w:numPr>
                <w:ilvl w:val="1"/>
                <w:numId w:val="13"/>
              </w:numPr>
              <w:ind w:left="363" w:hanging="284"/>
            </w:pPr>
            <w:r w:rsidRPr="00B92CC9">
              <w:t>Shift the emphasis from a predominant reliance on pharmacological treatment of COPD to a range of interventions which include patient education, self-management of exacerbations and pulmonary rehabilitation.</w:t>
            </w:r>
          </w:p>
          <w:p w14:paraId="1C7A8492" w14:textId="77777777" w:rsidR="007D2E4D" w:rsidRPr="007D2E4D" w:rsidRDefault="00D32790" w:rsidP="007D2E4D">
            <w:pPr>
              <w:pStyle w:val="05Tabletext"/>
              <w:numPr>
                <w:ilvl w:val="0"/>
                <w:numId w:val="13"/>
              </w:numPr>
              <w:ind w:left="363" w:hanging="284"/>
            </w:pPr>
            <w:r w:rsidRPr="00B92CC9">
              <w:t>General practitioners, other primary health care clinicians, hospital based clinicians and specialists working in respiratory health.</w:t>
            </w:r>
          </w:p>
          <w:p w14:paraId="233C916F" w14:textId="77777777" w:rsidR="00D32790" w:rsidRPr="00B92CC9" w:rsidRDefault="00D32790" w:rsidP="00C60DCE">
            <w:pPr>
              <w:pStyle w:val="05Tabletext"/>
              <w:numPr>
                <w:ilvl w:val="0"/>
                <w:numId w:val="13"/>
              </w:numPr>
              <w:ind w:left="363" w:hanging="284"/>
            </w:pPr>
            <w:r w:rsidRPr="00B92CC9">
              <w:rPr>
                <w:u w:val="single"/>
              </w:rPr>
              <w:t>Evidence-based</w:t>
            </w:r>
            <w:r w:rsidRPr="00B92CC9">
              <w:t xml:space="preserve">. Published evidence is systematically searched for, identified, and </w:t>
            </w:r>
            <w:r w:rsidRPr="00B92CC9">
              <w:lastRenderedPageBreak/>
              <w:t>reviewed on a regular basis. The COPD Guidelines Evaluation Committee meets four times a year and determines whether the reviewed evidence needs incorporation into the guideline.</w:t>
            </w:r>
            <w:r w:rsidRPr="00B92CC9">
              <w:rPr>
                <w:vertAlign w:val="superscript"/>
              </w:rPr>
              <w:t>a</w:t>
            </w:r>
          </w:p>
          <w:p w14:paraId="65A4123C" w14:textId="77777777" w:rsidR="00D32790" w:rsidRPr="00B92CC9" w:rsidRDefault="00D32790" w:rsidP="00C60DCE">
            <w:pPr>
              <w:pStyle w:val="05Tabletext"/>
              <w:numPr>
                <w:ilvl w:val="0"/>
                <w:numId w:val="13"/>
              </w:numPr>
              <w:ind w:left="363" w:hanging="284"/>
            </w:pPr>
            <w:r w:rsidRPr="00B92CC9">
              <w:t>TSANZ and LFA.</w:t>
            </w:r>
          </w:p>
        </w:tc>
        <w:tc>
          <w:tcPr>
            <w:tcW w:w="3880" w:type="pct"/>
            <w:tcBorders>
              <w:top w:val="dotted" w:sz="4" w:space="0" w:color="auto"/>
              <w:bottom w:val="single" w:sz="4" w:space="0" w:color="auto"/>
            </w:tcBorders>
            <w:shd w:val="clear" w:color="auto" w:fill="auto"/>
          </w:tcPr>
          <w:p w14:paraId="625C6980" w14:textId="77777777" w:rsidR="00D32790" w:rsidRPr="008F2254" w:rsidRDefault="00D32790" w:rsidP="00D32790">
            <w:pPr>
              <w:pStyle w:val="05Tabletext"/>
              <w:rPr>
                <w:b/>
              </w:rPr>
            </w:pPr>
            <w:r w:rsidRPr="008F2254">
              <w:rPr>
                <w:b/>
              </w:rPr>
              <w:lastRenderedPageBreak/>
              <w:t>PHARMACOLOGIC MANAGEMENT</w:t>
            </w:r>
            <w:r w:rsidRPr="008F2254">
              <w:rPr>
                <w:b/>
                <w:vertAlign w:val="superscript"/>
              </w:rPr>
              <w:t>g</w:t>
            </w:r>
          </w:p>
          <w:p w14:paraId="0E484E50" w14:textId="77777777" w:rsidR="00D32790" w:rsidRPr="00B92CC9" w:rsidRDefault="00D32790" w:rsidP="00D32790">
            <w:pPr>
              <w:pStyle w:val="05Tabletext"/>
            </w:pPr>
            <w:r w:rsidRPr="00B92CC9">
              <w:rPr>
                <w:u w:val="single"/>
              </w:rPr>
              <w:t>Inhaled bronchodilators</w:t>
            </w:r>
            <w:r w:rsidRPr="00B92CC9">
              <w:t>. Inhaled bronchodilators provide symptom relief and may increase exercise capacity.</w:t>
            </w:r>
          </w:p>
          <w:p w14:paraId="06F0FB61" w14:textId="77777777" w:rsidR="00D32790" w:rsidRPr="008F2254" w:rsidRDefault="00D32790" w:rsidP="00D32790">
            <w:pPr>
              <w:pStyle w:val="06Tabletextspacebefore"/>
              <w:rPr>
                <w:i/>
              </w:rPr>
            </w:pPr>
            <w:r w:rsidRPr="008F2254">
              <w:rPr>
                <w:i/>
              </w:rPr>
              <w:t>Short-acting bronchodilators</w:t>
            </w:r>
          </w:p>
          <w:p w14:paraId="65E86112" w14:textId="77777777" w:rsidR="00D32790" w:rsidRPr="00B92CC9" w:rsidRDefault="00D32790" w:rsidP="00D32790">
            <w:pPr>
              <w:pStyle w:val="06Tabletextspacebefore"/>
              <w:ind w:left="720"/>
            </w:pPr>
            <w:r w:rsidRPr="00B92CC9">
              <w:rPr>
                <w:u w:val="single"/>
              </w:rPr>
              <w:t>SABA</w:t>
            </w:r>
            <w:r w:rsidRPr="00B92CC9">
              <w:t xml:space="preserve"> – now usually prescribed for use as rescue medication, i.e. for relief of breathlessness, rather than for regular use.</w:t>
            </w:r>
          </w:p>
          <w:p w14:paraId="1EE0EF85" w14:textId="77777777" w:rsidR="00D32790" w:rsidRPr="00B92CC9" w:rsidRDefault="00D32790" w:rsidP="00D32790">
            <w:pPr>
              <w:pStyle w:val="06Tabletextspacebefore"/>
              <w:ind w:left="720"/>
            </w:pPr>
            <w:r w:rsidRPr="00B92CC9">
              <w:rPr>
                <w:u w:val="single"/>
              </w:rPr>
              <w:t>SAMA</w:t>
            </w:r>
            <w:r w:rsidRPr="00B92CC9">
              <w:t xml:space="preserve"> – ipratropium has been superseded by tiotropium (a LAMA). </w:t>
            </w:r>
          </w:p>
          <w:p w14:paraId="36517E16" w14:textId="77777777" w:rsidR="00D32790" w:rsidRPr="00B92CC9" w:rsidRDefault="00D32790" w:rsidP="00D32790">
            <w:pPr>
              <w:pStyle w:val="06Tabletextspacebefore"/>
              <w:ind w:left="720"/>
            </w:pPr>
            <w:r w:rsidRPr="00B92CC9">
              <w:rPr>
                <w:u w:val="single"/>
              </w:rPr>
              <w:t>Short-acting bronchodilator combinations</w:t>
            </w:r>
            <w:r w:rsidRPr="00B92CC9">
              <w:t xml:space="preserve"> – combining two classes of bronchodilators (SABA and ipratropium bromide) may provide added benefits without compounding adverse effects.</w:t>
            </w:r>
          </w:p>
          <w:p w14:paraId="6F5ED161" w14:textId="77777777" w:rsidR="00D32790" w:rsidRPr="008F2254" w:rsidRDefault="00D32790" w:rsidP="00D32790">
            <w:pPr>
              <w:pStyle w:val="06Tabletextspacebefore"/>
              <w:rPr>
                <w:i/>
              </w:rPr>
            </w:pPr>
            <w:r w:rsidRPr="008F2254">
              <w:rPr>
                <w:i/>
              </w:rPr>
              <w:t>Long-acting bronchodilators</w:t>
            </w:r>
          </w:p>
          <w:p w14:paraId="239369B4" w14:textId="77777777" w:rsidR="00D32790" w:rsidRPr="00B92CC9" w:rsidRDefault="00D32790" w:rsidP="00D32790">
            <w:pPr>
              <w:pStyle w:val="06Tabletextspacebefore"/>
              <w:ind w:left="720"/>
            </w:pPr>
            <w:r w:rsidRPr="00B92CC9">
              <w:rPr>
                <w:u w:val="single"/>
              </w:rPr>
              <w:t>LAMA</w:t>
            </w:r>
            <w:r w:rsidRPr="00B92CC9">
              <w:t xml:space="preserve"> – A systematic review found that tiotropium improved mean quality of life, increased the number of patients with a clinically significant improvement, and reduced the number of patients with a clinically significant deterioration in quality of life. Glycopyrronium and aclidinium are also reviewed.</w:t>
            </w:r>
          </w:p>
          <w:p w14:paraId="694AF4C8" w14:textId="77777777" w:rsidR="00D32790" w:rsidRPr="00B92CC9" w:rsidRDefault="00D32790" w:rsidP="00D32790">
            <w:pPr>
              <w:pStyle w:val="06Tabletextspacebefore"/>
              <w:spacing w:before="20"/>
              <w:ind w:left="720"/>
            </w:pPr>
            <w:r w:rsidRPr="00B92CC9">
              <w:rPr>
                <w:u w:val="single"/>
              </w:rPr>
              <w:t>LABA</w:t>
            </w:r>
            <w:r w:rsidRPr="00B92CC9">
              <w:t xml:space="preserve"> – (e.g. indacaterol, salmeterol and eformoterol). A systematic review of RCTs found that compared to placebo, LABAs used for at least four weeks produce statistically significant benefits in lung function, quality of life, use of ‘reliever’ short-acting bronchodilators and acute exacerbations.</w:t>
            </w:r>
          </w:p>
          <w:p w14:paraId="7B9D870D" w14:textId="77777777" w:rsidR="00D32790" w:rsidRPr="00B92CC9" w:rsidRDefault="00D32790" w:rsidP="00D32790">
            <w:pPr>
              <w:pStyle w:val="06Tabletextspacebefore"/>
              <w:ind w:left="720"/>
            </w:pPr>
            <w:r w:rsidRPr="00B92CC9">
              <w:rPr>
                <w:u w:val="single"/>
              </w:rPr>
              <w:t>LAMA/LABA</w:t>
            </w:r>
            <w:r w:rsidRPr="00B92CC9">
              <w:t xml:space="preserve"> – A Cochrane systematic review of five studies found that the combination of tiotropium and a LABA provided small improvements in HRQoL and bronchodilation, compared to tiotropium alone.</w:t>
            </w:r>
          </w:p>
          <w:p w14:paraId="6552FB3A" w14:textId="77777777" w:rsidR="00D32790" w:rsidRPr="008F2254" w:rsidRDefault="00D32790" w:rsidP="00D32790">
            <w:pPr>
              <w:pStyle w:val="06Tabletextspacebefore"/>
              <w:rPr>
                <w:i/>
              </w:rPr>
            </w:pPr>
            <w:r w:rsidRPr="008F2254">
              <w:rPr>
                <w:i/>
              </w:rPr>
              <w:t>Assessment of response and continuation of bronchodilator therapy</w:t>
            </w:r>
          </w:p>
          <w:p w14:paraId="3B7CC380" w14:textId="77777777" w:rsidR="00D32790" w:rsidRPr="008F2254" w:rsidRDefault="00D32790" w:rsidP="00D32790">
            <w:pPr>
              <w:pStyle w:val="06Tabletextspacebefore"/>
              <w:rPr>
                <w:u w:val="single"/>
              </w:rPr>
            </w:pPr>
            <w:r w:rsidRPr="008F2254">
              <w:rPr>
                <w:u w:val="single"/>
              </w:rPr>
              <w:t>Oral bronchodilators</w:t>
            </w:r>
          </w:p>
          <w:p w14:paraId="3C64E0C3" w14:textId="77777777" w:rsidR="00D32790" w:rsidRPr="00B92CC9" w:rsidRDefault="00D32790" w:rsidP="00D32790">
            <w:pPr>
              <w:pStyle w:val="06Tabletextspacebefore"/>
              <w:ind w:left="720"/>
            </w:pPr>
            <w:r w:rsidRPr="008F2254">
              <w:rPr>
                <w:u w:val="single"/>
              </w:rPr>
              <w:t>Methylxanthines</w:t>
            </w:r>
            <w:r w:rsidRPr="00B92CC9">
              <w:t xml:space="preserve"> – Theophylline has a modest effect on FEV</w:t>
            </w:r>
            <w:r w:rsidRPr="00B92CC9">
              <w:rPr>
                <w:vertAlign w:val="subscript"/>
              </w:rPr>
              <w:t>1</w:t>
            </w:r>
            <w:r w:rsidRPr="00B92CC9">
              <w:t xml:space="preserve"> and FVC and slightly improves arterial blood gas tensions in moderate to severe COPD. However, theophyllines have gone out of favour in many countries because of their narrow therapeutic index and potential for significant adverse effects. Some patients with disabling breathlessness may, however, derive benefit from their use.</w:t>
            </w:r>
          </w:p>
          <w:p w14:paraId="050F7BD3" w14:textId="77777777" w:rsidR="00D32790" w:rsidRPr="00B92CC9" w:rsidRDefault="00D32790" w:rsidP="00D32790">
            <w:pPr>
              <w:pStyle w:val="06Tabletextspacebefore"/>
              <w:ind w:left="720"/>
            </w:pPr>
            <w:r w:rsidRPr="008F2254">
              <w:rPr>
                <w:u w:val="single"/>
              </w:rPr>
              <w:t>PDE-4 inhibitors</w:t>
            </w:r>
            <w:r w:rsidRPr="00B92CC9">
              <w:t xml:space="preserve"> – PDE-4 inhibitors are promising candidates for the treatment of chronic obstructive pulmonary disease. Further research is required to determine their long-term impact and role when used with other treatments including corticosteroids.</w:t>
            </w:r>
          </w:p>
          <w:p w14:paraId="3E0DFF1B" w14:textId="77777777" w:rsidR="00D32790" w:rsidRPr="008F2254" w:rsidRDefault="00D32790" w:rsidP="00D32790">
            <w:pPr>
              <w:pStyle w:val="06Tabletextspacebefore"/>
              <w:rPr>
                <w:u w:val="single"/>
              </w:rPr>
            </w:pPr>
            <w:r w:rsidRPr="008F2254">
              <w:rPr>
                <w:u w:val="single"/>
              </w:rPr>
              <w:t>Corticosteroids</w:t>
            </w:r>
          </w:p>
          <w:p w14:paraId="3A008427" w14:textId="77777777" w:rsidR="00D32790" w:rsidRPr="00B92CC9" w:rsidRDefault="00D32790" w:rsidP="00D32790">
            <w:pPr>
              <w:pStyle w:val="06Tabletextspacebefore"/>
              <w:ind w:left="720"/>
            </w:pPr>
            <w:r w:rsidRPr="008F2254">
              <w:rPr>
                <w:u w:val="single"/>
              </w:rPr>
              <w:lastRenderedPageBreak/>
              <w:t>OCS</w:t>
            </w:r>
            <w:r w:rsidRPr="00B92CC9">
              <w:t xml:space="preserve"> – Some patients with stable COPD show a significant response to oral corticosteroids. Therefore, a short course (2 weeks) of prednisolone (20–50mg daily) may be tried with appropriate monitoring.</w:t>
            </w:r>
          </w:p>
          <w:p w14:paraId="40DAA1BD" w14:textId="77777777" w:rsidR="00D32790" w:rsidRPr="00B92CC9" w:rsidRDefault="00D32790" w:rsidP="00D32790">
            <w:pPr>
              <w:pStyle w:val="06Tabletextspacebefore"/>
              <w:ind w:left="720"/>
            </w:pPr>
            <w:r w:rsidRPr="008F2254">
              <w:rPr>
                <w:u w:val="single"/>
              </w:rPr>
              <w:t>ICS</w:t>
            </w:r>
            <w:r w:rsidRPr="00B92CC9">
              <w:t xml:space="preserve"> – Should be considered in patients with moderate to severe COPD and frequent exacerbations.</w:t>
            </w:r>
          </w:p>
          <w:p w14:paraId="1E7B93C6" w14:textId="77777777" w:rsidR="00D32790" w:rsidRPr="00B92CC9" w:rsidRDefault="00D32790" w:rsidP="00D32790">
            <w:pPr>
              <w:pStyle w:val="06Tabletextspacebefore"/>
              <w:ind w:left="720"/>
            </w:pPr>
            <w:r w:rsidRPr="008F2254">
              <w:rPr>
                <w:u w:val="single"/>
              </w:rPr>
              <w:t>ICS versus LABA</w:t>
            </w:r>
            <w:r w:rsidRPr="00B92CC9">
              <w:t xml:space="preserve"> – A systematic review supported LABAs as part of frontline therapy for COPD, with regular ICS therapy as an adjunct in patients experiencing frequent exacerbations.</w:t>
            </w:r>
          </w:p>
          <w:p w14:paraId="05E0CAAE" w14:textId="77777777" w:rsidR="00D32790" w:rsidRPr="008F2254" w:rsidRDefault="00D32790" w:rsidP="00D32790">
            <w:pPr>
              <w:pStyle w:val="06Tabletextspacebefore"/>
              <w:rPr>
                <w:u w:val="single"/>
              </w:rPr>
            </w:pPr>
            <w:r w:rsidRPr="008F2254">
              <w:rPr>
                <w:u w:val="single"/>
              </w:rPr>
              <w:t>Inhaled combination therapy</w:t>
            </w:r>
          </w:p>
          <w:p w14:paraId="1BCC2E16" w14:textId="77777777" w:rsidR="00D32790" w:rsidRPr="00B92CC9" w:rsidRDefault="00D32790" w:rsidP="00D32790">
            <w:pPr>
              <w:pStyle w:val="06Tabletextspacebefore"/>
              <w:ind w:left="720"/>
            </w:pPr>
            <w:r w:rsidRPr="008F2254">
              <w:rPr>
                <w:u w:val="single"/>
              </w:rPr>
              <w:t>ICS/LABA</w:t>
            </w:r>
            <w:r w:rsidRPr="00B92CC9">
              <w:t xml:space="preserve"> – A systematic review of 19 RCTs involving 10,400 COPD patients of combined ICS and LABA in one inhaler found that, compared with placebo, both fluticasone</w:t>
            </w:r>
            <w:r w:rsidR="00DB36C3">
              <w:t xml:space="preserve"> propionate</w:t>
            </w:r>
            <w:r w:rsidRPr="00B92CC9">
              <w:t>/salmeterol and budesonide/formoterol reduced the rate of exacerbations.</w:t>
            </w:r>
          </w:p>
          <w:p w14:paraId="0310B04D" w14:textId="77777777" w:rsidR="00D32790" w:rsidRPr="00B92CC9" w:rsidRDefault="00D32790" w:rsidP="00D32790">
            <w:pPr>
              <w:pStyle w:val="06Tabletextspacebefore"/>
              <w:ind w:left="720"/>
            </w:pPr>
            <w:r w:rsidRPr="008F2254">
              <w:rPr>
                <w:u w:val="single"/>
              </w:rPr>
              <w:t>ICS/LABA/LAMA</w:t>
            </w:r>
            <w:r w:rsidRPr="00B92CC9">
              <w:t xml:space="preserve"> – Studies of ‘triple therapy’ with ICS and LABA and LAMA in combination have revealed conflicting results.</w:t>
            </w:r>
          </w:p>
        </w:tc>
      </w:tr>
      <w:tr w:rsidR="00D32790" w:rsidRPr="00B92CC9" w14:paraId="3F142981" w14:textId="77777777" w:rsidTr="00230404">
        <w:tc>
          <w:tcPr>
            <w:tcW w:w="1120" w:type="pct"/>
            <w:tcBorders>
              <w:top w:val="single" w:sz="4" w:space="0" w:color="auto"/>
              <w:bottom w:val="single" w:sz="4" w:space="0" w:color="auto"/>
            </w:tcBorders>
            <w:shd w:val="clear" w:color="auto" w:fill="000000"/>
          </w:tcPr>
          <w:p w14:paraId="177A15A4" w14:textId="77777777" w:rsidR="00D32790" w:rsidRPr="00B92CC9" w:rsidRDefault="00D32790" w:rsidP="00D32790">
            <w:pPr>
              <w:pStyle w:val="04Tablesubheading"/>
              <w:rPr>
                <w:szCs w:val="20"/>
              </w:rPr>
            </w:pPr>
            <w:r w:rsidRPr="00B92CC9">
              <w:lastRenderedPageBreak/>
              <w:t xml:space="preserve">GOLD </w:t>
            </w:r>
            <w:hyperlink r:id="rId40" w:tooltip="This is the link to the GOLD COPD website homepage" w:history="1">
              <w:r w:rsidRPr="00B92CC9">
                <w:rPr>
                  <w:color w:val="FFFFFF"/>
                  <w:u w:val="single"/>
                </w:rPr>
                <w:t>http://goldcopd.org/</w:t>
              </w:r>
            </w:hyperlink>
          </w:p>
        </w:tc>
        <w:tc>
          <w:tcPr>
            <w:tcW w:w="3880" w:type="pct"/>
            <w:tcBorders>
              <w:top w:val="single" w:sz="4" w:space="0" w:color="auto"/>
              <w:bottom w:val="single" w:sz="4" w:space="0" w:color="auto"/>
            </w:tcBorders>
            <w:shd w:val="clear" w:color="auto" w:fill="000000"/>
          </w:tcPr>
          <w:p w14:paraId="419CFFF5" w14:textId="77777777" w:rsidR="00D32790" w:rsidRPr="00B92CC9" w:rsidRDefault="00D32790" w:rsidP="00D32790">
            <w:pPr>
              <w:pStyle w:val="04Tablesubheading"/>
            </w:pPr>
          </w:p>
        </w:tc>
      </w:tr>
      <w:tr w:rsidR="00D32790" w:rsidRPr="00B92CC9" w14:paraId="1295AB42" w14:textId="77777777" w:rsidTr="00230404">
        <w:tc>
          <w:tcPr>
            <w:tcW w:w="1120" w:type="pct"/>
            <w:tcBorders>
              <w:top w:val="single" w:sz="4" w:space="0" w:color="auto"/>
              <w:bottom w:val="dotted" w:sz="4" w:space="0" w:color="auto"/>
            </w:tcBorders>
            <w:shd w:val="clear" w:color="auto" w:fill="auto"/>
          </w:tcPr>
          <w:p w14:paraId="038908FE" w14:textId="77777777" w:rsidR="00D32790" w:rsidRPr="00433932" w:rsidRDefault="00D32790" w:rsidP="00433932">
            <w:pPr>
              <w:pStyle w:val="05Tabletext"/>
              <w:numPr>
                <w:ilvl w:val="0"/>
                <w:numId w:val="14"/>
              </w:numPr>
              <w:ind w:left="363" w:hanging="284"/>
              <w:rPr>
                <w:u w:val="single"/>
              </w:rPr>
            </w:pPr>
            <w:r w:rsidRPr="00B92CC9">
              <w:t xml:space="preserve">Global strategy for the diagnosis, management and prevention of COPD, Global </w:t>
            </w:r>
            <w:r>
              <w:t>I</w:t>
            </w:r>
            <w:r w:rsidRPr="00B92CC9">
              <w:t xml:space="preserve">nitiative for </w:t>
            </w:r>
            <w:r>
              <w:t>C</w:t>
            </w:r>
            <w:r w:rsidRPr="00B92CC9">
              <w:t xml:space="preserve">hronic </w:t>
            </w:r>
            <w:r>
              <w:t>O</w:t>
            </w:r>
            <w:r w:rsidRPr="00B92CC9">
              <w:t xml:space="preserve">bstructive </w:t>
            </w:r>
            <w:r>
              <w:t>L</w:t>
            </w:r>
            <w:r w:rsidRPr="00B92CC9">
              <w:t xml:space="preserve">ung </w:t>
            </w:r>
            <w:r>
              <w:t>D</w:t>
            </w:r>
            <w:r w:rsidRPr="00B92CC9">
              <w:t>isease (GOLD) 2016.</w:t>
            </w:r>
            <w:r w:rsidRPr="00B92CC9">
              <w:rPr>
                <w:vertAlign w:val="superscript"/>
              </w:rPr>
              <w:t>h</w:t>
            </w:r>
          </w:p>
          <w:p w14:paraId="3B2AA48F" w14:textId="77777777" w:rsidR="00433932" w:rsidRDefault="00826B96" w:rsidP="00C60DCE">
            <w:pPr>
              <w:pStyle w:val="05Tabletext"/>
              <w:numPr>
                <w:ilvl w:val="0"/>
                <w:numId w:val="14"/>
              </w:numPr>
              <w:ind w:left="363" w:hanging="284"/>
            </w:pPr>
            <w:hyperlink r:id="rId41" w:history="1">
              <w:r w:rsidR="00433932" w:rsidRPr="00433932">
                <w:rPr>
                  <w:rStyle w:val="Hyperlink"/>
                </w:rPr>
                <w:t>GOLD Strategy 2016</w:t>
              </w:r>
            </w:hyperlink>
          </w:p>
          <w:p w14:paraId="6DF7C2D6" w14:textId="77777777" w:rsidR="00D32790" w:rsidRPr="00B92CC9" w:rsidRDefault="00D32790" w:rsidP="00C60DCE">
            <w:pPr>
              <w:pStyle w:val="05Tabletext"/>
              <w:numPr>
                <w:ilvl w:val="0"/>
                <w:numId w:val="14"/>
              </w:numPr>
              <w:ind w:left="363" w:hanging="284"/>
            </w:pPr>
            <w:r w:rsidRPr="00B92CC9">
              <w:t>United States.</w:t>
            </w:r>
          </w:p>
          <w:p w14:paraId="54FA711F" w14:textId="77777777" w:rsidR="00D32790" w:rsidRPr="00B92CC9" w:rsidRDefault="00D32790" w:rsidP="00C60DCE">
            <w:pPr>
              <w:pStyle w:val="05Tabletext"/>
              <w:numPr>
                <w:ilvl w:val="0"/>
                <w:numId w:val="14"/>
              </w:numPr>
              <w:ind w:left="363" w:hanging="284"/>
            </w:pPr>
            <w:r w:rsidRPr="00B92CC9">
              <w:t>A strategy document for health care professionals to use as a tool to implement effective management programs based on available health care systems.</w:t>
            </w:r>
          </w:p>
          <w:p w14:paraId="26D282F6" w14:textId="77777777" w:rsidR="00D32790" w:rsidRPr="00B92CC9" w:rsidRDefault="00D32790" w:rsidP="00C60DCE">
            <w:pPr>
              <w:pStyle w:val="05Tabletext"/>
              <w:numPr>
                <w:ilvl w:val="0"/>
                <w:numId w:val="14"/>
              </w:numPr>
              <w:ind w:left="363" w:hanging="284"/>
            </w:pPr>
            <w:r w:rsidRPr="00B92CC9">
              <w:t>General practitioners and any other primary care specialists.</w:t>
            </w:r>
          </w:p>
          <w:p w14:paraId="74F6E2E4" w14:textId="77777777" w:rsidR="00D32790" w:rsidRPr="00B92CC9" w:rsidRDefault="00D32790" w:rsidP="00C60DCE">
            <w:pPr>
              <w:pStyle w:val="05Tabletext"/>
              <w:numPr>
                <w:ilvl w:val="0"/>
                <w:numId w:val="14"/>
              </w:numPr>
              <w:ind w:left="363" w:hanging="284"/>
            </w:pPr>
            <w:r w:rsidRPr="00B92CC9">
              <w:rPr>
                <w:u w:val="single"/>
              </w:rPr>
              <w:t>Evidence-based</w:t>
            </w:r>
            <w:r w:rsidRPr="00B92CC9">
              <w:t>.</w:t>
            </w:r>
            <w:r w:rsidRPr="00B92CC9">
              <w:rPr>
                <w:vertAlign w:val="superscript"/>
              </w:rPr>
              <w:t>i</w:t>
            </w:r>
            <w:r w:rsidRPr="00B92CC9">
              <w:t xml:space="preserve"> Updated reports of the original 2001 document were released in January 2013, January 2014, and January 2015, and are based on scientific literature published since the completion of the 2011 document but maintain the same treatment paradigm.</w:t>
            </w:r>
          </w:p>
          <w:p w14:paraId="3E6B48A1" w14:textId="77777777" w:rsidR="00D32790" w:rsidRPr="00B92CC9" w:rsidRDefault="00D32790" w:rsidP="00C60DCE">
            <w:pPr>
              <w:pStyle w:val="05Tabletext"/>
              <w:numPr>
                <w:ilvl w:val="0"/>
                <w:numId w:val="14"/>
              </w:numPr>
              <w:ind w:left="363" w:hanging="284"/>
            </w:pPr>
            <w:r w:rsidRPr="00B92CC9">
              <w:t xml:space="preserve">Global </w:t>
            </w:r>
            <w:r>
              <w:t>I</w:t>
            </w:r>
            <w:r w:rsidRPr="00B92CC9">
              <w:t xml:space="preserve">nitiative for </w:t>
            </w:r>
            <w:r>
              <w:t>C</w:t>
            </w:r>
            <w:r w:rsidRPr="00B92CC9">
              <w:t xml:space="preserve">hronic </w:t>
            </w:r>
            <w:r>
              <w:t>O</w:t>
            </w:r>
            <w:r w:rsidRPr="00B92CC9">
              <w:t xml:space="preserve">bstructive </w:t>
            </w:r>
            <w:r>
              <w:t>L</w:t>
            </w:r>
            <w:r w:rsidRPr="00B92CC9">
              <w:t xml:space="preserve">ung </w:t>
            </w:r>
            <w:r>
              <w:t>D</w:t>
            </w:r>
            <w:r w:rsidRPr="00B92CC9">
              <w:t>isease (GOLD).</w:t>
            </w:r>
          </w:p>
        </w:tc>
        <w:tc>
          <w:tcPr>
            <w:tcW w:w="3880" w:type="pct"/>
            <w:tcBorders>
              <w:top w:val="single" w:sz="4" w:space="0" w:color="auto"/>
              <w:bottom w:val="dotted" w:sz="4" w:space="0" w:color="auto"/>
            </w:tcBorders>
            <w:shd w:val="clear" w:color="auto" w:fill="auto"/>
          </w:tcPr>
          <w:p w14:paraId="34CE0F72" w14:textId="77777777" w:rsidR="00D32790" w:rsidRPr="008F2254" w:rsidRDefault="00D32790" w:rsidP="00D32790">
            <w:pPr>
              <w:pStyle w:val="05Tabletext"/>
              <w:rPr>
                <w:b/>
              </w:rPr>
            </w:pPr>
            <w:r w:rsidRPr="008F2254">
              <w:rPr>
                <w:b/>
              </w:rPr>
              <w:t xml:space="preserve">PHARMACOLOGIC MANAGEMENT FOR STABLE COPD (formulations and doses are provided in Table 3.3 [p22] of the guidelines document and are summarised in </w:t>
            </w:r>
            <w:r w:rsidRPr="008F2254">
              <w:rPr>
                <w:b/>
              </w:rPr>
              <w:fldChar w:fldCharType="begin"/>
            </w:r>
            <w:r w:rsidRPr="008F2254">
              <w:rPr>
                <w:b/>
              </w:rPr>
              <w:instrText xml:space="preserve"> REF _Ref464830884 \h  \* MERGEFORMAT </w:instrText>
            </w:r>
            <w:r w:rsidRPr="008F2254">
              <w:rPr>
                <w:b/>
              </w:rPr>
            </w:r>
            <w:r w:rsidRPr="008F2254">
              <w:rPr>
                <w:b/>
              </w:rPr>
              <w:fldChar w:fldCharType="separate"/>
            </w:r>
            <w:r w:rsidR="00453EA7" w:rsidRPr="00453EA7">
              <w:rPr>
                <w:b/>
              </w:rPr>
              <w:t>Table 1.8</w:t>
            </w:r>
            <w:r w:rsidRPr="008F2254">
              <w:rPr>
                <w:b/>
              </w:rPr>
              <w:fldChar w:fldCharType="end"/>
            </w:r>
            <w:r w:rsidRPr="008F2254">
              <w:rPr>
                <w:b/>
              </w:rPr>
              <w:t xml:space="preserve"> of this review)</w:t>
            </w:r>
          </w:p>
          <w:p w14:paraId="603362C7" w14:textId="77777777" w:rsidR="00D32790" w:rsidRPr="00B92CC9" w:rsidRDefault="00D32790" w:rsidP="00D32790">
            <w:pPr>
              <w:pStyle w:val="06Tabletextspacebefore"/>
            </w:pPr>
            <w:r w:rsidRPr="00B92CC9">
              <w:rPr>
                <w:b/>
                <w:u w:val="single"/>
              </w:rPr>
              <w:t>Bronchodilators</w:t>
            </w:r>
            <w:r w:rsidRPr="00B92CC9">
              <w:t xml:space="preserve"> Bronchodilator medications are given on either an as</w:t>
            </w:r>
            <w:r>
              <w:t>-</w:t>
            </w:r>
            <w:r w:rsidRPr="00B92CC9">
              <w:t>needed basis or a regular basis to prevent or reduce symptoms (Evidence A).</w:t>
            </w:r>
          </w:p>
          <w:p w14:paraId="2E614862" w14:textId="77777777" w:rsidR="00D32790" w:rsidRPr="008F2254" w:rsidRDefault="00D32790" w:rsidP="00D32790">
            <w:pPr>
              <w:pStyle w:val="06Tabletextspacebefore"/>
              <w:rPr>
                <w:i/>
              </w:rPr>
            </w:pPr>
            <w:r w:rsidRPr="008F2254">
              <w:rPr>
                <w:i/>
              </w:rPr>
              <w:t>Beta-2 agonists</w:t>
            </w:r>
          </w:p>
          <w:p w14:paraId="65229424" w14:textId="77777777" w:rsidR="00D32790" w:rsidRPr="00B92CC9" w:rsidRDefault="00D32790" w:rsidP="00D32790">
            <w:pPr>
              <w:pStyle w:val="07Tablebullet"/>
            </w:pPr>
            <w:r w:rsidRPr="00B92CC9">
              <w:rPr>
                <w:u w:val="single"/>
              </w:rPr>
              <w:t>SABA</w:t>
            </w:r>
            <w:r w:rsidRPr="00B92CC9">
              <w:t>: Examples are fenoterol, levalbuterol, salbutamol (albuterol), terbutaline. Regular and as</w:t>
            </w:r>
            <w:r>
              <w:t>-</w:t>
            </w:r>
            <w:r w:rsidRPr="00B92CC9">
              <w:t>needed use of SABA improve FEV</w:t>
            </w:r>
            <w:r w:rsidRPr="00B92CC9">
              <w:rPr>
                <w:vertAlign w:val="subscript"/>
              </w:rPr>
              <w:t>1</w:t>
            </w:r>
            <w:r w:rsidRPr="00B92CC9">
              <w:t xml:space="preserve"> and symptoms (Evidence B).</w:t>
            </w:r>
          </w:p>
          <w:p w14:paraId="7A9A2049" w14:textId="77777777" w:rsidR="00D32790" w:rsidRPr="00B92CC9" w:rsidRDefault="00D32790" w:rsidP="00D32790">
            <w:pPr>
              <w:pStyle w:val="07Tablebullet"/>
            </w:pPr>
            <w:r w:rsidRPr="00B92CC9">
              <w:rPr>
                <w:u w:val="single"/>
              </w:rPr>
              <w:t>LABA</w:t>
            </w:r>
            <w:r w:rsidRPr="00B92CC9">
              <w:t>: Examples are formoterol, arformoterol, indacaterol, olodaterol, salmeterol, tulobuterol. Formoterol and salmeterol significantly improve FEV</w:t>
            </w:r>
            <w:r w:rsidRPr="00B92CC9">
              <w:rPr>
                <w:vertAlign w:val="subscript"/>
              </w:rPr>
              <w:t>1</w:t>
            </w:r>
            <w:r w:rsidRPr="00B92CC9">
              <w:t xml:space="preserve"> and lung volumes, dyspnoea, HRQoL and exacerbation rate (Evidence A). Salmeterol reduces the rate of hospitalisation (Evidence B). Indacaterol is a once</w:t>
            </w:r>
            <w:r>
              <w:t>-</w:t>
            </w:r>
            <w:r w:rsidRPr="00B92CC9">
              <w:t>daily LABA with a duration of action of 24 hours. The bronchodilator effect is significantly greater than that of formoterol and salmeterol, and similar to tiotropium (Evidence A). Indacaterol has significant effects on breathlessness, health status and exacerbation rate (Evidence B).</w:t>
            </w:r>
          </w:p>
          <w:p w14:paraId="05D5905A" w14:textId="77777777" w:rsidR="00D32790" w:rsidRPr="009C0DB1" w:rsidRDefault="00D32790" w:rsidP="00D32790">
            <w:pPr>
              <w:pStyle w:val="06Tabletextspacebefore"/>
              <w:rPr>
                <w:i/>
              </w:rPr>
            </w:pPr>
            <w:r w:rsidRPr="009C0DB1">
              <w:rPr>
                <w:i/>
              </w:rPr>
              <w:t>Anticholinergics</w:t>
            </w:r>
          </w:p>
          <w:p w14:paraId="6D0F7BAC" w14:textId="77777777" w:rsidR="00D32790" w:rsidRPr="00B92CC9" w:rsidRDefault="00D32790" w:rsidP="00D32790">
            <w:pPr>
              <w:pStyle w:val="07Tablebullet"/>
            </w:pPr>
            <w:r w:rsidRPr="00B92CC9">
              <w:rPr>
                <w:u w:val="single"/>
              </w:rPr>
              <w:t>Short</w:t>
            </w:r>
            <w:r>
              <w:rPr>
                <w:u w:val="single"/>
              </w:rPr>
              <w:t>-</w:t>
            </w:r>
            <w:r w:rsidRPr="00B92CC9">
              <w:rPr>
                <w:u w:val="single"/>
              </w:rPr>
              <w:t>acting</w:t>
            </w:r>
            <w:r w:rsidRPr="00B92CC9">
              <w:t>: Examples are ipratropium, oxitropium.</w:t>
            </w:r>
          </w:p>
          <w:p w14:paraId="0608716B" w14:textId="77777777" w:rsidR="00D32790" w:rsidRPr="00B92CC9" w:rsidRDefault="00D32790" w:rsidP="00D32790">
            <w:pPr>
              <w:pStyle w:val="07Tablebullet"/>
            </w:pPr>
            <w:r w:rsidRPr="00B92CC9">
              <w:rPr>
                <w:u w:val="single"/>
              </w:rPr>
              <w:t>LAMA</w:t>
            </w:r>
            <w:r w:rsidRPr="00B92CC9">
              <w:t>: Examples are aclidinium, glycopyrronium, tiotropium, umeclidinium. Tiotropium reduces exacerbations and related hospitalisations, improves symptoms and health status (Evidence A), and improves the effectiveness of pulmonary rehabilitation (Evidence B).</w:t>
            </w:r>
          </w:p>
          <w:p w14:paraId="0CF3DA22" w14:textId="77777777" w:rsidR="00D32790" w:rsidRPr="009C0DB1" w:rsidRDefault="00D32790" w:rsidP="00D32790">
            <w:pPr>
              <w:pStyle w:val="06Tabletextspacebefore"/>
              <w:rPr>
                <w:i/>
              </w:rPr>
            </w:pPr>
            <w:r w:rsidRPr="009C0DB1">
              <w:rPr>
                <w:i/>
              </w:rPr>
              <w:t>Methylxanthines</w:t>
            </w:r>
          </w:p>
          <w:p w14:paraId="0204100A" w14:textId="77777777" w:rsidR="00D32790" w:rsidRPr="00B92CC9" w:rsidRDefault="00D32790" w:rsidP="00D32790">
            <w:pPr>
              <w:pStyle w:val="07Tablebullet"/>
            </w:pPr>
            <w:r w:rsidRPr="00B92CC9">
              <w:t>Examples are aminophylline, theophylline (SR). Theophylline is less effective and less well tolerated than inhaled LAMAs or LABAs, and is not recommended if those drugs are available and affordable. However, there is evidence for a modest bronchodilator effect compared with placebo in stable COPD (Evidence A). There is also some evidence of symptomatic benefit compared to placebo. Addition of theophylline to salmeterol produced a greater improvement in FEV</w:t>
            </w:r>
            <w:r w:rsidRPr="00B92CC9">
              <w:rPr>
                <w:vertAlign w:val="subscript"/>
              </w:rPr>
              <w:t>1</w:t>
            </w:r>
            <w:r w:rsidRPr="00B92CC9">
              <w:t xml:space="preserve"> and breathlessness than salmeterol alone (Evidence B). Low-dose theophylline reduces exacerbations but does not improve post-bronchodilator lung function (Evidence B).</w:t>
            </w:r>
          </w:p>
          <w:p w14:paraId="70E80042" w14:textId="77777777" w:rsidR="00D32790" w:rsidRPr="009C0DB1" w:rsidRDefault="00D32790" w:rsidP="00D32790">
            <w:pPr>
              <w:pStyle w:val="06Tabletextspacebefore"/>
              <w:rPr>
                <w:i/>
              </w:rPr>
            </w:pPr>
            <w:r w:rsidRPr="009C0DB1">
              <w:rPr>
                <w:i/>
              </w:rPr>
              <w:t>Combination bronchodilator therapy</w:t>
            </w:r>
          </w:p>
          <w:p w14:paraId="0F5EDFC4" w14:textId="77777777" w:rsidR="00D32790" w:rsidRPr="00B92CC9" w:rsidRDefault="00D32790" w:rsidP="00D32790">
            <w:pPr>
              <w:pStyle w:val="07Tablebullet"/>
            </w:pPr>
            <w:r w:rsidRPr="00B92CC9">
              <w:rPr>
                <w:u w:val="single"/>
              </w:rPr>
              <w:t>Combination SABA/SAMA</w:t>
            </w:r>
            <w:r w:rsidRPr="00B92CC9">
              <w:t>: Examples are fenoterol/ipratropium, salbutamol/ipratropium. Combinations of SABA and anticholinergics are superior compared to either medication alone in improving FEV</w:t>
            </w:r>
            <w:r w:rsidRPr="00B92CC9">
              <w:rPr>
                <w:vertAlign w:val="subscript"/>
              </w:rPr>
              <w:t>1</w:t>
            </w:r>
            <w:r w:rsidRPr="00B92CC9">
              <w:t xml:space="preserve"> and symptoms (Evidence B).</w:t>
            </w:r>
          </w:p>
          <w:p w14:paraId="45BB0917" w14:textId="77777777" w:rsidR="00D32790" w:rsidRPr="00B92CC9" w:rsidRDefault="00D32790" w:rsidP="00D32790">
            <w:pPr>
              <w:pStyle w:val="07Tablebullet"/>
            </w:pPr>
            <w:r w:rsidRPr="00B92CC9">
              <w:rPr>
                <w:u w:val="single"/>
              </w:rPr>
              <w:t>Combination LAMA/LABA</w:t>
            </w:r>
            <w:r w:rsidRPr="00B92CC9">
              <w:t xml:space="preserve">: Examples are formoterol/aclidinium, indacaterol/glycopyrronium, olodaterol/tiotropium, vilanterol/umeclidinium. Short-term combination </w:t>
            </w:r>
            <w:r w:rsidRPr="00B92CC9">
              <w:lastRenderedPageBreak/>
              <w:t>therapy using formoterol and tiotropium has been shown to have a bigger impact on FEV</w:t>
            </w:r>
            <w:r w:rsidRPr="00B92CC9">
              <w:rPr>
                <w:vertAlign w:val="subscript"/>
              </w:rPr>
              <w:t>1</w:t>
            </w:r>
            <w:r w:rsidRPr="00B92CC9">
              <w:t xml:space="preserve"> than the single components (Evidence B). Combinations of a LAMA/LABA have shown a significant increase in lung function whereas the impact on patient</w:t>
            </w:r>
            <w:r>
              <w:t>-</w:t>
            </w:r>
            <w:r w:rsidRPr="00B92CC9">
              <w:t>reported outcomes is still limited. There is still too little evidence to determine if a combination of LAMA/LABA is more effective than a long-acting anticholinergic alone for preventing exacerbations.</w:t>
            </w:r>
          </w:p>
          <w:p w14:paraId="33589B9C" w14:textId="77777777" w:rsidR="00D32790" w:rsidRPr="009C0DB1" w:rsidRDefault="00D32790" w:rsidP="00D32790">
            <w:pPr>
              <w:pStyle w:val="06Tabletextspacebefore"/>
              <w:keepNext/>
              <w:rPr>
                <w:i/>
              </w:rPr>
            </w:pPr>
            <w:r w:rsidRPr="009C0DB1">
              <w:rPr>
                <w:i/>
              </w:rPr>
              <w:t>Recommendations for bronchodilators</w:t>
            </w:r>
          </w:p>
          <w:p w14:paraId="69568ADB" w14:textId="77777777" w:rsidR="00D32790" w:rsidRPr="00B92CC9" w:rsidRDefault="00D32790" w:rsidP="00D32790">
            <w:pPr>
              <w:pStyle w:val="07Tablebullet"/>
            </w:pPr>
            <w:r w:rsidRPr="00B92CC9">
              <w:t xml:space="preserve">For both beta-2 agonists and anticholinergics, long-acting formulations (LABA and LAMA) are preferred over short-acting formulations. </w:t>
            </w:r>
          </w:p>
          <w:p w14:paraId="3819F5EF" w14:textId="77777777" w:rsidR="00D32790" w:rsidRPr="00B92CC9" w:rsidRDefault="00D32790" w:rsidP="00D32790">
            <w:pPr>
              <w:pStyle w:val="07Tablebullet"/>
            </w:pPr>
            <w:r w:rsidRPr="00B92CC9">
              <w:t>The combined use of SABA or LABA and anticholinergics may be considered if symptoms are not improved with single agents.</w:t>
            </w:r>
          </w:p>
          <w:p w14:paraId="56FCADC3" w14:textId="77777777" w:rsidR="00D32790" w:rsidRPr="00B92CC9" w:rsidRDefault="00D32790" w:rsidP="00D32790">
            <w:pPr>
              <w:pStyle w:val="07Tablebullet"/>
            </w:pPr>
            <w:r w:rsidRPr="00B92CC9">
              <w:t>Based on evidence of relatively low efficacy and more side effects, treatment with theophylline is not recommended unless other LABA and LAMA are unavailable or unaffordable.</w:t>
            </w:r>
          </w:p>
          <w:p w14:paraId="36A2E6CF" w14:textId="77777777" w:rsidR="00D32790" w:rsidRPr="009C0DB1" w:rsidRDefault="00D32790" w:rsidP="00D32790">
            <w:pPr>
              <w:pStyle w:val="06Tabletextspacebefore"/>
              <w:rPr>
                <w:u w:val="single"/>
              </w:rPr>
            </w:pPr>
            <w:r w:rsidRPr="009C0DB1">
              <w:rPr>
                <w:u w:val="single"/>
              </w:rPr>
              <w:t>Corticosteroids</w:t>
            </w:r>
          </w:p>
          <w:p w14:paraId="227D6C4B" w14:textId="77777777" w:rsidR="00D32790" w:rsidRPr="009C0DB1" w:rsidRDefault="00D32790" w:rsidP="00D32790">
            <w:pPr>
              <w:pStyle w:val="06Tabletextspacebefore"/>
              <w:rPr>
                <w:i/>
              </w:rPr>
            </w:pPr>
            <w:r w:rsidRPr="009C0DB1">
              <w:rPr>
                <w:i/>
              </w:rPr>
              <w:t>ICS</w:t>
            </w:r>
          </w:p>
          <w:p w14:paraId="40B02B99" w14:textId="77777777" w:rsidR="00D32790" w:rsidRPr="00B92CC9" w:rsidRDefault="00D32790" w:rsidP="00D32790">
            <w:pPr>
              <w:pStyle w:val="07Tablebullet"/>
            </w:pPr>
            <w:r w:rsidRPr="00B92CC9">
              <w:t>Examples are beclomethasone, budesonide, fluticasone. Regular treatment with ICS improves symptoms, lung function, and QoL, and reduces the frequency of exacerbations in COPD patients with an FEV</w:t>
            </w:r>
            <w:r w:rsidRPr="00B92CC9">
              <w:rPr>
                <w:vertAlign w:val="subscript"/>
              </w:rPr>
              <w:t>1</w:t>
            </w:r>
            <w:r w:rsidRPr="00B92CC9">
              <w:t xml:space="preserve"> &lt;60% predicted (Evidence A). Regular treatment with ICS does not modify the long-term decline of FEV</w:t>
            </w:r>
            <w:r w:rsidRPr="00B92CC9">
              <w:rPr>
                <w:vertAlign w:val="subscript"/>
              </w:rPr>
              <w:t>1</w:t>
            </w:r>
            <w:r w:rsidRPr="00B92CC9">
              <w:t xml:space="preserve"> nor mortality in patients with COPD (Evidence A).</w:t>
            </w:r>
          </w:p>
          <w:p w14:paraId="418568D2" w14:textId="77777777" w:rsidR="00D32790" w:rsidRPr="009C0DB1" w:rsidRDefault="00D32790" w:rsidP="00D32790">
            <w:pPr>
              <w:pStyle w:val="06Tabletextspacebefore"/>
              <w:keepNext/>
              <w:rPr>
                <w:i/>
              </w:rPr>
            </w:pPr>
            <w:r w:rsidRPr="009C0DB1">
              <w:rPr>
                <w:i/>
              </w:rPr>
              <w:t>Combination ICS/LABA</w:t>
            </w:r>
          </w:p>
          <w:p w14:paraId="36130AC5" w14:textId="77777777" w:rsidR="00D32790" w:rsidRPr="00B92CC9" w:rsidRDefault="00D32790" w:rsidP="00D32790">
            <w:pPr>
              <w:pStyle w:val="07Tablebullet"/>
            </w:pPr>
            <w:r w:rsidRPr="00B92CC9">
              <w:t>Examples are formoterol/beclomethasone, formoterol/budesonide, formoterol/mometasone, salmeterol/fluticasone</w:t>
            </w:r>
            <w:r w:rsidR="00E25A4D">
              <w:t xml:space="preserve"> propionate</w:t>
            </w:r>
            <w:r w:rsidRPr="00B92CC9">
              <w:t>, vilanterol/fluticasone</w:t>
            </w:r>
            <w:r w:rsidR="00E25A4D">
              <w:t xml:space="preserve"> furoate</w:t>
            </w:r>
            <w:r w:rsidRPr="00B92CC9">
              <w:t>. An ICS combined with a LABA is more effective than the individual components in improving lung function and health status and reducing exacerbations in patients with moderate (Evidence B) to very severe COPD (Evidence A). A large prospective clinical trial failed to demonstrate a statistically significant effect of combination therapy on mortality, but a subsequent meta-analysis found that combination therapy may reduce mortality with a NNT of 36,254 (Evidence B). Combination therapy is associated with an increased risk of pneumonia, but no other significant side effect (Evidence A). The addition of an ICS/LABA combination to tiotropium improves lung function and QoL and may further reduce exacerbations (Evidence B) but more studies of triple therapy are needed.</w:t>
            </w:r>
          </w:p>
          <w:p w14:paraId="1390F02D" w14:textId="77777777" w:rsidR="00D32790" w:rsidRPr="009C0DB1" w:rsidRDefault="00D32790" w:rsidP="00D32790">
            <w:pPr>
              <w:pStyle w:val="06Tabletextspacebefore"/>
              <w:rPr>
                <w:i/>
              </w:rPr>
            </w:pPr>
            <w:r w:rsidRPr="009C0DB1">
              <w:rPr>
                <w:i/>
              </w:rPr>
              <w:t>Oral/systemic corticosteroids</w:t>
            </w:r>
          </w:p>
          <w:p w14:paraId="3A5AA233" w14:textId="77777777" w:rsidR="00D32790" w:rsidRPr="00B92CC9" w:rsidRDefault="00D32790" w:rsidP="00D32790">
            <w:pPr>
              <w:pStyle w:val="07Tablebullet"/>
            </w:pPr>
            <w:r w:rsidRPr="00B92CC9">
              <w:t>Examples are prednisone, methyl-prednisolone.</w:t>
            </w:r>
          </w:p>
          <w:p w14:paraId="420D4CAE" w14:textId="77777777" w:rsidR="00D32790" w:rsidRPr="009C0DB1" w:rsidRDefault="00D32790" w:rsidP="00D32790">
            <w:pPr>
              <w:pStyle w:val="06Tabletextspacebefore"/>
              <w:rPr>
                <w:b/>
                <w:u w:val="single"/>
              </w:rPr>
            </w:pPr>
            <w:r w:rsidRPr="009C0DB1">
              <w:rPr>
                <w:b/>
                <w:u w:val="single"/>
              </w:rPr>
              <w:t>PDE-4 inhibitor</w:t>
            </w:r>
          </w:p>
          <w:p w14:paraId="13437400" w14:textId="77777777" w:rsidR="00D32790" w:rsidRPr="00B92CC9" w:rsidRDefault="00D32790" w:rsidP="00D32790">
            <w:pPr>
              <w:pStyle w:val="07Tablebullet"/>
            </w:pPr>
            <w:r w:rsidRPr="00B92CC9">
              <w:t>Roflumilast reduces moderate and severe exacerbations treated with corticosteroids by 15-20% in patients with chronic bronchitis, severe to very severe COPD, and a history of exacerbations (Evidence A). The effects on lung function are also seen when roflumilast is added to long-acting bronchodilators (Evidence A).</w:t>
            </w:r>
          </w:p>
          <w:p w14:paraId="1DC5CDBD" w14:textId="77777777" w:rsidR="00D32790" w:rsidRPr="009C0DB1" w:rsidRDefault="00D32790" w:rsidP="00D32790">
            <w:pPr>
              <w:pStyle w:val="06Tabletextspacebefore"/>
              <w:rPr>
                <w:i/>
              </w:rPr>
            </w:pPr>
            <w:r w:rsidRPr="009C0DB1">
              <w:rPr>
                <w:i/>
              </w:rPr>
              <w:t>Recommendations for corticosteroids and PDE-4 inhibitors</w:t>
            </w:r>
          </w:p>
          <w:p w14:paraId="487285CE" w14:textId="77777777" w:rsidR="00D32790" w:rsidRPr="00B92CC9" w:rsidRDefault="00D32790" w:rsidP="00D32790">
            <w:pPr>
              <w:pStyle w:val="07Tablebullet"/>
            </w:pPr>
            <w:r w:rsidRPr="00B92CC9">
              <w:t>There is no evidence to recommend a short-term therapeutic trial with OCS in patients with COPD to identify those who will respond to ICS or other medications.</w:t>
            </w:r>
          </w:p>
          <w:p w14:paraId="6C8407E0" w14:textId="77777777" w:rsidR="00D32790" w:rsidRPr="00B92CC9" w:rsidRDefault="00D32790" w:rsidP="00D32790">
            <w:pPr>
              <w:pStyle w:val="07Tablebullet"/>
            </w:pPr>
            <w:r w:rsidRPr="00B92CC9">
              <w:t>Long-term treatment with ICS is recommended for patients with severe and very severe COPD and frequent exacerbations that are not adequately controlled by long-acting bronchodilators.</w:t>
            </w:r>
          </w:p>
          <w:p w14:paraId="202F06A0" w14:textId="77777777" w:rsidR="00D32790" w:rsidRPr="00B92CC9" w:rsidRDefault="00D32790" w:rsidP="00D32790">
            <w:pPr>
              <w:pStyle w:val="07Tablebullet"/>
            </w:pPr>
            <w:r w:rsidRPr="00B92CC9">
              <w:t>Long-term monotherapy with OCS is not recommended in COPD.</w:t>
            </w:r>
          </w:p>
          <w:p w14:paraId="471DF17B" w14:textId="77777777" w:rsidR="00D32790" w:rsidRPr="00B92CC9" w:rsidRDefault="00D32790" w:rsidP="00D32790">
            <w:pPr>
              <w:pStyle w:val="07Tablebullet"/>
            </w:pPr>
            <w:r w:rsidRPr="00B92CC9">
              <w:t>Long-term monotherapy with ICS is not recommended in COPD because it is less effective than the combination of ICS with LABA.</w:t>
            </w:r>
          </w:p>
          <w:p w14:paraId="62C5CEDA" w14:textId="77777777" w:rsidR="00D32790" w:rsidRPr="00B92CC9" w:rsidRDefault="00D32790" w:rsidP="00D32790">
            <w:pPr>
              <w:pStyle w:val="07Tablebullet"/>
            </w:pPr>
            <w:r w:rsidRPr="00B92CC9">
              <w:t>Long-term treatment containing ICS should not be prescribed outside their indications, due to the risk of pneumonia and the possibility of an increased risk of fractures following long-term exposure.</w:t>
            </w:r>
            <w:r w:rsidRPr="00B92CC9">
              <w:tab/>
              <w:t xml:space="preserve"> </w:t>
            </w:r>
          </w:p>
          <w:p w14:paraId="599D72DC" w14:textId="77777777" w:rsidR="00D32790" w:rsidRPr="00B92CC9" w:rsidRDefault="00D32790" w:rsidP="00D32790">
            <w:pPr>
              <w:pStyle w:val="07Tablebullet"/>
            </w:pPr>
            <w:r w:rsidRPr="00B92CC9">
              <w:t xml:space="preserve">The PDE-4 inhibitor, roflumilast, may also be used to reduce exacerbations for patients with chronic bronchitis, severe and very severe COPD, and frequent </w:t>
            </w:r>
            <w:r w:rsidRPr="00B92CC9">
              <w:lastRenderedPageBreak/>
              <w:t>exacerbations that are not adequately controlled by LABA and LAMA.</w:t>
            </w:r>
          </w:p>
          <w:p w14:paraId="084C50D2" w14:textId="77777777" w:rsidR="00D32790" w:rsidRPr="009C0DB1" w:rsidRDefault="00D32790" w:rsidP="00D32790">
            <w:pPr>
              <w:pStyle w:val="06Tabletextspacebefore"/>
              <w:rPr>
                <w:b/>
                <w:u w:val="single"/>
              </w:rPr>
            </w:pPr>
            <w:r w:rsidRPr="009C0DB1">
              <w:rPr>
                <w:b/>
                <w:u w:val="single"/>
              </w:rPr>
              <w:t>Other pharmacologic treatments</w:t>
            </w:r>
          </w:p>
          <w:p w14:paraId="72C5352B" w14:textId="77777777" w:rsidR="00D32790" w:rsidRPr="00B92CC9" w:rsidRDefault="00D32790" w:rsidP="00D32790">
            <w:pPr>
              <w:pStyle w:val="05Tabletext"/>
              <w:rPr>
                <w:b/>
              </w:rPr>
            </w:pPr>
            <w:r w:rsidRPr="00B92CC9">
              <w:t>Vaccines, alpha-1 antitrypsin augmentation therapy, antibiotics, mucolytic and antioxidant agents, immunoregulators, antitussives, vasodilators, narcotics.</w:t>
            </w:r>
          </w:p>
        </w:tc>
      </w:tr>
      <w:tr w:rsidR="00D32790" w:rsidRPr="00B92CC9" w14:paraId="6671C3C1" w14:textId="77777777" w:rsidTr="00230404">
        <w:tc>
          <w:tcPr>
            <w:tcW w:w="1120" w:type="pct"/>
            <w:tcBorders>
              <w:top w:val="dotted" w:sz="4" w:space="0" w:color="auto"/>
              <w:bottom w:val="single" w:sz="4" w:space="0" w:color="auto"/>
            </w:tcBorders>
            <w:shd w:val="clear" w:color="auto" w:fill="auto"/>
          </w:tcPr>
          <w:p w14:paraId="12D7C78A" w14:textId="77777777" w:rsidR="00433932" w:rsidRDefault="00D32790" w:rsidP="00433932">
            <w:pPr>
              <w:pStyle w:val="05Tabletext"/>
              <w:numPr>
                <w:ilvl w:val="0"/>
                <w:numId w:val="15"/>
              </w:numPr>
              <w:ind w:left="363" w:hanging="284"/>
              <w:rPr>
                <w:u w:val="single"/>
              </w:rPr>
            </w:pPr>
            <w:r w:rsidRPr="00B92CC9">
              <w:lastRenderedPageBreak/>
              <w:t>Global initiative for chronic obstructive lung disease. Pocket guide to COPD diagnosis, management and prevention. A guide for health care professionals. Updated 2015.</w:t>
            </w:r>
          </w:p>
          <w:p w14:paraId="7B0EB453" w14:textId="77777777" w:rsidR="00433932" w:rsidRPr="00433932" w:rsidRDefault="00826B96" w:rsidP="00433932">
            <w:pPr>
              <w:pStyle w:val="05Tabletext"/>
              <w:numPr>
                <w:ilvl w:val="0"/>
                <w:numId w:val="15"/>
              </w:numPr>
              <w:ind w:left="363" w:hanging="284"/>
            </w:pPr>
            <w:hyperlink r:id="rId42" w:history="1">
              <w:r w:rsidR="00433932" w:rsidRPr="00433932">
                <w:rPr>
                  <w:rStyle w:val="Hyperlink"/>
                </w:rPr>
                <w:t>GOLD Pocket Guide 2015</w:t>
              </w:r>
            </w:hyperlink>
          </w:p>
          <w:p w14:paraId="7E28C105" w14:textId="77777777" w:rsidR="00D32790" w:rsidRPr="00433932" w:rsidRDefault="00D32790" w:rsidP="00433932">
            <w:pPr>
              <w:pStyle w:val="05Tabletext"/>
              <w:numPr>
                <w:ilvl w:val="0"/>
                <w:numId w:val="15"/>
              </w:numPr>
              <w:ind w:left="363" w:hanging="284"/>
              <w:rPr>
                <w:u w:val="single"/>
              </w:rPr>
            </w:pPr>
            <w:r w:rsidRPr="00B92CC9">
              <w:t>United States.</w:t>
            </w:r>
          </w:p>
          <w:p w14:paraId="7C81DA2B" w14:textId="77777777" w:rsidR="00D32790" w:rsidRPr="00B92CC9" w:rsidRDefault="00D32790" w:rsidP="00C60DCE">
            <w:pPr>
              <w:pStyle w:val="05Tabletext"/>
              <w:numPr>
                <w:ilvl w:val="0"/>
                <w:numId w:val="15"/>
              </w:numPr>
              <w:ind w:left="363" w:hanging="284"/>
            </w:pPr>
            <w:r w:rsidRPr="00B92CC9">
              <w:t>Management and prevention.</w:t>
            </w:r>
          </w:p>
          <w:p w14:paraId="1C9B9F7B" w14:textId="77777777" w:rsidR="00D32790" w:rsidRPr="00B92CC9" w:rsidRDefault="00D32790" w:rsidP="00C60DCE">
            <w:pPr>
              <w:pStyle w:val="05Tabletext"/>
              <w:numPr>
                <w:ilvl w:val="0"/>
                <w:numId w:val="15"/>
              </w:numPr>
              <w:ind w:left="363" w:hanging="284"/>
            </w:pPr>
            <w:r w:rsidRPr="00B92CC9">
              <w:t>Health care professionals.</w:t>
            </w:r>
          </w:p>
          <w:p w14:paraId="1941EEE7" w14:textId="77777777" w:rsidR="00D32790" w:rsidRPr="00B92CC9" w:rsidRDefault="00D32790" w:rsidP="00C60DCE">
            <w:pPr>
              <w:pStyle w:val="05Tabletext"/>
              <w:numPr>
                <w:ilvl w:val="0"/>
                <w:numId w:val="15"/>
              </w:numPr>
              <w:ind w:left="363" w:hanging="284"/>
            </w:pPr>
            <w:r w:rsidRPr="00B92CC9">
              <w:rPr>
                <w:u w:val="single"/>
              </w:rPr>
              <w:t>Evidence-based</w:t>
            </w:r>
            <w:r w:rsidRPr="00B92CC9">
              <w:t xml:space="preserve">. Developed from the Global </w:t>
            </w:r>
            <w:r>
              <w:t>I</w:t>
            </w:r>
            <w:r w:rsidRPr="00B92CC9">
              <w:t xml:space="preserve">nitiative for </w:t>
            </w:r>
            <w:r>
              <w:t>C</w:t>
            </w:r>
            <w:r w:rsidRPr="00B92CC9">
              <w:t xml:space="preserve">hronic </w:t>
            </w:r>
            <w:r>
              <w:t>O</w:t>
            </w:r>
            <w:r w:rsidRPr="00B92CC9">
              <w:t xml:space="preserve">bstructive </w:t>
            </w:r>
            <w:r>
              <w:t>L</w:t>
            </w:r>
            <w:r w:rsidRPr="00B92CC9">
              <w:t xml:space="preserve">ung </w:t>
            </w:r>
            <w:r>
              <w:t>D</w:t>
            </w:r>
            <w:r w:rsidRPr="00B92CC9">
              <w:t>isease (GOLD), updated 2014.</w:t>
            </w:r>
          </w:p>
          <w:p w14:paraId="1176D6C2" w14:textId="77777777" w:rsidR="00D32790" w:rsidRPr="00B92CC9" w:rsidRDefault="00D32790" w:rsidP="00C60DCE">
            <w:pPr>
              <w:pStyle w:val="05Tabletext"/>
              <w:numPr>
                <w:ilvl w:val="0"/>
                <w:numId w:val="15"/>
              </w:numPr>
              <w:ind w:left="363" w:hanging="284"/>
            </w:pPr>
            <w:r w:rsidRPr="00B92CC9">
              <w:t xml:space="preserve">Global </w:t>
            </w:r>
            <w:r>
              <w:t>I</w:t>
            </w:r>
            <w:r w:rsidRPr="00B92CC9">
              <w:t xml:space="preserve">nitiative for </w:t>
            </w:r>
            <w:r>
              <w:t>C</w:t>
            </w:r>
            <w:r w:rsidRPr="00B92CC9">
              <w:t xml:space="preserve">hronic </w:t>
            </w:r>
            <w:r>
              <w:t>O</w:t>
            </w:r>
            <w:r w:rsidRPr="00B92CC9">
              <w:t xml:space="preserve">bstructive </w:t>
            </w:r>
            <w:r>
              <w:t>L</w:t>
            </w:r>
            <w:r w:rsidRPr="00B92CC9">
              <w:t xml:space="preserve">ung </w:t>
            </w:r>
            <w:r>
              <w:t>D</w:t>
            </w:r>
            <w:r w:rsidRPr="00B92CC9">
              <w:t>isease (GOLD).</w:t>
            </w:r>
          </w:p>
        </w:tc>
        <w:tc>
          <w:tcPr>
            <w:tcW w:w="3880" w:type="pct"/>
            <w:tcBorders>
              <w:top w:val="dotted" w:sz="4" w:space="0" w:color="auto"/>
              <w:bottom w:val="single" w:sz="4" w:space="0" w:color="auto"/>
            </w:tcBorders>
            <w:shd w:val="clear" w:color="auto" w:fill="auto"/>
          </w:tcPr>
          <w:p w14:paraId="171984DB" w14:textId="77777777" w:rsidR="00D32790" w:rsidRPr="00B92CC9" w:rsidRDefault="00D32790" w:rsidP="00D32790">
            <w:pPr>
              <w:pStyle w:val="05Tabletext"/>
            </w:pPr>
            <w:r w:rsidRPr="009C0DB1">
              <w:rPr>
                <w:b/>
              </w:rPr>
              <w:t>PHARMACOLOGIC MANAGEMENT</w:t>
            </w:r>
            <w:r w:rsidRPr="00B92CC9">
              <w:t xml:space="preserve"> (see </w:t>
            </w:r>
            <w:r w:rsidRPr="00B92CC9">
              <w:fldChar w:fldCharType="begin"/>
            </w:r>
            <w:r w:rsidRPr="00B92CC9">
              <w:instrText xml:space="preserve"> REF _Ref465671911 \h </w:instrText>
            </w:r>
            <w:r>
              <w:instrText xml:space="preserve"> \* MERGEFORMAT </w:instrText>
            </w:r>
            <w:r w:rsidRPr="00B92CC9">
              <w:fldChar w:fldCharType="separate"/>
            </w:r>
            <w:r w:rsidR="00453EA7" w:rsidRPr="00B92CC9">
              <w:t xml:space="preserve">Table </w:t>
            </w:r>
            <w:r w:rsidR="00453EA7">
              <w:t>1.6</w:t>
            </w:r>
            <w:r w:rsidRPr="00B92CC9">
              <w:fldChar w:fldCharType="end"/>
            </w:r>
            <w:r w:rsidRPr="00B92CC9">
              <w:t xml:space="preserve"> for </w:t>
            </w:r>
            <w:r>
              <w:t>P</w:t>
            </w:r>
            <w:r w:rsidRPr="00B92CC9">
              <w:t xml:space="preserve">atient </w:t>
            </w:r>
            <w:r>
              <w:t>G</w:t>
            </w:r>
            <w:r w:rsidRPr="00B92CC9">
              <w:t>roup definitions)</w:t>
            </w:r>
          </w:p>
          <w:p w14:paraId="490A77C3" w14:textId="77777777" w:rsidR="00D32790" w:rsidRPr="00B92CC9" w:rsidRDefault="00D32790" w:rsidP="00D32790">
            <w:pPr>
              <w:pStyle w:val="07Tablebullet"/>
            </w:pPr>
            <w:r w:rsidRPr="00B92CC9">
              <w:rPr>
                <w:u w:val="single"/>
              </w:rPr>
              <w:t>Patient Group A</w:t>
            </w:r>
            <w:r w:rsidRPr="00B92CC9">
              <w:t xml:space="preserve"> – Low risk patients with fewer symptoms:</w:t>
            </w:r>
          </w:p>
          <w:p w14:paraId="31A14224" w14:textId="77777777" w:rsidR="00D32790" w:rsidRPr="00B92CC9" w:rsidRDefault="00D32790" w:rsidP="00D32790">
            <w:pPr>
              <w:pStyle w:val="08Tablebulletsecondlevel"/>
            </w:pPr>
            <w:r w:rsidRPr="00B92CC9">
              <w:t>First choice: SAMA prn or SABA prn;</w:t>
            </w:r>
          </w:p>
          <w:p w14:paraId="127331CD" w14:textId="77777777" w:rsidR="00D32790" w:rsidRPr="00B92CC9" w:rsidRDefault="00D32790" w:rsidP="00D32790">
            <w:pPr>
              <w:pStyle w:val="08Tablebulletsecondlevel"/>
            </w:pPr>
            <w:r w:rsidRPr="00B92CC9">
              <w:t>Alternative choice: LAMA or LABA or SABA/SAMA;</w:t>
            </w:r>
          </w:p>
          <w:p w14:paraId="684A4D54" w14:textId="77777777" w:rsidR="00D32790" w:rsidRPr="00B92CC9" w:rsidRDefault="00D32790" w:rsidP="00D32790">
            <w:pPr>
              <w:pStyle w:val="08Tablebulletsecondlevel"/>
            </w:pPr>
            <w:r w:rsidRPr="00B92CC9">
              <w:t>Other possible treatments</w:t>
            </w:r>
            <w:r w:rsidRPr="00B92CC9">
              <w:rPr>
                <w:vertAlign w:val="superscript"/>
              </w:rPr>
              <w:t>j</w:t>
            </w:r>
            <w:r w:rsidRPr="00B92CC9">
              <w:t>: theophylline.</w:t>
            </w:r>
          </w:p>
          <w:p w14:paraId="058570C7" w14:textId="77777777" w:rsidR="00D32790" w:rsidRPr="00B92CC9" w:rsidRDefault="00D32790" w:rsidP="00D32790">
            <w:pPr>
              <w:pStyle w:val="07Tablebullet"/>
              <w:keepNext/>
            </w:pPr>
            <w:r w:rsidRPr="00B92CC9">
              <w:rPr>
                <w:u w:val="single"/>
              </w:rPr>
              <w:t>Patient Group B</w:t>
            </w:r>
            <w:r w:rsidRPr="00B92CC9">
              <w:t xml:space="preserve"> – Low risk patients with more symptoms:</w:t>
            </w:r>
          </w:p>
          <w:p w14:paraId="6B442CED" w14:textId="77777777" w:rsidR="00D32790" w:rsidRPr="00B92CC9" w:rsidRDefault="00D32790" w:rsidP="00D32790">
            <w:pPr>
              <w:pStyle w:val="08Tablebulletsecondlevel"/>
            </w:pPr>
            <w:r w:rsidRPr="00B92CC9">
              <w:t>First choice: LAMA or LABA;</w:t>
            </w:r>
          </w:p>
          <w:p w14:paraId="317C6780" w14:textId="77777777" w:rsidR="00D32790" w:rsidRPr="00B92CC9" w:rsidRDefault="00D32790" w:rsidP="00D32790">
            <w:pPr>
              <w:pStyle w:val="08Tablebulletsecondlevel"/>
            </w:pPr>
            <w:r w:rsidRPr="00B92CC9">
              <w:t>Alternative choice: LAMA/LABA;</w:t>
            </w:r>
          </w:p>
          <w:p w14:paraId="0C9B6674" w14:textId="77777777" w:rsidR="00D32790" w:rsidRPr="00B92CC9" w:rsidRDefault="00D32790" w:rsidP="00D32790">
            <w:pPr>
              <w:pStyle w:val="08Tablebulletsecondlevel"/>
            </w:pPr>
            <w:r w:rsidRPr="00B92CC9">
              <w:t>Other possible treatments</w:t>
            </w:r>
            <w:r w:rsidRPr="00B92CC9">
              <w:rPr>
                <w:vertAlign w:val="superscript"/>
              </w:rPr>
              <w:t>c</w:t>
            </w:r>
            <w:r w:rsidRPr="00B92CC9">
              <w:t>: SABA and/or SAMA; theophylline.</w:t>
            </w:r>
          </w:p>
          <w:p w14:paraId="40B63886" w14:textId="77777777" w:rsidR="00D32790" w:rsidRPr="00B92CC9" w:rsidRDefault="00D32790" w:rsidP="00D32790">
            <w:pPr>
              <w:pStyle w:val="07Tablebullet"/>
            </w:pPr>
            <w:r w:rsidRPr="00B92CC9">
              <w:rPr>
                <w:u w:val="single"/>
              </w:rPr>
              <w:t>Patient Group C</w:t>
            </w:r>
            <w:r w:rsidRPr="00B92CC9">
              <w:t xml:space="preserve"> – High risk patients with fewer symptoms:</w:t>
            </w:r>
          </w:p>
          <w:p w14:paraId="29A331FD" w14:textId="77777777" w:rsidR="00D32790" w:rsidRPr="00B92CC9" w:rsidRDefault="00D32790" w:rsidP="00D32790">
            <w:pPr>
              <w:pStyle w:val="08Tablebulletsecondlevel"/>
            </w:pPr>
            <w:r w:rsidRPr="00B92CC9">
              <w:t>First choice: ICS/LABA or LAMA;</w:t>
            </w:r>
          </w:p>
          <w:p w14:paraId="74C1916C" w14:textId="77777777" w:rsidR="00D32790" w:rsidRPr="00B92CC9" w:rsidRDefault="00D32790" w:rsidP="00D32790">
            <w:pPr>
              <w:pStyle w:val="08Tablebulletsecondlevel"/>
            </w:pPr>
            <w:r w:rsidRPr="00B92CC9">
              <w:t>Alternative choice: LAMA/LABA or LAMA/PDE-4 inhibitor or LABA/PDE-4 inhibitor;</w:t>
            </w:r>
          </w:p>
          <w:p w14:paraId="40F4C642" w14:textId="77777777" w:rsidR="00D32790" w:rsidRPr="00B92CC9" w:rsidRDefault="00D32790" w:rsidP="00D32790">
            <w:pPr>
              <w:pStyle w:val="08Tablebulletsecondlevel"/>
            </w:pPr>
            <w:r w:rsidRPr="00B92CC9">
              <w:t>Other possible treatments</w:t>
            </w:r>
            <w:r w:rsidRPr="00B92CC9">
              <w:rPr>
                <w:vertAlign w:val="superscript"/>
              </w:rPr>
              <w:t>c</w:t>
            </w:r>
            <w:r w:rsidRPr="00B92CC9">
              <w:t>: SABA and/or SAMA; theophylline.</w:t>
            </w:r>
          </w:p>
          <w:p w14:paraId="0966ACB8" w14:textId="77777777" w:rsidR="00D32790" w:rsidRPr="00B92CC9" w:rsidRDefault="00D32790" w:rsidP="00D32790">
            <w:pPr>
              <w:pStyle w:val="07Tablebullet"/>
            </w:pPr>
            <w:r w:rsidRPr="00B92CC9">
              <w:rPr>
                <w:u w:val="single"/>
              </w:rPr>
              <w:t>Patient Group D</w:t>
            </w:r>
            <w:r w:rsidRPr="00B92CC9">
              <w:t xml:space="preserve"> – High risk patients with more symptoms:</w:t>
            </w:r>
          </w:p>
          <w:p w14:paraId="42FCC10C" w14:textId="77777777" w:rsidR="00D32790" w:rsidRPr="00B92CC9" w:rsidRDefault="00D32790" w:rsidP="00D32790">
            <w:pPr>
              <w:pStyle w:val="08Tablebulletsecondlevel"/>
            </w:pPr>
            <w:r w:rsidRPr="00B92CC9">
              <w:t>First choice: ICS/LABA and/or LAMA;</w:t>
            </w:r>
          </w:p>
          <w:p w14:paraId="7586B7A8" w14:textId="77777777" w:rsidR="00D32790" w:rsidRPr="00B92CC9" w:rsidRDefault="00D32790" w:rsidP="00D32790">
            <w:pPr>
              <w:pStyle w:val="08Tablebulletsecondlevel"/>
            </w:pPr>
            <w:r w:rsidRPr="00B92CC9">
              <w:t>Alternative choice: ICS/LAMA/LABA or ICS/LABA/PDE-4 inhibitor or LAMA/LABA or LAMA/PDE-4 inhibitor;</w:t>
            </w:r>
          </w:p>
          <w:p w14:paraId="4C40A11D" w14:textId="77777777" w:rsidR="00D32790" w:rsidRPr="00B92CC9" w:rsidRDefault="00D32790" w:rsidP="00D32790">
            <w:pPr>
              <w:pStyle w:val="05Tabletext"/>
              <w:rPr>
                <w:b/>
              </w:rPr>
            </w:pPr>
            <w:r w:rsidRPr="00B92CC9">
              <w:t>Other possible treatments</w:t>
            </w:r>
            <w:r w:rsidRPr="00B92CC9">
              <w:rPr>
                <w:vertAlign w:val="superscript"/>
              </w:rPr>
              <w:t>c</w:t>
            </w:r>
            <w:r w:rsidRPr="00B92CC9">
              <w:t>: carbocysteine; SABA and/ or SAMA; theophylline.</w:t>
            </w:r>
          </w:p>
        </w:tc>
      </w:tr>
    </w:tbl>
    <w:p w14:paraId="356FA45F" w14:textId="77777777" w:rsidR="00D32790" w:rsidRPr="00B92CC9" w:rsidRDefault="00D32790" w:rsidP="00D32790">
      <w:pPr>
        <w:pStyle w:val="10TableorFigurefootnote"/>
      </w:pPr>
      <w:r w:rsidRPr="00B92CC9">
        <w:t>Abbreviations: AE, adverse effect; BD, twice daily; COPD, chronic obstructive pulmonary disease; FDC, fixed dose combination; FEV</w:t>
      </w:r>
      <w:r w:rsidRPr="00B92CC9">
        <w:rPr>
          <w:vertAlign w:val="subscript"/>
        </w:rPr>
        <w:t>1</w:t>
      </w:r>
      <w:r w:rsidRPr="00B92CC9">
        <w:t>, forced expiratory volume in 1 second; FVC, forced vital capacity; GP, general practitioner; GOLD, Global initiative for chronic obstructive lung disease; HRQoL, health-related quality of life; ICS, inhaled corticosteroids; LABA, long-acting beta-2 agonist; LAMA, long-acting muscarinic antagonist; LFA, Lung Foundation Australia; NHMRC, National Health and Medical Research Council; NNT, number needed to treat; OCS, oral corticosteroids; PDE-4, phosphodiesterase-4; prn, as needed; QoL, quality of life; RCT, randomised controlled trial; SABA, short-acting beta-2 agonist; SAMA, short-acting muscarinic antagonist; SGRQ, St George's Respiratory Questionnaire; SOBDA, Shortness of Breath with Daily Activity; SR, sustained release; TB, tuberculosis; TDI, transition dyspnoea index; TSANZ, Thoracic Society of Australia and New Zealand; vs, versus.</w:t>
      </w:r>
    </w:p>
    <w:p w14:paraId="1701A183" w14:textId="77777777" w:rsidR="00D32790" w:rsidRPr="00B92CC9" w:rsidRDefault="00D32790" w:rsidP="00D32790">
      <w:pPr>
        <w:pStyle w:val="10TableorFigurefootnote"/>
      </w:pPr>
      <w:r w:rsidRPr="00B92CC9">
        <w:rPr>
          <w:b/>
        </w:rPr>
        <w:t>a</w:t>
      </w:r>
      <w:r w:rsidRPr="00B92CC9">
        <w:t xml:space="preserve"> Corresponds to NHMRC levels of evidence. Evidence level 1: Evidence obtained from a systematic review of all relevant randomised controlled trials; Evidence </w:t>
      </w:r>
      <w:r>
        <w:t>L</w:t>
      </w:r>
      <w:r w:rsidRPr="00B92CC9">
        <w:t>evel II: Evidence obtained from at least one properly designed randomised controlled trial; Evidence level III-2: Evidence obtained from comparative studies (including systematic reviews of such studies) with concurrent controls and allocation not randomised, cohort studies, case-control studies, or interrupted time series with a control group.</w:t>
      </w:r>
    </w:p>
    <w:p w14:paraId="349DDFA1" w14:textId="77777777" w:rsidR="00D32790" w:rsidRPr="00B92CC9" w:rsidRDefault="00D32790" w:rsidP="00D32790">
      <w:pPr>
        <w:pStyle w:val="10TableorFigurefootnote"/>
      </w:pPr>
      <w:r w:rsidRPr="00B92CC9">
        <w:rPr>
          <w:b/>
        </w:rPr>
        <w:t xml:space="preserve">b </w:t>
      </w:r>
      <w:r w:rsidRPr="00B92CC9">
        <w:t xml:space="preserve">Fluticasone </w:t>
      </w:r>
      <w:r w:rsidR="00786986">
        <w:t xml:space="preserve">propionate </w:t>
      </w:r>
      <w:r w:rsidRPr="00B92CC9">
        <w:t>monotherapy has an unrestricted PBS listing. The TGA indication does not include treatment for COPD.</w:t>
      </w:r>
    </w:p>
    <w:p w14:paraId="2798F071" w14:textId="77777777" w:rsidR="00D32790" w:rsidRPr="00B92CC9" w:rsidRDefault="00D32790" w:rsidP="00D32790">
      <w:pPr>
        <w:pStyle w:val="10TableorFigurefootnote"/>
      </w:pPr>
      <w:r w:rsidRPr="00B92CC9">
        <w:rPr>
          <w:b/>
        </w:rPr>
        <w:t>c</w:t>
      </w:r>
      <w:r w:rsidRPr="00B92CC9">
        <w:t xml:space="preserve"> Budesonide monotherapy is either PBS</w:t>
      </w:r>
      <w:r>
        <w:t xml:space="preserve"> </w:t>
      </w:r>
      <w:r w:rsidRPr="00B92CC9">
        <w:t>listed for con</w:t>
      </w:r>
      <w:r>
        <w:t xml:space="preserve">ditions other than COPD, or PBS </w:t>
      </w:r>
      <w:r w:rsidRPr="00B92CC9">
        <w:t>listed with an unrestricted listing but not TGA indicated for COPD.</w:t>
      </w:r>
    </w:p>
    <w:p w14:paraId="314CE76F" w14:textId="77777777" w:rsidR="00D32790" w:rsidRPr="00B92CC9" w:rsidRDefault="00D32790" w:rsidP="00D32790">
      <w:pPr>
        <w:pStyle w:val="10TableorFigurefootnote"/>
      </w:pPr>
      <w:r w:rsidRPr="00B92CC9">
        <w:rPr>
          <w:b/>
        </w:rPr>
        <w:t>d</w:t>
      </w:r>
      <w:r>
        <w:t xml:space="preserve"> Budesonide/eformoterol is PBS </w:t>
      </w:r>
      <w:r w:rsidRPr="00B92CC9">
        <w:t>listed. Formoterol and eformoterol are used interchangeably in this Review.</w:t>
      </w:r>
    </w:p>
    <w:p w14:paraId="6E5752A1" w14:textId="77777777" w:rsidR="00D32790" w:rsidRPr="00B92CC9" w:rsidRDefault="00D32790" w:rsidP="00D32790">
      <w:pPr>
        <w:pStyle w:val="10TableorFigurefootnote"/>
      </w:pPr>
      <w:r w:rsidRPr="00B92CC9">
        <w:rPr>
          <w:b/>
        </w:rPr>
        <w:t>e</w:t>
      </w:r>
      <w:r w:rsidRPr="00B92CC9">
        <w:t xml:space="preserve"> A superseded 2014 version </w:t>
      </w:r>
      <w:r w:rsidR="00433932">
        <w:t xml:space="preserve">of this document was identified: </w:t>
      </w:r>
      <w:hyperlink r:id="rId43" w:history="1">
        <w:r w:rsidR="00433932" w:rsidRPr="00433932">
          <w:rPr>
            <w:rStyle w:val="Hyperlink"/>
          </w:rPr>
          <w:t>Superceded COPD-X Concise Guide for Primary Care</w:t>
        </w:r>
      </w:hyperlink>
      <w:r w:rsidR="00433932">
        <w:t>.</w:t>
      </w:r>
    </w:p>
    <w:p w14:paraId="2709EB5E" w14:textId="77777777" w:rsidR="00D32790" w:rsidRPr="00B92CC9" w:rsidRDefault="00D32790" w:rsidP="00D32790">
      <w:pPr>
        <w:pStyle w:val="10TableorFigurefootnote"/>
        <w:rPr>
          <w:szCs w:val="20"/>
        </w:rPr>
      </w:pPr>
      <w:r w:rsidRPr="00B92CC9">
        <w:rPr>
          <w:b/>
        </w:rPr>
        <w:t>f</w:t>
      </w:r>
      <w:r w:rsidRPr="00B92CC9">
        <w:t xml:space="preserve"> These algorithms are also presented as a figure in the </w:t>
      </w:r>
      <w:r w:rsidRPr="00B92CC9">
        <w:rPr>
          <w:szCs w:val="20"/>
        </w:rPr>
        <w:t>COPD-X Concise Guide for Primary Care, but one of the links for a full page view does not work in that guide.</w:t>
      </w:r>
    </w:p>
    <w:p w14:paraId="429738CF" w14:textId="77777777" w:rsidR="00D32790" w:rsidRPr="00B92CC9" w:rsidRDefault="00D32790" w:rsidP="00D32790">
      <w:pPr>
        <w:pStyle w:val="10TableorFigurefootnote"/>
        <w:rPr>
          <w:szCs w:val="20"/>
        </w:rPr>
      </w:pPr>
      <w:r w:rsidRPr="00B92CC9">
        <w:rPr>
          <w:b/>
          <w:szCs w:val="20"/>
        </w:rPr>
        <w:t>g</w:t>
      </w:r>
      <w:r w:rsidRPr="00B92CC9">
        <w:rPr>
          <w:szCs w:val="20"/>
        </w:rPr>
        <w:t xml:space="preserve"> Evidence levels are provided in this document, similar to the full online COPD-X guidelines; however, they have not been repeated in this tabulation of the downloadable version. A top line summary only has been included. See the summary for the online version for a full description of the evidence.</w:t>
      </w:r>
    </w:p>
    <w:p w14:paraId="3E6B37DD" w14:textId="77777777" w:rsidR="00D32790" w:rsidRPr="00B92CC9" w:rsidRDefault="00D32790" w:rsidP="00D32790">
      <w:pPr>
        <w:pStyle w:val="10TableorFigurefootnote"/>
      </w:pPr>
      <w:r w:rsidRPr="00B92CC9">
        <w:rPr>
          <w:b/>
        </w:rPr>
        <w:t>h</w:t>
      </w:r>
      <w:r w:rsidRPr="00B92CC9">
        <w:t xml:space="preserve"> A superseded 2011 version of th</w:t>
      </w:r>
      <w:r w:rsidR="00433932">
        <w:t xml:space="preserve">ese guidelines was identified: </w:t>
      </w:r>
      <w:hyperlink r:id="rId44" w:history="1">
        <w:r w:rsidR="00433932" w:rsidRPr="00433932">
          <w:rPr>
            <w:rStyle w:val="Hyperlink"/>
          </w:rPr>
          <w:t>Superceded GOLD Strategy</w:t>
        </w:r>
      </w:hyperlink>
      <w:r w:rsidRPr="00B92CC9">
        <w:t>.</w:t>
      </w:r>
    </w:p>
    <w:p w14:paraId="324AEAE2" w14:textId="77777777" w:rsidR="00D32790" w:rsidRPr="00B92CC9" w:rsidRDefault="00D32790" w:rsidP="00D32790">
      <w:pPr>
        <w:pStyle w:val="10TableorFigurefootnote"/>
      </w:pPr>
      <w:r w:rsidRPr="00B92CC9">
        <w:rPr>
          <w:b/>
        </w:rPr>
        <w:t>i</w:t>
      </w:r>
      <w:r w:rsidRPr="00B92CC9">
        <w:t xml:space="preserve"> Evidence category A: RCTs, rich body of data; B: RCTs, limited body of data; C: non-randomised trials or observational studies; D: panel consensus judgement.</w:t>
      </w:r>
    </w:p>
    <w:p w14:paraId="7F21B285" w14:textId="77777777" w:rsidR="00D32790" w:rsidRPr="00B92CC9" w:rsidRDefault="00D32790" w:rsidP="00D32790">
      <w:pPr>
        <w:pStyle w:val="11TableorFigurefootnotenostick"/>
        <w:rPr>
          <w:szCs w:val="20"/>
        </w:rPr>
        <w:sectPr w:rsidR="00D32790" w:rsidRPr="00B92CC9" w:rsidSect="00125AF7">
          <w:headerReference w:type="even" r:id="rId45"/>
          <w:footerReference w:type="default" r:id="rId46"/>
          <w:headerReference w:type="first" r:id="rId47"/>
          <w:pgSz w:w="16838" w:h="11906" w:orient="landscape" w:code="9"/>
          <w:pgMar w:top="1134" w:right="1134" w:bottom="1134" w:left="1134" w:header="680" w:footer="680" w:gutter="0"/>
          <w:cols w:space="708"/>
          <w:docGrid w:linePitch="360"/>
        </w:sectPr>
      </w:pPr>
      <w:r w:rsidRPr="00B92CC9">
        <w:rPr>
          <w:b/>
        </w:rPr>
        <w:t>j</w:t>
      </w:r>
      <w:r w:rsidRPr="00B92CC9">
        <w:t xml:space="preserve"> Medications may be used alone or in combination with those listed as first or alternative choices.</w:t>
      </w:r>
    </w:p>
    <w:p w14:paraId="4ACA9107" w14:textId="77777777" w:rsidR="00D32790" w:rsidRPr="00B92CC9" w:rsidRDefault="00D32790" w:rsidP="00D32790">
      <w:pPr>
        <w:pStyle w:val="Heading3"/>
      </w:pPr>
      <w:bookmarkStart w:id="108" w:name="_Toc473291074"/>
      <w:bookmarkStart w:id="109" w:name="_Toc480371877"/>
      <w:bookmarkStart w:id="110" w:name="_Toc486514225"/>
      <w:r w:rsidRPr="00B92CC9">
        <w:lastRenderedPageBreak/>
        <w:t>Other guidelines</w:t>
      </w:r>
      <w:bookmarkEnd w:id="108"/>
      <w:bookmarkEnd w:id="109"/>
      <w:bookmarkEnd w:id="110"/>
    </w:p>
    <w:p w14:paraId="582A84FF" w14:textId="24205763" w:rsidR="00D32790" w:rsidRPr="00B92CC9" w:rsidRDefault="00D32790" w:rsidP="00D32790">
      <w:pPr>
        <w:pStyle w:val="BodyText"/>
      </w:pPr>
      <w:r w:rsidRPr="00B92CC9">
        <w:t>As well as the leading COPD-X</w:t>
      </w:r>
      <w:r w:rsidR="00CF1020">
        <w:t xml:space="preserve"> guidelines</w:t>
      </w:r>
      <w:r w:rsidRPr="00B92CC9">
        <w:t xml:space="preserve"> and GOLD </w:t>
      </w:r>
      <w:r w:rsidR="00CF1020">
        <w:t>Strategy Report</w:t>
      </w:r>
      <w:r w:rsidRPr="00B92CC9">
        <w:t xml:space="preserve">, there are several other sources of relevant guidelines from guidelines databases, summarised in </w:t>
      </w:r>
      <w:r w:rsidRPr="00B92CC9">
        <w:fldChar w:fldCharType="begin"/>
      </w:r>
      <w:r w:rsidRPr="00B92CC9">
        <w:instrText xml:space="preserve"> REF _Ref465421594 \h </w:instrText>
      </w:r>
      <w:r>
        <w:instrText xml:space="preserve"> \* MERGEFORMAT </w:instrText>
      </w:r>
      <w:r w:rsidRPr="00B92CC9">
        <w:fldChar w:fldCharType="separate"/>
      </w:r>
      <w:r w:rsidR="00453EA7" w:rsidRPr="00B92CC9">
        <w:t xml:space="preserve">Table </w:t>
      </w:r>
      <w:r w:rsidR="00453EA7">
        <w:t>1.3</w:t>
      </w:r>
      <w:r w:rsidRPr="00B92CC9">
        <w:fldChar w:fldCharType="end"/>
      </w:r>
      <w:r w:rsidRPr="00B92CC9">
        <w:t xml:space="preserve"> and listed below:</w:t>
      </w:r>
    </w:p>
    <w:p w14:paraId="723D011A" w14:textId="07C53AB3" w:rsidR="00D32790" w:rsidRPr="00B92CC9" w:rsidRDefault="00D32790" w:rsidP="00D32790">
      <w:pPr>
        <w:pStyle w:val="Bullettext"/>
      </w:pPr>
      <w:r w:rsidRPr="00B92CC9">
        <w:t>Agency for Healthcare Research and Quality (AHRQ) National Guidelines Clearinghouse (NGC)</w:t>
      </w:r>
      <w:r w:rsidR="00DF767A">
        <w:t>:</w:t>
      </w:r>
    </w:p>
    <w:p w14:paraId="296033D0" w14:textId="2A2B4608" w:rsidR="00D32790" w:rsidRPr="00B92CC9" w:rsidRDefault="00D32790" w:rsidP="00D32790">
      <w:pPr>
        <w:pStyle w:val="Bullettextsecondlevel"/>
      </w:pPr>
      <w:r w:rsidRPr="00B92CC9">
        <w:t>Criner et al (2015). Prevention of acute exacerbations of COPD: American College of Chest Physicians and Canadian Thoracic Society Gui</w:t>
      </w:r>
      <w:r w:rsidR="00DF767A">
        <w:t>deline (ACCP, CTS) (NGC:010698).</w:t>
      </w:r>
    </w:p>
    <w:p w14:paraId="6AB085A8" w14:textId="61775527" w:rsidR="00D32790" w:rsidRPr="00B92CC9" w:rsidRDefault="00D32790" w:rsidP="00D32790">
      <w:pPr>
        <w:pStyle w:val="Bullettextsecondlevel"/>
      </w:pPr>
      <w:r w:rsidRPr="00B92CC9">
        <w:t>Medical Services Commission (2011). Chronic obstructive pulmonary disease (COPD). British Columbia Medical Services Co</w:t>
      </w:r>
      <w:r w:rsidR="00DF767A">
        <w:t>mmission; (NGC:009466).</w:t>
      </w:r>
    </w:p>
    <w:p w14:paraId="110468BB" w14:textId="2F9F710D" w:rsidR="00D32790" w:rsidRPr="00B92CC9" w:rsidRDefault="00D32790" w:rsidP="00D32790">
      <w:pPr>
        <w:pStyle w:val="Bullettextsecondlevel"/>
      </w:pPr>
      <w:r w:rsidRPr="00B92CC9">
        <w:t>Management of Chronic Obstructive Pulmonary Disease Working Group (2014). Veterans Affairs/Department of Defense clinical practice guideline for the management of chronic obstructive</w:t>
      </w:r>
      <w:r w:rsidR="00DF767A">
        <w:t xml:space="preserve"> pulmonary disease (NGC:010629).</w:t>
      </w:r>
    </w:p>
    <w:p w14:paraId="71329A95" w14:textId="69842DD8" w:rsidR="00D32790" w:rsidRPr="00B92CC9" w:rsidRDefault="00D32790" w:rsidP="00D32790">
      <w:pPr>
        <w:pStyle w:val="Bullettextsecondlevel"/>
      </w:pPr>
      <w:r w:rsidRPr="00B92CC9">
        <w:t>Qaseem et al (2011). Diagnosis and management of stable chronic obstructive pulmonary disease: a clinical practice guideline update from the American College of Physicians, American College of Chest Physicians, American Thoracic Society, and European Respiratory Society (AC</w:t>
      </w:r>
      <w:r w:rsidR="00DF767A">
        <w:t>P, ACCP, ATS, ERS) (NGC:008641).</w:t>
      </w:r>
    </w:p>
    <w:p w14:paraId="3D613F5D" w14:textId="0EDFAE62" w:rsidR="00D32790" w:rsidRPr="00B92CC9" w:rsidRDefault="00D32790" w:rsidP="00D32790">
      <w:pPr>
        <w:pStyle w:val="Bullettext"/>
      </w:pPr>
      <w:r w:rsidRPr="00B92CC9">
        <w:t>National Institute of Health and Care Excellence (NICE)</w:t>
      </w:r>
      <w:r w:rsidR="00DF767A">
        <w:t>:</w:t>
      </w:r>
    </w:p>
    <w:p w14:paraId="56C8A8BA" w14:textId="77777777" w:rsidR="00D32790" w:rsidRPr="00B92CC9" w:rsidRDefault="00D32790" w:rsidP="00D32790">
      <w:pPr>
        <w:pStyle w:val="Bullettextsecondlevel"/>
      </w:pPr>
      <w:r w:rsidRPr="00B92CC9">
        <w:t>NICE Pathway (2016) for managing stable COPD and exacerbations of COPD.</w:t>
      </w:r>
    </w:p>
    <w:p w14:paraId="6AFDCE85" w14:textId="01D0B85E" w:rsidR="00D32790" w:rsidRPr="00B92CC9" w:rsidRDefault="00D32790" w:rsidP="00D32790">
      <w:pPr>
        <w:pStyle w:val="BodyText"/>
      </w:pPr>
      <w:r w:rsidRPr="00B92CC9">
        <w:t xml:space="preserve">The guidelines from the NGC and NICE are also evidence-based, with various systems used to grade the levels of evidence (see footnotes to </w:t>
      </w:r>
      <w:r w:rsidRPr="00B92CC9">
        <w:fldChar w:fldCharType="begin"/>
      </w:r>
      <w:r w:rsidRPr="00B92CC9">
        <w:instrText xml:space="preserve"> REF _Ref465421594 \h </w:instrText>
      </w:r>
      <w:r>
        <w:instrText xml:space="preserve"> \* MERGEFORMAT </w:instrText>
      </w:r>
      <w:r w:rsidRPr="00B92CC9">
        <w:fldChar w:fldCharType="separate"/>
      </w:r>
      <w:r w:rsidR="00453EA7" w:rsidRPr="00B92CC9">
        <w:t xml:space="preserve">Table </w:t>
      </w:r>
      <w:r w:rsidR="00453EA7">
        <w:rPr>
          <w:noProof/>
        </w:rPr>
        <w:t>1.3</w:t>
      </w:r>
      <w:r w:rsidRPr="00B92CC9">
        <w:fldChar w:fldCharType="end"/>
      </w:r>
      <w:r w:rsidRPr="00B92CC9">
        <w:t xml:space="preserve">). The NICE Pathway, published in 2016, was developed from the COPD NICE guideline CG101 (2010), which </w:t>
      </w:r>
      <w:r w:rsidR="00966819">
        <w:t xml:space="preserve">is currently being updated. </w:t>
      </w:r>
      <w:r w:rsidRPr="00B92CC9">
        <w:t xml:space="preserve">NICE guideline CG101 is not listed in </w:t>
      </w:r>
      <w:r w:rsidRPr="00B92CC9">
        <w:fldChar w:fldCharType="begin"/>
      </w:r>
      <w:r w:rsidRPr="00B92CC9">
        <w:instrText xml:space="preserve"> REF _Ref465421594 \h </w:instrText>
      </w:r>
      <w:r>
        <w:instrText xml:space="preserve"> \* MERGEFORMAT </w:instrText>
      </w:r>
      <w:r w:rsidRPr="00B92CC9">
        <w:fldChar w:fldCharType="separate"/>
      </w:r>
      <w:r w:rsidR="00453EA7" w:rsidRPr="00B92CC9">
        <w:t xml:space="preserve">Table </w:t>
      </w:r>
      <w:r w:rsidR="00453EA7">
        <w:rPr>
          <w:noProof/>
        </w:rPr>
        <w:t>1.3</w:t>
      </w:r>
      <w:r w:rsidRPr="00B92CC9">
        <w:fldChar w:fldCharType="end"/>
      </w:r>
      <w:r w:rsidRPr="00B92CC9">
        <w:t xml:space="preserve"> as the guidelines are restricted to those published from 2011 onwards.</w:t>
      </w:r>
    </w:p>
    <w:p w14:paraId="25E8B430" w14:textId="0B020C4F" w:rsidR="00D32790" w:rsidRPr="00B92CC9" w:rsidRDefault="00966819" w:rsidP="00D32790">
      <w:pPr>
        <w:pStyle w:val="BodyText"/>
      </w:pPr>
      <w:r>
        <w:t>NPS</w:t>
      </w:r>
      <w:r w:rsidR="00D32790" w:rsidRPr="00B92CC9">
        <w:t xml:space="preserve"> MedicineWise has published a topic specific report: Chronic Obstructive Pulmonary Disease (COPD), in March 2016 (commercial-in-confidence). The report identifies three Australian guidelines and one international </w:t>
      </w:r>
      <w:r w:rsidR="00CF1020">
        <w:t>report</w:t>
      </w:r>
      <w:r w:rsidR="00D32790" w:rsidRPr="00B92CC9">
        <w:t>:</w:t>
      </w:r>
    </w:p>
    <w:p w14:paraId="6B555041" w14:textId="5D1A9675" w:rsidR="00D32790" w:rsidRPr="00B92CC9" w:rsidRDefault="00D32790" w:rsidP="00D32790">
      <w:pPr>
        <w:pStyle w:val="Bullettext"/>
      </w:pPr>
      <w:r w:rsidRPr="00B92CC9">
        <w:t>Therapeutic Guidelines: Respiratory. Version 5, 2015 (based on COPD-X guid</w:t>
      </w:r>
      <w:r w:rsidR="00966819">
        <w:t>elines).</w:t>
      </w:r>
    </w:p>
    <w:p w14:paraId="42F4BE02" w14:textId="690B012E" w:rsidR="00D32790" w:rsidRPr="00B92CC9" w:rsidRDefault="00966819" w:rsidP="00D32790">
      <w:pPr>
        <w:pStyle w:val="Bullettext"/>
      </w:pPr>
      <w:r>
        <w:t>COPD-X guidelines.</w:t>
      </w:r>
    </w:p>
    <w:p w14:paraId="422A17E3" w14:textId="61DC4E8D" w:rsidR="00D32790" w:rsidRPr="00B92CC9" w:rsidRDefault="00D32790" w:rsidP="00D32790">
      <w:pPr>
        <w:pStyle w:val="Bullettext"/>
      </w:pPr>
      <w:r w:rsidRPr="00B92CC9">
        <w:t>COPD: pulmonary rehabilitation, HANDI: the Handbook of non-drug interventions, Royal Australian College of General Practitioners (RACGP), 201</w:t>
      </w:r>
      <w:r w:rsidR="00966819">
        <w:t>3 (not relevant to this Review).</w:t>
      </w:r>
    </w:p>
    <w:p w14:paraId="63E32C0A" w14:textId="77777777" w:rsidR="00D32790" w:rsidRPr="00B92CC9" w:rsidRDefault="00D32790" w:rsidP="00D32790">
      <w:pPr>
        <w:pStyle w:val="Bullettext"/>
      </w:pPr>
      <w:r w:rsidRPr="00B92CC9">
        <w:t xml:space="preserve">GOLD </w:t>
      </w:r>
      <w:r w:rsidR="00CF1020">
        <w:t>Strategy Report</w:t>
      </w:r>
      <w:r w:rsidRPr="00B92CC9">
        <w:t>.</w:t>
      </w:r>
    </w:p>
    <w:p w14:paraId="1D1D6DE7" w14:textId="77777777" w:rsidR="00D32790" w:rsidRPr="00296C04" w:rsidRDefault="00D32790" w:rsidP="00D32790">
      <w:pPr>
        <w:pStyle w:val="BodyText"/>
      </w:pPr>
      <w:r w:rsidRPr="00B92CC9">
        <w:t xml:space="preserve">The report states that the COPD guidance in Therapeutic Guidelines is based on the COPD-X guidelines; therefore, the guidance from Therapeutic Guidelines is not described in </w:t>
      </w:r>
      <w:r w:rsidRPr="00296C04">
        <w:fldChar w:fldCharType="begin"/>
      </w:r>
      <w:r w:rsidRPr="00296C04">
        <w:instrText xml:space="preserve"> REF _Ref465421594 \h  \* MERGEFORMAT </w:instrText>
      </w:r>
      <w:r w:rsidRPr="00296C04">
        <w:fldChar w:fldCharType="separate"/>
      </w:r>
      <w:r w:rsidR="00453EA7" w:rsidRPr="00B92CC9">
        <w:t xml:space="preserve">Table </w:t>
      </w:r>
      <w:r w:rsidR="00453EA7">
        <w:rPr>
          <w:noProof/>
        </w:rPr>
        <w:t>1.3</w:t>
      </w:r>
      <w:r w:rsidRPr="00296C04">
        <w:fldChar w:fldCharType="end"/>
      </w:r>
      <w:r w:rsidRPr="00296C04">
        <w:t>.</w:t>
      </w:r>
    </w:p>
    <w:p w14:paraId="0D0DEA79" w14:textId="77777777" w:rsidR="00D32790" w:rsidRPr="00296C04" w:rsidRDefault="00D32790" w:rsidP="00D32790">
      <w:pPr>
        <w:pStyle w:val="BodyText"/>
      </w:pPr>
    </w:p>
    <w:p w14:paraId="69E8D63B" w14:textId="77777777" w:rsidR="00D32790" w:rsidRPr="00296C04" w:rsidRDefault="00D32790" w:rsidP="00D32790">
      <w:pPr>
        <w:tabs>
          <w:tab w:val="left" w:pos="1713"/>
        </w:tabs>
        <w:sectPr w:rsidR="00D32790" w:rsidRPr="00296C04" w:rsidSect="00125AF7">
          <w:headerReference w:type="even" r:id="rId48"/>
          <w:footerReference w:type="default" r:id="rId49"/>
          <w:headerReference w:type="first" r:id="rId50"/>
          <w:pgSz w:w="11906" w:h="16838" w:code="9"/>
          <w:pgMar w:top="1134" w:right="1134" w:bottom="1134" w:left="1134" w:header="680" w:footer="851" w:gutter="0"/>
          <w:cols w:space="708"/>
          <w:docGrid w:linePitch="360"/>
        </w:sectPr>
      </w:pPr>
    </w:p>
    <w:p w14:paraId="246F9111" w14:textId="1DF0A849" w:rsidR="00D32790" w:rsidRPr="00B92CC9" w:rsidRDefault="00D32790" w:rsidP="009D4A65">
      <w:pPr>
        <w:pStyle w:val="ToR1TableHeader"/>
      </w:pPr>
      <w:bookmarkStart w:id="111" w:name="_Ref465421594"/>
      <w:bookmarkStart w:id="112" w:name="_Toc468034427"/>
      <w:bookmarkStart w:id="113" w:name="_Toc473291173"/>
      <w:bookmarkStart w:id="114" w:name="_Toc486016454"/>
      <w:bookmarkStart w:id="115" w:name="_Toc486017605"/>
      <w:r w:rsidRPr="00B92CC9">
        <w:lastRenderedPageBreak/>
        <w:t xml:space="preserve">Table </w:t>
      </w:r>
      <w:r w:rsidR="00514154">
        <w:t>1</w:t>
      </w:r>
      <w:r>
        <w:t>.</w:t>
      </w:r>
      <w:fldSimple w:instr=" SEQ Table \* ARABIC \s 1 ">
        <w:r w:rsidR="00453EA7">
          <w:rPr>
            <w:noProof/>
          </w:rPr>
          <w:t>3</w:t>
        </w:r>
      </w:fldSimple>
      <w:bookmarkEnd w:id="111"/>
      <w:r w:rsidRPr="00B92CC9">
        <w:tab/>
        <w:t>Prescribing guidelines</w:t>
      </w:r>
      <w:r w:rsidR="00966819">
        <w:t xml:space="preserve"> </w:t>
      </w:r>
      <w:r w:rsidR="00966819" w:rsidRPr="00B92CC9">
        <w:t>for COPD</w:t>
      </w:r>
      <w:r w:rsidR="00966819">
        <w:t>, other than COPD-X and GOLD</w:t>
      </w:r>
      <w:r w:rsidRPr="00B92CC9">
        <w:t xml:space="preserve"> </w:t>
      </w:r>
      <w:bookmarkEnd w:id="112"/>
      <w:bookmarkEnd w:id="113"/>
      <w:bookmarkEnd w:id="114"/>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Prescribing guidelines, other than COPD-X and GOLD, for COPD"/>
      </w:tblPr>
      <w:tblGrid>
        <w:gridCol w:w="4257"/>
        <w:gridCol w:w="10323"/>
      </w:tblGrid>
      <w:tr w:rsidR="00D32790" w:rsidRPr="00B92CC9" w14:paraId="24A0C478" w14:textId="77777777" w:rsidTr="004434D9">
        <w:trPr>
          <w:tblHeader/>
        </w:trPr>
        <w:tc>
          <w:tcPr>
            <w:tcW w:w="1460" w:type="pct"/>
            <w:shd w:val="clear" w:color="auto" w:fill="BFBFBF"/>
          </w:tcPr>
          <w:p w14:paraId="671D07C6" w14:textId="77777777" w:rsidR="00D32790" w:rsidRPr="00B92CC9" w:rsidRDefault="00D32790" w:rsidP="001162BD">
            <w:pPr>
              <w:pStyle w:val="01TableHEADINGleftaligned"/>
              <w:numPr>
                <w:ilvl w:val="0"/>
                <w:numId w:val="18"/>
              </w:numPr>
              <w:ind w:left="417"/>
            </w:pPr>
            <w:r w:rsidRPr="00B92CC9">
              <w:t>Name of publication or citation</w:t>
            </w:r>
          </w:p>
          <w:p w14:paraId="5FC02586" w14:textId="77777777" w:rsidR="00D32790" w:rsidRPr="00B92CC9" w:rsidRDefault="00D32790" w:rsidP="001162BD">
            <w:pPr>
              <w:pStyle w:val="01TableHEADINGleftaligned"/>
              <w:numPr>
                <w:ilvl w:val="0"/>
                <w:numId w:val="18"/>
              </w:numPr>
              <w:spacing w:before="0"/>
              <w:ind w:left="417"/>
            </w:pPr>
            <w:r w:rsidRPr="00B92CC9">
              <w:t>Source</w:t>
            </w:r>
          </w:p>
          <w:p w14:paraId="696C636A" w14:textId="77777777" w:rsidR="00D32790" w:rsidRPr="00B92CC9" w:rsidRDefault="00D32790" w:rsidP="001162BD">
            <w:pPr>
              <w:pStyle w:val="01TableHEADINGleftaligned"/>
              <w:numPr>
                <w:ilvl w:val="0"/>
                <w:numId w:val="18"/>
              </w:numPr>
              <w:spacing w:before="0"/>
              <w:ind w:left="417"/>
            </w:pPr>
            <w:r w:rsidRPr="00B92CC9">
              <w:t>Country</w:t>
            </w:r>
          </w:p>
          <w:p w14:paraId="7E2EBC43" w14:textId="77777777" w:rsidR="00D32790" w:rsidRPr="00B92CC9" w:rsidRDefault="00D32790" w:rsidP="001162BD">
            <w:pPr>
              <w:pStyle w:val="01TableHEADINGleftaligned"/>
              <w:numPr>
                <w:ilvl w:val="0"/>
                <w:numId w:val="18"/>
              </w:numPr>
              <w:spacing w:before="0"/>
              <w:ind w:left="417"/>
            </w:pPr>
            <w:r w:rsidRPr="00B92CC9">
              <w:t>Primary aim and focus</w:t>
            </w:r>
          </w:p>
          <w:p w14:paraId="61F93F9D" w14:textId="77777777" w:rsidR="00D32790" w:rsidRPr="00B92CC9" w:rsidRDefault="00D32790" w:rsidP="001162BD">
            <w:pPr>
              <w:pStyle w:val="01TableHEADINGleftaligned"/>
              <w:numPr>
                <w:ilvl w:val="0"/>
                <w:numId w:val="18"/>
              </w:numPr>
              <w:spacing w:before="0"/>
              <w:ind w:left="417"/>
            </w:pPr>
            <w:r w:rsidRPr="00B92CC9">
              <w:t>Target audience</w:t>
            </w:r>
          </w:p>
          <w:p w14:paraId="320A4BD1" w14:textId="77777777" w:rsidR="00D32790" w:rsidRPr="00B92CC9" w:rsidRDefault="00D32790" w:rsidP="001162BD">
            <w:pPr>
              <w:pStyle w:val="01TableHEADINGleftaligned"/>
              <w:numPr>
                <w:ilvl w:val="0"/>
                <w:numId w:val="18"/>
              </w:numPr>
              <w:spacing w:before="0"/>
              <w:ind w:left="417"/>
            </w:pPr>
            <w:r w:rsidRPr="00B92CC9">
              <w:t>Method used to develop the guidance</w:t>
            </w:r>
          </w:p>
          <w:p w14:paraId="500B6C56" w14:textId="77777777" w:rsidR="00D32790" w:rsidRPr="00B92CC9" w:rsidRDefault="00D32790" w:rsidP="001162BD">
            <w:pPr>
              <w:pStyle w:val="01TableHEADINGleftaligned"/>
              <w:numPr>
                <w:ilvl w:val="0"/>
                <w:numId w:val="18"/>
              </w:numPr>
              <w:spacing w:before="0"/>
              <w:ind w:left="417"/>
            </w:pPr>
            <w:r w:rsidRPr="00B92CC9">
              <w:rPr>
                <w:szCs w:val="20"/>
              </w:rPr>
              <w:t>Developer/commissioning body</w:t>
            </w:r>
          </w:p>
        </w:tc>
        <w:tc>
          <w:tcPr>
            <w:tcW w:w="3540" w:type="pct"/>
            <w:shd w:val="clear" w:color="auto" w:fill="BFBFBF"/>
          </w:tcPr>
          <w:p w14:paraId="61481028" w14:textId="77777777" w:rsidR="00D32790" w:rsidRPr="00B92CC9" w:rsidRDefault="00D32790" w:rsidP="00D32790">
            <w:pPr>
              <w:pStyle w:val="01TableHEADINGleftaligned"/>
            </w:pPr>
            <w:r w:rsidRPr="00B92CC9">
              <w:t>Prescribing summary for pharmacologic therapy (from 2011 inclusive)</w:t>
            </w:r>
          </w:p>
        </w:tc>
      </w:tr>
      <w:tr w:rsidR="00D32790" w:rsidRPr="00B92CC9" w14:paraId="1FF1397F" w14:textId="77777777" w:rsidTr="004434D9">
        <w:tc>
          <w:tcPr>
            <w:tcW w:w="1460" w:type="pct"/>
            <w:tcBorders>
              <w:bottom w:val="single" w:sz="4" w:space="0" w:color="auto"/>
              <w:right w:val="nil"/>
            </w:tcBorders>
            <w:shd w:val="clear" w:color="auto" w:fill="000000"/>
          </w:tcPr>
          <w:p w14:paraId="469E05B0" w14:textId="6DF92DAF" w:rsidR="00D32790" w:rsidRPr="00B92CC9" w:rsidRDefault="00826B96" w:rsidP="00966819">
            <w:pPr>
              <w:pStyle w:val="04Tablesubheading"/>
              <w:rPr>
                <w:color w:val="FFFFFF"/>
                <w:u w:val="single"/>
              </w:rPr>
            </w:pPr>
            <w:hyperlink r:id="rId51" w:history="1">
              <w:r w:rsidR="00D32790" w:rsidRPr="00966819">
                <w:rPr>
                  <w:rStyle w:val="Hyperlink"/>
                  <w:color w:val="FFFFFF" w:themeColor="background1"/>
                </w:rPr>
                <w:t>AHRQ NGC</w:t>
              </w:r>
            </w:hyperlink>
            <w:r w:rsidR="00D32790" w:rsidRPr="00966819">
              <w:rPr>
                <w:color w:val="FFFFFF" w:themeColor="background1"/>
              </w:rPr>
              <w:t xml:space="preserve"> </w:t>
            </w:r>
          </w:p>
        </w:tc>
        <w:tc>
          <w:tcPr>
            <w:tcW w:w="3540" w:type="pct"/>
            <w:tcBorders>
              <w:left w:val="nil"/>
              <w:bottom w:val="single" w:sz="4" w:space="0" w:color="auto"/>
            </w:tcBorders>
            <w:shd w:val="clear" w:color="auto" w:fill="000000"/>
          </w:tcPr>
          <w:p w14:paraId="374CFF77" w14:textId="77777777" w:rsidR="00D32790" w:rsidRPr="00B92CC9" w:rsidRDefault="00D32790" w:rsidP="00D32790">
            <w:pPr>
              <w:pStyle w:val="04Tablesubheading"/>
              <w:rPr>
                <w:color w:val="FFFFFF"/>
                <w:u w:val="single"/>
              </w:rPr>
            </w:pPr>
          </w:p>
        </w:tc>
      </w:tr>
      <w:tr w:rsidR="00D32790" w:rsidRPr="00B92CC9" w14:paraId="312C3B8C" w14:textId="77777777" w:rsidTr="004434D9">
        <w:tc>
          <w:tcPr>
            <w:tcW w:w="1460" w:type="pct"/>
            <w:tcBorders>
              <w:top w:val="dotted" w:sz="4" w:space="0" w:color="auto"/>
              <w:bottom w:val="dotted" w:sz="4" w:space="0" w:color="auto"/>
            </w:tcBorders>
            <w:shd w:val="clear" w:color="auto" w:fill="auto"/>
          </w:tcPr>
          <w:p w14:paraId="043778A2" w14:textId="77777777" w:rsidR="00D32790" w:rsidRPr="00B92CC9" w:rsidRDefault="00D32790" w:rsidP="001162BD">
            <w:pPr>
              <w:pStyle w:val="05Tabletext"/>
              <w:numPr>
                <w:ilvl w:val="0"/>
                <w:numId w:val="19"/>
              </w:numPr>
              <w:ind w:left="417"/>
            </w:pPr>
            <w:r w:rsidRPr="00B92CC9">
              <w:t>Medical Services Commission. Chronic obstructive pulmonary disease (COPD). Victoria (BC): British Columbia Medical Services Commission; 2011 Jan 1. 17 p. NGC:009466</w:t>
            </w:r>
          </w:p>
          <w:p w14:paraId="5F1B9ADE" w14:textId="77777777" w:rsidR="00062C26" w:rsidRDefault="00826B96" w:rsidP="001162BD">
            <w:pPr>
              <w:pStyle w:val="06Tabletextspacebefore"/>
              <w:numPr>
                <w:ilvl w:val="0"/>
                <w:numId w:val="19"/>
              </w:numPr>
              <w:ind w:left="417"/>
            </w:pPr>
            <w:hyperlink r:id="rId52" w:history="1">
              <w:r w:rsidR="00062C26">
                <w:rPr>
                  <w:rStyle w:val="Hyperlink"/>
                </w:rPr>
                <w:t xml:space="preserve">Medical Services Commission </w:t>
              </w:r>
              <w:r w:rsidR="00062C26" w:rsidRPr="00062C26">
                <w:rPr>
                  <w:rStyle w:val="Hyperlink"/>
                </w:rPr>
                <w:t>COPD Guideline</w:t>
              </w:r>
            </w:hyperlink>
          </w:p>
          <w:p w14:paraId="41112372" w14:textId="77777777" w:rsidR="00D32790" w:rsidRPr="00B92CC9" w:rsidRDefault="00D32790" w:rsidP="001162BD">
            <w:pPr>
              <w:pStyle w:val="06Tabletextspacebefore"/>
              <w:numPr>
                <w:ilvl w:val="0"/>
                <w:numId w:val="19"/>
              </w:numPr>
              <w:ind w:left="417"/>
            </w:pPr>
            <w:r w:rsidRPr="00B92CC9">
              <w:t>Canada.</w:t>
            </w:r>
          </w:p>
          <w:p w14:paraId="49899C5D" w14:textId="77777777" w:rsidR="00D32790" w:rsidRPr="00B92CC9" w:rsidRDefault="00D32790" w:rsidP="001162BD">
            <w:pPr>
              <w:pStyle w:val="06Tabletextspacebefore"/>
              <w:numPr>
                <w:ilvl w:val="0"/>
                <w:numId w:val="19"/>
              </w:numPr>
              <w:ind w:left="417"/>
            </w:pPr>
            <w:r w:rsidRPr="00B92CC9">
              <w:t xml:space="preserve">Diagnosis and management of COPD. </w:t>
            </w:r>
          </w:p>
          <w:p w14:paraId="3F406E5B" w14:textId="77777777" w:rsidR="00D32790" w:rsidRPr="00B92CC9" w:rsidRDefault="00D32790" w:rsidP="001162BD">
            <w:pPr>
              <w:pStyle w:val="06Tabletextspacebefore"/>
              <w:numPr>
                <w:ilvl w:val="0"/>
                <w:numId w:val="19"/>
              </w:numPr>
              <w:ind w:left="417"/>
            </w:pPr>
            <w:r w:rsidRPr="00B92CC9">
              <w:t>Family physicians in British Columbia.</w:t>
            </w:r>
          </w:p>
          <w:p w14:paraId="25D67958" w14:textId="77777777" w:rsidR="00D32790" w:rsidRPr="00B92CC9" w:rsidRDefault="00D32790" w:rsidP="001162BD">
            <w:pPr>
              <w:pStyle w:val="06Tabletextspacebefore"/>
              <w:numPr>
                <w:ilvl w:val="0"/>
                <w:numId w:val="19"/>
              </w:numPr>
              <w:ind w:left="417"/>
            </w:pPr>
            <w:r w:rsidRPr="00B92CC9">
              <w:rPr>
                <w:u w:val="single"/>
              </w:rPr>
              <w:t>Evidence-based</w:t>
            </w:r>
            <w:r w:rsidRPr="00B92CC9">
              <w:t>. Review of the recommendations of the Canadian Thoracic Society and other international strategies for the management of COPD.</w:t>
            </w:r>
          </w:p>
          <w:p w14:paraId="2FF9E81B" w14:textId="77777777" w:rsidR="00D32790" w:rsidRPr="00B92CC9" w:rsidRDefault="00D32790" w:rsidP="001162BD">
            <w:pPr>
              <w:pStyle w:val="06Tabletextspacebefore"/>
              <w:numPr>
                <w:ilvl w:val="0"/>
                <w:numId w:val="19"/>
              </w:numPr>
              <w:ind w:left="417"/>
            </w:pPr>
            <w:r w:rsidRPr="00B92CC9">
              <w:rPr>
                <w:szCs w:val="20"/>
              </w:rPr>
              <w:t>Medical Services Commission, British Columbia.</w:t>
            </w:r>
          </w:p>
        </w:tc>
        <w:tc>
          <w:tcPr>
            <w:tcW w:w="3540" w:type="pct"/>
            <w:tcBorders>
              <w:top w:val="dotted" w:sz="4" w:space="0" w:color="auto"/>
              <w:bottom w:val="dotted" w:sz="4" w:space="0" w:color="auto"/>
            </w:tcBorders>
            <w:shd w:val="clear" w:color="auto" w:fill="auto"/>
          </w:tcPr>
          <w:p w14:paraId="214A240F" w14:textId="77777777" w:rsidR="00D32790" w:rsidRPr="00FC11FC" w:rsidRDefault="00D32790" w:rsidP="00D32790">
            <w:pPr>
              <w:pStyle w:val="05Tabletext"/>
              <w:rPr>
                <w:b/>
              </w:rPr>
            </w:pPr>
            <w:r w:rsidRPr="00FC11FC">
              <w:rPr>
                <w:b/>
              </w:rPr>
              <w:t>PHARMACOLOGIC MANAGEMENT</w:t>
            </w:r>
          </w:p>
          <w:p w14:paraId="34561B88" w14:textId="77777777" w:rsidR="00D32790" w:rsidRPr="00B92CC9" w:rsidRDefault="00D32790" w:rsidP="00D32790">
            <w:pPr>
              <w:pStyle w:val="06Tabletextspacebefore"/>
            </w:pPr>
            <w:r w:rsidRPr="00B92CC9">
              <w:t>Bronchodilators are the mainstay of COPD pharmacotherapy. Pharmacological treatment of COPD has not been shown to reverse, slow, or prevent progressive decline in lung function, but can improve symptoms, reduce exacerbations and hospitalisations, and improve quality of life. Bronchodilators reduce air</w:t>
            </w:r>
            <w:r>
              <w:t>-</w:t>
            </w:r>
            <w:r w:rsidRPr="00B92CC9">
              <w:t>trapping, dyspnoea, and improve QoL even if improvement is not seen on spirometry.</w:t>
            </w:r>
          </w:p>
          <w:p w14:paraId="666B0034" w14:textId="77777777" w:rsidR="00D32790" w:rsidRPr="00B92CC9" w:rsidRDefault="00D32790" w:rsidP="00D32790">
            <w:pPr>
              <w:pStyle w:val="07Tablebullet"/>
            </w:pPr>
            <w:r w:rsidRPr="00B92CC9">
              <w:t>Patients with mild COPD should be prescribed an inhaled SABA or ipratropium to be used as needed.</w:t>
            </w:r>
          </w:p>
          <w:p w14:paraId="31F3B5E4" w14:textId="77777777" w:rsidR="00D32790" w:rsidRPr="00B92CC9" w:rsidRDefault="00D32790" w:rsidP="00D32790">
            <w:pPr>
              <w:pStyle w:val="07Tablebullet"/>
            </w:pPr>
            <w:r w:rsidRPr="00B92CC9">
              <w:t>If symptoms persist, then consider regular use of ipratropium or a long-acting bronchodilator (tiotropium or a LABA).</w:t>
            </w:r>
          </w:p>
          <w:p w14:paraId="6D95ADFD" w14:textId="77777777" w:rsidR="00D32790" w:rsidRPr="00B92CC9" w:rsidRDefault="00D32790" w:rsidP="00D32790">
            <w:pPr>
              <w:pStyle w:val="07Tablebullet"/>
            </w:pPr>
            <w:r w:rsidRPr="00B92CC9">
              <w:t>If the patient continues to be symptomatic despite the addition of tiotropium or LABA, the other may be added.</w:t>
            </w:r>
          </w:p>
          <w:p w14:paraId="2240ABA9" w14:textId="77777777" w:rsidR="00D32790" w:rsidRPr="00B92CC9" w:rsidRDefault="00D32790" w:rsidP="00D32790">
            <w:pPr>
              <w:pStyle w:val="07Tablebullet"/>
            </w:pPr>
            <w:r w:rsidRPr="00B92CC9">
              <w:t>Concurrent use of tiotropium and ipratropium is not recommended.</w:t>
            </w:r>
          </w:p>
          <w:p w14:paraId="260649D6" w14:textId="77777777" w:rsidR="00D32790" w:rsidRPr="00B92CC9" w:rsidRDefault="00D32790" w:rsidP="00D32790">
            <w:pPr>
              <w:pStyle w:val="07Tablebullet"/>
            </w:pPr>
            <w:r w:rsidRPr="00B92CC9">
              <w:t>Regular use of ICS could be added to combination tiotropium and LABA therapy for patients with moderate to severe COPD with a history of exacerbations (one or more per year, on average, for two consecutive years) to reduce exacerbations, or if asthma coexists.</w:t>
            </w:r>
          </w:p>
          <w:p w14:paraId="5A4B6F9B" w14:textId="77777777" w:rsidR="00D32790" w:rsidRPr="00B92CC9" w:rsidRDefault="00D32790" w:rsidP="00D32790">
            <w:pPr>
              <w:pStyle w:val="07Tablebullet"/>
            </w:pPr>
            <w:r w:rsidRPr="00B92CC9">
              <w:t>Long term OCS therapy is not recommended.</w:t>
            </w:r>
          </w:p>
          <w:p w14:paraId="1B05777C" w14:textId="77777777" w:rsidR="00D32790" w:rsidRPr="00B92CC9" w:rsidRDefault="00D32790" w:rsidP="00D32790">
            <w:pPr>
              <w:pStyle w:val="07Tablebullet"/>
            </w:pPr>
            <w:r w:rsidRPr="00B92CC9">
              <w:t>If indications for both a LABA and an ICS exist, then consider a combination product containing both medications.</w:t>
            </w:r>
          </w:p>
          <w:p w14:paraId="3BC59249" w14:textId="77777777" w:rsidR="00D32790" w:rsidRPr="00B92CC9" w:rsidRDefault="00D32790" w:rsidP="00D32790">
            <w:pPr>
              <w:pStyle w:val="07Tablebullet"/>
            </w:pPr>
            <w:r w:rsidRPr="00B92CC9">
              <w:t>Theophylline may be useful in select patients with persistent symptoms despite optimal inhaled therapy.</w:t>
            </w:r>
          </w:p>
          <w:p w14:paraId="2589C3E0" w14:textId="77777777" w:rsidR="00D32790" w:rsidRPr="00B92CC9" w:rsidRDefault="00D32790" w:rsidP="00D32790">
            <w:pPr>
              <w:pStyle w:val="07Tablebullet"/>
            </w:pPr>
            <w:r w:rsidRPr="00B92CC9">
              <w:t>Evaluate the patient's inhaler technique regularly. Consider prescribing a spacer for metered dose inhalers. Dry powder inhalers are not used with a spacer.</w:t>
            </w:r>
          </w:p>
        </w:tc>
      </w:tr>
      <w:tr w:rsidR="00D32790" w:rsidRPr="00B92CC9" w14:paraId="19A5A41D" w14:textId="77777777" w:rsidTr="004434D9">
        <w:tc>
          <w:tcPr>
            <w:tcW w:w="1460" w:type="pct"/>
            <w:tcBorders>
              <w:top w:val="dotted" w:sz="4" w:space="0" w:color="auto"/>
              <w:bottom w:val="dotted" w:sz="4" w:space="0" w:color="auto"/>
            </w:tcBorders>
            <w:shd w:val="clear" w:color="auto" w:fill="auto"/>
          </w:tcPr>
          <w:p w14:paraId="08F5352A" w14:textId="77777777" w:rsidR="00D32790" w:rsidRPr="00B92CC9" w:rsidRDefault="00D32790" w:rsidP="001162BD">
            <w:pPr>
              <w:pStyle w:val="05Tabletext"/>
              <w:numPr>
                <w:ilvl w:val="0"/>
                <w:numId w:val="20"/>
              </w:numPr>
              <w:ind w:left="417"/>
            </w:pPr>
            <w:r w:rsidRPr="00B92CC9">
              <w:t>Management of Chronic Obstructive Pulmonary Disease Working Group. VA/DoD clinical practice guideline for the management of chronic obstructive pulmonary disease. Washington (DC): Department of Veterans Affairs, Department of Defense; 2014 Dec. 94 p. Originally published 1999.</w:t>
            </w:r>
            <w:r>
              <w:br/>
            </w:r>
            <w:r w:rsidRPr="00B92CC9">
              <w:t>NGC:010629</w:t>
            </w:r>
          </w:p>
          <w:p w14:paraId="420554CA" w14:textId="77777777" w:rsidR="00062C26" w:rsidRDefault="00826B96" w:rsidP="001162BD">
            <w:pPr>
              <w:pStyle w:val="06Tabletextspacebefore"/>
              <w:numPr>
                <w:ilvl w:val="0"/>
                <w:numId w:val="20"/>
              </w:numPr>
              <w:ind w:left="417"/>
            </w:pPr>
            <w:hyperlink r:id="rId53" w:history="1">
              <w:r w:rsidR="00062C26" w:rsidRPr="00062C26">
                <w:rPr>
                  <w:rStyle w:val="Hyperlink"/>
                </w:rPr>
                <w:t>VA/DOD Clinical practice guideline for the management of COPD</w:t>
              </w:r>
            </w:hyperlink>
          </w:p>
          <w:p w14:paraId="61929CA0" w14:textId="77777777" w:rsidR="00062C26" w:rsidRDefault="00062C26" w:rsidP="00062C26">
            <w:pPr>
              <w:pStyle w:val="06Tabletextspacebefore"/>
              <w:ind w:left="417"/>
            </w:pPr>
            <w:r>
              <w:t xml:space="preserve">Original source: </w:t>
            </w:r>
            <w:hyperlink r:id="rId54" w:history="1">
              <w:r w:rsidRPr="00062C26">
                <w:rPr>
                  <w:rStyle w:val="Hyperlink"/>
                </w:rPr>
                <w:t>VA/DOD Clinical practice guideline for the management of COPD</w:t>
              </w:r>
            </w:hyperlink>
          </w:p>
          <w:p w14:paraId="508F9EC2" w14:textId="77777777" w:rsidR="00D32790" w:rsidRPr="00B92CC9" w:rsidRDefault="00D32790" w:rsidP="001162BD">
            <w:pPr>
              <w:pStyle w:val="06Tabletextspacebefore"/>
              <w:numPr>
                <w:ilvl w:val="0"/>
                <w:numId w:val="20"/>
              </w:numPr>
              <w:ind w:left="417"/>
            </w:pPr>
            <w:r w:rsidRPr="00B92CC9">
              <w:t>United States.</w:t>
            </w:r>
          </w:p>
          <w:p w14:paraId="30CA6340" w14:textId="77777777" w:rsidR="00D32790" w:rsidRPr="00B92CC9" w:rsidRDefault="00D32790" w:rsidP="001162BD">
            <w:pPr>
              <w:pStyle w:val="06Tabletextspacebefore"/>
              <w:numPr>
                <w:ilvl w:val="0"/>
                <w:numId w:val="20"/>
              </w:numPr>
              <w:ind w:left="417"/>
            </w:pPr>
            <w:r w:rsidRPr="00B92CC9">
              <w:t>Assessment of disease, optimisation of therapy, minimisation of complications and emphasis of care.</w:t>
            </w:r>
          </w:p>
          <w:p w14:paraId="5F4E61DE" w14:textId="77777777" w:rsidR="00D32790" w:rsidRPr="00B92CC9" w:rsidRDefault="00D32790" w:rsidP="001162BD">
            <w:pPr>
              <w:pStyle w:val="06Tabletextspacebefore"/>
              <w:numPr>
                <w:ilvl w:val="0"/>
                <w:numId w:val="20"/>
              </w:numPr>
              <w:ind w:left="417"/>
            </w:pPr>
            <w:r w:rsidRPr="00B92CC9">
              <w:t xml:space="preserve">Primary care providers to patients in the VA/DoD health </w:t>
            </w:r>
            <w:r w:rsidRPr="00B92CC9">
              <w:lastRenderedPageBreak/>
              <w:t>care delivery systems.</w:t>
            </w:r>
          </w:p>
          <w:p w14:paraId="5D0D76C3" w14:textId="77777777" w:rsidR="00D32790" w:rsidRPr="00B92CC9" w:rsidRDefault="00D32790" w:rsidP="001162BD">
            <w:pPr>
              <w:pStyle w:val="06Tabletextspacebefore"/>
              <w:numPr>
                <w:ilvl w:val="0"/>
                <w:numId w:val="20"/>
              </w:numPr>
              <w:ind w:left="417"/>
            </w:pPr>
            <w:r w:rsidRPr="00B92CC9">
              <w:rPr>
                <w:u w:val="single"/>
              </w:rPr>
              <w:t>Evidence-based</w:t>
            </w:r>
            <w:r w:rsidRPr="00B92CC9">
              <w:t>. The Guideline Work Group converted the USPSTF strengths of the recommendations from the 2007 guideline to the GRADE system.</w:t>
            </w:r>
            <w:r w:rsidRPr="00B92CC9">
              <w:rPr>
                <w:vertAlign w:val="superscript"/>
              </w:rPr>
              <w:t>a</w:t>
            </w:r>
            <w:r w:rsidRPr="00B92CC9">
              <w:t xml:space="preserve"> It is based on a systematic review of both clinical and epidemiological evidence.</w:t>
            </w:r>
          </w:p>
          <w:p w14:paraId="6891ED01" w14:textId="77777777" w:rsidR="00D32790" w:rsidRPr="00B92CC9" w:rsidRDefault="00D32790" w:rsidP="001162BD">
            <w:pPr>
              <w:pStyle w:val="06Tabletextspacebefore"/>
              <w:numPr>
                <w:ilvl w:val="0"/>
                <w:numId w:val="20"/>
              </w:numPr>
              <w:ind w:left="417"/>
            </w:pPr>
            <w:r w:rsidRPr="00B92CC9">
              <w:rPr>
                <w:szCs w:val="20"/>
              </w:rPr>
              <w:t>Department of Defense, Department of Veterans Affairs, Veterans Health Administration.</w:t>
            </w:r>
          </w:p>
        </w:tc>
        <w:tc>
          <w:tcPr>
            <w:tcW w:w="3540" w:type="pct"/>
            <w:tcBorders>
              <w:top w:val="dotted" w:sz="4" w:space="0" w:color="auto"/>
              <w:bottom w:val="dotted" w:sz="4" w:space="0" w:color="auto"/>
            </w:tcBorders>
            <w:shd w:val="clear" w:color="auto" w:fill="auto"/>
          </w:tcPr>
          <w:p w14:paraId="413E3B38" w14:textId="77777777" w:rsidR="00D32790" w:rsidRPr="00B92CC9" w:rsidRDefault="00D32790" w:rsidP="00D32790">
            <w:pPr>
              <w:pStyle w:val="07Tablebullet"/>
            </w:pPr>
            <w:r w:rsidRPr="00B92CC9">
              <w:lastRenderedPageBreak/>
              <w:t>Prescribe SABAs to patients with confirmed COPD for rescue therapy as needed (strong evidence in favour).</w:t>
            </w:r>
          </w:p>
          <w:p w14:paraId="0B72B6DA" w14:textId="77777777" w:rsidR="00D32790" w:rsidRPr="00B92CC9" w:rsidRDefault="00D32790" w:rsidP="00D32790">
            <w:pPr>
              <w:pStyle w:val="07Tablebullet"/>
            </w:pPr>
            <w:r w:rsidRPr="00B92CC9">
              <w:t>Use spacers for patients who have difficulty actuating and coordinating drug delivery with MDIs (weak evidence in favour).</w:t>
            </w:r>
          </w:p>
          <w:p w14:paraId="4ADD8510" w14:textId="77777777" w:rsidR="00D32790" w:rsidRPr="00B92CC9" w:rsidRDefault="00D32790" w:rsidP="00D32790">
            <w:pPr>
              <w:pStyle w:val="07Tablebullet"/>
            </w:pPr>
            <w:r w:rsidRPr="00B92CC9">
              <w:t>Offer long-acting bronchodilators to patients with confirmed, stable COPD who continue to have respiratory symptoms (e.g., dyspnoea, cough) (strong evidence in favour).</w:t>
            </w:r>
          </w:p>
          <w:p w14:paraId="2F4695AC" w14:textId="77777777" w:rsidR="00D32790" w:rsidRPr="00B92CC9" w:rsidRDefault="00D32790" w:rsidP="00D32790">
            <w:pPr>
              <w:pStyle w:val="07Tablebullet"/>
            </w:pPr>
            <w:r w:rsidRPr="00B92CC9">
              <w:t>Offer tiotropium (LAMA) as first-line maintenance therapy in patients with confirmed, stable COPD who continue to have respiratory symptoms (e.g. dyspnoea, cough) (weak evidence in favour).</w:t>
            </w:r>
          </w:p>
          <w:p w14:paraId="41E8BFAD" w14:textId="77777777" w:rsidR="00D32790" w:rsidRPr="00B92CC9" w:rsidRDefault="00D32790" w:rsidP="00D32790">
            <w:pPr>
              <w:pStyle w:val="07Tablebullet"/>
            </w:pPr>
            <w:r w:rsidRPr="00B92CC9">
              <w:t>Use inhaled tiotropium as first-line therapy for patients with confirmed, stable COPD who have respiratory symptoms (e.g. dyspnoea, cough) and severe airflow obstruction (i.e., post</w:t>
            </w:r>
            <w:r>
              <w:t>-</w:t>
            </w:r>
            <w:r w:rsidRPr="00B92CC9">
              <w:t>bronchodilator FEV</w:t>
            </w:r>
            <w:r w:rsidRPr="00B92CC9">
              <w:rPr>
                <w:vertAlign w:val="subscript"/>
              </w:rPr>
              <w:t>1</w:t>
            </w:r>
            <w:r w:rsidRPr="00B92CC9">
              <w:t xml:space="preserve"> &lt;50%) or a history of COPD exacerbations (strong evidence in favour).</w:t>
            </w:r>
          </w:p>
          <w:p w14:paraId="190E21AC" w14:textId="77777777" w:rsidR="00D32790" w:rsidRPr="00B92CC9" w:rsidRDefault="00D32790" w:rsidP="00D32790">
            <w:pPr>
              <w:pStyle w:val="07Tablebullet"/>
            </w:pPr>
            <w:r w:rsidRPr="00B92CC9">
              <w:t>For clinically stable patients with a confirmed diagnosis of COPD and who have not had exacerbations on SAMAs, continue with this treatment, rather than switch to long-acting bronchodilators (weak evidence in favour).</w:t>
            </w:r>
          </w:p>
          <w:p w14:paraId="4E2E8472" w14:textId="77777777" w:rsidR="00D32790" w:rsidRPr="00B92CC9" w:rsidRDefault="00D32790" w:rsidP="00D32790">
            <w:pPr>
              <w:pStyle w:val="07Tablebullet"/>
            </w:pPr>
            <w:r w:rsidRPr="00B92CC9">
              <w:t>For patients treated with a SAMA who are started on a LAMA to improve patient outcomes, discontinue the SAMA (weak evidence in favour).</w:t>
            </w:r>
          </w:p>
          <w:p w14:paraId="699BF5C2" w14:textId="77777777" w:rsidR="00D32790" w:rsidRPr="00B92CC9" w:rsidRDefault="00D32790" w:rsidP="00D32790">
            <w:pPr>
              <w:pStyle w:val="07Tablebullet"/>
            </w:pPr>
            <w:r w:rsidRPr="00B92CC9">
              <w:t>Do not offer an ICS in symptomatic patients with confirmed, stable COPD as a first-line monotherapy (strong evidence against).</w:t>
            </w:r>
          </w:p>
          <w:p w14:paraId="1F300658" w14:textId="77777777" w:rsidR="00D32790" w:rsidRPr="00B92CC9" w:rsidRDefault="00D32790" w:rsidP="00D32790">
            <w:pPr>
              <w:pStyle w:val="07Tablebullet"/>
            </w:pPr>
            <w:r w:rsidRPr="00B92CC9">
              <w:t>Do not use of LABAs without an ICS in patients with COPD who may have concomitant asthma (strong evidence against).</w:t>
            </w:r>
          </w:p>
          <w:p w14:paraId="107022E8" w14:textId="77777777" w:rsidR="00D32790" w:rsidRPr="00B92CC9" w:rsidRDefault="00D32790" w:rsidP="00D32790">
            <w:pPr>
              <w:pStyle w:val="07Tablebullet"/>
            </w:pPr>
            <w:r w:rsidRPr="00B92CC9">
              <w:t>In patients with confirmed, stable COPD who are on inhaled LAMAs (tiotropium) or inhaled LABAs alone and have persistent dyspnoea on monotherapy, use combination therapy with both classes of drugs (strong evidence in favour).</w:t>
            </w:r>
          </w:p>
          <w:p w14:paraId="38F7D5F4" w14:textId="77777777" w:rsidR="00D32790" w:rsidRPr="00B92CC9" w:rsidRDefault="00D32790" w:rsidP="00D32790">
            <w:pPr>
              <w:pStyle w:val="07Tablebullet"/>
            </w:pPr>
            <w:r w:rsidRPr="00B92CC9">
              <w:t xml:space="preserve">In patients with confirmed, stable COPD who are on combination therapy with LAMAs (tiotropium) and LABAs and have persistent dyspnoea or COPD </w:t>
            </w:r>
            <w:r w:rsidRPr="00B92CC9">
              <w:lastRenderedPageBreak/>
              <w:t>exacerbations, add ICS as a third medication (weak evidence in favour).</w:t>
            </w:r>
          </w:p>
          <w:p w14:paraId="16D7C9E9" w14:textId="77777777" w:rsidR="00D32790" w:rsidRPr="00B92CC9" w:rsidRDefault="00D32790" w:rsidP="00D32790">
            <w:pPr>
              <w:pStyle w:val="07Tablebullet"/>
            </w:pPr>
            <w:r w:rsidRPr="00B92CC9">
              <w:t>Do not offer roflumilast in patients with confirmed, stable COPD in primary care without consultation with a pulmonologist (weak evidence against).</w:t>
            </w:r>
          </w:p>
          <w:p w14:paraId="6F69A212" w14:textId="77777777" w:rsidR="00D32790" w:rsidRPr="00B92CC9" w:rsidRDefault="00D32790" w:rsidP="00D32790">
            <w:pPr>
              <w:pStyle w:val="07Tablebullet"/>
            </w:pPr>
            <w:r w:rsidRPr="00B92CC9">
              <w:t>Do not offer chronic macrolides in patients with confirmed, stable COPD in primary care without consultation with a pulmonologist (weak evidence against).</w:t>
            </w:r>
          </w:p>
          <w:p w14:paraId="427B6FBF" w14:textId="77777777" w:rsidR="00D32790" w:rsidRPr="00B92CC9" w:rsidRDefault="00D32790" w:rsidP="00D32790">
            <w:pPr>
              <w:pStyle w:val="07Tablebullet"/>
            </w:pPr>
            <w:r w:rsidRPr="00B92CC9">
              <w:t>Do not offer theophylline in patients with confirmed, stable COPD in primary care without consultation with a pulmonologist (weak evidence against).</w:t>
            </w:r>
          </w:p>
          <w:p w14:paraId="147AB8BF" w14:textId="77777777" w:rsidR="00D32790" w:rsidRPr="00B92CC9" w:rsidRDefault="00D32790" w:rsidP="00D32790">
            <w:pPr>
              <w:pStyle w:val="07Tablebullet"/>
            </w:pPr>
            <w:r w:rsidRPr="00B92CC9">
              <w:t>Insufficient evidence to recommend for or against the use of NAC preparations in patients with confirmed, stable COPD who continue to have respiratory symptoms (e.g., dyspnoea, cough).</w:t>
            </w:r>
          </w:p>
          <w:p w14:paraId="430E405E" w14:textId="77777777" w:rsidR="00D32790" w:rsidRPr="00B92CC9" w:rsidRDefault="00D32790" w:rsidP="00D32790">
            <w:pPr>
              <w:pStyle w:val="07Tablebullet"/>
            </w:pPr>
            <w:r w:rsidRPr="00B92CC9">
              <w:t>Do not withhold cardio-selective beta-blockers in patients with confirmed COPD who have a cardiovascular indication for beta-blockers (weak evidence in favour).</w:t>
            </w:r>
          </w:p>
          <w:p w14:paraId="14C82CD8" w14:textId="77777777" w:rsidR="00D32790" w:rsidRPr="00B92CC9" w:rsidRDefault="00D32790" w:rsidP="00D32790">
            <w:pPr>
              <w:pStyle w:val="07Tablebullet"/>
            </w:pPr>
            <w:r w:rsidRPr="00B92CC9">
              <w:t>Use non-pharmacologic therapy as first-line therapy and use caution in prescribing hypnotic drugs for chronic insomnia in primary care for patients with COPD, especially for those with hypercapnoea or severe COPD (weak evidence in favour).</w:t>
            </w:r>
          </w:p>
          <w:p w14:paraId="5E6D1403" w14:textId="77777777" w:rsidR="00D32790" w:rsidRPr="00B92CC9" w:rsidRDefault="00D32790" w:rsidP="00D32790">
            <w:pPr>
              <w:pStyle w:val="07Tablebullet"/>
            </w:pPr>
            <w:r w:rsidRPr="00B92CC9">
              <w:t>For patients with COPD and anxiety, consult with a psychiatrist and/or a pulmonologist to choose a course of anxiety treatment that reduces, as much as possible, the risk of using sedatives/anxiolytics (weak evidence in favour).</w:t>
            </w:r>
          </w:p>
        </w:tc>
      </w:tr>
      <w:tr w:rsidR="00D32790" w:rsidRPr="00B92CC9" w14:paraId="1CD48040" w14:textId="77777777" w:rsidTr="004434D9">
        <w:tc>
          <w:tcPr>
            <w:tcW w:w="1460" w:type="pct"/>
            <w:tcBorders>
              <w:top w:val="dotted" w:sz="4" w:space="0" w:color="auto"/>
              <w:bottom w:val="single" w:sz="4" w:space="0" w:color="auto"/>
            </w:tcBorders>
            <w:shd w:val="clear" w:color="auto" w:fill="auto"/>
          </w:tcPr>
          <w:p w14:paraId="0295AB08" w14:textId="77777777" w:rsidR="00D32790" w:rsidRPr="00B92CC9" w:rsidRDefault="00D32790" w:rsidP="001162BD">
            <w:pPr>
              <w:pStyle w:val="05Tabletext"/>
              <w:numPr>
                <w:ilvl w:val="0"/>
                <w:numId w:val="21"/>
              </w:numPr>
              <w:ind w:left="417"/>
            </w:pPr>
            <w:r w:rsidRPr="00B92CC9">
              <w:lastRenderedPageBreak/>
              <w:t xml:space="preserve">Qaseem A, Wilt TJ, Weinberger SE, et al. (2011) Diagnosis and management of stable chronic obstructive pulmonary disease: a clinical practice guideline update from the American College of Physicians, American College of Chest Physicians, American Thoracic Society, and European Respiratory Society. Ann Intern Med 2;155(3):179-191. </w:t>
            </w:r>
            <w:r>
              <w:br/>
            </w:r>
            <w:r w:rsidRPr="00B92CC9">
              <w:t>NGC:008641</w:t>
            </w:r>
            <w:r>
              <w:br/>
            </w:r>
            <w:r w:rsidRPr="00B92CC9">
              <w:t>Update of 2007 guideline.</w:t>
            </w:r>
          </w:p>
          <w:p w14:paraId="42CEF1C0" w14:textId="7E754E6C" w:rsidR="00062C26" w:rsidRDefault="00826B96" w:rsidP="001162BD">
            <w:pPr>
              <w:pStyle w:val="06Tabletextspacebefore"/>
              <w:numPr>
                <w:ilvl w:val="0"/>
                <w:numId w:val="21"/>
              </w:numPr>
              <w:ind w:left="417"/>
            </w:pPr>
            <w:hyperlink r:id="rId55" w:history="1">
              <w:r w:rsidR="00062C26" w:rsidRPr="00062C26">
                <w:rPr>
                  <w:rStyle w:val="Hyperlink"/>
                </w:rPr>
                <w:t>Diagnosis and management of stable COPD</w:t>
              </w:r>
            </w:hyperlink>
          </w:p>
          <w:p w14:paraId="181D3429" w14:textId="77777777" w:rsidR="00D32790" w:rsidRPr="00B92CC9" w:rsidRDefault="00D32790" w:rsidP="001162BD">
            <w:pPr>
              <w:pStyle w:val="06Tabletextspacebefore"/>
              <w:numPr>
                <w:ilvl w:val="0"/>
                <w:numId w:val="21"/>
              </w:numPr>
              <w:ind w:left="417"/>
            </w:pPr>
            <w:r w:rsidRPr="00B92CC9">
              <w:t>United States and Europe.</w:t>
            </w:r>
          </w:p>
          <w:p w14:paraId="3366D878" w14:textId="77777777" w:rsidR="00D32790" w:rsidRPr="00B92CC9" w:rsidRDefault="00D32790" w:rsidP="001162BD">
            <w:pPr>
              <w:pStyle w:val="06Tabletextspacebefore"/>
              <w:numPr>
                <w:ilvl w:val="0"/>
                <w:numId w:val="21"/>
              </w:numPr>
              <w:ind w:left="417"/>
            </w:pPr>
            <w:r w:rsidRPr="00B92CC9">
              <w:t>Diagnosis and management of stable COPD.</w:t>
            </w:r>
          </w:p>
          <w:p w14:paraId="0B8B49B1" w14:textId="77777777" w:rsidR="00D32790" w:rsidRPr="00B92CC9" w:rsidRDefault="00D32790" w:rsidP="001162BD">
            <w:pPr>
              <w:pStyle w:val="06Tabletextspacebefore"/>
              <w:numPr>
                <w:ilvl w:val="0"/>
                <w:numId w:val="21"/>
              </w:numPr>
              <w:ind w:left="417"/>
            </w:pPr>
            <w:r w:rsidRPr="00B92CC9">
              <w:t>Physicians.</w:t>
            </w:r>
          </w:p>
          <w:p w14:paraId="7996B376" w14:textId="77777777" w:rsidR="00D32790" w:rsidRPr="00B92CC9" w:rsidRDefault="00D32790" w:rsidP="001162BD">
            <w:pPr>
              <w:pStyle w:val="06Tabletextspacebefore"/>
              <w:numPr>
                <w:ilvl w:val="0"/>
                <w:numId w:val="21"/>
              </w:numPr>
              <w:ind w:left="417"/>
            </w:pPr>
            <w:r w:rsidRPr="00B92CC9">
              <w:rPr>
                <w:u w:val="single"/>
              </w:rPr>
              <w:t>Evidence-based</w:t>
            </w:r>
            <w:r w:rsidRPr="00B92CC9">
              <w:t>. Updated literature search of the 2007 version using M</w:t>
            </w:r>
            <w:r>
              <w:t>edline</w:t>
            </w:r>
            <w:r w:rsidRPr="00B92CC9">
              <w:t xml:space="preserve"> for clinical studies and systematic reviews. Evidence was graded according to the American College of Physicians’ Guideline Grading System.</w:t>
            </w:r>
            <w:r w:rsidRPr="00B92CC9">
              <w:rPr>
                <w:vertAlign w:val="superscript"/>
              </w:rPr>
              <w:t>b</w:t>
            </w:r>
          </w:p>
          <w:p w14:paraId="256F9D7F" w14:textId="77777777" w:rsidR="00D32790" w:rsidRPr="00B92CC9" w:rsidRDefault="00D32790" w:rsidP="001162BD">
            <w:pPr>
              <w:pStyle w:val="06Tabletextspacebefore"/>
              <w:numPr>
                <w:ilvl w:val="0"/>
                <w:numId w:val="21"/>
              </w:numPr>
              <w:ind w:left="417"/>
            </w:pPr>
            <w:r w:rsidRPr="00B92CC9">
              <w:rPr>
                <w:szCs w:val="20"/>
              </w:rPr>
              <w:t>American College of Chest Physicians, American College of Physicians, American Thoracic Society, European Respiratory Society.</w:t>
            </w:r>
          </w:p>
        </w:tc>
        <w:tc>
          <w:tcPr>
            <w:tcW w:w="3540" w:type="pct"/>
            <w:tcBorders>
              <w:top w:val="dotted" w:sz="4" w:space="0" w:color="auto"/>
              <w:bottom w:val="single" w:sz="4" w:space="0" w:color="auto"/>
            </w:tcBorders>
            <w:shd w:val="clear" w:color="auto" w:fill="auto"/>
          </w:tcPr>
          <w:p w14:paraId="45F9CCB4" w14:textId="77777777" w:rsidR="00D32790" w:rsidRPr="00B92CC9" w:rsidRDefault="00D32790" w:rsidP="00D32790">
            <w:pPr>
              <w:pStyle w:val="07Tablebullet"/>
            </w:pPr>
            <w:r w:rsidRPr="00B92CC9">
              <w:t>For stable COPD patients with respiratory symptoms and FEV</w:t>
            </w:r>
            <w:r w:rsidRPr="00B92CC9">
              <w:rPr>
                <w:vertAlign w:val="subscript"/>
              </w:rPr>
              <w:t>1</w:t>
            </w:r>
            <w:r w:rsidRPr="00B92CC9">
              <w:t xml:space="preserve"> between 60% and 80% predicted, treatment with inhaled bronchodilators may be used (weak recommendation, low quality evidence).</w:t>
            </w:r>
          </w:p>
          <w:p w14:paraId="1B2EFEBE" w14:textId="77777777" w:rsidR="00D32790" w:rsidRPr="00B92CC9" w:rsidRDefault="00D32790" w:rsidP="00D32790">
            <w:pPr>
              <w:pStyle w:val="07Tablebullet"/>
            </w:pPr>
            <w:r w:rsidRPr="00B92CC9">
              <w:t>For stable COPD patients with respiratory symptoms and FEV</w:t>
            </w:r>
            <w:r w:rsidRPr="00B92CC9">
              <w:rPr>
                <w:vertAlign w:val="subscript"/>
              </w:rPr>
              <w:t>1</w:t>
            </w:r>
            <w:r w:rsidRPr="00B92CC9">
              <w:t xml:space="preserve"> &lt;60% predicted, treat with inhaled bronchodilators (strong recommendation, moderate</w:t>
            </w:r>
            <w:r>
              <w:t>-</w:t>
            </w:r>
            <w:r w:rsidRPr="00B92CC9">
              <w:t>quality evidence).</w:t>
            </w:r>
          </w:p>
          <w:p w14:paraId="74EF8155" w14:textId="77777777" w:rsidR="00D32790" w:rsidRPr="00B92CC9" w:rsidRDefault="00D32790" w:rsidP="00D32790">
            <w:pPr>
              <w:pStyle w:val="07Tablebullet"/>
            </w:pPr>
            <w:r w:rsidRPr="00B92CC9">
              <w:t>Prescribe monotherapy using either inhaled LAMA or inhaled LABA for symptomatic patients with COPD and FEV</w:t>
            </w:r>
            <w:r w:rsidRPr="00B92CC9">
              <w:rPr>
                <w:vertAlign w:val="subscript"/>
              </w:rPr>
              <w:t>1</w:t>
            </w:r>
            <w:r w:rsidRPr="00B92CC9">
              <w:t xml:space="preserve"> &lt;60% predicted (strong recommendation, moderate</w:t>
            </w:r>
            <w:r>
              <w:t>-</w:t>
            </w:r>
            <w:r w:rsidRPr="00B92CC9">
              <w:t>quality evidence).</w:t>
            </w:r>
          </w:p>
          <w:p w14:paraId="23419091" w14:textId="77777777" w:rsidR="00D32790" w:rsidRPr="00B92CC9" w:rsidRDefault="00D32790" w:rsidP="00D32790">
            <w:pPr>
              <w:pStyle w:val="07Tablebullet"/>
            </w:pPr>
            <w:r w:rsidRPr="00B92CC9">
              <w:t>Administer combination inhaled therapies (inhaled LAMA, inhaled LABA, or ICS) for symptomatic patients with stable COPD and FEV</w:t>
            </w:r>
            <w:r w:rsidRPr="00B92CC9">
              <w:rPr>
                <w:vertAlign w:val="subscript"/>
              </w:rPr>
              <w:t>1</w:t>
            </w:r>
            <w:r w:rsidRPr="00B92CC9">
              <w:t xml:space="preserve"> &lt;60% predicted (weak recommendation, moderate</w:t>
            </w:r>
            <w:r>
              <w:t>-</w:t>
            </w:r>
            <w:r w:rsidRPr="00B92CC9">
              <w:t xml:space="preserve">quality evidence). </w:t>
            </w:r>
          </w:p>
          <w:p w14:paraId="2553D9BA" w14:textId="77777777" w:rsidR="00D32790" w:rsidRPr="00B92CC9" w:rsidRDefault="00D32790" w:rsidP="00D32790">
            <w:pPr>
              <w:pStyle w:val="07Tablebullet"/>
            </w:pPr>
            <w:r w:rsidRPr="00B92CC9">
              <w:t>Prescribe pulmonary rehabilitation for symptomatic patients with an FEV</w:t>
            </w:r>
            <w:r w:rsidRPr="00B92CC9">
              <w:rPr>
                <w:vertAlign w:val="subscript"/>
              </w:rPr>
              <w:t>1</w:t>
            </w:r>
            <w:r w:rsidRPr="00B92CC9">
              <w:t xml:space="preserve"> &lt;50% predicted (strong recommendation, moderate-quality evidence). Consider pulmonary rehabilitation for symptomatic or exercise-limited patients with an FEV</w:t>
            </w:r>
            <w:r w:rsidRPr="00B92CC9">
              <w:rPr>
                <w:vertAlign w:val="subscript"/>
              </w:rPr>
              <w:t>1</w:t>
            </w:r>
            <w:r w:rsidRPr="00B92CC9">
              <w:t xml:space="preserve"> &gt;50% predicted (weak recommendation, moderate</w:t>
            </w:r>
            <w:r>
              <w:t>-</w:t>
            </w:r>
            <w:r w:rsidRPr="00B92CC9">
              <w:t>quality evidence).</w:t>
            </w:r>
          </w:p>
        </w:tc>
      </w:tr>
      <w:tr w:rsidR="00D32790" w:rsidRPr="00B92CC9" w14:paraId="52C9D554" w14:textId="77777777" w:rsidTr="004434D9">
        <w:tc>
          <w:tcPr>
            <w:tcW w:w="1460" w:type="pct"/>
            <w:tcBorders>
              <w:bottom w:val="single" w:sz="4" w:space="0" w:color="auto"/>
              <w:right w:val="nil"/>
            </w:tcBorders>
            <w:shd w:val="clear" w:color="auto" w:fill="000000"/>
          </w:tcPr>
          <w:p w14:paraId="1F48DC43" w14:textId="77777777" w:rsidR="00D32790" w:rsidRPr="00B92CC9" w:rsidRDefault="00D32790" w:rsidP="00D32790">
            <w:pPr>
              <w:pStyle w:val="04Tablesubheading"/>
              <w:rPr>
                <w:color w:val="FFFFFF"/>
              </w:rPr>
            </w:pPr>
            <w:r w:rsidRPr="00B92CC9">
              <w:rPr>
                <w:color w:val="FFFFFF"/>
              </w:rPr>
              <w:lastRenderedPageBreak/>
              <w:t xml:space="preserve">NICE </w:t>
            </w:r>
            <w:hyperlink r:id="rId56" w:tooltip="This is the link to the NICE website homepage" w:history="1">
              <w:r w:rsidRPr="00B92CC9">
                <w:rPr>
                  <w:color w:val="FFFFFF"/>
                  <w:u w:val="single"/>
                </w:rPr>
                <w:t>https://www.nice.org.uk</w:t>
              </w:r>
            </w:hyperlink>
          </w:p>
        </w:tc>
        <w:tc>
          <w:tcPr>
            <w:tcW w:w="3540" w:type="pct"/>
            <w:tcBorders>
              <w:left w:val="nil"/>
              <w:bottom w:val="single" w:sz="4" w:space="0" w:color="auto"/>
            </w:tcBorders>
            <w:shd w:val="clear" w:color="auto" w:fill="000000"/>
          </w:tcPr>
          <w:p w14:paraId="4936B4FB" w14:textId="77777777" w:rsidR="00D32790" w:rsidRPr="00B92CC9" w:rsidRDefault="00D32790" w:rsidP="00D32790">
            <w:pPr>
              <w:pStyle w:val="04Tablesubheading"/>
              <w:rPr>
                <w:color w:val="FFFFFF"/>
              </w:rPr>
            </w:pPr>
          </w:p>
        </w:tc>
      </w:tr>
      <w:tr w:rsidR="00D32790" w:rsidRPr="00B92CC9" w14:paraId="070C8A0E" w14:textId="77777777" w:rsidTr="004434D9">
        <w:tc>
          <w:tcPr>
            <w:tcW w:w="1460" w:type="pct"/>
            <w:tcBorders>
              <w:top w:val="dotted" w:sz="4" w:space="0" w:color="auto"/>
              <w:bottom w:val="single" w:sz="4" w:space="0" w:color="auto"/>
            </w:tcBorders>
            <w:shd w:val="clear" w:color="auto" w:fill="auto"/>
          </w:tcPr>
          <w:p w14:paraId="2409D0AF" w14:textId="77777777" w:rsidR="00D32790" w:rsidRPr="00B92CC9" w:rsidRDefault="00D32790" w:rsidP="001162BD">
            <w:pPr>
              <w:pStyle w:val="05Tabletext"/>
              <w:numPr>
                <w:ilvl w:val="0"/>
                <w:numId w:val="22"/>
              </w:numPr>
              <w:ind w:left="417"/>
            </w:pPr>
            <w:r w:rsidRPr="00B92CC9">
              <w:t>NICE Pathway (2016).</w:t>
            </w:r>
            <w:r>
              <w:br/>
            </w:r>
            <w:r w:rsidRPr="00B92CC9">
              <w:t>Managing stable COPD.</w:t>
            </w:r>
            <w:r>
              <w:br/>
            </w:r>
            <w:r w:rsidRPr="00B92CC9">
              <w:t>Managing exacerbations of COPD.</w:t>
            </w:r>
          </w:p>
          <w:p w14:paraId="279782E5" w14:textId="77777777" w:rsidR="00D32790" w:rsidRPr="00B92CC9" w:rsidRDefault="00826B96" w:rsidP="001162BD">
            <w:pPr>
              <w:pStyle w:val="06Tabletextspacebefore"/>
              <w:numPr>
                <w:ilvl w:val="0"/>
                <w:numId w:val="22"/>
              </w:numPr>
              <w:ind w:left="417"/>
            </w:pPr>
            <w:hyperlink r:id="rId57" w:history="1">
              <w:r w:rsidR="00927CC8" w:rsidRPr="00927CC8">
                <w:rPr>
                  <w:rStyle w:val="Hyperlink"/>
                </w:rPr>
                <w:t>NICE</w:t>
              </w:r>
              <w:r w:rsidR="00927CC8">
                <w:rPr>
                  <w:rStyle w:val="Hyperlink"/>
                </w:rPr>
                <w:t xml:space="preserve"> P</w:t>
              </w:r>
              <w:r w:rsidR="00927CC8" w:rsidRPr="00927CC8">
                <w:rPr>
                  <w:rStyle w:val="Hyperlink"/>
                </w:rPr>
                <w:t>athways: COPD</w:t>
              </w:r>
            </w:hyperlink>
          </w:p>
          <w:p w14:paraId="7A85634E" w14:textId="77777777" w:rsidR="00D32790" w:rsidRPr="00B92CC9" w:rsidRDefault="00D32790" w:rsidP="001162BD">
            <w:pPr>
              <w:pStyle w:val="06Tabletextspacebefore"/>
              <w:numPr>
                <w:ilvl w:val="0"/>
                <w:numId w:val="22"/>
              </w:numPr>
              <w:ind w:left="417"/>
            </w:pPr>
            <w:r w:rsidRPr="00B92CC9">
              <w:t>United Kingdom.</w:t>
            </w:r>
          </w:p>
          <w:p w14:paraId="6A3F988D" w14:textId="77777777" w:rsidR="00D32790" w:rsidRPr="00B92CC9" w:rsidRDefault="00D32790" w:rsidP="001162BD">
            <w:pPr>
              <w:pStyle w:val="06Tabletextspacebefore"/>
              <w:numPr>
                <w:ilvl w:val="0"/>
                <w:numId w:val="22"/>
              </w:numPr>
              <w:ind w:left="417"/>
            </w:pPr>
            <w:r w:rsidRPr="00B92CC9">
              <w:t>Visual representation of NICE's recommendations on a topic, and access to the products that NICE has produced to support implementation of its guidance.</w:t>
            </w:r>
          </w:p>
          <w:p w14:paraId="24CC44BF" w14:textId="77777777" w:rsidR="00D32790" w:rsidRPr="00B92CC9" w:rsidRDefault="00D32790" w:rsidP="001162BD">
            <w:pPr>
              <w:pStyle w:val="06Tabletextspacebefore"/>
              <w:numPr>
                <w:ilvl w:val="0"/>
                <w:numId w:val="22"/>
              </w:numPr>
              <w:ind w:left="417"/>
            </w:pPr>
            <w:r w:rsidRPr="00B92CC9">
              <w:t>Health and social care professionals, public health experts, those who commission or provide health and social care services, employers and members of the public.</w:t>
            </w:r>
          </w:p>
          <w:p w14:paraId="4B761FF7" w14:textId="77777777" w:rsidR="00D32790" w:rsidRPr="00864C88" w:rsidRDefault="00D32790" w:rsidP="001162BD">
            <w:pPr>
              <w:pStyle w:val="06Tabletextspacebefore"/>
              <w:numPr>
                <w:ilvl w:val="0"/>
                <w:numId w:val="22"/>
              </w:numPr>
              <w:ind w:left="417"/>
            </w:pPr>
            <w:r w:rsidRPr="00B92CC9">
              <w:rPr>
                <w:u w:val="single"/>
              </w:rPr>
              <w:t>Evidence</w:t>
            </w:r>
            <w:r>
              <w:rPr>
                <w:u w:val="single"/>
              </w:rPr>
              <w:t>-</w:t>
            </w:r>
            <w:r w:rsidRPr="00B92CC9">
              <w:rPr>
                <w:u w:val="single"/>
              </w:rPr>
              <w:t>based</w:t>
            </w:r>
            <w:r w:rsidRPr="00B92CC9">
              <w:t xml:space="preserve">. Developed from guidance and supporting information from all NICE work programmes. </w:t>
            </w:r>
            <w:r w:rsidRPr="00864C88">
              <w:t xml:space="preserve">Based on COPD NICE guideline CG101 (2010) – this guideline is being updated (see Appendix </w:t>
            </w:r>
            <w:r w:rsidR="00D95DD3">
              <w:t>H</w:t>
            </w:r>
            <w:r w:rsidRPr="00864C88">
              <w:t>).</w:t>
            </w:r>
          </w:p>
          <w:p w14:paraId="0DB512A3" w14:textId="77777777" w:rsidR="00D32790" w:rsidRPr="00B92CC9" w:rsidRDefault="00D32790" w:rsidP="001162BD">
            <w:pPr>
              <w:pStyle w:val="06Tabletextspacebefore"/>
              <w:numPr>
                <w:ilvl w:val="0"/>
                <w:numId w:val="22"/>
              </w:numPr>
              <w:ind w:left="417"/>
            </w:pPr>
            <w:r w:rsidRPr="00B92CC9">
              <w:rPr>
                <w:szCs w:val="20"/>
              </w:rPr>
              <w:t>NICE.</w:t>
            </w:r>
          </w:p>
        </w:tc>
        <w:tc>
          <w:tcPr>
            <w:tcW w:w="3540" w:type="pct"/>
            <w:tcBorders>
              <w:top w:val="dotted" w:sz="4" w:space="0" w:color="auto"/>
              <w:bottom w:val="single" w:sz="4" w:space="0" w:color="auto"/>
            </w:tcBorders>
            <w:shd w:val="clear" w:color="auto" w:fill="auto"/>
          </w:tcPr>
          <w:p w14:paraId="7698AAC3" w14:textId="77777777" w:rsidR="00D32790" w:rsidRPr="00FC11FC" w:rsidRDefault="00D32790" w:rsidP="00D32790">
            <w:pPr>
              <w:pStyle w:val="05Tabletext"/>
              <w:rPr>
                <w:b/>
              </w:rPr>
            </w:pPr>
            <w:r w:rsidRPr="00FC11FC">
              <w:rPr>
                <w:b/>
              </w:rPr>
              <w:t>PHARMACOLOGIC MANAGEMENT</w:t>
            </w:r>
          </w:p>
          <w:p w14:paraId="59DBF9D8" w14:textId="77777777" w:rsidR="00D32790" w:rsidRPr="00FC11FC" w:rsidRDefault="00D32790" w:rsidP="00D32790">
            <w:pPr>
              <w:pStyle w:val="06Tabletextspacebefore"/>
              <w:rPr>
                <w:u w:val="single"/>
              </w:rPr>
            </w:pPr>
            <w:r w:rsidRPr="00FC11FC">
              <w:rPr>
                <w:u w:val="single"/>
              </w:rPr>
              <w:t>Pulmonary rehabilitation:</w:t>
            </w:r>
          </w:p>
          <w:p w14:paraId="670CA8CF" w14:textId="77777777" w:rsidR="00D32790" w:rsidRPr="00FC11FC" w:rsidRDefault="00D32790" w:rsidP="00D32790">
            <w:pPr>
              <w:pStyle w:val="07Tablebullet"/>
              <w:ind w:left="170"/>
            </w:pPr>
            <w:r w:rsidRPr="00FC11FC">
              <w:rPr>
                <w:b/>
              </w:rPr>
              <w:t>Inhaled therapy</w:t>
            </w:r>
            <w:r w:rsidRPr="00FC11FC">
              <w:t xml:space="preserve"> – Drug: corticosteroids and/or short-acting bronchodilators, followed by long-acting bronchodilators. Delivery system: inhalers and/or spacers, followed by nebulisers. </w:t>
            </w:r>
            <w:r>
              <w:br/>
            </w:r>
            <w:r w:rsidRPr="00FC11FC">
              <w:t xml:space="preserve">Notes: </w:t>
            </w:r>
            <w:r w:rsidRPr="00FC11FC">
              <w:rPr>
                <w:u w:val="single"/>
              </w:rPr>
              <w:t>Corticosteroids</w:t>
            </w:r>
            <w:r w:rsidRPr="00FC11FC">
              <w:t xml:space="preserve"> – be aware of the potential risk of developing side effects (including non-fatal pneumonia) in people with COPD treated with ICS and be prepared to discuss with patients; </w:t>
            </w:r>
            <w:r w:rsidRPr="00FC11FC">
              <w:rPr>
                <w:u w:val="single"/>
              </w:rPr>
              <w:t>short-acting bronchodilators</w:t>
            </w:r>
            <w:r w:rsidRPr="00FC11FC">
              <w:t xml:space="preserve"> – should be the initial empirical treatment for the relief of breathlessness and exercise limitation; </w:t>
            </w:r>
            <w:r w:rsidRPr="00FC11FC">
              <w:rPr>
                <w:u w:val="single"/>
              </w:rPr>
              <w:t>long-acting bronchodilators</w:t>
            </w:r>
            <w:r w:rsidRPr="00FC11FC">
              <w:t xml:space="preserve"> – the effectiveness of bronchodilator therapy should not be assessed by lung function alone but should include a variety of other measures such as improvement in symptoms, activities of daily living, exercise capacity, and rapidity of symptom relief. Offer once-daily LAMA in preference to four-times-daily SAMA to people with stable COPD who remain breathless or have exacerbations despite using short-acting bronchodilators as required, and in whom a decision has been made to commence regular maintenance bronchodilator therapy with a muscarinic antagonist. The BNF states that a SAMA should be discontinued when a LAMA is started. In people with stable COPD who remain breathless or have exacerbations despite using short-acting bronchodilators as required, offer the following as maintenance therapy: (1) if FEV</w:t>
            </w:r>
            <w:r w:rsidRPr="00FC11FC">
              <w:rPr>
                <w:vertAlign w:val="subscript"/>
              </w:rPr>
              <w:t>1</w:t>
            </w:r>
            <w:r w:rsidRPr="00FC11FC">
              <w:t xml:space="preserve"> ≥50% predicted: either LABA or LAMA (2) if FEV</w:t>
            </w:r>
            <w:r w:rsidRPr="00FC11FC">
              <w:rPr>
                <w:vertAlign w:val="subscript"/>
              </w:rPr>
              <w:t>1</w:t>
            </w:r>
            <w:r w:rsidRPr="00FC11FC">
              <w:t xml:space="preserve"> &lt;50% predicted: either LABA with an ICS in a combination inhaler, or LAMA.</w:t>
            </w:r>
            <w:r>
              <w:br/>
            </w:r>
            <w:r w:rsidRPr="00FC11FC">
              <w:t>In people with stable COPD and an FEV</w:t>
            </w:r>
            <w:r w:rsidRPr="00FC11FC">
              <w:rPr>
                <w:vertAlign w:val="subscript"/>
              </w:rPr>
              <w:t>1</w:t>
            </w:r>
            <w:r w:rsidRPr="00FC11FC">
              <w:t xml:space="preserve"> ≥50% who remain breathless or have exacerbations despite maintenance therapy with a LABA: (1) consider LABA + ICS in a combination inhaler (2) consider LAMA in addition to LABA where ICS is declined or not tolerated.</w:t>
            </w:r>
            <w:r>
              <w:br/>
            </w:r>
            <w:r w:rsidRPr="00FC11FC">
              <w:t>Offer LAMA in addition to LABA + ICS to people with COPD who remain breathless or have exacerbations despite taking LABA + ICS, irrespective of their FEV</w:t>
            </w:r>
            <w:r w:rsidRPr="00FC11FC">
              <w:rPr>
                <w:vertAlign w:val="subscript"/>
              </w:rPr>
              <w:t>1</w:t>
            </w:r>
            <w:r w:rsidRPr="00FC11FC">
              <w:t>.</w:t>
            </w:r>
            <w:r>
              <w:br/>
            </w:r>
            <w:r w:rsidRPr="00FC11FC">
              <w:t>Consider LABA + ICS in a combination inhaler in addition to LAMA for people with stable COPD who remain breathless or have exacerbations despite maintenance therapy with LAMA irrespective of their FEV</w:t>
            </w:r>
            <w:r w:rsidRPr="00FC11FC">
              <w:rPr>
                <w:vertAlign w:val="subscript"/>
              </w:rPr>
              <w:t>1</w:t>
            </w:r>
            <w:r w:rsidRPr="00FC11FC">
              <w:t>.</w:t>
            </w:r>
            <w:r>
              <w:br/>
            </w:r>
            <w:r w:rsidRPr="00FC11FC">
              <w:t>The choice of drug(s) should take into account the person's symptomatic response and preference, and the drug's potential to reduce exacerbations, its side effects and cost.</w:t>
            </w:r>
          </w:p>
          <w:p w14:paraId="6BB50921" w14:textId="77777777" w:rsidR="00D32790" w:rsidRPr="00FC11FC" w:rsidRDefault="00D32790" w:rsidP="00D32790">
            <w:pPr>
              <w:pStyle w:val="07Tablebullet"/>
            </w:pPr>
            <w:r w:rsidRPr="00FC11FC">
              <w:rPr>
                <w:b/>
              </w:rPr>
              <w:t>Oral therapy</w:t>
            </w:r>
            <w:r w:rsidRPr="00FC11FC">
              <w:t xml:space="preserve"> – corticosteroids and/or mucolytics and/or roflumilast and/or theophylline. Drugs not recommended are antibiotics, antioxidants or antitussives.</w:t>
            </w:r>
            <w:r>
              <w:br/>
            </w:r>
            <w:r w:rsidRPr="00FC11FC">
              <w:t>Notes: Maintenance use of OCS therapy in COPD is not normally recommended. Some patients with advanced COPD may require maintenance OCS when these cannot be withdrawn following an exacerbation. In these cases, the dose of OCS should be kept as low as possible. Mucolytic drug therapy should be considered in patients with a chronic cough productive of sputum. Mucolytic therapy should be continued if there is symptomatic improvement (for example, reduction in frequency of cough and sputum production). Do not routinely use mucolytic drugs to prevent exacerbations in people with stable COPD. Roflumilast is recommended only in the context of research as part of a clinical trial for adults with severe COPD (for the purposes of this guidance defined as FEV</w:t>
            </w:r>
            <w:r w:rsidRPr="00FC11FC">
              <w:rPr>
                <w:vertAlign w:val="subscript"/>
              </w:rPr>
              <w:t>1</w:t>
            </w:r>
            <w:r w:rsidRPr="00FC11FC">
              <w:t xml:space="preserve"> post-bronchodilator &lt;50% predicted) associated with chronic bronchitis with a history of frequent exacerbations as an add-on to bronchodilator treatment. Theophylline should only be used after a trial of short-acting bronchodilators and long-acting bronchodilators, or in patients who are unable to use inhaled therapy, as there is a need to monitor plasma levels and interactions.</w:t>
            </w:r>
          </w:p>
          <w:p w14:paraId="1B2C2177" w14:textId="77777777" w:rsidR="00D32790" w:rsidRPr="00B92CC9" w:rsidRDefault="00D32790" w:rsidP="00D32790">
            <w:pPr>
              <w:pStyle w:val="06Tabletextspacebefore"/>
            </w:pPr>
            <w:r w:rsidRPr="00B92CC9">
              <w:t>– Followed by combined inhaled and oral therapies: effective combinations include beta-2 agonist and theophylline, or anticholinergic and theophylline.</w:t>
            </w:r>
          </w:p>
        </w:tc>
      </w:tr>
    </w:tbl>
    <w:p w14:paraId="0718FAEE" w14:textId="77777777" w:rsidR="00D32790" w:rsidRPr="00B92CC9" w:rsidRDefault="00D32790" w:rsidP="00D32790">
      <w:pPr>
        <w:pStyle w:val="10TableorFigurefootnote"/>
        <w:rPr>
          <w:highlight w:val="yellow"/>
        </w:rPr>
      </w:pPr>
      <w:r w:rsidRPr="00B92CC9">
        <w:lastRenderedPageBreak/>
        <w:t>Abbreviations: AHRQ, Agency for Healthcare Research and Quality; BNF, British National Formulary; COPD, chronic obstructive pulmonary disease; DoD, Department of Defense (US); FEV</w:t>
      </w:r>
      <w:r w:rsidRPr="00B92CC9">
        <w:rPr>
          <w:vertAlign w:val="subscript"/>
        </w:rPr>
        <w:t>1</w:t>
      </w:r>
      <w:r w:rsidRPr="00B92CC9">
        <w:t>, forced expiratory volume in 1 second; ICS, inhaled corticosteroids; LABA, long-acting beta-2 agonist; LAMA, long-acting muscarinic antagonist; MDI, metered dose inhaler; NAC, N-acetylcysteine; NGC, National Guideline Clearinghouse; NICE, The National Institute of Health and Care Excellence; OCS, oral corticosteroids; SABA, short-acting beta-2 agonist; SAMA, short-acting muscarinic antagonist; USPSTF, United States Preventive Services Task Force; VA, Department of Veterans Affairs (US).</w:t>
      </w:r>
    </w:p>
    <w:p w14:paraId="645F26A5" w14:textId="77777777" w:rsidR="00D32790" w:rsidRPr="00B92CC9" w:rsidRDefault="00D32790" w:rsidP="00D32790">
      <w:pPr>
        <w:pStyle w:val="10TableorFigurefootnote"/>
      </w:pPr>
      <w:r w:rsidRPr="00B92CC9">
        <w:rPr>
          <w:b/>
        </w:rPr>
        <w:t>a</w:t>
      </w:r>
      <w:r w:rsidRPr="00B92CC9">
        <w:t xml:space="preserve"> The GRADE system is described in Andrews J, Guyatt G, Oxman AD, et al. G</w:t>
      </w:r>
      <w:r>
        <w:t>RADE</w:t>
      </w:r>
      <w:r w:rsidRPr="00B92CC9">
        <w:t xml:space="preserve"> guidelines: 14. Going from evidence to recommendations: The significance and presentation of recommendations. J Clin Epidemiol. Jul 2013;66(7):719-725.</w:t>
      </w:r>
    </w:p>
    <w:p w14:paraId="315A6BE6" w14:textId="77777777" w:rsidR="00D32790" w:rsidRPr="00B92CC9" w:rsidRDefault="00D32790" w:rsidP="00D32790">
      <w:pPr>
        <w:pStyle w:val="11TableorFigurefootnotenostick"/>
      </w:pPr>
      <w:r w:rsidRPr="00B92CC9">
        <w:rPr>
          <w:b/>
        </w:rPr>
        <w:t>b</w:t>
      </w:r>
      <w:r w:rsidRPr="00B92CC9">
        <w:t xml:space="preserve"> Based on the American College of Physicians’ Guideline Grading System, where a strong recommendation indicates that benefits clearly outweigh risks and burden, or risks and burden clearly outweigh benefits; a weak recommendation indicates that benefits are finely balanced with risks and burden.</w:t>
      </w:r>
    </w:p>
    <w:p w14:paraId="74EA15DE" w14:textId="77777777" w:rsidR="00D32790" w:rsidRPr="00B92CC9" w:rsidRDefault="00D32790" w:rsidP="00D32790">
      <w:pPr>
        <w:pStyle w:val="BodyText"/>
      </w:pPr>
    </w:p>
    <w:p w14:paraId="5355D225" w14:textId="77777777" w:rsidR="00D32790" w:rsidRPr="00B92CC9" w:rsidRDefault="00D32790" w:rsidP="00D32790">
      <w:pPr>
        <w:spacing w:before="0" w:line="240" w:lineRule="auto"/>
        <w:jc w:val="left"/>
        <w:rPr>
          <w:rFonts w:ascii="Arial Narrow" w:hAnsi="Arial Narrow"/>
          <w:sz w:val="16"/>
        </w:rPr>
        <w:sectPr w:rsidR="00D32790" w:rsidRPr="00B92CC9" w:rsidSect="00125AF7">
          <w:headerReference w:type="even" r:id="rId58"/>
          <w:footerReference w:type="default" r:id="rId59"/>
          <w:headerReference w:type="first" r:id="rId60"/>
          <w:pgSz w:w="16838" w:h="11906" w:orient="landscape" w:code="9"/>
          <w:pgMar w:top="1134" w:right="1134" w:bottom="1134" w:left="1134" w:header="680" w:footer="851" w:gutter="0"/>
          <w:cols w:space="708"/>
          <w:docGrid w:linePitch="360"/>
        </w:sectPr>
      </w:pPr>
    </w:p>
    <w:p w14:paraId="1E6BAFE2" w14:textId="77777777" w:rsidR="00D32790" w:rsidRPr="00B92CC9" w:rsidRDefault="00D32790" w:rsidP="00D32790">
      <w:pPr>
        <w:pStyle w:val="Heading3"/>
      </w:pPr>
      <w:bookmarkStart w:id="116" w:name="_Toc473291075"/>
      <w:bookmarkStart w:id="117" w:name="_Toc480371878"/>
      <w:bookmarkStart w:id="118" w:name="_Toc486514226"/>
      <w:r w:rsidRPr="00B92CC9">
        <w:lastRenderedPageBreak/>
        <w:t>Treatment algorithm</w:t>
      </w:r>
      <w:bookmarkEnd w:id="116"/>
      <w:bookmarkEnd w:id="117"/>
      <w:bookmarkEnd w:id="118"/>
    </w:p>
    <w:p w14:paraId="24472DCC" w14:textId="2B1720FA" w:rsidR="00D32790" w:rsidRPr="00B92CC9" w:rsidRDefault="00D32790" w:rsidP="00D32790">
      <w:pPr>
        <w:pStyle w:val="BodyText"/>
      </w:pPr>
      <w:r w:rsidRPr="003E2B15">
        <w:rPr>
          <w:rStyle w:val="BodyTextChar"/>
        </w:rPr>
        <w:t xml:space="preserve">Most of the COPD guidelines described in </w:t>
      </w:r>
      <w:r w:rsidRPr="003E2B15">
        <w:rPr>
          <w:rStyle w:val="BodyTextChar"/>
        </w:rPr>
        <w:fldChar w:fldCharType="begin"/>
      </w:r>
      <w:r w:rsidRPr="003E2B15">
        <w:rPr>
          <w:rStyle w:val="BodyTextChar"/>
        </w:rPr>
        <w:instrText xml:space="preserve"> REF _Ref463858735 \h </w:instrText>
      </w:r>
      <w:r>
        <w:rPr>
          <w:rStyle w:val="BodyTextChar"/>
        </w:rPr>
        <w:instrText xml:space="preserve"> \* MERGEFORMAT </w:instrText>
      </w:r>
      <w:r w:rsidRPr="003E2B15">
        <w:rPr>
          <w:rStyle w:val="BodyTextChar"/>
        </w:rPr>
      </w:r>
      <w:r w:rsidRPr="003E2B15">
        <w:rPr>
          <w:rStyle w:val="BodyTextChar"/>
        </w:rPr>
        <w:fldChar w:fldCharType="separate"/>
      </w:r>
      <w:r w:rsidR="00453EA7" w:rsidRPr="00453EA7">
        <w:rPr>
          <w:rStyle w:val="BodyTextChar"/>
        </w:rPr>
        <w:t>Table 1.2</w:t>
      </w:r>
      <w:r w:rsidRPr="003E2B15">
        <w:rPr>
          <w:rStyle w:val="BodyTextChar"/>
        </w:rPr>
        <w:fldChar w:fldCharType="end"/>
      </w:r>
      <w:r w:rsidRPr="003E2B15">
        <w:rPr>
          <w:rStyle w:val="BodyTextChar"/>
        </w:rPr>
        <w:t xml:space="preserve">  and </w:t>
      </w:r>
      <w:r w:rsidRPr="003E2B15">
        <w:rPr>
          <w:rStyle w:val="BodyTextChar"/>
        </w:rPr>
        <w:fldChar w:fldCharType="begin"/>
      </w:r>
      <w:r w:rsidRPr="003E2B15">
        <w:rPr>
          <w:rStyle w:val="BodyTextChar"/>
        </w:rPr>
        <w:instrText xml:space="preserve"> REF _Ref465421594 \h </w:instrText>
      </w:r>
      <w:r>
        <w:rPr>
          <w:rStyle w:val="BodyTextChar"/>
        </w:rPr>
        <w:instrText xml:space="preserve"> \* MERGEFORMAT </w:instrText>
      </w:r>
      <w:r w:rsidRPr="003E2B15">
        <w:rPr>
          <w:rStyle w:val="BodyTextChar"/>
        </w:rPr>
      </w:r>
      <w:r w:rsidRPr="003E2B15">
        <w:rPr>
          <w:rStyle w:val="BodyTextChar"/>
        </w:rPr>
        <w:fldChar w:fldCharType="separate"/>
      </w:r>
      <w:r w:rsidR="00453EA7" w:rsidRPr="00453EA7">
        <w:rPr>
          <w:rStyle w:val="BodyTextChar"/>
        </w:rPr>
        <w:t>Table 1.3</w:t>
      </w:r>
      <w:r w:rsidRPr="003E2B15">
        <w:rPr>
          <w:rStyle w:val="BodyTextChar"/>
        </w:rPr>
        <w:fldChar w:fldCharType="end"/>
      </w:r>
      <w:r w:rsidRPr="003E2B15">
        <w:rPr>
          <w:rStyle w:val="BodyTextChar"/>
        </w:rPr>
        <w:t xml:space="preserve"> indicate that there is a stepped algorithm for prescribing pharmacologic therapy for COPD. </w:t>
      </w:r>
      <w:r>
        <w:rPr>
          <w:rStyle w:val="BodyTextChar"/>
        </w:rPr>
        <w:t>Implicit in the stepped approach is</w:t>
      </w:r>
      <w:r w:rsidRPr="003E2B15">
        <w:rPr>
          <w:rStyle w:val="BodyTextChar"/>
        </w:rPr>
        <w:t xml:space="preserve"> that patients have medications added or modified in a step</w:t>
      </w:r>
      <w:r>
        <w:rPr>
          <w:rStyle w:val="BodyTextChar"/>
        </w:rPr>
        <w:t>wise</w:t>
      </w:r>
      <w:r w:rsidRPr="003E2B15">
        <w:rPr>
          <w:rStyle w:val="BodyTextChar"/>
        </w:rPr>
        <w:t xml:space="preserve"> manner according to the symptoms of their disease. The algorithm for medicines to treat stable COPD is shown in </w:t>
      </w:r>
      <w:r w:rsidRPr="003E2B15">
        <w:rPr>
          <w:rStyle w:val="BodyTextChar"/>
          <w:highlight w:val="yellow"/>
        </w:rPr>
        <w:fldChar w:fldCharType="begin"/>
      </w:r>
      <w:r w:rsidRPr="003E2B15">
        <w:rPr>
          <w:rStyle w:val="BodyTextChar"/>
        </w:rPr>
        <w:instrText xml:space="preserve"> REF _Ref465092525 \h </w:instrText>
      </w:r>
      <w:r>
        <w:rPr>
          <w:rStyle w:val="BodyTextChar"/>
          <w:highlight w:val="yellow"/>
        </w:rPr>
        <w:instrText xml:space="preserve"> \* MERGEFORMAT </w:instrText>
      </w:r>
      <w:r w:rsidRPr="003E2B15">
        <w:rPr>
          <w:rStyle w:val="BodyTextChar"/>
          <w:highlight w:val="yellow"/>
        </w:rPr>
      </w:r>
      <w:r w:rsidRPr="003E2B15">
        <w:rPr>
          <w:rStyle w:val="BodyTextChar"/>
          <w:highlight w:val="yellow"/>
        </w:rPr>
        <w:fldChar w:fldCharType="separate"/>
      </w:r>
      <w:r w:rsidR="00453EA7" w:rsidRPr="00453EA7">
        <w:rPr>
          <w:rStyle w:val="BodyTextChar"/>
        </w:rPr>
        <w:t>Figure 1.1</w:t>
      </w:r>
      <w:r w:rsidRPr="003E2B15">
        <w:rPr>
          <w:rStyle w:val="BodyTextChar"/>
          <w:highlight w:val="yellow"/>
        </w:rPr>
        <w:fldChar w:fldCharType="end"/>
      </w:r>
      <w:r w:rsidRPr="00B92CC9">
        <w:t>.</w:t>
      </w:r>
    </w:p>
    <w:p w14:paraId="59B4A387" w14:textId="77777777" w:rsidR="00D32790" w:rsidRPr="00B92CC9" w:rsidRDefault="00D32790" w:rsidP="009D4A65">
      <w:pPr>
        <w:pStyle w:val="TOR1HeaderFigure"/>
      </w:pPr>
      <w:bookmarkStart w:id="119" w:name="_Ref465092525"/>
      <w:bookmarkStart w:id="120" w:name="_Toc468034428"/>
      <w:bookmarkStart w:id="121" w:name="_Toc473291323"/>
      <w:bookmarkStart w:id="122" w:name="_Toc486017747"/>
      <w:r w:rsidRPr="00B92CC9">
        <w:t xml:space="preserve">Figure </w:t>
      </w:r>
      <w:r w:rsidR="00514154">
        <w:t>1</w:t>
      </w:r>
      <w:r>
        <w:t>.</w:t>
      </w:r>
      <w:fldSimple w:instr=" SEQ Figure \* ARABIC \s 1 ">
        <w:r w:rsidR="00453EA7">
          <w:rPr>
            <w:noProof/>
          </w:rPr>
          <w:t>1</w:t>
        </w:r>
      </w:fldSimple>
      <w:bookmarkEnd w:id="119"/>
      <w:r w:rsidRPr="00B92CC9">
        <w:tab/>
        <w:t>Basic treatment algorithm for prescription medicines for stable COPD in Australian and international COPD guidelines</w:t>
      </w:r>
      <w:bookmarkEnd w:id="120"/>
      <w:bookmarkEnd w:id="121"/>
      <w:bookmarkEnd w:id="122"/>
    </w:p>
    <w:p w14:paraId="01F269A2" w14:textId="77777777" w:rsidR="00D32790" w:rsidRPr="00B92CC9" w:rsidRDefault="00D32790" w:rsidP="00097C6E">
      <w:pPr>
        <w:pStyle w:val="BodyText"/>
        <w:pBdr>
          <w:top w:val="single" w:sz="4" w:space="1" w:color="auto"/>
          <w:left w:val="single" w:sz="4" w:space="1" w:color="auto"/>
          <w:bottom w:val="single" w:sz="4" w:space="1" w:color="auto"/>
          <w:right w:val="single" w:sz="4" w:space="4" w:color="auto"/>
        </w:pBdr>
        <w:jc w:val="center"/>
        <w:rPr>
          <w:bdr w:val="single" w:sz="4" w:space="0" w:color="auto"/>
        </w:rPr>
      </w:pPr>
      <w:r w:rsidRPr="00B92CC9">
        <w:t xml:space="preserve">Diagnosis → </w:t>
      </w:r>
      <w:r>
        <w:t>SAMA or SABA</w:t>
      </w:r>
      <w:r w:rsidRPr="00B92CC9">
        <w:t xml:space="preserve"> → LAMA or LABA→ LAMA/LABA</w:t>
      </w:r>
      <w:r w:rsidRPr="00B92CC9">
        <w:rPr>
          <w:vertAlign w:val="superscript"/>
        </w:rPr>
        <w:t>a</w:t>
      </w:r>
      <w:r w:rsidRPr="00B92CC9">
        <w:t xml:space="preserve"> → ICS/LABA</w:t>
      </w:r>
      <w:r w:rsidRPr="00B92CC9">
        <w:rPr>
          <w:vertAlign w:val="superscript"/>
        </w:rPr>
        <w:t>a</w:t>
      </w:r>
      <w:r w:rsidRPr="00B92CC9">
        <w:t xml:space="preserve"> → various</w:t>
      </w:r>
      <w:r w:rsidRPr="00B92CC9">
        <w:rPr>
          <w:vertAlign w:val="superscript"/>
        </w:rPr>
        <w:t>b</w:t>
      </w:r>
    </w:p>
    <w:p w14:paraId="4BCB1B6E" w14:textId="77777777" w:rsidR="00D32790" w:rsidRPr="00B92CC9" w:rsidRDefault="00D32790" w:rsidP="00D32790">
      <w:pPr>
        <w:pStyle w:val="10TableorFigurefootnote"/>
      </w:pPr>
      <w:r w:rsidRPr="00B92CC9">
        <w:t>Abbreviations: FDC, fixed</w:t>
      </w:r>
      <w:r>
        <w:t>-</w:t>
      </w:r>
      <w:r w:rsidRPr="00B92CC9">
        <w:t>dose combination; ICS, inhaled corticosteroid; LABA, long-acting beta-2 agonist; LAMA, long-acting muscarinic antagonist;.</w:t>
      </w:r>
    </w:p>
    <w:p w14:paraId="49E831EA" w14:textId="77777777" w:rsidR="00D32790" w:rsidRPr="00B92CC9" w:rsidRDefault="00D32790" w:rsidP="00D32790">
      <w:pPr>
        <w:pStyle w:val="10TableorFigurefootnote"/>
      </w:pPr>
      <w:r w:rsidRPr="00B92CC9">
        <w:rPr>
          <w:b/>
        </w:rPr>
        <w:t>a</w:t>
      </w:r>
      <w:r w:rsidRPr="00B92CC9">
        <w:t xml:space="preserve"> A ‘/’ can denote FDC or two separate products.</w:t>
      </w:r>
    </w:p>
    <w:p w14:paraId="6BCFBE83" w14:textId="77777777" w:rsidR="00D32790" w:rsidRPr="00B92CC9" w:rsidRDefault="00D32790" w:rsidP="00D32790">
      <w:pPr>
        <w:pStyle w:val="11TableorFigurefootnotenostick"/>
      </w:pPr>
      <w:r w:rsidRPr="00B92CC9">
        <w:rPr>
          <w:b/>
        </w:rPr>
        <w:t>b</w:t>
      </w:r>
      <w:r w:rsidRPr="00B92CC9">
        <w:t xml:space="preserve"> Treatments for high risk COPD patients vary between guidelines.</w:t>
      </w:r>
    </w:p>
    <w:p w14:paraId="5A8D94EA" w14:textId="77777777" w:rsidR="00CE78AE" w:rsidRDefault="00D32790" w:rsidP="00D32790">
      <w:pPr>
        <w:pStyle w:val="BodyText"/>
      </w:pPr>
      <w:r w:rsidRPr="00B92CC9">
        <w:t xml:space="preserve">The guidelines show small variations according to exactly which agents or combinations are available in respective countries; however, the general message in most guidelines is consistent: after diagnosis, begin treatment with SABA or SABA/SAMA, progress to LAMA or LABA, progress to a LAMA/LABA combination (either fixed dose or separate administration), then progress to an ICS/LABA combination (either fixed dose or separate administration). </w:t>
      </w:r>
    </w:p>
    <w:p w14:paraId="1BCCA5FF" w14:textId="776E6885" w:rsidR="00D32790" w:rsidRPr="00B92CC9" w:rsidRDefault="00966819" w:rsidP="00D32790">
      <w:pPr>
        <w:pStyle w:val="BodyText"/>
      </w:pPr>
      <w:r>
        <w:t>COPD-</w:t>
      </w:r>
      <w:r w:rsidR="00097C6E" w:rsidRPr="00097C6E">
        <w:t xml:space="preserve">X </w:t>
      </w:r>
      <w:r w:rsidR="00097C6E">
        <w:t xml:space="preserve">guidelines recommend that </w:t>
      </w:r>
      <w:r w:rsidR="00097C6E" w:rsidRPr="00097C6E">
        <w:t xml:space="preserve">patients can </w:t>
      </w:r>
      <w:r w:rsidR="00097C6E">
        <w:t>step up</w:t>
      </w:r>
      <w:r w:rsidR="00097C6E" w:rsidRPr="00097C6E">
        <w:t xml:space="preserve"> from LABA or LAMA or LABA/LAMA to ICS/LABA</w:t>
      </w:r>
      <w:r w:rsidR="00CE78AE">
        <w:t>, and that</w:t>
      </w:r>
      <w:r w:rsidR="00097C6E" w:rsidRPr="00097C6E">
        <w:t xml:space="preserve"> </w:t>
      </w:r>
      <w:r w:rsidR="00CE78AE">
        <w:t>ICS/LABA is recommended for patients with FEV</w:t>
      </w:r>
      <w:r w:rsidR="00CE78AE" w:rsidRPr="00CE78AE">
        <w:rPr>
          <w:vertAlign w:val="subscript"/>
        </w:rPr>
        <w:t>1</w:t>
      </w:r>
      <w:r w:rsidR="00CE78AE">
        <w:t xml:space="preserve"> ≤50% predicted and two or more exacerbations in the previous 12 months. </w:t>
      </w:r>
      <w:r w:rsidR="00D32790" w:rsidRPr="00B92CC9">
        <w:t xml:space="preserve">In the reviewed GOLD </w:t>
      </w:r>
      <w:r w:rsidR="00CF1020">
        <w:t>Strategy Report</w:t>
      </w:r>
      <w:r w:rsidR="00D32790" w:rsidRPr="00B92CC9">
        <w:t xml:space="preserve">, the ICS/LABA combination is listed as the first choice of therapy for high risk COPD patients; therefore, in cases where patients do not present until they have severe COPD, some patients may be prescribed an ICS/LABA before trialling a LAMA/LABA. Many guidelines recommend avoiding monotherapy with ICS or OCS. Once the high risk end of the algorithm is reached, various therapies or combinations are suggested, including triple therapy with ICS/LAMA/LABA, PDE-4 inhibitors, or methylxanthines. Note that SAMAs and SABAs are often referred to in guidelines as initial therapy; however, aside from ipratropium, these agents are beyond the scope of this report as they are accessed </w:t>
      </w:r>
      <w:r>
        <w:t>over the counter (</w:t>
      </w:r>
      <w:r w:rsidR="00D32790" w:rsidRPr="00B92CC9">
        <w:t>OTC</w:t>
      </w:r>
      <w:r>
        <w:t>)</w:t>
      </w:r>
      <w:r w:rsidR="00D32790" w:rsidRPr="00B92CC9">
        <w:t xml:space="preserve"> in Australia.</w:t>
      </w:r>
    </w:p>
    <w:p w14:paraId="42085ED3" w14:textId="77777777" w:rsidR="00CE78AE" w:rsidRDefault="00D32790" w:rsidP="00CE78AE">
      <w:pPr>
        <w:pStyle w:val="BodyText"/>
      </w:pPr>
      <w:r w:rsidRPr="00B92CC9">
        <w:t xml:space="preserve">One notable deviation from the algorithm shown in </w:t>
      </w:r>
      <w:r w:rsidRPr="00B92CC9">
        <w:fldChar w:fldCharType="begin"/>
      </w:r>
      <w:r w:rsidRPr="00B92CC9">
        <w:instrText xml:space="preserve"> REF _Ref465092525 \h </w:instrText>
      </w:r>
      <w:r>
        <w:instrText xml:space="preserve"> \* MERGEFORMAT </w:instrText>
      </w:r>
      <w:r w:rsidRPr="00B92CC9">
        <w:fldChar w:fldCharType="separate"/>
      </w:r>
      <w:r w:rsidR="00453EA7" w:rsidRPr="00B92CC9">
        <w:t xml:space="preserve">Figure </w:t>
      </w:r>
      <w:r w:rsidR="00453EA7">
        <w:t>1.1</w:t>
      </w:r>
      <w:r w:rsidRPr="00B92CC9">
        <w:fldChar w:fldCharType="end"/>
      </w:r>
      <w:r w:rsidRPr="00B92CC9">
        <w:t xml:space="preserve"> is apparent in two guidelines from the NGC (</w:t>
      </w:r>
      <w:r w:rsidRPr="00B92CC9">
        <w:fldChar w:fldCharType="begin"/>
      </w:r>
      <w:r w:rsidRPr="00B92CC9">
        <w:instrText xml:space="preserve"> REF _Ref465421594 \h </w:instrText>
      </w:r>
      <w:r>
        <w:instrText xml:space="preserve"> \* MERGEFORMAT </w:instrText>
      </w:r>
      <w:r w:rsidRPr="00B92CC9">
        <w:fldChar w:fldCharType="separate"/>
      </w:r>
      <w:r w:rsidR="00453EA7" w:rsidRPr="00B92CC9">
        <w:t xml:space="preserve">Table </w:t>
      </w:r>
      <w:r w:rsidR="00453EA7">
        <w:rPr>
          <w:noProof/>
        </w:rPr>
        <w:t>1.3</w:t>
      </w:r>
      <w:r w:rsidRPr="00B92CC9">
        <w:fldChar w:fldCharType="end"/>
      </w:r>
      <w:r w:rsidRPr="00B92CC9">
        <w:t>). The Canadian guideline from the Medical Services Commission (2011) and the US guideline from the Department of Veterans Affairs (2014) both state that ICS could be added to tiotropium/LABA combination therapy (that is, triple therapy), without mentioning the prior use of ICS/LABA dual therapy. A recent Cochrane review, addressing the question ‘</w:t>
      </w:r>
      <w:r w:rsidRPr="007F67A6">
        <w:rPr>
          <w:i/>
        </w:rPr>
        <w:t>Should ICS be used with combination LABA/LAMA inhalers in stable COPD?,</w:t>
      </w:r>
      <w:r w:rsidRPr="00B92CC9">
        <w:t>’ found that there are no studies assessing the relevant benefits and risks of these two treatment strategies, that is, ICS/LABA/LAMA vs LABA/LAMA.</w:t>
      </w:r>
      <w:r w:rsidRPr="00B92CC9">
        <w:rPr>
          <w:vertAlign w:val="superscript"/>
        </w:rPr>
        <w:footnoteReference w:id="4"/>
      </w:r>
      <w:r w:rsidRPr="00B92CC9">
        <w:t xml:space="preserve"> The authors concluded that they cannot </w:t>
      </w:r>
      <w:r w:rsidR="00E93E86">
        <w:lastRenderedPageBreak/>
        <w:t>c</w:t>
      </w:r>
      <w:r w:rsidRPr="00B92CC9">
        <w:t xml:space="preserve">onfirm any benefit of adding ICS to a combination LABA/LAMA inhaler for the treatment of stable COPD. </w:t>
      </w:r>
    </w:p>
    <w:p w14:paraId="12431CC2" w14:textId="562AA95B" w:rsidR="00D32790" w:rsidRPr="00575D34" w:rsidRDefault="00D32790" w:rsidP="00CE78AE">
      <w:pPr>
        <w:pStyle w:val="BodyText"/>
      </w:pPr>
      <w:r>
        <w:t>The treatment al</w:t>
      </w:r>
      <w:r w:rsidR="00966819">
        <w:t>gorithm implies</w:t>
      </w:r>
      <w:r w:rsidRPr="00575D34">
        <w:t xml:space="preserve"> that </w:t>
      </w:r>
      <w:r>
        <w:t xml:space="preserve">the </w:t>
      </w:r>
      <w:r w:rsidRPr="00575D34">
        <w:t xml:space="preserve">LAMA is removed once ICS/LABA </w:t>
      </w:r>
      <w:r>
        <w:t xml:space="preserve">is </w:t>
      </w:r>
      <w:r w:rsidR="00F201B0">
        <w:t>initiated, although this is not explicitly stated</w:t>
      </w:r>
      <w:r>
        <w:t xml:space="preserve">. The </w:t>
      </w:r>
      <w:r w:rsidRPr="00575D34">
        <w:t xml:space="preserve">COPD-X </w:t>
      </w:r>
      <w:r>
        <w:t>C</w:t>
      </w:r>
      <w:r w:rsidRPr="00575D34">
        <w:t>oncise</w:t>
      </w:r>
      <w:r>
        <w:t xml:space="preserve"> guidelines state</w:t>
      </w:r>
      <w:r w:rsidRPr="00575D34">
        <w:t xml:space="preserve"> that </w:t>
      </w:r>
      <w:r>
        <w:t>patients with exacerbations should</w:t>
      </w:r>
      <w:r w:rsidRPr="00575D34">
        <w:t xml:space="preserve"> initiate an ICS/LABA FDC and discontinue </w:t>
      </w:r>
      <w:r w:rsidRPr="00C91C6A">
        <w:rPr>
          <w:u w:val="single"/>
        </w:rPr>
        <w:t>LABA</w:t>
      </w:r>
      <w:r>
        <w:t xml:space="preserve"> monotherapy; they do</w:t>
      </w:r>
      <w:r w:rsidRPr="005060B9">
        <w:t xml:space="preserve"> </w:t>
      </w:r>
      <w:r w:rsidRPr="00575D34">
        <w:t>not say to discontinue</w:t>
      </w:r>
      <w:r>
        <w:t xml:space="preserve"> a</w:t>
      </w:r>
      <w:r w:rsidRPr="00575D34">
        <w:t xml:space="preserve"> LAMA</w:t>
      </w:r>
      <w:r>
        <w:t>. The guidelines do state that clinical evidence for triple therapy is weak. Further implications of initiating an ICS/LABA are that a patient will have to change devices and be re-educated on inhaler technique.</w:t>
      </w:r>
    </w:p>
    <w:p w14:paraId="33B2FF97" w14:textId="59351A7E" w:rsidR="00097C6E" w:rsidRPr="00B92CC9" w:rsidRDefault="00097C6E" w:rsidP="00097C6E">
      <w:pPr>
        <w:pStyle w:val="BodyText"/>
      </w:pPr>
      <w:r>
        <w:t xml:space="preserve">It should be noted that </w:t>
      </w:r>
      <w:r w:rsidR="00F201B0">
        <w:t xml:space="preserve">the </w:t>
      </w:r>
      <w:r>
        <w:t xml:space="preserve">COPD-X Concise </w:t>
      </w:r>
      <w:r w:rsidR="00CF1020">
        <w:t xml:space="preserve">guidelines </w:t>
      </w:r>
      <w:r>
        <w:t xml:space="preserve">and GOLD </w:t>
      </w:r>
      <w:r w:rsidR="00CF1020">
        <w:t>Strategy Report</w:t>
      </w:r>
      <w:r>
        <w:t xml:space="preserve"> highlight the importance of checking inhaler technique and adherence at each visit. </w:t>
      </w:r>
      <w:r w:rsidRPr="00E7619D">
        <w:t>Also the Canadian Medical Services C</w:t>
      </w:r>
      <w:r>
        <w:t xml:space="preserve">ommission guidelines recommend that clinicians should </w:t>
      </w:r>
      <w:r w:rsidRPr="00E7619D">
        <w:t>‘</w:t>
      </w:r>
      <w:r>
        <w:t>e</w:t>
      </w:r>
      <w:r w:rsidRPr="00E7619D">
        <w:t>valuate the patient's inhaler technique regularly.’</w:t>
      </w:r>
      <w:r>
        <w:t xml:space="preserve"> </w:t>
      </w:r>
      <w:r w:rsidRPr="00160ECF">
        <w:t xml:space="preserve">PBS restrictions do not currently specify that patients must have demonstrated adherence </w:t>
      </w:r>
      <w:r>
        <w:t>or</w:t>
      </w:r>
      <w:r w:rsidRPr="00160ECF">
        <w:t xml:space="preserve"> correct inhaler technique before changing treatments.</w:t>
      </w:r>
    </w:p>
    <w:p w14:paraId="750417C6" w14:textId="77777777" w:rsidR="00D32790" w:rsidRPr="00B92CC9" w:rsidRDefault="00D32790" w:rsidP="00D32790">
      <w:pPr>
        <w:pStyle w:val="Heading3"/>
      </w:pPr>
      <w:bookmarkStart w:id="123" w:name="_Toc473291076"/>
      <w:bookmarkStart w:id="124" w:name="_Toc480371879"/>
      <w:bookmarkStart w:id="125" w:name="_Toc486514227"/>
      <w:r w:rsidRPr="00B92CC9">
        <w:t>Acute exacerbations</w:t>
      </w:r>
      <w:bookmarkEnd w:id="123"/>
      <w:bookmarkEnd w:id="124"/>
      <w:bookmarkEnd w:id="125"/>
    </w:p>
    <w:p w14:paraId="3910F18E" w14:textId="77777777" w:rsidR="00D32790" w:rsidRPr="00B92CC9" w:rsidRDefault="00D32790" w:rsidP="00D32790">
      <w:pPr>
        <w:pStyle w:val="BodyText"/>
      </w:pPr>
      <w:r w:rsidRPr="00B92CC9">
        <w:t xml:space="preserve">Management of COPD acute exacerbations is also described in the identified guidelines. Some guidelines have an integrated description for pharmacotherapy for stable COPD and acute exacerbations; these are summarised in </w:t>
      </w:r>
      <w:r w:rsidRPr="00B92CC9">
        <w:fldChar w:fldCharType="begin"/>
      </w:r>
      <w:r w:rsidRPr="00B92CC9">
        <w:instrText xml:space="preserve"> REF _Ref463858735 \h </w:instrText>
      </w:r>
      <w:r>
        <w:instrText xml:space="preserve"> \* MERGEFORMAT </w:instrText>
      </w:r>
      <w:r w:rsidRPr="00B92CC9">
        <w:fldChar w:fldCharType="separate"/>
      </w:r>
      <w:r w:rsidR="00453EA7" w:rsidRPr="003871E0">
        <w:t xml:space="preserve">Table </w:t>
      </w:r>
      <w:r w:rsidR="00453EA7">
        <w:t>1.2</w:t>
      </w:r>
      <w:r w:rsidRPr="00B92CC9">
        <w:fldChar w:fldCharType="end"/>
      </w:r>
      <w:r w:rsidRPr="00B92CC9">
        <w:t xml:space="preserve"> and </w:t>
      </w:r>
      <w:r w:rsidRPr="00B92CC9">
        <w:fldChar w:fldCharType="begin"/>
      </w:r>
      <w:r w:rsidRPr="00B92CC9">
        <w:instrText xml:space="preserve"> REF _Ref465421594 \h </w:instrText>
      </w:r>
      <w:r>
        <w:instrText xml:space="preserve"> \* MERGEFORMAT </w:instrText>
      </w:r>
      <w:r w:rsidRPr="00B92CC9">
        <w:fldChar w:fldCharType="separate"/>
      </w:r>
      <w:r w:rsidR="00453EA7" w:rsidRPr="00B92CC9">
        <w:t xml:space="preserve">Table </w:t>
      </w:r>
      <w:r w:rsidR="00453EA7">
        <w:t>1.3</w:t>
      </w:r>
      <w:r w:rsidRPr="00B92CC9">
        <w:fldChar w:fldCharType="end"/>
      </w:r>
      <w:r w:rsidRPr="00B92CC9">
        <w:t xml:space="preserve"> above. The guidelines that make recommendations for pharmacotherapy specifically for COPD acute exacerbations are summarised in </w:t>
      </w:r>
      <w:r w:rsidRPr="00B92CC9">
        <w:fldChar w:fldCharType="begin"/>
      </w:r>
      <w:r w:rsidRPr="00B92CC9">
        <w:instrText xml:space="preserve"> REF _Ref465422902 \h </w:instrText>
      </w:r>
      <w:r>
        <w:instrText xml:space="preserve"> \* MERGEFORMAT </w:instrText>
      </w:r>
      <w:r w:rsidRPr="00B92CC9">
        <w:fldChar w:fldCharType="separate"/>
      </w:r>
      <w:r w:rsidR="00453EA7" w:rsidRPr="00B92CC9">
        <w:t xml:space="preserve">Table </w:t>
      </w:r>
      <w:r w:rsidR="00453EA7">
        <w:t>1.4</w:t>
      </w:r>
      <w:r w:rsidRPr="00B92CC9">
        <w:fldChar w:fldCharType="end"/>
      </w:r>
      <w:r w:rsidRPr="00B92CC9">
        <w:t>, and are from the following sources:</w:t>
      </w:r>
    </w:p>
    <w:p w14:paraId="5A0F9A58" w14:textId="3CFEEA5A" w:rsidR="00D32790" w:rsidRPr="00B92CC9" w:rsidRDefault="00D32790" w:rsidP="00D32790">
      <w:pPr>
        <w:pStyle w:val="Bullettext"/>
      </w:pPr>
      <w:r w:rsidRPr="00B92CC9">
        <w:t xml:space="preserve">GOLD (both the full </w:t>
      </w:r>
      <w:r w:rsidR="00CF1020">
        <w:t>Strategy Report</w:t>
      </w:r>
      <w:r w:rsidR="00C42CF9">
        <w:t xml:space="preserve"> and the pocket guide)</w:t>
      </w:r>
    </w:p>
    <w:p w14:paraId="23A0FFEE" w14:textId="0975676A" w:rsidR="00D32790" w:rsidRPr="00B92CC9" w:rsidRDefault="00D32790" w:rsidP="00D32790">
      <w:pPr>
        <w:pStyle w:val="Bullettext"/>
      </w:pPr>
      <w:r w:rsidRPr="00B92CC9">
        <w:t xml:space="preserve">COPD-X  (concise guidelines and a treatment algorithm </w:t>
      </w:r>
      <w:r w:rsidR="00C42CF9">
        <w:t>specifically for exacerbations)</w:t>
      </w:r>
    </w:p>
    <w:p w14:paraId="72871EC1" w14:textId="4184C53E" w:rsidR="00D32790" w:rsidRPr="00B92CC9" w:rsidRDefault="00D32790" w:rsidP="00D32790">
      <w:pPr>
        <w:pStyle w:val="Bullettext"/>
      </w:pPr>
      <w:r w:rsidRPr="00B92CC9">
        <w:t xml:space="preserve">AHRQ </w:t>
      </w:r>
      <w:r w:rsidR="00C42CF9">
        <w:t xml:space="preserve">NGC </w:t>
      </w:r>
      <w:r w:rsidRPr="00B92CC9">
        <w:t>(American Society of Chest Physician</w:t>
      </w:r>
      <w:r w:rsidR="00C42CF9">
        <w:t xml:space="preserve"> and Canadian Thoracic Society)</w:t>
      </w:r>
    </w:p>
    <w:p w14:paraId="44B3D563" w14:textId="77777777" w:rsidR="00D32790" w:rsidRPr="00B92CC9" w:rsidRDefault="00D32790" w:rsidP="00D32790">
      <w:pPr>
        <w:pStyle w:val="Bullettext"/>
      </w:pPr>
      <w:r w:rsidRPr="00B92CC9">
        <w:t>NICE Pathway.</w:t>
      </w:r>
    </w:p>
    <w:p w14:paraId="420E19CC" w14:textId="77777777" w:rsidR="00D32790" w:rsidRPr="00B92CC9" w:rsidRDefault="00D32790" w:rsidP="00D32790">
      <w:pPr>
        <w:pStyle w:val="BodyText"/>
      </w:pPr>
      <w:r w:rsidRPr="00B92CC9">
        <w:t xml:space="preserve">In general, an ICS/LABA is used as prophylaxis to reduce the frequency of exacerbations. Once an exacerbation has occurred, the possible treatments are: </w:t>
      </w:r>
    </w:p>
    <w:p w14:paraId="320070FD" w14:textId="57DCACA8" w:rsidR="00D32790" w:rsidRPr="00B92CC9" w:rsidRDefault="00C42CF9" w:rsidP="00D32790">
      <w:pPr>
        <w:pStyle w:val="Bullettext"/>
      </w:pPr>
      <w:r>
        <w:t>i</w:t>
      </w:r>
      <w:r w:rsidR="00D32790" w:rsidRPr="00B92CC9">
        <w:t>ncrease doses/</w:t>
      </w:r>
      <w:r>
        <w:t>frequency of SABAs and/or SAMAs</w:t>
      </w:r>
    </w:p>
    <w:p w14:paraId="55FB777F" w14:textId="5B1E1448" w:rsidR="00D32790" w:rsidRPr="00B92CC9" w:rsidRDefault="00C42CF9" w:rsidP="00D32790">
      <w:pPr>
        <w:pStyle w:val="Bullettext"/>
      </w:pPr>
      <w:r>
        <w:t>c</w:t>
      </w:r>
      <w:r w:rsidR="00D32790" w:rsidRPr="00B92CC9">
        <w:t>ombine SABAs and anticholinergic bronchodilators</w:t>
      </w:r>
    </w:p>
    <w:p w14:paraId="2B2417F5" w14:textId="316D20F0" w:rsidR="00D32790" w:rsidRPr="00B92CC9" w:rsidRDefault="00C42CF9" w:rsidP="00D32790">
      <w:pPr>
        <w:pStyle w:val="Bullettext"/>
      </w:pPr>
      <w:r>
        <w:t>c</w:t>
      </w:r>
      <w:r w:rsidR="00D32790" w:rsidRPr="00B92CC9">
        <w:t>on</w:t>
      </w:r>
      <w:r>
        <w:t>sider OCS or intravenous (IV) corticosteroids</w:t>
      </w:r>
    </w:p>
    <w:p w14:paraId="22B7DD29" w14:textId="2DBC6692" w:rsidR="00D32790" w:rsidRPr="00B92CC9" w:rsidRDefault="00C42CF9" w:rsidP="00D32790">
      <w:pPr>
        <w:pStyle w:val="Bullettext"/>
      </w:pPr>
      <w:r>
        <w:t>c</w:t>
      </w:r>
      <w:r w:rsidR="00D32790" w:rsidRPr="00B92CC9">
        <w:t>onsider antibiotics.</w:t>
      </w:r>
    </w:p>
    <w:p w14:paraId="02AC287E" w14:textId="77777777" w:rsidR="00D32790" w:rsidRPr="00B92CC9" w:rsidRDefault="00D32790" w:rsidP="00D32790">
      <w:pPr>
        <w:pStyle w:val="BodyText"/>
      </w:pPr>
    </w:p>
    <w:p w14:paraId="219A1EE6" w14:textId="77777777" w:rsidR="00D32790" w:rsidRPr="00B92CC9" w:rsidRDefault="00D32790" w:rsidP="00D32790">
      <w:pPr>
        <w:spacing w:before="240"/>
        <w:sectPr w:rsidR="00D32790" w:rsidRPr="00B92CC9" w:rsidSect="00125AF7">
          <w:headerReference w:type="even" r:id="rId61"/>
          <w:footerReference w:type="default" r:id="rId62"/>
          <w:headerReference w:type="first" r:id="rId63"/>
          <w:pgSz w:w="11906" w:h="16838" w:code="9"/>
          <w:pgMar w:top="1134" w:right="1134" w:bottom="1134" w:left="1134" w:header="680" w:footer="851" w:gutter="0"/>
          <w:cols w:space="708"/>
          <w:docGrid w:linePitch="360"/>
        </w:sectPr>
      </w:pPr>
    </w:p>
    <w:p w14:paraId="30A02F15" w14:textId="77777777" w:rsidR="00D32790" w:rsidRPr="00B92CC9" w:rsidRDefault="00D32790" w:rsidP="009D4A65">
      <w:pPr>
        <w:pStyle w:val="ToR1TableHeader"/>
      </w:pPr>
      <w:bookmarkStart w:id="126" w:name="_Ref465422902"/>
      <w:bookmarkStart w:id="127" w:name="_Toc468034429"/>
      <w:bookmarkStart w:id="128" w:name="_Toc473291174"/>
      <w:bookmarkStart w:id="129" w:name="_Toc486016455"/>
      <w:bookmarkStart w:id="130" w:name="_Toc486017606"/>
      <w:r w:rsidRPr="00B92CC9">
        <w:lastRenderedPageBreak/>
        <w:t xml:space="preserve">Table </w:t>
      </w:r>
      <w:r w:rsidR="00514154">
        <w:t>1</w:t>
      </w:r>
      <w:r>
        <w:t>.</w:t>
      </w:r>
      <w:fldSimple w:instr=" SEQ Table \* ARABIC \s 1 ">
        <w:r w:rsidR="00453EA7">
          <w:rPr>
            <w:noProof/>
          </w:rPr>
          <w:t>4</w:t>
        </w:r>
      </w:fldSimple>
      <w:bookmarkEnd w:id="126"/>
      <w:r w:rsidRPr="00B92CC9">
        <w:tab/>
        <w:t>Prescribing guidelines for COPD acute exacerbations</w:t>
      </w:r>
      <w:bookmarkEnd w:id="127"/>
      <w:bookmarkEnd w:id="128"/>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Prescribing guidelines for COPD acute exacerbations"/>
      </w:tblPr>
      <w:tblGrid>
        <w:gridCol w:w="5736"/>
        <w:gridCol w:w="8844"/>
      </w:tblGrid>
      <w:tr w:rsidR="00D32790" w:rsidRPr="00B92CC9" w14:paraId="2906E490" w14:textId="77777777" w:rsidTr="00D51AE3">
        <w:trPr>
          <w:tblHeader/>
        </w:trPr>
        <w:tc>
          <w:tcPr>
            <w:tcW w:w="1967" w:type="pct"/>
            <w:tcBorders>
              <w:top w:val="single" w:sz="4" w:space="0" w:color="auto"/>
            </w:tcBorders>
            <w:shd w:val="clear" w:color="auto" w:fill="BFBFBF"/>
          </w:tcPr>
          <w:p w14:paraId="0C3AF4BA" w14:textId="77777777" w:rsidR="00D32790" w:rsidRPr="00B92CC9" w:rsidRDefault="00D32790" w:rsidP="001162BD">
            <w:pPr>
              <w:pStyle w:val="01TableHEADINGleftaligned"/>
              <w:numPr>
                <w:ilvl w:val="0"/>
                <w:numId w:val="23"/>
              </w:numPr>
              <w:ind w:left="417"/>
            </w:pPr>
            <w:r w:rsidRPr="00B92CC9">
              <w:t>Name of publication or citation</w:t>
            </w:r>
          </w:p>
          <w:p w14:paraId="4CCB2A9C" w14:textId="77777777" w:rsidR="00D32790" w:rsidRPr="00B92CC9" w:rsidRDefault="00D32790" w:rsidP="001162BD">
            <w:pPr>
              <w:pStyle w:val="01TableHEADINGleftaligned"/>
              <w:numPr>
                <w:ilvl w:val="0"/>
                <w:numId w:val="23"/>
              </w:numPr>
              <w:spacing w:before="0"/>
              <w:ind w:left="417"/>
            </w:pPr>
            <w:r w:rsidRPr="00B92CC9">
              <w:t>Source</w:t>
            </w:r>
          </w:p>
          <w:p w14:paraId="292E6E80" w14:textId="77777777" w:rsidR="00D32790" w:rsidRPr="00B92CC9" w:rsidRDefault="00D32790" w:rsidP="001162BD">
            <w:pPr>
              <w:pStyle w:val="01TableHEADINGleftaligned"/>
              <w:numPr>
                <w:ilvl w:val="0"/>
                <w:numId w:val="23"/>
              </w:numPr>
              <w:spacing w:before="0"/>
              <w:ind w:left="417"/>
            </w:pPr>
            <w:r w:rsidRPr="00B92CC9">
              <w:t>Country</w:t>
            </w:r>
          </w:p>
          <w:p w14:paraId="7551F771" w14:textId="77777777" w:rsidR="00D32790" w:rsidRPr="00B92CC9" w:rsidRDefault="00D32790" w:rsidP="001162BD">
            <w:pPr>
              <w:pStyle w:val="01TableHEADINGleftaligned"/>
              <w:numPr>
                <w:ilvl w:val="0"/>
                <w:numId w:val="23"/>
              </w:numPr>
              <w:spacing w:before="0"/>
              <w:ind w:left="417"/>
            </w:pPr>
            <w:r w:rsidRPr="00B92CC9">
              <w:t>Primary aim and focus</w:t>
            </w:r>
          </w:p>
          <w:p w14:paraId="648EAD2C" w14:textId="77777777" w:rsidR="00D32790" w:rsidRPr="00B92CC9" w:rsidRDefault="00D32790" w:rsidP="001162BD">
            <w:pPr>
              <w:pStyle w:val="01TableHEADINGleftaligned"/>
              <w:numPr>
                <w:ilvl w:val="0"/>
                <w:numId w:val="23"/>
              </w:numPr>
              <w:spacing w:before="0"/>
              <w:ind w:left="417"/>
            </w:pPr>
            <w:r w:rsidRPr="00B92CC9">
              <w:t>Target audience</w:t>
            </w:r>
          </w:p>
          <w:p w14:paraId="50966C64" w14:textId="77777777" w:rsidR="00D32790" w:rsidRPr="00B92CC9" w:rsidRDefault="00D32790" w:rsidP="001162BD">
            <w:pPr>
              <w:pStyle w:val="01TableHEADINGleftaligned"/>
              <w:numPr>
                <w:ilvl w:val="0"/>
                <w:numId w:val="23"/>
              </w:numPr>
              <w:spacing w:before="0"/>
              <w:ind w:left="417"/>
            </w:pPr>
            <w:r w:rsidRPr="00B92CC9">
              <w:t>Method used to develop the guidance</w:t>
            </w:r>
          </w:p>
          <w:p w14:paraId="35C91863" w14:textId="77777777" w:rsidR="00D32790" w:rsidRPr="00B92CC9" w:rsidRDefault="00D32790" w:rsidP="001162BD">
            <w:pPr>
              <w:pStyle w:val="01TableHEADINGleftaligned"/>
              <w:numPr>
                <w:ilvl w:val="0"/>
                <w:numId w:val="23"/>
              </w:numPr>
              <w:spacing w:before="0"/>
              <w:ind w:left="417"/>
            </w:pPr>
            <w:r w:rsidRPr="00B92CC9">
              <w:rPr>
                <w:szCs w:val="20"/>
              </w:rPr>
              <w:t>Developer/commissioning body</w:t>
            </w:r>
          </w:p>
        </w:tc>
        <w:tc>
          <w:tcPr>
            <w:tcW w:w="3033" w:type="pct"/>
            <w:tcBorders>
              <w:top w:val="single" w:sz="4" w:space="0" w:color="auto"/>
            </w:tcBorders>
            <w:shd w:val="clear" w:color="auto" w:fill="BFBFBF"/>
          </w:tcPr>
          <w:p w14:paraId="7EB9628E" w14:textId="77777777" w:rsidR="00D32790" w:rsidRPr="00B92CC9" w:rsidRDefault="00D32790" w:rsidP="00D32790">
            <w:pPr>
              <w:pStyle w:val="01TableHEADINGleftaligned"/>
            </w:pPr>
            <w:r w:rsidRPr="00B92CC9">
              <w:t>Prescribing summary for pharmacologic therapy (from 2011 inclusive)</w:t>
            </w:r>
          </w:p>
        </w:tc>
      </w:tr>
      <w:tr w:rsidR="00D32790" w:rsidRPr="00B92CC9" w14:paraId="674A0B56" w14:textId="77777777" w:rsidTr="00D51AE3">
        <w:tc>
          <w:tcPr>
            <w:tcW w:w="1967" w:type="pct"/>
            <w:tcBorders>
              <w:bottom w:val="single" w:sz="4" w:space="0" w:color="auto"/>
              <w:right w:val="nil"/>
            </w:tcBorders>
            <w:shd w:val="clear" w:color="auto" w:fill="000000"/>
          </w:tcPr>
          <w:p w14:paraId="78D1446D" w14:textId="631020D3" w:rsidR="00D32790" w:rsidRPr="00B92CC9" w:rsidRDefault="00826B96" w:rsidP="00D32790">
            <w:pPr>
              <w:pStyle w:val="04Tablesubheading"/>
            </w:pPr>
            <w:hyperlink r:id="rId64" w:history="1">
              <w:r w:rsidR="00435CB3" w:rsidRPr="0012541E">
                <w:rPr>
                  <w:rStyle w:val="Hyperlink"/>
                  <w:color w:val="FFFFFF" w:themeColor="background1"/>
                </w:rPr>
                <w:t>LFA</w:t>
              </w:r>
            </w:hyperlink>
            <w:r w:rsidR="00435CB3" w:rsidRPr="0012541E">
              <w:rPr>
                <w:color w:val="FFFFFF" w:themeColor="background1"/>
              </w:rPr>
              <w:t xml:space="preserve"> and </w:t>
            </w:r>
            <w:hyperlink r:id="rId65" w:history="1">
              <w:r w:rsidR="00435CB3" w:rsidRPr="0012541E">
                <w:rPr>
                  <w:rStyle w:val="Hyperlink"/>
                  <w:color w:val="FFFFFF" w:themeColor="background1"/>
                </w:rPr>
                <w:t>TSANZ</w:t>
              </w:r>
            </w:hyperlink>
          </w:p>
        </w:tc>
        <w:tc>
          <w:tcPr>
            <w:tcW w:w="3033" w:type="pct"/>
            <w:tcBorders>
              <w:left w:val="nil"/>
              <w:bottom w:val="single" w:sz="4" w:space="0" w:color="auto"/>
            </w:tcBorders>
            <w:shd w:val="clear" w:color="auto" w:fill="000000"/>
          </w:tcPr>
          <w:p w14:paraId="0F3B0C0D" w14:textId="77777777" w:rsidR="00D32790" w:rsidRPr="00B92CC9" w:rsidRDefault="00D32790" w:rsidP="00D32790">
            <w:pPr>
              <w:pStyle w:val="04Tablesubheading"/>
              <w:rPr>
                <w:u w:val="single"/>
              </w:rPr>
            </w:pPr>
          </w:p>
        </w:tc>
      </w:tr>
      <w:tr w:rsidR="00D32790" w:rsidRPr="00B92CC9" w14:paraId="294B8863" w14:textId="77777777" w:rsidTr="00D51AE3">
        <w:tc>
          <w:tcPr>
            <w:tcW w:w="1967" w:type="pct"/>
            <w:tcBorders>
              <w:top w:val="dotted" w:sz="4" w:space="0" w:color="auto"/>
              <w:bottom w:val="dotted" w:sz="4" w:space="0" w:color="auto"/>
            </w:tcBorders>
            <w:shd w:val="clear" w:color="auto" w:fill="auto"/>
          </w:tcPr>
          <w:p w14:paraId="1EA1E06C" w14:textId="77777777" w:rsidR="00D32790" w:rsidRPr="00B92CC9" w:rsidRDefault="00D32790" w:rsidP="001162BD">
            <w:pPr>
              <w:pStyle w:val="05Tabletext"/>
              <w:numPr>
                <w:ilvl w:val="0"/>
                <w:numId w:val="24"/>
              </w:numPr>
              <w:ind w:left="417"/>
            </w:pPr>
            <w:r w:rsidRPr="00B92CC9">
              <w:t>Abramson M, Frith P, Yang I, McDonald C, Hancock K, Jenkins S, McDonald V, Zwar N, Maguire G, Halcomb E, Polak Scowcroft C. COPD-X Concise Guide for Primary Care. Brisbane. Lung Foundation Australia. 2016.</w:t>
            </w:r>
            <w:r w:rsidRPr="00B92CC9">
              <w:rPr>
                <w:vertAlign w:val="superscript"/>
              </w:rPr>
              <w:t>a</w:t>
            </w:r>
          </w:p>
          <w:p w14:paraId="432B6494" w14:textId="2F240513" w:rsidR="00927CC8" w:rsidRDefault="00826B96" w:rsidP="001162BD">
            <w:pPr>
              <w:pStyle w:val="06Tabletextspacebefore"/>
              <w:numPr>
                <w:ilvl w:val="0"/>
                <w:numId w:val="24"/>
              </w:numPr>
              <w:ind w:left="417"/>
              <w:rPr>
                <w:szCs w:val="20"/>
              </w:rPr>
            </w:pPr>
            <w:hyperlink r:id="rId66" w:history="1">
              <w:r w:rsidR="00927CC8" w:rsidRPr="00927CC8">
                <w:rPr>
                  <w:rStyle w:val="Hyperlink"/>
                  <w:szCs w:val="20"/>
                </w:rPr>
                <w:t>COPD-X Concise Guide for Primary Care</w:t>
              </w:r>
            </w:hyperlink>
          </w:p>
          <w:p w14:paraId="72BE5755" w14:textId="77777777" w:rsidR="00D32790" w:rsidRPr="00B92CC9" w:rsidRDefault="00D32790" w:rsidP="001162BD">
            <w:pPr>
              <w:pStyle w:val="06Tabletextspacebefore"/>
              <w:numPr>
                <w:ilvl w:val="0"/>
                <w:numId w:val="24"/>
              </w:numPr>
              <w:ind w:left="417"/>
              <w:rPr>
                <w:szCs w:val="20"/>
              </w:rPr>
            </w:pPr>
            <w:r w:rsidRPr="00B92CC9">
              <w:rPr>
                <w:szCs w:val="20"/>
              </w:rPr>
              <w:t>Australia.</w:t>
            </w:r>
          </w:p>
          <w:p w14:paraId="0B29425B" w14:textId="77777777" w:rsidR="00D32790" w:rsidRPr="00B92CC9" w:rsidRDefault="00D32790" w:rsidP="001162BD">
            <w:pPr>
              <w:pStyle w:val="06Tabletextspacebefore"/>
              <w:numPr>
                <w:ilvl w:val="0"/>
                <w:numId w:val="24"/>
              </w:numPr>
              <w:ind w:left="417"/>
              <w:rPr>
                <w:szCs w:val="20"/>
              </w:rPr>
            </w:pPr>
            <w:r w:rsidRPr="00B92CC9">
              <w:rPr>
                <w:szCs w:val="20"/>
              </w:rPr>
              <w:t>Concise version of the COPD-X full guidelines.</w:t>
            </w:r>
          </w:p>
          <w:p w14:paraId="48E354E1" w14:textId="77777777" w:rsidR="00D32790" w:rsidRPr="00B92CC9" w:rsidRDefault="00D32790" w:rsidP="001162BD">
            <w:pPr>
              <w:pStyle w:val="06Tabletextspacebefore"/>
              <w:numPr>
                <w:ilvl w:val="0"/>
                <w:numId w:val="24"/>
              </w:numPr>
              <w:ind w:left="417"/>
              <w:rPr>
                <w:szCs w:val="20"/>
              </w:rPr>
            </w:pPr>
            <w:r w:rsidRPr="00B92CC9">
              <w:rPr>
                <w:szCs w:val="20"/>
              </w:rPr>
              <w:t>General practitioners.</w:t>
            </w:r>
          </w:p>
          <w:p w14:paraId="543C21F1" w14:textId="77777777" w:rsidR="00D32790" w:rsidRPr="00B92CC9" w:rsidRDefault="00D32790" w:rsidP="001162BD">
            <w:pPr>
              <w:pStyle w:val="06Tabletextspacebefore"/>
              <w:numPr>
                <w:ilvl w:val="0"/>
                <w:numId w:val="24"/>
              </w:numPr>
              <w:ind w:left="417"/>
            </w:pPr>
            <w:r w:rsidRPr="00B92CC9">
              <w:rPr>
                <w:szCs w:val="20"/>
                <w:u w:val="single"/>
              </w:rPr>
              <w:t>Evidence-based</w:t>
            </w:r>
            <w:r w:rsidRPr="00B92CC9">
              <w:rPr>
                <w:szCs w:val="20"/>
              </w:rPr>
              <w:t>. Underpinned by the comprehensive COPD-X full guidelines.</w:t>
            </w:r>
            <w:r w:rsidRPr="00B92CC9">
              <w:rPr>
                <w:szCs w:val="20"/>
                <w:vertAlign w:val="superscript"/>
              </w:rPr>
              <w:t>b</w:t>
            </w:r>
          </w:p>
          <w:p w14:paraId="21EEEB1A" w14:textId="77777777" w:rsidR="00D32790" w:rsidRPr="00B92CC9" w:rsidRDefault="00D32790" w:rsidP="001162BD">
            <w:pPr>
              <w:pStyle w:val="06Tabletextspacebefore"/>
              <w:numPr>
                <w:ilvl w:val="0"/>
                <w:numId w:val="24"/>
              </w:numPr>
              <w:ind w:left="417"/>
            </w:pPr>
            <w:r w:rsidRPr="00B92CC9">
              <w:rPr>
                <w:szCs w:val="20"/>
              </w:rPr>
              <w:t>GP Advisory Group, LFA.</w:t>
            </w:r>
          </w:p>
        </w:tc>
        <w:tc>
          <w:tcPr>
            <w:tcW w:w="3033" w:type="pct"/>
            <w:tcBorders>
              <w:top w:val="dotted" w:sz="4" w:space="0" w:color="auto"/>
              <w:bottom w:val="dotted" w:sz="4" w:space="0" w:color="auto"/>
            </w:tcBorders>
            <w:shd w:val="clear" w:color="auto" w:fill="auto"/>
          </w:tcPr>
          <w:p w14:paraId="65BE0209" w14:textId="77777777" w:rsidR="00D32790" w:rsidRPr="00A21CC3" w:rsidRDefault="00D32790" w:rsidP="00D32790">
            <w:pPr>
              <w:pStyle w:val="05Tabletext"/>
              <w:rPr>
                <w:b/>
                <w:u w:val="single"/>
              </w:rPr>
            </w:pPr>
            <w:r w:rsidRPr="00A21CC3">
              <w:rPr>
                <w:b/>
              </w:rPr>
              <w:t>ACUTE EXACERBATIONS</w:t>
            </w:r>
          </w:p>
          <w:p w14:paraId="4560F8F2" w14:textId="77777777" w:rsidR="00D32790" w:rsidRPr="00B92CC9" w:rsidRDefault="00D32790" w:rsidP="00D32790">
            <w:pPr>
              <w:pStyle w:val="05Tabletext"/>
            </w:pPr>
            <w:r w:rsidRPr="00B92CC9">
              <w:rPr>
                <w:u w:val="single"/>
              </w:rPr>
              <w:t>For patients receiving short-acting bronchodilators who have persistent troublesome dyspnoea</w:t>
            </w:r>
            <w:r w:rsidRPr="00B92CC9">
              <w:t xml:space="preserve">, add a LABA or LAMA (or both in combination if monotherapy is not adequate) for regular use. LABAs (salmeterol, eformoterol, indacaterol) or LAMAs (tiotropium, glycopyrronium, umeclidinium or aclidinium) may improve lung function, symptoms, QoL, and exacerbation frequency [evidence level I-II]. A LAMA and LABA in combination is better than either monotherapy [evidence </w:t>
            </w:r>
            <w:r>
              <w:t>L</w:t>
            </w:r>
            <w:r w:rsidRPr="00B92CC9">
              <w:t>evel II]. LAMA/LABA FDCs in a single inhaler (glycopyrronium/indacaterol, umeclidinium/vilanterol, tiotropium/olodaterol, aclidinium/eformoterol) are available for patients who remain symptomatic despite monotherapy with either alone.</w:t>
            </w:r>
          </w:p>
          <w:p w14:paraId="343B4869" w14:textId="77777777" w:rsidR="00D32790" w:rsidRPr="00A21CC3" w:rsidRDefault="00D32790" w:rsidP="00D32790">
            <w:pPr>
              <w:pStyle w:val="06Tabletextspacebefore"/>
              <w:rPr>
                <w:u w:val="single"/>
              </w:rPr>
            </w:pPr>
            <w:r w:rsidRPr="00A21CC3">
              <w:rPr>
                <w:u w:val="single"/>
              </w:rPr>
              <w:t>For patients with FEV</w:t>
            </w:r>
            <w:r w:rsidRPr="00A21CC3">
              <w:rPr>
                <w:u w:val="single"/>
                <w:vertAlign w:val="subscript"/>
              </w:rPr>
              <w:t>1</w:t>
            </w:r>
            <w:r w:rsidRPr="00A21CC3">
              <w:rPr>
                <w:u w:val="single"/>
              </w:rPr>
              <w:t xml:space="preserve"> &lt;50% predicted and ≥2 exacerbations in 12 months:</w:t>
            </w:r>
          </w:p>
          <w:p w14:paraId="6155BE95" w14:textId="7FE8C38A" w:rsidR="00D32790" w:rsidRPr="00B92CC9" w:rsidRDefault="00D32790" w:rsidP="00D32790">
            <w:pPr>
              <w:pStyle w:val="07Tablebullet"/>
            </w:pPr>
            <w:r w:rsidRPr="00B92CC9">
              <w:t>Initiate an ICS/LABA FDC and discontinue LABA monotherapy. ICS combined with LABAs (fluticasone</w:t>
            </w:r>
            <w:r w:rsidR="00246016">
              <w:t xml:space="preserve"> propionate</w:t>
            </w:r>
            <w:r w:rsidRPr="00B92CC9">
              <w:t>/salmeterol, budesonide/eformoterol, fluticasone</w:t>
            </w:r>
            <w:r w:rsidR="00246016">
              <w:t xml:space="preserve"> furoate</w:t>
            </w:r>
            <w:r w:rsidRPr="00B92CC9">
              <w:t>/vilanterol) may reduce exacerbation frequency and improve QoL [evidence level I].</w:t>
            </w:r>
          </w:p>
          <w:p w14:paraId="317D3D2F" w14:textId="77777777" w:rsidR="00D32790" w:rsidRPr="00B92CC9" w:rsidRDefault="00D32790" w:rsidP="00D32790">
            <w:pPr>
              <w:pStyle w:val="07Tablebullet"/>
            </w:pPr>
            <w:r w:rsidRPr="00B92CC9">
              <w:t>For patients with moderate-to-severe COPD with frequent exacerbations who are not receiving a LAMA, consider addition of a LAMA to the ICS/LABA. Limited evidence suggests (and new evidence is being reviewed) that the use of a LABA + ICS + LAMA provides more benefit than the individual treatments alone. This combination of therapies may be useful for patients with moderate-to-severe COPD with repeated exacerbations.</w:t>
            </w:r>
          </w:p>
          <w:p w14:paraId="2CA112DC" w14:textId="77777777" w:rsidR="00D32790" w:rsidRPr="00B92CC9" w:rsidRDefault="00D32790" w:rsidP="00D32790">
            <w:pPr>
              <w:pStyle w:val="05Tabletext"/>
            </w:pPr>
            <w:r w:rsidRPr="00B92CC9">
              <w:rPr>
                <w:u w:val="single"/>
              </w:rPr>
              <w:t>For severe COPD</w:t>
            </w:r>
            <w:r w:rsidRPr="00B92CC9">
              <w:t xml:space="preserve"> (FEV</w:t>
            </w:r>
            <w:r w:rsidRPr="00B92CC9">
              <w:rPr>
                <w:vertAlign w:val="subscript"/>
              </w:rPr>
              <w:t>1</w:t>
            </w:r>
            <w:r w:rsidRPr="00B92CC9">
              <w:t xml:space="preserve"> &lt;40% predicted), consider adding low-dose theophylline (100 mg twice daily). Theophylline has a moderate effect on lung function in patients with moderate to severe COPD. Low-dose theophylline may also help restore sensitivity to ICS and target eosinophilic airway inflammation [evidence level I-II].</w:t>
            </w:r>
          </w:p>
          <w:p w14:paraId="3A5D5325" w14:textId="77777777" w:rsidR="00D32790" w:rsidRPr="00A21CC3" w:rsidRDefault="00D32790" w:rsidP="00D32790">
            <w:pPr>
              <w:pStyle w:val="05Tabletext"/>
              <w:rPr>
                <w:u w:val="single"/>
              </w:rPr>
            </w:pPr>
            <w:r w:rsidRPr="00A21CC3">
              <w:rPr>
                <w:u w:val="single"/>
              </w:rPr>
              <w:t>Avoid long-term (&gt;2 weeks) use of OCS.</w:t>
            </w:r>
          </w:p>
        </w:tc>
      </w:tr>
      <w:tr w:rsidR="00D32790" w:rsidRPr="00B92CC9" w14:paraId="778F50AE" w14:textId="77777777" w:rsidTr="00D51AE3">
        <w:tc>
          <w:tcPr>
            <w:tcW w:w="1967" w:type="pct"/>
            <w:tcBorders>
              <w:top w:val="dotted" w:sz="4" w:space="0" w:color="auto"/>
              <w:bottom w:val="single" w:sz="4" w:space="0" w:color="auto"/>
            </w:tcBorders>
            <w:shd w:val="clear" w:color="auto" w:fill="auto"/>
          </w:tcPr>
          <w:p w14:paraId="51BBFE8D" w14:textId="77777777" w:rsidR="00927CC8" w:rsidRDefault="00D32790" w:rsidP="001162BD">
            <w:pPr>
              <w:pStyle w:val="05Tabletext"/>
              <w:numPr>
                <w:ilvl w:val="0"/>
                <w:numId w:val="25"/>
              </w:numPr>
              <w:ind w:left="417"/>
            </w:pPr>
            <w:r w:rsidRPr="00B92CC9">
              <w:t>Algorithm – Managing a COPD exacerbation in primary care. 2015.</w:t>
            </w:r>
          </w:p>
          <w:p w14:paraId="34215717" w14:textId="77777777" w:rsidR="00927CC8" w:rsidRPr="00927CC8" w:rsidRDefault="00826B96" w:rsidP="001162BD">
            <w:pPr>
              <w:pStyle w:val="05Tabletext"/>
              <w:numPr>
                <w:ilvl w:val="0"/>
                <w:numId w:val="25"/>
              </w:numPr>
              <w:ind w:left="417"/>
            </w:pPr>
            <w:hyperlink r:id="rId67" w:history="1">
              <w:r w:rsidR="00927CC8" w:rsidRPr="00927CC8">
                <w:rPr>
                  <w:rStyle w:val="Hyperlink"/>
                  <w:szCs w:val="20"/>
                </w:rPr>
                <w:t>LFA: Managing a COPD exacerbation in primary care</w:t>
              </w:r>
            </w:hyperlink>
          </w:p>
          <w:p w14:paraId="7E16EE76" w14:textId="77777777" w:rsidR="00D32790" w:rsidRPr="00B92CC9" w:rsidRDefault="00D32790" w:rsidP="001162BD">
            <w:pPr>
              <w:pStyle w:val="06Tabletextspacebefore"/>
              <w:numPr>
                <w:ilvl w:val="0"/>
                <w:numId w:val="25"/>
              </w:numPr>
              <w:ind w:left="417"/>
              <w:rPr>
                <w:szCs w:val="20"/>
              </w:rPr>
            </w:pPr>
            <w:r w:rsidRPr="00B92CC9">
              <w:rPr>
                <w:szCs w:val="20"/>
              </w:rPr>
              <w:t>Australia.</w:t>
            </w:r>
          </w:p>
          <w:p w14:paraId="50C70E4A" w14:textId="77777777" w:rsidR="00D32790" w:rsidRPr="00B92CC9" w:rsidRDefault="00D32790" w:rsidP="001162BD">
            <w:pPr>
              <w:pStyle w:val="06Tabletextspacebefore"/>
              <w:numPr>
                <w:ilvl w:val="0"/>
                <w:numId w:val="25"/>
              </w:numPr>
              <w:ind w:left="417"/>
              <w:rPr>
                <w:szCs w:val="20"/>
              </w:rPr>
            </w:pPr>
            <w:r w:rsidRPr="00B92CC9">
              <w:rPr>
                <w:szCs w:val="20"/>
              </w:rPr>
              <w:t>COPD exacerbations managed in primary care.</w:t>
            </w:r>
          </w:p>
          <w:p w14:paraId="7F7C1C99" w14:textId="77777777" w:rsidR="00D32790" w:rsidRPr="00B92CC9" w:rsidRDefault="00D32790" w:rsidP="001162BD">
            <w:pPr>
              <w:pStyle w:val="06Tabletextspacebefore"/>
              <w:numPr>
                <w:ilvl w:val="0"/>
                <w:numId w:val="25"/>
              </w:numPr>
              <w:ind w:left="417"/>
              <w:rPr>
                <w:szCs w:val="20"/>
              </w:rPr>
            </w:pPr>
            <w:r w:rsidRPr="00B92CC9">
              <w:rPr>
                <w:szCs w:val="20"/>
              </w:rPr>
              <w:t>General practitioners.</w:t>
            </w:r>
          </w:p>
          <w:p w14:paraId="5762131D" w14:textId="77777777" w:rsidR="00D32790" w:rsidRPr="00B92CC9" w:rsidRDefault="00D32790" w:rsidP="001162BD">
            <w:pPr>
              <w:pStyle w:val="06Tabletextspacebefore"/>
              <w:numPr>
                <w:ilvl w:val="0"/>
                <w:numId w:val="25"/>
              </w:numPr>
              <w:ind w:left="417"/>
            </w:pPr>
            <w:r w:rsidRPr="00B92CC9">
              <w:rPr>
                <w:szCs w:val="20"/>
                <w:u w:val="single"/>
              </w:rPr>
              <w:t>Evidence-based</w:t>
            </w:r>
            <w:r w:rsidRPr="00B92CC9">
              <w:rPr>
                <w:szCs w:val="20"/>
              </w:rPr>
              <w:t>. Underpinned by the comprehensive COPD-X full guidelines. Evidence levels are not specified in the algorithm.</w:t>
            </w:r>
          </w:p>
          <w:p w14:paraId="68843159" w14:textId="77777777" w:rsidR="00D32790" w:rsidRPr="00B92CC9" w:rsidRDefault="00D32790" w:rsidP="001162BD">
            <w:pPr>
              <w:pStyle w:val="06Tabletextspacebefore"/>
              <w:numPr>
                <w:ilvl w:val="0"/>
                <w:numId w:val="25"/>
              </w:numPr>
              <w:ind w:left="417"/>
            </w:pPr>
            <w:r w:rsidRPr="00B92CC9">
              <w:rPr>
                <w:szCs w:val="20"/>
              </w:rPr>
              <w:t>GP Advisory Group, LFA.</w:t>
            </w:r>
          </w:p>
        </w:tc>
        <w:tc>
          <w:tcPr>
            <w:tcW w:w="3033" w:type="pct"/>
            <w:tcBorders>
              <w:top w:val="dotted" w:sz="4" w:space="0" w:color="auto"/>
              <w:bottom w:val="single" w:sz="4" w:space="0" w:color="auto"/>
            </w:tcBorders>
            <w:shd w:val="clear" w:color="auto" w:fill="auto"/>
          </w:tcPr>
          <w:p w14:paraId="3266202A" w14:textId="77777777" w:rsidR="00D32790" w:rsidRPr="00A21CC3" w:rsidRDefault="00D32790" w:rsidP="00D32790">
            <w:pPr>
              <w:pStyle w:val="05Tabletext"/>
              <w:rPr>
                <w:b/>
              </w:rPr>
            </w:pPr>
            <w:r w:rsidRPr="00A21CC3">
              <w:rPr>
                <w:b/>
              </w:rPr>
              <w:t>ACUTE EXACERBATIONS</w:t>
            </w:r>
          </w:p>
          <w:p w14:paraId="12ECB644" w14:textId="77777777" w:rsidR="00D32790" w:rsidRPr="00B92CC9" w:rsidRDefault="00D32790" w:rsidP="00D32790">
            <w:pPr>
              <w:pStyle w:val="06Tabletextspacebefore"/>
            </w:pPr>
            <w:r w:rsidRPr="00B92CC9">
              <w:rPr>
                <w:u w:val="single"/>
              </w:rPr>
              <w:t>Patient is feeling unwell</w:t>
            </w:r>
            <w:r w:rsidRPr="00B92CC9">
              <w:t xml:space="preserve"> and finding it harder to breathe than usual or experiencing any of the following: more coughing, more phlegm, thicker phlegm than usual – recommend they start using more SABA e.g. salbutamol 4-8 puffs (400-800 </w:t>
            </w:r>
            <w:r>
              <w:t>μg</w:t>
            </w:r>
            <w:r w:rsidRPr="00B92CC9">
              <w:t>), via MDI and spacer every 3-4 hours, titrated to response.</w:t>
            </w:r>
          </w:p>
          <w:p w14:paraId="1E18FB5D" w14:textId="77777777" w:rsidR="00D32790" w:rsidRPr="00B92CC9" w:rsidRDefault="00D32790" w:rsidP="00D32790">
            <w:pPr>
              <w:pStyle w:val="06Tabletextspacebefore"/>
              <w:ind w:left="720"/>
            </w:pPr>
            <w:r w:rsidRPr="00B92CC9">
              <w:t>↓</w:t>
            </w:r>
          </w:p>
          <w:p w14:paraId="3F6FDC27" w14:textId="77777777" w:rsidR="00D32790" w:rsidRPr="00B92CC9" w:rsidRDefault="00D32790" w:rsidP="00D32790">
            <w:pPr>
              <w:pStyle w:val="06Tabletextspacebefore"/>
            </w:pPr>
            <w:r w:rsidRPr="00B92CC9">
              <w:rPr>
                <w:u w:val="single"/>
              </w:rPr>
              <w:t>Patient is feeling worse</w:t>
            </w:r>
            <w:r w:rsidRPr="00B92CC9">
              <w:t>: 3-4 hourly SABA not relieving symptoms adequately – recommend to commence oral prednisolone 30-50mg daily for 5 days, then stop. If clinical features of infection are present: a change in colour and/or volume of phlegm, with or without fever – recommend to also commence oral antibiotics (amoxicillin or doxycycline) for 5 days.</w:t>
            </w:r>
          </w:p>
          <w:p w14:paraId="415D94F1" w14:textId="77777777" w:rsidR="00D32790" w:rsidRPr="00B92CC9" w:rsidRDefault="00D32790" w:rsidP="00D32790">
            <w:pPr>
              <w:pStyle w:val="06Tabletextspacebefore"/>
              <w:ind w:left="720"/>
            </w:pPr>
            <w:r w:rsidRPr="00B92CC9">
              <w:t>↓</w:t>
            </w:r>
          </w:p>
          <w:p w14:paraId="3E27B40C" w14:textId="77777777" w:rsidR="00D32790" w:rsidRPr="00B92CC9" w:rsidRDefault="00D32790" w:rsidP="00D32790">
            <w:pPr>
              <w:pStyle w:val="06Tabletextspacebefore"/>
            </w:pPr>
            <w:r w:rsidRPr="00B92CC9">
              <w:rPr>
                <w:u w:val="single"/>
              </w:rPr>
              <w:t>Patient is still unwell</w:t>
            </w:r>
            <w:r w:rsidRPr="00B92CC9">
              <w:t xml:space="preserve"> 2-5 days after treatment commenced – recommend review by GP or specialist. Review and reinforce the use of the COPD Action Plan.</w:t>
            </w:r>
          </w:p>
          <w:p w14:paraId="143309AD" w14:textId="77777777" w:rsidR="00D32790" w:rsidRPr="00B92CC9" w:rsidRDefault="00D32790" w:rsidP="00D32790">
            <w:pPr>
              <w:pStyle w:val="06Tabletextspacebefore"/>
              <w:ind w:left="720"/>
            </w:pPr>
            <w:r w:rsidRPr="00B92CC9">
              <w:t>↓</w:t>
            </w:r>
          </w:p>
          <w:p w14:paraId="0506F91C" w14:textId="77777777" w:rsidR="00D32790" w:rsidRPr="00B92CC9" w:rsidRDefault="00D32790" w:rsidP="00D32790">
            <w:pPr>
              <w:pStyle w:val="06Tabletextspacebefore"/>
              <w:rPr>
                <w:b/>
              </w:rPr>
            </w:pPr>
            <w:r w:rsidRPr="00B92CC9">
              <w:rPr>
                <w:u w:val="single"/>
              </w:rPr>
              <w:lastRenderedPageBreak/>
              <w:t>When the patient is feeling better</w:t>
            </w:r>
            <w:r w:rsidRPr="00B92CC9">
              <w:t xml:space="preserve"> – recommend step down short-acting bronchodilator use, return to usual daily prescribed medicines, write or review and reinforce the use of the COPD Action Plan. If patient has frequent exacerbations (2 or more in last 12 months) they are at higher risk of further exacerbation and mortality – recommend early review to: optimise pharmacotherapy following ‘Stepwise Management of Stable COPD’ (see below entry in this table), check immunisation status, check smoking status, refer to pulmonary rehabilitation, arrange a follow-up review when stable.</w:t>
            </w:r>
          </w:p>
        </w:tc>
      </w:tr>
      <w:tr w:rsidR="00D32790" w:rsidRPr="00B92CC9" w14:paraId="72FAE5BE" w14:textId="77777777" w:rsidTr="00D51AE3">
        <w:tc>
          <w:tcPr>
            <w:tcW w:w="1967" w:type="pct"/>
            <w:tcBorders>
              <w:top w:val="dotted" w:sz="4" w:space="0" w:color="auto"/>
              <w:bottom w:val="single" w:sz="4" w:space="0" w:color="auto"/>
            </w:tcBorders>
            <w:shd w:val="clear" w:color="auto" w:fill="000000"/>
          </w:tcPr>
          <w:p w14:paraId="5017152D" w14:textId="77777777" w:rsidR="00D32790" w:rsidRPr="00B92CC9" w:rsidRDefault="00D32790" w:rsidP="00D32790">
            <w:pPr>
              <w:pStyle w:val="04Tablesubheading"/>
              <w:rPr>
                <w:szCs w:val="20"/>
              </w:rPr>
            </w:pPr>
            <w:r w:rsidRPr="00B92CC9">
              <w:lastRenderedPageBreak/>
              <w:t xml:space="preserve">GOLD </w:t>
            </w:r>
            <w:hyperlink r:id="rId68" w:tooltip="This is the link to the GOLD COPD website" w:history="1">
              <w:r w:rsidRPr="00B92CC9">
                <w:rPr>
                  <w:color w:val="FFFFFF"/>
                  <w:u w:val="single"/>
                </w:rPr>
                <w:t>http://goldcopd.org/</w:t>
              </w:r>
            </w:hyperlink>
          </w:p>
        </w:tc>
        <w:tc>
          <w:tcPr>
            <w:tcW w:w="3033" w:type="pct"/>
            <w:tcBorders>
              <w:top w:val="dotted" w:sz="4" w:space="0" w:color="auto"/>
              <w:bottom w:val="single" w:sz="4" w:space="0" w:color="auto"/>
            </w:tcBorders>
            <w:shd w:val="clear" w:color="auto" w:fill="000000"/>
          </w:tcPr>
          <w:p w14:paraId="209443D4" w14:textId="77777777" w:rsidR="00D32790" w:rsidRPr="00B92CC9" w:rsidRDefault="00D32790" w:rsidP="00D32790">
            <w:pPr>
              <w:pStyle w:val="04Tablesubheading"/>
            </w:pPr>
          </w:p>
        </w:tc>
      </w:tr>
      <w:tr w:rsidR="00D32790" w:rsidRPr="00B92CC9" w14:paraId="74085BF1" w14:textId="77777777" w:rsidTr="00D51AE3">
        <w:tc>
          <w:tcPr>
            <w:tcW w:w="1967" w:type="pct"/>
            <w:tcBorders>
              <w:top w:val="single" w:sz="4" w:space="0" w:color="auto"/>
              <w:bottom w:val="dotted" w:sz="4" w:space="0" w:color="auto"/>
            </w:tcBorders>
            <w:shd w:val="clear" w:color="auto" w:fill="auto"/>
          </w:tcPr>
          <w:p w14:paraId="1E4CA00A" w14:textId="77777777" w:rsidR="00D32790" w:rsidRPr="00B92CC9" w:rsidRDefault="00D32790" w:rsidP="001162BD">
            <w:pPr>
              <w:pStyle w:val="05Tabletext"/>
              <w:numPr>
                <w:ilvl w:val="0"/>
                <w:numId w:val="26"/>
              </w:numPr>
              <w:ind w:left="417"/>
              <w:rPr>
                <w:u w:val="single"/>
              </w:rPr>
            </w:pPr>
            <w:r w:rsidRPr="00B92CC9">
              <w:t xml:space="preserve">Global strategy for the diagnosis, management and prevention of COPD, Global </w:t>
            </w:r>
            <w:r>
              <w:t>I</w:t>
            </w:r>
            <w:r w:rsidRPr="00B92CC9">
              <w:t xml:space="preserve">nitiative for </w:t>
            </w:r>
            <w:r>
              <w:t>C</w:t>
            </w:r>
            <w:r w:rsidRPr="00B92CC9">
              <w:t xml:space="preserve">hronic </w:t>
            </w:r>
            <w:r>
              <w:t>O</w:t>
            </w:r>
            <w:r w:rsidRPr="00B92CC9">
              <w:t xml:space="preserve">bstructive </w:t>
            </w:r>
            <w:r>
              <w:t>L</w:t>
            </w:r>
            <w:r w:rsidRPr="00B92CC9">
              <w:t xml:space="preserve">ung </w:t>
            </w:r>
            <w:r>
              <w:t>D</w:t>
            </w:r>
            <w:r w:rsidRPr="00B92CC9">
              <w:t>isease (GOLD) 2016.</w:t>
            </w:r>
            <w:r w:rsidRPr="00B92CC9">
              <w:rPr>
                <w:vertAlign w:val="superscript"/>
              </w:rPr>
              <w:t>c</w:t>
            </w:r>
          </w:p>
          <w:p w14:paraId="7CA45667" w14:textId="77777777" w:rsidR="00927CC8" w:rsidRPr="00927CC8" w:rsidRDefault="00826B96" w:rsidP="001162BD">
            <w:pPr>
              <w:pStyle w:val="06Tabletextspacebefore"/>
              <w:numPr>
                <w:ilvl w:val="0"/>
                <w:numId w:val="26"/>
              </w:numPr>
              <w:ind w:left="417"/>
            </w:pPr>
            <w:hyperlink r:id="rId69" w:history="1">
              <w:r w:rsidR="00927CC8" w:rsidRPr="00927CC8">
                <w:rPr>
                  <w:rStyle w:val="Hyperlink"/>
                </w:rPr>
                <w:t>GOLD Strategy 2016</w:t>
              </w:r>
            </w:hyperlink>
          </w:p>
          <w:p w14:paraId="4793A527" w14:textId="77777777" w:rsidR="00D32790" w:rsidRPr="00B92CC9" w:rsidRDefault="00D32790" w:rsidP="001162BD">
            <w:pPr>
              <w:pStyle w:val="06Tabletextspacebefore"/>
              <w:numPr>
                <w:ilvl w:val="0"/>
                <w:numId w:val="26"/>
              </w:numPr>
              <w:ind w:left="417"/>
            </w:pPr>
            <w:r w:rsidRPr="00B92CC9">
              <w:t>United States.</w:t>
            </w:r>
          </w:p>
          <w:p w14:paraId="0633AD33" w14:textId="77777777" w:rsidR="00D32790" w:rsidRPr="00B92CC9" w:rsidRDefault="00D32790" w:rsidP="001162BD">
            <w:pPr>
              <w:pStyle w:val="06Tabletextspacebefore"/>
              <w:numPr>
                <w:ilvl w:val="0"/>
                <w:numId w:val="26"/>
              </w:numPr>
              <w:ind w:left="417"/>
            </w:pPr>
            <w:r w:rsidRPr="00B92CC9">
              <w:t>A strategy document for health care professionals to use as a tool to implement effective management programs based on available health care systems.</w:t>
            </w:r>
          </w:p>
          <w:p w14:paraId="078843D0" w14:textId="77777777" w:rsidR="00D32790" w:rsidRPr="00B92CC9" w:rsidRDefault="00D32790" w:rsidP="001162BD">
            <w:pPr>
              <w:pStyle w:val="06Tabletextspacebefore"/>
              <w:numPr>
                <w:ilvl w:val="0"/>
                <w:numId w:val="26"/>
              </w:numPr>
              <w:ind w:left="417"/>
            </w:pPr>
            <w:r w:rsidRPr="00B92CC9">
              <w:t>General practitioners and any other primary care specialists.</w:t>
            </w:r>
          </w:p>
          <w:p w14:paraId="119E4494" w14:textId="77777777" w:rsidR="00D32790" w:rsidRPr="00B92CC9" w:rsidRDefault="00D32790" w:rsidP="001162BD">
            <w:pPr>
              <w:pStyle w:val="06Tabletextspacebefore"/>
              <w:numPr>
                <w:ilvl w:val="0"/>
                <w:numId w:val="26"/>
              </w:numPr>
              <w:ind w:left="417"/>
            </w:pPr>
            <w:r w:rsidRPr="00B92CC9">
              <w:rPr>
                <w:u w:val="single"/>
              </w:rPr>
              <w:t>Evidence-based</w:t>
            </w:r>
            <w:r w:rsidRPr="00B92CC9">
              <w:t>.</w:t>
            </w:r>
            <w:r w:rsidRPr="00B92CC9">
              <w:rPr>
                <w:vertAlign w:val="superscript"/>
              </w:rPr>
              <w:t>d</w:t>
            </w:r>
            <w:r w:rsidRPr="00B92CC9">
              <w:t xml:space="preserve"> Updated reports of the original 2001 document were released in January 2013, January 2014, and January 2015, and are based on scientific literature published since the completion of the 2011 document but maintain the same treatment paradigm.</w:t>
            </w:r>
          </w:p>
          <w:p w14:paraId="7FB99636" w14:textId="77777777" w:rsidR="00D32790" w:rsidRPr="00B92CC9" w:rsidRDefault="00D32790" w:rsidP="001162BD">
            <w:pPr>
              <w:pStyle w:val="06Tabletextspacebefore"/>
              <w:numPr>
                <w:ilvl w:val="0"/>
                <w:numId w:val="26"/>
              </w:numPr>
              <w:ind w:left="417"/>
            </w:pPr>
            <w:r w:rsidRPr="00B92CC9">
              <w:t xml:space="preserve">Global </w:t>
            </w:r>
            <w:r>
              <w:t>I</w:t>
            </w:r>
            <w:r w:rsidRPr="00B92CC9">
              <w:t xml:space="preserve">nitiative for </w:t>
            </w:r>
            <w:r>
              <w:t>C</w:t>
            </w:r>
            <w:r w:rsidRPr="00B92CC9">
              <w:t xml:space="preserve">hronic </w:t>
            </w:r>
            <w:r>
              <w:t>O</w:t>
            </w:r>
            <w:r w:rsidRPr="00B92CC9">
              <w:t xml:space="preserve">bstructive </w:t>
            </w:r>
            <w:r>
              <w:t>L</w:t>
            </w:r>
            <w:r w:rsidRPr="00B92CC9">
              <w:t xml:space="preserve">ung </w:t>
            </w:r>
            <w:r>
              <w:t>D</w:t>
            </w:r>
            <w:r w:rsidRPr="00B92CC9">
              <w:t>isease (GOLD).</w:t>
            </w:r>
          </w:p>
        </w:tc>
        <w:tc>
          <w:tcPr>
            <w:tcW w:w="3033" w:type="pct"/>
            <w:tcBorders>
              <w:top w:val="single" w:sz="4" w:space="0" w:color="auto"/>
              <w:bottom w:val="dotted" w:sz="4" w:space="0" w:color="auto"/>
            </w:tcBorders>
            <w:shd w:val="clear" w:color="auto" w:fill="auto"/>
          </w:tcPr>
          <w:p w14:paraId="0DC49B84" w14:textId="77777777" w:rsidR="00D32790" w:rsidRPr="00A21CC3" w:rsidRDefault="00D32790" w:rsidP="00D32790">
            <w:pPr>
              <w:pStyle w:val="05Tabletext"/>
              <w:rPr>
                <w:b/>
              </w:rPr>
            </w:pPr>
            <w:r w:rsidRPr="00A21CC3">
              <w:rPr>
                <w:b/>
              </w:rPr>
              <w:t>ACUTE EXACERBATIONS</w:t>
            </w:r>
          </w:p>
          <w:p w14:paraId="4A8EE135" w14:textId="77777777" w:rsidR="00D32790" w:rsidRPr="00B92CC9" w:rsidRDefault="00D32790" w:rsidP="00D32790">
            <w:pPr>
              <w:pStyle w:val="07Tablebullet"/>
            </w:pPr>
            <w:r w:rsidRPr="00B92CC9">
              <w:t>Bronchodilators:</w:t>
            </w:r>
          </w:p>
          <w:p w14:paraId="66628851" w14:textId="77777777" w:rsidR="00D32790" w:rsidRPr="00B92CC9" w:rsidRDefault="00D32790" w:rsidP="00D32790">
            <w:pPr>
              <w:pStyle w:val="08Tablebulletsecondlevel"/>
            </w:pPr>
            <w:r w:rsidRPr="00B92CC9">
              <w:t>Increase doses and/or frequency of short-acting bronchodilators;</w:t>
            </w:r>
          </w:p>
          <w:p w14:paraId="6D147200" w14:textId="77777777" w:rsidR="00D32790" w:rsidRPr="00B92CC9" w:rsidRDefault="00D32790" w:rsidP="00D32790">
            <w:pPr>
              <w:pStyle w:val="08Tablebulletsecondlevel"/>
            </w:pPr>
            <w:r w:rsidRPr="00B92CC9">
              <w:t>Combine SABA and anticholinergics;</w:t>
            </w:r>
          </w:p>
          <w:p w14:paraId="44665D64" w14:textId="77777777" w:rsidR="00D32790" w:rsidRPr="00B92CC9" w:rsidRDefault="00D32790" w:rsidP="00D32790">
            <w:pPr>
              <w:pStyle w:val="08Tablebulletsecondlevel"/>
            </w:pPr>
            <w:r w:rsidRPr="00B92CC9">
              <w:t>Use spacers or air-driven nebuli</w:t>
            </w:r>
            <w:r>
              <w:t>s</w:t>
            </w:r>
            <w:r w:rsidRPr="00B92CC9">
              <w:t>ers.</w:t>
            </w:r>
          </w:p>
          <w:p w14:paraId="261994AE" w14:textId="77777777" w:rsidR="00D32790" w:rsidRPr="00B92CC9" w:rsidRDefault="00D32790" w:rsidP="00D32790">
            <w:pPr>
              <w:pStyle w:val="07Tablebullet"/>
            </w:pPr>
            <w:r w:rsidRPr="00B92CC9">
              <w:t>Add oral or intravenous corticosteroids.</w:t>
            </w:r>
          </w:p>
          <w:p w14:paraId="3E699866" w14:textId="77777777" w:rsidR="00D32790" w:rsidRPr="00B92CC9" w:rsidRDefault="00D32790" w:rsidP="00D32790">
            <w:pPr>
              <w:pStyle w:val="07Tablebullet"/>
            </w:pPr>
            <w:r w:rsidRPr="00B92CC9">
              <w:t>Consider antibiotics (oral or occasionally intravenous) when signs of bacterial infection.</w:t>
            </w:r>
          </w:p>
        </w:tc>
      </w:tr>
      <w:tr w:rsidR="00D32790" w:rsidRPr="00B92CC9" w14:paraId="282C49F2" w14:textId="77777777" w:rsidTr="00D51AE3">
        <w:tc>
          <w:tcPr>
            <w:tcW w:w="1967" w:type="pct"/>
            <w:tcBorders>
              <w:top w:val="dotted" w:sz="4" w:space="0" w:color="auto"/>
              <w:bottom w:val="single" w:sz="4" w:space="0" w:color="auto"/>
            </w:tcBorders>
            <w:shd w:val="clear" w:color="auto" w:fill="auto"/>
          </w:tcPr>
          <w:p w14:paraId="7FBC130D" w14:textId="77777777" w:rsidR="00927CC8" w:rsidRDefault="00D32790" w:rsidP="001162BD">
            <w:pPr>
              <w:pStyle w:val="05Tabletext"/>
              <w:numPr>
                <w:ilvl w:val="0"/>
                <w:numId w:val="27"/>
              </w:numPr>
              <w:ind w:left="417"/>
            </w:pPr>
            <w:r w:rsidRPr="00B92CC9">
              <w:t>Global initiative for chronic obstructive lung disease. Pocket guide to COPD diagnosis, management and prevention. A guide for health care professionals. Updated 2015.</w:t>
            </w:r>
          </w:p>
          <w:p w14:paraId="6D33C624" w14:textId="77777777" w:rsidR="00927CC8" w:rsidRDefault="00826B96" w:rsidP="001162BD">
            <w:pPr>
              <w:pStyle w:val="05Tabletext"/>
              <w:numPr>
                <w:ilvl w:val="0"/>
                <w:numId w:val="27"/>
              </w:numPr>
              <w:spacing w:before="80"/>
              <w:ind w:left="417"/>
            </w:pPr>
            <w:hyperlink r:id="rId70" w:history="1">
              <w:r w:rsidR="00927CC8" w:rsidRPr="00927CC8">
                <w:rPr>
                  <w:rStyle w:val="Hyperlink"/>
                </w:rPr>
                <w:t>GOLD Pocket Guide to COPD 2015</w:t>
              </w:r>
            </w:hyperlink>
          </w:p>
          <w:p w14:paraId="76454CFC" w14:textId="77777777" w:rsidR="00D32790" w:rsidRPr="00927CC8" w:rsidRDefault="00D32790" w:rsidP="001162BD">
            <w:pPr>
              <w:pStyle w:val="05Tabletext"/>
              <w:numPr>
                <w:ilvl w:val="0"/>
                <w:numId w:val="27"/>
              </w:numPr>
              <w:spacing w:before="80"/>
              <w:ind w:left="417"/>
            </w:pPr>
            <w:r w:rsidRPr="00B92CC9">
              <w:t>United States.</w:t>
            </w:r>
          </w:p>
          <w:p w14:paraId="5BA74DC4" w14:textId="77777777" w:rsidR="00D32790" w:rsidRPr="00B92CC9" w:rsidRDefault="00D32790" w:rsidP="001162BD">
            <w:pPr>
              <w:pStyle w:val="06Tabletextspacebefore"/>
              <w:numPr>
                <w:ilvl w:val="0"/>
                <w:numId w:val="27"/>
              </w:numPr>
              <w:ind w:left="417"/>
            </w:pPr>
            <w:r w:rsidRPr="00B92CC9">
              <w:t>Management and prevention.</w:t>
            </w:r>
          </w:p>
          <w:p w14:paraId="3C5F3989" w14:textId="77777777" w:rsidR="00D32790" w:rsidRPr="00B92CC9" w:rsidRDefault="00D32790" w:rsidP="001162BD">
            <w:pPr>
              <w:pStyle w:val="06Tabletextspacebefore"/>
              <w:numPr>
                <w:ilvl w:val="0"/>
                <w:numId w:val="27"/>
              </w:numPr>
              <w:ind w:left="417"/>
            </w:pPr>
            <w:r w:rsidRPr="00B92CC9">
              <w:t>Health care professionals.</w:t>
            </w:r>
          </w:p>
          <w:p w14:paraId="2C2F14BD" w14:textId="77777777" w:rsidR="00D32790" w:rsidRPr="00B92CC9" w:rsidRDefault="00D32790" w:rsidP="001162BD">
            <w:pPr>
              <w:pStyle w:val="06Tabletextspacebefore"/>
              <w:numPr>
                <w:ilvl w:val="0"/>
                <w:numId w:val="27"/>
              </w:numPr>
              <w:ind w:left="417"/>
            </w:pPr>
            <w:r w:rsidRPr="00B92CC9">
              <w:rPr>
                <w:u w:val="single"/>
              </w:rPr>
              <w:t>Evidence-based</w:t>
            </w:r>
            <w:r w:rsidRPr="00B92CC9">
              <w:t xml:space="preserve">. Developed from the Global </w:t>
            </w:r>
            <w:r>
              <w:t>I</w:t>
            </w:r>
            <w:r w:rsidRPr="00B92CC9">
              <w:t xml:space="preserve">nitiative for </w:t>
            </w:r>
            <w:r>
              <w:t>C</w:t>
            </w:r>
            <w:r w:rsidRPr="00B92CC9">
              <w:t xml:space="preserve">hronic </w:t>
            </w:r>
            <w:r>
              <w:t>O</w:t>
            </w:r>
            <w:r w:rsidRPr="00B92CC9">
              <w:t xml:space="preserve">bstructive </w:t>
            </w:r>
            <w:r>
              <w:t>L</w:t>
            </w:r>
            <w:r w:rsidRPr="00B92CC9">
              <w:t xml:space="preserve">ung </w:t>
            </w:r>
            <w:r>
              <w:t>D</w:t>
            </w:r>
            <w:r w:rsidRPr="00B92CC9">
              <w:t>isease (GOLD), updated 2014.</w:t>
            </w:r>
          </w:p>
          <w:p w14:paraId="253B5394" w14:textId="77777777" w:rsidR="00D32790" w:rsidRPr="00B92CC9" w:rsidRDefault="00D32790" w:rsidP="001162BD">
            <w:pPr>
              <w:pStyle w:val="06Tabletextspacebefore"/>
              <w:numPr>
                <w:ilvl w:val="0"/>
                <w:numId w:val="27"/>
              </w:numPr>
              <w:ind w:left="417"/>
            </w:pPr>
            <w:r w:rsidRPr="00B92CC9">
              <w:t xml:space="preserve">Global </w:t>
            </w:r>
            <w:r>
              <w:t>I</w:t>
            </w:r>
            <w:r w:rsidRPr="00B92CC9">
              <w:t xml:space="preserve">nitiative for </w:t>
            </w:r>
            <w:r>
              <w:t>C</w:t>
            </w:r>
            <w:r w:rsidRPr="00B92CC9">
              <w:t xml:space="preserve">hronic </w:t>
            </w:r>
            <w:r>
              <w:t>O</w:t>
            </w:r>
            <w:r w:rsidRPr="00B92CC9">
              <w:t xml:space="preserve">bstructive </w:t>
            </w:r>
            <w:r>
              <w:t>L</w:t>
            </w:r>
            <w:r w:rsidRPr="00B92CC9">
              <w:t xml:space="preserve">ung </w:t>
            </w:r>
            <w:r>
              <w:t>D</w:t>
            </w:r>
            <w:r w:rsidRPr="00B92CC9">
              <w:t>isease (GOLD).</w:t>
            </w:r>
          </w:p>
        </w:tc>
        <w:tc>
          <w:tcPr>
            <w:tcW w:w="3033" w:type="pct"/>
            <w:tcBorders>
              <w:top w:val="dotted" w:sz="4" w:space="0" w:color="auto"/>
              <w:bottom w:val="single" w:sz="4" w:space="0" w:color="auto"/>
            </w:tcBorders>
            <w:shd w:val="clear" w:color="auto" w:fill="auto"/>
          </w:tcPr>
          <w:p w14:paraId="70022217" w14:textId="77777777" w:rsidR="00D32790" w:rsidRPr="00D10AAC" w:rsidRDefault="00D32790" w:rsidP="00D32790">
            <w:pPr>
              <w:pStyle w:val="05Tabletext"/>
              <w:rPr>
                <w:b/>
              </w:rPr>
            </w:pPr>
            <w:r w:rsidRPr="00D10AAC">
              <w:rPr>
                <w:b/>
              </w:rPr>
              <w:t>ACUTE EXACERBATIONS</w:t>
            </w:r>
          </w:p>
          <w:p w14:paraId="1CE2B795" w14:textId="77777777" w:rsidR="00D32790" w:rsidRPr="00B92CC9" w:rsidRDefault="00D32790" w:rsidP="00D32790">
            <w:pPr>
              <w:pStyle w:val="07Tablebullet"/>
            </w:pPr>
            <w:r w:rsidRPr="00B92CC9">
              <w:t>Bronchodilators: inhaled SABA with or without SAMA;</w:t>
            </w:r>
          </w:p>
          <w:p w14:paraId="40A97FE8" w14:textId="77777777" w:rsidR="00D32790" w:rsidRPr="00B92CC9" w:rsidRDefault="00D32790" w:rsidP="00D32790">
            <w:pPr>
              <w:pStyle w:val="07Tablebullet"/>
            </w:pPr>
            <w:r w:rsidRPr="00B92CC9">
              <w:t>Systemic corticosteroids: prednisone 40 mg/day for 5 days;</w:t>
            </w:r>
          </w:p>
          <w:p w14:paraId="419CCAA3" w14:textId="77777777" w:rsidR="00D32790" w:rsidRPr="00B92CC9" w:rsidRDefault="00D32790" w:rsidP="00D32790">
            <w:pPr>
              <w:pStyle w:val="07Tablebullet"/>
            </w:pPr>
            <w:r w:rsidRPr="00B92CC9">
              <w:t xml:space="preserve">Antibiotics: should be given to patients - </w:t>
            </w:r>
          </w:p>
          <w:p w14:paraId="3716A383" w14:textId="77777777" w:rsidR="00D32790" w:rsidRPr="00B92CC9" w:rsidRDefault="00D32790" w:rsidP="00D32790">
            <w:pPr>
              <w:pStyle w:val="08Tablebulletsecondlevel"/>
            </w:pPr>
            <w:r w:rsidRPr="00B92CC9">
              <w:t>with increased dyspnoea, increased sputum volume and increased sputum purulence;</w:t>
            </w:r>
          </w:p>
          <w:p w14:paraId="7A8B9953" w14:textId="77777777" w:rsidR="00D32790" w:rsidRPr="00B92CC9" w:rsidRDefault="00D32790" w:rsidP="00D32790">
            <w:pPr>
              <w:pStyle w:val="08Tablebulletsecondlevel"/>
            </w:pPr>
            <w:r w:rsidRPr="00B92CC9">
              <w:t>with increased sputum purulence and one other symptom listed above;</w:t>
            </w:r>
          </w:p>
          <w:p w14:paraId="588602F5" w14:textId="77777777" w:rsidR="00D32790" w:rsidRPr="00B92CC9" w:rsidRDefault="00D32790" w:rsidP="00D32790">
            <w:pPr>
              <w:pStyle w:val="08Tablebulletsecondlevel"/>
              <w:rPr>
                <w:b/>
              </w:rPr>
            </w:pPr>
            <w:r w:rsidRPr="00B92CC9">
              <w:t>who require mechanical ventilation.</w:t>
            </w:r>
          </w:p>
        </w:tc>
      </w:tr>
      <w:tr w:rsidR="00D32790" w:rsidRPr="00B92CC9" w14:paraId="61F7AF62" w14:textId="77777777" w:rsidTr="00D51AE3">
        <w:tc>
          <w:tcPr>
            <w:tcW w:w="1967" w:type="pct"/>
            <w:tcBorders>
              <w:top w:val="single" w:sz="4" w:space="0" w:color="auto"/>
              <w:bottom w:val="single" w:sz="4" w:space="0" w:color="auto"/>
            </w:tcBorders>
            <w:shd w:val="clear" w:color="auto" w:fill="000000"/>
          </w:tcPr>
          <w:p w14:paraId="461D93B1" w14:textId="77777777" w:rsidR="00D32790" w:rsidRPr="00B92CC9" w:rsidRDefault="00D32790" w:rsidP="00D32790">
            <w:pPr>
              <w:pStyle w:val="04Tablesubheading"/>
              <w:rPr>
                <w:szCs w:val="20"/>
              </w:rPr>
            </w:pPr>
            <w:r w:rsidRPr="00B92CC9">
              <w:t xml:space="preserve">AHRQ National Guidelines Clearinghouse </w:t>
            </w:r>
            <w:hyperlink r:id="rId71" w:tooltip="This is the link to the AHRQ National Guideline Clearinghouse website" w:history="1">
              <w:r w:rsidRPr="00B92CC9">
                <w:rPr>
                  <w:u w:val="single"/>
                </w:rPr>
                <w:t>www.guideline.gov</w:t>
              </w:r>
            </w:hyperlink>
          </w:p>
        </w:tc>
        <w:tc>
          <w:tcPr>
            <w:tcW w:w="3033" w:type="pct"/>
            <w:tcBorders>
              <w:top w:val="single" w:sz="4" w:space="0" w:color="auto"/>
              <w:bottom w:val="single" w:sz="4" w:space="0" w:color="auto"/>
            </w:tcBorders>
            <w:shd w:val="clear" w:color="auto" w:fill="000000"/>
          </w:tcPr>
          <w:p w14:paraId="77B7D1C7" w14:textId="77777777" w:rsidR="00D32790" w:rsidRPr="00B92CC9" w:rsidRDefault="00D32790" w:rsidP="00D32790">
            <w:pPr>
              <w:pStyle w:val="04Tablesubheading"/>
              <w:rPr>
                <w:u w:val="single"/>
              </w:rPr>
            </w:pPr>
          </w:p>
        </w:tc>
      </w:tr>
      <w:tr w:rsidR="00D32790" w:rsidRPr="00B92CC9" w14:paraId="6FA94432" w14:textId="77777777" w:rsidTr="00D51AE3">
        <w:tc>
          <w:tcPr>
            <w:tcW w:w="1967" w:type="pct"/>
            <w:tcBorders>
              <w:top w:val="single" w:sz="4" w:space="0" w:color="auto"/>
              <w:bottom w:val="dotted" w:sz="4" w:space="0" w:color="auto"/>
            </w:tcBorders>
            <w:shd w:val="clear" w:color="auto" w:fill="auto"/>
          </w:tcPr>
          <w:p w14:paraId="7610389C" w14:textId="77777777" w:rsidR="00D32790" w:rsidRPr="00927CC8" w:rsidRDefault="00D32790" w:rsidP="001162BD">
            <w:pPr>
              <w:pStyle w:val="05Tabletext"/>
              <w:numPr>
                <w:ilvl w:val="0"/>
                <w:numId w:val="28"/>
              </w:numPr>
              <w:ind w:left="417"/>
              <w:rPr>
                <w:lang w:eastAsia="en-AU"/>
              </w:rPr>
            </w:pPr>
            <w:r w:rsidRPr="00B92CC9">
              <w:t xml:space="preserve">Criner GJ, Bourbeau J, Diekemper RL, et al (2015). Prevention of acute </w:t>
            </w:r>
            <w:r w:rsidRPr="00B92CC9">
              <w:lastRenderedPageBreak/>
              <w:t>exacerbations of COPD: American College of Chest Physicians and Canadian Thoracic Society Guideline. Chest 147(4):894-942. NGC:</w:t>
            </w:r>
            <w:r w:rsidRPr="00B92CC9">
              <w:rPr>
                <w:lang w:eastAsia="en-AU"/>
              </w:rPr>
              <w:t>010698</w:t>
            </w:r>
          </w:p>
          <w:p w14:paraId="6758BC18" w14:textId="77777777" w:rsidR="00927CC8" w:rsidRDefault="00826B96" w:rsidP="001162BD">
            <w:pPr>
              <w:pStyle w:val="06Tabletextspacebefore"/>
              <w:numPr>
                <w:ilvl w:val="0"/>
                <w:numId w:val="28"/>
              </w:numPr>
              <w:ind w:left="417"/>
            </w:pPr>
            <w:hyperlink r:id="rId72" w:history="1">
              <w:r w:rsidR="00927CC8" w:rsidRPr="00927CC8">
                <w:rPr>
                  <w:rStyle w:val="Hyperlink"/>
                </w:rPr>
                <w:t>Prevention of acute exacerbations of COPD</w:t>
              </w:r>
            </w:hyperlink>
          </w:p>
          <w:p w14:paraId="5234D5A3" w14:textId="77777777" w:rsidR="00D32790" w:rsidRPr="00B92CC9" w:rsidRDefault="00D32790" w:rsidP="001162BD">
            <w:pPr>
              <w:pStyle w:val="06Tabletextspacebefore"/>
              <w:numPr>
                <w:ilvl w:val="0"/>
                <w:numId w:val="28"/>
              </w:numPr>
              <w:ind w:left="417"/>
            </w:pPr>
            <w:r w:rsidRPr="00B92CC9">
              <w:t>Canada.</w:t>
            </w:r>
          </w:p>
          <w:p w14:paraId="4FF49DCA" w14:textId="77777777" w:rsidR="00D32790" w:rsidRPr="00B92CC9" w:rsidRDefault="00D32790" w:rsidP="001162BD">
            <w:pPr>
              <w:pStyle w:val="06Tabletextspacebefore"/>
              <w:numPr>
                <w:ilvl w:val="0"/>
                <w:numId w:val="28"/>
              </w:numPr>
              <w:ind w:left="417"/>
            </w:pPr>
            <w:r w:rsidRPr="00B92CC9">
              <w:t>Exacerbations of COPD with respect to maintenance therapy and previous/current smokers.</w:t>
            </w:r>
          </w:p>
          <w:p w14:paraId="76562479" w14:textId="77777777" w:rsidR="00D32790" w:rsidRPr="00B92CC9" w:rsidRDefault="00D32790" w:rsidP="001162BD">
            <w:pPr>
              <w:pStyle w:val="06Tabletextspacebefore"/>
              <w:numPr>
                <w:ilvl w:val="0"/>
                <w:numId w:val="28"/>
              </w:numPr>
              <w:ind w:left="417"/>
            </w:pPr>
            <w:r w:rsidRPr="00B92CC9">
              <w:t>Clinicians.</w:t>
            </w:r>
          </w:p>
          <w:p w14:paraId="61C22AD8" w14:textId="77777777" w:rsidR="00D32790" w:rsidRPr="00B92CC9" w:rsidRDefault="00D32790" w:rsidP="001162BD">
            <w:pPr>
              <w:pStyle w:val="06Tabletextspacebefore"/>
              <w:numPr>
                <w:ilvl w:val="0"/>
                <w:numId w:val="28"/>
              </w:numPr>
              <w:ind w:left="417"/>
            </w:pPr>
            <w:r w:rsidRPr="00B92CC9">
              <w:rPr>
                <w:u w:val="single"/>
              </w:rPr>
              <w:t>Evidence-based</w:t>
            </w:r>
            <w:r w:rsidRPr="00B92CC9">
              <w:t>. Grades of recommendation are consensus-based, according to the American College of Chest Physicians grading system.</w:t>
            </w:r>
            <w:r w:rsidRPr="00B92CC9">
              <w:rPr>
                <w:vertAlign w:val="superscript"/>
              </w:rPr>
              <w:t>e</w:t>
            </w:r>
            <w:r w:rsidRPr="00B92CC9">
              <w:t xml:space="preserve"> Evidence considered is from RCTs or observational studies.</w:t>
            </w:r>
          </w:p>
          <w:p w14:paraId="70F28818" w14:textId="77777777" w:rsidR="00D32790" w:rsidRPr="00B92CC9" w:rsidRDefault="00D32790" w:rsidP="001162BD">
            <w:pPr>
              <w:pStyle w:val="06Tabletextspacebefore"/>
              <w:numPr>
                <w:ilvl w:val="0"/>
                <w:numId w:val="28"/>
              </w:numPr>
              <w:ind w:left="417"/>
            </w:pPr>
            <w:r w:rsidRPr="00B92CC9">
              <w:t>American College of Chest Physicians and the Canadian Thoracic Society.</w:t>
            </w:r>
          </w:p>
        </w:tc>
        <w:tc>
          <w:tcPr>
            <w:tcW w:w="3033" w:type="pct"/>
            <w:tcBorders>
              <w:top w:val="single" w:sz="4" w:space="0" w:color="auto"/>
              <w:bottom w:val="dotted" w:sz="4" w:space="0" w:color="auto"/>
            </w:tcBorders>
            <w:shd w:val="clear" w:color="auto" w:fill="auto"/>
          </w:tcPr>
          <w:p w14:paraId="235BE294" w14:textId="77777777" w:rsidR="00D32790" w:rsidRPr="00A21CC3" w:rsidRDefault="00D32790" w:rsidP="00D32790">
            <w:pPr>
              <w:pStyle w:val="05Tabletext"/>
              <w:rPr>
                <w:b/>
              </w:rPr>
            </w:pPr>
            <w:r w:rsidRPr="00A21CC3">
              <w:rPr>
                <w:b/>
              </w:rPr>
              <w:lastRenderedPageBreak/>
              <w:t>In patients who are at risk of an acute exacerbation of COPD:</w:t>
            </w:r>
          </w:p>
          <w:p w14:paraId="171003F0" w14:textId="77777777" w:rsidR="00D32790" w:rsidRPr="00BD0E70" w:rsidRDefault="00D32790" w:rsidP="00D32790">
            <w:pPr>
              <w:pStyle w:val="07Tablebullet"/>
              <w:ind w:left="170"/>
            </w:pPr>
            <w:r w:rsidRPr="00BD0E70">
              <w:rPr>
                <w:u w:val="single"/>
              </w:rPr>
              <w:lastRenderedPageBreak/>
              <w:t>PICO 2</w:t>
            </w:r>
            <w:r w:rsidRPr="00B92CC9">
              <w:t>: Does maintenance inhaled therapy prevent or decrease the rate of acute exacerbations of COPD?</w:t>
            </w:r>
            <w:r>
              <w:br/>
            </w:r>
            <w:r w:rsidRPr="00BD0E70">
              <w:t xml:space="preserve">Inhaled therapies recommended are (strong evidence, </w:t>
            </w:r>
            <w:r>
              <w:t>l</w:t>
            </w:r>
            <w:r w:rsidRPr="00BD0E70">
              <w:t>evel 1):</w:t>
            </w:r>
          </w:p>
          <w:p w14:paraId="5C73BC31" w14:textId="77777777" w:rsidR="00D32790" w:rsidRPr="00B92CC9" w:rsidRDefault="00D32790" w:rsidP="00D32790">
            <w:pPr>
              <w:pStyle w:val="08Tablebulletsecondlevel"/>
              <w:ind w:left="510"/>
            </w:pPr>
            <w:r w:rsidRPr="00B92CC9">
              <w:t>LABA</w:t>
            </w:r>
          </w:p>
          <w:p w14:paraId="5F0791DE" w14:textId="77777777" w:rsidR="00D32790" w:rsidRPr="00B92CC9" w:rsidRDefault="00D32790" w:rsidP="00D32790">
            <w:pPr>
              <w:pStyle w:val="08Tablebulletsecondlevel"/>
              <w:ind w:left="510"/>
            </w:pPr>
            <w:r w:rsidRPr="00B92CC9">
              <w:t>LAMA</w:t>
            </w:r>
          </w:p>
          <w:p w14:paraId="4073EB55" w14:textId="77777777" w:rsidR="00D32790" w:rsidRPr="00B92CC9" w:rsidRDefault="00D32790" w:rsidP="00D32790">
            <w:pPr>
              <w:pStyle w:val="08Tablebulletsecondlevel"/>
              <w:ind w:left="510"/>
            </w:pPr>
            <w:r w:rsidRPr="00B92CC9">
              <w:t>ICS/LABA</w:t>
            </w:r>
          </w:p>
          <w:p w14:paraId="3A17F51F" w14:textId="77777777" w:rsidR="00D32790" w:rsidRPr="00B92CC9" w:rsidRDefault="00D32790" w:rsidP="00D32790">
            <w:pPr>
              <w:pStyle w:val="08Tablebulletsecondlevel"/>
              <w:ind w:left="510"/>
            </w:pPr>
            <w:r w:rsidRPr="00B92CC9">
              <w:t>LABA/(anticholinergic or ICS) or anticholinergic monotherapy.</w:t>
            </w:r>
          </w:p>
          <w:p w14:paraId="4423668D" w14:textId="77777777" w:rsidR="00D32790" w:rsidRPr="00B92CC9" w:rsidRDefault="00D32790" w:rsidP="00D32790">
            <w:pPr>
              <w:pStyle w:val="07Tablebullet"/>
              <w:numPr>
                <w:ilvl w:val="0"/>
                <w:numId w:val="0"/>
              </w:numPr>
              <w:ind w:left="227"/>
            </w:pPr>
            <w:r w:rsidRPr="00B92CC9">
              <w:t xml:space="preserve">Inhaled therapies suggested are (weak evidence, </w:t>
            </w:r>
            <w:r>
              <w:t>l</w:t>
            </w:r>
            <w:r w:rsidRPr="00B92CC9">
              <w:t>evel 2):</w:t>
            </w:r>
          </w:p>
          <w:p w14:paraId="1D220338" w14:textId="77777777" w:rsidR="00D32790" w:rsidRPr="00B92CC9" w:rsidRDefault="00D32790" w:rsidP="00D32790">
            <w:pPr>
              <w:pStyle w:val="08Tablebulletsecondlevel"/>
              <w:ind w:left="510"/>
            </w:pPr>
            <w:r w:rsidRPr="00B92CC9">
              <w:t>SAMA/SABA</w:t>
            </w:r>
          </w:p>
          <w:p w14:paraId="3CE24693" w14:textId="77777777" w:rsidR="00D32790" w:rsidRPr="00B92CC9" w:rsidRDefault="00D32790" w:rsidP="00D32790">
            <w:pPr>
              <w:pStyle w:val="08Tablebulletsecondlevel"/>
              <w:ind w:left="510"/>
            </w:pPr>
            <w:r w:rsidRPr="00B92CC9">
              <w:t>SAMA/LABA</w:t>
            </w:r>
          </w:p>
          <w:p w14:paraId="4FBA36F7" w14:textId="77777777" w:rsidR="00D32790" w:rsidRPr="00B92CC9" w:rsidRDefault="00D32790" w:rsidP="00D32790">
            <w:pPr>
              <w:pStyle w:val="08Tablebulletsecondlevel"/>
              <w:ind w:left="510"/>
            </w:pPr>
            <w:r w:rsidRPr="00B92CC9">
              <w:t>SAMA</w:t>
            </w:r>
          </w:p>
          <w:p w14:paraId="35DB7919" w14:textId="77777777" w:rsidR="00D32790" w:rsidRPr="00B92CC9" w:rsidRDefault="00D32790" w:rsidP="00D32790">
            <w:pPr>
              <w:pStyle w:val="08Tablebulletsecondlevel"/>
              <w:ind w:left="510"/>
            </w:pPr>
            <w:r w:rsidRPr="00B92CC9">
              <w:t>LABA</w:t>
            </w:r>
          </w:p>
          <w:p w14:paraId="3FC185FB" w14:textId="77777777" w:rsidR="00D32790" w:rsidRPr="00B92CC9" w:rsidRDefault="00D32790" w:rsidP="00D32790">
            <w:pPr>
              <w:pStyle w:val="08Tablebulletsecondlevel"/>
              <w:ind w:left="510"/>
            </w:pPr>
            <w:r w:rsidRPr="00B92CC9">
              <w:t>LAMA/ICS/LABA.</w:t>
            </w:r>
          </w:p>
          <w:p w14:paraId="7E3DB61C" w14:textId="77777777" w:rsidR="00D32790" w:rsidRPr="00A21CC3" w:rsidRDefault="00D32790" w:rsidP="00D32790">
            <w:pPr>
              <w:pStyle w:val="06Tabletextspacebefore"/>
              <w:rPr>
                <w:b/>
              </w:rPr>
            </w:pPr>
            <w:r w:rsidRPr="00A21CC3">
              <w:rPr>
                <w:b/>
              </w:rPr>
              <w:t>In patients who are at risk of an acute exacerbation of COPD:</w:t>
            </w:r>
          </w:p>
          <w:p w14:paraId="20805EC3" w14:textId="77777777" w:rsidR="00D32790" w:rsidRPr="00BD0E70" w:rsidRDefault="00D32790" w:rsidP="00D32790">
            <w:pPr>
              <w:pStyle w:val="07Tablebullet"/>
              <w:ind w:left="170"/>
            </w:pPr>
            <w:r w:rsidRPr="00BD0E70">
              <w:rPr>
                <w:u w:val="single"/>
              </w:rPr>
              <w:t>PICO 3</w:t>
            </w:r>
            <w:r w:rsidRPr="00B92CC9">
              <w:t xml:space="preserve">: In patients aged &gt;40 years who are previous or current smokers with COPD, does oral therapy prevent or decrease the rate of acute exacerbations of COPD? </w:t>
            </w:r>
            <w:r>
              <w:br/>
            </w:r>
            <w:r w:rsidRPr="00BD0E70">
              <w:t xml:space="preserve">Pharmacological oral therapies suggested are (weak evidence, </w:t>
            </w:r>
            <w:r>
              <w:t>l</w:t>
            </w:r>
            <w:r w:rsidRPr="00BD0E70">
              <w:t>evel 2):</w:t>
            </w:r>
          </w:p>
          <w:p w14:paraId="77C02BCA" w14:textId="77777777" w:rsidR="00D32790" w:rsidRPr="00B92CC9" w:rsidRDefault="00D32790" w:rsidP="00D32790">
            <w:pPr>
              <w:pStyle w:val="08Tablebulletsecondlevel"/>
              <w:ind w:left="510"/>
            </w:pPr>
            <w:r w:rsidRPr="00B92CC9">
              <w:t>Long term macrolides</w:t>
            </w:r>
          </w:p>
          <w:p w14:paraId="225CD321" w14:textId="77777777" w:rsidR="00D32790" w:rsidRPr="00B92CC9" w:rsidRDefault="00D32790" w:rsidP="00D32790">
            <w:pPr>
              <w:pStyle w:val="08Tablebulletsecondlevel"/>
              <w:ind w:left="510"/>
            </w:pPr>
            <w:r w:rsidRPr="00B92CC9">
              <w:t>OCS in first 30 days after exacerbation</w:t>
            </w:r>
          </w:p>
          <w:p w14:paraId="5E1C5E72" w14:textId="77777777" w:rsidR="00D32790" w:rsidRPr="00B92CC9" w:rsidRDefault="00D32790" w:rsidP="00D32790">
            <w:pPr>
              <w:pStyle w:val="08Tablebulletsecondlevel"/>
              <w:ind w:left="510"/>
            </w:pPr>
            <w:r w:rsidRPr="00B92CC9">
              <w:t>PDE-4 inhibitors</w:t>
            </w:r>
          </w:p>
          <w:p w14:paraId="016023DE" w14:textId="77777777" w:rsidR="00D32790" w:rsidRPr="00B92CC9" w:rsidRDefault="00D32790" w:rsidP="00D32790">
            <w:pPr>
              <w:pStyle w:val="08Tablebulletsecondlevel"/>
              <w:ind w:left="510"/>
            </w:pPr>
            <w:r w:rsidRPr="00B92CC9">
              <w:t>Theophylline</w:t>
            </w:r>
          </w:p>
          <w:p w14:paraId="604CB711" w14:textId="77777777" w:rsidR="00D32790" w:rsidRPr="00B92CC9" w:rsidRDefault="00D32790" w:rsidP="00D32790">
            <w:pPr>
              <w:pStyle w:val="08Tablebulletsecondlevel"/>
              <w:ind w:left="510"/>
            </w:pPr>
            <w:r w:rsidRPr="00B92CC9">
              <w:t>N-acetylcysteine</w:t>
            </w:r>
          </w:p>
          <w:p w14:paraId="7A17E296" w14:textId="77777777" w:rsidR="00D32790" w:rsidRPr="00B92CC9" w:rsidRDefault="00D32790" w:rsidP="00D32790">
            <w:pPr>
              <w:pStyle w:val="08Tablebulletsecondlevel"/>
              <w:ind w:left="510"/>
            </w:pPr>
            <w:r w:rsidRPr="00B92CC9">
              <w:t>Carbosysteine.</w:t>
            </w:r>
          </w:p>
          <w:p w14:paraId="015C90E1" w14:textId="77777777" w:rsidR="00D32790" w:rsidRPr="00B92CC9" w:rsidRDefault="00D32790" w:rsidP="00D32790">
            <w:pPr>
              <w:pStyle w:val="07Tablebullet"/>
              <w:numPr>
                <w:ilvl w:val="0"/>
                <w:numId w:val="0"/>
              </w:numPr>
              <w:ind w:left="227"/>
            </w:pPr>
            <w:r w:rsidRPr="00B92CC9">
              <w:t xml:space="preserve">Pharmacological oral therapies not recommended are (strong evidence, </w:t>
            </w:r>
            <w:r>
              <w:t>l</w:t>
            </w:r>
            <w:r w:rsidRPr="00B92CC9">
              <w:t>evel 1):</w:t>
            </w:r>
          </w:p>
          <w:p w14:paraId="572EA8EE" w14:textId="77777777" w:rsidR="00D32790" w:rsidRPr="00B92CC9" w:rsidRDefault="00D32790" w:rsidP="00D32790">
            <w:pPr>
              <w:pStyle w:val="08Tablebulletsecondlevel"/>
              <w:ind w:left="510"/>
            </w:pPr>
            <w:r w:rsidRPr="00B92CC9">
              <w:t>OCS in an attempt to decrease acute exacerbation of COPD &gt;30 days after initial event</w:t>
            </w:r>
          </w:p>
          <w:p w14:paraId="34139E36" w14:textId="77777777" w:rsidR="00D32790" w:rsidRPr="00B92CC9" w:rsidRDefault="00D32790" w:rsidP="00D32790">
            <w:pPr>
              <w:pStyle w:val="08Tablebulletsecondlevel"/>
              <w:ind w:left="510"/>
            </w:pPr>
            <w:r w:rsidRPr="00B92CC9">
              <w:t>Statins.</w:t>
            </w:r>
          </w:p>
        </w:tc>
      </w:tr>
      <w:tr w:rsidR="00D32790" w:rsidRPr="00B92CC9" w14:paraId="5C52F070" w14:textId="77777777" w:rsidTr="00D51AE3">
        <w:tc>
          <w:tcPr>
            <w:tcW w:w="1967" w:type="pct"/>
            <w:tcBorders>
              <w:top w:val="dotted" w:sz="4" w:space="0" w:color="auto"/>
              <w:bottom w:val="single" w:sz="4" w:space="0" w:color="auto"/>
            </w:tcBorders>
            <w:shd w:val="clear" w:color="auto" w:fill="auto"/>
          </w:tcPr>
          <w:p w14:paraId="4BAA366A" w14:textId="77777777" w:rsidR="00D32790" w:rsidRPr="00927CC8" w:rsidRDefault="00D32790" w:rsidP="001162BD">
            <w:pPr>
              <w:pStyle w:val="05Tabletext"/>
              <w:numPr>
                <w:ilvl w:val="0"/>
                <w:numId w:val="29"/>
              </w:numPr>
              <w:ind w:left="417"/>
            </w:pPr>
            <w:r w:rsidRPr="00B92CC9">
              <w:lastRenderedPageBreak/>
              <w:t>Medical Services Commission. Chronic obstructive pulmonary disease (COPD). Victoria (BC): British Columbia Medical Services Commission; 2011 Jan 1. 17 p. NGC:009466</w:t>
            </w:r>
          </w:p>
          <w:p w14:paraId="5BF64AE9" w14:textId="77777777" w:rsidR="00927CC8" w:rsidRDefault="00826B96" w:rsidP="001162BD">
            <w:pPr>
              <w:pStyle w:val="06Tabletextspacebefore"/>
              <w:numPr>
                <w:ilvl w:val="0"/>
                <w:numId w:val="29"/>
              </w:numPr>
              <w:ind w:left="417"/>
            </w:pPr>
            <w:hyperlink r:id="rId73" w:history="1">
              <w:r w:rsidR="00927CC8" w:rsidRPr="00927CC8">
                <w:rPr>
                  <w:rStyle w:val="Hyperlink"/>
                </w:rPr>
                <w:t>Medical Services Commission: COPD</w:t>
              </w:r>
            </w:hyperlink>
            <w:r w:rsidR="00927CC8" w:rsidRPr="00B92CC9">
              <w:t xml:space="preserve"> </w:t>
            </w:r>
          </w:p>
          <w:p w14:paraId="12A4B4A6" w14:textId="77777777" w:rsidR="00D32790" w:rsidRPr="00B92CC9" w:rsidRDefault="00D32790" w:rsidP="001162BD">
            <w:pPr>
              <w:pStyle w:val="06Tabletextspacebefore"/>
              <w:numPr>
                <w:ilvl w:val="0"/>
                <w:numId w:val="29"/>
              </w:numPr>
              <w:ind w:left="417"/>
            </w:pPr>
            <w:r w:rsidRPr="00B92CC9">
              <w:t>Canada.</w:t>
            </w:r>
          </w:p>
          <w:p w14:paraId="53B2FC46" w14:textId="77777777" w:rsidR="00D32790" w:rsidRPr="00B92CC9" w:rsidRDefault="00D32790" w:rsidP="001162BD">
            <w:pPr>
              <w:pStyle w:val="06Tabletextspacebefore"/>
              <w:numPr>
                <w:ilvl w:val="0"/>
                <w:numId w:val="29"/>
              </w:numPr>
              <w:ind w:left="417"/>
            </w:pPr>
            <w:r w:rsidRPr="00B92CC9">
              <w:t xml:space="preserve">Diagnosis and management of COPD. </w:t>
            </w:r>
          </w:p>
          <w:p w14:paraId="1484FD92" w14:textId="77777777" w:rsidR="00D32790" w:rsidRPr="00B92CC9" w:rsidRDefault="00D32790" w:rsidP="001162BD">
            <w:pPr>
              <w:pStyle w:val="06Tabletextspacebefore"/>
              <w:numPr>
                <w:ilvl w:val="0"/>
                <w:numId w:val="29"/>
              </w:numPr>
              <w:ind w:left="417"/>
            </w:pPr>
            <w:r w:rsidRPr="00B92CC9">
              <w:t>Family physicians in British Columbia.</w:t>
            </w:r>
          </w:p>
          <w:p w14:paraId="4D009258" w14:textId="77777777" w:rsidR="00D32790" w:rsidRPr="00B92CC9" w:rsidRDefault="00D32790" w:rsidP="001162BD">
            <w:pPr>
              <w:pStyle w:val="06Tabletextspacebefore"/>
              <w:numPr>
                <w:ilvl w:val="0"/>
                <w:numId w:val="29"/>
              </w:numPr>
              <w:ind w:left="417"/>
            </w:pPr>
            <w:r w:rsidRPr="00B92CC9">
              <w:rPr>
                <w:u w:val="single"/>
              </w:rPr>
              <w:t>Evidence-based</w:t>
            </w:r>
            <w:r w:rsidRPr="00B92CC9">
              <w:t>. Review of the recommendations of the Canadian Thoracic Society and other international strategies for the management of COPD.</w:t>
            </w:r>
          </w:p>
          <w:p w14:paraId="29FB1EAD" w14:textId="77777777" w:rsidR="00D32790" w:rsidRPr="00B92CC9" w:rsidRDefault="00D32790" w:rsidP="001162BD">
            <w:pPr>
              <w:pStyle w:val="06Tabletextspacebefore"/>
              <w:numPr>
                <w:ilvl w:val="0"/>
                <w:numId w:val="29"/>
              </w:numPr>
              <w:ind w:left="417"/>
            </w:pPr>
            <w:r w:rsidRPr="00B92CC9">
              <w:lastRenderedPageBreak/>
              <w:t>Medical Services Commission, British Columbia.</w:t>
            </w:r>
          </w:p>
        </w:tc>
        <w:tc>
          <w:tcPr>
            <w:tcW w:w="3033" w:type="pct"/>
            <w:tcBorders>
              <w:top w:val="dotted" w:sz="4" w:space="0" w:color="auto"/>
              <w:bottom w:val="single" w:sz="4" w:space="0" w:color="auto"/>
            </w:tcBorders>
            <w:shd w:val="clear" w:color="auto" w:fill="auto"/>
          </w:tcPr>
          <w:p w14:paraId="21D48B1F" w14:textId="77777777" w:rsidR="00D32790" w:rsidRPr="00BD0E70" w:rsidRDefault="00D32790" w:rsidP="00D32790">
            <w:pPr>
              <w:pStyle w:val="05Tabletext"/>
              <w:rPr>
                <w:b/>
              </w:rPr>
            </w:pPr>
            <w:r w:rsidRPr="00BD0E70">
              <w:rPr>
                <w:b/>
              </w:rPr>
              <w:lastRenderedPageBreak/>
              <w:t>ACUTE EXACERBATIONS</w:t>
            </w:r>
          </w:p>
          <w:p w14:paraId="71E9E78B" w14:textId="77777777" w:rsidR="00D32790" w:rsidRPr="00B92CC9" w:rsidRDefault="00D32790" w:rsidP="00D32790">
            <w:pPr>
              <w:pStyle w:val="06Tabletextspacebefore"/>
            </w:pPr>
            <w:r w:rsidRPr="00B92CC9">
              <w:t>Acute exacerbations are characterised by sustained (≥48 hours) worsening of shortness of breath and coughing, with or without sputum. Develop an exacerbation plan with the patient. Severe acute exacerbation COPD complicated by acute respiratory failure is a medical emergency.</w:t>
            </w:r>
          </w:p>
          <w:p w14:paraId="3564C40C" w14:textId="77777777" w:rsidR="00D32790" w:rsidRPr="00B92CC9" w:rsidRDefault="00D32790" w:rsidP="00D32790">
            <w:pPr>
              <w:pStyle w:val="06Tabletextspacebefore"/>
            </w:pPr>
            <w:r w:rsidRPr="00B92CC9">
              <w:t>Therapies should include:</w:t>
            </w:r>
          </w:p>
          <w:p w14:paraId="75C1C045" w14:textId="77777777" w:rsidR="00D32790" w:rsidRPr="00B92CC9" w:rsidRDefault="00D32790" w:rsidP="00D32790">
            <w:pPr>
              <w:pStyle w:val="07Tablebullet"/>
            </w:pPr>
            <w:r w:rsidRPr="00B92CC9">
              <w:t>Therapy with SABAs and anticholinergic bronchodilators.</w:t>
            </w:r>
          </w:p>
          <w:p w14:paraId="24FA14F3" w14:textId="77777777" w:rsidR="00D32790" w:rsidRPr="00B92CC9" w:rsidRDefault="00D32790" w:rsidP="00D32790">
            <w:pPr>
              <w:pStyle w:val="07Tablebullet"/>
            </w:pPr>
            <w:r w:rsidRPr="00B92CC9">
              <w:t>OCS (e.g., prednisone 25-50 mg/day) for less than two weeks in most moderate-severe COPD patients. A dose of 30-40 mg of prednisone equivalent per day has been used in practice.</w:t>
            </w:r>
          </w:p>
          <w:p w14:paraId="290267C0" w14:textId="77777777" w:rsidR="00D32790" w:rsidRPr="00B92CC9" w:rsidRDefault="00D32790" w:rsidP="00D32790">
            <w:pPr>
              <w:pStyle w:val="05Tabletext"/>
              <w:rPr>
                <w:b/>
              </w:rPr>
            </w:pPr>
            <w:r w:rsidRPr="00B92CC9">
              <w:t>Antibiotic use is based on risk factors.</w:t>
            </w:r>
          </w:p>
        </w:tc>
      </w:tr>
      <w:tr w:rsidR="00D32790" w:rsidRPr="00B92CC9" w14:paraId="537E11C8" w14:textId="77777777" w:rsidTr="00D51AE3">
        <w:tc>
          <w:tcPr>
            <w:tcW w:w="1967" w:type="pct"/>
            <w:tcBorders>
              <w:top w:val="single" w:sz="4" w:space="0" w:color="auto"/>
              <w:bottom w:val="single" w:sz="4" w:space="0" w:color="auto"/>
            </w:tcBorders>
            <w:shd w:val="clear" w:color="auto" w:fill="000000"/>
          </w:tcPr>
          <w:p w14:paraId="74DEE1A9" w14:textId="77777777" w:rsidR="00D32790" w:rsidRPr="00B92CC9" w:rsidRDefault="00D32790" w:rsidP="00D32790">
            <w:pPr>
              <w:pStyle w:val="04Tablesubheading"/>
              <w:rPr>
                <w:szCs w:val="20"/>
              </w:rPr>
            </w:pPr>
            <w:r w:rsidRPr="00B92CC9">
              <w:rPr>
                <w:color w:val="FFFFFF"/>
              </w:rPr>
              <w:lastRenderedPageBreak/>
              <w:t xml:space="preserve">NICE </w:t>
            </w:r>
            <w:hyperlink r:id="rId74" w:tooltip="This is the link to the NICE website" w:history="1">
              <w:r w:rsidRPr="00B92CC9">
                <w:rPr>
                  <w:color w:val="FFFFFF"/>
                  <w:u w:val="single"/>
                </w:rPr>
                <w:t>https://www.nice.org.uk</w:t>
              </w:r>
            </w:hyperlink>
          </w:p>
        </w:tc>
        <w:tc>
          <w:tcPr>
            <w:tcW w:w="3033" w:type="pct"/>
            <w:tcBorders>
              <w:top w:val="single" w:sz="4" w:space="0" w:color="auto"/>
              <w:bottom w:val="single" w:sz="4" w:space="0" w:color="auto"/>
            </w:tcBorders>
            <w:shd w:val="clear" w:color="auto" w:fill="000000"/>
          </w:tcPr>
          <w:p w14:paraId="2583FC98" w14:textId="77777777" w:rsidR="00D32790" w:rsidRPr="00B92CC9" w:rsidRDefault="00D32790" w:rsidP="00D32790">
            <w:pPr>
              <w:pStyle w:val="04Tablesubheading"/>
            </w:pPr>
          </w:p>
        </w:tc>
      </w:tr>
      <w:tr w:rsidR="00D32790" w:rsidRPr="00B92CC9" w14:paraId="79C05931" w14:textId="77777777" w:rsidTr="00D51AE3">
        <w:tc>
          <w:tcPr>
            <w:tcW w:w="1967" w:type="pct"/>
            <w:tcBorders>
              <w:top w:val="single" w:sz="4" w:space="0" w:color="auto"/>
              <w:bottom w:val="single" w:sz="4" w:space="0" w:color="auto"/>
            </w:tcBorders>
            <w:shd w:val="clear" w:color="auto" w:fill="auto"/>
          </w:tcPr>
          <w:p w14:paraId="267D1933" w14:textId="77777777" w:rsidR="00D32790" w:rsidRPr="00B92CC9" w:rsidRDefault="00D32790" w:rsidP="001162BD">
            <w:pPr>
              <w:pStyle w:val="05Tabletext"/>
              <w:numPr>
                <w:ilvl w:val="0"/>
                <w:numId w:val="30"/>
              </w:numPr>
              <w:ind w:left="417"/>
            </w:pPr>
            <w:r w:rsidRPr="00B92CC9">
              <w:t>NICE Pathway (2016).</w:t>
            </w:r>
            <w:r>
              <w:br/>
            </w:r>
            <w:r w:rsidRPr="00B92CC9">
              <w:t>Managing stable COPD.</w:t>
            </w:r>
            <w:r>
              <w:br/>
            </w:r>
            <w:r w:rsidRPr="00B92CC9">
              <w:t>Managing exacerbations of COPD.</w:t>
            </w:r>
          </w:p>
          <w:p w14:paraId="283C7074" w14:textId="77777777" w:rsidR="00D32790" w:rsidRPr="00B92CC9" w:rsidRDefault="00826B96" w:rsidP="001162BD">
            <w:pPr>
              <w:pStyle w:val="06Tabletextspacebefore"/>
              <w:numPr>
                <w:ilvl w:val="0"/>
                <w:numId w:val="30"/>
              </w:numPr>
              <w:ind w:left="417"/>
            </w:pPr>
            <w:hyperlink r:id="rId75" w:history="1">
              <w:r w:rsidR="00927CC8" w:rsidRPr="00927CC8">
                <w:rPr>
                  <w:rStyle w:val="Hyperlink"/>
                </w:rPr>
                <w:t>NICE Pathways: COPD</w:t>
              </w:r>
            </w:hyperlink>
          </w:p>
          <w:p w14:paraId="31B2CB16" w14:textId="77777777" w:rsidR="00D32790" w:rsidRPr="00B92CC9" w:rsidRDefault="00D32790" w:rsidP="001162BD">
            <w:pPr>
              <w:pStyle w:val="06Tabletextspacebefore"/>
              <w:numPr>
                <w:ilvl w:val="0"/>
                <w:numId w:val="30"/>
              </w:numPr>
              <w:ind w:left="417"/>
            </w:pPr>
            <w:r w:rsidRPr="00B92CC9">
              <w:t>United Kingdom.</w:t>
            </w:r>
          </w:p>
          <w:p w14:paraId="3325E6A1" w14:textId="77777777" w:rsidR="00D32790" w:rsidRPr="00B92CC9" w:rsidRDefault="00D32790" w:rsidP="001162BD">
            <w:pPr>
              <w:pStyle w:val="06Tabletextspacebefore"/>
              <w:numPr>
                <w:ilvl w:val="0"/>
                <w:numId w:val="30"/>
              </w:numPr>
              <w:ind w:left="417"/>
            </w:pPr>
            <w:r w:rsidRPr="00B92CC9">
              <w:t>Visual representation of NICE's recommendations on a topic, and access to the products that NICE has produced to support implementation of its guidance.</w:t>
            </w:r>
          </w:p>
          <w:p w14:paraId="500D8DF2" w14:textId="77777777" w:rsidR="00D32790" w:rsidRPr="00B92CC9" w:rsidRDefault="00D32790" w:rsidP="001162BD">
            <w:pPr>
              <w:pStyle w:val="06Tabletextspacebefore"/>
              <w:numPr>
                <w:ilvl w:val="0"/>
                <w:numId w:val="30"/>
              </w:numPr>
              <w:ind w:left="417"/>
            </w:pPr>
            <w:r w:rsidRPr="00B92CC9">
              <w:t>Health and social care professionals, public health experts, those who commission or provide health and social care services, employers and members of the public.</w:t>
            </w:r>
          </w:p>
          <w:p w14:paraId="330B667D" w14:textId="77777777" w:rsidR="00D32790" w:rsidRPr="00B92CC9" w:rsidRDefault="00D32790" w:rsidP="001162BD">
            <w:pPr>
              <w:pStyle w:val="06Tabletextspacebefore"/>
              <w:numPr>
                <w:ilvl w:val="0"/>
                <w:numId w:val="30"/>
              </w:numPr>
              <w:ind w:left="417"/>
            </w:pPr>
            <w:r w:rsidRPr="00B92CC9">
              <w:rPr>
                <w:u w:val="single"/>
              </w:rPr>
              <w:t>Evidence</w:t>
            </w:r>
            <w:r>
              <w:rPr>
                <w:u w:val="single"/>
              </w:rPr>
              <w:t>-</w:t>
            </w:r>
            <w:r w:rsidRPr="00B92CC9">
              <w:rPr>
                <w:u w:val="single"/>
              </w:rPr>
              <w:t>based</w:t>
            </w:r>
            <w:r w:rsidRPr="00B92CC9">
              <w:t>. Developed from guidance and supporting information from all NICE work programmes. Based on COPD NICE guideline CG101 (2010) – this guideline is being updated.</w:t>
            </w:r>
          </w:p>
          <w:p w14:paraId="5767A0A0" w14:textId="77777777" w:rsidR="00D32790" w:rsidRPr="00B92CC9" w:rsidRDefault="00D32790" w:rsidP="001162BD">
            <w:pPr>
              <w:pStyle w:val="06Tabletextspacebefore"/>
              <w:numPr>
                <w:ilvl w:val="0"/>
                <w:numId w:val="30"/>
              </w:numPr>
              <w:ind w:left="417"/>
            </w:pPr>
            <w:r w:rsidRPr="00B92CC9">
              <w:rPr>
                <w:szCs w:val="20"/>
              </w:rPr>
              <w:t>NICE.</w:t>
            </w:r>
          </w:p>
        </w:tc>
        <w:tc>
          <w:tcPr>
            <w:tcW w:w="3033" w:type="pct"/>
            <w:tcBorders>
              <w:top w:val="single" w:sz="4" w:space="0" w:color="auto"/>
              <w:bottom w:val="single" w:sz="4" w:space="0" w:color="auto"/>
            </w:tcBorders>
            <w:shd w:val="clear" w:color="auto" w:fill="auto"/>
          </w:tcPr>
          <w:p w14:paraId="3D8A0473" w14:textId="77777777" w:rsidR="00D32790" w:rsidRPr="00BD0E70" w:rsidRDefault="00D32790" w:rsidP="00D32790">
            <w:pPr>
              <w:pStyle w:val="05Tabletext"/>
              <w:rPr>
                <w:b/>
              </w:rPr>
            </w:pPr>
            <w:r w:rsidRPr="00BD0E70">
              <w:rPr>
                <w:b/>
              </w:rPr>
              <w:t>ACUTE EXACERBATIONS</w:t>
            </w:r>
          </w:p>
          <w:p w14:paraId="72D97FF3" w14:textId="77777777" w:rsidR="00D32790" w:rsidRPr="00B92CC9" w:rsidRDefault="00D32790" w:rsidP="00D32790">
            <w:pPr>
              <w:pStyle w:val="06Tabletextspacebefore"/>
            </w:pPr>
            <w:r w:rsidRPr="00B92CC9">
              <w:t>Delivery systems for inhaled therapy:</w:t>
            </w:r>
          </w:p>
          <w:p w14:paraId="1D0E74C1" w14:textId="77777777" w:rsidR="00D32790" w:rsidRPr="00B92CC9" w:rsidRDefault="00D32790" w:rsidP="00D32790">
            <w:pPr>
              <w:pStyle w:val="07Tablebullet"/>
            </w:pPr>
            <w:r w:rsidRPr="00B92CC9">
              <w:t>Nebulisers</w:t>
            </w:r>
          </w:p>
          <w:p w14:paraId="4EA1E41B" w14:textId="77777777" w:rsidR="00D32790" w:rsidRPr="00B92CC9" w:rsidRDefault="00D32790" w:rsidP="00D32790">
            <w:pPr>
              <w:pStyle w:val="07Tablebullet"/>
            </w:pPr>
            <w:r w:rsidRPr="00B92CC9">
              <w:t>Hand-held inhalers</w:t>
            </w:r>
          </w:p>
          <w:p w14:paraId="33B8D167" w14:textId="77777777" w:rsidR="00D32790" w:rsidRPr="00B92CC9" w:rsidRDefault="00D32790" w:rsidP="00D32790">
            <w:pPr>
              <w:pStyle w:val="06Tabletextspacebefore"/>
            </w:pPr>
            <w:r w:rsidRPr="00B92CC9">
              <w:t>Treatment options are:</w:t>
            </w:r>
          </w:p>
          <w:p w14:paraId="54461DFB" w14:textId="77777777" w:rsidR="00D32790" w:rsidRPr="00B92CC9" w:rsidRDefault="00D32790" w:rsidP="00D32790">
            <w:pPr>
              <w:pStyle w:val="07Tablebullet"/>
            </w:pPr>
            <w:r w:rsidRPr="00B92CC9">
              <w:t>Antibiotics – used in patients with a history of more purulent sputum. Initial treatment should be an aminopenicillin, a macrolide or a tetracycline.</w:t>
            </w:r>
          </w:p>
          <w:p w14:paraId="20F8FD8D" w14:textId="77777777" w:rsidR="00D32790" w:rsidRPr="00B92CC9" w:rsidRDefault="00D32790" w:rsidP="00D32790">
            <w:pPr>
              <w:pStyle w:val="07Tablebullet"/>
            </w:pPr>
            <w:r w:rsidRPr="00B92CC9">
              <w:t>OCS – prednisolone.</w:t>
            </w:r>
          </w:p>
          <w:p w14:paraId="0B23DC1F" w14:textId="77777777" w:rsidR="00D32790" w:rsidRPr="00B92CC9" w:rsidRDefault="00D32790" w:rsidP="00D32790">
            <w:pPr>
              <w:pStyle w:val="06Tabletextspacebefore"/>
              <w:rPr>
                <w:b/>
              </w:rPr>
            </w:pPr>
            <w:r w:rsidRPr="00B92CC9">
              <w:t>– Followed by hospital therapy: IV theophylline, invasive ventilation, non-invasive ventilation and doxapram.</w:t>
            </w:r>
          </w:p>
        </w:tc>
      </w:tr>
    </w:tbl>
    <w:p w14:paraId="632A9506" w14:textId="77777777" w:rsidR="00D32790" w:rsidRPr="00B92CC9" w:rsidRDefault="00D32790" w:rsidP="00D32790">
      <w:pPr>
        <w:pStyle w:val="10TableorFigurefootnote"/>
        <w:rPr>
          <w:highlight w:val="yellow"/>
        </w:rPr>
      </w:pPr>
      <w:r w:rsidRPr="00B92CC9">
        <w:t>Abbreviations: AHRQ, Agency for Healthcare Research and Quality; COPD, chronic obstructiv</w:t>
      </w:r>
      <w:r>
        <w:t>e pulmonary disease; FDC, fixed-</w:t>
      </w:r>
      <w:r w:rsidRPr="00B92CC9">
        <w:t>dose combination; FEV</w:t>
      </w:r>
      <w:r w:rsidRPr="00B92CC9">
        <w:rPr>
          <w:vertAlign w:val="subscript"/>
        </w:rPr>
        <w:t>1</w:t>
      </w:r>
      <w:r w:rsidRPr="00B92CC9">
        <w:t>, forced expiratory volume in 1 second; GP, general practitioner; GOLD, Global initiative for chronic obstructive lung disease; ICS, inhaled corticosteroids; LABA, long-acting beta-2 agonist; LAMA, long-acting muscarinic antagonist; LFA, Lung Foundation Australia; MDI, metered dose inhaler; NGC, National Guideline Clearinghouse; NICE, The National Institute of Health and Care Excellence; OCS, oral corticosteroids; PICO, Population Intervention Comparator Outcome; QoL, quality of life; RCT, randomised controlled trial; SABA, short-acting beta-2 agonist; SAMA, short-acting muscarinic antagonist; TSANZ, Thoracic Society of Australia and New Zealand.</w:t>
      </w:r>
    </w:p>
    <w:p w14:paraId="73A3FA7E" w14:textId="77777777" w:rsidR="00D32790" w:rsidRPr="00B92CC9" w:rsidRDefault="00D32790" w:rsidP="00D32790">
      <w:pPr>
        <w:pStyle w:val="10TableorFigurefootnote"/>
      </w:pPr>
      <w:r w:rsidRPr="00B92CC9">
        <w:rPr>
          <w:b/>
        </w:rPr>
        <w:t>a</w:t>
      </w:r>
      <w:r w:rsidRPr="00B92CC9">
        <w:t xml:space="preserve"> A superseded 2014 version of </w:t>
      </w:r>
      <w:r w:rsidR="00927CC8">
        <w:t xml:space="preserve">this document was identified: </w:t>
      </w:r>
      <w:hyperlink r:id="rId76" w:history="1">
        <w:r w:rsidR="00927CC8" w:rsidRPr="00927CC8">
          <w:rPr>
            <w:rStyle w:val="Hyperlink"/>
          </w:rPr>
          <w:t>Superceded COPD-X Guideline</w:t>
        </w:r>
      </w:hyperlink>
      <w:r w:rsidR="00927CC8">
        <w:t>.</w:t>
      </w:r>
    </w:p>
    <w:p w14:paraId="74CDA284" w14:textId="77777777" w:rsidR="00D32790" w:rsidRPr="00B92CC9" w:rsidRDefault="00D32790" w:rsidP="00D32790">
      <w:pPr>
        <w:pStyle w:val="10TableorFigurefootnote"/>
      </w:pPr>
      <w:r w:rsidRPr="00B92CC9">
        <w:rPr>
          <w:b/>
        </w:rPr>
        <w:t>b</w:t>
      </w:r>
      <w:r w:rsidRPr="00B92CC9">
        <w:t xml:space="preserve"> Corresponds to NHMRC levels of evidence. Evidence level 1: Evidence obtained from a systematic review of all relevant randomised controlled trials; Evidence </w:t>
      </w:r>
      <w:r>
        <w:t>L</w:t>
      </w:r>
      <w:r w:rsidRPr="00B92CC9">
        <w:t>evel II: Evidence obtained from at least one properly designed randomised controlled trial; Evidence level III-2: Evidence obtained from comparative studies (including systematic reviews of such studies) with concurrent controls and allocation not randomised, cohort studies, case-control studies, or interrupted time series with a control group.</w:t>
      </w:r>
    </w:p>
    <w:p w14:paraId="0FE08DC7" w14:textId="77777777" w:rsidR="00D32790" w:rsidRPr="00B92CC9" w:rsidRDefault="00D32790" w:rsidP="00D32790">
      <w:pPr>
        <w:pStyle w:val="10TableorFigurefootnote"/>
      </w:pPr>
      <w:r w:rsidRPr="00B92CC9">
        <w:rPr>
          <w:b/>
        </w:rPr>
        <w:t>c</w:t>
      </w:r>
      <w:r w:rsidRPr="00B92CC9">
        <w:t xml:space="preserve"> A superseded 2011 version of these guidelines was ide</w:t>
      </w:r>
      <w:r w:rsidR="00927CC8">
        <w:t xml:space="preserve">ntified: </w:t>
      </w:r>
      <w:hyperlink r:id="rId77" w:history="1">
        <w:r w:rsidR="00927CC8" w:rsidRPr="00927CC8">
          <w:rPr>
            <w:rStyle w:val="Hyperlink"/>
          </w:rPr>
          <w:t>Superceded GOLD Strategy</w:t>
        </w:r>
      </w:hyperlink>
      <w:r w:rsidRPr="00B92CC9">
        <w:t>.</w:t>
      </w:r>
    </w:p>
    <w:p w14:paraId="34ABCD75" w14:textId="77777777" w:rsidR="00D32790" w:rsidRPr="00B92CC9" w:rsidRDefault="00D32790" w:rsidP="00D32790">
      <w:pPr>
        <w:pStyle w:val="10TableorFigurefootnote"/>
      </w:pPr>
      <w:r w:rsidRPr="00B92CC9">
        <w:rPr>
          <w:b/>
        </w:rPr>
        <w:t>d</w:t>
      </w:r>
      <w:r w:rsidRPr="00B92CC9">
        <w:t xml:space="preserve"> Evidence category A: RCTs, rich body of data; B: RCTs, limited body of data; C: non-randomised trials or observational studies; D: panel consensus judgement.</w:t>
      </w:r>
    </w:p>
    <w:p w14:paraId="3DF5C3E4" w14:textId="77777777" w:rsidR="00D32790" w:rsidRPr="00B92CC9" w:rsidRDefault="00D32790" w:rsidP="00697A3B">
      <w:pPr>
        <w:pStyle w:val="11TableorFigurefootnotenostick"/>
      </w:pPr>
      <w:r w:rsidRPr="00B92CC9">
        <w:rPr>
          <w:b/>
        </w:rPr>
        <w:t>e</w:t>
      </w:r>
      <w:r w:rsidRPr="00B92CC9">
        <w:t xml:space="preserve"> Levels of evidence are defined in source document by Criner et al (2015), Table 4, </w:t>
      </w:r>
      <w:r w:rsidR="00927CC8">
        <w:t xml:space="preserve">in </w:t>
      </w:r>
      <w:hyperlink r:id="rId78" w:history="1">
        <w:r w:rsidR="00927CC8" w:rsidRPr="00927CC8">
          <w:rPr>
            <w:rStyle w:val="Hyperlink"/>
          </w:rPr>
          <w:t>Prevention of Acute Execarbations of COPD</w:t>
        </w:r>
      </w:hyperlink>
      <w:r w:rsidR="00927CC8">
        <w:t xml:space="preserve">, </w:t>
      </w:r>
      <w:r w:rsidR="00927CC8" w:rsidRPr="00927CC8">
        <w:rPr>
          <w:i/>
        </w:rPr>
        <w:t>Chest</w:t>
      </w:r>
      <w:r w:rsidR="00927CC8">
        <w:t>.</w:t>
      </w:r>
    </w:p>
    <w:p w14:paraId="1868D91F" w14:textId="77777777" w:rsidR="00D32790" w:rsidRPr="00B92CC9" w:rsidRDefault="00D32790" w:rsidP="00D32790">
      <w:pPr>
        <w:spacing w:before="0" w:line="240" w:lineRule="auto"/>
        <w:jc w:val="left"/>
        <w:rPr>
          <w:rFonts w:ascii="Arial Narrow" w:hAnsi="Arial Narrow"/>
          <w:sz w:val="16"/>
        </w:rPr>
        <w:sectPr w:rsidR="00D32790" w:rsidRPr="00B92CC9" w:rsidSect="00125AF7">
          <w:headerReference w:type="even" r:id="rId79"/>
          <w:footerReference w:type="default" r:id="rId80"/>
          <w:headerReference w:type="first" r:id="rId81"/>
          <w:pgSz w:w="16838" w:h="11906" w:orient="landscape" w:code="9"/>
          <w:pgMar w:top="1134" w:right="1134" w:bottom="1134" w:left="1134" w:header="680" w:footer="851" w:gutter="0"/>
          <w:cols w:space="708"/>
          <w:docGrid w:linePitch="360"/>
        </w:sectPr>
      </w:pPr>
    </w:p>
    <w:p w14:paraId="095E4532" w14:textId="77777777" w:rsidR="00D32790" w:rsidRPr="00B92CC9" w:rsidRDefault="00D32790" w:rsidP="00D32790">
      <w:pPr>
        <w:pStyle w:val="Heading3"/>
      </w:pPr>
      <w:bookmarkStart w:id="131" w:name="_Ref467974409"/>
      <w:bookmarkStart w:id="132" w:name="_Toc473291077"/>
      <w:bookmarkStart w:id="133" w:name="_Toc480371880"/>
      <w:bookmarkStart w:id="134" w:name="_Toc486514228"/>
      <w:r w:rsidRPr="00B92CC9">
        <w:lastRenderedPageBreak/>
        <w:t>Asthma-COPD Overlap Syndrome</w:t>
      </w:r>
      <w:bookmarkEnd w:id="131"/>
      <w:bookmarkEnd w:id="132"/>
      <w:bookmarkEnd w:id="133"/>
      <w:bookmarkEnd w:id="134"/>
    </w:p>
    <w:p w14:paraId="009134DB" w14:textId="57521922" w:rsidR="00D32790" w:rsidRPr="00B92CC9" w:rsidRDefault="00BD24F5" w:rsidP="00D32790">
      <w:pPr>
        <w:pStyle w:val="BodyText"/>
      </w:pPr>
      <w:r>
        <w:t xml:space="preserve">ACOS </w:t>
      </w:r>
      <w:r w:rsidR="00D32790" w:rsidRPr="00B92CC9">
        <w:t xml:space="preserve">refers to patients who exhibit features of both COPD and asthma, and is relevant to the treatment of COPD patients because they may have underlying eosinophyilic inflammation that responds better to ICS compared with other therapies or combinations of therapies (Barrecheguren et al, 2015). Patients with both COPD and asthma are also referred to as having mixed airways disease, although this is potentially a wider condition </w:t>
      </w:r>
      <w:r>
        <w:t xml:space="preserve">as </w:t>
      </w:r>
      <w:r w:rsidR="00D32790" w:rsidRPr="00B92CC9">
        <w:t xml:space="preserve">it may also include patients with </w:t>
      </w:r>
      <w:r w:rsidR="00D32790" w:rsidRPr="00B92CC9">
        <w:rPr>
          <w:color w:val="000000"/>
          <w:shd w:val="clear" w:color="auto" w:fill="FFFFFF"/>
        </w:rPr>
        <w:t>bronchiectasis (</w:t>
      </w:r>
      <w:r w:rsidR="00D32790" w:rsidRPr="00B92CC9">
        <w:t>Athanazio, 2012). The following guidelines are sources of recommendations for patients with ACOS:</w:t>
      </w:r>
    </w:p>
    <w:p w14:paraId="5DA5770B" w14:textId="77777777" w:rsidR="00D32790" w:rsidRPr="00B92CC9" w:rsidRDefault="00D32790" w:rsidP="00D32790">
      <w:pPr>
        <w:pStyle w:val="Bullettext"/>
      </w:pPr>
      <w:r w:rsidRPr="00B92CC9">
        <w:t xml:space="preserve">The 2015 update of the GOLD </w:t>
      </w:r>
      <w:r w:rsidR="00CF1020">
        <w:t>Stategy Report</w:t>
      </w:r>
      <w:r w:rsidRPr="00B92CC9">
        <w:t xml:space="preserve"> includes an Appendix on ACOS, which comprises consensus-based material prepared jointly by the US-based GOLD and G</w:t>
      </w:r>
      <w:r>
        <w:t>INA</w:t>
      </w:r>
      <w:r w:rsidRPr="00B92CC9">
        <w:t xml:space="preserve"> Science Committees. </w:t>
      </w:r>
    </w:p>
    <w:p w14:paraId="2FD4D7C3" w14:textId="77777777" w:rsidR="00D32790" w:rsidRPr="00B92CC9" w:rsidRDefault="003041CB" w:rsidP="003041CB">
      <w:pPr>
        <w:pStyle w:val="Bullettext"/>
      </w:pPr>
      <w:r w:rsidRPr="003041CB">
        <w:t>The National Asthma Council Australia (NACA) recently updated their Australian Asthma Handbook, in October 2016; version 1.2 includes a section on medication recommendations for patients who exhibit characteristics of both asthma and COPD</w:t>
      </w:r>
      <w:r w:rsidR="00D32790" w:rsidRPr="00B92CC9">
        <w:t xml:space="preserve">. </w:t>
      </w:r>
    </w:p>
    <w:p w14:paraId="13660EF6" w14:textId="77777777" w:rsidR="00D32790" w:rsidRPr="00B92CC9" w:rsidRDefault="00D32790" w:rsidP="00D32790">
      <w:pPr>
        <w:pStyle w:val="BodyText"/>
      </w:pPr>
      <w:r w:rsidRPr="00B92CC9">
        <w:t>The Australian Asthma Handbook provides an informative and simple overview of the pertinent issues:</w:t>
      </w:r>
    </w:p>
    <w:p w14:paraId="4D58B2E8" w14:textId="77777777" w:rsidR="00D32790" w:rsidRPr="003E2B15" w:rsidRDefault="00D32790" w:rsidP="00D32790">
      <w:pPr>
        <w:pStyle w:val="BodyText"/>
        <w:ind w:left="720"/>
        <w:rPr>
          <w:i/>
        </w:rPr>
      </w:pPr>
      <w:r w:rsidRPr="003E2B15">
        <w:rPr>
          <w:i/>
        </w:rPr>
        <w:t>Asthma and COPD are quite distinctive and readily distinguishable from each other when they occur in their most characteristic forms. However, many adult patients show features of both these conditions.</w:t>
      </w:r>
    </w:p>
    <w:p w14:paraId="5ED44951" w14:textId="77777777" w:rsidR="00D32790" w:rsidRPr="003E2B15" w:rsidRDefault="00D32790" w:rsidP="00D32790">
      <w:pPr>
        <w:pStyle w:val="BodyText"/>
        <w:ind w:left="720"/>
        <w:rPr>
          <w:i/>
        </w:rPr>
      </w:pPr>
      <w:r w:rsidRPr="003E2B15">
        <w:rPr>
          <w:i/>
        </w:rPr>
        <w:t>The possibility of COPD as an alternative diagnosis and the possibility of asthma-COPD overlap should be considered during diagnostic investigation of respiratory symptoms in adults, particularly in smokers, ex-smokers and older adults.</w:t>
      </w:r>
    </w:p>
    <w:p w14:paraId="110D9CDE" w14:textId="77777777" w:rsidR="00D32790" w:rsidRPr="003E2B15" w:rsidRDefault="00D32790" w:rsidP="00D32790">
      <w:pPr>
        <w:pStyle w:val="BodyText"/>
        <w:ind w:left="720"/>
        <w:rPr>
          <w:i/>
        </w:rPr>
      </w:pPr>
      <w:r w:rsidRPr="003E2B15">
        <w:rPr>
          <w:i/>
        </w:rPr>
        <w:t>Current asthma guidelines and COPD guidelines make contrasting recommendations for pharmacotherapy, based on differing safety findings in each population. Asthma guidelines generally recommend inhaled corticosteroids for most adults and recommend against long-acting beta2 agonist without concomitant or combination inhaled corticosteroid therapy, whereas COPD guidelines recommend a long-acting beta2 agonist as initial treatment and inhaled corticosteroids only for patients with more severe disease. Special considerations are therefore needed when a patient has features of both diagnoses.</w:t>
      </w:r>
    </w:p>
    <w:p w14:paraId="5247AE77" w14:textId="114BF767" w:rsidR="00D32790" w:rsidRPr="00B92CC9" w:rsidRDefault="003041CB" w:rsidP="00D32790">
      <w:pPr>
        <w:pStyle w:val="BodyText"/>
      </w:pPr>
      <w:r w:rsidRPr="003041CB">
        <w:t>Summaries for the two above-mentioned guidelines</w:t>
      </w:r>
      <w:r w:rsidR="00BD24F5">
        <w:t xml:space="preserve"> are shown in Table 1</w:t>
      </w:r>
      <w:r w:rsidRPr="003041CB">
        <w:t xml:space="preserve">.5. In general, the recommendations from the guidelines are consistent. The </w:t>
      </w:r>
      <w:r w:rsidR="00BD24F5">
        <w:t xml:space="preserve">pharmacologic </w:t>
      </w:r>
      <w:r w:rsidRPr="003041CB">
        <w:t xml:space="preserve">treatment </w:t>
      </w:r>
      <w:r w:rsidR="00BD24F5">
        <w:t xml:space="preserve">algorithm </w:t>
      </w:r>
      <w:r w:rsidRPr="003041CB">
        <w:t>for ACOS is, in a stepwise fashion, to initiate an ICS, then add a LABA or LAMA. Both guidelines make a note of the importance of treating ACOS with an ICS. A point of difference is that the NACA guideline makes the same treatment recommendations for all ACOS patients, whereas the GOLD/GINA guideline distinguishes between the following three groups and their corresponding treatment:</w:t>
      </w:r>
      <w:r w:rsidR="00D32790" w:rsidRPr="00B92CC9">
        <w:t xml:space="preserve"> </w:t>
      </w:r>
    </w:p>
    <w:p w14:paraId="22FCDF74" w14:textId="730DA25F" w:rsidR="00D32790" w:rsidRPr="00B92CC9" w:rsidRDefault="00D32790" w:rsidP="00D32790">
      <w:pPr>
        <w:pStyle w:val="Bullettext"/>
      </w:pPr>
      <w:r w:rsidRPr="00B92CC9">
        <w:lastRenderedPageBreak/>
        <w:t>ACOS patients who favour an asthma diagnosis – treat with ICS, with add-on treatment if needed</w:t>
      </w:r>
      <w:r w:rsidR="00BD24F5">
        <w:t>, e.g. add-on LABA and/or LAMA.</w:t>
      </w:r>
    </w:p>
    <w:p w14:paraId="5A151EE9" w14:textId="7FF3EB86" w:rsidR="00D32790" w:rsidRPr="00B92CC9" w:rsidRDefault="00D32790" w:rsidP="00D32790">
      <w:pPr>
        <w:pStyle w:val="Bullettext"/>
      </w:pPr>
      <w:r w:rsidRPr="00B92CC9">
        <w:t>ACOS patients who favour a COPD diagnosis – treat with bronchodilators (LABA and/or LAMA) or combination t</w:t>
      </w:r>
      <w:r w:rsidR="00BD24F5">
        <w:t>herapy, but not ICS monotherapy.</w:t>
      </w:r>
      <w:r w:rsidRPr="00B92CC9">
        <w:t xml:space="preserve"> </w:t>
      </w:r>
    </w:p>
    <w:p w14:paraId="774FAC34" w14:textId="77777777" w:rsidR="00D32790" w:rsidRPr="00B92CC9" w:rsidRDefault="00D32790" w:rsidP="00D32790">
      <w:pPr>
        <w:pStyle w:val="Bullettext"/>
      </w:pPr>
      <w:r w:rsidRPr="00B92CC9">
        <w:t>ACOS patients who are evenly balanced between COPD and asthma – treat with an ICS, usually also add a LABA and/or LAMA, or continue these together with ICS if already prescribed.</w:t>
      </w:r>
    </w:p>
    <w:p w14:paraId="468E45BF" w14:textId="77777777" w:rsidR="00D32790" w:rsidRPr="00B92CC9" w:rsidRDefault="00D32790" w:rsidP="00D32790">
      <w:pPr>
        <w:pStyle w:val="BodyText"/>
      </w:pPr>
      <w:r w:rsidRPr="00B92CC9">
        <w:t>In terms of differentiating treatment for COPD from that for asthma, the COPD-X guidelines (full version) state that ‘the use of drugs in COPD does not involve back titration, which is a core principle in asthma management. The exception is when OCS have been given for an acute exacerbation [of COPD]. There is at present no evidence for back titration [in COPD] and further clinical trials are required.’ This point does not apply specifically to ACOS patients, rather it is a general point of difference between COPD and asthma treatment doctrines.</w:t>
      </w:r>
    </w:p>
    <w:p w14:paraId="5B1677CB" w14:textId="77777777" w:rsidR="003041CB" w:rsidRPr="00B92CC9" w:rsidRDefault="003041CB" w:rsidP="003041CB">
      <w:pPr>
        <w:pStyle w:val="BodyText"/>
      </w:pPr>
      <w:r w:rsidRPr="00B92CC9">
        <w:t>The NACA guideline references the 2012 full COPD-X guideline (version 2.34) on its website for some treatment recommendations; however, no reference to ACOS could be found in the current COPD-X guideline, and the 2012 version has been removed from the internet.</w:t>
      </w:r>
    </w:p>
    <w:p w14:paraId="07FE848F" w14:textId="135DF659" w:rsidR="00D32790" w:rsidRPr="00B92CC9" w:rsidRDefault="00D32790" w:rsidP="00D32790">
      <w:pPr>
        <w:pStyle w:val="BodyText"/>
      </w:pPr>
      <w:r w:rsidRPr="00B92CC9">
        <w:t>It should be noted that LAMA</w:t>
      </w:r>
      <w:r>
        <w:t xml:space="preserve"> monotherapy and LAMA/LABAs are not PBS </w:t>
      </w:r>
      <w:r w:rsidRPr="00B92CC9">
        <w:t>listed for asthma, nor are they approved for asthma or mixed airways disease by the TGA. ICS/LABAs (budesonide/eformoterol, fluticasone</w:t>
      </w:r>
      <w:r w:rsidR="00E67EB1">
        <w:t xml:space="preserve"> propionate</w:t>
      </w:r>
      <w:r w:rsidRPr="00B92CC9">
        <w:t>/salmeterol, and fluticasone</w:t>
      </w:r>
      <w:r w:rsidR="00E67EB1">
        <w:t xml:space="preserve"> furoate</w:t>
      </w:r>
      <w:r w:rsidRPr="00B92CC9">
        <w:t>/vilanterol) are PBS</w:t>
      </w:r>
      <w:r>
        <w:t xml:space="preserve"> </w:t>
      </w:r>
      <w:r w:rsidRPr="00B92CC9">
        <w:t>listed for both COPD and asthma. This is consistent with the guidelines recommending the use of ICS in ACOS patients.</w:t>
      </w:r>
    </w:p>
    <w:p w14:paraId="4A30254F" w14:textId="77777777" w:rsidR="00D32790" w:rsidRPr="00B92CC9" w:rsidRDefault="00D32790" w:rsidP="00D32790">
      <w:pPr>
        <w:pStyle w:val="BodyText"/>
      </w:pPr>
    </w:p>
    <w:p w14:paraId="34142CDA" w14:textId="77777777" w:rsidR="00D32790" w:rsidRPr="00B92CC9" w:rsidRDefault="00D32790" w:rsidP="00D32790">
      <w:pPr>
        <w:spacing w:before="240"/>
        <w:sectPr w:rsidR="00D32790" w:rsidRPr="00B92CC9" w:rsidSect="00125AF7">
          <w:headerReference w:type="even" r:id="rId82"/>
          <w:footerReference w:type="default" r:id="rId83"/>
          <w:headerReference w:type="first" r:id="rId84"/>
          <w:pgSz w:w="11906" w:h="16838" w:code="9"/>
          <w:pgMar w:top="1134" w:right="1134" w:bottom="1134" w:left="1134" w:header="680" w:footer="851" w:gutter="0"/>
          <w:cols w:space="708"/>
          <w:docGrid w:linePitch="360"/>
        </w:sectPr>
      </w:pPr>
    </w:p>
    <w:p w14:paraId="05098948" w14:textId="77777777" w:rsidR="00D32790" w:rsidRPr="00B92CC9" w:rsidRDefault="00D32790" w:rsidP="009D4A65">
      <w:pPr>
        <w:pStyle w:val="ToR1TableHeader"/>
      </w:pPr>
      <w:bookmarkStart w:id="135" w:name="_Ref465849503"/>
      <w:bookmarkStart w:id="136" w:name="_Toc468034430"/>
      <w:bookmarkStart w:id="137" w:name="_Toc473291175"/>
      <w:bookmarkStart w:id="138" w:name="_Toc486016456"/>
      <w:bookmarkStart w:id="139" w:name="_Toc486017607"/>
      <w:r w:rsidRPr="00B92CC9">
        <w:lastRenderedPageBreak/>
        <w:t xml:space="preserve">Table </w:t>
      </w:r>
      <w:r w:rsidR="00514154">
        <w:t>1</w:t>
      </w:r>
      <w:r>
        <w:t>.</w:t>
      </w:r>
      <w:fldSimple w:instr=" SEQ Table \* ARABIC \s 1 ">
        <w:r w:rsidR="00453EA7">
          <w:rPr>
            <w:noProof/>
          </w:rPr>
          <w:t>5</w:t>
        </w:r>
      </w:fldSimple>
      <w:bookmarkEnd w:id="135"/>
      <w:r w:rsidRPr="00B92CC9">
        <w:tab/>
        <w:t>Prescribing guidelines for asthma-COPD overlap syndrome</w:t>
      </w:r>
      <w:bookmarkEnd w:id="136"/>
      <w:bookmarkEnd w:id="137"/>
      <w:bookmarkEnd w:id="138"/>
      <w:bookmarkEnd w:id="1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Prescribing guidelines for asthma-COPD overlap syndrome"/>
      </w:tblPr>
      <w:tblGrid>
        <w:gridCol w:w="4826"/>
        <w:gridCol w:w="9754"/>
      </w:tblGrid>
      <w:tr w:rsidR="00D32790" w:rsidRPr="00B92CC9" w14:paraId="03FA4A1C" w14:textId="77777777" w:rsidTr="00D51AE3">
        <w:trPr>
          <w:tblHeader/>
        </w:trPr>
        <w:tc>
          <w:tcPr>
            <w:tcW w:w="1655" w:type="pct"/>
            <w:shd w:val="clear" w:color="auto" w:fill="BFBFBF"/>
          </w:tcPr>
          <w:p w14:paraId="59E439B7" w14:textId="77777777" w:rsidR="00D32790" w:rsidRPr="00B92CC9" w:rsidRDefault="00D32790" w:rsidP="001162BD">
            <w:pPr>
              <w:pStyle w:val="01TableHEADINGleftaligned"/>
              <w:numPr>
                <w:ilvl w:val="0"/>
                <w:numId w:val="31"/>
              </w:numPr>
              <w:ind w:left="417"/>
            </w:pPr>
            <w:r w:rsidRPr="00B92CC9">
              <w:t>Name of publication or citation</w:t>
            </w:r>
          </w:p>
          <w:p w14:paraId="238701EA" w14:textId="77777777" w:rsidR="00D32790" w:rsidRPr="00B92CC9" w:rsidRDefault="00D32790" w:rsidP="001162BD">
            <w:pPr>
              <w:pStyle w:val="01TableHEADINGleftaligned"/>
              <w:numPr>
                <w:ilvl w:val="0"/>
                <w:numId w:val="31"/>
              </w:numPr>
              <w:spacing w:before="0"/>
              <w:ind w:left="417"/>
            </w:pPr>
            <w:r w:rsidRPr="00B92CC9">
              <w:t>Source</w:t>
            </w:r>
          </w:p>
          <w:p w14:paraId="0D613F15" w14:textId="77777777" w:rsidR="00D32790" w:rsidRPr="00B92CC9" w:rsidRDefault="00D32790" w:rsidP="001162BD">
            <w:pPr>
              <w:pStyle w:val="01TableHEADINGleftaligned"/>
              <w:numPr>
                <w:ilvl w:val="0"/>
                <w:numId w:val="31"/>
              </w:numPr>
              <w:spacing w:before="0"/>
              <w:ind w:left="417"/>
            </w:pPr>
            <w:r w:rsidRPr="00B92CC9">
              <w:t>Country</w:t>
            </w:r>
          </w:p>
          <w:p w14:paraId="66BDD0A2" w14:textId="77777777" w:rsidR="00D32790" w:rsidRPr="00B92CC9" w:rsidRDefault="00D32790" w:rsidP="001162BD">
            <w:pPr>
              <w:pStyle w:val="01TableHEADINGleftaligned"/>
              <w:numPr>
                <w:ilvl w:val="0"/>
                <w:numId w:val="31"/>
              </w:numPr>
              <w:spacing w:before="0"/>
              <w:ind w:left="417"/>
            </w:pPr>
            <w:r w:rsidRPr="00B92CC9">
              <w:t>Primary aim and focus</w:t>
            </w:r>
          </w:p>
          <w:p w14:paraId="1AF9C60C" w14:textId="77777777" w:rsidR="00D32790" w:rsidRPr="00B92CC9" w:rsidRDefault="00D32790" w:rsidP="001162BD">
            <w:pPr>
              <w:pStyle w:val="01TableHEADINGleftaligned"/>
              <w:numPr>
                <w:ilvl w:val="0"/>
                <w:numId w:val="31"/>
              </w:numPr>
              <w:spacing w:before="0"/>
              <w:ind w:left="417"/>
            </w:pPr>
            <w:r w:rsidRPr="00B92CC9">
              <w:t>Target audience</w:t>
            </w:r>
          </w:p>
          <w:p w14:paraId="7B2F831D" w14:textId="77777777" w:rsidR="00D32790" w:rsidRPr="00B92CC9" w:rsidRDefault="00D32790" w:rsidP="001162BD">
            <w:pPr>
              <w:pStyle w:val="01TableHEADINGleftaligned"/>
              <w:numPr>
                <w:ilvl w:val="0"/>
                <w:numId w:val="31"/>
              </w:numPr>
              <w:spacing w:before="0"/>
              <w:ind w:left="417"/>
            </w:pPr>
            <w:r w:rsidRPr="00B92CC9">
              <w:t>Method used to develop the guidance</w:t>
            </w:r>
          </w:p>
          <w:p w14:paraId="68C5D7AF" w14:textId="77777777" w:rsidR="00D32790" w:rsidRPr="00B92CC9" w:rsidRDefault="00D32790" w:rsidP="001162BD">
            <w:pPr>
              <w:pStyle w:val="01TableHEADINGleftaligned"/>
              <w:numPr>
                <w:ilvl w:val="0"/>
                <w:numId w:val="31"/>
              </w:numPr>
              <w:spacing w:before="0"/>
              <w:ind w:left="417"/>
            </w:pPr>
            <w:r w:rsidRPr="00B92CC9">
              <w:rPr>
                <w:szCs w:val="20"/>
              </w:rPr>
              <w:t>Developer/commissioning body</w:t>
            </w:r>
          </w:p>
        </w:tc>
        <w:tc>
          <w:tcPr>
            <w:tcW w:w="3345" w:type="pct"/>
            <w:shd w:val="clear" w:color="auto" w:fill="BFBFBF"/>
          </w:tcPr>
          <w:p w14:paraId="08F04100" w14:textId="77777777" w:rsidR="00D32790" w:rsidRPr="00B92CC9" w:rsidRDefault="00D32790" w:rsidP="00D32790">
            <w:pPr>
              <w:pStyle w:val="01TableHEADINGleftaligned"/>
            </w:pPr>
            <w:r w:rsidRPr="00B92CC9">
              <w:t>Prescribing summary for pharmacologic therapy (from 2011 inclusive)</w:t>
            </w:r>
          </w:p>
        </w:tc>
      </w:tr>
      <w:tr w:rsidR="00D32790" w:rsidRPr="00B92CC9" w14:paraId="6D277CBF" w14:textId="77777777" w:rsidTr="00D51AE3">
        <w:tc>
          <w:tcPr>
            <w:tcW w:w="1655" w:type="pct"/>
            <w:tcBorders>
              <w:bottom w:val="single" w:sz="4" w:space="0" w:color="auto"/>
              <w:right w:val="nil"/>
            </w:tcBorders>
            <w:shd w:val="clear" w:color="auto" w:fill="000000"/>
          </w:tcPr>
          <w:p w14:paraId="33F9D4FC" w14:textId="5A030F7C" w:rsidR="00D32790" w:rsidRPr="00B92CC9" w:rsidRDefault="00826B96" w:rsidP="00BD24F5">
            <w:pPr>
              <w:pStyle w:val="04Tablesubheading"/>
            </w:pPr>
            <w:hyperlink r:id="rId85" w:history="1">
              <w:r w:rsidR="00D32790" w:rsidRPr="00BD24F5">
                <w:rPr>
                  <w:rStyle w:val="Hyperlink"/>
                  <w:color w:val="FFFFFF" w:themeColor="background1"/>
                </w:rPr>
                <w:t>GOLD</w:t>
              </w:r>
            </w:hyperlink>
            <w:r w:rsidR="00D32790" w:rsidRPr="00BD24F5">
              <w:rPr>
                <w:color w:val="FFFFFF" w:themeColor="background1"/>
              </w:rPr>
              <w:t xml:space="preserve"> </w:t>
            </w:r>
          </w:p>
        </w:tc>
        <w:tc>
          <w:tcPr>
            <w:tcW w:w="3345" w:type="pct"/>
            <w:tcBorders>
              <w:left w:val="nil"/>
              <w:bottom w:val="single" w:sz="4" w:space="0" w:color="auto"/>
            </w:tcBorders>
            <w:shd w:val="clear" w:color="auto" w:fill="000000"/>
          </w:tcPr>
          <w:p w14:paraId="126CA5F6" w14:textId="77777777" w:rsidR="00D32790" w:rsidRPr="00B92CC9" w:rsidRDefault="00D32790" w:rsidP="00D32790">
            <w:pPr>
              <w:pStyle w:val="04Tablesubheading"/>
            </w:pPr>
          </w:p>
        </w:tc>
      </w:tr>
      <w:tr w:rsidR="00D32790" w:rsidRPr="00B92CC9" w14:paraId="076314A3" w14:textId="77777777" w:rsidTr="00D51AE3">
        <w:tc>
          <w:tcPr>
            <w:tcW w:w="1655" w:type="pct"/>
            <w:shd w:val="clear" w:color="auto" w:fill="auto"/>
          </w:tcPr>
          <w:p w14:paraId="1EE995F0" w14:textId="77777777" w:rsidR="00D32790" w:rsidRPr="00B92CC9" w:rsidRDefault="00D32790" w:rsidP="001162BD">
            <w:pPr>
              <w:pStyle w:val="05Tabletext"/>
              <w:numPr>
                <w:ilvl w:val="0"/>
                <w:numId w:val="32"/>
              </w:numPr>
              <w:ind w:left="417"/>
            </w:pPr>
            <w:r w:rsidRPr="00B92CC9">
              <w:t>Asthma, COPD and asthma-COPD overlap syndrome (ACOS). Based on the global strategy for asthma management and prevention and the global strategy for the diagnosis, management and prevention of chronic obstructive pulmonary disease. 2015.</w:t>
            </w:r>
          </w:p>
          <w:p w14:paraId="0229D70E" w14:textId="77777777" w:rsidR="00983C3F" w:rsidRDefault="00826B96" w:rsidP="001162BD">
            <w:pPr>
              <w:pStyle w:val="06Tabletextspacebefore"/>
              <w:numPr>
                <w:ilvl w:val="0"/>
                <w:numId w:val="32"/>
              </w:numPr>
              <w:ind w:left="417"/>
            </w:pPr>
            <w:hyperlink r:id="rId86" w:history="1">
              <w:r w:rsidR="00983C3F" w:rsidRPr="00983C3F">
                <w:rPr>
                  <w:rStyle w:val="Hyperlink"/>
                </w:rPr>
                <w:t>GOLD: Asthma, COPD and asthma-COPD overlap syndrome</w:t>
              </w:r>
            </w:hyperlink>
          </w:p>
          <w:p w14:paraId="1A2BF6C6" w14:textId="77777777" w:rsidR="00D32790" w:rsidRPr="00B92CC9" w:rsidRDefault="00D32790" w:rsidP="001162BD">
            <w:pPr>
              <w:pStyle w:val="06Tabletextspacebefore"/>
              <w:numPr>
                <w:ilvl w:val="0"/>
                <w:numId w:val="32"/>
              </w:numPr>
              <w:ind w:left="417"/>
            </w:pPr>
            <w:r w:rsidRPr="00B92CC9">
              <w:t>United States.</w:t>
            </w:r>
          </w:p>
          <w:p w14:paraId="23A6D6BC" w14:textId="77777777" w:rsidR="00D32790" w:rsidRPr="00B92CC9" w:rsidRDefault="00D32790" w:rsidP="001162BD">
            <w:pPr>
              <w:pStyle w:val="06Tabletextspacebefore"/>
              <w:numPr>
                <w:ilvl w:val="0"/>
                <w:numId w:val="32"/>
              </w:numPr>
              <w:ind w:left="417"/>
            </w:pPr>
            <w:r w:rsidRPr="00B92CC9">
              <w:t>Identification of relevant patients, distinguish asthma from COPD and ACOS, prescribe initial treatment and/or need for referral.</w:t>
            </w:r>
          </w:p>
          <w:p w14:paraId="5288BBBE" w14:textId="77777777" w:rsidR="00D32790" w:rsidRPr="00B92CC9" w:rsidRDefault="00D32790" w:rsidP="001162BD">
            <w:pPr>
              <w:pStyle w:val="06Tabletextspacebefore"/>
              <w:numPr>
                <w:ilvl w:val="0"/>
                <w:numId w:val="32"/>
              </w:numPr>
              <w:ind w:left="417"/>
            </w:pPr>
            <w:r w:rsidRPr="00B92CC9">
              <w:t>Primary care or non-pulmonary clinicians.</w:t>
            </w:r>
          </w:p>
          <w:p w14:paraId="629752DF" w14:textId="77777777" w:rsidR="00D32790" w:rsidRPr="00B92CC9" w:rsidRDefault="00D32790" w:rsidP="001162BD">
            <w:pPr>
              <w:pStyle w:val="06Tabletextspacebefore"/>
              <w:numPr>
                <w:ilvl w:val="0"/>
                <w:numId w:val="32"/>
              </w:numPr>
              <w:ind w:left="417"/>
            </w:pPr>
            <w:r w:rsidRPr="00B92CC9">
              <w:rPr>
                <w:u w:val="single"/>
              </w:rPr>
              <w:t>Consensus-based</w:t>
            </w:r>
            <w:r w:rsidRPr="00B92CC9">
              <w:t>.</w:t>
            </w:r>
          </w:p>
          <w:p w14:paraId="62530F99" w14:textId="77777777" w:rsidR="00D32790" w:rsidRPr="00B92CC9" w:rsidRDefault="00D32790" w:rsidP="001162BD">
            <w:pPr>
              <w:pStyle w:val="06Tabletextspacebefore"/>
              <w:numPr>
                <w:ilvl w:val="0"/>
                <w:numId w:val="32"/>
              </w:numPr>
              <w:ind w:left="417"/>
            </w:pPr>
            <w:r w:rsidRPr="00B92CC9">
              <w:t xml:space="preserve">Global Initiative for Asthma (GINA); Global </w:t>
            </w:r>
            <w:r>
              <w:t>I</w:t>
            </w:r>
            <w:r w:rsidRPr="00B92CC9">
              <w:t xml:space="preserve">nitiative for </w:t>
            </w:r>
            <w:r>
              <w:t>C</w:t>
            </w:r>
            <w:r w:rsidRPr="00B92CC9">
              <w:t xml:space="preserve">hronic </w:t>
            </w:r>
            <w:r>
              <w:t>O</w:t>
            </w:r>
            <w:r w:rsidRPr="00B92CC9">
              <w:t xml:space="preserve">bstructive </w:t>
            </w:r>
            <w:r>
              <w:t>L</w:t>
            </w:r>
            <w:r w:rsidRPr="00B92CC9">
              <w:t xml:space="preserve">ung </w:t>
            </w:r>
            <w:r>
              <w:t>D</w:t>
            </w:r>
            <w:r w:rsidRPr="00B92CC9">
              <w:t>isease (GOLD).</w:t>
            </w:r>
          </w:p>
        </w:tc>
        <w:tc>
          <w:tcPr>
            <w:tcW w:w="3345" w:type="pct"/>
            <w:shd w:val="clear" w:color="auto" w:fill="auto"/>
          </w:tcPr>
          <w:p w14:paraId="278A5193" w14:textId="77777777" w:rsidR="00D32790" w:rsidRPr="00B43B3C" w:rsidRDefault="00D32790" w:rsidP="00D32790">
            <w:pPr>
              <w:pStyle w:val="05Tabletext"/>
              <w:rPr>
                <w:u w:val="single"/>
              </w:rPr>
            </w:pPr>
            <w:r w:rsidRPr="00B43B3C">
              <w:rPr>
                <w:u w:val="single"/>
              </w:rPr>
              <w:t>If the syndromic assessment favours asthma as a single diagnosis:</w:t>
            </w:r>
          </w:p>
          <w:p w14:paraId="00684AF3" w14:textId="77777777" w:rsidR="00D32790" w:rsidRPr="00B92CC9" w:rsidRDefault="00D32790" w:rsidP="00D32790">
            <w:pPr>
              <w:pStyle w:val="05Tabletext"/>
            </w:pPr>
            <w:r w:rsidRPr="00B92CC9">
              <w:t>Pharmacotherapy is based on ICS, with add-on treatment if needed, e.g. add-on LABA and/or LAMA.</w:t>
            </w:r>
          </w:p>
          <w:p w14:paraId="3C0FF7E3" w14:textId="77777777" w:rsidR="00D32790" w:rsidRPr="00B43B3C" w:rsidRDefault="00D32790" w:rsidP="00D32790">
            <w:pPr>
              <w:pStyle w:val="06Tabletextspacebefore"/>
              <w:rPr>
                <w:u w:val="single"/>
              </w:rPr>
            </w:pPr>
            <w:r w:rsidRPr="00B43B3C">
              <w:rPr>
                <w:u w:val="single"/>
              </w:rPr>
              <w:t>If the syndromic assessment favours COPD as a single diagnosis:</w:t>
            </w:r>
          </w:p>
          <w:p w14:paraId="4BA58E5E" w14:textId="77777777" w:rsidR="00D32790" w:rsidRPr="00B92CC9" w:rsidRDefault="00D32790" w:rsidP="00D32790">
            <w:pPr>
              <w:pStyle w:val="05Tabletext"/>
            </w:pPr>
            <w:r w:rsidRPr="00B92CC9">
              <w:t>Pharmacotherapy starts with symptomatic treatment with bronchodilators (LABA and/or LAMA) or combination therapy, but not ICS alone (as monotherapy).</w:t>
            </w:r>
          </w:p>
          <w:p w14:paraId="29537847" w14:textId="77777777" w:rsidR="00D32790" w:rsidRPr="00B43B3C" w:rsidRDefault="00D32790" w:rsidP="00D32790">
            <w:pPr>
              <w:pStyle w:val="06Tabletextspacebefore"/>
              <w:rPr>
                <w:u w:val="single"/>
              </w:rPr>
            </w:pPr>
            <w:r w:rsidRPr="00B43B3C">
              <w:rPr>
                <w:u w:val="single"/>
              </w:rPr>
              <w:t>If the differential diagnosis is equally balanced between asthma and COPD (i.e. ACOS):</w:t>
            </w:r>
          </w:p>
          <w:p w14:paraId="023A0441" w14:textId="77777777" w:rsidR="00D32790" w:rsidRPr="00B92CC9" w:rsidRDefault="00D32790" w:rsidP="00D32790">
            <w:pPr>
              <w:pStyle w:val="05Tabletext"/>
            </w:pPr>
            <w:r w:rsidRPr="00B92CC9">
              <w:t>If the syndromic assessment suggests ACOS, the recommended default position is to start treatment for asthma until further investigations have been performed. This approach recognises the pivotal role of ICS in preventing morbidity and death in patients with uncontrolled asthma symptoms, for whom even seemingly mild symptoms might indicate significant risk of a life-threatening attack.</w:t>
            </w:r>
          </w:p>
          <w:p w14:paraId="06C1D788" w14:textId="77777777" w:rsidR="00D32790" w:rsidRPr="00B92CC9" w:rsidRDefault="00D32790" w:rsidP="00D32790">
            <w:pPr>
              <w:pStyle w:val="07Tablebullet"/>
            </w:pPr>
            <w:r w:rsidRPr="00B92CC9">
              <w:t>Pharmacotherapy for ACOS includes an ICS (low or moderate dose, depending on symptoms);</w:t>
            </w:r>
          </w:p>
          <w:p w14:paraId="55762C70" w14:textId="77777777" w:rsidR="00D32790" w:rsidRPr="00B92CC9" w:rsidRDefault="00D32790" w:rsidP="00D32790">
            <w:pPr>
              <w:pStyle w:val="07Tablebullet"/>
            </w:pPr>
            <w:r w:rsidRPr="00B92CC9">
              <w:t>Usually also add a LABA and/or LAMA, or continue these together with ICS if already prescribed.</w:t>
            </w:r>
          </w:p>
          <w:p w14:paraId="31939FB8" w14:textId="77777777" w:rsidR="00D32790" w:rsidRPr="00B92CC9" w:rsidRDefault="00D32790" w:rsidP="00D32790">
            <w:pPr>
              <w:pStyle w:val="06Tabletextspacebefore"/>
            </w:pPr>
            <w:r w:rsidRPr="00B92CC9">
              <w:t>However, if there are features of asthma, do not treat with LABA without ICS (often called LABA monotherapy).</w:t>
            </w:r>
          </w:p>
        </w:tc>
      </w:tr>
      <w:tr w:rsidR="00D32790" w:rsidRPr="00B92CC9" w14:paraId="52FDC8D2" w14:textId="77777777" w:rsidTr="00D51AE3">
        <w:tc>
          <w:tcPr>
            <w:tcW w:w="1655" w:type="pct"/>
            <w:shd w:val="clear" w:color="auto" w:fill="000000"/>
          </w:tcPr>
          <w:p w14:paraId="7F1B6CEE" w14:textId="0C67910C" w:rsidR="00D32790" w:rsidRPr="00B92CC9" w:rsidRDefault="00826B96" w:rsidP="00BD24F5">
            <w:pPr>
              <w:pStyle w:val="04Tablesubheading"/>
            </w:pPr>
            <w:hyperlink r:id="rId87" w:history="1">
              <w:r w:rsidR="00D32790" w:rsidRPr="00BD24F5">
                <w:rPr>
                  <w:rStyle w:val="Hyperlink"/>
                  <w:color w:val="FFFFFF" w:themeColor="background1"/>
                </w:rPr>
                <w:t>NACA</w:t>
              </w:r>
            </w:hyperlink>
            <w:r w:rsidR="00D32790" w:rsidRPr="00BD24F5">
              <w:rPr>
                <w:color w:val="FFFFFF" w:themeColor="background1"/>
              </w:rPr>
              <w:t xml:space="preserve"> </w:t>
            </w:r>
          </w:p>
        </w:tc>
        <w:tc>
          <w:tcPr>
            <w:tcW w:w="3345" w:type="pct"/>
            <w:shd w:val="clear" w:color="auto" w:fill="000000"/>
          </w:tcPr>
          <w:p w14:paraId="5A2EDDBF" w14:textId="77777777" w:rsidR="00D32790" w:rsidRPr="00B92CC9" w:rsidRDefault="00D32790" w:rsidP="00D32790">
            <w:pPr>
              <w:pStyle w:val="04Tablesubheading"/>
              <w:rPr>
                <w:highlight w:val="yellow"/>
              </w:rPr>
            </w:pPr>
          </w:p>
        </w:tc>
      </w:tr>
      <w:tr w:rsidR="00D32790" w:rsidRPr="00B92CC9" w14:paraId="1E3F295E" w14:textId="77777777" w:rsidTr="00D51AE3">
        <w:tc>
          <w:tcPr>
            <w:tcW w:w="1655" w:type="pct"/>
            <w:shd w:val="clear" w:color="auto" w:fill="auto"/>
          </w:tcPr>
          <w:p w14:paraId="6D0DF15C" w14:textId="77777777" w:rsidR="00D32790" w:rsidRPr="00B92CC9" w:rsidRDefault="00D32790" w:rsidP="001162BD">
            <w:pPr>
              <w:pStyle w:val="05Tabletext"/>
              <w:numPr>
                <w:ilvl w:val="0"/>
                <w:numId w:val="33"/>
              </w:numPr>
              <w:ind w:left="417"/>
              <w:rPr>
                <w:szCs w:val="20"/>
              </w:rPr>
            </w:pPr>
            <w:r w:rsidRPr="00B92CC9">
              <w:t>Australian Asthma Handbook v1.2. 2016.</w:t>
            </w:r>
          </w:p>
          <w:p w14:paraId="4AF144CA" w14:textId="77777777" w:rsidR="00983C3F" w:rsidRDefault="00826B96" w:rsidP="001162BD">
            <w:pPr>
              <w:pStyle w:val="06Tabletextspacebefore"/>
              <w:numPr>
                <w:ilvl w:val="0"/>
                <w:numId w:val="33"/>
              </w:numPr>
              <w:ind w:left="417"/>
              <w:rPr>
                <w:szCs w:val="20"/>
              </w:rPr>
            </w:pPr>
            <w:hyperlink r:id="rId88" w:history="1">
              <w:r w:rsidR="00983C3F" w:rsidRPr="00983C3F">
                <w:rPr>
                  <w:rStyle w:val="Hyperlink"/>
                  <w:szCs w:val="20"/>
                </w:rPr>
                <w:t>Australian Asthma Handbook 2016</w:t>
              </w:r>
            </w:hyperlink>
          </w:p>
          <w:p w14:paraId="24E8E8A7" w14:textId="77777777" w:rsidR="00D32790" w:rsidRPr="00B92CC9" w:rsidRDefault="00D32790" w:rsidP="001162BD">
            <w:pPr>
              <w:pStyle w:val="06Tabletextspacebefore"/>
              <w:numPr>
                <w:ilvl w:val="0"/>
                <w:numId w:val="33"/>
              </w:numPr>
              <w:ind w:left="417"/>
              <w:rPr>
                <w:szCs w:val="20"/>
              </w:rPr>
            </w:pPr>
            <w:r w:rsidRPr="00B92CC9">
              <w:rPr>
                <w:szCs w:val="20"/>
              </w:rPr>
              <w:t>Australia.</w:t>
            </w:r>
          </w:p>
          <w:p w14:paraId="16321E65" w14:textId="77777777" w:rsidR="00D32790" w:rsidRPr="00B92CC9" w:rsidRDefault="00D32790" w:rsidP="001162BD">
            <w:pPr>
              <w:pStyle w:val="06Tabletextspacebefore"/>
              <w:numPr>
                <w:ilvl w:val="0"/>
                <w:numId w:val="33"/>
              </w:numPr>
              <w:ind w:left="417"/>
              <w:rPr>
                <w:szCs w:val="20"/>
              </w:rPr>
            </w:pPr>
            <w:r w:rsidRPr="00B92CC9">
              <w:rPr>
                <w:szCs w:val="20"/>
              </w:rPr>
              <w:t>Management considerations for patients with asthma-COPD overlap</w:t>
            </w:r>
          </w:p>
          <w:p w14:paraId="1BC4C65C" w14:textId="77777777" w:rsidR="00D32790" w:rsidRPr="00B92CC9" w:rsidRDefault="00D32790" w:rsidP="001162BD">
            <w:pPr>
              <w:pStyle w:val="06Tabletextspacebefore"/>
              <w:numPr>
                <w:ilvl w:val="0"/>
                <w:numId w:val="33"/>
              </w:numPr>
              <w:ind w:left="417"/>
              <w:rPr>
                <w:szCs w:val="20"/>
              </w:rPr>
            </w:pPr>
            <w:r w:rsidRPr="00B92CC9">
              <w:rPr>
                <w:szCs w:val="20"/>
              </w:rPr>
              <w:t>Primary care.</w:t>
            </w:r>
          </w:p>
          <w:p w14:paraId="66FA7DB4" w14:textId="77777777" w:rsidR="00D32790" w:rsidRPr="00B92CC9" w:rsidRDefault="00D32790" w:rsidP="001162BD">
            <w:pPr>
              <w:pStyle w:val="06Tabletextspacebefore"/>
              <w:numPr>
                <w:ilvl w:val="0"/>
                <w:numId w:val="33"/>
              </w:numPr>
              <w:ind w:left="417"/>
            </w:pPr>
            <w:r w:rsidRPr="00B92CC9">
              <w:rPr>
                <w:szCs w:val="20"/>
                <w:u w:val="single"/>
              </w:rPr>
              <w:t>Evidence and consensus-based</w:t>
            </w:r>
            <w:r w:rsidRPr="00B92CC9">
              <w:rPr>
                <w:szCs w:val="20"/>
              </w:rPr>
              <w:t>. Links to source documents, clinical experience, position statements or expert opinion are provided for each recommendation.</w:t>
            </w:r>
          </w:p>
          <w:p w14:paraId="32B54AC4" w14:textId="77777777" w:rsidR="00D32790" w:rsidRPr="00B92CC9" w:rsidRDefault="00D32790" w:rsidP="001162BD">
            <w:pPr>
              <w:pStyle w:val="06Tabletextspacebefore"/>
              <w:numPr>
                <w:ilvl w:val="0"/>
                <w:numId w:val="33"/>
              </w:numPr>
              <w:ind w:left="417"/>
            </w:pPr>
            <w:r w:rsidRPr="00B92CC9">
              <w:rPr>
                <w:szCs w:val="20"/>
              </w:rPr>
              <w:t>National Asthma Council Australia (NACA).</w:t>
            </w:r>
          </w:p>
        </w:tc>
        <w:tc>
          <w:tcPr>
            <w:tcW w:w="3345" w:type="pct"/>
            <w:shd w:val="clear" w:color="auto" w:fill="auto"/>
          </w:tcPr>
          <w:p w14:paraId="70021C03" w14:textId="77777777" w:rsidR="00D32790" w:rsidRPr="00B92CC9" w:rsidRDefault="00D32790" w:rsidP="00D32790">
            <w:pPr>
              <w:pStyle w:val="07Tablebullet"/>
            </w:pPr>
            <w:r w:rsidRPr="00B92CC9">
              <w:t>Prescribe long-term ICS (at a low dose, if possible, or at the lowest effective dose) to reduce the risk of asthma flare-ups. Monitor closely for lower respiratory tract infections, and advise patients to get medical advice immediately if they develop symptoms of a lower respiratory tract infection.</w:t>
            </w:r>
          </w:p>
          <w:p w14:paraId="1BF9A4FD" w14:textId="77777777" w:rsidR="00D32790" w:rsidRPr="00B92CC9" w:rsidRDefault="00D32790" w:rsidP="00D32790">
            <w:pPr>
              <w:pStyle w:val="07Tablebullet"/>
            </w:pPr>
            <w:r w:rsidRPr="00B92CC9">
              <w:t xml:space="preserve">Consider treatment with both an ICS and a long-acting bronchodilator, as (either of): (1) combination ICS/LABA in a single inhaler (or separate inhalers if the preferred combination is not available in a single inhaler); (2) concomitant treatment with an ICS and a LAMA agent such as tiotropium. </w:t>
            </w:r>
          </w:p>
          <w:p w14:paraId="533B482A" w14:textId="77777777" w:rsidR="00D32790" w:rsidRPr="00B92CC9" w:rsidRDefault="00D32790" w:rsidP="00D32790">
            <w:pPr>
              <w:pStyle w:val="07Tablebullet"/>
            </w:pPr>
            <w:r w:rsidRPr="00B92CC9">
              <w:t>Note: The use of separate inhalers for concomitant treatment with an ICS and a long-acting bronchodilator (LABA or LAMA) in patients with asthma should be avoided if possible, even if the person also has COPD. If no combination product is available for the desired combination, carefully explain to the patient that it is very important that they continue taking the ICS.</w:t>
            </w:r>
          </w:p>
          <w:p w14:paraId="244C4D53" w14:textId="77777777" w:rsidR="00D32790" w:rsidRPr="00B92CC9" w:rsidRDefault="00D32790" w:rsidP="00D32790">
            <w:pPr>
              <w:pStyle w:val="07Tablebullet"/>
            </w:pPr>
            <w:r w:rsidRPr="00B92CC9">
              <w:t>In addition to prescribing ICS in combination with long-acting bronchodilators, manage co</w:t>
            </w:r>
            <w:r>
              <w:t>-existing</w:t>
            </w:r>
            <w:r w:rsidRPr="00B92CC9">
              <w:t xml:space="preserve"> asthma and COPD according to the individual’s clinical features, comorbidities and response to treatment. Do not prescribe a long-acting bronchodilator (LABA or LAMA) without an ICS in these patients. </w:t>
            </w:r>
          </w:p>
        </w:tc>
      </w:tr>
    </w:tbl>
    <w:p w14:paraId="7822C82C" w14:textId="77777777" w:rsidR="00D32790" w:rsidRPr="00B92CC9" w:rsidRDefault="00D32790" w:rsidP="00D32790">
      <w:pPr>
        <w:pStyle w:val="11TableorFigurefootnotenostick"/>
        <w:rPr>
          <w:highlight w:val="yellow"/>
        </w:rPr>
      </w:pPr>
      <w:r w:rsidRPr="00B92CC9">
        <w:t xml:space="preserve">Abbreviations: ACOS, asthma-COPD overlap syndrome; COPD, chronic obstructive pulmonary disease; GINA, </w:t>
      </w:r>
      <w:r w:rsidRPr="00B92CC9">
        <w:rPr>
          <w:szCs w:val="20"/>
        </w:rPr>
        <w:t xml:space="preserve">Global Initiative for Asthma; </w:t>
      </w:r>
      <w:r w:rsidRPr="00B92CC9">
        <w:t>GOLD, Global initiative for chronic obstructive lung disease; ICS, inhaled corticosteroids; LABA, long-acting beta-2 agonist; LAMA, long-acting muscarinic antagonist; NACA, National Asthma Council Australia.</w:t>
      </w:r>
    </w:p>
    <w:p w14:paraId="696635B2" w14:textId="77777777" w:rsidR="00D32790" w:rsidRPr="00B92CC9" w:rsidRDefault="00D32790" w:rsidP="00D32790">
      <w:pPr>
        <w:spacing w:before="0" w:line="240" w:lineRule="auto"/>
        <w:jc w:val="left"/>
        <w:rPr>
          <w:rFonts w:ascii="Arial Narrow" w:hAnsi="Arial Narrow"/>
          <w:sz w:val="16"/>
        </w:rPr>
        <w:sectPr w:rsidR="00D32790" w:rsidRPr="00B92CC9" w:rsidSect="00125AF7">
          <w:headerReference w:type="even" r:id="rId89"/>
          <w:footerReference w:type="default" r:id="rId90"/>
          <w:headerReference w:type="first" r:id="rId91"/>
          <w:pgSz w:w="16838" w:h="11906" w:orient="landscape" w:code="9"/>
          <w:pgMar w:top="1134" w:right="1134" w:bottom="1134" w:left="1134" w:header="680" w:footer="851" w:gutter="0"/>
          <w:cols w:space="708"/>
          <w:docGrid w:linePitch="360"/>
        </w:sectPr>
      </w:pPr>
    </w:p>
    <w:p w14:paraId="1126D54B" w14:textId="77777777" w:rsidR="00D32790" w:rsidRPr="00B92CC9" w:rsidRDefault="00D32790" w:rsidP="00D32790">
      <w:pPr>
        <w:pStyle w:val="Heading3"/>
      </w:pPr>
      <w:bookmarkStart w:id="140" w:name="_Toc473291078"/>
      <w:bookmarkStart w:id="141" w:name="_Toc480371881"/>
      <w:bookmarkStart w:id="142" w:name="_Toc486514229"/>
      <w:r w:rsidRPr="00B92CC9">
        <w:lastRenderedPageBreak/>
        <w:t>Excluded guidelines</w:t>
      </w:r>
      <w:bookmarkEnd w:id="140"/>
      <w:bookmarkEnd w:id="141"/>
      <w:bookmarkEnd w:id="142"/>
    </w:p>
    <w:p w14:paraId="19D159BE" w14:textId="4DD04846" w:rsidR="003041CB" w:rsidRPr="00B92CC9" w:rsidRDefault="00D32790" w:rsidP="003041CB">
      <w:pPr>
        <w:pStyle w:val="BodyText"/>
      </w:pPr>
      <w:r w:rsidRPr="00B92CC9">
        <w:t xml:space="preserve">Guidelines that have been identified and excluded from this analysis are shown </w:t>
      </w:r>
      <w:r w:rsidRPr="00864C88">
        <w:t xml:space="preserve">in Appendix </w:t>
      </w:r>
      <w:r w:rsidR="00D95DD3">
        <w:t>H</w:t>
      </w:r>
      <w:r w:rsidRPr="00864C88">
        <w:t>.</w:t>
      </w:r>
      <w:r w:rsidRPr="00B92CC9">
        <w:t xml:space="preserve"> Many of these are from the Guidelines International Network (G-I-N); they are either not in English, published before 2011, under review</w:t>
      </w:r>
      <w:r w:rsidR="00BD24F5">
        <w:t>,</w:t>
      </w:r>
      <w:r w:rsidRPr="00B92CC9">
        <w:t xml:space="preserve"> or in development. Other excluded guidelines are from GOLD, </w:t>
      </w:r>
      <w:r w:rsidR="00BD24F5">
        <w:t xml:space="preserve">and </w:t>
      </w:r>
      <w:r w:rsidRPr="00B92CC9">
        <w:t xml:space="preserve">have been superseded, or in the case of the ‘at-a-glance outpatient management reference,’ is wholly included in the GOLD Pocket Guide summarised in </w:t>
      </w:r>
      <w:r w:rsidRPr="00B92CC9">
        <w:fldChar w:fldCharType="begin"/>
      </w:r>
      <w:r w:rsidRPr="00B92CC9">
        <w:instrText xml:space="preserve"> REF _Ref463858735 \h </w:instrText>
      </w:r>
      <w:r>
        <w:instrText xml:space="preserve"> \* MERGEFORMAT </w:instrText>
      </w:r>
      <w:r w:rsidRPr="00B92CC9">
        <w:fldChar w:fldCharType="separate"/>
      </w:r>
      <w:r w:rsidR="00BD24F5">
        <w:t>Table </w:t>
      </w:r>
      <w:r w:rsidR="00453EA7">
        <w:rPr>
          <w:noProof/>
        </w:rPr>
        <w:t>1.2</w:t>
      </w:r>
      <w:r w:rsidRPr="00B92CC9">
        <w:fldChar w:fldCharType="end"/>
      </w:r>
      <w:r w:rsidRPr="00B92CC9">
        <w:t xml:space="preserve">. The British NICE website refers to the COPD Clinical Guideline CG101 (2010), upon which the NICE Pathway for COPD is based (see </w:t>
      </w:r>
      <w:r w:rsidRPr="00B92CC9">
        <w:fldChar w:fldCharType="begin"/>
      </w:r>
      <w:r w:rsidRPr="00B92CC9">
        <w:instrText xml:space="preserve"> REF _Ref465421594 \h </w:instrText>
      </w:r>
      <w:r>
        <w:instrText xml:space="preserve"> \* MERGEFORMAT </w:instrText>
      </w:r>
      <w:r w:rsidRPr="00B92CC9">
        <w:fldChar w:fldCharType="separate"/>
      </w:r>
      <w:r w:rsidR="00453EA7" w:rsidRPr="00B92CC9">
        <w:t xml:space="preserve">Table </w:t>
      </w:r>
      <w:r w:rsidR="00453EA7">
        <w:rPr>
          <w:noProof/>
        </w:rPr>
        <w:t>1.3</w:t>
      </w:r>
      <w:r w:rsidRPr="00B92CC9">
        <w:fldChar w:fldCharType="end"/>
      </w:r>
      <w:r w:rsidR="00BD24F5">
        <w:t>). A</w:t>
      </w:r>
      <w:r w:rsidRPr="00B92CC9">
        <w:t xml:space="preserve">s discussed, the CG101 guideline is being updated. There are two early COPD-X publications from 2003 and 2006 that have been superseded. </w:t>
      </w:r>
      <w:r w:rsidR="003041CB" w:rsidRPr="00B92CC9">
        <w:t>The COPD entry from t</w:t>
      </w:r>
      <w:r w:rsidR="00BD24F5">
        <w:t>he Australian resource ‘Therapeu</w:t>
      </w:r>
      <w:r w:rsidR="003041CB" w:rsidRPr="00B92CC9">
        <w:t>tic Guidelines’</w:t>
      </w:r>
      <w:r w:rsidR="003041CB">
        <w:t>,</w:t>
      </w:r>
      <w:r w:rsidR="003041CB" w:rsidRPr="00B92CC9">
        <w:t xml:space="preserve"> is based on the COPD-X guidelines, and has also been excluded as an original source. Notably, the NHMRC does not have any entries for COPD, emphysema or bronchitis. Likewise, the SIGN website in Scotland has a respiratory section, but does not list anything for COPD or similarly described conditions.</w:t>
      </w:r>
    </w:p>
    <w:p w14:paraId="1282C567" w14:textId="2BF2AD40" w:rsidR="009918A3" w:rsidRDefault="00D32790" w:rsidP="009918A3">
      <w:pPr>
        <w:pStyle w:val="Heading2"/>
      </w:pPr>
      <w:bookmarkStart w:id="143" w:name="_Toc473291079"/>
      <w:bookmarkStart w:id="144" w:name="_Toc480371882"/>
      <w:bookmarkStart w:id="145" w:name="_Toc486514230"/>
      <w:r w:rsidRPr="00B92CC9">
        <w:t>Synthesis of findings</w:t>
      </w:r>
      <w:bookmarkStart w:id="146" w:name="_Toc473291080"/>
      <w:bookmarkStart w:id="147" w:name="_Toc480371883"/>
      <w:bookmarkEnd w:id="143"/>
      <w:bookmarkEnd w:id="144"/>
      <w:bookmarkEnd w:id="145"/>
    </w:p>
    <w:p w14:paraId="0B8A4985" w14:textId="77777777" w:rsidR="009918A3" w:rsidRPr="00B92CC9" w:rsidRDefault="009918A3" w:rsidP="009918A3">
      <w:pPr>
        <w:pStyle w:val="BodyText"/>
      </w:pPr>
      <w:r w:rsidRPr="00B92CC9">
        <w:t xml:space="preserve">A comparison between the GOLD </w:t>
      </w:r>
      <w:r>
        <w:t xml:space="preserve">Strategy Report </w:t>
      </w:r>
      <w:r w:rsidRPr="00B92CC9">
        <w:t xml:space="preserve">and COPD-X guidelines allows a few points to be raised, as follows: </w:t>
      </w:r>
    </w:p>
    <w:p w14:paraId="53333A1F" w14:textId="77777777" w:rsidR="009918A3" w:rsidRPr="00B92CC9" w:rsidRDefault="009918A3" w:rsidP="009918A3">
      <w:pPr>
        <w:pStyle w:val="Bullettext"/>
      </w:pPr>
      <w:r w:rsidRPr="00B92CC9">
        <w:t>Regarding disease severity, the COPD-X categories all have greater airflow limitation in terms of FEV</w:t>
      </w:r>
      <w:r w:rsidRPr="00B92CC9">
        <w:rPr>
          <w:vertAlign w:val="subscript"/>
        </w:rPr>
        <w:t>1</w:t>
      </w:r>
      <w:r w:rsidRPr="00B92CC9">
        <w:t xml:space="preserve"> compared with the corresponding GOLD category. Unlike the GOLD </w:t>
      </w:r>
      <w:r>
        <w:t>Strategy Report</w:t>
      </w:r>
      <w:r w:rsidRPr="00B92CC9">
        <w:t>, there is no ‘very severe’ category in the COPD-X guidelines.</w:t>
      </w:r>
    </w:p>
    <w:p w14:paraId="6F49AA0D" w14:textId="587B9E7D" w:rsidR="009918A3" w:rsidRPr="00B92CC9" w:rsidRDefault="009918A3" w:rsidP="009918A3">
      <w:pPr>
        <w:pStyle w:val="Bullettext"/>
      </w:pPr>
      <w:r w:rsidRPr="00B92CC9">
        <w:t xml:space="preserve">GOLD </w:t>
      </w:r>
      <w:r>
        <w:t>Strategy Report</w:t>
      </w:r>
      <w:r w:rsidRPr="00B92CC9">
        <w:t xml:space="preserve"> treatment recommendations are based on Patient Groups, whereas COPD-X recommendations are based on a stepwise algorithm with no ex</w:t>
      </w:r>
      <w:r>
        <w:t>plicit consideration of the severity of disease at diagnosis</w:t>
      </w:r>
      <w:r w:rsidRPr="00B92CC9">
        <w:t>.</w:t>
      </w:r>
    </w:p>
    <w:p w14:paraId="780D990C" w14:textId="77777777" w:rsidR="009918A3" w:rsidRPr="00B92CC9" w:rsidRDefault="009918A3" w:rsidP="009918A3">
      <w:pPr>
        <w:pStyle w:val="Bullettext"/>
      </w:pPr>
      <w:r w:rsidRPr="00B92CC9">
        <w:t xml:space="preserve">Specific doses are itemised for each agent or combination in GOLD </w:t>
      </w:r>
      <w:r>
        <w:t>Strategy Report</w:t>
      </w:r>
      <w:r w:rsidRPr="00B92CC9">
        <w:t xml:space="preserve">, whereas doses in COPD-X guidelines are mentioned </w:t>
      </w:r>
      <w:r w:rsidRPr="00B92CC9">
        <w:rPr>
          <w:i/>
        </w:rPr>
        <w:t>ad hoc</w:t>
      </w:r>
      <w:r w:rsidRPr="00B92CC9">
        <w:t>.</w:t>
      </w:r>
    </w:p>
    <w:p w14:paraId="51F88E6E" w14:textId="77777777" w:rsidR="00D32790" w:rsidRPr="00B92CC9" w:rsidRDefault="00D32790" w:rsidP="00D32790">
      <w:pPr>
        <w:pStyle w:val="Heading3"/>
      </w:pPr>
      <w:bookmarkStart w:id="148" w:name="_Toc486514231"/>
      <w:r w:rsidRPr="00B92CC9">
        <w:t>Severity categories for lung function</w:t>
      </w:r>
      <w:bookmarkEnd w:id="146"/>
      <w:bookmarkEnd w:id="147"/>
      <w:bookmarkEnd w:id="148"/>
    </w:p>
    <w:p w14:paraId="477CE1E9" w14:textId="38B49F0D" w:rsidR="00D32790" w:rsidRPr="00B92CC9" w:rsidRDefault="00D32790" w:rsidP="00D32790">
      <w:pPr>
        <w:pStyle w:val="BodyText"/>
      </w:pPr>
      <w:r w:rsidRPr="00B92CC9">
        <w:t>Normal lung function is characterised by the ratio FEV</w:t>
      </w:r>
      <w:r w:rsidRPr="00B92CC9">
        <w:rPr>
          <w:vertAlign w:val="subscript"/>
        </w:rPr>
        <w:t>1</w:t>
      </w:r>
      <w:r w:rsidRPr="00B92CC9">
        <w:t>/</w:t>
      </w:r>
      <w:r>
        <w:t>forced vital capacity (</w:t>
      </w:r>
      <w:r w:rsidRPr="00B92CC9">
        <w:t>FVC</w:t>
      </w:r>
      <w:r>
        <w:t>)</w:t>
      </w:r>
      <w:r w:rsidRPr="00B92CC9">
        <w:t xml:space="preserve"> ≥0.7 and FEV</w:t>
      </w:r>
      <w:r w:rsidRPr="00B92CC9">
        <w:rPr>
          <w:vertAlign w:val="subscript"/>
        </w:rPr>
        <w:t>1</w:t>
      </w:r>
      <w:r w:rsidRPr="00B92CC9">
        <w:t xml:space="preserve"> &gt;80% predicted. For all diagnoses of COPD, FEV</w:t>
      </w:r>
      <w:r w:rsidRPr="00B92CC9">
        <w:rPr>
          <w:vertAlign w:val="subscript"/>
        </w:rPr>
        <w:t>1</w:t>
      </w:r>
      <w:r w:rsidRPr="00B92CC9">
        <w:t xml:space="preserve">/FVC is &lt;0.7. COPD staging/severity of airflow limitation according to </w:t>
      </w:r>
      <w:r w:rsidR="00662C46">
        <w:t xml:space="preserve">the </w:t>
      </w:r>
      <w:r w:rsidRPr="00B92CC9">
        <w:t xml:space="preserve">GOLD </w:t>
      </w:r>
      <w:r w:rsidR="00CF1020">
        <w:t xml:space="preserve">Stategy Report </w:t>
      </w:r>
      <w:r w:rsidRPr="00B92CC9">
        <w:t xml:space="preserve">and COPD-X guidelines are shown in </w:t>
      </w:r>
      <w:r w:rsidRPr="00B92CC9">
        <w:fldChar w:fldCharType="begin"/>
      </w:r>
      <w:r w:rsidRPr="00B92CC9">
        <w:instrText xml:space="preserve"> REF _Ref465671911 \h </w:instrText>
      </w:r>
      <w:r>
        <w:instrText xml:space="preserve"> \* MERGEFORMAT </w:instrText>
      </w:r>
      <w:r w:rsidRPr="00B92CC9">
        <w:fldChar w:fldCharType="separate"/>
      </w:r>
      <w:r w:rsidR="00453EA7" w:rsidRPr="00B92CC9">
        <w:t xml:space="preserve">Table </w:t>
      </w:r>
      <w:r w:rsidR="00453EA7">
        <w:t>1.6</w:t>
      </w:r>
      <w:r w:rsidRPr="00B92CC9">
        <w:fldChar w:fldCharType="end"/>
      </w:r>
      <w:r w:rsidRPr="00B92CC9">
        <w:t>.</w:t>
      </w:r>
    </w:p>
    <w:p w14:paraId="1CF37A38" w14:textId="044682D4" w:rsidR="00D32790" w:rsidRPr="00B92CC9" w:rsidRDefault="00D32790" w:rsidP="00D32790">
      <w:pPr>
        <w:pStyle w:val="BodyText"/>
      </w:pPr>
      <w:r w:rsidRPr="00B92CC9">
        <w:t>The GOLD grade corresponds to FEV</w:t>
      </w:r>
      <w:r w:rsidRPr="00B92CC9">
        <w:rPr>
          <w:vertAlign w:val="subscript"/>
        </w:rPr>
        <w:t>1</w:t>
      </w:r>
      <w:r w:rsidRPr="00B92CC9">
        <w:t xml:space="preserve"> predicted score, and is incorporated into the overall Patient Group category (A, B</w:t>
      </w:r>
      <w:r w:rsidR="00662C46">
        <w:t>,</w:t>
      </w:r>
      <w:r w:rsidRPr="00B92CC9">
        <w:t xml:space="preserve"> etc</w:t>
      </w:r>
      <w:r w:rsidR="000B60C2">
        <w:t>.</w:t>
      </w:r>
      <w:r w:rsidRPr="00B92CC9">
        <w:t xml:space="preserve">). The GOLD </w:t>
      </w:r>
      <w:r w:rsidR="00CF1020">
        <w:t>Strategy Report</w:t>
      </w:r>
      <w:r w:rsidRPr="00B92CC9">
        <w:t xml:space="preserve"> state</w:t>
      </w:r>
      <w:r w:rsidR="00CF1020">
        <w:t>s</w:t>
      </w:r>
      <w:r w:rsidRPr="00B92CC9">
        <w:t xml:space="preserve"> that the concept of staging has been abandoned, as a staging system based on FEV</w:t>
      </w:r>
      <w:r w:rsidRPr="00B92CC9">
        <w:rPr>
          <w:vertAlign w:val="subscript"/>
        </w:rPr>
        <w:t>1</w:t>
      </w:r>
      <w:r w:rsidRPr="00B92CC9">
        <w:t xml:space="preserve"> alone was inadequate and the evidence for an alternative staging system does not exist. </w:t>
      </w:r>
      <w:r w:rsidR="003041CB" w:rsidRPr="003041CB">
        <w:t xml:space="preserve">The Patient Group approach that is now used in the GOLD guidelines, combined with an assessment of potential comorbidities, is </w:t>
      </w:r>
      <w:r w:rsidR="003041CB" w:rsidRPr="003041CB">
        <w:lastRenderedPageBreak/>
        <w:t>intended to reflect the complexity of COPD better than the unidimensional analysis of airflow limitation previously used for staging the disease.</w:t>
      </w:r>
    </w:p>
    <w:p w14:paraId="43A47043" w14:textId="77777777" w:rsidR="00D32790" w:rsidRPr="00B92CC9" w:rsidRDefault="00D32790" w:rsidP="00D32790">
      <w:pPr>
        <w:pStyle w:val="BodyText"/>
      </w:pPr>
      <w:r w:rsidRPr="00B92CC9">
        <w:t>The COPD-X guidelines have mild/moderate/severe COPD categories, primarily based on FEV</w:t>
      </w:r>
      <w:r w:rsidRPr="00B92CC9">
        <w:rPr>
          <w:vertAlign w:val="subscript"/>
        </w:rPr>
        <w:t>1</w:t>
      </w:r>
      <w:r w:rsidRPr="00B92CC9">
        <w:t xml:space="preserve"> with associated symptoms. Unlike the GOLD </w:t>
      </w:r>
      <w:r w:rsidR="00CF1020">
        <w:t>Strategy Report</w:t>
      </w:r>
      <w:r w:rsidRPr="00B92CC9">
        <w:t>, there is no ‘very severe’ category, although the COPD-X categories all have greater airflow limitation in terms of FEV</w:t>
      </w:r>
      <w:r w:rsidRPr="00B92CC9">
        <w:rPr>
          <w:vertAlign w:val="subscript"/>
        </w:rPr>
        <w:t>1</w:t>
      </w:r>
      <w:r w:rsidRPr="00B92CC9">
        <w:t xml:space="preserve"> compared with the corresponding GOLD category.</w:t>
      </w:r>
    </w:p>
    <w:p w14:paraId="1673A3D7" w14:textId="5215CD0E" w:rsidR="00262C0A" w:rsidRDefault="00D32790" w:rsidP="00D32790">
      <w:pPr>
        <w:pStyle w:val="BodyText"/>
      </w:pPr>
      <w:r w:rsidRPr="00B92CC9">
        <w:t>The PBS restrictions for the ICS/LABAs (patient must have a FEV</w:t>
      </w:r>
      <w:r w:rsidRPr="00B92CC9">
        <w:rPr>
          <w:vertAlign w:val="subscript"/>
        </w:rPr>
        <w:t>1</w:t>
      </w:r>
      <w:r w:rsidRPr="00B92CC9">
        <w:t xml:space="preserve"> less than 50% of predicted normal prior to therapy; patient must have a history of repeated exacerbations with significant symptoms despite regular beta-2 agonist bronchodilator therapy) correspond with GOLD Patient Group C in terms of air flow limitation and acute exacerbations (typically GOLD 3 or GOLD 4 [severe or very severe airflow limitation]; and/or ≥2 exacerbations per year or ≥1 with hospitalisation for exacerbation). </w:t>
      </w:r>
    </w:p>
    <w:p w14:paraId="6D613F5A" w14:textId="77777777" w:rsidR="00D32790" w:rsidRPr="00B92CC9" w:rsidRDefault="00D32790" w:rsidP="00D32790">
      <w:pPr>
        <w:pStyle w:val="BodyText"/>
      </w:pPr>
      <w:r w:rsidRPr="00B92CC9">
        <w:t>There is no equivalent COPD-X category for the ICS/LABA PBS restrictions, where moderate COPD is defined as FEV</w:t>
      </w:r>
      <w:r w:rsidRPr="00B92CC9">
        <w:rPr>
          <w:vertAlign w:val="subscript"/>
        </w:rPr>
        <w:t>1</w:t>
      </w:r>
      <w:r w:rsidRPr="00B92CC9">
        <w:t xml:space="preserve"> 40-59% predicted, and severe COPD is defined as FEV</w:t>
      </w:r>
      <w:r w:rsidRPr="00B92CC9">
        <w:rPr>
          <w:vertAlign w:val="subscript"/>
        </w:rPr>
        <w:t>1</w:t>
      </w:r>
      <w:r w:rsidRPr="00B92CC9">
        <w:t xml:space="preserve"> &lt;40% predicted.  </w:t>
      </w:r>
    </w:p>
    <w:p w14:paraId="46C84E24" w14:textId="67E4F92E" w:rsidR="00D32790" w:rsidRPr="00B92CC9" w:rsidRDefault="00D32790" w:rsidP="00D32790">
      <w:pPr>
        <w:pStyle w:val="BodyText"/>
      </w:pPr>
      <w:r w:rsidRPr="00B92CC9">
        <w:t xml:space="preserve">The pocket GOLD guidelines recommend treatment based on the staging of Patient Groups shown in </w:t>
      </w:r>
      <w:r w:rsidRPr="00B92CC9">
        <w:fldChar w:fldCharType="begin"/>
      </w:r>
      <w:r w:rsidRPr="00B92CC9">
        <w:instrText xml:space="preserve"> REF _Ref465671911 \h </w:instrText>
      </w:r>
      <w:r>
        <w:instrText xml:space="preserve"> \* MERGEFORMAT </w:instrText>
      </w:r>
      <w:r w:rsidRPr="00B92CC9">
        <w:fldChar w:fldCharType="separate"/>
      </w:r>
      <w:r w:rsidR="00453EA7" w:rsidRPr="00B92CC9">
        <w:t xml:space="preserve">Table </w:t>
      </w:r>
      <w:r w:rsidR="00453EA7">
        <w:t>1.6</w:t>
      </w:r>
      <w:r w:rsidRPr="00B92CC9">
        <w:fldChar w:fldCharType="end"/>
      </w:r>
      <w:r w:rsidRPr="00B92CC9">
        <w:t xml:space="preserve">. For example, for Patient Group A, the recommended first choice therapy is SAMA as needed, or SABA as needed, with an alternative choice of LAMA or LABA or SABA/SAMA, and other possible treatments listed as theophylline. Recommended therapies for Patient Groups B, C and D can be found in </w:t>
      </w:r>
      <w:r w:rsidRPr="00B92CC9">
        <w:fldChar w:fldCharType="begin"/>
      </w:r>
      <w:r w:rsidRPr="00B92CC9">
        <w:instrText xml:space="preserve"> REF _Ref463858735 \h </w:instrText>
      </w:r>
      <w:r>
        <w:instrText xml:space="preserve"> \* MERGEFORMAT </w:instrText>
      </w:r>
      <w:r w:rsidRPr="00B92CC9">
        <w:fldChar w:fldCharType="separate"/>
      </w:r>
      <w:r w:rsidR="00453EA7" w:rsidRPr="003871E0">
        <w:t xml:space="preserve">Table </w:t>
      </w:r>
      <w:r w:rsidR="00453EA7">
        <w:rPr>
          <w:noProof/>
        </w:rPr>
        <w:t>1.2</w:t>
      </w:r>
      <w:r w:rsidRPr="00B92CC9">
        <w:fldChar w:fldCharType="end"/>
      </w:r>
      <w:r w:rsidRPr="00B92CC9">
        <w:t>. The advantage of this system is that patients can be diagnosed and allocated to a group with a corresponding treatment recommendation, rather than</w:t>
      </w:r>
      <w:r w:rsidR="00662C46">
        <w:t xml:space="preserve"> using a stepped approach</w:t>
      </w:r>
      <w:r w:rsidRPr="00B92CC9">
        <w:t>.</w:t>
      </w:r>
    </w:p>
    <w:p w14:paraId="0D6A8B08" w14:textId="77777777" w:rsidR="00D32790" w:rsidRPr="00B92CC9" w:rsidRDefault="00D32790" w:rsidP="00D32790">
      <w:pPr>
        <w:pStyle w:val="BodyText"/>
      </w:pPr>
    </w:p>
    <w:p w14:paraId="4B645E1D" w14:textId="77777777" w:rsidR="00D32790" w:rsidRPr="00B92CC9" w:rsidRDefault="00D32790" w:rsidP="00D32790">
      <w:pPr>
        <w:spacing w:before="240"/>
        <w:sectPr w:rsidR="00D32790" w:rsidRPr="00B92CC9" w:rsidSect="00125AF7">
          <w:headerReference w:type="even" r:id="rId92"/>
          <w:footerReference w:type="default" r:id="rId93"/>
          <w:headerReference w:type="first" r:id="rId94"/>
          <w:pgSz w:w="11906" w:h="16838"/>
          <w:pgMar w:top="1134" w:right="1134" w:bottom="1134" w:left="1134" w:header="709" w:footer="709" w:gutter="0"/>
          <w:cols w:space="708"/>
          <w:docGrid w:linePitch="360"/>
        </w:sectPr>
      </w:pPr>
    </w:p>
    <w:p w14:paraId="647B5ED1" w14:textId="77777777" w:rsidR="00D32790" w:rsidRPr="00B92CC9" w:rsidRDefault="00D32790" w:rsidP="009D4A65">
      <w:pPr>
        <w:pStyle w:val="ToR1TableHeader"/>
      </w:pPr>
      <w:bookmarkStart w:id="149" w:name="_Ref465671911"/>
      <w:bookmarkStart w:id="150" w:name="_Toc468034431"/>
      <w:bookmarkStart w:id="151" w:name="_Toc473291176"/>
      <w:bookmarkStart w:id="152" w:name="_Toc486016457"/>
      <w:bookmarkStart w:id="153" w:name="_Toc486017608"/>
      <w:r w:rsidRPr="00B92CC9">
        <w:lastRenderedPageBreak/>
        <w:t xml:space="preserve">Table </w:t>
      </w:r>
      <w:r w:rsidR="00B57A4F">
        <w:t>1</w:t>
      </w:r>
      <w:r>
        <w:t>.</w:t>
      </w:r>
      <w:fldSimple w:instr=" SEQ Table \* ARABIC \s 1 ">
        <w:r w:rsidR="00453EA7">
          <w:rPr>
            <w:noProof/>
          </w:rPr>
          <w:t>6</w:t>
        </w:r>
      </w:fldSimple>
      <w:bookmarkEnd w:id="149"/>
      <w:r w:rsidRPr="00B92CC9">
        <w:tab/>
        <w:t xml:space="preserve">COPD staging/severity of airflow limitation for GOLD </w:t>
      </w:r>
      <w:r w:rsidR="00CF1020">
        <w:t xml:space="preserve">Strategy Report </w:t>
      </w:r>
      <w:r w:rsidRPr="00B92CC9">
        <w:t>and COPD-X guidelines</w:t>
      </w:r>
      <w:bookmarkEnd w:id="150"/>
      <w:bookmarkEnd w:id="151"/>
      <w:bookmarkEnd w:id="152"/>
      <w:bookmarkEnd w:id="1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COPD staging/severity of airflow limitation for GOLD and COPD-X guidelines"/>
      </w:tblPr>
      <w:tblGrid>
        <w:gridCol w:w="1218"/>
        <w:gridCol w:w="4354"/>
        <w:gridCol w:w="4354"/>
        <w:gridCol w:w="4654"/>
      </w:tblGrid>
      <w:tr w:rsidR="00D32790" w:rsidRPr="00B92CC9" w14:paraId="2A5429BA" w14:textId="77777777" w:rsidTr="00662C46">
        <w:trPr>
          <w:cantSplit/>
          <w:tblHeader/>
        </w:trPr>
        <w:tc>
          <w:tcPr>
            <w:tcW w:w="418" w:type="pct"/>
            <w:shd w:val="clear" w:color="auto" w:fill="BFBFBF"/>
          </w:tcPr>
          <w:p w14:paraId="6BF1616C" w14:textId="77777777" w:rsidR="00D32790" w:rsidRPr="00B92CC9" w:rsidRDefault="00D32790" w:rsidP="00D32790">
            <w:pPr>
              <w:pStyle w:val="01TableHEADINGleftaligned"/>
            </w:pPr>
            <w:r w:rsidRPr="00B92CC9">
              <w:t>Severity</w:t>
            </w:r>
          </w:p>
        </w:tc>
        <w:tc>
          <w:tcPr>
            <w:tcW w:w="1493" w:type="pct"/>
            <w:shd w:val="clear" w:color="auto" w:fill="BFBFBF"/>
          </w:tcPr>
          <w:p w14:paraId="263362D9" w14:textId="77777777" w:rsidR="00D32790" w:rsidRPr="00B92CC9" w:rsidRDefault="00D32790" w:rsidP="00D32790">
            <w:pPr>
              <w:pStyle w:val="01TableHEADINGleftaligned"/>
            </w:pPr>
            <w:r w:rsidRPr="00B92CC9">
              <w:t>GOLD (previous)</w:t>
            </w:r>
          </w:p>
        </w:tc>
        <w:tc>
          <w:tcPr>
            <w:tcW w:w="1493" w:type="pct"/>
            <w:tcBorders>
              <w:bottom w:val="single" w:sz="4" w:space="0" w:color="auto"/>
            </w:tcBorders>
            <w:shd w:val="clear" w:color="auto" w:fill="BFBFBF"/>
          </w:tcPr>
          <w:p w14:paraId="1C63E6FE" w14:textId="77777777" w:rsidR="00D32790" w:rsidRPr="00B92CC9" w:rsidRDefault="00D32790" w:rsidP="00D32790">
            <w:pPr>
              <w:pStyle w:val="01TableHEADINGleftaligned"/>
            </w:pPr>
            <w:r w:rsidRPr="00B92CC9">
              <w:t>GOLD (revised)</w:t>
            </w:r>
            <w:r w:rsidRPr="00B92CC9">
              <w:rPr>
                <w:vertAlign w:val="superscript"/>
              </w:rPr>
              <w:t>a</w:t>
            </w:r>
          </w:p>
        </w:tc>
        <w:tc>
          <w:tcPr>
            <w:tcW w:w="1596" w:type="pct"/>
            <w:shd w:val="clear" w:color="auto" w:fill="BFBFBF"/>
          </w:tcPr>
          <w:p w14:paraId="3FA14EAD" w14:textId="77777777" w:rsidR="00D32790" w:rsidRPr="00B92CC9" w:rsidRDefault="00D32790" w:rsidP="00D32790">
            <w:pPr>
              <w:pStyle w:val="01TableHEADINGleftaligned"/>
            </w:pPr>
            <w:r w:rsidRPr="00B92CC9">
              <w:t>COPD-X</w:t>
            </w:r>
            <w:r w:rsidRPr="00B92CC9">
              <w:rPr>
                <w:vertAlign w:val="superscript"/>
              </w:rPr>
              <w:t>b</w:t>
            </w:r>
          </w:p>
        </w:tc>
      </w:tr>
      <w:tr w:rsidR="00D32790" w:rsidRPr="00B92CC9" w14:paraId="0AA84BB5" w14:textId="77777777" w:rsidTr="00662C46">
        <w:trPr>
          <w:cantSplit/>
        </w:trPr>
        <w:tc>
          <w:tcPr>
            <w:tcW w:w="418" w:type="pct"/>
            <w:shd w:val="clear" w:color="auto" w:fill="FFFFFF"/>
          </w:tcPr>
          <w:p w14:paraId="79D1871A" w14:textId="77777777" w:rsidR="00D32790" w:rsidRPr="00B92CC9" w:rsidRDefault="00D32790" w:rsidP="00D32790">
            <w:pPr>
              <w:pStyle w:val="05Tabletext"/>
            </w:pPr>
            <w:r w:rsidRPr="00B92CC9">
              <w:t>Mild</w:t>
            </w:r>
          </w:p>
        </w:tc>
        <w:tc>
          <w:tcPr>
            <w:tcW w:w="1493" w:type="pct"/>
            <w:shd w:val="clear" w:color="auto" w:fill="FFFFFF"/>
          </w:tcPr>
          <w:p w14:paraId="7638FC09" w14:textId="77777777" w:rsidR="00D32790" w:rsidRPr="00B92CC9" w:rsidRDefault="00D32790" w:rsidP="00D32790">
            <w:pPr>
              <w:pStyle w:val="07Tablebullet"/>
            </w:pPr>
            <w:r w:rsidRPr="00B92CC9">
              <w:t>FEV</w:t>
            </w:r>
            <w:r w:rsidRPr="00B92CC9">
              <w:rPr>
                <w:vertAlign w:val="subscript"/>
              </w:rPr>
              <w:t>1</w:t>
            </w:r>
            <w:r w:rsidRPr="00B92CC9">
              <w:t xml:space="preserve"> ≥80% predicted</w:t>
            </w:r>
            <w:r w:rsidRPr="00B92CC9">
              <w:rPr>
                <w:vertAlign w:val="superscript"/>
              </w:rPr>
              <w:t>c,d</w:t>
            </w:r>
          </w:p>
          <w:p w14:paraId="0329CE66" w14:textId="77777777" w:rsidR="00D32790" w:rsidRPr="00B92CC9" w:rsidRDefault="00D32790" w:rsidP="00D32790">
            <w:pPr>
              <w:pStyle w:val="07Tablebullet"/>
            </w:pPr>
            <w:r w:rsidRPr="00B92CC9">
              <w:t>Corresponds to GOLD Grade 1</w:t>
            </w:r>
            <w:r w:rsidRPr="00B92CC9">
              <w:rPr>
                <w:vertAlign w:val="superscript"/>
              </w:rPr>
              <w:t>e,f</w:t>
            </w:r>
          </w:p>
          <w:p w14:paraId="75DFCC89" w14:textId="77777777" w:rsidR="00D32790" w:rsidRPr="00B92CC9" w:rsidRDefault="00D32790" w:rsidP="00D32790">
            <w:pPr>
              <w:pStyle w:val="07Tablebullet"/>
              <w:rPr>
                <w:b/>
              </w:rPr>
            </w:pPr>
            <w:r w:rsidRPr="00B92CC9">
              <w:t xml:space="preserve">Corresponds to </w:t>
            </w:r>
            <w:r>
              <w:t>P</w:t>
            </w:r>
            <w:r w:rsidRPr="00B92CC9">
              <w:t xml:space="preserve">atient </w:t>
            </w:r>
            <w:r>
              <w:t>G</w:t>
            </w:r>
            <w:r w:rsidRPr="00B92CC9">
              <w:t>roup A or B.</w:t>
            </w:r>
          </w:p>
        </w:tc>
        <w:tc>
          <w:tcPr>
            <w:tcW w:w="1493" w:type="pct"/>
            <w:tcBorders>
              <w:bottom w:val="single" w:sz="4" w:space="0" w:color="auto"/>
            </w:tcBorders>
            <w:shd w:val="clear" w:color="auto" w:fill="FFFFFF"/>
          </w:tcPr>
          <w:p w14:paraId="25B6876E" w14:textId="77777777" w:rsidR="00D32790" w:rsidRPr="00B43B3C" w:rsidRDefault="00D32790" w:rsidP="00D32790">
            <w:pPr>
              <w:pStyle w:val="05Tabletext"/>
              <w:rPr>
                <w:b/>
              </w:rPr>
            </w:pPr>
            <w:r w:rsidRPr="00B43B3C">
              <w:rPr>
                <w:b/>
              </w:rPr>
              <w:t>Patient Group A</w:t>
            </w:r>
            <w:r w:rsidRPr="00B43B3C">
              <w:rPr>
                <w:b/>
                <w:vertAlign w:val="superscript"/>
              </w:rPr>
              <w:t>g</w:t>
            </w:r>
          </w:p>
          <w:p w14:paraId="6676417A" w14:textId="77777777" w:rsidR="00D32790" w:rsidRPr="00B92CC9" w:rsidRDefault="00D32790" w:rsidP="00D32790">
            <w:pPr>
              <w:pStyle w:val="05Tabletext"/>
            </w:pPr>
            <w:r w:rsidRPr="00B92CC9">
              <w:t>– low risk, fewer symptoms. Typically GOLD 1 or GOLD 2 (mild or moderate airflow limitation); and/or 0-1 exacerbation per year and no hospitalisation for exacerbation; and CAT score &lt;10 or mMRC Grade 0-1.</w:t>
            </w:r>
          </w:p>
        </w:tc>
        <w:tc>
          <w:tcPr>
            <w:tcW w:w="1596" w:type="pct"/>
            <w:shd w:val="clear" w:color="auto" w:fill="FFFFFF"/>
          </w:tcPr>
          <w:p w14:paraId="61BAE033" w14:textId="77777777" w:rsidR="00D32790" w:rsidRPr="00B92CC9" w:rsidRDefault="00D32790" w:rsidP="00D32790">
            <w:pPr>
              <w:pStyle w:val="05Tabletext"/>
            </w:pPr>
            <w:r w:rsidRPr="00B92CC9">
              <w:t>FEV</w:t>
            </w:r>
            <w:r w:rsidRPr="00B92CC9">
              <w:rPr>
                <w:vertAlign w:val="subscript"/>
              </w:rPr>
              <w:t>1</w:t>
            </w:r>
            <w:r w:rsidRPr="00B92CC9">
              <w:t xml:space="preserve"> 60-80% predicted</w:t>
            </w:r>
          </w:p>
          <w:p w14:paraId="59380088" w14:textId="77777777" w:rsidR="00D32790" w:rsidRPr="00B92CC9" w:rsidRDefault="00D32790" w:rsidP="00D32790">
            <w:pPr>
              <w:pStyle w:val="07Tablebullet"/>
            </w:pPr>
            <w:r w:rsidRPr="00B92CC9">
              <w:t>Few symptoms</w:t>
            </w:r>
          </w:p>
          <w:p w14:paraId="547952D9" w14:textId="77777777" w:rsidR="00D32790" w:rsidRPr="00B92CC9" w:rsidRDefault="00D32790" w:rsidP="00D32790">
            <w:pPr>
              <w:pStyle w:val="07Tablebullet"/>
            </w:pPr>
            <w:r w:rsidRPr="00B92CC9">
              <w:t xml:space="preserve">Breathlessness on moderate exertion </w:t>
            </w:r>
          </w:p>
          <w:p w14:paraId="4D6C28D2" w14:textId="77777777" w:rsidR="00D32790" w:rsidRPr="00B92CC9" w:rsidRDefault="00D32790" w:rsidP="00D32790">
            <w:pPr>
              <w:pStyle w:val="07Tablebullet"/>
            </w:pPr>
            <w:r w:rsidRPr="00B92CC9">
              <w:t xml:space="preserve">Recurrent chest infections </w:t>
            </w:r>
          </w:p>
          <w:p w14:paraId="4966DFE6" w14:textId="77777777" w:rsidR="00D32790" w:rsidRPr="00B92CC9" w:rsidRDefault="00D32790" w:rsidP="00D32790">
            <w:pPr>
              <w:pStyle w:val="07Tablebullet"/>
            </w:pPr>
            <w:r w:rsidRPr="00B92CC9">
              <w:t>Little or no effect on daily activities.</w:t>
            </w:r>
          </w:p>
        </w:tc>
      </w:tr>
      <w:tr w:rsidR="00D32790" w:rsidRPr="00B92CC9" w14:paraId="316BEB1E" w14:textId="77777777" w:rsidTr="00662C46">
        <w:trPr>
          <w:cantSplit/>
        </w:trPr>
        <w:tc>
          <w:tcPr>
            <w:tcW w:w="418" w:type="pct"/>
            <w:shd w:val="clear" w:color="auto" w:fill="auto"/>
          </w:tcPr>
          <w:p w14:paraId="756D075D" w14:textId="77777777" w:rsidR="00D32790" w:rsidRPr="00B92CC9" w:rsidRDefault="00D32790" w:rsidP="00D32790">
            <w:pPr>
              <w:pStyle w:val="05Tabletext"/>
            </w:pPr>
            <w:r w:rsidRPr="00B92CC9">
              <w:t>Moderate</w:t>
            </w:r>
          </w:p>
        </w:tc>
        <w:tc>
          <w:tcPr>
            <w:tcW w:w="1493" w:type="pct"/>
          </w:tcPr>
          <w:p w14:paraId="72C065DB" w14:textId="77777777" w:rsidR="00D32790" w:rsidRPr="00B92CC9" w:rsidRDefault="00D32790" w:rsidP="00D32790">
            <w:pPr>
              <w:pStyle w:val="07Tablebullet"/>
            </w:pPr>
            <w:r w:rsidRPr="00B92CC9">
              <w:t>FEV</w:t>
            </w:r>
            <w:r w:rsidRPr="00B92CC9">
              <w:rPr>
                <w:vertAlign w:val="subscript"/>
              </w:rPr>
              <w:t>1</w:t>
            </w:r>
            <w:r w:rsidRPr="00B92CC9">
              <w:t xml:space="preserve"> 50-79% predicted</w:t>
            </w:r>
            <w:r w:rsidRPr="00B92CC9">
              <w:rPr>
                <w:vertAlign w:val="superscript"/>
              </w:rPr>
              <w:t>c,d</w:t>
            </w:r>
          </w:p>
          <w:p w14:paraId="5A107220" w14:textId="77777777" w:rsidR="00D32790" w:rsidRPr="00B92CC9" w:rsidRDefault="00D32790" w:rsidP="00D32790">
            <w:pPr>
              <w:pStyle w:val="07Tablebullet"/>
            </w:pPr>
            <w:r w:rsidRPr="00B92CC9">
              <w:t>Corresponds to GOLD Grade 2</w:t>
            </w:r>
            <w:r w:rsidRPr="00B92CC9">
              <w:rPr>
                <w:vertAlign w:val="superscript"/>
              </w:rPr>
              <w:t>e,f</w:t>
            </w:r>
          </w:p>
          <w:p w14:paraId="43F7214C" w14:textId="77777777" w:rsidR="00D32790" w:rsidRPr="00B92CC9" w:rsidRDefault="00D32790" w:rsidP="00D32790">
            <w:pPr>
              <w:pStyle w:val="07Tablebullet"/>
            </w:pPr>
            <w:r w:rsidRPr="00B92CC9">
              <w:t xml:space="preserve">Corresponds to </w:t>
            </w:r>
            <w:r>
              <w:t>P</w:t>
            </w:r>
            <w:r w:rsidRPr="00B92CC9">
              <w:t xml:space="preserve">atient </w:t>
            </w:r>
            <w:r>
              <w:t>G</w:t>
            </w:r>
            <w:r w:rsidRPr="00B92CC9">
              <w:t>roup A or B.</w:t>
            </w:r>
          </w:p>
        </w:tc>
        <w:tc>
          <w:tcPr>
            <w:tcW w:w="1493" w:type="pct"/>
            <w:tcBorders>
              <w:top w:val="single" w:sz="4" w:space="0" w:color="auto"/>
              <w:bottom w:val="single" w:sz="4" w:space="0" w:color="auto"/>
            </w:tcBorders>
          </w:tcPr>
          <w:p w14:paraId="7AC53B1F" w14:textId="77777777" w:rsidR="00D32790" w:rsidRPr="00B43B3C" w:rsidRDefault="00D32790" w:rsidP="00D32790">
            <w:pPr>
              <w:pStyle w:val="05Tabletext"/>
              <w:rPr>
                <w:b/>
              </w:rPr>
            </w:pPr>
            <w:r w:rsidRPr="00B43B3C">
              <w:rPr>
                <w:b/>
              </w:rPr>
              <w:t>Patient Group B</w:t>
            </w:r>
            <w:r w:rsidRPr="00B43B3C">
              <w:rPr>
                <w:b/>
                <w:vertAlign w:val="superscript"/>
              </w:rPr>
              <w:t>g</w:t>
            </w:r>
          </w:p>
          <w:p w14:paraId="7B79FE48" w14:textId="77777777" w:rsidR="00D32790" w:rsidRPr="00B92CC9" w:rsidRDefault="00D32790" w:rsidP="00D32790">
            <w:pPr>
              <w:pStyle w:val="05Tabletext"/>
            </w:pPr>
            <w:r w:rsidRPr="00B92CC9">
              <w:t>– low risk, more symptoms.</w:t>
            </w:r>
          </w:p>
          <w:p w14:paraId="121D1143" w14:textId="77777777" w:rsidR="00D32790" w:rsidRPr="00B92CC9" w:rsidRDefault="00D32790" w:rsidP="00D32790">
            <w:pPr>
              <w:pStyle w:val="05Tabletext"/>
            </w:pPr>
            <w:r w:rsidRPr="00B92CC9">
              <w:t>Typically GOLD 1 or GOLD 2 (mild or moderate airflow limitation); and/or 0-1 exacerbation per year and no hospitalisation for exacerbation; and CAT score ≥10 or mMRC Grade ≥2.</w:t>
            </w:r>
          </w:p>
        </w:tc>
        <w:tc>
          <w:tcPr>
            <w:tcW w:w="1596" w:type="pct"/>
            <w:shd w:val="clear" w:color="auto" w:fill="auto"/>
          </w:tcPr>
          <w:p w14:paraId="002BE99F" w14:textId="77777777" w:rsidR="00D32790" w:rsidRPr="00B92CC9" w:rsidRDefault="00D32790" w:rsidP="00D32790">
            <w:pPr>
              <w:pStyle w:val="05Tabletext"/>
            </w:pPr>
            <w:r w:rsidRPr="00B92CC9">
              <w:t>FEV</w:t>
            </w:r>
            <w:r w:rsidRPr="00B92CC9">
              <w:rPr>
                <w:vertAlign w:val="subscript"/>
              </w:rPr>
              <w:t>1</w:t>
            </w:r>
            <w:r w:rsidRPr="00B92CC9">
              <w:t xml:space="preserve"> 40-59% predicted</w:t>
            </w:r>
          </w:p>
          <w:p w14:paraId="2FAE27AB" w14:textId="77777777" w:rsidR="00D32790" w:rsidRPr="00B92CC9" w:rsidRDefault="00D32790" w:rsidP="00D32790">
            <w:pPr>
              <w:pStyle w:val="07Tablebullet"/>
            </w:pPr>
            <w:r w:rsidRPr="00B92CC9">
              <w:t>Increasing dyspnoea</w:t>
            </w:r>
          </w:p>
          <w:p w14:paraId="473499B9" w14:textId="77777777" w:rsidR="00D32790" w:rsidRPr="00B92CC9" w:rsidRDefault="00D32790" w:rsidP="00D32790">
            <w:pPr>
              <w:pStyle w:val="07Tablebullet"/>
            </w:pPr>
            <w:r w:rsidRPr="00B92CC9">
              <w:t>Breathlessness walking on level ground</w:t>
            </w:r>
          </w:p>
          <w:p w14:paraId="47FA24D3" w14:textId="77777777" w:rsidR="00D32790" w:rsidRPr="00B92CC9" w:rsidRDefault="00D32790" w:rsidP="00D32790">
            <w:pPr>
              <w:pStyle w:val="07Tablebullet"/>
            </w:pPr>
            <w:r w:rsidRPr="00B92CC9">
              <w:t>Increasing limitation of daily activities</w:t>
            </w:r>
          </w:p>
          <w:p w14:paraId="62638B97" w14:textId="77777777" w:rsidR="00D32790" w:rsidRPr="00B92CC9" w:rsidRDefault="00D32790" w:rsidP="00D32790">
            <w:pPr>
              <w:pStyle w:val="07Tablebullet"/>
            </w:pPr>
            <w:r w:rsidRPr="00B92CC9">
              <w:t>Cough and sputum production</w:t>
            </w:r>
          </w:p>
          <w:p w14:paraId="1FEF1100" w14:textId="77777777" w:rsidR="00D32790" w:rsidRPr="00B92CC9" w:rsidRDefault="00D32790" w:rsidP="00D32790">
            <w:pPr>
              <w:pStyle w:val="07Tablebullet"/>
            </w:pPr>
            <w:r w:rsidRPr="00B92CC9">
              <w:t>Exacerbations requiring corticosteroids and/or antibiotics.</w:t>
            </w:r>
          </w:p>
        </w:tc>
      </w:tr>
      <w:tr w:rsidR="00D32790" w:rsidRPr="00B92CC9" w14:paraId="3CF22DCB" w14:textId="77777777" w:rsidTr="00662C46">
        <w:trPr>
          <w:cantSplit/>
        </w:trPr>
        <w:tc>
          <w:tcPr>
            <w:tcW w:w="418" w:type="pct"/>
            <w:shd w:val="clear" w:color="auto" w:fill="auto"/>
          </w:tcPr>
          <w:p w14:paraId="1427A7A2" w14:textId="77777777" w:rsidR="00D32790" w:rsidRPr="00B92CC9" w:rsidRDefault="00D32790" w:rsidP="00D32790">
            <w:pPr>
              <w:pStyle w:val="05Tabletext"/>
            </w:pPr>
            <w:r w:rsidRPr="00B92CC9">
              <w:t>Severe</w:t>
            </w:r>
          </w:p>
        </w:tc>
        <w:tc>
          <w:tcPr>
            <w:tcW w:w="1493" w:type="pct"/>
          </w:tcPr>
          <w:p w14:paraId="50569B23" w14:textId="77777777" w:rsidR="00D32790" w:rsidRPr="00B92CC9" w:rsidRDefault="00D32790" w:rsidP="00D32790">
            <w:pPr>
              <w:pStyle w:val="07Tablebullet"/>
            </w:pPr>
            <w:r w:rsidRPr="00B92CC9">
              <w:t>FEV</w:t>
            </w:r>
            <w:r w:rsidRPr="00B92CC9">
              <w:rPr>
                <w:vertAlign w:val="subscript"/>
              </w:rPr>
              <w:t>1</w:t>
            </w:r>
            <w:r w:rsidRPr="00B92CC9">
              <w:t xml:space="preserve"> 30-49% predicted</w:t>
            </w:r>
            <w:r w:rsidRPr="00B92CC9">
              <w:rPr>
                <w:vertAlign w:val="superscript"/>
              </w:rPr>
              <w:t>c,d</w:t>
            </w:r>
          </w:p>
          <w:p w14:paraId="258A6AC7" w14:textId="77777777" w:rsidR="00D32790" w:rsidRPr="00B92CC9" w:rsidRDefault="00D32790" w:rsidP="00D32790">
            <w:pPr>
              <w:pStyle w:val="07Tablebullet"/>
            </w:pPr>
            <w:r w:rsidRPr="00B92CC9">
              <w:t>Corresponds to GOLD Grade 3</w:t>
            </w:r>
            <w:r w:rsidRPr="00B92CC9">
              <w:rPr>
                <w:vertAlign w:val="superscript"/>
              </w:rPr>
              <w:t>e,f</w:t>
            </w:r>
          </w:p>
          <w:p w14:paraId="4A2F1EB2" w14:textId="77777777" w:rsidR="00D32790" w:rsidRPr="00B92CC9" w:rsidRDefault="00D32790" w:rsidP="00D32790">
            <w:pPr>
              <w:pStyle w:val="07Tablebullet"/>
            </w:pPr>
            <w:r w:rsidRPr="00B92CC9">
              <w:t xml:space="preserve">Corresponds to </w:t>
            </w:r>
            <w:r>
              <w:t>P</w:t>
            </w:r>
            <w:r w:rsidRPr="00B92CC9">
              <w:t xml:space="preserve">atient </w:t>
            </w:r>
            <w:r>
              <w:t>G</w:t>
            </w:r>
            <w:r w:rsidRPr="00B92CC9">
              <w:t>roup C or D.</w:t>
            </w:r>
          </w:p>
        </w:tc>
        <w:tc>
          <w:tcPr>
            <w:tcW w:w="1493" w:type="pct"/>
            <w:tcBorders>
              <w:bottom w:val="single" w:sz="4" w:space="0" w:color="auto"/>
            </w:tcBorders>
          </w:tcPr>
          <w:p w14:paraId="0CB97AAB" w14:textId="77777777" w:rsidR="00D32790" w:rsidRPr="00B43B3C" w:rsidRDefault="00D32790" w:rsidP="00D32790">
            <w:pPr>
              <w:pStyle w:val="05Tabletext"/>
              <w:rPr>
                <w:b/>
              </w:rPr>
            </w:pPr>
            <w:r w:rsidRPr="00B43B3C">
              <w:rPr>
                <w:b/>
              </w:rPr>
              <w:t>Patient Group C</w:t>
            </w:r>
            <w:r w:rsidRPr="00B43B3C">
              <w:rPr>
                <w:b/>
                <w:vertAlign w:val="superscript"/>
              </w:rPr>
              <w:t>g</w:t>
            </w:r>
          </w:p>
          <w:p w14:paraId="42A3AA18" w14:textId="77777777" w:rsidR="00D32790" w:rsidRPr="00B92CC9" w:rsidRDefault="00D32790" w:rsidP="00D32790">
            <w:pPr>
              <w:pStyle w:val="05Tabletext"/>
            </w:pPr>
            <w:r w:rsidRPr="00B92CC9">
              <w:t>– high risk, fewer symptoms.</w:t>
            </w:r>
          </w:p>
          <w:p w14:paraId="1BC1287F" w14:textId="77777777" w:rsidR="00D32790" w:rsidRPr="00B92CC9" w:rsidRDefault="00D32790" w:rsidP="00D32790">
            <w:pPr>
              <w:pStyle w:val="05Tabletext"/>
            </w:pPr>
            <w:r w:rsidRPr="00B92CC9">
              <w:t>Typically GOLD 3 or GOLD 4 (severe or very severe airflow limitation); and/or ≥2 exacerbations per year or ≥1 with hospitalisation for exacerbation; and CAT score &lt;10 or mMRC Grade 0-1.</w:t>
            </w:r>
          </w:p>
        </w:tc>
        <w:tc>
          <w:tcPr>
            <w:tcW w:w="1596" w:type="pct"/>
            <w:shd w:val="clear" w:color="auto" w:fill="auto"/>
          </w:tcPr>
          <w:p w14:paraId="5C3B5871" w14:textId="77777777" w:rsidR="00D32790" w:rsidRPr="00B92CC9" w:rsidRDefault="00D32790" w:rsidP="00D32790">
            <w:pPr>
              <w:pStyle w:val="05Tabletext"/>
            </w:pPr>
            <w:r w:rsidRPr="00B92CC9">
              <w:t>FEV</w:t>
            </w:r>
            <w:r w:rsidRPr="00B92CC9">
              <w:rPr>
                <w:vertAlign w:val="subscript"/>
              </w:rPr>
              <w:t>1</w:t>
            </w:r>
            <w:r w:rsidRPr="00B92CC9">
              <w:t xml:space="preserve"> &lt;40% predicted</w:t>
            </w:r>
          </w:p>
          <w:p w14:paraId="6BBCCBC1" w14:textId="77777777" w:rsidR="00D32790" w:rsidRPr="00B92CC9" w:rsidRDefault="00D32790" w:rsidP="00D32790">
            <w:pPr>
              <w:pStyle w:val="07Tablebullet"/>
            </w:pPr>
            <w:r w:rsidRPr="00B92CC9">
              <w:t xml:space="preserve">Dyspnoea on minimal exertion </w:t>
            </w:r>
          </w:p>
          <w:p w14:paraId="44E189BF" w14:textId="77777777" w:rsidR="00D32790" w:rsidRPr="00B92CC9" w:rsidRDefault="00D32790" w:rsidP="00D32790">
            <w:pPr>
              <w:pStyle w:val="07Tablebullet"/>
            </w:pPr>
            <w:r w:rsidRPr="00B92CC9">
              <w:t>Daily activities severely curtailed</w:t>
            </w:r>
          </w:p>
          <w:p w14:paraId="1B6E4E1D" w14:textId="77777777" w:rsidR="00D32790" w:rsidRPr="00B92CC9" w:rsidRDefault="00D32790" w:rsidP="00D32790">
            <w:pPr>
              <w:pStyle w:val="07Tablebullet"/>
            </w:pPr>
            <w:r w:rsidRPr="00B92CC9">
              <w:t xml:space="preserve">Experiencing regular sputum production </w:t>
            </w:r>
          </w:p>
          <w:p w14:paraId="71B76D53" w14:textId="77777777" w:rsidR="00D32790" w:rsidRPr="00B92CC9" w:rsidRDefault="00D32790" w:rsidP="00D32790">
            <w:pPr>
              <w:pStyle w:val="07Tablebullet"/>
            </w:pPr>
            <w:r w:rsidRPr="00B92CC9">
              <w:t>Chronic cough</w:t>
            </w:r>
          </w:p>
          <w:p w14:paraId="24E9EB3C" w14:textId="77777777" w:rsidR="00D32790" w:rsidRPr="00B92CC9" w:rsidRDefault="00D32790" w:rsidP="00D32790">
            <w:pPr>
              <w:pStyle w:val="07Tablebullet"/>
            </w:pPr>
            <w:r w:rsidRPr="00B92CC9">
              <w:t>Exacerbations of increasing frequency and severity.</w:t>
            </w:r>
          </w:p>
        </w:tc>
      </w:tr>
      <w:tr w:rsidR="00D32790" w:rsidRPr="00B92CC9" w14:paraId="57CA49FB" w14:textId="77777777" w:rsidTr="00662C46">
        <w:trPr>
          <w:cantSplit/>
        </w:trPr>
        <w:tc>
          <w:tcPr>
            <w:tcW w:w="418" w:type="pct"/>
            <w:shd w:val="clear" w:color="auto" w:fill="auto"/>
          </w:tcPr>
          <w:p w14:paraId="31D3AC26" w14:textId="77777777" w:rsidR="00D32790" w:rsidRPr="00B92CC9" w:rsidRDefault="00D32790" w:rsidP="00D32790">
            <w:pPr>
              <w:pStyle w:val="05Tabletext"/>
            </w:pPr>
            <w:r w:rsidRPr="00B92CC9">
              <w:t>Very severe</w:t>
            </w:r>
          </w:p>
        </w:tc>
        <w:tc>
          <w:tcPr>
            <w:tcW w:w="1493" w:type="pct"/>
          </w:tcPr>
          <w:p w14:paraId="207FFAC2" w14:textId="77777777" w:rsidR="00D32790" w:rsidRPr="00B92CC9" w:rsidRDefault="00D32790" w:rsidP="00D32790">
            <w:pPr>
              <w:pStyle w:val="07Tablebullet"/>
            </w:pPr>
            <w:r w:rsidRPr="00B92CC9">
              <w:t>FEV</w:t>
            </w:r>
            <w:r w:rsidRPr="00B92CC9">
              <w:rPr>
                <w:vertAlign w:val="subscript"/>
              </w:rPr>
              <w:t>1</w:t>
            </w:r>
            <w:r w:rsidRPr="00B92CC9">
              <w:t xml:space="preserve"> &lt;30% predicted, or &lt;50% predicted with chronic respiratory failure</w:t>
            </w:r>
            <w:r w:rsidRPr="00B92CC9">
              <w:rPr>
                <w:vertAlign w:val="superscript"/>
              </w:rPr>
              <w:t>c,d</w:t>
            </w:r>
          </w:p>
          <w:p w14:paraId="68C3ACDB" w14:textId="77777777" w:rsidR="00D32790" w:rsidRPr="00B92CC9" w:rsidRDefault="00D32790" w:rsidP="00D32790">
            <w:pPr>
              <w:pStyle w:val="07Tablebullet"/>
            </w:pPr>
            <w:r w:rsidRPr="00B92CC9">
              <w:t>Corresponds to GOLD Grade 4</w:t>
            </w:r>
            <w:r w:rsidRPr="00B92CC9">
              <w:rPr>
                <w:vertAlign w:val="superscript"/>
              </w:rPr>
              <w:t>e,f</w:t>
            </w:r>
          </w:p>
          <w:p w14:paraId="35CB393B" w14:textId="77777777" w:rsidR="00D32790" w:rsidRPr="00B92CC9" w:rsidRDefault="00D32790" w:rsidP="00D32790">
            <w:pPr>
              <w:pStyle w:val="07Tablebullet"/>
            </w:pPr>
            <w:r w:rsidRPr="00B92CC9">
              <w:t xml:space="preserve">Corresponds to </w:t>
            </w:r>
            <w:r>
              <w:t>P</w:t>
            </w:r>
            <w:r w:rsidRPr="00B92CC9">
              <w:t xml:space="preserve">atient </w:t>
            </w:r>
            <w:r>
              <w:t>G</w:t>
            </w:r>
            <w:r w:rsidRPr="00B92CC9">
              <w:t>roup C or D.</w:t>
            </w:r>
          </w:p>
        </w:tc>
        <w:tc>
          <w:tcPr>
            <w:tcW w:w="1493" w:type="pct"/>
            <w:tcBorders>
              <w:top w:val="single" w:sz="4" w:space="0" w:color="auto"/>
            </w:tcBorders>
          </w:tcPr>
          <w:p w14:paraId="505F66F2" w14:textId="77777777" w:rsidR="00D32790" w:rsidRPr="00B43B3C" w:rsidRDefault="00D32790" w:rsidP="00D32790">
            <w:pPr>
              <w:pStyle w:val="05Tabletext"/>
              <w:rPr>
                <w:b/>
              </w:rPr>
            </w:pPr>
            <w:r w:rsidRPr="00B43B3C">
              <w:rPr>
                <w:b/>
              </w:rPr>
              <w:t>Patient Group D</w:t>
            </w:r>
            <w:r w:rsidRPr="00B43B3C">
              <w:rPr>
                <w:b/>
                <w:vertAlign w:val="superscript"/>
              </w:rPr>
              <w:t>g</w:t>
            </w:r>
          </w:p>
          <w:p w14:paraId="76FD3BEF" w14:textId="77777777" w:rsidR="00D32790" w:rsidRPr="00B92CC9" w:rsidRDefault="00D32790" w:rsidP="00D32790">
            <w:pPr>
              <w:pStyle w:val="05Tabletext"/>
            </w:pPr>
            <w:r w:rsidRPr="00B92CC9">
              <w:t>– high risk, more symptoms.</w:t>
            </w:r>
          </w:p>
          <w:p w14:paraId="6BF140D9" w14:textId="77777777" w:rsidR="00D32790" w:rsidRPr="00B92CC9" w:rsidRDefault="00D32790" w:rsidP="00D32790">
            <w:pPr>
              <w:pStyle w:val="05Tabletext"/>
            </w:pPr>
            <w:r w:rsidRPr="00B92CC9">
              <w:t>Typically GOLD 3 or GOLD 4 (severe or very severe airflow limitation); and/or ≥2 exacerbations per year or ≥1 with hospitalisation for exacerbation; and CAT score ≥10 or mMRC Grade ≥2.</w:t>
            </w:r>
          </w:p>
        </w:tc>
        <w:tc>
          <w:tcPr>
            <w:tcW w:w="1596" w:type="pct"/>
            <w:shd w:val="clear" w:color="auto" w:fill="auto"/>
          </w:tcPr>
          <w:p w14:paraId="2151BCF2" w14:textId="77777777" w:rsidR="00D32790" w:rsidRPr="00B92CC9" w:rsidRDefault="00D32790" w:rsidP="00D32790">
            <w:pPr>
              <w:pStyle w:val="05Tabletext"/>
            </w:pPr>
            <w:r w:rsidRPr="00B92CC9">
              <w:t>N/A</w:t>
            </w:r>
          </w:p>
        </w:tc>
      </w:tr>
    </w:tbl>
    <w:p w14:paraId="068519A0" w14:textId="77777777" w:rsidR="00D32790" w:rsidRPr="00B92CC9" w:rsidRDefault="00D32790" w:rsidP="00D32790">
      <w:pPr>
        <w:pStyle w:val="10TableorFigurefootnote"/>
      </w:pPr>
      <w:r w:rsidRPr="00B92CC9">
        <w:t>Abbreviations: CAT, COPD Assessment Test; COPD, chronic obstructive pulmonary disease; FEV, forced expiratory volume; FVC, forced vital capacity; GOLD, Global initiative for chronic obstructive lung disease; mMRC, modified Medical Research Council; N/A, not applicable; PSD, Public Summary Document.</w:t>
      </w:r>
    </w:p>
    <w:p w14:paraId="3B34B0C5" w14:textId="77777777" w:rsidR="00D32790" w:rsidRPr="00B92CC9" w:rsidRDefault="00D32790" w:rsidP="00D32790">
      <w:pPr>
        <w:pStyle w:val="10TableorFigurefootnote"/>
        <w:rPr>
          <w:szCs w:val="16"/>
        </w:rPr>
      </w:pPr>
      <w:r w:rsidRPr="00B92CC9">
        <w:rPr>
          <w:b/>
        </w:rPr>
        <w:t>a</w:t>
      </w:r>
      <w:r w:rsidRPr="00B92CC9">
        <w:t xml:space="preserve"> From </w:t>
      </w:r>
      <w:hyperlink r:id="rId95" w:history="1">
        <w:r w:rsidR="00983C3F" w:rsidRPr="00983C3F">
          <w:rPr>
            <w:rStyle w:val="Hyperlink"/>
          </w:rPr>
          <w:t>GOLD Strategy 2016</w:t>
        </w:r>
      </w:hyperlink>
      <w:r w:rsidR="00983C3F">
        <w:t xml:space="preserve">, </w:t>
      </w:r>
      <w:r w:rsidRPr="00B92CC9">
        <w:rPr>
          <w:szCs w:val="16"/>
        </w:rPr>
        <w:t>Table 2.5 p14.</w:t>
      </w:r>
    </w:p>
    <w:p w14:paraId="6F6E3E65" w14:textId="77777777" w:rsidR="00D32790" w:rsidRPr="00B92CC9" w:rsidRDefault="00D32790" w:rsidP="00D32790">
      <w:pPr>
        <w:pStyle w:val="10TableorFigurefootnote"/>
      </w:pPr>
      <w:r w:rsidRPr="00B92CC9">
        <w:rPr>
          <w:b/>
        </w:rPr>
        <w:t>b</w:t>
      </w:r>
      <w:r w:rsidRPr="00B92CC9">
        <w:t xml:space="preserve"> From </w:t>
      </w:r>
      <w:hyperlink r:id="rId96" w:history="1">
        <w:r w:rsidRPr="00983C3F">
          <w:rPr>
            <w:rStyle w:val="Hyperlink"/>
          </w:rPr>
          <w:t>Concise Guide</w:t>
        </w:r>
      </w:hyperlink>
      <w:r w:rsidRPr="00B92CC9">
        <w:t xml:space="preserve"> and </w:t>
      </w:r>
      <w:hyperlink r:id="rId97" w:history="1">
        <w:r w:rsidR="00983C3F" w:rsidRPr="00983C3F">
          <w:rPr>
            <w:rStyle w:val="Hyperlink"/>
          </w:rPr>
          <w:t>LFA Stepwise management of stable COPD</w:t>
        </w:r>
      </w:hyperlink>
      <w:r w:rsidR="00983C3F">
        <w:t>.</w:t>
      </w:r>
    </w:p>
    <w:p w14:paraId="735C97CF" w14:textId="77777777" w:rsidR="00D32790" w:rsidRPr="00B92CC9" w:rsidRDefault="00D32790" w:rsidP="00D32790">
      <w:pPr>
        <w:pStyle w:val="10TableorFigurefootnote"/>
        <w:rPr>
          <w:szCs w:val="16"/>
        </w:rPr>
      </w:pPr>
      <w:r w:rsidRPr="00B92CC9">
        <w:rPr>
          <w:b/>
        </w:rPr>
        <w:t>c</w:t>
      </w:r>
      <w:r w:rsidRPr="00B92CC9">
        <w:t xml:space="preserve"> From</w:t>
      </w:r>
      <w:r w:rsidR="00983C3F">
        <w:t xml:space="preserve"> </w:t>
      </w:r>
      <w:hyperlink r:id="rId98" w:history="1">
        <w:r w:rsidR="00983C3F" w:rsidRPr="00983C3F">
          <w:rPr>
            <w:rStyle w:val="Hyperlink"/>
          </w:rPr>
          <w:t>WebMD: What are the stages of COPD?</w:t>
        </w:r>
      </w:hyperlink>
      <w:r w:rsidRPr="00B92CC9">
        <w:t>.</w:t>
      </w:r>
    </w:p>
    <w:p w14:paraId="4238C86D" w14:textId="77777777" w:rsidR="00D32790" w:rsidRPr="00B92CC9" w:rsidRDefault="00D32790" w:rsidP="00D32790">
      <w:pPr>
        <w:pStyle w:val="10TableorFigurefootnote"/>
      </w:pPr>
      <w:r w:rsidRPr="00B92CC9">
        <w:rPr>
          <w:b/>
        </w:rPr>
        <w:t xml:space="preserve">d </w:t>
      </w:r>
      <w:r w:rsidRPr="00B92CC9">
        <w:t>The GOLD guidelines state that the concept of staging has been abandoned, as a staging system based on FEV</w:t>
      </w:r>
      <w:r w:rsidRPr="00B92CC9">
        <w:rPr>
          <w:vertAlign w:val="subscript"/>
        </w:rPr>
        <w:t>1</w:t>
      </w:r>
      <w:r w:rsidRPr="00B92CC9">
        <w:t xml:space="preserve"> alone was inadequate and the evidence for an alternative staging system does not exist.</w:t>
      </w:r>
    </w:p>
    <w:p w14:paraId="176DCA8D" w14:textId="77777777" w:rsidR="00D32790" w:rsidRPr="00B92CC9" w:rsidRDefault="00D32790" w:rsidP="00D32790">
      <w:pPr>
        <w:pStyle w:val="10TableorFigurefootnote"/>
      </w:pPr>
      <w:r w:rsidRPr="00B92CC9">
        <w:rPr>
          <w:b/>
        </w:rPr>
        <w:t>e</w:t>
      </w:r>
      <w:r w:rsidRPr="00B92CC9">
        <w:t xml:space="preserve"> GOLD grade of airflow limitation: GOLD 1 (mild); GOLD 2 (moderate); GOLD 3 (severe); GOLD 4 (very severe).</w:t>
      </w:r>
    </w:p>
    <w:p w14:paraId="6A004B9A" w14:textId="77777777" w:rsidR="00D32790" w:rsidRPr="00B92CC9" w:rsidRDefault="00D32790" w:rsidP="00D32790">
      <w:pPr>
        <w:pStyle w:val="10TableorFigurefootnote"/>
      </w:pPr>
      <w:r w:rsidRPr="00B92CC9">
        <w:rPr>
          <w:b/>
        </w:rPr>
        <w:t>f</w:t>
      </w:r>
      <w:r w:rsidRPr="00B92CC9">
        <w:t xml:space="preserve"> Applies to patients with FEV</w:t>
      </w:r>
      <w:r w:rsidRPr="00B92CC9">
        <w:rPr>
          <w:vertAlign w:val="subscript"/>
        </w:rPr>
        <w:t>1</w:t>
      </w:r>
      <w:r w:rsidRPr="00B92CC9">
        <w:t>/FVC &lt;0.7.</w:t>
      </w:r>
    </w:p>
    <w:p w14:paraId="28613E9E" w14:textId="77777777" w:rsidR="00D32790" w:rsidRPr="00B92CC9" w:rsidRDefault="00D32790" w:rsidP="00D32790">
      <w:pPr>
        <w:pStyle w:val="11TableorFigurefootnotenostick"/>
      </w:pPr>
      <w:r w:rsidRPr="00B92CC9">
        <w:rPr>
          <w:b/>
        </w:rPr>
        <w:t>g</w:t>
      </w:r>
      <w:r w:rsidRPr="00B92CC9">
        <w:t xml:space="preserve"> The Patient Group approach, combined with an assessment of potential comorbidities, reflects the complexity of COPD better than the unidimensional analysis of airflow limitation previously used for staging the disease.</w:t>
      </w:r>
    </w:p>
    <w:p w14:paraId="35AC0DEA" w14:textId="77777777" w:rsidR="00D32790" w:rsidRPr="00B92CC9" w:rsidRDefault="00D32790" w:rsidP="00D32790">
      <w:pPr>
        <w:pStyle w:val="BodyText"/>
      </w:pPr>
    </w:p>
    <w:p w14:paraId="249E8DAC" w14:textId="77777777" w:rsidR="00D32790" w:rsidRPr="00B92CC9" w:rsidRDefault="00D32790" w:rsidP="00D32790">
      <w:pPr>
        <w:contextualSpacing/>
        <w:sectPr w:rsidR="00D32790" w:rsidRPr="00B92CC9" w:rsidSect="00125AF7">
          <w:headerReference w:type="even" r:id="rId99"/>
          <w:footerReference w:type="default" r:id="rId100"/>
          <w:headerReference w:type="first" r:id="rId101"/>
          <w:pgSz w:w="16838" w:h="11906" w:orient="landscape"/>
          <w:pgMar w:top="1134" w:right="1134" w:bottom="1134" w:left="1134" w:header="709" w:footer="709" w:gutter="0"/>
          <w:cols w:space="708"/>
          <w:docGrid w:linePitch="360"/>
        </w:sectPr>
      </w:pPr>
    </w:p>
    <w:p w14:paraId="71ADB3C8" w14:textId="77777777" w:rsidR="00D32790" w:rsidRPr="00B92CC9" w:rsidRDefault="00D32790" w:rsidP="00D32790">
      <w:pPr>
        <w:pStyle w:val="Heading3"/>
      </w:pPr>
      <w:bookmarkStart w:id="154" w:name="_Toc473291081"/>
      <w:bookmarkStart w:id="155" w:name="_Toc480371884"/>
      <w:bookmarkStart w:id="156" w:name="_Toc486514232"/>
      <w:r w:rsidRPr="00B92CC9">
        <w:lastRenderedPageBreak/>
        <w:t>PBS prescribing restrictions and clinical guidelines</w:t>
      </w:r>
      <w:bookmarkEnd w:id="154"/>
      <w:bookmarkEnd w:id="155"/>
      <w:bookmarkEnd w:id="156"/>
    </w:p>
    <w:p w14:paraId="2FD6F79E" w14:textId="598F2432" w:rsidR="00D32790" w:rsidRPr="00B92CC9" w:rsidRDefault="00D32790" w:rsidP="00D32790">
      <w:pPr>
        <w:pStyle w:val="BodyText"/>
      </w:pPr>
      <w:r w:rsidRPr="00B92CC9">
        <w:t xml:space="preserve">The concordance between PBS prescribing restrictions and clinical guidelines for COPD medications is shown in </w:t>
      </w:r>
      <w:r w:rsidRPr="00B92CC9">
        <w:fldChar w:fldCharType="begin"/>
      </w:r>
      <w:r w:rsidRPr="00B92CC9">
        <w:instrText xml:space="preserve"> REF _Ref463438080 \h </w:instrText>
      </w:r>
      <w:r>
        <w:instrText xml:space="preserve"> \* MERGEFORMAT </w:instrText>
      </w:r>
      <w:r w:rsidRPr="00B92CC9">
        <w:fldChar w:fldCharType="separate"/>
      </w:r>
      <w:r w:rsidR="00453EA7" w:rsidRPr="00B92CC9">
        <w:t xml:space="preserve">Table </w:t>
      </w:r>
      <w:r w:rsidR="00A6736D">
        <w:t>1</w:t>
      </w:r>
      <w:r w:rsidR="00453EA7">
        <w:t>.7</w:t>
      </w:r>
      <w:r w:rsidRPr="00B92CC9">
        <w:fldChar w:fldCharType="end"/>
      </w:r>
      <w:r w:rsidRPr="00B92CC9">
        <w:t>.  The included guidelines are discussed for each PBS-listed agent and combination of agents. Guidelines that refer to the relevant agent by drug class are also discussed. The guideline-PBS concordance is summarised according to the following medication classes and combinations.</w:t>
      </w:r>
    </w:p>
    <w:p w14:paraId="64E63AE4" w14:textId="77777777" w:rsidR="00D32790" w:rsidRPr="00B92CC9" w:rsidRDefault="00D32790" w:rsidP="00D32790">
      <w:pPr>
        <w:pStyle w:val="Heading4"/>
      </w:pPr>
      <w:r w:rsidRPr="007D73DD">
        <w:t>SAMA</w:t>
      </w:r>
    </w:p>
    <w:p w14:paraId="6F6E3C81" w14:textId="77777777" w:rsidR="00D32790" w:rsidRPr="00B92CC9" w:rsidRDefault="00805B6F" w:rsidP="00D32790">
      <w:pPr>
        <w:pStyle w:val="BodyTextnospacebefore"/>
      </w:pPr>
      <w:r w:rsidRPr="00805B6F">
        <w:t>Ipratropium is generally recommended to provide initial treatment or short-term relief of breathlessness. It is recommended as a treatment in all guidelines as a specific agent or drug class except the ACP, ACCP, ATS, and ERS guidelines. Ipratropium has an unrestricted benefit for a pressurised inhaler, and a restricted benefit (asthma or COPD) for a nebuliser where patients cannot use an inhaler.</w:t>
      </w:r>
    </w:p>
    <w:p w14:paraId="73140E7B" w14:textId="77777777" w:rsidR="00D32790" w:rsidRPr="00B92CC9" w:rsidRDefault="00D32790" w:rsidP="00D32790">
      <w:pPr>
        <w:pStyle w:val="Heading4"/>
      </w:pPr>
      <w:r w:rsidRPr="00B92CC9">
        <w:t>LAMA</w:t>
      </w:r>
    </w:p>
    <w:p w14:paraId="637C7AFE" w14:textId="743529F5" w:rsidR="00697A3B" w:rsidRDefault="00805B6F" w:rsidP="00697A3B">
      <w:pPr>
        <w:pStyle w:val="BodyTextnospacebefore"/>
      </w:pPr>
      <w:r w:rsidRPr="00B92CC9">
        <w:t xml:space="preserve">Aclidinium, glycopyrronium, tiotropium and umeclidinium are all mentioned by name in the GOLD </w:t>
      </w:r>
      <w:r w:rsidR="00CF1020">
        <w:t xml:space="preserve">Stategy Report </w:t>
      </w:r>
      <w:r w:rsidRPr="00B92CC9">
        <w:t>and COPD-X guidelines for use as monotherapy and LAMA/LABA combination therapy. Two guidelines from the NGC (British Columb</w:t>
      </w:r>
      <w:r w:rsidR="00A6736D">
        <w:t>ia Medical Services Commission, 2011; Department of Veterans Affairs, 2014</w:t>
      </w:r>
      <w:r w:rsidRPr="00B92CC9">
        <w:t>) discuss tiotropium, only, as an example of a LAMA. Tiotropium was the first of the</w:t>
      </w:r>
      <w:r w:rsidR="00A6736D">
        <w:t xml:space="preserve"> LAMAs to be listed on the PBS in 2003</w:t>
      </w:r>
      <w:r w:rsidRPr="00B92CC9">
        <w:t xml:space="preserve"> and aclidinium, glycopyrronium, and umeclidinium have all been evaluated for subsidy </w:t>
      </w:r>
      <w:r>
        <w:t xml:space="preserve">on the basis of non-inferiority to </w:t>
      </w:r>
      <w:r w:rsidRPr="00B92CC9">
        <w:t>tiotropium. This is consistent with the reviewed guidelines, which do not advocate any particular LAMA above another, although the two above</w:t>
      </w:r>
      <w:r>
        <w:t>-</w:t>
      </w:r>
      <w:r w:rsidRPr="00B92CC9">
        <w:t xml:space="preserve">mentioned NGC guidelines may appear to put undue emphasis on tiotropium by omitting the other agents. All four agents have a Restricted Benefit </w:t>
      </w:r>
      <w:r w:rsidR="00A6736D">
        <w:t xml:space="preserve">listing </w:t>
      </w:r>
      <w:r w:rsidRPr="00B92CC9">
        <w:t xml:space="preserve">for COPD on the PBS; tiotropium is the only agent that has a listing that includes prevention of exacerbation. The </w:t>
      </w:r>
      <w:r w:rsidR="00A6736D">
        <w:t>PSDs</w:t>
      </w:r>
      <w:r w:rsidRPr="00B92CC9">
        <w:t xml:space="preserve"> for aclidinium, glycopyrronium, and umeclidinium all state that the submitted evidence to the PBAC supported these agents for monotherapy over combination therapy</w:t>
      </w:r>
      <w:r w:rsidRPr="00B92CC9">
        <w:rPr>
          <w:vertAlign w:val="superscript"/>
        </w:rPr>
        <w:footnoteReference w:id="5"/>
      </w:r>
      <w:r>
        <w:t>.</w:t>
      </w:r>
    </w:p>
    <w:p w14:paraId="39875B49" w14:textId="77777777" w:rsidR="00262C0A" w:rsidRPr="00805B6F" w:rsidRDefault="00262C0A" w:rsidP="00697A3B">
      <w:pPr>
        <w:pStyle w:val="Heading4"/>
        <w:keepNext w:val="0"/>
        <w:keepLines w:val="0"/>
        <w:rPr>
          <w:u w:val="single"/>
        </w:rPr>
      </w:pPr>
      <w:r w:rsidRPr="00B92CC9">
        <w:t>LABA</w:t>
      </w:r>
    </w:p>
    <w:p w14:paraId="18C5C069" w14:textId="0CDFE963" w:rsidR="00262C0A" w:rsidRPr="00805B6F" w:rsidRDefault="00262C0A" w:rsidP="00A6736D">
      <w:pPr>
        <w:spacing w:before="0"/>
        <w:rPr>
          <w:u w:val="single"/>
        </w:rPr>
      </w:pPr>
      <w:r w:rsidRPr="00805B6F">
        <w:t xml:space="preserve">The only LABA that is PBS listed for COPD monotherapy is indacaterol. It is recommended in the GOLD </w:t>
      </w:r>
      <w:r w:rsidR="00CF1020">
        <w:t xml:space="preserve">Strategy Report </w:t>
      </w:r>
      <w:r w:rsidRPr="00805B6F">
        <w:t xml:space="preserve">and COPD-X guidelines for use as monotherapy, and as combination therapy with glycopyrronium (a LAMA). The other guidelines do not refer to indacaterol specifically, but do recommended LABA monotherapy and LAMA/LABA combination therapy. It has a Restricted Benefit </w:t>
      </w:r>
      <w:r w:rsidR="00A6736D">
        <w:t xml:space="preserve">listing </w:t>
      </w:r>
      <w:r w:rsidRPr="00805B6F">
        <w:t>for COPD.</w:t>
      </w:r>
    </w:p>
    <w:p w14:paraId="2F1DDC94" w14:textId="77777777" w:rsidR="00E46728" w:rsidRDefault="00E46728">
      <w:pPr>
        <w:spacing w:before="0" w:line="240" w:lineRule="auto"/>
        <w:jc w:val="left"/>
        <w:rPr>
          <w:rFonts w:eastAsia="Times New Roman"/>
          <w:b/>
          <w:iCs/>
        </w:rPr>
      </w:pPr>
      <w:r>
        <w:br w:type="page"/>
      </w:r>
    </w:p>
    <w:p w14:paraId="75733B28" w14:textId="25044027" w:rsidR="00D32790" w:rsidRPr="00B92CC9" w:rsidRDefault="00D32790" w:rsidP="00D32790">
      <w:pPr>
        <w:pStyle w:val="Heading4"/>
      </w:pPr>
      <w:r w:rsidRPr="00B92CC9">
        <w:lastRenderedPageBreak/>
        <w:t>LAMA/LABA</w:t>
      </w:r>
    </w:p>
    <w:p w14:paraId="60B16484" w14:textId="7FF1B53A" w:rsidR="00D32790" w:rsidRPr="00B92CC9" w:rsidRDefault="00D32790" w:rsidP="00D32790">
      <w:pPr>
        <w:pStyle w:val="BodyTextnospacebefore"/>
      </w:pPr>
      <w:r>
        <w:t xml:space="preserve">The PBS </w:t>
      </w:r>
      <w:r w:rsidRPr="00B92CC9">
        <w:t xml:space="preserve">listed </w:t>
      </w:r>
      <w:r w:rsidR="00A6736D">
        <w:t xml:space="preserve">LAMA/LABA </w:t>
      </w:r>
      <w:r w:rsidRPr="00B92CC9">
        <w:t>FDCs are aclidinium/eformoterol, glycopyrronium/</w:t>
      </w:r>
      <w:r>
        <w:t xml:space="preserve"> </w:t>
      </w:r>
      <w:r w:rsidRPr="00B92CC9">
        <w:t>indacaterol, tiotropium/olodaterol and umeclidinium/vilanterol. All four have a</w:t>
      </w:r>
      <w:r>
        <w:t>n</w:t>
      </w:r>
      <w:r w:rsidRPr="00B92CC9">
        <w:t xml:space="preserve"> Authority Required</w:t>
      </w:r>
      <w:r>
        <w:t xml:space="preserve"> (STREAMLINED)</w:t>
      </w:r>
      <w:r w:rsidRPr="00B92CC9">
        <w:t xml:space="preserve"> listing for COPD that states that the patient must have been [already] stabilised on a LAMA and LABA. </w:t>
      </w:r>
      <w:r w:rsidRPr="00B82A8D">
        <w:t>This requirement is not based on recommendations or evidence from any guidelines</w:t>
      </w:r>
      <w:r w:rsidR="00A6736D">
        <w:t xml:space="preserve">, but based on the </w:t>
      </w:r>
      <w:r w:rsidRPr="00B92CC9">
        <w:t>PSD for glycopy</w:t>
      </w:r>
      <w:r w:rsidR="00A6736D">
        <w:t xml:space="preserve">rronium/indacaterol (July 2014), </w:t>
      </w:r>
      <w:r w:rsidRPr="00B92CC9">
        <w:t>is an attempt to address inappropriate prescribing of a LAMA/LABA, particularly in the first</w:t>
      </w:r>
      <w:r>
        <w:t>-</w:t>
      </w:r>
      <w:r w:rsidRPr="00B92CC9">
        <w:t>line setting.</w:t>
      </w:r>
    </w:p>
    <w:p w14:paraId="106A06E1" w14:textId="77777777" w:rsidR="00D32790" w:rsidRPr="00B92CC9" w:rsidRDefault="00D32790" w:rsidP="00D32790">
      <w:pPr>
        <w:pStyle w:val="Heading4"/>
      </w:pPr>
      <w:r w:rsidRPr="00B92CC9">
        <w:t>OCS</w:t>
      </w:r>
    </w:p>
    <w:p w14:paraId="4E96A0EE" w14:textId="77777777" w:rsidR="00D32790" w:rsidRPr="00B92CC9" w:rsidRDefault="00D32790" w:rsidP="00D32790">
      <w:pPr>
        <w:pStyle w:val="BodyTextnospacebefore"/>
        <w:rPr>
          <w:u w:val="single"/>
        </w:rPr>
      </w:pPr>
      <w:r w:rsidRPr="00B92CC9">
        <w:t>The only OCS agent referred to is prednisolone, which is recommended for short</w:t>
      </w:r>
      <w:r>
        <w:t>-</w:t>
      </w:r>
      <w:r w:rsidRPr="00B92CC9">
        <w:t xml:space="preserve">term therapy only and has an unrestricted listing on the PBS. </w:t>
      </w:r>
    </w:p>
    <w:p w14:paraId="03A8B756" w14:textId="77777777" w:rsidR="00D32790" w:rsidRPr="00B92CC9" w:rsidRDefault="00D32790" w:rsidP="00D32790">
      <w:pPr>
        <w:pStyle w:val="Heading4"/>
      </w:pPr>
      <w:r w:rsidRPr="00B92CC9">
        <w:t>ICS/LABA</w:t>
      </w:r>
    </w:p>
    <w:p w14:paraId="7A8E0ECB" w14:textId="77777777" w:rsidR="00D32790" w:rsidRDefault="00D32790" w:rsidP="00805B6F">
      <w:pPr>
        <w:pStyle w:val="BodyTextnospacebefore"/>
      </w:pPr>
      <w:r w:rsidRPr="00B92CC9">
        <w:t xml:space="preserve">The GOLD </w:t>
      </w:r>
      <w:r w:rsidR="00CF1020">
        <w:t xml:space="preserve">Stategy Report </w:t>
      </w:r>
      <w:r w:rsidRPr="00B92CC9">
        <w:t xml:space="preserve">and COPD-X guidelines indicate that ICS/LABA combinations should be introduced after the LAMA/LABA combinations, in the interests of confining ICS to patients with more severe disease. As discussed, the PBS restrictions for the ICS/LABAs correspond with GOLD Patient Group C in terms of air flow limitation (&lt;50% predicted) and repeated acute exacerbations. Although there is no equivalent COPD-X category for the ICS/LABA PBS restrictions, the COPD-X guidelines do refer to this restriction in terms of reducing acute exacerbations (see </w:t>
      </w:r>
      <w:r w:rsidRPr="00B92CC9">
        <w:fldChar w:fldCharType="begin"/>
      </w:r>
      <w:r w:rsidRPr="00B92CC9">
        <w:instrText xml:space="preserve"> REF _Ref465422902 \h  \* MERGEFORMAT </w:instrText>
      </w:r>
      <w:r w:rsidRPr="00B92CC9">
        <w:fldChar w:fldCharType="separate"/>
      </w:r>
      <w:r w:rsidR="00453EA7" w:rsidRPr="00B92CC9">
        <w:t xml:space="preserve">Table </w:t>
      </w:r>
      <w:r w:rsidR="00453EA7">
        <w:t>1.4</w:t>
      </w:r>
      <w:r w:rsidRPr="00B92CC9">
        <w:fldChar w:fldCharType="end"/>
      </w:r>
      <w:r w:rsidRPr="00B92CC9">
        <w:t>).</w:t>
      </w:r>
      <w:r w:rsidRPr="00B92CC9">
        <w:rPr>
          <w:vertAlign w:val="superscript"/>
        </w:rPr>
        <w:footnoteReference w:id="6"/>
      </w:r>
      <w:r>
        <w:t xml:space="preserve"> </w:t>
      </w:r>
      <w:r w:rsidRPr="0032529E">
        <w:t>There is a note in the PBS restriction for ICS/LABAs that patients must not be on a single agent LABA</w:t>
      </w:r>
      <w:r>
        <w:t>;</w:t>
      </w:r>
      <w:r w:rsidRPr="0032529E">
        <w:t xml:space="preserve"> </w:t>
      </w:r>
      <w:r>
        <w:t>t</w:t>
      </w:r>
      <w:r w:rsidRPr="0032529E">
        <w:t>his note could be taken further, that patients should not be on a single agent LABA or a LAMA/LABA FDC</w:t>
      </w:r>
      <w:r>
        <w:t>.</w:t>
      </w:r>
    </w:p>
    <w:p w14:paraId="36DA768F" w14:textId="77777777" w:rsidR="00D32790" w:rsidRPr="000E4F79" w:rsidRDefault="00D32790" w:rsidP="00D32790">
      <w:pPr>
        <w:pStyle w:val="BodyText"/>
      </w:pPr>
      <w:r w:rsidRPr="00EC1B34">
        <w:t>In conclusion, the PBS restriction for ICS/LABAs, which limits use to FEV</w:t>
      </w:r>
      <w:r w:rsidRPr="00BC480A">
        <w:rPr>
          <w:vertAlign w:val="subscript"/>
        </w:rPr>
        <w:t>1</w:t>
      </w:r>
      <w:r w:rsidRPr="00EC1B34">
        <w:t xml:space="preserve"> &lt;50% predicted, aligns with both the COPD-X </w:t>
      </w:r>
      <w:r w:rsidR="00CF1020">
        <w:t xml:space="preserve">guidelines </w:t>
      </w:r>
      <w:r w:rsidRPr="00EC1B34">
        <w:t xml:space="preserve">and GOLD </w:t>
      </w:r>
      <w:r w:rsidR="00CF1020">
        <w:t>Strategy Report</w:t>
      </w:r>
      <w:r w:rsidRPr="00EC1B34">
        <w:t>.</w:t>
      </w:r>
    </w:p>
    <w:p w14:paraId="76032CAE" w14:textId="77777777" w:rsidR="00D32790" w:rsidRDefault="00D32790" w:rsidP="00BF3F74">
      <w:pPr>
        <w:pStyle w:val="Heading4"/>
      </w:pPr>
      <w:r w:rsidRPr="00BF3F74">
        <w:t>Analysis</w:t>
      </w:r>
    </w:p>
    <w:p w14:paraId="72D5FC27" w14:textId="77777777" w:rsidR="00805B6F" w:rsidRPr="00B92CC9" w:rsidRDefault="00805B6F" w:rsidP="00697A3B">
      <w:pPr>
        <w:pStyle w:val="BodyText"/>
        <w:spacing w:before="0"/>
      </w:pPr>
      <w:r>
        <w:t>An</w:t>
      </w:r>
      <w:r w:rsidRPr="00B92CC9">
        <w:t xml:space="preserve"> issue</w:t>
      </w:r>
      <w:r>
        <w:t xml:space="preserve"> with the </w:t>
      </w:r>
      <w:r w:rsidRPr="00B92CC9">
        <w:t>LAMA/LABA</w:t>
      </w:r>
      <w:r>
        <w:t xml:space="preserve"> PBS restrictions and COPD treatment guidelines </w:t>
      </w:r>
      <w:r w:rsidRPr="00B92CC9">
        <w:t>is reflected in the PSD for the minor submission for umeclidinium/vilanterol, which was rejected in November 2014. The submission requested that the recommended restriction for umeclidinium/vilanterol be amended to also include patients who have symptoms that persist despite regular bronchodilator treatment with a LAMA and/</w:t>
      </w:r>
      <w:r w:rsidRPr="001768A4">
        <w:rPr>
          <w:u w:val="single"/>
        </w:rPr>
        <w:t>or</w:t>
      </w:r>
      <w:r w:rsidRPr="00B92CC9">
        <w:t xml:space="preserve"> LABA in addition to those already stabilised on a combination of a LAMA </w:t>
      </w:r>
      <w:r w:rsidRPr="001768A4">
        <w:rPr>
          <w:u w:val="single"/>
        </w:rPr>
        <w:t>and</w:t>
      </w:r>
      <w:r w:rsidRPr="00B92CC9">
        <w:t xml:space="preserve"> LABA. The PSD states that the PBAC considered that the proposed restriction did not address the concerns that patients may initiate a FDC before clinically appropriate</w:t>
      </w:r>
      <w:r>
        <w:t>. T</w:t>
      </w:r>
      <w:r w:rsidRPr="00B92CC9">
        <w:t xml:space="preserve">he guidelines state that </w:t>
      </w:r>
      <w:r>
        <w:t>it is</w:t>
      </w:r>
      <w:r w:rsidRPr="00B92CC9">
        <w:t xml:space="preserve"> clinically appropriate to progress from a LAMA or a LABA to a LAMA/LABA </w:t>
      </w:r>
      <w:r>
        <w:t xml:space="preserve">FDC </w:t>
      </w:r>
      <w:r w:rsidRPr="00B92CC9">
        <w:t>if symptoms are persisting. This issue reflects an inconsistency between the current PBS listings of LAMA/LABAs and the reviewed guidelines.</w:t>
      </w:r>
    </w:p>
    <w:p w14:paraId="16376892" w14:textId="77777777" w:rsidR="00805B6F" w:rsidRPr="00B92CC9" w:rsidRDefault="00805B6F" w:rsidP="00805B6F">
      <w:pPr>
        <w:pStyle w:val="BodyText"/>
      </w:pPr>
      <w:r>
        <w:lastRenderedPageBreak/>
        <w:t>A modified restriction</w:t>
      </w:r>
      <w:r w:rsidRPr="00B92CC9">
        <w:t xml:space="preserve"> </w:t>
      </w:r>
      <w:r>
        <w:t xml:space="preserve">for LAMA/LABA FDCs in line with the </w:t>
      </w:r>
      <w:r w:rsidRPr="00B92CC9">
        <w:t>umeclidinium/vilanterol</w:t>
      </w:r>
      <w:r>
        <w:t xml:space="preserve"> submission </w:t>
      </w:r>
      <w:r w:rsidRPr="00B92CC9">
        <w:t xml:space="preserve">would </w:t>
      </w:r>
      <w:r>
        <w:t xml:space="preserve">provide </w:t>
      </w:r>
      <w:r w:rsidRPr="00B92CC9">
        <w:t>potential advantages for patients, as currently the process is confusing and cumbersome. As the public submission for this review from the LFA/TSANZ points out, ‘the requirement to add a second inhaler device has the potential to lead to greater non-adherence and potential confusion for the patient and clinician in how to use the new device. The intermediate step of two inhalers, followed by a third [LAMA/LABA FDC] is cumbersome and requires an additional visit to the prescriber and again the need to re-educate about another different device.’ The issue of non-adherence in COPD is not acknowledged in either the reviewed guidelines or the PSDs/restrictions of the PBS-listed medicines.</w:t>
      </w:r>
    </w:p>
    <w:p w14:paraId="66B35B04" w14:textId="77777777" w:rsidR="00D32790" w:rsidRPr="00B92CC9" w:rsidRDefault="00805B6F" w:rsidP="00D32790">
      <w:pPr>
        <w:pStyle w:val="BodyText"/>
      </w:pPr>
      <w:r w:rsidRPr="00B92CC9">
        <w:t xml:space="preserve">A complicating factor is that </w:t>
      </w:r>
      <w:r>
        <w:t>some</w:t>
      </w:r>
      <w:r w:rsidRPr="00B92CC9">
        <w:t xml:space="preserve"> individual components of all but one of the PBS-listed LAMA/LABA FDCs are not currently available on the PBS</w:t>
      </w:r>
      <w:r>
        <w:t xml:space="preserve"> for COPD</w:t>
      </w:r>
      <w:r w:rsidRPr="00B92CC9">
        <w:t xml:space="preserve"> (eformoterol, olodaterol</w:t>
      </w:r>
      <w:r>
        <w:t xml:space="preserve"> and</w:t>
      </w:r>
      <w:r w:rsidRPr="00B92CC9">
        <w:t xml:space="preserve"> vilanterol), which may encourage prescribers to initiate dual therapy</w:t>
      </w:r>
      <w:r>
        <w:t xml:space="preserve"> that is inappropriate under the current PBS restrictions</w:t>
      </w:r>
      <w:r w:rsidRPr="00B92CC9">
        <w:t>.</w:t>
      </w:r>
      <w:r w:rsidR="00C8599B">
        <w:t xml:space="preserve">  </w:t>
      </w:r>
      <w:r w:rsidR="00D32790" w:rsidRPr="00B92CC9">
        <w:t>The Guidelines for Preparing Submissions to the PBAC state that it is preferable that the components of the FDC are also listed on the PBS. The PSD for umeclidinium/vilanterol (March 2014) states:</w:t>
      </w:r>
    </w:p>
    <w:p w14:paraId="09B78837" w14:textId="77777777" w:rsidR="00D32790" w:rsidRPr="003E2B15" w:rsidRDefault="00D32790" w:rsidP="00D32790">
      <w:pPr>
        <w:pStyle w:val="BodyText"/>
        <w:ind w:left="720"/>
        <w:rPr>
          <w:i/>
        </w:rPr>
      </w:pPr>
      <w:r w:rsidRPr="003E2B15">
        <w:rPr>
          <w:i/>
        </w:rPr>
        <w:t>The PBAC agreed with the ESC that having a combination product available without having the individual components available was problematic. Patients with COPD cannot be treated in the stepwise manner recommended without changing the LABA and LAMA medications. The PBAC considered there were also risks that patients may transition to combination therapy earlier than clinically necessary due to the individual components being unavailable, or that patients will be prescribed triple therapy with UMEC/VI plus a LABA or LAMA single agent.</w:t>
      </w:r>
    </w:p>
    <w:p w14:paraId="60F15EB3" w14:textId="77777777" w:rsidR="00C8599B" w:rsidRPr="00B92CC9" w:rsidRDefault="00C8599B" w:rsidP="00C8599B">
      <w:pPr>
        <w:pStyle w:val="BodyText"/>
      </w:pPr>
      <w:r w:rsidRPr="00B92CC9">
        <w:t>Therefore, the PBS restrictions for the LAMA/LABA FDCs (that patients must be previously stabilised on a LAMA and a LABA) reflect a complex situation where:</w:t>
      </w:r>
    </w:p>
    <w:p w14:paraId="26CAE620" w14:textId="5933E6DB" w:rsidR="00C8599B" w:rsidRPr="00B92CC9" w:rsidRDefault="00C8599B" w:rsidP="00C8599B">
      <w:pPr>
        <w:pStyle w:val="Bullettext"/>
      </w:pPr>
      <w:r w:rsidRPr="00B92CC9">
        <w:t>the individual components of the F</w:t>
      </w:r>
      <w:r w:rsidR="00F501F4">
        <w:t>DC are not available on the PBS</w:t>
      </w:r>
    </w:p>
    <w:p w14:paraId="67145114" w14:textId="3FED9F9D" w:rsidR="00C8599B" w:rsidRPr="00B92CC9" w:rsidRDefault="00C8599B" w:rsidP="00C8599B">
      <w:pPr>
        <w:pStyle w:val="Bullettext"/>
      </w:pPr>
      <w:r w:rsidRPr="00B92CC9">
        <w:t xml:space="preserve">the restrictions are not </w:t>
      </w:r>
      <w:r>
        <w:t xml:space="preserve">consistent with </w:t>
      </w:r>
      <w:r w:rsidRPr="00B92CC9">
        <w:t>treatment guideli</w:t>
      </w:r>
      <w:r w:rsidR="00F501F4">
        <w:t>nes</w:t>
      </w:r>
    </w:p>
    <w:p w14:paraId="11774E0D" w14:textId="19902466" w:rsidR="00C8599B" w:rsidRDefault="00C8599B" w:rsidP="00C8599B">
      <w:pPr>
        <w:pStyle w:val="Bullettext"/>
      </w:pPr>
      <w:r w:rsidRPr="00B92CC9">
        <w:t>it is pr</w:t>
      </w:r>
      <w:r>
        <w:t xml:space="preserve">eferable to have LAMA/LABAs and ICS/LABAs </w:t>
      </w:r>
      <w:r w:rsidRPr="00B92CC9">
        <w:t>listed</w:t>
      </w:r>
      <w:r>
        <w:t xml:space="preserve"> on the PBS in a way that</w:t>
      </w:r>
      <w:r w:rsidRPr="00B92CC9">
        <w:t xml:space="preserve"> delay</w:t>
      </w:r>
      <w:r>
        <w:t>s</w:t>
      </w:r>
      <w:r w:rsidR="00F501F4">
        <w:t xml:space="preserve"> the introduction of ICS/LABA</w:t>
      </w:r>
    </w:p>
    <w:p w14:paraId="6C62871A" w14:textId="07A1B696" w:rsidR="00F501F4" w:rsidRDefault="00F501F4" w:rsidP="00F501F4">
      <w:pPr>
        <w:pStyle w:val="Bullettext"/>
      </w:pPr>
      <w:r w:rsidRPr="00E37CB3">
        <w:t xml:space="preserve">clinicians </w:t>
      </w:r>
      <w:r>
        <w:t xml:space="preserve">may be encouraged </w:t>
      </w:r>
      <w:r w:rsidRPr="00E37CB3">
        <w:t>to prescribe an ICS/LABA if symptoms are not controlled with</w:t>
      </w:r>
      <w:r>
        <w:t xml:space="preserve"> LAMA or LABA monotherapy </w:t>
      </w:r>
    </w:p>
    <w:p w14:paraId="49D10D15" w14:textId="6B43A653" w:rsidR="00F501F4" w:rsidRDefault="00F501F4" w:rsidP="00F501F4">
      <w:pPr>
        <w:pStyle w:val="Bullettext"/>
      </w:pPr>
      <w:r>
        <w:t>there may be medicines wastage and increased costs for patients and government.</w:t>
      </w:r>
    </w:p>
    <w:p w14:paraId="300D6142" w14:textId="5A880284" w:rsidR="00C8599B" w:rsidRDefault="00C8599B" w:rsidP="00C8599B">
      <w:pPr>
        <w:pStyle w:val="BodyText"/>
      </w:pPr>
      <w:r>
        <w:t xml:space="preserve">The utilisation analysis undertaken for ToR 5, demonstrates that, despite the PBS restriction, a small but growing proportion of COPD patients are initiating </w:t>
      </w:r>
      <w:r w:rsidR="007C7105">
        <w:t>COPD therapy on</w:t>
      </w:r>
      <w:r>
        <w:t xml:space="preserve"> LAMA/LABA </w:t>
      </w:r>
      <w:r w:rsidR="007C7105">
        <w:t xml:space="preserve">combinations </w:t>
      </w:r>
      <w:r>
        <w:t>(see Section 5.6).</w:t>
      </w:r>
    </w:p>
    <w:p w14:paraId="1A11BF1D" w14:textId="27C34FC9" w:rsidR="00A9518B" w:rsidRDefault="00C8599B" w:rsidP="00C8599B">
      <w:pPr>
        <w:pStyle w:val="BodyText"/>
      </w:pPr>
      <w:r>
        <w:t>Some recent clinical trials have assessed the appropriateness of initiating treatment with dual LAMA/LABA therapy. For example, the TONADO studies, shown in</w:t>
      </w:r>
      <w:r w:rsidRPr="00DE2C42">
        <w:t xml:space="preserve"> </w:t>
      </w:r>
      <w:r>
        <w:t xml:space="preserve">Section </w:t>
      </w:r>
      <w:r w:rsidR="00C11F39">
        <w:t>3</w:t>
      </w:r>
      <w:r>
        <w:t xml:space="preserve"> conducted subgroup analyses according to severity of COPD (e.g. GOLD 2), showing that </w:t>
      </w:r>
      <w:r w:rsidR="000342DC">
        <w:t>moderately</w:t>
      </w:r>
      <w:r>
        <w:t xml:space="preserve"> severe patients also benefited from initiating treatment with LAMA/LABA dual therapy. This </w:t>
      </w:r>
      <w:r>
        <w:lastRenderedPageBreak/>
        <w:t xml:space="preserve">benefit in treatment-naïve patients was comparable to the difference observed in treatment-experienced patients. </w:t>
      </w:r>
    </w:p>
    <w:p w14:paraId="0C58DC79" w14:textId="35DD6BCA" w:rsidR="00C8599B" w:rsidRPr="00B92CC9" w:rsidRDefault="005951B3" w:rsidP="00C8599B">
      <w:pPr>
        <w:pStyle w:val="BodyText"/>
      </w:pPr>
      <w:r>
        <w:t>The LAMA/LABA FDC</w:t>
      </w:r>
      <w:r w:rsidR="00C8599B" w:rsidRPr="00B92CC9">
        <w:t xml:space="preserve">s currently have higher prices than the monotherapies; therefore, clinical evidence to support </w:t>
      </w:r>
      <w:r w:rsidR="00C8599B" w:rsidRPr="00B92CC9">
        <w:rPr>
          <w:u w:val="single"/>
        </w:rPr>
        <w:t>initiation</w:t>
      </w:r>
      <w:r w:rsidR="00C8599B" w:rsidRPr="00B92CC9">
        <w:t xml:space="preserve"> onto dual therapy would be required to maintain the higher price of the FDCs if the restriction</w:t>
      </w:r>
      <w:r w:rsidR="00C8599B">
        <w:t xml:space="preserve"> were changed to allow initiation without prior use of a LAMA or LABA</w:t>
      </w:r>
      <w:r w:rsidR="00C8599B" w:rsidRPr="00B92CC9">
        <w:t>. This issue reflects the fact that cost-effectiveness is not disc</w:t>
      </w:r>
      <w:r>
        <w:t xml:space="preserve">ussed in any of the guidelines, while the </w:t>
      </w:r>
      <w:r w:rsidR="00C8599B" w:rsidRPr="00B92CC9">
        <w:t xml:space="preserve">PBS restrictions that are based on both clinical evidence and economic evaluation. </w:t>
      </w:r>
    </w:p>
    <w:p w14:paraId="480EC9F9" w14:textId="0CA92782" w:rsidR="00C8599B" w:rsidRPr="00B92CC9" w:rsidRDefault="00C8599B" w:rsidP="00C8599B">
      <w:pPr>
        <w:pStyle w:val="BodyText"/>
      </w:pPr>
      <w:r w:rsidRPr="00B92CC9">
        <w:t xml:space="preserve">The TGA indications in </w:t>
      </w:r>
      <w:r w:rsidRPr="00B92CC9">
        <w:fldChar w:fldCharType="begin"/>
      </w:r>
      <w:r w:rsidRPr="00B92CC9">
        <w:instrText xml:space="preserve"> REF _Ref463438080 \h  \* MERGEFORMAT </w:instrText>
      </w:r>
      <w:r w:rsidRPr="00B92CC9">
        <w:fldChar w:fldCharType="separate"/>
      </w:r>
      <w:r w:rsidR="00453EA7" w:rsidRPr="00B92CC9">
        <w:t xml:space="preserve">Table </w:t>
      </w:r>
      <w:r w:rsidR="005951B3">
        <w:t>1</w:t>
      </w:r>
      <w:r w:rsidR="00453EA7">
        <w:t>.7</w:t>
      </w:r>
      <w:r w:rsidRPr="00B92CC9">
        <w:fldChar w:fldCharType="end"/>
      </w:r>
      <w:r w:rsidRPr="00B92CC9">
        <w:t xml:space="preserve"> reflect the PBS restrictions for the LAMAs and the only listed LABA (indacaterol); however, they do not reflect the PBS requirement for FDC</w:t>
      </w:r>
      <w:r>
        <w:t>s</w:t>
      </w:r>
      <w:r w:rsidRPr="00B92CC9">
        <w:t xml:space="preserve"> to be used second</w:t>
      </w:r>
      <w:r>
        <w:t>-</w:t>
      </w:r>
      <w:r w:rsidRPr="00B92CC9">
        <w:t>line (and after stabilisation on an individual LAMA</w:t>
      </w:r>
      <w:r>
        <w:t xml:space="preserve"> and </w:t>
      </w:r>
      <w:r w:rsidRPr="00B92CC9">
        <w:t xml:space="preserve">LABA). The TGA indication for FDC LAMA/LABA is identical to the TGA indication for LAMA and LABA monotherapies, allowing first-line use. </w:t>
      </w:r>
    </w:p>
    <w:p w14:paraId="18B2BE47" w14:textId="7466BB9F" w:rsidR="000B7135" w:rsidRPr="00B92CC9" w:rsidRDefault="00C8599B" w:rsidP="000B7135">
      <w:pPr>
        <w:pStyle w:val="BodyText"/>
      </w:pPr>
      <w:r w:rsidRPr="00B92CC9">
        <w:t>The TGA indications do reflect the PBS requirement for patients taking ICS/LABA to have a FEV</w:t>
      </w:r>
      <w:r w:rsidRPr="00B92CC9">
        <w:rPr>
          <w:vertAlign w:val="subscript"/>
        </w:rPr>
        <w:t>1</w:t>
      </w:r>
      <w:r w:rsidRPr="00B92CC9">
        <w:t xml:space="preserve"> less than 50% of predicted normal prior to therapy (with the exception of &lt;70% for fluticasone</w:t>
      </w:r>
      <w:r w:rsidR="006A5129">
        <w:t xml:space="preserve"> furoate</w:t>
      </w:r>
      <w:r w:rsidRPr="00B92CC9">
        <w:t xml:space="preserve">/vilanaterol), and have a history of repeated exacerbations. </w:t>
      </w:r>
      <w:r>
        <w:t xml:space="preserve">This is also reflected in the COPD-X </w:t>
      </w:r>
      <w:r w:rsidR="00774977">
        <w:t xml:space="preserve">guidelines </w:t>
      </w:r>
      <w:r>
        <w:t xml:space="preserve">and GOLD </w:t>
      </w:r>
      <w:r w:rsidR="00774977">
        <w:t>Strategy Report</w:t>
      </w:r>
      <w:r>
        <w:t>. B</w:t>
      </w:r>
      <w:r w:rsidRPr="00B92CC9">
        <w:t xml:space="preserve">oth the TGA indications and the PBS restrictions </w:t>
      </w:r>
      <w:r>
        <w:t xml:space="preserve">for ICS/LABAs </w:t>
      </w:r>
      <w:r w:rsidRPr="00B92CC9">
        <w:t>are clear in that they are not indicated for the initiation of bronchodilator therapy in COPD, which is consistent with the reviewed guidelines.</w:t>
      </w:r>
      <w:r>
        <w:t xml:space="preserve"> </w:t>
      </w:r>
      <w:r w:rsidRPr="00B92CC9">
        <w:t xml:space="preserve">These conditions are imposed to restrict patients from inappropriately initiating ICS therapy. This is actively stated in the GOLD </w:t>
      </w:r>
      <w:r w:rsidR="00774977">
        <w:t>Strategy Report</w:t>
      </w:r>
      <w:r w:rsidRPr="00B92CC9">
        <w:t xml:space="preserve"> (that long-term treatment with ICS is recommended [only] for patients with severe and very severe COPD) and indicated in their step</w:t>
      </w:r>
      <w:r>
        <w:t>wise</w:t>
      </w:r>
      <w:r w:rsidRPr="00B92CC9">
        <w:t xml:space="preserve"> nature. The previous GOLD </w:t>
      </w:r>
      <w:r w:rsidR="00774977">
        <w:t>Strategy Report</w:t>
      </w:r>
      <w:r w:rsidRPr="00B92CC9">
        <w:t xml:space="preserve"> state that severe or very severe airflow </w:t>
      </w:r>
      <w:r>
        <w:t xml:space="preserve">limitation </w:t>
      </w:r>
      <w:r w:rsidRPr="00B92CC9">
        <w:t>reflects FEV</w:t>
      </w:r>
      <w:r w:rsidRPr="00B92CC9">
        <w:rPr>
          <w:vertAlign w:val="subscript"/>
        </w:rPr>
        <w:t>1</w:t>
      </w:r>
      <w:r w:rsidRPr="00B92CC9">
        <w:t xml:space="preserve"> &lt;50% predicted (</w:t>
      </w:r>
      <w:r w:rsidRPr="00B92CC9">
        <w:fldChar w:fldCharType="begin"/>
      </w:r>
      <w:r w:rsidRPr="00B92CC9">
        <w:instrText xml:space="preserve"> REF _Ref465671911 \h </w:instrText>
      </w:r>
      <w:r>
        <w:instrText xml:space="preserve"> \* MERGEFORMAT </w:instrText>
      </w:r>
      <w:r w:rsidRPr="00B92CC9">
        <w:fldChar w:fldCharType="separate"/>
      </w:r>
      <w:r w:rsidR="00453EA7" w:rsidRPr="00B92CC9">
        <w:t xml:space="preserve">Table </w:t>
      </w:r>
      <w:r w:rsidR="00453EA7">
        <w:t>1.6</w:t>
      </w:r>
      <w:r w:rsidRPr="00B92CC9">
        <w:fldChar w:fldCharType="end"/>
      </w:r>
      <w:r w:rsidRPr="00B92CC9">
        <w:t>), although the revised GOLD guidelines are less explicit in that they state that patients with severe/very severe COPD have severe/very severe airflow limitation (but do not give an actual FEV</w:t>
      </w:r>
      <w:r w:rsidRPr="00B92CC9">
        <w:rPr>
          <w:vertAlign w:val="subscript"/>
        </w:rPr>
        <w:t>1</w:t>
      </w:r>
      <w:r w:rsidRPr="00B92CC9">
        <w:t xml:space="preserve"> value).</w:t>
      </w:r>
      <w:r w:rsidR="000B7135">
        <w:t xml:space="preserve"> </w:t>
      </w:r>
    </w:p>
    <w:p w14:paraId="6665878F" w14:textId="71B80127" w:rsidR="00D32790" w:rsidRPr="00B92CC9" w:rsidRDefault="00D32790" w:rsidP="00D32790">
      <w:pPr>
        <w:pStyle w:val="BodyText"/>
      </w:pPr>
      <w:r w:rsidRPr="00B92CC9">
        <w:t xml:space="preserve">The PSD </w:t>
      </w:r>
      <w:r w:rsidR="00A9518B">
        <w:t xml:space="preserve">for </w:t>
      </w:r>
      <w:r w:rsidR="00A9518B" w:rsidRPr="00B92CC9">
        <w:t xml:space="preserve">umeclidinium/vilanterol </w:t>
      </w:r>
      <w:r w:rsidRPr="00B92CC9">
        <w:t xml:space="preserve">states that input was received from TSANZ regarding the clinical place of LAMA/LABA </w:t>
      </w:r>
      <w:r w:rsidR="00A9518B" w:rsidRPr="00B92CC9">
        <w:t>FDC</w:t>
      </w:r>
      <w:r w:rsidR="00A9518B">
        <w:t xml:space="preserve">s </w:t>
      </w:r>
      <w:r w:rsidRPr="00B92CC9">
        <w:t>in the treatment of COPD. Reasoning behind the recommendation for PBS listing of umeclidinium/vilanterol is as follows:</w:t>
      </w:r>
    </w:p>
    <w:p w14:paraId="600E71F5" w14:textId="3B1119A6" w:rsidR="00D32790" w:rsidRPr="003E2B15" w:rsidRDefault="00D32790" w:rsidP="00D32790">
      <w:pPr>
        <w:pStyle w:val="BodyText"/>
        <w:ind w:left="720"/>
        <w:rPr>
          <w:i/>
        </w:rPr>
      </w:pPr>
      <w:r w:rsidRPr="003E2B15">
        <w:rPr>
          <w:i/>
        </w:rPr>
        <w:t>The PBAC noted that the treatment algorithm for COPD is changing. The PBAC considered it was appropriate to delay the introduction of ICS/LABA combination therapy in less severe disease, given the potential safety risks associated with ICS use. The PBAC considered that use of the combination of a LAMA and a LABA (as single agents given concurrently or as a fixed dose combination) was preferred to the earlier introduction of an ICS/LABA combination. Such use would be consistent with the Australian COPD-X guidelines, where introduction of an ICS is recommended for patients with more severe disease (FEV</w:t>
      </w:r>
      <w:r w:rsidRPr="003E2B15">
        <w:rPr>
          <w:i/>
          <w:vertAlign w:val="subscript"/>
        </w:rPr>
        <w:t>1</w:t>
      </w:r>
      <w:r w:rsidRPr="003E2B15">
        <w:rPr>
          <w:i/>
        </w:rPr>
        <w:t xml:space="preserve"> &lt;50% predicted and the patient has had two or more exacerbations in the previous 12 months). </w:t>
      </w:r>
    </w:p>
    <w:p w14:paraId="62BC2DFD" w14:textId="30F84B57" w:rsidR="00D32790" w:rsidRDefault="00D32790" w:rsidP="00D32790">
      <w:pPr>
        <w:pStyle w:val="BodyText"/>
      </w:pPr>
      <w:r w:rsidRPr="00B92CC9">
        <w:lastRenderedPageBreak/>
        <w:t xml:space="preserve">Importantly, for ICS/LABAs, the COPD-X and GOLD </w:t>
      </w:r>
      <w:r w:rsidR="00774977">
        <w:t>Strategy Report</w:t>
      </w:r>
      <w:r w:rsidRPr="00B92CC9">
        <w:t xml:space="preserve"> reflect both the TGA indications and PBS restrictions that patients must have a FEV</w:t>
      </w:r>
      <w:r w:rsidRPr="00B92CC9">
        <w:rPr>
          <w:vertAlign w:val="subscript"/>
        </w:rPr>
        <w:t>1</w:t>
      </w:r>
      <w:r w:rsidRPr="00B92CC9">
        <w:t xml:space="preserve"> less than 50% of predicted normal prior to therapy, and must have a history of repeated exacerbations. These conditions are imposed to restrict patients from inappropriately initiating ICS therapy. This is actively stated in the GOLD </w:t>
      </w:r>
      <w:r w:rsidR="00774977">
        <w:t>Strategy Report</w:t>
      </w:r>
      <w:r w:rsidRPr="00B92CC9">
        <w:t xml:space="preserve"> (that long-term treatment with ICS is recommended [only] for patients with severe and very severe COPD) and indicated in their step</w:t>
      </w:r>
      <w:r>
        <w:t>wise</w:t>
      </w:r>
      <w:r w:rsidRPr="00B92CC9">
        <w:t xml:space="preserve"> nature. The previous GOLD </w:t>
      </w:r>
      <w:r w:rsidR="00774977">
        <w:t>Strategy Report</w:t>
      </w:r>
      <w:r w:rsidRPr="00B92CC9">
        <w:t xml:space="preserve"> state that severe or very severe airflow reflects FEV</w:t>
      </w:r>
      <w:r w:rsidRPr="00B92CC9">
        <w:rPr>
          <w:vertAlign w:val="subscript"/>
        </w:rPr>
        <w:t>1</w:t>
      </w:r>
      <w:r w:rsidRPr="00B92CC9">
        <w:t xml:space="preserve"> &lt;50% predicted (</w:t>
      </w:r>
      <w:r w:rsidRPr="00B92CC9">
        <w:fldChar w:fldCharType="begin"/>
      </w:r>
      <w:r w:rsidRPr="00B92CC9">
        <w:instrText xml:space="preserve"> REF _Ref465671911 \h </w:instrText>
      </w:r>
      <w:r>
        <w:instrText xml:space="preserve"> \* MERGEFORMAT </w:instrText>
      </w:r>
      <w:r w:rsidRPr="00B92CC9">
        <w:fldChar w:fldCharType="separate"/>
      </w:r>
      <w:r w:rsidR="00453EA7" w:rsidRPr="00B92CC9">
        <w:t xml:space="preserve">Table </w:t>
      </w:r>
      <w:r w:rsidR="00453EA7">
        <w:t>1.6</w:t>
      </w:r>
      <w:r w:rsidRPr="00B92CC9">
        <w:fldChar w:fldCharType="end"/>
      </w:r>
      <w:r w:rsidRPr="00B92CC9">
        <w:t>), alth</w:t>
      </w:r>
      <w:r w:rsidR="003114C2">
        <w:t>o</w:t>
      </w:r>
      <w:r w:rsidRPr="00B92CC9">
        <w:t xml:space="preserve">ugh the revised GOLD </w:t>
      </w:r>
      <w:r w:rsidR="00774977">
        <w:t>Strategy Report</w:t>
      </w:r>
      <w:r w:rsidRPr="00B92CC9">
        <w:t xml:space="preserve"> are less explicit in that they state that patients with severe/very severe COPD have severe/very severe airflow limitation (but do not give an actual FEV</w:t>
      </w:r>
      <w:r w:rsidRPr="00B92CC9">
        <w:rPr>
          <w:vertAlign w:val="subscript"/>
        </w:rPr>
        <w:t>1</w:t>
      </w:r>
      <w:r w:rsidRPr="00B92CC9">
        <w:t xml:space="preserve"> value).</w:t>
      </w:r>
      <w:r w:rsidR="000B7135">
        <w:t xml:space="preserve"> T</w:t>
      </w:r>
      <w:r w:rsidR="000B7135" w:rsidRPr="00B92CC9">
        <w:t>here is nothing in the PBS restrictions or the TGA indications to stop patients who are prescribed a LAMA or LABA progressing in their therapy straight to an ICS/LABA, as long as the severity restrictions for an ICS/LABA (FEV</w:t>
      </w:r>
      <w:r w:rsidR="000B7135" w:rsidRPr="00B92CC9">
        <w:rPr>
          <w:vertAlign w:val="subscript"/>
        </w:rPr>
        <w:t>1</w:t>
      </w:r>
      <w:r w:rsidR="000B7135" w:rsidRPr="00B92CC9">
        <w:t xml:space="preserve"> &lt;50% predicted and repeated exacerbations) are met.</w:t>
      </w:r>
    </w:p>
    <w:p w14:paraId="683D2FC7" w14:textId="77777777" w:rsidR="00697A3B" w:rsidRDefault="00ED61E9" w:rsidP="00697A3B">
      <w:pPr>
        <w:pStyle w:val="BodyText"/>
      </w:pPr>
      <w:r w:rsidRPr="00B92CC9">
        <w:t>The COPD-X guidelines distinguish between the FEV</w:t>
      </w:r>
      <w:r w:rsidRPr="00B92CC9">
        <w:rPr>
          <w:vertAlign w:val="subscript"/>
        </w:rPr>
        <w:t>1</w:t>
      </w:r>
      <w:r w:rsidRPr="00B92CC9">
        <w:t xml:space="preserve"> values used to describe disease severity, and the FEV</w:t>
      </w:r>
      <w:r w:rsidRPr="00B92CC9">
        <w:rPr>
          <w:vertAlign w:val="subscript"/>
        </w:rPr>
        <w:t>1</w:t>
      </w:r>
      <w:r w:rsidRPr="00B92CC9">
        <w:t xml:space="preserve"> threshold for taking medication to prevent an exacerbation. According to COPD-X, mild disease is characterised by FEV</w:t>
      </w:r>
      <w:r w:rsidRPr="00B92CC9">
        <w:rPr>
          <w:vertAlign w:val="subscript"/>
        </w:rPr>
        <w:t>1</w:t>
      </w:r>
      <w:r w:rsidRPr="00B92CC9">
        <w:t xml:space="preserve"> 60-80% predicted, moderate disease is 40-59% predicted, and severe disease is &lt;40% predicted (shown in </w:t>
      </w:r>
      <w:r w:rsidRPr="00B92CC9">
        <w:fldChar w:fldCharType="begin"/>
      </w:r>
      <w:r w:rsidRPr="00B92CC9">
        <w:instrText xml:space="preserve"> REF _Ref465671911 \h </w:instrText>
      </w:r>
      <w:r>
        <w:instrText xml:space="preserve"> \* MERGEFORMAT </w:instrText>
      </w:r>
      <w:r w:rsidRPr="00B92CC9">
        <w:fldChar w:fldCharType="separate"/>
      </w:r>
      <w:r w:rsidR="00453EA7" w:rsidRPr="00B92CC9">
        <w:t xml:space="preserve">Table </w:t>
      </w:r>
      <w:r w:rsidR="00453EA7">
        <w:rPr>
          <w:noProof/>
        </w:rPr>
        <w:t>1.6</w:t>
      </w:r>
      <w:r w:rsidRPr="00B92CC9">
        <w:fldChar w:fldCharType="end"/>
      </w:r>
      <w:r w:rsidRPr="00B92CC9">
        <w:t>). The COPD-X guidelines specify that exacerbation prevention with medication (ICS/LABA) should occur when FEV</w:t>
      </w:r>
      <w:r w:rsidRPr="00B92CC9">
        <w:rPr>
          <w:vertAlign w:val="subscript"/>
        </w:rPr>
        <w:t>1</w:t>
      </w:r>
      <w:r w:rsidRPr="00B92CC9">
        <w:t xml:space="preserve"> is &lt;50% predicted with two or more exacerbations in the previous 12 months, which is consistent with the PBS restrictions for these medications. This means that a patient who is prescribed an ICS/LABA could have either moderate or severe COPD, according to the COPD-X guidelines.</w:t>
      </w:r>
    </w:p>
    <w:p w14:paraId="0E5EE294" w14:textId="16EBB99E" w:rsidR="00ED61E9" w:rsidRDefault="00ED61E9" w:rsidP="00697A3B">
      <w:pPr>
        <w:pStyle w:val="BodyText"/>
      </w:pPr>
      <w:r>
        <w:t>T</w:t>
      </w:r>
      <w:r w:rsidRPr="00B92CC9">
        <w:t xml:space="preserve">he ICS/LABA FDCs are further along the ‘stepped’ </w:t>
      </w:r>
      <w:r>
        <w:t xml:space="preserve">treatment </w:t>
      </w:r>
      <w:r w:rsidRPr="00B92CC9">
        <w:t>algorithm and</w:t>
      </w:r>
      <w:r>
        <w:t xml:space="preserve"> used</w:t>
      </w:r>
      <w:r w:rsidRPr="00B92CC9">
        <w:t xml:space="preserve"> for more severe COPD</w:t>
      </w:r>
      <w:r>
        <w:t xml:space="preserve"> with exacerbations. However, the ICS/LABAs</w:t>
      </w:r>
      <w:r w:rsidRPr="00B92CC9">
        <w:t xml:space="preserve"> all have a Restricted Benefit listing based on COPD severity, rather tha</w:t>
      </w:r>
      <w:r>
        <w:t>n the more onerous</w:t>
      </w:r>
      <w:r w:rsidRPr="00B92CC9">
        <w:t xml:space="preserve"> Authority Required </w:t>
      </w:r>
      <w:r>
        <w:t xml:space="preserve">(STREAMLINED) </w:t>
      </w:r>
      <w:r w:rsidRPr="00B92CC9">
        <w:t>listing</w:t>
      </w:r>
      <w:r>
        <w:t xml:space="preserve"> that applies to the LAMA/LABAs</w:t>
      </w:r>
      <w:r w:rsidRPr="00B92CC9">
        <w:t>.</w:t>
      </w:r>
      <w:r>
        <w:t xml:space="preserve"> The method of restriction for the</w:t>
      </w:r>
      <w:r w:rsidRPr="009E4379">
        <w:t xml:space="preserve"> </w:t>
      </w:r>
      <w:r>
        <w:t>LAMA/LABAs and</w:t>
      </w:r>
      <w:r w:rsidRPr="009E4379">
        <w:t xml:space="preserve"> </w:t>
      </w:r>
      <w:r>
        <w:t xml:space="preserve">the </w:t>
      </w:r>
      <w:r w:rsidRPr="009E4379">
        <w:t xml:space="preserve">ICS/LABAs </w:t>
      </w:r>
      <w:r>
        <w:t>does not align with their position in the treatment algorithm</w:t>
      </w:r>
      <w:r w:rsidRPr="009E4379">
        <w:t>.</w:t>
      </w:r>
      <w:r>
        <w:t xml:space="preserve"> </w:t>
      </w:r>
    </w:p>
    <w:p w14:paraId="6926EFDA" w14:textId="77777777" w:rsidR="00ED61E9" w:rsidRPr="00ED61E9" w:rsidRDefault="00ED61E9" w:rsidP="00ED61E9">
      <w:r w:rsidRPr="00ED61E9">
        <w:t>In December 2014, as part of the Post-market Review of Authority Required Medicines, the PBAC recommended that there should be two key criteria for determining whether a pharmaceutical benefit should require an Authority Required listing on initial listing:</w:t>
      </w:r>
    </w:p>
    <w:p w14:paraId="15CC5EDB" w14:textId="77777777" w:rsidR="00ED61E9" w:rsidRPr="00ED61E9" w:rsidRDefault="00ED61E9" w:rsidP="001162BD">
      <w:pPr>
        <w:pStyle w:val="ListParagraph"/>
        <w:numPr>
          <w:ilvl w:val="0"/>
          <w:numId w:val="35"/>
        </w:numPr>
      </w:pPr>
      <w:r w:rsidRPr="00ED61E9">
        <w:t>Potential for use in a population in which the medicines is not cost effective or where the PBAC has not determined the comparative effectiveness and cost.</w:t>
      </w:r>
    </w:p>
    <w:p w14:paraId="5C5FB72C" w14:textId="77777777" w:rsidR="00ED61E9" w:rsidRPr="00ED61E9" w:rsidRDefault="00ED61E9" w:rsidP="001162BD">
      <w:pPr>
        <w:pStyle w:val="ListParagraph"/>
        <w:numPr>
          <w:ilvl w:val="0"/>
          <w:numId w:val="35"/>
        </w:numPr>
      </w:pPr>
      <w:r w:rsidRPr="00ED61E9">
        <w:t>Potential for high cost per patient or high total cost to the health system and Government’s budget.</w:t>
      </w:r>
    </w:p>
    <w:p w14:paraId="5F02F4FD" w14:textId="77777777" w:rsidR="00ED61E9" w:rsidRPr="00ED61E9" w:rsidRDefault="00ED61E9" w:rsidP="00ED61E9">
      <w:r w:rsidRPr="00ED61E9">
        <w:t>The PBAC also recommended that the following additional factors may need to be considered:</w:t>
      </w:r>
    </w:p>
    <w:p w14:paraId="0F7D7E3B" w14:textId="77777777" w:rsidR="00ED61E9" w:rsidRPr="00ED61E9" w:rsidRDefault="00ED61E9" w:rsidP="001162BD">
      <w:pPr>
        <w:pStyle w:val="ListParagraph"/>
        <w:numPr>
          <w:ilvl w:val="0"/>
          <w:numId w:val="36"/>
        </w:numPr>
        <w:spacing w:before="0"/>
        <w:ind w:left="993"/>
        <w:jc w:val="left"/>
      </w:pPr>
      <w:r w:rsidRPr="00ED61E9">
        <w:t>QUM factors</w:t>
      </w:r>
    </w:p>
    <w:p w14:paraId="5C605B9F" w14:textId="77777777" w:rsidR="00ED61E9" w:rsidRPr="00ED61E9" w:rsidRDefault="00ED61E9" w:rsidP="001162BD">
      <w:pPr>
        <w:pStyle w:val="ListParagraph"/>
        <w:numPr>
          <w:ilvl w:val="0"/>
          <w:numId w:val="36"/>
        </w:numPr>
        <w:spacing w:before="0"/>
        <w:ind w:left="993"/>
        <w:jc w:val="left"/>
      </w:pPr>
      <w:r w:rsidRPr="00ED61E9">
        <w:t>safety</w:t>
      </w:r>
    </w:p>
    <w:p w14:paraId="77A7D9D2" w14:textId="77777777" w:rsidR="00ED61E9" w:rsidRPr="00ED61E9" w:rsidRDefault="00ED61E9" w:rsidP="001162BD">
      <w:pPr>
        <w:pStyle w:val="ListParagraph"/>
        <w:numPr>
          <w:ilvl w:val="0"/>
          <w:numId w:val="36"/>
        </w:numPr>
        <w:spacing w:before="0"/>
        <w:ind w:left="993"/>
        <w:jc w:val="left"/>
      </w:pPr>
      <w:r w:rsidRPr="00ED61E9">
        <w:t>administrative burden.</w:t>
      </w:r>
    </w:p>
    <w:p w14:paraId="7D5C3F2D" w14:textId="77777777" w:rsidR="00ED61E9" w:rsidRDefault="00ED61E9" w:rsidP="00ED61E9">
      <w:pPr>
        <w:pStyle w:val="BodyText"/>
      </w:pPr>
      <w:r>
        <w:t>As already discussed in relation to ICS/LABAs, t</w:t>
      </w:r>
      <w:r w:rsidRPr="002A36A6">
        <w:t>here is a note in the PBS restriction for ICS/LABAs that patients must not be on a single agent LABA</w:t>
      </w:r>
      <w:r>
        <w:t>, which could</w:t>
      </w:r>
      <w:r w:rsidRPr="002A36A6">
        <w:t xml:space="preserve"> be </w:t>
      </w:r>
      <w:r>
        <w:t xml:space="preserve">expanded to </w:t>
      </w:r>
      <w:r>
        <w:lastRenderedPageBreak/>
        <w:t>state</w:t>
      </w:r>
      <w:r w:rsidRPr="002A36A6">
        <w:t xml:space="preserve"> that patients should not be on a single agent LABA </w:t>
      </w:r>
      <w:r w:rsidRPr="002A36A6">
        <w:rPr>
          <w:u w:val="single"/>
        </w:rPr>
        <w:t>or</w:t>
      </w:r>
      <w:r w:rsidRPr="002A36A6">
        <w:t xml:space="preserve"> a LAMA/LABA FDC. </w:t>
      </w:r>
      <w:r>
        <w:t>For consistency</w:t>
      </w:r>
      <w:r w:rsidRPr="002A36A6">
        <w:t>, an analogous note could be added to the restriction for</w:t>
      </w:r>
      <w:r>
        <w:t xml:space="preserve"> indacaterol</w:t>
      </w:r>
      <w:r w:rsidRPr="002A36A6">
        <w:t xml:space="preserve"> that patients should not be on LAMA</w:t>
      </w:r>
      <w:r>
        <w:t>/LABA</w:t>
      </w:r>
      <w:r w:rsidRPr="002A36A6">
        <w:t xml:space="preserve"> or ICS/LABA.</w:t>
      </w:r>
    </w:p>
    <w:p w14:paraId="56F0A525" w14:textId="77777777" w:rsidR="00D32790" w:rsidRPr="00B92CC9" w:rsidRDefault="00D32790" w:rsidP="00D32790">
      <w:pPr>
        <w:pStyle w:val="BodyText"/>
      </w:pPr>
    </w:p>
    <w:p w14:paraId="68FC69C2" w14:textId="77777777" w:rsidR="00D32790" w:rsidRPr="00B92CC9" w:rsidRDefault="00D32790" w:rsidP="00D32790">
      <w:pPr>
        <w:spacing w:before="240"/>
        <w:sectPr w:rsidR="00D32790" w:rsidRPr="00B92CC9" w:rsidSect="00125AF7">
          <w:headerReference w:type="even" r:id="rId102"/>
          <w:footerReference w:type="default" r:id="rId103"/>
          <w:headerReference w:type="first" r:id="rId104"/>
          <w:pgSz w:w="11906" w:h="16838"/>
          <w:pgMar w:top="1134" w:right="1134" w:bottom="1134" w:left="1134" w:header="709" w:footer="709" w:gutter="0"/>
          <w:cols w:space="708"/>
          <w:docGrid w:linePitch="360"/>
        </w:sectPr>
      </w:pPr>
    </w:p>
    <w:p w14:paraId="36723834" w14:textId="29759F6F" w:rsidR="00D32790" w:rsidRPr="00B92CC9" w:rsidRDefault="00D32790" w:rsidP="009D4A65">
      <w:pPr>
        <w:pStyle w:val="ToR1TableHeader"/>
      </w:pPr>
      <w:bookmarkStart w:id="157" w:name="_Ref463438080"/>
      <w:bookmarkStart w:id="158" w:name="_Toc468034432"/>
      <w:bookmarkStart w:id="159" w:name="_Toc473291177"/>
      <w:bookmarkStart w:id="160" w:name="_Toc486016458"/>
      <w:bookmarkStart w:id="161" w:name="_Toc486017609"/>
      <w:r w:rsidRPr="00B92CC9">
        <w:lastRenderedPageBreak/>
        <w:t xml:space="preserve">Table </w:t>
      </w:r>
      <w:r w:rsidR="00A6736D">
        <w:t>1</w:t>
      </w:r>
      <w:r>
        <w:t>.</w:t>
      </w:r>
      <w:fldSimple w:instr=" SEQ Table \* ARABIC \s 1 ">
        <w:r w:rsidR="00453EA7">
          <w:rPr>
            <w:noProof/>
          </w:rPr>
          <w:t>7</w:t>
        </w:r>
      </w:fldSimple>
      <w:bookmarkEnd w:id="157"/>
      <w:r w:rsidRPr="00B92CC9">
        <w:tab/>
        <w:t>Concordance between PBS prescribing restrictions and clinical guidelines for COPD medications</w:t>
      </w:r>
      <w:bookmarkEnd w:id="158"/>
      <w:bookmarkEnd w:id="159"/>
      <w:bookmarkEnd w:id="160"/>
      <w:bookmarkEnd w:id="1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Concordance between PBS prescribing restrictions and clinical guidelines for COPD medications"/>
      </w:tblPr>
      <w:tblGrid>
        <w:gridCol w:w="1424"/>
        <w:gridCol w:w="2977"/>
        <w:gridCol w:w="3403"/>
        <w:gridCol w:w="2834"/>
        <w:gridCol w:w="3942"/>
      </w:tblGrid>
      <w:tr w:rsidR="00D32790" w:rsidRPr="00B92CC9" w14:paraId="22E2E171" w14:textId="77777777" w:rsidTr="00D51AE3">
        <w:trPr>
          <w:tblHeader/>
        </w:trPr>
        <w:tc>
          <w:tcPr>
            <w:tcW w:w="488" w:type="pct"/>
            <w:shd w:val="clear" w:color="auto" w:fill="BFBFBF"/>
          </w:tcPr>
          <w:p w14:paraId="56E2FEFA" w14:textId="77777777" w:rsidR="00D32790" w:rsidRPr="00B92CC9" w:rsidRDefault="00D32790" w:rsidP="00D32790">
            <w:pPr>
              <w:pStyle w:val="01TableHEADINGleftaligned"/>
            </w:pPr>
            <w:r w:rsidRPr="00B92CC9">
              <w:t>Name of active ingredient</w:t>
            </w:r>
          </w:p>
          <w:p w14:paraId="5D5C9FB9" w14:textId="77777777" w:rsidR="00D32790" w:rsidRPr="00B92CC9" w:rsidRDefault="00D32790" w:rsidP="00D32790">
            <w:pPr>
              <w:pStyle w:val="01TableHEADINGleftaligned"/>
            </w:pPr>
            <w:r w:rsidRPr="00B92CC9">
              <w:t>(brand name</w:t>
            </w:r>
            <w:r w:rsidRPr="00B92CC9">
              <w:rPr>
                <w:vertAlign w:val="superscript"/>
              </w:rPr>
              <w:t>a</w:t>
            </w:r>
            <w:r w:rsidRPr="00B92CC9">
              <w:t>)</w:t>
            </w:r>
          </w:p>
        </w:tc>
        <w:tc>
          <w:tcPr>
            <w:tcW w:w="1021" w:type="pct"/>
            <w:shd w:val="clear" w:color="auto" w:fill="BFBFBF"/>
          </w:tcPr>
          <w:p w14:paraId="4568736B" w14:textId="77777777" w:rsidR="00D32790" w:rsidRPr="00B92CC9" w:rsidRDefault="00D32790" w:rsidP="00D32790">
            <w:pPr>
              <w:pStyle w:val="01TableHEADINGleftaligned"/>
            </w:pPr>
            <w:r w:rsidRPr="00B92CC9">
              <w:t>1. PBS prescribing restriction for COPD</w:t>
            </w:r>
            <w:r>
              <w:br/>
            </w:r>
            <w:r w:rsidRPr="00B92CC9">
              <w:t>(listing date)</w:t>
            </w:r>
          </w:p>
          <w:p w14:paraId="5320A956" w14:textId="77777777" w:rsidR="00D32790" w:rsidRPr="00B92CC9" w:rsidRDefault="00D32790" w:rsidP="00D32790">
            <w:pPr>
              <w:pStyle w:val="01TableHEADINGleftaligned"/>
            </w:pPr>
            <w:r w:rsidRPr="00B92CC9">
              <w:t xml:space="preserve">2. TGA indication for COPD </w:t>
            </w:r>
            <w:r>
              <w:br/>
            </w:r>
            <w:r w:rsidRPr="00B92CC9">
              <w:t>(AusPAR date)</w:t>
            </w:r>
          </w:p>
        </w:tc>
        <w:tc>
          <w:tcPr>
            <w:tcW w:w="1167" w:type="pct"/>
            <w:shd w:val="clear" w:color="auto" w:fill="BFBFBF"/>
          </w:tcPr>
          <w:p w14:paraId="270D1D70" w14:textId="77777777" w:rsidR="00D32790" w:rsidRPr="00B92CC9" w:rsidRDefault="00D32790" w:rsidP="00D32790">
            <w:pPr>
              <w:pStyle w:val="01TableHEADINGleftaligned"/>
            </w:pPr>
            <w:r w:rsidRPr="00B92CC9">
              <w:t>Intended use based on PSD and concerns of PBAC or sponsor</w:t>
            </w:r>
          </w:p>
        </w:tc>
        <w:tc>
          <w:tcPr>
            <w:tcW w:w="972" w:type="pct"/>
            <w:shd w:val="clear" w:color="auto" w:fill="BFBFBF"/>
          </w:tcPr>
          <w:p w14:paraId="3D2F1952" w14:textId="77777777" w:rsidR="00D32790" w:rsidRPr="00B92CC9" w:rsidRDefault="00D32790" w:rsidP="00D32790">
            <w:pPr>
              <w:pStyle w:val="01TableHEADINGleftaligned"/>
            </w:pPr>
            <w:r w:rsidRPr="00B92CC9">
              <w:t>PBS or TGA restrictions for asthma, bronchospasm or mixed airways disease (October 2016)</w:t>
            </w:r>
          </w:p>
        </w:tc>
        <w:tc>
          <w:tcPr>
            <w:tcW w:w="1352" w:type="pct"/>
            <w:shd w:val="clear" w:color="auto" w:fill="BFBFBF"/>
          </w:tcPr>
          <w:p w14:paraId="52EB2B24" w14:textId="77777777" w:rsidR="00D32790" w:rsidRPr="00B92CC9" w:rsidRDefault="00D32790" w:rsidP="00D32790">
            <w:pPr>
              <w:pStyle w:val="01TableHEADINGleftaligned"/>
            </w:pPr>
            <w:r w:rsidRPr="00B92CC9">
              <w:t>Concordance between COPD PBS prescribing restrictions and clinical guidelines</w:t>
            </w:r>
          </w:p>
        </w:tc>
      </w:tr>
      <w:tr w:rsidR="00D32790" w:rsidRPr="00B92CC9" w14:paraId="102FEB75" w14:textId="77777777" w:rsidTr="00D51AE3">
        <w:tc>
          <w:tcPr>
            <w:tcW w:w="488" w:type="pct"/>
            <w:shd w:val="clear" w:color="auto" w:fill="000000"/>
          </w:tcPr>
          <w:p w14:paraId="74EF6BF6" w14:textId="77777777" w:rsidR="00D32790" w:rsidRPr="00B92CC9" w:rsidRDefault="00D32790" w:rsidP="00D32790">
            <w:pPr>
              <w:pStyle w:val="04Tablesubheading"/>
            </w:pPr>
            <w:r w:rsidRPr="00B92CC9">
              <w:t>SAMA</w:t>
            </w:r>
          </w:p>
        </w:tc>
        <w:tc>
          <w:tcPr>
            <w:tcW w:w="1021" w:type="pct"/>
            <w:shd w:val="clear" w:color="auto" w:fill="000000"/>
          </w:tcPr>
          <w:p w14:paraId="200DBA40" w14:textId="77777777" w:rsidR="00D32790" w:rsidRPr="00B92CC9" w:rsidRDefault="00D32790" w:rsidP="00D32790">
            <w:pPr>
              <w:pStyle w:val="04Tablesubheading"/>
            </w:pPr>
          </w:p>
        </w:tc>
        <w:tc>
          <w:tcPr>
            <w:tcW w:w="1167" w:type="pct"/>
            <w:shd w:val="clear" w:color="auto" w:fill="000000"/>
          </w:tcPr>
          <w:p w14:paraId="49AEE2B8" w14:textId="77777777" w:rsidR="00D32790" w:rsidRPr="00B92CC9" w:rsidRDefault="00D32790" w:rsidP="00D32790">
            <w:pPr>
              <w:pStyle w:val="04Tablesubheading"/>
            </w:pPr>
          </w:p>
        </w:tc>
        <w:tc>
          <w:tcPr>
            <w:tcW w:w="972" w:type="pct"/>
            <w:shd w:val="clear" w:color="auto" w:fill="000000"/>
          </w:tcPr>
          <w:p w14:paraId="553C92E5" w14:textId="77777777" w:rsidR="00D32790" w:rsidRPr="00B92CC9" w:rsidRDefault="00D32790" w:rsidP="00D32790">
            <w:pPr>
              <w:pStyle w:val="04Tablesubheading"/>
            </w:pPr>
          </w:p>
        </w:tc>
        <w:tc>
          <w:tcPr>
            <w:tcW w:w="1352" w:type="pct"/>
            <w:shd w:val="clear" w:color="auto" w:fill="000000"/>
          </w:tcPr>
          <w:p w14:paraId="0FDC442B" w14:textId="77777777" w:rsidR="00D32790" w:rsidRPr="00B92CC9" w:rsidRDefault="00D32790" w:rsidP="00D32790">
            <w:pPr>
              <w:pStyle w:val="04Tablesubheading"/>
            </w:pPr>
          </w:p>
        </w:tc>
      </w:tr>
      <w:tr w:rsidR="00D32790" w:rsidRPr="00B92CC9" w14:paraId="1B8CAF71" w14:textId="77777777" w:rsidTr="00D51AE3">
        <w:tc>
          <w:tcPr>
            <w:tcW w:w="488" w:type="pct"/>
            <w:shd w:val="clear" w:color="auto" w:fill="auto"/>
          </w:tcPr>
          <w:p w14:paraId="1968A612" w14:textId="77777777" w:rsidR="00D32790" w:rsidRPr="00B92CC9" w:rsidRDefault="00D32790" w:rsidP="00D32790">
            <w:pPr>
              <w:pStyle w:val="05Tabletext"/>
            </w:pPr>
            <w:r w:rsidRPr="00B92CC9">
              <w:t>Ipratropium</w:t>
            </w:r>
          </w:p>
          <w:p w14:paraId="5EB7CDB7" w14:textId="77777777" w:rsidR="00D32790" w:rsidRDefault="00D32790" w:rsidP="00D32790">
            <w:pPr>
              <w:pStyle w:val="06Tabletextspacebefore"/>
            </w:pPr>
            <w:r w:rsidRPr="00B92CC9">
              <w:t>(</w:t>
            </w:r>
            <w:r>
              <w:t>a. Atrovent 20 μg</w:t>
            </w:r>
            <w:r w:rsidRPr="00B92CC9">
              <w:t xml:space="preserve"> actuations</w:t>
            </w:r>
          </w:p>
          <w:p w14:paraId="4C5BC2C4" w14:textId="77777777" w:rsidR="00D32790" w:rsidRPr="00B92CC9" w:rsidRDefault="00D32790" w:rsidP="00D32790">
            <w:pPr>
              <w:pStyle w:val="06Tabletextspacebefore"/>
            </w:pPr>
            <w:r>
              <w:t xml:space="preserve">b. </w:t>
            </w:r>
            <w:r w:rsidRPr="00B92CC9">
              <w:t xml:space="preserve">Atrovent 250, 500 </w:t>
            </w:r>
            <w:r>
              <w:t>μ</w:t>
            </w:r>
            <w:r w:rsidRPr="00B92CC9">
              <w:t xml:space="preserve">g/mL inhalation solution) </w:t>
            </w:r>
          </w:p>
        </w:tc>
        <w:tc>
          <w:tcPr>
            <w:tcW w:w="1021" w:type="pct"/>
            <w:shd w:val="clear" w:color="auto" w:fill="auto"/>
          </w:tcPr>
          <w:p w14:paraId="774BB882" w14:textId="77777777" w:rsidR="00D32790" w:rsidRDefault="00D32790" w:rsidP="00D32790">
            <w:pPr>
              <w:pStyle w:val="05Tabletext"/>
            </w:pPr>
            <w:r w:rsidRPr="00B92CC9">
              <w:t>1</w:t>
            </w:r>
            <w:r>
              <w:t>a</w:t>
            </w:r>
            <w:r w:rsidRPr="00B92CC9">
              <w:t xml:space="preserve">. </w:t>
            </w:r>
            <w:r>
              <w:t>Unrestricted (pressurised inhaler)</w:t>
            </w:r>
          </w:p>
          <w:p w14:paraId="2EF2553B" w14:textId="77777777" w:rsidR="00D32790" w:rsidRPr="00B92CC9" w:rsidRDefault="00D32790" w:rsidP="00D32790">
            <w:pPr>
              <w:pStyle w:val="06Tabletextspacebefore"/>
            </w:pPr>
            <w:r>
              <w:t xml:space="preserve">1b. </w:t>
            </w:r>
            <w:r w:rsidRPr="00B92CC9">
              <w:t xml:space="preserve">Restricted </w:t>
            </w:r>
            <w:r>
              <w:t>B</w:t>
            </w:r>
            <w:r w:rsidRPr="00B92CC9">
              <w:t>enefit</w:t>
            </w:r>
            <w:r>
              <w:t xml:space="preserve"> (nebuliser)</w:t>
            </w:r>
          </w:p>
          <w:p w14:paraId="21BC719B" w14:textId="77777777" w:rsidR="00D32790" w:rsidRPr="00B92CC9" w:rsidRDefault="00D32790" w:rsidP="00D32790">
            <w:pPr>
              <w:pStyle w:val="05Tabletext"/>
            </w:pPr>
            <w:r w:rsidRPr="00B92CC9">
              <w:t>COPD. Patient must be unable to use this drug delivered from an oral pressurised inhalation device via a spacer (pre-2003).</w:t>
            </w:r>
          </w:p>
          <w:p w14:paraId="555F117D" w14:textId="77777777" w:rsidR="00D32790" w:rsidRDefault="00D32790" w:rsidP="00D32790">
            <w:pPr>
              <w:pStyle w:val="06Tabletextspacebefore"/>
            </w:pPr>
            <w:r>
              <w:t>2a. Bronchodilator for maintenance treatment of bronchospasm associated with asthma and COPD (no AusPAR, first included on the ARTG April 2003).</w:t>
            </w:r>
          </w:p>
          <w:p w14:paraId="3B2EBB82" w14:textId="77777777" w:rsidR="00D32790" w:rsidRPr="00B92CC9" w:rsidRDefault="00D32790" w:rsidP="00D32790">
            <w:pPr>
              <w:pStyle w:val="06Tabletextspacebefore"/>
            </w:pPr>
            <w:r w:rsidRPr="00B92CC9">
              <w:t>2</w:t>
            </w:r>
            <w:r>
              <w:t>b</w:t>
            </w:r>
            <w:r w:rsidRPr="00B92CC9">
              <w:t>. Not indicated for COPD (no AusPAR, first included on the ARTG September 2000).</w:t>
            </w:r>
          </w:p>
        </w:tc>
        <w:tc>
          <w:tcPr>
            <w:tcW w:w="1167" w:type="pct"/>
            <w:shd w:val="clear" w:color="auto" w:fill="auto"/>
          </w:tcPr>
          <w:p w14:paraId="0ADC2E91" w14:textId="77777777" w:rsidR="00D32790" w:rsidRPr="007D73DD" w:rsidRDefault="00D32790" w:rsidP="00D32790">
            <w:pPr>
              <w:pStyle w:val="05Tabletext"/>
            </w:pPr>
            <w:r w:rsidRPr="00B92CC9">
              <w:t>N/A</w:t>
            </w:r>
            <w:r w:rsidRPr="007D73DD">
              <w:t xml:space="preserve"> </w:t>
            </w:r>
          </w:p>
        </w:tc>
        <w:tc>
          <w:tcPr>
            <w:tcW w:w="972" w:type="pct"/>
            <w:shd w:val="clear" w:color="auto" w:fill="auto"/>
          </w:tcPr>
          <w:p w14:paraId="3BF316F7" w14:textId="77777777" w:rsidR="00D32790" w:rsidRPr="00B92CC9" w:rsidRDefault="00D32790" w:rsidP="00D32790">
            <w:pPr>
              <w:pStyle w:val="05Tabletext"/>
            </w:pPr>
            <w:r w:rsidRPr="00B92CC9">
              <w:rPr>
                <w:u w:val="single"/>
              </w:rPr>
              <w:t>PI (Indications)</w:t>
            </w:r>
            <w:r w:rsidRPr="00B92CC9">
              <w:t>: Moderate asthmatic attacks; chronic forms of asthma; asthma in patients with diminished cardiac reserve; chronic obstructive bronchitis with bronchospasm; bronchospasm during or after surgery, use during assisted ventilation with a respirator.</w:t>
            </w:r>
          </w:p>
        </w:tc>
        <w:tc>
          <w:tcPr>
            <w:tcW w:w="1352" w:type="pct"/>
            <w:shd w:val="clear" w:color="auto" w:fill="auto"/>
          </w:tcPr>
          <w:p w14:paraId="77C4D499" w14:textId="77777777" w:rsidR="00D32790" w:rsidRPr="00B92CC9" w:rsidRDefault="00D32790" w:rsidP="00D32790">
            <w:pPr>
              <w:pStyle w:val="05Tabletext"/>
              <w:rPr>
                <w:highlight w:val="yellow"/>
              </w:rPr>
            </w:pPr>
            <w:r w:rsidRPr="00B92CC9">
              <w:sym w:font="Wingdings" w:char="F0FC"/>
            </w:r>
            <w:r w:rsidRPr="00B92CC9">
              <w:rPr>
                <w:vertAlign w:val="superscript"/>
              </w:rPr>
              <w:t>e</w:t>
            </w:r>
            <w:r w:rsidRPr="00B92CC9">
              <w:t xml:space="preserve"> </w:t>
            </w:r>
            <w:r w:rsidRPr="00B92CC9">
              <w:rPr>
                <w:u w:val="single"/>
              </w:rPr>
              <w:t>GOLD</w:t>
            </w:r>
            <w:r w:rsidRPr="00B92CC9">
              <w:t>: recommended as SAMA monotherapy and SABA/SAMA combination therapy with salbutamol or fenoterol.</w:t>
            </w:r>
          </w:p>
          <w:p w14:paraId="551CEDBD" w14:textId="77777777" w:rsidR="00D32790" w:rsidRPr="00B92CC9" w:rsidRDefault="00D32790" w:rsidP="00D32790">
            <w:pPr>
              <w:pStyle w:val="06Tabletextspacebefore"/>
            </w:pPr>
            <w:r w:rsidRPr="00B92CC9">
              <w:sym w:font="Wingdings" w:char="F0FC"/>
            </w:r>
            <w:r w:rsidRPr="00B92CC9">
              <w:rPr>
                <w:vertAlign w:val="superscript"/>
              </w:rPr>
              <w:t>e</w:t>
            </w:r>
            <w:r w:rsidRPr="00B92CC9">
              <w:t xml:space="preserve"> </w:t>
            </w:r>
            <w:r w:rsidRPr="00B92CC9">
              <w:rPr>
                <w:u w:val="single"/>
              </w:rPr>
              <w:t>COPD-X</w:t>
            </w:r>
            <w:r w:rsidRPr="00B92CC9">
              <w:rPr>
                <w:u w:val="single"/>
                <w:vertAlign w:val="superscript"/>
              </w:rPr>
              <w:t>b</w:t>
            </w:r>
            <w:r w:rsidRPr="00B92CC9">
              <w:t>: Ipratropium is recommended to provide short-term relief of breathlessness.</w:t>
            </w:r>
          </w:p>
          <w:p w14:paraId="51D944C0" w14:textId="77777777" w:rsidR="00D32790" w:rsidRPr="0068271B" w:rsidRDefault="00D32790" w:rsidP="00D32790">
            <w:pPr>
              <w:pStyle w:val="06Tabletextspacebefore"/>
              <w:rPr>
                <w:u w:val="single"/>
              </w:rPr>
            </w:pPr>
            <w:r w:rsidRPr="0068271B">
              <w:rPr>
                <w:u w:val="single"/>
              </w:rPr>
              <w:t xml:space="preserve">AHRQ NGC: </w:t>
            </w:r>
          </w:p>
          <w:p w14:paraId="172F5278" w14:textId="77777777" w:rsidR="00D32790" w:rsidRPr="00B92CC9" w:rsidRDefault="00D32790" w:rsidP="00D32790">
            <w:pPr>
              <w:pStyle w:val="05Tabletext"/>
            </w:pPr>
            <w:r w:rsidRPr="00B92CC9">
              <w:sym w:font="Wingdings" w:char="F0FC"/>
            </w:r>
            <w:r w:rsidRPr="00B92CC9">
              <w:rPr>
                <w:vertAlign w:val="superscript"/>
              </w:rPr>
              <w:t>e</w:t>
            </w:r>
            <w:r w:rsidRPr="00B92CC9">
              <w:t xml:space="preserve"> BC Medical Services Commission (Canada): recommended as monotherapy. Not recommended for use with tiotropium.</w:t>
            </w:r>
          </w:p>
          <w:p w14:paraId="0D7B7B78" w14:textId="77777777" w:rsidR="00D32790" w:rsidRPr="00B92CC9" w:rsidRDefault="00D32790" w:rsidP="00D32790">
            <w:pPr>
              <w:pStyle w:val="05Tabletext"/>
            </w:pPr>
            <w:r w:rsidRPr="00B92CC9">
              <w:sym w:font="Wingdings" w:char="F0FC"/>
            </w:r>
            <w:r w:rsidRPr="00B92CC9">
              <w:rPr>
                <w:vertAlign w:val="superscript"/>
              </w:rPr>
              <w:t>e</w:t>
            </w:r>
            <w:r w:rsidRPr="00B92CC9">
              <w:t xml:space="preserve"> Department of Veterans Affairs (US): SAMAs recommended as first</w:t>
            </w:r>
            <w:r>
              <w:t>-</w:t>
            </w:r>
            <w:r w:rsidRPr="00B92CC9">
              <w:t>line monotherapy. SAMAs not recommended for use with LAMAs.</w:t>
            </w:r>
          </w:p>
          <w:p w14:paraId="553C7512" w14:textId="77777777" w:rsidR="00D32790" w:rsidRPr="00B92CC9" w:rsidRDefault="00D32790" w:rsidP="00D32790">
            <w:pPr>
              <w:pStyle w:val="05Tabletext"/>
              <w:rPr>
                <w:highlight w:val="yellow"/>
              </w:rPr>
            </w:pPr>
            <w:r w:rsidRPr="00B92CC9">
              <w:sym w:font="Wingdings" w:char="F0FB"/>
            </w:r>
            <w:r w:rsidRPr="00B92CC9">
              <w:rPr>
                <w:vertAlign w:val="superscript"/>
              </w:rPr>
              <w:t>e</w:t>
            </w:r>
            <w:r w:rsidRPr="00B92CC9">
              <w:t xml:space="preserve"> ACP, ACCP, ATS, ERS: Ipratropium or SAMAs not discussed.</w:t>
            </w:r>
          </w:p>
          <w:p w14:paraId="0B642283" w14:textId="77777777" w:rsidR="00D32790" w:rsidRPr="00B92CC9" w:rsidRDefault="00D32790" w:rsidP="00D32790">
            <w:pPr>
              <w:pStyle w:val="06Tabletextspacebefore"/>
            </w:pPr>
            <w:r w:rsidRPr="00B92CC9">
              <w:sym w:font="Wingdings" w:char="F0FB"/>
            </w:r>
            <w:r w:rsidRPr="00B92CC9">
              <w:sym w:font="Wingdings" w:char="F0FC"/>
            </w:r>
            <w:r w:rsidRPr="00B92CC9">
              <w:rPr>
                <w:vertAlign w:val="superscript"/>
              </w:rPr>
              <w:t>e</w:t>
            </w:r>
            <w:r w:rsidRPr="00B92CC9">
              <w:t xml:space="preserve"> </w:t>
            </w:r>
            <w:r w:rsidRPr="00B92CC9">
              <w:rPr>
                <w:u w:val="single"/>
              </w:rPr>
              <w:t>NICE PATHWAY</w:t>
            </w:r>
            <w:r w:rsidRPr="00B92CC9">
              <w:t>: short</w:t>
            </w:r>
            <w:r>
              <w:t>-</w:t>
            </w:r>
            <w:r w:rsidRPr="00B92CC9">
              <w:t>acting bronchodilators recommended as initial treatment. SAMAs should be discontinued when a LAMA is started.</w:t>
            </w:r>
          </w:p>
        </w:tc>
      </w:tr>
      <w:tr w:rsidR="00D32790" w:rsidRPr="00B92CC9" w14:paraId="06EC9BD9" w14:textId="77777777" w:rsidTr="00D51AE3">
        <w:tc>
          <w:tcPr>
            <w:tcW w:w="488" w:type="pct"/>
            <w:shd w:val="clear" w:color="auto" w:fill="000000"/>
          </w:tcPr>
          <w:p w14:paraId="7F335033" w14:textId="77777777" w:rsidR="00D32790" w:rsidRPr="00B92CC9" w:rsidRDefault="00D32790" w:rsidP="00D32790">
            <w:pPr>
              <w:pStyle w:val="04Tablesubheading"/>
            </w:pPr>
            <w:r w:rsidRPr="00B92CC9">
              <w:t>LAMA</w:t>
            </w:r>
          </w:p>
        </w:tc>
        <w:tc>
          <w:tcPr>
            <w:tcW w:w="1021" w:type="pct"/>
            <w:shd w:val="clear" w:color="auto" w:fill="000000"/>
          </w:tcPr>
          <w:p w14:paraId="6E989FAC" w14:textId="77777777" w:rsidR="00D32790" w:rsidRPr="00B92CC9" w:rsidRDefault="00D32790" w:rsidP="00D32790">
            <w:pPr>
              <w:pStyle w:val="04Tablesubheading"/>
            </w:pPr>
          </w:p>
        </w:tc>
        <w:tc>
          <w:tcPr>
            <w:tcW w:w="1167" w:type="pct"/>
            <w:shd w:val="clear" w:color="auto" w:fill="000000"/>
          </w:tcPr>
          <w:p w14:paraId="70328018" w14:textId="77777777" w:rsidR="00D32790" w:rsidRPr="00B92CC9" w:rsidRDefault="00D32790" w:rsidP="00D32790">
            <w:pPr>
              <w:pStyle w:val="04Tablesubheading"/>
            </w:pPr>
          </w:p>
        </w:tc>
        <w:tc>
          <w:tcPr>
            <w:tcW w:w="972" w:type="pct"/>
            <w:shd w:val="clear" w:color="auto" w:fill="000000"/>
          </w:tcPr>
          <w:p w14:paraId="5C69073D" w14:textId="77777777" w:rsidR="00D32790" w:rsidRPr="00B92CC9" w:rsidRDefault="00D32790" w:rsidP="00D32790">
            <w:pPr>
              <w:pStyle w:val="04Tablesubheading"/>
            </w:pPr>
          </w:p>
        </w:tc>
        <w:tc>
          <w:tcPr>
            <w:tcW w:w="1352" w:type="pct"/>
            <w:shd w:val="clear" w:color="auto" w:fill="000000"/>
          </w:tcPr>
          <w:p w14:paraId="44478601" w14:textId="77777777" w:rsidR="00D32790" w:rsidRPr="00B92CC9" w:rsidRDefault="00D32790" w:rsidP="00D32790">
            <w:pPr>
              <w:pStyle w:val="04Tablesubheading"/>
            </w:pPr>
          </w:p>
        </w:tc>
      </w:tr>
      <w:tr w:rsidR="00D32790" w:rsidRPr="00B92CC9" w14:paraId="7B8E3B16" w14:textId="77777777" w:rsidTr="00D51AE3">
        <w:tc>
          <w:tcPr>
            <w:tcW w:w="488" w:type="pct"/>
            <w:shd w:val="clear" w:color="auto" w:fill="auto"/>
          </w:tcPr>
          <w:p w14:paraId="3E23923F" w14:textId="77777777" w:rsidR="00D32790" w:rsidRPr="00B92CC9" w:rsidRDefault="00D32790" w:rsidP="00D32790">
            <w:pPr>
              <w:pStyle w:val="05Tabletext"/>
            </w:pPr>
            <w:r w:rsidRPr="00B92CC9">
              <w:t>Aclidinium</w:t>
            </w:r>
          </w:p>
          <w:p w14:paraId="75AE607D" w14:textId="77777777" w:rsidR="00D32790" w:rsidRPr="00B92CC9" w:rsidRDefault="00D32790" w:rsidP="00D32790">
            <w:pPr>
              <w:pStyle w:val="06Tabletextspacebefore"/>
            </w:pPr>
            <w:r w:rsidRPr="00B92CC9">
              <w:t xml:space="preserve">(Bretaris Genuair </w:t>
            </w:r>
          </w:p>
          <w:p w14:paraId="3DB880F0" w14:textId="77777777" w:rsidR="00D32790" w:rsidRPr="00B92CC9" w:rsidRDefault="00D32790" w:rsidP="00D32790">
            <w:pPr>
              <w:pStyle w:val="05Tabletext"/>
            </w:pPr>
            <w:r w:rsidRPr="00B92CC9">
              <w:t xml:space="preserve">400 </w:t>
            </w:r>
            <w:r>
              <w:t>μg</w:t>
            </w:r>
            <w:r w:rsidRPr="00B92CC9">
              <w:t xml:space="preserve"> actuations)</w:t>
            </w:r>
          </w:p>
        </w:tc>
        <w:tc>
          <w:tcPr>
            <w:tcW w:w="1021" w:type="pct"/>
            <w:shd w:val="clear" w:color="auto" w:fill="auto"/>
          </w:tcPr>
          <w:p w14:paraId="6A3755D2" w14:textId="77777777" w:rsidR="00D32790" w:rsidRPr="00B92CC9" w:rsidRDefault="00D32790" w:rsidP="00D32790">
            <w:pPr>
              <w:pStyle w:val="05Tabletext"/>
            </w:pPr>
            <w:r w:rsidRPr="00B92CC9">
              <w:t xml:space="preserve">1. Restricted </w:t>
            </w:r>
            <w:r>
              <w:t>B</w:t>
            </w:r>
            <w:r w:rsidRPr="00B92CC9">
              <w:t>enefit</w:t>
            </w:r>
          </w:p>
          <w:p w14:paraId="67E442F0" w14:textId="77777777" w:rsidR="00D32790" w:rsidRPr="00B92CC9" w:rsidRDefault="00D32790" w:rsidP="00D32790">
            <w:pPr>
              <w:pStyle w:val="05Tabletext"/>
            </w:pPr>
            <w:r w:rsidRPr="00B92CC9">
              <w:t>COPD (August 2014).</w:t>
            </w:r>
          </w:p>
          <w:p w14:paraId="3AE8CF5F" w14:textId="77777777" w:rsidR="00D32790" w:rsidRPr="00B92CC9" w:rsidRDefault="00D32790" w:rsidP="00D32790">
            <w:pPr>
              <w:pStyle w:val="06Tabletextspacebefore"/>
              <w:rPr>
                <w:highlight w:val="yellow"/>
              </w:rPr>
            </w:pPr>
            <w:r w:rsidRPr="00B92CC9">
              <w:t>2. Long-term maintenance bronchodilator treatment to relieve symptoms in adult patients with COPD (September 2014).</w:t>
            </w:r>
          </w:p>
        </w:tc>
        <w:tc>
          <w:tcPr>
            <w:tcW w:w="1167" w:type="pct"/>
            <w:shd w:val="clear" w:color="auto" w:fill="auto"/>
          </w:tcPr>
          <w:p w14:paraId="106855B8" w14:textId="77777777" w:rsidR="00D32790" w:rsidRPr="00B92CC9" w:rsidRDefault="00D32790" w:rsidP="00D32790">
            <w:pPr>
              <w:pStyle w:val="07Tablebullet"/>
            </w:pPr>
            <w:r w:rsidRPr="00B92CC9">
              <w:t>Cost</w:t>
            </w:r>
            <w:r>
              <w:t>-</w:t>
            </w:r>
            <w:r w:rsidRPr="00B92CC9">
              <w:t xml:space="preserve">minimisation against tiotropium. </w:t>
            </w:r>
          </w:p>
          <w:p w14:paraId="0DAD1E08" w14:textId="77777777" w:rsidR="00D32790" w:rsidRPr="00B92CC9" w:rsidRDefault="00D32790" w:rsidP="00D32790">
            <w:pPr>
              <w:pStyle w:val="07Tablebullet"/>
            </w:pPr>
            <w:r w:rsidRPr="00B92CC9">
              <w:t>PBAC concerned that there was a risk in the PBS</w:t>
            </w:r>
            <w:r>
              <w:t xml:space="preserve"> </w:t>
            </w:r>
            <w:r w:rsidRPr="00B92CC9">
              <w:t>listing of a third LAMA that a combination of LAMA agents may be inadvertently used together.</w:t>
            </w:r>
          </w:p>
          <w:p w14:paraId="4565D67F" w14:textId="77777777" w:rsidR="00D32790" w:rsidRPr="00B92CC9" w:rsidRDefault="00D32790" w:rsidP="00D32790">
            <w:pPr>
              <w:pStyle w:val="07Tablebullet"/>
            </w:pPr>
            <w:r w:rsidRPr="00B92CC9">
              <w:t>PBAC noted that no trial data were presented for use of aclidinium bromide in combination with a LABA or a LABA+ICS. Sponsor claimed in the pre-PBAC response that there is no pharmacological reason to suggest that aclidinium bromide treatment could not be combined for co-administration with other agents for COPD.</w:t>
            </w:r>
          </w:p>
        </w:tc>
        <w:tc>
          <w:tcPr>
            <w:tcW w:w="972" w:type="pct"/>
            <w:shd w:val="clear" w:color="auto" w:fill="auto"/>
          </w:tcPr>
          <w:p w14:paraId="6EE2ABD0" w14:textId="77777777" w:rsidR="00D32790" w:rsidRPr="0068271B" w:rsidRDefault="00D32790" w:rsidP="00D32790">
            <w:pPr>
              <w:pStyle w:val="05Tabletext"/>
              <w:rPr>
                <w:u w:val="single"/>
              </w:rPr>
            </w:pPr>
            <w:r w:rsidRPr="0068271B">
              <w:rPr>
                <w:u w:val="single"/>
              </w:rPr>
              <w:t xml:space="preserve">PI (Precautions): </w:t>
            </w:r>
          </w:p>
          <w:p w14:paraId="08E63710" w14:textId="77777777" w:rsidR="00D32790" w:rsidRPr="00B92CC9" w:rsidRDefault="00D32790" w:rsidP="00D32790">
            <w:pPr>
              <w:pStyle w:val="05Tabletext"/>
            </w:pPr>
            <w:r w:rsidRPr="00B92CC9">
              <w:t>Aclidinium should not be used in asthma; clinical trials of aclidinium bromide in asthma have not been conducted.</w:t>
            </w:r>
          </w:p>
        </w:tc>
        <w:tc>
          <w:tcPr>
            <w:tcW w:w="1352" w:type="pct"/>
            <w:shd w:val="clear" w:color="auto" w:fill="auto"/>
          </w:tcPr>
          <w:p w14:paraId="02DB14E4" w14:textId="77777777" w:rsidR="00D32790" w:rsidRPr="00B92CC9" w:rsidRDefault="00D32790" w:rsidP="00D32790">
            <w:pPr>
              <w:pStyle w:val="05Tabletext"/>
            </w:pPr>
            <w:r w:rsidRPr="00B92CC9">
              <w:sym w:font="Wingdings" w:char="F0FC"/>
            </w:r>
            <w:r w:rsidRPr="00B92CC9">
              <w:t xml:space="preserve"> </w:t>
            </w:r>
            <w:r w:rsidRPr="00B92CC9">
              <w:rPr>
                <w:u w:val="single"/>
              </w:rPr>
              <w:t>GOLD</w:t>
            </w:r>
            <w:r w:rsidRPr="00B92CC9">
              <w:t>: recommended as LAMA monotherapy and LAMA/LABA combination therapy with formoterol.</w:t>
            </w:r>
          </w:p>
          <w:p w14:paraId="29BD2B86" w14:textId="77777777" w:rsidR="00D32790" w:rsidRPr="00B92CC9" w:rsidRDefault="00D32790" w:rsidP="00D32790">
            <w:pPr>
              <w:pStyle w:val="06Tabletextspacebefore"/>
            </w:pPr>
            <w:r w:rsidRPr="00B92CC9">
              <w:sym w:font="Wingdings" w:char="F0FC"/>
            </w:r>
            <w:r w:rsidRPr="00B92CC9">
              <w:t xml:space="preserve"> </w:t>
            </w:r>
            <w:r w:rsidRPr="00B92CC9">
              <w:rPr>
                <w:u w:val="single"/>
              </w:rPr>
              <w:t>COPD-X</w:t>
            </w:r>
            <w:r w:rsidRPr="00B92CC9">
              <w:t>: used twice daily as LAMA monotherapy and LAMA/LABA combination therapy with eformoterol.</w:t>
            </w:r>
          </w:p>
          <w:p w14:paraId="593B6C1A" w14:textId="77777777" w:rsidR="00D32790" w:rsidRPr="0068271B" w:rsidRDefault="00D32790" w:rsidP="00D32790">
            <w:pPr>
              <w:pStyle w:val="06Tabletextspacebefore"/>
              <w:rPr>
                <w:highlight w:val="yellow"/>
                <w:u w:val="single"/>
              </w:rPr>
            </w:pPr>
            <w:r w:rsidRPr="0068271B">
              <w:rPr>
                <w:u w:val="single"/>
              </w:rPr>
              <w:t>AHRQ NGC:</w:t>
            </w:r>
            <w:r w:rsidRPr="0068271B">
              <w:rPr>
                <w:highlight w:val="yellow"/>
                <w:u w:val="single"/>
              </w:rPr>
              <w:t xml:space="preserve"> </w:t>
            </w:r>
          </w:p>
          <w:p w14:paraId="57AF09AB" w14:textId="77777777" w:rsidR="00D32790" w:rsidRPr="00B92CC9" w:rsidRDefault="00D32790" w:rsidP="00D32790">
            <w:pPr>
              <w:pStyle w:val="05Tabletext"/>
            </w:pPr>
            <w:r w:rsidRPr="00B92CC9">
              <w:sym w:font="Wingdings" w:char="F0FB"/>
            </w:r>
            <w:r w:rsidRPr="00B92CC9">
              <w:t xml:space="preserve"> BC Medical Services Commission (Canada): Aclidinium not discussed. LAMAs not discussed, aside from tiotropium.</w:t>
            </w:r>
          </w:p>
          <w:p w14:paraId="7112D85C" w14:textId="77777777" w:rsidR="00D32790" w:rsidRPr="00B92CC9" w:rsidRDefault="00D32790" w:rsidP="00D32790">
            <w:pPr>
              <w:pStyle w:val="05Tabletext"/>
            </w:pPr>
            <w:r w:rsidRPr="00B92CC9">
              <w:sym w:font="Wingdings" w:char="F0FB"/>
            </w:r>
            <w:r w:rsidRPr="00B92CC9">
              <w:t xml:space="preserve"> Department of Veterans Affairs (US): Aclidinium not discussed. LAMAs not discussed, aside from tiotropium.</w:t>
            </w:r>
          </w:p>
          <w:p w14:paraId="7B032932" w14:textId="77777777" w:rsidR="00D32790" w:rsidRPr="00B92CC9" w:rsidRDefault="00D32790" w:rsidP="00D32790">
            <w:pPr>
              <w:pStyle w:val="05Tabletext"/>
              <w:rPr>
                <w:highlight w:val="yellow"/>
              </w:rPr>
            </w:pPr>
            <w:r w:rsidRPr="00B92CC9">
              <w:sym w:font="Wingdings" w:char="F0FB"/>
            </w:r>
            <w:r w:rsidRPr="00B92CC9">
              <w:sym w:font="Wingdings" w:char="F0FC"/>
            </w:r>
            <w:r w:rsidRPr="00B92CC9">
              <w:t xml:space="preserve"> ACP, ACCP, ATS, ERS: Aclidinium not discussed. LAMAs recommended as monotherapy or combination therapy.</w:t>
            </w:r>
          </w:p>
          <w:p w14:paraId="43505308" w14:textId="77777777" w:rsidR="00D32790" w:rsidRPr="00B92CC9" w:rsidRDefault="00D32790" w:rsidP="00D32790">
            <w:pPr>
              <w:pStyle w:val="06Tabletextspacebefore"/>
            </w:pPr>
            <w:r w:rsidRPr="00B92CC9">
              <w:sym w:font="Wingdings" w:char="F0FB"/>
            </w:r>
            <w:r w:rsidRPr="00B92CC9">
              <w:sym w:font="Wingdings" w:char="F0FC"/>
            </w:r>
            <w:r w:rsidRPr="00B92CC9">
              <w:t xml:space="preserve"> </w:t>
            </w:r>
            <w:r w:rsidRPr="00B92CC9">
              <w:rPr>
                <w:u w:val="single"/>
              </w:rPr>
              <w:t>NICE PATHWAY</w:t>
            </w:r>
            <w:r w:rsidRPr="00B92CC9">
              <w:t xml:space="preserve">: Aclidinium not discussed. LAMAs recommended as monotherapy or combination therapy as </w:t>
            </w:r>
            <w:r w:rsidRPr="00B92CC9">
              <w:lastRenderedPageBreak/>
              <w:t>LAMA/LABA. LAMAs also recommended as triple therapy with ICS/LABA.</w:t>
            </w:r>
          </w:p>
        </w:tc>
      </w:tr>
      <w:tr w:rsidR="00D32790" w:rsidRPr="00B92CC9" w14:paraId="533A6BCA" w14:textId="77777777" w:rsidTr="00D51AE3">
        <w:tc>
          <w:tcPr>
            <w:tcW w:w="488" w:type="pct"/>
            <w:tcBorders>
              <w:bottom w:val="single" w:sz="4" w:space="0" w:color="auto"/>
            </w:tcBorders>
            <w:shd w:val="clear" w:color="auto" w:fill="auto"/>
          </w:tcPr>
          <w:p w14:paraId="1A7DAB63" w14:textId="77777777" w:rsidR="00D32790" w:rsidRPr="00B92CC9" w:rsidRDefault="00D32790" w:rsidP="00D32790">
            <w:pPr>
              <w:pStyle w:val="05Tabletext"/>
            </w:pPr>
            <w:r w:rsidRPr="00B92CC9">
              <w:lastRenderedPageBreak/>
              <w:t>Glycopyrronium</w:t>
            </w:r>
          </w:p>
          <w:p w14:paraId="6224BA1F" w14:textId="77777777" w:rsidR="00D32790" w:rsidRPr="00B92CC9" w:rsidRDefault="00D32790" w:rsidP="00D32790">
            <w:pPr>
              <w:pStyle w:val="06Tabletextspacebefore"/>
            </w:pPr>
            <w:r w:rsidRPr="00B92CC9">
              <w:t xml:space="preserve">(Seebri Breezhaler 50 </w:t>
            </w:r>
            <w:r>
              <w:t>μg</w:t>
            </w:r>
            <w:r w:rsidRPr="00B92CC9">
              <w:t xml:space="preserve"> inhalation capsules)</w:t>
            </w:r>
          </w:p>
        </w:tc>
        <w:tc>
          <w:tcPr>
            <w:tcW w:w="1021" w:type="pct"/>
            <w:tcBorders>
              <w:bottom w:val="single" w:sz="4" w:space="0" w:color="auto"/>
            </w:tcBorders>
            <w:shd w:val="clear" w:color="auto" w:fill="auto"/>
          </w:tcPr>
          <w:p w14:paraId="36052A34" w14:textId="77777777" w:rsidR="00D32790" w:rsidRPr="00B92CC9" w:rsidRDefault="00D32790" w:rsidP="00D32790">
            <w:pPr>
              <w:pStyle w:val="05Tabletext"/>
            </w:pPr>
            <w:r w:rsidRPr="00B92CC9">
              <w:t xml:space="preserve">1. Restricted </w:t>
            </w:r>
            <w:r>
              <w:t>B</w:t>
            </w:r>
            <w:r w:rsidRPr="00B92CC9">
              <w:t>enefit</w:t>
            </w:r>
          </w:p>
          <w:p w14:paraId="7F30D8CA" w14:textId="77777777" w:rsidR="00D32790" w:rsidRPr="00B92CC9" w:rsidRDefault="00D32790" w:rsidP="00D32790">
            <w:pPr>
              <w:pStyle w:val="05Tabletext"/>
            </w:pPr>
            <w:r w:rsidRPr="00B92CC9">
              <w:t>COPD (April 2014).</w:t>
            </w:r>
          </w:p>
          <w:p w14:paraId="0FF9BDAA" w14:textId="77777777" w:rsidR="00D32790" w:rsidRPr="00B92CC9" w:rsidRDefault="00D32790" w:rsidP="00D32790">
            <w:pPr>
              <w:pStyle w:val="06Tabletextspacebefore"/>
            </w:pPr>
            <w:r w:rsidRPr="00B92CC9">
              <w:t>2. Once-daily maintenance bronchodilator treatment to relieve symptoms of patients with COPD (July 2013).</w:t>
            </w:r>
          </w:p>
        </w:tc>
        <w:tc>
          <w:tcPr>
            <w:tcW w:w="1167" w:type="pct"/>
            <w:tcBorders>
              <w:bottom w:val="single" w:sz="4" w:space="0" w:color="auto"/>
            </w:tcBorders>
            <w:shd w:val="clear" w:color="auto" w:fill="auto"/>
          </w:tcPr>
          <w:p w14:paraId="7AEDD508" w14:textId="77777777" w:rsidR="00D32790" w:rsidRPr="00B92CC9" w:rsidRDefault="00D32790" w:rsidP="00D32790">
            <w:pPr>
              <w:pStyle w:val="07Tablebullet"/>
            </w:pPr>
            <w:r w:rsidRPr="00B92CC9">
              <w:t>Cost</w:t>
            </w:r>
            <w:r>
              <w:t>-</w:t>
            </w:r>
            <w:r w:rsidRPr="00B92CC9">
              <w:t>minimisation against tiotropium.</w:t>
            </w:r>
          </w:p>
          <w:p w14:paraId="11128F8B" w14:textId="77777777" w:rsidR="00D32790" w:rsidRPr="00B92CC9" w:rsidRDefault="00D32790" w:rsidP="00D32790">
            <w:pPr>
              <w:pStyle w:val="07Tablebullet"/>
            </w:pPr>
            <w:r w:rsidRPr="00B92CC9">
              <w:t>The submission proposed that glycopyrronium will be used instead of tiotropium in: monotherapy; add-on to LABA; and add-on to LABA and ICS. However, the PBAC noted that the studies that best supported the non-inferiority claim were the trials presented for monotherapy.</w:t>
            </w:r>
          </w:p>
        </w:tc>
        <w:tc>
          <w:tcPr>
            <w:tcW w:w="972" w:type="pct"/>
            <w:tcBorders>
              <w:bottom w:val="single" w:sz="4" w:space="0" w:color="auto"/>
            </w:tcBorders>
            <w:shd w:val="clear" w:color="auto" w:fill="auto"/>
          </w:tcPr>
          <w:p w14:paraId="10196FE3" w14:textId="77777777" w:rsidR="00D32790" w:rsidRPr="0068271B" w:rsidRDefault="00D32790" w:rsidP="00D32790">
            <w:pPr>
              <w:pStyle w:val="05Tabletext"/>
              <w:rPr>
                <w:u w:val="single"/>
              </w:rPr>
            </w:pPr>
            <w:r w:rsidRPr="0068271B">
              <w:rPr>
                <w:u w:val="single"/>
              </w:rPr>
              <w:t>PI (Precautions):</w:t>
            </w:r>
          </w:p>
          <w:p w14:paraId="3AE60745" w14:textId="77777777" w:rsidR="00D32790" w:rsidRPr="00B92CC9" w:rsidRDefault="00D32790" w:rsidP="00D32790">
            <w:pPr>
              <w:pStyle w:val="05Tabletext"/>
            </w:pPr>
            <w:r w:rsidRPr="00B92CC9">
              <w:t>Not indicated for the treatment of acute episodes of bronchospasm, i.e. as a rescue therapy.</w:t>
            </w:r>
          </w:p>
        </w:tc>
        <w:tc>
          <w:tcPr>
            <w:tcW w:w="1352" w:type="pct"/>
            <w:tcBorders>
              <w:bottom w:val="single" w:sz="4" w:space="0" w:color="auto"/>
            </w:tcBorders>
            <w:shd w:val="clear" w:color="auto" w:fill="auto"/>
          </w:tcPr>
          <w:p w14:paraId="25B1B790" w14:textId="77777777" w:rsidR="00D32790" w:rsidRPr="00B92CC9" w:rsidRDefault="00D32790" w:rsidP="00D32790">
            <w:pPr>
              <w:pStyle w:val="05Tabletext"/>
            </w:pPr>
            <w:r w:rsidRPr="00B92CC9">
              <w:sym w:font="Wingdings" w:char="F0FC"/>
            </w:r>
            <w:r w:rsidRPr="00B92CC9">
              <w:t xml:space="preserve"> </w:t>
            </w:r>
            <w:r w:rsidRPr="00B92CC9">
              <w:rPr>
                <w:u w:val="single"/>
              </w:rPr>
              <w:t>GOLD</w:t>
            </w:r>
            <w:r w:rsidRPr="00B92CC9">
              <w:t>: recommended as LAMA monotherapy and LAMA/LABA combination therapy with indacaterol.</w:t>
            </w:r>
          </w:p>
          <w:p w14:paraId="2DDBCC75" w14:textId="77777777" w:rsidR="00D32790" w:rsidRPr="00B92CC9" w:rsidRDefault="00D32790" w:rsidP="00D32790">
            <w:pPr>
              <w:pStyle w:val="06Tabletextspacebefore"/>
            </w:pPr>
            <w:r w:rsidRPr="00B92CC9">
              <w:sym w:font="Wingdings" w:char="F0FC"/>
            </w:r>
            <w:r w:rsidRPr="00B92CC9">
              <w:t xml:space="preserve"> </w:t>
            </w:r>
            <w:r w:rsidRPr="00B92CC9">
              <w:rPr>
                <w:u w:val="single"/>
              </w:rPr>
              <w:t>COPD-X</w:t>
            </w:r>
            <w:r w:rsidRPr="00B92CC9">
              <w:t>: recommended as LAMA monotherapy and LAMA/LABA combination therapy with indacaterol.</w:t>
            </w:r>
          </w:p>
          <w:p w14:paraId="643F605F" w14:textId="77777777" w:rsidR="00D32790" w:rsidRPr="00B92CC9" w:rsidRDefault="00D32790" w:rsidP="00D32790">
            <w:pPr>
              <w:pStyle w:val="06Tabletextspacebefore"/>
              <w:rPr>
                <w:highlight w:val="yellow"/>
              </w:rPr>
            </w:pPr>
            <w:r w:rsidRPr="00B92CC9">
              <w:rPr>
                <w:u w:val="single"/>
              </w:rPr>
              <w:t>AHRQ NGC</w:t>
            </w:r>
            <w:r w:rsidRPr="00B92CC9">
              <w:t>:</w:t>
            </w:r>
            <w:r w:rsidRPr="00B92CC9">
              <w:rPr>
                <w:highlight w:val="yellow"/>
              </w:rPr>
              <w:t xml:space="preserve"> </w:t>
            </w:r>
          </w:p>
          <w:p w14:paraId="6E60FB5E" w14:textId="77777777" w:rsidR="00D32790" w:rsidRPr="00B92CC9" w:rsidRDefault="00D32790" w:rsidP="00D32790">
            <w:pPr>
              <w:pStyle w:val="05Tabletext"/>
            </w:pPr>
            <w:r w:rsidRPr="00B92CC9">
              <w:sym w:font="Wingdings" w:char="F0FB"/>
            </w:r>
            <w:r w:rsidRPr="00B92CC9">
              <w:t xml:space="preserve"> BC Medical Services Commission (Canada): Glycopyrronium not discussed. LAMAs not discussed, aside from tiotropium.</w:t>
            </w:r>
          </w:p>
          <w:p w14:paraId="199843B4" w14:textId="77777777" w:rsidR="00D32790" w:rsidRPr="00B92CC9" w:rsidRDefault="00D32790" w:rsidP="00D32790">
            <w:pPr>
              <w:pStyle w:val="05Tabletext"/>
              <w:rPr>
                <w:highlight w:val="yellow"/>
              </w:rPr>
            </w:pPr>
            <w:r w:rsidRPr="00B92CC9">
              <w:sym w:font="Wingdings" w:char="F0FB"/>
            </w:r>
            <w:r w:rsidRPr="00B92CC9">
              <w:t xml:space="preserve"> Department of Veterans Affairs (US): Glycopyrronium not discussed. LAMAs not discussed, aside from tiotropium.</w:t>
            </w:r>
          </w:p>
          <w:p w14:paraId="016A224B" w14:textId="77777777" w:rsidR="00D32790" w:rsidRPr="00B92CC9" w:rsidRDefault="00D32790" w:rsidP="00D32790">
            <w:pPr>
              <w:pStyle w:val="05Tabletext"/>
            </w:pPr>
            <w:r w:rsidRPr="00B92CC9">
              <w:sym w:font="Wingdings" w:char="F0FB"/>
            </w:r>
            <w:r w:rsidRPr="00B92CC9">
              <w:sym w:font="Wingdings" w:char="F0FC"/>
            </w:r>
            <w:r w:rsidRPr="00B92CC9">
              <w:t xml:space="preserve"> ACP, ACCP, ATS, ERS: Glycopyrronium not discussed. LAMAs recommended as monotherapy or combination therapy.</w:t>
            </w:r>
          </w:p>
          <w:p w14:paraId="5FB238D0" w14:textId="77777777" w:rsidR="00D32790" w:rsidRPr="00B92CC9" w:rsidRDefault="00D32790" w:rsidP="00D32790">
            <w:pPr>
              <w:pStyle w:val="06Tabletextspacebefore"/>
            </w:pPr>
            <w:r w:rsidRPr="00B92CC9">
              <w:sym w:font="Wingdings" w:char="F0FB"/>
            </w:r>
            <w:r w:rsidRPr="00B92CC9">
              <w:sym w:font="Wingdings" w:char="F0FC"/>
            </w:r>
            <w:r w:rsidRPr="00B92CC9">
              <w:t xml:space="preserve"> </w:t>
            </w:r>
            <w:r w:rsidRPr="00B92CC9">
              <w:rPr>
                <w:u w:val="single"/>
              </w:rPr>
              <w:t>NICE PATHWAY</w:t>
            </w:r>
            <w:r w:rsidRPr="00B92CC9">
              <w:t>: Glycopyrronium not discussed. LAMAs recommended as monotherapy or combination therapy as LAMA/LABA. LAMAs also recommended as triple therapy with ICS/LABA.</w:t>
            </w:r>
          </w:p>
        </w:tc>
      </w:tr>
      <w:tr w:rsidR="00D32790" w:rsidRPr="00B92CC9" w14:paraId="72D18D2D" w14:textId="77777777" w:rsidTr="00D51AE3">
        <w:tc>
          <w:tcPr>
            <w:tcW w:w="488" w:type="pct"/>
            <w:tcBorders>
              <w:bottom w:val="dashed" w:sz="4" w:space="0" w:color="auto"/>
            </w:tcBorders>
            <w:shd w:val="clear" w:color="auto" w:fill="auto"/>
          </w:tcPr>
          <w:p w14:paraId="0345FCBA" w14:textId="77777777" w:rsidR="00D32790" w:rsidRPr="00B92CC9" w:rsidRDefault="00D32790" w:rsidP="00D32790">
            <w:pPr>
              <w:pStyle w:val="05Tabletext"/>
            </w:pPr>
            <w:r w:rsidRPr="00B92CC9">
              <w:t>Tiotropium</w:t>
            </w:r>
          </w:p>
          <w:p w14:paraId="2EFD24F7" w14:textId="77777777" w:rsidR="00D32790" w:rsidRPr="00B92CC9" w:rsidRDefault="00D32790" w:rsidP="00D32790">
            <w:pPr>
              <w:pStyle w:val="06Tabletextspacebefore"/>
            </w:pPr>
            <w:r w:rsidRPr="00B92CC9">
              <w:t xml:space="preserve">(Spiriva 18 </w:t>
            </w:r>
            <w:r>
              <w:t>μg</w:t>
            </w:r>
            <w:r w:rsidRPr="00B92CC9">
              <w:t xml:space="preserve"> inhalation capsules)</w:t>
            </w:r>
          </w:p>
        </w:tc>
        <w:tc>
          <w:tcPr>
            <w:tcW w:w="1021" w:type="pct"/>
            <w:tcBorders>
              <w:bottom w:val="dashed" w:sz="4" w:space="0" w:color="auto"/>
            </w:tcBorders>
            <w:shd w:val="clear" w:color="auto" w:fill="auto"/>
          </w:tcPr>
          <w:p w14:paraId="407FF6D1" w14:textId="77777777" w:rsidR="00D32790" w:rsidRPr="00B92CC9" w:rsidRDefault="00D32790" w:rsidP="00D32790">
            <w:pPr>
              <w:pStyle w:val="05Tabletext"/>
            </w:pPr>
            <w:r w:rsidRPr="00B92CC9">
              <w:t xml:space="preserve">1. Restricted </w:t>
            </w:r>
            <w:r>
              <w:t>B</w:t>
            </w:r>
            <w:r w:rsidRPr="00B92CC9">
              <w:t>enefit</w:t>
            </w:r>
          </w:p>
          <w:p w14:paraId="082C8DAA" w14:textId="77777777" w:rsidR="00D32790" w:rsidRPr="00B92CC9" w:rsidRDefault="00D32790" w:rsidP="00D32790">
            <w:pPr>
              <w:pStyle w:val="05Tabletext"/>
            </w:pPr>
            <w:r w:rsidRPr="00B92CC9">
              <w:t>COPD (February 2003).</w:t>
            </w:r>
          </w:p>
          <w:p w14:paraId="30436F27" w14:textId="77777777" w:rsidR="00D32790" w:rsidRPr="00B92CC9" w:rsidRDefault="00D32790" w:rsidP="00D32790">
            <w:pPr>
              <w:pStyle w:val="06Tabletextspacebefore"/>
            </w:pPr>
            <w:r w:rsidRPr="00B92CC9">
              <w:t>2. Long term maintenance treatment of bronchospasm and dyspnoea associated with COPD. For the prevention of COPD exacerbations (no AusPAR, first included on the ARTG May 2002).</w:t>
            </w:r>
          </w:p>
        </w:tc>
        <w:tc>
          <w:tcPr>
            <w:tcW w:w="1167" w:type="pct"/>
            <w:tcBorders>
              <w:bottom w:val="dashed" w:sz="4" w:space="0" w:color="auto"/>
            </w:tcBorders>
            <w:shd w:val="clear" w:color="auto" w:fill="auto"/>
          </w:tcPr>
          <w:p w14:paraId="260BEE15" w14:textId="77777777" w:rsidR="00D32790" w:rsidRPr="00B92CC9" w:rsidRDefault="00D32790" w:rsidP="00D32790">
            <w:pPr>
              <w:pStyle w:val="05Tabletext"/>
            </w:pPr>
            <w:r w:rsidRPr="00B92CC9">
              <w:t>N/A</w:t>
            </w:r>
          </w:p>
        </w:tc>
        <w:tc>
          <w:tcPr>
            <w:tcW w:w="972" w:type="pct"/>
            <w:tcBorders>
              <w:bottom w:val="dashed" w:sz="4" w:space="0" w:color="auto"/>
            </w:tcBorders>
            <w:shd w:val="clear" w:color="auto" w:fill="auto"/>
          </w:tcPr>
          <w:p w14:paraId="32B956F9" w14:textId="77777777" w:rsidR="00D32790" w:rsidRPr="00B92CC9" w:rsidRDefault="00D32790" w:rsidP="00D32790">
            <w:pPr>
              <w:pStyle w:val="05Tabletext"/>
            </w:pPr>
            <w:r w:rsidRPr="00B92CC9">
              <w:rPr>
                <w:u w:val="single"/>
              </w:rPr>
              <w:t>PI (Precautions)</w:t>
            </w:r>
            <w:r w:rsidRPr="00B92CC9">
              <w:t>: Should not be used for the treatment of acute episodes of bronchospasm, i.e. rescue therapy.</w:t>
            </w:r>
          </w:p>
        </w:tc>
        <w:tc>
          <w:tcPr>
            <w:tcW w:w="1352" w:type="pct"/>
            <w:tcBorders>
              <w:bottom w:val="dashed" w:sz="4" w:space="0" w:color="auto"/>
            </w:tcBorders>
            <w:shd w:val="clear" w:color="auto" w:fill="auto"/>
          </w:tcPr>
          <w:p w14:paraId="0B4A62E8" w14:textId="77777777" w:rsidR="00D32790" w:rsidRPr="00B92CC9" w:rsidRDefault="00D32790" w:rsidP="00D32790">
            <w:pPr>
              <w:pStyle w:val="05Tabletext"/>
            </w:pPr>
            <w:r w:rsidRPr="00B92CC9">
              <w:sym w:font="Wingdings" w:char="F0FC"/>
            </w:r>
            <w:r w:rsidRPr="00B92CC9">
              <w:t xml:space="preserve"> </w:t>
            </w:r>
            <w:r w:rsidRPr="00B92CC9">
              <w:rPr>
                <w:u w:val="single"/>
              </w:rPr>
              <w:t>GOLD</w:t>
            </w:r>
            <w:r w:rsidRPr="00B92CC9">
              <w:t>: recommended as LAMA monotherapy and LAMA/LABA combination therapy with olodaterol.</w:t>
            </w:r>
          </w:p>
          <w:p w14:paraId="3FC10698" w14:textId="77777777" w:rsidR="00D32790" w:rsidRPr="00B92CC9" w:rsidRDefault="00D32790" w:rsidP="00D32790">
            <w:pPr>
              <w:pStyle w:val="06Tabletextspacebefore"/>
            </w:pPr>
            <w:r w:rsidRPr="00B92CC9">
              <w:sym w:font="Wingdings" w:char="F0FC"/>
            </w:r>
            <w:r w:rsidRPr="00B92CC9">
              <w:t xml:space="preserve"> </w:t>
            </w:r>
            <w:r w:rsidRPr="00B92CC9">
              <w:rPr>
                <w:u w:val="single"/>
              </w:rPr>
              <w:t>COPD-X</w:t>
            </w:r>
            <w:r w:rsidRPr="00B92CC9">
              <w:t>: recommended as LAMA monotherapy and LAMA/LABA combination therapy with olodaterol.</w:t>
            </w:r>
          </w:p>
          <w:p w14:paraId="6B26C46A" w14:textId="77777777" w:rsidR="00D32790" w:rsidRPr="00B92CC9" w:rsidRDefault="00D32790" w:rsidP="00D32790">
            <w:pPr>
              <w:pStyle w:val="06Tabletextspacebefore"/>
            </w:pPr>
            <w:r w:rsidRPr="00B92CC9">
              <w:rPr>
                <w:u w:val="single"/>
              </w:rPr>
              <w:t>AHRQ NGC</w:t>
            </w:r>
            <w:r w:rsidRPr="00B92CC9">
              <w:t>:</w:t>
            </w:r>
          </w:p>
          <w:p w14:paraId="494A167C" w14:textId="77777777" w:rsidR="00D32790" w:rsidRPr="00B92CC9" w:rsidRDefault="00D32790" w:rsidP="00D32790">
            <w:pPr>
              <w:pStyle w:val="05Tabletext"/>
            </w:pPr>
            <w:r w:rsidRPr="00B92CC9">
              <w:sym w:font="Wingdings" w:char="F0FC"/>
            </w:r>
            <w:r w:rsidRPr="00B92CC9">
              <w:t xml:space="preserve"> BC Medical Services Commission (Canada): recommended as monotherapy and LAMA/LABA combination therapy. Also recommended as triple therapy with ICS/LABA.</w:t>
            </w:r>
          </w:p>
          <w:p w14:paraId="3A4D762D" w14:textId="77777777" w:rsidR="00D32790" w:rsidRPr="00B92CC9" w:rsidRDefault="00D32790" w:rsidP="00D32790">
            <w:pPr>
              <w:pStyle w:val="05Tabletext"/>
            </w:pPr>
            <w:r w:rsidRPr="00B92CC9">
              <w:sym w:font="Wingdings" w:char="F0FC"/>
            </w:r>
            <w:r w:rsidRPr="00B92CC9">
              <w:t xml:space="preserve"> Department of Veterans Affairs (US): recommended as first</w:t>
            </w:r>
            <w:r>
              <w:t>-</w:t>
            </w:r>
            <w:r w:rsidRPr="00B92CC9">
              <w:t xml:space="preserve">line monotherapy and LAMA/LABA combination therapy. Also recommended as triple therapy with ICS/LABA. </w:t>
            </w:r>
          </w:p>
          <w:p w14:paraId="48BB821A" w14:textId="77777777" w:rsidR="00D32790" w:rsidRPr="00B92CC9" w:rsidRDefault="00D32790" w:rsidP="00D32790">
            <w:pPr>
              <w:pStyle w:val="05Tabletext"/>
            </w:pPr>
            <w:r w:rsidRPr="00B92CC9">
              <w:sym w:font="Wingdings" w:char="F0FB"/>
            </w:r>
            <w:r w:rsidRPr="00B92CC9">
              <w:sym w:font="Wingdings" w:char="F0FC"/>
            </w:r>
            <w:r w:rsidRPr="00B92CC9">
              <w:t xml:space="preserve"> ACP, ACCP, ATS, ERS: Tiotropium not discussed. LAMAs recommended as monotherapy or combination therapy.</w:t>
            </w:r>
          </w:p>
          <w:p w14:paraId="5C7AEC8C" w14:textId="77777777" w:rsidR="00D32790" w:rsidRPr="00B92CC9" w:rsidRDefault="00D32790" w:rsidP="00D32790">
            <w:pPr>
              <w:pStyle w:val="06Tabletextspacebefore"/>
            </w:pPr>
            <w:r w:rsidRPr="00B92CC9">
              <w:sym w:font="Wingdings" w:char="F0FB"/>
            </w:r>
            <w:r w:rsidRPr="00B92CC9">
              <w:sym w:font="Wingdings" w:char="F0FC"/>
            </w:r>
            <w:r w:rsidRPr="00B92CC9">
              <w:t xml:space="preserve"> </w:t>
            </w:r>
            <w:r w:rsidRPr="00B92CC9">
              <w:rPr>
                <w:u w:val="single"/>
              </w:rPr>
              <w:t>NICE PATHWAY</w:t>
            </w:r>
            <w:r w:rsidRPr="00B92CC9">
              <w:t xml:space="preserve">: Tiotropium not discussed. LAMAs </w:t>
            </w:r>
            <w:r w:rsidRPr="00B92CC9">
              <w:lastRenderedPageBreak/>
              <w:t>recommended as monotherapy or combination therapy as LAMA/LABA. LAMAs also recommended as triple therapy with ICS/LABA.</w:t>
            </w:r>
          </w:p>
        </w:tc>
      </w:tr>
      <w:tr w:rsidR="00D32790" w:rsidRPr="00B92CC9" w14:paraId="2FACA4FE" w14:textId="77777777" w:rsidTr="00D51AE3">
        <w:tc>
          <w:tcPr>
            <w:tcW w:w="488" w:type="pct"/>
            <w:tcBorders>
              <w:top w:val="dashed" w:sz="4" w:space="0" w:color="auto"/>
              <w:bottom w:val="dashed" w:sz="4" w:space="0" w:color="auto"/>
            </w:tcBorders>
            <w:shd w:val="clear" w:color="auto" w:fill="auto"/>
          </w:tcPr>
          <w:p w14:paraId="6C21DAC6" w14:textId="77777777" w:rsidR="00D32790" w:rsidRPr="00B92CC9" w:rsidRDefault="00D32790" w:rsidP="00D32790">
            <w:pPr>
              <w:pStyle w:val="05Tabletext"/>
            </w:pPr>
            <w:r w:rsidRPr="00B92CC9">
              <w:lastRenderedPageBreak/>
              <w:t>Tiotropium</w:t>
            </w:r>
          </w:p>
          <w:p w14:paraId="69D2DFA1" w14:textId="77777777" w:rsidR="00D32790" w:rsidRPr="00B92CC9" w:rsidRDefault="00D32790" w:rsidP="00D32790">
            <w:pPr>
              <w:pStyle w:val="06Tabletextspacebefore"/>
            </w:pPr>
            <w:r w:rsidRPr="00B92CC9">
              <w:t xml:space="preserve">(Spiriva Respimat 2.5 </w:t>
            </w:r>
            <w:r>
              <w:t>μg</w:t>
            </w:r>
            <w:r w:rsidRPr="00B92CC9">
              <w:t xml:space="preserve"> actuations)</w:t>
            </w:r>
          </w:p>
        </w:tc>
        <w:tc>
          <w:tcPr>
            <w:tcW w:w="1021" w:type="pct"/>
            <w:tcBorders>
              <w:top w:val="dashed" w:sz="4" w:space="0" w:color="auto"/>
              <w:bottom w:val="dashed" w:sz="4" w:space="0" w:color="auto"/>
            </w:tcBorders>
            <w:shd w:val="clear" w:color="auto" w:fill="auto"/>
          </w:tcPr>
          <w:p w14:paraId="59DA0D83" w14:textId="77777777" w:rsidR="00D32790" w:rsidRPr="00B92CC9" w:rsidRDefault="00D32790" w:rsidP="00D32790">
            <w:pPr>
              <w:pStyle w:val="05Tabletext"/>
            </w:pPr>
            <w:r w:rsidRPr="00B92CC9">
              <w:t xml:space="preserve">1. Restricted </w:t>
            </w:r>
            <w:r>
              <w:t>B</w:t>
            </w:r>
            <w:r w:rsidRPr="00B92CC9">
              <w:t>enefit</w:t>
            </w:r>
          </w:p>
          <w:p w14:paraId="1D453541" w14:textId="77777777" w:rsidR="00D32790" w:rsidRPr="00B92CC9" w:rsidRDefault="00D32790" w:rsidP="00D32790">
            <w:pPr>
              <w:pStyle w:val="05Tabletext"/>
            </w:pPr>
            <w:r w:rsidRPr="00B92CC9">
              <w:t>Bronchospasm and dyspnoea associated with COPD. Treatment Phase: Long-term maintenance treatment (October 2015).</w:t>
            </w:r>
          </w:p>
          <w:p w14:paraId="0318D037" w14:textId="77777777" w:rsidR="00D32790" w:rsidRPr="00B92CC9" w:rsidRDefault="00D32790" w:rsidP="00D32790">
            <w:pPr>
              <w:pStyle w:val="06Tabletextspacebefore"/>
            </w:pPr>
            <w:r w:rsidRPr="00B92CC9">
              <w:t>2. Long term maintenance treatment of bronchospasm and dyspnoea associated with COPD. For the prevention of COPD exacerbations (no AusPAR, first included on the ARTG May 2002).</w:t>
            </w:r>
          </w:p>
        </w:tc>
        <w:tc>
          <w:tcPr>
            <w:tcW w:w="1167" w:type="pct"/>
            <w:tcBorders>
              <w:top w:val="dashed" w:sz="4" w:space="0" w:color="auto"/>
              <w:bottom w:val="dashed" w:sz="4" w:space="0" w:color="auto"/>
            </w:tcBorders>
            <w:shd w:val="clear" w:color="auto" w:fill="auto"/>
          </w:tcPr>
          <w:p w14:paraId="69F87A09" w14:textId="77777777" w:rsidR="00D32790" w:rsidRPr="00B92CC9" w:rsidRDefault="00D32790" w:rsidP="00D32790">
            <w:pPr>
              <w:pStyle w:val="05Tabletext"/>
            </w:pPr>
            <w:r w:rsidRPr="00B92CC9">
              <w:t>N/A</w:t>
            </w:r>
          </w:p>
        </w:tc>
        <w:tc>
          <w:tcPr>
            <w:tcW w:w="972" w:type="pct"/>
            <w:tcBorders>
              <w:top w:val="dashed" w:sz="4" w:space="0" w:color="auto"/>
              <w:bottom w:val="dashed" w:sz="4" w:space="0" w:color="auto"/>
            </w:tcBorders>
            <w:shd w:val="clear" w:color="auto" w:fill="auto"/>
          </w:tcPr>
          <w:p w14:paraId="7C6EA3FA" w14:textId="77777777" w:rsidR="00D32790" w:rsidRPr="00B92CC9" w:rsidRDefault="00D32790" w:rsidP="00D32790">
            <w:pPr>
              <w:pStyle w:val="05Tabletext"/>
            </w:pPr>
            <w:r w:rsidRPr="00B92CC9">
              <w:rPr>
                <w:u w:val="single"/>
              </w:rPr>
              <w:t>PI (Indications)</w:t>
            </w:r>
            <w:r w:rsidRPr="00B92CC9">
              <w:t>: Add-on maintenance bronchodilator treatment in adult patients with asthma who are currently treated with the maintenance combination of ICS (≥800 µg budesonide/day or equivalent) and LABAs and who experienced one or more severe exacerbations in the previous year.</w:t>
            </w:r>
          </w:p>
          <w:p w14:paraId="3B95B691" w14:textId="77777777" w:rsidR="00D32790" w:rsidRPr="00B92CC9" w:rsidRDefault="00D32790" w:rsidP="00D32790">
            <w:pPr>
              <w:pStyle w:val="05Tabletext"/>
            </w:pPr>
            <w:r w:rsidRPr="00B92CC9">
              <w:rPr>
                <w:u w:val="single"/>
              </w:rPr>
              <w:t>PI (Precautions)</w:t>
            </w:r>
            <w:r w:rsidRPr="00B92CC9">
              <w:t>: Should not be used for the treatment of acute episodes of bronchospasm or for the relief of acute symptoms. Should not be used as a first-line treatment for asthma.</w:t>
            </w:r>
          </w:p>
        </w:tc>
        <w:tc>
          <w:tcPr>
            <w:tcW w:w="1352" w:type="pct"/>
            <w:tcBorders>
              <w:top w:val="dashed" w:sz="4" w:space="0" w:color="auto"/>
              <w:bottom w:val="dashed" w:sz="4" w:space="0" w:color="auto"/>
            </w:tcBorders>
            <w:shd w:val="clear" w:color="auto" w:fill="auto"/>
          </w:tcPr>
          <w:p w14:paraId="79899F2E" w14:textId="77777777" w:rsidR="00D32790" w:rsidRPr="00B92CC9" w:rsidRDefault="00D32790" w:rsidP="00D32790">
            <w:pPr>
              <w:pStyle w:val="05Tabletext"/>
            </w:pPr>
            <w:r w:rsidRPr="00B92CC9">
              <w:t>As above.</w:t>
            </w:r>
          </w:p>
        </w:tc>
      </w:tr>
      <w:tr w:rsidR="00D32790" w:rsidRPr="00B92CC9" w14:paraId="615F108A" w14:textId="77777777" w:rsidTr="00D51AE3">
        <w:tc>
          <w:tcPr>
            <w:tcW w:w="488" w:type="pct"/>
            <w:shd w:val="clear" w:color="auto" w:fill="auto"/>
          </w:tcPr>
          <w:p w14:paraId="0D4272BA" w14:textId="77777777" w:rsidR="00D32790" w:rsidRPr="00B92CC9" w:rsidRDefault="00D32790" w:rsidP="00D32790">
            <w:pPr>
              <w:pStyle w:val="05Tabletext"/>
            </w:pPr>
            <w:r w:rsidRPr="00B92CC9">
              <w:t>Umeclidinium</w:t>
            </w:r>
          </w:p>
          <w:p w14:paraId="493803DD" w14:textId="77777777" w:rsidR="00D32790" w:rsidRPr="00B92CC9" w:rsidRDefault="00D32790" w:rsidP="00D32790">
            <w:pPr>
              <w:pStyle w:val="06Tabletextspacebefore"/>
            </w:pPr>
            <w:r w:rsidRPr="00B92CC9">
              <w:t xml:space="preserve">(Incruse Ellipta 62.5 </w:t>
            </w:r>
            <w:r>
              <w:t>μg</w:t>
            </w:r>
            <w:r w:rsidRPr="00B92CC9">
              <w:t xml:space="preserve"> actuations)</w:t>
            </w:r>
          </w:p>
        </w:tc>
        <w:tc>
          <w:tcPr>
            <w:tcW w:w="1021" w:type="pct"/>
            <w:shd w:val="clear" w:color="auto" w:fill="auto"/>
          </w:tcPr>
          <w:p w14:paraId="04F91B44" w14:textId="77777777" w:rsidR="00D32790" w:rsidRPr="00B92CC9" w:rsidRDefault="00D32790" w:rsidP="00D32790">
            <w:pPr>
              <w:pStyle w:val="05Tabletext"/>
            </w:pPr>
            <w:r w:rsidRPr="00B92CC9">
              <w:t xml:space="preserve">1. Restricted </w:t>
            </w:r>
            <w:r>
              <w:t>B</w:t>
            </w:r>
            <w:r w:rsidRPr="00B92CC9">
              <w:t>enefit</w:t>
            </w:r>
          </w:p>
          <w:p w14:paraId="6397BB58" w14:textId="77777777" w:rsidR="00D32790" w:rsidRPr="00B92CC9" w:rsidRDefault="00D32790" w:rsidP="00D32790">
            <w:pPr>
              <w:pStyle w:val="05Tabletext"/>
            </w:pPr>
            <w:r w:rsidRPr="00B92CC9">
              <w:t>COPD (January 2015).</w:t>
            </w:r>
          </w:p>
          <w:p w14:paraId="4EFB0F49" w14:textId="77777777" w:rsidR="00D32790" w:rsidRPr="00B92CC9" w:rsidRDefault="00D32790" w:rsidP="00D32790">
            <w:pPr>
              <w:pStyle w:val="06Tabletextspacebefore"/>
            </w:pPr>
            <w:r w:rsidRPr="00B92CC9">
              <w:t>2. Long-term once</w:t>
            </w:r>
            <w:r>
              <w:t>-</w:t>
            </w:r>
            <w:r w:rsidRPr="00B92CC9">
              <w:t>daily maintenance bronchodilator treatment to relieve symptoms in adult patients with COPD (July 2015).</w:t>
            </w:r>
          </w:p>
        </w:tc>
        <w:tc>
          <w:tcPr>
            <w:tcW w:w="1167" w:type="pct"/>
            <w:shd w:val="clear" w:color="auto" w:fill="auto"/>
          </w:tcPr>
          <w:p w14:paraId="10864814" w14:textId="77777777" w:rsidR="00D32790" w:rsidRPr="00B92CC9" w:rsidRDefault="00D32790" w:rsidP="00D32790">
            <w:pPr>
              <w:pStyle w:val="07Tablebullet"/>
            </w:pPr>
            <w:r w:rsidRPr="00B92CC9">
              <w:t>Cost</w:t>
            </w:r>
            <w:r>
              <w:t>-</w:t>
            </w:r>
            <w:r w:rsidRPr="00B92CC9">
              <w:t>minimisation against tiotropium.</w:t>
            </w:r>
          </w:p>
          <w:p w14:paraId="0A87D19B" w14:textId="77777777" w:rsidR="00D32790" w:rsidRPr="00B92CC9" w:rsidRDefault="00D32790" w:rsidP="00D32790">
            <w:pPr>
              <w:pStyle w:val="07Tablebullet"/>
            </w:pPr>
            <w:r w:rsidRPr="00B92CC9">
              <w:t>The submission proposed that umeclidinium as monotherapy will provide an alternative LAMA for the symptomatic relief of COPD. If symptoms persist in the absence of exacerbations, treatment involves a step</w:t>
            </w:r>
            <w:r>
              <w:t>wise</w:t>
            </w:r>
            <w:r w:rsidRPr="00B92CC9">
              <w:t xml:space="preserve"> approach whereby umeclidinium will be used in combination with a LABA. If a patient then starts to experience exacerbations, treatment may be escalated to a fixed-dose ICS/LABA plus LAMA combination.</w:t>
            </w:r>
          </w:p>
          <w:p w14:paraId="1780CC7A" w14:textId="77777777" w:rsidR="00D32790" w:rsidRPr="00B92CC9" w:rsidRDefault="00D32790" w:rsidP="00D32790">
            <w:pPr>
              <w:pStyle w:val="07Tablebullet"/>
            </w:pPr>
            <w:r w:rsidRPr="00B92CC9">
              <w:t>The PBAC noted that data presented in the submission was only for umeclidinium as monotherapy, and that there was heterogeneity in the trials included in the meta-analysis.</w:t>
            </w:r>
          </w:p>
        </w:tc>
        <w:tc>
          <w:tcPr>
            <w:tcW w:w="972" w:type="pct"/>
            <w:shd w:val="clear" w:color="auto" w:fill="auto"/>
          </w:tcPr>
          <w:p w14:paraId="43311B65" w14:textId="77777777" w:rsidR="00D32790" w:rsidRPr="0068271B" w:rsidRDefault="00D32790" w:rsidP="00D32790">
            <w:pPr>
              <w:pStyle w:val="05Tabletext"/>
              <w:rPr>
                <w:u w:val="single"/>
              </w:rPr>
            </w:pPr>
            <w:r w:rsidRPr="0068271B">
              <w:rPr>
                <w:u w:val="single"/>
              </w:rPr>
              <w:t>PI (Precautions):</w:t>
            </w:r>
          </w:p>
          <w:p w14:paraId="4DF4B893" w14:textId="77777777" w:rsidR="00D32790" w:rsidRPr="0068271B" w:rsidRDefault="00D32790" w:rsidP="00D32790">
            <w:pPr>
              <w:pStyle w:val="05Tabletext"/>
              <w:rPr>
                <w:u w:val="single"/>
              </w:rPr>
            </w:pPr>
            <w:r w:rsidRPr="0068271B">
              <w:rPr>
                <w:u w:val="single"/>
              </w:rPr>
              <w:t xml:space="preserve">Asthma. </w:t>
            </w:r>
          </w:p>
          <w:p w14:paraId="4059B2CC" w14:textId="77777777" w:rsidR="00D32790" w:rsidRPr="00B92CC9" w:rsidRDefault="00D32790" w:rsidP="00D32790">
            <w:pPr>
              <w:pStyle w:val="05Tabletext"/>
            </w:pPr>
            <w:r w:rsidRPr="00B92CC9">
              <w:t>Not recommended in patients with asthma.</w:t>
            </w:r>
          </w:p>
        </w:tc>
        <w:tc>
          <w:tcPr>
            <w:tcW w:w="1352" w:type="pct"/>
            <w:shd w:val="clear" w:color="auto" w:fill="auto"/>
          </w:tcPr>
          <w:p w14:paraId="4C2D1C51" w14:textId="77777777" w:rsidR="00D32790" w:rsidRPr="00B92CC9" w:rsidRDefault="00D32790" w:rsidP="00D32790">
            <w:pPr>
              <w:pStyle w:val="05Tabletext"/>
            </w:pPr>
            <w:r w:rsidRPr="00B92CC9">
              <w:sym w:font="Wingdings" w:char="F0FC"/>
            </w:r>
            <w:r w:rsidRPr="00B92CC9">
              <w:t xml:space="preserve"> </w:t>
            </w:r>
            <w:r w:rsidRPr="00B92CC9">
              <w:rPr>
                <w:u w:val="single"/>
              </w:rPr>
              <w:t>GOLD</w:t>
            </w:r>
            <w:r w:rsidRPr="00B92CC9">
              <w:t>: recommended as LAMA monotherapy and LAMA/LABA combination therapy with vilanterol.</w:t>
            </w:r>
          </w:p>
          <w:p w14:paraId="79A431F4" w14:textId="77777777" w:rsidR="00D32790" w:rsidRPr="00B92CC9" w:rsidRDefault="00D32790" w:rsidP="00D32790">
            <w:pPr>
              <w:pStyle w:val="06Tabletextspacebefore"/>
            </w:pPr>
            <w:r w:rsidRPr="00B92CC9">
              <w:sym w:font="Wingdings" w:char="F0FC"/>
            </w:r>
            <w:r w:rsidRPr="00B92CC9">
              <w:t xml:space="preserve"> </w:t>
            </w:r>
            <w:r w:rsidRPr="00B92CC9">
              <w:rPr>
                <w:u w:val="single"/>
              </w:rPr>
              <w:t>COPD-X</w:t>
            </w:r>
            <w:r w:rsidRPr="00B92CC9">
              <w:t>: recommended as LAMA monotherapy and LAMA/LABA combination therapy with vilanterol.</w:t>
            </w:r>
          </w:p>
          <w:p w14:paraId="2B1D5860" w14:textId="77777777" w:rsidR="00D32790" w:rsidRPr="00B92CC9" w:rsidRDefault="00D32790" w:rsidP="00D32790">
            <w:pPr>
              <w:pStyle w:val="06Tabletextspacebefore"/>
              <w:rPr>
                <w:highlight w:val="yellow"/>
              </w:rPr>
            </w:pPr>
            <w:r w:rsidRPr="00B92CC9">
              <w:rPr>
                <w:u w:val="single"/>
              </w:rPr>
              <w:t>AHRQ NGC</w:t>
            </w:r>
            <w:r w:rsidRPr="00B92CC9">
              <w:t>:</w:t>
            </w:r>
            <w:r w:rsidRPr="00B92CC9">
              <w:rPr>
                <w:highlight w:val="yellow"/>
              </w:rPr>
              <w:t xml:space="preserve"> </w:t>
            </w:r>
          </w:p>
          <w:p w14:paraId="1FD422BC" w14:textId="77777777" w:rsidR="00D32790" w:rsidRPr="00B92CC9" w:rsidRDefault="00D32790" w:rsidP="00D32790">
            <w:pPr>
              <w:pStyle w:val="05Tabletext"/>
            </w:pPr>
            <w:r w:rsidRPr="00B92CC9">
              <w:sym w:font="Wingdings" w:char="F0FB"/>
            </w:r>
            <w:r w:rsidRPr="00B92CC9">
              <w:t xml:space="preserve"> BC Medical Services Commission (Canada): Umeclidinium not discussed. LAMAs not discussed, aside from tiotropium.</w:t>
            </w:r>
          </w:p>
          <w:p w14:paraId="28454131" w14:textId="77777777" w:rsidR="00D32790" w:rsidRPr="00B92CC9" w:rsidRDefault="00D32790" w:rsidP="00D32790">
            <w:pPr>
              <w:pStyle w:val="05Tabletext"/>
              <w:rPr>
                <w:highlight w:val="yellow"/>
              </w:rPr>
            </w:pPr>
            <w:r w:rsidRPr="00B92CC9">
              <w:sym w:font="Wingdings" w:char="F0FB"/>
            </w:r>
            <w:r w:rsidRPr="00B92CC9">
              <w:t xml:space="preserve"> Department of Veterans Affairs (US): Umeclidinium not discussed. LAMAs not discussed, aside from tiotropium.</w:t>
            </w:r>
            <w:r w:rsidRPr="00B92CC9">
              <w:rPr>
                <w:highlight w:val="yellow"/>
              </w:rPr>
              <w:t xml:space="preserve"> </w:t>
            </w:r>
          </w:p>
          <w:p w14:paraId="03E2C5CD" w14:textId="77777777" w:rsidR="00D32790" w:rsidRPr="00B92CC9" w:rsidRDefault="00D32790" w:rsidP="00D32790">
            <w:pPr>
              <w:pStyle w:val="05Tabletext"/>
              <w:rPr>
                <w:highlight w:val="yellow"/>
              </w:rPr>
            </w:pPr>
            <w:r w:rsidRPr="00B92CC9">
              <w:sym w:font="Wingdings" w:char="F0FB"/>
            </w:r>
            <w:r w:rsidRPr="00B92CC9">
              <w:sym w:font="Wingdings" w:char="F0FC"/>
            </w:r>
            <w:r w:rsidRPr="00B92CC9">
              <w:t xml:space="preserve"> ACP, ACCP, ATS, ERS: Umeclidinium not discussed. LAMAs recommended as monotherapy or combination therapy.</w:t>
            </w:r>
          </w:p>
          <w:p w14:paraId="2DCB0A83" w14:textId="77777777" w:rsidR="00D32790" w:rsidRPr="00B92CC9" w:rsidRDefault="00D32790" w:rsidP="00D32790">
            <w:pPr>
              <w:pStyle w:val="06Tabletextspacebefore"/>
            </w:pPr>
            <w:r w:rsidRPr="00B92CC9">
              <w:sym w:font="Wingdings" w:char="F0FB"/>
            </w:r>
            <w:r w:rsidRPr="00B92CC9">
              <w:sym w:font="Wingdings" w:char="F0FC"/>
            </w:r>
            <w:r w:rsidRPr="00B92CC9">
              <w:t xml:space="preserve"> </w:t>
            </w:r>
            <w:r w:rsidRPr="00B92CC9">
              <w:rPr>
                <w:u w:val="single"/>
              </w:rPr>
              <w:t>NICE PATHWAY</w:t>
            </w:r>
            <w:r w:rsidRPr="00B92CC9">
              <w:t>: Umeclidinium not discussed. LAMAs recommended as monotherapy or combination therapy as LAMA/LABA. LAMAs also recommended as triple therapy with ICS/LABA.</w:t>
            </w:r>
          </w:p>
        </w:tc>
      </w:tr>
      <w:tr w:rsidR="00D32790" w:rsidRPr="00B92CC9" w14:paraId="363B2D6C" w14:textId="77777777" w:rsidTr="00D51AE3">
        <w:tc>
          <w:tcPr>
            <w:tcW w:w="488" w:type="pct"/>
            <w:shd w:val="clear" w:color="auto" w:fill="000000"/>
          </w:tcPr>
          <w:p w14:paraId="170A6CE1" w14:textId="77777777" w:rsidR="00D32790" w:rsidRPr="00B92CC9" w:rsidRDefault="00D32790" w:rsidP="00D32790">
            <w:pPr>
              <w:pStyle w:val="04Tablesubheading"/>
            </w:pPr>
            <w:r w:rsidRPr="00B92CC9">
              <w:lastRenderedPageBreak/>
              <w:t>LABA</w:t>
            </w:r>
          </w:p>
        </w:tc>
        <w:tc>
          <w:tcPr>
            <w:tcW w:w="1021" w:type="pct"/>
            <w:shd w:val="clear" w:color="auto" w:fill="000000"/>
          </w:tcPr>
          <w:p w14:paraId="05FFB90D" w14:textId="77777777" w:rsidR="00D32790" w:rsidRPr="00B92CC9" w:rsidRDefault="00D32790" w:rsidP="00D32790">
            <w:pPr>
              <w:pStyle w:val="04Tablesubheading"/>
            </w:pPr>
          </w:p>
        </w:tc>
        <w:tc>
          <w:tcPr>
            <w:tcW w:w="1167" w:type="pct"/>
            <w:shd w:val="clear" w:color="auto" w:fill="000000"/>
          </w:tcPr>
          <w:p w14:paraId="3E6ADBE0" w14:textId="77777777" w:rsidR="00D32790" w:rsidRPr="00B92CC9" w:rsidRDefault="00D32790" w:rsidP="00D32790">
            <w:pPr>
              <w:pStyle w:val="04Tablesubheading"/>
            </w:pPr>
          </w:p>
        </w:tc>
        <w:tc>
          <w:tcPr>
            <w:tcW w:w="972" w:type="pct"/>
            <w:shd w:val="clear" w:color="auto" w:fill="000000"/>
          </w:tcPr>
          <w:p w14:paraId="2481E40A" w14:textId="77777777" w:rsidR="00D32790" w:rsidRPr="00B92CC9" w:rsidRDefault="00D32790" w:rsidP="00D32790">
            <w:pPr>
              <w:pStyle w:val="04Tablesubheading"/>
            </w:pPr>
          </w:p>
        </w:tc>
        <w:tc>
          <w:tcPr>
            <w:tcW w:w="1352" w:type="pct"/>
            <w:shd w:val="clear" w:color="auto" w:fill="000000"/>
          </w:tcPr>
          <w:p w14:paraId="261607EF" w14:textId="77777777" w:rsidR="00D32790" w:rsidRPr="00B92CC9" w:rsidRDefault="00D32790" w:rsidP="00D32790">
            <w:pPr>
              <w:pStyle w:val="04Tablesubheading"/>
            </w:pPr>
          </w:p>
        </w:tc>
      </w:tr>
      <w:tr w:rsidR="00D32790" w:rsidRPr="00B92CC9" w14:paraId="186870E3" w14:textId="77777777" w:rsidTr="00D51AE3">
        <w:tc>
          <w:tcPr>
            <w:tcW w:w="488" w:type="pct"/>
            <w:shd w:val="clear" w:color="auto" w:fill="auto"/>
          </w:tcPr>
          <w:p w14:paraId="174A5AA9" w14:textId="77777777" w:rsidR="00D32790" w:rsidRPr="00B92CC9" w:rsidRDefault="00D32790" w:rsidP="00D32790">
            <w:pPr>
              <w:pStyle w:val="05Tabletext"/>
              <w:keepNext/>
            </w:pPr>
            <w:r w:rsidRPr="00B92CC9">
              <w:t>Indacaterol</w:t>
            </w:r>
          </w:p>
          <w:p w14:paraId="1A84B161" w14:textId="77777777" w:rsidR="00D32790" w:rsidRPr="00B92CC9" w:rsidRDefault="00D32790" w:rsidP="00D32790">
            <w:pPr>
              <w:pStyle w:val="06Tabletextspacebefore"/>
            </w:pPr>
            <w:r w:rsidRPr="00B92CC9">
              <w:t>(Onbrez 150 </w:t>
            </w:r>
            <w:r>
              <w:t>μg</w:t>
            </w:r>
            <w:r w:rsidRPr="00B92CC9">
              <w:t xml:space="preserve">, 300 </w:t>
            </w:r>
            <w:r>
              <w:t>μg</w:t>
            </w:r>
            <w:r w:rsidRPr="00B92CC9">
              <w:t xml:space="preserve"> inhalation capsules)</w:t>
            </w:r>
          </w:p>
        </w:tc>
        <w:tc>
          <w:tcPr>
            <w:tcW w:w="1021" w:type="pct"/>
            <w:shd w:val="clear" w:color="auto" w:fill="auto"/>
          </w:tcPr>
          <w:p w14:paraId="6F95A19D" w14:textId="77777777" w:rsidR="00D32790" w:rsidRPr="00B92CC9" w:rsidRDefault="00D32790" w:rsidP="00D32790">
            <w:pPr>
              <w:pStyle w:val="05Tabletext"/>
            </w:pPr>
            <w:r w:rsidRPr="00B92CC9">
              <w:t xml:space="preserve">1. Restricted </w:t>
            </w:r>
            <w:r>
              <w:t>B</w:t>
            </w:r>
            <w:r w:rsidRPr="00B92CC9">
              <w:t>enefit</w:t>
            </w:r>
          </w:p>
          <w:p w14:paraId="5A65F9E5" w14:textId="77777777" w:rsidR="00D32790" w:rsidRPr="00B92CC9" w:rsidRDefault="00D32790" w:rsidP="00D32790">
            <w:pPr>
              <w:pStyle w:val="05Tabletext"/>
            </w:pPr>
            <w:r w:rsidRPr="00B92CC9">
              <w:t>COPD (December 2011).</w:t>
            </w:r>
          </w:p>
          <w:p w14:paraId="1530BBC2" w14:textId="77777777" w:rsidR="00D32790" w:rsidRPr="00B92CC9" w:rsidRDefault="00D32790" w:rsidP="00D32790">
            <w:pPr>
              <w:pStyle w:val="06Tabletextspacebefore"/>
            </w:pPr>
            <w:r w:rsidRPr="00B92CC9">
              <w:t>2. Long-term, once-daily, maintenance bronchodilator treatment of airflow limitation in patients with COPD (October 2010).</w:t>
            </w:r>
          </w:p>
        </w:tc>
        <w:tc>
          <w:tcPr>
            <w:tcW w:w="1167" w:type="pct"/>
            <w:shd w:val="clear" w:color="auto" w:fill="auto"/>
          </w:tcPr>
          <w:p w14:paraId="099FB4BB" w14:textId="77777777" w:rsidR="00D32790" w:rsidRPr="00B92CC9" w:rsidRDefault="00D32790" w:rsidP="00D32790">
            <w:pPr>
              <w:pStyle w:val="07Tablebullet"/>
            </w:pPr>
            <w:r w:rsidRPr="00B92CC9">
              <w:t>Cost</w:t>
            </w:r>
            <w:r>
              <w:t>-</w:t>
            </w:r>
            <w:r w:rsidRPr="00B92CC9">
              <w:t>minimisation against tiotropium.</w:t>
            </w:r>
          </w:p>
          <w:p w14:paraId="4EE526B3" w14:textId="77777777" w:rsidR="00D32790" w:rsidRPr="00B92CC9" w:rsidRDefault="00D32790" w:rsidP="00D32790">
            <w:pPr>
              <w:pStyle w:val="07Tablebullet"/>
            </w:pPr>
            <w:r w:rsidRPr="00B92CC9">
              <w:t>The PBAC expressed uncertainty about the clinical place of indacaterol, because of concerns about the long-term safety of a LABA, without ICS therapy, and because the submission did not provide any data on the comparative efficacy and safety of indacaterol and LABA/ICS combinations, which the PBAC considered indacaterol would also replace in clinical practice.</w:t>
            </w:r>
          </w:p>
          <w:p w14:paraId="480A86C8" w14:textId="77777777" w:rsidR="00D32790" w:rsidRPr="00B92CC9" w:rsidRDefault="00D32790" w:rsidP="00D32790">
            <w:pPr>
              <w:pStyle w:val="07Tablebullet"/>
            </w:pPr>
            <w:r w:rsidRPr="00B92CC9">
              <w:t>These concerns were addressed in a re</w:t>
            </w:r>
            <w:r>
              <w:t>submission</w:t>
            </w:r>
            <w:r w:rsidRPr="00B92CC9">
              <w:t>.</w:t>
            </w:r>
          </w:p>
        </w:tc>
        <w:tc>
          <w:tcPr>
            <w:tcW w:w="972" w:type="pct"/>
            <w:shd w:val="clear" w:color="auto" w:fill="auto"/>
          </w:tcPr>
          <w:p w14:paraId="56E173C2" w14:textId="77777777" w:rsidR="00D32790" w:rsidRPr="0068271B" w:rsidRDefault="00D32790" w:rsidP="00D32790">
            <w:pPr>
              <w:pStyle w:val="05Tabletext"/>
              <w:rPr>
                <w:u w:val="single"/>
              </w:rPr>
            </w:pPr>
            <w:r w:rsidRPr="0068271B">
              <w:rPr>
                <w:u w:val="single"/>
              </w:rPr>
              <w:t>PI (Precautions):</w:t>
            </w:r>
          </w:p>
          <w:p w14:paraId="2222AFCC" w14:textId="77777777" w:rsidR="00D32790" w:rsidRPr="00B92CC9" w:rsidRDefault="00D32790" w:rsidP="00D32790">
            <w:pPr>
              <w:pStyle w:val="05Tabletext"/>
            </w:pPr>
            <w:r w:rsidRPr="00B92CC9">
              <w:t xml:space="preserve">Should not be used in asthma. </w:t>
            </w:r>
          </w:p>
          <w:p w14:paraId="27BEE22E" w14:textId="77777777" w:rsidR="00D32790" w:rsidRPr="00B92CC9" w:rsidRDefault="00D32790" w:rsidP="00D32790">
            <w:pPr>
              <w:pStyle w:val="06Tabletextspacebefore"/>
            </w:pPr>
            <w:r w:rsidRPr="00B92CC9">
              <w:t>A differential diagnosis should be made to exclude asthma or mixed airways disease before initiating.</w:t>
            </w:r>
          </w:p>
        </w:tc>
        <w:tc>
          <w:tcPr>
            <w:tcW w:w="1352" w:type="pct"/>
            <w:shd w:val="clear" w:color="auto" w:fill="auto"/>
          </w:tcPr>
          <w:p w14:paraId="60F7B39C" w14:textId="77777777" w:rsidR="00D32790" w:rsidRPr="00B92CC9" w:rsidRDefault="00D32790" w:rsidP="00D32790">
            <w:pPr>
              <w:pStyle w:val="05Tabletext"/>
            </w:pPr>
            <w:r w:rsidRPr="00B92CC9">
              <w:sym w:font="Wingdings" w:char="F0FC"/>
            </w:r>
            <w:r w:rsidRPr="00B92CC9">
              <w:t xml:space="preserve"> </w:t>
            </w:r>
            <w:r w:rsidRPr="00B92CC9">
              <w:rPr>
                <w:u w:val="single"/>
              </w:rPr>
              <w:t>GOLD</w:t>
            </w:r>
            <w:r w:rsidRPr="00B92CC9">
              <w:t>: recommended as LABA monotherapy and LAMA/LABA combination therapy with glycopyrronium.</w:t>
            </w:r>
          </w:p>
          <w:p w14:paraId="19B24AA8" w14:textId="77777777" w:rsidR="00D32790" w:rsidRPr="00B92CC9" w:rsidRDefault="00D32790" w:rsidP="00D32790">
            <w:pPr>
              <w:pStyle w:val="06Tabletextspacebefore"/>
            </w:pPr>
            <w:r w:rsidRPr="00B92CC9">
              <w:sym w:font="Wingdings" w:char="F0FC"/>
            </w:r>
            <w:r w:rsidRPr="00B92CC9">
              <w:t xml:space="preserve"> </w:t>
            </w:r>
            <w:r w:rsidRPr="00B92CC9">
              <w:rPr>
                <w:u w:val="single"/>
              </w:rPr>
              <w:t>COPD-X</w:t>
            </w:r>
            <w:r w:rsidRPr="00B92CC9">
              <w:t>: used once daily as LABA monotherapy and LAMA/LABA combination therapy with glycopyrronium.</w:t>
            </w:r>
          </w:p>
          <w:p w14:paraId="67E6C07B" w14:textId="77777777" w:rsidR="00D32790" w:rsidRPr="00B92CC9" w:rsidRDefault="00D32790" w:rsidP="00D32790">
            <w:pPr>
              <w:pStyle w:val="06Tabletextspacebefore"/>
              <w:rPr>
                <w:highlight w:val="yellow"/>
              </w:rPr>
            </w:pPr>
            <w:r w:rsidRPr="00B92CC9">
              <w:rPr>
                <w:u w:val="single"/>
              </w:rPr>
              <w:t>AHRQ NGC</w:t>
            </w:r>
            <w:r w:rsidRPr="00B92CC9">
              <w:t>:</w:t>
            </w:r>
            <w:r w:rsidRPr="00B92CC9">
              <w:rPr>
                <w:highlight w:val="yellow"/>
              </w:rPr>
              <w:t xml:space="preserve"> </w:t>
            </w:r>
          </w:p>
          <w:p w14:paraId="1A732A65" w14:textId="77777777" w:rsidR="00D32790" w:rsidRPr="00B92CC9" w:rsidRDefault="00D32790" w:rsidP="00D32790">
            <w:pPr>
              <w:pStyle w:val="05Tabletext"/>
              <w:rPr>
                <w:highlight w:val="yellow"/>
              </w:rPr>
            </w:pPr>
            <w:r w:rsidRPr="00B92CC9">
              <w:sym w:font="Wingdings" w:char="F0FB"/>
            </w:r>
            <w:r w:rsidRPr="00B92CC9">
              <w:sym w:font="Wingdings" w:char="F0FC"/>
            </w:r>
            <w:r w:rsidRPr="00B92CC9">
              <w:t xml:space="preserve"> BC Medical Services Commission (Canada): Indacaterol not discussed. LABAs recommended as monotherapy and LAMA/LABA combination therapy with tiotropium.</w:t>
            </w:r>
          </w:p>
          <w:p w14:paraId="4F2E13E5" w14:textId="77777777" w:rsidR="00D32790" w:rsidRPr="00B92CC9" w:rsidRDefault="00D32790" w:rsidP="00D32790">
            <w:pPr>
              <w:pStyle w:val="05Tabletext"/>
            </w:pPr>
            <w:r w:rsidRPr="00B92CC9">
              <w:sym w:font="Wingdings" w:char="F0FB"/>
            </w:r>
            <w:r w:rsidRPr="00B92CC9">
              <w:sym w:font="Wingdings" w:char="F0FC"/>
            </w:r>
            <w:r w:rsidRPr="00B92CC9">
              <w:t xml:space="preserve"> Department of Veterans Affairs (US): Indacaterol not discussed. LABA recommended as monotherapy and LAMA/LABA combination therapy with tiotropium. LABA also recommended as triple therapy by adding ICS to LAMA/LABA.</w:t>
            </w:r>
          </w:p>
          <w:p w14:paraId="35BE22AA" w14:textId="77777777" w:rsidR="00D32790" w:rsidRPr="00B92CC9" w:rsidRDefault="00D32790" w:rsidP="00D32790">
            <w:pPr>
              <w:pStyle w:val="05Tabletext"/>
              <w:rPr>
                <w:highlight w:val="yellow"/>
              </w:rPr>
            </w:pPr>
            <w:r w:rsidRPr="00B92CC9">
              <w:sym w:font="Wingdings" w:char="F0FB"/>
            </w:r>
            <w:r w:rsidRPr="00B92CC9">
              <w:sym w:font="Wingdings" w:char="F0FC"/>
            </w:r>
            <w:r w:rsidRPr="00B92CC9">
              <w:t xml:space="preserve"> ACP, ACCP, ATS, ERS: Indacaterol not discussed. LABA recommended as monotherapy or combination therapy with LAMA or ICS.</w:t>
            </w:r>
          </w:p>
          <w:p w14:paraId="5A44B1DE" w14:textId="77777777" w:rsidR="00D32790" w:rsidRPr="00B92CC9" w:rsidRDefault="00D32790" w:rsidP="00D32790">
            <w:pPr>
              <w:pStyle w:val="06Tabletextspacebefore"/>
            </w:pPr>
            <w:r w:rsidRPr="00B92CC9">
              <w:sym w:font="Wingdings" w:char="F0FB"/>
            </w:r>
            <w:r w:rsidRPr="00B92CC9">
              <w:sym w:font="Wingdings" w:char="F0FC"/>
            </w:r>
            <w:r w:rsidRPr="00B92CC9">
              <w:t xml:space="preserve"> </w:t>
            </w:r>
            <w:r w:rsidRPr="00B92CC9">
              <w:rPr>
                <w:u w:val="single"/>
              </w:rPr>
              <w:t>NICE PATHWAY</w:t>
            </w:r>
            <w:r w:rsidRPr="00B92CC9">
              <w:t>: Indacaterol not discussed. LABA recommended as monotherapy and LAMA/LABA combination therapy. LABA also recommended as triple therapy by adding ICS to LAMA/LABA.</w:t>
            </w:r>
          </w:p>
        </w:tc>
      </w:tr>
      <w:tr w:rsidR="00D32790" w:rsidRPr="00B92CC9" w14:paraId="7A6E72C6" w14:textId="77777777" w:rsidTr="00D51AE3">
        <w:tc>
          <w:tcPr>
            <w:tcW w:w="488" w:type="pct"/>
            <w:shd w:val="clear" w:color="auto" w:fill="000000"/>
          </w:tcPr>
          <w:p w14:paraId="79BF62C4" w14:textId="77777777" w:rsidR="00D32790" w:rsidRPr="00B92CC9" w:rsidRDefault="00D32790" w:rsidP="00D32790">
            <w:pPr>
              <w:pStyle w:val="04Tablesubheading"/>
            </w:pPr>
            <w:r w:rsidRPr="00B92CC9">
              <w:t>LAMA/LABA FDC</w:t>
            </w:r>
          </w:p>
        </w:tc>
        <w:tc>
          <w:tcPr>
            <w:tcW w:w="1021" w:type="pct"/>
            <w:shd w:val="clear" w:color="auto" w:fill="000000"/>
          </w:tcPr>
          <w:p w14:paraId="3E3D0326" w14:textId="77777777" w:rsidR="00D32790" w:rsidRPr="00B92CC9" w:rsidRDefault="00D32790" w:rsidP="00D32790">
            <w:pPr>
              <w:pStyle w:val="04Tablesubheading"/>
            </w:pPr>
          </w:p>
        </w:tc>
        <w:tc>
          <w:tcPr>
            <w:tcW w:w="1167" w:type="pct"/>
            <w:shd w:val="clear" w:color="auto" w:fill="000000"/>
          </w:tcPr>
          <w:p w14:paraId="45AE8BB7" w14:textId="77777777" w:rsidR="00D32790" w:rsidRPr="00B92CC9" w:rsidRDefault="00D32790" w:rsidP="00D32790">
            <w:pPr>
              <w:pStyle w:val="04Tablesubheading"/>
            </w:pPr>
          </w:p>
        </w:tc>
        <w:tc>
          <w:tcPr>
            <w:tcW w:w="972" w:type="pct"/>
            <w:shd w:val="clear" w:color="auto" w:fill="000000"/>
          </w:tcPr>
          <w:p w14:paraId="5432CD30" w14:textId="77777777" w:rsidR="00D32790" w:rsidRPr="00B92CC9" w:rsidRDefault="00D32790" w:rsidP="00D32790">
            <w:pPr>
              <w:pStyle w:val="04Tablesubheading"/>
            </w:pPr>
          </w:p>
        </w:tc>
        <w:tc>
          <w:tcPr>
            <w:tcW w:w="1352" w:type="pct"/>
            <w:shd w:val="clear" w:color="auto" w:fill="000000"/>
          </w:tcPr>
          <w:p w14:paraId="3BF67EE2" w14:textId="77777777" w:rsidR="00D32790" w:rsidRPr="00B92CC9" w:rsidRDefault="00D32790" w:rsidP="00D32790">
            <w:pPr>
              <w:pStyle w:val="04Tablesubheading"/>
            </w:pPr>
          </w:p>
        </w:tc>
      </w:tr>
      <w:tr w:rsidR="00D32790" w:rsidRPr="00B92CC9" w14:paraId="1CC6B0EA" w14:textId="77777777" w:rsidTr="00D51AE3">
        <w:tc>
          <w:tcPr>
            <w:tcW w:w="488" w:type="pct"/>
            <w:shd w:val="clear" w:color="auto" w:fill="auto"/>
          </w:tcPr>
          <w:p w14:paraId="7A360B7D" w14:textId="77777777" w:rsidR="00D32790" w:rsidRPr="00B92CC9" w:rsidRDefault="00D32790" w:rsidP="00D32790">
            <w:pPr>
              <w:pStyle w:val="05Tabletext"/>
            </w:pPr>
            <w:r w:rsidRPr="00B92CC9">
              <w:t>Aclidinium/</w:t>
            </w:r>
            <w:r>
              <w:t xml:space="preserve"> </w:t>
            </w:r>
            <w:r w:rsidRPr="00B92CC9">
              <w:t>eformoterol</w:t>
            </w:r>
            <w:r w:rsidRPr="00B92CC9">
              <w:rPr>
                <w:vertAlign w:val="superscript"/>
              </w:rPr>
              <w:t>c</w:t>
            </w:r>
          </w:p>
          <w:p w14:paraId="0663BA77" w14:textId="77777777" w:rsidR="00D32790" w:rsidRPr="00B92CC9" w:rsidRDefault="00D32790" w:rsidP="00D32790">
            <w:pPr>
              <w:pStyle w:val="06Tabletextspacebefore"/>
            </w:pPr>
            <w:r w:rsidRPr="00B92CC9">
              <w:t xml:space="preserve">(Brimica Genuair 340/12 </w:t>
            </w:r>
            <w:r>
              <w:t>μg</w:t>
            </w:r>
            <w:r w:rsidRPr="00B92CC9">
              <w:t xml:space="preserve"> actuations)</w:t>
            </w:r>
          </w:p>
        </w:tc>
        <w:tc>
          <w:tcPr>
            <w:tcW w:w="1021" w:type="pct"/>
            <w:shd w:val="clear" w:color="auto" w:fill="auto"/>
          </w:tcPr>
          <w:p w14:paraId="3AF52B0B" w14:textId="77777777" w:rsidR="00D32790" w:rsidRPr="00B92CC9" w:rsidRDefault="00D32790" w:rsidP="00D32790">
            <w:pPr>
              <w:pStyle w:val="05Tabletext"/>
            </w:pPr>
            <w:r w:rsidRPr="00B92CC9">
              <w:t>1. Authority Required (Streamlined)</w:t>
            </w:r>
          </w:p>
          <w:p w14:paraId="6A81073B" w14:textId="77777777" w:rsidR="00D32790" w:rsidRPr="00B92CC9" w:rsidRDefault="00D32790" w:rsidP="00D32790">
            <w:pPr>
              <w:pStyle w:val="05Tabletext"/>
            </w:pPr>
            <w:r w:rsidRPr="00B92CC9">
              <w:t>COPD. Patient must have been stabilised on a combination of a LAMA and LABA</w:t>
            </w:r>
            <w:r w:rsidRPr="00B92CC9">
              <w:rPr>
                <w:vertAlign w:val="superscript"/>
              </w:rPr>
              <w:t xml:space="preserve">d </w:t>
            </w:r>
            <w:r w:rsidRPr="00B92CC9">
              <w:t>(December 2015).</w:t>
            </w:r>
          </w:p>
          <w:p w14:paraId="72FF5226" w14:textId="77777777" w:rsidR="00D32790" w:rsidRPr="00B92CC9" w:rsidRDefault="00D32790" w:rsidP="00D32790">
            <w:pPr>
              <w:pStyle w:val="06Tabletextspacebefore"/>
            </w:pPr>
            <w:r w:rsidRPr="00B92CC9">
              <w:t>2. Long-term twice daily maintenance bronchodilator treatment to relieve symptoms in adult patients with COPD (no AusPAR, first included on the ARTG May 2015).</w:t>
            </w:r>
          </w:p>
        </w:tc>
        <w:tc>
          <w:tcPr>
            <w:tcW w:w="1167" w:type="pct"/>
            <w:shd w:val="clear" w:color="auto" w:fill="auto"/>
          </w:tcPr>
          <w:p w14:paraId="47FF7557" w14:textId="77777777" w:rsidR="00D32790" w:rsidRPr="00B92CC9" w:rsidRDefault="00D32790" w:rsidP="00D32790">
            <w:pPr>
              <w:pStyle w:val="07Tablebullet"/>
            </w:pPr>
            <w:r w:rsidRPr="00B92CC9">
              <w:t>Cost</w:t>
            </w:r>
            <w:r>
              <w:t>-</w:t>
            </w:r>
            <w:r w:rsidRPr="00B92CC9">
              <w:t>minimisation against existing LAMA/LABA FDCs glycopyrronium/indacaterol FDC and umeclidinium/vilanterol FDC.</w:t>
            </w:r>
          </w:p>
          <w:p w14:paraId="2E45560F" w14:textId="77777777" w:rsidR="00D32790" w:rsidRPr="00B92CC9" w:rsidRDefault="00D32790" w:rsidP="00D32790">
            <w:pPr>
              <w:spacing w:before="80" w:line="240" w:lineRule="auto"/>
              <w:ind w:left="57" w:right="57"/>
              <w:jc w:val="left"/>
              <w:rPr>
                <w:rFonts w:ascii="Arial Narrow" w:hAnsi="Arial Narrow"/>
                <w:sz w:val="18"/>
                <w:highlight w:val="yellow"/>
              </w:rPr>
            </w:pPr>
          </w:p>
        </w:tc>
        <w:tc>
          <w:tcPr>
            <w:tcW w:w="972" w:type="pct"/>
            <w:shd w:val="clear" w:color="auto" w:fill="auto"/>
          </w:tcPr>
          <w:p w14:paraId="350353EB" w14:textId="77777777" w:rsidR="00D32790" w:rsidRPr="0068271B" w:rsidRDefault="00D32790" w:rsidP="00D32790">
            <w:pPr>
              <w:pStyle w:val="05Tabletext"/>
              <w:rPr>
                <w:u w:val="single"/>
              </w:rPr>
            </w:pPr>
            <w:r w:rsidRPr="0068271B">
              <w:rPr>
                <w:u w:val="single"/>
              </w:rPr>
              <w:t>PI (Precautions):</w:t>
            </w:r>
          </w:p>
          <w:p w14:paraId="5BB7295F" w14:textId="77777777" w:rsidR="00D32790" w:rsidRPr="0068271B" w:rsidRDefault="00D32790" w:rsidP="00D32790">
            <w:pPr>
              <w:pStyle w:val="05Tabletext"/>
              <w:rPr>
                <w:u w:val="single"/>
              </w:rPr>
            </w:pPr>
            <w:r w:rsidRPr="0068271B">
              <w:rPr>
                <w:u w:val="single"/>
              </w:rPr>
              <w:t>Asthma</w:t>
            </w:r>
          </w:p>
          <w:p w14:paraId="1CBB1AE6" w14:textId="77777777" w:rsidR="00D32790" w:rsidRPr="00B92CC9" w:rsidRDefault="00D32790" w:rsidP="00D32790">
            <w:pPr>
              <w:pStyle w:val="05Tabletext"/>
            </w:pPr>
            <w:r w:rsidRPr="00B92CC9">
              <w:t>BRIMICA GENUAIR 340/12 should not be used for the treatment of asthma; clinical studies of BRIMICA GENUAIR 340/12 in the treatment of asthma have not been conducted.</w:t>
            </w:r>
          </w:p>
        </w:tc>
        <w:tc>
          <w:tcPr>
            <w:tcW w:w="1352" w:type="pct"/>
            <w:shd w:val="clear" w:color="auto" w:fill="auto"/>
          </w:tcPr>
          <w:p w14:paraId="5103A6EC" w14:textId="77777777" w:rsidR="00D32790" w:rsidRPr="00B92CC9" w:rsidRDefault="00D32790" w:rsidP="00D32790">
            <w:pPr>
              <w:pStyle w:val="05Tabletext"/>
            </w:pPr>
            <w:r w:rsidRPr="00B92CC9">
              <w:sym w:font="Wingdings" w:char="F0FC"/>
            </w:r>
            <w:r w:rsidRPr="00B92CC9">
              <w:t xml:space="preserve"> </w:t>
            </w:r>
            <w:r w:rsidRPr="00B92CC9">
              <w:rPr>
                <w:u w:val="single"/>
              </w:rPr>
              <w:t>GOLD</w:t>
            </w:r>
            <w:r w:rsidRPr="00B92CC9">
              <w:t>: recommended as combination therapy with formoterol.</w:t>
            </w:r>
            <w:r w:rsidRPr="00B92CC9">
              <w:rPr>
                <w:vertAlign w:val="superscript"/>
              </w:rPr>
              <w:t>c</w:t>
            </w:r>
            <w:r w:rsidRPr="00B92CC9">
              <w:t xml:space="preserve"> GOLD does not specify second line therapy after previous stabilisation on a LAMA and LABA.</w:t>
            </w:r>
          </w:p>
          <w:p w14:paraId="14277C83" w14:textId="77777777" w:rsidR="00D32790" w:rsidRPr="00B92CC9" w:rsidRDefault="00D32790" w:rsidP="00D32790">
            <w:pPr>
              <w:pStyle w:val="06Tabletextspacebefore"/>
            </w:pPr>
            <w:r w:rsidRPr="00B92CC9">
              <w:sym w:font="Wingdings" w:char="F0FC"/>
            </w:r>
            <w:r w:rsidRPr="00B92CC9">
              <w:t xml:space="preserve"> </w:t>
            </w:r>
            <w:r w:rsidRPr="00B92CC9">
              <w:rPr>
                <w:u w:val="single"/>
              </w:rPr>
              <w:t>COPD-X</w:t>
            </w:r>
            <w:r w:rsidRPr="00B92CC9">
              <w:t>: available for patients who remain symptomatic despite monotherapy with either agent alone. COPD-X does not specify that patients must have been previously stabilised on a LAMA and LABA.</w:t>
            </w:r>
          </w:p>
          <w:p w14:paraId="49E059B9" w14:textId="77777777" w:rsidR="00D32790" w:rsidRPr="00B92CC9" w:rsidRDefault="00D32790" w:rsidP="00D32790">
            <w:pPr>
              <w:pStyle w:val="06Tabletextspacebefore"/>
              <w:rPr>
                <w:highlight w:val="yellow"/>
              </w:rPr>
            </w:pPr>
            <w:r w:rsidRPr="00B92CC9">
              <w:rPr>
                <w:u w:val="single"/>
              </w:rPr>
              <w:t>AHRQ NGC</w:t>
            </w:r>
            <w:r w:rsidRPr="00B92CC9">
              <w:t>:</w:t>
            </w:r>
            <w:r w:rsidRPr="00B92CC9">
              <w:rPr>
                <w:highlight w:val="yellow"/>
              </w:rPr>
              <w:t xml:space="preserve"> </w:t>
            </w:r>
          </w:p>
          <w:p w14:paraId="3EDEE786" w14:textId="77777777" w:rsidR="00D32790" w:rsidRPr="00B92CC9" w:rsidRDefault="00D32790" w:rsidP="00D32790">
            <w:pPr>
              <w:pStyle w:val="05Tabletext"/>
              <w:rPr>
                <w:highlight w:val="yellow"/>
              </w:rPr>
            </w:pPr>
            <w:r w:rsidRPr="00B92CC9">
              <w:sym w:font="Wingdings" w:char="F0FB"/>
            </w:r>
            <w:r w:rsidRPr="00B92CC9">
              <w:t xml:space="preserve"> BC Medical Services Commission (Canada): Aclidinium/eformoterol not discussed. LAMAs not discussed, aside from tiotropium.</w:t>
            </w:r>
          </w:p>
          <w:p w14:paraId="0864C6F1" w14:textId="77777777" w:rsidR="00D32790" w:rsidRPr="00B92CC9" w:rsidRDefault="00D32790" w:rsidP="00D32790">
            <w:pPr>
              <w:pStyle w:val="05Tabletext"/>
              <w:rPr>
                <w:highlight w:val="yellow"/>
              </w:rPr>
            </w:pPr>
            <w:r w:rsidRPr="00B92CC9">
              <w:sym w:font="Wingdings" w:char="F0FB"/>
            </w:r>
            <w:r w:rsidRPr="00B92CC9">
              <w:t xml:space="preserve"> Department of Veterans Affairs (US): Aclidinium/eformoterol not discussed. LAMAs not discussed, aside from tiotropium.</w:t>
            </w:r>
          </w:p>
          <w:p w14:paraId="1D30B510" w14:textId="77777777" w:rsidR="00D32790" w:rsidRPr="00B92CC9" w:rsidRDefault="00D32790" w:rsidP="00D32790">
            <w:pPr>
              <w:pStyle w:val="05Tabletext"/>
              <w:rPr>
                <w:highlight w:val="yellow"/>
              </w:rPr>
            </w:pPr>
            <w:r w:rsidRPr="00B92CC9">
              <w:lastRenderedPageBreak/>
              <w:sym w:font="Wingdings" w:char="F0FB"/>
            </w:r>
            <w:r w:rsidRPr="00B92CC9">
              <w:sym w:font="Wingdings" w:char="F0FC"/>
            </w:r>
            <w:r w:rsidRPr="00B92CC9">
              <w:t xml:space="preserve"> ACP, ACCP, ATS, ERS: Aclidinium/eformoterol not discussed. LAMA recommended as combination therapy with a LABA.</w:t>
            </w:r>
          </w:p>
          <w:p w14:paraId="709EF26A" w14:textId="77777777" w:rsidR="00D32790" w:rsidRPr="00B92CC9" w:rsidRDefault="00D32790" w:rsidP="00D32790">
            <w:pPr>
              <w:pStyle w:val="06Tabletextspacebefore"/>
            </w:pPr>
            <w:r w:rsidRPr="00B92CC9">
              <w:sym w:font="Wingdings" w:char="F0FB"/>
            </w:r>
            <w:r w:rsidRPr="00B92CC9">
              <w:sym w:font="Wingdings" w:char="F0FC"/>
            </w:r>
            <w:r w:rsidRPr="00B92CC9">
              <w:t xml:space="preserve"> </w:t>
            </w:r>
            <w:r w:rsidRPr="00B92CC9">
              <w:rPr>
                <w:u w:val="single"/>
              </w:rPr>
              <w:t>NICE PATHWAY</w:t>
            </w:r>
            <w:r w:rsidRPr="00B92CC9">
              <w:t>: Aclidinium/eformoterol not discussed. LAMA recommended as combination therapy with a LABA.</w:t>
            </w:r>
          </w:p>
        </w:tc>
      </w:tr>
      <w:tr w:rsidR="00D32790" w:rsidRPr="00B92CC9" w14:paraId="238B8DFA" w14:textId="77777777" w:rsidTr="00D51AE3">
        <w:tc>
          <w:tcPr>
            <w:tcW w:w="488" w:type="pct"/>
            <w:shd w:val="clear" w:color="auto" w:fill="auto"/>
          </w:tcPr>
          <w:p w14:paraId="0D7DC3C6" w14:textId="77777777" w:rsidR="00D32790" w:rsidRPr="00B92CC9" w:rsidRDefault="00D32790" w:rsidP="00D32790">
            <w:pPr>
              <w:pStyle w:val="05Tabletext"/>
            </w:pPr>
            <w:r w:rsidRPr="00B92CC9">
              <w:lastRenderedPageBreak/>
              <w:t>Glycopyrronium/</w:t>
            </w:r>
            <w:r>
              <w:t xml:space="preserve"> </w:t>
            </w:r>
            <w:r w:rsidRPr="00B92CC9">
              <w:t xml:space="preserve">indacaterol </w:t>
            </w:r>
          </w:p>
          <w:p w14:paraId="2CCC3056" w14:textId="77777777" w:rsidR="00D32790" w:rsidRPr="00B92CC9" w:rsidRDefault="00D32790" w:rsidP="00D32790">
            <w:pPr>
              <w:pStyle w:val="06Tabletextspacebefore"/>
            </w:pPr>
            <w:r w:rsidRPr="00B92CC9">
              <w:t xml:space="preserve">(Ultibro Breezhaler 50/110 </w:t>
            </w:r>
            <w:r>
              <w:t>μg</w:t>
            </w:r>
            <w:r w:rsidRPr="00B92CC9">
              <w:t xml:space="preserve"> inhalation capsules)</w:t>
            </w:r>
          </w:p>
        </w:tc>
        <w:tc>
          <w:tcPr>
            <w:tcW w:w="1021" w:type="pct"/>
            <w:shd w:val="clear" w:color="auto" w:fill="auto"/>
          </w:tcPr>
          <w:p w14:paraId="30672FEE" w14:textId="77777777" w:rsidR="00D32790" w:rsidRPr="00B92CC9" w:rsidRDefault="00D32790" w:rsidP="00D32790">
            <w:pPr>
              <w:pStyle w:val="05Tabletext"/>
            </w:pPr>
            <w:r w:rsidRPr="00B92CC9">
              <w:t>1. Authority Required (Streamlined)</w:t>
            </w:r>
          </w:p>
          <w:p w14:paraId="01A68B64" w14:textId="77777777" w:rsidR="00D32790" w:rsidRPr="00B92CC9" w:rsidRDefault="00D32790" w:rsidP="00D32790">
            <w:pPr>
              <w:pStyle w:val="05Tabletext"/>
            </w:pPr>
            <w:r w:rsidRPr="00B92CC9">
              <w:t>COPD. Patient must have been stabilised on a combination of a LAMA and LABA</w:t>
            </w:r>
            <w:r w:rsidRPr="00B92CC9">
              <w:rPr>
                <w:vertAlign w:val="superscript"/>
              </w:rPr>
              <w:t xml:space="preserve">d </w:t>
            </w:r>
            <w:r w:rsidRPr="00B92CC9">
              <w:t>(November 2014).</w:t>
            </w:r>
          </w:p>
          <w:p w14:paraId="6D3E2B34" w14:textId="77777777" w:rsidR="00D32790" w:rsidRPr="00B92CC9" w:rsidRDefault="00D32790" w:rsidP="00D32790">
            <w:pPr>
              <w:pStyle w:val="06Tabletextspacebefore"/>
            </w:pPr>
            <w:r w:rsidRPr="00B92CC9">
              <w:t>2. Once-daily maintenance bronchodilator treatment to relieve symptoms in patients with COPD (October 2014).</w:t>
            </w:r>
          </w:p>
        </w:tc>
        <w:tc>
          <w:tcPr>
            <w:tcW w:w="1167" w:type="pct"/>
            <w:shd w:val="clear" w:color="auto" w:fill="auto"/>
          </w:tcPr>
          <w:p w14:paraId="050C6CB8" w14:textId="77777777" w:rsidR="00D32790" w:rsidRPr="00B92CC9" w:rsidRDefault="00D32790" w:rsidP="00D32790">
            <w:pPr>
              <w:pStyle w:val="07Tablebullet"/>
            </w:pPr>
            <w:r w:rsidRPr="00B92CC9">
              <w:t>Cost</w:t>
            </w:r>
            <w:r>
              <w:t>-</w:t>
            </w:r>
            <w:r w:rsidRPr="00B92CC9">
              <w:t xml:space="preserve">minimisation against the components given concomitantly. The submission presented evidence for the FDC compared to: </w:t>
            </w:r>
          </w:p>
          <w:p w14:paraId="48B39367" w14:textId="77777777" w:rsidR="00D32790" w:rsidRPr="00B92CC9" w:rsidRDefault="00D32790" w:rsidP="00D32790">
            <w:pPr>
              <w:pStyle w:val="05Tabletext"/>
              <w:ind w:left="227"/>
            </w:pPr>
            <w:r w:rsidRPr="00B92CC9">
              <w:t xml:space="preserve">1. LAMA (glycopyrronium) </w:t>
            </w:r>
          </w:p>
          <w:p w14:paraId="2C2AB7FA" w14:textId="77777777" w:rsidR="00D32790" w:rsidRPr="00B92CC9" w:rsidRDefault="00D32790" w:rsidP="00D32790">
            <w:pPr>
              <w:pStyle w:val="05Tabletext"/>
              <w:ind w:left="227"/>
            </w:pPr>
            <w:r w:rsidRPr="00B92CC9">
              <w:t xml:space="preserve">2. LABA (indacaterol) </w:t>
            </w:r>
          </w:p>
          <w:p w14:paraId="7DE0B853" w14:textId="77777777" w:rsidR="00D32790" w:rsidRPr="00B92CC9" w:rsidRDefault="00D32790" w:rsidP="00D32790">
            <w:pPr>
              <w:pStyle w:val="05Tabletext"/>
              <w:ind w:left="227"/>
            </w:pPr>
            <w:r w:rsidRPr="00B92CC9">
              <w:t xml:space="preserve">3. LAMA + LABA (glycopyrronium + indacaterol); </w:t>
            </w:r>
          </w:p>
          <w:p w14:paraId="310C456F" w14:textId="77777777" w:rsidR="00D32790" w:rsidRPr="00B92CC9" w:rsidRDefault="00D32790" w:rsidP="00D32790">
            <w:pPr>
              <w:pStyle w:val="05Tabletext"/>
              <w:ind w:left="227"/>
            </w:pPr>
            <w:r w:rsidRPr="00B92CC9">
              <w:t>4. LAMA + LABA (tiotropium + indacaterol);</w:t>
            </w:r>
          </w:p>
          <w:p w14:paraId="3ED081C6" w14:textId="77777777" w:rsidR="00D32790" w:rsidRPr="00B92CC9" w:rsidRDefault="00D32790" w:rsidP="00D32790">
            <w:pPr>
              <w:pStyle w:val="05Tabletext"/>
              <w:ind w:left="227"/>
            </w:pPr>
            <w:r w:rsidRPr="00B92CC9">
              <w:t>5. ICS/LABA + LAMA (tiotropium).</w:t>
            </w:r>
          </w:p>
          <w:p w14:paraId="600F6996" w14:textId="77777777" w:rsidR="00D32790" w:rsidRPr="00B92CC9" w:rsidRDefault="00D32790" w:rsidP="00D32790">
            <w:pPr>
              <w:pStyle w:val="07Tablebullet"/>
            </w:pPr>
            <w:r w:rsidRPr="00B92CC9">
              <w:t>The PBAC noted that the position of ICS/LABA in the treatment algorithm for COPD is changing, and ICS/LABA is currently recommended in patients with very severe disease. The PBAC therefore considered that the comparisons with LAMA + LABA presented in the submission were the most relevant.</w:t>
            </w:r>
          </w:p>
          <w:p w14:paraId="4A528578" w14:textId="77777777" w:rsidR="00D32790" w:rsidRPr="00B92CC9" w:rsidRDefault="00D32790" w:rsidP="00D32790">
            <w:pPr>
              <w:pStyle w:val="07Tablebullet"/>
            </w:pPr>
            <w:r w:rsidRPr="00B92CC9">
              <w:t>While other treatments for [more severe] COPD are currently Restricted Benefits [i.e. ICS/LABAs], the PBAC considered it would be appropriate for indacaterol/glycopyrronium to be listed as a Streamlined Authority in an attempt to address inappropriate prescribing of the product, particularly in the first-line setting. The PBAC noted clinical input that confirmed initial treatment will be as monotherapy, with patients likely to be transitioned to FDC treatment only when clinically necessary.</w:t>
            </w:r>
          </w:p>
        </w:tc>
        <w:tc>
          <w:tcPr>
            <w:tcW w:w="972" w:type="pct"/>
            <w:shd w:val="clear" w:color="auto" w:fill="auto"/>
          </w:tcPr>
          <w:p w14:paraId="5AD72E99" w14:textId="77777777" w:rsidR="00D32790" w:rsidRPr="0068271B" w:rsidRDefault="00D32790" w:rsidP="00D32790">
            <w:pPr>
              <w:pStyle w:val="05Tabletext"/>
              <w:rPr>
                <w:u w:val="single"/>
              </w:rPr>
            </w:pPr>
            <w:r w:rsidRPr="0068271B">
              <w:rPr>
                <w:u w:val="single"/>
              </w:rPr>
              <w:t>PI (Precautions):</w:t>
            </w:r>
          </w:p>
          <w:p w14:paraId="0C2393E7" w14:textId="77777777" w:rsidR="00D32790" w:rsidRPr="0068271B" w:rsidRDefault="00D32790" w:rsidP="00D32790">
            <w:pPr>
              <w:pStyle w:val="05Tabletext"/>
              <w:rPr>
                <w:u w:val="single"/>
              </w:rPr>
            </w:pPr>
            <w:r w:rsidRPr="0068271B">
              <w:rPr>
                <w:u w:val="single"/>
              </w:rPr>
              <w:t>Asthma and mixed airways disease</w:t>
            </w:r>
          </w:p>
          <w:p w14:paraId="4BEDC31C" w14:textId="77777777" w:rsidR="00D32790" w:rsidRPr="00B92CC9" w:rsidRDefault="00D32790" w:rsidP="00D32790">
            <w:pPr>
              <w:pStyle w:val="05Tabletext"/>
            </w:pPr>
            <w:r w:rsidRPr="00B92CC9">
              <w:t>ULTIBRO BREEZHALER 110/50 should not be used for the treatment of asthma due to the absence of data in this indication.</w:t>
            </w:r>
          </w:p>
          <w:p w14:paraId="7B62D9DE" w14:textId="77777777" w:rsidR="00D32790" w:rsidRPr="00B92CC9" w:rsidRDefault="00D32790" w:rsidP="00D32790">
            <w:pPr>
              <w:pStyle w:val="06Tabletextspacebefore"/>
            </w:pPr>
            <w:r w:rsidRPr="00B92CC9">
              <w:t>A differential diagnosis should be made to exclude asthma or mixed airways disease before initiating ULTIBRO BREEZHALER 110/50.</w:t>
            </w:r>
          </w:p>
        </w:tc>
        <w:tc>
          <w:tcPr>
            <w:tcW w:w="1352" w:type="pct"/>
            <w:shd w:val="clear" w:color="auto" w:fill="auto"/>
          </w:tcPr>
          <w:p w14:paraId="1A4D0B8B" w14:textId="77777777" w:rsidR="00D32790" w:rsidRPr="00B92CC9" w:rsidRDefault="00D32790" w:rsidP="00D32790">
            <w:pPr>
              <w:pStyle w:val="05Tabletext"/>
            </w:pPr>
            <w:r w:rsidRPr="00B92CC9">
              <w:sym w:font="Wingdings" w:char="F0FC"/>
            </w:r>
            <w:r w:rsidRPr="00B92CC9">
              <w:t xml:space="preserve"> </w:t>
            </w:r>
            <w:r w:rsidRPr="00B92CC9">
              <w:rPr>
                <w:u w:val="single"/>
              </w:rPr>
              <w:t>GOLD</w:t>
            </w:r>
            <w:r w:rsidRPr="00B92CC9">
              <w:t>: recommended as combination therapy. GOLD does not specify second line therapy after previous stabilisation on a LAMA and LABA.</w:t>
            </w:r>
          </w:p>
          <w:p w14:paraId="18C08A92" w14:textId="77777777" w:rsidR="00D32790" w:rsidRPr="00B92CC9" w:rsidRDefault="00D32790" w:rsidP="00D32790">
            <w:pPr>
              <w:pStyle w:val="06Tabletextspacebefore"/>
            </w:pPr>
            <w:r w:rsidRPr="00B92CC9">
              <w:sym w:font="Wingdings" w:char="F0FC"/>
            </w:r>
            <w:r w:rsidRPr="00B92CC9">
              <w:t xml:space="preserve"> </w:t>
            </w:r>
            <w:r w:rsidRPr="00B92CC9">
              <w:rPr>
                <w:u w:val="single"/>
              </w:rPr>
              <w:t>COPD-X</w:t>
            </w:r>
            <w:r w:rsidRPr="00B92CC9">
              <w:t>: available for patients who remain symptomatic despite monotherapy with either agent alone. COPD-X does not specify that patients must have been previously stabilised on a LAMA and LABA..</w:t>
            </w:r>
          </w:p>
          <w:p w14:paraId="2D90C9EC" w14:textId="77777777" w:rsidR="00D32790" w:rsidRPr="00B92CC9" w:rsidRDefault="00D32790" w:rsidP="00D32790">
            <w:pPr>
              <w:pStyle w:val="06Tabletextspacebefore"/>
              <w:rPr>
                <w:highlight w:val="yellow"/>
              </w:rPr>
            </w:pPr>
            <w:r w:rsidRPr="00B92CC9">
              <w:rPr>
                <w:u w:val="single"/>
              </w:rPr>
              <w:t>AHRQ NGC</w:t>
            </w:r>
            <w:r w:rsidRPr="00B92CC9">
              <w:t>:</w:t>
            </w:r>
            <w:r w:rsidRPr="00B92CC9">
              <w:rPr>
                <w:highlight w:val="yellow"/>
              </w:rPr>
              <w:t xml:space="preserve"> </w:t>
            </w:r>
          </w:p>
          <w:p w14:paraId="269F3622" w14:textId="77777777" w:rsidR="00D32790" w:rsidRPr="00B92CC9" w:rsidRDefault="00D32790" w:rsidP="00D32790">
            <w:pPr>
              <w:pStyle w:val="05Tabletext"/>
            </w:pPr>
            <w:r w:rsidRPr="00B92CC9">
              <w:sym w:font="Wingdings" w:char="F0FB"/>
            </w:r>
            <w:r w:rsidRPr="00B92CC9">
              <w:t xml:space="preserve"> BC Medical Services Commission (Canada): Glycopyrronium/indacaterol not discussed. LAMAs not discussed, aside from tiotropium.</w:t>
            </w:r>
          </w:p>
          <w:p w14:paraId="44EC7032" w14:textId="77777777" w:rsidR="00D32790" w:rsidRPr="00B92CC9" w:rsidRDefault="00D32790" w:rsidP="00D32790">
            <w:pPr>
              <w:pStyle w:val="05Tabletext"/>
              <w:rPr>
                <w:highlight w:val="yellow"/>
              </w:rPr>
            </w:pPr>
            <w:r w:rsidRPr="00B92CC9">
              <w:sym w:font="Wingdings" w:char="F0FB"/>
            </w:r>
            <w:r w:rsidRPr="00B92CC9">
              <w:t xml:space="preserve"> Department of Veterans Affairs (US): Glycopyrronium/indacaterol not discussed. LAMAs not discussed, aside from tiotropium.</w:t>
            </w:r>
          </w:p>
          <w:p w14:paraId="3D9910B2" w14:textId="77777777" w:rsidR="00D32790" w:rsidRPr="00B92CC9" w:rsidRDefault="00D32790" w:rsidP="00D32790">
            <w:pPr>
              <w:pStyle w:val="05Tabletext"/>
              <w:rPr>
                <w:highlight w:val="yellow"/>
              </w:rPr>
            </w:pPr>
            <w:r w:rsidRPr="00B92CC9">
              <w:sym w:font="Wingdings" w:char="F0FB"/>
            </w:r>
            <w:r w:rsidRPr="00B92CC9">
              <w:sym w:font="Wingdings" w:char="F0FC"/>
            </w:r>
            <w:r w:rsidRPr="00B92CC9">
              <w:t xml:space="preserve"> ACP, ACCP, ATS, ERS: Glycopyrronium/indacaterol not discussed. LAMA recommended as combination therapy with a LABA.</w:t>
            </w:r>
          </w:p>
          <w:p w14:paraId="34225109" w14:textId="77777777" w:rsidR="00D32790" w:rsidRPr="00B92CC9" w:rsidRDefault="00D32790" w:rsidP="00D32790">
            <w:pPr>
              <w:pStyle w:val="06Tabletextspacebefore"/>
            </w:pPr>
            <w:r w:rsidRPr="00B92CC9">
              <w:sym w:font="Wingdings" w:char="F0FB"/>
            </w:r>
            <w:r w:rsidRPr="00B92CC9">
              <w:sym w:font="Wingdings" w:char="F0FC"/>
            </w:r>
            <w:r w:rsidRPr="00B92CC9">
              <w:t xml:space="preserve"> </w:t>
            </w:r>
            <w:r w:rsidRPr="00B92CC9">
              <w:rPr>
                <w:u w:val="single"/>
              </w:rPr>
              <w:t>NICE PATHWAY</w:t>
            </w:r>
            <w:r w:rsidRPr="00B92CC9">
              <w:t>: Glycopyrronium/indacaterol not discussed. LAMA recommended as combination therapy with a LABA.</w:t>
            </w:r>
          </w:p>
        </w:tc>
      </w:tr>
      <w:tr w:rsidR="00D32790" w:rsidRPr="00B92CC9" w14:paraId="31984CBE" w14:textId="77777777" w:rsidTr="00D51AE3">
        <w:tc>
          <w:tcPr>
            <w:tcW w:w="488" w:type="pct"/>
            <w:shd w:val="clear" w:color="auto" w:fill="auto"/>
          </w:tcPr>
          <w:p w14:paraId="3BD28324" w14:textId="77777777" w:rsidR="00D32790" w:rsidRPr="00B92CC9" w:rsidRDefault="00D32790" w:rsidP="00D32790">
            <w:pPr>
              <w:pStyle w:val="05Tabletext"/>
            </w:pPr>
            <w:r w:rsidRPr="00B92CC9">
              <w:t>Tiotropium/</w:t>
            </w:r>
            <w:r>
              <w:t xml:space="preserve"> </w:t>
            </w:r>
            <w:r w:rsidRPr="00B92CC9">
              <w:t>olodaterol</w:t>
            </w:r>
          </w:p>
          <w:p w14:paraId="15FDD552" w14:textId="77777777" w:rsidR="00D32790" w:rsidRPr="00B92CC9" w:rsidRDefault="00D32790" w:rsidP="00D32790">
            <w:pPr>
              <w:pStyle w:val="06Tabletextspacebefore"/>
            </w:pPr>
            <w:r w:rsidRPr="00B92CC9">
              <w:t>(Spiolto Respimat</w:t>
            </w:r>
            <w:r>
              <w:t xml:space="preserve"> </w:t>
            </w:r>
            <w:r w:rsidRPr="00B92CC9">
              <w:t xml:space="preserve">2.5/2.5 </w:t>
            </w:r>
            <w:r>
              <w:t>μg</w:t>
            </w:r>
            <w:r w:rsidRPr="00B92CC9">
              <w:t xml:space="preserve"> actuations)</w:t>
            </w:r>
          </w:p>
        </w:tc>
        <w:tc>
          <w:tcPr>
            <w:tcW w:w="1021" w:type="pct"/>
            <w:shd w:val="clear" w:color="auto" w:fill="auto"/>
          </w:tcPr>
          <w:p w14:paraId="45ED6B14" w14:textId="77777777" w:rsidR="00D32790" w:rsidRPr="00B92CC9" w:rsidRDefault="00D32790" w:rsidP="00D32790">
            <w:pPr>
              <w:pStyle w:val="05Tabletext"/>
            </w:pPr>
            <w:r w:rsidRPr="00B92CC9">
              <w:t>1. Authority Required (Streamlined)</w:t>
            </w:r>
          </w:p>
          <w:p w14:paraId="4031B243" w14:textId="77777777" w:rsidR="00D32790" w:rsidRPr="00B92CC9" w:rsidRDefault="00D32790" w:rsidP="00D32790">
            <w:pPr>
              <w:pStyle w:val="05Tabletext"/>
            </w:pPr>
            <w:r w:rsidRPr="00B92CC9">
              <w:t>COPD. Patient must have been stabilised on a combination of a LAMA and LABA</w:t>
            </w:r>
            <w:r w:rsidRPr="00B92CC9">
              <w:rPr>
                <w:vertAlign w:val="superscript"/>
              </w:rPr>
              <w:t xml:space="preserve">d </w:t>
            </w:r>
            <w:r w:rsidRPr="00B92CC9">
              <w:t>(December 2015).</w:t>
            </w:r>
          </w:p>
          <w:p w14:paraId="4D907F91" w14:textId="77777777" w:rsidR="00D32790" w:rsidRPr="00B92CC9" w:rsidRDefault="00D32790" w:rsidP="00D32790">
            <w:pPr>
              <w:pStyle w:val="06Tabletextspacebefore"/>
            </w:pPr>
            <w:r w:rsidRPr="00B92CC9">
              <w:t xml:space="preserve">2. Once-daily maintenance bronchodilator </w:t>
            </w:r>
            <w:r w:rsidRPr="00B92CC9">
              <w:lastRenderedPageBreak/>
              <w:t>treatment to relieve symptoms in adult patients with COPD (no AusPAR, first included on the ARTG June 2015).</w:t>
            </w:r>
          </w:p>
        </w:tc>
        <w:tc>
          <w:tcPr>
            <w:tcW w:w="1167" w:type="pct"/>
            <w:shd w:val="clear" w:color="auto" w:fill="auto"/>
          </w:tcPr>
          <w:p w14:paraId="3B7AC59A" w14:textId="77777777" w:rsidR="00D32790" w:rsidRPr="00B92CC9" w:rsidRDefault="00D32790" w:rsidP="00D32790">
            <w:pPr>
              <w:pStyle w:val="07Tablebullet"/>
            </w:pPr>
            <w:r w:rsidRPr="00B92CC9">
              <w:lastRenderedPageBreak/>
              <w:t>Cost</w:t>
            </w:r>
            <w:r>
              <w:t>-</w:t>
            </w:r>
            <w:r w:rsidRPr="00B92CC9">
              <w:t xml:space="preserve">minimisation against the main comparators: </w:t>
            </w:r>
          </w:p>
          <w:p w14:paraId="6FFB7C4F" w14:textId="77777777" w:rsidR="00D32790" w:rsidRPr="00B92CC9" w:rsidRDefault="00D32790" w:rsidP="00D32790">
            <w:pPr>
              <w:pStyle w:val="05Tabletext"/>
              <w:ind w:left="227"/>
            </w:pPr>
            <w:r w:rsidRPr="00B92CC9">
              <w:t xml:space="preserve">1. glycopyrronium/indacaterol FDC </w:t>
            </w:r>
          </w:p>
          <w:p w14:paraId="1DDCDAF6" w14:textId="77777777" w:rsidR="00D32790" w:rsidRPr="00B92CC9" w:rsidRDefault="00D32790" w:rsidP="00D32790">
            <w:pPr>
              <w:pStyle w:val="05Tabletext"/>
              <w:ind w:left="227"/>
            </w:pPr>
            <w:r w:rsidRPr="00B92CC9">
              <w:t>2. umeclidinium/vilanterol FDC.</w:t>
            </w:r>
          </w:p>
          <w:p w14:paraId="3CC8D760" w14:textId="77777777" w:rsidR="00D32790" w:rsidRPr="00B92CC9" w:rsidRDefault="00D32790" w:rsidP="00D32790">
            <w:pPr>
              <w:pStyle w:val="07Tablebullet"/>
            </w:pPr>
            <w:r w:rsidRPr="00B92CC9">
              <w:t>Cost</w:t>
            </w:r>
            <w:r>
              <w:t>-</w:t>
            </w:r>
            <w:r w:rsidRPr="00B92CC9">
              <w:t xml:space="preserve">minimisation against the additional </w:t>
            </w:r>
            <w:r w:rsidRPr="00B92CC9">
              <w:lastRenderedPageBreak/>
              <w:t xml:space="preserve">supportive comparators: </w:t>
            </w:r>
          </w:p>
          <w:p w14:paraId="7FFB46B4" w14:textId="77777777" w:rsidR="00D32790" w:rsidRPr="00B92CC9" w:rsidRDefault="00D32790" w:rsidP="00D32790">
            <w:pPr>
              <w:pStyle w:val="05Tabletext"/>
              <w:ind w:left="227"/>
            </w:pPr>
            <w:r w:rsidRPr="00B92CC9">
              <w:t xml:space="preserve">3. tiotropium monotherapy or olodaterol monotherapy </w:t>
            </w:r>
          </w:p>
          <w:p w14:paraId="65D45682" w14:textId="77777777" w:rsidR="00D32790" w:rsidRPr="00B92CC9" w:rsidRDefault="00D32790" w:rsidP="00D32790">
            <w:pPr>
              <w:pStyle w:val="05Tabletext"/>
              <w:ind w:left="227"/>
            </w:pPr>
            <w:r w:rsidRPr="00B92CC9">
              <w:t>4. tiotropium plus olodaterol concurrently.</w:t>
            </w:r>
          </w:p>
        </w:tc>
        <w:tc>
          <w:tcPr>
            <w:tcW w:w="972" w:type="pct"/>
            <w:shd w:val="clear" w:color="auto" w:fill="auto"/>
          </w:tcPr>
          <w:p w14:paraId="1E07A174" w14:textId="77777777" w:rsidR="00D32790" w:rsidRPr="0068271B" w:rsidRDefault="00D32790" w:rsidP="00D32790">
            <w:pPr>
              <w:pStyle w:val="05Tabletext"/>
              <w:rPr>
                <w:u w:val="single"/>
              </w:rPr>
            </w:pPr>
            <w:r w:rsidRPr="0068271B">
              <w:rPr>
                <w:u w:val="single"/>
              </w:rPr>
              <w:lastRenderedPageBreak/>
              <w:t>PI (Precautions):</w:t>
            </w:r>
          </w:p>
          <w:p w14:paraId="25C9AC05" w14:textId="77777777" w:rsidR="00D32790" w:rsidRPr="0068271B" w:rsidRDefault="00D32790" w:rsidP="00D32790">
            <w:pPr>
              <w:pStyle w:val="05Tabletext"/>
              <w:rPr>
                <w:u w:val="single"/>
              </w:rPr>
            </w:pPr>
            <w:r w:rsidRPr="0068271B">
              <w:rPr>
                <w:u w:val="single"/>
              </w:rPr>
              <w:t>Asthma</w:t>
            </w:r>
          </w:p>
          <w:p w14:paraId="44D8FD3B" w14:textId="77777777" w:rsidR="00D32790" w:rsidRPr="00B92CC9" w:rsidRDefault="00D32790" w:rsidP="00D32790">
            <w:pPr>
              <w:pStyle w:val="05Tabletext"/>
            </w:pPr>
            <w:r w:rsidRPr="00B92CC9">
              <w:t>Should not be used in the treatment of asthma as the efficacy and safety have not been studied in this indication.</w:t>
            </w:r>
          </w:p>
          <w:p w14:paraId="537789DD" w14:textId="77777777" w:rsidR="00D32790" w:rsidRPr="0068271B" w:rsidRDefault="00D32790" w:rsidP="00D32790">
            <w:pPr>
              <w:pStyle w:val="06Tabletextspacebefore"/>
              <w:rPr>
                <w:u w:val="single"/>
              </w:rPr>
            </w:pPr>
            <w:r w:rsidRPr="0068271B">
              <w:rPr>
                <w:u w:val="single"/>
              </w:rPr>
              <w:lastRenderedPageBreak/>
              <w:t>Acute bronchospasm</w:t>
            </w:r>
          </w:p>
          <w:p w14:paraId="2BF0BD6D" w14:textId="77777777" w:rsidR="00D32790" w:rsidRPr="00B92CC9" w:rsidRDefault="00D32790" w:rsidP="00D32790">
            <w:pPr>
              <w:pStyle w:val="05Tabletext"/>
            </w:pPr>
            <w:r w:rsidRPr="00B92CC9">
              <w:t>Not indicated for the treatment of acute episodes of bronchospasm, i.e. as rescue therapy.</w:t>
            </w:r>
          </w:p>
        </w:tc>
        <w:tc>
          <w:tcPr>
            <w:tcW w:w="1352" w:type="pct"/>
            <w:shd w:val="clear" w:color="auto" w:fill="auto"/>
          </w:tcPr>
          <w:p w14:paraId="4D9FC5C7" w14:textId="77777777" w:rsidR="00D32790" w:rsidRPr="00B92CC9" w:rsidRDefault="00D32790" w:rsidP="00D32790">
            <w:pPr>
              <w:pStyle w:val="05Tabletext"/>
            </w:pPr>
            <w:r w:rsidRPr="00B92CC9">
              <w:lastRenderedPageBreak/>
              <w:sym w:font="Wingdings" w:char="F0FC"/>
            </w:r>
            <w:r w:rsidRPr="00B92CC9">
              <w:t xml:space="preserve"> </w:t>
            </w:r>
            <w:r w:rsidRPr="00B92CC9">
              <w:rPr>
                <w:u w:val="single"/>
              </w:rPr>
              <w:t>GOLD</w:t>
            </w:r>
            <w:r w:rsidRPr="00B92CC9">
              <w:t>: recommended as combination therapy. GOLD does not specify second line therapy after previous stabilisation on a LAMA and LABA.</w:t>
            </w:r>
          </w:p>
          <w:p w14:paraId="05735291" w14:textId="77777777" w:rsidR="00D32790" w:rsidRPr="00B92CC9" w:rsidRDefault="00D32790" w:rsidP="00D32790">
            <w:pPr>
              <w:pStyle w:val="06Tabletextspacebefore"/>
            </w:pPr>
            <w:r w:rsidRPr="00B92CC9">
              <w:sym w:font="Wingdings" w:char="F0FC"/>
            </w:r>
            <w:r w:rsidRPr="00B92CC9">
              <w:t xml:space="preserve"> </w:t>
            </w:r>
            <w:r w:rsidRPr="00B92CC9">
              <w:rPr>
                <w:u w:val="single"/>
              </w:rPr>
              <w:t>COPD-X</w:t>
            </w:r>
            <w:r w:rsidRPr="00B92CC9">
              <w:t xml:space="preserve">: available for patients who remain symptomatic despite monotherapy with either agent alone. </w:t>
            </w:r>
            <w:r w:rsidRPr="00B92CC9">
              <w:lastRenderedPageBreak/>
              <w:t>COPD-X does not specify that patients must have been previously stabilised on a LAMA and LABA.</w:t>
            </w:r>
          </w:p>
          <w:p w14:paraId="34332E0A" w14:textId="77777777" w:rsidR="00D32790" w:rsidRPr="00B92CC9" w:rsidRDefault="00D32790" w:rsidP="00D32790">
            <w:pPr>
              <w:pStyle w:val="06Tabletextspacebefore"/>
              <w:rPr>
                <w:highlight w:val="yellow"/>
              </w:rPr>
            </w:pPr>
            <w:r w:rsidRPr="00B92CC9">
              <w:rPr>
                <w:u w:val="single"/>
              </w:rPr>
              <w:t>AHRQ NGC</w:t>
            </w:r>
            <w:r w:rsidRPr="00B92CC9">
              <w:t>:</w:t>
            </w:r>
            <w:r w:rsidRPr="00B92CC9">
              <w:rPr>
                <w:highlight w:val="yellow"/>
              </w:rPr>
              <w:t xml:space="preserve"> </w:t>
            </w:r>
          </w:p>
          <w:p w14:paraId="2A79F34D" w14:textId="77777777" w:rsidR="00D32790" w:rsidRPr="00B92CC9" w:rsidRDefault="00D32790" w:rsidP="00D32790">
            <w:pPr>
              <w:pStyle w:val="05Tabletext"/>
              <w:rPr>
                <w:highlight w:val="yellow"/>
              </w:rPr>
            </w:pPr>
            <w:r w:rsidRPr="00B92CC9">
              <w:sym w:font="Wingdings" w:char="F0FC"/>
            </w:r>
            <w:r w:rsidRPr="00B92CC9">
              <w:t xml:space="preserve"> BC Medical Services Commission (Canada): tiotropium recommended as combination therapy with a LABA.</w:t>
            </w:r>
          </w:p>
          <w:p w14:paraId="23779742" w14:textId="77777777" w:rsidR="00D32790" w:rsidRPr="00B92CC9" w:rsidRDefault="00D32790" w:rsidP="00D32790">
            <w:pPr>
              <w:pStyle w:val="05Tabletext"/>
              <w:rPr>
                <w:highlight w:val="yellow"/>
              </w:rPr>
            </w:pPr>
            <w:r w:rsidRPr="00B92CC9">
              <w:sym w:font="Wingdings" w:char="F0FC"/>
            </w:r>
            <w:r w:rsidRPr="00B92CC9">
              <w:t xml:space="preserve"> Department of Veterans Affairs (US): tiotropium recommended as combination therapy with a LABA.</w:t>
            </w:r>
            <w:r w:rsidRPr="00B92CC9">
              <w:rPr>
                <w:highlight w:val="yellow"/>
              </w:rPr>
              <w:t xml:space="preserve"> </w:t>
            </w:r>
          </w:p>
          <w:p w14:paraId="3DF280FD" w14:textId="77777777" w:rsidR="00D32790" w:rsidRPr="00B92CC9" w:rsidRDefault="00D32790" w:rsidP="00D32790">
            <w:pPr>
              <w:pStyle w:val="05Tabletext"/>
              <w:rPr>
                <w:highlight w:val="yellow"/>
              </w:rPr>
            </w:pPr>
            <w:r w:rsidRPr="00B92CC9">
              <w:sym w:font="Wingdings" w:char="F0FB"/>
            </w:r>
            <w:r w:rsidRPr="00B92CC9">
              <w:sym w:font="Wingdings" w:char="F0FC"/>
            </w:r>
            <w:r w:rsidRPr="00B92CC9">
              <w:t xml:space="preserve"> ACP, ACCP, ATS, ERS: Tiotropium/olodaterol not discussed. LAMA recommended as combination therapy with a LABA.</w:t>
            </w:r>
          </w:p>
          <w:p w14:paraId="1B4B44BA" w14:textId="77777777" w:rsidR="00D32790" w:rsidRPr="00B92CC9" w:rsidRDefault="00D32790" w:rsidP="00D32790">
            <w:pPr>
              <w:pStyle w:val="06Tabletextspacebefore"/>
            </w:pPr>
            <w:r w:rsidRPr="00B92CC9">
              <w:sym w:font="Wingdings" w:char="F0FB"/>
            </w:r>
            <w:r w:rsidRPr="00B92CC9">
              <w:sym w:font="Wingdings" w:char="F0FC"/>
            </w:r>
            <w:r w:rsidRPr="00B92CC9">
              <w:t xml:space="preserve"> </w:t>
            </w:r>
            <w:r w:rsidRPr="00B92CC9">
              <w:rPr>
                <w:u w:val="single"/>
              </w:rPr>
              <w:t>NICE PATHWAY</w:t>
            </w:r>
            <w:r w:rsidRPr="00B92CC9">
              <w:t>: Tiotropium/olodaterol not discussed. LAMA recommended as combination therapy with a LABA.</w:t>
            </w:r>
          </w:p>
        </w:tc>
      </w:tr>
      <w:tr w:rsidR="00D32790" w:rsidRPr="00B92CC9" w14:paraId="441C3B61" w14:textId="77777777" w:rsidTr="00D51AE3">
        <w:tc>
          <w:tcPr>
            <w:tcW w:w="488" w:type="pct"/>
            <w:shd w:val="clear" w:color="auto" w:fill="auto"/>
          </w:tcPr>
          <w:p w14:paraId="3AC4DF34" w14:textId="77777777" w:rsidR="00D32790" w:rsidRPr="00B92CC9" w:rsidRDefault="00D32790" w:rsidP="00D32790">
            <w:pPr>
              <w:pStyle w:val="05Tabletext"/>
            </w:pPr>
            <w:r w:rsidRPr="00B92CC9">
              <w:lastRenderedPageBreak/>
              <w:t>Umeclidinium/</w:t>
            </w:r>
            <w:r>
              <w:t xml:space="preserve"> </w:t>
            </w:r>
            <w:r w:rsidRPr="00B92CC9">
              <w:t>vilanterol</w:t>
            </w:r>
          </w:p>
          <w:p w14:paraId="2DB3A0FD" w14:textId="77777777" w:rsidR="00D32790" w:rsidRPr="00B92CC9" w:rsidRDefault="00D32790" w:rsidP="00D32790">
            <w:pPr>
              <w:pStyle w:val="06Tabletextspacebefore"/>
            </w:pPr>
            <w:r w:rsidRPr="00B92CC9">
              <w:t xml:space="preserve">(Anoro Ellipta 62.5/25 </w:t>
            </w:r>
            <w:r>
              <w:t>μg</w:t>
            </w:r>
            <w:r w:rsidRPr="00B92CC9">
              <w:t xml:space="preserve"> actuations)</w:t>
            </w:r>
          </w:p>
        </w:tc>
        <w:tc>
          <w:tcPr>
            <w:tcW w:w="1021" w:type="pct"/>
            <w:shd w:val="clear" w:color="auto" w:fill="auto"/>
          </w:tcPr>
          <w:p w14:paraId="5F33CE3E" w14:textId="77777777" w:rsidR="00D32790" w:rsidRPr="00B92CC9" w:rsidRDefault="00D32790" w:rsidP="00D32790">
            <w:pPr>
              <w:pStyle w:val="05Tabletext"/>
            </w:pPr>
            <w:r w:rsidRPr="00B92CC9">
              <w:t>1. Authority Required (Streamlined)</w:t>
            </w:r>
          </w:p>
          <w:p w14:paraId="617C1389" w14:textId="77777777" w:rsidR="00D32790" w:rsidRPr="00B92CC9" w:rsidRDefault="00D32790" w:rsidP="00D32790">
            <w:pPr>
              <w:pStyle w:val="05Tabletext"/>
            </w:pPr>
            <w:r w:rsidRPr="00B92CC9">
              <w:t>COPD. Patient must have been stabilised on a combination of a LAMA and LABA</w:t>
            </w:r>
            <w:r w:rsidRPr="00B92CC9">
              <w:rPr>
                <w:vertAlign w:val="superscript"/>
              </w:rPr>
              <w:t xml:space="preserve">d </w:t>
            </w:r>
            <w:r w:rsidRPr="00B92CC9">
              <w:t>(December 2014).</w:t>
            </w:r>
          </w:p>
          <w:p w14:paraId="70066800" w14:textId="77777777" w:rsidR="00D32790" w:rsidRPr="00B92CC9" w:rsidRDefault="00D32790" w:rsidP="00D32790">
            <w:pPr>
              <w:pStyle w:val="06Tabletextspacebefore"/>
            </w:pPr>
            <w:r w:rsidRPr="00B92CC9">
              <w:t>2. Long-term once</w:t>
            </w:r>
            <w:r>
              <w:t>-</w:t>
            </w:r>
            <w:r w:rsidRPr="00B92CC9">
              <w:t>daily maintenance bronchodilator treatment to relieve symptoms in adult patients with COPD (April 2015).</w:t>
            </w:r>
          </w:p>
        </w:tc>
        <w:tc>
          <w:tcPr>
            <w:tcW w:w="1167" w:type="pct"/>
            <w:shd w:val="clear" w:color="auto" w:fill="auto"/>
          </w:tcPr>
          <w:p w14:paraId="40D0C428" w14:textId="77777777" w:rsidR="00D32790" w:rsidRPr="00B92CC9" w:rsidRDefault="00D32790" w:rsidP="00D32790">
            <w:pPr>
              <w:pStyle w:val="07Tablebullet"/>
            </w:pPr>
            <w:r w:rsidRPr="00B92CC9">
              <w:t>Cost</w:t>
            </w:r>
            <w:r>
              <w:t>-</w:t>
            </w:r>
            <w:r w:rsidRPr="00B92CC9">
              <w:t>minimisation against tiotropium plus indacaterol.</w:t>
            </w:r>
          </w:p>
          <w:p w14:paraId="24020B9F" w14:textId="77777777" w:rsidR="00D32790" w:rsidRPr="00B92CC9" w:rsidRDefault="00D32790" w:rsidP="00D32790">
            <w:pPr>
              <w:pStyle w:val="07Tablebullet"/>
            </w:pPr>
            <w:r w:rsidRPr="00B92CC9">
              <w:t xml:space="preserve">The PSD for the March 2014 PBAC meeting states that, according to the COPD-X </w:t>
            </w:r>
            <w:r>
              <w:t>g</w:t>
            </w:r>
            <w:r w:rsidRPr="00B92CC9">
              <w:t>uidelines, LABAs and LAMAs are recommended in the treatment algorithm for patients with moderate, severe and very severe COPD, and some patients with mild COPD who may be experiencing high levels of breathlessness. If patients are beginning to experience further exacerbations then a bronchodilator with an ICS is currently recommended.</w:t>
            </w:r>
          </w:p>
          <w:p w14:paraId="7D84AB79" w14:textId="77777777" w:rsidR="00D32790" w:rsidRPr="00B92CC9" w:rsidRDefault="00D32790" w:rsidP="00D32790">
            <w:pPr>
              <w:pStyle w:val="07Tablebullet"/>
            </w:pPr>
            <w:r w:rsidRPr="00B92CC9">
              <w:t>Given the current practice to prescribe ICS/LABA when stepping up therapy in persistently symptomatic patients from regular LAMA, LAMA/LABAs are likely to provide an effective, convenient and potentially safer alternative. Their availability would promote the current evidence</w:t>
            </w:r>
            <w:r>
              <w:t>-</w:t>
            </w:r>
            <w:r w:rsidRPr="00B92CC9">
              <w:t>based recommendation of stepwise care and reduce the overuse of ICS [associated with increased risk of pneumonia].</w:t>
            </w:r>
          </w:p>
          <w:p w14:paraId="65B3438E" w14:textId="77777777" w:rsidR="00D32790" w:rsidRPr="00B92CC9" w:rsidRDefault="00D32790" w:rsidP="00D32790">
            <w:pPr>
              <w:pStyle w:val="07Tablebullet"/>
            </w:pPr>
            <w:r w:rsidRPr="00B92CC9">
              <w:t xml:space="preserve">The PBAC noted that the treatment algorithm for COPD is changing. The PBAC considered it was appropriate to delay the introduction of ICS/LABA combination therapy in less severe </w:t>
            </w:r>
            <w:r w:rsidRPr="00B92CC9">
              <w:lastRenderedPageBreak/>
              <w:t>disease, given the potential safety risks associated with ICS use. The PBAC considered that use of the combination of a LAMA + LABA or LAMA/LABA [FDC] was preferred to the earlier introduction of an ICS/LABA combination.</w:t>
            </w:r>
          </w:p>
        </w:tc>
        <w:tc>
          <w:tcPr>
            <w:tcW w:w="972" w:type="pct"/>
            <w:shd w:val="clear" w:color="auto" w:fill="auto"/>
          </w:tcPr>
          <w:p w14:paraId="29338F81" w14:textId="77777777" w:rsidR="00D32790" w:rsidRPr="0068271B" w:rsidRDefault="00D32790" w:rsidP="00D32790">
            <w:pPr>
              <w:pStyle w:val="05Tabletext"/>
              <w:rPr>
                <w:u w:val="single"/>
              </w:rPr>
            </w:pPr>
            <w:r w:rsidRPr="0068271B">
              <w:rPr>
                <w:u w:val="single"/>
              </w:rPr>
              <w:lastRenderedPageBreak/>
              <w:t>PI (Precautions):</w:t>
            </w:r>
          </w:p>
          <w:p w14:paraId="3A151770" w14:textId="77777777" w:rsidR="00D32790" w:rsidRPr="0068271B" w:rsidRDefault="00D32790" w:rsidP="00D32790">
            <w:pPr>
              <w:pStyle w:val="05Tabletext"/>
              <w:rPr>
                <w:u w:val="single"/>
              </w:rPr>
            </w:pPr>
            <w:r w:rsidRPr="0068271B">
              <w:rPr>
                <w:u w:val="single"/>
              </w:rPr>
              <w:t>Asthma</w:t>
            </w:r>
          </w:p>
          <w:p w14:paraId="5630F9C7" w14:textId="77777777" w:rsidR="00D32790" w:rsidRPr="00B92CC9" w:rsidRDefault="00D32790" w:rsidP="00D32790">
            <w:pPr>
              <w:pStyle w:val="05Tabletext"/>
            </w:pPr>
            <w:r w:rsidRPr="00B92CC9">
              <w:t>Should not be used in patients with asthma since it has not been studied in this patient population.</w:t>
            </w:r>
          </w:p>
        </w:tc>
        <w:tc>
          <w:tcPr>
            <w:tcW w:w="1352" w:type="pct"/>
            <w:shd w:val="clear" w:color="auto" w:fill="auto"/>
          </w:tcPr>
          <w:p w14:paraId="2FEB3C2F" w14:textId="77777777" w:rsidR="00D32790" w:rsidRPr="00B92CC9" w:rsidRDefault="00D32790" w:rsidP="00D32790">
            <w:pPr>
              <w:pStyle w:val="05Tabletext"/>
            </w:pPr>
            <w:r w:rsidRPr="00B92CC9">
              <w:sym w:font="Wingdings" w:char="F0FC"/>
            </w:r>
            <w:r w:rsidRPr="00B92CC9">
              <w:t xml:space="preserve"> </w:t>
            </w:r>
            <w:r w:rsidRPr="00B92CC9">
              <w:rPr>
                <w:u w:val="single"/>
              </w:rPr>
              <w:t>GOLD</w:t>
            </w:r>
            <w:r w:rsidRPr="00B92CC9">
              <w:t>: recommended as combination therapy. GOLD does not specify second line therapy after previous stabilisation on a LAMA and LABA.</w:t>
            </w:r>
          </w:p>
          <w:p w14:paraId="6E709856" w14:textId="77777777" w:rsidR="00D32790" w:rsidRPr="00B92CC9" w:rsidRDefault="00D32790" w:rsidP="00D32790">
            <w:pPr>
              <w:pStyle w:val="06Tabletextspacebefore"/>
            </w:pPr>
            <w:r w:rsidRPr="00B92CC9">
              <w:sym w:font="Wingdings" w:char="F0FC"/>
            </w:r>
            <w:r w:rsidRPr="00B92CC9">
              <w:t xml:space="preserve"> </w:t>
            </w:r>
            <w:r w:rsidRPr="00B92CC9">
              <w:rPr>
                <w:u w:val="single"/>
              </w:rPr>
              <w:t>COPD-X</w:t>
            </w:r>
            <w:r w:rsidRPr="00B92CC9">
              <w:t>: available for patients who remain symptomatic despite monotherapy with either agent alone. COPD-X does not specify that patients must have been previously stabilised on a LAMA and LABA.</w:t>
            </w:r>
          </w:p>
          <w:p w14:paraId="7090FD19" w14:textId="77777777" w:rsidR="00D32790" w:rsidRPr="00B92CC9" w:rsidRDefault="00D32790" w:rsidP="00D32790">
            <w:pPr>
              <w:pStyle w:val="06Tabletextspacebefore"/>
              <w:rPr>
                <w:highlight w:val="yellow"/>
              </w:rPr>
            </w:pPr>
            <w:r w:rsidRPr="00B92CC9">
              <w:rPr>
                <w:u w:val="single"/>
              </w:rPr>
              <w:t>AHRQ NGC</w:t>
            </w:r>
            <w:r w:rsidRPr="00B92CC9">
              <w:t>:</w:t>
            </w:r>
            <w:r w:rsidRPr="00B92CC9">
              <w:rPr>
                <w:highlight w:val="yellow"/>
              </w:rPr>
              <w:t xml:space="preserve"> </w:t>
            </w:r>
          </w:p>
          <w:p w14:paraId="054A8A9E" w14:textId="77777777" w:rsidR="00D32790" w:rsidRPr="00B92CC9" w:rsidRDefault="00D32790" w:rsidP="00D32790">
            <w:pPr>
              <w:pStyle w:val="05Tabletext"/>
            </w:pPr>
            <w:r w:rsidRPr="00B92CC9">
              <w:sym w:font="Wingdings" w:char="F0FB"/>
            </w:r>
            <w:r w:rsidRPr="00B92CC9">
              <w:t xml:space="preserve"> BC Medical Services Commission (Canada): Umeclidinium/vilanterol not discussed. LAMAs not discussed, aside from tiotropium.</w:t>
            </w:r>
          </w:p>
          <w:p w14:paraId="17B47D7B" w14:textId="77777777" w:rsidR="00D32790" w:rsidRPr="00B92CC9" w:rsidRDefault="00D32790" w:rsidP="00D32790">
            <w:pPr>
              <w:pStyle w:val="05Tabletext"/>
              <w:rPr>
                <w:highlight w:val="yellow"/>
              </w:rPr>
            </w:pPr>
            <w:r w:rsidRPr="00B92CC9">
              <w:sym w:font="Wingdings" w:char="F0FB"/>
            </w:r>
            <w:r w:rsidRPr="00B92CC9">
              <w:t xml:space="preserve"> Department of Veterans Affairs (US): Umeclidinium/vilanterol not discussed. LAMAs not discussed, aside from tiotropium.</w:t>
            </w:r>
          </w:p>
          <w:p w14:paraId="023EA65D" w14:textId="77777777" w:rsidR="00D32790" w:rsidRPr="00B92CC9" w:rsidRDefault="00D32790" w:rsidP="00D32790">
            <w:pPr>
              <w:pStyle w:val="05Tabletext"/>
              <w:rPr>
                <w:highlight w:val="yellow"/>
              </w:rPr>
            </w:pPr>
            <w:r w:rsidRPr="00B92CC9">
              <w:sym w:font="Wingdings" w:char="F0FB"/>
            </w:r>
            <w:r w:rsidRPr="00B92CC9">
              <w:sym w:font="Wingdings" w:char="F0FC"/>
            </w:r>
            <w:r w:rsidRPr="00B92CC9">
              <w:t xml:space="preserve"> ACP, ACCP, ATS, ERS: Umeclidinium/vilanterol not discussed. LAMA recommended as combination therapy with a LABA.</w:t>
            </w:r>
          </w:p>
          <w:p w14:paraId="3880E69F" w14:textId="77777777" w:rsidR="00D32790" w:rsidRPr="00B92CC9" w:rsidRDefault="00D32790" w:rsidP="00D32790">
            <w:pPr>
              <w:pStyle w:val="06Tabletextspacebefore"/>
            </w:pPr>
            <w:r w:rsidRPr="00B92CC9">
              <w:sym w:font="Wingdings" w:char="F0FB"/>
            </w:r>
            <w:r w:rsidRPr="00B92CC9">
              <w:sym w:font="Wingdings" w:char="F0FC"/>
            </w:r>
            <w:r w:rsidRPr="00B92CC9">
              <w:t xml:space="preserve"> </w:t>
            </w:r>
            <w:r w:rsidRPr="00B92CC9">
              <w:rPr>
                <w:u w:val="single"/>
              </w:rPr>
              <w:t>NICE PATHWAY</w:t>
            </w:r>
            <w:r w:rsidRPr="00B92CC9">
              <w:t>: Umeclidinium/vilanterol not discussed. LAMA recommended as combination therapy with a LABA.</w:t>
            </w:r>
          </w:p>
        </w:tc>
      </w:tr>
      <w:tr w:rsidR="00D32790" w:rsidRPr="00B92CC9" w14:paraId="5367F619" w14:textId="77777777" w:rsidTr="00D51AE3">
        <w:tc>
          <w:tcPr>
            <w:tcW w:w="488" w:type="pct"/>
            <w:shd w:val="clear" w:color="auto" w:fill="000000"/>
          </w:tcPr>
          <w:p w14:paraId="0A1ECC03" w14:textId="77777777" w:rsidR="00D32790" w:rsidRPr="00B92CC9" w:rsidRDefault="00D32790" w:rsidP="00D32790">
            <w:pPr>
              <w:pStyle w:val="04Tablesubheading"/>
            </w:pPr>
            <w:r w:rsidRPr="00B92CC9">
              <w:lastRenderedPageBreak/>
              <w:t>OCS</w:t>
            </w:r>
          </w:p>
        </w:tc>
        <w:tc>
          <w:tcPr>
            <w:tcW w:w="1021" w:type="pct"/>
            <w:shd w:val="clear" w:color="auto" w:fill="000000"/>
          </w:tcPr>
          <w:p w14:paraId="5A854569" w14:textId="77777777" w:rsidR="00D32790" w:rsidRPr="00B92CC9" w:rsidRDefault="00D32790" w:rsidP="00D32790">
            <w:pPr>
              <w:pStyle w:val="04Tablesubheading"/>
            </w:pPr>
          </w:p>
        </w:tc>
        <w:tc>
          <w:tcPr>
            <w:tcW w:w="1167" w:type="pct"/>
            <w:shd w:val="clear" w:color="auto" w:fill="000000"/>
          </w:tcPr>
          <w:p w14:paraId="45C4C16F" w14:textId="77777777" w:rsidR="00D32790" w:rsidRPr="00B92CC9" w:rsidRDefault="00D32790" w:rsidP="00D32790">
            <w:pPr>
              <w:pStyle w:val="04Tablesubheading"/>
            </w:pPr>
          </w:p>
        </w:tc>
        <w:tc>
          <w:tcPr>
            <w:tcW w:w="972" w:type="pct"/>
            <w:shd w:val="clear" w:color="auto" w:fill="000000"/>
          </w:tcPr>
          <w:p w14:paraId="283D9592" w14:textId="77777777" w:rsidR="00D32790" w:rsidRPr="00B92CC9" w:rsidRDefault="00D32790" w:rsidP="00D32790">
            <w:pPr>
              <w:pStyle w:val="04Tablesubheading"/>
            </w:pPr>
          </w:p>
        </w:tc>
        <w:tc>
          <w:tcPr>
            <w:tcW w:w="1352" w:type="pct"/>
            <w:shd w:val="clear" w:color="auto" w:fill="000000"/>
          </w:tcPr>
          <w:p w14:paraId="5D9FB823" w14:textId="77777777" w:rsidR="00D32790" w:rsidRPr="00B92CC9" w:rsidRDefault="00D32790" w:rsidP="00D32790">
            <w:pPr>
              <w:pStyle w:val="04Tablesubheading"/>
            </w:pPr>
          </w:p>
        </w:tc>
      </w:tr>
      <w:tr w:rsidR="00D32790" w:rsidRPr="00B92CC9" w14:paraId="764FEF21" w14:textId="77777777" w:rsidTr="00D51AE3">
        <w:tc>
          <w:tcPr>
            <w:tcW w:w="488" w:type="pct"/>
            <w:shd w:val="clear" w:color="auto" w:fill="auto"/>
          </w:tcPr>
          <w:p w14:paraId="5658FFB0" w14:textId="77777777" w:rsidR="00D32790" w:rsidRPr="00B92CC9" w:rsidRDefault="00D32790" w:rsidP="00D32790">
            <w:pPr>
              <w:pStyle w:val="05Tabletext"/>
            </w:pPr>
            <w:r w:rsidRPr="00B92CC9">
              <w:t>Prednisolone</w:t>
            </w:r>
          </w:p>
          <w:p w14:paraId="2F55DE47" w14:textId="77777777" w:rsidR="00D32790" w:rsidRPr="00B92CC9" w:rsidRDefault="00D32790" w:rsidP="00D32790">
            <w:pPr>
              <w:pStyle w:val="06Tabletextspacebefore"/>
            </w:pPr>
            <w:r w:rsidRPr="00B92CC9">
              <w:t>(Solone 5 mg, 25 mg tablets)</w:t>
            </w:r>
          </w:p>
        </w:tc>
        <w:tc>
          <w:tcPr>
            <w:tcW w:w="1021" w:type="pct"/>
            <w:shd w:val="clear" w:color="auto" w:fill="auto"/>
          </w:tcPr>
          <w:p w14:paraId="0C3D0D62" w14:textId="77777777" w:rsidR="00D32790" w:rsidRPr="00B92CC9" w:rsidRDefault="00D32790" w:rsidP="00D32790">
            <w:pPr>
              <w:pStyle w:val="05Tabletext"/>
            </w:pPr>
            <w:r w:rsidRPr="00B92CC9">
              <w:t>1. Unrestricted.</w:t>
            </w:r>
          </w:p>
          <w:p w14:paraId="1D3715F0" w14:textId="77777777" w:rsidR="00D32790" w:rsidRPr="00B92CC9" w:rsidRDefault="00D32790" w:rsidP="00D32790">
            <w:pPr>
              <w:pStyle w:val="06Tabletextspacebefore"/>
            </w:pPr>
            <w:r w:rsidRPr="00B92CC9">
              <w:t>2. Wherever corticosteroid therapy is indicated (no AusPAR, first included on the ARTG March 1997).</w:t>
            </w:r>
          </w:p>
        </w:tc>
        <w:tc>
          <w:tcPr>
            <w:tcW w:w="1167" w:type="pct"/>
            <w:shd w:val="clear" w:color="auto" w:fill="auto"/>
          </w:tcPr>
          <w:p w14:paraId="6551478A" w14:textId="77777777" w:rsidR="00D32790" w:rsidRPr="00B92CC9" w:rsidRDefault="00D32790" w:rsidP="00D32790">
            <w:pPr>
              <w:pStyle w:val="05Tabletext"/>
            </w:pPr>
            <w:r w:rsidRPr="00B92CC9">
              <w:t>N/A</w:t>
            </w:r>
          </w:p>
        </w:tc>
        <w:tc>
          <w:tcPr>
            <w:tcW w:w="972" w:type="pct"/>
            <w:shd w:val="clear" w:color="auto" w:fill="auto"/>
          </w:tcPr>
          <w:p w14:paraId="7A32718A" w14:textId="77777777" w:rsidR="00D32790" w:rsidRPr="00B92CC9" w:rsidRDefault="00D32790" w:rsidP="00D32790">
            <w:pPr>
              <w:pStyle w:val="05Tabletext"/>
            </w:pPr>
            <w:r w:rsidRPr="00B92CC9">
              <w:t>N/A</w:t>
            </w:r>
          </w:p>
        </w:tc>
        <w:tc>
          <w:tcPr>
            <w:tcW w:w="1352" w:type="pct"/>
            <w:shd w:val="clear" w:color="auto" w:fill="auto"/>
          </w:tcPr>
          <w:p w14:paraId="7C3AB75C" w14:textId="77777777" w:rsidR="00D32790" w:rsidRPr="00B92CC9" w:rsidRDefault="00D32790" w:rsidP="00D32790">
            <w:pPr>
              <w:pStyle w:val="05Tabletext"/>
            </w:pPr>
            <w:r w:rsidRPr="00B92CC9">
              <w:sym w:font="Wingdings" w:char="F0FC"/>
            </w:r>
            <w:r w:rsidRPr="00B92CC9">
              <w:t xml:space="preserve"> </w:t>
            </w:r>
            <w:r w:rsidRPr="00B92CC9">
              <w:rPr>
                <w:u w:val="single"/>
              </w:rPr>
              <w:t>GOLD</w:t>
            </w:r>
            <w:r w:rsidRPr="00B92CC9">
              <w:t>: mentioned as an example of OCS. Long-term monotherapy with OCS is not recommended in COPD.</w:t>
            </w:r>
          </w:p>
          <w:p w14:paraId="73994AEA" w14:textId="77777777" w:rsidR="00D32790" w:rsidRPr="00B92CC9" w:rsidRDefault="00D32790" w:rsidP="00D32790">
            <w:pPr>
              <w:pStyle w:val="06Tabletextspacebefore"/>
            </w:pPr>
            <w:r w:rsidRPr="00B92CC9">
              <w:sym w:font="Wingdings" w:char="F0FC"/>
            </w:r>
            <w:r w:rsidRPr="00B92CC9">
              <w:t xml:space="preserve"> </w:t>
            </w:r>
            <w:r w:rsidRPr="00B92CC9">
              <w:rPr>
                <w:u w:val="single"/>
              </w:rPr>
              <w:t>COPD-X</w:t>
            </w:r>
            <w:r w:rsidRPr="00B92CC9">
              <w:t>: can be used as monotherapy. Long term use of OCS is not recommended.</w:t>
            </w:r>
          </w:p>
          <w:p w14:paraId="5ADBF502" w14:textId="77777777" w:rsidR="00D32790" w:rsidRPr="00B92CC9" w:rsidRDefault="00D32790" w:rsidP="00D32790">
            <w:pPr>
              <w:pStyle w:val="06Tabletextspacebefore"/>
            </w:pPr>
            <w:r w:rsidRPr="00B92CC9">
              <w:rPr>
                <w:u w:val="single"/>
              </w:rPr>
              <w:t>AHRQ NGC</w:t>
            </w:r>
            <w:r w:rsidRPr="00B92CC9">
              <w:t xml:space="preserve">: </w:t>
            </w:r>
          </w:p>
          <w:p w14:paraId="43532D43" w14:textId="77777777" w:rsidR="00D32790" w:rsidRPr="00B92CC9" w:rsidRDefault="00D32790" w:rsidP="00D32790">
            <w:pPr>
              <w:pStyle w:val="05Tabletext"/>
            </w:pPr>
            <w:r w:rsidRPr="00B92CC9">
              <w:sym w:font="Wingdings" w:char="F0FC"/>
            </w:r>
            <w:r w:rsidRPr="00B92CC9">
              <w:t xml:space="preserve"> ACCP, CTS</w:t>
            </w:r>
            <w:r w:rsidRPr="00B92CC9">
              <w:rPr>
                <w:vertAlign w:val="superscript"/>
              </w:rPr>
              <w:t>f</w:t>
            </w:r>
            <w:r w:rsidRPr="00B92CC9">
              <w:t>: recommended for use in first 30 days after exacerbation. Not recommended to decrease acute exacerbation of COPD &gt;30 days after initial event.</w:t>
            </w:r>
          </w:p>
          <w:p w14:paraId="68FC2D84" w14:textId="77777777" w:rsidR="00D32790" w:rsidRPr="00B92CC9" w:rsidRDefault="00D32790" w:rsidP="00D32790">
            <w:pPr>
              <w:pStyle w:val="05Tabletext"/>
            </w:pPr>
            <w:r w:rsidRPr="00B92CC9">
              <w:sym w:font="Wingdings" w:char="F0FB"/>
            </w:r>
            <w:r w:rsidRPr="00B92CC9">
              <w:sym w:font="Wingdings" w:char="F0FC"/>
            </w:r>
            <w:r w:rsidRPr="00B92CC9">
              <w:t xml:space="preserve"> BC Medical Services Commission (Canada): Prednisolone not discussed. Long term OCS therapy not recommended. OCS (prednisone) recommended for use for less than 2 w</w:t>
            </w:r>
            <w:r>
              <w:t>ee</w:t>
            </w:r>
            <w:r w:rsidRPr="00B92CC9">
              <w:t>ks after acute exacerbation.</w:t>
            </w:r>
          </w:p>
          <w:p w14:paraId="2D6B1A6A" w14:textId="77777777" w:rsidR="00D32790" w:rsidRPr="00B92CC9" w:rsidRDefault="00D32790" w:rsidP="00D32790">
            <w:pPr>
              <w:pStyle w:val="05Tabletext"/>
            </w:pPr>
            <w:r w:rsidRPr="00B92CC9">
              <w:sym w:font="Wingdings" w:char="F0FB"/>
            </w:r>
            <w:r w:rsidRPr="00B92CC9">
              <w:t xml:space="preserve"> Department of Veterans Affairs (US): Prednisolone not discussed. OCS therapy not discussed.</w:t>
            </w:r>
          </w:p>
          <w:p w14:paraId="00E118D9" w14:textId="77777777" w:rsidR="00D32790" w:rsidRPr="00B92CC9" w:rsidRDefault="00D32790" w:rsidP="00D32790">
            <w:pPr>
              <w:pStyle w:val="05Tabletext"/>
            </w:pPr>
            <w:r w:rsidRPr="00B92CC9">
              <w:sym w:font="Wingdings" w:char="F0FB"/>
            </w:r>
            <w:r w:rsidRPr="00B92CC9">
              <w:t xml:space="preserve"> ACP, ACCP, ATS, ERS: Prednisolone not discussed. OCS therapy not discussed.</w:t>
            </w:r>
          </w:p>
          <w:p w14:paraId="5682E31F" w14:textId="77777777" w:rsidR="00D32790" w:rsidRPr="00B92CC9" w:rsidRDefault="00D32790" w:rsidP="00D32790">
            <w:pPr>
              <w:pStyle w:val="06Tabletextspacebefore"/>
            </w:pPr>
            <w:r w:rsidRPr="00B92CC9">
              <w:sym w:font="Wingdings" w:char="F0FC"/>
            </w:r>
            <w:r w:rsidRPr="00B92CC9">
              <w:t xml:space="preserve"> </w:t>
            </w:r>
            <w:r w:rsidRPr="00B92CC9">
              <w:rPr>
                <w:u w:val="single"/>
              </w:rPr>
              <w:t>NICE PATHWAY</w:t>
            </w:r>
            <w:r w:rsidRPr="00B92CC9">
              <w:t>: prednisolone is mentioned for acute exacerbations of COPD.</w:t>
            </w:r>
          </w:p>
        </w:tc>
      </w:tr>
      <w:tr w:rsidR="00D51AE3" w:rsidRPr="00B92CC9" w14:paraId="643B5E0B" w14:textId="77777777" w:rsidTr="00D51AE3">
        <w:tc>
          <w:tcPr>
            <w:tcW w:w="488" w:type="pct"/>
            <w:tcBorders>
              <w:bottom w:val="single" w:sz="4" w:space="0" w:color="auto"/>
            </w:tcBorders>
            <w:shd w:val="clear" w:color="auto" w:fill="000000"/>
          </w:tcPr>
          <w:p w14:paraId="7395CC9B" w14:textId="77777777" w:rsidR="00D32790" w:rsidRPr="00B92CC9" w:rsidRDefault="00D32790" w:rsidP="00D32790">
            <w:pPr>
              <w:pStyle w:val="04Tablesubheading"/>
            </w:pPr>
            <w:r w:rsidRPr="00B92CC9">
              <w:t>ICS/LABA FDC</w:t>
            </w:r>
          </w:p>
        </w:tc>
        <w:tc>
          <w:tcPr>
            <w:tcW w:w="1021" w:type="pct"/>
            <w:tcBorders>
              <w:bottom w:val="single" w:sz="4" w:space="0" w:color="auto"/>
            </w:tcBorders>
            <w:shd w:val="clear" w:color="auto" w:fill="000000"/>
          </w:tcPr>
          <w:p w14:paraId="54D74DD1" w14:textId="77777777" w:rsidR="00D32790" w:rsidRPr="00B92CC9" w:rsidRDefault="00D32790" w:rsidP="00D32790">
            <w:pPr>
              <w:pStyle w:val="04Tablesubheading"/>
            </w:pPr>
          </w:p>
        </w:tc>
        <w:tc>
          <w:tcPr>
            <w:tcW w:w="1167" w:type="pct"/>
            <w:tcBorders>
              <w:bottom w:val="single" w:sz="4" w:space="0" w:color="auto"/>
            </w:tcBorders>
            <w:shd w:val="clear" w:color="auto" w:fill="000000"/>
          </w:tcPr>
          <w:p w14:paraId="62D14056" w14:textId="77777777" w:rsidR="00D32790" w:rsidRPr="00B92CC9" w:rsidRDefault="00D32790" w:rsidP="00D32790">
            <w:pPr>
              <w:pStyle w:val="04Tablesubheading"/>
            </w:pPr>
          </w:p>
        </w:tc>
        <w:tc>
          <w:tcPr>
            <w:tcW w:w="972" w:type="pct"/>
            <w:tcBorders>
              <w:bottom w:val="single" w:sz="4" w:space="0" w:color="auto"/>
            </w:tcBorders>
            <w:shd w:val="clear" w:color="auto" w:fill="000000"/>
          </w:tcPr>
          <w:p w14:paraId="109E1549" w14:textId="77777777" w:rsidR="00D32790" w:rsidRPr="00B92CC9" w:rsidRDefault="00D32790" w:rsidP="00D32790">
            <w:pPr>
              <w:pStyle w:val="04Tablesubheading"/>
            </w:pPr>
          </w:p>
        </w:tc>
        <w:tc>
          <w:tcPr>
            <w:tcW w:w="1352" w:type="pct"/>
            <w:tcBorders>
              <w:bottom w:val="single" w:sz="4" w:space="0" w:color="auto"/>
            </w:tcBorders>
            <w:shd w:val="clear" w:color="auto" w:fill="000000"/>
          </w:tcPr>
          <w:p w14:paraId="1BA35688" w14:textId="77777777" w:rsidR="00D32790" w:rsidRPr="00B92CC9" w:rsidRDefault="00D32790" w:rsidP="00D32790">
            <w:pPr>
              <w:pStyle w:val="04Tablesubheading"/>
            </w:pPr>
          </w:p>
        </w:tc>
      </w:tr>
      <w:tr w:rsidR="00D32790" w:rsidRPr="00B92CC9" w14:paraId="39FA8B55" w14:textId="77777777" w:rsidTr="00D51AE3">
        <w:tc>
          <w:tcPr>
            <w:tcW w:w="488" w:type="pct"/>
            <w:tcBorders>
              <w:bottom w:val="dashed" w:sz="4" w:space="0" w:color="auto"/>
            </w:tcBorders>
            <w:shd w:val="clear" w:color="auto" w:fill="auto"/>
          </w:tcPr>
          <w:p w14:paraId="5493C681" w14:textId="77777777" w:rsidR="00D32790" w:rsidRPr="00B92CC9" w:rsidRDefault="008A12CF" w:rsidP="00D32790">
            <w:pPr>
              <w:pStyle w:val="06Tabletextspacebefore"/>
            </w:pPr>
            <w:r>
              <w:t>jk</w:t>
            </w:r>
          </w:p>
        </w:tc>
        <w:tc>
          <w:tcPr>
            <w:tcW w:w="1021" w:type="pct"/>
            <w:tcBorders>
              <w:bottom w:val="dashed" w:sz="4" w:space="0" w:color="auto"/>
            </w:tcBorders>
            <w:shd w:val="clear" w:color="auto" w:fill="auto"/>
          </w:tcPr>
          <w:p w14:paraId="44331C07" w14:textId="77777777" w:rsidR="00D32790" w:rsidRPr="00B92CC9" w:rsidRDefault="00D32790" w:rsidP="00D32790">
            <w:pPr>
              <w:pStyle w:val="05Tabletext"/>
            </w:pPr>
            <w:r w:rsidRPr="00B92CC9">
              <w:t>1. Restricted Benefit</w:t>
            </w:r>
          </w:p>
          <w:p w14:paraId="77C71839" w14:textId="77777777" w:rsidR="00D32790" w:rsidRPr="00B92CC9" w:rsidRDefault="00D32790" w:rsidP="00D32790">
            <w:pPr>
              <w:pStyle w:val="05Tabletext"/>
            </w:pPr>
            <w:r w:rsidRPr="00B92CC9">
              <w:t>COPD</w:t>
            </w:r>
          </w:p>
          <w:p w14:paraId="2BF94130" w14:textId="77777777" w:rsidR="00D32790" w:rsidRPr="00B92CC9" w:rsidRDefault="00D32790" w:rsidP="00D32790">
            <w:pPr>
              <w:pStyle w:val="07Tablebullet"/>
            </w:pPr>
            <w:r w:rsidRPr="00B92CC9">
              <w:t>Patient must have a FEV</w:t>
            </w:r>
            <w:r w:rsidRPr="00B92CC9">
              <w:rPr>
                <w:vertAlign w:val="subscript"/>
              </w:rPr>
              <w:t>1</w:t>
            </w:r>
            <w:r w:rsidRPr="00B92CC9">
              <w:t xml:space="preserve"> less than 50% of predicted normal prior to therapy.</w:t>
            </w:r>
          </w:p>
          <w:p w14:paraId="1446994B" w14:textId="77777777" w:rsidR="00D32790" w:rsidRPr="00B92CC9" w:rsidRDefault="00D32790" w:rsidP="00D32790">
            <w:pPr>
              <w:pStyle w:val="07Tablebullet"/>
            </w:pPr>
            <w:r w:rsidRPr="00B92CC9">
              <w:t>Patient must have a history of repeated exacerbations with significant symptoms despite regular beta-2 agonist bronchodilator therapy.</w:t>
            </w:r>
          </w:p>
          <w:p w14:paraId="73739754" w14:textId="77777777" w:rsidR="00D32790" w:rsidRPr="00B92CC9" w:rsidRDefault="00D32790" w:rsidP="00D32790">
            <w:pPr>
              <w:pStyle w:val="07Tablebullet"/>
            </w:pPr>
            <w:r w:rsidRPr="00B92CC9">
              <w:t>The treatment must be for symptomatic treatment.</w:t>
            </w:r>
          </w:p>
          <w:p w14:paraId="34815D7D" w14:textId="77777777" w:rsidR="00D32790" w:rsidRPr="00B92CC9" w:rsidRDefault="00D32790" w:rsidP="00D32790">
            <w:pPr>
              <w:pStyle w:val="06Tabletextspacebefore"/>
            </w:pPr>
            <w:r w:rsidRPr="00B92CC9">
              <w:t xml:space="preserve">Notes: Patient must not be on a </w:t>
            </w:r>
            <w:r w:rsidRPr="00B92CC9">
              <w:lastRenderedPageBreak/>
              <w:t>concomitant single agent LABA. This product is not indicated for the initiation of bronchodilator therapy in COPD (December 2011 (for COPD))</w:t>
            </w:r>
          </w:p>
          <w:p w14:paraId="61EC5482" w14:textId="77777777" w:rsidR="00D32790" w:rsidRPr="00B92CC9" w:rsidRDefault="00D32790" w:rsidP="00D32790">
            <w:pPr>
              <w:pStyle w:val="06Tabletextspacebefore"/>
            </w:pPr>
            <w:r w:rsidRPr="00B92CC9">
              <w:t>2. Symptomatic treatment of moderate to severe COPD (FEV</w:t>
            </w:r>
            <w:r w:rsidRPr="00B92CC9">
              <w:rPr>
                <w:vertAlign w:val="subscript"/>
              </w:rPr>
              <w:t>1</w:t>
            </w:r>
            <w:r w:rsidRPr="00B92CC9">
              <w:t xml:space="preserve"> ≤50% predicted normal) in adults with frequent symptoms despite long</w:t>
            </w:r>
            <w:r>
              <w:t>-</w:t>
            </w:r>
            <w:r w:rsidRPr="00B92CC9">
              <w:t>acting bronchodilator use, and/or a history of recurrent exacerbations. Not indicated for the initiation of bronchodilator therapy in COPD (October 2010).</w:t>
            </w:r>
          </w:p>
        </w:tc>
        <w:tc>
          <w:tcPr>
            <w:tcW w:w="1167" w:type="pct"/>
            <w:tcBorders>
              <w:bottom w:val="dashed" w:sz="4" w:space="0" w:color="auto"/>
            </w:tcBorders>
            <w:shd w:val="clear" w:color="auto" w:fill="auto"/>
          </w:tcPr>
          <w:p w14:paraId="4272DFBC" w14:textId="70201ED7" w:rsidR="00D32790" w:rsidRPr="00B92CC9" w:rsidRDefault="00D32790" w:rsidP="00D32790">
            <w:pPr>
              <w:pStyle w:val="07Tablebullet"/>
            </w:pPr>
            <w:r w:rsidRPr="00B92CC9">
              <w:lastRenderedPageBreak/>
              <w:t>Cost</w:t>
            </w:r>
            <w:r>
              <w:t>-</w:t>
            </w:r>
            <w:r w:rsidRPr="00B92CC9">
              <w:t>minimisation against fluticasone</w:t>
            </w:r>
            <w:r w:rsidR="00113983">
              <w:t xml:space="preserve"> propionate</w:t>
            </w:r>
            <w:r w:rsidRPr="00B92CC9">
              <w:t>/</w:t>
            </w:r>
            <w:r>
              <w:t>s</w:t>
            </w:r>
            <w:r w:rsidRPr="00B92CC9">
              <w:t>almeterol.</w:t>
            </w:r>
          </w:p>
        </w:tc>
        <w:tc>
          <w:tcPr>
            <w:tcW w:w="972" w:type="pct"/>
            <w:tcBorders>
              <w:bottom w:val="dashed" w:sz="4" w:space="0" w:color="auto"/>
            </w:tcBorders>
            <w:shd w:val="clear" w:color="auto" w:fill="auto"/>
          </w:tcPr>
          <w:p w14:paraId="4BFE0756" w14:textId="77777777" w:rsidR="00D32790" w:rsidRPr="00B92CC9" w:rsidRDefault="00D32790" w:rsidP="00D32790">
            <w:pPr>
              <w:pStyle w:val="05Tabletext"/>
            </w:pPr>
            <w:r w:rsidRPr="00B92CC9">
              <w:t>Restricted Benefit</w:t>
            </w:r>
          </w:p>
          <w:p w14:paraId="6B6C587D" w14:textId="77777777" w:rsidR="00D32790" w:rsidRPr="00B92CC9" w:rsidRDefault="00D32790" w:rsidP="00D32790">
            <w:pPr>
              <w:pStyle w:val="05Tabletext"/>
            </w:pPr>
            <w:r w:rsidRPr="00B92CC9">
              <w:t>Asthma</w:t>
            </w:r>
          </w:p>
          <w:p w14:paraId="368BA2FB" w14:textId="77777777" w:rsidR="00D32790" w:rsidRPr="00B92CC9" w:rsidRDefault="00D32790" w:rsidP="00D32790">
            <w:pPr>
              <w:pStyle w:val="07Tablebullet"/>
            </w:pPr>
            <w:r w:rsidRPr="00B92CC9">
              <w:t>Patient must have previously had frequent episodes of asthma while receiving treatment with oral corticosteroids or optimal doses of inhaled corticosteroids.</w:t>
            </w:r>
          </w:p>
          <w:p w14:paraId="25F83C7F" w14:textId="77777777" w:rsidR="00D32790" w:rsidRPr="00B92CC9" w:rsidRDefault="00D32790" w:rsidP="00D32790">
            <w:pPr>
              <w:pStyle w:val="07Tablebullet"/>
            </w:pPr>
            <w:r w:rsidRPr="00B92CC9">
              <w:t>Patient must be aged 12 years or over.</w:t>
            </w:r>
          </w:p>
          <w:p w14:paraId="3F35884A" w14:textId="77777777" w:rsidR="00D32790" w:rsidRPr="00B92CC9" w:rsidRDefault="00D32790" w:rsidP="00D32790">
            <w:pPr>
              <w:pStyle w:val="06Tabletextspacebefore"/>
            </w:pPr>
            <w:r w:rsidRPr="00B92CC9">
              <w:t xml:space="preserve">Note: Not recommended nor PBS-subsidised for use as 'maintenance and </w:t>
            </w:r>
            <w:r w:rsidRPr="00B92CC9">
              <w:lastRenderedPageBreak/>
              <w:t>reliever' therapy.</w:t>
            </w:r>
          </w:p>
        </w:tc>
        <w:tc>
          <w:tcPr>
            <w:tcW w:w="1352" w:type="pct"/>
            <w:tcBorders>
              <w:bottom w:val="dashed" w:sz="4" w:space="0" w:color="auto"/>
            </w:tcBorders>
            <w:shd w:val="clear" w:color="auto" w:fill="auto"/>
          </w:tcPr>
          <w:p w14:paraId="03BA428C" w14:textId="77777777" w:rsidR="00D32790" w:rsidRPr="00B92CC9" w:rsidRDefault="00D32790" w:rsidP="00D32790">
            <w:pPr>
              <w:pStyle w:val="05Tabletext"/>
            </w:pPr>
            <w:r w:rsidRPr="00B92CC9">
              <w:lastRenderedPageBreak/>
              <w:sym w:font="Wingdings" w:char="F0FC"/>
            </w:r>
            <w:r w:rsidRPr="00B92CC9">
              <w:t xml:space="preserve"> </w:t>
            </w:r>
            <w:r w:rsidRPr="00B92CC9">
              <w:rPr>
                <w:u w:val="single"/>
              </w:rPr>
              <w:t>GOLD</w:t>
            </w:r>
            <w:r w:rsidRPr="00B92CC9">
              <w:t>: recommended as combination therapy.</w:t>
            </w:r>
          </w:p>
          <w:p w14:paraId="1B97A929" w14:textId="77777777" w:rsidR="00D32790" w:rsidRPr="00D63BEB" w:rsidRDefault="00D32790" w:rsidP="00D32790">
            <w:pPr>
              <w:pStyle w:val="06Tabletextspacebefore"/>
              <w:rPr>
                <w:u w:val="single"/>
              </w:rPr>
            </w:pPr>
            <w:r w:rsidRPr="00D63BEB">
              <w:rPr>
                <w:u w:val="single"/>
              </w:rPr>
              <w:t xml:space="preserve">Notes from GOLD </w:t>
            </w:r>
            <w:r w:rsidR="00774977">
              <w:rPr>
                <w:u w:val="single"/>
              </w:rPr>
              <w:t>Strategy Report</w:t>
            </w:r>
            <w:r w:rsidRPr="00D63BEB">
              <w:rPr>
                <w:u w:val="single"/>
              </w:rPr>
              <w:t>:</w:t>
            </w:r>
          </w:p>
          <w:p w14:paraId="24415B7E" w14:textId="77777777" w:rsidR="00D32790" w:rsidRPr="00B92CC9" w:rsidRDefault="00D32790" w:rsidP="00D32790">
            <w:pPr>
              <w:pStyle w:val="07Tablebullet"/>
            </w:pPr>
            <w:r w:rsidRPr="00B92CC9">
              <w:t>Long-term treatment with ICS is recommended for patients with severe and very severe COPD and frequent exacerbations that are not adequately controlled by long-acting bronchodilators.</w:t>
            </w:r>
          </w:p>
          <w:p w14:paraId="7A5FC331" w14:textId="77777777" w:rsidR="00D32790" w:rsidRPr="00B92CC9" w:rsidRDefault="00D32790" w:rsidP="00D32790">
            <w:pPr>
              <w:pStyle w:val="07Tablebullet"/>
            </w:pPr>
            <w:r w:rsidRPr="00B92CC9">
              <w:t>Long-term treatment containing ICS should not be prescribed outside their indications, due to the risk of pneumonia and the possibility of an increased risk of fractures following long-term exposure.</w:t>
            </w:r>
          </w:p>
          <w:p w14:paraId="46D02783" w14:textId="77777777" w:rsidR="00D32790" w:rsidRPr="00B92CC9" w:rsidRDefault="00D32790" w:rsidP="00D32790">
            <w:pPr>
              <w:pStyle w:val="06Tabletextspacebefore"/>
            </w:pPr>
            <w:r w:rsidRPr="00B92CC9">
              <w:lastRenderedPageBreak/>
              <w:sym w:font="Wingdings" w:char="F0FC"/>
            </w:r>
            <w:r w:rsidRPr="00B92CC9">
              <w:t xml:space="preserve"> </w:t>
            </w:r>
            <w:r w:rsidRPr="00B92CC9">
              <w:rPr>
                <w:u w:val="single"/>
              </w:rPr>
              <w:t>COPD-X</w:t>
            </w:r>
            <w:r w:rsidRPr="00B92CC9">
              <w:t>: recommended as combination therapy. Guidelines state that budesonide/formoterol reduce the rate of exacerbations.</w:t>
            </w:r>
          </w:p>
          <w:p w14:paraId="3A88980B" w14:textId="77777777" w:rsidR="00D32790" w:rsidRPr="00D63BEB" w:rsidRDefault="00D32790" w:rsidP="00D32790">
            <w:pPr>
              <w:pStyle w:val="06Tabletextspacebefore"/>
              <w:rPr>
                <w:u w:val="single"/>
              </w:rPr>
            </w:pPr>
            <w:r w:rsidRPr="00D63BEB">
              <w:rPr>
                <w:u w:val="single"/>
              </w:rPr>
              <w:t xml:space="preserve">AHRQ NGC: </w:t>
            </w:r>
          </w:p>
          <w:p w14:paraId="253DB477" w14:textId="77777777" w:rsidR="00D32790" w:rsidRPr="00B92CC9" w:rsidRDefault="00D32790" w:rsidP="00D32790">
            <w:pPr>
              <w:pStyle w:val="05Tabletext"/>
              <w:rPr>
                <w:highlight w:val="yellow"/>
              </w:rPr>
            </w:pPr>
            <w:r w:rsidRPr="00B92CC9">
              <w:sym w:font="Wingdings" w:char="F0FB"/>
            </w:r>
            <w:r w:rsidRPr="00B92CC9">
              <w:sym w:font="Wingdings" w:char="F0FC"/>
            </w:r>
            <w:r w:rsidRPr="00B92CC9">
              <w:t xml:space="preserve"> ACCP, CTSG</w:t>
            </w:r>
            <w:r w:rsidRPr="00B92CC9">
              <w:rPr>
                <w:vertAlign w:val="superscript"/>
              </w:rPr>
              <w:t>f</w:t>
            </w:r>
            <w:r w:rsidRPr="00B92CC9">
              <w:t>: Budesonide/eformoterol not discussed. ICS/LABA recommended to prevent/decrease acute exacerbations of COPD.</w:t>
            </w:r>
          </w:p>
          <w:p w14:paraId="4B41043C" w14:textId="77777777" w:rsidR="00D32790" w:rsidRPr="00B92CC9" w:rsidRDefault="00D32790" w:rsidP="00D32790">
            <w:pPr>
              <w:pStyle w:val="05Tabletext"/>
            </w:pPr>
            <w:r w:rsidRPr="00B92CC9">
              <w:sym w:font="Wingdings" w:char="F0FB"/>
            </w:r>
            <w:r w:rsidRPr="00B92CC9">
              <w:t xml:space="preserve"> BC Medical Services Commission (Canada): Budesonide/eformoterol not discussed. ICS/LABA not discussed, instead recommends triple therapy with LAMA/LABA/ICS.</w:t>
            </w:r>
          </w:p>
          <w:p w14:paraId="184C44D2" w14:textId="77777777" w:rsidR="00D32790" w:rsidRPr="00B92CC9" w:rsidRDefault="00D32790" w:rsidP="00D32790">
            <w:pPr>
              <w:pStyle w:val="05Tabletext"/>
            </w:pPr>
            <w:r w:rsidRPr="00B92CC9">
              <w:sym w:font="Wingdings" w:char="F0FB"/>
            </w:r>
            <w:r w:rsidRPr="00B92CC9">
              <w:t xml:space="preserve"> Department of Veterans Affairs (US): Budesonide/eformoterol not discussed. ICS/LABA not discussed, instead recommends triple therapy with LAMA/LABA/ICS.</w:t>
            </w:r>
          </w:p>
          <w:p w14:paraId="40F8E9A8" w14:textId="77777777" w:rsidR="00D32790" w:rsidRPr="00B92CC9" w:rsidRDefault="00D32790" w:rsidP="00D32790">
            <w:pPr>
              <w:pStyle w:val="05Tabletext"/>
              <w:rPr>
                <w:highlight w:val="yellow"/>
              </w:rPr>
            </w:pPr>
            <w:r w:rsidRPr="00B92CC9">
              <w:sym w:font="Wingdings" w:char="F0FB"/>
            </w:r>
            <w:r w:rsidRPr="00B92CC9">
              <w:t xml:space="preserve"> ACP, ACCP, ATS, ERS: Budesonide/eformoterol not discussed. ICS/LABA not discussed, instead recommends triple therapy with LAMA/LABA/ICS.</w:t>
            </w:r>
          </w:p>
          <w:p w14:paraId="2828A2CE" w14:textId="77777777" w:rsidR="00D32790" w:rsidRPr="00B92CC9" w:rsidRDefault="00D32790" w:rsidP="00D32790">
            <w:pPr>
              <w:pStyle w:val="06Tabletextspacebefore"/>
            </w:pPr>
            <w:r w:rsidRPr="00B92CC9">
              <w:sym w:font="Wingdings" w:char="F0FB"/>
            </w:r>
            <w:r w:rsidRPr="00B92CC9">
              <w:sym w:font="Wingdings" w:char="F0FC"/>
            </w:r>
            <w:r w:rsidRPr="00B92CC9">
              <w:t xml:space="preserve"> </w:t>
            </w:r>
            <w:r w:rsidRPr="00B92CC9">
              <w:rPr>
                <w:u w:val="single"/>
              </w:rPr>
              <w:t>NICE PATHWAY</w:t>
            </w:r>
            <w:r w:rsidRPr="00B92CC9">
              <w:t>: Budesonide/eformoterol not discussed. ICS recommended as combination therapy with a LABA.</w:t>
            </w:r>
          </w:p>
        </w:tc>
      </w:tr>
      <w:tr w:rsidR="00D32790" w:rsidRPr="00B92CC9" w14:paraId="771E7313" w14:textId="77777777" w:rsidTr="00D51AE3">
        <w:tc>
          <w:tcPr>
            <w:tcW w:w="488" w:type="pct"/>
            <w:tcBorders>
              <w:top w:val="dashed" w:sz="4" w:space="0" w:color="auto"/>
            </w:tcBorders>
            <w:shd w:val="clear" w:color="auto" w:fill="auto"/>
          </w:tcPr>
          <w:p w14:paraId="5BC01531" w14:textId="77777777" w:rsidR="00D32790" w:rsidRPr="00B92CC9" w:rsidRDefault="00D32790" w:rsidP="00D32790">
            <w:pPr>
              <w:pStyle w:val="05Tabletext"/>
            </w:pPr>
            <w:r w:rsidRPr="00B92CC9">
              <w:lastRenderedPageBreak/>
              <w:t>Budesonide/</w:t>
            </w:r>
            <w:r>
              <w:t xml:space="preserve"> </w:t>
            </w:r>
            <w:r w:rsidRPr="00B92CC9">
              <w:t>eformoterol</w:t>
            </w:r>
          </w:p>
          <w:p w14:paraId="72F9E66B" w14:textId="77777777" w:rsidR="00D32790" w:rsidRPr="00B92CC9" w:rsidRDefault="00D32790" w:rsidP="00D32790">
            <w:pPr>
              <w:pStyle w:val="06Tabletextspacebefore"/>
            </w:pPr>
            <w:r w:rsidRPr="00B92CC9">
              <w:t>(Symbicort Rapihaler 200/6 </w:t>
            </w:r>
            <w:r>
              <w:t>μg</w:t>
            </w:r>
            <w:r w:rsidRPr="00B92CC9">
              <w:t xml:space="preserve"> actuations)</w:t>
            </w:r>
          </w:p>
        </w:tc>
        <w:tc>
          <w:tcPr>
            <w:tcW w:w="1021" w:type="pct"/>
            <w:tcBorders>
              <w:top w:val="dashed" w:sz="4" w:space="0" w:color="auto"/>
            </w:tcBorders>
            <w:shd w:val="clear" w:color="auto" w:fill="auto"/>
          </w:tcPr>
          <w:p w14:paraId="78098D1B" w14:textId="77777777" w:rsidR="00D32790" w:rsidRPr="00B92CC9" w:rsidRDefault="00D32790" w:rsidP="00D32790">
            <w:pPr>
              <w:pStyle w:val="05Tabletext"/>
            </w:pPr>
            <w:r w:rsidRPr="00B92CC9">
              <w:t>1. As above (January 2014 (for COPD and asthma)).</w:t>
            </w:r>
          </w:p>
          <w:p w14:paraId="217736ED" w14:textId="77777777" w:rsidR="00D32790" w:rsidRPr="00B92CC9" w:rsidRDefault="00D32790" w:rsidP="00D32790">
            <w:pPr>
              <w:pStyle w:val="06Tabletextspacebefore"/>
            </w:pPr>
            <w:r w:rsidRPr="00B92CC9">
              <w:t>2. Symptomatic treatment of moderate to severe COPD (FEV</w:t>
            </w:r>
            <w:r w:rsidRPr="00B92CC9">
              <w:rPr>
                <w:vertAlign w:val="subscript"/>
              </w:rPr>
              <w:t>1</w:t>
            </w:r>
            <w:r w:rsidRPr="00B92CC9">
              <w:t xml:space="preserve"> ≤50% predicted normal) in adults with frequent symptoms despite long</w:t>
            </w:r>
            <w:r>
              <w:t>-</w:t>
            </w:r>
            <w:r w:rsidRPr="00B92CC9">
              <w:t>acting bronchodilator use, and/or a history of recurrent exacerbations. Not indicated for the initiation of bronchodilator therapy in COPD (October 2010).</w:t>
            </w:r>
          </w:p>
        </w:tc>
        <w:tc>
          <w:tcPr>
            <w:tcW w:w="1167" w:type="pct"/>
            <w:tcBorders>
              <w:top w:val="dashed" w:sz="4" w:space="0" w:color="auto"/>
            </w:tcBorders>
            <w:shd w:val="clear" w:color="auto" w:fill="auto"/>
          </w:tcPr>
          <w:p w14:paraId="7582EE26" w14:textId="77777777" w:rsidR="00D32790" w:rsidRPr="00B92CC9" w:rsidRDefault="00D32790" w:rsidP="00D32790">
            <w:pPr>
              <w:pStyle w:val="07Tablebullet"/>
            </w:pPr>
            <w:r w:rsidRPr="00B92CC9">
              <w:t>Cost</w:t>
            </w:r>
            <w:r>
              <w:t>-</w:t>
            </w:r>
            <w:r w:rsidRPr="00B92CC9">
              <w:t>minimisation against budesonide/eformoterol FDC DPI (Symbicort Turbuhaler).</w:t>
            </w:r>
          </w:p>
          <w:p w14:paraId="3AF70FA8" w14:textId="77777777" w:rsidR="00D32790" w:rsidRPr="00B92CC9" w:rsidRDefault="00D32790" w:rsidP="00D32790">
            <w:pPr>
              <w:pStyle w:val="07Tablebullet"/>
            </w:pPr>
            <w:r w:rsidRPr="00B92CC9">
              <w:t>The PBAC noted that data were not presented in the current re</w:t>
            </w:r>
            <w:r>
              <w:t>submission</w:t>
            </w:r>
            <w:r w:rsidRPr="00B92CC9">
              <w:t xml:space="preserve"> for the use of the Symbicort Rapihaler in COPD, but that such data had previously been presented to the PBAC in the November 2010 major submission [for Symbicort Turbuhaler DPI 400/12 </w:t>
            </w:r>
            <w:r>
              <w:t>μg</w:t>
            </w:r>
            <w:r w:rsidRPr="00B92CC9">
              <w:t>] and the PBAC had recommended listing in COPD on this basis.</w:t>
            </w:r>
          </w:p>
        </w:tc>
        <w:tc>
          <w:tcPr>
            <w:tcW w:w="972" w:type="pct"/>
            <w:tcBorders>
              <w:top w:val="dashed" w:sz="4" w:space="0" w:color="auto"/>
            </w:tcBorders>
            <w:shd w:val="clear" w:color="auto" w:fill="auto"/>
          </w:tcPr>
          <w:p w14:paraId="33207095" w14:textId="77777777" w:rsidR="00D32790" w:rsidRPr="00B92CC9" w:rsidRDefault="00D32790" w:rsidP="00D32790">
            <w:pPr>
              <w:pStyle w:val="05Tabletext"/>
            </w:pPr>
            <w:r w:rsidRPr="00B92CC9">
              <w:t>Restricted Benefit</w:t>
            </w:r>
          </w:p>
          <w:p w14:paraId="7E8BC1B7" w14:textId="77777777" w:rsidR="00D32790" w:rsidRPr="00B92CC9" w:rsidRDefault="00D32790" w:rsidP="00D32790">
            <w:pPr>
              <w:pStyle w:val="05Tabletext"/>
            </w:pPr>
            <w:r w:rsidRPr="00B92CC9">
              <w:t>Asthma</w:t>
            </w:r>
          </w:p>
          <w:p w14:paraId="52939585" w14:textId="77777777" w:rsidR="00D32790" w:rsidRPr="00B92CC9" w:rsidRDefault="00D32790" w:rsidP="00D32790">
            <w:pPr>
              <w:pStyle w:val="07Tablebullet"/>
            </w:pPr>
            <w:r w:rsidRPr="00B92CC9">
              <w:t>Patient must have previously had frequent episodes of asthma while receiving treatment with oral corticosteroids or optimal doses of inhaled corticosteroids.</w:t>
            </w:r>
          </w:p>
          <w:p w14:paraId="02DBFBE4" w14:textId="77777777" w:rsidR="00D32790" w:rsidRPr="00B92CC9" w:rsidRDefault="00D32790" w:rsidP="00D32790">
            <w:pPr>
              <w:pStyle w:val="07Tablebullet"/>
            </w:pPr>
            <w:r w:rsidRPr="00B92CC9">
              <w:t>Patient must be aged 12 years or over.</w:t>
            </w:r>
          </w:p>
          <w:p w14:paraId="4C5B14DF" w14:textId="77777777" w:rsidR="00D32790" w:rsidRPr="00B92CC9" w:rsidRDefault="00D32790" w:rsidP="00D32790">
            <w:pPr>
              <w:pStyle w:val="05Tabletext"/>
            </w:pPr>
            <w:r w:rsidRPr="00B92CC9">
              <w:t>Note: Not recommended nor PBS-subsidised for use as 'maintenance and reliever' therapy.</w:t>
            </w:r>
          </w:p>
        </w:tc>
        <w:tc>
          <w:tcPr>
            <w:tcW w:w="1352" w:type="pct"/>
            <w:tcBorders>
              <w:top w:val="dashed" w:sz="4" w:space="0" w:color="auto"/>
            </w:tcBorders>
            <w:shd w:val="clear" w:color="auto" w:fill="auto"/>
          </w:tcPr>
          <w:p w14:paraId="5D3C8DF2" w14:textId="77777777" w:rsidR="00D32790" w:rsidRPr="00B92CC9" w:rsidRDefault="00D32790" w:rsidP="00D32790">
            <w:pPr>
              <w:pStyle w:val="05Tabletext"/>
            </w:pPr>
            <w:r w:rsidRPr="00B92CC9">
              <w:t>As above.</w:t>
            </w:r>
          </w:p>
        </w:tc>
      </w:tr>
      <w:tr w:rsidR="00D32790" w:rsidRPr="00B92CC9" w14:paraId="71FC96A0" w14:textId="77777777" w:rsidTr="00D51AE3">
        <w:tc>
          <w:tcPr>
            <w:tcW w:w="488" w:type="pct"/>
            <w:shd w:val="clear" w:color="auto" w:fill="auto"/>
          </w:tcPr>
          <w:p w14:paraId="66318AE6" w14:textId="5AC35349" w:rsidR="00D32790" w:rsidRPr="00B92CC9" w:rsidRDefault="00D32790" w:rsidP="00D32790">
            <w:pPr>
              <w:pStyle w:val="05Tabletext"/>
            </w:pPr>
            <w:r w:rsidRPr="00B92CC9">
              <w:t>Fluticasone</w:t>
            </w:r>
            <w:r w:rsidR="001C7A7D">
              <w:t xml:space="preserve"> propionate</w:t>
            </w:r>
            <w:r w:rsidRPr="00B92CC9">
              <w:t>/</w:t>
            </w:r>
            <w:r>
              <w:t xml:space="preserve"> </w:t>
            </w:r>
            <w:r w:rsidRPr="00B92CC9">
              <w:t>salmeterol</w:t>
            </w:r>
          </w:p>
          <w:p w14:paraId="15AA8215" w14:textId="77777777" w:rsidR="00D32790" w:rsidRPr="00B92CC9" w:rsidRDefault="00D32790" w:rsidP="00D32790">
            <w:pPr>
              <w:pStyle w:val="06Tabletextspacebefore"/>
            </w:pPr>
            <w:r w:rsidRPr="00B92CC9">
              <w:t xml:space="preserve">(Seretide Accuhaler </w:t>
            </w:r>
            <w:r w:rsidRPr="00B92CC9">
              <w:lastRenderedPageBreak/>
              <w:t>500/50 </w:t>
            </w:r>
            <w:r>
              <w:t>μg</w:t>
            </w:r>
            <w:r w:rsidRPr="00B92CC9">
              <w:t xml:space="preserve"> actuations;</w:t>
            </w:r>
            <w:r>
              <w:t xml:space="preserve"> </w:t>
            </w:r>
            <w:r w:rsidRPr="00B92CC9">
              <w:t>Seretide MDI 250/25 </w:t>
            </w:r>
            <w:r>
              <w:t>μg</w:t>
            </w:r>
            <w:r w:rsidRPr="00B92CC9">
              <w:t xml:space="preserve"> actuations)</w:t>
            </w:r>
          </w:p>
        </w:tc>
        <w:tc>
          <w:tcPr>
            <w:tcW w:w="1021" w:type="pct"/>
            <w:shd w:val="clear" w:color="auto" w:fill="auto"/>
          </w:tcPr>
          <w:p w14:paraId="494D2204" w14:textId="77777777" w:rsidR="00D32790" w:rsidRPr="00B92CC9" w:rsidRDefault="00D32790" w:rsidP="00D32790">
            <w:pPr>
              <w:pStyle w:val="05Tabletext"/>
            </w:pPr>
            <w:r w:rsidRPr="00B92CC9">
              <w:lastRenderedPageBreak/>
              <w:t xml:space="preserve">1. Restricted Benefit </w:t>
            </w:r>
          </w:p>
          <w:p w14:paraId="2F1ECABF" w14:textId="77777777" w:rsidR="00D32790" w:rsidRPr="00B92CC9" w:rsidRDefault="00D32790" w:rsidP="00D32790">
            <w:pPr>
              <w:pStyle w:val="05Tabletext"/>
            </w:pPr>
            <w:r w:rsidRPr="00B92CC9">
              <w:t>COPD</w:t>
            </w:r>
          </w:p>
          <w:p w14:paraId="4B54CC51" w14:textId="77777777" w:rsidR="00D32790" w:rsidRPr="00B92CC9" w:rsidRDefault="00D32790" w:rsidP="00D32790">
            <w:pPr>
              <w:pStyle w:val="07Tablebullet"/>
            </w:pPr>
            <w:r w:rsidRPr="00B92CC9">
              <w:t>Patient must have a FEV</w:t>
            </w:r>
            <w:r w:rsidRPr="00B92CC9">
              <w:rPr>
                <w:vertAlign w:val="subscript"/>
              </w:rPr>
              <w:t>1</w:t>
            </w:r>
            <w:r w:rsidRPr="00B92CC9">
              <w:t xml:space="preserve"> less than 50% of predicted normal prior to therapy.</w:t>
            </w:r>
          </w:p>
          <w:p w14:paraId="0F2F0B7B" w14:textId="77777777" w:rsidR="00D32790" w:rsidRPr="00B92CC9" w:rsidRDefault="00D32790" w:rsidP="00D32790">
            <w:pPr>
              <w:pStyle w:val="07Tablebullet"/>
            </w:pPr>
            <w:r w:rsidRPr="00B92CC9">
              <w:t xml:space="preserve">Patient must have a history of repeated </w:t>
            </w:r>
            <w:r w:rsidRPr="00B92CC9">
              <w:lastRenderedPageBreak/>
              <w:t>exacerbations with significant symptoms despite regular beta-2 agonist bronchodilator therapy.</w:t>
            </w:r>
          </w:p>
          <w:p w14:paraId="1AD82F2C" w14:textId="77777777" w:rsidR="00D32790" w:rsidRPr="00B92CC9" w:rsidRDefault="00D32790" w:rsidP="00D32790">
            <w:pPr>
              <w:pStyle w:val="07Tablebullet"/>
            </w:pPr>
            <w:r w:rsidRPr="00B92CC9">
              <w:t>The treatment must be for symptomatic treatment.</w:t>
            </w:r>
          </w:p>
          <w:p w14:paraId="72967B61" w14:textId="77777777" w:rsidR="00D32790" w:rsidRPr="00B92CC9" w:rsidRDefault="00D32790" w:rsidP="00D32790">
            <w:pPr>
              <w:pStyle w:val="06Tabletextspacebefore"/>
            </w:pPr>
            <w:r w:rsidRPr="00B92CC9">
              <w:t>Notes: Patient must not be on a concomitant single agent LABA. This product is not indicated for the initiation of bronchodilator therapy in COPD (August 2007 (for COPD)).</w:t>
            </w:r>
          </w:p>
          <w:p w14:paraId="1208349F" w14:textId="77777777" w:rsidR="00D32790" w:rsidRPr="00B92CC9" w:rsidRDefault="00D32790" w:rsidP="00D32790">
            <w:pPr>
              <w:pStyle w:val="06Tabletextspacebefore"/>
            </w:pPr>
            <w:r w:rsidRPr="00B92CC9">
              <w:t>2. For the symptomatic treatment of patients with severe COPD (FEV</w:t>
            </w:r>
            <w:r w:rsidRPr="00B92CC9">
              <w:rPr>
                <w:vertAlign w:val="subscript"/>
              </w:rPr>
              <w:t xml:space="preserve">1 </w:t>
            </w:r>
            <w:r w:rsidRPr="00B92CC9">
              <w:t>&lt;50% predicted normal) and a history of repeated exacerbations who have significant symptoms despite regular beta-2 agonist bronchodilator therapy. Not indicated for the initiation of bronchodilator therapy in COPD (no AusPAR, first included on the ARTG February 2000).</w:t>
            </w:r>
          </w:p>
        </w:tc>
        <w:tc>
          <w:tcPr>
            <w:tcW w:w="1167" w:type="pct"/>
            <w:shd w:val="clear" w:color="auto" w:fill="auto"/>
          </w:tcPr>
          <w:p w14:paraId="5FD77F51" w14:textId="77777777" w:rsidR="00D32790" w:rsidRPr="00B92CC9" w:rsidRDefault="00D32790" w:rsidP="00D32790">
            <w:pPr>
              <w:pStyle w:val="07Tablebullet"/>
            </w:pPr>
            <w:r w:rsidRPr="00B92CC9">
              <w:lastRenderedPageBreak/>
              <w:t>Cost</w:t>
            </w:r>
            <w:r>
              <w:t>-</w:t>
            </w:r>
            <w:r w:rsidRPr="00B92CC9">
              <w:t>minimisation against tiotropium.</w:t>
            </w:r>
          </w:p>
          <w:p w14:paraId="693C322C" w14:textId="29136B88" w:rsidR="00D32790" w:rsidRPr="00B92CC9" w:rsidRDefault="00D32790" w:rsidP="00D32790">
            <w:pPr>
              <w:pStyle w:val="07Tablebullet"/>
            </w:pPr>
            <w:r w:rsidRPr="00B92CC9">
              <w:t>The submission claimed that fluticasone</w:t>
            </w:r>
            <w:r w:rsidR="00020ECE">
              <w:t xml:space="preserve"> propionate</w:t>
            </w:r>
            <w:r w:rsidRPr="00B92CC9">
              <w:t>/ salmeterol is more effective than tiotropium with similar toxicity.</w:t>
            </w:r>
          </w:p>
          <w:p w14:paraId="455DA377" w14:textId="77777777" w:rsidR="00D32790" w:rsidRPr="00B92CC9" w:rsidRDefault="00D32790" w:rsidP="00D32790">
            <w:pPr>
              <w:pStyle w:val="07Tablebullet"/>
            </w:pPr>
            <w:r w:rsidRPr="00B92CC9">
              <w:t xml:space="preserve">The choice of the cost-effectiveness approach </w:t>
            </w:r>
            <w:r w:rsidRPr="00B92CC9">
              <w:lastRenderedPageBreak/>
              <w:t>was not considered valid as the PBAC did not accept the clinical claim of superior effectiveness.</w:t>
            </w:r>
          </w:p>
        </w:tc>
        <w:tc>
          <w:tcPr>
            <w:tcW w:w="972" w:type="pct"/>
            <w:shd w:val="clear" w:color="auto" w:fill="auto"/>
          </w:tcPr>
          <w:p w14:paraId="3454F222" w14:textId="77777777" w:rsidR="00D32790" w:rsidRPr="00B92CC9" w:rsidRDefault="00D32790" w:rsidP="00D32790">
            <w:pPr>
              <w:pStyle w:val="05Tabletext"/>
            </w:pPr>
            <w:r w:rsidRPr="00B92CC9">
              <w:lastRenderedPageBreak/>
              <w:t>Restricted Benefit</w:t>
            </w:r>
          </w:p>
          <w:p w14:paraId="39D9DD64" w14:textId="77777777" w:rsidR="00D32790" w:rsidRPr="00B92CC9" w:rsidRDefault="00D32790" w:rsidP="00D32790">
            <w:pPr>
              <w:pStyle w:val="05Tabletext"/>
            </w:pPr>
            <w:r w:rsidRPr="00B92CC9">
              <w:t>Asthma</w:t>
            </w:r>
          </w:p>
          <w:p w14:paraId="760F1367" w14:textId="77777777" w:rsidR="00D32790" w:rsidRPr="00B92CC9" w:rsidRDefault="00D32790" w:rsidP="00D32790">
            <w:pPr>
              <w:pStyle w:val="07Tablebullet"/>
            </w:pPr>
            <w:r w:rsidRPr="00B92CC9">
              <w:t xml:space="preserve">Patient must have previously had frequent episodes of asthma while receiving treatment with OCS or </w:t>
            </w:r>
            <w:r w:rsidRPr="00B92CC9">
              <w:lastRenderedPageBreak/>
              <w:t>optimal doses of ICS.</w:t>
            </w:r>
          </w:p>
          <w:p w14:paraId="3B683A99" w14:textId="77777777" w:rsidR="00D32790" w:rsidRPr="00B92CC9" w:rsidRDefault="00D32790" w:rsidP="00D32790">
            <w:pPr>
              <w:pStyle w:val="07Tablebullet"/>
            </w:pPr>
            <w:r w:rsidRPr="00B92CC9">
              <w:t>Patient must be aged 4 years or older.</w:t>
            </w:r>
          </w:p>
        </w:tc>
        <w:tc>
          <w:tcPr>
            <w:tcW w:w="1352" w:type="pct"/>
            <w:shd w:val="clear" w:color="auto" w:fill="auto"/>
          </w:tcPr>
          <w:p w14:paraId="289CD3E1" w14:textId="77777777" w:rsidR="00D32790" w:rsidRPr="00B92CC9" w:rsidRDefault="00D32790" w:rsidP="00D32790">
            <w:pPr>
              <w:pStyle w:val="05Tabletext"/>
            </w:pPr>
            <w:r w:rsidRPr="00B92CC9">
              <w:lastRenderedPageBreak/>
              <w:sym w:font="Wingdings" w:char="F0FC"/>
            </w:r>
            <w:r w:rsidRPr="00B92CC9">
              <w:t xml:space="preserve"> </w:t>
            </w:r>
            <w:r w:rsidRPr="00B92CC9">
              <w:rPr>
                <w:u w:val="single"/>
              </w:rPr>
              <w:t>GOLD</w:t>
            </w:r>
            <w:r w:rsidRPr="00B92CC9">
              <w:t>: recommended as combination therapy.</w:t>
            </w:r>
          </w:p>
          <w:p w14:paraId="23791F7A" w14:textId="77777777" w:rsidR="00D32790" w:rsidRPr="00D63BEB" w:rsidRDefault="00D32790" w:rsidP="00D32790">
            <w:pPr>
              <w:pStyle w:val="06Tabletextspacebefore"/>
              <w:rPr>
                <w:u w:val="single"/>
              </w:rPr>
            </w:pPr>
            <w:r w:rsidRPr="00D63BEB">
              <w:rPr>
                <w:u w:val="single"/>
              </w:rPr>
              <w:t xml:space="preserve">Notes from GOLD </w:t>
            </w:r>
            <w:r w:rsidR="00774977">
              <w:rPr>
                <w:u w:val="single"/>
              </w:rPr>
              <w:t>Strategy Report</w:t>
            </w:r>
            <w:r w:rsidRPr="00D63BEB">
              <w:rPr>
                <w:u w:val="single"/>
              </w:rPr>
              <w:t>:</w:t>
            </w:r>
          </w:p>
          <w:p w14:paraId="78B962C2" w14:textId="77777777" w:rsidR="00D32790" w:rsidRPr="00B92CC9" w:rsidRDefault="00D32790" w:rsidP="00D32790">
            <w:pPr>
              <w:pStyle w:val="07Tablebullet"/>
            </w:pPr>
            <w:r w:rsidRPr="00B92CC9">
              <w:t xml:space="preserve">Long-term treatment with ICS is recommended for patients with severe and very severe COPD and </w:t>
            </w:r>
            <w:r w:rsidRPr="00B92CC9">
              <w:lastRenderedPageBreak/>
              <w:t>frequent exacerbations that are not adequately controlled by long-acting bronchodilators.</w:t>
            </w:r>
          </w:p>
          <w:p w14:paraId="7B0EABB4" w14:textId="77777777" w:rsidR="00D32790" w:rsidRPr="00B92CC9" w:rsidRDefault="00D32790" w:rsidP="00D32790">
            <w:pPr>
              <w:pStyle w:val="07Tablebullet"/>
            </w:pPr>
            <w:r w:rsidRPr="00B92CC9">
              <w:t>Long-term treatment containing ICS should not be prescribed outside their indications, due to the risk of pneumonia and the possibility of an increased risk of fractures following long-term exposure.</w:t>
            </w:r>
          </w:p>
          <w:p w14:paraId="7CDE02B6" w14:textId="77777777" w:rsidR="00D32790" w:rsidRPr="00B92CC9" w:rsidRDefault="00D32790" w:rsidP="00D32790">
            <w:pPr>
              <w:pStyle w:val="06Tabletextspacebefore"/>
            </w:pPr>
            <w:r w:rsidRPr="00B92CC9">
              <w:sym w:font="Wingdings" w:char="F0FC"/>
            </w:r>
            <w:r w:rsidRPr="00B92CC9">
              <w:t xml:space="preserve"> </w:t>
            </w:r>
            <w:r w:rsidRPr="00B92CC9">
              <w:rPr>
                <w:u w:val="single"/>
              </w:rPr>
              <w:t>COPD-X</w:t>
            </w:r>
            <w:r w:rsidRPr="00B92CC9">
              <w:t>: reduces the rate of exacerbations.</w:t>
            </w:r>
          </w:p>
          <w:p w14:paraId="6C1AF6BA" w14:textId="77777777" w:rsidR="00D32790" w:rsidRPr="00D63BEB" w:rsidRDefault="00D32790" w:rsidP="00D32790">
            <w:pPr>
              <w:pStyle w:val="06Tabletextspacebefore"/>
              <w:rPr>
                <w:u w:val="single"/>
              </w:rPr>
            </w:pPr>
            <w:r w:rsidRPr="00D63BEB">
              <w:rPr>
                <w:u w:val="single"/>
              </w:rPr>
              <w:t xml:space="preserve">AHRQ NGC: </w:t>
            </w:r>
          </w:p>
          <w:p w14:paraId="61782C16" w14:textId="27DB5008" w:rsidR="00D32790" w:rsidRPr="00B92CC9" w:rsidRDefault="00D32790" w:rsidP="00D32790">
            <w:pPr>
              <w:pStyle w:val="05Tabletext"/>
              <w:rPr>
                <w:highlight w:val="yellow"/>
              </w:rPr>
            </w:pPr>
            <w:r w:rsidRPr="00B92CC9">
              <w:sym w:font="Wingdings" w:char="F0FB"/>
            </w:r>
            <w:r w:rsidRPr="00B92CC9">
              <w:sym w:font="Wingdings" w:char="F0FC"/>
            </w:r>
            <w:r w:rsidRPr="00B92CC9">
              <w:t xml:space="preserve"> ACCP, CTSG</w:t>
            </w:r>
            <w:r w:rsidRPr="00B92CC9">
              <w:rPr>
                <w:vertAlign w:val="superscript"/>
              </w:rPr>
              <w:t>f</w:t>
            </w:r>
            <w:r w:rsidRPr="00B92CC9">
              <w:t>: Fluticasone</w:t>
            </w:r>
            <w:r w:rsidR="00E63DC5">
              <w:t xml:space="preserve"> propionate</w:t>
            </w:r>
            <w:r w:rsidRPr="00B92CC9">
              <w:t>/salmeterol not discussed. ICS/LABA recommended to prevent/decrease acute exacerbations of COPD.</w:t>
            </w:r>
          </w:p>
          <w:p w14:paraId="5A404532" w14:textId="1602DAF7" w:rsidR="00D32790" w:rsidRPr="00B92CC9" w:rsidRDefault="00D32790" w:rsidP="00D32790">
            <w:pPr>
              <w:pStyle w:val="05Tabletext"/>
            </w:pPr>
            <w:r w:rsidRPr="00B92CC9">
              <w:sym w:font="Wingdings" w:char="F0FB"/>
            </w:r>
            <w:r w:rsidRPr="00B92CC9">
              <w:t xml:space="preserve"> BC Medical Services Commission (Canada): Fluticasone</w:t>
            </w:r>
            <w:r w:rsidR="00E63DC5">
              <w:t xml:space="preserve"> propionate</w:t>
            </w:r>
            <w:r w:rsidRPr="00B92CC9">
              <w:t>/salmeterol not discussed. ICS/LABA not discussed, instead recommends triple therapy with LAMA/LABA/ICS.</w:t>
            </w:r>
          </w:p>
          <w:p w14:paraId="6EAB7D02" w14:textId="24CC3128" w:rsidR="00D32790" w:rsidRPr="00B92CC9" w:rsidRDefault="00D32790" w:rsidP="00D32790">
            <w:pPr>
              <w:pStyle w:val="05Tabletext"/>
            </w:pPr>
            <w:r w:rsidRPr="00B92CC9">
              <w:sym w:font="Wingdings" w:char="F0FB"/>
            </w:r>
            <w:r w:rsidRPr="00B92CC9">
              <w:t xml:space="preserve"> Department of Veterans Affairs (US): Fluticasone</w:t>
            </w:r>
            <w:r w:rsidR="00E63DC5">
              <w:t xml:space="preserve"> propionate</w:t>
            </w:r>
            <w:r w:rsidRPr="00B92CC9">
              <w:t>/salmeterol not discussed. ICS/LABA not discussed, instead recommends triple therapy with LAMA/LABA/ICS.</w:t>
            </w:r>
          </w:p>
          <w:p w14:paraId="43E79A81" w14:textId="75381DAE" w:rsidR="00D32790" w:rsidRPr="00B92CC9" w:rsidRDefault="00D32790" w:rsidP="00D32790">
            <w:pPr>
              <w:pStyle w:val="05Tabletext"/>
            </w:pPr>
            <w:r w:rsidRPr="00B92CC9">
              <w:sym w:font="Wingdings" w:char="F0FB"/>
            </w:r>
            <w:r w:rsidRPr="00B92CC9">
              <w:t xml:space="preserve"> ACP, ACCP, ATS, ERS: Fluticasone</w:t>
            </w:r>
            <w:r w:rsidR="00E63DC5">
              <w:t xml:space="preserve"> propinate</w:t>
            </w:r>
            <w:r w:rsidRPr="00B92CC9">
              <w:t>/salmeterol not discussed. ICS/LABA not discussed, instead recommends triple therapy with LAMA/LABA/ICS.</w:t>
            </w:r>
          </w:p>
          <w:p w14:paraId="271F2C8B" w14:textId="30E07016" w:rsidR="00D32790" w:rsidRPr="00B92CC9" w:rsidRDefault="00D32790" w:rsidP="00D32790">
            <w:pPr>
              <w:pStyle w:val="06Tabletextspacebefore"/>
            </w:pPr>
            <w:r w:rsidRPr="00B92CC9">
              <w:sym w:font="Wingdings" w:char="F0FB"/>
            </w:r>
            <w:r w:rsidRPr="00B92CC9">
              <w:sym w:font="Wingdings" w:char="F0FC"/>
            </w:r>
            <w:r w:rsidRPr="00B92CC9">
              <w:t xml:space="preserve"> </w:t>
            </w:r>
            <w:r w:rsidRPr="00B92CC9">
              <w:rPr>
                <w:u w:val="single"/>
              </w:rPr>
              <w:t>NICE PATHWAY</w:t>
            </w:r>
            <w:r w:rsidRPr="00B92CC9">
              <w:t>: Fluticasone</w:t>
            </w:r>
            <w:r w:rsidR="00E63DC5">
              <w:t xml:space="preserve"> propionate</w:t>
            </w:r>
            <w:r w:rsidRPr="00B92CC9">
              <w:t>/salmeterol not discussed. ICS recommended as combination therapy with a LABA.</w:t>
            </w:r>
          </w:p>
        </w:tc>
      </w:tr>
      <w:tr w:rsidR="00D32790" w:rsidRPr="00B92CC9" w14:paraId="1A39A7AC" w14:textId="77777777" w:rsidTr="00D51AE3">
        <w:tc>
          <w:tcPr>
            <w:tcW w:w="488" w:type="pct"/>
            <w:shd w:val="clear" w:color="auto" w:fill="auto"/>
          </w:tcPr>
          <w:p w14:paraId="022B78EE" w14:textId="5EEF5D2E" w:rsidR="00D32790" w:rsidRPr="00B92CC9" w:rsidRDefault="00D32790" w:rsidP="00D32790">
            <w:pPr>
              <w:pStyle w:val="05Tabletext"/>
            </w:pPr>
            <w:r w:rsidRPr="00B92CC9">
              <w:lastRenderedPageBreak/>
              <w:t>Fluticasone</w:t>
            </w:r>
            <w:r w:rsidR="00E63DC5">
              <w:t xml:space="preserve"> furoate</w:t>
            </w:r>
            <w:r w:rsidRPr="00B92CC9">
              <w:t>/</w:t>
            </w:r>
            <w:r>
              <w:t xml:space="preserve"> </w:t>
            </w:r>
            <w:r w:rsidRPr="00B92CC9">
              <w:t>vilanterol</w:t>
            </w:r>
          </w:p>
          <w:p w14:paraId="58CAFF3A" w14:textId="77777777" w:rsidR="00D32790" w:rsidRPr="00B92CC9" w:rsidRDefault="00D32790" w:rsidP="00D32790">
            <w:pPr>
              <w:pStyle w:val="06Tabletextspacebefore"/>
            </w:pPr>
            <w:r w:rsidRPr="00B92CC9">
              <w:t>(Breo Ellipta 100/25 </w:t>
            </w:r>
            <w:r>
              <w:t>μg</w:t>
            </w:r>
            <w:r w:rsidRPr="00B92CC9">
              <w:t xml:space="preserve"> actuations)</w:t>
            </w:r>
          </w:p>
        </w:tc>
        <w:tc>
          <w:tcPr>
            <w:tcW w:w="1021" w:type="pct"/>
            <w:shd w:val="clear" w:color="auto" w:fill="auto"/>
          </w:tcPr>
          <w:p w14:paraId="7EAE39D2" w14:textId="77777777" w:rsidR="00D32790" w:rsidRPr="00B92CC9" w:rsidRDefault="00D32790" w:rsidP="00D32790">
            <w:pPr>
              <w:pStyle w:val="05Tabletext"/>
            </w:pPr>
            <w:r w:rsidRPr="00B92CC9">
              <w:t xml:space="preserve">1. Restricted Benefit </w:t>
            </w:r>
          </w:p>
          <w:p w14:paraId="7CED37C1" w14:textId="77777777" w:rsidR="00D32790" w:rsidRPr="00B92CC9" w:rsidRDefault="00D32790" w:rsidP="00D32790">
            <w:pPr>
              <w:pStyle w:val="05Tabletext"/>
            </w:pPr>
            <w:r w:rsidRPr="00B92CC9">
              <w:t>COPD [and asthma]</w:t>
            </w:r>
          </w:p>
          <w:p w14:paraId="3380DABB" w14:textId="77777777" w:rsidR="00D32790" w:rsidRPr="00B92CC9" w:rsidRDefault="00D32790" w:rsidP="00D32790">
            <w:pPr>
              <w:pStyle w:val="07Tablebullet"/>
            </w:pPr>
            <w:r w:rsidRPr="00B92CC9">
              <w:t>Patient must have a FEV</w:t>
            </w:r>
            <w:r w:rsidRPr="00B92CC9">
              <w:rPr>
                <w:vertAlign w:val="subscript"/>
              </w:rPr>
              <w:t>1</w:t>
            </w:r>
            <w:r w:rsidRPr="00B92CC9">
              <w:t xml:space="preserve"> less than 50% of predicted normal prior to therapy.</w:t>
            </w:r>
          </w:p>
          <w:p w14:paraId="7153F5E6" w14:textId="77777777" w:rsidR="00D32790" w:rsidRPr="00B92CC9" w:rsidRDefault="00D32790" w:rsidP="00D32790">
            <w:pPr>
              <w:pStyle w:val="07Tablebullet"/>
            </w:pPr>
            <w:r w:rsidRPr="00B92CC9">
              <w:t>Patient must have a history of repeated exacerbations with significant symptoms despite regular beta-2 agonist bronchodilator therapy.</w:t>
            </w:r>
          </w:p>
          <w:p w14:paraId="3D0D5AB6" w14:textId="77777777" w:rsidR="00D32790" w:rsidRPr="00B92CC9" w:rsidRDefault="00D32790" w:rsidP="00D32790">
            <w:pPr>
              <w:pStyle w:val="07Tablebullet"/>
            </w:pPr>
            <w:r w:rsidRPr="00B92CC9">
              <w:t>The treatment must be for symptomatic treatment.</w:t>
            </w:r>
          </w:p>
          <w:p w14:paraId="445DD028" w14:textId="77777777" w:rsidR="00D32790" w:rsidRPr="00B92CC9" w:rsidRDefault="00D32790" w:rsidP="00D32790">
            <w:pPr>
              <w:pStyle w:val="06Tabletextspacebefore"/>
            </w:pPr>
            <w:r w:rsidRPr="00B92CC9">
              <w:t xml:space="preserve">Notes: Patient must not be on a concomitant single agent LABA. This </w:t>
            </w:r>
            <w:r w:rsidRPr="00B92CC9">
              <w:lastRenderedPageBreak/>
              <w:t>product is not indicated for the initiation of bronchodilator therapy in COPD (December 2014 (for COPD and asthma)).</w:t>
            </w:r>
          </w:p>
          <w:p w14:paraId="5E0778C7" w14:textId="77777777" w:rsidR="00D32790" w:rsidRPr="00B92CC9" w:rsidRDefault="00D32790" w:rsidP="00D32790">
            <w:pPr>
              <w:pStyle w:val="06Tabletextspacebefore"/>
            </w:pPr>
            <w:r w:rsidRPr="00B92CC9">
              <w:t>2. Symptomatic treatment of patients with COPD with a FEV</w:t>
            </w:r>
            <w:r w:rsidRPr="00B92CC9">
              <w:rPr>
                <w:vertAlign w:val="subscript"/>
              </w:rPr>
              <w:t>1</w:t>
            </w:r>
            <w:r w:rsidRPr="00B92CC9">
              <w:t xml:space="preserve"> &lt;70% predicted normal (post-bronchodilator) in patients with an exacerbation history despite regular bronchodilator therapy. Not indicated for the initiation of bronchodilator therapy in COPD (June 2014).</w:t>
            </w:r>
          </w:p>
        </w:tc>
        <w:tc>
          <w:tcPr>
            <w:tcW w:w="1167" w:type="pct"/>
            <w:shd w:val="clear" w:color="auto" w:fill="auto"/>
          </w:tcPr>
          <w:p w14:paraId="5FB159DC" w14:textId="77777777" w:rsidR="00D32790" w:rsidRPr="0068271B" w:rsidRDefault="00D32790" w:rsidP="00D32790">
            <w:pPr>
              <w:pStyle w:val="05Tabletext"/>
              <w:rPr>
                <w:u w:val="single"/>
              </w:rPr>
            </w:pPr>
            <w:r w:rsidRPr="0068271B">
              <w:rPr>
                <w:u w:val="single"/>
              </w:rPr>
              <w:lastRenderedPageBreak/>
              <w:t>March 2014 PSD (rejected):</w:t>
            </w:r>
          </w:p>
          <w:p w14:paraId="31D13885" w14:textId="77E1981D" w:rsidR="00D32790" w:rsidRPr="00B92CC9" w:rsidRDefault="00D32790" w:rsidP="00D32790">
            <w:pPr>
              <w:pStyle w:val="07Tablebullet"/>
            </w:pPr>
            <w:r w:rsidRPr="00B92CC9">
              <w:t xml:space="preserve">Cost-minimisation against fluticasone </w:t>
            </w:r>
            <w:r w:rsidR="00E05624">
              <w:t>propionate</w:t>
            </w:r>
            <w:r w:rsidRPr="00B92CC9">
              <w:t>/salmeterol FDC.</w:t>
            </w:r>
          </w:p>
          <w:p w14:paraId="427219DD" w14:textId="77777777" w:rsidR="00D32790" w:rsidRPr="00B92CC9" w:rsidRDefault="00D32790" w:rsidP="00D32790">
            <w:pPr>
              <w:pStyle w:val="07Tablebullet"/>
            </w:pPr>
            <w:r w:rsidRPr="00B92CC9">
              <w:t>Safety concerns.</w:t>
            </w:r>
          </w:p>
          <w:p w14:paraId="2E56FB11" w14:textId="77777777" w:rsidR="00D32790" w:rsidRPr="00B92CC9" w:rsidRDefault="00D32790" w:rsidP="00D32790">
            <w:pPr>
              <w:pStyle w:val="07Tablebullet"/>
            </w:pPr>
            <w:r w:rsidRPr="00B92CC9">
              <w:t>Clinical need concerns.</w:t>
            </w:r>
          </w:p>
          <w:p w14:paraId="59EA9577" w14:textId="77777777" w:rsidR="00D32790" w:rsidRPr="0068271B" w:rsidRDefault="00D32790" w:rsidP="00D32790">
            <w:pPr>
              <w:pStyle w:val="05Tabletext"/>
              <w:rPr>
                <w:u w:val="single"/>
              </w:rPr>
            </w:pPr>
            <w:r w:rsidRPr="0068271B">
              <w:rPr>
                <w:u w:val="single"/>
              </w:rPr>
              <w:t xml:space="preserve">July 2014 PSD (recommended): </w:t>
            </w:r>
          </w:p>
          <w:p w14:paraId="1774CB5A" w14:textId="64F10E83" w:rsidR="00D32790" w:rsidRPr="00B92CC9" w:rsidRDefault="00D32790" w:rsidP="00D32790">
            <w:pPr>
              <w:pStyle w:val="07Tablebullet"/>
            </w:pPr>
            <w:r w:rsidRPr="00B92CC9">
              <w:t>Cost-minimisation against fluticasone</w:t>
            </w:r>
            <w:r w:rsidR="00CE2CD3">
              <w:t xml:space="preserve"> propionate</w:t>
            </w:r>
            <w:r w:rsidRPr="00B92CC9">
              <w:t xml:space="preserve">/salmeterol 500/50 </w:t>
            </w:r>
            <w:r>
              <w:t>μg</w:t>
            </w:r>
            <w:r w:rsidRPr="00B92CC9">
              <w:t>.</w:t>
            </w:r>
          </w:p>
          <w:p w14:paraId="76A9FC5B" w14:textId="0EC6ADC1" w:rsidR="00D32790" w:rsidRPr="00B92CC9" w:rsidRDefault="00D32790" w:rsidP="00D32790">
            <w:pPr>
              <w:pStyle w:val="07Tablebullet"/>
            </w:pPr>
            <w:r w:rsidRPr="00B92CC9">
              <w:t>The PBAC considered that the cost-effectiveness of fluticasone</w:t>
            </w:r>
            <w:r w:rsidR="00CE2CD3">
              <w:t xml:space="preserve"> furoate</w:t>
            </w:r>
            <w:r w:rsidRPr="00B92CC9">
              <w:t xml:space="preserve">/vilanterol would be acceptable if it were cost-minimised against aclidinium, which was recommended </w:t>
            </w:r>
            <w:r w:rsidRPr="00B92CC9">
              <w:lastRenderedPageBreak/>
              <w:t>for listing by PBAC in March 2014 for the same indication but at the lower price requested by the sponsor and which is, in turn, cost-minimised to the comparator via tiotropium.</w:t>
            </w:r>
          </w:p>
        </w:tc>
        <w:tc>
          <w:tcPr>
            <w:tcW w:w="972" w:type="pct"/>
            <w:shd w:val="clear" w:color="auto" w:fill="auto"/>
          </w:tcPr>
          <w:p w14:paraId="724325E4" w14:textId="77777777" w:rsidR="00D32790" w:rsidRPr="00B92CC9" w:rsidRDefault="00D32790" w:rsidP="00D32790">
            <w:pPr>
              <w:pStyle w:val="05Tabletext"/>
            </w:pPr>
            <w:r w:rsidRPr="00B92CC9">
              <w:lastRenderedPageBreak/>
              <w:t>Restricted Benefit</w:t>
            </w:r>
          </w:p>
          <w:p w14:paraId="15119F55" w14:textId="77777777" w:rsidR="00D32790" w:rsidRPr="00B92CC9" w:rsidRDefault="00D32790" w:rsidP="00D32790">
            <w:pPr>
              <w:pStyle w:val="05Tabletext"/>
            </w:pPr>
            <w:r w:rsidRPr="00B92CC9">
              <w:t>Asthma</w:t>
            </w:r>
          </w:p>
          <w:p w14:paraId="601A2AF6" w14:textId="77777777" w:rsidR="00D32790" w:rsidRPr="00B92CC9" w:rsidRDefault="00D32790" w:rsidP="00D32790">
            <w:pPr>
              <w:pStyle w:val="07Tablebullet"/>
            </w:pPr>
            <w:r w:rsidRPr="00B92CC9">
              <w:t>Patient must have previously had frequent episodes of asthma while receiving treatment with oral corticosteroids or optimal doses of inhaled corticosteroids.</w:t>
            </w:r>
          </w:p>
          <w:p w14:paraId="66EF0A36" w14:textId="77777777" w:rsidR="00D32790" w:rsidRPr="00B92CC9" w:rsidRDefault="00D32790" w:rsidP="00D32790">
            <w:pPr>
              <w:pStyle w:val="07Tablebullet"/>
            </w:pPr>
            <w:r w:rsidRPr="00B92CC9">
              <w:t>Patient must be aged 12 years or over.</w:t>
            </w:r>
          </w:p>
          <w:p w14:paraId="7B67BA91" w14:textId="77777777" w:rsidR="00D32790" w:rsidRPr="00B92CC9" w:rsidRDefault="00D32790" w:rsidP="00D32790">
            <w:pPr>
              <w:pStyle w:val="06Tabletextspacebefore"/>
            </w:pPr>
            <w:r w:rsidRPr="00B92CC9">
              <w:t>Note: This drug is not recommended nor PBS-subsidised for use as 'maintenance and reliever' therapy.</w:t>
            </w:r>
          </w:p>
        </w:tc>
        <w:tc>
          <w:tcPr>
            <w:tcW w:w="1352" w:type="pct"/>
            <w:shd w:val="clear" w:color="auto" w:fill="auto"/>
          </w:tcPr>
          <w:p w14:paraId="556D3DAB" w14:textId="77777777" w:rsidR="00D32790" w:rsidRPr="00B92CC9" w:rsidRDefault="00D32790" w:rsidP="00D32790">
            <w:pPr>
              <w:pStyle w:val="05Tabletext"/>
            </w:pPr>
            <w:r w:rsidRPr="00B92CC9">
              <w:sym w:font="Wingdings" w:char="F0FC"/>
            </w:r>
            <w:r w:rsidRPr="00B92CC9">
              <w:t xml:space="preserve"> </w:t>
            </w:r>
            <w:r w:rsidRPr="00B92CC9">
              <w:rPr>
                <w:u w:val="single"/>
              </w:rPr>
              <w:t>GOLD</w:t>
            </w:r>
            <w:r w:rsidRPr="00B92CC9">
              <w:t>: recommended as combination therapy.</w:t>
            </w:r>
          </w:p>
          <w:p w14:paraId="5AE39FA9" w14:textId="77777777" w:rsidR="00D32790" w:rsidRPr="00D63BEB" w:rsidRDefault="00D32790" w:rsidP="00D32790">
            <w:pPr>
              <w:pStyle w:val="06Tabletextspacebefore"/>
              <w:rPr>
                <w:u w:val="single"/>
              </w:rPr>
            </w:pPr>
            <w:r w:rsidRPr="00D63BEB">
              <w:rPr>
                <w:u w:val="single"/>
              </w:rPr>
              <w:t xml:space="preserve">Notes from GOLD </w:t>
            </w:r>
            <w:r w:rsidR="00774977">
              <w:rPr>
                <w:u w:val="single"/>
              </w:rPr>
              <w:t>Strategy Report</w:t>
            </w:r>
            <w:r w:rsidRPr="00D63BEB">
              <w:rPr>
                <w:u w:val="single"/>
              </w:rPr>
              <w:t>:</w:t>
            </w:r>
          </w:p>
          <w:p w14:paraId="69710EBA" w14:textId="77777777" w:rsidR="00D32790" w:rsidRPr="00B92CC9" w:rsidRDefault="00D32790" w:rsidP="00D32790">
            <w:pPr>
              <w:pStyle w:val="07Tablebullet"/>
            </w:pPr>
            <w:r w:rsidRPr="00B92CC9">
              <w:t>Long-term treatment with ICS is recommended for patients with severe and very severe COPD and frequent exacerbations that are not adequately controlled by long-acting bronchodilators.</w:t>
            </w:r>
          </w:p>
          <w:p w14:paraId="314EEAD6" w14:textId="77777777" w:rsidR="00D32790" w:rsidRPr="00B92CC9" w:rsidRDefault="00D32790" w:rsidP="00D32790">
            <w:pPr>
              <w:pStyle w:val="07Tablebullet"/>
            </w:pPr>
            <w:r w:rsidRPr="00B92CC9">
              <w:t>Long-term treatment containing ICS should not be prescribed outside their indications, due to the risk of pneumonia and the possibility of an increased risk of fractures following long-term exposure.</w:t>
            </w:r>
          </w:p>
          <w:p w14:paraId="3B93D17C" w14:textId="77777777" w:rsidR="00D32790" w:rsidRPr="00B92CC9" w:rsidRDefault="00D32790" w:rsidP="00D32790">
            <w:pPr>
              <w:pStyle w:val="06Tabletextspacebefore"/>
            </w:pPr>
            <w:r w:rsidRPr="00B92CC9">
              <w:sym w:font="Wingdings" w:char="F0FC"/>
            </w:r>
            <w:r w:rsidRPr="00B92CC9">
              <w:t xml:space="preserve"> </w:t>
            </w:r>
            <w:r w:rsidRPr="00B92CC9">
              <w:rPr>
                <w:u w:val="single"/>
              </w:rPr>
              <w:t>COPD-X</w:t>
            </w:r>
            <w:r w:rsidRPr="00B92CC9">
              <w:t>: recommended as combination therapy.</w:t>
            </w:r>
          </w:p>
          <w:p w14:paraId="30D84F4D" w14:textId="77777777" w:rsidR="00D32790" w:rsidRPr="00B92CC9" w:rsidRDefault="00D32790" w:rsidP="00D32790">
            <w:pPr>
              <w:pStyle w:val="06Tabletextspacebefore"/>
            </w:pPr>
            <w:r w:rsidRPr="00B92CC9">
              <w:rPr>
                <w:u w:val="single"/>
              </w:rPr>
              <w:lastRenderedPageBreak/>
              <w:t>AHRQ NGC</w:t>
            </w:r>
            <w:r w:rsidRPr="00B92CC9">
              <w:t xml:space="preserve">: </w:t>
            </w:r>
          </w:p>
          <w:p w14:paraId="7566FADC" w14:textId="770489BF" w:rsidR="00D32790" w:rsidRPr="00B92CC9" w:rsidRDefault="00D32790" w:rsidP="00D32790">
            <w:pPr>
              <w:pStyle w:val="05Tabletext"/>
              <w:rPr>
                <w:highlight w:val="yellow"/>
              </w:rPr>
            </w:pPr>
            <w:r w:rsidRPr="00B92CC9">
              <w:sym w:font="Wingdings" w:char="F0FB"/>
            </w:r>
            <w:r w:rsidRPr="00B92CC9">
              <w:sym w:font="Wingdings" w:char="F0FC"/>
            </w:r>
            <w:r w:rsidRPr="00B92CC9">
              <w:t xml:space="preserve"> ACCP, CTSG</w:t>
            </w:r>
            <w:r w:rsidRPr="00B92CC9">
              <w:rPr>
                <w:vertAlign w:val="superscript"/>
              </w:rPr>
              <w:t>f</w:t>
            </w:r>
            <w:r w:rsidRPr="00B92CC9">
              <w:t>: Fluticasone</w:t>
            </w:r>
            <w:r w:rsidR="00CE2CD3">
              <w:t xml:space="preserve"> furoate</w:t>
            </w:r>
            <w:r w:rsidRPr="00B92CC9">
              <w:t>/vilanterol not discussed. ICS/LABA recommended to prevent/decrease acute exacerbations of COPD.</w:t>
            </w:r>
          </w:p>
          <w:p w14:paraId="0AB2CB7A" w14:textId="04254CEA" w:rsidR="00D32790" w:rsidRPr="00B92CC9" w:rsidRDefault="00D32790" w:rsidP="00D32790">
            <w:pPr>
              <w:pStyle w:val="05Tabletext"/>
            </w:pPr>
            <w:r w:rsidRPr="00B92CC9">
              <w:sym w:font="Wingdings" w:char="F0FB"/>
            </w:r>
            <w:r w:rsidRPr="00B92CC9">
              <w:t xml:space="preserve"> BC Medical Services Commission (Canada): Fluticasone</w:t>
            </w:r>
            <w:r w:rsidR="00CE2CD3">
              <w:t xml:space="preserve"> furoate</w:t>
            </w:r>
            <w:r w:rsidRPr="00B92CC9">
              <w:t>/vilanterol not discussed. ICS/LABA not discussed, instead recommends triple therapy with LAMA/LABA/ICS.</w:t>
            </w:r>
          </w:p>
          <w:p w14:paraId="0834BD0C" w14:textId="26046F79" w:rsidR="00D32790" w:rsidRPr="00B92CC9" w:rsidRDefault="00D32790" w:rsidP="00D32790">
            <w:pPr>
              <w:pStyle w:val="05Tabletext"/>
            </w:pPr>
            <w:r w:rsidRPr="00B92CC9">
              <w:sym w:font="Wingdings" w:char="F0FB"/>
            </w:r>
            <w:r w:rsidRPr="00B92CC9">
              <w:t xml:space="preserve"> Department of Veterans Affairs (US): Fluticasone</w:t>
            </w:r>
            <w:r w:rsidR="00CE2CD3">
              <w:t xml:space="preserve"> furoate</w:t>
            </w:r>
            <w:r w:rsidRPr="00B92CC9">
              <w:t>/vilanterol not discussed. ICS/LABA not discussed, instead recommends triple therapy with LAMA/LABA/ICS.</w:t>
            </w:r>
          </w:p>
          <w:p w14:paraId="6A4531E6" w14:textId="77777777" w:rsidR="00D32790" w:rsidRPr="00B92CC9" w:rsidRDefault="00D32790" w:rsidP="00D32790">
            <w:pPr>
              <w:pStyle w:val="05Tabletext"/>
            </w:pPr>
            <w:r w:rsidRPr="00B92CC9">
              <w:sym w:font="Wingdings" w:char="F0FB"/>
            </w:r>
            <w:r w:rsidRPr="00B92CC9">
              <w:t xml:space="preserve"> ACP, ACCP, ATS, ERS: Fluticasone/vilanterol not discussed. ICS/LABA not discussed, instead recommends triple therapy with LAMA/LABA/ICS.</w:t>
            </w:r>
          </w:p>
          <w:p w14:paraId="7B983BC3" w14:textId="13352CDB" w:rsidR="00D32790" w:rsidRPr="00B92CC9" w:rsidRDefault="00D32790" w:rsidP="00D32790">
            <w:pPr>
              <w:pStyle w:val="06Tabletextspacebefore"/>
            </w:pPr>
            <w:r w:rsidRPr="00B92CC9">
              <w:sym w:font="Wingdings" w:char="F0FB"/>
            </w:r>
            <w:r w:rsidRPr="00B92CC9">
              <w:sym w:font="Wingdings" w:char="F0FC"/>
            </w:r>
            <w:r w:rsidRPr="00B92CC9">
              <w:t xml:space="preserve"> </w:t>
            </w:r>
            <w:r w:rsidRPr="00B92CC9">
              <w:rPr>
                <w:u w:val="single"/>
              </w:rPr>
              <w:t>NICE PATHWAY</w:t>
            </w:r>
            <w:r w:rsidRPr="00B92CC9">
              <w:t>: Fluticasone</w:t>
            </w:r>
            <w:r w:rsidR="00CE2CD3">
              <w:t xml:space="preserve"> furoate</w:t>
            </w:r>
            <w:r w:rsidRPr="00B92CC9">
              <w:t>/vilanterol not discussed. ICS recommended as combination therapy with a LABA.</w:t>
            </w:r>
          </w:p>
        </w:tc>
      </w:tr>
    </w:tbl>
    <w:p w14:paraId="30E22077" w14:textId="77777777" w:rsidR="00D32790" w:rsidRPr="00B92CC9" w:rsidRDefault="00D32790" w:rsidP="00D32790">
      <w:pPr>
        <w:pStyle w:val="10TableorFigurefootnote"/>
      </w:pPr>
      <w:r w:rsidRPr="00B92CC9">
        <w:lastRenderedPageBreak/>
        <w:t>Abbreviations: ACCP, American College of Chest Physicians; ACP, American College of Physicians; AHRQ, Agency for Healthcare Research and Quality; ARTG, Australian Register of Therapeutic Goods; ATS, American Thoracic Society; AusPAR, Australian Public Assessment Reports for prescription medicines; BC, British Columbia; COPD, chronic obstructive pulmonary disease; CTS, Canadian Thoracic Society; DPI, dry powder inhaler; ERS, European Respiratory Society; FDC, fixed</w:t>
      </w:r>
      <w:r>
        <w:t>-</w:t>
      </w:r>
      <w:r w:rsidRPr="00B92CC9">
        <w:t xml:space="preserve">dose combination; FEV, forced expiratory volume in 1 second; ICS, inhaled corticosteroid; LABA, long-acting beta-2 agonist; LAMA, long-acting muscarinic antagonist; N/A, not applicable; NICE, National Institute of Health and Care Excellence; NGC, National Guidelines Clearinghouse; OCS, oral corticosteroid; PBAC, Pharmaceutical Benefits Advisory Committee; PBS, Pharmaceutical Benefits Schedule; PI, </w:t>
      </w:r>
      <w:r>
        <w:t>p</w:t>
      </w:r>
      <w:r w:rsidRPr="00B92CC9">
        <w:t xml:space="preserve">roduct </w:t>
      </w:r>
      <w:r>
        <w:t>i</w:t>
      </w:r>
      <w:r w:rsidRPr="00B92CC9">
        <w:t>nformation; SAMA, short</w:t>
      </w:r>
      <w:r>
        <w:t>-</w:t>
      </w:r>
      <w:r w:rsidRPr="00B92CC9">
        <w:t>acting muscarinic antagonist; TGA, Therapeutic Goods Administration.</w:t>
      </w:r>
    </w:p>
    <w:p w14:paraId="6E044ACC" w14:textId="77777777" w:rsidR="00D32790" w:rsidRPr="00B92CC9" w:rsidRDefault="00D32790" w:rsidP="00D32790">
      <w:pPr>
        <w:pStyle w:val="10TableorFigurefootnote"/>
      </w:pPr>
      <w:r w:rsidRPr="00B92CC9">
        <w:rPr>
          <w:b/>
        </w:rPr>
        <w:t>a</w:t>
      </w:r>
      <w:r w:rsidRPr="00B92CC9">
        <w:t xml:space="preserve"> Many agents have generic brands on the market; the brand listed in the Table is an example.</w:t>
      </w:r>
    </w:p>
    <w:p w14:paraId="35B65E95" w14:textId="77777777" w:rsidR="00D32790" w:rsidRPr="00B92CC9" w:rsidRDefault="00D32790" w:rsidP="00D32790">
      <w:pPr>
        <w:pStyle w:val="10TableorFigurefootnote"/>
      </w:pPr>
      <w:r w:rsidRPr="00B92CC9">
        <w:rPr>
          <w:b/>
        </w:rPr>
        <w:t>b</w:t>
      </w:r>
      <w:r w:rsidRPr="00B92CC9">
        <w:t xml:space="preserve"> COPD-X refers to the COPD-X Guidelines and/or the Lung Foundation of Australia.</w:t>
      </w:r>
    </w:p>
    <w:p w14:paraId="30575851" w14:textId="77777777" w:rsidR="00D32790" w:rsidRPr="00B92CC9" w:rsidRDefault="00D32790" w:rsidP="00D32790">
      <w:pPr>
        <w:pStyle w:val="10TableorFigurefootnote"/>
      </w:pPr>
      <w:r w:rsidRPr="00B92CC9">
        <w:rPr>
          <w:b/>
        </w:rPr>
        <w:t>c</w:t>
      </w:r>
      <w:r w:rsidRPr="00B92CC9">
        <w:t xml:space="preserve"> Formoterol and eformoterol are interchangeable.</w:t>
      </w:r>
    </w:p>
    <w:p w14:paraId="21E3DB44" w14:textId="77777777" w:rsidR="00D32790" w:rsidRPr="00B92CC9" w:rsidRDefault="00D32790" w:rsidP="00D32790">
      <w:pPr>
        <w:pStyle w:val="10TableorFigurefootnote"/>
      </w:pPr>
      <w:r w:rsidRPr="00B92CC9">
        <w:rPr>
          <w:b/>
        </w:rPr>
        <w:t>d</w:t>
      </w:r>
      <w:r w:rsidRPr="00B92CC9">
        <w:t xml:space="preserve"> Stabilisation on a LAMA and LABA could refer to two separately administered products, or a [different] FDC.</w:t>
      </w:r>
    </w:p>
    <w:p w14:paraId="3D5F9040" w14:textId="77777777" w:rsidR="00D32790" w:rsidRPr="00B92CC9" w:rsidRDefault="00D32790" w:rsidP="00D32790">
      <w:pPr>
        <w:pStyle w:val="10TableorFigurefootnote"/>
      </w:pPr>
      <w:r w:rsidRPr="00B92CC9">
        <w:rPr>
          <w:b/>
        </w:rPr>
        <w:t>e</w:t>
      </w:r>
      <w:r w:rsidRPr="00B92CC9">
        <w:t xml:space="preserve"> Key to recommendations: </w:t>
      </w:r>
      <w:r w:rsidRPr="00B92CC9">
        <w:sym w:font="Wingdings" w:char="F0FC"/>
      </w:r>
      <w:r w:rsidRPr="00B92CC9">
        <w:t xml:space="preserve"> indicates that the agent is recommended for use. </w:t>
      </w:r>
      <w:r w:rsidRPr="00B92CC9">
        <w:sym w:font="Wingdings" w:char="F0FB"/>
      </w:r>
      <w:r w:rsidRPr="00B92CC9">
        <w:t xml:space="preserve"> indicates that the agent is not discussed either individually or as a class. </w:t>
      </w:r>
      <w:r w:rsidRPr="00B92CC9">
        <w:sym w:font="Wingdings" w:char="F0FB"/>
      </w:r>
      <w:r w:rsidRPr="00B92CC9">
        <w:sym w:font="Wingdings" w:char="F0FC"/>
      </w:r>
      <w:r w:rsidRPr="00B92CC9">
        <w:t xml:space="preserve"> indicates that the agent is not discussed individually but is recommended for use as a class.</w:t>
      </w:r>
    </w:p>
    <w:p w14:paraId="162DCB35" w14:textId="77777777" w:rsidR="00D32790" w:rsidRPr="00B92CC9" w:rsidRDefault="00D32790" w:rsidP="00D32790">
      <w:pPr>
        <w:pStyle w:val="11TableorFigurefootnotenostick"/>
        <w:sectPr w:rsidR="00D32790" w:rsidRPr="00B92CC9" w:rsidSect="00125AF7">
          <w:headerReference w:type="even" r:id="rId105"/>
          <w:footerReference w:type="default" r:id="rId106"/>
          <w:headerReference w:type="first" r:id="rId107"/>
          <w:pgSz w:w="16838" w:h="11906" w:orient="landscape"/>
          <w:pgMar w:top="1134" w:right="1134" w:bottom="1134" w:left="1134" w:header="709" w:footer="709" w:gutter="0"/>
          <w:cols w:space="708"/>
          <w:docGrid w:linePitch="360"/>
        </w:sectPr>
      </w:pPr>
      <w:r w:rsidRPr="00B92CC9">
        <w:rPr>
          <w:b/>
        </w:rPr>
        <w:t xml:space="preserve">f </w:t>
      </w:r>
      <w:r w:rsidRPr="00B92CC9">
        <w:t>The ACCP, CTSG guidelines are summarised for the OCS and ICS/LABA agents only, because this guideline refers to COPD exacerbations only; therefore, the LAMA, LABAs and LAMA/LABA combinations are less relevant to this patient population.</w:t>
      </w:r>
    </w:p>
    <w:p w14:paraId="3199FA2C" w14:textId="4B9C5BFE" w:rsidR="00D32790" w:rsidRPr="00B92CC9" w:rsidRDefault="00D32790" w:rsidP="00D32790">
      <w:pPr>
        <w:pStyle w:val="BodyText"/>
      </w:pPr>
      <w:r w:rsidRPr="00B92CC9">
        <w:lastRenderedPageBreak/>
        <w:t xml:space="preserve">Budesonide monotherapy has an unrestricted PBS listing, with a TGA indication that includes ‘Pulmicort may also be used when replacement or reduction in oral steroid therapy is desirable’. However, it is generally not recommended as long-term therapy in a chronic disease such as COPD. The general intention of COPD-X </w:t>
      </w:r>
      <w:r w:rsidR="00774977">
        <w:t xml:space="preserve">guideines </w:t>
      </w:r>
      <w:r w:rsidRPr="00B92CC9">
        <w:t xml:space="preserve">and GOLD </w:t>
      </w:r>
      <w:r w:rsidR="00774977">
        <w:t>Strategy Report</w:t>
      </w:r>
      <w:r w:rsidRPr="00B92CC9">
        <w:t xml:space="preserve"> is to step up from LAMA/LABA combination to ICS/LABA, rather than introducing ICS as monotherapy (even for an exacerbation). Therefore, budesonide monotherapy does not appear in </w:t>
      </w:r>
      <w:r w:rsidRPr="00B92CC9">
        <w:fldChar w:fldCharType="begin"/>
      </w:r>
      <w:r w:rsidRPr="00B92CC9">
        <w:instrText xml:space="preserve"> REF _Ref463438080 \h  \* MERGEFORMAT </w:instrText>
      </w:r>
      <w:r w:rsidRPr="00B92CC9">
        <w:fldChar w:fldCharType="separate"/>
      </w:r>
      <w:r w:rsidR="00453EA7" w:rsidRPr="00B92CC9">
        <w:t xml:space="preserve">Table </w:t>
      </w:r>
      <w:r w:rsidR="007C7105">
        <w:t>1</w:t>
      </w:r>
      <w:r w:rsidR="00453EA7">
        <w:t>.7</w:t>
      </w:r>
      <w:r w:rsidRPr="00B92CC9">
        <w:fldChar w:fldCharType="end"/>
      </w:r>
      <w:r w:rsidRPr="00B92CC9">
        <w:t>.</w:t>
      </w:r>
    </w:p>
    <w:p w14:paraId="7990C649" w14:textId="7FAD76BB" w:rsidR="00D32790" w:rsidRPr="00B92CC9" w:rsidRDefault="00D32790" w:rsidP="00D32790">
      <w:pPr>
        <w:pStyle w:val="BodyText"/>
      </w:pPr>
      <w:r w:rsidRPr="00B92CC9">
        <w:t>Notably, the COPD-X guidelines provide a table of allowable additions of combination therapy in their document, ‘</w:t>
      </w:r>
      <w:hyperlink r:id="rId108" w:history="1">
        <w:r w:rsidRPr="00697A3B">
          <w:rPr>
            <w:rStyle w:val="Hyperlink"/>
          </w:rPr>
          <w:t>Stepwise Management of S</w:t>
        </w:r>
        <w:r w:rsidR="00697A3B" w:rsidRPr="00697A3B">
          <w:rPr>
            <w:rStyle w:val="Hyperlink"/>
          </w:rPr>
          <w:t>table COPD</w:t>
        </w:r>
      </w:hyperlink>
      <w:r w:rsidR="00697A3B">
        <w:t>’ (2016)</w:t>
      </w:r>
      <w:r w:rsidRPr="00B92CC9">
        <w:t>. The information is presented as both allowable classes of medications that can be combined, and specific medications available in Australia that belong to each class. Included in the schematic are possible additions to dual therapy, indicating which combinations of triple therapy are appropriate</w:t>
      </w:r>
      <w:r>
        <w:t xml:space="preserve">. </w:t>
      </w:r>
      <w:r w:rsidRPr="00B92CC9">
        <w:t>Triple therapy combinations (for example, ICS + LABA + LAMA, which may be delivered as LAMA/LABA + ICS or ICS/LABA + LAMA) are mentioned in the reviewed guidelines; no triple therapy FDC has been considered by the PBAC</w:t>
      </w:r>
      <w:r w:rsidR="003114C2">
        <w:t xml:space="preserve"> at the time of this review</w:t>
      </w:r>
      <w:r w:rsidRPr="00B92CC9">
        <w:t>.</w:t>
      </w:r>
      <w:r>
        <w:t xml:space="preserve"> Conversely, the table illustrates combinations of COPD medicines that are considered inappropriate, such as LAMA/LABA </w:t>
      </w:r>
      <w:r w:rsidR="006E30DC">
        <w:t>+ LABA or ICS/LABA + LAMA/LAB</w:t>
      </w:r>
      <w:r w:rsidR="006E30DC" w:rsidRPr="006E30DC">
        <w:t>A</w:t>
      </w:r>
      <w:r w:rsidRPr="006E30DC">
        <w:fldChar w:fldCharType="begin"/>
      </w:r>
      <w:r w:rsidRPr="006E30DC">
        <w:instrText xml:space="preserve"> REF _Ref467964460 \h </w:instrText>
      </w:r>
      <w:r w:rsidR="000B7135" w:rsidRPr="006E30DC">
        <w:instrText xml:space="preserve"> \* MERGEFORMAT </w:instrText>
      </w:r>
      <w:r w:rsidRPr="006E30DC">
        <w:fldChar w:fldCharType="separate"/>
      </w:r>
      <w:r w:rsidR="00453EA7" w:rsidRPr="006E30DC">
        <w:rPr>
          <w:b/>
          <w:bCs/>
          <w:lang w:val="en-US"/>
        </w:rPr>
        <w:t>.</w:t>
      </w:r>
      <w:r w:rsidRPr="006E30DC">
        <w:fldChar w:fldCharType="end"/>
      </w:r>
      <w:r w:rsidRPr="006E30DC">
        <w:t xml:space="preserve"> </w:t>
      </w:r>
      <w:r w:rsidR="006E30DC">
        <w:t>Section 5 d</w:t>
      </w:r>
      <w:r w:rsidRPr="006E30DC">
        <w:t>ocuments that a variety of inappropriate combinations are in fact being used in a small but increasing number of patients.</w:t>
      </w:r>
    </w:p>
    <w:p w14:paraId="1017A82A" w14:textId="008633C1" w:rsidR="00D32790" w:rsidRPr="00B92CC9" w:rsidRDefault="00D32790" w:rsidP="00D32790">
      <w:pPr>
        <w:pStyle w:val="BodyText"/>
      </w:pPr>
      <w:r w:rsidRPr="00B92CC9">
        <w:t>Note that the PBAC considered evidence for triple therapy as part of the November 2013 submission for glycopyrronium, where it was evaluated as monotherapy and also as add-on to LABA or ICS/LABA (using direct comparison of glycopyrronium</w:t>
      </w:r>
      <w:r w:rsidR="000B7135">
        <w:t xml:space="preserve"> </w:t>
      </w:r>
      <w:r w:rsidRPr="00B92CC9">
        <w:t>+</w:t>
      </w:r>
      <w:r w:rsidR="000B7135">
        <w:t xml:space="preserve"> </w:t>
      </w:r>
      <w:r w:rsidRPr="00B92CC9">
        <w:t>ICS/LABA vs tiotropium</w:t>
      </w:r>
      <w:r w:rsidR="000B7135">
        <w:t xml:space="preserve"> </w:t>
      </w:r>
      <w:r w:rsidRPr="00B92CC9">
        <w:t>+</w:t>
      </w:r>
      <w:r w:rsidR="000B7135">
        <w:t xml:space="preserve"> </w:t>
      </w:r>
      <w:r w:rsidRPr="00B92CC9">
        <w:t>ICS/LABA). The November 2013 PSD states that glycopyrronium is non-inferior to tiotropium in terms of efficacy and safety, but noted that the studies that best supported the non-inferiority claim were the trials presented for monotherapy.</w:t>
      </w:r>
    </w:p>
    <w:p w14:paraId="62CF181A" w14:textId="77777777" w:rsidR="00D32790" w:rsidRPr="00B92CC9" w:rsidRDefault="00D32790" w:rsidP="00D32790">
      <w:pPr>
        <w:pStyle w:val="Heading3"/>
      </w:pPr>
      <w:bookmarkStart w:id="162" w:name="_Toc473291082"/>
      <w:bookmarkStart w:id="163" w:name="_Toc480371885"/>
      <w:bookmarkStart w:id="164" w:name="_Toc486514233"/>
      <w:r w:rsidRPr="00B92CC9">
        <w:t>Doses of COPD medicines</w:t>
      </w:r>
      <w:bookmarkEnd w:id="162"/>
      <w:bookmarkEnd w:id="163"/>
      <w:bookmarkEnd w:id="164"/>
    </w:p>
    <w:p w14:paraId="3DDC7F27" w14:textId="2CDA5B93" w:rsidR="00D32790" w:rsidRPr="00B92CC9" w:rsidRDefault="00D32790" w:rsidP="00D32790">
      <w:pPr>
        <w:pStyle w:val="BodyText"/>
      </w:pPr>
      <w:r w:rsidRPr="00B92CC9">
        <w:t xml:space="preserve">The PBS-listed doses of COPD medications compared with the GOLD </w:t>
      </w:r>
      <w:r w:rsidR="00774977">
        <w:t>Strategy Report</w:t>
      </w:r>
      <w:r w:rsidRPr="00B92CC9">
        <w:t xml:space="preserve"> are itemised in </w:t>
      </w:r>
      <w:r w:rsidR="00B57A4F">
        <w:t>Table 1.8</w:t>
      </w:r>
      <w:r w:rsidRPr="00B92CC9">
        <w:t xml:space="preserve">. The PBS medications correspond well with the GOLD </w:t>
      </w:r>
      <w:r w:rsidR="00774977">
        <w:t>Strategy Report</w:t>
      </w:r>
      <w:r w:rsidRPr="00B92CC9">
        <w:t xml:space="preserve">, in that the doses are either identical or very similar. In the GOLD </w:t>
      </w:r>
      <w:r w:rsidR="00774977">
        <w:t>Strategy Report</w:t>
      </w:r>
      <w:r w:rsidRPr="00B92CC9">
        <w:t xml:space="preserve">, the frequency of dosing is not specified for the ICS/LABAs, although it is reported for the other agents. The frequency of dosing for all the PBS-listed medications are specified in their respective </w:t>
      </w:r>
      <w:r>
        <w:t>p</w:t>
      </w:r>
      <w:r w:rsidRPr="00B92CC9">
        <w:t xml:space="preserve">roduct </w:t>
      </w:r>
      <w:r>
        <w:t>i</w:t>
      </w:r>
      <w:r w:rsidRPr="00B92CC9">
        <w:t xml:space="preserve">nformation. In general, guidelines other </w:t>
      </w:r>
      <w:r w:rsidR="009918A3">
        <w:t>than GOLD do not discuss dose, though t</w:t>
      </w:r>
      <w:r w:rsidRPr="00B92CC9">
        <w:t xml:space="preserve">hey may mention doses </w:t>
      </w:r>
      <w:r w:rsidRPr="00B92CC9">
        <w:rPr>
          <w:i/>
        </w:rPr>
        <w:t>ad hoc</w:t>
      </w:r>
      <w:r w:rsidRPr="00B92CC9">
        <w:t>.</w:t>
      </w:r>
    </w:p>
    <w:p w14:paraId="4F06CF9D" w14:textId="77777777" w:rsidR="00D32790" w:rsidRPr="00B92CC9" w:rsidRDefault="00D32790" w:rsidP="009918A3">
      <w:pPr>
        <w:pStyle w:val="ToR1TableHeader"/>
        <w:keepLines/>
      </w:pPr>
      <w:bookmarkStart w:id="165" w:name="_Ref464830884"/>
      <w:bookmarkStart w:id="166" w:name="_Toc468034433"/>
      <w:bookmarkStart w:id="167" w:name="_Toc473291178"/>
      <w:bookmarkStart w:id="168" w:name="_Toc486016459"/>
      <w:bookmarkStart w:id="169" w:name="_Toc486017610"/>
      <w:r w:rsidRPr="00B92CC9">
        <w:lastRenderedPageBreak/>
        <w:t xml:space="preserve">Table </w:t>
      </w:r>
      <w:r w:rsidR="00CB03FE">
        <w:t>1</w:t>
      </w:r>
      <w:r>
        <w:t>.</w:t>
      </w:r>
      <w:fldSimple w:instr=" SEQ Table \* ARABIC \s 1 ">
        <w:r w:rsidR="00453EA7">
          <w:rPr>
            <w:noProof/>
          </w:rPr>
          <w:t>8</w:t>
        </w:r>
      </w:fldSimple>
      <w:bookmarkEnd w:id="165"/>
      <w:r w:rsidRPr="00B92CC9">
        <w:tab/>
        <w:t>Concordance between doses for PBS</w:t>
      </w:r>
      <w:r>
        <w:t>-</w:t>
      </w:r>
      <w:r w:rsidRPr="00B92CC9">
        <w:t xml:space="preserve">listed medications and GOLD </w:t>
      </w:r>
      <w:bookmarkEnd w:id="166"/>
      <w:bookmarkEnd w:id="167"/>
      <w:r w:rsidR="00774977">
        <w:t>Strategy Report</w:t>
      </w:r>
      <w:bookmarkEnd w:id="168"/>
      <w:bookmarkEnd w:id="169"/>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Concordance between doses for PBS listed medications and GOLD guidelines"/>
      </w:tblPr>
      <w:tblGrid>
        <w:gridCol w:w="1990"/>
        <w:gridCol w:w="3260"/>
        <w:gridCol w:w="2410"/>
        <w:gridCol w:w="1973"/>
      </w:tblGrid>
      <w:tr w:rsidR="00D32790" w:rsidRPr="00B92CC9" w14:paraId="77B5CEAA" w14:textId="77777777" w:rsidTr="00D51AE3">
        <w:trPr>
          <w:tblHeader/>
        </w:trPr>
        <w:tc>
          <w:tcPr>
            <w:tcW w:w="1033" w:type="pct"/>
            <w:shd w:val="clear" w:color="auto" w:fill="BFBFBF"/>
          </w:tcPr>
          <w:p w14:paraId="535788B6" w14:textId="77777777" w:rsidR="00D32790" w:rsidRPr="00B92CC9" w:rsidRDefault="00D32790" w:rsidP="009918A3">
            <w:pPr>
              <w:pStyle w:val="01TableHEADINGleftaligned"/>
              <w:keepLines/>
            </w:pPr>
            <w:r w:rsidRPr="00B92CC9">
              <w:t>Active ingredient</w:t>
            </w:r>
          </w:p>
        </w:tc>
        <w:tc>
          <w:tcPr>
            <w:tcW w:w="1692" w:type="pct"/>
            <w:shd w:val="clear" w:color="auto" w:fill="BFBFBF"/>
          </w:tcPr>
          <w:p w14:paraId="60247D51" w14:textId="77777777" w:rsidR="00D32790" w:rsidRPr="00B92CC9" w:rsidRDefault="00D32790" w:rsidP="009918A3">
            <w:pPr>
              <w:pStyle w:val="02TableHEADINGcentred"/>
              <w:keepLines/>
            </w:pPr>
            <w:r w:rsidRPr="00B92CC9">
              <w:t>Dose specified on PBS (frequency in PI)</w:t>
            </w:r>
          </w:p>
        </w:tc>
        <w:tc>
          <w:tcPr>
            <w:tcW w:w="1251" w:type="pct"/>
            <w:shd w:val="clear" w:color="auto" w:fill="BFBFBF"/>
          </w:tcPr>
          <w:p w14:paraId="72E8660A" w14:textId="77777777" w:rsidR="00D32790" w:rsidRPr="00B92CC9" w:rsidRDefault="00D32790" w:rsidP="009918A3">
            <w:pPr>
              <w:pStyle w:val="02TableHEADINGcentred"/>
              <w:keepLines/>
            </w:pPr>
            <w:r w:rsidRPr="00B92CC9">
              <w:t xml:space="preserve">Doses specified in GOLD </w:t>
            </w:r>
            <w:r w:rsidR="00774977">
              <w:t>Strategy Report</w:t>
            </w:r>
            <w:r w:rsidRPr="00B92CC9">
              <w:rPr>
                <w:vertAlign w:val="superscript"/>
              </w:rPr>
              <w:t>a</w:t>
            </w:r>
            <w:r>
              <w:rPr>
                <w:vertAlign w:val="superscript"/>
              </w:rPr>
              <w:br/>
            </w:r>
            <w:r w:rsidRPr="00B92CC9">
              <w:t>(duration of action)</w:t>
            </w:r>
          </w:p>
        </w:tc>
        <w:tc>
          <w:tcPr>
            <w:tcW w:w="1024" w:type="pct"/>
            <w:shd w:val="clear" w:color="auto" w:fill="BFBFBF"/>
          </w:tcPr>
          <w:p w14:paraId="589F70C3" w14:textId="77777777" w:rsidR="00D32790" w:rsidRPr="00B92CC9" w:rsidRDefault="00D32790" w:rsidP="009918A3">
            <w:pPr>
              <w:pStyle w:val="02TableHEADINGcentred"/>
              <w:keepLines/>
            </w:pPr>
            <w:r w:rsidRPr="00B92CC9">
              <w:t xml:space="preserve">Concordance between PBS doses and GOLD </w:t>
            </w:r>
            <w:r w:rsidR="00774977">
              <w:t>Strategy Report</w:t>
            </w:r>
          </w:p>
        </w:tc>
      </w:tr>
      <w:tr w:rsidR="00D32790" w:rsidRPr="00B92CC9" w14:paraId="725F6986" w14:textId="77777777" w:rsidTr="00D51AE3">
        <w:tc>
          <w:tcPr>
            <w:tcW w:w="1033" w:type="pct"/>
            <w:shd w:val="clear" w:color="auto" w:fill="000000"/>
          </w:tcPr>
          <w:p w14:paraId="14C64A32" w14:textId="77777777" w:rsidR="00D32790" w:rsidRPr="00B92CC9" w:rsidRDefault="00D32790" w:rsidP="009918A3">
            <w:pPr>
              <w:pStyle w:val="04Tablesubheading"/>
              <w:keepLines/>
            </w:pPr>
            <w:r w:rsidRPr="00B92CC9">
              <w:t>SAMA</w:t>
            </w:r>
          </w:p>
        </w:tc>
        <w:tc>
          <w:tcPr>
            <w:tcW w:w="1692" w:type="pct"/>
            <w:shd w:val="clear" w:color="auto" w:fill="000000"/>
          </w:tcPr>
          <w:p w14:paraId="16190C26" w14:textId="77777777" w:rsidR="00D32790" w:rsidRPr="00B92CC9" w:rsidRDefault="00D32790" w:rsidP="009918A3">
            <w:pPr>
              <w:pStyle w:val="04Tablesubheading"/>
              <w:keepLines/>
            </w:pPr>
          </w:p>
        </w:tc>
        <w:tc>
          <w:tcPr>
            <w:tcW w:w="1251" w:type="pct"/>
            <w:shd w:val="clear" w:color="auto" w:fill="000000"/>
          </w:tcPr>
          <w:p w14:paraId="59F3D92E" w14:textId="77777777" w:rsidR="00D32790" w:rsidRPr="00B92CC9" w:rsidRDefault="00D32790" w:rsidP="009918A3">
            <w:pPr>
              <w:pStyle w:val="04Tablesubheading"/>
              <w:keepLines/>
            </w:pPr>
          </w:p>
        </w:tc>
        <w:tc>
          <w:tcPr>
            <w:tcW w:w="1024" w:type="pct"/>
            <w:shd w:val="clear" w:color="auto" w:fill="000000"/>
          </w:tcPr>
          <w:p w14:paraId="7ADFAF92" w14:textId="77777777" w:rsidR="00D32790" w:rsidRPr="00B92CC9" w:rsidRDefault="00D32790" w:rsidP="009918A3">
            <w:pPr>
              <w:pStyle w:val="04Tablesubheading"/>
              <w:keepLines/>
            </w:pPr>
          </w:p>
        </w:tc>
      </w:tr>
      <w:tr w:rsidR="00D32790" w:rsidRPr="00B92CC9" w14:paraId="3E274138" w14:textId="77777777" w:rsidTr="00D51AE3">
        <w:tc>
          <w:tcPr>
            <w:tcW w:w="1033" w:type="pct"/>
            <w:shd w:val="clear" w:color="auto" w:fill="auto"/>
          </w:tcPr>
          <w:p w14:paraId="516032B0" w14:textId="77777777" w:rsidR="00D32790" w:rsidRPr="00B92CC9" w:rsidRDefault="00D32790" w:rsidP="009918A3">
            <w:pPr>
              <w:pStyle w:val="05Tabletext"/>
              <w:keepNext/>
              <w:keepLines/>
            </w:pPr>
            <w:r w:rsidRPr="00B92CC9">
              <w:t>Ipratropium</w:t>
            </w:r>
          </w:p>
        </w:tc>
        <w:tc>
          <w:tcPr>
            <w:tcW w:w="1692" w:type="pct"/>
            <w:shd w:val="clear" w:color="auto" w:fill="auto"/>
          </w:tcPr>
          <w:p w14:paraId="72857143" w14:textId="77777777" w:rsidR="00D32790" w:rsidRPr="00B92CC9" w:rsidRDefault="00D32790" w:rsidP="009918A3">
            <w:pPr>
              <w:pStyle w:val="05Tabletext"/>
              <w:keepNext/>
              <w:keepLines/>
              <w:jc w:val="center"/>
            </w:pPr>
            <w:r w:rsidRPr="00B92CC9">
              <w:t>N/A</w:t>
            </w:r>
          </w:p>
          <w:p w14:paraId="045703B1" w14:textId="77777777" w:rsidR="00D32790" w:rsidRPr="00B92CC9" w:rsidRDefault="00D32790" w:rsidP="009918A3">
            <w:pPr>
              <w:pStyle w:val="06Tabletextspacebefore"/>
              <w:keepNext/>
              <w:keepLines/>
              <w:jc w:val="center"/>
            </w:pPr>
            <w:r w:rsidRPr="00B92CC9">
              <w:t xml:space="preserve">250, 500 </w:t>
            </w:r>
            <w:r>
              <w:t>μg</w:t>
            </w:r>
            <w:r w:rsidRPr="00B92CC9">
              <w:t>/mL inhalation solution (6 hourly)</w:t>
            </w:r>
          </w:p>
        </w:tc>
        <w:tc>
          <w:tcPr>
            <w:tcW w:w="1251" w:type="pct"/>
            <w:shd w:val="clear" w:color="auto" w:fill="auto"/>
          </w:tcPr>
          <w:p w14:paraId="19354398" w14:textId="77777777" w:rsidR="00D32790" w:rsidRPr="00B92CC9" w:rsidRDefault="00D32790" w:rsidP="009918A3">
            <w:pPr>
              <w:pStyle w:val="05Tabletext"/>
              <w:keepNext/>
              <w:keepLines/>
              <w:jc w:val="center"/>
            </w:pPr>
            <w:r w:rsidRPr="00B92CC9">
              <w:t xml:space="preserve">20, 40 </w:t>
            </w:r>
            <w:r>
              <w:t>μg</w:t>
            </w:r>
            <w:r w:rsidRPr="00B92CC9">
              <w:t xml:space="preserve"> MDI</w:t>
            </w:r>
          </w:p>
          <w:p w14:paraId="2B6ECABA" w14:textId="77777777" w:rsidR="00D32790" w:rsidRPr="00B92CC9" w:rsidRDefault="00D32790" w:rsidP="009918A3">
            <w:pPr>
              <w:pStyle w:val="06Tabletextspacebefore"/>
              <w:keepNext/>
              <w:keepLines/>
              <w:jc w:val="center"/>
            </w:pPr>
            <w:r w:rsidRPr="00B92CC9">
              <w:t>0.25-0.5 mg/mL (6-8 hrs)</w:t>
            </w:r>
          </w:p>
        </w:tc>
        <w:tc>
          <w:tcPr>
            <w:tcW w:w="1024" w:type="pct"/>
            <w:shd w:val="clear" w:color="auto" w:fill="auto"/>
          </w:tcPr>
          <w:p w14:paraId="5464175D" w14:textId="77777777" w:rsidR="00D32790" w:rsidRPr="00B92CC9" w:rsidRDefault="00D32790" w:rsidP="009918A3">
            <w:pPr>
              <w:pStyle w:val="05Tabletext"/>
              <w:keepNext/>
              <w:keepLines/>
              <w:jc w:val="center"/>
            </w:pPr>
            <w:r w:rsidRPr="00B92CC9">
              <w:t>N/A</w:t>
            </w:r>
          </w:p>
          <w:p w14:paraId="1EE123CD" w14:textId="77777777" w:rsidR="00D32790" w:rsidRPr="00B92CC9" w:rsidRDefault="00D32790" w:rsidP="009918A3">
            <w:pPr>
              <w:pStyle w:val="06Tabletextspacebefore"/>
              <w:keepNext/>
              <w:keepLines/>
              <w:jc w:val="center"/>
            </w:pPr>
            <w:r w:rsidRPr="00B92CC9">
              <w:t>Identical</w:t>
            </w:r>
          </w:p>
        </w:tc>
      </w:tr>
      <w:tr w:rsidR="00D32790" w:rsidRPr="00B92CC9" w14:paraId="5E3FD278" w14:textId="77777777" w:rsidTr="00D51AE3">
        <w:tc>
          <w:tcPr>
            <w:tcW w:w="1033" w:type="pct"/>
            <w:shd w:val="clear" w:color="auto" w:fill="000000"/>
          </w:tcPr>
          <w:p w14:paraId="02FDE1B5" w14:textId="77777777" w:rsidR="00D32790" w:rsidRPr="00B92CC9" w:rsidRDefault="00D32790" w:rsidP="009918A3">
            <w:pPr>
              <w:pStyle w:val="04Tablesubheading"/>
              <w:keepLines/>
            </w:pPr>
            <w:r w:rsidRPr="00B92CC9">
              <w:t>LAMA</w:t>
            </w:r>
          </w:p>
        </w:tc>
        <w:tc>
          <w:tcPr>
            <w:tcW w:w="1692" w:type="pct"/>
            <w:shd w:val="clear" w:color="auto" w:fill="000000"/>
          </w:tcPr>
          <w:p w14:paraId="60C8807E" w14:textId="77777777" w:rsidR="00D32790" w:rsidRPr="00B92CC9" w:rsidRDefault="00D32790" w:rsidP="009918A3">
            <w:pPr>
              <w:pStyle w:val="04Tablesubheading"/>
              <w:keepLines/>
            </w:pPr>
          </w:p>
        </w:tc>
        <w:tc>
          <w:tcPr>
            <w:tcW w:w="1251" w:type="pct"/>
            <w:shd w:val="clear" w:color="auto" w:fill="000000"/>
          </w:tcPr>
          <w:p w14:paraId="06F65445" w14:textId="77777777" w:rsidR="00D32790" w:rsidRPr="00B92CC9" w:rsidRDefault="00D32790" w:rsidP="009918A3">
            <w:pPr>
              <w:pStyle w:val="04Tablesubheading"/>
              <w:keepLines/>
            </w:pPr>
          </w:p>
        </w:tc>
        <w:tc>
          <w:tcPr>
            <w:tcW w:w="1024" w:type="pct"/>
            <w:shd w:val="clear" w:color="auto" w:fill="000000"/>
          </w:tcPr>
          <w:p w14:paraId="330B942A" w14:textId="77777777" w:rsidR="00D32790" w:rsidRPr="00B92CC9" w:rsidRDefault="00D32790" w:rsidP="009918A3">
            <w:pPr>
              <w:pStyle w:val="04Tablesubheading"/>
              <w:keepLines/>
            </w:pPr>
          </w:p>
        </w:tc>
      </w:tr>
      <w:tr w:rsidR="00D32790" w:rsidRPr="00B92CC9" w14:paraId="6D102F67" w14:textId="77777777" w:rsidTr="00D51AE3">
        <w:tc>
          <w:tcPr>
            <w:tcW w:w="1033" w:type="pct"/>
            <w:shd w:val="clear" w:color="auto" w:fill="auto"/>
          </w:tcPr>
          <w:p w14:paraId="517A1CCF" w14:textId="77777777" w:rsidR="00D32790" w:rsidRPr="00B92CC9" w:rsidRDefault="00D32790" w:rsidP="009918A3">
            <w:pPr>
              <w:pStyle w:val="05Tabletext"/>
              <w:keepNext/>
              <w:keepLines/>
            </w:pPr>
            <w:r w:rsidRPr="00B92CC9">
              <w:t>Aclidinium</w:t>
            </w:r>
          </w:p>
        </w:tc>
        <w:tc>
          <w:tcPr>
            <w:tcW w:w="1692" w:type="pct"/>
            <w:shd w:val="clear" w:color="auto" w:fill="auto"/>
          </w:tcPr>
          <w:p w14:paraId="54B01B86" w14:textId="77777777" w:rsidR="00D32790" w:rsidRPr="00B92CC9" w:rsidRDefault="00D32790" w:rsidP="009918A3">
            <w:pPr>
              <w:pStyle w:val="05Tabletext"/>
              <w:keepNext/>
              <w:keepLines/>
              <w:jc w:val="center"/>
            </w:pPr>
            <w:r w:rsidRPr="00B92CC9">
              <w:t xml:space="preserve">400 </w:t>
            </w:r>
            <w:r>
              <w:t>μg</w:t>
            </w:r>
            <w:r w:rsidRPr="00B92CC9">
              <w:t xml:space="preserve"> actuations (BID)</w:t>
            </w:r>
          </w:p>
        </w:tc>
        <w:tc>
          <w:tcPr>
            <w:tcW w:w="1251" w:type="pct"/>
            <w:shd w:val="clear" w:color="auto" w:fill="auto"/>
          </w:tcPr>
          <w:p w14:paraId="031CB3DB" w14:textId="77777777" w:rsidR="00D32790" w:rsidRPr="00B92CC9" w:rsidRDefault="00D32790" w:rsidP="009918A3">
            <w:pPr>
              <w:pStyle w:val="05Tabletext"/>
              <w:keepNext/>
              <w:keepLines/>
              <w:jc w:val="center"/>
            </w:pPr>
            <w:r w:rsidRPr="00B92CC9">
              <w:t xml:space="preserve">Inhaler: 322 </w:t>
            </w:r>
            <w:r>
              <w:t>μg</w:t>
            </w:r>
            <w:r w:rsidRPr="00B92CC9">
              <w:t xml:space="preserve"> DPI (12 hrs)</w:t>
            </w:r>
          </w:p>
        </w:tc>
        <w:tc>
          <w:tcPr>
            <w:tcW w:w="1024" w:type="pct"/>
            <w:shd w:val="clear" w:color="auto" w:fill="auto"/>
          </w:tcPr>
          <w:p w14:paraId="7F2C99AB" w14:textId="77777777" w:rsidR="00D32790" w:rsidRPr="00B92CC9" w:rsidRDefault="00D32790" w:rsidP="009918A3">
            <w:pPr>
              <w:pStyle w:val="05Tabletext"/>
              <w:keepNext/>
              <w:keepLines/>
              <w:jc w:val="center"/>
            </w:pPr>
            <w:r w:rsidRPr="00B92CC9">
              <w:t>Similar</w:t>
            </w:r>
            <w:r w:rsidRPr="00B92CC9">
              <w:rPr>
                <w:vertAlign w:val="superscript"/>
              </w:rPr>
              <w:t>b</w:t>
            </w:r>
          </w:p>
        </w:tc>
      </w:tr>
      <w:tr w:rsidR="00D32790" w:rsidRPr="00B92CC9" w14:paraId="33310F17" w14:textId="77777777" w:rsidTr="00D51AE3">
        <w:tc>
          <w:tcPr>
            <w:tcW w:w="1033" w:type="pct"/>
            <w:tcBorders>
              <w:bottom w:val="single" w:sz="4" w:space="0" w:color="auto"/>
            </w:tcBorders>
            <w:shd w:val="clear" w:color="auto" w:fill="auto"/>
          </w:tcPr>
          <w:p w14:paraId="20F7841F" w14:textId="77777777" w:rsidR="00D32790" w:rsidRPr="00B92CC9" w:rsidRDefault="00D32790" w:rsidP="009918A3">
            <w:pPr>
              <w:pStyle w:val="05Tabletext"/>
              <w:keepNext/>
              <w:keepLines/>
            </w:pPr>
            <w:r w:rsidRPr="00B92CC9">
              <w:t>Glycopyrronium</w:t>
            </w:r>
          </w:p>
        </w:tc>
        <w:tc>
          <w:tcPr>
            <w:tcW w:w="1692" w:type="pct"/>
            <w:tcBorders>
              <w:bottom w:val="single" w:sz="4" w:space="0" w:color="auto"/>
            </w:tcBorders>
            <w:shd w:val="clear" w:color="auto" w:fill="auto"/>
          </w:tcPr>
          <w:p w14:paraId="52945CEC" w14:textId="77777777" w:rsidR="00D32790" w:rsidRPr="00B92CC9" w:rsidRDefault="00D32790" w:rsidP="009918A3">
            <w:pPr>
              <w:pStyle w:val="05Tabletext"/>
              <w:keepNext/>
              <w:keepLines/>
              <w:jc w:val="center"/>
            </w:pPr>
            <w:r w:rsidRPr="00B92CC9">
              <w:t xml:space="preserve">50 </w:t>
            </w:r>
            <w:r>
              <w:t>μg</w:t>
            </w:r>
            <w:r w:rsidRPr="00B92CC9">
              <w:t xml:space="preserve"> inhalation capsules (QD)</w:t>
            </w:r>
          </w:p>
        </w:tc>
        <w:tc>
          <w:tcPr>
            <w:tcW w:w="1251" w:type="pct"/>
            <w:tcBorders>
              <w:bottom w:val="single" w:sz="4" w:space="0" w:color="auto"/>
            </w:tcBorders>
            <w:shd w:val="clear" w:color="auto" w:fill="auto"/>
          </w:tcPr>
          <w:p w14:paraId="20BDA466" w14:textId="77777777" w:rsidR="00D32790" w:rsidRPr="00B92CC9" w:rsidRDefault="00D32790" w:rsidP="009918A3">
            <w:pPr>
              <w:pStyle w:val="05Tabletext"/>
              <w:keepNext/>
              <w:keepLines/>
              <w:jc w:val="center"/>
            </w:pPr>
            <w:r w:rsidRPr="00B92CC9">
              <w:t xml:space="preserve">Inhaler: 44 </w:t>
            </w:r>
            <w:r>
              <w:t>μg</w:t>
            </w:r>
            <w:r w:rsidRPr="00B92CC9">
              <w:t xml:space="preserve"> DPI (24 hrs)</w:t>
            </w:r>
          </w:p>
        </w:tc>
        <w:tc>
          <w:tcPr>
            <w:tcW w:w="1024" w:type="pct"/>
            <w:tcBorders>
              <w:bottom w:val="single" w:sz="4" w:space="0" w:color="auto"/>
            </w:tcBorders>
            <w:shd w:val="clear" w:color="auto" w:fill="auto"/>
          </w:tcPr>
          <w:p w14:paraId="2658AEA7" w14:textId="77777777" w:rsidR="00D32790" w:rsidRPr="00B92CC9" w:rsidRDefault="00D32790" w:rsidP="009918A3">
            <w:pPr>
              <w:pStyle w:val="05Tabletext"/>
              <w:keepNext/>
              <w:keepLines/>
              <w:jc w:val="center"/>
            </w:pPr>
            <w:r w:rsidRPr="00B92CC9">
              <w:t>Similar</w:t>
            </w:r>
            <w:r w:rsidRPr="00B92CC9">
              <w:rPr>
                <w:vertAlign w:val="superscript"/>
              </w:rPr>
              <w:t>b</w:t>
            </w:r>
          </w:p>
        </w:tc>
      </w:tr>
      <w:tr w:rsidR="00D32790" w:rsidRPr="00B92CC9" w14:paraId="79B51744" w14:textId="77777777" w:rsidTr="00D51AE3">
        <w:tc>
          <w:tcPr>
            <w:tcW w:w="1033" w:type="pct"/>
            <w:tcBorders>
              <w:bottom w:val="dashed" w:sz="4" w:space="0" w:color="auto"/>
            </w:tcBorders>
            <w:shd w:val="clear" w:color="auto" w:fill="auto"/>
          </w:tcPr>
          <w:p w14:paraId="7C1CB7B3" w14:textId="77777777" w:rsidR="00D32790" w:rsidRPr="00B92CC9" w:rsidRDefault="00D32790" w:rsidP="009918A3">
            <w:pPr>
              <w:pStyle w:val="05Tabletext"/>
              <w:keepNext/>
              <w:keepLines/>
            </w:pPr>
            <w:r w:rsidRPr="00B92CC9">
              <w:t>Tiotropium</w:t>
            </w:r>
          </w:p>
        </w:tc>
        <w:tc>
          <w:tcPr>
            <w:tcW w:w="1692" w:type="pct"/>
            <w:tcBorders>
              <w:bottom w:val="dashed" w:sz="4" w:space="0" w:color="auto"/>
            </w:tcBorders>
            <w:shd w:val="clear" w:color="auto" w:fill="auto"/>
          </w:tcPr>
          <w:p w14:paraId="74C03FC4" w14:textId="77777777" w:rsidR="00D32790" w:rsidRPr="00B92CC9" w:rsidRDefault="00D32790" w:rsidP="009918A3">
            <w:pPr>
              <w:pStyle w:val="05Tabletext"/>
              <w:keepNext/>
              <w:keepLines/>
              <w:jc w:val="center"/>
            </w:pPr>
            <w:r w:rsidRPr="00B92CC9">
              <w:t xml:space="preserve">18 </w:t>
            </w:r>
            <w:r>
              <w:t>μg</w:t>
            </w:r>
            <w:r w:rsidRPr="00B92CC9">
              <w:t xml:space="preserve"> inhalation capsules (QD)</w:t>
            </w:r>
          </w:p>
        </w:tc>
        <w:tc>
          <w:tcPr>
            <w:tcW w:w="1251" w:type="pct"/>
            <w:tcBorders>
              <w:bottom w:val="dashed" w:sz="4" w:space="0" w:color="auto"/>
            </w:tcBorders>
            <w:shd w:val="clear" w:color="auto" w:fill="auto"/>
          </w:tcPr>
          <w:p w14:paraId="0E5B3838" w14:textId="77777777" w:rsidR="00D32790" w:rsidRPr="00B92CC9" w:rsidRDefault="00D32790" w:rsidP="009918A3">
            <w:pPr>
              <w:pStyle w:val="05Tabletext"/>
              <w:keepNext/>
              <w:keepLines/>
              <w:jc w:val="center"/>
            </w:pPr>
            <w:r w:rsidRPr="00B92CC9">
              <w:t xml:space="preserve">Inhaler: 18 </w:t>
            </w:r>
            <w:r>
              <w:t>μg</w:t>
            </w:r>
            <w:r w:rsidRPr="00B92CC9">
              <w:t xml:space="preserve"> DPI (24 hrs)</w:t>
            </w:r>
          </w:p>
        </w:tc>
        <w:tc>
          <w:tcPr>
            <w:tcW w:w="1024" w:type="pct"/>
            <w:tcBorders>
              <w:bottom w:val="dashed" w:sz="4" w:space="0" w:color="auto"/>
            </w:tcBorders>
            <w:shd w:val="clear" w:color="auto" w:fill="auto"/>
          </w:tcPr>
          <w:p w14:paraId="5C88731D" w14:textId="77777777" w:rsidR="00D32790" w:rsidRPr="00B92CC9" w:rsidRDefault="00D32790" w:rsidP="009918A3">
            <w:pPr>
              <w:pStyle w:val="05Tabletext"/>
              <w:keepNext/>
              <w:keepLines/>
              <w:jc w:val="center"/>
            </w:pPr>
            <w:r w:rsidRPr="00B92CC9">
              <w:t>Identical</w:t>
            </w:r>
          </w:p>
        </w:tc>
      </w:tr>
      <w:tr w:rsidR="00D32790" w:rsidRPr="00B92CC9" w14:paraId="2AF7EAC1" w14:textId="77777777" w:rsidTr="00D51AE3">
        <w:tc>
          <w:tcPr>
            <w:tcW w:w="1033" w:type="pct"/>
            <w:tcBorders>
              <w:top w:val="dashed" w:sz="4" w:space="0" w:color="auto"/>
              <w:bottom w:val="dashed" w:sz="4" w:space="0" w:color="auto"/>
            </w:tcBorders>
            <w:shd w:val="clear" w:color="auto" w:fill="auto"/>
          </w:tcPr>
          <w:p w14:paraId="334A95F2" w14:textId="77777777" w:rsidR="00D32790" w:rsidRPr="00B92CC9" w:rsidRDefault="00D32790" w:rsidP="009918A3">
            <w:pPr>
              <w:pStyle w:val="05Tabletext"/>
              <w:keepNext/>
              <w:keepLines/>
            </w:pPr>
            <w:r w:rsidRPr="00B92CC9">
              <w:t>Tiotropium</w:t>
            </w:r>
          </w:p>
        </w:tc>
        <w:tc>
          <w:tcPr>
            <w:tcW w:w="1692" w:type="pct"/>
            <w:tcBorders>
              <w:top w:val="dashed" w:sz="4" w:space="0" w:color="auto"/>
              <w:bottom w:val="dashed" w:sz="4" w:space="0" w:color="auto"/>
            </w:tcBorders>
            <w:shd w:val="clear" w:color="auto" w:fill="auto"/>
          </w:tcPr>
          <w:p w14:paraId="4F6743B3" w14:textId="77777777" w:rsidR="00D32790" w:rsidRPr="00B92CC9" w:rsidRDefault="00D32790" w:rsidP="009918A3">
            <w:pPr>
              <w:pStyle w:val="05Tabletext"/>
              <w:keepNext/>
              <w:keepLines/>
              <w:jc w:val="center"/>
            </w:pPr>
            <w:r w:rsidRPr="00B92CC9">
              <w:t xml:space="preserve">2.5 </w:t>
            </w:r>
            <w:r>
              <w:t>μg</w:t>
            </w:r>
            <w:r w:rsidRPr="00B92CC9">
              <w:t xml:space="preserve"> actuations (2 puffs QD)</w:t>
            </w:r>
          </w:p>
        </w:tc>
        <w:tc>
          <w:tcPr>
            <w:tcW w:w="1251" w:type="pct"/>
            <w:tcBorders>
              <w:top w:val="dashed" w:sz="4" w:space="0" w:color="auto"/>
              <w:bottom w:val="dashed" w:sz="4" w:space="0" w:color="auto"/>
            </w:tcBorders>
            <w:shd w:val="clear" w:color="auto" w:fill="auto"/>
          </w:tcPr>
          <w:p w14:paraId="479CFB40" w14:textId="77777777" w:rsidR="00D32790" w:rsidRPr="00B92CC9" w:rsidRDefault="00D32790" w:rsidP="009918A3">
            <w:pPr>
              <w:pStyle w:val="05Tabletext"/>
              <w:keepNext/>
              <w:keepLines/>
              <w:jc w:val="center"/>
            </w:pPr>
            <w:r w:rsidRPr="00B92CC9">
              <w:t xml:space="preserve">Inhaler: 5 </w:t>
            </w:r>
            <w:r>
              <w:t>μg</w:t>
            </w:r>
            <w:r w:rsidRPr="00B92CC9">
              <w:t xml:space="preserve"> SMI (24 hrs)</w:t>
            </w:r>
          </w:p>
        </w:tc>
        <w:tc>
          <w:tcPr>
            <w:tcW w:w="1024" w:type="pct"/>
            <w:tcBorders>
              <w:top w:val="dashed" w:sz="4" w:space="0" w:color="auto"/>
              <w:bottom w:val="dashed" w:sz="4" w:space="0" w:color="auto"/>
            </w:tcBorders>
            <w:shd w:val="clear" w:color="auto" w:fill="auto"/>
          </w:tcPr>
          <w:p w14:paraId="6C5F9C31" w14:textId="77777777" w:rsidR="00D32790" w:rsidRPr="00B92CC9" w:rsidRDefault="00D32790" w:rsidP="009918A3">
            <w:pPr>
              <w:pStyle w:val="05Tabletext"/>
              <w:keepNext/>
              <w:keepLines/>
              <w:jc w:val="center"/>
            </w:pPr>
            <w:r w:rsidRPr="00B92CC9">
              <w:t>Identical</w:t>
            </w:r>
          </w:p>
        </w:tc>
      </w:tr>
      <w:tr w:rsidR="00D32790" w:rsidRPr="00B92CC9" w14:paraId="003A0134" w14:textId="77777777" w:rsidTr="00D51AE3">
        <w:tc>
          <w:tcPr>
            <w:tcW w:w="1033" w:type="pct"/>
            <w:shd w:val="clear" w:color="auto" w:fill="auto"/>
          </w:tcPr>
          <w:p w14:paraId="03F5B7C6" w14:textId="77777777" w:rsidR="00D32790" w:rsidRPr="00B92CC9" w:rsidRDefault="00D32790" w:rsidP="009918A3">
            <w:pPr>
              <w:pStyle w:val="05Tabletext"/>
              <w:keepNext/>
              <w:keepLines/>
            </w:pPr>
            <w:r w:rsidRPr="00B92CC9">
              <w:t>Umeclidinium</w:t>
            </w:r>
          </w:p>
        </w:tc>
        <w:tc>
          <w:tcPr>
            <w:tcW w:w="1692" w:type="pct"/>
            <w:shd w:val="clear" w:color="auto" w:fill="auto"/>
          </w:tcPr>
          <w:p w14:paraId="0497C940" w14:textId="77777777" w:rsidR="00D32790" w:rsidRPr="00B92CC9" w:rsidRDefault="00D32790" w:rsidP="009918A3">
            <w:pPr>
              <w:pStyle w:val="05Tabletext"/>
              <w:keepNext/>
              <w:keepLines/>
              <w:jc w:val="center"/>
            </w:pPr>
            <w:r w:rsidRPr="00B92CC9">
              <w:t xml:space="preserve">62.5 </w:t>
            </w:r>
            <w:r>
              <w:t>μg</w:t>
            </w:r>
            <w:r w:rsidRPr="00B92CC9">
              <w:t xml:space="preserve"> actuations (QD)</w:t>
            </w:r>
          </w:p>
        </w:tc>
        <w:tc>
          <w:tcPr>
            <w:tcW w:w="1251" w:type="pct"/>
            <w:shd w:val="clear" w:color="auto" w:fill="auto"/>
          </w:tcPr>
          <w:p w14:paraId="4E105711" w14:textId="77777777" w:rsidR="00D32790" w:rsidRPr="00B92CC9" w:rsidRDefault="00D32790" w:rsidP="009918A3">
            <w:pPr>
              <w:pStyle w:val="05Tabletext"/>
              <w:keepNext/>
              <w:keepLines/>
              <w:jc w:val="center"/>
            </w:pPr>
            <w:r w:rsidRPr="00B92CC9">
              <w:t xml:space="preserve">Inhaler: 62.5 </w:t>
            </w:r>
            <w:r>
              <w:t>μg</w:t>
            </w:r>
            <w:r w:rsidRPr="00B92CC9">
              <w:t xml:space="preserve"> DPI (24 hrs)</w:t>
            </w:r>
          </w:p>
        </w:tc>
        <w:tc>
          <w:tcPr>
            <w:tcW w:w="1024" w:type="pct"/>
            <w:shd w:val="clear" w:color="auto" w:fill="auto"/>
          </w:tcPr>
          <w:p w14:paraId="63E91791" w14:textId="77777777" w:rsidR="00D32790" w:rsidRPr="00B92CC9" w:rsidRDefault="00D32790" w:rsidP="009918A3">
            <w:pPr>
              <w:pStyle w:val="05Tabletext"/>
              <w:keepNext/>
              <w:keepLines/>
              <w:jc w:val="center"/>
            </w:pPr>
            <w:r w:rsidRPr="00B92CC9">
              <w:t>Identical</w:t>
            </w:r>
          </w:p>
        </w:tc>
      </w:tr>
      <w:tr w:rsidR="00D32790" w:rsidRPr="00B92CC9" w14:paraId="61B0BB22" w14:textId="77777777" w:rsidTr="00D51AE3">
        <w:tc>
          <w:tcPr>
            <w:tcW w:w="1033" w:type="pct"/>
            <w:shd w:val="clear" w:color="auto" w:fill="000000"/>
          </w:tcPr>
          <w:p w14:paraId="4C4CCE1B" w14:textId="77777777" w:rsidR="00D32790" w:rsidRPr="00B92CC9" w:rsidRDefault="00D32790" w:rsidP="009918A3">
            <w:pPr>
              <w:pStyle w:val="04Tablesubheading"/>
              <w:keepLines/>
            </w:pPr>
            <w:r w:rsidRPr="00B92CC9">
              <w:t>LABA</w:t>
            </w:r>
          </w:p>
        </w:tc>
        <w:tc>
          <w:tcPr>
            <w:tcW w:w="1692" w:type="pct"/>
            <w:shd w:val="clear" w:color="auto" w:fill="000000"/>
          </w:tcPr>
          <w:p w14:paraId="398BADB7" w14:textId="77777777" w:rsidR="00D32790" w:rsidRPr="00B92CC9" w:rsidRDefault="00D32790" w:rsidP="009918A3">
            <w:pPr>
              <w:pStyle w:val="04Tablesubheading"/>
              <w:keepLines/>
            </w:pPr>
          </w:p>
        </w:tc>
        <w:tc>
          <w:tcPr>
            <w:tcW w:w="1251" w:type="pct"/>
            <w:shd w:val="clear" w:color="auto" w:fill="000000"/>
          </w:tcPr>
          <w:p w14:paraId="3E94076B" w14:textId="77777777" w:rsidR="00D32790" w:rsidRPr="00B92CC9" w:rsidRDefault="00D32790" w:rsidP="009918A3">
            <w:pPr>
              <w:pStyle w:val="04Tablesubheading"/>
              <w:keepLines/>
            </w:pPr>
          </w:p>
        </w:tc>
        <w:tc>
          <w:tcPr>
            <w:tcW w:w="1024" w:type="pct"/>
            <w:shd w:val="clear" w:color="auto" w:fill="000000"/>
          </w:tcPr>
          <w:p w14:paraId="4FED67B7" w14:textId="77777777" w:rsidR="00D32790" w:rsidRPr="00B92CC9" w:rsidRDefault="00D32790" w:rsidP="009918A3">
            <w:pPr>
              <w:pStyle w:val="04Tablesubheading"/>
              <w:keepLines/>
            </w:pPr>
          </w:p>
        </w:tc>
      </w:tr>
      <w:tr w:rsidR="00D32790" w:rsidRPr="00B92CC9" w14:paraId="743892CF" w14:textId="77777777" w:rsidTr="00D51AE3">
        <w:tc>
          <w:tcPr>
            <w:tcW w:w="1033" w:type="pct"/>
            <w:shd w:val="clear" w:color="auto" w:fill="auto"/>
          </w:tcPr>
          <w:p w14:paraId="5407F785" w14:textId="77777777" w:rsidR="00D32790" w:rsidRPr="00B92CC9" w:rsidRDefault="00D32790" w:rsidP="009918A3">
            <w:pPr>
              <w:pStyle w:val="05Tabletext"/>
              <w:keepNext/>
              <w:keepLines/>
            </w:pPr>
            <w:r w:rsidRPr="00B92CC9">
              <w:t>Indacaterol</w:t>
            </w:r>
          </w:p>
        </w:tc>
        <w:tc>
          <w:tcPr>
            <w:tcW w:w="1692" w:type="pct"/>
            <w:shd w:val="clear" w:color="auto" w:fill="auto"/>
          </w:tcPr>
          <w:p w14:paraId="50AF7FEF" w14:textId="77777777" w:rsidR="00D32790" w:rsidRPr="00B92CC9" w:rsidRDefault="00D32790" w:rsidP="009918A3">
            <w:pPr>
              <w:pStyle w:val="05Tabletext"/>
              <w:keepNext/>
              <w:keepLines/>
              <w:jc w:val="center"/>
            </w:pPr>
            <w:r w:rsidRPr="00B92CC9">
              <w:t>150, 300 </w:t>
            </w:r>
            <w:r>
              <w:t>μg</w:t>
            </w:r>
            <w:r w:rsidRPr="00B92CC9">
              <w:t xml:space="preserve"> inhalation capsules (QD)</w:t>
            </w:r>
          </w:p>
        </w:tc>
        <w:tc>
          <w:tcPr>
            <w:tcW w:w="1251" w:type="pct"/>
            <w:shd w:val="clear" w:color="auto" w:fill="auto"/>
          </w:tcPr>
          <w:p w14:paraId="77CBCCC3" w14:textId="77777777" w:rsidR="00D32790" w:rsidRPr="00B92CC9" w:rsidRDefault="00D32790" w:rsidP="009918A3">
            <w:pPr>
              <w:pStyle w:val="05Tabletext"/>
              <w:keepNext/>
              <w:keepLines/>
              <w:jc w:val="center"/>
            </w:pPr>
            <w:r w:rsidRPr="00B92CC9">
              <w:t xml:space="preserve">Inhaler: 75-300 </w:t>
            </w:r>
            <w:r>
              <w:t>μg</w:t>
            </w:r>
            <w:r w:rsidRPr="00B92CC9">
              <w:t xml:space="preserve"> DPI (24 hrs)</w:t>
            </w:r>
          </w:p>
        </w:tc>
        <w:tc>
          <w:tcPr>
            <w:tcW w:w="1024" w:type="pct"/>
            <w:shd w:val="clear" w:color="auto" w:fill="auto"/>
          </w:tcPr>
          <w:p w14:paraId="607B45FB" w14:textId="77777777" w:rsidR="00D32790" w:rsidRPr="00B92CC9" w:rsidRDefault="00D32790" w:rsidP="009918A3">
            <w:pPr>
              <w:pStyle w:val="05Tabletext"/>
              <w:keepNext/>
              <w:keepLines/>
              <w:jc w:val="center"/>
            </w:pPr>
            <w:r w:rsidRPr="00B92CC9">
              <w:t>Similar</w:t>
            </w:r>
            <w:r w:rsidRPr="00B92CC9">
              <w:rPr>
                <w:vertAlign w:val="superscript"/>
              </w:rPr>
              <w:t>b</w:t>
            </w:r>
          </w:p>
        </w:tc>
      </w:tr>
      <w:tr w:rsidR="00D32790" w:rsidRPr="00B92CC9" w14:paraId="33CE4D3C" w14:textId="77777777" w:rsidTr="00D51AE3">
        <w:tc>
          <w:tcPr>
            <w:tcW w:w="1033" w:type="pct"/>
            <w:shd w:val="clear" w:color="auto" w:fill="000000"/>
          </w:tcPr>
          <w:p w14:paraId="39650D3B" w14:textId="77777777" w:rsidR="00D32790" w:rsidRPr="00B92CC9" w:rsidRDefault="00D32790" w:rsidP="009918A3">
            <w:pPr>
              <w:pStyle w:val="04Tablesubheading"/>
              <w:keepLines/>
            </w:pPr>
            <w:r w:rsidRPr="00B92CC9">
              <w:t>LAMA/LABA FDC</w:t>
            </w:r>
          </w:p>
        </w:tc>
        <w:tc>
          <w:tcPr>
            <w:tcW w:w="1692" w:type="pct"/>
            <w:shd w:val="clear" w:color="auto" w:fill="000000"/>
          </w:tcPr>
          <w:p w14:paraId="74B957FD" w14:textId="77777777" w:rsidR="00D32790" w:rsidRPr="00B92CC9" w:rsidRDefault="00D32790" w:rsidP="009918A3">
            <w:pPr>
              <w:pStyle w:val="04Tablesubheading"/>
              <w:keepLines/>
            </w:pPr>
          </w:p>
        </w:tc>
        <w:tc>
          <w:tcPr>
            <w:tcW w:w="1251" w:type="pct"/>
            <w:shd w:val="clear" w:color="auto" w:fill="000000"/>
          </w:tcPr>
          <w:p w14:paraId="057170A9" w14:textId="77777777" w:rsidR="00D32790" w:rsidRPr="00B92CC9" w:rsidRDefault="00D32790" w:rsidP="009918A3">
            <w:pPr>
              <w:pStyle w:val="04Tablesubheading"/>
              <w:keepLines/>
            </w:pPr>
          </w:p>
        </w:tc>
        <w:tc>
          <w:tcPr>
            <w:tcW w:w="1024" w:type="pct"/>
            <w:shd w:val="clear" w:color="auto" w:fill="000000"/>
          </w:tcPr>
          <w:p w14:paraId="6BFBBEA9" w14:textId="77777777" w:rsidR="00D32790" w:rsidRPr="00B92CC9" w:rsidRDefault="00D32790" w:rsidP="009918A3">
            <w:pPr>
              <w:pStyle w:val="04Tablesubheading"/>
              <w:keepLines/>
            </w:pPr>
          </w:p>
        </w:tc>
      </w:tr>
      <w:tr w:rsidR="00D32790" w:rsidRPr="00B92CC9" w14:paraId="7F87D2D2" w14:textId="77777777" w:rsidTr="00D51AE3">
        <w:tc>
          <w:tcPr>
            <w:tcW w:w="1033" w:type="pct"/>
            <w:shd w:val="clear" w:color="auto" w:fill="auto"/>
          </w:tcPr>
          <w:p w14:paraId="0C75C9BF" w14:textId="77777777" w:rsidR="00D32790" w:rsidRPr="00B92CC9" w:rsidRDefault="00D32790" w:rsidP="009918A3">
            <w:pPr>
              <w:pStyle w:val="05Tabletext"/>
              <w:keepNext/>
              <w:keepLines/>
            </w:pPr>
            <w:r w:rsidRPr="00B92CC9">
              <w:t>Aclidinium/eformoterol</w:t>
            </w:r>
          </w:p>
        </w:tc>
        <w:tc>
          <w:tcPr>
            <w:tcW w:w="1692" w:type="pct"/>
            <w:shd w:val="clear" w:color="auto" w:fill="auto"/>
          </w:tcPr>
          <w:p w14:paraId="1DC95AC9" w14:textId="77777777" w:rsidR="00D32790" w:rsidRPr="00B92CC9" w:rsidRDefault="00D32790" w:rsidP="009918A3">
            <w:pPr>
              <w:pStyle w:val="05Tabletext"/>
              <w:keepNext/>
              <w:keepLines/>
              <w:jc w:val="center"/>
            </w:pPr>
            <w:r w:rsidRPr="00B92CC9">
              <w:t xml:space="preserve">340/12 </w:t>
            </w:r>
            <w:r>
              <w:t>μg</w:t>
            </w:r>
            <w:r w:rsidRPr="00B92CC9">
              <w:t xml:space="preserve"> actuations (BID)</w:t>
            </w:r>
          </w:p>
        </w:tc>
        <w:tc>
          <w:tcPr>
            <w:tcW w:w="1251" w:type="pct"/>
            <w:shd w:val="clear" w:color="auto" w:fill="auto"/>
          </w:tcPr>
          <w:p w14:paraId="50ACA5EA" w14:textId="77777777" w:rsidR="00D32790" w:rsidRPr="00B92CC9" w:rsidRDefault="00D32790" w:rsidP="009918A3">
            <w:pPr>
              <w:pStyle w:val="05Tabletext"/>
              <w:keepNext/>
              <w:keepLines/>
              <w:jc w:val="center"/>
            </w:pPr>
            <w:r w:rsidRPr="00B92CC9">
              <w:t xml:space="preserve">Inhaler: 340/12 </w:t>
            </w:r>
            <w:r>
              <w:t>μg</w:t>
            </w:r>
            <w:r w:rsidRPr="00B92CC9">
              <w:t xml:space="preserve"> DPI (12 hrs)</w:t>
            </w:r>
          </w:p>
        </w:tc>
        <w:tc>
          <w:tcPr>
            <w:tcW w:w="1024" w:type="pct"/>
            <w:shd w:val="clear" w:color="auto" w:fill="auto"/>
          </w:tcPr>
          <w:p w14:paraId="0A65D422" w14:textId="77777777" w:rsidR="00D32790" w:rsidRPr="00B92CC9" w:rsidRDefault="00D32790" w:rsidP="009918A3">
            <w:pPr>
              <w:pStyle w:val="05Tabletext"/>
              <w:keepNext/>
              <w:keepLines/>
              <w:jc w:val="center"/>
            </w:pPr>
            <w:r w:rsidRPr="00B92CC9">
              <w:t>Identical</w:t>
            </w:r>
          </w:p>
        </w:tc>
      </w:tr>
      <w:tr w:rsidR="00D32790" w:rsidRPr="00B92CC9" w14:paraId="176220F0" w14:textId="77777777" w:rsidTr="00D51AE3">
        <w:tc>
          <w:tcPr>
            <w:tcW w:w="1033" w:type="pct"/>
            <w:shd w:val="clear" w:color="auto" w:fill="auto"/>
          </w:tcPr>
          <w:p w14:paraId="18AFC484" w14:textId="77777777" w:rsidR="00D32790" w:rsidRPr="00B92CC9" w:rsidRDefault="00D32790" w:rsidP="009918A3">
            <w:pPr>
              <w:pStyle w:val="05Tabletext"/>
              <w:keepNext/>
              <w:keepLines/>
            </w:pPr>
            <w:r w:rsidRPr="00B92CC9">
              <w:t xml:space="preserve">Glycopyrronium/indacaterol </w:t>
            </w:r>
          </w:p>
        </w:tc>
        <w:tc>
          <w:tcPr>
            <w:tcW w:w="1692" w:type="pct"/>
            <w:shd w:val="clear" w:color="auto" w:fill="auto"/>
          </w:tcPr>
          <w:p w14:paraId="2A12CA1B" w14:textId="77777777" w:rsidR="00D32790" w:rsidRPr="00B92CC9" w:rsidRDefault="00D32790" w:rsidP="009918A3">
            <w:pPr>
              <w:pStyle w:val="05Tabletext"/>
              <w:keepNext/>
              <w:keepLines/>
              <w:jc w:val="center"/>
            </w:pPr>
            <w:r w:rsidRPr="00B92CC9">
              <w:t xml:space="preserve">50/110 </w:t>
            </w:r>
            <w:r>
              <w:t>μg</w:t>
            </w:r>
            <w:r w:rsidRPr="00B92CC9">
              <w:t xml:space="preserve"> inhalation capsules (QD)</w:t>
            </w:r>
          </w:p>
        </w:tc>
        <w:tc>
          <w:tcPr>
            <w:tcW w:w="1251" w:type="pct"/>
            <w:shd w:val="clear" w:color="auto" w:fill="auto"/>
          </w:tcPr>
          <w:p w14:paraId="2DE03298" w14:textId="77777777" w:rsidR="00D32790" w:rsidRPr="00B92CC9" w:rsidRDefault="00D32790" w:rsidP="009918A3">
            <w:pPr>
              <w:pStyle w:val="05Tabletext"/>
              <w:keepNext/>
              <w:keepLines/>
              <w:jc w:val="center"/>
            </w:pPr>
            <w:r w:rsidRPr="00B92CC9">
              <w:t xml:space="preserve">Inhaler: 43/85 </w:t>
            </w:r>
            <w:r>
              <w:t>μg</w:t>
            </w:r>
            <w:r w:rsidRPr="00B92CC9">
              <w:t xml:space="preserve"> DPI (24 hrs)</w:t>
            </w:r>
          </w:p>
        </w:tc>
        <w:tc>
          <w:tcPr>
            <w:tcW w:w="1024" w:type="pct"/>
            <w:shd w:val="clear" w:color="auto" w:fill="auto"/>
          </w:tcPr>
          <w:p w14:paraId="0D01C152" w14:textId="77777777" w:rsidR="00D32790" w:rsidRPr="00B92CC9" w:rsidRDefault="00D32790" w:rsidP="009918A3">
            <w:pPr>
              <w:pStyle w:val="05Tabletext"/>
              <w:keepNext/>
              <w:keepLines/>
              <w:jc w:val="center"/>
            </w:pPr>
            <w:r w:rsidRPr="00B92CC9">
              <w:t>Similar</w:t>
            </w:r>
            <w:r w:rsidRPr="00B92CC9">
              <w:rPr>
                <w:vertAlign w:val="superscript"/>
              </w:rPr>
              <w:t>b</w:t>
            </w:r>
          </w:p>
        </w:tc>
      </w:tr>
      <w:tr w:rsidR="00D32790" w:rsidRPr="00B92CC9" w14:paraId="583D78A1" w14:textId="77777777" w:rsidTr="00D51AE3">
        <w:tc>
          <w:tcPr>
            <w:tcW w:w="1033" w:type="pct"/>
            <w:shd w:val="clear" w:color="auto" w:fill="auto"/>
          </w:tcPr>
          <w:p w14:paraId="2A9648DE" w14:textId="77777777" w:rsidR="00D32790" w:rsidRPr="00B92CC9" w:rsidRDefault="00D32790" w:rsidP="009918A3">
            <w:pPr>
              <w:pStyle w:val="05Tabletext"/>
              <w:keepNext/>
              <w:keepLines/>
            </w:pPr>
            <w:r w:rsidRPr="00B92CC9">
              <w:t>Tiotropium/olodaterol</w:t>
            </w:r>
          </w:p>
        </w:tc>
        <w:tc>
          <w:tcPr>
            <w:tcW w:w="1692" w:type="pct"/>
            <w:shd w:val="clear" w:color="auto" w:fill="auto"/>
          </w:tcPr>
          <w:p w14:paraId="62763088" w14:textId="77777777" w:rsidR="00D32790" w:rsidRPr="00B92CC9" w:rsidRDefault="00D32790" w:rsidP="009918A3">
            <w:pPr>
              <w:pStyle w:val="05Tabletext"/>
              <w:keepNext/>
              <w:keepLines/>
              <w:jc w:val="center"/>
            </w:pPr>
            <w:r w:rsidRPr="00B92CC9">
              <w:t xml:space="preserve">2.5/2.5 </w:t>
            </w:r>
            <w:r>
              <w:t>μg</w:t>
            </w:r>
            <w:r w:rsidRPr="00B92CC9">
              <w:t xml:space="preserve"> actuations (2 puffs QD)</w:t>
            </w:r>
          </w:p>
        </w:tc>
        <w:tc>
          <w:tcPr>
            <w:tcW w:w="1251" w:type="pct"/>
            <w:shd w:val="clear" w:color="auto" w:fill="auto"/>
          </w:tcPr>
          <w:p w14:paraId="6B30C0F9" w14:textId="77777777" w:rsidR="00D32790" w:rsidRPr="00B92CC9" w:rsidRDefault="00D32790" w:rsidP="009918A3">
            <w:pPr>
              <w:pStyle w:val="05Tabletext"/>
              <w:keepNext/>
              <w:keepLines/>
              <w:jc w:val="center"/>
            </w:pPr>
            <w:r w:rsidRPr="00B92CC9">
              <w:t xml:space="preserve">Inhaler: 5/5 </w:t>
            </w:r>
            <w:r>
              <w:t>μg</w:t>
            </w:r>
            <w:r w:rsidRPr="00B92CC9">
              <w:t xml:space="preserve"> SMI (24 hrs)</w:t>
            </w:r>
          </w:p>
        </w:tc>
        <w:tc>
          <w:tcPr>
            <w:tcW w:w="1024" w:type="pct"/>
            <w:shd w:val="clear" w:color="auto" w:fill="auto"/>
          </w:tcPr>
          <w:p w14:paraId="4867FC0E" w14:textId="77777777" w:rsidR="00D32790" w:rsidRPr="00B92CC9" w:rsidRDefault="00D32790" w:rsidP="009918A3">
            <w:pPr>
              <w:pStyle w:val="05Tabletext"/>
              <w:keepNext/>
              <w:keepLines/>
              <w:jc w:val="center"/>
            </w:pPr>
            <w:r w:rsidRPr="00B92CC9">
              <w:t>Identical</w:t>
            </w:r>
          </w:p>
        </w:tc>
      </w:tr>
      <w:tr w:rsidR="00D32790" w:rsidRPr="00B92CC9" w14:paraId="68088E46" w14:textId="77777777" w:rsidTr="00D51AE3">
        <w:tc>
          <w:tcPr>
            <w:tcW w:w="1033" w:type="pct"/>
            <w:shd w:val="clear" w:color="auto" w:fill="auto"/>
          </w:tcPr>
          <w:p w14:paraId="4949A6A2" w14:textId="77777777" w:rsidR="00D32790" w:rsidRPr="00B92CC9" w:rsidRDefault="00D32790" w:rsidP="009918A3">
            <w:pPr>
              <w:pStyle w:val="05Tabletext"/>
              <w:keepNext/>
              <w:keepLines/>
            </w:pPr>
            <w:r w:rsidRPr="00B92CC9">
              <w:t>Umeclidinium/vilanterol</w:t>
            </w:r>
          </w:p>
        </w:tc>
        <w:tc>
          <w:tcPr>
            <w:tcW w:w="1692" w:type="pct"/>
            <w:shd w:val="clear" w:color="auto" w:fill="auto"/>
          </w:tcPr>
          <w:p w14:paraId="298A6F24" w14:textId="77777777" w:rsidR="00D32790" w:rsidRPr="00B92CC9" w:rsidRDefault="00D32790" w:rsidP="009918A3">
            <w:pPr>
              <w:pStyle w:val="05Tabletext"/>
              <w:keepNext/>
              <w:keepLines/>
              <w:jc w:val="center"/>
            </w:pPr>
            <w:r w:rsidRPr="00B92CC9">
              <w:t xml:space="preserve">62.5/25 </w:t>
            </w:r>
            <w:r>
              <w:t>μg</w:t>
            </w:r>
            <w:r w:rsidRPr="00B92CC9">
              <w:t xml:space="preserve"> actuations (QD)</w:t>
            </w:r>
          </w:p>
        </w:tc>
        <w:tc>
          <w:tcPr>
            <w:tcW w:w="1251" w:type="pct"/>
            <w:shd w:val="clear" w:color="auto" w:fill="auto"/>
          </w:tcPr>
          <w:p w14:paraId="3ED68D32" w14:textId="77777777" w:rsidR="00D32790" w:rsidRPr="00B92CC9" w:rsidRDefault="00D32790" w:rsidP="009918A3">
            <w:pPr>
              <w:pStyle w:val="05Tabletext"/>
              <w:keepNext/>
              <w:keepLines/>
              <w:jc w:val="center"/>
            </w:pPr>
            <w:r w:rsidRPr="00B92CC9">
              <w:t xml:space="preserve">Inhaler: 62.5/25 </w:t>
            </w:r>
            <w:r>
              <w:t>μg</w:t>
            </w:r>
            <w:r w:rsidRPr="00B92CC9">
              <w:t xml:space="preserve"> DPI (24 hrs)</w:t>
            </w:r>
          </w:p>
        </w:tc>
        <w:tc>
          <w:tcPr>
            <w:tcW w:w="1024" w:type="pct"/>
            <w:shd w:val="clear" w:color="auto" w:fill="auto"/>
          </w:tcPr>
          <w:p w14:paraId="47F39E31" w14:textId="77777777" w:rsidR="00D32790" w:rsidRPr="00B92CC9" w:rsidRDefault="00D32790" w:rsidP="009918A3">
            <w:pPr>
              <w:pStyle w:val="05Tabletext"/>
              <w:keepNext/>
              <w:keepLines/>
              <w:jc w:val="center"/>
            </w:pPr>
            <w:r w:rsidRPr="00B92CC9">
              <w:t>Identical</w:t>
            </w:r>
          </w:p>
        </w:tc>
      </w:tr>
      <w:tr w:rsidR="00D32790" w:rsidRPr="00B92CC9" w14:paraId="58361C87" w14:textId="77777777" w:rsidTr="00D51AE3">
        <w:tc>
          <w:tcPr>
            <w:tcW w:w="1033" w:type="pct"/>
            <w:shd w:val="clear" w:color="auto" w:fill="000000"/>
          </w:tcPr>
          <w:p w14:paraId="2B46F06B" w14:textId="77777777" w:rsidR="00D32790" w:rsidRPr="00B92CC9" w:rsidRDefault="00D32790" w:rsidP="009918A3">
            <w:pPr>
              <w:pStyle w:val="04Tablesubheading"/>
              <w:keepLines/>
            </w:pPr>
            <w:r w:rsidRPr="00B92CC9">
              <w:t>OCS</w:t>
            </w:r>
          </w:p>
        </w:tc>
        <w:tc>
          <w:tcPr>
            <w:tcW w:w="1692" w:type="pct"/>
            <w:shd w:val="clear" w:color="auto" w:fill="000000"/>
          </w:tcPr>
          <w:p w14:paraId="5B81FC4E" w14:textId="77777777" w:rsidR="00D32790" w:rsidRPr="00B92CC9" w:rsidRDefault="00D32790" w:rsidP="009918A3">
            <w:pPr>
              <w:pStyle w:val="04Tablesubheading"/>
              <w:keepLines/>
            </w:pPr>
          </w:p>
        </w:tc>
        <w:tc>
          <w:tcPr>
            <w:tcW w:w="1251" w:type="pct"/>
            <w:shd w:val="clear" w:color="auto" w:fill="000000"/>
          </w:tcPr>
          <w:p w14:paraId="24B92876" w14:textId="77777777" w:rsidR="00D32790" w:rsidRPr="00B92CC9" w:rsidRDefault="00D32790" w:rsidP="009918A3">
            <w:pPr>
              <w:pStyle w:val="04Tablesubheading"/>
              <w:keepLines/>
            </w:pPr>
          </w:p>
        </w:tc>
        <w:tc>
          <w:tcPr>
            <w:tcW w:w="1024" w:type="pct"/>
            <w:shd w:val="clear" w:color="auto" w:fill="000000"/>
          </w:tcPr>
          <w:p w14:paraId="6E51EE76" w14:textId="77777777" w:rsidR="00D32790" w:rsidRPr="00B92CC9" w:rsidRDefault="00D32790" w:rsidP="009918A3">
            <w:pPr>
              <w:pStyle w:val="04Tablesubheading"/>
              <w:keepLines/>
            </w:pPr>
          </w:p>
        </w:tc>
      </w:tr>
      <w:tr w:rsidR="00D32790" w:rsidRPr="00B92CC9" w14:paraId="580B6A93" w14:textId="77777777" w:rsidTr="00D51AE3">
        <w:tc>
          <w:tcPr>
            <w:tcW w:w="1033" w:type="pct"/>
            <w:shd w:val="clear" w:color="auto" w:fill="auto"/>
          </w:tcPr>
          <w:p w14:paraId="2EF14408" w14:textId="77777777" w:rsidR="00D32790" w:rsidRPr="00B92CC9" w:rsidRDefault="00D32790" w:rsidP="009918A3">
            <w:pPr>
              <w:pStyle w:val="05Tabletext"/>
              <w:keepNext/>
              <w:keepLines/>
            </w:pPr>
            <w:r w:rsidRPr="00B92CC9">
              <w:t>Prednisone</w:t>
            </w:r>
          </w:p>
        </w:tc>
        <w:tc>
          <w:tcPr>
            <w:tcW w:w="1692" w:type="pct"/>
            <w:shd w:val="clear" w:color="auto" w:fill="auto"/>
          </w:tcPr>
          <w:p w14:paraId="78CBAA57" w14:textId="77777777" w:rsidR="00D32790" w:rsidRPr="00B92CC9" w:rsidRDefault="00D32790" w:rsidP="009918A3">
            <w:pPr>
              <w:pStyle w:val="05Tabletext"/>
              <w:keepNext/>
              <w:keepLines/>
              <w:jc w:val="center"/>
            </w:pPr>
            <w:r w:rsidRPr="00B92CC9">
              <w:t>5 mg, 25 mg tablets (divided doses)</w:t>
            </w:r>
          </w:p>
        </w:tc>
        <w:tc>
          <w:tcPr>
            <w:tcW w:w="1251" w:type="pct"/>
            <w:shd w:val="clear" w:color="auto" w:fill="auto"/>
          </w:tcPr>
          <w:p w14:paraId="3852B7BA" w14:textId="77777777" w:rsidR="00D32790" w:rsidRPr="00B92CC9" w:rsidRDefault="00D32790" w:rsidP="009918A3">
            <w:pPr>
              <w:pStyle w:val="05Tabletext"/>
              <w:keepNext/>
              <w:keepLines/>
              <w:jc w:val="center"/>
            </w:pPr>
            <w:r w:rsidRPr="00B92CC9">
              <w:t>Oral: 5-60 mg (NR)</w:t>
            </w:r>
          </w:p>
        </w:tc>
        <w:tc>
          <w:tcPr>
            <w:tcW w:w="1024" w:type="pct"/>
            <w:shd w:val="clear" w:color="auto" w:fill="auto"/>
          </w:tcPr>
          <w:p w14:paraId="585F389B" w14:textId="77777777" w:rsidR="00D32790" w:rsidRPr="00B92CC9" w:rsidRDefault="00D32790" w:rsidP="009918A3">
            <w:pPr>
              <w:pStyle w:val="05Tabletext"/>
              <w:keepNext/>
              <w:keepLines/>
              <w:jc w:val="center"/>
            </w:pPr>
            <w:r w:rsidRPr="00B92CC9">
              <w:t>Similar</w:t>
            </w:r>
            <w:r w:rsidRPr="00B92CC9">
              <w:rPr>
                <w:vertAlign w:val="superscript"/>
              </w:rPr>
              <w:t>b</w:t>
            </w:r>
          </w:p>
        </w:tc>
      </w:tr>
      <w:tr w:rsidR="00D32790" w:rsidRPr="00B92CC9" w14:paraId="7ACB7F25" w14:textId="77777777" w:rsidTr="00D51AE3">
        <w:tc>
          <w:tcPr>
            <w:tcW w:w="1033" w:type="pct"/>
            <w:tcBorders>
              <w:bottom w:val="single" w:sz="4" w:space="0" w:color="auto"/>
            </w:tcBorders>
            <w:shd w:val="clear" w:color="auto" w:fill="000000"/>
          </w:tcPr>
          <w:p w14:paraId="49046231" w14:textId="77777777" w:rsidR="00D32790" w:rsidRPr="00B92CC9" w:rsidRDefault="00D32790" w:rsidP="009918A3">
            <w:pPr>
              <w:pStyle w:val="04Tablesubheading"/>
              <w:keepLines/>
            </w:pPr>
            <w:r w:rsidRPr="00B92CC9">
              <w:t>ICS/LABA FDC</w:t>
            </w:r>
          </w:p>
        </w:tc>
        <w:tc>
          <w:tcPr>
            <w:tcW w:w="1692" w:type="pct"/>
            <w:tcBorders>
              <w:bottom w:val="single" w:sz="4" w:space="0" w:color="auto"/>
            </w:tcBorders>
            <w:shd w:val="clear" w:color="auto" w:fill="000000"/>
          </w:tcPr>
          <w:p w14:paraId="4837D501" w14:textId="77777777" w:rsidR="00D32790" w:rsidRPr="00B92CC9" w:rsidRDefault="00D32790" w:rsidP="009918A3">
            <w:pPr>
              <w:pStyle w:val="04Tablesubheading"/>
              <w:keepLines/>
            </w:pPr>
          </w:p>
        </w:tc>
        <w:tc>
          <w:tcPr>
            <w:tcW w:w="1251" w:type="pct"/>
            <w:tcBorders>
              <w:bottom w:val="single" w:sz="4" w:space="0" w:color="auto"/>
            </w:tcBorders>
            <w:shd w:val="clear" w:color="auto" w:fill="000000"/>
          </w:tcPr>
          <w:p w14:paraId="20F37416" w14:textId="77777777" w:rsidR="00D32790" w:rsidRPr="00B92CC9" w:rsidRDefault="00D32790" w:rsidP="009918A3">
            <w:pPr>
              <w:pStyle w:val="04Tablesubheading"/>
              <w:keepLines/>
            </w:pPr>
          </w:p>
        </w:tc>
        <w:tc>
          <w:tcPr>
            <w:tcW w:w="1024" w:type="pct"/>
            <w:tcBorders>
              <w:bottom w:val="single" w:sz="4" w:space="0" w:color="auto"/>
            </w:tcBorders>
            <w:shd w:val="clear" w:color="auto" w:fill="000000"/>
          </w:tcPr>
          <w:p w14:paraId="36B938F9" w14:textId="77777777" w:rsidR="00D32790" w:rsidRPr="00B92CC9" w:rsidRDefault="00D32790" w:rsidP="009918A3">
            <w:pPr>
              <w:pStyle w:val="04Tablesubheading"/>
              <w:keepLines/>
            </w:pPr>
          </w:p>
        </w:tc>
      </w:tr>
      <w:tr w:rsidR="00D32790" w:rsidRPr="00B92CC9" w14:paraId="689AD52F" w14:textId="77777777" w:rsidTr="00D51AE3">
        <w:tc>
          <w:tcPr>
            <w:tcW w:w="1033" w:type="pct"/>
            <w:tcBorders>
              <w:bottom w:val="dashed" w:sz="4" w:space="0" w:color="auto"/>
            </w:tcBorders>
            <w:shd w:val="clear" w:color="auto" w:fill="auto"/>
          </w:tcPr>
          <w:p w14:paraId="6BD9B4B6" w14:textId="77777777" w:rsidR="00D32790" w:rsidRPr="00B92CC9" w:rsidRDefault="00D32790" w:rsidP="009918A3">
            <w:pPr>
              <w:pStyle w:val="05Tabletext"/>
              <w:keepNext/>
              <w:keepLines/>
            </w:pPr>
            <w:r w:rsidRPr="00B92CC9">
              <w:t>Budesonide/eformoterol</w:t>
            </w:r>
          </w:p>
        </w:tc>
        <w:tc>
          <w:tcPr>
            <w:tcW w:w="1692" w:type="pct"/>
            <w:tcBorders>
              <w:bottom w:val="dashed" w:sz="4" w:space="0" w:color="auto"/>
            </w:tcBorders>
            <w:shd w:val="clear" w:color="auto" w:fill="auto"/>
          </w:tcPr>
          <w:p w14:paraId="19F69724" w14:textId="77777777" w:rsidR="00D32790" w:rsidRPr="00B92CC9" w:rsidRDefault="00D32790" w:rsidP="009918A3">
            <w:pPr>
              <w:pStyle w:val="05Tabletext"/>
              <w:keepNext/>
              <w:keepLines/>
              <w:jc w:val="center"/>
            </w:pPr>
            <w:r w:rsidRPr="00B92CC9">
              <w:t>400/12 </w:t>
            </w:r>
            <w:r>
              <w:t>μg</w:t>
            </w:r>
            <w:r w:rsidRPr="00B92CC9">
              <w:t xml:space="preserve"> actuations (1 puff BID)</w:t>
            </w:r>
            <w:r w:rsidRPr="00B92CC9">
              <w:rPr>
                <w:vertAlign w:val="superscript"/>
              </w:rPr>
              <w:t>d</w:t>
            </w:r>
          </w:p>
        </w:tc>
        <w:tc>
          <w:tcPr>
            <w:tcW w:w="1251" w:type="pct"/>
            <w:tcBorders>
              <w:bottom w:val="dashed" w:sz="4" w:space="0" w:color="auto"/>
            </w:tcBorders>
            <w:shd w:val="clear" w:color="auto" w:fill="auto"/>
          </w:tcPr>
          <w:p w14:paraId="2410FEA5" w14:textId="77777777" w:rsidR="00D32790" w:rsidRPr="00B92CC9" w:rsidRDefault="00D32790" w:rsidP="009918A3">
            <w:pPr>
              <w:pStyle w:val="05Tabletext"/>
              <w:keepNext/>
              <w:keepLines/>
              <w:jc w:val="center"/>
            </w:pPr>
            <w:r w:rsidRPr="00B92CC9">
              <w:t xml:space="preserve">Inhaler: 320/9 </w:t>
            </w:r>
            <w:r>
              <w:t>μg</w:t>
            </w:r>
            <w:r w:rsidRPr="00B92CC9">
              <w:t xml:space="preserve"> DPI (NR)</w:t>
            </w:r>
          </w:p>
        </w:tc>
        <w:tc>
          <w:tcPr>
            <w:tcW w:w="1024" w:type="pct"/>
            <w:tcBorders>
              <w:bottom w:val="dashed" w:sz="4" w:space="0" w:color="auto"/>
            </w:tcBorders>
            <w:shd w:val="clear" w:color="auto" w:fill="auto"/>
          </w:tcPr>
          <w:p w14:paraId="3B05CD1E" w14:textId="77777777" w:rsidR="00D32790" w:rsidRPr="00B92CC9" w:rsidRDefault="00D32790" w:rsidP="009918A3">
            <w:pPr>
              <w:pStyle w:val="05Tabletext"/>
              <w:keepNext/>
              <w:keepLines/>
              <w:jc w:val="center"/>
            </w:pPr>
            <w:r w:rsidRPr="00B92CC9">
              <w:t>N/A</w:t>
            </w:r>
            <w:r w:rsidRPr="00B92CC9">
              <w:rPr>
                <w:vertAlign w:val="superscript"/>
              </w:rPr>
              <w:t>c</w:t>
            </w:r>
          </w:p>
        </w:tc>
      </w:tr>
      <w:tr w:rsidR="00D32790" w:rsidRPr="00B92CC9" w14:paraId="748CF2AC" w14:textId="77777777" w:rsidTr="00D51AE3">
        <w:tc>
          <w:tcPr>
            <w:tcW w:w="1033" w:type="pct"/>
            <w:tcBorders>
              <w:top w:val="dashed" w:sz="4" w:space="0" w:color="auto"/>
            </w:tcBorders>
            <w:shd w:val="clear" w:color="auto" w:fill="auto"/>
          </w:tcPr>
          <w:p w14:paraId="16F14B63" w14:textId="77777777" w:rsidR="00D32790" w:rsidRPr="00B92CC9" w:rsidRDefault="00D32790" w:rsidP="009918A3">
            <w:pPr>
              <w:pStyle w:val="05Tabletext"/>
              <w:keepNext/>
              <w:keepLines/>
            </w:pPr>
            <w:r w:rsidRPr="00B92CC9">
              <w:t>Budesonide/eformoterol</w:t>
            </w:r>
          </w:p>
        </w:tc>
        <w:tc>
          <w:tcPr>
            <w:tcW w:w="1692" w:type="pct"/>
            <w:tcBorders>
              <w:top w:val="dashed" w:sz="4" w:space="0" w:color="auto"/>
            </w:tcBorders>
            <w:shd w:val="clear" w:color="auto" w:fill="auto"/>
          </w:tcPr>
          <w:p w14:paraId="41E5CA3D" w14:textId="77777777" w:rsidR="00D32790" w:rsidRPr="00B92CC9" w:rsidRDefault="00D32790" w:rsidP="009918A3">
            <w:pPr>
              <w:pStyle w:val="05Tabletext"/>
              <w:keepNext/>
              <w:keepLines/>
              <w:jc w:val="center"/>
            </w:pPr>
            <w:r w:rsidRPr="00B92CC9">
              <w:t>200/6 </w:t>
            </w:r>
            <w:r>
              <w:t>μg</w:t>
            </w:r>
            <w:r w:rsidRPr="00B92CC9">
              <w:t xml:space="preserve"> actuations (2 puffs BID)</w:t>
            </w:r>
            <w:r w:rsidRPr="00B92CC9">
              <w:rPr>
                <w:vertAlign w:val="superscript"/>
              </w:rPr>
              <w:t>d</w:t>
            </w:r>
          </w:p>
        </w:tc>
        <w:tc>
          <w:tcPr>
            <w:tcW w:w="1251" w:type="pct"/>
            <w:tcBorders>
              <w:top w:val="dashed" w:sz="4" w:space="0" w:color="auto"/>
            </w:tcBorders>
            <w:shd w:val="clear" w:color="auto" w:fill="auto"/>
          </w:tcPr>
          <w:p w14:paraId="278C659F" w14:textId="77777777" w:rsidR="00D32790" w:rsidRPr="00B92CC9" w:rsidRDefault="00D32790" w:rsidP="009918A3">
            <w:pPr>
              <w:pStyle w:val="05Tabletext"/>
              <w:keepNext/>
              <w:keepLines/>
              <w:jc w:val="center"/>
            </w:pPr>
            <w:r w:rsidRPr="00B92CC9">
              <w:t xml:space="preserve">Inhaler: 160/4.5 </w:t>
            </w:r>
            <w:r>
              <w:t>μg</w:t>
            </w:r>
            <w:r w:rsidRPr="00B92CC9">
              <w:t xml:space="preserve"> MDI (NR)</w:t>
            </w:r>
          </w:p>
        </w:tc>
        <w:tc>
          <w:tcPr>
            <w:tcW w:w="1024" w:type="pct"/>
            <w:tcBorders>
              <w:top w:val="dashed" w:sz="4" w:space="0" w:color="auto"/>
            </w:tcBorders>
            <w:shd w:val="clear" w:color="auto" w:fill="auto"/>
          </w:tcPr>
          <w:p w14:paraId="502347F9" w14:textId="77777777" w:rsidR="00D32790" w:rsidRPr="00B92CC9" w:rsidRDefault="00D32790" w:rsidP="009918A3">
            <w:pPr>
              <w:pStyle w:val="05Tabletext"/>
              <w:keepNext/>
              <w:keepLines/>
              <w:jc w:val="center"/>
            </w:pPr>
            <w:r w:rsidRPr="00B92CC9">
              <w:t>N/A</w:t>
            </w:r>
            <w:r w:rsidRPr="00B92CC9">
              <w:rPr>
                <w:vertAlign w:val="superscript"/>
              </w:rPr>
              <w:t>c</w:t>
            </w:r>
          </w:p>
        </w:tc>
      </w:tr>
      <w:tr w:rsidR="00D32790" w:rsidRPr="00B92CC9" w14:paraId="482B4EA1" w14:textId="77777777" w:rsidTr="00D51AE3">
        <w:tc>
          <w:tcPr>
            <w:tcW w:w="1033" w:type="pct"/>
            <w:shd w:val="clear" w:color="auto" w:fill="auto"/>
          </w:tcPr>
          <w:p w14:paraId="5E469ACE" w14:textId="1FE399FA" w:rsidR="00D32790" w:rsidRPr="00B92CC9" w:rsidRDefault="00D32790" w:rsidP="009918A3">
            <w:pPr>
              <w:pStyle w:val="05Tabletext"/>
              <w:keepNext/>
              <w:keepLines/>
            </w:pPr>
            <w:r w:rsidRPr="00B92CC9">
              <w:t>Fluticasone</w:t>
            </w:r>
            <w:r w:rsidR="00E1666F">
              <w:t xml:space="preserve"> propionate</w:t>
            </w:r>
            <w:r w:rsidRPr="00B92CC9">
              <w:t>/salmeterol</w:t>
            </w:r>
          </w:p>
        </w:tc>
        <w:tc>
          <w:tcPr>
            <w:tcW w:w="1692" w:type="pct"/>
            <w:shd w:val="clear" w:color="auto" w:fill="auto"/>
          </w:tcPr>
          <w:p w14:paraId="55ADC772" w14:textId="77777777" w:rsidR="00D32790" w:rsidRPr="00B92CC9" w:rsidRDefault="00D32790" w:rsidP="009918A3">
            <w:pPr>
              <w:pStyle w:val="05Tabletext"/>
              <w:keepNext/>
              <w:keepLines/>
              <w:jc w:val="center"/>
            </w:pPr>
            <w:r w:rsidRPr="00B92CC9">
              <w:t>500/50 </w:t>
            </w:r>
            <w:r>
              <w:t>μg</w:t>
            </w:r>
            <w:r w:rsidRPr="00B92CC9">
              <w:t xml:space="preserve"> actuations (BID)</w:t>
            </w:r>
          </w:p>
          <w:p w14:paraId="06C94EDD" w14:textId="77777777" w:rsidR="00D32790" w:rsidRPr="00B92CC9" w:rsidRDefault="00D32790" w:rsidP="009918A3">
            <w:pPr>
              <w:pStyle w:val="05Tabletext"/>
              <w:keepNext/>
              <w:keepLines/>
              <w:jc w:val="center"/>
            </w:pPr>
            <w:r w:rsidRPr="00B92CC9">
              <w:t>250/25 </w:t>
            </w:r>
            <w:r>
              <w:t>μg</w:t>
            </w:r>
            <w:r w:rsidRPr="00B92CC9">
              <w:t xml:space="preserve"> actuations (2 puffs BID)</w:t>
            </w:r>
          </w:p>
        </w:tc>
        <w:tc>
          <w:tcPr>
            <w:tcW w:w="1251" w:type="pct"/>
            <w:shd w:val="clear" w:color="auto" w:fill="auto"/>
          </w:tcPr>
          <w:p w14:paraId="73E31DB8" w14:textId="77777777" w:rsidR="00D32790" w:rsidRPr="00B92CC9" w:rsidRDefault="00D32790" w:rsidP="009918A3">
            <w:pPr>
              <w:pStyle w:val="05Tabletext"/>
              <w:keepNext/>
              <w:keepLines/>
              <w:jc w:val="center"/>
            </w:pPr>
            <w:r w:rsidRPr="00B92CC9">
              <w:t xml:space="preserve">Inhaler: 100/50, 250/50, 500/50 </w:t>
            </w:r>
            <w:r>
              <w:t>μg</w:t>
            </w:r>
            <w:r w:rsidRPr="00B92CC9">
              <w:t xml:space="preserve"> DPI (NR)</w:t>
            </w:r>
          </w:p>
        </w:tc>
        <w:tc>
          <w:tcPr>
            <w:tcW w:w="1024" w:type="pct"/>
            <w:shd w:val="clear" w:color="auto" w:fill="auto"/>
          </w:tcPr>
          <w:p w14:paraId="6AF806D7" w14:textId="77777777" w:rsidR="00D32790" w:rsidRPr="00B92CC9" w:rsidRDefault="00D32790" w:rsidP="009918A3">
            <w:pPr>
              <w:pStyle w:val="05Tabletext"/>
              <w:keepNext/>
              <w:keepLines/>
              <w:jc w:val="center"/>
            </w:pPr>
            <w:r w:rsidRPr="00B92CC9">
              <w:t>N/A</w:t>
            </w:r>
            <w:r w:rsidRPr="00B92CC9">
              <w:rPr>
                <w:vertAlign w:val="superscript"/>
              </w:rPr>
              <w:t>c</w:t>
            </w:r>
          </w:p>
        </w:tc>
      </w:tr>
      <w:tr w:rsidR="00D32790" w:rsidRPr="00B92CC9" w14:paraId="4DC3F113" w14:textId="77777777" w:rsidTr="00D51AE3">
        <w:tc>
          <w:tcPr>
            <w:tcW w:w="1033" w:type="pct"/>
            <w:shd w:val="clear" w:color="auto" w:fill="auto"/>
          </w:tcPr>
          <w:p w14:paraId="40745F50" w14:textId="7996D04D" w:rsidR="00D32790" w:rsidRPr="00B92CC9" w:rsidRDefault="00D32790" w:rsidP="009918A3">
            <w:pPr>
              <w:pStyle w:val="05Tabletext"/>
              <w:keepNext/>
              <w:keepLines/>
            </w:pPr>
            <w:r w:rsidRPr="00B92CC9">
              <w:t>Fluticasone</w:t>
            </w:r>
            <w:r w:rsidR="00E1666F">
              <w:t xml:space="preserve"> furoate</w:t>
            </w:r>
            <w:r w:rsidRPr="00B92CC9">
              <w:t>/vilanterol</w:t>
            </w:r>
          </w:p>
        </w:tc>
        <w:tc>
          <w:tcPr>
            <w:tcW w:w="1692" w:type="pct"/>
            <w:shd w:val="clear" w:color="auto" w:fill="auto"/>
          </w:tcPr>
          <w:p w14:paraId="4B795E52" w14:textId="77777777" w:rsidR="00D32790" w:rsidRPr="00B92CC9" w:rsidRDefault="00D32790" w:rsidP="009918A3">
            <w:pPr>
              <w:pStyle w:val="05Tabletext"/>
              <w:keepNext/>
              <w:keepLines/>
              <w:jc w:val="center"/>
            </w:pPr>
            <w:r w:rsidRPr="00B92CC9">
              <w:t>100/25 </w:t>
            </w:r>
            <w:r>
              <w:t>μg</w:t>
            </w:r>
            <w:r w:rsidRPr="00B92CC9">
              <w:t xml:space="preserve"> actuations (QD)</w:t>
            </w:r>
          </w:p>
        </w:tc>
        <w:tc>
          <w:tcPr>
            <w:tcW w:w="1251" w:type="pct"/>
            <w:shd w:val="clear" w:color="auto" w:fill="auto"/>
          </w:tcPr>
          <w:p w14:paraId="0A245CF7" w14:textId="77777777" w:rsidR="00D32790" w:rsidRPr="00B92CC9" w:rsidRDefault="00D32790" w:rsidP="009918A3">
            <w:pPr>
              <w:pStyle w:val="05Tabletext"/>
              <w:keepNext/>
              <w:keepLines/>
              <w:jc w:val="center"/>
            </w:pPr>
            <w:r w:rsidRPr="00B92CC9">
              <w:t xml:space="preserve">Inhaler: 100/25 </w:t>
            </w:r>
            <w:r>
              <w:t>μg</w:t>
            </w:r>
            <w:r w:rsidRPr="00B92CC9">
              <w:t xml:space="preserve"> DPI (NR)</w:t>
            </w:r>
          </w:p>
        </w:tc>
        <w:tc>
          <w:tcPr>
            <w:tcW w:w="1024" w:type="pct"/>
            <w:shd w:val="clear" w:color="auto" w:fill="auto"/>
          </w:tcPr>
          <w:p w14:paraId="300F15CC" w14:textId="77777777" w:rsidR="00D32790" w:rsidRPr="00B92CC9" w:rsidRDefault="00D32790" w:rsidP="009918A3">
            <w:pPr>
              <w:pStyle w:val="05Tabletext"/>
              <w:keepNext/>
              <w:keepLines/>
              <w:jc w:val="center"/>
            </w:pPr>
            <w:r w:rsidRPr="00B92CC9">
              <w:t>N/A</w:t>
            </w:r>
            <w:r w:rsidRPr="00B92CC9">
              <w:rPr>
                <w:vertAlign w:val="superscript"/>
              </w:rPr>
              <w:t>c</w:t>
            </w:r>
          </w:p>
        </w:tc>
      </w:tr>
    </w:tbl>
    <w:p w14:paraId="7104480E" w14:textId="77777777" w:rsidR="00D32790" w:rsidRPr="00B92CC9" w:rsidRDefault="00D32790" w:rsidP="009918A3">
      <w:pPr>
        <w:pStyle w:val="10TableorFigurefootnote"/>
        <w:keepLines/>
      </w:pPr>
      <w:r w:rsidRPr="00B92CC9">
        <w:t>Abbreviations: BID, twice daily; DPI, dry powder inhaler; FDC, fixed</w:t>
      </w:r>
      <w:r>
        <w:t>-</w:t>
      </w:r>
      <w:r w:rsidRPr="00B92CC9">
        <w:t xml:space="preserve">dose combination; hrs, hours; ICS, inhaled corticosteroid; LABA, long-acting beta-2 agonist; LAMA, long-acting muscarinic antagonist; MDI, metered dose inhaler; N/A, not applicable; NR, not reported; OCS, oral corticosteroid; PBS, Pharmaceutical Benefits Schedule; PI, </w:t>
      </w:r>
      <w:r>
        <w:t>p</w:t>
      </w:r>
      <w:r w:rsidRPr="00B92CC9">
        <w:t xml:space="preserve">roduct </w:t>
      </w:r>
      <w:r>
        <w:t>i</w:t>
      </w:r>
      <w:r w:rsidRPr="00B92CC9">
        <w:t>nformation; QD, once daily; SAMA, short</w:t>
      </w:r>
      <w:r>
        <w:t>-</w:t>
      </w:r>
      <w:r w:rsidRPr="00B92CC9">
        <w:t>acting muscarinic antagonist; SMI, soft mist inhaler.</w:t>
      </w:r>
    </w:p>
    <w:p w14:paraId="4C4D3F57" w14:textId="77777777" w:rsidR="00D32790" w:rsidRPr="00B92CC9" w:rsidRDefault="00D32790" w:rsidP="009918A3">
      <w:pPr>
        <w:pStyle w:val="10TableorFigurefootnote"/>
        <w:keepLines/>
      </w:pPr>
      <w:r w:rsidRPr="00B92CC9">
        <w:rPr>
          <w:b/>
        </w:rPr>
        <w:t>a</w:t>
      </w:r>
      <w:r w:rsidRPr="00B92CC9">
        <w:t xml:space="preserve"> </w:t>
      </w:r>
      <w:hyperlink r:id="rId109" w:history="1">
        <w:r w:rsidR="0031101D" w:rsidRPr="0031101D">
          <w:rPr>
            <w:rStyle w:val="Hyperlink"/>
          </w:rPr>
          <w:t>GOLD Strategy 2016</w:t>
        </w:r>
      </w:hyperlink>
      <w:r w:rsidR="0031101D">
        <w:t xml:space="preserve"> </w:t>
      </w:r>
      <w:r w:rsidRPr="00B92CC9">
        <w:t>Table 3.3 p22.</w:t>
      </w:r>
    </w:p>
    <w:p w14:paraId="4A83C8FE" w14:textId="77777777" w:rsidR="00D32790" w:rsidRPr="00B92CC9" w:rsidRDefault="00D32790" w:rsidP="009918A3">
      <w:pPr>
        <w:pStyle w:val="10TableorFigurefootnote"/>
        <w:keepLines/>
      </w:pPr>
      <w:r w:rsidRPr="00B92CC9">
        <w:rPr>
          <w:b/>
        </w:rPr>
        <w:t>b</w:t>
      </w:r>
      <w:r w:rsidRPr="00B92CC9">
        <w:t xml:space="preserve"> Doses that appear similar may in fact be identical, but simply differ between PBS and GOLD as to whether the anion of the agent/s is included in the calculation of the administration weight.</w:t>
      </w:r>
    </w:p>
    <w:p w14:paraId="3CC290B0" w14:textId="77777777" w:rsidR="00D32790" w:rsidRPr="00B92CC9" w:rsidRDefault="00D32790" w:rsidP="009918A3">
      <w:pPr>
        <w:pStyle w:val="10TableorFigurefootnote"/>
        <w:keepLines/>
      </w:pPr>
      <w:r w:rsidRPr="00B92CC9">
        <w:rPr>
          <w:b/>
        </w:rPr>
        <w:t>c</w:t>
      </w:r>
      <w:r w:rsidRPr="00B92CC9">
        <w:t xml:space="preserve"> Duration of action is not reported in the GOLD guidelines for the ICS LABAs; therefore, concordance cannot be assessed.</w:t>
      </w:r>
    </w:p>
    <w:p w14:paraId="0F3596AB" w14:textId="77777777" w:rsidR="00D32790" w:rsidRPr="00B92CC9" w:rsidRDefault="00D32790" w:rsidP="009918A3">
      <w:pPr>
        <w:pStyle w:val="11TableorFigurefootnotenostick"/>
        <w:keepNext/>
        <w:keepLines/>
      </w:pPr>
      <w:r w:rsidRPr="00B92CC9">
        <w:rPr>
          <w:b/>
        </w:rPr>
        <w:t xml:space="preserve">d </w:t>
      </w:r>
      <w:r w:rsidRPr="00B92CC9">
        <w:t xml:space="preserve">The maximum recommended daily dose in the PI is 800 </w:t>
      </w:r>
      <w:r>
        <w:t>μg</w:t>
      </w:r>
      <w:r w:rsidRPr="00B92CC9">
        <w:t xml:space="preserve"> budesonide/24 </w:t>
      </w:r>
      <w:r>
        <w:t>μg</w:t>
      </w:r>
      <w:r w:rsidRPr="00B92CC9">
        <w:t xml:space="preserve"> eformoterol.</w:t>
      </w:r>
    </w:p>
    <w:p w14:paraId="14119A25" w14:textId="77777777" w:rsidR="00D32790" w:rsidRPr="00B92CC9" w:rsidRDefault="00D32790" w:rsidP="00D32790">
      <w:pPr>
        <w:pStyle w:val="Heading3"/>
      </w:pPr>
      <w:bookmarkStart w:id="170" w:name="_Toc473291083"/>
      <w:bookmarkStart w:id="171" w:name="_Toc480371886"/>
      <w:bookmarkStart w:id="172" w:name="_Toc486514234"/>
      <w:r w:rsidRPr="00B92CC9">
        <w:t>Medications that are not PBS</w:t>
      </w:r>
      <w:r>
        <w:t xml:space="preserve"> </w:t>
      </w:r>
      <w:r w:rsidRPr="00B92CC9">
        <w:t>listed for COPD</w:t>
      </w:r>
      <w:bookmarkEnd w:id="170"/>
      <w:bookmarkEnd w:id="171"/>
      <w:bookmarkEnd w:id="172"/>
    </w:p>
    <w:p w14:paraId="02534740" w14:textId="77777777" w:rsidR="00D32790" w:rsidRDefault="00D32790" w:rsidP="00D32790">
      <w:pPr>
        <w:pStyle w:val="BodyText"/>
      </w:pPr>
      <w:r w:rsidRPr="003E2B15">
        <w:rPr>
          <w:rStyle w:val="BodyTextChar"/>
        </w:rPr>
        <w:t>COPD medications referred to</w:t>
      </w:r>
      <w:r>
        <w:rPr>
          <w:rStyle w:val="BodyTextChar"/>
        </w:rPr>
        <w:t xml:space="preserve"> in guidelines that are not PBS </w:t>
      </w:r>
      <w:r w:rsidRPr="003E2B15">
        <w:rPr>
          <w:rStyle w:val="BodyTextChar"/>
        </w:rPr>
        <w:t xml:space="preserve">listed, or have an unrestricted PBS listing with a non-COPD TGA indication, are listed in </w:t>
      </w:r>
      <w:r w:rsidRPr="003E2B15">
        <w:rPr>
          <w:rStyle w:val="BodyTextChar"/>
        </w:rPr>
        <w:fldChar w:fldCharType="begin"/>
      </w:r>
      <w:r w:rsidRPr="003E2B15">
        <w:rPr>
          <w:rStyle w:val="BodyTextChar"/>
        </w:rPr>
        <w:instrText xml:space="preserve"> REF _Ref466461495 \h  \* MERGEFORMAT </w:instrText>
      </w:r>
      <w:r w:rsidRPr="003E2B15">
        <w:rPr>
          <w:rStyle w:val="BodyTextChar"/>
        </w:rPr>
      </w:r>
      <w:r w:rsidRPr="003E2B15">
        <w:rPr>
          <w:rStyle w:val="BodyTextChar"/>
        </w:rPr>
        <w:fldChar w:fldCharType="separate"/>
      </w:r>
      <w:r w:rsidR="00453EA7" w:rsidRPr="00453EA7">
        <w:rPr>
          <w:rStyle w:val="BodyTextChar"/>
        </w:rPr>
        <w:t>Table 1.9</w:t>
      </w:r>
      <w:r w:rsidRPr="003E2B15">
        <w:rPr>
          <w:rStyle w:val="BodyTextChar"/>
        </w:rPr>
        <w:fldChar w:fldCharType="end"/>
      </w:r>
      <w:r w:rsidRPr="003E2B15">
        <w:rPr>
          <w:rStyle w:val="BodyTextChar"/>
        </w:rPr>
        <w:t xml:space="preserve">. The content of the GOLD </w:t>
      </w:r>
      <w:r w:rsidR="00774977">
        <w:rPr>
          <w:rStyle w:val="BodyTextChar"/>
        </w:rPr>
        <w:t xml:space="preserve">Strategy Report </w:t>
      </w:r>
      <w:r w:rsidRPr="003E2B15">
        <w:rPr>
          <w:rStyle w:val="BodyTextChar"/>
        </w:rPr>
        <w:t>and COPD-X guidelines regarding these agents has been cross-referenced to determine why this has occurred. Of the agents that are PBS</w:t>
      </w:r>
      <w:r>
        <w:rPr>
          <w:rStyle w:val="BodyTextChar"/>
        </w:rPr>
        <w:t xml:space="preserve"> </w:t>
      </w:r>
      <w:r w:rsidRPr="003E2B15">
        <w:rPr>
          <w:rStyle w:val="BodyTextChar"/>
        </w:rPr>
        <w:t>listed, they all either have a Restricted Benefit for asthma treatment, or they have an unrestricted PBS listing with a TGA indication for asthma</w:t>
      </w:r>
      <w:r>
        <w:rPr>
          <w:rStyle w:val="BodyTextChar"/>
        </w:rPr>
        <w:t xml:space="preserve">. Several of the agents are PBS </w:t>
      </w:r>
      <w:r w:rsidRPr="003E2B15">
        <w:rPr>
          <w:rStyle w:val="BodyTextChar"/>
        </w:rPr>
        <w:t>listed as part of a FDC for COPD, but are not approved or listed for monotherapy. Some agents are listed in the guidelines as possible COPD treatments, but the guidelines recommend against using them under certain circumstances; for example, long term ICS monotherapy. These agents may be being used off-label in COPD, or they could be being used in ACOS patients</w:t>
      </w:r>
      <w:r w:rsidRPr="00B92CC9">
        <w:t>.</w:t>
      </w:r>
      <w:bookmarkStart w:id="173" w:name="_Ref463597901"/>
    </w:p>
    <w:p w14:paraId="4FE11281" w14:textId="77777777" w:rsidR="00D32790" w:rsidRDefault="00D32790" w:rsidP="00D32790">
      <w:pPr>
        <w:keepNext/>
        <w:tabs>
          <w:tab w:val="left" w:pos="1134"/>
        </w:tabs>
        <w:spacing w:before="240" w:after="40" w:line="240" w:lineRule="auto"/>
        <w:ind w:left="1134" w:hanging="1134"/>
        <w:rPr>
          <w:rFonts w:ascii="Arial" w:hAnsi="Arial"/>
          <w:b/>
          <w:iCs/>
          <w:sz w:val="16"/>
          <w:szCs w:val="16"/>
        </w:rPr>
        <w:sectPr w:rsidR="00D32790" w:rsidSect="007A1D58">
          <w:footerReference w:type="default" r:id="rId110"/>
          <w:pgSz w:w="11906" w:h="16838"/>
          <w:pgMar w:top="1134" w:right="1134" w:bottom="1134" w:left="1134" w:header="709" w:footer="709" w:gutter="0"/>
          <w:cols w:space="708"/>
          <w:docGrid w:linePitch="360"/>
        </w:sectPr>
      </w:pPr>
    </w:p>
    <w:p w14:paraId="088FB7CF" w14:textId="77777777" w:rsidR="00D32790" w:rsidRPr="00B92CC9" w:rsidRDefault="00D32790" w:rsidP="009D4A65">
      <w:pPr>
        <w:pStyle w:val="ToR1TableHeader"/>
      </w:pPr>
      <w:bookmarkStart w:id="174" w:name="_Ref466461495"/>
      <w:bookmarkStart w:id="175" w:name="_Toc468034434"/>
      <w:bookmarkStart w:id="176" w:name="_Toc473291179"/>
      <w:bookmarkStart w:id="177" w:name="_Toc486016460"/>
      <w:bookmarkStart w:id="178" w:name="_Toc486017611"/>
      <w:r w:rsidRPr="00B92CC9">
        <w:lastRenderedPageBreak/>
        <w:t xml:space="preserve">Table </w:t>
      </w:r>
      <w:r w:rsidR="00B57A4F">
        <w:t>1</w:t>
      </w:r>
      <w:r>
        <w:t>.</w:t>
      </w:r>
      <w:fldSimple w:instr=" SEQ Table \* ARABIC \s 1 ">
        <w:r w:rsidR="00453EA7">
          <w:rPr>
            <w:noProof/>
          </w:rPr>
          <w:t>9</w:t>
        </w:r>
      </w:fldSimple>
      <w:bookmarkEnd w:id="173"/>
      <w:bookmarkEnd w:id="174"/>
      <w:r w:rsidRPr="00B92CC9">
        <w:tab/>
        <w:t>COPD medications referred to in guidelines that are not PBS</w:t>
      </w:r>
      <w:r>
        <w:t xml:space="preserve"> </w:t>
      </w:r>
      <w:r w:rsidRPr="00B92CC9">
        <w:t>listed or have an unrestricted PBS listing with a non-COPD TGA indication</w:t>
      </w:r>
      <w:bookmarkEnd w:id="175"/>
      <w:bookmarkEnd w:id="176"/>
      <w:bookmarkEnd w:id="177"/>
      <w:bookmarkEnd w:id="1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COPD medications referred to in guidelines that are not PBS listed or have an unrestricted PBS listing with a non-COPD TGA indication"/>
      </w:tblPr>
      <w:tblGrid>
        <w:gridCol w:w="3060"/>
        <w:gridCol w:w="1506"/>
        <w:gridCol w:w="1587"/>
        <w:gridCol w:w="4485"/>
        <w:gridCol w:w="3942"/>
      </w:tblGrid>
      <w:tr w:rsidR="00D32790" w:rsidRPr="00B92CC9" w14:paraId="3B1B8C40" w14:textId="77777777" w:rsidTr="00D51AE3">
        <w:trPr>
          <w:tblHeader/>
        </w:trPr>
        <w:tc>
          <w:tcPr>
            <w:tcW w:w="1049" w:type="pct"/>
            <w:shd w:val="clear" w:color="auto" w:fill="BFBFBF"/>
          </w:tcPr>
          <w:p w14:paraId="0C8B3B9F" w14:textId="77777777" w:rsidR="00D32790" w:rsidRPr="00B92CC9" w:rsidRDefault="00D32790" w:rsidP="00D32790">
            <w:pPr>
              <w:pStyle w:val="01TableHEADINGleftaligned"/>
            </w:pPr>
            <w:r w:rsidRPr="00B92CC9">
              <w:t>Name of active ingredient</w:t>
            </w:r>
          </w:p>
        </w:tc>
        <w:tc>
          <w:tcPr>
            <w:tcW w:w="516" w:type="pct"/>
            <w:shd w:val="clear" w:color="auto" w:fill="BFBFBF"/>
          </w:tcPr>
          <w:p w14:paraId="547AF7CF" w14:textId="77777777" w:rsidR="00D32790" w:rsidRPr="00B92CC9" w:rsidRDefault="00D32790" w:rsidP="00D32790">
            <w:pPr>
              <w:pStyle w:val="01TableHEADINGleftaligned"/>
            </w:pPr>
            <w:r w:rsidRPr="00B92CC9">
              <w:t>Brand name</w:t>
            </w:r>
          </w:p>
        </w:tc>
        <w:tc>
          <w:tcPr>
            <w:tcW w:w="544" w:type="pct"/>
            <w:shd w:val="clear" w:color="auto" w:fill="BFBFBF"/>
          </w:tcPr>
          <w:p w14:paraId="0C81B11F" w14:textId="77777777" w:rsidR="00D32790" w:rsidRPr="00B92CC9" w:rsidRDefault="00D32790" w:rsidP="00D32790">
            <w:pPr>
              <w:pStyle w:val="01TableHEADINGleftaligned"/>
            </w:pPr>
            <w:r w:rsidRPr="00B92CC9">
              <w:t>PBS listing date</w:t>
            </w:r>
          </w:p>
        </w:tc>
        <w:tc>
          <w:tcPr>
            <w:tcW w:w="1538" w:type="pct"/>
            <w:shd w:val="clear" w:color="auto" w:fill="BFBFBF"/>
          </w:tcPr>
          <w:p w14:paraId="66749B78" w14:textId="77777777" w:rsidR="00D32790" w:rsidRPr="00B92CC9" w:rsidRDefault="00D32790" w:rsidP="00D32790">
            <w:pPr>
              <w:pStyle w:val="01TableHEADINGleftaligned"/>
            </w:pPr>
            <w:r w:rsidRPr="00B92CC9">
              <w:t>PBS prescribing restriction or TGA indication</w:t>
            </w:r>
          </w:p>
        </w:tc>
        <w:tc>
          <w:tcPr>
            <w:tcW w:w="1352" w:type="pct"/>
            <w:shd w:val="clear" w:color="auto" w:fill="BFBFBF"/>
          </w:tcPr>
          <w:p w14:paraId="227D470D" w14:textId="77777777" w:rsidR="00D32790" w:rsidRPr="00B92CC9" w:rsidRDefault="00D32790" w:rsidP="00D32790">
            <w:pPr>
              <w:pStyle w:val="01TableHEADINGleftaligned"/>
            </w:pPr>
            <w:r w:rsidRPr="00B92CC9">
              <w:t>Source guideline</w:t>
            </w:r>
            <w:r w:rsidR="00774977">
              <w:t>/report</w:t>
            </w:r>
            <w:r w:rsidRPr="00B92CC9">
              <w:t xml:space="preserve"> and comments</w:t>
            </w:r>
          </w:p>
        </w:tc>
      </w:tr>
      <w:tr w:rsidR="00D32790" w:rsidRPr="00B92CC9" w14:paraId="2F82E7E1" w14:textId="77777777" w:rsidTr="00D51AE3">
        <w:tc>
          <w:tcPr>
            <w:tcW w:w="1049" w:type="pct"/>
            <w:shd w:val="clear" w:color="auto" w:fill="000000"/>
          </w:tcPr>
          <w:p w14:paraId="2AE03484" w14:textId="77777777" w:rsidR="00D32790" w:rsidRPr="00B92CC9" w:rsidRDefault="00D32790" w:rsidP="00D32790">
            <w:pPr>
              <w:pStyle w:val="04Tablesubheading"/>
            </w:pPr>
            <w:r w:rsidRPr="00B92CC9">
              <w:t>LABA</w:t>
            </w:r>
          </w:p>
        </w:tc>
        <w:tc>
          <w:tcPr>
            <w:tcW w:w="516" w:type="pct"/>
            <w:shd w:val="clear" w:color="auto" w:fill="000000"/>
          </w:tcPr>
          <w:p w14:paraId="764B6771" w14:textId="77777777" w:rsidR="00D32790" w:rsidRPr="00B92CC9" w:rsidRDefault="00D32790" w:rsidP="00D32790">
            <w:pPr>
              <w:pStyle w:val="04Tablesubheading"/>
            </w:pPr>
          </w:p>
        </w:tc>
        <w:tc>
          <w:tcPr>
            <w:tcW w:w="544" w:type="pct"/>
            <w:shd w:val="clear" w:color="auto" w:fill="000000"/>
          </w:tcPr>
          <w:p w14:paraId="45CC62CB" w14:textId="77777777" w:rsidR="00D32790" w:rsidRPr="00B92CC9" w:rsidRDefault="00D32790" w:rsidP="00D32790">
            <w:pPr>
              <w:pStyle w:val="04Tablesubheading"/>
            </w:pPr>
          </w:p>
        </w:tc>
        <w:tc>
          <w:tcPr>
            <w:tcW w:w="1538" w:type="pct"/>
            <w:shd w:val="clear" w:color="auto" w:fill="000000"/>
          </w:tcPr>
          <w:p w14:paraId="4CF6F29E" w14:textId="77777777" w:rsidR="00D32790" w:rsidRPr="00B92CC9" w:rsidRDefault="00D32790" w:rsidP="00D32790">
            <w:pPr>
              <w:pStyle w:val="04Tablesubheading"/>
            </w:pPr>
          </w:p>
        </w:tc>
        <w:tc>
          <w:tcPr>
            <w:tcW w:w="1352" w:type="pct"/>
            <w:shd w:val="clear" w:color="auto" w:fill="000000"/>
          </w:tcPr>
          <w:p w14:paraId="38C66E51" w14:textId="77777777" w:rsidR="00D32790" w:rsidRPr="00B92CC9" w:rsidRDefault="00D32790" w:rsidP="00D32790">
            <w:pPr>
              <w:pStyle w:val="04Tablesubheading"/>
            </w:pPr>
          </w:p>
        </w:tc>
      </w:tr>
      <w:tr w:rsidR="00D32790" w:rsidRPr="00B92CC9" w14:paraId="3345F269" w14:textId="77777777" w:rsidTr="00D51AE3">
        <w:tc>
          <w:tcPr>
            <w:tcW w:w="1049" w:type="pct"/>
            <w:shd w:val="clear" w:color="auto" w:fill="auto"/>
          </w:tcPr>
          <w:p w14:paraId="4C065D08" w14:textId="77777777" w:rsidR="00D32790" w:rsidRPr="00B92CC9" w:rsidRDefault="00D32790" w:rsidP="00D32790">
            <w:pPr>
              <w:pStyle w:val="05Tabletext"/>
            </w:pPr>
            <w:r w:rsidRPr="00B92CC9">
              <w:t>Arformoterol</w:t>
            </w:r>
            <w:r w:rsidRPr="00B92CC9">
              <w:rPr>
                <w:vertAlign w:val="superscript"/>
              </w:rPr>
              <w:t>a</w:t>
            </w:r>
          </w:p>
        </w:tc>
        <w:tc>
          <w:tcPr>
            <w:tcW w:w="516" w:type="pct"/>
            <w:shd w:val="clear" w:color="auto" w:fill="auto"/>
          </w:tcPr>
          <w:p w14:paraId="2B2BE1E3" w14:textId="77777777" w:rsidR="00D32790" w:rsidRPr="00B92CC9" w:rsidRDefault="00D32790" w:rsidP="00D32790">
            <w:pPr>
              <w:pStyle w:val="05Tabletext"/>
            </w:pPr>
            <w:r w:rsidRPr="00B92CC9">
              <w:t>N/A</w:t>
            </w:r>
          </w:p>
        </w:tc>
        <w:tc>
          <w:tcPr>
            <w:tcW w:w="544" w:type="pct"/>
            <w:shd w:val="clear" w:color="auto" w:fill="auto"/>
          </w:tcPr>
          <w:p w14:paraId="4D857D1B" w14:textId="77777777" w:rsidR="00D32790" w:rsidRPr="00B92CC9" w:rsidRDefault="00D32790" w:rsidP="00D32790">
            <w:pPr>
              <w:pStyle w:val="05Tabletext"/>
              <w:rPr>
                <w:highlight w:val="yellow"/>
              </w:rPr>
            </w:pPr>
            <w:r w:rsidRPr="00B92CC9">
              <w:t>N/A</w:t>
            </w:r>
          </w:p>
        </w:tc>
        <w:tc>
          <w:tcPr>
            <w:tcW w:w="1538" w:type="pct"/>
            <w:shd w:val="clear" w:color="auto" w:fill="auto"/>
          </w:tcPr>
          <w:p w14:paraId="151D6521" w14:textId="77777777" w:rsidR="00D32790" w:rsidRPr="00B92CC9" w:rsidRDefault="00D32790" w:rsidP="00D32790">
            <w:pPr>
              <w:pStyle w:val="05Tabletext"/>
            </w:pPr>
            <w:r w:rsidRPr="00B92CC9">
              <w:t>Not PBS</w:t>
            </w:r>
            <w:r>
              <w:t xml:space="preserve"> </w:t>
            </w:r>
            <w:r w:rsidRPr="00B92CC9">
              <w:t>listed.</w:t>
            </w:r>
          </w:p>
        </w:tc>
        <w:tc>
          <w:tcPr>
            <w:tcW w:w="1352" w:type="pct"/>
            <w:shd w:val="clear" w:color="auto" w:fill="auto"/>
          </w:tcPr>
          <w:p w14:paraId="23BD612E" w14:textId="77777777" w:rsidR="00D32790" w:rsidRPr="00B92CC9" w:rsidRDefault="00D32790" w:rsidP="00D32790">
            <w:pPr>
              <w:pStyle w:val="05Tabletext"/>
            </w:pPr>
            <w:r w:rsidRPr="00B92CC9">
              <w:t>GOLD</w:t>
            </w:r>
          </w:p>
        </w:tc>
      </w:tr>
      <w:tr w:rsidR="00D32790" w:rsidRPr="00B92CC9" w14:paraId="6E68962B" w14:textId="77777777" w:rsidTr="00D51AE3">
        <w:tc>
          <w:tcPr>
            <w:tcW w:w="1049" w:type="pct"/>
            <w:shd w:val="clear" w:color="auto" w:fill="auto"/>
          </w:tcPr>
          <w:p w14:paraId="1D7171AD" w14:textId="77777777" w:rsidR="00D32790" w:rsidRPr="00B92CC9" w:rsidRDefault="00D32790" w:rsidP="00D32790">
            <w:pPr>
              <w:pStyle w:val="05Tabletext"/>
            </w:pPr>
            <w:r w:rsidRPr="00B92CC9">
              <w:t>Olodaterol</w:t>
            </w:r>
          </w:p>
        </w:tc>
        <w:tc>
          <w:tcPr>
            <w:tcW w:w="516" w:type="pct"/>
            <w:shd w:val="clear" w:color="auto" w:fill="auto"/>
          </w:tcPr>
          <w:p w14:paraId="2422B0EC" w14:textId="77777777" w:rsidR="00D32790" w:rsidRPr="00B92CC9" w:rsidRDefault="00D32790" w:rsidP="00D32790">
            <w:pPr>
              <w:pStyle w:val="05Tabletext"/>
            </w:pPr>
            <w:r w:rsidRPr="00B92CC9">
              <w:t>Striverdi Respimat</w:t>
            </w:r>
          </w:p>
        </w:tc>
        <w:tc>
          <w:tcPr>
            <w:tcW w:w="544" w:type="pct"/>
            <w:shd w:val="clear" w:color="auto" w:fill="auto"/>
          </w:tcPr>
          <w:p w14:paraId="61EA149D" w14:textId="77777777" w:rsidR="00D32790" w:rsidRPr="00B92CC9" w:rsidRDefault="00D32790" w:rsidP="00D32790">
            <w:pPr>
              <w:pStyle w:val="05Tabletext"/>
              <w:rPr>
                <w:highlight w:val="yellow"/>
              </w:rPr>
            </w:pPr>
            <w:r w:rsidRPr="00B92CC9">
              <w:t>N/A</w:t>
            </w:r>
          </w:p>
        </w:tc>
        <w:tc>
          <w:tcPr>
            <w:tcW w:w="1538" w:type="pct"/>
            <w:shd w:val="clear" w:color="auto" w:fill="auto"/>
          </w:tcPr>
          <w:p w14:paraId="6C25C4CB" w14:textId="77777777" w:rsidR="00D32790" w:rsidRPr="00B92CC9" w:rsidRDefault="00D32790" w:rsidP="00D32790">
            <w:pPr>
              <w:pStyle w:val="05Tabletext"/>
            </w:pPr>
            <w:r w:rsidRPr="00B92CC9">
              <w:t>Monotherapy is not PBS listed. Rejected for PBS listing July 2014.</w:t>
            </w:r>
          </w:p>
        </w:tc>
        <w:tc>
          <w:tcPr>
            <w:tcW w:w="1352" w:type="pct"/>
            <w:shd w:val="clear" w:color="auto" w:fill="auto"/>
          </w:tcPr>
          <w:p w14:paraId="7FFB7FF3" w14:textId="77777777" w:rsidR="00D32790" w:rsidRPr="00B92CC9" w:rsidRDefault="00D32790" w:rsidP="00D32790">
            <w:pPr>
              <w:pStyle w:val="05Tabletext"/>
            </w:pPr>
            <w:r w:rsidRPr="00B92CC9">
              <w:t>GOLD</w:t>
            </w:r>
          </w:p>
        </w:tc>
      </w:tr>
      <w:tr w:rsidR="00D32790" w:rsidRPr="00B92CC9" w14:paraId="3C1DEB8F" w14:textId="77777777" w:rsidTr="00D51AE3">
        <w:tc>
          <w:tcPr>
            <w:tcW w:w="1049" w:type="pct"/>
            <w:shd w:val="clear" w:color="auto" w:fill="auto"/>
          </w:tcPr>
          <w:p w14:paraId="3D55EA6E" w14:textId="77777777" w:rsidR="00D32790" w:rsidRPr="00B92CC9" w:rsidRDefault="00D32790" w:rsidP="00D32790">
            <w:pPr>
              <w:pStyle w:val="05Tabletext"/>
            </w:pPr>
            <w:r w:rsidRPr="00B92CC9">
              <w:t>Formoterol or eformoterol</w:t>
            </w:r>
          </w:p>
        </w:tc>
        <w:tc>
          <w:tcPr>
            <w:tcW w:w="516" w:type="pct"/>
            <w:shd w:val="clear" w:color="auto" w:fill="auto"/>
          </w:tcPr>
          <w:p w14:paraId="240F4CB6" w14:textId="77777777" w:rsidR="00D32790" w:rsidRPr="00B92CC9" w:rsidRDefault="00D32790" w:rsidP="00D32790">
            <w:pPr>
              <w:pStyle w:val="05Tabletext"/>
            </w:pPr>
            <w:r w:rsidRPr="00B92CC9">
              <w:t>Foradile</w:t>
            </w:r>
          </w:p>
          <w:p w14:paraId="79FEB848" w14:textId="77777777" w:rsidR="00D32790" w:rsidRPr="00B92CC9" w:rsidRDefault="00D32790" w:rsidP="00D32790">
            <w:pPr>
              <w:pStyle w:val="05Tabletext"/>
            </w:pPr>
            <w:r w:rsidRPr="00B92CC9">
              <w:t>or</w:t>
            </w:r>
          </w:p>
          <w:p w14:paraId="3BF09E03" w14:textId="77777777" w:rsidR="00D32790" w:rsidRPr="00B92CC9" w:rsidRDefault="00D32790" w:rsidP="00D32790">
            <w:pPr>
              <w:pStyle w:val="05Tabletext"/>
            </w:pPr>
            <w:r w:rsidRPr="00B92CC9">
              <w:t>Oxis Turbuhaler</w:t>
            </w:r>
          </w:p>
        </w:tc>
        <w:tc>
          <w:tcPr>
            <w:tcW w:w="544" w:type="pct"/>
            <w:shd w:val="clear" w:color="auto" w:fill="auto"/>
          </w:tcPr>
          <w:p w14:paraId="18EABCAC" w14:textId="77777777" w:rsidR="00D32790" w:rsidRPr="00B92CC9" w:rsidRDefault="00D32790" w:rsidP="00D32790">
            <w:pPr>
              <w:pStyle w:val="05Tabletext"/>
              <w:rPr>
                <w:highlight w:val="yellow"/>
              </w:rPr>
            </w:pPr>
            <w:r w:rsidRPr="00B92CC9">
              <w:t>Pre-2003</w:t>
            </w:r>
          </w:p>
        </w:tc>
        <w:tc>
          <w:tcPr>
            <w:tcW w:w="1538" w:type="pct"/>
            <w:shd w:val="clear" w:color="auto" w:fill="auto"/>
          </w:tcPr>
          <w:p w14:paraId="0054D553" w14:textId="77777777" w:rsidR="00D32790" w:rsidRPr="00B92CC9" w:rsidRDefault="00D32790" w:rsidP="00D32790">
            <w:pPr>
              <w:pStyle w:val="05Tabletext"/>
            </w:pPr>
            <w:r w:rsidRPr="00B92CC9">
              <w:t>Restricted Benefit</w:t>
            </w:r>
          </w:p>
          <w:p w14:paraId="51888587" w14:textId="77777777" w:rsidR="00D32790" w:rsidRPr="00B92CC9" w:rsidRDefault="00D32790" w:rsidP="00D32790">
            <w:pPr>
              <w:pStyle w:val="05Tabletext"/>
            </w:pPr>
            <w:r w:rsidRPr="00B92CC9">
              <w:t>Asthma</w:t>
            </w:r>
          </w:p>
          <w:p w14:paraId="7D77649B" w14:textId="77777777" w:rsidR="00D32790" w:rsidRPr="00B92CC9" w:rsidRDefault="00D32790" w:rsidP="00D32790">
            <w:pPr>
              <w:pStyle w:val="05Tabletext"/>
            </w:pPr>
            <w:r w:rsidRPr="00B92CC9">
              <w:t>Patient must experience frequent episodes of the condition,</w:t>
            </w:r>
          </w:p>
          <w:p w14:paraId="685B915B" w14:textId="77777777" w:rsidR="00D32790" w:rsidRPr="00B92CC9" w:rsidRDefault="00D32790" w:rsidP="00D32790">
            <w:pPr>
              <w:pStyle w:val="05Tabletext"/>
            </w:pPr>
            <w:r w:rsidRPr="00B92CC9">
              <w:t>AND</w:t>
            </w:r>
          </w:p>
          <w:p w14:paraId="1BE4446D" w14:textId="77777777" w:rsidR="00D32790" w:rsidRPr="00B92CC9" w:rsidRDefault="00D32790" w:rsidP="00D32790">
            <w:pPr>
              <w:pStyle w:val="05Tabletext"/>
            </w:pPr>
            <w:r w:rsidRPr="00B92CC9">
              <w:t xml:space="preserve">Patient must be currently receiving treatment with OCS; </w:t>
            </w:r>
          </w:p>
          <w:p w14:paraId="1F21C073" w14:textId="77777777" w:rsidR="00D32790" w:rsidRPr="00B92CC9" w:rsidRDefault="00D32790" w:rsidP="00D32790">
            <w:pPr>
              <w:pStyle w:val="05Tabletext"/>
            </w:pPr>
            <w:r w:rsidRPr="00B92CC9">
              <w:t>OR</w:t>
            </w:r>
          </w:p>
          <w:p w14:paraId="6CE0ADC1" w14:textId="77777777" w:rsidR="00D32790" w:rsidRPr="00B92CC9" w:rsidRDefault="00D32790" w:rsidP="00D32790">
            <w:pPr>
              <w:pStyle w:val="05Tabletext"/>
            </w:pPr>
            <w:r w:rsidRPr="00B92CC9">
              <w:t>Patient must be currently receiving treatment with optimal doses of ICS.</w:t>
            </w:r>
          </w:p>
        </w:tc>
        <w:tc>
          <w:tcPr>
            <w:tcW w:w="1352" w:type="pct"/>
            <w:shd w:val="clear" w:color="auto" w:fill="auto"/>
          </w:tcPr>
          <w:p w14:paraId="0276A4E0" w14:textId="77777777" w:rsidR="00D32790" w:rsidRPr="00B92CC9" w:rsidRDefault="00D32790" w:rsidP="00D32790">
            <w:pPr>
              <w:pStyle w:val="05Tabletext"/>
            </w:pPr>
            <w:r w:rsidRPr="00B92CC9">
              <w:t>GOLD</w:t>
            </w:r>
          </w:p>
          <w:p w14:paraId="1C9FDE40" w14:textId="77777777" w:rsidR="00D32790" w:rsidRPr="00B92CC9" w:rsidRDefault="00D32790" w:rsidP="00D32790">
            <w:pPr>
              <w:pStyle w:val="05Tabletext"/>
            </w:pPr>
            <w:r w:rsidRPr="00B92CC9">
              <w:t>COPD-X: eformoterol used twice daily.</w:t>
            </w:r>
          </w:p>
        </w:tc>
      </w:tr>
      <w:tr w:rsidR="00D32790" w:rsidRPr="00B92CC9" w14:paraId="09D1DD10" w14:textId="77777777" w:rsidTr="00D51AE3">
        <w:tc>
          <w:tcPr>
            <w:tcW w:w="1049" w:type="pct"/>
            <w:shd w:val="clear" w:color="auto" w:fill="auto"/>
          </w:tcPr>
          <w:p w14:paraId="62E2A12B" w14:textId="77777777" w:rsidR="00D32790" w:rsidRPr="00B92CC9" w:rsidRDefault="00D32790" w:rsidP="00D32790">
            <w:pPr>
              <w:pStyle w:val="05Tabletext"/>
            </w:pPr>
            <w:r w:rsidRPr="00B92CC9">
              <w:t>Salmeterol</w:t>
            </w:r>
          </w:p>
        </w:tc>
        <w:tc>
          <w:tcPr>
            <w:tcW w:w="516" w:type="pct"/>
            <w:shd w:val="clear" w:color="auto" w:fill="auto"/>
          </w:tcPr>
          <w:p w14:paraId="2B4DCEC1" w14:textId="77777777" w:rsidR="00D32790" w:rsidRPr="00B92CC9" w:rsidRDefault="00D32790" w:rsidP="00D32790">
            <w:pPr>
              <w:pStyle w:val="05Tabletext"/>
            </w:pPr>
            <w:r w:rsidRPr="00B92CC9">
              <w:t>Serevent Accuhaler</w:t>
            </w:r>
          </w:p>
        </w:tc>
        <w:tc>
          <w:tcPr>
            <w:tcW w:w="544" w:type="pct"/>
            <w:shd w:val="clear" w:color="auto" w:fill="auto"/>
          </w:tcPr>
          <w:p w14:paraId="63019DAD" w14:textId="77777777" w:rsidR="00D32790" w:rsidRPr="00B92CC9" w:rsidRDefault="00D32790" w:rsidP="00D32790">
            <w:pPr>
              <w:pStyle w:val="05Tabletext"/>
              <w:rPr>
                <w:highlight w:val="yellow"/>
              </w:rPr>
            </w:pPr>
            <w:r w:rsidRPr="00B92CC9">
              <w:t>1992</w:t>
            </w:r>
          </w:p>
        </w:tc>
        <w:tc>
          <w:tcPr>
            <w:tcW w:w="1538" w:type="pct"/>
            <w:shd w:val="clear" w:color="auto" w:fill="auto"/>
          </w:tcPr>
          <w:p w14:paraId="500ACE56" w14:textId="77777777" w:rsidR="00D32790" w:rsidRPr="00B92CC9" w:rsidRDefault="00D32790" w:rsidP="00D32790">
            <w:pPr>
              <w:pStyle w:val="05Tabletext"/>
            </w:pPr>
            <w:r w:rsidRPr="00B92CC9">
              <w:t>Restricted Benefit</w:t>
            </w:r>
          </w:p>
          <w:p w14:paraId="499AA6F0" w14:textId="77777777" w:rsidR="00D32790" w:rsidRPr="00B92CC9" w:rsidRDefault="00D32790" w:rsidP="00D32790">
            <w:pPr>
              <w:pStyle w:val="05Tabletext"/>
            </w:pPr>
            <w:r w:rsidRPr="00B92CC9">
              <w:t>Asthma</w:t>
            </w:r>
          </w:p>
          <w:p w14:paraId="4D031C07" w14:textId="77777777" w:rsidR="00D32790" w:rsidRPr="00B92CC9" w:rsidRDefault="00D32790" w:rsidP="00D32790">
            <w:pPr>
              <w:pStyle w:val="05Tabletext"/>
            </w:pPr>
            <w:r w:rsidRPr="00B92CC9">
              <w:t>Patient must experience frequent episodes of the condition,</w:t>
            </w:r>
          </w:p>
          <w:p w14:paraId="0B572664" w14:textId="77777777" w:rsidR="00D32790" w:rsidRPr="00B92CC9" w:rsidRDefault="00D32790" w:rsidP="00D32790">
            <w:pPr>
              <w:pStyle w:val="05Tabletext"/>
            </w:pPr>
            <w:r w:rsidRPr="00B92CC9">
              <w:t>AND</w:t>
            </w:r>
          </w:p>
          <w:p w14:paraId="296888BF" w14:textId="77777777" w:rsidR="00D32790" w:rsidRPr="00B92CC9" w:rsidRDefault="00D32790" w:rsidP="00D32790">
            <w:pPr>
              <w:pStyle w:val="05Tabletext"/>
            </w:pPr>
            <w:r w:rsidRPr="00B92CC9">
              <w:t xml:space="preserve">Patient must be currently receiving treatment with OCS; </w:t>
            </w:r>
          </w:p>
          <w:p w14:paraId="2A52C6A1" w14:textId="77777777" w:rsidR="00D32790" w:rsidRPr="00B92CC9" w:rsidRDefault="00D32790" w:rsidP="00D32790">
            <w:pPr>
              <w:pStyle w:val="05Tabletext"/>
            </w:pPr>
            <w:r w:rsidRPr="00B92CC9">
              <w:t>OR</w:t>
            </w:r>
          </w:p>
          <w:p w14:paraId="449ACDA7" w14:textId="77777777" w:rsidR="00D32790" w:rsidRPr="00B92CC9" w:rsidRDefault="00D32790" w:rsidP="00D32790">
            <w:pPr>
              <w:pStyle w:val="05Tabletext"/>
            </w:pPr>
            <w:r w:rsidRPr="00B92CC9">
              <w:t>Patient must be currently receiving treatment with optimal doses of ICS.</w:t>
            </w:r>
          </w:p>
        </w:tc>
        <w:tc>
          <w:tcPr>
            <w:tcW w:w="1352" w:type="pct"/>
            <w:shd w:val="clear" w:color="auto" w:fill="auto"/>
          </w:tcPr>
          <w:p w14:paraId="01D05E3B" w14:textId="77777777" w:rsidR="00D32790" w:rsidRPr="00B92CC9" w:rsidRDefault="00D32790" w:rsidP="00D32790">
            <w:pPr>
              <w:pStyle w:val="05Tabletext"/>
            </w:pPr>
            <w:r w:rsidRPr="00B92CC9">
              <w:t>GOLD</w:t>
            </w:r>
          </w:p>
          <w:p w14:paraId="31BBB9C1" w14:textId="77777777" w:rsidR="00D32790" w:rsidRPr="00B92CC9" w:rsidRDefault="00D32790" w:rsidP="00D32790">
            <w:pPr>
              <w:pStyle w:val="05Tabletext"/>
            </w:pPr>
            <w:r w:rsidRPr="00B92CC9">
              <w:t>COPD-X: salmeterol used twice daily.</w:t>
            </w:r>
          </w:p>
        </w:tc>
      </w:tr>
      <w:tr w:rsidR="00D32790" w:rsidRPr="00B92CC9" w14:paraId="0B4C68AC" w14:textId="77777777" w:rsidTr="00D51AE3">
        <w:tc>
          <w:tcPr>
            <w:tcW w:w="1049" w:type="pct"/>
            <w:shd w:val="clear" w:color="auto" w:fill="auto"/>
          </w:tcPr>
          <w:p w14:paraId="531A5EEA" w14:textId="77777777" w:rsidR="00D32790" w:rsidRPr="00B92CC9" w:rsidRDefault="00D32790" w:rsidP="00D32790">
            <w:pPr>
              <w:pStyle w:val="05Tabletext"/>
            </w:pPr>
            <w:r w:rsidRPr="00B92CC9">
              <w:t>Tulobuterol</w:t>
            </w:r>
          </w:p>
        </w:tc>
        <w:tc>
          <w:tcPr>
            <w:tcW w:w="516" w:type="pct"/>
            <w:shd w:val="clear" w:color="auto" w:fill="auto"/>
          </w:tcPr>
          <w:p w14:paraId="35B82860" w14:textId="77777777" w:rsidR="00D32790" w:rsidRPr="00B92CC9" w:rsidRDefault="00D32790" w:rsidP="00D32790">
            <w:pPr>
              <w:pStyle w:val="05Tabletext"/>
            </w:pPr>
            <w:r w:rsidRPr="00B92CC9">
              <w:t>N/A</w:t>
            </w:r>
          </w:p>
        </w:tc>
        <w:tc>
          <w:tcPr>
            <w:tcW w:w="544" w:type="pct"/>
            <w:shd w:val="clear" w:color="auto" w:fill="auto"/>
          </w:tcPr>
          <w:p w14:paraId="74F1BDE5" w14:textId="77777777" w:rsidR="00D32790" w:rsidRPr="00B92CC9" w:rsidRDefault="00D32790" w:rsidP="00D32790">
            <w:pPr>
              <w:pStyle w:val="05Tabletext"/>
              <w:rPr>
                <w:highlight w:val="yellow"/>
              </w:rPr>
            </w:pPr>
            <w:r w:rsidRPr="00B92CC9">
              <w:t>N/A</w:t>
            </w:r>
          </w:p>
        </w:tc>
        <w:tc>
          <w:tcPr>
            <w:tcW w:w="1538" w:type="pct"/>
            <w:shd w:val="clear" w:color="auto" w:fill="auto"/>
          </w:tcPr>
          <w:p w14:paraId="790EDDEB" w14:textId="77777777" w:rsidR="00D32790" w:rsidRPr="00B92CC9" w:rsidRDefault="00D32790" w:rsidP="00D32790">
            <w:pPr>
              <w:pStyle w:val="05Tabletext"/>
            </w:pPr>
            <w:r w:rsidRPr="00B92CC9">
              <w:t>Not PBS listed.</w:t>
            </w:r>
          </w:p>
        </w:tc>
        <w:tc>
          <w:tcPr>
            <w:tcW w:w="1352" w:type="pct"/>
            <w:shd w:val="clear" w:color="auto" w:fill="auto"/>
          </w:tcPr>
          <w:p w14:paraId="4A647795" w14:textId="77777777" w:rsidR="00D32790" w:rsidRPr="00B92CC9" w:rsidRDefault="00D32790" w:rsidP="00D32790">
            <w:pPr>
              <w:pStyle w:val="05Tabletext"/>
            </w:pPr>
            <w:r w:rsidRPr="00B92CC9">
              <w:t>GOLD</w:t>
            </w:r>
          </w:p>
        </w:tc>
      </w:tr>
      <w:tr w:rsidR="00D32790" w:rsidRPr="00B92CC9" w14:paraId="1817C7D9" w14:textId="77777777" w:rsidTr="00D51AE3">
        <w:tc>
          <w:tcPr>
            <w:tcW w:w="1049" w:type="pct"/>
            <w:shd w:val="clear" w:color="auto" w:fill="000000"/>
          </w:tcPr>
          <w:p w14:paraId="0D584449" w14:textId="77777777" w:rsidR="00D32790" w:rsidRPr="00B92CC9" w:rsidRDefault="00D32790" w:rsidP="00D32790">
            <w:pPr>
              <w:pStyle w:val="04Tablesubheading"/>
            </w:pPr>
            <w:r w:rsidRPr="00B92CC9">
              <w:t>ICS</w:t>
            </w:r>
          </w:p>
        </w:tc>
        <w:tc>
          <w:tcPr>
            <w:tcW w:w="516" w:type="pct"/>
            <w:shd w:val="clear" w:color="auto" w:fill="000000"/>
          </w:tcPr>
          <w:p w14:paraId="0E406809" w14:textId="77777777" w:rsidR="00D32790" w:rsidRPr="00B92CC9" w:rsidRDefault="00D32790" w:rsidP="00D32790">
            <w:pPr>
              <w:pStyle w:val="04Tablesubheading"/>
            </w:pPr>
          </w:p>
        </w:tc>
        <w:tc>
          <w:tcPr>
            <w:tcW w:w="544" w:type="pct"/>
            <w:shd w:val="clear" w:color="auto" w:fill="000000"/>
          </w:tcPr>
          <w:p w14:paraId="57E3C7A2" w14:textId="77777777" w:rsidR="00D32790" w:rsidRPr="00B92CC9" w:rsidRDefault="00D32790" w:rsidP="00D32790">
            <w:pPr>
              <w:pStyle w:val="04Tablesubheading"/>
              <w:rPr>
                <w:highlight w:val="yellow"/>
              </w:rPr>
            </w:pPr>
          </w:p>
        </w:tc>
        <w:tc>
          <w:tcPr>
            <w:tcW w:w="1538" w:type="pct"/>
            <w:shd w:val="clear" w:color="auto" w:fill="000000"/>
          </w:tcPr>
          <w:p w14:paraId="586E6BB0" w14:textId="77777777" w:rsidR="00D32790" w:rsidRPr="00B92CC9" w:rsidRDefault="00D32790" w:rsidP="00D32790">
            <w:pPr>
              <w:pStyle w:val="04Tablesubheading"/>
            </w:pPr>
          </w:p>
        </w:tc>
        <w:tc>
          <w:tcPr>
            <w:tcW w:w="1352" w:type="pct"/>
            <w:shd w:val="clear" w:color="auto" w:fill="000000"/>
          </w:tcPr>
          <w:p w14:paraId="1F2636FA" w14:textId="77777777" w:rsidR="00D32790" w:rsidRPr="00B92CC9" w:rsidRDefault="00D32790" w:rsidP="00D32790">
            <w:pPr>
              <w:pStyle w:val="04Tablesubheading"/>
            </w:pPr>
          </w:p>
        </w:tc>
      </w:tr>
      <w:tr w:rsidR="00D32790" w:rsidRPr="00B92CC9" w14:paraId="1AA7D288" w14:textId="77777777" w:rsidTr="00D51AE3">
        <w:tc>
          <w:tcPr>
            <w:tcW w:w="1049" w:type="pct"/>
            <w:shd w:val="clear" w:color="auto" w:fill="auto"/>
          </w:tcPr>
          <w:p w14:paraId="635A9E0E" w14:textId="77777777" w:rsidR="00D32790" w:rsidRPr="00B92CC9" w:rsidRDefault="00D32790" w:rsidP="00D32790">
            <w:pPr>
              <w:pStyle w:val="05Tabletext"/>
            </w:pPr>
            <w:r w:rsidRPr="00B92CC9">
              <w:t>Beclomethasone</w:t>
            </w:r>
          </w:p>
        </w:tc>
        <w:tc>
          <w:tcPr>
            <w:tcW w:w="516" w:type="pct"/>
            <w:shd w:val="clear" w:color="auto" w:fill="auto"/>
          </w:tcPr>
          <w:p w14:paraId="266E7134" w14:textId="77777777" w:rsidR="00D32790" w:rsidRPr="00B92CC9" w:rsidRDefault="00D32790" w:rsidP="00D32790">
            <w:pPr>
              <w:pStyle w:val="05Tabletext"/>
            </w:pPr>
            <w:r w:rsidRPr="00B92CC9">
              <w:t xml:space="preserve">Unrestricted </w:t>
            </w:r>
          </w:p>
          <w:p w14:paraId="75F9A3DD" w14:textId="77777777" w:rsidR="00D32790" w:rsidRPr="00B92CC9" w:rsidRDefault="00D32790" w:rsidP="00D32790">
            <w:pPr>
              <w:pStyle w:val="05Tabletext"/>
            </w:pPr>
            <w:r w:rsidRPr="00B92CC9">
              <w:t>QVAR</w:t>
            </w:r>
          </w:p>
          <w:p w14:paraId="05105C89" w14:textId="77777777" w:rsidR="00D32790" w:rsidRPr="00B92CC9" w:rsidRDefault="00D32790" w:rsidP="00D32790">
            <w:pPr>
              <w:pStyle w:val="05Tabletext"/>
            </w:pPr>
            <w:r w:rsidRPr="00B92CC9">
              <w:t>Restricted Benefit</w:t>
            </w:r>
          </w:p>
          <w:p w14:paraId="5FBAA200" w14:textId="77777777" w:rsidR="00D32790" w:rsidRPr="00B92CC9" w:rsidRDefault="00D32790" w:rsidP="00D32790">
            <w:pPr>
              <w:pStyle w:val="05Tabletext"/>
            </w:pPr>
            <w:r w:rsidRPr="00B92CC9">
              <w:t>QVAR Autohaler</w:t>
            </w:r>
          </w:p>
        </w:tc>
        <w:tc>
          <w:tcPr>
            <w:tcW w:w="544" w:type="pct"/>
            <w:shd w:val="clear" w:color="auto" w:fill="auto"/>
          </w:tcPr>
          <w:p w14:paraId="15E5B69D" w14:textId="77777777" w:rsidR="00D32790" w:rsidRPr="00B92CC9" w:rsidRDefault="00D32790" w:rsidP="00D32790">
            <w:pPr>
              <w:pStyle w:val="05Tabletext"/>
            </w:pPr>
            <w:r w:rsidRPr="00B92CC9">
              <w:t>Pre-2003</w:t>
            </w:r>
          </w:p>
          <w:p w14:paraId="289B6BFE" w14:textId="77777777" w:rsidR="00D32790" w:rsidRPr="00B92CC9" w:rsidRDefault="00D32790" w:rsidP="00D32790">
            <w:pPr>
              <w:pStyle w:val="05Tabletext"/>
              <w:rPr>
                <w:highlight w:val="yellow"/>
              </w:rPr>
            </w:pPr>
          </w:p>
          <w:p w14:paraId="6D8AC9A2" w14:textId="77777777" w:rsidR="00D32790" w:rsidRPr="00B92CC9" w:rsidRDefault="00D32790" w:rsidP="00D32790">
            <w:pPr>
              <w:pStyle w:val="05Tabletext"/>
              <w:rPr>
                <w:highlight w:val="yellow"/>
              </w:rPr>
            </w:pPr>
            <w:r w:rsidRPr="00B92CC9">
              <w:t>Pre-2003</w:t>
            </w:r>
          </w:p>
        </w:tc>
        <w:tc>
          <w:tcPr>
            <w:tcW w:w="1538" w:type="pct"/>
            <w:shd w:val="clear" w:color="auto" w:fill="auto"/>
          </w:tcPr>
          <w:p w14:paraId="00664E4E" w14:textId="77777777" w:rsidR="00D32790" w:rsidRPr="00B92CC9" w:rsidRDefault="00D32790" w:rsidP="00D32790">
            <w:pPr>
              <w:pStyle w:val="05Tabletext"/>
            </w:pPr>
            <w:r w:rsidRPr="00B92CC9">
              <w:t>Unrestricted</w:t>
            </w:r>
          </w:p>
          <w:p w14:paraId="6FD6C2F3" w14:textId="77777777" w:rsidR="00D32790" w:rsidRPr="00B92CC9" w:rsidRDefault="00D32790" w:rsidP="00D32790">
            <w:pPr>
              <w:pStyle w:val="05Tabletext"/>
            </w:pPr>
            <w:r w:rsidRPr="00B92CC9">
              <w:t>TGA indication: QVAR is indicated for the prophylactic management of asthma.</w:t>
            </w:r>
          </w:p>
          <w:p w14:paraId="1D01E276" w14:textId="77777777" w:rsidR="00D32790" w:rsidRPr="00B92CC9" w:rsidRDefault="00D32790" w:rsidP="00D32790">
            <w:pPr>
              <w:pStyle w:val="05Tabletext"/>
            </w:pPr>
            <w:r w:rsidRPr="00B92CC9">
              <w:t>Restricted Benefit</w:t>
            </w:r>
          </w:p>
          <w:p w14:paraId="6C59863B" w14:textId="77777777" w:rsidR="00D32790" w:rsidRPr="00B92CC9" w:rsidRDefault="00D32790" w:rsidP="00D32790">
            <w:pPr>
              <w:pStyle w:val="05Tabletext"/>
            </w:pPr>
            <w:r w:rsidRPr="00B92CC9">
              <w:t>Asthma</w:t>
            </w:r>
          </w:p>
          <w:p w14:paraId="417F7C92" w14:textId="77777777" w:rsidR="00D32790" w:rsidRPr="00B92CC9" w:rsidRDefault="00D32790" w:rsidP="00D32790">
            <w:pPr>
              <w:pStyle w:val="05Tabletext"/>
            </w:pPr>
            <w:r w:rsidRPr="00B92CC9">
              <w:t>Patient must be unable to achieve co-ordinated use of other metered dose inhalers containing this drug.</w:t>
            </w:r>
          </w:p>
        </w:tc>
        <w:tc>
          <w:tcPr>
            <w:tcW w:w="1352" w:type="pct"/>
            <w:shd w:val="clear" w:color="auto" w:fill="auto"/>
          </w:tcPr>
          <w:p w14:paraId="52DABFAF" w14:textId="77777777" w:rsidR="00D32790" w:rsidRPr="00B92CC9" w:rsidRDefault="00D32790" w:rsidP="00D32790">
            <w:pPr>
              <w:pStyle w:val="05Tabletext"/>
            </w:pPr>
            <w:r w:rsidRPr="00B92CC9">
              <w:t>GOLD: beclomethasone mentioned.</w:t>
            </w:r>
          </w:p>
          <w:p w14:paraId="2CF883D4" w14:textId="77777777" w:rsidR="00D32790" w:rsidRPr="00B92CC9" w:rsidRDefault="00D32790" w:rsidP="00D32790">
            <w:pPr>
              <w:pStyle w:val="05Tabletext"/>
            </w:pPr>
            <w:r w:rsidRPr="00B92CC9">
              <w:rPr>
                <w:u w:val="single"/>
              </w:rPr>
              <w:t xml:space="preserve">Notes from GOLD </w:t>
            </w:r>
            <w:r w:rsidR="00774977">
              <w:rPr>
                <w:u w:val="single"/>
              </w:rPr>
              <w:t>Strategy Report</w:t>
            </w:r>
            <w:r w:rsidRPr="00B92CC9">
              <w:t>:</w:t>
            </w:r>
          </w:p>
          <w:p w14:paraId="54E61B08" w14:textId="77777777" w:rsidR="00D32790" w:rsidRPr="00B92CC9" w:rsidRDefault="00D32790" w:rsidP="00D32790">
            <w:pPr>
              <w:pStyle w:val="05Tabletext"/>
            </w:pPr>
            <w:r w:rsidRPr="00B92CC9">
              <w:t>Long-term monotherapy with ICS is not recommended in COPD because it is less effective than the combination of ICS with LABA.</w:t>
            </w:r>
          </w:p>
        </w:tc>
      </w:tr>
      <w:tr w:rsidR="00D32790" w:rsidRPr="00B92CC9" w14:paraId="02929CDF" w14:textId="77777777" w:rsidTr="00D51AE3">
        <w:tc>
          <w:tcPr>
            <w:tcW w:w="1049" w:type="pct"/>
            <w:shd w:val="clear" w:color="auto" w:fill="auto"/>
          </w:tcPr>
          <w:p w14:paraId="33446FF7" w14:textId="77777777" w:rsidR="00D32790" w:rsidRPr="00B92CC9" w:rsidRDefault="00D32790" w:rsidP="00D32790">
            <w:pPr>
              <w:pStyle w:val="05Tabletext"/>
            </w:pPr>
            <w:r w:rsidRPr="00B92CC9">
              <w:t>Budesonide</w:t>
            </w:r>
          </w:p>
        </w:tc>
        <w:tc>
          <w:tcPr>
            <w:tcW w:w="516" w:type="pct"/>
            <w:shd w:val="clear" w:color="auto" w:fill="auto"/>
          </w:tcPr>
          <w:p w14:paraId="63883849" w14:textId="77777777" w:rsidR="00D32790" w:rsidRPr="00B92CC9" w:rsidRDefault="00D32790" w:rsidP="00D32790">
            <w:pPr>
              <w:pStyle w:val="05Tabletext"/>
            </w:pPr>
            <w:r w:rsidRPr="00B92CC9">
              <w:t xml:space="preserve">Unrestricted </w:t>
            </w:r>
          </w:p>
          <w:p w14:paraId="7BE43563" w14:textId="77777777" w:rsidR="00D32790" w:rsidRPr="00B92CC9" w:rsidRDefault="00D32790" w:rsidP="00D32790">
            <w:pPr>
              <w:pStyle w:val="05Tabletext"/>
            </w:pPr>
            <w:r w:rsidRPr="00B92CC9">
              <w:t>Pulmicort Turbuhaler</w:t>
            </w:r>
          </w:p>
          <w:p w14:paraId="7CE1143E" w14:textId="77777777" w:rsidR="00D32790" w:rsidRPr="00B92CC9" w:rsidRDefault="00D32790" w:rsidP="00D32790">
            <w:pPr>
              <w:pStyle w:val="05Tabletext"/>
            </w:pPr>
            <w:r w:rsidRPr="00B92CC9">
              <w:t>Authority Required (Streamlined)</w:t>
            </w:r>
          </w:p>
          <w:p w14:paraId="61D28356" w14:textId="77777777" w:rsidR="00D32790" w:rsidRPr="00B92CC9" w:rsidRDefault="00D32790" w:rsidP="00D32790">
            <w:pPr>
              <w:pStyle w:val="05Tabletext"/>
            </w:pPr>
            <w:r w:rsidRPr="00B92CC9">
              <w:t>Pulmicort Respules</w:t>
            </w:r>
          </w:p>
        </w:tc>
        <w:tc>
          <w:tcPr>
            <w:tcW w:w="544" w:type="pct"/>
            <w:shd w:val="clear" w:color="auto" w:fill="auto"/>
          </w:tcPr>
          <w:p w14:paraId="64055AF9" w14:textId="77777777" w:rsidR="00D32790" w:rsidRPr="00B92CC9" w:rsidRDefault="00D32790" w:rsidP="00D32790">
            <w:pPr>
              <w:pStyle w:val="05Tabletext"/>
              <w:rPr>
                <w:highlight w:val="yellow"/>
              </w:rPr>
            </w:pPr>
            <w:r w:rsidRPr="00B92CC9">
              <w:t>Pre-2003</w:t>
            </w:r>
          </w:p>
          <w:p w14:paraId="3C7FEF67" w14:textId="77777777" w:rsidR="00D32790" w:rsidRPr="00B92CC9" w:rsidRDefault="00D32790" w:rsidP="00D32790">
            <w:pPr>
              <w:pStyle w:val="05Tabletext"/>
              <w:rPr>
                <w:highlight w:val="yellow"/>
              </w:rPr>
            </w:pPr>
            <w:r w:rsidRPr="00B92CC9">
              <w:t>Pre-2003</w:t>
            </w:r>
          </w:p>
        </w:tc>
        <w:tc>
          <w:tcPr>
            <w:tcW w:w="1538" w:type="pct"/>
            <w:shd w:val="clear" w:color="auto" w:fill="auto"/>
          </w:tcPr>
          <w:p w14:paraId="1310204E" w14:textId="77777777" w:rsidR="00D32790" w:rsidRPr="00B92CC9" w:rsidRDefault="00D32790" w:rsidP="00D32790">
            <w:pPr>
              <w:pStyle w:val="05Tabletext"/>
            </w:pPr>
            <w:r w:rsidRPr="00B92CC9">
              <w:t>Unrestricted</w:t>
            </w:r>
          </w:p>
          <w:p w14:paraId="6CB41AAA" w14:textId="77777777" w:rsidR="00D32790" w:rsidRPr="00B92CC9" w:rsidRDefault="00D32790" w:rsidP="00D32790">
            <w:pPr>
              <w:pStyle w:val="05Tabletext"/>
            </w:pPr>
            <w:r w:rsidRPr="00B92CC9">
              <w:t xml:space="preserve">TGA indication: </w:t>
            </w:r>
          </w:p>
          <w:p w14:paraId="546FCCCA" w14:textId="77777777" w:rsidR="00D32790" w:rsidRPr="00B92CC9" w:rsidRDefault="00D32790" w:rsidP="00D32790">
            <w:pPr>
              <w:pStyle w:val="05Tabletext"/>
            </w:pPr>
            <w:r w:rsidRPr="00B92CC9">
              <w:t>Authority Required (Streamlined)</w:t>
            </w:r>
          </w:p>
          <w:p w14:paraId="601043E9" w14:textId="77777777" w:rsidR="00D32790" w:rsidRPr="00B92CC9" w:rsidRDefault="00D32790" w:rsidP="00D32790">
            <w:pPr>
              <w:pStyle w:val="05Tabletext"/>
            </w:pPr>
            <w:r w:rsidRPr="00B92CC9">
              <w:t>Severe chronic asthma</w:t>
            </w:r>
          </w:p>
          <w:p w14:paraId="6B0A3C60" w14:textId="77777777" w:rsidR="00D32790" w:rsidRPr="00B92CC9" w:rsidRDefault="00D32790" w:rsidP="00D32790">
            <w:pPr>
              <w:pStyle w:val="05Tabletext"/>
            </w:pPr>
            <w:r w:rsidRPr="00B92CC9">
              <w:t>Patient must require long-term steroid therapy,</w:t>
            </w:r>
          </w:p>
          <w:p w14:paraId="02BB1CF3" w14:textId="77777777" w:rsidR="00D32790" w:rsidRPr="00B92CC9" w:rsidRDefault="00D32790" w:rsidP="00D32790">
            <w:pPr>
              <w:pStyle w:val="05Tabletext"/>
            </w:pPr>
            <w:r w:rsidRPr="00B92CC9">
              <w:t>AND</w:t>
            </w:r>
          </w:p>
          <w:p w14:paraId="5F52434F" w14:textId="77777777" w:rsidR="00D32790" w:rsidRPr="00B92CC9" w:rsidRDefault="00D32790" w:rsidP="00D32790">
            <w:pPr>
              <w:pStyle w:val="05Tabletext"/>
            </w:pPr>
            <w:r w:rsidRPr="00B92CC9">
              <w:t>Patient must not be able to use other forms of ICS.</w:t>
            </w:r>
          </w:p>
        </w:tc>
        <w:tc>
          <w:tcPr>
            <w:tcW w:w="1352" w:type="pct"/>
            <w:shd w:val="clear" w:color="auto" w:fill="auto"/>
          </w:tcPr>
          <w:p w14:paraId="71ED0DE8" w14:textId="77777777" w:rsidR="00D32790" w:rsidRPr="00B92CC9" w:rsidRDefault="00D32790" w:rsidP="00D32790">
            <w:pPr>
              <w:pStyle w:val="05Tabletext"/>
            </w:pPr>
            <w:r w:rsidRPr="00B92CC9">
              <w:t>GOLD: budesonide mentioned.</w:t>
            </w:r>
          </w:p>
          <w:p w14:paraId="2E3B76D1" w14:textId="77777777" w:rsidR="00D32790" w:rsidRPr="00B92CC9" w:rsidRDefault="00D32790" w:rsidP="00D32790">
            <w:pPr>
              <w:pStyle w:val="05Tabletext"/>
            </w:pPr>
            <w:r w:rsidRPr="00B92CC9">
              <w:rPr>
                <w:u w:val="single"/>
              </w:rPr>
              <w:t xml:space="preserve">Notes from GOLD </w:t>
            </w:r>
            <w:r w:rsidR="00774977">
              <w:rPr>
                <w:u w:val="single"/>
              </w:rPr>
              <w:t>Strategy Report</w:t>
            </w:r>
            <w:r w:rsidRPr="00B92CC9">
              <w:t>:</w:t>
            </w:r>
          </w:p>
          <w:p w14:paraId="3A49FB61" w14:textId="77777777" w:rsidR="00D32790" w:rsidRPr="00B92CC9" w:rsidRDefault="00D32790" w:rsidP="00D32790">
            <w:pPr>
              <w:pStyle w:val="05Tabletext"/>
            </w:pPr>
            <w:r w:rsidRPr="00B92CC9">
              <w:t>Long-term monotherapy with ICS is not recommended in COPD because it is less effective than the combination of ICS with LABA.</w:t>
            </w:r>
          </w:p>
          <w:p w14:paraId="433D8EB5" w14:textId="77777777" w:rsidR="00D32790" w:rsidRPr="00B92CC9" w:rsidRDefault="00D32790" w:rsidP="00D32790">
            <w:pPr>
              <w:pStyle w:val="06Tabletextspacebefore"/>
            </w:pPr>
            <w:r w:rsidRPr="00B92CC9">
              <w:t>COPD-X: budesonide mentioned.</w:t>
            </w:r>
          </w:p>
          <w:p w14:paraId="2B9880C2" w14:textId="77777777" w:rsidR="00D32790" w:rsidRPr="00B92CC9" w:rsidRDefault="00D32790" w:rsidP="00D32790">
            <w:pPr>
              <w:pStyle w:val="05Tabletext"/>
            </w:pPr>
            <w:r w:rsidRPr="00B92CC9">
              <w:rPr>
                <w:u w:val="single"/>
              </w:rPr>
              <w:t xml:space="preserve">Notes from COPD-X </w:t>
            </w:r>
            <w:r>
              <w:rPr>
                <w:u w:val="single"/>
              </w:rPr>
              <w:t>g</w:t>
            </w:r>
            <w:r w:rsidRPr="00B92CC9">
              <w:rPr>
                <w:u w:val="single"/>
              </w:rPr>
              <w:t>uidelines</w:t>
            </w:r>
            <w:r w:rsidRPr="00B92CC9">
              <w:t>:</w:t>
            </w:r>
          </w:p>
          <w:p w14:paraId="14906580" w14:textId="77777777" w:rsidR="00D32790" w:rsidRPr="00B92CC9" w:rsidRDefault="00D32790" w:rsidP="00D32790">
            <w:pPr>
              <w:pStyle w:val="05Tabletext"/>
            </w:pPr>
            <w:r w:rsidRPr="00B92CC9">
              <w:t xml:space="preserve">ICS should be considered in patients with moderate to </w:t>
            </w:r>
            <w:r w:rsidRPr="00B92CC9">
              <w:lastRenderedPageBreak/>
              <w:t>severe COPD and frequent exacerbations. Budesonide</w:t>
            </w:r>
            <w:r w:rsidRPr="00B92CC9">
              <w:rPr>
                <w:vertAlign w:val="superscript"/>
              </w:rPr>
              <w:t xml:space="preserve"> </w:t>
            </w:r>
            <w:r w:rsidRPr="00B92CC9">
              <w:t>is discussed. The guidelines state that any potential benefits of ICS should be weighed against the potential risks of local oropharyngeal adverse effects and pneumonia.</w:t>
            </w:r>
          </w:p>
        </w:tc>
      </w:tr>
      <w:tr w:rsidR="00D32790" w:rsidRPr="00B92CC9" w14:paraId="6AAC08EF" w14:textId="77777777" w:rsidTr="00D51AE3">
        <w:tc>
          <w:tcPr>
            <w:tcW w:w="1049" w:type="pct"/>
            <w:shd w:val="clear" w:color="auto" w:fill="auto"/>
          </w:tcPr>
          <w:p w14:paraId="4D98C16C" w14:textId="77777777" w:rsidR="00D32790" w:rsidRPr="00B92CC9" w:rsidRDefault="00D32790" w:rsidP="00D32790">
            <w:pPr>
              <w:pStyle w:val="05Tabletext"/>
            </w:pPr>
            <w:r w:rsidRPr="00B92CC9">
              <w:lastRenderedPageBreak/>
              <w:t>Fluticasone</w:t>
            </w:r>
          </w:p>
        </w:tc>
        <w:tc>
          <w:tcPr>
            <w:tcW w:w="516" w:type="pct"/>
            <w:shd w:val="clear" w:color="auto" w:fill="auto"/>
          </w:tcPr>
          <w:p w14:paraId="78411EBB" w14:textId="77777777" w:rsidR="00D32790" w:rsidRPr="00B92CC9" w:rsidRDefault="00D32790" w:rsidP="00D32790">
            <w:pPr>
              <w:pStyle w:val="05Tabletext"/>
            </w:pPr>
            <w:r w:rsidRPr="00B92CC9">
              <w:t>Flixotide Junior Accuhaler</w:t>
            </w:r>
          </w:p>
          <w:p w14:paraId="7544DC40" w14:textId="77777777" w:rsidR="00D32790" w:rsidRPr="00B92CC9" w:rsidRDefault="00D32790" w:rsidP="00D32790">
            <w:pPr>
              <w:pStyle w:val="05Tabletext"/>
            </w:pPr>
            <w:r w:rsidRPr="00B92CC9">
              <w:t>Flixotide Accuhaler</w:t>
            </w:r>
          </w:p>
          <w:p w14:paraId="6DC267E0" w14:textId="77777777" w:rsidR="00D32790" w:rsidRPr="00B92CC9" w:rsidRDefault="00D32790" w:rsidP="00D32790">
            <w:pPr>
              <w:pStyle w:val="05Tabletext"/>
            </w:pPr>
            <w:r w:rsidRPr="00B92CC9">
              <w:t>Flixotide</w:t>
            </w:r>
          </w:p>
          <w:p w14:paraId="5617FA7A" w14:textId="77777777" w:rsidR="00D32790" w:rsidRPr="00B92CC9" w:rsidRDefault="00D32790" w:rsidP="00D32790">
            <w:pPr>
              <w:pStyle w:val="05Tabletext"/>
            </w:pPr>
            <w:r w:rsidRPr="00B92CC9">
              <w:t>Flixotide Junior</w:t>
            </w:r>
          </w:p>
        </w:tc>
        <w:tc>
          <w:tcPr>
            <w:tcW w:w="544" w:type="pct"/>
            <w:shd w:val="clear" w:color="auto" w:fill="auto"/>
          </w:tcPr>
          <w:p w14:paraId="70F10F21" w14:textId="77777777" w:rsidR="00D32790" w:rsidRPr="00B92CC9" w:rsidRDefault="00D32790" w:rsidP="00D32790">
            <w:pPr>
              <w:pStyle w:val="05Tabletext"/>
              <w:rPr>
                <w:highlight w:val="yellow"/>
              </w:rPr>
            </w:pPr>
            <w:r w:rsidRPr="00B92CC9">
              <w:t>1996</w:t>
            </w:r>
          </w:p>
        </w:tc>
        <w:tc>
          <w:tcPr>
            <w:tcW w:w="1538" w:type="pct"/>
            <w:shd w:val="clear" w:color="auto" w:fill="auto"/>
          </w:tcPr>
          <w:p w14:paraId="6ADE6C02" w14:textId="77777777" w:rsidR="00D32790" w:rsidRPr="00B92CC9" w:rsidRDefault="00D32790" w:rsidP="00D32790">
            <w:pPr>
              <w:pStyle w:val="05Tabletext"/>
            </w:pPr>
            <w:r w:rsidRPr="00B92CC9">
              <w:t>Unrestricted</w:t>
            </w:r>
          </w:p>
          <w:p w14:paraId="71E26EDA" w14:textId="77777777" w:rsidR="00D32790" w:rsidRPr="00B92CC9" w:rsidRDefault="00D32790" w:rsidP="00D32790">
            <w:pPr>
              <w:pStyle w:val="05Tabletext"/>
            </w:pPr>
            <w:r w:rsidRPr="00B92CC9">
              <w:t>TGA indication: For use in the prophylactic management of asthma in adults and children of ages 1 year and older.</w:t>
            </w:r>
          </w:p>
        </w:tc>
        <w:tc>
          <w:tcPr>
            <w:tcW w:w="1352" w:type="pct"/>
            <w:shd w:val="clear" w:color="auto" w:fill="auto"/>
          </w:tcPr>
          <w:p w14:paraId="16C39137" w14:textId="77777777" w:rsidR="00D32790" w:rsidRPr="00B92CC9" w:rsidRDefault="00D32790" w:rsidP="00D32790">
            <w:pPr>
              <w:pStyle w:val="05Tabletext"/>
            </w:pPr>
            <w:r w:rsidRPr="00B92CC9">
              <w:t>GOLD: fluticasone mentioned.</w:t>
            </w:r>
          </w:p>
          <w:p w14:paraId="67A6B3BC" w14:textId="77777777" w:rsidR="00D32790" w:rsidRPr="00B92CC9" w:rsidRDefault="00D32790" w:rsidP="00D32790">
            <w:pPr>
              <w:pStyle w:val="05Tabletext"/>
            </w:pPr>
            <w:r w:rsidRPr="00B92CC9">
              <w:rPr>
                <w:u w:val="single"/>
              </w:rPr>
              <w:t xml:space="preserve">Notes from GOLD </w:t>
            </w:r>
            <w:r w:rsidR="00774977">
              <w:rPr>
                <w:u w:val="single"/>
              </w:rPr>
              <w:t>Strategy Report</w:t>
            </w:r>
            <w:r w:rsidRPr="00B92CC9">
              <w:t>:</w:t>
            </w:r>
          </w:p>
          <w:p w14:paraId="014A1B74" w14:textId="77777777" w:rsidR="00D32790" w:rsidRPr="00B92CC9" w:rsidRDefault="00D32790" w:rsidP="00D32790">
            <w:pPr>
              <w:pStyle w:val="05Tabletext"/>
            </w:pPr>
            <w:r w:rsidRPr="00B92CC9">
              <w:t>Long-term monotherapy with ICS is not recommended in COPD because it is less effective than the combination of ICS with LABA.</w:t>
            </w:r>
          </w:p>
          <w:p w14:paraId="130BD0B0" w14:textId="77777777" w:rsidR="00D32790" w:rsidRPr="00B92CC9" w:rsidRDefault="00D32790" w:rsidP="00D32790">
            <w:pPr>
              <w:pStyle w:val="06Tabletextspacebefore"/>
            </w:pPr>
            <w:r w:rsidRPr="00B92CC9">
              <w:t>COPD-X: fluticasone mentioned.</w:t>
            </w:r>
          </w:p>
          <w:p w14:paraId="4751B579" w14:textId="77777777" w:rsidR="00D32790" w:rsidRPr="00B92CC9" w:rsidRDefault="00D32790" w:rsidP="00D32790">
            <w:pPr>
              <w:pStyle w:val="05Tabletext"/>
            </w:pPr>
            <w:r w:rsidRPr="00B92CC9">
              <w:rPr>
                <w:u w:val="single"/>
              </w:rPr>
              <w:t xml:space="preserve">Notes from COPD-X </w:t>
            </w:r>
            <w:r>
              <w:rPr>
                <w:u w:val="single"/>
              </w:rPr>
              <w:t>g</w:t>
            </w:r>
            <w:r w:rsidRPr="00B92CC9">
              <w:rPr>
                <w:u w:val="single"/>
              </w:rPr>
              <w:t>uidelines</w:t>
            </w:r>
            <w:r w:rsidRPr="00B92CC9">
              <w:t>:</w:t>
            </w:r>
          </w:p>
          <w:p w14:paraId="24ABB784" w14:textId="77777777" w:rsidR="00D32790" w:rsidRPr="00B92CC9" w:rsidRDefault="00D32790" w:rsidP="00D32790">
            <w:pPr>
              <w:pStyle w:val="05Tabletext"/>
            </w:pPr>
            <w:r w:rsidRPr="00B92CC9">
              <w:t>ICS should be considered in patients with moderate to severe COPD and frequent exacerbations. Fluticasone</w:t>
            </w:r>
            <w:r w:rsidRPr="00B92CC9">
              <w:rPr>
                <w:vertAlign w:val="superscript"/>
              </w:rPr>
              <w:t xml:space="preserve"> </w:t>
            </w:r>
            <w:r w:rsidRPr="00B92CC9">
              <w:t>is discussed. The guidelines state that any potential benefits of ICS should be weighed against the potential risks of local oropharyngeal adverse effects and pneumonia.</w:t>
            </w:r>
          </w:p>
        </w:tc>
      </w:tr>
      <w:tr w:rsidR="00D32790" w:rsidRPr="00B92CC9" w14:paraId="2D494908" w14:textId="77777777" w:rsidTr="00D51AE3">
        <w:tc>
          <w:tcPr>
            <w:tcW w:w="1049" w:type="pct"/>
            <w:shd w:val="clear" w:color="auto" w:fill="000000"/>
          </w:tcPr>
          <w:p w14:paraId="64DFABB0" w14:textId="77777777" w:rsidR="00D32790" w:rsidRPr="00B92CC9" w:rsidRDefault="00D32790" w:rsidP="00D32790">
            <w:pPr>
              <w:pStyle w:val="04Tablesubheading"/>
            </w:pPr>
            <w:r w:rsidRPr="00B92CC9">
              <w:t>ICS/LABA</w:t>
            </w:r>
          </w:p>
        </w:tc>
        <w:tc>
          <w:tcPr>
            <w:tcW w:w="516" w:type="pct"/>
            <w:shd w:val="clear" w:color="auto" w:fill="000000"/>
          </w:tcPr>
          <w:p w14:paraId="73CA6A3B" w14:textId="77777777" w:rsidR="00D32790" w:rsidRPr="00B92CC9" w:rsidRDefault="00D32790" w:rsidP="00D32790">
            <w:pPr>
              <w:pStyle w:val="04Tablesubheading"/>
            </w:pPr>
          </w:p>
        </w:tc>
        <w:tc>
          <w:tcPr>
            <w:tcW w:w="544" w:type="pct"/>
            <w:shd w:val="clear" w:color="auto" w:fill="000000"/>
          </w:tcPr>
          <w:p w14:paraId="375A5DD5" w14:textId="77777777" w:rsidR="00D32790" w:rsidRPr="00B92CC9" w:rsidRDefault="00D32790" w:rsidP="00D32790">
            <w:pPr>
              <w:pStyle w:val="04Tablesubheading"/>
              <w:rPr>
                <w:highlight w:val="yellow"/>
              </w:rPr>
            </w:pPr>
          </w:p>
        </w:tc>
        <w:tc>
          <w:tcPr>
            <w:tcW w:w="1538" w:type="pct"/>
            <w:shd w:val="clear" w:color="auto" w:fill="000000"/>
          </w:tcPr>
          <w:p w14:paraId="20CE8CB9" w14:textId="77777777" w:rsidR="00D32790" w:rsidRPr="00B92CC9" w:rsidRDefault="00D32790" w:rsidP="00D32790">
            <w:pPr>
              <w:pStyle w:val="04Tablesubheading"/>
            </w:pPr>
          </w:p>
        </w:tc>
        <w:tc>
          <w:tcPr>
            <w:tcW w:w="1352" w:type="pct"/>
            <w:shd w:val="clear" w:color="auto" w:fill="000000"/>
          </w:tcPr>
          <w:p w14:paraId="2EF94E9A" w14:textId="77777777" w:rsidR="00D32790" w:rsidRPr="00B92CC9" w:rsidRDefault="00D32790" w:rsidP="00D32790">
            <w:pPr>
              <w:pStyle w:val="04Tablesubheading"/>
            </w:pPr>
          </w:p>
        </w:tc>
      </w:tr>
      <w:tr w:rsidR="00D32790" w:rsidRPr="00B92CC9" w14:paraId="15B56F42" w14:textId="77777777" w:rsidTr="00D51AE3">
        <w:tc>
          <w:tcPr>
            <w:tcW w:w="1049" w:type="pct"/>
            <w:shd w:val="clear" w:color="auto" w:fill="auto"/>
          </w:tcPr>
          <w:p w14:paraId="6F837EA3" w14:textId="77777777" w:rsidR="00D32790" w:rsidRPr="00B92CC9" w:rsidRDefault="00D32790" w:rsidP="00D32790">
            <w:pPr>
              <w:pStyle w:val="05Tabletext"/>
            </w:pPr>
            <w:r w:rsidRPr="00B92CC9">
              <w:t>Beclomethasone/formoterol</w:t>
            </w:r>
          </w:p>
        </w:tc>
        <w:tc>
          <w:tcPr>
            <w:tcW w:w="516" w:type="pct"/>
            <w:shd w:val="clear" w:color="auto" w:fill="auto"/>
          </w:tcPr>
          <w:p w14:paraId="229E1F0A" w14:textId="77777777" w:rsidR="00D32790" w:rsidRPr="00B92CC9" w:rsidRDefault="00D32790" w:rsidP="00D32790">
            <w:pPr>
              <w:pStyle w:val="05Tabletext"/>
            </w:pPr>
            <w:r w:rsidRPr="00B92CC9">
              <w:t>N/A</w:t>
            </w:r>
          </w:p>
        </w:tc>
        <w:tc>
          <w:tcPr>
            <w:tcW w:w="544" w:type="pct"/>
            <w:shd w:val="clear" w:color="auto" w:fill="auto"/>
          </w:tcPr>
          <w:p w14:paraId="271984CC" w14:textId="77777777" w:rsidR="00D32790" w:rsidRPr="00B92CC9" w:rsidRDefault="00D32790" w:rsidP="00D32790">
            <w:pPr>
              <w:pStyle w:val="05Tabletext"/>
              <w:rPr>
                <w:highlight w:val="yellow"/>
              </w:rPr>
            </w:pPr>
            <w:r w:rsidRPr="00B92CC9">
              <w:t>N/A</w:t>
            </w:r>
          </w:p>
        </w:tc>
        <w:tc>
          <w:tcPr>
            <w:tcW w:w="1538" w:type="pct"/>
            <w:shd w:val="clear" w:color="auto" w:fill="auto"/>
          </w:tcPr>
          <w:p w14:paraId="19084880" w14:textId="77777777" w:rsidR="00D32790" w:rsidRPr="00B92CC9" w:rsidRDefault="00D32790" w:rsidP="00D32790">
            <w:pPr>
              <w:pStyle w:val="05Tabletext"/>
              <w:rPr>
                <w:highlight w:val="yellow"/>
              </w:rPr>
            </w:pPr>
            <w:r w:rsidRPr="00B92CC9">
              <w:t>Not PBS listed.</w:t>
            </w:r>
          </w:p>
        </w:tc>
        <w:tc>
          <w:tcPr>
            <w:tcW w:w="1352" w:type="pct"/>
            <w:shd w:val="clear" w:color="auto" w:fill="auto"/>
          </w:tcPr>
          <w:p w14:paraId="6DD2076D" w14:textId="77777777" w:rsidR="00D32790" w:rsidRPr="00B92CC9" w:rsidRDefault="00D32790" w:rsidP="00D32790">
            <w:pPr>
              <w:pStyle w:val="05Tabletext"/>
            </w:pPr>
            <w:r w:rsidRPr="00B92CC9">
              <w:t>GOLD</w:t>
            </w:r>
          </w:p>
          <w:p w14:paraId="2D73D1E4" w14:textId="77777777" w:rsidR="00D32790" w:rsidRPr="00B92CC9" w:rsidRDefault="00D32790" w:rsidP="00D32790">
            <w:pPr>
              <w:pStyle w:val="05Tabletext"/>
            </w:pPr>
            <w:r w:rsidRPr="00B92CC9">
              <w:rPr>
                <w:u w:val="single"/>
              </w:rPr>
              <w:t xml:space="preserve">Notes from GOLD </w:t>
            </w:r>
            <w:r w:rsidR="00774977">
              <w:rPr>
                <w:u w:val="single"/>
              </w:rPr>
              <w:t>Strategy Report</w:t>
            </w:r>
            <w:r w:rsidRPr="00B92CC9">
              <w:t>:</w:t>
            </w:r>
          </w:p>
          <w:p w14:paraId="4F47E3E1" w14:textId="77777777" w:rsidR="00D32790" w:rsidRPr="00B92CC9" w:rsidRDefault="00D32790" w:rsidP="00D32790">
            <w:pPr>
              <w:pStyle w:val="05Tabletext"/>
            </w:pPr>
            <w:r w:rsidRPr="00B92CC9">
              <w:t>Long-term treatment with ICS is recommended for patients with severe and very severe COPD and frequent exacerbations that are not adequately controlled by long-acting bronchodilators.</w:t>
            </w:r>
          </w:p>
          <w:p w14:paraId="13FE1698" w14:textId="77777777" w:rsidR="00D32790" w:rsidRPr="00B92CC9" w:rsidRDefault="00D32790" w:rsidP="00D32790">
            <w:pPr>
              <w:pStyle w:val="06Tabletextspacebefore"/>
            </w:pPr>
            <w:r w:rsidRPr="00B92CC9">
              <w:t>Long-term treatment containing ICS should not be prescribed outside their indications, due to the risk of pneumonia and the possibility of an increased risk of fractures following long-term exposure.</w:t>
            </w:r>
          </w:p>
        </w:tc>
      </w:tr>
      <w:tr w:rsidR="00D32790" w:rsidRPr="00B92CC9" w14:paraId="6D1C9FFE" w14:textId="77777777" w:rsidTr="00D51AE3">
        <w:tc>
          <w:tcPr>
            <w:tcW w:w="1049" w:type="pct"/>
            <w:shd w:val="clear" w:color="auto" w:fill="auto"/>
          </w:tcPr>
          <w:p w14:paraId="6C79E6A1" w14:textId="77777777" w:rsidR="00D32790" w:rsidRPr="00B92CC9" w:rsidRDefault="00D32790" w:rsidP="00D32790">
            <w:pPr>
              <w:pStyle w:val="05Tabletext"/>
            </w:pPr>
            <w:r w:rsidRPr="00B92CC9">
              <w:t>Mometasone/formoterol</w:t>
            </w:r>
          </w:p>
        </w:tc>
        <w:tc>
          <w:tcPr>
            <w:tcW w:w="516" w:type="pct"/>
            <w:shd w:val="clear" w:color="auto" w:fill="auto"/>
          </w:tcPr>
          <w:p w14:paraId="1B919C69" w14:textId="77777777" w:rsidR="00D32790" w:rsidRPr="00B92CC9" w:rsidRDefault="00D32790" w:rsidP="00D32790">
            <w:pPr>
              <w:pStyle w:val="05Tabletext"/>
            </w:pPr>
            <w:r w:rsidRPr="00B92CC9">
              <w:t>N/A</w:t>
            </w:r>
          </w:p>
        </w:tc>
        <w:tc>
          <w:tcPr>
            <w:tcW w:w="544" w:type="pct"/>
            <w:shd w:val="clear" w:color="auto" w:fill="auto"/>
          </w:tcPr>
          <w:p w14:paraId="3C2A2D9B" w14:textId="77777777" w:rsidR="00D32790" w:rsidRPr="00B92CC9" w:rsidRDefault="00D32790" w:rsidP="00D32790">
            <w:pPr>
              <w:pStyle w:val="05Tabletext"/>
              <w:rPr>
                <w:highlight w:val="yellow"/>
              </w:rPr>
            </w:pPr>
            <w:r w:rsidRPr="00B92CC9">
              <w:t>N/A</w:t>
            </w:r>
          </w:p>
        </w:tc>
        <w:tc>
          <w:tcPr>
            <w:tcW w:w="1538" w:type="pct"/>
            <w:shd w:val="clear" w:color="auto" w:fill="auto"/>
          </w:tcPr>
          <w:p w14:paraId="39245565" w14:textId="77777777" w:rsidR="00D32790" w:rsidRPr="00B92CC9" w:rsidRDefault="00D32790" w:rsidP="00D32790">
            <w:pPr>
              <w:pStyle w:val="05Tabletext"/>
              <w:rPr>
                <w:highlight w:val="yellow"/>
              </w:rPr>
            </w:pPr>
            <w:r w:rsidRPr="00B92CC9">
              <w:t>Not PBS listed.</w:t>
            </w:r>
          </w:p>
        </w:tc>
        <w:tc>
          <w:tcPr>
            <w:tcW w:w="1352" w:type="pct"/>
            <w:shd w:val="clear" w:color="auto" w:fill="auto"/>
          </w:tcPr>
          <w:p w14:paraId="41ECE579" w14:textId="77777777" w:rsidR="00D32790" w:rsidRPr="00B92CC9" w:rsidRDefault="00D32790" w:rsidP="00D32790">
            <w:pPr>
              <w:pStyle w:val="05Tabletext"/>
            </w:pPr>
            <w:r w:rsidRPr="00B92CC9">
              <w:t>GOLD</w:t>
            </w:r>
          </w:p>
          <w:p w14:paraId="382C2E5F" w14:textId="77777777" w:rsidR="00D32790" w:rsidRPr="00B92CC9" w:rsidRDefault="00D32790" w:rsidP="00D32790">
            <w:pPr>
              <w:pStyle w:val="05Tabletext"/>
            </w:pPr>
            <w:r w:rsidRPr="00B92CC9">
              <w:rPr>
                <w:u w:val="single"/>
              </w:rPr>
              <w:t xml:space="preserve">Notes from GOLD </w:t>
            </w:r>
            <w:r w:rsidR="00774977">
              <w:rPr>
                <w:u w:val="single"/>
              </w:rPr>
              <w:t>Strategy Report</w:t>
            </w:r>
            <w:r w:rsidRPr="00B92CC9">
              <w:t>:</w:t>
            </w:r>
          </w:p>
          <w:p w14:paraId="11FBBD12" w14:textId="77777777" w:rsidR="00D32790" w:rsidRPr="00B92CC9" w:rsidRDefault="00D32790" w:rsidP="00D32790">
            <w:pPr>
              <w:pStyle w:val="05Tabletext"/>
            </w:pPr>
            <w:r w:rsidRPr="00B92CC9">
              <w:t>Long-term treatment with ICS is recommended for patients with severe and very severe COPD and frequent exacerbations that are not adequately controlled by long-acting bronchodilators.</w:t>
            </w:r>
          </w:p>
          <w:p w14:paraId="019104C1" w14:textId="77777777" w:rsidR="00D32790" w:rsidRDefault="00D32790" w:rsidP="00D32790">
            <w:pPr>
              <w:pStyle w:val="06Tabletextspacebefore"/>
            </w:pPr>
            <w:r w:rsidRPr="00B92CC9">
              <w:t>Long-term treatment containing ICS should not be prescribed outside their indications, due to the risk of pneumonia and the possibility of an increased risk of fractures following long-term exposure.</w:t>
            </w:r>
          </w:p>
          <w:p w14:paraId="33700FD8" w14:textId="77777777" w:rsidR="0031101D" w:rsidRPr="00B92CC9" w:rsidRDefault="0031101D" w:rsidP="00D32790">
            <w:pPr>
              <w:pStyle w:val="06Tabletextspacebefore"/>
            </w:pPr>
          </w:p>
        </w:tc>
      </w:tr>
      <w:tr w:rsidR="00D32790" w:rsidRPr="00B92CC9" w14:paraId="5E7596CB" w14:textId="77777777" w:rsidTr="00D51AE3">
        <w:tc>
          <w:tcPr>
            <w:tcW w:w="1049" w:type="pct"/>
            <w:shd w:val="clear" w:color="auto" w:fill="000000"/>
          </w:tcPr>
          <w:p w14:paraId="7E32C666" w14:textId="77777777" w:rsidR="00D32790" w:rsidRPr="00B92CC9" w:rsidRDefault="00D32790" w:rsidP="00D32790">
            <w:pPr>
              <w:pStyle w:val="04Tablesubheading"/>
            </w:pPr>
            <w:r w:rsidRPr="00B92CC9">
              <w:lastRenderedPageBreak/>
              <w:t>OCS</w:t>
            </w:r>
          </w:p>
        </w:tc>
        <w:tc>
          <w:tcPr>
            <w:tcW w:w="516" w:type="pct"/>
            <w:shd w:val="clear" w:color="auto" w:fill="000000"/>
          </w:tcPr>
          <w:p w14:paraId="7CF227AB" w14:textId="77777777" w:rsidR="00D32790" w:rsidRPr="00B92CC9" w:rsidRDefault="00D32790" w:rsidP="00D32790">
            <w:pPr>
              <w:pStyle w:val="04Tablesubheading"/>
            </w:pPr>
          </w:p>
        </w:tc>
        <w:tc>
          <w:tcPr>
            <w:tcW w:w="544" w:type="pct"/>
            <w:shd w:val="clear" w:color="auto" w:fill="000000"/>
          </w:tcPr>
          <w:p w14:paraId="70E8CB9F" w14:textId="77777777" w:rsidR="00D32790" w:rsidRPr="00B92CC9" w:rsidRDefault="00D32790" w:rsidP="00D32790">
            <w:pPr>
              <w:pStyle w:val="04Tablesubheading"/>
              <w:rPr>
                <w:highlight w:val="yellow"/>
              </w:rPr>
            </w:pPr>
          </w:p>
        </w:tc>
        <w:tc>
          <w:tcPr>
            <w:tcW w:w="1538" w:type="pct"/>
            <w:shd w:val="clear" w:color="auto" w:fill="000000"/>
          </w:tcPr>
          <w:p w14:paraId="2DD88062" w14:textId="77777777" w:rsidR="00D32790" w:rsidRPr="00B92CC9" w:rsidRDefault="00D32790" w:rsidP="00D32790">
            <w:pPr>
              <w:pStyle w:val="04Tablesubheading"/>
              <w:rPr>
                <w:highlight w:val="yellow"/>
              </w:rPr>
            </w:pPr>
          </w:p>
        </w:tc>
        <w:tc>
          <w:tcPr>
            <w:tcW w:w="1352" w:type="pct"/>
            <w:shd w:val="clear" w:color="auto" w:fill="000000"/>
          </w:tcPr>
          <w:p w14:paraId="65C1FF8C" w14:textId="77777777" w:rsidR="00D32790" w:rsidRPr="00B92CC9" w:rsidRDefault="00D32790" w:rsidP="00D32790">
            <w:pPr>
              <w:pStyle w:val="04Tablesubheading"/>
            </w:pPr>
          </w:p>
        </w:tc>
      </w:tr>
      <w:tr w:rsidR="00D32790" w:rsidRPr="00B92CC9" w14:paraId="3F7DFEAC" w14:textId="77777777" w:rsidTr="00D51AE3">
        <w:tc>
          <w:tcPr>
            <w:tcW w:w="1049" w:type="pct"/>
            <w:shd w:val="clear" w:color="auto" w:fill="auto"/>
          </w:tcPr>
          <w:p w14:paraId="6026CA07" w14:textId="77777777" w:rsidR="00D32790" w:rsidRPr="00B92CC9" w:rsidRDefault="00D32790" w:rsidP="00D32790">
            <w:pPr>
              <w:pStyle w:val="05Tabletext"/>
            </w:pPr>
            <w:r w:rsidRPr="00B92CC9">
              <w:t>Prednisone or methylprednisolone</w:t>
            </w:r>
          </w:p>
        </w:tc>
        <w:tc>
          <w:tcPr>
            <w:tcW w:w="516" w:type="pct"/>
            <w:shd w:val="clear" w:color="auto" w:fill="auto"/>
          </w:tcPr>
          <w:p w14:paraId="4B21580B" w14:textId="77777777" w:rsidR="00D32790" w:rsidRPr="00B92CC9" w:rsidRDefault="00D32790" w:rsidP="00D32790">
            <w:pPr>
              <w:pStyle w:val="05Tabletext"/>
            </w:pPr>
            <w:r w:rsidRPr="00B92CC9">
              <w:t>Sone</w:t>
            </w:r>
          </w:p>
        </w:tc>
        <w:tc>
          <w:tcPr>
            <w:tcW w:w="544" w:type="pct"/>
            <w:shd w:val="clear" w:color="auto" w:fill="auto"/>
          </w:tcPr>
          <w:p w14:paraId="593B6E3E" w14:textId="77777777" w:rsidR="00D32790" w:rsidRPr="00B92CC9" w:rsidRDefault="00D32790" w:rsidP="00D32790">
            <w:pPr>
              <w:pStyle w:val="05Tabletext"/>
            </w:pPr>
            <w:r w:rsidRPr="00B92CC9">
              <w:t xml:space="preserve">Prednisone: </w:t>
            </w:r>
          </w:p>
          <w:p w14:paraId="58012EF7" w14:textId="77777777" w:rsidR="00D32790" w:rsidRPr="00B92CC9" w:rsidRDefault="00D32790" w:rsidP="00D32790">
            <w:pPr>
              <w:pStyle w:val="05Tabletext"/>
            </w:pPr>
            <w:r w:rsidRPr="00B92CC9">
              <w:t>Pre-2003</w:t>
            </w:r>
          </w:p>
          <w:p w14:paraId="4073AFE5" w14:textId="77777777" w:rsidR="00D32790" w:rsidRPr="00B92CC9" w:rsidRDefault="00D32790" w:rsidP="00D32790">
            <w:pPr>
              <w:pStyle w:val="06Tabletextspacebefore"/>
            </w:pPr>
            <w:r w:rsidRPr="00B92CC9">
              <w:t>Methylprednisolone:</w:t>
            </w:r>
          </w:p>
          <w:p w14:paraId="312FA8D4" w14:textId="77777777" w:rsidR="00D32790" w:rsidRPr="00B92CC9" w:rsidRDefault="00D32790" w:rsidP="00D32790">
            <w:pPr>
              <w:pStyle w:val="05Tabletext"/>
              <w:rPr>
                <w:highlight w:val="yellow"/>
              </w:rPr>
            </w:pPr>
            <w:r w:rsidRPr="00B92CC9">
              <w:t>N/A</w:t>
            </w:r>
          </w:p>
        </w:tc>
        <w:tc>
          <w:tcPr>
            <w:tcW w:w="1538" w:type="pct"/>
            <w:shd w:val="clear" w:color="auto" w:fill="auto"/>
          </w:tcPr>
          <w:p w14:paraId="0C6C8F2E" w14:textId="77777777" w:rsidR="00D32790" w:rsidRPr="00B92CC9" w:rsidRDefault="00D32790" w:rsidP="00D32790">
            <w:pPr>
              <w:pStyle w:val="05Tabletext"/>
            </w:pPr>
            <w:r w:rsidRPr="00B92CC9">
              <w:t>Prednisone: Unrestricted</w:t>
            </w:r>
          </w:p>
          <w:p w14:paraId="3BBD9A19" w14:textId="77777777" w:rsidR="00D32790" w:rsidRPr="00B92CC9" w:rsidRDefault="00D32790" w:rsidP="00D32790">
            <w:pPr>
              <w:pStyle w:val="05Tabletext"/>
            </w:pPr>
            <w:r w:rsidRPr="00B92CC9">
              <w:t>TGA indication: Wherever corticosteroid therapy is indicated.</w:t>
            </w:r>
          </w:p>
          <w:p w14:paraId="73CD885F" w14:textId="77777777" w:rsidR="00D32790" w:rsidRPr="00B92CC9" w:rsidRDefault="00D32790" w:rsidP="00D32790">
            <w:pPr>
              <w:pStyle w:val="06Tabletextspacebefore"/>
            </w:pPr>
            <w:r w:rsidRPr="00B92CC9">
              <w:t>Methylprednisolone: Not PBS listed in oral formulation.</w:t>
            </w:r>
          </w:p>
        </w:tc>
        <w:tc>
          <w:tcPr>
            <w:tcW w:w="1352" w:type="pct"/>
            <w:shd w:val="clear" w:color="auto" w:fill="auto"/>
          </w:tcPr>
          <w:p w14:paraId="2EF595CE" w14:textId="77777777" w:rsidR="00D32790" w:rsidRPr="00B92CC9" w:rsidRDefault="00D32790" w:rsidP="0031101D">
            <w:pPr>
              <w:pStyle w:val="05Tabletext"/>
              <w:keepNext/>
              <w:keepLines/>
            </w:pPr>
            <w:r w:rsidRPr="00B92CC9">
              <w:t>GOLD: Prednisone and methylprednisolone mentioned.</w:t>
            </w:r>
          </w:p>
          <w:p w14:paraId="1E80CBE4" w14:textId="77777777" w:rsidR="00D32790" w:rsidRPr="00B92CC9" w:rsidRDefault="00D32790" w:rsidP="0031101D">
            <w:pPr>
              <w:pStyle w:val="05Tabletext"/>
              <w:keepNext/>
              <w:keepLines/>
            </w:pPr>
            <w:r w:rsidRPr="00B92CC9">
              <w:rPr>
                <w:u w:val="single"/>
              </w:rPr>
              <w:t xml:space="preserve">Notes from GOLD </w:t>
            </w:r>
            <w:r w:rsidR="00774977">
              <w:rPr>
                <w:u w:val="single"/>
              </w:rPr>
              <w:t>Strategy Report</w:t>
            </w:r>
            <w:r w:rsidRPr="00B92CC9">
              <w:t>:</w:t>
            </w:r>
          </w:p>
          <w:p w14:paraId="4E1AAB51" w14:textId="77777777" w:rsidR="00D32790" w:rsidRPr="00B92CC9" w:rsidRDefault="00D32790" w:rsidP="00D32790">
            <w:pPr>
              <w:pStyle w:val="05Tabletext"/>
            </w:pPr>
            <w:r w:rsidRPr="00B92CC9">
              <w:t>There is no evidence to recommend a short-term therapeutic trial with OCS in patients with COPD to identify those who will respond to ICS or other medications.</w:t>
            </w:r>
          </w:p>
          <w:p w14:paraId="702B12D2" w14:textId="77777777" w:rsidR="00D32790" w:rsidRPr="00B92CC9" w:rsidRDefault="00D32790" w:rsidP="00D32790">
            <w:pPr>
              <w:pStyle w:val="05Tabletext"/>
            </w:pPr>
            <w:r w:rsidRPr="00B92CC9">
              <w:t>Long-term monotherapy with OCS is not recommended in COPD.</w:t>
            </w:r>
          </w:p>
        </w:tc>
      </w:tr>
      <w:tr w:rsidR="00D32790" w:rsidRPr="00B92CC9" w14:paraId="6F7B5EAC" w14:textId="77777777" w:rsidTr="00D51AE3">
        <w:tc>
          <w:tcPr>
            <w:tcW w:w="1049" w:type="pct"/>
            <w:shd w:val="clear" w:color="auto" w:fill="000000"/>
          </w:tcPr>
          <w:p w14:paraId="5F9FD40A" w14:textId="77777777" w:rsidR="00D32790" w:rsidRPr="00B92CC9" w:rsidRDefault="00D32790" w:rsidP="00D32790">
            <w:pPr>
              <w:pStyle w:val="04Tablesubheading"/>
            </w:pPr>
            <w:r w:rsidRPr="00B92CC9">
              <w:t>Methylxanthine</w:t>
            </w:r>
          </w:p>
        </w:tc>
        <w:tc>
          <w:tcPr>
            <w:tcW w:w="516" w:type="pct"/>
            <w:shd w:val="clear" w:color="auto" w:fill="000000"/>
          </w:tcPr>
          <w:p w14:paraId="11966F62" w14:textId="77777777" w:rsidR="00D32790" w:rsidRPr="00B92CC9" w:rsidRDefault="00D32790" w:rsidP="00D32790">
            <w:pPr>
              <w:pStyle w:val="04Tablesubheading"/>
            </w:pPr>
          </w:p>
        </w:tc>
        <w:tc>
          <w:tcPr>
            <w:tcW w:w="544" w:type="pct"/>
            <w:shd w:val="clear" w:color="auto" w:fill="000000"/>
          </w:tcPr>
          <w:p w14:paraId="533BBDB8" w14:textId="77777777" w:rsidR="00D32790" w:rsidRPr="00B92CC9" w:rsidRDefault="00D32790" w:rsidP="00D32790">
            <w:pPr>
              <w:pStyle w:val="04Tablesubheading"/>
              <w:rPr>
                <w:highlight w:val="yellow"/>
              </w:rPr>
            </w:pPr>
          </w:p>
        </w:tc>
        <w:tc>
          <w:tcPr>
            <w:tcW w:w="1538" w:type="pct"/>
            <w:shd w:val="clear" w:color="auto" w:fill="000000"/>
          </w:tcPr>
          <w:p w14:paraId="35EA21BF" w14:textId="77777777" w:rsidR="00D32790" w:rsidRPr="00B92CC9" w:rsidRDefault="00D32790" w:rsidP="00D32790">
            <w:pPr>
              <w:pStyle w:val="04Tablesubheading"/>
            </w:pPr>
          </w:p>
        </w:tc>
        <w:tc>
          <w:tcPr>
            <w:tcW w:w="1352" w:type="pct"/>
            <w:shd w:val="clear" w:color="auto" w:fill="000000"/>
          </w:tcPr>
          <w:p w14:paraId="721D776C" w14:textId="77777777" w:rsidR="00D32790" w:rsidRPr="00B92CC9" w:rsidRDefault="00D32790" w:rsidP="00D32790">
            <w:pPr>
              <w:pStyle w:val="04Tablesubheading"/>
            </w:pPr>
          </w:p>
        </w:tc>
      </w:tr>
      <w:tr w:rsidR="00D32790" w:rsidRPr="00B92CC9" w14:paraId="6ED1AC35" w14:textId="77777777" w:rsidTr="00D51AE3">
        <w:tc>
          <w:tcPr>
            <w:tcW w:w="1049" w:type="pct"/>
            <w:shd w:val="clear" w:color="auto" w:fill="auto"/>
          </w:tcPr>
          <w:p w14:paraId="6AEBD0D0" w14:textId="77777777" w:rsidR="00D32790" w:rsidRPr="00B92CC9" w:rsidRDefault="00D32790" w:rsidP="00D32790">
            <w:pPr>
              <w:pStyle w:val="05Tabletext"/>
            </w:pPr>
            <w:r w:rsidRPr="00B92CC9">
              <w:t>Aminophylline</w:t>
            </w:r>
          </w:p>
        </w:tc>
        <w:tc>
          <w:tcPr>
            <w:tcW w:w="516" w:type="pct"/>
            <w:shd w:val="clear" w:color="auto" w:fill="auto"/>
          </w:tcPr>
          <w:p w14:paraId="73B69DCA" w14:textId="77777777" w:rsidR="00D32790" w:rsidRPr="00B92CC9" w:rsidRDefault="00D32790" w:rsidP="00D32790">
            <w:pPr>
              <w:pStyle w:val="05Tabletext"/>
            </w:pPr>
            <w:r w:rsidRPr="00B92CC9">
              <w:t>N/A</w:t>
            </w:r>
          </w:p>
        </w:tc>
        <w:tc>
          <w:tcPr>
            <w:tcW w:w="544" w:type="pct"/>
            <w:shd w:val="clear" w:color="auto" w:fill="auto"/>
          </w:tcPr>
          <w:p w14:paraId="3FD053AE" w14:textId="77777777" w:rsidR="00D32790" w:rsidRPr="00B92CC9" w:rsidRDefault="00D32790" w:rsidP="00D32790">
            <w:pPr>
              <w:pStyle w:val="05Tabletext"/>
              <w:rPr>
                <w:highlight w:val="yellow"/>
              </w:rPr>
            </w:pPr>
            <w:r w:rsidRPr="00B92CC9">
              <w:t>N/A</w:t>
            </w:r>
          </w:p>
        </w:tc>
        <w:tc>
          <w:tcPr>
            <w:tcW w:w="1538" w:type="pct"/>
            <w:shd w:val="clear" w:color="auto" w:fill="auto"/>
          </w:tcPr>
          <w:p w14:paraId="36271972" w14:textId="77777777" w:rsidR="00D32790" w:rsidRPr="00B92CC9" w:rsidRDefault="00D32790" w:rsidP="00D32790">
            <w:pPr>
              <w:pStyle w:val="05Tabletext"/>
              <w:rPr>
                <w:highlight w:val="yellow"/>
              </w:rPr>
            </w:pPr>
            <w:r w:rsidRPr="00B92CC9">
              <w:t>Not PBS listed.</w:t>
            </w:r>
          </w:p>
        </w:tc>
        <w:tc>
          <w:tcPr>
            <w:tcW w:w="1352" w:type="pct"/>
            <w:shd w:val="clear" w:color="auto" w:fill="auto"/>
          </w:tcPr>
          <w:p w14:paraId="1507FF16" w14:textId="77777777" w:rsidR="00D32790" w:rsidRPr="00B92CC9" w:rsidRDefault="00D32790" w:rsidP="00D32790">
            <w:pPr>
              <w:pStyle w:val="05Tabletext"/>
            </w:pPr>
            <w:r w:rsidRPr="00B92CC9">
              <w:t>GOLD</w:t>
            </w:r>
          </w:p>
        </w:tc>
      </w:tr>
      <w:tr w:rsidR="00D32790" w:rsidRPr="00B92CC9" w14:paraId="6FC4D711" w14:textId="77777777" w:rsidTr="00D51AE3">
        <w:tc>
          <w:tcPr>
            <w:tcW w:w="1049" w:type="pct"/>
            <w:shd w:val="clear" w:color="auto" w:fill="auto"/>
          </w:tcPr>
          <w:p w14:paraId="7CC85673" w14:textId="77777777" w:rsidR="00D32790" w:rsidRPr="00B92CC9" w:rsidRDefault="00D32790" w:rsidP="00D32790">
            <w:pPr>
              <w:pStyle w:val="05Tabletext"/>
            </w:pPr>
            <w:r w:rsidRPr="00B92CC9">
              <w:t>Theophylline</w:t>
            </w:r>
          </w:p>
        </w:tc>
        <w:tc>
          <w:tcPr>
            <w:tcW w:w="516" w:type="pct"/>
            <w:shd w:val="clear" w:color="auto" w:fill="auto"/>
          </w:tcPr>
          <w:p w14:paraId="2CA97AE1" w14:textId="77777777" w:rsidR="00D32790" w:rsidRPr="00B92CC9" w:rsidRDefault="00D32790" w:rsidP="00D32790">
            <w:pPr>
              <w:pStyle w:val="05Tabletext"/>
            </w:pPr>
            <w:r w:rsidRPr="00B92CC9">
              <w:t>Nuelin-SR</w:t>
            </w:r>
          </w:p>
        </w:tc>
        <w:tc>
          <w:tcPr>
            <w:tcW w:w="544" w:type="pct"/>
            <w:shd w:val="clear" w:color="auto" w:fill="auto"/>
          </w:tcPr>
          <w:p w14:paraId="7CDBE260" w14:textId="77777777" w:rsidR="00D32790" w:rsidRPr="00B92CC9" w:rsidRDefault="00D32790" w:rsidP="00D32790">
            <w:pPr>
              <w:pStyle w:val="05Tabletext"/>
              <w:rPr>
                <w:highlight w:val="yellow"/>
              </w:rPr>
            </w:pPr>
            <w:r w:rsidRPr="00B92CC9">
              <w:t>Pre-2003</w:t>
            </w:r>
          </w:p>
        </w:tc>
        <w:tc>
          <w:tcPr>
            <w:tcW w:w="1538" w:type="pct"/>
            <w:shd w:val="clear" w:color="auto" w:fill="auto"/>
          </w:tcPr>
          <w:p w14:paraId="1A887882" w14:textId="77777777" w:rsidR="00D32790" w:rsidRPr="00B92CC9" w:rsidRDefault="00D32790" w:rsidP="00D32790">
            <w:pPr>
              <w:pStyle w:val="05Tabletext"/>
            </w:pPr>
            <w:r w:rsidRPr="00B92CC9">
              <w:t>Unrestricted</w:t>
            </w:r>
          </w:p>
          <w:p w14:paraId="0083E1FB" w14:textId="77777777" w:rsidR="00D32790" w:rsidRPr="00B92CC9" w:rsidRDefault="00D32790" w:rsidP="00D32790">
            <w:pPr>
              <w:pStyle w:val="05Tabletext"/>
            </w:pPr>
            <w:r w:rsidRPr="00B92CC9">
              <w:t>TGA indication: For the relief and prophylaxis of reversible bronchospasm associated with bronchial asthma, bronchitis, emphysema and related conditions.</w:t>
            </w:r>
          </w:p>
        </w:tc>
        <w:tc>
          <w:tcPr>
            <w:tcW w:w="1352" w:type="pct"/>
            <w:shd w:val="clear" w:color="auto" w:fill="auto"/>
          </w:tcPr>
          <w:p w14:paraId="5E8109FC" w14:textId="77777777" w:rsidR="00D32790" w:rsidRPr="00B92CC9" w:rsidRDefault="00D32790" w:rsidP="00D32790">
            <w:pPr>
              <w:pStyle w:val="05Tabletext"/>
            </w:pPr>
            <w:r w:rsidRPr="00B92CC9">
              <w:t>GOLD: theophylline mentioned as a possible treatment in several patient groups.</w:t>
            </w:r>
          </w:p>
          <w:p w14:paraId="17690468" w14:textId="77777777" w:rsidR="00D32790" w:rsidRPr="00B92CC9" w:rsidRDefault="00D32790" w:rsidP="00D32790">
            <w:pPr>
              <w:pStyle w:val="05Tabletext"/>
            </w:pPr>
            <w:r w:rsidRPr="00B92CC9">
              <w:rPr>
                <w:u w:val="single"/>
              </w:rPr>
              <w:t xml:space="preserve">Notes from GOLD </w:t>
            </w:r>
            <w:r w:rsidR="00774977">
              <w:rPr>
                <w:u w:val="single"/>
              </w:rPr>
              <w:t>Strategy Report</w:t>
            </w:r>
            <w:r w:rsidRPr="00B92CC9">
              <w:t>:</w:t>
            </w:r>
          </w:p>
          <w:p w14:paraId="32DAD263" w14:textId="77777777" w:rsidR="00D32790" w:rsidRPr="00B92CC9" w:rsidRDefault="00D32790" w:rsidP="00D32790">
            <w:pPr>
              <w:pStyle w:val="05Tabletext"/>
            </w:pPr>
            <w:r w:rsidRPr="00B92CC9">
              <w:t>Based on evidence of relatively low efficacy and more side effects, treatment with theophylline is not recommended unless other LABA and LAMA are unavailable or unaffordable.</w:t>
            </w:r>
          </w:p>
          <w:p w14:paraId="0FC5FA2F" w14:textId="77777777" w:rsidR="00D32790" w:rsidRPr="00B92CC9" w:rsidRDefault="00D32790" w:rsidP="00D32790">
            <w:pPr>
              <w:pStyle w:val="06Tabletextspacebefore"/>
            </w:pPr>
            <w:r w:rsidRPr="00B92CC9">
              <w:t>NICE pathyway (2016): refers to theophylline.</w:t>
            </w:r>
          </w:p>
          <w:p w14:paraId="391B84DD" w14:textId="77777777" w:rsidR="00D32790" w:rsidRPr="00B92CC9" w:rsidRDefault="00D32790" w:rsidP="00D32790">
            <w:pPr>
              <w:pStyle w:val="05Tabletext"/>
            </w:pPr>
            <w:r w:rsidRPr="00B92CC9">
              <w:t xml:space="preserve">COPD-X: </w:t>
            </w:r>
            <w:r w:rsidRPr="00B92CC9">
              <w:rPr>
                <w:u w:val="single"/>
              </w:rPr>
              <w:t>Severe symptoms</w:t>
            </w:r>
            <w:r w:rsidRPr="00B92CC9">
              <w:t xml:space="preserve"> Consider low</w:t>
            </w:r>
            <w:r>
              <w:t>-</w:t>
            </w:r>
            <w:r w:rsidRPr="00B92CC9">
              <w:t>dose theophylline. Theophyllines have gone out of favour in many countries because of their narrow therapeutic index and potential for significant adverse effects.</w:t>
            </w:r>
          </w:p>
        </w:tc>
      </w:tr>
      <w:tr w:rsidR="00D32790" w:rsidRPr="00B92CC9" w14:paraId="32AE538B" w14:textId="77777777" w:rsidTr="00D51AE3">
        <w:tc>
          <w:tcPr>
            <w:tcW w:w="1049" w:type="pct"/>
            <w:shd w:val="clear" w:color="auto" w:fill="000000"/>
          </w:tcPr>
          <w:p w14:paraId="6D7B9DA3" w14:textId="77777777" w:rsidR="00D32790" w:rsidRPr="00B92CC9" w:rsidRDefault="00D32790" w:rsidP="00D32790">
            <w:pPr>
              <w:pStyle w:val="04Tablesubheading"/>
            </w:pPr>
            <w:r w:rsidRPr="00B92CC9">
              <w:t>PDE-4 inhibitor</w:t>
            </w:r>
          </w:p>
        </w:tc>
        <w:tc>
          <w:tcPr>
            <w:tcW w:w="516" w:type="pct"/>
            <w:shd w:val="clear" w:color="auto" w:fill="000000"/>
          </w:tcPr>
          <w:p w14:paraId="3A5B56CC" w14:textId="77777777" w:rsidR="00D32790" w:rsidRPr="00B92CC9" w:rsidRDefault="00D32790" w:rsidP="00D32790">
            <w:pPr>
              <w:pStyle w:val="04Tablesubheading"/>
            </w:pPr>
          </w:p>
        </w:tc>
        <w:tc>
          <w:tcPr>
            <w:tcW w:w="544" w:type="pct"/>
            <w:shd w:val="clear" w:color="auto" w:fill="000000"/>
          </w:tcPr>
          <w:p w14:paraId="5D1DAF31" w14:textId="77777777" w:rsidR="00D32790" w:rsidRPr="00B92CC9" w:rsidRDefault="00D32790" w:rsidP="00D32790">
            <w:pPr>
              <w:pStyle w:val="04Tablesubheading"/>
              <w:rPr>
                <w:highlight w:val="yellow"/>
              </w:rPr>
            </w:pPr>
          </w:p>
        </w:tc>
        <w:tc>
          <w:tcPr>
            <w:tcW w:w="1538" w:type="pct"/>
            <w:shd w:val="clear" w:color="auto" w:fill="000000"/>
          </w:tcPr>
          <w:p w14:paraId="56D6D7E5" w14:textId="77777777" w:rsidR="00D32790" w:rsidRPr="00B92CC9" w:rsidRDefault="00D32790" w:rsidP="00D32790">
            <w:pPr>
              <w:pStyle w:val="04Tablesubheading"/>
              <w:rPr>
                <w:highlight w:val="yellow"/>
              </w:rPr>
            </w:pPr>
          </w:p>
        </w:tc>
        <w:tc>
          <w:tcPr>
            <w:tcW w:w="1352" w:type="pct"/>
            <w:shd w:val="clear" w:color="auto" w:fill="000000"/>
          </w:tcPr>
          <w:p w14:paraId="0B255804" w14:textId="77777777" w:rsidR="00D32790" w:rsidRPr="00B92CC9" w:rsidRDefault="00D32790" w:rsidP="00D32790">
            <w:pPr>
              <w:pStyle w:val="04Tablesubheading"/>
            </w:pPr>
          </w:p>
        </w:tc>
      </w:tr>
      <w:tr w:rsidR="00D32790" w:rsidRPr="00B92CC9" w14:paraId="7C0B365A" w14:textId="77777777" w:rsidTr="00D51AE3">
        <w:tc>
          <w:tcPr>
            <w:tcW w:w="1049" w:type="pct"/>
            <w:shd w:val="clear" w:color="auto" w:fill="auto"/>
          </w:tcPr>
          <w:p w14:paraId="64C7B6EA" w14:textId="77777777" w:rsidR="00D32790" w:rsidRPr="00B92CC9" w:rsidRDefault="00D32790" w:rsidP="00D32790">
            <w:pPr>
              <w:pStyle w:val="05Tabletext"/>
            </w:pPr>
            <w:r w:rsidRPr="00B92CC9">
              <w:t>Roflumilast</w:t>
            </w:r>
          </w:p>
        </w:tc>
        <w:tc>
          <w:tcPr>
            <w:tcW w:w="516" w:type="pct"/>
            <w:shd w:val="clear" w:color="auto" w:fill="auto"/>
          </w:tcPr>
          <w:p w14:paraId="5CC10A6B" w14:textId="77777777" w:rsidR="00D32790" w:rsidRPr="00B92CC9" w:rsidRDefault="00D32790" w:rsidP="00D32790">
            <w:pPr>
              <w:pStyle w:val="05Tabletext"/>
            </w:pPr>
            <w:r w:rsidRPr="00B92CC9">
              <w:t>N/A</w:t>
            </w:r>
          </w:p>
        </w:tc>
        <w:tc>
          <w:tcPr>
            <w:tcW w:w="544" w:type="pct"/>
            <w:shd w:val="clear" w:color="auto" w:fill="auto"/>
          </w:tcPr>
          <w:p w14:paraId="74B99BC9" w14:textId="77777777" w:rsidR="00D32790" w:rsidRPr="00B92CC9" w:rsidRDefault="00D32790" w:rsidP="00D32790">
            <w:pPr>
              <w:pStyle w:val="05Tabletext"/>
              <w:rPr>
                <w:highlight w:val="yellow"/>
              </w:rPr>
            </w:pPr>
            <w:r w:rsidRPr="00B92CC9">
              <w:t>N/A</w:t>
            </w:r>
          </w:p>
        </w:tc>
        <w:tc>
          <w:tcPr>
            <w:tcW w:w="1538" w:type="pct"/>
            <w:shd w:val="clear" w:color="auto" w:fill="auto"/>
          </w:tcPr>
          <w:p w14:paraId="0F9A63F6" w14:textId="77777777" w:rsidR="00D32790" w:rsidRPr="00B92CC9" w:rsidRDefault="00D32790" w:rsidP="00D32790">
            <w:pPr>
              <w:pStyle w:val="05Tabletext"/>
              <w:rPr>
                <w:highlight w:val="yellow"/>
              </w:rPr>
            </w:pPr>
            <w:r w:rsidRPr="00B92CC9">
              <w:t>Not PBS listed.</w:t>
            </w:r>
          </w:p>
        </w:tc>
        <w:tc>
          <w:tcPr>
            <w:tcW w:w="1352" w:type="pct"/>
            <w:shd w:val="clear" w:color="auto" w:fill="auto"/>
          </w:tcPr>
          <w:p w14:paraId="30F9843F" w14:textId="77777777" w:rsidR="00D32790" w:rsidRPr="00B92CC9" w:rsidRDefault="00D32790" w:rsidP="00D32790">
            <w:pPr>
              <w:pStyle w:val="05Tabletext"/>
            </w:pPr>
            <w:r w:rsidRPr="00B92CC9">
              <w:t xml:space="preserve">GOLD </w:t>
            </w:r>
          </w:p>
          <w:p w14:paraId="6F534158" w14:textId="77777777" w:rsidR="00D32790" w:rsidRPr="00B92CC9" w:rsidRDefault="00D32790" w:rsidP="00D32790">
            <w:pPr>
              <w:pStyle w:val="05Tabletext"/>
            </w:pPr>
            <w:r w:rsidRPr="00B92CC9">
              <w:rPr>
                <w:u w:val="single"/>
              </w:rPr>
              <w:t xml:space="preserve">Notes from GOLD </w:t>
            </w:r>
            <w:r w:rsidR="00774977">
              <w:rPr>
                <w:u w:val="single"/>
              </w:rPr>
              <w:t>Strategy Report</w:t>
            </w:r>
            <w:r w:rsidRPr="00B92CC9">
              <w:t>:</w:t>
            </w:r>
          </w:p>
          <w:p w14:paraId="67FED2B7" w14:textId="77777777" w:rsidR="00D32790" w:rsidRPr="00B92CC9" w:rsidRDefault="00D32790" w:rsidP="00D32790">
            <w:pPr>
              <w:pStyle w:val="05Tabletext"/>
            </w:pPr>
            <w:r w:rsidRPr="00B92CC9">
              <w:t>The PDE-4 inhibitor, roflumilast, may also be used to reduce exacerbations for patients with chronic bronchitis, severe and very severe COPD, and frequent exacerbations that are not adequately controlled by LABA and LAMA.</w:t>
            </w:r>
          </w:p>
          <w:p w14:paraId="35E69929" w14:textId="77777777" w:rsidR="00D32790" w:rsidRPr="00B92CC9" w:rsidRDefault="00D32790" w:rsidP="00D32790">
            <w:pPr>
              <w:pStyle w:val="06Tabletextspacebefore"/>
            </w:pPr>
            <w:r w:rsidRPr="00B92CC9">
              <w:t>COPD-X</w:t>
            </w:r>
          </w:p>
          <w:p w14:paraId="6A8E9C33" w14:textId="77777777" w:rsidR="00D32790" w:rsidRPr="00B92CC9" w:rsidRDefault="00D32790" w:rsidP="00D32790">
            <w:pPr>
              <w:pStyle w:val="05Tabletext"/>
            </w:pPr>
            <w:r w:rsidRPr="00B92CC9">
              <w:t>Cilomilast and roflumilast are not currently available in Australia.</w:t>
            </w:r>
          </w:p>
        </w:tc>
      </w:tr>
    </w:tbl>
    <w:p w14:paraId="55311521" w14:textId="77777777" w:rsidR="00D32790" w:rsidRPr="00B92CC9" w:rsidRDefault="00D32790" w:rsidP="00D32790">
      <w:pPr>
        <w:pStyle w:val="10TableorFigurefootnote"/>
      </w:pPr>
      <w:r w:rsidRPr="00B92CC9">
        <w:t>Abbreviations: COPD, chronic obstructive pulmonary disease; GOLD, Global initiative for chronic obstructive lung disease; ICS, inhaled corticosteroid; LABA, long-acting beta-2 agonist; N/A, not applicable; OCS, oral corticosteroid; PDE-4, phosphodiesterase-4; TGA, Therapeutic Goods Administration.</w:t>
      </w:r>
    </w:p>
    <w:p w14:paraId="57046555" w14:textId="77777777" w:rsidR="002A2181" w:rsidRDefault="00D32790" w:rsidP="0011622D">
      <w:pPr>
        <w:pStyle w:val="11TableorFigurefootnotenostick"/>
        <w:sectPr w:rsidR="002A2181" w:rsidSect="0011622D">
          <w:footerReference w:type="default" r:id="rId111"/>
          <w:pgSz w:w="16838" w:h="11906" w:orient="landscape"/>
          <w:pgMar w:top="1134" w:right="1134" w:bottom="1134" w:left="1134" w:header="709" w:footer="709" w:gutter="0"/>
          <w:cols w:space="708"/>
          <w:docGrid w:linePitch="360"/>
        </w:sectPr>
      </w:pPr>
      <w:r w:rsidRPr="00B92CC9">
        <w:rPr>
          <w:b/>
        </w:rPr>
        <w:t>a</w:t>
      </w:r>
      <w:r w:rsidRPr="00B92CC9">
        <w:t xml:space="preserve"> Arformoterol is the R,R en</w:t>
      </w:r>
      <w:r w:rsidR="0011622D">
        <w:t>antiomer of racemic formoterol</w:t>
      </w:r>
    </w:p>
    <w:p w14:paraId="5EB05F9E" w14:textId="77777777" w:rsidR="002A2181" w:rsidRDefault="00D95DD3" w:rsidP="007D6692">
      <w:pPr>
        <w:pStyle w:val="Heading2"/>
        <w:numPr>
          <w:ilvl w:val="0"/>
          <w:numId w:val="0"/>
        </w:numPr>
      </w:pPr>
      <w:bookmarkStart w:id="179" w:name="_Toc486514235"/>
      <w:r>
        <w:lastRenderedPageBreak/>
        <w:t>Attachment A:</w:t>
      </w:r>
      <w:r>
        <w:tab/>
      </w:r>
      <w:r w:rsidR="002A2181">
        <w:t>Bibliography</w:t>
      </w:r>
      <w:bookmarkEnd w:id="179"/>
    </w:p>
    <w:p w14:paraId="2F512643" w14:textId="77777777" w:rsidR="00F66ED5" w:rsidRPr="004831E0" w:rsidRDefault="00F66ED5" w:rsidP="004831E0">
      <w:pPr>
        <w:pStyle w:val="References"/>
      </w:pPr>
      <w:r w:rsidRPr="004831E0">
        <w:t>Abramson MJ, Schattner RL, Sulaiman ND, Del Colle, EA, Aroni R, Thien F. (2012) Accuracy of asthma and COPD diagnosis in Australian general practice: a mixed methods study. Prim Care Respir J. 21:167-73.</w:t>
      </w:r>
    </w:p>
    <w:p w14:paraId="5735A777" w14:textId="77777777" w:rsidR="00F66ED5" w:rsidRPr="004831E0" w:rsidRDefault="00F66ED5" w:rsidP="004831E0">
      <w:pPr>
        <w:pStyle w:val="References"/>
      </w:pPr>
      <w:r w:rsidRPr="004831E0">
        <w:t>Abramson M, Crockett AJ, Dabscheck E, Frith PA, George J, Glasgow N, Jenkins S, McDonald C, McDonald V, McKenzie DK, Wood-Baker R, Yang I, Zwar N, on behalf of Lung Foundation Australia and the Thoracic Society of Australia and New Zealand. The COPD-X Plan: Australian and New Zealand Guidelines for the management of Chronic Obstructive Pulmonary Disease. COPD-X Guidelines – Version 2.42 (June 2015).</w:t>
      </w:r>
    </w:p>
    <w:p w14:paraId="406652E0" w14:textId="77777777" w:rsidR="00691CC9" w:rsidRPr="004831E0" w:rsidRDefault="00691CC9" w:rsidP="004831E0">
      <w:pPr>
        <w:pStyle w:val="References"/>
      </w:pPr>
      <w:r w:rsidRPr="004831E0">
        <w:t xml:space="preserve">Abramson M, Crockett AJ, Dabscheck E, Frith PA, George J, Glasgow N, Jenkins S, McDonald C, McDonald V, McKenzie DK, Wood-Baker R, Yang I, Zwar N, on behalf of Lung Foundation Australia (LFA) and the Thoracic Society of Australia and New Zealand (TSANZ). The COPD-X Plan: Australian and New Zealand Guidelines for the Management of Chronic Obstructive Pulmonary Disease. Version 2.45, March 2016. Available from: http://www.copdx.org.au/. </w:t>
      </w:r>
    </w:p>
    <w:p w14:paraId="308642A1" w14:textId="77777777" w:rsidR="004831E0" w:rsidRPr="004831E0" w:rsidRDefault="004831E0" w:rsidP="004831E0">
      <w:pPr>
        <w:pStyle w:val="References"/>
      </w:pPr>
      <w:r w:rsidRPr="004831E0">
        <w:t xml:space="preserve">Ansari S, Hosseinzadeh H, Dennis S, et al. </w:t>
      </w:r>
      <w:hyperlink r:id="rId112" w:history="1">
        <w:r w:rsidRPr="00BF3F74">
          <w:rPr>
            <w:rStyle w:val="Hyperlink"/>
          </w:rPr>
          <w:t>Patients' perspectives on the impact of a new COPD diagnosis in the face of multimorbidity: a qualitative study</w:t>
        </w:r>
      </w:hyperlink>
      <w:r w:rsidRPr="004831E0">
        <w:t xml:space="preserve">. NPJ Prim Care Respir Med 2014;24:14036.  </w:t>
      </w:r>
    </w:p>
    <w:p w14:paraId="29B6D981" w14:textId="77777777" w:rsidR="00B72CE1" w:rsidRPr="004831E0" w:rsidRDefault="00826B96" w:rsidP="004831E0">
      <w:pPr>
        <w:pStyle w:val="References"/>
      </w:pPr>
      <w:hyperlink r:id="rId113" w:history="1">
        <w:r w:rsidR="00B72CE1" w:rsidRPr="00DD446E">
          <w:rPr>
            <w:rStyle w:val="Hyperlink"/>
          </w:rPr>
          <w:t>Asthma, COPD and asthma-COPD overlap syndrome (ACOS)</w:t>
        </w:r>
      </w:hyperlink>
      <w:r w:rsidR="00B72CE1" w:rsidRPr="004831E0">
        <w:t xml:space="preserve">. Based on the global strategy for asthma management and prevention and the global strategy for the diagnosis, management and prevention of chronic obstructive pulmonary disease. 2015.  2. </w:t>
      </w:r>
    </w:p>
    <w:p w14:paraId="66C2FA7C" w14:textId="77777777" w:rsidR="00B72CE1" w:rsidRPr="004831E0" w:rsidRDefault="00B72CE1" w:rsidP="004831E0">
      <w:pPr>
        <w:pStyle w:val="References"/>
      </w:pPr>
      <w:r w:rsidRPr="004831E0">
        <w:t>Athanazio R. Airway disease: similarities and differences between asthma, COPD and bronchiectasis. Clinics (Sao Paulo). 2012 Nov; 67(11): 1335–1343.</w:t>
      </w:r>
    </w:p>
    <w:p w14:paraId="611051F8" w14:textId="77777777" w:rsidR="00B72CE1" w:rsidRPr="004831E0" w:rsidRDefault="00826B96" w:rsidP="004831E0">
      <w:pPr>
        <w:pStyle w:val="References"/>
      </w:pPr>
      <w:hyperlink r:id="rId114" w:history="1">
        <w:r w:rsidR="00B72CE1" w:rsidRPr="00DD446E">
          <w:rPr>
            <w:rStyle w:val="Hyperlink"/>
          </w:rPr>
          <w:t>Australia</w:t>
        </w:r>
        <w:r w:rsidR="0031101D" w:rsidRPr="00DD446E">
          <w:rPr>
            <w:rStyle w:val="Hyperlink"/>
          </w:rPr>
          <w:t>n</w:t>
        </w:r>
        <w:r w:rsidR="00DD446E" w:rsidRPr="00DD446E">
          <w:rPr>
            <w:rStyle w:val="Hyperlink"/>
          </w:rPr>
          <w:t xml:space="preserve"> Asthma Handbook</w:t>
        </w:r>
      </w:hyperlink>
      <w:r w:rsidR="00DD446E">
        <w:t xml:space="preserve"> v1.2. 2016.</w:t>
      </w:r>
    </w:p>
    <w:p w14:paraId="4A2578A6" w14:textId="77777777" w:rsidR="00F66ED5" w:rsidRPr="004831E0" w:rsidRDefault="00F66ED5" w:rsidP="004831E0">
      <w:pPr>
        <w:pStyle w:val="References"/>
      </w:pPr>
      <w:r w:rsidRPr="004831E0">
        <w:t>Australian Bureau of Statistics (ABS) 2014. Causes of Death, Australia, 2012. Leading cause of death. ABS cat. no. 3303.0. Canberra.</w:t>
      </w:r>
    </w:p>
    <w:p w14:paraId="1A92652E" w14:textId="77777777" w:rsidR="00F66ED5" w:rsidRPr="004831E0" w:rsidRDefault="00F66ED5" w:rsidP="004831E0">
      <w:pPr>
        <w:pStyle w:val="References"/>
      </w:pPr>
      <w:r w:rsidRPr="004831E0">
        <w:t>Australian Centre for Asthma Monitoring (ACAM) 2011. Asthma in Australia 2011. AIHW Asthma Series no. 4. Cat. no. ACM 22. Canberra: AIHW.</w:t>
      </w:r>
    </w:p>
    <w:p w14:paraId="7D404643" w14:textId="77777777" w:rsidR="00F66ED5" w:rsidRPr="004831E0" w:rsidRDefault="00F66ED5" w:rsidP="004831E0">
      <w:pPr>
        <w:pStyle w:val="References"/>
      </w:pPr>
      <w:r w:rsidRPr="004831E0">
        <w:t>Australian Institute of Health and Welfare (AIHW) 2014. Mortality from asthma and COPD in Australia. Cat. no. ACM 30. Canberra.</w:t>
      </w:r>
    </w:p>
    <w:p w14:paraId="25D46D28" w14:textId="77777777" w:rsidR="004831E0" w:rsidRPr="004831E0" w:rsidRDefault="004831E0" w:rsidP="004831E0">
      <w:pPr>
        <w:pStyle w:val="References"/>
      </w:pPr>
      <w:r w:rsidRPr="004831E0">
        <w:t xml:space="preserve">Barnes N, Calverley PM, Kaplan A, et al. </w:t>
      </w:r>
      <w:hyperlink r:id="rId115" w:history="1">
        <w:r w:rsidRPr="00DD446E">
          <w:rPr>
            <w:rStyle w:val="Hyperlink"/>
          </w:rPr>
          <w:t>Chronic obstructive pulmonary disease and exacerbations: patient insights from the global Hidden Depths of COPD survey</w:t>
        </w:r>
      </w:hyperlink>
      <w:r w:rsidRPr="004831E0">
        <w:t xml:space="preserve">. BMC Pulm Med 2013;13:54.  </w:t>
      </w:r>
    </w:p>
    <w:p w14:paraId="616C51E6" w14:textId="77777777" w:rsidR="00B72CE1" w:rsidRPr="004831E0" w:rsidRDefault="00B72CE1" w:rsidP="004831E0">
      <w:pPr>
        <w:pStyle w:val="References"/>
      </w:pPr>
      <w:r w:rsidRPr="004831E0">
        <w:t>Barrecheguren M, Esquinas C and Miravitlles M. The asthma-COPD overlap syndrome: a new entity? COPD Research and Practice 2015 1:8.</w:t>
      </w:r>
    </w:p>
    <w:p w14:paraId="138ED181" w14:textId="77777777" w:rsidR="004831E0" w:rsidRPr="004831E0" w:rsidRDefault="004831E0" w:rsidP="004831E0">
      <w:pPr>
        <w:pStyle w:val="References"/>
        <w:rPr>
          <w:rStyle w:val="Hyperlink"/>
          <w:color w:val="auto"/>
          <w:u w:val="none"/>
        </w:rPr>
      </w:pPr>
      <w:r w:rsidRPr="004831E0">
        <w:t xml:space="preserve">Bereznicki BJ, Peterson GM, Jackson SL, et al. </w:t>
      </w:r>
      <w:hyperlink r:id="rId116" w:history="1">
        <w:r w:rsidRPr="00DD446E">
          <w:rPr>
            <w:rStyle w:val="Hyperlink"/>
          </w:rPr>
          <w:t>Describing drivers of and barriers to persistence with tiotropium in patients with chronic obstructive pulmonary disease: a mixed-methods approach</w:t>
        </w:r>
      </w:hyperlink>
      <w:r w:rsidRPr="004831E0">
        <w:t xml:space="preserve">. Int J Pharm Pract 2015;23:154-7. </w:t>
      </w:r>
    </w:p>
    <w:p w14:paraId="6907F962" w14:textId="77777777" w:rsidR="00F66ED5" w:rsidRPr="004831E0" w:rsidRDefault="00F66ED5" w:rsidP="004831E0">
      <w:pPr>
        <w:pStyle w:val="References"/>
      </w:pPr>
      <w:r w:rsidRPr="004831E0">
        <w:t>Britt H, Miller GC, Henderson J, Bayram C, Valenti L, Harrison C, Pan Y, Wong C, Charles J, Gordon J, Pollack AJ, Chambers T. A decade of Australian general practice activity 2005–06 to 2014–15. General practice series no. 39. Sydney: Sydney University Press, 2015.</w:t>
      </w:r>
    </w:p>
    <w:p w14:paraId="71F7154A" w14:textId="77777777" w:rsidR="00F66ED5" w:rsidRPr="004831E0" w:rsidRDefault="00F66ED5" w:rsidP="004831E0">
      <w:pPr>
        <w:pStyle w:val="References"/>
      </w:pPr>
      <w:r w:rsidRPr="004831E0">
        <w:t>Boulet L-P, Bourbeau J, Skomro R, Gupta S. (2013) Major care gaps in asthma, sleep and chronic obstructive pulmonary disease: A road map for knowledge translation. Can Respir J. 20:265-9.</w:t>
      </w:r>
    </w:p>
    <w:p w14:paraId="2EF8BF48" w14:textId="77777777" w:rsidR="00B72CE1" w:rsidRPr="004831E0" w:rsidRDefault="00B72CE1" w:rsidP="004831E0">
      <w:pPr>
        <w:pStyle w:val="References"/>
      </w:pPr>
      <w:r w:rsidRPr="004831E0">
        <w:t>Criner GJ, Bourbeau J, Diekemper RL, et al (2015). Prevention of acute exacerbations of COPD: American College of Chest Physicians and Canadian Thoracic Society Guideline. Chest 147(4):894-942. NGC:010698</w:t>
      </w:r>
    </w:p>
    <w:p w14:paraId="17CEE954" w14:textId="77777777" w:rsidR="00F66ED5" w:rsidRPr="004831E0" w:rsidRDefault="00F66ED5" w:rsidP="004831E0">
      <w:pPr>
        <w:pStyle w:val="References"/>
      </w:pPr>
      <w:r w:rsidRPr="004831E0">
        <w:t>Global Initiative for Asthma (GINA). Global Strategy for Asthma Management and Prevention, 2015. Available from: www.ginasthma.org.</w:t>
      </w:r>
    </w:p>
    <w:p w14:paraId="77D9E985" w14:textId="77777777" w:rsidR="00691CC9" w:rsidRPr="004831E0" w:rsidRDefault="00691CC9" w:rsidP="004831E0">
      <w:pPr>
        <w:pStyle w:val="References"/>
      </w:pPr>
      <w:r w:rsidRPr="004831E0">
        <w:t>Global Initiative for Chronic Obstructive Lung Disease (GOLD). Global Strategy for the Diagnosis, Management, and Prevention of Chronic Obstructive Pulmonary Disease, 2016. Available from: http://www.goldcopd.com/.</w:t>
      </w:r>
    </w:p>
    <w:p w14:paraId="7DE08162" w14:textId="77777777" w:rsidR="004831E0" w:rsidRPr="004831E0" w:rsidRDefault="004831E0" w:rsidP="004831E0">
      <w:pPr>
        <w:pStyle w:val="References"/>
      </w:pPr>
      <w:r w:rsidRPr="004831E0">
        <w:t xml:space="preserve">Hernandez P, Balter MS, Bourbeau J, et al. </w:t>
      </w:r>
      <w:hyperlink r:id="rId117" w:history="1">
        <w:r w:rsidRPr="00DD446E">
          <w:rPr>
            <w:rStyle w:val="Hyperlink"/>
          </w:rPr>
          <w:t>Canadian practice assessment in chronic obstructive pulmonary disease: respiratory specialist physician perception versus patient reality</w:t>
        </w:r>
      </w:hyperlink>
      <w:r w:rsidRPr="004831E0">
        <w:t xml:space="preserve">. Can Respir J 2013;20:97-105.  </w:t>
      </w:r>
    </w:p>
    <w:p w14:paraId="28D0865D" w14:textId="77777777" w:rsidR="004831E0" w:rsidRPr="004831E0" w:rsidRDefault="004831E0" w:rsidP="004831E0">
      <w:pPr>
        <w:pStyle w:val="References"/>
      </w:pPr>
      <w:r w:rsidRPr="004831E0">
        <w:t xml:space="preserve">Kawata AK, Kleinman L, Harding G, et al. Evaluation of patient preference and willingness to pay for attributes of maintenance medication for chronic obstructive pulmonary disease (COPD). Patient 2014;7:413-26. http://www.ncbi.nlm.nih.gov/pubmed/24890711 </w:t>
      </w:r>
    </w:p>
    <w:p w14:paraId="62BF57B4" w14:textId="77777777" w:rsidR="004831E0" w:rsidRPr="004831E0" w:rsidRDefault="004831E0" w:rsidP="004831E0">
      <w:pPr>
        <w:pStyle w:val="References"/>
      </w:pPr>
      <w:r w:rsidRPr="004831E0">
        <w:t xml:space="preserve">Kessler R, Partridge MR, Miravitlles M, et al. </w:t>
      </w:r>
      <w:hyperlink r:id="rId118" w:history="1">
        <w:r w:rsidRPr="00DD446E">
          <w:rPr>
            <w:rStyle w:val="Hyperlink"/>
          </w:rPr>
          <w:t>Symptom variability in patients with severe COPD: a pan-European cross-sectional study</w:t>
        </w:r>
      </w:hyperlink>
      <w:r w:rsidRPr="004831E0">
        <w:t xml:space="preserve">. Eur Respir J 2011;37:264-72. </w:t>
      </w:r>
    </w:p>
    <w:p w14:paraId="61947DE3" w14:textId="77777777" w:rsidR="004831E0" w:rsidRPr="004831E0" w:rsidRDefault="004831E0" w:rsidP="004831E0">
      <w:pPr>
        <w:pStyle w:val="References"/>
        <w:rPr>
          <w:rStyle w:val="Hyperlink"/>
          <w:color w:val="auto"/>
          <w:u w:val="none"/>
        </w:rPr>
      </w:pPr>
      <w:r w:rsidRPr="004831E0">
        <w:t xml:space="preserve">Khdour MR, Hawwa AF, Kidney JC, et al. </w:t>
      </w:r>
      <w:hyperlink r:id="rId119" w:history="1">
        <w:r w:rsidRPr="00DD446E">
          <w:rPr>
            <w:rStyle w:val="Hyperlink"/>
          </w:rPr>
          <w:t>Potential risk factors for medication non-adherence in patients with chronic obstructive pulmonary disease (COPD)</w:t>
        </w:r>
      </w:hyperlink>
      <w:r w:rsidRPr="004831E0">
        <w:t xml:space="preserve">. Eur J Clin Pharmacol 2012;68:1365-73. </w:t>
      </w:r>
    </w:p>
    <w:p w14:paraId="18AE6414" w14:textId="77777777" w:rsidR="004831E0" w:rsidRPr="004831E0" w:rsidRDefault="004831E0" w:rsidP="004831E0">
      <w:pPr>
        <w:pStyle w:val="References"/>
        <w:rPr>
          <w:rStyle w:val="Hyperlink"/>
          <w:color w:val="auto"/>
          <w:u w:val="none"/>
        </w:rPr>
      </w:pPr>
      <w:r w:rsidRPr="004831E0">
        <w:t xml:space="preserve">Kirby SE, Mutimbe M, Vagholkar S, et al. </w:t>
      </w:r>
      <w:hyperlink r:id="rId120" w:history="1">
        <w:r w:rsidRPr="00DD446E">
          <w:rPr>
            <w:rStyle w:val="Hyperlink"/>
          </w:rPr>
          <w:t>How integrated are services for patients with chronic obstructive pulmonary disease? Perceptions of patients and health care providers</w:t>
        </w:r>
      </w:hyperlink>
      <w:r w:rsidRPr="004831E0">
        <w:t xml:space="preserve">. Aust J Prim Health 2014;20:158-61. </w:t>
      </w:r>
    </w:p>
    <w:p w14:paraId="75421B58" w14:textId="77777777" w:rsidR="004831E0" w:rsidRPr="004831E0" w:rsidRDefault="004831E0" w:rsidP="004831E0">
      <w:pPr>
        <w:pStyle w:val="References"/>
      </w:pPr>
      <w:r w:rsidRPr="004831E0">
        <w:t xml:space="preserve">Landers A, Wiseman R, Pitama S, et al. </w:t>
      </w:r>
      <w:hyperlink r:id="rId121" w:history="1">
        <w:r w:rsidRPr="00DD446E">
          <w:rPr>
            <w:rStyle w:val="Hyperlink"/>
          </w:rPr>
          <w:t>Patient perceptions of severe COPD and transitions towards death: a qualitative study identifying milestones and developing key opportunities</w:t>
        </w:r>
      </w:hyperlink>
      <w:r w:rsidRPr="004831E0">
        <w:t xml:space="preserve">. NPJ Prim Care Respir Med 2015;25:15043.  </w:t>
      </w:r>
    </w:p>
    <w:p w14:paraId="041FF522" w14:textId="77777777" w:rsidR="004831E0" w:rsidRPr="004831E0" w:rsidRDefault="004831E0" w:rsidP="004831E0">
      <w:pPr>
        <w:pStyle w:val="References"/>
      </w:pPr>
      <w:r w:rsidRPr="004831E0">
        <w:t xml:space="preserve">Laforest L, Denis F, Van Ganse E, et al. </w:t>
      </w:r>
      <w:hyperlink r:id="rId122" w:history="1">
        <w:r w:rsidRPr="00DD446E">
          <w:rPr>
            <w:rStyle w:val="Hyperlink"/>
          </w:rPr>
          <w:t>Correlates of adherence to respiratory drugs in COPD patients</w:t>
        </w:r>
      </w:hyperlink>
      <w:r w:rsidRPr="004831E0">
        <w:t xml:space="preserve">. Prim Care Respir J 2010;19:148-54.  </w:t>
      </w:r>
    </w:p>
    <w:p w14:paraId="590BDE0F" w14:textId="77777777" w:rsidR="004831E0" w:rsidRPr="004831E0" w:rsidRDefault="004831E0" w:rsidP="004831E0">
      <w:pPr>
        <w:pStyle w:val="References"/>
      </w:pPr>
      <w:r w:rsidRPr="004831E0">
        <w:lastRenderedPageBreak/>
        <w:t xml:space="preserve">Lindgren S, Storli SL, Wiklund-Gustin L. </w:t>
      </w:r>
      <w:hyperlink r:id="rId123" w:history="1">
        <w:r w:rsidRPr="00DD446E">
          <w:rPr>
            <w:rStyle w:val="Hyperlink"/>
          </w:rPr>
          <w:t>Living in negotiation: patients' experiences of being in the diagnostic process of COPD</w:t>
        </w:r>
      </w:hyperlink>
      <w:r w:rsidRPr="004831E0">
        <w:t xml:space="preserve">. Int J Chron Obstruct Pulmon Dis 2014;9:441-51.  </w:t>
      </w:r>
    </w:p>
    <w:p w14:paraId="3752D4F2" w14:textId="77777777" w:rsidR="00F66ED5" w:rsidRPr="004831E0" w:rsidRDefault="00F66ED5" w:rsidP="004831E0">
      <w:pPr>
        <w:pStyle w:val="References"/>
      </w:pPr>
      <w:r w:rsidRPr="004831E0">
        <w:t>Matheson MC, Abeysena C, Raven JM, Skoric B, Johns DP, Abramson MJ, Walters EH. (2006) How have we been managing chronic obstructive pulmonary disease in Australia? Intern Med J. 36:92-9.</w:t>
      </w:r>
    </w:p>
    <w:p w14:paraId="7FC0062D" w14:textId="77777777" w:rsidR="008A0CFB" w:rsidRPr="004831E0" w:rsidRDefault="008A0CFB" w:rsidP="004831E0">
      <w:pPr>
        <w:pStyle w:val="References"/>
      </w:pPr>
      <w:r w:rsidRPr="004831E0">
        <w:t>Management of Chronic Obstructive Pulmonary Disease Working Group. VA/DoD clinical practice guideline for the management of chronic obstructive pulmonary disease. Washington (DC): Department of Veterans Affairs, Department of Defense; 2014 Dec. 94 p. Originally published 1999</w:t>
      </w:r>
    </w:p>
    <w:p w14:paraId="04B9EA62" w14:textId="77777777" w:rsidR="008A0CFB" w:rsidRPr="004831E0" w:rsidRDefault="008A0CFB" w:rsidP="004831E0">
      <w:pPr>
        <w:pStyle w:val="References"/>
      </w:pPr>
      <w:r w:rsidRPr="004831E0">
        <w:t>Medical Services Commission. Chronic obstructive pulmonary disease (COPD). Victoria (BC): British Columbia Medical Services Commission; 2011 Jan 1. 17 p. NGC:009466</w:t>
      </w:r>
    </w:p>
    <w:p w14:paraId="6B6152CB" w14:textId="77777777" w:rsidR="004831E0" w:rsidRPr="004831E0" w:rsidRDefault="004831E0" w:rsidP="004831E0">
      <w:pPr>
        <w:pStyle w:val="References"/>
      </w:pPr>
      <w:r w:rsidRPr="004831E0">
        <w:t xml:space="preserve">Meis JJ, Bosma CB, Spruit MA, et al. </w:t>
      </w:r>
      <w:hyperlink r:id="rId124" w:history="1">
        <w:r w:rsidRPr="00DD446E">
          <w:rPr>
            <w:rStyle w:val="Hyperlink"/>
          </w:rPr>
          <w:t>A qualitative assessment of COPD patients' experiences of pulmonary rehabilitation and guidance by healthcare professionals</w:t>
        </w:r>
      </w:hyperlink>
      <w:r w:rsidRPr="004831E0">
        <w:t xml:space="preserve">. Respir Med 2014;108:500-10. </w:t>
      </w:r>
    </w:p>
    <w:p w14:paraId="0FB2217F" w14:textId="77777777" w:rsidR="00F66ED5" w:rsidRPr="004831E0" w:rsidRDefault="00F66ED5" w:rsidP="004831E0">
      <w:pPr>
        <w:pStyle w:val="References"/>
        <w:rPr>
          <w:rStyle w:val="Hyperlink"/>
          <w:color w:val="auto"/>
          <w:u w:val="none"/>
        </w:rPr>
      </w:pPr>
      <w:r w:rsidRPr="004831E0">
        <w:t xml:space="preserve">National Health Survey: First Results, 2014-15 – Australia; Table 3.3 Long-term health conditions; available at </w:t>
      </w:r>
      <w:hyperlink r:id="rId125" w:tooltip="This is the hyperlink to the ABS website" w:history="1">
        <w:r w:rsidRPr="004831E0">
          <w:rPr>
            <w:rStyle w:val="Hyperlink"/>
            <w:color w:val="auto"/>
            <w:u w:val="none"/>
          </w:rPr>
          <w:t>http://www.abs.gov.au/ausstats/abs@.nsf/mf/4364.0.55.001</w:t>
        </w:r>
      </w:hyperlink>
    </w:p>
    <w:p w14:paraId="3FBBC068" w14:textId="77777777" w:rsidR="008A0CFB" w:rsidRPr="004831E0" w:rsidRDefault="008A0CFB" w:rsidP="004831E0">
      <w:pPr>
        <w:pStyle w:val="References"/>
      </w:pPr>
      <w:r w:rsidRPr="004831E0">
        <w:t xml:space="preserve">NICE Pathway (2016).  Managing stable COPD. Managing exacerbations of COPD.  </w:t>
      </w:r>
      <w:hyperlink r:id="rId126" w:tooltip="This is the link to the NICE website" w:history="1">
        <w:r w:rsidRPr="004831E0">
          <w:t>http://pathways.nice.org.uk/pathways/chronic-obstructive-pulmonary-disease</w:t>
        </w:r>
      </w:hyperlink>
      <w:r w:rsidRPr="004831E0">
        <w:t xml:space="preserve"> </w:t>
      </w:r>
    </w:p>
    <w:p w14:paraId="20D12342" w14:textId="77777777" w:rsidR="008A0CFB" w:rsidRPr="004831E0" w:rsidRDefault="008A0CFB" w:rsidP="004831E0">
      <w:pPr>
        <w:pStyle w:val="References"/>
      </w:pPr>
      <w:r w:rsidRPr="004831E0">
        <w:t>Qaseem A, Wilt TJ, Weinberger SE, et al. (2011) Diagnosis and management of stable chronic obstructive pulmonary disease: a clinical practice guideline update from the American College of Physicians, American College of Chest Physicians, American Thoracic Society, and European Respiratory Society. Ann Intern Med 2;155(3):179-191. NGC:008641.  Update of 2007 guideline</w:t>
      </w:r>
    </w:p>
    <w:p w14:paraId="12426DC7" w14:textId="77777777" w:rsidR="004831E0" w:rsidRPr="004831E0" w:rsidRDefault="004831E0" w:rsidP="004831E0">
      <w:pPr>
        <w:pStyle w:val="References"/>
      </w:pPr>
      <w:r w:rsidRPr="004831E0">
        <w:t xml:space="preserve">Scott AS, Baltzan MA, Dajczman E, et al. </w:t>
      </w:r>
      <w:hyperlink r:id="rId127" w:history="1">
        <w:r w:rsidRPr="00DD446E">
          <w:rPr>
            <w:rStyle w:val="Hyperlink"/>
          </w:rPr>
          <w:t>Patient knowledge in chronic obstructive pulmonary disease: back to basics</w:t>
        </w:r>
      </w:hyperlink>
      <w:r w:rsidRPr="004831E0">
        <w:t xml:space="preserve">. COPD 2011;8:375-9.  </w:t>
      </w:r>
    </w:p>
    <w:p w14:paraId="197A13C2" w14:textId="77777777" w:rsidR="004831E0" w:rsidRPr="004831E0" w:rsidRDefault="004831E0" w:rsidP="004831E0">
      <w:pPr>
        <w:pStyle w:val="References"/>
      </w:pPr>
      <w:r w:rsidRPr="004831E0">
        <w:t xml:space="preserve">Sharafkhaneh A, Wolf RA, Goodnight S, et al. </w:t>
      </w:r>
      <w:hyperlink r:id="rId128" w:history="1">
        <w:r w:rsidRPr="00DD446E">
          <w:rPr>
            <w:rStyle w:val="Hyperlink"/>
          </w:rPr>
          <w:t>Perceptions and attitudes toward the use of nebulized therapy for COPD: patient and caregiver perspectives</w:t>
        </w:r>
      </w:hyperlink>
      <w:r w:rsidRPr="004831E0">
        <w:t xml:space="preserve">. COPD 2013;10:482-92.  </w:t>
      </w:r>
    </w:p>
    <w:p w14:paraId="7B54B03F" w14:textId="77777777" w:rsidR="00691CC9" w:rsidRPr="004831E0" w:rsidRDefault="00691CC9" w:rsidP="004831E0">
      <w:pPr>
        <w:pStyle w:val="References"/>
      </w:pPr>
      <w:r w:rsidRPr="004831E0">
        <w:t>Sims EJ, Price D. (2012) Spirometry: An essential tool for screening, case-finding, and diagnosis of COPD. Prim Care Respir J. 21:128-30.</w:t>
      </w:r>
    </w:p>
    <w:p w14:paraId="7AFA589E" w14:textId="77777777" w:rsidR="00F66ED5" w:rsidRPr="004831E0" w:rsidRDefault="00F66ED5" w:rsidP="004831E0">
      <w:pPr>
        <w:pStyle w:val="References"/>
      </w:pPr>
      <w:r w:rsidRPr="004831E0">
        <w:t>Toelle BG, Xuan W, Bird TE, Abramson MJ, Atkinson DN, Burton DL, James AL, Jenkins CR, Johns DP, Maguire GP, Musk AW, Walters EH, Wood-Baker R, Hunter ML, Graham BJ, Southwell PJ, Vollmer WM, Buist AS, Marks GB. (2013) Respiratory symptoms and illness in older Australians: the Burden of Obstructive Lung Disease (BOLD) study. Med J Aust. 198: 144-8.</w:t>
      </w:r>
    </w:p>
    <w:p w14:paraId="7126AFCA" w14:textId="77777777" w:rsidR="00F66ED5" w:rsidRPr="004831E0" w:rsidRDefault="00F66ED5" w:rsidP="004831E0">
      <w:pPr>
        <w:pStyle w:val="References"/>
      </w:pPr>
      <w:r w:rsidRPr="004831E0">
        <w:t>Walters JA, Walters EH, Nelson M, Robinson A, Scott J, Turner P, Wood-Baker R. (2011) Factors associated with misdiagnosis of COPD in primary care. Prim Care Respir J. 20:396-402.</w:t>
      </w:r>
    </w:p>
    <w:p w14:paraId="7432C51A" w14:textId="77777777" w:rsidR="004831E0" w:rsidRPr="004831E0" w:rsidRDefault="004831E0" w:rsidP="004831E0">
      <w:pPr>
        <w:pStyle w:val="References"/>
      </w:pPr>
      <w:r w:rsidRPr="004831E0">
        <w:t xml:space="preserve">Williams V, Hardinge M, Ryan S, et al. </w:t>
      </w:r>
      <w:hyperlink r:id="rId129" w:history="1">
        <w:r w:rsidRPr="00DD446E">
          <w:rPr>
            <w:rStyle w:val="Hyperlink"/>
          </w:rPr>
          <w:t>Patients' experience of identifying and managing exacerbations in COPD: a qualitative study</w:t>
        </w:r>
      </w:hyperlink>
      <w:r w:rsidRPr="004831E0">
        <w:t xml:space="preserve">. NPJ Prim Care Respir Med 2014;24:14062.  </w:t>
      </w:r>
    </w:p>
    <w:p w14:paraId="5AC065DD" w14:textId="77777777" w:rsidR="004831E0" w:rsidRPr="004831E0" w:rsidRDefault="004831E0" w:rsidP="004831E0">
      <w:pPr>
        <w:pStyle w:val="References"/>
      </w:pPr>
      <w:r w:rsidRPr="004831E0">
        <w:t xml:space="preserve">Wortz K, Cade A, Menard JR, et al. </w:t>
      </w:r>
      <w:hyperlink r:id="rId130" w:history="1">
        <w:r w:rsidRPr="00DD446E">
          <w:rPr>
            <w:rStyle w:val="Hyperlink"/>
          </w:rPr>
          <w:t>A qualitative study of patients' goals and expectations for self-management of COPD</w:t>
        </w:r>
      </w:hyperlink>
      <w:r w:rsidRPr="004831E0">
        <w:t xml:space="preserve">. Prim Care Respir J 2012;21:384-91.  </w:t>
      </w:r>
    </w:p>
    <w:p w14:paraId="2210AD06" w14:textId="77777777" w:rsidR="00691CC9" w:rsidRPr="004831E0" w:rsidRDefault="00F66ED5" w:rsidP="004831E0">
      <w:pPr>
        <w:pStyle w:val="References"/>
      </w:pPr>
      <w:r w:rsidRPr="004831E0">
        <w:t>Yang IA, Dabscheck E, George J, Jenkins S, McDonald CF, McDonald V, Smith B, Zwar N. The COPD-X Plan: Australian and New Zealand Guidelines for the management of Chronic Obstructive Pulmonary Disease 2016. Version 2.46, June 2016</w:t>
      </w:r>
    </w:p>
    <w:p w14:paraId="74CA7B92" w14:textId="77777777" w:rsidR="004831E0" w:rsidRPr="004831E0" w:rsidRDefault="00F66ED5" w:rsidP="00D51AE3">
      <w:pPr>
        <w:pStyle w:val="References"/>
      </w:pPr>
      <w:r w:rsidRPr="004831E0">
        <w:t>Zwar NA, Marks GB, Hermiz O, Middleton S, Comino EJ, Hasan I, Vagholkar S, Wilson SF. (2011) Predictors of accuracy of diagnosis of chronic obstructive pulmonary disease in general practice. Med J Aust. 195:168-71.</w:t>
      </w:r>
    </w:p>
    <w:sectPr w:rsidR="004831E0" w:rsidRPr="004831E0" w:rsidSect="00D51AE3">
      <w:footerReference w:type="default" r:id="rId13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85982" w14:textId="77777777" w:rsidR="00230404" w:rsidRDefault="00230404" w:rsidP="00DD796F">
      <w:pPr>
        <w:spacing w:before="0" w:line="240" w:lineRule="auto"/>
      </w:pPr>
      <w:r>
        <w:separator/>
      </w:r>
    </w:p>
    <w:p w14:paraId="3A3EA712" w14:textId="77777777" w:rsidR="00230404" w:rsidRDefault="00230404"/>
    <w:p w14:paraId="109C2506" w14:textId="77777777" w:rsidR="00230404" w:rsidRDefault="00230404"/>
  </w:endnote>
  <w:endnote w:type="continuationSeparator" w:id="0">
    <w:p w14:paraId="625A4DD2" w14:textId="77777777" w:rsidR="00230404" w:rsidRDefault="00230404" w:rsidP="00DD796F">
      <w:pPr>
        <w:spacing w:before="0" w:line="240" w:lineRule="auto"/>
      </w:pPr>
      <w:r>
        <w:continuationSeparator/>
      </w:r>
    </w:p>
    <w:p w14:paraId="3D6856D1" w14:textId="77777777" w:rsidR="00230404" w:rsidRDefault="00230404"/>
    <w:p w14:paraId="66D76E7C" w14:textId="77777777" w:rsidR="00230404" w:rsidRDefault="00230404"/>
  </w:endnote>
  <w:endnote w:type="continuationNotice" w:id="1">
    <w:p w14:paraId="7E9C5ADF" w14:textId="77777777" w:rsidR="00230404" w:rsidRDefault="0023040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CA68C" w14:textId="77777777" w:rsidR="00443ACA" w:rsidRDefault="00443AC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91A88" w14:textId="011BB7CF" w:rsidR="00230404" w:rsidRDefault="00230404" w:rsidP="007A1D58">
    <w:pPr>
      <w:pStyle w:val="FooterwithPortrait"/>
      <w:rPr>
        <w:noProof/>
      </w:rPr>
    </w:pPr>
    <w:r>
      <w:tab/>
    </w:r>
    <w:r>
      <w:fldChar w:fldCharType="begin"/>
    </w:r>
    <w:r>
      <w:instrText xml:space="preserve"> PAGE   \* MERGEFORMAT </w:instrText>
    </w:r>
    <w:r>
      <w:fldChar w:fldCharType="separate"/>
    </w:r>
    <w:r w:rsidR="00826B96">
      <w:rPr>
        <w:noProof/>
      </w:rPr>
      <w:t>51</w:t>
    </w:r>
    <w:r>
      <w:rPr>
        <w:noProof/>
      </w:rPr>
      <w:fldChar w:fldCharType="end"/>
    </w:r>
  </w:p>
  <w:p w14:paraId="3ED49060" w14:textId="55E303F5" w:rsidR="007E380A" w:rsidRDefault="007E380A" w:rsidP="007E380A">
    <w:pPr>
      <w:pStyle w:val="FooterwithPortrait"/>
      <w:spacing w:before="0"/>
      <w:jc w:val="center"/>
      <w:rPr>
        <w:noProof/>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1CC3C" w14:textId="2D22C5FD" w:rsidR="00230404" w:rsidRDefault="00230404" w:rsidP="007A1D58">
    <w:pPr>
      <w:pStyle w:val="FooterwithLandscape"/>
      <w:rPr>
        <w:noProof/>
      </w:rPr>
    </w:pPr>
    <w:r>
      <w:tab/>
    </w:r>
    <w:r>
      <w:fldChar w:fldCharType="begin"/>
    </w:r>
    <w:r>
      <w:instrText xml:space="preserve"> PAGE   \* MERGEFORMAT </w:instrText>
    </w:r>
    <w:r>
      <w:fldChar w:fldCharType="separate"/>
    </w:r>
    <w:r w:rsidR="00826B96">
      <w:rPr>
        <w:noProof/>
      </w:rPr>
      <w:t>55</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3B7C1" w14:textId="67CC7FEC" w:rsidR="00230404" w:rsidRDefault="00230404" w:rsidP="007A1D58">
    <w:pPr>
      <w:pStyle w:val="FooterwithPortrait"/>
      <w:rPr>
        <w:noProof/>
      </w:rPr>
    </w:pPr>
    <w:r>
      <w:tab/>
    </w:r>
    <w:r>
      <w:fldChar w:fldCharType="begin"/>
    </w:r>
    <w:r>
      <w:instrText xml:space="preserve"> PAGE   \* MERGEFORMAT </w:instrText>
    </w:r>
    <w:r>
      <w:fldChar w:fldCharType="separate"/>
    </w:r>
    <w:r w:rsidR="00826B96">
      <w:rPr>
        <w:noProof/>
      </w:rPr>
      <w:t>57</w:t>
    </w:r>
    <w:r>
      <w:rPr>
        <w:noProof/>
      </w:rPr>
      <w:fldChar w:fldCharType="end"/>
    </w:r>
  </w:p>
  <w:p w14:paraId="344511F1" w14:textId="6532C56B" w:rsidR="007E380A" w:rsidRDefault="007E380A" w:rsidP="007E380A">
    <w:pPr>
      <w:pStyle w:val="FooterwithPortrait"/>
      <w:spacing w:before="0"/>
      <w:jc w:val="center"/>
      <w:rPr>
        <w:noProof/>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BE8F9" w14:textId="4165EFCD" w:rsidR="00230404" w:rsidRDefault="00230404" w:rsidP="007A1D58">
    <w:pPr>
      <w:pStyle w:val="FooterwithLandscape"/>
      <w:rPr>
        <w:noProof/>
      </w:rPr>
    </w:pPr>
    <w:r>
      <w:tab/>
    </w:r>
    <w:r>
      <w:fldChar w:fldCharType="begin"/>
    </w:r>
    <w:r>
      <w:instrText xml:space="preserve"> PAGE   \* MERGEFORMAT </w:instrText>
    </w:r>
    <w:r>
      <w:fldChar w:fldCharType="separate"/>
    </w:r>
    <w:r w:rsidR="00826B96">
      <w:rPr>
        <w:noProof/>
      </w:rPr>
      <w:t>58</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05E3" w14:textId="0486FB6D" w:rsidR="00230404" w:rsidRDefault="00230404" w:rsidP="00D515D1">
    <w:pPr>
      <w:pStyle w:val="FooterwithPortrait"/>
      <w:rPr>
        <w:noProof/>
      </w:rPr>
    </w:pPr>
    <w:r>
      <w:tab/>
    </w:r>
    <w:r>
      <w:fldChar w:fldCharType="begin"/>
    </w:r>
    <w:r>
      <w:instrText xml:space="preserve"> PAGE   \* MERGEFORMAT </w:instrText>
    </w:r>
    <w:r>
      <w:fldChar w:fldCharType="separate"/>
    </w:r>
    <w:r w:rsidR="00826B96">
      <w:rPr>
        <w:noProof/>
      </w:rPr>
      <w:t>60</w:t>
    </w:r>
    <w:r>
      <w:rPr>
        <w:noProof/>
      </w:rPr>
      <w:fldChar w:fldCharType="end"/>
    </w:r>
  </w:p>
  <w:p w14:paraId="00BB17CC" w14:textId="59CC0FCC" w:rsidR="007E380A" w:rsidRPr="00D515D1" w:rsidRDefault="007E380A" w:rsidP="007E380A">
    <w:pPr>
      <w:pStyle w:val="FooterwithPortrait"/>
      <w:spacing w:before="0"/>
      <w:jc w:val="center"/>
      <w:rPr>
        <w:noProof/>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86F0D" w14:textId="2792231F" w:rsidR="00230404" w:rsidRDefault="00230404" w:rsidP="007A1D58">
    <w:pPr>
      <w:pStyle w:val="FooterwithLandscape"/>
      <w:rPr>
        <w:noProof/>
      </w:rPr>
    </w:pPr>
    <w:r>
      <w:tab/>
    </w:r>
    <w:r>
      <w:fldChar w:fldCharType="begin"/>
    </w:r>
    <w:r>
      <w:instrText xml:space="preserve"> PAGE   \* MERGEFORMAT </w:instrText>
    </w:r>
    <w:r>
      <w:fldChar w:fldCharType="separate"/>
    </w:r>
    <w:r w:rsidR="00826B96">
      <w:rPr>
        <w:noProof/>
      </w:rPr>
      <w:t>61</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CFB50" w14:textId="22202C46" w:rsidR="00230404" w:rsidRDefault="00230404" w:rsidP="00D515D1">
    <w:pPr>
      <w:pStyle w:val="FooterwithPortrait"/>
      <w:rPr>
        <w:noProof/>
      </w:rPr>
    </w:pPr>
    <w:r>
      <w:tab/>
    </w:r>
    <w:r>
      <w:fldChar w:fldCharType="begin"/>
    </w:r>
    <w:r>
      <w:instrText xml:space="preserve"> PAGE   \* MERGEFORMAT </w:instrText>
    </w:r>
    <w:r>
      <w:fldChar w:fldCharType="separate"/>
    </w:r>
    <w:r w:rsidR="00826B96">
      <w:rPr>
        <w:noProof/>
      </w:rPr>
      <w:t>67</w:t>
    </w:r>
    <w:r>
      <w:rPr>
        <w:noProof/>
      </w:rPr>
      <w:fldChar w:fldCharType="end"/>
    </w:r>
  </w:p>
  <w:p w14:paraId="2F4A3A58" w14:textId="35EEB846" w:rsidR="007E380A" w:rsidRPr="00D515D1" w:rsidRDefault="007E380A" w:rsidP="007E380A">
    <w:pPr>
      <w:pStyle w:val="FooterwithPortrait"/>
      <w:spacing w:before="0"/>
      <w:jc w:val="center"/>
      <w:rPr>
        <w:noProof/>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1DC74" w14:textId="0A375438" w:rsidR="00230404" w:rsidRDefault="00230404" w:rsidP="007A1D58">
    <w:pPr>
      <w:pStyle w:val="FooterwithLandscape"/>
      <w:rPr>
        <w:noProof/>
      </w:rPr>
    </w:pPr>
    <w:r>
      <w:tab/>
    </w:r>
    <w:r>
      <w:fldChar w:fldCharType="begin"/>
    </w:r>
    <w:r>
      <w:instrText xml:space="preserve"> PAGE   \* MERGEFORMAT </w:instrText>
    </w:r>
    <w:r>
      <w:fldChar w:fldCharType="separate"/>
    </w:r>
    <w:r w:rsidR="00826B96">
      <w:rPr>
        <w:noProof/>
      </w:rPr>
      <w:t>77</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2BBE9" w14:textId="693E5619" w:rsidR="00230404" w:rsidRDefault="00230404" w:rsidP="00D515D1">
    <w:pPr>
      <w:pStyle w:val="FooterwithPortrait"/>
      <w:rPr>
        <w:noProof/>
      </w:rPr>
    </w:pPr>
    <w:r>
      <w:tab/>
    </w:r>
    <w:r>
      <w:fldChar w:fldCharType="begin"/>
    </w:r>
    <w:r>
      <w:instrText xml:space="preserve"> PAGE   \* MERGEFORMAT </w:instrText>
    </w:r>
    <w:r>
      <w:fldChar w:fldCharType="separate"/>
    </w:r>
    <w:r w:rsidR="00826B96">
      <w:rPr>
        <w:noProof/>
      </w:rPr>
      <w:t>79</w:t>
    </w:r>
    <w:r>
      <w:rPr>
        <w:noProof/>
      </w:rPr>
      <w:fldChar w:fldCharType="end"/>
    </w:r>
  </w:p>
  <w:p w14:paraId="784B7460" w14:textId="346386FD" w:rsidR="004434D9" w:rsidRPr="00D515D1" w:rsidRDefault="004434D9" w:rsidP="004434D9">
    <w:pPr>
      <w:pStyle w:val="FooterwithPortrait"/>
      <w:spacing w:before="0"/>
      <w:jc w:val="center"/>
      <w:rPr>
        <w:noProof/>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AD231" w14:textId="2F918188" w:rsidR="00230404" w:rsidRPr="00894600" w:rsidRDefault="00230404" w:rsidP="00254FE4">
    <w:pPr>
      <w:pStyle w:val="FooterwithPortrait"/>
      <w:tabs>
        <w:tab w:val="clear" w:pos="9639"/>
        <w:tab w:val="right" w:pos="14175"/>
      </w:tabs>
      <w:rPr>
        <w:noProof/>
      </w:rPr>
    </w:pPr>
    <w:r>
      <w:tab/>
    </w:r>
    <w:r>
      <w:fldChar w:fldCharType="begin"/>
    </w:r>
    <w:r>
      <w:instrText xml:space="preserve"> PAGE   \* MERGEFORMAT </w:instrText>
    </w:r>
    <w:r>
      <w:fldChar w:fldCharType="separate"/>
    </w:r>
    <w:r w:rsidR="00826B96">
      <w:rPr>
        <w:noProof/>
      </w:rPr>
      <w:t>82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A5FC6" w14:textId="77777777" w:rsidR="00230404" w:rsidRDefault="00230404" w:rsidP="001C5235">
    <w:pPr>
      <w:pStyle w:val="FooterwithPortrait"/>
    </w:pPr>
    <w:r w:rsidRPr="001C5235">
      <w:t>Post-market Review of COPD Medicines</w:t>
    </w:r>
    <w:r>
      <w:tab/>
    </w:r>
    <w:r>
      <w:fldChar w:fldCharType="begin"/>
    </w:r>
    <w:r>
      <w:instrText xml:space="preserve"> PAGE   \* MERGEFORMAT </w:instrText>
    </w:r>
    <w:r>
      <w:fldChar w:fldCharType="separate"/>
    </w:r>
    <w:r>
      <w:rPr>
        <w:noProof/>
      </w:rPr>
      <w:t>viii</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2C8D7" w14:textId="74BA8F17" w:rsidR="004434D9" w:rsidRDefault="00230404" w:rsidP="004434D9">
    <w:pPr>
      <w:pStyle w:val="FooterwithPortrait"/>
      <w:tabs>
        <w:tab w:val="clear" w:pos="9639"/>
        <w:tab w:val="right" w:pos="9214"/>
        <w:tab w:val="right" w:pos="14175"/>
      </w:tabs>
      <w:rPr>
        <w:noProof/>
      </w:rPr>
    </w:pPr>
    <w:r>
      <w:tab/>
    </w:r>
    <w:r>
      <w:fldChar w:fldCharType="begin"/>
    </w:r>
    <w:r>
      <w:instrText xml:space="preserve"> PAGE   \* MERGEFORMAT </w:instrText>
    </w:r>
    <w:r>
      <w:fldChar w:fldCharType="separate"/>
    </w:r>
    <w:r w:rsidR="00826B96">
      <w:rPr>
        <w:noProof/>
      </w:rPr>
      <w:t>84</w:t>
    </w:r>
    <w:r>
      <w:rPr>
        <w:noProof/>
      </w:rPr>
      <w:fldChar w:fldCharType="end"/>
    </w:r>
  </w:p>
  <w:p w14:paraId="7DCA0068" w14:textId="0964A27F" w:rsidR="00230404" w:rsidRPr="00894600" w:rsidRDefault="00230404" w:rsidP="004434D9">
    <w:pPr>
      <w:pStyle w:val="FooterwithPortrait"/>
      <w:pBdr>
        <w:top w:val="none" w:sz="0" w:space="0" w:color="auto"/>
      </w:pBdr>
      <w:tabs>
        <w:tab w:val="clear" w:pos="9639"/>
        <w:tab w:val="right" w:pos="9214"/>
        <w:tab w:val="right" w:pos="14175"/>
      </w:tabs>
      <w:spacing w:before="0"/>
      <w:ind w:left="3686"/>
      <w:jc w:val="center"/>
      <w:rPr>
        <w:noProof/>
      </w:rPr>
    </w:pPr>
    <w:r>
      <w:tab/>
    </w:r>
    <w:r>
      <w:tab/>
    </w:r>
    <w:r>
      <w:tab/>
    </w:r>
    <w:r>
      <w:fldChar w:fldCharType="begin"/>
    </w:r>
    <w:r>
      <w:instrText xml:space="preserve"> PAGE   \* MERGEFORMAT </w:instrText>
    </w:r>
    <w:r>
      <w:fldChar w:fldCharType="separate"/>
    </w:r>
    <w:r w:rsidR="00826B96">
      <w:rPr>
        <w:noProof/>
      </w:rPr>
      <w:t>84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49A19" w14:textId="6E58B7F3" w:rsidR="00230404" w:rsidRDefault="00230404" w:rsidP="00A05D87">
    <w:pPr>
      <w:pStyle w:val="Footer"/>
      <w:pBdr>
        <w:top w:val="none" w:sz="0" w:space="0" w:color="auto"/>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5B29" w14:textId="3BADC1CE" w:rsidR="00230404" w:rsidRDefault="00230404" w:rsidP="007A1D58">
    <w:pPr>
      <w:pStyle w:val="FooterwithPortrait"/>
      <w:rPr>
        <w:noProof/>
      </w:rPr>
    </w:pPr>
    <w:r>
      <w:tab/>
    </w:r>
    <w:r>
      <w:fldChar w:fldCharType="begin"/>
    </w:r>
    <w:r>
      <w:instrText xml:space="preserve"> PAGE   \* MERGEFORMAT </w:instrText>
    </w:r>
    <w:r>
      <w:fldChar w:fldCharType="separate"/>
    </w:r>
    <w:r w:rsidR="00826B96">
      <w:rPr>
        <w:noProof/>
      </w:rPr>
      <w:t>1</w:t>
    </w:r>
    <w:r>
      <w:rPr>
        <w:noProof/>
      </w:rPr>
      <w:fldChar w:fldCharType="end"/>
    </w:r>
  </w:p>
  <w:p w14:paraId="0C11C375" w14:textId="5529B265" w:rsidR="00230404" w:rsidRDefault="00230404" w:rsidP="00A05D87">
    <w:pPr>
      <w:pStyle w:val="FooterwithPortrait"/>
      <w:spacing w:before="0"/>
      <w:jc w:val="center"/>
      <w:rPr>
        <w:noProo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DD2F7" w14:textId="16920C2B" w:rsidR="00230404" w:rsidRDefault="00230404" w:rsidP="007A1D58">
    <w:pPr>
      <w:pStyle w:val="FooterwithLandscape"/>
      <w:rPr>
        <w:noProof/>
      </w:rPr>
    </w:pPr>
    <w:r>
      <w:tab/>
    </w:r>
    <w:r>
      <w:fldChar w:fldCharType="begin"/>
    </w:r>
    <w:r>
      <w:instrText xml:space="preserve"> PAGE   \* MERGEFORMAT </w:instrText>
    </w:r>
    <w:r>
      <w:fldChar w:fldCharType="separate"/>
    </w:r>
    <w:r w:rsidR="00826B96">
      <w:rPr>
        <w:noProof/>
      </w:rPr>
      <w:t>24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1D628" w14:textId="51444431" w:rsidR="00230404" w:rsidRDefault="00230404" w:rsidP="00D515D1">
    <w:pPr>
      <w:pStyle w:val="FooterwithPortrait"/>
      <w:rPr>
        <w:noProof/>
      </w:rPr>
    </w:pPr>
    <w:r>
      <w:tab/>
    </w:r>
    <w:r>
      <w:fldChar w:fldCharType="begin"/>
    </w:r>
    <w:r>
      <w:instrText xml:space="preserve"> PAGE   \* MERGEFORMAT </w:instrText>
    </w:r>
    <w:r>
      <w:fldChar w:fldCharType="separate"/>
    </w:r>
    <w:r w:rsidR="00826B96">
      <w:rPr>
        <w:noProof/>
      </w:rPr>
      <w:t>37</w:t>
    </w:r>
    <w:r>
      <w:rPr>
        <w:noProof/>
      </w:rPr>
      <w:fldChar w:fldCharType="end"/>
    </w:r>
  </w:p>
  <w:p w14:paraId="452A3C43" w14:textId="3ACC78D5" w:rsidR="00230404" w:rsidRPr="00D515D1" w:rsidRDefault="00230404" w:rsidP="00A05D87">
    <w:pPr>
      <w:pStyle w:val="FooterwithPortrait"/>
      <w:spacing w:before="0"/>
      <w:jc w:val="center"/>
      <w:rPr>
        <w:noProof/>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82BCA" w14:textId="3122E893" w:rsidR="00230404" w:rsidRDefault="00230404" w:rsidP="007A1D58">
    <w:pPr>
      <w:pStyle w:val="FooterwithLandscape"/>
      <w:rPr>
        <w:noProof/>
      </w:rPr>
    </w:pPr>
    <w:r>
      <w:tab/>
    </w:r>
    <w:r>
      <w:fldChar w:fldCharType="begin"/>
    </w:r>
    <w:r>
      <w:instrText xml:space="preserve"> PAGE   \* MERGEFORMAT </w:instrText>
    </w:r>
    <w:r>
      <w:fldChar w:fldCharType="separate"/>
    </w:r>
    <w:r w:rsidR="00826B96">
      <w:rPr>
        <w:noProof/>
      </w:rPr>
      <w:t>44</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1DB26" w14:textId="5807C97D" w:rsidR="00230404" w:rsidRDefault="00230404" w:rsidP="007A1D58">
    <w:pPr>
      <w:pStyle w:val="FooterwithPortrait"/>
      <w:rPr>
        <w:noProof/>
      </w:rPr>
    </w:pPr>
    <w:r>
      <w:tab/>
    </w:r>
    <w:r>
      <w:fldChar w:fldCharType="begin"/>
    </w:r>
    <w:r>
      <w:instrText xml:space="preserve"> PAGE   \* MERGEFORMAT </w:instrText>
    </w:r>
    <w:r>
      <w:fldChar w:fldCharType="separate"/>
    </w:r>
    <w:r w:rsidR="00826B96">
      <w:rPr>
        <w:noProof/>
      </w:rPr>
      <w:t>45</w:t>
    </w:r>
    <w:r>
      <w:rPr>
        <w:noProof/>
      </w:rPr>
      <w:fldChar w:fldCharType="end"/>
    </w:r>
  </w:p>
  <w:p w14:paraId="1BD94E62" w14:textId="23A3A543" w:rsidR="007E380A" w:rsidRDefault="007E380A" w:rsidP="007E380A">
    <w:pPr>
      <w:pStyle w:val="FooterwithPortrait"/>
      <w:spacing w:before="0"/>
      <w:jc w:val="center"/>
      <w:rPr>
        <w:noProof/>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2BEF8" w14:textId="34D07C2D" w:rsidR="00230404" w:rsidRDefault="00230404" w:rsidP="007A1D58">
    <w:pPr>
      <w:pStyle w:val="FooterwithLandscape"/>
      <w:rPr>
        <w:noProof/>
      </w:rPr>
    </w:pPr>
    <w:r>
      <w:tab/>
    </w:r>
    <w:r>
      <w:fldChar w:fldCharType="begin"/>
    </w:r>
    <w:r>
      <w:instrText xml:space="preserve"> PAGE   \* MERGEFORMAT </w:instrText>
    </w:r>
    <w:r>
      <w:fldChar w:fldCharType="separate"/>
    </w:r>
    <w:r w:rsidR="00826B96">
      <w:rPr>
        <w:noProof/>
      </w:rPr>
      <w:t>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4ED7A" w14:textId="77777777" w:rsidR="00230404" w:rsidRDefault="00230404" w:rsidP="00DD796F">
      <w:pPr>
        <w:spacing w:before="0" w:line="240" w:lineRule="auto"/>
      </w:pPr>
      <w:r>
        <w:separator/>
      </w:r>
    </w:p>
  </w:footnote>
  <w:footnote w:type="continuationSeparator" w:id="0">
    <w:p w14:paraId="63ADD9AB" w14:textId="77777777" w:rsidR="00230404" w:rsidRDefault="00230404" w:rsidP="00DD796F">
      <w:pPr>
        <w:spacing w:before="0" w:line="240" w:lineRule="auto"/>
      </w:pPr>
      <w:r>
        <w:continuationSeparator/>
      </w:r>
    </w:p>
    <w:p w14:paraId="1F845329" w14:textId="77777777" w:rsidR="00230404" w:rsidRDefault="00230404"/>
    <w:p w14:paraId="3276FDCC" w14:textId="77777777" w:rsidR="00230404" w:rsidRDefault="00230404"/>
  </w:footnote>
  <w:footnote w:type="continuationNotice" w:id="1">
    <w:p w14:paraId="26E681C3" w14:textId="77777777" w:rsidR="00230404" w:rsidRDefault="00230404">
      <w:pPr>
        <w:spacing w:before="0" w:line="240" w:lineRule="auto"/>
      </w:pPr>
    </w:p>
  </w:footnote>
  <w:footnote w:id="2">
    <w:p w14:paraId="2D867B30" w14:textId="2B480FA3" w:rsidR="00230404" w:rsidRDefault="00230404">
      <w:pPr>
        <w:pStyle w:val="FootnoteText"/>
      </w:pPr>
      <w:r>
        <w:rPr>
          <w:rStyle w:val="FootnoteReference"/>
        </w:rPr>
        <w:footnoteRef/>
      </w:r>
      <w:r>
        <w:t xml:space="preserve"> NPS MedicineWise, </w:t>
      </w:r>
      <w:hyperlink r:id="rId1" w:history="1">
        <w:r w:rsidRPr="00CD3688">
          <w:rPr>
            <w:rStyle w:val="Hyperlink"/>
          </w:rPr>
          <w:t>Pharmacological therapies for chronic obstructive pulmonary disease in Australia</w:t>
        </w:r>
      </w:hyperlink>
      <w:r>
        <w:t xml:space="preserve">, RADAR, 1 December 2014. </w:t>
      </w:r>
    </w:p>
  </w:footnote>
  <w:footnote w:id="3">
    <w:p w14:paraId="1B30A3CD" w14:textId="2A088255" w:rsidR="00230404" w:rsidRDefault="00230404" w:rsidP="00874CC1">
      <w:pPr>
        <w:pStyle w:val="FootnoteText"/>
      </w:pPr>
      <w:r>
        <w:rPr>
          <w:rStyle w:val="FootnoteReference"/>
        </w:rPr>
        <w:footnoteRef/>
      </w:r>
      <w:r>
        <w:t xml:space="preserve"> </w:t>
      </w:r>
      <w:r w:rsidRPr="007C06D5">
        <w:rPr>
          <w:szCs w:val="18"/>
        </w:rPr>
        <w:t>The PBAC did not acc</w:t>
      </w:r>
      <w:r>
        <w:rPr>
          <w:szCs w:val="18"/>
        </w:rPr>
        <w:t xml:space="preserve">ept the claim in the submission </w:t>
      </w:r>
      <w:r w:rsidRPr="007C06D5">
        <w:rPr>
          <w:szCs w:val="18"/>
        </w:rPr>
        <w:t>that fluticasone</w:t>
      </w:r>
      <w:r>
        <w:rPr>
          <w:szCs w:val="18"/>
        </w:rPr>
        <w:t xml:space="preserve"> propionate</w:t>
      </w:r>
      <w:r w:rsidRPr="007C06D5">
        <w:rPr>
          <w:szCs w:val="18"/>
        </w:rPr>
        <w:t>/salmeterol had significant advantages in terms of clinical effectiveness and toxicity over tiotropium.</w:t>
      </w:r>
    </w:p>
  </w:footnote>
  <w:footnote w:id="4">
    <w:p w14:paraId="6EBF5A28" w14:textId="77777777" w:rsidR="00230404" w:rsidRDefault="00230404" w:rsidP="00D32790">
      <w:pPr>
        <w:pStyle w:val="FootnoteText"/>
      </w:pPr>
      <w:r>
        <w:rPr>
          <w:rStyle w:val="FootnoteReference"/>
        </w:rPr>
        <w:footnoteRef/>
      </w:r>
      <w:r>
        <w:t xml:space="preserve"> See the </w:t>
      </w:r>
      <w:hyperlink r:id="rId2" w:history="1">
        <w:r w:rsidRPr="00E93E86">
          <w:rPr>
            <w:rStyle w:val="Hyperlink"/>
          </w:rPr>
          <w:t>Cochrane review website</w:t>
        </w:r>
      </w:hyperlink>
      <w:r>
        <w:t xml:space="preserve">. </w:t>
      </w:r>
    </w:p>
  </w:footnote>
  <w:footnote w:id="5">
    <w:p w14:paraId="3DF290F7" w14:textId="77777777" w:rsidR="00230404" w:rsidRDefault="00230404" w:rsidP="00805B6F">
      <w:pPr>
        <w:pStyle w:val="FootnoteText"/>
      </w:pPr>
      <w:r>
        <w:rPr>
          <w:rStyle w:val="FootnoteReference"/>
        </w:rPr>
        <w:footnoteRef/>
      </w:r>
      <w:r>
        <w:t xml:space="preserve"> A</w:t>
      </w:r>
      <w:r w:rsidRPr="00617550">
        <w:t>clidinium, glycopyrronium, and umeclidinium</w:t>
      </w:r>
      <w:r>
        <w:t xml:space="preserve"> are all available as monotherapy or as FDCs with other agents. The LAMA/LABA FDCs (a</w:t>
      </w:r>
      <w:r w:rsidRPr="00617550">
        <w:t>clidinium/eformoterol</w:t>
      </w:r>
      <w:r>
        <w:t>, g</w:t>
      </w:r>
      <w:r w:rsidRPr="00617550">
        <w:t>lycopyrronium/indacaterol</w:t>
      </w:r>
      <w:r>
        <w:t xml:space="preserve"> and u</w:t>
      </w:r>
      <w:r w:rsidRPr="00A73CDF">
        <w:t>meclidinium/vilanterol</w:t>
      </w:r>
      <w:r>
        <w:t xml:space="preserve">) were evaluated by the PBAC and recommended for listing in </w:t>
      </w:r>
      <w:r w:rsidRPr="00A6736D">
        <w:rPr>
          <w:szCs w:val="18"/>
        </w:rPr>
        <w:t>2014-15</w:t>
      </w:r>
      <w:r w:rsidRPr="008625AC">
        <w:rPr>
          <w:szCs w:val="18"/>
        </w:rPr>
        <w:t>.</w:t>
      </w:r>
      <w:r>
        <w:t xml:space="preserve"> However, there is potential for aclidinium or umeclidinium to be used in combination with the LABA indacaterol, as a LAMA/LABA treatment that may not be supported by evidence. Note that neither the COPD-X nor the GOLD guidelines refer to using aclidinium or umeclidinium with indacaterol.</w:t>
      </w:r>
    </w:p>
  </w:footnote>
  <w:footnote w:id="6">
    <w:p w14:paraId="1DB024E1" w14:textId="1711C2AB" w:rsidR="00230404" w:rsidRDefault="00230404" w:rsidP="00D32790">
      <w:pPr>
        <w:pStyle w:val="FootnoteText"/>
      </w:pPr>
      <w:r>
        <w:rPr>
          <w:rStyle w:val="FootnoteReference"/>
        </w:rPr>
        <w:footnoteRef/>
      </w:r>
      <w:r>
        <w:t xml:space="preserve"> </w:t>
      </w:r>
      <w:r w:rsidRPr="00F53327">
        <w:t>The March 2014 PSD for fluticasone</w:t>
      </w:r>
      <w:r>
        <w:t xml:space="preserve"> furoate</w:t>
      </w:r>
      <w:r w:rsidRPr="00F53327">
        <w:t xml:space="preserve">/vilanterol states: </w:t>
      </w:r>
      <w:r>
        <w:t>‘</w:t>
      </w:r>
      <w:r w:rsidRPr="00F53327">
        <w:t>According to the Australian guidelines for COPD (COPD-X), ICS plus LABA is recommended in the treatment algorithm for patients with COPD where FEV</w:t>
      </w:r>
      <w:r w:rsidRPr="00F53327">
        <w:rPr>
          <w:vertAlign w:val="subscript"/>
        </w:rPr>
        <w:t>1</w:t>
      </w:r>
      <w:r w:rsidRPr="00F53327">
        <w:t xml:space="preserve"> is &lt;50% predicted and the patient has had two or more exacerbations in the previous 12 mo</w:t>
      </w:r>
      <w:r>
        <w:t>nths.’ This statement is made in the COPD-X guidelines in the context of reducing exacerbations.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D4B62" w14:textId="77777777" w:rsidR="00443ACA" w:rsidRDefault="00443AC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BCAFE" w14:textId="77777777" w:rsidR="00230404" w:rsidRDefault="0023040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21B0C" w14:textId="77777777" w:rsidR="00230404" w:rsidRDefault="0023040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D453A" w14:textId="77777777" w:rsidR="00230404" w:rsidRDefault="0023040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B413A" w14:textId="77777777" w:rsidR="00230404" w:rsidRDefault="0023040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2CA6A" w14:textId="77777777" w:rsidR="00230404" w:rsidRDefault="0023040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98E85" w14:textId="77777777" w:rsidR="00230404" w:rsidRDefault="0023040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25DC6" w14:textId="77777777" w:rsidR="00230404" w:rsidRDefault="0023040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D6E03" w14:textId="77777777" w:rsidR="00230404" w:rsidRDefault="0023040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1FBF2" w14:textId="77777777" w:rsidR="00230404" w:rsidRDefault="0023040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B6108" w14:textId="77777777" w:rsidR="00230404" w:rsidRDefault="00230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5C1CF" w14:textId="77777777" w:rsidR="00443ACA" w:rsidRDefault="00443AC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7BD67" w14:textId="77777777" w:rsidR="00230404" w:rsidRDefault="00230404">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2243F" w14:textId="77777777" w:rsidR="00230404" w:rsidRDefault="0023040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F06DA" w14:textId="77777777" w:rsidR="00230404" w:rsidRDefault="00230404">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FF91D" w14:textId="77777777" w:rsidR="00230404" w:rsidRDefault="00230404">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C268A" w14:textId="77777777" w:rsidR="00230404" w:rsidRDefault="00230404">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9A77" w14:textId="77777777" w:rsidR="00230404" w:rsidRDefault="00230404">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2EB41" w14:textId="77777777" w:rsidR="00230404" w:rsidRDefault="00230404">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7338D" w14:textId="77777777" w:rsidR="00230404" w:rsidRDefault="00230404">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97680" w14:textId="77777777" w:rsidR="00230404" w:rsidRDefault="00230404">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94101" w14:textId="77777777" w:rsidR="00230404" w:rsidRDefault="002304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9F266" w14:textId="4B67C293" w:rsidR="00230404" w:rsidRDefault="00230404" w:rsidP="009400A3">
    <w:pPr>
      <w:pStyle w:val="Header"/>
      <w:pBdr>
        <w:bottom w:val="none" w:sz="0" w:space="0" w:color="auto"/>
      </w:pBdr>
      <w:jc w:val="cent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75999" w14:textId="77777777" w:rsidR="00230404" w:rsidRDefault="002304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5B28A" w14:textId="77777777" w:rsidR="00230404" w:rsidRDefault="00230404" w:rsidP="001C1E27">
    <w:pPr>
      <w:pStyle w:val="Header"/>
    </w:pPr>
    <w:r>
      <w:t>Post-market Review of COPD Medicines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4972D" w14:textId="0A25F856" w:rsidR="00230404" w:rsidRDefault="00230404" w:rsidP="00A05D87">
    <w:pPr>
      <w:pStyle w:val="Header"/>
      <w:tabs>
        <w:tab w:val="clear" w:pos="4513"/>
        <w:tab w:val="clear" w:pos="9026"/>
        <w:tab w:val="center" w:pos="5812"/>
      </w:tabs>
      <w:spacing w:after="120"/>
    </w:pPr>
    <w:r>
      <w:t>Post-market Review of COPD Medicines</w:t>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B168F" w14:textId="77777777" w:rsidR="00230404" w:rsidRDefault="002304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DDEB9" w14:textId="76E6F059" w:rsidR="00230404" w:rsidRDefault="00230404" w:rsidP="00A05D87">
    <w:pPr>
      <w:pStyle w:val="Header"/>
      <w:tabs>
        <w:tab w:val="clear" w:pos="4513"/>
        <w:tab w:val="clear" w:pos="9026"/>
        <w:tab w:val="center" w:pos="5812"/>
      </w:tabs>
      <w:spacing w:after="120"/>
    </w:pPr>
    <w:r>
      <w:t>Post-market Review of COPD Medicines</w:t>
    </w:r>
    <w:r>
      <w:tab/>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54272" w14:textId="77777777" w:rsidR="00230404" w:rsidRDefault="0023040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4F82B" w14:textId="77777777" w:rsidR="00230404" w:rsidRDefault="002304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482"/>
    <w:multiLevelType w:val="hybridMultilevel"/>
    <w:tmpl w:val="ED44FCB2"/>
    <w:lvl w:ilvl="0" w:tplc="FFC6DE9E">
      <w:start w:val="1"/>
      <w:numFmt w:val="bullet"/>
      <w:pStyle w:val="08Bulletsseriesofsentence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327C54"/>
    <w:multiLevelType w:val="hybridMultilevel"/>
    <w:tmpl w:val="E1787402"/>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
    <w:nsid w:val="0B47640B"/>
    <w:multiLevelType w:val="hybridMultilevel"/>
    <w:tmpl w:val="AE16FC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0B597FA0"/>
    <w:multiLevelType w:val="hybridMultilevel"/>
    <w:tmpl w:val="D236FD90"/>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
    <w:nsid w:val="112A2494"/>
    <w:multiLevelType w:val="hybridMultilevel"/>
    <w:tmpl w:val="0582CC98"/>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
    <w:nsid w:val="114951C0"/>
    <w:multiLevelType w:val="hybridMultilevel"/>
    <w:tmpl w:val="DEB2F22A"/>
    <w:lvl w:ilvl="0" w:tplc="7ECA6BCC">
      <w:start w:val="1"/>
      <w:numFmt w:val="bullet"/>
      <w:pStyle w:val="Bullettextsecondlevel"/>
      <w:lvlText w:val=""/>
      <w:lvlJc w:val="left"/>
      <w:pPr>
        <w:ind w:left="814" w:hanging="360"/>
      </w:pPr>
      <w:rPr>
        <w:rFonts w:ascii="Wingdings" w:hAnsi="Wingdings" w:hint="default"/>
        <w:sz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557DD8"/>
    <w:multiLevelType w:val="hybridMultilevel"/>
    <w:tmpl w:val="16BCA7C0"/>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7">
    <w:nsid w:val="1B97141B"/>
    <w:multiLevelType w:val="hybridMultilevel"/>
    <w:tmpl w:val="0D90A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DD14F8"/>
    <w:multiLevelType w:val="hybridMultilevel"/>
    <w:tmpl w:val="E524431A"/>
    <w:styleLink w:val="Numberedlist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CC48A2"/>
    <w:multiLevelType w:val="hybridMultilevel"/>
    <w:tmpl w:val="6A04AC62"/>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nsid w:val="22F66D2C"/>
    <w:multiLevelType w:val="hybridMultilevel"/>
    <w:tmpl w:val="05B8D7A4"/>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1">
    <w:nsid w:val="25200690"/>
    <w:multiLevelType w:val="hybridMultilevel"/>
    <w:tmpl w:val="CFCC5C68"/>
    <w:lvl w:ilvl="0" w:tplc="3D380E06">
      <w:start w:val="1"/>
      <w:numFmt w:val="bullet"/>
      <w:pStyle w:val="08Tablebulletsecondlevel"/>
      <w:lvlText w:val=""/>
      <w:lvlJc w:val="left"/>
      <w:pPr>
        <w:ind w:left="1117" w:hanging="360"/>
      </w:pPr>
      <w:rPr>
        <w:rFonts w:ascii="Wingdings" w:hAnsi="Wingdings" w:hint="default"/>
        <w:sz w:val="17"/>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2">
    <w:nsid w:val="25C53B03"/>
    <w:multiLevelType w:val="multilevel"/>
    <w:tmpl w:val="164243D4"/>
    <w:styleLink w:val="Headings"/>
    <w:lvl w:ilvl="0">
      <w:start w:val="1"/>
      <w:numFmt w:val="decimal"/>
      <w:pStyle w:val="Heading1"/>
      <w:suff w:val="nothing"/>
      <w:lvlText w:val="Section %1"/>
      <w:lvlJc w:val="left"/>
      <w:pPr>
        <w:ind w:left="0" w:firstLine="0"/>
      </w:pPr>
      <w:rPr>
        <w:rFonts w:hint="default"/>
      </w:rPr>
    </w:lvl>
    <w:lvl w:ilvl="1">
      <w:start w:val="1"/>
      <w:numFmt w:val="decimal"/>
      <w:pStyle w:val="Heading2"/>
      <w:lvlText w:val="%1.%2"/>
      <w:lvlJc w:val="left"/>
      <w:pPr>
        <w:tabs>
          <w:tab w:val="num" w:pos="851"/>
        </w:tabs>
        <w:ind w:left="0" w:firstLine="0"/>
      </w:pPr>
      <w:rPr>
        <w:rFonts w:hint="default"/>
      </w:rPr>
    </w:lvl>
    <w:lvl w:ilvl="2">
      <w:start w:val="1"/>
      <w:numFmt w:val="decimal"/>
      <w:pStyle w:val="Heading3"/>
      <w:lvlText w:val="%1.%2.%3"/>
      <w:lvlJc w:val="left"/>
      <w:pPr>
        <w:tabs>
          <w:tab w:val="num" w:pos="851"/>
        </w:tabs>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lvlText w:val="Appendix %7"/>
      <w:lvlJc w:val="left"/>
      <w:pPr>
        <w:ind w:left="3119" w:firstLine="0"/>
      </w:pPr>
      <w:rPr>
        <w:rFonts w:hint="default"/>
      </w:rPr>
    </w:lvl>
    <w:lvl w:ilvl="7">
      <w:start w:val="1"/>
      <w:numFmt w:val="decimal"/>
      <w:pStyle w:val="Heading8"/>
      <w:lvlText w:val="%7.%8"/>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292811B0"/>
    <w:multiLevelType w:val="hybridMultilevel"/>
    <w:tmpl w:val="A09E6994"/>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4">
    <w:nsid w:val="29CD493E"/>
    <w:multiLevelType w:val="hybridMultilevel"/>
    <w:tmpl w:val="384C0E4A"/>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nsid w:val="2A7E62EF"/>
    <w:multiLevelType w:val="hybridMultilevel"/>
    <w:tmpl w:val="630EA02E"/>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6">
    <w:nsid w:val="337956D8"/>
    <w:multiLevelType w:val="hybridMultilevel"/>
    <w:tmpl w:val="9D24F094"/>
    <w:lvl w:ilvl="0" w:tplc="E24AE6A4">
      <w:start w:val="1"/>
      <w:numFmt w:val="bullet"/>
      <w:pStyle w:val="Bullet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FA0F2B"/>
    <w:multiLevelType w:val="hybridMultilevel"/>
    <w:tmpl w:val="8A068968"/>
    <w:lvl w:ilvl="0" w:tplc="ECE0CFFE">
      <w:start w:val="1"/>
      <w:numFmt w:val="bullet"/>
      <w:pStyle w:val="07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517A55"/>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E80BEC"/>
    <w:multiLevelType w:val="hybridMultilevel"/>
    <w:tmpl w:val="14208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D510C8E"/>
    <w:multiLevelType w:val="multilevel"/>
    <w:tmpl w:val="526C7668"/>
    <w:styleLink w:val="Numberedlist"/>
    <w:lvl w:ilvl="0">
      <w:start w:val="1"/>
      <w:numFmt w:val="none"/>
      <w:lvlText w:val="(%11)"/>
      <w:lvlJc w:val="left"/>
      <w:pPr>
        <w:ind w:left="0" w:firstLine="0"/>
      </w:pPr>
      <w:rPr>
        <w:rFonts w:hint="default"/>
      </w:rPr>
    </w:lvl>
    <w:lvl w:ilvl="1">
      <w:start w:val="2"/>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nsid w:val="41FA53E0"/>
    <w:multiLevelType w:val="hybridMultilevel"/>
    <w:tmpl w:val="15EC5734"/>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2">
    <w:nsid w:val="45C9616B"/>
    <w:multiLevelType w:val="hybridMultilevel"/>
    <w:tmpl w:val="0046C9B8"/>
    <w:styleLink w:val="1111111"/>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3">
    <w:nsid w:val="46BA1DB7"/>
    <w:multiLevelType w:val="hybridMultilevel"/>
    <w:tmpl w:val="6660E648"/>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4">
    <w:nsid w:val="50231435"/>
    <w:multiLevelType w:val="hybridMultilevel"/>
    <w:tmpl w:val="D3EE0F4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5">
    <w:nsid w:val="50D53A42"/>
    <w:multiLevelType w:val="hybridMultilevel"/>
    <w:tmpl w:val="5D52750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6">
    <w:nsid w:val="60C36840"/>
    <w:multiLevelType w:val="hybridMultilevel"/>
    <w:tmpl w:val="63E24DD0"/>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7">
    <w:nsid w:val="6661524C"/>
    <w:multiLevelType w:val="hybridMultilevel"/>
    <w:tmpl w:val="CDE8EBC4"/>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8">
    <w:nsid w:val="688E576E"/>
    <w:multiLevelType w:val="hybridMultilevel"/>
    <w:tmpl w:val="5630E548"/>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nsid w:val="69AD63BA"/>
    <w:multiLevelType w:val="hybridMultilevel"/>
    <w:tmpl w:val="318666E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0">
    <w:nsid w:val="6B5856DB"/>
    <w:multiLevelType w:val="hybridMultilevel"/>
    <w:tmpl w:val="8866478C"/>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1">
    <w:nsid w:val="6E3C3F00"/>
    <w:multiLevelType w:val="hybridMultilevel"/>
    <w:tmpl w:val="4FE8045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2">
    <w:nsid w:val="71756BCA"/>
    <w:multiLevelType w:val="hybridMultilevel"/>
    <w:tmpl w:val="E234A206"/>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3">
    <w:nsid w:val="770E20AA"/>
    <w:multiLevelType w:val="hybridMultilevel"/>
    <w:tmpl w:val="845AFC7C"/>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4">
    <w:nsid w:val="780D5CA2"/>
    <w:multiLevelType w:val="hybridMultilevel"/>
    <w:tmpl w:val="456E06AE"/>
    <w:lvl w:ilvl="0" w:tplc="878C752C">
      <w:start w:val="1"/>
      <w:numFmt w:val="decimal"/>
      <w:lvlText w:val="%1."/>
      <w:lvlJc w:val="left"/>
      <w:pPr>
        <w:ind w:left="777" w:hanging="360"/>
      </w:pPr>
      <w:rPr>
        <w:b/>
      </w:rPr>
    </w:lvl>
    <w:lvl w:ilvl="1" w:tplc="4D96EF50">
      <w:start w:val="1"/>
      <w:numFmt w:val="lowerLetter"/>
      <w:lvlText w:val="%2."/>
      <w:lvlJc w:val="left"/>
      <w:pPr>
        <w:ind w:left="1497" w:hanging="360"/>
      </w:pPr>
      <w:rPr>
        <w:rFonts w:hint="default"/>
      </w:r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5">
    <w:nsid w:val="78595295"/>
    <w:multiLevelType w:val="hybridMultilevel"/>
    <w:tmpl w:val="A47EFD1E"/>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6">
    <w:nsid w:val="7B0D00B7"/>
    <w:multiLevelType w:val="hybridMultilevel"/>
    <w:tmpl w:val="2F1A4DAE"/>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7">
    <w:nsid w:val="7E98701E"/>
    <w:multiLevelType w:val="hybridMultilevel"/>
    <w:tmpl w:val="E782F2AE"/>
    <w:lvl w:ilvl="0" w:tplc="0C090003">
      <w:start w:val="1"/>
      <w:numFmt w:val="bullet"/>
      <w:lvlText w:val="o"/>
      <w:lvlJc w:val="left"/>
      <w:pPr>
        <w:ind w:left="649" w:hanging="360"/>
      </w:pPr>
      <w:rPr>
        <w:rFonts w:ascii="Courier New" w:hAnsi="Courier New" w:cs="Courier New" w:hint="default"/>
      </w:rPr>
    </w:lvl>
    <w:lvl w:ilvl="1" w:tplc="0C090003">
      <w:start w:val="1"/>
      <w:numFmt w:val="bullet"/>
      <w:lvlText w:val="o"/>
      <w:lvlJc w:val="left"/>
      <w:pPr>
        <w:ind w:left="376" w:hanging="360"/>
      </w:pPr>
      <w:rPr>
        <w:rFonts w:ascii="Courier New" w:hAnsi="Courier New" w:cs="Courier New" w:hint="default"/>
      </w:rPr>
    </w:lvl>
    <w:lvl w:ilvl="2" w:tplc="0C090005">
      <w:start w:val="1"/>
      <w:numFmt w:val="bullet"/>
      <w:lvlText w:val=""/>
      <w:lvlJc w:val="left"/>
      <w:pPr>
        <w:ind w:left="1096" w:hanging="360"/>
      </w:pPr>
      <w:rPr>
        <w:rFonts w:ascii="Wingdings" w:hAnsi="Wingdings" w:hint="default"/>
      </w:rPr>
    </w:lvl>
    <w:lvl w:ilvl="3" w:tplc="0C090001">
      <w:start w:val="1"/>
      <w:numFmt w:val="bullet"/>
      <w:lvlText w:val=""/>
      <w:lvlJc w:val="left"/>
      <w:pPr>
        <w:ind w:left="1816" w:hanging="360"/>
      </w:pPr>
      <w:rPr>
        <w:rFonts w:ascii="Symbol" w:hAnsi="Symbol" w:hint="default"/>
      </w:rPr>
    </w:lvl>
    <w:lvl w:ilvl="4" w:tplc="0C090003">
      <w:start w:val="1"/>
      <w:numFmt w:val="bullet"/>
      <w:lvlText w:val="o"/>
      <w:lvlJc w:val="left"/>
      <w:pPr>
        <w:ind w:left="2536" w:hanging="360"/>
      </w:pPr>
      <w:rPr>
        <w:rFonts w:ascii="Courier New" w:hAnsi="Courier New" w:cs="Courier New" w:hint="default"/>
      </w:rPr>
    </w:lvl>
    <w:lvl w:ilvl="5" w:tplc="0C090005">
      <w:start w:val="1"/>
      <w:numFmt w:val="bullet"/>
      <w:lvlText w:val=""/>
      <w:lvlJc w:val="left"/>
      <w:pPr>
        <w:ind w:left="3256" w:hanging="360"/>
      </w:pPr>
      <w:rPr>
        <w:rFonts w:ascii="Wingdings" w:hAnsi="Wingdings" w:hint="default"/>
      </w:rPr>
    </w:lvl>
    <w:lvl w:ilvl="6" w:tplc="0C090001">
      <w:start w:val="1"/>
      <w:numFmt w:val="bullet"/>
      <w:lvlText w:val=""/>
      <w:lvlJc w:val="left"/>
      <w:pPr>
        <w:ind w:left="3976" w:hanging="360"/>
      </w:pPr>
      <w:rPr>
        <w:rFonts w:ascii="Symbol" w:hAnsi="Symbol" w:hint="default"/>
      </w:rPr>
    </w:lvl>
    <w:lvl w:ilvl="7" w:tplc="0C090003">
      <w:start w:val="1"/>
      <w:numFmt w:val="bullet"/>
      <w:lvlText w:val="o"/>
      <w:lvlJc w:val="left"/>
      <w:pPr>
        <w:ind w:left="4696" w:hanging="360"/>
      </w:pPr>
      <w:rPr>
        <w:rFonts w:ascii="Courier New" w:hAnsi="Courier New" w:cs="Courier New" w:hint="default"/>
      </w:rPr>
    </w:lvl>
    <w:lvl w:ilvl="8" w:tplc="0C090005">
      <w:start w:val="1"/>
      <w:numFmt w:val="bullet"/>
      <w:lvlText w:val=""/>
      <w:lvlJc w:val="left"/>
      <w:pPr>
        <w:ind w:left="5416" w:hanging="360"/>
      </w:pPr>
      <w:rPr>
        <w:rFonts w:ascii="Wingdings" w:hAnsi="Wingdings" w:hint="default"/>
      </w:rPr>
    </w:lvl>
  </w:abstractNum>
  <w:num w:numId="1">
    <w:abstractNumId w:val="16"/>
  </w:num>
  <w:num w:numId="2">
    <w:abstractNumId w:val="5"/>
  </w:num>
  <w:num w:numId="3">
    <w:abstractNumId w:val="17"/>
  </w:num>
  <w:num w:numId="4">
    <w:abstractNumId w:val="8"/>
  </w:num>
  <w:num w:numId="5">
    <w:abstractNumId w:val="11"/>
  </w:num>
  <w:num w:numId="6">
    <w:abstractNumId w:val="0"/>
  </w:num>
  <w:num w:numId="7">
    <w:abstractNumId w:val="20"/>
  </w:num>
  <w:num w:numId="8">
    <w:abstractNumId w:val="18"/>
  </w:num>
  <w:num w:numId="9">
    <w:abstractNumId w:val="22"/>
  </w:num>
  <w:num w:numId="10">
    <w:abstractNumId w:val="30"/>
  </w:num>
  <w:num w:numId="11">
    <w:abstractNumId w:val="14"/>
  </w:num>
  <w:num w:numId="12">
    <w:abstractNumId w:val="1"/>
  </w:num>
  <w:num w:numId="13">
    <w:abstractNumId w:val="34"/>
  </w:num>
  <w:num w:numId="14">
    <w:abstractNumId w:val="10"/>
  </w:num>
  <w:num w:numId="15">
    <w:abstractNumId w:val="33"/>
  </w:num>
  <w:num w:numId="16">
    <w:abstractNumId w:val="12"/>
    <w:lvlOverride w:ilvl="1">
      <w:lvl w:ilvl="1">
        <w:start w:val="1"/>
        <w:numFmt w:val="decimal"/>
        <w:pStyle w:val="Heading2"/>
        <w:lvlText w:val="%1.%2"/>
        <w:lvlJc w:val="left"/>
        <w:pPr>
          <w:tabs>
            <w:tab w:val="num" w:pos="851"/>
          </w:tabs>
          <w:ind w:left="0" w:firstLine="0"/>
        </w:pPr>
        <w:rPr>
          <w:rFonts w:hint="default"/>
        </w:rPr>
      </w:lvl>
    </w:lvlOverride>
    <w:lvlOverride w:ilvl="2">
      <w:lvl w:ilvl="2">
        <w:start w:val="1"/>
        <w:numFmt w:val="decimal"/>
        <w:pStyle w:val="Heading3"/>
        <w:lvlText w:val="%1.%2.%3"/>
        <w:lvlJc w:val="left"/>
        <w:pPr>
          <w:tabs>
            <w:tab w:val="num" w:pos="851"/>
          </w:tabs>
          <w:ind w:left="0" w:firstLine="0"/>
        </w:pPr>
        <w:rPr>
          <w:rFonts w:hint="default"/>
        </w:rPr>
      </w:lvl>
    </w:lvlOverride>
  </w:num>
  <w:num w:numId="17">
    <w:abstractNumId w:val="29"/>
  </w:num>
  <w:num w:numId="18">
    <w:abstractNumId w:val="15"/>
  </w:num>
  <w:num w:numId="19">
    <w:abstractNumId w:val="25"/>
  </w:num>
  <w:num w:numId="20">
    <w:abstractNumId w:val="32"/>
  </w:num>
  <w:num w:numId="21">
    <w:abstractNumId w:val="27"/>
  </w:num>
  <w:num w:numId="22">
    <w:abstractNumId w:val="13"/>
  </w:num>
  <w:num w:numId="23">
    <w:abstractNumId w:val="4"/>
  </w:num>
  <w:num w:numId="24">
    <w:abstractNumId w:val="36"/>
  </w:num>
  <w:num w:numId="25">
    <w:abstractNumId w:val="21"/>
  </w:num>
  <w:num w:numId="26">
    <w:abstractNumId w:val="26"/>
  </w:num>
  <w:num w:numId="27">
    <w:abstractNumId w:val="23"/>
  </w:num>
  <w:num w:numId="28">
    <w:abstractNumId w:val="35"/>
  </w:num>
  <w:num w:numId="29">
    <w:abstractNumId w:val="3"/>
  </w:num>
  <w:num w:numId="30">
    <w:abstractNumId w:val="9"/>
  </w:num>
  <w:num w:numId="31">
    <w:abstractNumId w:val="24"/>
  </w:num>
  <w:num w:numId="32">
    <w:abstractNumId w:val="31"/>
  </w:num>
  <w:num w:numId="33">
    <w:abstractNumId w:val="6"/>
  </w:num>
  <w:num w:numId="34">
    <w:abstractNumId w:val="16"/>
  </w:num>
  <w:num w:numId="35">
    <w:abstractNumId w:val="7"/>
  </w:num>
  <w:num w:numId="36">
    <w:abstractNumId w:val="19"/>
  </w:num>
  <w:num w:numId="37">
    <w:abstractNumId w:val="12"/>
  </w:num>
  <w:num w:numId="38">
    <w:abstractNumId w:val="2"/>
  </w:num>
  <w:num w:numId="39">
    <w:abstractNumId w:val="28"/>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 HC&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tpezfr0jezvsle2vz0x5vps2ad90atpppsw&quot;&gt;COPD Review_ToR3_Medline and EMBASE_31Aug2016&lt;record-ids&gt;&lt;item&gt;1011&lt;/item&gt;&lt;/record-ids&gt;&lt;/item&gt;&lt;/Libraries&gt;"/>
  </w:docVars>
  <w:rsids>
    <w:rsidRoot w:val="000B0C8C"/>
    <w:rsid w:val="00000676"/>
    <w:rsid w:val="00001143"/>
    <w:rsid w:val="00002CBE"/>
    <w:rsid w:val="000039E6"/>
    <w:rsid w:val="00004C54"/>
    <w:rsid w:val="000058DE"/>
    <w:rsid w:val="0000707E"/>
    <w:rsid w:val="000077CE"/>
    <w:rsid w:val="00012746"/>
    <w:rsid w:val="0001276B"/>
    <w:rsid w:val="00012A89"/>
    <w:rsid w:val="00012C43"/>
    <w:rsid w:val="00012EF0"/>
    <w:rsid w:val="00013DEC"/>
    <w:rsid w:val="00013DF5"/>
    <w:rsid w:val="000145AF"/>
    <w:rsid w:val="00016BF6"/>
    <w:rsid w:val="0001713E"/>
    <w:rsid w:val="00017C1F"/>
    <w:rsid w:val="00017FBF"/>
    <w:rsid w:val="0002051B"/>
    <w:rsid w:val="00020ECE"/>
    <w:rsid w:val="0002235B"/>
    <w:rsid w:val="00022DA6"/>
    <w:rsid w:val="00022E3F"/>
    <w:rsid w:val="000232A6"/>
    <w:rsid w:val="000245BD"/>
    <w:rsid w:val="0002479A"/>
    <w:rsid w:val="00024991"/>
    <w:rsid w:val="00026080"/>
    <w:rsid w:val="00026B3C"/>
    <w:rsid w:val="00026CB1"/>
    <w:rsid w:val="000273DB"/>
    <w:rsid w:val="00027957"/>
    <w:rsid w:val="00032398"/>
    <w:rsid w:val="0003359D"/>
    <w:rsid w:val="00033623"/>
    <w:rsid w:val="00033681"/>
    <w:rsid w:val="0003409D"/>
    <w:rsid w:val="000342DC"/>
    <w:rsid w:val="000347D4"/>
    <w:rsid w:val="00034EAB"/>
    <w:rsid w:val="00035233"/>
    <w:rsid w:val="00035C43"/>
    <w:rsid w:val="00035CAA"/>
    <w:rsid w:val="0003622D"/>
    <w:rsid w:val="0003789A"/>
    <w:rsid w:val="00040BD7"/>
    <w:rsid w:val="00041372"/>
    <w:rsid w:val="000416AB"/>
    <w:rsid w:val="00041A7E"/>
    <w:rsid w:val="00043CB4"/>
    <w:rsid w:val="00045558"/>
    <w:rsid w:val="000460DF"/>
    <w:rsid w:val="00047E33"/>
    <w:rsid w:val="000504A4"/>
    <w:rsid w:val="00052353"/>
    <w:rsid w:val="000546C2"/>
    <w:rsid w:val="0005536D"/>
    <w:rsid w:val="000559E2"/>
    <w:rsid w:val="00055D1E"/>
    <w:rsid w:val="00055DCD"/>
    <w:rsid w:val="00055F77"/>
    <w:rsid w:val="00056161"/>
    <w:rsid w:val="00056B0F"/>
    <w:rsid w:val="000604DC"/>
    <w:rsid w:val="00062C26"/>
    <w:rsid w:val="00062FC9"/>
    <w:rsid w:val="000630F4"/>
    <w:rsid w:val="000633E2"/>
    <w:rsid w:val="000637FC"/>
    <w:rsid w:val="00064658"/>
    <w:rsid w:val="00064766"/>
    <w:rsid w:val="00065489"/>
    <w:rsid w:val="00065F42"/>
    <w:rsid w:val="000660F8"/>
    <w:rsid w:val="000662F1"/>
    <w:rsid w:val="00066834"/>
    <w:rsid w:val="00066AB2"/>
    <w:rsid w:val="000676BE"/>
    <w:rsid w:val="000724B1"/>
    <w:rsid w:val="00072A71"/>
    <w:rsid w:val="00072E12"/>
    <w:rsid w:val="0007323D"/>
    <w:rsid w:val="0007521E"/>
    <w:rsid w:val="00075AE3"/>
    <w:rsid w:val="00075D0E"/>
    <w:rsid w:val="0007681B"/>
    <w:rsid w:val="00076A20"/>
    <w:rsid w:val="00080ED5"/>
    <w:rsid w:val="000824DB"/>
    <w:rsid w:val="00083208"/>
    <w:rsid w:val="000852FB"/>
    <w:rsid w:val="00087A6A"/>
    <w:rsid w:val="00091491"/>
    <w:rsid w:val="00091E7E"/>
    <w:rsid w:val="00092310"/>
    <w:rsid w:val="000940EB"/>
    <w:rsid w:val="00094EC1"/>
    <w:rsid w:val="00096183"/>
    <w:rsid w:val="00097C45"/>
    <w:rsid w:val="00097C6E"/>
    <w:rsid w:val="00097E3A"/>
    <w:rsid w:val="000A193C"/>
    <w:rsid w:val="000A1B83"/>
    <w:rsid w:val="000A1EBA"/>
    <w:rsid w:val="000A2DB5"/>
    <w:rsid w:val="000A30C5"/>
    <w:rsid w:val="000A3D73"/>
    <w:rsid w:val="000A4602"/>
    <w:rsid w:val="000A4677"/>
    <w:rsid w:val="000A5911"/>
    <w:rsid w:val="000A6228"/>
    <w:rsid w:val="000A6697"/>
    <w:rsid w:val="000A6E36"/>
    <w:rsid w:val="000A7292"/>
    <w:rsid w:val="000A72FD"/>
    <w:rsid w:val="000A73DA"/>
    <w:rsid w:val="000B01E5"/>
    <w:rsid w:val="000B0485"/>
    <w:rsid w:val="000B0C8C"/>
    <w:rsid w:val="000B1B9E"/>
    <w:rsid w:val="000B23AB"/>
    <w:rsid w:val="000B254C"/>
    <w:rsid w:val="000B3C9D"/>
    <w:rsid w:val="000B5265"/>
    <w:rsid w:val="000B572B"/>
    <w:rsid w:val="000B60C2"/>
    <w:rsid w:val="000B6B79"/>
    <w:rsid w:val="000B7135"/>
    <w:rsid w:val="000C06A9"/>
    <w:rsid w:val="000C0A78"/>
    <w:rsid w:val="000C0D98"/>
    <w:rsid w:val="000C3AA8"/>
    <w:rsid w:val="000C4305"/>
    <w:rsid w:val="000C46DF"/>
    <w:rsid w:val="000C49E2"/>
    <w:rsid w:val="000C585D"/>
    <w:rsid w:val="000C60B4"/>
    <w:rsid w:val="000C61FF"/>
    <w:rsid w:val="000C66AF"/>
    <w:rsid w:val="000C66B3"/>
    <w:rsid w:val="000C70E2"/>
    <w:rsid w:val="000C745C"/>
    <w:rsid w:val="000C74B1"/>
    <w:rsid w:val="000D0670"/>
    <w:rsid w:val="000D06EF"/>
    <w:rsid w:val="000D1D1E"/>
    <w:rsid w:val="000D2511"/>
    <w:rsid w:val="000D27CF"/>
    <w:rsid w:val="000D2FC8"/>
    <w:rsid w:val="000D3BCC"/>
    <w:rsid w:val="000D40BF"/>
    <w:rsid w:val="000D4B07"/>
    <w:rsid w:val="000D564C"/>
    <w:rsid w:val="000D5DD0"/>
    <w:rsid w:val="000D6FC6"/>
    <w:rsid w:val="000D7D43"/>
    <w:rsid w:val="000E153B"/>
    <w:rsid w:val="000E1BDD"/>
    <w:rsid w:val="000E1F27"/>
    <w:rsid w:val="000E294F"/>
    <w:rsid w:val="000E36F8"/>
    <w:rsid w:val="000E4E19"/>
    <w:rsid w:val="000E512C"/>
    <w:rsid w:val="000E79FE"/>
    <w:rsid w:val="000E7F06"/>
    <w:rsid w:val="000F0119"/>
    <w:rsid w:val="000F044F"/>
    <w:rsid w:val="000F0E1B"/>
    <w:rsid w:val="000F2E0E"/>
    <w:rsid w:val="000F3079"/>
    <w:rsid w:val="000F3AFC"/>
    <w:rsid w:val="000F3EBE"/>
    <w:rsid w:val="000F4182"/>
    <w:rsid w:val="000F4BA3"/>
    <w:rsid w:val="000F5807"/>
    <w:rsid w:val="000F68D2"/>
    <w:rsid w:val="000F7E14"/>
    <w:rsid w:val="00100017"/>
    <w:rsid w:val="00100197"/>
    <w:rsid w:val="00101225"/>
    <w:rsid w:val="00101A77"/>
    <w:rsid w:val="001024C8"/>
    <w:rsid w:val="001046AF"/>
    <w:rsid w:val="001051F9"/>
    <w:rsid w:val="001055C5"/>
    <w:rsid w:val="00105AA9"/>
    <w:rsid w:val="00105B66"/>
    <w:rsid w:val="001066D2"/>
    <w:rsid w:val="001071DA"/>
    <w:rsid w:val="001079F3"/>
    <w:rsid w:val="001103FF"/>
    <w:rsid w:val="00110455"/>
    <w:rsid w:val="00110ABA"/>
    <w:rsid w:val="00111D1E"/>
    <w:rsid w:val="00111E4E"/>
    <w:rsid w:val="00111FA3"/>
    <w:rsid w:val="001121F8"/>
    <w:rsid w:val="00113983"/>
    <w:rsid w:val="00113A4A"/>
    <w:rsid w:val="00113F1E"/>
    <w:rsid w:val="00114122"/>
    <w:rsid w:val="0011622D"/>
    <w:rsid w:val="001162BD"/>
    <w:rsid w:val="00120A7B"/>
    <w:rsid w:val="001211AE"/>
    <w:rsid w:val="00122438"/>
    <w:rsid w:val="001234DA"/>
    <w:rsid w:val="00123AD8"/>
    <w:rsid w:val="00124027"/>
    <w:rsid w:val="00124F08"/>
    <w:rsid w:val="0012541E"/>
    <w:rsid w:val="00125AF7"/>
    <w:rsid w:val="0012643A"/>
    <w:rsid w:val="00126D7C"/>
    <w:rsid w:val="00127CC2"/>
    <w:rsid w:val="00130B4A"/>
    <w:rsid w:val="00132B2B"/>
    <w:rsid w:val="00132E10"/>
    <w:rsid w:val="0013307D"/>
    <w:rsid w:val="00133D05"/>
    <w:rsid w:val="001356C1"/>
    <w:rsid w:val="001368CE"/>
    <w:rsid w:val="0013782E"/>
    <w:rsid w:val="00140687"/>
    <w:rsid w:val="001406D9"/>
    <w:rsid w:val="00140B62"/>
    <w:rsid w:val="00140C48"/>
    <w:rsid w:val="001414B8"/>
    <w:rsid w:val="00141508"/>
    <w:rsid w:val="00141AB4"/>
    <w:rsid w:val="00141E3A"/>
    <w:rsid w:val="001428E7"/>
    <w:rsid w:val="0014300C"/>
    <w:rsid w:val="00144722"/>
    <w:rsid w:val="00145CE3"/>
    <w:rsid w:val="00146692"/>
    <w:rsid w:val="00146A18"/>
    <w:rsid w:val="00146A8B"/>
    <w:rsid w:val="0015014E"/>
    <w:rsid w:val="001504AA"/>
    <w:rsid w:val="00150D82"/>
    <w:rsid w:val="00150DBD"/>
    <w:rsid w:val="00150DC0"/>
    <w:rsid w:val="00150EEE"/>
    <w:rsid w:val="00151A01"/>
    <w:rsid w:val="001528FE"/>
    <w:rsid w:val="001532AF"/>
    <w:rsid w:val="0015420F"/>
    <w:rsid w:val="00154702"/>
    <w:rsid w:val="00156935"/>
    <w:rsid w:val="00156EB5"/>
    <w:rsid w:val="00156FFC"/>
    <w:rsid w:val="0016130F"/>
    <w:rsid w:val="001617E8"/>
    <w:rsid w:val="001639A2"/>
    <w:rsid w:val="00164021"/>
    <w:rsid w:val="0016423E"/>
    <w:rsid w:val="001647A0"/>
    <w:rsid w:val="00164C1C"/>
    <w:rsid w:val="001660ED"/>
    <w:rsid w:val="00167375"/>
    <w:rsid w:val="00167471"/>
    <w:rsid w:val="0016766E"/>
    <w:rsid w:val="00171297"/>
    <w:rsid w:val="001727B8"/>
    <w:rsid w:val="001748AE"/>
    <w:rsid w:val="001750D5"/>
    <w:rsid w:val="00175C85"/>
    <w:rsid w:val="001761C7"/>
    <w:rsid w:val="00176CE6"/>
    <w:rsid w:val="001776BF"/>
    <w:rsid w:val="001779A4"/>
    <w:rsid w:val="00180812"/>
    <w:rsid w:val="00181151"/>
    <w:rsid w:val="00182493"/>
    <w:rsid w:val="0018288F"/>
    <w:rsid w:val="001835B6"/>
    <w:rsid w:val="001837C5"/>
    <w:rsid w:val="00183A64"/>
    <w:rsid w:val="0018400D"/>
    <w:rsid w:val="00184332"/>
    <w:rsid w:val="00184ED9"/>
    <w:rsid w:val="00185623"/>
    <w:rsid w:val="00186004"/>
    <w:rsid w:val="001863E5"/>
    <w:rsid w:val="00186483"/>
    <w:rsid w:val="00186728"/>
    <w:rsid w:val="00187E28"/>
    <w:rsid w:val="001904AD"/>
    <w:rsid w:val="001909F5"/>
    <w:rsid w:val="0019224F"/>
    <w:rsid w:val="0019235B"/>
    <w:rsid w:val="00193204"/>
    <w:rsid w:val="0019393C"/>
    <w:rsid w:val="00194011"/>
    <w:rsid w:val="00195E30"/>
    <w:rsid w:val="00195FC1"/>
    <w:rsid w:val="00196FAB"/>
    <w:rsid w:val="001976D5"/>
    <w:rsid w:val="001A03AD"/>
    <w:rsid w:val="001A058C"/>
    <w:rsid w:val="001A1585"/>
    <w:rsid w:val="001A1691"/>
    <w:rsid w:val="001A1802"/>
    <w:rsid w:val="001A1B19"/>
    <w:rsid w:val="001A20AE"/>
    <w:rsid w:val="001A2E31"/>
    <w:rsid w:val="001A3284"/>
    <w:rsid w:val="001A4566"/>
    <w:rsid w:val="001A49DD"/>
    <w:rsid w:val="001A4CCF"/>
    <w:rsid w:val="001A4EB3"/>
    <w:rsid w:val="001A5688"/>
    <w:rsid w:val="001A57C7"/>
    <w:rsid w:val="001A675B"/>
    <w:rsid w:val="001A6A82"/>
    <w:rsid w:val="001A747A"/>
    <w:rsid w:val="001A7F97"/>
    <w:rsid w:val="001B0312"/>
    <w:rsid w:val="001B199D"/>
    <w:rsid w:val="001B1DAA"/>
    <w:rsid w:val="001B38BB"/>
    <w:rsid w:val="001B53BA"/>
    <w:rsid w:val="001B55F7"/>
    <w:rsid w:val="001B6836"/>
    <w:rsid w:val="001B6EE5"/>
    <w:rsid w:val="001B7272"/>
    <w:rsid w:val="001B72DE"/>
    <w:rsid w:val="001C09B9"/>
    <w:rsid w:val="001C0AB9"/>
    <w:rsid w:val="001C1006"/>
    <w:rsid w:val="001C1E27"/>
    <w:rsid w:val="001C2742"/>
    <w:rsid w:val="001C349D"/>
    <w:rsid w:val="001C3B62"/>
    <w:rsid w:val="001C41A4"/>
    <w:rsid w:val="001C4302"/>
    <w:rsid w:val="001C49D2"/>
    <w:rsid w:val="001C5235"/>
    <w:rsid w:val="001C54E0"/>
    <w:rsid w:val="001C6234"/>
    <w:rsid w:val="001C79F5"/>
    <w:rsid w:val="001C7A7D"/>
    <w:rsid w:val="001D0185"/>
    <w:rsid w:val="001D0732"/>
    <w:rsid w:val="001D1093"/>
    <w:rsid w:val="001D17E9"/>
    <w:rsid w:val="001D21EC"/>
    <w:rsid w:val="001D2A80"/>
    <w:rsid w:val="001D2F0A"/>
    <w:rsid w:val="001D3236"/>
    <w:rsid w:val="001D3838"/>
    <w:rsid w:val="001D4A97"/>
    <w:rsid w:val="001D55A7"/>
    <w:rsid w:val="001D61C0"/>
    <w:rsid w:val="001D6865"/>
    <w:rsid w:val="001D70D4"/>
    <w:rsid w:val="001D769E"/>
    <w:rsid w:val="001E0756"/>
    <w:rsid w:val="001E17A1"/>
    <w:rsid w:val="001E1B87"/>
    <w:rsid w:val="001E4C07"/>
    <w:rsid w:val="001E50F5"/>
    <w:rsid w:val="001E634F"/>
    <w:rsid w:val="001E793F"/>
    <w:rsid w:val="001F044A"/>
    <w:rsid w:val="001F064C"/>
    <w:rsid w:val="001F06A3"/>
    <w:rsid w:val="001F09E7"/>
    <w:rsid w:val="001F14CB"/>
    <w:rsid w:val="001F1F12"/>
    <w:rsid w:val="001F3E8D"/>
    <w:rsid w:val="001F40B2"/>
    <w:rsid w:val="001F43F7"/>
    <w:rsid w:val="001F46A2"/>
    <w:rsid w:val="001F6496"/>
    <w:rsid w:val="001F65FA"/>
    <w:rsid w:val="001F6A4C"/>
    <w:rsid w:val="001F6AC1"/>
    <w:rsid w:val="001F70C1"/>
    <w:rsid w:val="001F73A8"/>
    <w:rsid w:val="00200F22"/>
    <w:rsid w:val="00200F50"/>
    <w:rsid w:val="002013EC"/>
    <w:rsid w:val="00201497"/>
    <w:rsid w:val="00202D4D"/>
    <w:rsid w:val="00203356"/>
    <w:rsid w:val="00203E3E"/>
    <w:rsid w:val="00204288"/>
    <w:rsid w:val="002045AE"/>
    <w:rsid w:val="00205A79"/>
    <w:rsid w:val="00205AA5"/>
    <w:rsid w:val="00205B06"/>
    <w:rsid w:val="00205BCE"/>
    <w:rsid w:val="00205F79"/>
    <w:rsid w:val="00206369"/>
    <w:rsid w:val="002109F3"/>
    <w:rsid w:val="0021149E"/>
    <w:rsid w:val="00211F2D"/>
    <w:rsid w:val="00212382"/>
    <w:rsid w:val="00212941"/>
    <w:rsid w:val="002136BC"/>
    <w:rsid w:val="00215768"/>
    <w:rsid w:val="002160CD"/>
    <w:rsid w:val="00216CC6"/>
    <w:rsid w:val="00216DA2"/>
    <w:rsid w:val="002174D7"/>
    <w:rsid w:val="00220C07"/>
    <w:rsid w:val="00221A10"/>
    <w:rsid w:val="0022228D"/>
    <w:rsid w:val="002225C8"/>
    <w:rsid w:val="00224431"/>
    <w:rsid w:val="002258FA"/>
    <w:rsid w:val="002274A5"/>
    <w:rsid w:val="00230404"/>
    <w:rsid w:val="00230C5A"/>
    <w:rsid w:val="00230E68"/>
    <w:rsid w:val="002312DA"/>
    <w:rsid w:val="00231338"/>
    <w:rsid w:val="00231B1D"/>
    <w:rsid w:val="0023265F"/>
    <w:rsid w:val="00233948"/>
    <w:rsid w:val="00234634"/>
    <w:rsid w:val="00234FD7"/>
    <w:rsid w:val="002357E2"/>
    <w:rsid w:val="0023621C"/>
    <w:rsid w:val="002378F3"/>
    <w:rsid w:val="0024003B"/>
    <w:rsid w:val="0024006E"/>
    <w:rsid w:val="00241406"/>
    <w:rsid w:val="00242EA0"/>
    <w:rsid w:val="0024328B"/>
    <w:rsid w:val="0024421C"/>
    <w:rsid w:val="00244675"/>
    <w:rsid w:val="0024467B"/>
    <w:rsid w:val="00244728"/>
    <w:rsid w:val="00246016"/>
    <w:rsid w:val="002478FB"/>
    <w:rsid w:val="002503CC"/>
    <w:rsid w:val="00250EBD"/>
    <w:rsid w:val="00251919"/>
    <w:rsid w:val="002522E0"/>
    <w:rsid w:val="0025314D"/>
    <w:rsid w:val="002532EC"/>
    <w:rsid w:val="00253B90"/>
    <w:rsid w:val="002541D8"/>
    <w:rsid w:val="00254FE4"/>
    <w:rsid w:val="00255731"/>
    <w:rsid w:val="00257E1E"/>
    <w:rsid w:val="00262AD2"/>
    <w:rsid w:val="00262C0A"/>
    <w:rsid w:val="0026536F"/>
    <w:rsid w:val="00265391"/>
    <w:rsid w:val="002677E1"/>
    <w:rsid w:val="00267A57"/>
    <w:rsid w:val="00270357"/>
    <w:rsid w:val="00270A37"/>
    <w:rsid w:val="00271086"/>
    <w:rsid w:val="002718B3"/>
    <w:rsid w:val="002719FA"/>
    <w:rsid w:val="002824C8"/>
    <w:rsid w:val="00282865"/>
    <w:rsid w:val="00283614"/>
    <w:rsid w:val="00283E6D"/>
    <w:rsid w:val="00284988"/>
    <w:rsid w:val="00284BD6"/>
    <w:rsid w:val="00284E18"/>
    <w:rsid w:val="00284EBE"/>
    <w:rsid w:val="0028628F"/>
    <w:rsid w:val="0028753E"/>
    <w:rsid w:val="002876CD"/>
    <w:rsid w:val="0029005A"/>
    <w:rsid w:val="0029058D"/>
    <w:rsid w:val="00290B6A"/>
    <w:rsid w:val="00291747"/>
    <w:rsid w:val="002926E2"/>
    <w:rsid w:val="002928D0"/>
    <w:rsid w:val="00294743"/>
    <w:rsid w:val="002963C1"/>
    <w:rsid w:val="002965EB"/>
    <w:rsid w:val="00296A77"/>
    <w:rsid w:val="00296C04"/>
    <w:rsid w:val="0029701D"/>
    <w:rsid w:val="0029749A"/>
    <w:rsid w:val="0029750E"/>
    <w:rsid w:val="00297721"/>
    <w:rsid w:val="002A0DA1"/>
    <w:rsid w:val="002A2181"/>
    <w:rsid w:val="002A22EC"/>
    <w:rsid w:val="002A44E0"/>
    <w:rsid w:val="002A5065"/>
    <w:rsid w:val="002A5739"/>
    <w:rsid w:val="002A59F9"/>
    <w:rsid w:val="002A5CA2"/>
    <w:rsid w:val="002A6729"/>
    <w:rsid w:val="002A73C2"/>
    <w:rsid w:val="002B11AF"/>
    <w:rsid w:val="002B14FA"/>
    <w:rsid w:val="002B15F2"/>
    <w:rsid w:val="002B16D4"/>
    <w:rsid w:val="002B17E6"/>
    <w:rsid w:val="002B3187"/>
    <w:rsid w:val="002B3E8B"/>
    <w:rsid w:val="002B4347"/>
    <w:rsid w:val="002B5894"/>
    <w:rsid w:val="002B756B"/>
    <w:rsid w:val="002C00A8"/>
    <w:rsid w:val="002C1E4D"/>
    <w:rsid w:val="002C383E"/>
    <w:rsid w:val="002C6CED"/>
    <w:rsid w:val="002C7B12"/>
    <w:rsid w:val="002D1BC0"/>
    <w:rsid w:val="002D1FA4"/>
    <w:rsid w:val="002D228E"/>
    <w:rsid w:val="002D27FE"/>
    <w:rsid w:val="002D33AD"/>
    <w:rsid w:val="002D42F3"/>
    <w:rsid w:val="002D4A37"/>
    <w:rsid w:val="002D503C"/>
    <w:rsid w:val="002D583D"/>
    <w:rsid w:val="002D6BFF"/>
    <w:rsid w:val="002D785D"/>
    <w:rsid w:val="002E0693"/>
    <w:rsid w:val="002E12C0"/>
    <w:rsid w:val="002E4E0B"/>
    <w:rsid w:val="002E5CBD"/>
    <w:rsid w:val="002E5D56"/>
    <w:rsid w:val="002E5F67"/>
    <w:rsid w:val="002E68F1"/>
    <w:rsid w:val="002F0002"/>
    <w:rsid w:val="002F06A0"/>
    <w:rsid w:val="002F18F7"/>
    <w:rsid w:val="002F1FF1"/>
    <w:rsid w:val="002F3008"/>
    <w:rsid w:val="002F3746"/>
    <w:rsid w:val="002F38B0"/>
    <w:rsid w:val="002F60E8"/>
    <w:rsid w:val="002F61C4"/>
    <w:rsid w:val="002F6D08"/>
    <w:rsid w:val="002F7095"/>
    <w:rsid w:val="002F7338"/>
    <w:rsid w:val="0030053F"/>
    <w:rsid w:val="00300A50"/>
    <w:rsid w:val="00301A67"/>
    <w:rsid w:val="00301DF6"/>
    <w:rsid w:val="00302076"/>
    <w:rsid w:val="00302C19"/>
    <w:rsid w:val="00303106"/>
    <w:rsid w:val="0030374E"/>
    <w:rsid w:val="003037BB"/>
    <w:rsid w:val="00303FB1"/>
    <w:rsid w:val="003041CB"/>
    <w:rsid w:val="0030435D"/>
    <w:rsid w:val="00305076"/>
    <w:rsid w:val="00306DCF"/>
    <w:rsid w:val="00307AEA"/>
    <w:rsid w:val="00310238"/>
    <w:rsid w:val="003109CA"/>
    <w:rsid w:val="0031101D"/>
    <w:rsid w:val="003114C2"/>
    <w:rsid w:val="003114C7"/>
    <w:rsid w:val="003118D5"/>
    <w:rsid w:val="00315A30"/>
    <w:rsid w:val="00317610"/>
    <w:rsid w:val="00317DF1"/>
    <w:rsid w:val="00317E57"/>
    <w:rsid w:val="00321179"/>
    <w:rsid w:val="003214BC"/>
    <w:rsid w:val="003229AC"/>
    <w:rsid w:val="00324F88"/>
    <w:rsid w:val="00325A2E"/>
    <w:rsid w:val="00325BEA"/>
    <w:rsid w:val="00325C0D"/>
    <w:rsid w:val="0032778B"/>
    <w:rsid w:val="00327B56"/>
    <w:rsid w:val="003315C7"/>
    <w:rsid w:val="003316D9"/>
    <w:rsid w:val="00331D1A"/>
    <w:rsid w:val="00331FE5"/>
    <w:rsid w:val="003330DE"/>
    <w:rsid w:val="00333BD7"/>
    <w:rsid w:val="00333E1B"/>
    <w:rsid w:val="003350B7"/>
    <w:rsid w:val="003357E6"/>
    <w:rsid w:val="0033633B"/>
    <w:rsid w:val="0033676F"/>
    <w:rsid w:val="00341B07"/>
    <w:rsid w:val="00341FEC"/>
    <w:rsid w:val="0034246B"/>
    <w:rsid w:val="00342BE4"/>
    <w:rsid w:val="00342CF9"/>
    <w:rsid w:val="00342D87"/>
    <w:rsid w:val="0034378E"/>
    <w:rsid w:val="00343EB1"/>
    <w:rsid w:val="003461B9"/>
    <w:rsid w:val="0034780D"/>
    <w:rsid w:val="00350357"/>
    <w:rsid w:val="00350E5D"/>
    <w:rsid w:val="003520C2"/>
    <w:rsid w:val="00353CA5"/>
    <w:rsid w:val="00355FC2"/>
    <w:rsid w:val="00355FEF"/>
    <w:rsid w:val="00356377"/>
    <w:rsid w:val="00357C25"/>
    <w:rsid w:val="00357C74"/>
    <w:rsid w:val="0036146E"/>
    <w:rsid w:val="00363DC4"/>
    <w:rsid w:val="00364C35"/>
    <w:rsid w:val="00364DA8"/>
    <w:rsid w:val="00364E7C"/>
    <w:rsid w:val="00365863"/>
    <w:rsid w:val="00365E14"/>
    <w:rsid w:val="0036687A"/>
    <w:rsid w:val="00366ED2"/>
    <w:rsid w:val="003679E1"/>
    <w:rsid w:val="0037014F"/>
    <w:rsid w:val="00371DA1"/>
    <w:rsid w:val="00372290"/>
    <w:rsid w:val="00373E92"/>
    <w:rsid w:val="003746AE"/>
    <w:rsid w:val="003748E9"/>
    <w:rsid w:val="00374974"/>
    <w:rsid w:val="00375777"/>
    <w:rsid w:val="00376226"/>
    <w:rsid w:val="003803FD"/>
    <w:rsid w:val="00380525"/>
    <w:rsid w:val="00381AA8"/>
    <w:rsid w:val="00383046"/>
    <w:rsid w:val="003853A4"/>
    <w:rsid w:val="00385515"/>
    <w:rsid w:val="00386087"/>
    <w:rsid w:val="00386B3D"/>
    <w:rsid w:val="00386CFD"/>
    <w:rsid w:val="003871E0"/>
    <w:rsid w:val="00387FC7"/>
    <w:rsid w:val="003900AD"/>
    <w:rsid w:val="003903BC"/>
    <w:rsid w:val="00390EF7"/>
    <w:rsid w:val="00391B66"/>
    <w:rsid w:val="00391F0B"/>
    <w:rsid w:val="00392AF7"/>
    <w:rsid w:val="003932E0"/>
    <w:rsid w:val="00394BD2"/>
    <w:rsid w:val="003958E3"/>
    <w:rsid w:val="00395AEC"/>
    <w:rsid w:val="00396A99"/>
    <w:rsid w:val="003A0136"/>
    <w:rsid w:val="003A1267"/>
    <w:rsid w:val="003A1886"/>
    <w:rsid w:val="003A24ED"/>
    <w:rsid w:val="003A2545"/>
    <w:rsid w:val="003A2E59"/>
    <w:rsid w:val="003A348A"/>
    <w:rsid w:val="003A394B"/>
    <w:rsid w:val="003A4614"/>
    <w:rsid w:val="003A4C1A"/>
    <w:rsid w:val="003A5590"/>
    <w:rsid w:val="003A5FE7"/>
    <w:rsid w:val="003A6C5F"/>
    <w:rsid w:val="003A7256"/>
    <w:rsid w:val="003A78B3"/>
    <w:rsid w:val="003B0BB6"/>
    <w:rsid w:val="003B0BE0"/>
    <w:rsid w:val="003B23BC"/>
    <w:rsid w:val="003B3F80"/>
    <w:rsid w:val="003B401C"/>
    <w:rsid w:val="003B612D"/>
    <w:rsid w:val="003B61E8"/>
    <w:rsid w:val="003B75A8"/>
    <w:rsid w:val="003B7777"/>
    <w:rsid w:val="003B79F7"/>
    <w:rsid w:val="003C1705"/>
    <w:rsid w:val="003C19FC"/>
    <w:rsid w:val="003C2B55"/>
    <w:rsid w:val="003C391E"/>
    <w:rsid w:val="003C5308"/>
    <w:rsid w:val="003C5912"/>
    <w:rsid w:val="003C5C6D"/>
    <w:rsid w:val="003C6123"/>
    <w:rsid w:val="003C6347"/>
    <w:rsid w:val="003C67FE"/>
    <w:rsid w:val="003C78F2"/>
    <w:rsid w:val="003D0211"/>
    <w:rsid w:val="003D028D"/>
    <w:rsid w:val="003D0736"/>
    <w:rsid w:val="003D1878"/>
    <w:rsid w:val="003D22D0"/>
    <w:rsid w:val="003D34A6"/>
    <w:rsid w:val="003D49DB"/>
    <w:rsid w:val="003D6003"/>
    <w:rsid w:val="003D66A6"/>
    <w:rsid w:val="003D695A"/>
    <w:rsid w:val="003D77FF"/>
    <w:rsid w:val="003E0741"/>
    <w:rsid w:val="003E0985"/>
    <w:rsid w:val="003E19C5"/>
    <w:rsid w:val="003E2952"/>
    <w:rsid w:val="003E2B15"/>
    <w:rsid w:val="003E3104"/>
    <w:rsid w:val="003E40C5"/>
    <w:rsid w:val="003E46E7"/>
    <w:rsid w:val="003E59A2"/>
    <w:rsid w:val="003E65E9"/>
    <w:rsid w:val="003E6949"/>
    <w:rsid w:val="003E6962"/>
    <w:rsid w:val="003E6BCB"/>
    <w:rsid w:val="003E7620"/>
    <w:rsid w:val="003F03FF"/>
    <w:rsid w:val="003F0E27"/>
    <w:rsid w:val="003F1021"/>
    <w:rsid w:val="003F200F"/>
    <w:rsid w:val="003F28E0"/>
    <w:rsid w:val="003F29F5"/>
    <w:rsid w:val="003F2B7F"/>
    <w:rsid w:val="003F31D4"/>
    <w:rsid w:val="003F3323"/>
    <w:rsid w:val="003F3C2D"/>
    <w:rsid w:val="003F6B25"/>
    <w:rsid w:val="003F7E3D"/>
    <w:rsid w:val="003F7EA5"/>
    <w:rsid w:val="003F7FC2"/>
    <w:rsid w:val="00400396"/>
    <w:rsid w:val="00401C78"/>
    <w:rsid w:val="004024C2"/>
    <w:rsid w:val="004033C7"/>
    <w:rsid w:val="00404EC4"/>
    <w:rsid w:val="004059B1"/>
    <w:rsid w:val="00405B82"/>
    <w:rsid w:val="00405F3C"/>
    <w:rsid w:val="00407050"/>
    <w:rsid w:val="004072A5"/>
    <w:rsid w:val="004078DC"/>
    <w:rsid w:val="00407B30"/>
    <w:rsid w:val="00407C06"/>
    <w:rsid w:val="00410011"/>
    <w:rsid w:val="00410A95"/>
    <w:rsid w:val="00411B59"/>
    <w:rsid w:val="00411BF3"/>
    <w:rsid w:val="0041311A"/>
    <w:rsid w:val="00413A4B"/>
    <w:rsid w:val="00413EE3"/>
    <w:rsid w:val="00414614"/>
    <w:rsid w:val="00414F21"/>
    <w:rsid w:val="00415EC6"/>
    <w:rsid w:val="00417354"/>
    <w:rsid w:val="00417A76"/>
    <w:rsid w:val="00420735"/>
    <w:rsid w:val="00421478"/>
    <w:rsid w:val="00421B3C"/>
    <w:rsid w:val="00423053"/>
    <w:rsid w:val="00424339"/>
    <w:rsid w:val="00424342"/>
    <w:rsid w:val="004246AD"/>
    <w:rsid w:val="00425085"/>
    <w:rsid w:val="004253F0"/>
    <w:rsid w:val="00425D10"/>
    <w:rsid w:val="0042686E"/>
    <w:rsid w:val="00431B1B"/>
    <w:rsid w:val="00432352"/>
    <w:rsid w:val="00432C93"/>
    <w:rsid w:val="004334B2"/>
    <w:rsid w:val="00433932"/>
    <w:rsid w:val="00433A16"/>
    <w:rsid w:val="004341D3"/>
    <w:rsid w:val="00434ED4"/>
    <w:rsid w:val="00435CB3"/>
    <w:rsid w:val="00437012"/>
    <w:rsid w:val="00437AEA"/>
    <w:rsid w:val="00440B12"/>
    <w:rsid w:val="00440ED1"/>
    <w:rsid w:val="004434D9"/>
    <w:rsid w:val="00443ACA"/>
    <w:rsid w:val="00445EBA"/>
    <w:rsid w:val="00446D86"/>
    <w:rsid w:val="00447A4C"/>
    <w:rsid w:val="00447E76"/>
    <w:rsid w:val="0045036F"/>
    <w:rsid w:val="004504BE"/>
    <w:rsid w:val="004522F0"/>
    <w:rsid w:val="00452BFD"/>
    <w:rsid w:val="00453911"/>
    <w:rsid w:val="0045396D"/>
    <w:rsid w:val="00453EA7"/>
    <w:rsid w:val="00454B4A"/>
    <w:rsid w:val="00454BB8"/>
    <w:rsid w:val="00454D71"/>
    <w:rsid w:val="004553BB"/>
    <w:rsid w:val="00455DBE"/>
    <w:rsid w:val="00455F8B"/>
    <w:rsid w:val="004569B8"/>
    <w:rsid w:val="00456B7D"/>
    <w:rsid w:val="00456D9D"/>
    <w:rsid w:val="004571D9"/>
    <w:rsid w:val="00460D54"/>
    <w:rsid w:val="00460E94"/>
    <w:rsid w:val="004610DD"/>
    <w:rsid w:val="00462160"/>
    <w:rsid w:val="004624D8"/>
    <w:rsid w:val="00463AEE"/>
    <w:rsid w:val="00464133"/>
    <w:rsid w:val="00464256"/>
    <w:rsid w:val="00464AD2"/>
    <w:rsid w:val="0046562B"/>
    <w:rsid w:val="00465ACD"/>
    <w:rsid w:val="00470678"/>
    <w:rsid w:val="00470E59"/>
    <w:rsid w:val="00471188"/>
    <w:rsid w:val="00471451"/>
    <w:rsid w:val="0047255E"/>
    <w:rsid w:val="004730D1"/>
    <w:rsid w:val="004745FF"/>
    <w:rsid w:val="00475727"/>
    <w:rsid w:val="00475F6C"/>
    <w:rsid w:val="0047767E"/>
    <w:rsid w:val="00480351"/>
    <w:rsid w:val="00480633"/>
    <w:rsid w:val="0048170A"/>
    <w:rsid w:val="00482360"/>
    <w:rsid w:val="004823AB"/>
    <w:rsid w:val="004831E0"/>
    <w:rsid w:val="004831F9"/>
    <w:rsid w:val="00483846"/>
    <w:rsid w:val="00483EC5"/>
    <w:rsid w:val="00485127"/>
    <w:rsid w:val="0048547C"/>
    <w:rsid w:val="004864BF"/>
    <w:rsid w:val="00486EDA"/>
    <w:rsid w:val="00487016"/>
    <w:rsid w:val="004878F1"/>
    <w:rsid w:val="00487E9D"/>
    <w:rsid w:val="004902F5"/>
    <w:rsid w:val="0049034A"/>
    <w:rsid w:val="004906AD"/>
    <w:rsid w:val="00491126"/>
    <w:rsid w:val="004915B2"/>
    <w:rsid w:val="00492ECC"/>
    <w:rsid w:val="004932AA"/>
    <w:rsid w:val="004933B8"/>
    <w:rsid w:val="0049386A"/>
    <w:rsid w:val="00494974"/>
    <w:rsid w:val="00494989"/>
    <w:rsid w:val="00494E79"/>
    <w:rsid w:val="004955C1"/>
    <w:rsid w:val="00497729"/>
    <w:rsid w:val="004977A9"/>
    <w:rsid w:val="004A1247"/>
    <w:rsid w:val="004A22FB"/>
    <w:rsid w:val="004A281B"/>
    <w:rsid w:val="004A2DAC"/>
    <w:rsid w:val="004A32FE"/>
    <w:rsid w:val="004A440D"/>
    <w:rsid w:val="004A571D"/>
    <w:rsid w:val="004A5E3D"/>
    <w:rsid w:val="004A67A6"/>
    <w:rsid w:val="004B09CC"/>
    <w:rsid w:val="004B15BA"/>
    <w:rsid w:val="004B1AC2"/>
    <w:rsid w:val="004B1AD2"/>
    <w:rsid w:val="004B2444"/>
    <w:rsid w:val="004B2947"/>
    <w:rsid w:val="004B3085"/>
    <w:rsid w:val="004B3CA1"/>
    <w:rsid w:val="004B4168"/>
    <w:rsid w:val="004B5C24"/>
    <w:rsid w:val="004B6002"/>
    <w:rsid w:val="004B6AD1"/>
    <w:rsid w:val="004C01A3"/>
    <w:rsid w:val="004C24B0"/>
    <w:rsid w:val="004C31C4"/>
    <w:rsid w:val="004C6601"/>
    <w:rsid w:val="004C6982"/>
    <w:rsid w:val="004C7053"/>
    <w:rsid w:val="004D002A"/>
    <w:rsid w:val="004D004A"/>
    <w:rsid w:val="004D0B97"/>
    <w:rsid w:val="004D3059"/>
    <w:rsid w:val="004D3838"/>
    <w:rsid w:val="004D3E68"/>
    <w:rsid w:val="004D6835"/>
    <w:rsid w:val="004D6BA7"/>
    <w:rsid w:val="004D77F9"/>
    <w:rsid w:val="004D7C94"/>
    <w:rsid w:val="004E0A8C"/>
    <w:rsid w:val="004E1863"/>
    <w:rsid w:val="004E1B5A"/>
    <w:rsid w:val="004E1E8D"/>
    <w:rsid w:val="004E2622"/>
    <w:rsid w:val="004E2BCA"/>
    <w:rsid w:val="004E2E2A"/>
    <w:rsid w:val="004E3008"/>
    <w:rsid w:val="004E35BF"/>
    <w:rsid w:val="004E3B9D"/>
    <w:rsid w:val="004E3FBA"/>
    <w:rsid w:val="004E4602"/>
    <w:rsid w:val="004E4DB1"/>
    <w:rsid w:val="004E5209"/>
    <w:rsid w:val="004E5399"/>
    <w:rsid w:val="004E6220"/>
    <w:rsid w:val="004E6CF0"/>
    <w:rsid w:val="004F0FBF"/>
    <w:rsid w:val="004F1506"/>
    <w:rsid w:val="004F1557"/>
    <w:rsid w:val="004F1882"/>
    <w:rsid w:val="004F2441"/>
    <w:rsid w:val="004F2DC1"/>
    <w:rsid w:val="004F3579"/>
    <w:rsid w:val="004F3821"/>
    <w:rsid w:val="004F3C29"/>
    <w:rsid w:val="004F48F6"/>
    <w:rsid w:val="004F6D9A"/>
    <w:rsid w:val="004F6F2E"/>
    <w:rsid w:val="00500769"/>
    <w:rsid w:val="00500B3C"/>
    <w:rsid w:val="00501201"/>
    <w:rsid w:val="00501401"/>
    <w:rsid w:val="0050164C"/>
    <w:rsid w:val="00501D63"/>
    <w:rsid w:val="00503ED6"/>
    <w:rsid w:val="00504D62"/>
    <w:rsid w:val="00506B62"/>
    <w:rsid w:val="00510722"/>
    <w:rsid w:val="00510D5F"/>
    <w:rsid w:val="00510DC8"/>
    <w:rsid w:val="00511A47"/>
    <w:rsid w:val="00511DD8"/>
    <w:rsid w:val="00511F7C"/>
    <w:rsid w:val="00512442"/>
    <w:rsid w:val="00513C8D"/>
    <w:rsid w:val="00514154"/>
    <w:rsid w:val="00515169"/>
    <w:rsid w:val="00515348"/>
    <w:rsid w:val="00515ED8"/>
    <w:rsid w:val="00517155"/>
    <w:rsid w:val="00517818"/>
    <w:rsid w:val="00520066"/>
    <w:rsid w:val="00520971"/>
    <w:rsid w:val="00520E9E"/>
    <w:rsid w:val="005218E0"/>
    <w:rsid w:val="00522F3E"/>
    <w:rsid w:val="00523242"/>
    <w:rsid w:val="00524F40"/>
    <w:rsid w:val="0052547F"/>
    <w:rsid w:val="005269D4"/>
    <w:rsid w:val="005270DD"/>
    <w:rsid w:val="00530493"/>
    <w:rsid w:val="00530941"/>
    <w:rsid w:val="00530C69"/>
    <w:rsid w:val="005313AD"/>
    <w:rsid w:val="0053171D"/>
    <w:rsid w:val="00531C15"/>
    <w:rsid w:val="00532271"/>
    <w:rsid w:val="00532310"/>
    <w:rsid w:val="00533936"/>
    <w:rsid w:val="00534393"/>
    <w:rsid w:val="00536001"/>
    <w:rsid w:val="00536105"/>
    <w:rsid w:val="005361B7"/>
    <w:rsid w:val="00536864"/>
    <w:rsid w:val="00537B65"/>
    <w:rsid w:val="00540527"/>
    <w:rsid w:val="00540959"/>
    <w:rsid w:val="00541584"/>
    <w:rsid w:val="00541AE5"/>
    <w:rsid w:val="00541F61"/>
    <w:rsid w:val="0054248E"/>
    <w:rsid w:val="0054272D"/>
    <w:rsid w:val="00544588"/>
    <w:rsid w:val="00544B4E"/>
    <w:rsid w:val="00545328"/>
    <w:rsid w:val="00545B6E"/>
    <w:rsid w:val="0054680E"/>
    <w:rsid w:val="00546890"/>
    <w:rsid w:val="00546B6E"/>
    <w:rsid w:val="00547BA5"/>
    <w:rsid w:val="00547CB0"/>
    <w:rsid w:val="005510C8"/>
    <w:rsid w:val="00553F4B"/>
    <w:rsid w:val="00553FD1"/>
    <w:rsid w:val="00555E5D"/>
    <w:rsid w:val="00555F71"/>
    <w:rsid w:val="00556562"/>
    <w:rsid w:val="00556EB6"/>
    <w:rsid w:val="005577A2"/>
    <w:rsid w:val="00557AAF"/>
    <w:rsid w:val="00561DEA"/>
    <w:rsid w:val="005628A1"/>
    <w:rsid w:val="00562B76"/>
    <w:rsid w:val="00562F0C"/>
    <w:rsid w:val="00564BCE"/>
    <w:rsid w:val="00564BF5"/>
    <w:rsid w:val="00564DDB"/>
    <w:rsid w:val="005653F2"/>
    <w:rsid w:val="00565B06"/>
    <w:rsid w:val="00567AFC"/>
    <w:rsid w:val="00570223"/>
    <w:rsid w:val="00571626"/>
    <w:rsid w:val="00572F5C"/>
    <w:rsid w:val="0057316F"/>
    <w:rsid w:val="005756F4"/>
    <w:rsid w:val="00575C09"/>
    <w:rsid w:val="005769C5"/>
    <w:rsid w:val="005771C2"/>
    <w:rsid w:val="00577EEF"/>
    <w:rsid w:val="0058075E"/>
    <w:rsid w:val="0058099A"/>
    <w:rsid w:val="005830BC"/>
    <w:rsid w:val="00583370"/>
    <w:rsid w:val="00583C7B"/>
    <w:rsid w:val="00583D01"/>
    <w:rsid w:val="00584A21"/>
    <w:rsid w:val="00585268"/>
    <w:rsid w:val="0058528C"/>
    <w:rsid w:val="00585C90"/>
    <w:rsid w:val="0058657B"/>
    <w:rsid w:val="00586BD2"/>
    <w:rsid w:val="00586DAB"/>
    <w:rsid w:val="005920CA"/>
    <w:rsid w:val="005935CF"/>
    <w:rsid w:val="00593A26"/>
    <w:rsid w:val="005940CE"/>
    <w:rsid w:val="00595172"/>
    <w:rsid w:val="005951B3"/>
    <w:rsid w:val="005952D3"/>
    <w:rsid w:val="005967A3"/>
    <w:rsid w:val="00596C5A"/>
    <w:rsid w:val="00597AA1"/>
    <w:rsid w:val="005A0693"/>
    <w:rsid w:val="005A0C4F"/>
    <w:rsid w:val="005A1876"/>
    <w:rsid w:val="005A3267"/>
    <w:rsid w:val="005A349A"/>
    <w:rsid w:val="005A38D6"/>
    <w:rsid w:val="005A4B50"/>
    <w:rsid w:val="005A65D4"/>
    <w:rsid w:val="005A690B"/>
    <w:rsid w:val="005B041A"/>
    <w:rsid w:val="005B062E"/>
    <w:rsid w:val="005B0EAE"/>
    <w:rsid w:val="005B1314"/>
    <w:rsid w:val="005B1EA0"/>
    <w:rsid w:val="005B35AB"/>
    <w:rsid w:val="005B45F8"/>
    <w:rsid w:val="005B5D2A"/>
    <w:rsid w:val="005B5D32"/>
    <w:rsid w:val="005B6BCC"/>
    <w:rsid w:val="005B6E37"/>
    <w:rsid w:val="005C0D11"/>
    <w:rsid w:val="005C12D4"/>
    <w:rsid w:val="005C17E3"/>
    <w:rsid w:val="005C19BC"/>
    <w:rsid w:val="005C2D4B"/>
    <w:rsid w:val="005C3000"/>
    <w:rsid w:val="005C34E0"/>
    <w:rsid w:val="005C371E"/>
    <w:rsid w:val="005C489C"/>
    <w:rsid w:val="005C4DCD"/>
    <w:rsid w:val="005C4EFD"/>
    <w:rsid w:val="005C7344"/>
    <w:rsid w:val="005C76DD"/>
    <w:rsid w:val="005D377E"/>
    <w:rsid w:val="005D4A7A"/>
    <w:rsid w:val="005D4F0A"/>
    <w:rsid w:val="005D5814"/>
    <w:rsid w:val="005D68B2"/>
    <w:rsid w:val="005E048F"/>
    <w:rsid w:val="005E0F89"/>
    <w:rsid w:val="005E1BF0"/>
    <w:rsid w:val="005E5A64"/>
    <w:rsid w:val="005E5CF5"/>
    <w:rsid w:val="005E5F74"/>
    <w:rsid w:val="005E6576"/>
    <w:rsid w:val="005E6B72"/>
    <w:rsid w:val="005E7127"/>
    <w:rsid w:val="005F1876"/>
    <w:rsid w:val="005F18FE"/>
    <w:rsid w:val="005F3D9C"/>
    <w:rsid w:val="005F3FE3"/>
    <w:rsid w:val="005F46F0"/>
    <w:rsid w:val="005F4A50"/>
    <w:rsid w:val="005F6CED"/>
    <w:rsid w:val="005F6E76"/>
    <w:rsid w:val="005F738E"/>
    <w:rsid w:val="005F7965"/>
    <w:rsid w:val="005F7C24"/>
    <w:rsid w:val="00600108"/>
    <w:rsid w:val="00600372"/>
    <w:rsid w:val="00600C83"/>
    <w:rsid w:val="006055B4"/>
    <w:rsid w:val="00605CC0"/>
    <w:rsid w:val="006060C4"/>
    <w:rsid w:val="006068D9"/>
    <w:rsid w:val="006069DE"/>
    <w:rsid w:val="00607DAA"/>
    <w:rsid w:val="0061001D"/>
    <w:rsid w:val="006101F6"/>
    <w:rsid w:val="0061251F"/>
    <w:rsid w:val="00612736"/>
    <w:rsid w:val="006135AB"/>
    <w:rsid w:val="00613C23"/>
    <w:rsid w:val="00613E37"/>
    <w:rsid w:val="00614500"/>
    <w:rsid w:val="006152C4"/>
    <w:rsid w:val="00616140"/>
    <w:rsid w:val="00616319"/>
    <w:rsid w:val="006170BA"/>
    <w:rsid w:val="00617B53"/>
    <w:rsid w:val="0062061D"/>
    <w:rsid w:val="00622316"/>
    <w:rsid w:val="00623B9C"/>
    <w:rsid w:val="00625781"/>
    <w:rsid w:val="00626C56"/>
    <w:rsid w:val="006325A4"/>
    <w:rsid w:val="00632F7C"/>
    <w:rsid w:val="006333E9"/>
    <w:rsid w:val="00633557"/>
    <w:rsid w:val="0063355B"/>
    <w:rsid w:val="00633861"/>
    <w:rsid w:val="006346DB"/>
    <w:rsid w:val="006348B2"/>
    <w:rsid w:val="0063506B"/>
    <w:rsid w:val="00635B21"/>
    <w:rsid w:val="006406A6"/>
    <w:rsid w:val="00640806"/>
    <w:rsid w:val="006416AE"/>
    <w:rsid w:val="006433EF"/>
    <w:rsid w:val="00643CDE"/>
    <w:rsid w:val="00645796"/>
    <w:rsid w:val="00646E0A"/>
    <w:rsid w:val="00646FBF"/>
    <w:rsid w:val="006477B4"/>
    <w:rsid w:val="00650B25"/>
    <w:rsid w:val="006512DF"/>
    <w:rsid w:val="00651A08"/>
    <w:rsid w:val="0065223E"/>
    <w:rsid w:val="006522D4"/>
    <w:rsid w:val="0065262D"/>
    <w:rsid w:val="00652C91"/>
    <w:rsid w:val="00653A91"/>
    <w:rsid w:val="00655384"/>
    <w:rsid w:val="006556A8"/>
    <w:rsid w:val="006604E2"/>
    <w:rsid w:val="00660E47"/>
    <w:rsid w:val="00661581"/>
    <w:rsid w:val="00662C46"/>
    <w:rsid w:val="00662DCF"/>
    <w:rsid w:val="0066300C"/>
    <w:rsid w:val="0066352B"/>
    <w:rsid w:val="00663CBC"/>
    <w:rsid w:val="006641C2"/>
    <w:rsid w:val="006645D5"/>
    <w:rsid w:val="006645F2"/>
    <w:rsid w:val="00664F2E"/>
    <w:rsid w:val="00665167"/>
    <w:rsid w:val="00667BDC"/>
    <w:rsid w:val="006701F2"/>
    <w:rsid w:val="0067216A"/>
    <w:rsid w:val="006728A4"/>
    <w:rsid w:val="00672B68"/>
    <w:rsid w:val="00673CB2"/>
    <w:rsid w:val="00674E0D"/>
    <w:rsid w:val="006756B5"/>
    <w:rsid w:val="00675B77"/>
    <w:rsid w:val="00675C84"/>
    <w:rsid w:val="00675E77"/>
    <w:rsid w:val="006760D4"/>
    <w:rsid w:val="006769EC"/>
    <w:rsid w:val="00676B78"/>
    <w:rsid w:val="00680250"/>
    <w:rsid w:val="00680468"/>
    <w:rsid w:val="00680476"/>
    <w:rsid w:val="0068098A"/>
    <w:rsid w:val="006818C0"/>
    <w:rsid w:val="0068271B"/>
    <w:rsid w:val="00682F21"/>
    <w:rsid w:val="00682F9C"/>
    <w:rsid w:val="00683965"/>
    <w:rsid w:val="00683D01"/>
    <w:rsid w:val="00684BAB"/>
    <w:rsid w:val="00685B08"/>
    <w:rsid w:val="00686EDC"/>
    <w:rsid w:val="006875EE"/>
    <w:rsid w:val="00687948"/>
    <w:rsid w:val="00690DD5"/>
    <w:rsid w:val="006917D9"/>
    <w:rsid w:val="00691CC9"/>
    <w:rsid w:val="00693F55"/>
    <w:rsid w:val="00693F70"/>
    <w:rsid w:val="00693FEC"/>
    <w:rsid w:val="006962A1"/>
    <w:rsid w:val="00696AC8"/>
    <w:rsid w:val="00696BA6"/>
    <w:rsid w:val="00697A3B"/>
    <w:rsid w:val="00697BEE"/>
    <w:rsid w:val="00697F84"/>
    <w:rsid w:val="006A004D"/>
    <w:rsid w:val="006A0B6E"/>
    <w:rsid w:val="006A0BF0"/>
    <w:rsid w:val="006A0F9A"/>
    <w:rsid w:val="006A397E"/>
    <w:rsid w:val="006A4F43"/>
    <w:rsid w:val="006A5129"/>
    <w:rsid w:val="006A5D37"/>
    <w:rsid w:val="006A5D40"/>
    <w:rsid w:val="006A66FA"/>
    <w:rsid w:val="006A6969"/>
    <w:rsid w:val="006A7882"/>
    <w:rsid w:val="006A7E57"/>
    <w:rsid w:val="006B0698"/>
    <w:rsid w:val="006B07F0"/>
    <w:rsid w:val="006B31FE"/>
    <w:rsid w:val="006B3423"/>
    <w:rsid w:val="006B49D5"/>
    <w:rsid w:val="006B5DF1"/>
    <w:rsid w:val="006B6A54"/>
    <w:rsid w:val="006B6D9C"/>
    <w:rsid w:val="006C1DFA"/>
    <w:rsid w:val="006C561D"/>
    <w:rsid w:val="006C5C55"/>
    <w:rsid w:val="006C6C08"/>
    <w:rsid w:val="006C6FAE"/>
    <w:rsid w:val="006C71C1"/>
    <w:rsid w:val="006C787C"/>
    <w:rsid w:val="006D0E77"/>
    <w:rsid w:val="006D15EB"/>
    <w:rsid w:val="006D232C"/>
    <w:rsid w:val="006D27FC"/>
    <w:rsid w:val="006D2969"/>
    <w:rsid w:val="006D5CA4"/>
    <w:rsid w:val="006D6315"/>
    <w:rsid w:val="006D6ED3"/>
    <w:rsid w:val="006D7258"/>
    <w:rsid w:val="006D725A"/>
    <w:rsid w:val="006E0197"/>
    <w:rsid w:val="006E03EA"/>
    <w:rsid w:val="006E0764"/>
    <w:rsid w:val="006E1435"/>
    <w:rsid w:val="006E30DC"/>
    <w:rsid w:val="006E45EB"/>
    <w:rsid w:val="006E5548"/>
    <w:rsid w:val="006E7433"/>
    <w:rsid w:val="006F0018"/>
    <w:rsid w:val="006F1826"/>
    <w:rsid w:val="006F2460"/>
    <w:rsid w:val="006F28D3"/>
    <w:rsid w:val="006F6DCC"/>
    <w:rsid w:val="0070192A"/>
    <w:rsid w:val="00702B5C"/>
    <w:rsid w:val="007048DD"/>
    <w:rsid w:val="00705E3A"/>
    <w:rsid w:val="00706862"/>
    <w:rsid w:val="00706951"/>
    <w:rsid w:val="007070EB"/>
    <w:rsid w:val="0070795F"/>
    <w:rsid w:val="00707E7A"/>
    <w:rsid w:val="00710ABC"/>
    <w:rsid w:val="007121F2"/>
    <w:rsid w:val="00712B14"/>
    <w:rsid w:val="00712D29"/>
    <w:rsid w:val="00713B3B"/>
    <w:rsid w:val="00713F9D"/>
    <w:rsid w:val="00715FE0"/>
    <w:rsid w:val="00716C73"/>
    <w:rsid w:val="00717262"/>
    <w:rsid w:val="00720284"/>
    <w:rsid w:val="00720ECF"/>
    <w:rsid w:val="00722609"/>
    <w:rsid w:val="00722FE3"/>
    <w:rsid w:val="007249B1"/>
    <w:rsid w:val="00724A37"/>
    <w:rsid w:val="00724B96"/>
    <w:rsid w:val="00724EED"/>
    <w:rsid w:val="007256DA"/>
    <w:rsid w:val="007263A4"/>
    <w:rsid w:val="007265BC"/>
    <w:rsid w:val="0073004B"/>
    <w:rsid w:val="0073018C"/>
    <w:rsid w:val="00730CF8"/>
    <w:rsid w:val="00731464"/>
    <w:rsid w:val="007349AB"/>
    <w:rsid w:val="0073511B"/>
    <w:rsid w:val="0073576B"/>
    <w:rsid w:val="007360B8"/>
    <w:rsid w:val="00736852"/>
    <w:rsid w:val="00736A72"/>
    <w:rsid w:val="00737AD3"/>
    <w:rsid w:val="00737C40"/>
    <w:rsid w:val="00740E93"/>
    <w:rsid w:val="00741C38"/>
    <w:rsid w:val="00741ED0"/>
    <w:rsid w:val="00741F5F"/>
    <w:rsid w:val="007420FA"/>
    <w:rsid w:val="0074243E"/>
    <w:rsid w:val="0074269E"/>
    <w:rsid w:val="00743483"/>
    <w:rsid w:val="00743606"/>
    <w:rsid w:val="00744350"/>
    <w:rsid w:val="0074456F"/>
    <w:rsid w:val="007445A0"/>
    <w:rsid w:val="007448CC"/>
    <w:rsid w:val="00745BC6"/>
    <w:rsid w:val="00746A02"/>
    <w:rsid w:val="00747A32"/>
    <w:rsid w:val="0075063A"/>
    <w:rsid w:val="00753761"/>
    <w:rsid w:val="00753D1F"/>
    <w:rsid w:val="00754189"/>
    <w:rsid w:val="00754A76"/>
    <w:rsid w:val="00754C65"/>
    <w:rsid w:val="00754E3C"/>
    <w:rsid w:val="00756449"/>
    <w:rsid w:val="00756DDD"/>
    <w:rsid w:val="00757493"/>
    <w:rsid w:val="00757EE4"/>
    <w:rsid w:val="00760E24"/>
    <w:rsid w:val="007612C0"/>
    <w:rsid w:val="007619CD"/>
    <w:rsid w:val="0076241E"/>
    <w:rsid w:val="007641DD"/>
    <w:rsid w:val="00764F4B"/>
    <w:rsid w:val="0076503B"/>
    <w:rsid w:val="00765491"/>
    <w:rsid w:val="00765FF0"/>
    <w:rsid w:val="007660BB"/>
    <w:rsid w:val="0076735F"/>
    <w:rsid w:val="00767832"/>
    <w:rsid w:val="00767896"/>
    <w:rsid w:val="0077137C"/>
    <w:rsid w:val="00771A08"/>
    <w:rsid w:val="00771CD0"/>
    <w:rsid w:val="00772546"/>
    <w:rsid w:val="00773726"/>
    <w:rsid w:val="00774977"/>
    <w:rsid w:val="00774F83"/>
    <w:rsid w:val="00776E8A"/>
    <w:rsid w:val="00777978"/>
    <w:rsid w:val="007808A6"/>
    <w:rsid w:val="00781174"/>
    <w:rsid w:val="007815A9"/>
    <w:rsid w:val="007819EE"/>
    <w:rsid w:val="00783BC0"/>
    <w:rsid w:val="00784B31"/>
    <w:rsid w:val="00784FE7"/>
    <w:rsid w:val="0078562C"/>
    <w:rsid w:val="007868A9"/>
    <w:rsid w:val="00786986"/>
    <w:rsid w:val="00787215"/>
    <w:rsid w:val="007872E5"/>
    <w:rsid w:val="0079008B"/>
    <w:rsid w:val="007903D1"/>
    <w:rsid w:val="0079066B"/>
    <w:rsid w:val="00791134"/>
    <w:rsid w:val="0079162F"/>
    <w:rsid w:val="007932F5"/>
    <w:rsid w:val="00793829"/>
    <w:rsid w:val="00794C6E"/>
    <w:rsid w:val="007957A0"/>
    <w:rsid w:val="00795AD0"/>
    <w:rsid w:val="00796817"/>
    <w:rsid w:val="00797895"/>
    <w:rsid w:val="007A0654"/>
    <w:rsid w:val="007A0DBF"/>
    <w:rsid w:val="007A1315"/>
    <w:rsid w:val="007A1D58"/>
    <w:rsid w:val="007A264E"/>
    <w:rsid w:val="007A30E8"/>
    <w:rsid w:val="007A3C7A"/>
    <w:rsid w:val="007A3CC9"/>
    <w:rsid w:val="007A437F"/>
    <w:rsid w:val="007A51FC"/>
    <w:rsid w:val="007A57F0"/>
    <w:rsid w:val="007A6899"/>
    <w:rsid w:val="007A7D76"/>
    <w:rsid w:val="007B0368"/>
    <w:rsid w:val="007B05D3"/>
    <w:rsid w:val="007B087A"/>
    <w:rsid w:val="007B0F52"/>
    <w:rsid w:val="007B3C09"/>
    <w:rsid w:val="007B3E45"/>
    <w:rsid w:val="007B4820"/>
    <w:rsid w:val="007B51D7"/>
    <w:rsid w:val="007B53CF"/>
    <w:rsid w:val="007B581A"/>
    <w:rsid w:val="007B6A32"/>
    <w:rsid w:val="007B6EF7"/>
    <w:rsid w:val="007B6F4C"/>
    <w:rsid w:val="007C028C"/>
    <w:rsid w:val="007C1311"/>
    <w:rsid w:val="007C16D6"/>
    <w:rsid w:val="007C1CC6"/>
    <w:rsid w:val="007C2310"/>
    <w:rsid w:val="007C2CD3"/>
    <w:rsid w:val="007C2D07"/>
    <w:rsid w:val="007C3461"/>
    <w:rsid w:val="007C4609"/>
    <w:rsid w:val="007C5D3D"/>
    <w:rsid w:val="007C6024"/>
    <w:rsid w:val="007C6357"/>
    <w:rsid w:val="007C7105"/>
    <w:rsid w:val="007D14C2"/>
    <w:rsid w:val="007D1985"/>
    <w:rsid w:val="007D2180"/>
    <w:rsid w:val="007D218C"/>
    <w:rsid w:val="007D2E4D"/>
    <w:rsid w:val="007D34F5"/>
    <w:rsid w:val="007D3EAF"/>
    <w:rsid w:val="007D5559"/>
    <w:rsid w:val="007D55AF"/>
    <w:rsid w:val="007D61C1"/>
    <w:rsid w:val="007D6692"/>
    <w:rsid w:val="007D7183"/>
    <w:rsid w:val="007E038D"/>
    <w:rsid w:val="007E0651"/>
    <w:rsid w:val="007E0829"/>
    <w:rsid w:val="007E1CFE"/>
    <w:rsid w:val="007E29B9"/>
    <w:rsid w:val="007E380A"/>
    <w:rsid w:val="007E3E1D"/>
    <w:rsid w:val="007E4208"/>
    <w:rsid w:val="007E4909"/>
    <w:rsid w:val="007E5786"/>
    <w:rsid w:val="007E7714"/>
    <w:rsid w:val="007E7C95"/>
    <w:rsid w:val="007F0049"/>
    <w:rsid w:val="007F0556"/>
    <w:rsid w:val="007F0705"/>
    <w:rsid w:val="007F0849"/>
    <w:rsid w:val="007F0CF0"/>
    <w:rsid w:val="007F0E94"/>
    <w:rsid w:val="007F317A"/>
    <w:rsid w:val="007F3320"/>
    <w:rsid w:val="007F339F"/>
    <w:rsid w:val="007F380D"/>
    <w:rsid w:val="007F389B"/>
    <w:rsid w:val="007F3DFE"/>
    <w:rsid w:val="007F6775"/>
    <w:rsid w:val="007F67A6"/>
    <w:rsid w:val="008019B2"/>
    <w:rsid w:val="00801C89"/>
    <w:rsid w:val="008021AA"/>
    <w:rsid w:val="00802365"/>
    <w:rsid w:val="00803406"/>
    <w:rsid w:val="008050A3"/>
    <w:rsid w:val="00805480"/>
    <w:rsid w:val="0080549E"/>
    <w:rsid w:val="00805B6F"/>
    <w:rsid w:val="00805F1D"/>
    <w:rsid w:val="00805FFC"/>
    <w:rsid w:val="0080777B"/>
    <w:rsid w:val="00810797"/>
    <w:rsid w:val="00810A43"/>
    <w:rsid w:val="00810C3D"/>
    <w:rsid w:val="0081171D"/>
    <w:rsid w:val="008126B4"/>
    <w:rsid w:val="00812ACA"/>
    <w:rsid w:val="008130AF"/>
    <w:rsid w:val="008155C6"/>
    <w:rsid w:val="0081581A"/>
    <w:rsid w:val="00815A04"/>
    <w:rsid w:val="00815A33"/>
    <w:rsid w:val="0081710F"/>
    <w:rsid w:val="0081764C"/>
    <w:rsid w:val="008179EC"/>
    <w:rsid w:val="00817FE2"/>
    <w:rsid w:val="0082039D"/>
    <w:rsid w:val="0082108D"/>
    <w:rsid w:val="00822CE5"/>
    <w:rsid w:val="00823BBD"/>
    <w:rsid w:val="00823E67"/>
    <w:rsid w:val="008241EA"/>
    <w:rsid w:val="008257A8"/>
    <w:rsid w:val="008264DD"/>
    <w:rsid w:val="008269E8"/>
    <w:rsid w:val="00826A82"/>
    <w:rsid w:val="00826A8F"/>
    <w:rsid w:val="00826B5E"/>
    <w:rsid w:val="00826B96"/>
    <w:rsid w:val="008272CF"/>
    <w:rsid w:val="0082774A"/>
    <w:rsid w:val="008277A2"/>
    <w:rsid w:val="00827AAF"/>
    <w:rsid w:val="00827D83"/>
    <w:rsid w:val="008302D8"/>
    <w:rsid w:val="00830534"/>
    <w:rsid w:val="008316FE"/>
    <w:rsid w:val="008323BB"/>
    <w:rsid w:val="00834197"/>
    <w:rsid w:val="00834DC2"/>
    <w:rsid w:val="00834DE4"/>
    <w:rsid w:val="008351C6"/>
    <w:rsid w:val="008352BF"/>
    <w:rsid w:val="008360F9"/>
    <w:rsid w:val="008362F8"/>
    <w:rsid w:val="00836AAD"/>
    <w:rsid w:val="00840122"/>
    <w:rsid w:val="00840B7D"/>
    <w:rsid w:val="00841049"/>
    <w:rsid w:val="00842075"/>
    <w:rsid w:val="0084232B"/>
    <w:rsid w:val="008458C0"/>
    <w:rsid w:val="008468FA"/>
    <w:rsid w:val="00846BE0"/>
    <w:rsid w:val="00847462"/>
    <w:rsid w:val="00851139"/>
    <w:rsid w:val="008511F4"/>
    <w:rsid w:val="00851261"/>
    <w:rsid w:val="0085272C"/>
    <w:rsid w:val="00853EE0"/>
    <w:rsid w:val="00854483"/>
    <w:rsid w:val="00855E8E"/>
    <w:rsid w:val="00855EAE"/>
    <w:rsid w:val="0085664C"/>
    <w:rsid w:val="00857D2B"/>
    <w:rsid w:val="008617E4"/>
    <w:rsid w:val="008625AC"/>
    <w:rsid w:val="0086399C"/>
    <w:rsid w:val="00864148"/>
    <w:rsid w:val="00864C88"/>
    <w:rsid w:val="00864E0D"/>
    <w:rsid w:val="00865B4E"/>
    <w:rsid w:val="008676F1"/>
    <w:rsid w:val="00870EBB"/>
    <w:rsid w:val="008739E4"/>
    <w:rsid w:val="008739F8"/>
    <w:rsid w:val="00874CC1"/>
    <w:rsid w:val="00875EE4"/>
    <w:rsid w:val="00876124"/>
    <w:rsid w:val="0087714C"/>
    <w:rsid w:val="00877568"/>
    <w:rsid w:val="00877CA0"/>
    <w:rsid w:val="0088097A"/>
    <w:rsid w:val="00881096"/>
    <w:rsid w:val="0088224C"/>
    <w:rsid w:val="008822C7"/>
    <w:rsid w:val="0088264B"/>
    <w:rsid w:val="00882A2F"/>
    <w:rsid w:val="00883A8A"/>
    <w:rsid w:val="00883EE0"/>
    <w:rsid w:val="00883F0C"/>
    <w:rsid w:val="008861B5"/>
    <w:rsid w:val="00887686"/>
    <w:rsid w:val="008877E5"/>
    <w:rsid w:val="0088796B"/>
    <w:rsid w:val="00891AEF"/>
    <w:rsid w:val="0089221E"/>
    <w:rsid w:val="00893445"/>
    <w:rsid w:val="00893B38"/>
    <w:rsid w:val="008940E7"/>
    <w:rsid w:val="00894600"/>
    <w:rsid w:val="00894B40"/>
    <w:rsid w:val="00895270"/>
    <w:rsid w:val="00896006"/>
    <w:rsid w:val="0089664D"/>
    <w:rsid w:val="00896B0E"/>
    <w:rsid w:val="00896B6A"/>
    <w:rsid w:val="00896DC0"/>
    <w:rsid w:val="00897DB1"/>
    <w:rsid w:val="008A0CFB"/>
    <w:rsid w:val="008A12CF"/>
    <w:rsid w:val="008A1B14"/>
    <w:rsid w:val="008A2985"/>
    <w:rsid w:val="008A4355"/>
    <w:rsid w:val="008A721C"/>
    <w:rsid w:val="008B030A"/>
    <w:rsid w:val="008B0C25"/>
    <w:rsid w:val="008B150C"/>
    <w:rsid w:val="008B2319"/>
    <w:rsid w:val="008B268D"/>
    <w:rsid w:val="008B4E49"/>
    <w:rsid w:val="008B565E"/>
    <w:rsid w:val="008B63D9"/>
    <w:rsid w:val="008B6973"/>
    <w:rsid w:val="008B7A95"/>
    <w:rsid w:val="008B7B51"/>
    <w:rsid w:val="008C0289"/>
    <w:rsid w:val="008C0DBC"/>
    <w:rsid w:val="008C1F49"/>
    <w:rsid w:val="008C3EAF"/>
    <w:rsid w:val="008C3F43"/>
    <w:rsid w:val="008C4687"/>
    <w:rsid w:val="008C4D8F"/>
    <w:rsid w:val="008C52AB"/>
    <w:rsid w:val="008C5303"/>
    <w:rsid w:val="008C66FD"/>
    <w:rsid w:val="008C6E42"/>
    <w:rsid w:val="008C7FDE"/>
    <w:rsid w:val="008D05D4"/>
    <w:rsid w:val="008D092A"/>
    <w:rsid w:val="008D13CD"/>
    <w:rsid w:val="008D2AE4"/>
    <w:rsid w:val="008D2C2D"/>
    <w:rsid w:val="008D440A"/>
    <w:rsid w:val="008D455A"/>
    <w:rsid w:val="008D4567"/>
    <w:rsid w:val="008D4D09"/>
    <w:rsid w:val="008D58AF"/>
    <w:rsid w:val="008D7AD5"/>
    <w:rsid w:val="008D7C61"/>
    <w:rsid w:val="008E14CF"/>
    <w:rsid w:val="008E1D91"/>
    <w:rsid w:val="008E29BE"/>
    <w:rsid w:val="008E413F"/>
    <w:rsid w:val="008E48C3"/>
    <w:rsid w:val="008E4DB6"/>
    <w:rsid w:val="008E4E6A"/>
    <w:rsid w:val="008E5B3E"/>
    <w:rsid w:val="008E5BB7"/>
    <w:rsid w:val="008E5E1A"/>
    <w:rsid w:val="008F0365"/>
    <w:rsid w:val="008F14F1"/>
    <w:rsid w:val="008F15C2"/>
    <w:rsid w:val="008F1F6B"/>
    <w:rsid w:val="008F2254"/>
    <w:rsid w:val="008F3005"/>
    <w:rsid w:val="008F40F8"/>
    <w:rsid w:val="008F4176"/>
    <w:rsid w:val="009006D0"/>
    <w:rsid w:val="0090167D"/>
    <w:rsid w:val="00902475"/>
    <w:rsid w:val="009047C6"/>
    <w:rsid w:val="00904869"/>
    <w:rsid w:val="00904A5B"/>
    <w:rsid w:val="00905E79"/>
    <w:rsid w:val="00907130"/>
    <w:rsid w:val="00907F3E"/>
    <w:rsid w:val="00907F4C"/>
    <w:rsid w:val="00910536"/>
    <w:rsid w:val="009113EF"/>
    <w:rsid w:val="009124E5"/>
    <w:rsid w:val="00913697"/>
    <w:rsid w:val="0091401F"/>
    <w:rsid w:val="00915DE8"/>
    <w:rsid w:val="00916C10"/>
    <w:rsid w:val="00916E6D"/>
    <w:rsid w:val="0091741D"/>
    <w:rsid w:val="00917790"/>
    <w:rsid w:val="00917BB1"/>
    <w:rsid w:val="00921F25"/>
    <w:rsid w:val="00922154"/>
    <w:rsid w:val="009248FB"/>
    <w:rsid w:val="00925541"/>
    <w:rsid w:val="00925A9C"/>
    <w:rsid w:val="0092600E"/>
    <w:rsid w:val="009260F5"/>
    <w:rsid w:val="0092736A"/>
    <w:rsid w:val="00927CC8"/>
    <w:rsid w:val="00931109"/>
    <w:rsid w:val="00931139"/>
    <w:rsid w:val="00931223"/>
    <w:rsid w:val="00932555"/>
    <w:rsid w:val="0093268E"/>
    <w:rsid w:val="00932EAE"/>
    <w:rsid w:val="009332C9"/>
    <w:rsid w:val="00933892"/>
    <w:rsid w:val="00933A3E"/>
    <w:rsid w:val="00934338"/>
    <w:rsid w:val="009349AC"/>
    <w:rsid w:val="00934E09"/>
    <w:rsid w:val="0093675F"/>
    <w:rsid w:val="009400A3"/>
    <w:rsid w:val="00940468"/>
    <w:rsid w:val="009421CC"/>
    <w:rsid w:val="009450E2"/>
    <w:rsid w:val="009453BA"/>
    <w:rsid w:val="00945F8D"/>
    <w:rsid w:val="009462B7"/>
    <w:rsid w:val="009463F4"/>
    <w:rsid w:val="0094744D"/>
    <w:rsid w:val="009474A6"/>
    <w:rsid w:val="00947C6F"/>
    <w:rsid w:val="00947DC2"/>
    <w:rsid w:val="009503BD"/>
    <w:rsid w:val="00950573"/>
    <w:rsid w:val="00950825"/>
    <w:rsid w:val="00950856"/>
    <w:rsid w:val="009514C4"/>
    <w:rsid w:val="0095153E"/>
    <w:rsid w:val="00952558"/>
    <w:rsid w:val="0095257E"/>
    <w:rsid w:val="00952A83"/>
    <w:rsid w:val="00953452"/>
    <w:rsid w:val="00953DCB"/>
    <w:rsid w:val="009542C4"/>
    <w:rsid w:val="00954ED8"/>
    <w:rsid w:val="0096052D"/>
    <w:rsid w:val="0096056C"/>
    <w:rsid w:val="00962001"/>
    <w:rsid w:val="00962049"/>
    <w:rsid w:val="0096243F"/>
    <w:rsid w:val="0096271D"/>
    <w:rsid w:val="00962FBF"/>
    <w:rsid w:val="00964831"/>
    <w:rsid w:val="00964D9E"/>
    <w:rsid w:val="0096531D"/>
    <w:rsid w:val="00965831"/>
    <w:rsid w:val="00966618"/>
    <w:rsid w:val="00966819"/>
    <w:rsid w:val="00967C30"/>
    <w:rsid w:val="009700A2"/>
    <w:rsid w:val="0097190D"/>
    <w:rsid w:val="00972686"/>
    <w:rsid w:val="009736CB"/>
    <w:rsid w:val="009744C5"/>
    <w:rsid w:val="00975155"/>
    <w:rsid w:val="00975557"/>
    <w:rsid w:val="009757AD"/>
    <w:rsid w:val="00976974"/>
    <w:rsid w:val="0097780F"/>
    <w:rsid w:val="009800DE"/>
    <w:rsid w:val="009806FB"/>
    <w:rsid w:val="0098271C"/>
    <w:rsid w:val="009828FD"/>
    <w:rsid w:val="0098300E"/>
    <w:rsid w:val="00983C3F"/>
    <w:rsid w:val="00987F82"/>
    <w:rsid w:val="009901D6"/>
    <w:rsid w:val="0099024A"/>
    <w:rsid w:val="00990D59"/>
    <w:rsid w:val="009918A3"/>
    <w:rsid w:val="00991AA5"/>
    <w:rsid w:val="009922BE"/>
    <w:rsid w:val="009924A5"/>
    <w:rsid w:val="00992E4B"/>
    <w:rsid w:val="00993B8B"/>
    <w:rsid w:val="0099401A"/>
    <w:rsid w:val="009945D2"/>
    <w:rsid w:val="00995976"/>
    <w:rsid w:val="009969BD"/>
    <w:rsid w:val="00996D81"/>
    <w:rsid w:val="009970DD"/>
    <w:rsid w:val="00997232"/>
    <w:rsid w:val="00997241"/>
    <w:rsid w:val="00997AB2"/>
    <w:rsid w:val="009A0320"/>
    <w:rsid w:val="009A10CC"/>
    <w:rsid w:val="009A153B"/>
    <w:rsid w:val="009A18E3"/>
    <w:rsid w:val="009A3000"/>
    <w:rsid w:val="009A3B2F"/>
    <w:rsid w:val="009A46A0"/>
    <w:rsid w:val="009A5231"/>
    <w:rsid w:val="009A6AEA"/>
    <w:rsid w:val="009A78E1"/>
    <w:rsid w:val="009A7EF8"/>
    <w:rsid w:val="009B2620"/>
    <w:rsid w:val="009B3FE7"/>
    <w:rsid w:val="009B4D20"/>
    <w:rsid w:val="009B6314"/>
    <w:rsid w:val="009B6770"/>
    <w:rsid w:val="009B6C11"/>
    <w:rsid w:val="009B75A5"/>
    <w:rsid w:val="009B7CF3"/>
    <w:rsid w:val="009C0DB1"/>
    <w:rsid w:val="009C1181"/>
    <w:rsid w:val="009C27C8"/>
    <w:rsid w:val="009C31EB"/>
    <w:rsid w:val="009C3786"/>
    <w:rsid w:val="009C58E8"/>
    <w:rsid w:val="009C60A7"/>
    <w:rsid w:val="009C6872"/>
    <w:rsid w:val="009C7D61"/>
    <w:rsid w:val="009D0F2A"/>
    <w:rsid w:val="009D3242"/>
    <w:rsid w:val="009D367C"/>
    <w:rsid w:val="009D373F"/>
    <w:rsid w:val="009D4A65"/>
    <w:rsid w:val="009D58D5"/>
    <w:rsid w:val="009D617B"/>
    <w:rsid w:val="009D6433"/>
    <w:rsid w:val="009D6A8A"/>
    <w:rsid w:val="009D6DD1"/>
    <w:rsid w:val="009D6DDC"/>
    <w:rsid w:val="009D7142"/>
    <w:rsid w:val="009E020E"/>
    <w:rsid w:val="009E04E9"/>
    <w:rsid w:val="009E1366"/>
    <w:rsid w:val="009E1614"/>
    <w:rsid w:val="009E17E1"/>
    <w:rsid w:val="009E24C1"/>
    <w:rsid w:val="009E45CB"/>
    <w:rsid w:val="009E54E2"/>
    <w:rsid w:val="009E709C"/>
    <w:rsid w:val="009E73EB"/>
    <w:rsid w:val="009E7AF4"/>
    <w:rsid w:val="009E7BBE"/>
    <w:rsid w:val="009F126C"/>
    <w:rsid w:val="009F139D"/>
    <w:rsid w:val="009F4F18"/>
    <w:rsid w:val="009F5A65"/>
    <w:rsid w:val="00A01DE8"/>
    <w:rsid w:val="00A02135"/>
    <w:rsid w:val="00A023EC"/>
    <w:rsid w:val="00A02892"/>
    <w:rsid w:val="00A0321C"/>
    <w:rsid w:val="00A03F9D"/>
    <w:rsid w:val="00A046AA"/>
    <w:rsid w:val="00A0482D"/>
    <w:rsid w:val="00A0593A"/>
    <w:rsid w:val="00A05D87"/>
    <w:rsid w:val="00A063C5"/>
    <w:rsid w:val="00A06E67"/>
    <w:rsid w:val="00A108DF"/>
    <w:rsid w:val="00A126D3"/>
    <w:rsid w:val="00A12F67"/>
    <w:rsid w:val="00A134B0"/>
    <w:rsid w:val="00A14B50"/>
    <w:rsid w:val="00A14CA8"/>
    <w:rsid w:val="00A156F0"/>
    <w:rsid w:val="00A15A1A"/>
    <w:rsid w:val="00A160C6"/>
    <w:rsid w:val="00A16371"/>
    <w:rsid w:val="00A175E2"/>
    <w:rsid w:val="00A1774E"/>
    <w:rsid w:val="00A2043B"/>
    <w:rsid w:val="00A21884"/>
    <w:rsid w:val="00A21CC3"/>
    <w:rsid w:val="00A225BE"/>
    <w:rsid w:val="00A22977"/>
    <w:rsid w:val="00A2354C"/>
    <w:rsid w:val="00A247D9"/>
    <w:rsid w:val="00A2500C"/>
    <w:rsid w:val="00A2513B"/>
    <w:rsid w:val="00A27A1B"/>
    <w:rsid w:val="00A27B71"/>
    <w:rsid w:val="00A27C4C"/>
    <w:rsid w:val="00A30938"/>
    <w:rsid w:val="00A323C8"/>
    <w:rsid w:val="00A332E5"/>
    <w:rsid w:val="00A332EB"/>
    <w:rsid w:val="00A36E36"/>
    <w:rsid w:val="00A3778B"/>
    <w:rsid w:val="00A377ED"/>
    <w:rsid w:val="00A37FC3"/>
    <w:rsid w:val="00A40E26"/>
    <w:rsid w:val="00A4103C"/>
    <w:rsid w:val="00A42875"/>
    <w:rsid w:val="00A42BF3"/>
    <w:rsid w:val="00A42D61"/>
    <w:rsid w:val="00A43C0C"/>
    <w:rsid w:val="00A44994"/>
    <w:rsid w:val="00A44BFF"/>
    <w:rsid w:val="00A45DDC"/>
    <w:rsid w:val="00A4660F"/>
    <w:rsid w:val="00A50ACF"/>
    <w:rsid w:val="00A51279"/>
    <w:rsid w:val="00A51C05"/>
    <w:rsid w:val="00A51CD6"/>
    <w:rsid w:val="00A5249C"/>
    <w:rsid w:val="00A5311B"/>
    <w:rsid w:val="00A54385"/>
    <w:rsid w:val="00A54B74"/>
    <w:rsid w:val="00A55480"/>
    <w:rsid w:val="00A56E19"/>
    <w:rsid w:val="00A578C5"/>
    <w:rsid w:val="00A57BA7"/>
    <w:rsid w:val="00A609BA"/>
    <w:rsid w:val="00A60B6B"/>
    <w:rsid w:val="00A60FB4"/>
    <w:rsid w:val="00A611FD"/>
    <w:rsid w:val="00A61F6B"/>
    <w:rsid w:val="00A634D7"/>
    <w:rsid w:val="00A64AAD"/>
    <w:rsid w:val="00A64F2A"/>
    <w:rsid w:val="00A671BD"/>
    <w:rsid w:val="00A6736D"/>
    <w:rsid w:val="00A67F43"/>
    <w:rsid w:val="00A700F7"/>
    <w:rsid w:val="00A7277F"/>
    <w:rsid w:val="00A738EB"/>
    <w:rsid w:val="00A73BA6"/>
    <w:rsid w:val="00A73E34"/>
    <w:rsid w:val="00A740DC"/>
    <w:rsid w:val="00A74122"/>
    <w:rsid w:val="00A742A3"/>
    <w:rsid w:val="00A74449"/>
    <w:rsid w:val="00A744F4"/>
    <w:rsid w:val="00A74F27"/>
    <w:rsid w:val="00A750B2"/>
    <w:rsid w:val="00A75F19"/>
    <w:rsid w:val="00A7635E"/>
    <w:rsid w:val="00A76D0A"/>
    <w:rsid w:val="00A81CE3"/>
    <w:rsid w:val="00A83C72"/>
    <w:rsid w:val="00A83F3F"/>
    <w:rsid w:val="00A85396"/>
    <w:rsid w:val="00A862BF"/>
    <w:rsid w:val="00A8643B"/>
    <w:rsid w:val="00A865FF"/>
    <w:rsid w:val="00A86753"/>
    <w:rsid w:val="00A878FD"/>
    <w:rsid w:val="00A87BEF"/>
    <w:rsid w:val="00A90890"/>
    <w:rsid w:val="00A94102"/>
    <w:rsid w:val="00A946A0"/>
    <w:rsid w:val="00A9518B"/>
    <w:rsid w:val="00A95695"/>
    <w:rsid w:val="00A979B3"/>
    <w:rsid w:val="00AA238A"/>
    <w:rsid w:val="00AA3C1A"/>
    <w:rsid w:val="00AA4B72"/>
    <w:rsid w:val="00AA5A76"/>
    <w:rsid w:val="00AA5DF4"/>
    <w:rsid w:val="00AA6113"/>
    <w:rsid w:val="00AA61A9"/>
    <w:rsid w:val="00AA718A"/>
    <w:rsid w:val="00AA7927"/>
    <w:rsid w:val="00AA7C86"/>
    <w:rsid w:val="00AA7D14"/>
    <w:rsid w:val="00AB1B2B"/>
    <w:rsid w:val="00AB1D40"/>
    <w:rsid w:val="00AB35A5"/>
    <w:rsid w:val="00AB4587"/>
    <w:rsid w:val="00AB4AA2"/>
    <w:rsid w:val="00AB4F49"/>
    <w:rsid w:val="00AB71BE"/>
    <w:rsid w:val="00AB7926"/>
    <w:rsid w:val="00AB7AE7"/>
    <w:rsid w:val="00AC0686"/>
    <w:rsid w:val="00AC105C"/>
    <w:rsid w:val="00AC17EE"/>
    <w:rsid w:val="00AC3855"/>
    <w:rsid w:val="00AC5BE9"/>
    <w:rsid w:val="00AC6B0E"/>
    <w:rsid w:val="00AC778A"/>
    <w:rsid w:val="00AC7BC4"/>
    <w:rsid w:val="00AD0911"/>
    <w:rsid w:val="00AD0E3F"/>
    <w:rsid w:val="00AD1C9F"/>
    <w:rsid w:val="00AD22F5"/>
    <w:rsid w:val="00AD2827"/>
    <w:rsid w:val="00AD297C"/>
    <w:rsid w:val="00AD2B4C"/>
    <w:rsid w:val="00AD2F26"/>
    <w:rsid w:val="00AD3A80"/>
    <w:rsid w:val="00AD3C2B"/>
    <w:rsid w:val="00AD52AC"/>
    <w:rsid w:val="00AD60AB"/>
    <w:rsid w:val="00AD65E4"/>
    <w:rsid w:val="00AD7383"/>
    <w:rsid w:val="00AD76AC"/>
    <w:rsid w:val="00AD7BD9"/>
    <w:rsid w:val="00AE009C"/>
    <w:rsid w:val="00AE06FC"/>
    <w:rsid w:val="00AE1061"/>
    <w:rsid w:val="00AE19E8"/>
    <w:rsid w:val="00AE21B6"/>
    <w:rsid w:val="00AE5251"/>
    <w:rsid w:val="00AE6653"/>
    <w:rsid w:val="00AE6800"/>
    <w:rsid w:val="00AF1D3A"/>
    <w:rsid w:val="00AF1EA3"/>
    <w:rsid w:val="00AF240A"/>
    <w:rsid w:val="00AF3EEC"/>
    <w:rsid w:val="00AF439E"/>
    <w:rsid w:val="00AF5421"/>
    <w:rsid w:val="00AF5A10"/>
    <w:rsid w:val="00AF6570"/>
    <w:rsid w:val="00AF74B9"/>
    <w:rsid w:val="00AF7B62"/>
    <w:rsid w:val="00AF7C09"/>
    <w:rsid w:val="00B00164"/>
    <w:rsid w:val="00B006C1"/>
    <w:rsid w:val="00B009E4"/>
    <w:rsid w:val="00B01638"/>
    <w:rsid w:val="00B01F73"/>
    <w:rsid w:val="00B02745"/>
    <w:rsid w:val="00B02801"/>
    <w:rsid w:val="00B02A7F"/>
    <w:rsid w:val="00B03355"/>
    <w:rsid w:val="00B03431"/>
    <w:rsid w:val="00B03B07"/>
    <w:rsid w:val="00B04125"/>
    <w:rsid w:val="00B04567"/>
    <w:rsid w:val="00B046F8"/>
    <w:rsid w:val="00B04BFF"/>
    <w:rsid w:val="00B057CB"/>
    <w:rsid w:val="00B06704"/>
    <w:rsid w:val="00B069DC"/>
    <w:rsid w:val="00B07275"/>
    <w:rsid w:val="00B0730C"/>
    <w:rsid w:val="00B1080A"/>
    <w:rsid w:val="00B11439"/>
    <w:rsid w:val="00B12AD8"/>
    <w:rsid w:val="00B144AC"/>
    <w:rsid w:val="00B15EF1"/>
    <w:rsid w:val="00B17704"/>
    <w:rsid w:val="00B21E79"/>
    <w:rsid w:val="00B225A4"/>
    <w:rsid w:val="00B2264E"/>
    <w:rsid w:val="00B22734"/>
    <w:rsid w:val="00B22CAD"/>
    <w:rsid w:val="00B23368"/>
    <w:rsid w:val="00B23442"/>
    <w:rsid w:val="00B23726"/>
    <w:rsid w:val="00B245C5"/>
    <w:rsid w:val="00B24C9F"/>
    <w:rsid w:val="00B24CB7"/>
    <w:rsid w:val="00B256B5"/>
    <w:rsid w:val="00B26475"/>
    <w:rsid w:val="00B264C5"/>
    <w:rsid w:val="00B27105"/>
    <w:rsid w:val="00B27A3F"/>
    <w:rsid w:val="00B31B33"/>
    <w:rsid w:val="00B32A7C"/>
    <w:rsid w:val="00B33526"/>
    <w:rsid w:val="00B35164"/>
    <w:rsid w:val="00B353F3"/>
    <w:rsid w:val="00B358F2"/>
    <w:rsid w:val="00B360D9"/>
    <w:rsid w:val="00B36446"/>
    <w:rsid w:val="00B3667E"/>
    <w:rsid w:val="00B37053"/>
    <w:rsid w:val="00B403AD"/>
    <w:rsid w:val="00B406CB"/>
    <w:rsid w:val="00B4079B"/>
    <w:rsid w:val="00B40903"/>
    <w:rsid w:val="00B419BF"/>
    <w:rsid w:val="00B420AB"/>
    <w:rsid w:val="00B43037"/>
    <w:rsid w:val="00B43196"/>
    <w:rsid w:val="00B438B0"/>
    <w:rsid w:val="00B43B3C"/>
    <w:rsid w:val="00B43D19"/>
    <w:rsid w:val="00B451DA"/>
    <w:rsid w:val="00B4581D"/>
    <w:rsid w:val="00B4639E"/>
    <w:rsid w:val="00B46EE5"/>
    <w:rsid w:val="00B502DA"/>
    <w:rsid w:val="00B50337"/>
    <w:rsid w:val="00B518C9"/>
    <w:rsid w:val="00B51C8E"/>
    <w:rsid w:val="00B525BC"/>
    <w:rsid w:val="00B538B4"/>
    <w:rsid w:val="00B53BB6"/>
    <w:rsid w:val="00B545D0"/>
    <w:rsid w:val="00B5470F"/>
    <w:rsid w:val="00B55CCE"/>
    <w:rsid w:val="00B565D9"/>
    <w:rsid w:val="00B56C8D"/>
    <w:rsid w:val="00B5745D"/>
    <w:rsid w:val="00B575EB"/>
    <w:rsid w:val="00B57A4F"/>
    <w:rsid w:val="00B60ABD"/>
    <w:rsid w:val="00B623C7"/>
    <w:rsid w:val="00B62F6D"/>
    <w:rsid w:val="00B634DC"/>
    <w:rsid w:val="00B63A3F"/>
    <w:rsid w:val="00B63EC9"/>
    <w:rsid w:val="00B64A81"/>
    <w:rsid w:val="00B656E7"/>
    <w:rsid w:val="00B66560"/>
    <w:rsid w:val="00B66CC1"/>
    <w:rsid w:val="00B67150"/>
    <w:rsid w:val="00B67603"/>
    <w:rsid w:val="00B67938"/>
    <w:rsid w:val="00B67C3B"/>
    <w:rsid w:val="00B7018E"/>
    <w:rsid w:val="00B71F03"/>
    <w:rsid w:val="00B72412"/>
    <w:rsid w:val="00B72CE1"/>
    <w:rsid w:val="00B72D30"/>
    <w:rsid w:val="00B738FE"/>
    <w:rsid w:val="00B741FF"/>
    <w:rsid w:val="00B744A8"/>
    <w:rsid w:val="00B7534E"/>
    <w:rsid w:val="00B758DC"/>
    <w:rsid w:val="00B75E93"/>
    <w:rsid w:val="00B76E2D"/>
    <w:rsid w:val="00B771FE"/>
    <w:rsid w:val="00B77439"/>
    <w:rsid w:val="00B77C4C"/>
    <w:rsid w:val="00B806EA"/>
    <w:rsid w:val="00B82864"/>
    <w:rsid w:val="00B82A26"/>
    <w:rsid w:val="00B83CE7"/>
    <w:rsid w:val="00B84666"/>
    <w:rsid w:val="00B861FC"/>
    <w:rsid w:val="00B867E7"/>
    <w:rsid w:val="00B8682C"/>
    <w:rsid w:val="00B917BF"/>
    <w:rsid w:val="00B91F3F"/>
    <w:rsid w:val="00B924EC"/>
    <w:rsid w:val="00B92CC9"/>
    <w:rsid w:val="00B92E5F"/>
    <w:rsid w:val="00B933A9"/>
    <w:rsid w:val="00B94174"/>
    <w:rsid w:val="00B95CD5"/>
    <w:rsid w:val="00BA0380"/>
    <w:rsid w:val="00BA25A7"/>
    <w:rsid w:val="00BA274C"/>
    <w:rsid w:val="00BA2E75"/>
    <w:rsid w:val="00BA52D1"/>
    <w:rsid w:val="00BA5322"/>
    <w:rsid w:val="00BA58EF"/>
    <w:rsid w:val="00BA5CE0"/>
    <w:rsid w:val="00BB0414"/>
    <w:rsid w:val="00BB04C9"/>
    <w:rsid w:val="00BB0746"/>
    <w:rsid w:val="00BB1098"/>
    <w:rsid w:val="00BB1273"/>
    <w:rsid w:val="00BB14CF"/>
    <w:rsid w:val="00BB2EC2"/>
    <w:rsid w:val="00BB3466"/>
    <w:rsid w:val="00BB3609"/>
    <w:rsid w:val="00BB390F"/>
    <w:rsid w:val="00BB3B4D"/>
    <w:rsid w:val="00BB3D10"/>
    <w:rsid w:val="00BB5950"/>
    <w:rsid w:val="00BB60E3"/>
    <w:rsid w:val="00BB7124"/>
    <w:rsid w:val="00BC0629"/>
    <w:rsid w:val="00BC22F4"/>
    <w:rsid w:val="00BC24BB"/>
    <w:rsid w:val="00BC2735"/>
    <w:rsid w:val="00BC43A8"/>
    <w:rsid w:val="00BC4E6E"/>
    <w:rsid w:val="00BD003C"/>
    <w:rsid w:val="00BD065F"/>
    <w:rsid w:val="00BD0E70"/>
    <w:rsid w:val="00BD0F57"/>
    <w:rsid w:val="00BD24F5"/>
    <w:rsid w:val="00BD4F6E"/>
    <w:rsid w:val="00BD517A"/>
    <w:rsid w:val="00BD53A5"/>
    <w:rsid w:val="00BD5569"/>
    <w:rsid w:val="00BD5577"/>
    <w:rsid w:val="00BE1D4C"/>
    <w:rsid w:val="00BE2F81"/>
    <w:rsid w:val="00BE4F56"/>
    <w:rsid w:val="00BE5BCE"/>
    <w:rsid w:val="00BE6E74"/>
    <w:rsid w:val="00BE7658"/>
    <w:rsid w:val="00BE7D82"/>
    <w:rsid w:val="00BE7EE0"/>
    <w:rsid w:val="00BF0C06"/>
    <w:rsid w:val="00BF2C11"/>
    <w:rsid w:val="00BF3F74"/>
    <w:rsid w:val="00BF4C85"/>
    <w:rsid w:val="00BF4F3C"/>
    <w:rsid w:val="00BF652C"/>
    <w:rsid w:val="00BF6AA5"/>
    <w:rsid w:val="00BF7D2B"/>
    <w:rsid w:val="00C01E26"/>
    <w:rsid w:val="00C02217"/>
    <w:rsid w:val="00C0293A"/>
    <w:rsid w:val="00C03175"/>
    <w:rsid w:val="00C04871"/>
    <w:rsid w:val="00C069EA"/>
    <w:rsid w:val="00C06D37"/>
    <w:rsid w:val="00C06D9B"/>
    <w:rsid w:val="00C076F5"/>
    <w:rsid w:val="00C102DA"/>
    <w:rsid w:val="00C107D8"/>
    <w:rsid w:val="00C10FF6"/>
    <w:rsid w:val="00C11F39"/>
    <w:rsid w:val="00C1211E"/>
    <w:rsid w:val="00C12457"/>
    <w:rsid w:val="00C1317F"/>
    <w:rsid w:val="00C13FA8"/>
    <w:rsid w:val="00C14922"/>
    <w:rsid w:val="00C15A5C"/>
    <w:rsid w:val="00C163E9"/>
    <w:rsid w:val="00C23087"/>
    <w:rsid w:val="00C23E86"/>
    <w:rsid w:val="00C24ED8"/>
    <w:rsid w:val="00C26F4F"/>
    <w:rsid w:val="00C274DC"/>
    <w:rsid w:val="00C301CA"/>
    <w:rsid w:val="00C306D1"/>
    <w:rsid w:val="00C30B32"/>
    <w:rsid w:val="00C3118A"/>
    <w:rsid w:val="00C31B32"/>
    <w:rsid w:val="00C3387A"/>
    <w:rsid w:val="00C3503C"/>
    <w:rsid w:val="00C35148"/>
    <w:rsid w:val="00C36202"/>
    <w:rsid w:val="00C37735"/>
    <w:rsid w:val="00C410A3"/>
    <w:rsid w:val="00C413D3"/>
    <w:rsid w:val="00C42CF9"/>
    <w:rsid w:val="00C43DE4"/>
    <w:rsid w:val="00C44E9D"/>
    <w:rsid w:val="00C47782"/>
    <w:rsid w:val="00C47C21"/>
    <w:rsid w:val="00C5098E"/>
    <w:rsid w:val="00C50AF1"/>
    <w:rsid w:val="00C52153"/>
    <w:rsid w:val="00C52478"/>
    <w:rsid w:val="00C53490"/>
    <w:rsid w:val="00C549B0"/>
    <w:rsid w:val="00C5538B"/>
    <w:rsid w:val="00C56020"/>
    <w:rsid w:val="00C56892"/>
    <w:rsid w:val="00C56A89"/>
    <w:rsid w:val="00C57123"/>
    <w:rsid w:val="00C57319"/>
    <w:rsid w:val="00C57644"/>
    <w:rsid w:val="00C605CE"/>
    <w:rsid w:val="00C60DCE"/>
    <w:rsid w:val="00C61C97"/>
    <w:rsid w:val="00C61D9F"/>
    <w:rsid w:val="00C62770"/>
    <w:rsid w:val="00C62BBB"/>
    <w:rsid w:val="00C62CA7"/>
    <w:rsid w:val="00C63477"/>
    <w:rsid w:val="00C64466"/>
    <w:rsid w:val="00C64B08"/>
    <w:rsid w:val="00C66162"/>
    <w:rsid w:val="00C67020"/>
    <w:rsid w:val="00C67236"/>
    <w:rsid w:val="00C70DFB"/>
    <w:rsid w:val="00C7222E"/>
    <w:rsid w:val="00C7351C"/>
    <w:rsid w:val="00C73ACA"/>
    <w:rsid w:val="00C747BF"/>
    <w:rsid w:val="00C74B65"/>
    <w:rsid w:val="00C767CF"/>
    <w:rsid w:val="00C7734B"/>
    <w:rsid w:val="00C7781C"/>
    <w:rsid w:val="00C77CFA"/>
    <w:rsid w:val="00C80790"/>
    <w:rsid w:val="00C80A83"/>
    <w:rsid w:val="00C80DC9"/>
    <w:rsid w:val="00C81229"/>
    <w:rsid w:val="00C81799"/>
    <w:rsid w:val="00C8193F"/>
    <w:rsid w:val="00C81AE8"/>
    <w:rsid w:val="00C81E4A"/>
    <w:rsid w:val="00C821EB"/>
    <w:rsid w:val="00C82290"/>
    <w:rsid w:val="00C82592"/>
    <w:rsid w:val="00C832C1"/>
    <w:rsid w:val="00C8363D"/>
    <w:rsid w:val="00C8402D"/>
    <w:rsid w:val="00C8554B"/>
    <w:rsid w:val="00C8599B"/>
    <w:rsid w:val="00C8746F"/>
    <w:rsid w:val="00C87545"/>
    <w:rsid w:val="00C9284A"/>
    <w:rsid w:val="00C92AE3"/>
    <w:rsid w:val="00C93363"/>
    <w:rsid w:val="00C93BAA"/>
    <w:rsid w:val="00C95257"/>
    <w:rsid w:val="00C95A2F"/>
    <w:rsid w:val="00C96ACA"/>
    <w:rsid w:val="00C97BD9"/>
    <w:rsid w:val="00CA01D8"/>
    <w:rsid w:val="00CA0346"/>
    <w:rsid w:val="00CA043B"/>
    <w:rsid w:val="00CA3E84"/>
    <w:rsid w:val="00CA3E8E"/>
    <w:rsid w:val="00CA456B"/>
    <w:rsid w:val="00CA5F9A"/>
    <w:rsid w:val="00CA66BF"/>
    <w:rsid w:val="00CA7BCC"/>
    <w:rsid w:val="00CA7EE3"/>
    <w:rsid w:val="00CB03FE"/>
    <w:rsid w:val="00CB0DA8"/>
    <w:rsid w:val="00CB145A"/>
    <w:rsid w:val="00CB2EED"/>
    <w:rsid w:val="00CB3D44"/>
    <w:rsid w:val="00CB4D24"/>
    <w:rsid w:val="00CB565A"/>
    <w:rsid w:val="00CB590C"/>
    <w:rsid w:val="00CB707A"/>
    <w:rsid w:val="00CC0111"/>
    <w:rsid w:val="00CC1772"/>
    <w:rsid w:val="00CC18D4"/>
    <w:rsid w:val="00CC1BDA"/>
    <w:rsid w:val="00CC24F3"/>
    <w:rsid w:val="00CC29A6"/>
    <w:rsid w:val="00CC2C77"/>
    <w:rsid w:val="00CC2F12"/>
    <w:rsid w:val="00CC3216"/>
    <w:rsid w:val="00CC3303"/>
    <w:rsid w:val="00CC4573"/>
    <w:rsid w:val="00CC523A"/>
    <w:rsid w:val="00CC5C21"/>
    <w:rsid w:val="00CC5F92"/>
    <w:rsid w:val="00CC62DB"/>
    <w:rsid w:val="00CC69D0"/>
    <w:rsid w:val="00CC6F31"/>
    <w:rsid w:val="00CD050F"/>
    <w:rsid w:val="00CD0CC2"/>
    <w:rsid w:val="00CD0EDA"/>
    <w:rsid w:val="00CD1175"/>
    <w:rsid w:val="00CD1C5E"/>
    <w:rsid w:val="00CD25B9"/>
    <w:rsid w:val="00CD2BB2"/>
    <w:rsid w:val="00CD3688"/>
    <w:rsid w:val="00CD3897"/>
    <w:rsid w:val="00CD3DB8"/>
    <w:rsid w:val="00CD51EE"/>
    <w:rsid w:val="00CD5286"/>
    <w:rsid w:val="00CD5478"/>
    <w:rsid w:val="00CD5935"/>
    <w:rsid w:val="00CD5BFC"/>
    <w:rsid w:val="00CD72DA"/>
    <w:rsid w:val="00CD7A6F"/>
    <w:rsid w:val="00CD7B8E"/>
    <w:rsid w:val="00CE0CDB"/>
    <w:rsid w:val="00CE1579"/>
    <w:rsid w:val="00CE246F"/>
    <w:rsid w:val="00CE2CD3"/>
    <w:rsid w:val="00CE40B0"/>
    <w:rsid w:val="00CE43F2"/>
    <w:rsid w:val="00CE4FB3"/>
    <w:rsid w:val="00CE5390"/>
    <w:rsid w:val="00CE56D8"/>
    <w:rsid w:val="00CE78AE"/>
    <w:rsid w:val="00CF07CB"/>
    <w:rsid w:val="00CF1020"/>
    <w:rsid w:val="00CF1F6B"/>
    <w:rsid w:val="00CF234D"/>
    <w:rsid w:val="00CF3711"/>
    <w:rsid w:val="00CF3840"/>
    <w:rsid w:val="00CF3C5F"/>
    <w:rsid w:val="00CF43B7"/>
    <w:rsid w:val="00CF4702"/>
    <w:rsid w:val="00CF5DCB"/>
    <w:rsid w:val="00CF5ED7"/>
    <w:rsid w:val="00D00F67"/>
    <w:rsid w:val="00D0151F"/>
    <w:rsid w:val="00D02689"/>
    <w:rsid w:val="00D0283D"/>
    <w:rsid w:val="00D03617"/>
    <w:rsid w:val="00D04D70"/>
    <w:rsid w:val="00D05874"/>
    <w:rsid w:val="00D067B2"/>
    <w:rsid w:val="00D07032"/>
    <w:rsid w:val="00D073E1"/>
    <w:rsid w:val="00D07DF9"/>
    <w:rsid w:val="00D07FDD"/>
    <w:rsid w:val="00D10AAC"/>
    <w:rsid w:val="00D10DBA"/>
    <w:rsid w:val="00D120B0"/>
    <w:rsid w:val="00D1265E"/>
    <w:rsid w:val="00D13A5D"/>
    <w:rsid w:val="00D13FF8"/>
    <w:rsid w:val="00D153D2"/>
    <w:rsid w:val="00D1612C"/>
    <w:rsid w:val="00D17F30"/>
    <w:rsid w:val="00D2108F"/>
    <w:rsid w:val="00D21214"/>
    <w:rsid w:val="00D21E9C"/>
    <w:rsid w:val="00D227B3"/>
    <w:rsid w:val="00D23289"/>
    <w:rsid w:val="00D236E7"/>
    <w:rsid w:val="00D2587B"/>
    <w:rsid w:val="00D26220"/>
    <w:rsid w:val="00D26869"/>
    <w:rsid w:val="00D26C9C"/>
    <w:rsid w:val="00D30D5E"/>
    <w:rsid w:val="00D30E4B"/>
    <w:rsid w:val="00D311E1"/>
    <w:rsid w:val="00D32790"/>
    <w:rsid w:val="00D33D2A"/>
    <w:rsid w:val="00D34435"/>
    <w:rsid w:val="00D353E3"/>
    <w:rsid w:val="00D36C3C"/>
    <w:rsid w:val="00D37241"/>
    <w:rsid w:val="00D40BF6"/>
    <w:rsid w:val="00D412C6"/>
    <w:rsid w:val="00D4141C"/>
    <w:rsid w:val="00D42352"/>
    <w:rsid w:val="00D42384"/>
    <w:rsid w:val="00D42450"/>
    <w:rsid w:val="00D4275C"/>
    <w:rsid w:val="00D4411F"/>
    <w:rsid w:val="00D4474B"/>
    <w:rsid w:val="00D45823"/>
    <w:rsid w:val="00D46B6A"/>
    <w:rsid w:val="00D471E5"/>
    <w:rsid w:val="00D478B6"/>
    <w:rsid w:val="00D510C8"/>
    <w:rsid w:val="00D515D1"/>
    <w:rsid w:val="00D51AE3"/>
    <w:rsid w:val="00D52C9E"/>
    <w:rsid w:val="00D5388A"/>
    <w:rsid w:val="00D54BF2"/>
    <w:rsid w:val="00D55902"/>
    <w:rsid w:val="00D559E8"/>
    <w:rsid w:val="00D562FC"/>
    <w:rsid w:val="00D5639B"/>
    <w:rsid w:val="00D56C84"/>
    <w:rsid w:val="00D56F16"/>
    <w:rsid w:val="00D605E1"/>
    <w:rsid w:val="00D611C7"/>
    <w:rsid w:val="00D621FF"/>
    <w:rsid w:val="00D63589"/>
    <w:rsid w:val="00D63BEB"/>
    <w:rsid w:val="00D63C81"/>
    <w:rsid w:val="00D649A7"/>
    <w:rsid w:val="00D66143"/>
    <w:rsid w:val="00D66696"/>
    <w:rsid w:val="00D66A62"/>
    <w:rsid w:val="00D70F81"/>
    <w:rsid w:val="00D72786"/>
    <w:rsid w:val="00D7278D"/>
    <w:rsid w:val="00D73EC8"/>
    <w:rsid w:val="00D758A1"/>
    <w:rsid w:val="00D75B3E"/>
    <w:rsid w:val="00D80E5F"/>
    <w:rsid w:val="00D81BC8"/>
    <w:rsid w:val="00D8289F"/>
    <w:rsid w:val="00D82DEE"/>
    <w:rsid w:val="00D8503C"/>
    <w:rsid w:val="00D85FEE"/>
    <w:rsid w:val="00D866EC"/>
    <w:rsid w:val="00D86D3A"/>
    <w:rsid w:val="00D86D62"/>
    <w:rsid w:val="00D87CEC"/>
    <w:rsid w:val="00D903B5"/>
    <w:rsid w:val="00D904E5"/>
    <w:rsid w:val="00D90CEC"/>
    <w:rsid w:val="00D92D51"/>
    <w:rsid w:val="00D93391"/>
    <w:rsid w:val="00D951CB"/>
    <w:rsid w:val="00D9546B"/>
    <w:rsid w:val="00D95DD3"/>
    <w:rsid w:val="00D96BD1"/>
    <w:rsid w:val="00D96CCC"/>
    <w:rsid w:val="00D979FB"/>
    <w:rsid w:val="00DA0A3E"/>
    <w:rsid w:val="00DA0C23"/>
    <w:rsid w:val="00DA0FB3"/>
    <w:rsid w:val="00DA2AB3"/>
    <w:rsid w:val="00DA3D12"/>
    <w:rsid w:val="00DA494B"/>
    <w:rsid w:val="00DA4B38"/>
    <w:rsid w:val="00DA4F6D"/>
    <w:rsid w:val="00DA6636"/>
    <w:rsid w:val="00DA71AF"/>
    <w:rsid w:val="00DA7843"/>
    <w:rsid w:val="00DB128F"/>
    <w:rsid w:val="00DB1648"/>
    <w:rsid w:val="00DB1CDB"/>
    <w:rsid w:val="00DB21C9"/>
    <w:rsid w:val="00DB36C3"/>
    <w:rsid w:val="00DB4269"/>
    <w:rsid w:val="00DB48CD"/>
    <w:rsid w:val="00DB52B7"/>
    <w:rsid w:val="00DB5C2C"/>
    <w:rsid w:val="00DB5E7C"/>
    <w:rsid w:val="00DC1CD9"/>
    <w:rsid w:val="00DC1EE8"/>
    <w:rsid w:val="00DC5080"/>
    <w:rsid w:val="00DC56F1"/>
    <w:rsid w:val="00DC576A"/>
    <w:rsid w:val="00DC60A9"/>
    <w:rsid w:val="00DC6D5A"/>
    <w:rsid w:val="00DC7716"/>
    <w:rsid w:val="00DC78CC"/>
    <w:rsid w:val="00DD03D3"/>
    <w:rsid w:val="00DD078A"/>
    <w:rsid w:val="00DD082F"/>
    <w:rsid w:val="00DD0C8D"/>
    <w:rsid w:val="00DD1215"/>
    <w:rsid w:val="00DD2073"/>
    <w:rsid w:val="00DD21F2"/>
    <w:rsid w:val="00DD2D7E"/>
    <w:rsid w:val="00DD37D3"/>
    <w:rsid w:val="00DD383E"/>
    <w:rsid w:val="00DD446E"/>
    <w:rsid w:val="00DD50F0"/>
    <w:rsid w:val="00DD5668"/>
    <w:rsid w:val="00DD6FBA"/>
    <w:rsid w:val="00DD796F"/>
    <w:rsid w:val="00DD79EF"/>
    <w:rsid w:val="00DE24A2"/>
    <w:rsid w:val="00DE2C42"/>
    <w:rsid w:val="00DE3319"/>
    <w:rsid w:val="00DE4CDA"/>
    <w:rsid w:val="00DE5700"/>
    <w:rsid w:val="00DE5B84"/>
    <w:rsid w:val="00DE60B1"/>
    <w:rsid w:val="00DF039B"/>
    <w:rsid w:val="00DF2090"/>
    <w:rsid w:val="00DF293F"/>
    <w:rsid w:val="00DF6179"/>
    <w:rsid w:val="00DF7477"/>
    <w:rsid w:val="00DF767A"/>
    <w:rsid w:val="00E007C4"/>
    <w:rsid w:val="00E00C88"/>
    <w:rsid w:val="00E01A78"/>
    <w:rsid w:val="00E01B01"/>
    <w:rsid w:val="00E02BEB"/>
    <w:rsid w:val="00E02C5B"/>
    <w:rsid w:val="00E02E59"/>
    <w:rsid w:val="00E0306C"/>
    <w:rsid w:val="00E0339F"/>
    <w:rsid w:val="00E03A9B"/>
    <w:rsid w:val="00E05486"/>
    <w:rsid w:val="00E055DF"/>
    <w:rsid w:val="00E05624"/>
    <w:rsid w:val="00E05863"/>
    <w:rsid w:val="00E102A4"/>
    <w:rsid w:val="00E102DA"/>
    <w:rsid w:val="00E10697"/>
    <w:rsid w:val="00E10E0C"/>
    <w:rsid w:val="00E12085"/>
    <w:rsid w:val="00E12340"/>
    <w:rsid w:val="00E13021"/>
    <w:rsid w:val="00E13B60"/>
    <w:rsid w:val="00E14685"/>
    <w:rsid w:val="00E14E19"/>
    <w:rsid w:val="00E161ED"/>
    <w:rsid w:val="00E16366"/>
    <w:rsid w:val="00E1666F"/>
    <w:rsid w:val="00E16CE1"/>
    <w:rsid w:val="00E20538"/>
    <w:rsid w:val="00E20FAF"/>
    <w:rsid w:val="00E23107"/>
    <w:rsid w:val="00E23B0C"/>
    <w:rsid w:val="00E240AB"/>
    <w:rsid w:val="00E240AC"/>
    <w:rsid w:val="00E25A4D"/>
    <w:rsid w:val="00E269D0"/>
    <w:rsid w:val="00E273E8"/>
    <w:rsid w:val="00E27457"/>
    <w:rsid w:val="00E3070E"/>
    <w:rsid w:val="00E31988"/>
    <w:rsid w:val="00E32C9F"/>
    <w:rsid w:val="00E34048"/>
    <w:rsid w:val="00E3485B"/>
    <w:rsid w:val="00E34E46"/>
    <w:rsid w:val="00E409C3"/>
    <w:rsid w:val="00E41ABF"/>
    <w:rsid w:val="00E4266D"/>
    <w:rsid w:val="00E42737"/>
    <w:rsid w:val="00E44586"/>
    <w:rsid w:val="00E4467D"/>
    <w:rsid w:val="00E44FDD"/>
    <w:rsid w:val="00E45296"/>
    <w:rsid w:val="00E45401"/>
    <w:rsid w:val="00E45501"/>
    <w:rsid w:val="00E46728"/>
    <w:rsid w:val="00E46D63"/>
    <w:rsid w:val="00E50379"/>
    <w:rsid w:val="00E50793"/>
    <w:rsid w:val="00E507F8"/>
    <w:rsid w:val="00E5237E"/>
    <w:rsid w:val="00E52EB0"/>
    <w:rsid w:val="00E54F41"/>
    <w:rsid w:val="00E56C35"/>
    <w:rsid w:val="00E56EDD"/>
    <w:rsid w:val="00E6010F"/>
    <w:rsid w:val="00E61095"/>
    <w:rsid w:val="00E61162"/>
    <w:rsid w:val="00E61884"/>
    <w:rsid w:val="00E61B94"/>
    <w:rsid w:val="00E62FF0"/>
    <w:rsid w:val="00E632C4"/>
    <w:rsid w:val="00E638F2"/>
    <w:rsid w:val="00E63DC5"/>
    <w:rsid w:val="00E64382"/>
    <w:rsid w:val="00E65581"/>
    <w:rsid w:val="00E65C83"/>
    <w:rsid w:val="00E668F5"/>
    <w:rsid w:val="00E67A95"/>
    <w:rsid w:val="00E67EB1"/>
    <w:rsid w:val="00E70CF1"/>
    <w:rsid w:val="00E72DC8"/>
    <w:rsid w:val="00E72F62"/>
    <w:rsid w:val="00E73EBD"/>
    <w:rsid w:val="00E73F26"/>
    <w:rsid w:val="00E74857"/>
    <w:rsid w:val="00E760DA"/>
    <w:rsid w:val="00E76317"/>
    <w:rsid w:val="00E80F4E"/>
    <w:rsid w:val="00E81A71"/>
    <w:rsid w:val="00E829FD"/>
    <w:rsid w:val="00E82D9C"/>
    <w:rsid w:val="00E83761"/>
    <w:rsid w:val="00E8383F"/>
    <w:rsid w:val="00E83BBD"/>
    <w:rsid w:val="00E8541D"/>
    <w:rsid w:val="00E86344"/>
    <w:rsid w:val="00E87BEB"/>
    <w:rsid w:val="00E90C8F"/>
    <w:rsid w:val="00E91AF2"/>
    <w:rsid w:val="00E922C8"/>
    <w:rsid w:val="00E9295C"/>
    <w:rsid w:val="00E93E86"/>
    <w:rsid w:val="00E9635D"/>
    <w:rsid w:val="00E963C8"/>
    <w:rsid w:val="00E96591"/>
    <w:rsid w:val="00E97083"/>
    <w:rsid w:val="00EA0FF5"/>
    <w:rsid w:val="00EA17C2"/>
    <w:rsid w:val="00EA3ABD"/>
    <w:rsid w:val="00EA3F2C"/>
    <w:rsid w:val="00EA5424"/>
    <w:rsid w:val="00EA54AB"/>
    <w:rsid w:val="00EA54E5"/>
    <w:rsid w:val="00EA5DEE"/>
    <w:rsid w:val="00EB11AA"/>
    <w:rsid w:val="00EB3480"/>
    <w:rsid w:val="00EB3902"/>
    <w:rsid w:val="00EB3B52"/>
    <w:rsid w:val="00EB4F04"/>
    <w:rsid w:val="00EB5595"/>
    <w:rsid w:val="00EB6547"/>
    <w:rsid w:val="00EB7149"/>
    <w:rsid w:val="00EB779C"/>
    <w:rsid w:val="00EB7B32"/>
    <w:rsid w:val="00EB7E11"/>
    <w:rsid w:val="00EC4819"/>
    <w:rsid w:val="00EC5396"/>
    <w:rsid w:val="00EC5E7B"/>
    <w:rsid w:val="00EC6093"/>
    <w:rsid w:val="00EC6604"/>
    <w:rsid w:val="00EC6BFD"/>
    <w:rsid w:val="00EC7252"/>
    <w:rsid w:val="00ED3D82"/>
    <w:rsid w:val="00ED410B"/>
    <w:rsid w:val="00ED6106"/>
    <w:rsid w:val="00ED61E9"/>
    <w:rsid w:val="00ED7065"/>
    <w:rsid w:val="00ED72D7"/>
    <w:rsid w:val="00ED79D8"/>
    <w:rsid w:val="00EE03F7"/>
    <w:rsid w:val="00EE0F22"/>
    <w:rsid w:val="00EE17FC"/>
    <w:rsid w:val="00EE18F8"/>
    <w:rsid w:val="00EE2098"/>
    <w:rsid w:val="00EE2DB0"/>
    <w:rsid w:val="00EE3CAD"/>
    <w:rsid w:val="00EE570B"/>
    <w:rsid w:val="00EE601E"/>
    <w:rsid w:val="00EE6D6D"/>
    <w:rsid w:val="00EE6EE1"/>
    <w:rsid w:val="00EE729E"/>
    <w:rsid w:val="00EE73E9"/>
    <w:rsid w:val="00EF19F1"/>
    <w:rsid w:val="00EF23BC"/>
    <w:rsid w:val="00EF31DA"/>
    <w:rsid w:val="00EF33F8"/>
    <w:rsid w:val="00EF485F"/>
    <w:rsid w:val="00EF64B0"/>
    <w:rsid w:val="00EF74A5"/>
    <w:rsid w:val="00EF7C25"/>
    <w:rsid w:val="00F00077"/>
    <w:rsid w:val="00F00CB9"/>
    <w:rsid w:val="00F01736"/>
    <w:rsid w:val="00F01C4C"/>
    <w:rsid w:val="00F01FE3"/>
    <w:rsid w:val="00F020D1"/>
    <w:rsid w:val="00F02D11"/>
    <w:rsid w:val="00F03019"/>
    <w:rsid w:val="00F0306D"/>
    <w:rsid w:val="00F037BA"/>
    <w:rsid w:val="00F0415C"/>
    <w:rsid w:val="00F04C7B"/>
    <w:rsid w:val="00F051C7"/>
    <w:rsid w:val="00F05B92"/>
    <w:rsid w:val="00F05DD4"/>
    <w:rsid w:val="00F063A3"/>
    <w:rsid w:val="00F06809"/>
    <w:rsid w:val="00F119F1"/>
    <w:rsid w:val="00F12C6D"/>
    <w:rsid w:val="00F12CE7"/>
    <w:rsid w:val="00F13458"/>
    <w:rsid w:val="00F13BD6"/>
    <w:rsid w:val="00F13C4A"/>
    <w:rsid w:val="00F143EE"/>
    <w:rsid w:val="00F148D1"/>
    <w:rsid w:val="00F14FB9"/>
    <w:rsid w:val="00F1531B"/>
    <w:rsid w:val="00F1643A"/>
    <w:rsid w:val="00F17E21"/>
    <w:rsid w:val="00F17E74"/>
    <w:rsid w:val="00F201B0"/>
    <w:rsid w:val="00F207B9"/>
    <w:rsid w:val="00F21B7D"/>
    <w:rsid w:val="00F22077"/>
    <w:rsid w:val="00F221C6"/>
    <w:rsid w:val="00F2294E"/>
    <w:rsid w:val="00F238AE"/>
    <w:rsid w:val="00F24116"/>
    <w:rsid w:val="00F2510C"/>
    <w:rsid w:val="00F27D33"/>
    <w:rsid w:val="00F325E6"/>
    <w:rsid w:val="00F32FD6"/>
    <w:rsid w:val="00F337AD"/>
    <w:rsid w:val="00F351D5"/>
    <w:rsid w:val="00F35579"/>
    <w:rsid w:val="00F35F38"/>
    <w:rsid w:val="00F40645"/>
    <w:rsid w:val="00F40C3D"/>
    <w:rsid w:val="00F416D8"/>
    <w:rsid w:val="00F4194F"/>
    <w:rsid w:val="00F421C9"/>
    <w:rsid w:val="00F423D3"/>
    <w:rsid w:val="00F424B3"/>
    <w:rsid w:val="00F439AF"/>
    <w:rsid w:val="00F4676A"/>
    <w:rsid w:val="00F477B0"/>
    <w:rsid w:val="00F47F81"/>
    <w:rsid w:val="00F501F4"/>
    <w:rsid w:val="00F505BD"/>
    <w:rsid w:val="00F514B1"/>
    <w:rsid w:val="00F51BE8"/>
    <w:rsid w:val="00F52801"/>
    <w:rsid w:val="00F5284C"/>
    <w:rsid w:val="00F53ACA"/>
    <w:rsid w:val="00F5414B"/>
    <w:rsid w:val="00F543B0"/>
    <w:rsid w:val="00F5507A"/>
    <w:rsid w:val="00F55EEB"/>
    <w:rsid w:val="00F56027"/>
    <w:rsid w:val="00F566CD"/>
    <w:rsid w:val="00F56D69"/>
    <w:rsid w:val="00F60D13"/>
    <w:rsid w:val="00F60D27"/>
    <w:rsid w:val="00F60F70"/>
    <w:rsid w:val="00F61D20"/>
    <w:rsid w:val="00F62524"/>
    <w:rsid w:val="00F62E63"/>
    <w:rsid w:val="00F62EB6"/>
    <w:rsid w:val="00F64453"/>
    <w:rsid w:val="00F6463A"/>
    <w:rsid w:val="00F648B5"/>
    <w:rsid w:val="00F66633"/>
    <w:rsid w:val="00F66ED5"/>
    <w:rsid w:val="00F7015C"/>
    <w:rsid w:val="00F70A1F"/>
    <w:rsid w:val="00F71264"/>
    <w:rsid w:val="00F71327"/>
    <w:rsid w:val="00F719E1"/>
    <w:rsid w:val="00F71D4F"/>
    <w:rsid w:val="00F742FA"/>
    <w:rsid w:val="00F7472A"/>
    <w:rsid w:val="00F751CC"/>
    <w:rsid w:val="00F753E8"/>
    <w:rsid w:val="00F766CD"/>
    <w:rsid w:val="00F76CED"/>
    <w:rsid w:val="00F807D1"/>
    <w:rsid w:val="00F8097B"/>
    <w:rsid w:val="00F80E98"/>
    <w:rsid w:val="00F81148"/>
    <w:rsid w:val="00F82904"/>
    <w:rsid w:val="00F83B5B"/>
    <w:rsid w:val="00F8449B"/>
    <w:rsid w:val="00F85C88"/>
    <w:rsid w:val="00F87050"/>
    <w:rsid w:val="00F87A5B"/>
    <w:rsid w:val="00F9106F"/>
    <w:rsid w:val="00F9353A"/>
    <w:rsid w:val="00F94B6F"/>
    <w:rsid w:val="00F95BAD"/>
    <w:rsid w:val="00FA02B5"/>
    <w:rsid w:val="00FA05A9"/>
    <w:rsid w:val="00FA20C1"/>
    <w:rsid w:val="00FA20E7"/>
    <w:rsid w:val="00FA22D4"/>
    <w:rsid w:val="00FA2508"/>
    <w:rsid w:val="00FA38FB"/>
    <w:rsid w:val="00FA44AA"/>
    <w:rsid w:val="00FA54E6"/>
    <w:rsid w:val="00FA63FD"/>
    <w:rsid w:val="00FA7484"/>
    <w:rsid w:val="00FA7680"/>
    <w:rsid w:val="00FB0828"/>
    <w:rsid w:val="00FB15AA"/>
    <w:rsid w:val="00FB2ED3"/>
    <w:rsid w:val="00FB3405"/>
    <w:rsid w:val="00FB38F9"/>
    <w:rsid w:val="00FB46ED"/>
    <w:rsid w:val="00FB471D"/>
    <w:rsid w:val="00FB48BB"/>
    <w:rsid w:val="00FB4D60"/>
    <w:rsid w:val="00FB4DFC"/>
    <w:rsid w:val="00FB4E9A"/>
    <w:rsid w:val="00FB5B27"/>
    <w:rsid w:val="00FB642B"/>
    <w:rsid w:val="00FB675E"/>
    <w:rsid w:val="00FB6CC6"/>
    <w:rsid w:val="00FC11FC"/>
    <w:rsid w:val="00FC1353"/>
    <w:rsid w:val="00FC2752"/>
    <w:rsid w:val="00FC2B73"/>
    <w:rsid w:val="00FC3EBB"/>
    <w:rsid w:val="00FC47EE"/>
    <w:rsid w:val="00FC5174"/>
    <w:rsid w:val="00FC52FB"/>
    <w:rsid w:val="00FC5C9F"/>
    <w:rsid w:val="00FC5E75"/>
    <w:rsid w:val="00FC6A1A"/>
    <w:rsid w:val="00FC70B7"/>
    <w:rsid w:val="00FD0519"/>
    <w:rsid w:val="00FD09F7"/>
    <w:rsid w:val="00FD2254"/>
    <w:rsid w:val="00FD235A"/>
    <w:rsid w:val="00FD2422"/>
    <w:rsid w:val="00FD508C"/>
    <w:rsid w:val="00FD55AC"/>
    <w:rsid w:val="00FD6CDB"/>
    <w:rsid w:val="00FE0019"/>
    <w:rsid w:val="00FE021C"/>
    <w:rsid w:val="00FE06A1"/>
    <w:rsid w:val="00FE092D"/>
    <w:rsid w:val="00FE0951"/>
    <w:rsid w:val="00FE09FD"/>
    <w:rsid w:val="00FE0A96"/>
    <w:rsid w:val="00FE1506"/>
    <w:rsid w:val="00FE269E"/>
    <w:rsid w:val="00FE2728"/>
    <w:rsid w:val="00FE4796"/>
    <w:rsid w:val="00FE48AF"/>
    <w:rsid w:val="00FE50AF"/>
    <w:rsid w:val="00FE5144"/>
    <w:rsid w:val="00FE610F"/>
    <w:rsid w:val="00FE66FB"/>
    <w:rsid w:val="00FE67B5"/>
    <w:rsid w:val="00FE73CD"/>
    <w:rsid w:val="00FE7D9F"/>
    <w:rsid w:val="00FF0534"/>
    <w:rsid w:val="00FF0B4F"/>
    <w:rsid w:val="00FF1B22"/>
    <w:rsid w:val="00FF1D5A"/>
    <w:rsid w:val="00FF20DE"/>
    <w:rsid w:val="00FF53E7"/>
    <w:rsid w:val="00FF5B8F"/>
    <w:rsid w:val="00FF5D6B"/>
    <w:rsid w:val="00FF61D2"/>
    <w:rsid w:val="00FF67CA"/>
    <w:rsid w:val="00FF6CC5"/>
    <w:rsid w:val="00FF6EB7"/>
    <w:rsid w:val="00FF7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B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8E0"/>
    <w:pPr>
      <w:spacing w:before="120" w:line="276" w:lineRule="auto"/>
      <w:jc w:val="both"/>
    </w:pPr>
    <w:rPr>
      <w:sz w:val="24"/>
      <w:szCs w:val="24"/>
      <w:lang w:eastAsia="en-US"/>
    </w:rPr>
  </w:style>
  <w:style w:type="paragraph" w:styleId="Heading1">
    <w:name w:val="heading 1"/>
    <w:next w:val="BodyText"/>
    <w:link w:val="Heading1Char"/>
    <w:uiPriority w:val="9"/>
    <w:qFormat/>
    <w:rsid w:val="006068D9"/>
    <w:pPr>
      <w:pageBreakBefore/>
      <w:numPr>
        <w:numId w:val="16"/>
      </w:numPr>
      <w:spacing w:before="120" w:after="480"/>
      <w:jc w:val="center"/>
      <w:outlineLvl w:val="0"/>
    </w:pPr>
    <w:rPr>
      <w:rFonts w:eastAsia="Times New Roman"/>
      <w:b/>
      <w:color w:val="4F81BD"/>
      <w:sz w:val="36"/>
      <w:szCs w:val="32"/>
      <w:lang w:eastAsia="en-US"/>
    </w:rPr>
  </w:style>
  <w:style w:type="paragraph" w:styleId="Heading2">
    <w:name w:val="heading 2"/>
    <w:next w:val="BodyText"/>
    <w:link w:val="Heading2Char"/>
    <w:uiPriority w:val="9"/>
    <w:unhideWhenUsed/>
    <w:qFormat/>
    <w:rsid w:val="006068D9"/>
    <w:pPr>
      <w:keepNext/>
      <w:numPr>
        <w:ilvl w:val="1"/>
        <w:numId w:val="16"/>
      </w:numPr>
      <w:spacing w:before="360" w:line="276" w:lineRule="auto"/>
      <w:jc w:val="both"/>
      <w:outlineLvl w:val="1"/>
    </w:pPr>
    <w:rPr>
      <w:rFonts w:eastAsia="Times New Roman"/>
      <w:b/>
      <w:color w:val="4F81BD"/>
      <w:sz w:val="32"/>
      <w:szCs w:val="26"/>
      <w:lang w:eastAsia="en-US"/>
    </w:rPr>
  </w:style>
  <w:style w:type="paragraph" w:styleId="Heading3">
    <w:name w:val="heading 3"/>
    <w:next w:val="BodyText"/>
    <w:link w:val="Heading3Char"/>
    <w:uiPriority w:val="9"/>
    <w:unhideWhenUsed/>
    <w:qFormat/>
    <w:rsid w:val="006068D9"/>
    <w:pPr>
      <w:keepNext/>
      <w:numPr>
        <w:ilvl w:val="2"/>
        <w:numId w:val="16"/>
      </w:numPr>
      <w:spacing w:before="360" w:line="276" w:lineRule="auto"/>
      <w:jc w:val="both"/>
      <w:outlineLvl w:val="2"/>
    </w:pPr>
    <w:rPr>
      <w:rFonts w:eastAsia="Times New Roman"/>
      <w:b/>
      <w:i/>
      <w:sz w:val="30"/>
      <w:szCs w:val="24"/>
      <w:lang w:eastAsia="en-US"/>
    </w:rPr>
  </w:style>
  <w:style w:type="paragraph" w:styleId="Heading4">
    <w:name w:val="heading 4"/>
    <w:next w:val="BodyText"/>
    <w:link w:val="Heading4Char"/>
    <w:uiPriority w:val="9"/>
    <w:unhideWhenUsed/>
    <w:qFormat/>
    <w:rsid w:val="006068D9"/>
    <w:pPr>
      <w:keepNext/>
      <w:keepLines/>
      <w:numPr>
        <w:ilvl w:val="3"/>
        <w:numId w:val="16"/>
      </w:numPr>
      <w:spacing w:before="240" w:line="276" w:lineRule="auto"/>
      <w:jc w:val="both"/>
      <w:outlineLvl w:val="3"/>
    </w:pPr>
    <w:rPr>
      <w:rFonts w:eastAsia="Times New Roman"/>
      <w:b/>
      <w:iCs/>
      <w:sz w:val="24"/>
      <w:szCs w:val="24"/>
      <w:lang w:eastAsia="en-US"/>
    </w:rPr>
  </w:style>
  <w:style w:type="paragraph" w:styleId="Heading5">
    <w:name w:val="heading 5"/>
    <w:next w:val="BodyText"/>
    <w:link w:val="Heading5Char"/>
    <w:uiPriority w:val="9"/>
    <w:unhideWhenUsed/>
    <w:qFormat/>
    <w:rsid w:val="006068D9"/>
    <w:pPr>
      <w:keepNext/>
      <w:numPr>
        <w:ilvl w:val="4"/>
        <w:numId w:val="16"/>
      </w:numPr>
      <w:spacing w:before="120" w:line="276" w:lineRule="auto"/>
      <w:jc w:val="both"/>
      <w:outlineLvl w:val="4"/>
    </w:pPr>
    <w:rPr>
      <w:rFonts w:eastAsia="Times New Roman"/>
      <w:sz w:val="24"/>
      <w:szCs w:val="24"/>
      <w:u w:val="single"/>
      <w:lang w:eastAsia="en-US"/>
    </w:rPr>
  </w:style>
  <w:style w:type="paragraph" w:styleId="Heading6">
    <w:name w:val="heading 6"/>
    <w:next w:val="BodyText"/>
    <w:link w:val="Heading6Char"/>
    <w:uiPriority w:val="9"/>
    <w:unhideWhenUsed/>
    <w:qFormat/>
    <w:rsid w:val="006068D9"/>
    <w:pPr>
      <w:keepNext/>
      <w:keepLines/>
      <w:numPr>
        <w:ilvl w:val="5"/>
        <w:numId w:val="16"/>
      </w:numPr>
      <w:spacing w:before="40"/>
      <w:outlineLvl w:val="5"/>
    </w:pPr>
    <w:rPr>
      <w:rFonts w:ascii="Calibri" w:eastAsia="Times New Roman" w:hAnsi="Calibri"/>
      <w:i/>
      <w:sz w:val="24"/>
      <w:szCs w:val="24"/>
      <w:lang w:eastAsia="en-US"/>
    </w:rPr>
  </w:style>
  <w:style w:type="paragraph" w:styleId="Heading7">
    <w:name w:val="heading 7"/>
    <w:aliases w:val="App Heading 1"/>
    <w:next w:val="BodyText"/>
    <w:link w:val="Heading7Char"/>
    <w:uiPriority w:val="9"/>
    <w:unhideWhenUsed/>
    <w:qFormat/>
    <w:rsid w:val="006068D9"/>
    <w:pPr>
      <w:pageBreakBefore/>
      <w:numPr>
        <w:ilvl w:val="6"/>
        <w:numId w:val="16"/>
      </w:numPr>
      <w:tabs>
        <w:tab w:val="left" w:pos="2268"/>
      </w:tabs>
      <w:spacing w:after="360" w:line="276" w:lineRule="auto"/>
      <w:ind w:left="0"/>
      <w:jc w:val="both"/>
      <w:outlineLvl w:val="6"/>
    </w:pPr>
    <w:rPr>
      <w:rFonts w:eastAsia="Times New Roman"/>
      <w:b/>
      <w:iCs/>
      <w:color w:val="4F81BD"/>
      <w:sz w:val="36"/>
      <w:szCs w:val="24"/>
      <w:lang w:eastAsia="en-US"/>
    </w:rPr>
  </w:style>
  <w:style w:type="paragraph" w:styleId="Heading8">
    <w:name w:val="heading 8"/>
    <w:aliases w:val="App Heading 2"/>
    <w:next w:val="BodyText"/>
    <w:link w:val="Heading8Char"/>
    <w:uiPriority w:val="9"/>
    <w:unhideWhenUsed/>
    <w:qFormat/>
    <w:rsid w:val="006068D9"/>
    <w:pPr>
      <w:keepNext/>
      <w:numPr>
        <w:ilvl w:val="7"/>
        <w:numId w:val="16"/>
      </w:numPr>
      <w:tabs>
        <w:tab w:val="left" w:pos="851"/>
      </w:tabs>
      <w:spacing w:before="360" w:line="276" w:lineRule="auto"/>
      <w:jc w:val="both"/>
      <w:outlineLvl w:val="7"/>
    </w:pPr>
    <w:rPr>
      <w:rFonts w:eastAsia="Times New Roman"/>
      <w:color w:val="4F81BD"/>
      <w:sz w:val="32"/>
      <w:szCs w:val="21"/>
      <w:lang w:eastAsia="en-US"/>
    </w:rPr>
  </w:style>
  <w:style w:type="paragraph" w:styleId="Heading9">
    <w:name w:val="heading 9"/>
    <w:aliases w:val="App Heading 3"/>
    <w:next w:val="BodyText"/>
    <w:link w:val="Heading9Char"/>
    <w:uiPriority w:val="9"/>
    <w:unhideWhenUsed/>
    <w:qFormat/>
    <w:rsid w:val="006068D9"/>
    <w:pPr>
      <w:keepNext/>
      <w:numPr>
        <w:ilvl w:val="8"/>
        <w:numId w:val="16"/>
      </w:numPr>
      <w:tabs>
        <w:tab w:val="left" w:pos="851"/>
      </w:tabs>
      <w:spacing w:before="360" w:line="276" w:lineRule="auto"/>
      <w:jc w:val="both"/>
      <w:outlineLvl w:val="8"/>
    </w:pPr>
    <w:rPr>
      <w:rFonts w:eastAsia="Times New Roman"/>
      <w:b/>
      <w:i/>
      <w:iCs/>
      <w:color w:val="272727"/>
      <w:sz w:val="2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2C9E"/>
    <w:rPr>
      <w:rFonts w:eastAsia="Times New Roman"/>
      <w:b/>
      <w:color w:val="4F81BD"/>
      <w:sz w:val="36"/>
      <w:szCs w:val="32"/>
      <w:lang w:eastAsia="en-US"/>
    </w:rPr>
  </w:style>
  <w:style w:type="paragraph" w:customStyle="1" w:styleId="ToR">
    <w:name w:val="ToR"/>
    <w:next w:val="BodyText"/>
    <w:qFormat/>
    <w:rsid w:val="003F03FF"/>
    <w:pPr>
      <w:tabs>
        <w:tab w:val="left" w:pos="794"/>
      </w:tabs>
      <w:spacing w:before="240" w:line="276" w:lineRule="auto"/>
      <w:jc w:val="both"/>
    </w:pPr>
    <w:rPr>
      <w:i/>
      <w:sz w:val="24"/>
      <w:szCs w:val="24"/>
      <w:lang w:eastAsia="en-US"/>
    </w:rPr>
  </w:style>
  <w:style w:type="paragraph" w:styleId="BodyText">
    <w:name w:val="Body Text"/>
    <w:link w:val="BodyTextChar"/>
    <w:uiPriority w:val="99"/>
    <w:unhideWhenUsed/>
    <w:rsid w:val="008E29BE"/>
    <w:pPr>
      <w:spacing w:before="240" w:line="276" w:lineRule="auto"/>
      <w:jc w:val="both"/>
    </w:pPr>
    <w:rPr>
      <w:sz w:val="24"/>
      <w:szCs w:val="24"/>
      <w:lang w:eastAsia="en-US"/>
    </w:rPr>
  </w:style>
  <w:style w:type="character" w:customStyle="1" w:styleId="BodyTextChar">
    <w:name w:val="Body Text Char"/>
    <w:basedOn w:val="DefaultParagraphFont"/>
    <w:link w:val="BodyText"/>
    <w:uiPriority w:val="99"/>
    <w:rsid w:val="008E29BE"/>
  </w:style>
  <w:style w:type="paragraph" w:customStyle="1" w:styleId="ToRsinboxwithhangingindent">
    <w:name w:val="ToRs in box with hanging indent"/>
    <w:qFormat/>
    <w:rsid w:val="005B5D2A"/>
    <w:pPr>
      <w:keepNext/>
      <w:pBdr>
        <w:top w:val="single" w:sz="4" w:space="8" w:color="auto"/>
        <w:left w:val="single" w:sz="4" w:space="4" w:color="auto"/>
        <w:bottom w:val="single" w:sz="4" w:space="8" w:color="auto"/>
        <w:right w:val="single" w:sz="4" w:space="4" w:color="auto"/>
      </w:pBdr>
      <w:shd w:val="clear" w:color="auto" w:fill="F2F2F2"/>
      <w:tabs>
        <w:tab w:val="left" w:pos="1304"/>
      </w:tabs>
      <w:spacing w:before="120" w:line="276" w:lineRule="auto"/>
      <w:ind w:left="1304" w:hanging="1304"/>
      <w:jc w:val="both"/>
    </w:pPr>
    <w:rPr>
      <w:sz w:val="24"/>
      <w:szCs w:val="24"/>
      <w:lang w:eastAsia="en-US"/>
    </w:rPr>
  </w:style>
  <w:style w:type="character" w:customStyle="1" w:styleId="Heading2Char">
    <w:name w:val="Heading 2 Char"/>
    <w:link w:val="Heading2"/>
    <w:uiPriority w:val="9"/>
    <w:rsid w:val="003D66A6"/>
    <w:rPr>
      <w:rFonts w:eastAsia="Times New Roman"/>
      <w:b/>
      <w:color w:val="4F81BD"/>
      <w:sz w:val="32"/>
      <w:szCs w:val="26"/>
      <w:lang w:eastAsia="en-US"/>
    </w:rPr>
  </w:style>
  <w:style w:type="paragraph" w:customStyle="1" w:styleId="ToRinbox">
    <w:name w:val="ToR in box"/>
    <w:basedOn w:val="ToRsinboxwithhangingindent"/>
    <w:qFormat/>
    <w:rsid w:val="00BB390F"/>
    <w:pPr>
      <w:pBdr>
        <w:top w:val="single" w:sz="4" w:space="6" w:color="auto"/>
        <w:bottom w:val="single" w:sz="4" w:space="6" w:color="auto"/>
      </w:pBdr>
      <w:tabs>
        <w:tab w:val="clear" w:pos="1304"/>
      </w:tabs>
      <w:ind w:left="0" w:firstLine="0"/>
    </w:pPr>
  </w:style>
  <w:style w:type="character" w:customStyle="1" w:styleId="Heading3Char">
    <w:name w:val="Heading 3 Char"/>
    <w:link w:val="Heading3"/>
    <w:uiPriority w:val="9"/>
    <w:rsid w:val="003D66A6"/>
    <w:rPr>
      <w:rFonts w:eastAsia="Times New Roman"/>
      <w:b/>
      <w:i/>
      <w:sz w:val="30"/>
      <w:szCs w:val="24"/>
      <w:lang w:eastAsia="en-US"/>
    </w:rPr>
  </w:style>
  <w:style w:type="paragraph" w:customStyle="1" w:styleId="Bullettext">
    <w:name w:val="Bullet text"/>
    <w:link w:val="BullettextChar"/>
    <w:qFormat/>
    <w:rsid w:val="00907F4C"/>
    <w:pPr>
      <w:numPr>
        <w:numId w:val="34"/>
      </w:numPr>
      <w:spacing w:before="120" w:line="276" w:lineRule="auto"/>
      <w:contextualSpacing/>
      <w:jc w:val="both"/>
    </w:pPr>
    <w:rPr>
      <w:sz w:val="24"/>
      <w:szCs w:val="24"/>
      <w:lang w:eastAsia="en-US"/>
    </w:rPr>
  </w:style>
  <w:style w:type="paragraph" w:customStyle="1" w:styleId="Bullettextsecondlevel">
    <w:name w:val="Bullet text second level"/>
    <w:qFormat/>
    <w:rsid w:val="00907F4C"/>
    <w:pPr>
      <w:numPr>
        <w:numId w:val="2"/>
      </w:numPr>
      <w:spacing w:line="276" w:lineRule="auto"/>
      <w:ind w:left="851" w:hanging="284"/>
      <w:jc w:val="both"/>
    </w:pPr>
    <w:rPr>
      <w:sz w:val="24"/>
      <w:szCs w:val="24"/>
      <w:lang w:eastAsia="en-US"/>
    </w:rPr>
  </w:style>
  <w:style w:type="character" w:customStyle="1" w:styleId="Heading4Char">
    <w:name w:val="Heading 4 Char"/>
    <w:link w:val="Heading4"/>
    <w:uiPriority w:val="9"/>
    <w:rsid w:val="00D866EC"/>
    <w:rPr>
      <w:rFonts w:eastAsia="Times New Roman"/>
      <w:b/>
      <w:iCs/>
      <w:sz w:val="24"/>
      <w:szCs w:val="24"/>
      <w:lang w:eastAsia="en-US"/>
    </w:rPr>
  </w:style>
  <w:style w:type="character" w:customStyle="1" w:styleId="Heading5Char">
    <w:name w:val="Heading 5 Char"/>
    <w:link w:val="Heading5"/>
    <w:uiPriority w:val="9"/>
    <w:rsid w:val="00D866EC"/>
    <w:rPr>
      <w:rFonts w:eastAsia="Times New Roman"/>
      <w:sz w:val="24"/>
      <w:szCs w:val="24"/>
      <w:u w:val="single"/>
      <w:lang w:eastAsia="en-US"/>
    </w:rPr>
  </w:style>
  <w:style w:type="paragraph" w:customStyle="1" w:styleId="BodyTextnospacebefore">
    <w:name w:val="Body Text – no space before"/>
    <w:next w:val="BodyText"/>
    <w:qFormat/>
    <w:rsid w:val="00D866EC"/>
    <w:pPr>
      <w:spacing w:line="276" w:lineRule="auto"/>
      <w:jc w:val="both"/>
    </w:pPr>
    <w:rPr>
      <w:sz w:val="24"/>
      <w:szCs w:val="24"/>
      <w:lang w:eastAsia="en-US"/>
    </w:rPr>
  </w:style>
  <w:style w:type="paragraph" w:styleId="TableofAuthorities">
    <w:name w:val="table of authorities"/>
    <w:basedOn w:val="Normal"/>
    <w:next w:val="Normal"/>
    <w:uiPriority w:val="99"/>
    <w:semiHidden/>
    <w:unhideWhenUsed/>
    <w:rsid w:val="00834197"/>
    <w:pPr>
      <w:ind w:left="240" w:hanging="240"/>
    </w:pPr>
  </w:style>
  <w:style w:type="paragraph" w:customStyle="1" w:styleId="05Tabletext">
    <w:name w:val="05 Table text"/>
    <w:next w:val="06Tabletextspacebefore"/>
    <w:qFormat/>
    <w:rsid w:val="005940CE"/>
    <w:pPr>
      <w:spacing w:before="20"/>
      <w:ind w:left="57" w:right="57"/>
    </w:pPr>
    <w:rPr>
      <w:rFonts w:ascii="Arial Narrow" w:hAnsi="Arial Narrow"/>
      <w:sz w:val="18"/>
      <w:szCs w:val="24"/>
      <w:lang w:eastAsia="en-US"/>
    </w:rPr>
  </w:style>
  <w:style w:type="table" w:styleId="TableGrid">
    <w:name w:val="Table Grid"/>
    <w:basedOn w:val="TableNormal"/>
    <w:uiPriority w:val="59"/>
    <w:rsid w:val="00E01A78"/>
    <w:rPr>
      <w:rFonts w:ascii="Arial Narrow" w:hAnsi="Arial Narrow"/>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tblPr/>
      <w:trPr>
        <w:tblHeader/>
      </w:trPr>
      <w:tcPr>
        <w:shd w:val="clear" w:color="auto" w:fill="BFBFBF"/>
      </w:tcPr>
    </w:tblStylePr>
  </w:style>
  <w:style w:type="paragraph" w:styleId="Caption">
    <w:name w:val="caption"/>
    <w:next w:val="05Tabletext"/>
    <w:link w:val="CaptionChar"/>
    <w:uiPriority w:val="35"/>
    <w:unhideWhenUsed/>
    <w:qFormat/>
    <w:rsid w:val="00C076F5"/>
    <w:pPr>
      <w:keepNext/>
      <w:tabs>
        <w:tab w:val="left" w:pos="1134"/>
      </w:tabs>
      <w:spacing w:before="240" w:after="40"/>
      <w:ind w:left="1134" w:hanging="1134"/>
      <w:jc w:val="both"/>
    </w:pPr>
    <w:rPr>
      <w:rFonts w:ascii="Arial" w:hAnsi="Arial"/>
      <w:b/>
      <w:iCs/>
      <w:szCs w:val="18"/>
      <w:lang w:eastAsia="en-US"/>
    </w:rPr>
  </w:style>
  <w:style w:type="paragraph" w:customStyle="1" w:styleId="06Tabletextspacebefore">
    <w:name w:val="06 Table text space before"/>
    <w:qFormat/>
    <w:rsid w:val="00055F77"/>
    <w:pPr>
      <w:spacing w:before="80"/>
      <w:ind w:left="57" w:right="57"/>
    </w:pPr>
    <w:rPr>
      <w:rFonts w:ascii="Arial Narrow" w:hAnsi="Arial Narrow"/>
      <w:sz w:val="18"/>
      <w:szCs w:val="24"/>
      <w:lang w:eastAsia="en-US"/>
    </w:rPr>
  </w:style>
  <w:style w:type="paragraph" w:customStyle="1" w:styleId="10TableorFigurefootnote">
    <w:name w:val="10 Table or Figure footnote"/>
    <w:qFormat/>
    <w:rsid w:val="0063506B"/>
    <w:pPr>
      <w:keepNext/>
    </w:pPr>
    <w:rPr>
      <w:rFonts w:ascii="Arial Narrow" w:hAnsi="Arial Narrow"/>
      <w:sz w:val="16"/>
      <w:szCs w:val="24"/>
      <w:lang w:eastAsia="en-US"/>
    </w:rPr>
  </w:style>
  <w:style w:type="paragraph" w:customStyle="1" w:styleId="11TableorFigurefootnotenostick">
    <w:name w:val="11 Table or Figure footnote – no stick"/>
    <w:next w:val="BodyText"/>
    <w:qFormat/>
    <w:rsid w:val="0099024A"/>
    <w:pPr>
      <w:spacing w:after="360"/>
    </w:pPr>
    <w:rPr>
      <w:rFonts w:ascii="Arial Narrow" w:hAnsi="Arial Narrow"/>
      <w:sz w:val="16"/>
      <w:szCs w:val="24"/>
      <w:lang w:eastAsia="en-US"/>
    </w:rPr>
  </w:style>
  <w:style w:type="paragraph" w:customStyle="1" w:styleId="01TableHEADINGleftaligned">
    <w:name w:val="01 Table HEADING left aligned"/>
    <w:basedOn w:val="BodyText"/>
    <w:qFormat/>
    <w:rsid w:val="003D0211"/>
    <w:pPr>
      <w:keepNext/>
      <w:spacing w:before="60" w:line="240" w:lineRule="auto"/>
      <w:ind w:left="57" w:right="57"/>
      <w:jc w:val="left"/>
    </w:pPr>
    <w:rPr>
      <w:rFonts w:ascii="Arial Narrow" w:hAnsi="Arial Narrow"/>
      <w:b/>
      <w:sz w:val="18"/>
    </w:rPr>
  </w:style>
  <w:style w:type="paragraph" w:customStyle="1" w:styleId="02TableHEADINGcentred">
    <w:name w:val="02 Table HEADING centred"/>
    <w:qFormat/>
    <w:rsid w:val="009800DE"/>
    <w:pPr>
      <w:keepNext/>
      <w:spacing w:before="60"/>
      <w:ind w:left="57" w:right="57"/>
      <w:jc w:val="center"/>
    </w:pPr>
    <w:rPr>
      <w:rFonts w:ascii="Arial Narrow" w:hAnsi="Arial Narrow"/>
      <w:b/>
      <w:sz w:val="18"/>
      <w:szCs w:val="24"/>
      <w:lang w:eastAsia="en-US"/>
    </w:rPr>
  </w:style>
  <w:style w:type="paragraph" w:customStyle="1" w:styleId="09Tablerightaligned">
    <w:name w:val="09 Table right aligned ($)"/>
    <w:qFormat/>
    <w:rsid w:val="00E01A78"/>
    <w:pPr>
      <w:spacing w:before="20"/>
      <w:ind w:left="57" w:right="170"/>
      <w:jc w:val="right"/>
    </w:pPr>
    <w:rPr>
      <w:rFonts w:ascii="Arial Narrow" w:hAnsi="Arial Narrow"/>
      <w:sz w:val="18"/>
      <w:szCs w:val="24"/>
      <w:lang w:eastAsia="en-US"/>
    </w:rPr>
  </w:style>
  <w:style w:type="paragraph" w:customStyle="1" w:styleId="07Tablebullet">
    <w:name w:val="07 Table bullet"/>
    <w:qFormat/>
    <w:rsid w:val="0029750E"/>
    <w:pPr>
      <w:numPr>
        <w:numId w:val="3"/>
      </w:numPr>
      <w:ind w:left="227" w:right="57" w:hanging="170"/>
    </w:pPr>
    <w:rPr>
      <w:rFonts w:ascii="Arial Narrow" w:hAnsi="Arial Narrow"/>
      <w:sz w:val="18"/>
      <w:szCs w:val="24"/>
      <w:lang w:eastAsia="en-US"/>
    </w:rPr>
  </w:style>
  <w:style w:type="numbering" w:customStyle="1" w:styleId="Headings">
    <w:name w:val="Headings"/>
    <w:uiPriority w:val="99"/>
    <w:rsid w:val="006068D9"/>
    <w:pPr>
      <w:numPr>
        <w:numId w:val="37"/>
      </w:numPr>
    </w:pPr>
  </w:style>
  <w:style w:type="paragraph" w:styleId="TOC2">
    <w:name w:val="toc 2"/>
    <w:basedOn w:val="Normal"/>
    <w:next w:val="Normal"/>
    <w:autoRedefine/>
    <w:uiPriority w:val="39"/>
    <w:unhideWhenUsed/>
    <w:rsid w:val="00515169"/>
    <w:pPr>
      <w:tabs>
        <w:tab w:val="left" w:pos="1134"/>
        <w:tab w:val="right" w:leader="dot" w:pos="9628"/>
      </w:tabs>
      <w:spacing w:before="60"/>
      <w:ind w:left="1134" w:right="567" w:hanging="567"/>
      <w:jc w:val="left"/>
    </w:pPr>
  </w:style>
  <w:style w:type="paragraph" w:styleId="TOC1">
    <w:name w:val="toc 1"/>
    <w:autoRedefine/>
    <w:uiPriority w:val="39"/>
    <w:unhideWhenUsed/>
    <w:rsid w:val="00BA0380"/>
    <w:pPr>
      <w:tabs>
        <w:tab w:val="right" w:leader="dot" w:pos="9628"/>
      </w:tabs>
      <w:spacing w:before="120" w:line="276" w:lineRule="auto"/>
      <w:ind w:left="1134" w:right="567" w:hanging="1134"/>
    </w:pPr>
    <w:rPr>
      <w:noProof/>
      <w:sz w:val="24"/>
      <w:szCs w:val="24"/>
      <w:lang w:eastAsia="en-US"/>
    </w:rPr>
  </w:style>
  <w:style w:type="paragraph" w:styleId="TOC3">
    <w:name w:val="toc 3"/>
    <w:basedOn w:val="Normal"/>
    <w:next w:val="Normal"/>
    <w:autoRedefine/>
    <w:uiPriority w:val="39"/>
    <w:unhideWhenUsed/>
    <w:rsid w:val="00150D82"/>
    <w:pPr>
      <w:tabs>
        <w:tab w:val="left" w:pos="1320"/>
        <w:tab w:val="right" w:leader="dot" w:pos="9628"/>
      </w:tabs>
      <w:spacing w:before="0"/>
      <w:ind w:left="1701" w:right="567" w:hanging="567"/>
      <w:jc w:val="left"/>
    </w:pPr>
  </w:style>
  <w:style w:type="character" w:styleId="Hyperlink">
    <w:name w:val="Hyperlink"/>
    <w:uiPriority w:val="99"/>
    <w:unhideWhenUsed/>
    <w:rsid w:val="00663CBC"/>
    <w:rPr>
      <w:color w:val="0000FF"/>
      <w:u w:val="single"/>
    </w:rPr>
  </w:style>
  <w:style w:type="paragraph" w:styleId="TOCHeading">
    <w:name w:val="TOC Heading"/>
    <w:next w:val="BodyText"/>
    <w:uiPriority w:val="39"/>
    <w:unhideWhenUsed/>
    <w:qFormat/>
    <w:rsid w:val="001C5235"/>
    <w:pPr>
      <w:pageBreakBefore/>
      <w:spacing w:before="360" w:after="360" w:line="276" w:lineRule="auto"/>
      <w:jc w:val="center"/>
    </w:pPr>
    <w:rPr>
      <w:rFonts w:eastAsia="Times New Roman"/>
      <w:b/>
      <w:color w:val="4F81BD"/>
      <w:sz w:val="40"/>
      <w:szCs w:val="32"/>
      <w:lang w:eastAsia="en-US"/>
    </w:rPr>
  </w:style>
  <w:style w:type="character" w:styleId="CommentReference">
    <w:name w:val="annotation reference"/>
    <w:aliases w:val="Table Title"/>
    <w:uiPriority w:val="99"/>
    <w:unhideWhenUsed/>
    <w:qFormat/>
    <w:rsid w:val="007C6357"/>
    <w:rPr>
      <w:sz w:val="16"/>
      <w:szCs w:val="16"/>
    </w:rPr>
  </w:style>
  <w:style w:type="paragraph" w:styleId="CommentText">
    <w:name w:val="annotation text"/>
    <w:basedOn w:val="Normal"/>
    <w:link w:val="CommentTextChar"/>
    <w:unhideWhenUsed/>
    <w:rsid w:val="007C6357"/>
    <w:pPr>
      <w:spacing w:line="240" w:lineRule="auto"/>
    </w:pPr>
    <w:rPr>
      <w:sz w:val="20"/>
      <w:szCs w:val="20"/>
    </w:rPr>
  </w:style>
  <w:style w:type="character" w:customStyle="1" w:styleId="CommentTextChar">
    <w:name w:val="Comment Text Char"/>
    <w:link w:val="CommentText"/>
    <w:rsid w:val="007C6357"/>
    <w:rPr>
      <w:sz w:val="20"/>
      <w:szCs w:val="20"/>
    </w:rPr>
  </w:style>
  <w:style w:type="paragraph" w:styleId="CommentSubject">
    <w:name w:val="annotation subject"/>
    <w:basedOn w:val="CommentText"/>
    <w:next w:val="CommentText"/>
    <w:link w:val="CommentSubjectChar"/>
    <w:uiPriority w:val="99"/>
    <w:semiHidden/>
    <w:unhideWhenUsed/>
    <w:rsid w:val="007C6357"/>
    <w:rPr>
      <w:b/>
      <w:bCs/>
    </w:rPr>
  </w:style>
  <w:style w:type="character" w:customStyle="1" w:styleId="CommentSubjectChar">
    <w:name w:val="Comment Subject Char"/>
    <w:link w:val="CommentSubject"/>
    <w:uiPriority w:val="99"/>
    <w:semiHidden/>
    <w:rsid w:val="007C6357"/>
    <w:rPr>
      <w:b/>
      <w:bCs/>
      <w:sz w:val="20"/>
      <w:szCs w:val="20"/>
    </w:rPr>
  </w:style>
  <w:style w:type="paragraph" w:styleId="BalloonText">
    <w:name w:val="Balloon Text"/>
    <w:basedOn w:val="Normal"/>
    <w:link w:val="BalloonTextChar"/>
    <w:uiPriority w:val="99"/>
    <w:semiHidden/>
    <w:unhideWhenUsed/>
    <w:rsid w:val="007C6357"/>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7C6357"/>
    <w:rPr>
      <w:rFonts w:ascii="Segoe UI" w:hAnsi="Segoe UI" w:cs="Segoe UI"/>
      <w:sz w:val="18"/>
      <w:szCs w:val="18"/>
    </w:rPr>
  </w:style>
  <w:style w:type="paragraph" w:customStyle="1" w:styleId="Picturewithbox">
    <w:name w:val="Picture with box"/>
    <w:next w:val="11TableorFigurefootnotenostick"/>
    <w:qFormat/>
    <w:rsid w:val="00C076F5"/>
    <w:pPr>
      <w:pBdr>
        <w:top w:val="single" w:sz="4" w:space="4" w:color="auto"/>
        <w:left w:val="single" w:sz="4" w:space="0" w:color="auto"/>
        <w:bottom w:val="single" w:sz="4" w:space="4" w:color="auto"/>
        <w:right w:val="single" w:sz="4" w:space="0" w:color="auto"/>
      </w:pBdr>
      <w:jc w:val="center"/>
    </w:pPr>
    <w:rPr>
      <w:sz w:val="24"/>
      <w:szCs w:val="24"/>
      <w:lang w:eastAsia="en-US"/>
    </w:rPr>
  </w:style>
  <w:style w:type="paragraph" w:styleId="TableofFigures">
    <w:name w:val="table of figures"/>
    <w:aliases w:val="- TOC for list of Figures or Tables"/>
    <w:uiPriority w:val="99"/>
    <w:unhideWhenUsed/>
    <w:rsid w:val="00A54385"/>
    <w:pPr>
      <w:ind w:left="1418" w:right="567" w:hanging="1418"/>
    </w:pPr>
    <w:rPr>
      <w:sz w:val="24"/>
      <w:szCs w:val="24"/>
      <w:lang w:eastAsia="en-US"/>
    </w:rPr>
  </w:style>
  <w:style w:type="paragraph" w:customStyle="1" w:styleId="Titlepage">
    <w:name w:val="Title page"/>
    <w:qFormat/>
    <w:rsid w:val="005B5D2A"/>
    <w:pPr>
      <w:spacing w:before="120" w:line="276" w:lineRule="auto"/>
      <w:jc w:val="center"/>
    </w:pPr>
    <w:rPr>
      <w:sz w:val="40"/>
      <w:szCs w:val="40"/>
      <w:lang w:eastAsia="en-US"/>
    </w:rPr>
  </w:style>
  <w:style w:type="character" w:customStyle="1" w:styleId="Heading6Char">
    <w:name w:val="Heading 6 Char"/>
    <w:link w:val="Heading6"/>
    <w:uiPriority w:val="9"/>
    <w:rsid w:val="0088224C"/>
    <w:rPr>
      <w:rFonts w:ascii="Calibri" w:eastAsia="Times New Roman" w:hAnsi="Calibri"/>
      <w:i/>
      <w:sz w:val="24"/>
      <w:szCs w:val="24"/>
      <w:lang w:eastAsia="en-US"/>
    </w:rPr>
  </w:style>
  <w:style w:type="character" w:customStyle="1" w:styleId="Heading7Char">
    <w:name w:val="Heading 7 Char"/>
    <w:aliases w:val="App Heading 1 Char"/>
    <w:link w:val="Heading7"/>
    <w:uiPriority w:val="9"/>
    <w:rsid w:val="00683D01"/>
    <w:rPr>
      <w:rFonts w:eastAsia="Times New Roman"/>
      <w:b/>
      <w:iCs/>
      <w:color w:val="4F81BD"/>
      <w:sz w:val="36"/>
      <w:szCs w:val="24"/>
      <w:lang w:eastAsia="en-US"/>
    </w:rPr>
  </w:style>
  <w:style w:type="character" w:customStyle="1" w:styleId="Heading8Char">
    <w:name w:val="Heading 8 Char"/>
    <w:aliases w:val="App Heading 2 Char"/>
    <w:link w:val="Heading8"/>
    <w:uiPriority w:val="9"/>
    <w:rsid w:val="00916C10"/>
    <w:rPr>
      <w:rFonts w:eastAsia="Times New Roman"/>
      <w:color w:val="4F81BD"/>
      <w:sz w:val="32"/>
      <w:szCs w:val="21"/>
      <w:lang w:eastAsia="en-US"/>
    </w:rPr>
  </w:style>
  <w:style w:type="character" w:customStyle="1" w:styleId="Heading9Char">
    <w:name w:val="Heading 9 Char"/>
    <w:aliases w:val="App Heading 3 Char"/>
    <w:link w:val="Heading9"/>
    <w:uiPriority w:val="9"/>
    <w:rsid w:val="00343EB1"/>
    <w:rPr>
      <w:rFonts w:eastAsia="Times New Roman"/>
      <w:b/>
      <w:i/>
      <w:iCs/>
      <w:color w:val="272727"/>
      <w:sz w:val="28"/>
      <w:szCs w:val="21"/>
      <w:lang w:eastAsia="en-US"/>
    </w:rPr>
  </w:style>
  <w:style w:type="paragraph" w:styleId="Footer">
    <w:name w:val="footer"/>
    <w:link w:val="FooterChar"/>
    <w:uiPriority w:val="99"/>
    <w:unhideWhenUsed/>
    <w:rsid w:val="006C71C1"/>
    <w:pPr>
      <w:pBdr>
        <w:top w:val="single" w:sz="4" w:space="1" w:color="auto"/>
      </w:pBdr>
    </w:pPr>
    <w:rPr>
      <w:szCs w:val="24"/>
      <w:lang w:eastAsia="en-US"/>
    </w:rPr>
  </w:style>
  <w:style w:type="paragraph" w:styleId="Header">
    <w:name w:val="header"/>
    <w:link w:val="HeaderChar"/>
    <w:uiPriority w:val="99"/>
    <w:unhideWhenUsed/>
    <w:rsid w:val="008D13CD"/>
    <w:pPr>
      <w:pBdr>
        <w:bottom w:val="single" w:sz="4" w:space="1" w:color="auto"/>
      </w:pBdr>
      <w:tabs>
        <w:tab w:val="center" w:pos="4513"/>
        <w:tab w:val="right" w:pos="9026"/>
      </w:tabs>
      <w:spacing w:after="240"/>
    </w:pPr>
    <w:rPr>
      <w:szCs w:val="24"/>
      <w:lang w:eastAsia="en-US"/>
    </w:rPr>
  </w:style>
  <w:style w:type="character" w:customStyle="1" w:styleId="HeaderChar">
    <w:name w:val="Header Char"/>
    <w:link w:val="Header"/>
    <w:uiPriority w:val="99"/>
    <w:rsid w:val="008D13CD"/>
    <w:rPr>
      <w:sz w:val="20"/>
    </w:rPr>
  </w:style>
  <w:style w:type="character" w:customStyle="1" w:styleId="FooterChar">
    <w:name w:val="Footer Char"/>
    <w:link w:val="Footer"/>
    <w:uiPriority w:val="99"/>
    <w:rsid w:val="006C71C1"/>
    <w:rPr>
      <w:szCs w:val="24"/>
      <w:lang w:eastAsia="en-US"/>
    </w:rPr>
  </w:style>
  <w:style w:type="character" w:customStyle="1" w:styleId="BullettextChar">
    <w:name w:val="Bullet text Char"/>
    <w:link w:val="Bullettext"/>
    <w:rsid w:val="00DA3D12"/>
    <w:rPr>
      <w:sz w:val="24"/>
      <w:szCs w:val="24"/>
      <w:lang w:eastAsia="en-US"/>
    </w:rPr>
  </w:style>
  <w:style w:type="paragraph" w:styleId="FootnoteText">
    <w:name w:val="footnote text"/>
    <w:basedOn w:val="Normal"/>
    <w:link w:val="FootnoteTextChar"/>
    <w:uiPriority w:val="99"/>
    <w:unhideWhenUsed/>
    <w:rsid w:val="00CC24F3"/>
    <w:pPr>
      <w:spacing w:before="0" w:line="240" w:lineRule="auto"/>
      <w:jc w:val="left"/>
    </w:pPr>
    <w:rPr>
      <w:rFonts w:ascii="Arial Narrow" w:hAnsi="Arial Narrow"/>
      <w:sz w:val="18"/>
      <w:szCs w:val="20"/>
    </w:rPr>
  </w:style>
  <w:style w:type="character" w:customStyle="1" w:styleId="FootnoteTextChar">
    <w:name w:val="Footnote Text Char"/>
    <w:link w:val="FootnoteText"/>
    <w:uiPriority w:val="99"/>
    <w:rsid w:val="00CC24F3"/>
    <w:rPr>
      <w:rFonts w:ascii="Arial Narrow" w:hAnsi="Arial Narrow"/>
      <w:sz w:val="18"/>
      <w:lang w:eastAsia="en-US"/>
    </w:rPr>
  </w:style>
  <w:style w:type="paragraph" w:styleId="TOAHeading">
    <w:name w:val="toa heading"/>
    <w:basedOn w:val="Normal"/>
    <w:next w:val="Normal"/>
    <w:uiPriority w:val="99"/>
    <w:semiHidden/>
    <w:unhideWhenUsed/>
    <w:rsid w:val="00834197"/>
    <w:rPr>
      <w:rFonts w:asciiTheme="majorHAnsi" w:eastAsiaTheme="majorEastAsia" w:hAnsiTheme="majorHAnsi" w:cstheme="majorBidi"/>
      <w:b/>
      <w:bCs/>
    </w:rPr>
  </w:style>
  <w:style w:type="paragraph" w:customStyle="1" w:styleId="TableorFigurefootnote">
    <w:name w:val="Table or Figure footnote"/>
    <w:next w:val="BodyText"/>
    <w:qFormat/>
    <w:rsid w:val="00ED6106"/>
    <w:pPr>
      <w:spacing w:after="240"/>
      <w:contextualSpacing/>
    </w:pPr>
    <w:rPr>
      <w:rFonts w:ascii="Garamond" w:hAnsi="Garamond"/>
      <w:sz w:val="16"/>
      <w:szCs w:val="22"/>
      <w:lang w:eastAsia="en-US"/>
    </w:rPr>
  </w:style>
  <w:style w:type="character" w:styleId="FootnoteReference">
    <w:name w:val="footnote reference"/>
    <w:uiPriority w:val="99"/>
    <w:unhideWhenUsed/>
    <w:rsid w:val="00A332EB"/>
    <w:rPr>
      <w:vertAlign w:val="superscript"/>
    </w:rPr>
  </w:style>
  <w:style w:type="paragraph" w:customStyle="1" w:styleId="08Tablebulletsecondlevel">
    <w:name w:val="08 Table bullet second level"/>
    <w:qFormat/>
    <w:rsid w:val="0029750E"/>
    <w:pPr>
      <w:numPr>
        <w:numId w:val="5"/>
      </w:numPr>
      <w:ind w:left="397" w:hanging="170"/>
    </w:pPr>
    <w:rPr>
      <w:rFonts w:ascii="Arial Narrow" w:hAnsi="Arial Narrow"/>
      <w:sz w:val="18"/>
      <w:szCs w:val="24"/>
      <w:lang w:eastAsia="en-US"/>
    </w:rPr>
  </w:style>
  <w:style w:type="paragraph" w:customStyle="1" w:styleId="03TableHEADINGrightaligned">
    <w:name w:val="03 Table HEADING right aligned ($)"/>
    <w:qFormat/>
    <w:rsid w:val="00241406"/>
    <w:pPr>
      <w:keepNext/>
      <w:spacing w:before="60"/>
      <w:ind w:left="57" w:right="170"/>
      <w:jc w:val="right"/>
    </w:pPr>
    <w:rPr>
      <w:rFonts w:ascii="Arial Narrow" w:hAnsi="Arial Narrow"/>
      <w:b/>
      <w:sz w:val="18"/>
      <w:szCs w:val="24"/>
      <w:lang w:eastAsia="en-US"/>
    </w:rPr>
  </w:style>
  <w:style w:type="paragraph" w:styleId="Revision">
    <w:name w:val="Revision"/>
    <w:hidden/>
    <w:uiPriority w:val="99"/>
    <w:semiHidden/>
    <w:rsid w:val="007660BB"/>
    <w:rPr>
      <w:sz w:val="24"/>
      <w:szCs w:val="24"/>
      <w:lang w:eastAsia="en-US"/>
    </w:rPr>
  </w:style>
  <w:style w:type="paragraph" w:styleId="EndnoteText">
    <w:name w:val="endnote text"/>
    <w:basedOn w:val="Normal"/>
    <w:link w:val="EndnoteTextChar"/>
    <w:uiPriority w:val="99"/>
    <w:semiHidden/>
    <w:unhideWhenUsed/>
    <w:rsid w:val="00A3778B"/>
    <w:pPr>
      <w:spacing w:before="0" w:line="240" w:lineRule="auto"/>
    </w:pPr>
    <w:rPr>
      <w:sz w:val="20"/>
      <w:szCs w:val="20"/>
    </w:rPr>
  </w:style>
  <w:style w:type="character" w:customStyle="1" w:styleId="EndnoteTextChar">
    <w:name w:val="Endnote Text Char"/>
    <w:link w:val="EndnoteText"/>
    <w:uiPriority w:val="99"/>
    <w:semiHidden/>
    <w:rsid w:val="00A3778B"/>
    <w:rPr>
      <w:sz w:val="20"/>
      <w:szCs w:val="20"/>
    </w:rPr>
  </w:style>
  <w:style w:type="character" w:styleId="EndnoteReference">
    <w:name w:val="endnote reference"/>
    <w:uiPriority w:val="99"/>
    <w:semiHidden/>
    <w:unhideWhenUsed/>
    <w:rsid w:val="00A3778B"/>
    <w:rPr>
      <w:vertAlign w:val="superscript"/>
    </w:rPr>
  </w:style>
  <w:style w:type="paragraph" w:customStyle="1" w:styleId="Default">
    <w:name w:val="Default"/>
    <w:rsid w:val="00E45401"/>
    <w:pPr>
      <w:autoSpaceDE w:val="0"/>
      <w:autoSpaceDN w:val="0"/>
      <w:adjustRightInd w:val="0"/>
    </w:pPr>
    <w:rPr>
      <w:rFonts w:ascii="Calibri" w:hAnsi="Calibri" w:cs="Calibri"/>
      <w:color w:val="000000"/>
      <w:sz w:val="24"/>
      <w:szCs w:val="24"/>
      <w:lang w:eastAsia="en-US"/>
    </w:rPr>
  </w:style>
  <w:style w:type="paragraph" w:customStyle="1" w:styleId="04Tablesubheading">
    <w:name w:val="04 Table subheading"/>
    <w:qFormat/>
    <w:rsid w:val="00055F77"/>
    <w:pPr>
      <w:keepNext/>
      <w:spacing w:before="20"/>
      <w:ind w:left="57" w:right="57"/>
    </w:pPr>
    <w:rPr>
      <w:rFonts w:ascii="Arial Narrow" w:hAnsi="Arial Narrow"/>
      <w:b/>
      <w:sz w:val="18"/>
      <w:szCs w:val="24"/>
      <w:lang w:eastAsia="en-US"/>
    </w:rPr>
  </w:style>
  <w:style w:type="paragraph" w:customStyle="1" w:styleId="FooterwithLandscape">
    <w:name w:val="Footer with # Landscape"/>
    <w:qFormat/>
    <w:rsid w:val="006C71C1"/>
    <w:pPr>
      <w:pBdr>
        <w:top w:val="single" w:sz="4" w:space="1" w:color="auto"/>
      </w:pBdr>
      <w:tabs>
        <w:tab w:val="right" w:pos="14572"/>
      </w:tabs>
      <w:spacing w:before="240"/>
    </w:pPr>
    <w:rPr>
      <w:szCs w:val="24"/>
      <w:lang w:eastAsia="en-US"/>
    </w:rPr>
  </w:style>
  <w:style w:type="paragraph" w:customStyle="1" w:styleId="FooterwithPortrait">
    <w:name w:val="Footer with # Portrait"/>
    <w:basedOn w:val="FooterwithLandscape"/>
    <w:qFormat/>
    <w:rsid w:val="006C71C1"/>
    <w:pPr>
      <w:tabs>
        <w:tab w:val="clear" w:pos="14572"/>
        <w:tab w:val="right" w:pos="9639"/>
      </w:tabs>
    </w:pPr>
  </w:style>
  <w:style w:type="character" w:styleId="FollowedHyperlink">
    <w:name w:val="FollowedHyperlink"/>
    <w:uiPriority w:val="99"/>
    <w:semiHidden/>
    <w:unhideWhenUsed/>
    <w:rsid w:val="00916E6D"/>
    <w:rPr>
      <w:color w:val="800080"/>
      <w:u w:val="single"/>
    </w:rPr>
  </w:style>
  <w:style w:type="paragraph" w:customStyle="1" w:styleId="08Bulletsseriesofsentences">
    <w:name w:val="08. Bullets – series of sentences"/>
    <w:link w:val="08BulletsseriesofsentencesChar"/>
    <w:qFormat/>
    <w:rsid w:val="00325A2E"/>
    <w:pPr>
      <w:numPr>
        <w:numId w:val="6"/>
      </w:numPr>
      <w:spacing w:before="120"/>
      <w:ind w:left="357" w:hanging="357"/>
    </w:pPr>
    <w:rPr>
      <w:rFonts w:ascii="Garamond" w:hAnsi="Garamond"/>
      <w:sz w:val="24"/>
      <w:szCs w:val="22"/>
      <w:lang w:eastAsia="en-US"/>
    </w:rPr>
  </w:style>
  <w:style w:type="character" w:customStyle="1" w:styleId="08BulletsseriesofsentencesChar">
    <w:name w:val="08. Bullets – series of sentences Char"/>
    <w:link w:val="08Bulletsseriesofsentences"/>
    <w:rsid w:val="00325A2E"/>
    <w:rPr>
      <w:rFonts w:ascii="Garamond" w:hAnsi="Garamond"/>
      <w:sz w:val="24"/>
      <w:szCs w:val="22"/>
      <w:lang w:eastAsia="en-US"/>
    </w:rPr>
  </w:style>
  <w:style w:type="numbering" w:customStyle="1" w:styleId="NoList1">
    <w:name w:val="No List1"/>
    <w:next w:val="NoList"/>
    <w:uiPriority w:val="99"/>
    <w:semiHidden/>
    <w:unhideWhenUsed/>
    <w:rsid w:val="00B92CC9"/>
  </w:style>
  <w:style w:type="table" w:customStyle="1" w:styleId="TableGrid1">
    <w:name w:val="Table Grid1"/>
    <w:basedOn w:val="TableNormal"/>
    <w:next w:val="TableGrid"/>
    <w:uiPriority w:val="59"/>
    <w:rsid w:val="00B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
    <w:name w:val="Numbered list"/>
    <w:uiPriority w:val="99"/>
    <w:rsid w:val="00B92CC9"/>
    <w:pPr>
      <w:numPr>
        <w:numId w:val="7"/>
      </w:numPr>
    </w:pPr>
  </w:style>
  <w:style w:type="paragraph" w:styleId="ListParagraph">
    <w:name w:val="List Paragraph"/>
    <w:aliases w:val="Footnote,BulletPoints"/>
    <w:basedOn w:val="Normal"/>
    <w:link w:val="ListParagraphChar"/>
    <w:uiPriority w:val="72"/>
    <w:qFormat/>
    <w:rsid w:val="00B92CC9"/>
    <w:pPr>
      <w:ind w:left="720"/>
      <w:contextualSpacing/>
    </w:pPr>
  </w:style>
  <w:style w:type="numbering" w:styleId="111111">
    <w:name w:val="Outline List 2"/>
    <w:basedOn w:val="NoList"/>
    <w:uiPriority w:val="99"/>
    <w:semiHidden/>
    <w:unhideWhenUsed/>
    <w:rsid w:val="00B92CC9"/>
    <w:pPr>
      <w:numPr>
        <w:numId w:val="8"/>
      </w:numPr>
    </w:pPr>
  </w:style>
  <w:style w:type="character" w:styleId="Emphasis">
    <w:name w:val="Emphasis"/>
    <w:uiPriority w:val="20"/>
    <w:qFormat/>
    <w:rsid w:val="00B92CC9"/>
    <w:rPr>
      <w:i/>
      <w:iCs/>
    </w:rPr>
  </w:style>
  <w:style w:type="numbering" w:customStyle="1" w:styleId="NoList2">
    <w:name w:val="No List2"/>
    <w:next w:val="NoList"/>
    <w:uiPriority w:val="99"/>
    <w:semiHidden/>
    <w:unhideWhenUsed/>
    <w:rsid w:val="000E79FE"/>
  </w:style>
  <w:style w:type="table" w:customStyle="1" w:styleId="TableGrid2">
    <w:name w:val="Table Grid2"/>
    <w:basedOn w:val="TableNormal"/>
    <w:next w:val="TableGrid"/>
    <w:uiPriority w:val="59"/>
    <w:rsid w:val="000E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1">
    <w:name w:val="Numbered list1"/>
    <w:uiPriority w:val="99"/>
    <w:rsid w:val="000E79FE"/>
    <w:pPr>
      <w:numPr>
        <w:numId w:val="4"/>
      </w:numPr>
    </w:pPr>
  </w:style>
  <w:style w:type="numbering" w:customStyle="1" w:styleId="1111111">
    <w:name w:val="1 / 1.1 / 1.1.11"/>
    <w:basedOn w:val="NoList"/>
    <w:next w:val="111111"/>
    <w:uiPriority w:val="99"/>
    <w:semiHidden/>
    <w:unhideWhenUsed/>
    <w:rsid w:val="000E79FE"/>
    <w:pPr>
      <w:numPr>
        <w:numId w:val="9"/>
      </w:numPr>
    </w:pPr>
  </w:style>
  <w:style w:type="paragraph" w:styleId="TOC4">
    <w:name w:val="toc 4"/>
    <w:basedOn w:val="Normal"/>
    <w:next w:val="Normal"/>
    <w:autoRedefine/>
    <w:uiPriority w:val="39"/>
    <w:unhideWhenUsed/>
    <w:rsid w:val="00D51AE3"/>
    <w:pPr>
      <w:tabs>
        <w:tab w:val="left" w:pos="1588"/>
        <w:tab w:val="right" w:leader="dot" w:pos="9639"/>
      </w:tabs>
      <w:ind w:left="680" w:right="-1" w:hanging="680"/>
      <w:jc w:val="left"/>
    </w:pPr>
    <w:rPr>
      <w:rFonts w:eastAsia="Times New Roman"/>
      <w:szCs w:val="22"/>
      <w:lang w:eastAsia="en-AU"/>
    </w:rPr>
  </w:style>
  <w:style w:type="paragraph" w:styleId="TOC5">
    <w:name w:val="toc 5"/>
    <w:basedOn w:val="Normal"/>
    <w:next w:val="Normal"/>
    <w:autoRedefine/>
    <w:uiPriority w:val="39"/>
    <w:unhideWhenUsed/>
    <w:rsid w:val="00FA02B5"/>
    <w:pPr>
      <w:spacing w:before="0" w:after="100" w:line="259" w:lineRule="auto"/>
      <w:ind w:left="880"/>
      <w:jc w:val="left"/>
    </w:pPr>
    <w:rPr>
      <w:rFonts w:ascii="Calibri" w:eastAsia="Times New Roman" w:hAnsi="Calibri"/>
      <w:sz w:val="22"/>
      <w:szCs w:val="22"/>
      <w:lang w:eastAsia="en-AU"/>
    </w:rPr>
  </w:style>
  <w:style w:type="paragraph" w:styleId="TOC6">
    <w:name w:val="toc 6"/>
    <w:basedOn w:val="Normal"/>
    <w:next w:val="Normal"/>
    <w:autoRedefine/>
    <w:uiPriority w:val="39"/>
    <w:unhideWhenUsed/>
    <w:rsid w:val="00FA02B5"/>
    <w:pPr>
      <w:spacing w:before="0" w:after="100" w:line="259" w:lineRule="auto"/>
      <w:ind w:left="1100"/>
      <w:jc w:val="left"/>
    </w:pPr>
    <w:rPr>
      <w:rFonts w:ascii="Calibri" w:eastAsia="Times New Roman" w:hAnsi="Calibri"/>
      <w:sz w:val="22"/>
      <w:szCs w:val="22"/>
      <w:lang w:eastAsia="en-AU"/>
    </w:rPr>
  </w:style>
  <w:style w:type="paragraph" w:styleId="TOC7">
    <w:name w:val="toc 7"/>
    <w:basedOn w:val="Normal"/>
    <w:next w:val="Normal"/>
    <w:autoRedefine/>
    <w:uiPriority w:val="39"/>
    <w:unhideWhenUsed/>
    <w:rsid w:val="00FA02B5"/>
    <w:pPr>
      <w:spacing w:before="0" w:after="100" w:line="259" w:lineRule="auto"/>
      <w:ind w:left="1320"/>
      <w:jc w:val="left"/>
    </w:pPr>
    <w:rPr>
      <w:rFonts w:ascii="Calibri" w:eastAsia="Times New Roman" w:hAnsi="Calibri"/>
      <w:sz w:val="22"/>
      <w:szCs w:val="22"/>
      <w:lang w:eastAsia="en-AU"/>
    </w:rPr>
  </w:style>
  <w:style w:type="paragraph" w:styleId="TOC8">
    <w:name w:val="toc 8"/>
    <w:basedOn w:val="Normal"/>
    <w:next w:val="Normal"/>
    <w:autoRedefine/>
    <w:uiPriority w:val="39"/>
    <w:unhideWhenUsed/>
    <w:rsid w:val="00FA02B5"/>
    <w:pPr>
      <w:spacing w:before="0" w:after="100" w:line="259" w:lineRule="auto"/>
      <w:ind w:left="1540"/>
      <w:jc w:val="left"/>
    </w:pPr>
    <w:rPr>
      <w:rFonts w:ascii="Calibri" w:eastAsia="Times New Roman" w:hAnsi="Calibri"/>
      <w:sz w:val="22"/>
      <w:szCs w:val="22"/>
      <w:lang w:eastAsia="en-AU"/>
    </w:rPr>
  </w:style>
  <w:style w:type="paragraph" w:styleId="TOC9">
    <w:name w:val="toc 9"/>
    <w:basedOn w:val="Normal"/>
    <w:next w:val="Normal"/>
    <w:autoRedefine/>
    <w:uiPriority w:val="39"/>
    <w:unhideWhenUsed/>
    <w:rsid w:val="00FA02B5"/>
    <w:pPr>
      <w:spacing w:before="0" w:after="100" w:line="259" w:lineRule="auto"/>
      <w:ind w:left="1760"/>
      <w:jc w:val="left"/>
    </w:pPr>
    <w:rPr>
      <w:rFonts w:ascii="Calibri" w:eastAsia="Times New Roman" w:hAnsi="Calibri"/>
      <w:sz w:val="22"/>
      <w:szCs w:val="22"/>
      <w:lang w:eastAsia="en-AU"/>
    </w:rPr>
  </w:style>
  <w:style w:type="paragraph" w:customStyle="1" w:styleId="References">
    <w:name w:val="References"/>
    <w:qFormat/>
    <w:rsid w:val="004504BE"/>
    <w:pPr>
      <w:spacing w:before="80"/>
      <w:ind w:left="284" w:hanging="284"/>
    </w:pPr>
    <w:rPr>
      <w:sz w:val="18"/>
      <w:szCs w:val="24"/>
      <w:lang w:eastAsia="en-US"/>
    </w:rPr>
  </w:style>
  <w:style w:type="paragraph" w:styleId="NormalWeb">
    <w:name w:val="Normal (Web)"/>
    <w:basedOn w:val="Normal"/>
    <w:uiPriority w:val="99"/>
    <w:semiHidden/>
    <w:unhideWhenUsed/>
    <w:rsid w:val="009D3242"/>
    <w:pPr>
      <w:spacing w:before="100" w:beforeAutospacing="1" w:after="100" w:afterAutospacing="1" w:line="240" w:lineRule="auto"/>
      <w:jc w:val="left"/>
    </w:pPr>
    <w:rPr>
      <w:rFonts w:ascii="Times New Roman" w:eastAsia="Times New Roman" w:hAnsi="Times New Roman"/>
      <w:lang w:eastAsia="en-AU"/>
    </w:rPr>
  </w:style>
  <w:style w:type="character" w:styleId="IntenseEmphasis">
    <w:name w:val="Intense Emphasis"/>
    <w:basedOn w:val="DefaultParagraphFont"/>
    <w:uiPriority w:val="21"/>
    <w:qFormat/>
    <w:rsid w:val="00D32790"/>
    <w:rPr>
      <w:b/>
      <w:bCs/>
      <w:i/>
      <w:iCs/>
      <w:color w:val="4F81BD" w:themeColor="accent1"/>
    </w:rPr>
  </w:style>
  <w:style w:type="paragraph" w:styleId="Subtitle">
    <w:name w:val="Subtitle"/>
    <w:basedOn w:val="Normal"/>
    <w:next w:val="Normal"/>
    <w:link w:val="SubtitleChar"/>
    <w:qFormat/>
    <w:rsid w:val="00D32790"/>
    <w:pPr>
      <w:numPr>
        <w:ilvl w:val="1"/>
      </w:numPr>
      <w:spacing w:before="0" w:line="240" w:lineRule="auto"/>
      <w:jc w:val="left"/>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D32790"/>
    <w:rPr>
      <w:rFonts w:asciiTheme="majorHAnsi" w:eastAsiaTheme="majorEastAsia" w:hAnsiTheme="majorHAnsi" w:cstheme="majorBidi"/>
      <w:iCs/>
      <w:spacing w:val="15"/>
      <w:sz w:val="24"/>
      <w:szCs w:val="24"/>
      <w:lang w:eastAsia="en-US"/>
    </w:rPr>
  </w:style>
  <w:style w:type="character" w:customStyle="1" w:styleId="ListParagraphChar">
    <w:name w:val="List Paragraph Char"/>
    <w:aliases w:val="Footnote Char,BulletPoints Char"/>
    <w:basedOn w:val="DefaultParagraphFont"/>
    <w:link w:val="ListParagraph"/>
    <w:uiPriority w:val="34"/>
    <w:rsid w:val="00ED61E9"/>
    <w:rPr>
      <w:sz w:val="24"/>
      <w:szCs w:val="24"/>
      <w:lang w:eastAsia="en-US"/>
    </w:rPr>
  </w:style>
  <w:style w:type="paragraph" w:customStyle="1" w:styleId="ToR1TableHeader">
    <w:name w:val="ToR 1 Table Header"/>
    <w:basedOn w:val="Caption"/>
    <w:link w:val="ToR1TableHeaderChar"/>
    <w:qFormat/>
    <w:rsid w:val="009D4A65"/>
  </w:style>
  <w:style w:type="paragraph" w:customStyle="1" w:styleId="TOR1HeaderFigure">
    <w:name w:val="TOR 1 Header Figure"/>
    <w:basedOn w:val="Caption"/>
    <w:link w:val="TOR1HeaderFigureChar"/>
    <w:qFormat/>
    <w:rsid w:val="009D4A65"/>
  </w:style>
  <w:style w:type="character" w:customStyle="1" w:styleId="CaptionChar">
    <w:name w:val="Caption Char"/>
    <w:basedOn w:val="DefaultParagraphFont"/>
    <w:link w:val="Caption"/>
    <w:uiPriority w:val="35"/>
    <w:rsid w:val="009D4A65"/>
    <w:rPr>
      <w:rFonts w:ascii="Arial" w:hAnsi="Arial"/>
      <w:b/>
      <w:iCs/>
      <w:szCs w:val="18"/>
      <w:lang w:eastAsia="en-US"/>
    </w:rPr>
  </w:style>
  <w:style w:type="character" w:customStyle="1" w:styleId="ToR1TableHeaderChar">
    <w:name w:val="ToR 1 Table Header Char"/>
    <w:basedOn w:val="CaptionChar"/>
    <w:link w:val="ToR1TableHeader"/>
    <w:rsid w:val="009D4A65"/>
    <w:rPr>
      <w:rFonts w:ascii="Arial" w:hAnsi="Arial"/>
      <w:b/>
      <w:iCs/>
      <w:szCs w:val="18"/>
      <w:lang w:eastAsia="en-US"/>
    </w:rPr>
  </w:style>
  <w:style w:type="paragraph" w:customStyle="1" w:styleId="BackgroundTable">
    <w:name w:val="Background Table"/>
    <w:basedOn w:val="Caption"/>
    <w:link w:val="BackgroundTableChar"/>
    <w:qFormat/>
    <w:rsid w:val="009D4A65"/>
    <w:pPr>
      <w:spacing w:before="0"/>
    </w:pPr>
  </w:style>
  <w:style w:type="character" w:customStyle="1" w:styleId="TOR1HeaderFigureChar">
    <w:name w:val="TOR 1 Header Figure Char"/>
    <w:basedOn w:val="CaptionChar"/>
    <w:link w:val="TOR1HeaderFigure"/>
    <w:rsid w:val="009D4A65"/>
    <w:rPr>
      <w:rFonts w:ascii="Arial" w:hAnsi="Arial"/>
      <w:b/>
      <w:iCs/>
      <w:szCs w:val="18"/>
      <w:lang w:eastAsia="en-US"/>
    </w:rPr>
  </w:style>
  <w:style w:type="paragraph" w:customStyle="1" w:styleId="BackgroundFigure">
    <w:name w:val="Background Figure"/>
    <w:basedOn w:val="Caption"/>
    <w:link w:val="BackgroundFigureChar"/>
    <w:qFormat/>
    <w:rsid w:val="00A0482D"/>
  </w:style>
  <w:style w:type="character" w:customStyle="1" w:styleId="BackgroundTableChar">
    <w:name w:val="Background Table Char"/>
    <w:basedOn w:val="CaptionChar"/>
    <w:link w:val="BackgroundTable"/>
    <w:rsid w:val="009D4A65"/>
    <w:rPr>
      <w:rFonts w:ascii="Arial" w:hAnsi="Arial"/>
      <w:b/>
      <w:iCs/>
      <w:szCs w:val="18"/>
      <w:lang w:eastAsia="en-US"/>
    </w:rPr>
  </w:style>
  <w:style w:type="character" w:customStyle="1" w:styleId="BackgroundFigureChar">
    <w:name w:val="Background Figure Char"/>
    <w:basedOn w:val="CaptionChar"/>
    <w:link w:val="BackgroundFigure"/>
    <w:rsid w:val="00A0482D"/>
    <w:rPr>
      <w:rFonts w:ascii="Arial" w:hAnsi="Arial"/>
      <w:b/>
      <w:iCs/>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8E0"/>
    <w:pPr>
      <w:spacing w:before="120" w:line="276" w:lineRule="auto"/>
      <w:jc w:val="both"/>
    </w:pPr>
    <w:rPr>
      <w:sz w:val="24"/>
      <w:szCs w:val="24"/>
      <w:lang w:eastAsia="en-US"/>
    </w:rPr>
  </w:style>
  <w:style w:type="paragraph" w:styleId="Heading1">
    <w:name w:val="heading 1"/>
    <w:next w:val="BodyText"/>
    <w:link w:val="Heading1Char"/>
    <w:uiPriority w:val="9"/>
    <w:qFormat/>
    <w:rsid w:val="006068D9"/>
    <w:pPr>
      <w:pageBreakBefore/>
      <w:numPr>
        <w:numId w:val="16"/>
      </w:numPr>
      <w:spacing w:before="120" w:after="480"/>
      <w:jc w:val="center"/>
      <w:outlineLvl w:val="0"/>
    </w:pPr>
    <w:rPr>
      <w:rFonts w:eastAsia="Times New Roman"/>
      <w:b/>
      <w:color w:val="4F81BD"/>
      <w:sz w:val="36"/>
      <w:szCs w:val="32"/>
      <w:lang w:eastAsia="en-US"/>
    </w:rPr>
  </w:style>
  <w:style w:type="paragraph" w:styleId="Heading2">
    <w:name w:val="heading 2"/>
    <w:next w:val="BodyText"/>
    <w:link w:val="Heading2Char"/>
    <w:uiPriority w:val="9"/>
    <w:unhideWhenUsed/>
    <w:qFormat/>
    <w:rsid w:val="006068D9"/>
    <w:pPr>
      <w:keepNext/>
      <w:numPr>
        <w:ilvl w:val="1"/>
        <w:numId w:val="16"/>
      </w:numPr>
      <w:spacing w:before="360" w:line="276" w:lineRule="auto"/>
      <w:jc w:val="both"/>
      <w:outlineLvl w:val="1"/>
    </w:pPr>
    <w:rPr>
      <w:rFonts w:eastAsia="Times New Roman"/>
      <w:b/>
      <w:color w:val="4F81BD"/>
      <w:sz w:val="32"/>
      <w:szCs w:val="26"/>
      <w:lang w:eastAsia="en-US"/>
    </w:rPr>
  </w:style>
  <w:style w:type="paragraph" w:styleId="Heading3">
    <w:name w:val="heading 3"/>
    <w:next w:val="BodyText"/>
    <w:link w:val="Heading3Char"/>
    <w:uiPriority w:val="9"/>
    <w:unhideWhenUsed/>
    <w:qFormat/>
    <w:rsid w:val="006068D9"/>
    <w:pPr>
      <w:keepNext/>
      <w:numPr>
        <w:ilvl w:val="2"/>
        <w:numId w:val="16"/>
      </w:numPr>
      <w:spacing w:before="360" w:line="276" w:lineRule="auto"/>
      <w:jc w:val="both"/>
      <w:outlineLvl w:val="2"/>
    </w:pPr>
    <w:rPr>
      <w:rFonts w:eastAsia="Times New Roman"/>
      <w:b/>
      <w:i/>
      <w:sz w:val="30"/>
      <w:szCs w:val="24"/>
      <w:lang w:eastAsia="en-US"/>
    </w:rPr>
  </w:style>
  <w:style w:type="paragraph" w:styleId="Heading4">
    <w:name w:val="heading 4"/>
    <w:next w:val="BodyText"/>
    <w:link w:val="Heading4Char"/>
    <w:uiPriority w:val="9"/>
    <w:unhideWhenUsed/>
    <w:qFormat/>
    <w:rsid w:val="006068D9"/>
    <w:pPr>
      <w:keepNext/>
      <w:keepLines/>
      <w:numPr>
        <w:ilvl w:val="3"/>
        <w:numId w:val="16"/>
      </w:numPr>
      <w:spacing w:before="240" w:line="276" w:lineRule="auto"/>
      <w:jc w:val="both"/>
      <w:outlineLvl w:val="3"/>
    </w:pPr>
    <w:rPr>
      <w:rFonts w:eastAsia="Times New Roman"/>
      <w:b/>
      <w:iCs/>
      <w:sz w:val="24"/>
      <w:szCs w:val="24"/>
      <w:lang w:eastAsia="en-US"/>
    </w:rPr>
  </w:style>
  <w:style w:type="paragraph" w:styleId="Heading5">
    <w:name w:val="heading 5"/>
    <w:next w:val="BodyText"/>
    <w:link w:val="Heading5Char"/>
    <w:uiPriority w:val="9"/>
    <w:unhideWhenUsed/>
    <w:qFormat/>
    <w:rsid w:val="006068D9"/>
    <w:pPr>
      <w:keepNext/>
      <w:numPr>
        <w:ilvl w:val="4"/>
        <w:numId w:val="16"/>
      </w:numPr>
      <w:spacing w:before="120" w:line="276" w:lineRule="auto"/>
      <w:jc w:val="both"/>
      <w:outlineLvl w:val="4"/>
    </w:pPr>
    <w:rPr>
      <w:rFonts w:eastAsia="Times New Roman"/>
      <w:sz w:val="24"/>
      <w:szCs w:val="24"/>
      <w:u w:val="single"/>
      <w:lang w:eastAsia="en-US"/>
    </w:rPr>
  </w:style>
  <w:style w:type="paragraph" w:styleId="Heading6">
    <w:name w:val="heading 6"/>
    <w:next w:val="BodyText"/>
    <w:link w:val="Heading6Char"/>
    <w:uiPriority w:val="9"/>
    <w:unhideWhenUsed/>
    <w:qFormat/>
    <w:rsid w:val="006068D9"/>
    <w:pPr>
      <w:keepNext/>
      <w:keepLines/>
      <w:numPr>
        <w:ilvl w:val="5"/>
        <w:numId w:val="16"/>
      </w:numPr>
      <w:spacing w:before="40"/>
      <w:outlineLvl w:val="5"/>
    </w:pPr>
    <w:rPr>
      <w:rFonts w:ascii="Calibri" w:eastAsia="Times New Roman" w:hAnsi="Calibri"/>
      <w:i/>
      <w:sz w:val="24"/>
      <w:szCs w:val="24"/>
      <w:lang w:eastAsia="en-US"/>
    </w:rPr>
  </w:style>
  <w:style w:type="paragraph" w:styleId="Heading7">
    <w:name w:val="heading 7"/>
    <w:aliases w:val="App Heading 1"/>
    <w:next w:val="BodyText"/>
    <w:link w:val="Heading7Char"/>
    <w:uiPriority w:val="9"/>
    <w:unhideWhenUsed/>
    <w:qFormat/>
    <w:rsid w:val="006068D9"/>
    <w:pPr>
      <w:pageBreakBefore/>
      <w:numPr>
        <w:ilvl w:val="6"/>
        <w:numId w:val="16"/>
      </w:numPr>
      <w:tabs>
        <w:tab w:val="left" w:pos="2268"/>
      </w:tabs>
      <w:spacing w:after="360" w:line="276" w:lineRule="auto"/>
      <w:ind w:left="0"/>
      <w:jc w:val="both"/>
      <w:outlineLvl w:val="6"/>
    </w:pPr>
    <w:rPr>
      <w:rFonts w:eastAsia="Times New Roman"/>
      <w:b/>
      <w:iCs/>
      <w:color w:val="4F81BD"/>
      <w:sz w:val="36"/>
      <w:szCs w:val="24"/>
      <w:lang w:eastAsia="en-US"/>
    </w:rPr>
  </w:style>
  <w:style w:type="paragraph" w:styleId="Heading8">
    <w:name w:val="heading 8"/>
    <w:aliases w:val="App Heading 2"/>
    <w:next w:val="BodyText"/>
    <w:link w:val="Heading8Char"/>
    <w:uiPriority w:val="9"/>
    <w:unhideWhenUsed/>
    <w:qFormat/>
    <w:rsid w:val="006068D9"/>
    <w:pPr>
      <w:keepNext/>
      <w:numPr>
        <w:ilvl w:val="7"/>
        <w:numId w:val="16"/>
      </w:numPr>
      <w:tabs>
        <w:tab w:val="left" w:pos="851"/>
      </w:tabs>
      <w:spacing w:before="360" w:line="276" w:lineRule="auto"/>
      <w:jc w:val="both"/>
      <w:outlineLvl w:val="7"/>
    </w:pPr>
    <w:rPr>
      <w:rFonts w:eastAsia="Times New Roman"/>
      <w:color w:val="4F81BD"/>
      <w:sz w:val="32"/>
      <w:szCs w:val="21"/>
      <w:lang w:eastAsia="en-US"/>
    </w:rPr>
  </w:style>
  <w:style w:type="paragraph" w:styleId="Heading9">
    <w:name w:val="heading 9"/>
    <w:aliases w:val="App Heading 3"/>
    <w:next w:val="BodyText"/>
    <w:link w:val="Heading9Char"/>
    <w:uiPriority w:val="9"/>
    <w:unhideWhenUsed/>
    <w:qFormat/>
    <w:rsid w:val="006068D9"/>
    <w:pPr>
      <w:keepNext/>
      <w:numPr>
        <w:ilvl w:val="8"/>
        <w:numId w:val="16"/>
      </w:numPr>
      <w:tabs>
        <w:tab w:val="left" w:pos="851"/>
      </w:tabs>
      <w:spacing w:before="360" w:line="276" w:lineRule="auto"/>
      <w:jc w:val="both"/>
      <w:outlineLvl w:val="8"/>
    </w:pPr>
    <w:rPr>
      <w:rFonts w:eastAsia="Times New Roman"/>
      <w:b/>
      <w:i/>
      <w:iCs/>
      <w:color w:val="272727"/>
      <w:sz w:val="2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2C9E"/>
    <w:rPr>
      <w:rFonts w:eastAsia="Times New Roman"/>
      <w:b/>
      <w:color w:val="4F81BD"/>
      <w:sz w:val="36"/>
      <w:szCs w:val="32"/>
      <w:lang w:eastAsia="en-US"/>
    </w:rPr>
  </w:style>
  <w:style w:type="paragraph" w:customStyle="1" w:styleId="ToR">
    <w:name w:val="ToR"/>
    <w:next w:val="BodyText"/>
    <w:qFormat/>
    <w:rsid w:val="003F03FF"/>
    <w:pPr>
      <w:tabs>
        <w:tab w:val="left" w:pos="794"/>
      </w:tabs>
      <w:spacing w:before="240" w:line="276" w:lineRule="auto"/>
      <w:jc w:val="both"/>
    </w:pPr>
    <w:rPr>
      <w:i/>
      <w:sz w:val="24"/>
      <w:szCs w:val="24"/>
      <w:lang w:eastAsia="en-US"/>
    </w:rPr>
  </w:style>
  <w:style w:type="paragraph" w:styleId="BodyText">
    <w:name w:val="Body Text"/>
    <w:link w:val="BodyTextChar"/>
    <w:uiPriority w:val="99"/>
    <w:unhideWhenUsed/>
    <w:rsid w:val="008E29BE"/>
    <w:pPr>
      <w:spacing w:before="240" w:line="276" w:lineRule="auto"/>
      <w:jc w:val="both"/>
    </w:pPr>
    <w:rPr>
      <w:sz w:val="24"/>
      <w:szCs w:val="24"/>
      <w:lang w:eastAsia="en-US"/>
    </w:rPr>
  </w:style>
  <w:style w:type="character" w:customStyle="1" w:styleId="BodyTextChar">
    <w:name w:val="Body Text Char"/>
    <w:basedOn w:val="DefaultParagraphFont"/>
    <w:link w:val="BodyText"/>
    <w:uiPriority w:val="99"/>
    <w:rsid w:val="008E29BE"/>
  </w:style>
  <w:style w:type="paragraph" w:customStyle="1" w:styleId="ToRsinboxwithhangingindent">
    <w:name w:val="ToRs in box with hanging indent"/>
    <w:qFormat/>
    <w:rsid w:val="005B5D2A"/>
    <w:pPr>
      <w:keepNext/>
      <w:pBdr>
        <w:top w:val="single" w:sz="4" w:space="8" w:color="auto"/>
        <w:left w:val="single" w:sz="4" w:space="4" w:color="auto"/>
        <w:bottom w:val="single" w:sz="4" w:space="8" w:color="auto"/>
        <w:right w:val="single" w:sz="4" w:space="4" w:color="auto"/>
      </w:pBdr>
      <w:shd w:val="clear" w:color="auto" w:fill="F2F2F2"/>
      <w:tabs>
        <w:tab w:val="left" w:pos="1304"/>
      </w:tabs>
      <w:spacing w:before="120" w:line="276" w:lineRule="auto"/>
      <w:ind w:left="1304" w:hanging="1304"/>
      <w:jc w:val="both"/>
    </w:pPr>
    <w:rPr>
      <w:sz w:val="24"/>
      <w:szCs w:val="24"/>
      <w:lang w:eastAsia="en-US"/>
    </w:rPr>
  </w:style>
  <w:style w:type="character" w:customStyle="1" w:styleId="Heading2Char">
    <w:name w:val="Heading 2 Char"/>
    <w:link w:val="Heading2"/>
    <w:uiPriority w:val="9"/>
    <w:rsid w:val="003D66A6"/>
    <w:rPr>
      <w:rFonts w:eastAsia="Times New Roman"/>
      <w:b/>
      <w:color w:val="4F81BD"/>
      <w:sz w:val="32"/>
      <w:szCs w:val="26"/>
      <w:lang w:eastAsia="en-US"/>
    </w:rPr>
  </w:style>
  <w:style w:type="paragraph" w:customStyle="1" w:styleId="ToRinbox">
    <w:name w:val="ToR in box"/>
    <w:basedOn w:val="ToRsinboxwithhangingindent"/>
    <w:qFormat/>
    <w:rsid w:val="00BB390F"/>
    <w:pPr>
      <w:pBdr>
        <w:top w:val="single" w:sz="4" w:space="6" w:color="auto"/>
        <w:bottom w:val="single" w:sz="4" w:space="6" w:color="auto"/>
      </w:pBdr>
      <w:tabs>
        <w:tab w:val="clear" w:pos="1304"/>
      </w:tabs>
      <w:ind w:left="0" w:firstLine="0"/>
    </w:pPr>
  </w:style>
  <w:style w:type="character" w:customStyle="1" w:styleId="Heading3Char">
    <w:name w:val="Heading 3 Char"/>
    <w:link w:val="Heading3"/>
    <w:uiPriority w:val="9"/>
    <w:rsid w:val="003D66A6"/>
    <w:rPr>
      <w:rFonts w:eastAsia="Times New Roman"/>
      <w:b/>
      <w:i/>
      <w:sz w:val="30"/>
      <w:szCs w:val="24"/>
      <w:lang w:eastAsia="en-US"/>
    </w:rPr>
  </w:style>
  <w:style w:type="paragraph" w:customStyle="1" w:styleId="Bullettext">
    <w:name w:val="Bullet text"/>
    <w:link w:val="BullettextChar"/>
    <w:qFormat/>
    <w:rsid w:val="00907F4C"/>
    <w:pPr>
      <w:numPr>
        <w:numId w:val="34"/>
      </w:numPr>
      <w:spacing w:before="120" w:line="276" w:lineRule="auto"/>
      <w:contextualSpacing/>
      <w:jc w:val="both"/>
    </w:pPr>
    <w:rPr>
      <w:sz w:val="24"/>
      <w:szCs w:val="24"/>
      <w:lang w:eastAsia="en-US"/>
    </w:rPr>
  </w:style>
  <w:style w:type="paragraph" w:customStyle="1" w:styleId="Bullettextsecondlevel">
    <w:name w:val="Bullet text second level"/>
    <w:qFormat/>
    <w:rsid w:val="00907F4C"/>
    <w:pPr>
      <w:numPr>
        <w:numId w:val="2"/>
      </w:numPr>
      <w:spacing w:line="276" w:lineRule="auto"/>
      <w:ind w:left="851" w:hanging="284"/>
      <w:jc w:val="both"/>
    </w:pPr>
    <w:rPr>
      <w:sz w:val="24"/>
      <w:szCs w:val="24"/>
      <w:lang w:eastAsia="en-US"/>
    </w:rPr>
  </w:style>
  <w:style w:type="character" w:customStyle="1" w:styleId="Heading4Char">
    <w:name w:val="Heading 4 Char"/>
    <w:link w:val="Heading4"/>
    <w:uiPriority w:val="9"/>
    <w:rsid w:val="00D866EC"/>
    <w:rPr>
      <w:rFonts w:eastAsia="Times New Roman"/>
      <w:b/>
      <w:iCs/>
      <w:sz w:val="24"/>
      <w:szCs w:val="24"/>
      <w:lang w:eastAsia="en-US"/>
    </w:rPr>
  </w:style>
  <w:style w:type="character" w:customStyle="1" w:styleId="Heading5Char">
    <w:name w:val="Heading 5 Char"/>
    <w:link w:val="Heading5"/>
    <w:uiPriority w:val="9"/>
    <w:rsid w:val="00D866EC"/>
    <w:rPr>
      <w:rFonts w:eastAsia="Times New Roman"/>
      <w:sz w:val="24"/>
      <w:szCs w:val="24"/>
      <w:u w:val="single"/>
      <w:lang w:eastAsia="en-US"/>
    </w:rPr>
  </w:style>
  <w:style w:type="paragraph" w:customStyle="1" w:styleId="BodyTextnospacebefore">
    <w:name w:val="Body Text – no space before"/>
    <w:next w:val="BodyText"/>
    <w:qFormat/>
    <w:rsid w:val="00D866EC"/>
    <w:pPr>
      <w:spacing w:line="276" w:lineRule="auto"/>
      <w:jc w:val="both"/>
    </w:pPr>
    <w:rPr>
      <w:sz w:val="24"/>
      <w:szCs w:val="24"/>
      <w:lang w:eastAsia="en-US"/>
    </w:rPr>
  </w:style>
  <w:style w:type="paragraph" w:styleId="TableofAuthorities">
    <w:name w:val="table of authorities"/>
    <w:basedOn w:val="Normal"/>
    <w:next w:val="Normal"/>
    <w:uiPriority w:val="99"/>
    <w:semiHidden/>
    <w:unhideWhenUsed/>
    <w:rsid w:val="00834197"/>
    <w:pPr>
      <w:ind w:left="240" w:hanging="240"/>
    </w:pPr>
  </w:style>
  <w:style w:type="paragraph" w:customStyle="1" w:styleId="05Tabletext">
    <w:name w:val="05 Table text"/>
    <w:next w:val="06Tabletextspacebefore"/>
    <w:qFormat/>
    <w:rsid w:val="005940CE"/>
    <w:pPr>
      <w:spacing w:before="20"/>
      <w:ind w:left="57" w:right="57"/>
    </w:pPr>
    <w:rPr>
      <w:rFonts w:ascii="Arial Narrow" w:hAnsi="Arial Narrow"/>
      <w:sz w:val="18"/>
      <w:szCs w:val="24"/>
      <w:lang w:eastAsia="en-US"/>
    </w:rPr>
  </w:style>
  <w:style w:type="table" w:styleId="TableGrid">
    <w:name w:val="Table Grid"/>
    <w:basedOn w:val="TableNormal"/>
    <w:uiPriority w:val="59"/>
    <w:rsid w:val="00E01A78"/>
    <w:rPr>
      <w:rFonts w:ascii="Arial Narrow" w:hAnsi="Arial Narrow"/>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tblPr/>
      <w:trPr>
        <w:tblHeader/>
      </w:trPr>
      <w:tcPr>
        <w:shd w:val="clear" w:color="auto" w:fill="BFBFBF"/>
      </w:tcPr>
    </w:tblStylePr>
  </w:style>
  <w:style w:type="paragraph" w:styleId="Caption">
    <w:name w:val="caption"/>
    <w:next w:val="05Tabletext"/>
    <w:link w:val="CaptionChar"/>
    <w:uiPriority w:val="35"/>
    <w:unhideWhenUsed/>
    <w:qFormat/>
    <w:rsid w:val="00C076F5"/>
    <w:pPr>
      <w:keepNext/>
      <w:tabs>
        <w:tab w:val="left" w:pos="1134"/>
      </w:tabs>
      <w:spacing w:before="240" w:after="40"/>
      <w:ind w:left="1134" w:hanging="1134"/>
      <w:jc w:val="both"/>
    </w:pPr>
    <w:rPr>
      <w:rFonts w:ascii="Arial" w:hAnsi="Arial"/>
      <w:b/>
      <w:iCs/>
      <w:szCs w:val="18"/>
      <w:lang w:eastAsia="en-US"/>
    </w:rPr>
  </w:style>
  <w:style w:type="paragraph" w:customStyle="1" w:styleId="06Tabletextspacebefore">
    <w:name w:val="06 Table text space before"/>
    <w:qFormat/>
    <w:rsid w:val="00055F77"/>
    <w:pPr>
      <w:spacing w:before="80"/>
      <w:ind w:left="57" w:right="57"/>
    </w:pPr>
    <w:rPr>
      <w:rFonts w:ascii="Arial Narrow" w:hAnsi="Arial Narrow"/>
      <w:sz w:val="18"/>
      <w:szCs w:val="24"/>
      <w:lang w:eastAsia="en-US"/>
    </w:rPr>
  </w:style>
  <w:style w:type="paragraph" w:customStyle="1" w:styleId="10TableorFigurefootnote">
    <w:name w:val="10 Table or Figure footnote"/>
    <w:qFormat/>
    <w:rsid w:val="0063506B"/>
    <w:pPr>
      <w:keepNext/>
    </w:pPr>
    <w:rPr>
      <w:rFonts w:ascii="Arial Narrow" w:hAnsi="Arial Narrow"/>
      <w:sz w:val="16"/>
      <w:szCs w:val="24"/>
      <w:lang w:eastAsia="en-US"/>
    </w:rPr>
  </w:style>
  <w:style w:type="paragraph" w:customStyle="1" w:styleId="11TableorFigurefootnotenostick">
    <w:name w:val="11 Table or Figure footnote – no stick"/>
    <w:next w:val="BodyText"/>
    <w:qFormat/>
    <w:rsid w:val="0099024A"/>
    <w:pPr>
      <w:spacing w:after="360"/>
    </w:pPr>
    <w:rPr>
      <w:rFonts w:ascii="Arial Narrow" w:hAnsi="Arial Narrow"/>
      <w:sz w:val="16"/>
      <w:szCs w:val="24"/>
      <w:lang w:eastAsia="en-US"/>
    </w:rPr>
  </w:style>
  <w:style w:type="paragraph" w:customStyle="1" w:styleId="01TableHEADINGleftaligned">
    <w:name w:val="01 Table HEADING left aligned"/>
    <w:basedOn w:val="BodyText"/>
    <w:qFormat/>
    <w:rsid w:val="003D0211"/>
    <w:pPr>
      <w:keepNext/>
      <w:spacing w:before="60" w:line="240" w:lineRule="auto"/>
      <w:ind w:left="57" w:right="57"/>
      <w:jc w:val="left"/>
    </w:pPr>
    <w:rPr>
      <w:rFonts w:ascii="Arial Narrow" w:hAnsi="Arial Narrow"/>
      <w:b/>
      <w:sz w:val="18"/>
    </w:rPr>
  </w:style>
  <w:style w:type="paragraph" w:customStyle="1" w:styleId="02TableHEADINGcentred">
    <w:name w:val="02 Table HEADING centred"/>
    <w:qFormat/>
    <w:rsid w:val="009800DE"/>
    <w:pPr>
      <w:keepNext/>
      <w:spacing w:before="60"/>
      <w:ind w:left="57" w:right="57"/>
      <w:jc w:val="center"/>
    </w:pPr>
    <w:rPr>
      <w:rFonts w:ascii="Arial Narrow" w:hAnsi="Arial Narrow"/>
      <w:b/>
      <w:sz w:val="18"/>
      <w:szCs w:val="24"/>
      <w:lang w:eastAsia="en-US"/>
    </w:rPr>
  </w:style>
  <w:style w:type="paragraph" w:customStyle="1" w:styleId="09Tablerightaligned">
    <w:name w:val="09 Table right aligned ($)"/>
    <w:qFormat/>
    <w:rsid w:val="00E01A78"/>
    <w:pPr>
      <w:spacing w:before="20"/>
      <w:ind w:left="57" w:right="170"/>
      <w:jc w:val="right"/>
    </w:pPr>
    <w:rPr>
      <w:rFonts w:ascii="Arial Narrow" w:hAnsi="Arial Narrow"/>
      <w:sz w:val="18"/>
      <w:szCs w:val="24"/>
      <w:lang w:eastAsia="en-US"/>
    </w:rPr>
  </w:style>
  <w:style w:type="paragraph" w:customStyle="1" w:styleId="07Tablebullet">
    <w:name w:val="07 Table bullet"/>
    <w:qFormat/>
    <w:rsid w:val="0029750E"/>
    <w:pPr>
      <w:numPr>
        <w:numId w:val="3"/>
      </w:numPr>
      <w:ind w:left="227" w:right="57" w:hanging="170"/>
    </w:pPr>
    <w:rPr>
      <w:rFonts w:ascii="Arial Narrow" w:hAnsi="Arial Narrow"/>
      <w:sz w:val="18"/>
      <w:szCs w:val="24"/>
      <w:lang w:eastAsia="en-US"/>
    </w:rPr>
  </w:style>
  <w:style w:type="numbering" w:customStyle="1" w:styleId="Headings">
    <w:name w:val="Headings"/>
    <w:uiPriority w:val="99"/>
    <w:rsid w:val="006068D9"/>
    <w:pPr>
      <w:numPr>
        <w:numId w:val="37"/>
      </w:numPr>
    </w:pPr>
  </w:style>
  <w:style w:type="paragraph" w:styleId="TOC2">
    <w:name w:val="toc 2"/>
    <w:basedOn w:val="Normal"/>
    <w:next w:val="Normal"/>
    <w:autoRedefine/>
    <w:uiPriority w:val="39"/>
    <w:unhideWhenUsed/>
    <w:rsid w:val="00515169"/>
    <w:pPr>
      <w:tabs>
        <w:tab w:val="left" w:pos="1134"/>
        <w:tab w:val="right" w:leader="dot" w:pos="9628"/>
      </w:tabs>
      <w:spacing w:before="60"/>
      <w:ind w:left="1134" w:right="567" w:hanging="567"/>
      <w:jc w:val="left"/>
    </w:pPr>
  </w:style>
  <w:style w:type="paragraph" w:styleId="TOC1">
    <w:name w:val="toc 1"/>
    <w:autoRedefine/>
    <w:uiPriority w:val="39"/>
    <w:unhideWhenUsed/>
    <w:rsid w:val="00BA0380"/>
    <w:pPr>
      <w:tabs>
        <w:tab w:val="right" w:leader="dot" w:pos="9628"/>
      </w:tabs>
      <w:spacing w:before="120" w:line="276" w:lineRule="auto"/>
      <w:ind w:left="1134" w:right="567" w:hanging="1134"/>
    </w:pPr>
    <w:rPr>
      <w:noProof/>
      <w:sz w:val="24"/>
      <w:szCs w:val="24"/>
      <w:lang w:eastAsia="en-US"/>
    </w:rPr>
  </w:style>
  <w:style w:type="paragraph" w:styleId="TOC3">
    <w:name w:val="toc 3"/>
    <w:basedOn w:val="Normal"/>
    <w:next w:val="Normal"/>
    <w:autoRedefine/>
    <w:uiPriority w:val="39"/>
    <w:unhideWhenUsed/>
    <w:rsid w:val="00150D82"/>
    <w:pPr>
      <w:tabs>
        <w:tab w:val="left" w:pos="1320"/>
        <w:tab w:val="right" w:leader="dot" w:pos="9628"/>
      </w:tabs>
      <w:spacing w:before="0"/>
      <w:ind w:left="1701" w:right="567" w:hanging="567"/>
      <w:jc w:val="left"/>
    </w:pPr>
  </w:style>
  <w:style w:type="character" w:styleId="Hyperlink">
    <w:name w:val="Hyperlink"/>
    <w:uiPriority w:val="99"/>
    <w:unhideWhenUsed/>
    <w:rsid w:val="00663CBC"/>
    <w:rPr>
      <w:color w:val="0000FF"/>
      <w:u w:val="single"/>
    </w:rPr>
  </w:style>
  <w:style w:type="paragraph" w:styleId="TOCHeading">
    <w:name w:val="TOC Heading"/>
    <w:next w:val="BodyText"/>
    <w:uiPriority w:val="39"/>
    <w:unhideWhenUsed/>
    <w:qFormat/>
    <w:rsid w:val="001C5235"/>
    <w:pPr>
      <w:pageBreakBefore/>
      <w:spacing w:before="360" w:after="360" w:line="276" w:lineRule="auto"/>
      <w:jc w:val="center"/>
    </w:pPr>
    <w:rPr>
      <w:rFonts w:eastAsia="Times New Roman"/>
      <w:b/>
      <w:color w:val="4F81BD"/>
      <w:sz w:val="40"/>
      <w:szCs w:val="32"/>
      <w:lang w:eastAsia="en-US"/>
    </w:rPr>
  </w:style>
  <w:style w:type="character" w:styleId="CommentReference">
    <w:name w:val="annotation reference"/>
    <w:aliases w:val="Table Title"/>
    <w:uiPriority w:val="99"/>
    <w:unhideWhenUsed/>
    <w:qFormat/>
    <w:rsid w:val="007C6357"/>
    <w:rPr>
      <w:sz w:val="16"/>
      <w:szCs w:val="16"/>
    </w:rPr>
  </w:style>
  <w:style w:type="paragraph" w:styleId="CommentText">
    <w:name w:val="annotation text"/>
    <w:basedOn w:val="Normal"/>
    <w:link w:val="CommentTextChar"/>
    <w:unhideWhenUsed/>
    <w:rsid w:val="007C6357"/>
    <w:pPr>
      <w:spacing w:line="240" w:lineRule="auto"/>
    </w:pPr>
    <w:rPr>
      <w:sz w:val="20"/>
      <w:szCs w:val="20"/>
    </w:rPr>
  </w:style>
  <w:style w:type="character" w:customStyle="1" w:styleId="CommentTextChar">
    <w:name w:val="Comment Text Char"/>
    <w:link w:val="CommentText"/>
    <w:rsid w:val="007C6357"/>
    <w:rPr>
      <w:sz w:val="20"/>
      <w:szCs w:val="20"/>
    </w:rPr>
  </w:style>
  <w:style w:type="paragraph" w:styleId="CommentSubject">
    <w:name w:val="annotation subject"/>
    <w:basedOn w:val="CommentText"/>
    <w:next w:val="CommentText"/>
    <w:link w:val="CommentSubjectChar"/>
    <w:uiPriority w:val="99"/>
    <w:semiHidden/>
    <w:unhideWhenUsed/>
    <w:rsid w:val="007C6357"/>
    <w:rPr>
      <w:b/>
      <w:bCs/>
    </w:rPr>
  </w:style>
  <w:style w:type="character" w:customStyle="1" w:styleId="CommentSubjectChar">
    <w:name w:val="Comment Subject Char"/>
    <w:link w:val="CommentSubject"/>
    <w:uiPriority w:val="99"/>
    <w:semiHidden/>
    <w:rsid w:val="007C6357"/>
    <w:rPr>
      <w:b/>
      <w:bCs/>
      <w:sz w:val="20"/>
      <w:szCs w:val="20"/>
    </w:rPr>
  </w:style>
  <w:style w:type="paragraph" w:styleId="BalloonText">
    <w:name w:val="Balloon Text"/>
    <w:basedOn w:val="Normal"/>
    <w:link w:val="BalloonTextChar"/>
    <w:uiPriority w:val="99"/>
    <w:semiHidden/>
    <w:unhideWhenUsed/>
    <w:rsid w:val="007C6357"/>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7C6357"/>
    <w:rPr>
      <w:rFonts w:ascii="Segoe UI" w:hAnsi="Segoe UI" w:cs="Segoe UI"/>
      <w:sz w:val="18"/>
      <w:szCs w:val="18"/>
    </w:rPr>
  </w:style>
  <w:style w:type="paragraph" w:customStyle="1" w:styleId="Picturewithbox">
    <w:name w:val="Picture with box"/>
    <w:next w:val="11TableorFigurefootnotenostick"/>
    <w:qFormat/>
    <w:rsid w:val="00C076F5"/>
    <w:pPr>
      <w:pBdr>
        <w:top w:val="single" w:sz="4" w:space="4" w:color="auto"/>
        <w:left w:val="single" w:sz="4" w:space="0" w:color="auto"/>
        <w:bottom w:val="single" w:sz="4" w:space="4" w:color="auto"/>
        <w:right w:val="single" w:sz="4" w:space="0" w:color="auto"/>
      </w:pBdr>
      <w:jc w:val="center"/>
    </w:pPr>
    <w:rPr>
      <w:sz w:val="24"/>
      <w:szCs w:val="24"/>
      <w:lang w:eastAsia="en-US"/>
    </w:rPr>
  </w:style>
  <w:style w:type="paragraph" w:styleId="TableofFigures">
    <w:name w:val="table of figures"/>
    <w:aliases w:val="- TOC for list of Figures or Tables"/>
    <w:uiPriority w:val="99"/>
    <w:unhideWhenUsed/>
    <w:rsid w:val="00A54385"/>
    <w:pPr>
      <w:ind w:left="1418" w:right="567" w:hanging="1418"/>
    </w:pPr>
    <w:rPr>
      <w:sz w:val="24"/>
      <w:szCs w:val="24"/>
      <w:lang w:eastAsia="en-US"/>
    </w:rPr>
  </w:style>
  <w:style w:type="paragraph" w:customStyle="1" w:styleId="Titlepage">
    <w:name w:val="Title page"/>
    <w:qFormat/>
    <w:rsid w:val="005B5D2A"/>
    <w:pPr>
      <w:spacing w:before="120" w:line="276" w:lineRule="auto"/>
      <w:jc w:val="center"/>
    </w:pPr>
    <w:rPr>
      <w:sz w:val="40"/>
      <w:szCs w:val="40"/>
      <w:lang w:eastAsia="en-US"/>
    </w:rPr>
  </w:style>
  <w:style w:type="character" w:customStyle="1" w:styleId="Heading6Char">
    <w:name w:val="Heading 6 Char"/>
    <w:link w:val="Heading6"/>
    <w:uiPriority w:val="9"/>
    <w:rsid w:val="0088224C"/>
    <w:rPr>
      <w:rFonts w:ascii="Calibri" w:eastAsia="Times New Roman" w:hAnsi="Calibri"/>
      <w:i/>
      <w:sz w:val="24"/>
      <w:szCs w:val="24"/>
      <w:lang w:eastAsia="en-US"/>
    </w:rPr>
  </w:style>
  <w:style w:type="character" w:customStyle="1" w:styleId="Heading7Char">
    <w:name w:val="Heading 7 Char"/>
    <w:aliases w:val="App Heading 1 Char"/>
    <w:link w:val="Heading7"/>
    <w:uiPriority w:val="9"/>
    <w:rsid w:val="00683D01"/>
    <w:rPr>
      <w:rFonts w:eastAsia="Times New Roman"/>
      <w:b/>
      <w:iCs/>
      <w:color w:val="4F81BD"/>
      <w:sz w:val="36"/>
      <w:szCs w:val="24"/>
      <w:lang w:eastAsia="en-US"/>
    </w:rPr>
  </w:style>
  <w:style w:type="character" w:customStyle="1" w:styleId="Heading8Char">
    <w:name w:val="Heading 8 Char"/>
    <w:aliases w:val="App Heading 2 Char"/>
    <w:link w:val="Heading8"/>
    <w:uiPriority w:val="9"/>
    <w:rsid w:val="00916C10"/>
    <w:rPr>
      <w:rFonts w:eastAsia="Times New Roman"/>
      <w:color w:val="4F81BD"/>
      <w:sz w:val="32"/>
      <w:szCs w:val="21"/>
      <w:lang w:eastAsia="en-US"/>
    </w:rPr>
  </w:style>
  <w:style w:type="character" w:customStyle="1" w:styleId="Heading9Char">
    <w:name w:val="Heading 9 Char"/>
    <w:aliases w:val="App Heading 3 Char"/>
    <w:link w:val="Heading9"/>
    <w:uiPriority w:val="9"/>
    <w:rsid w:val="00343EB1"/>
    <w:rPr>
      <w:rFonts w:eastAsia="Times New Roman"/>
      <w:b/>
      <w:i/>
      <w:iCs/>
      <w:color w:val="272727"/>
      <w:sz w:val="28"/>
      <w:szCs w:val="21"/>
      <w:lang w:eastAsia="en-US"/>
    </w:rPr>
  </w:style>
  <w:style w:type="paragraph" w:styleId="Footer">
    <w:name w:val="footer"/>
    <w:link w:val="FooterChar"/>
    <w:uiPriority w:val="99"/>
    <w:unhideWhenUsed/>
    <w:rsid w:val="006C71C1"/>
    <w:pPr>
      <w:pBdr>
        <w:top w:val="single" w:sz="4" w:space="1" w:color="auto"/>
      </w:pBdr>
    </w:pPr>
    <w:rPr>
      <w:szCs w:val="24"/>
      <w:lang w:eastAsia="en-US"/>
    </w:rPr>
  </w:style>
  <w:style w:type="paragraph" w:styleId="Header">
    <w:name w:val="header"/>
    <w:link w:val="HeaderChar"/>
    <w:uiPriority w:val="99"/>
    <w:unhideWhenUsed/>
    <w:rsid w:val="008D13CD"/>
    <w:pPr>
      <w:pBdr>
        <w:bottom w:val="single" w:sz="4" w:space="1" w:color="auto"/>
      </w:pBdr>
      <w:tabs>
        <w:tab w:val="center" w:pos="4513"/>
        <w:tab w:val="right" w:pos="9026"/>
      </w:tabs>
      <w:spacing w:after="240"/>
    </w:pPr>
    <w:rPr>
      <w:szCs w:val="24"/>
      <w:lang w:eastAsia="en-US"/>
    </w:rPr>
  </w:style>
  <w:style w:type="character" w:customStyle="1" w:styleId="HeaderChar">
    <w:name w:val="Header Char"/>
    <w:link w:val="Header"/>
    <w:uiPriority w:val="99"/>
    <w:rsid w:val="008D13CD"/>
    <w:rPr>
      <w:sz w:val="20"/>
    </w:rPr>
  </w:style>
  <w:style w:type="character" w:customStyle="1" w:styleId="FooterChar">
    <w:name w:val="Footer Char"/>
    <w:link w:val="Footer"/>
    <w:uiPriority w:val="99"/>
    <w:rsid w:val="006C71C1"/>
    <w:rPr>
      <w:szCs w:val="24"/>
      <w:lang w:eastAsia="en-US"/>
    </w:rPr>
  </w:style>
  <w:style w:type="character" w:customStyle="1" w:styleId="BullettextChar">
    <w:name w:val="Bullet text Char"/>
    <w:link w:val="Bullettext"/>
    <w:rsid w:val="00DA3D12"/>
    <w:rPr>
      <w:sz w:val="24"/>
      <w:szCs w:val="24"/>
      <w:lang w:eastAsia="en-US"/>
    </w:rPr>
  </w:style>
  <w:style w:type="paragraph" w:styleId="FootnoteText">
    <w:name w:val="footnote text"/>
    <w:basedOn w:val="Normal"/>
    <w:link w:val="FootnoteTextChar"/>
    <w:uiPriority w:val="99"/>
    <w:unhideWhenUsed/>
    <w:rsid w:val="00CC24F3"/>
    <w:pPr>
      <w:spacing w:before="0" w:line="240" w:lineRule="auto"/>
      <w:jc w:val="left"/>
    </w:pPr>
    <w:rPr>
      <w:rFonts w:ascii="Arial Narrow" w:hAnsi="Arial Narrow"/>
      <w:sz w:val="18"/>
      <w:szCs w:val="20"/>
    </w:rPr>
  </w:style>
  <w:style w:type="character" w:customStyle="1" w:styleId="FootnoteTextChar">
    <w:name w:val="Footnote Text Char"/>
    <w:link w:val="FootnoteText"/>
    <w:uiPriority w:val="99"/>
    <w:rsid w:val="00CC24F3"/>
    <w:rPr>
      <w:rFonts w:ascii="Arial Narrow" w:hAnsi="Arial Narrow"/>
      <w:sz w:val="18"/>
      <w:lang w:eastAsia="en-US"/>
    </w:rPr>
  </w:style>
  <w:style w:type="paragraph" w:styleId="TOAHeading">
    <w:name w:val="toa heading"/>
    <w:basedOn w:val="Normal"/>
    <w:next w:val="Normal"/>
    <w:uiPriority w:val="99"/>
    <w:semiHidden/>
    <w:unhideWhenUsed/>
    <w:rsid w:val="00834197"/>
    <w:rPr>
      <w:rFonts w:asciiTheme="majorHAnsi" w:eastAsiaTheme="majorEastAsia" w:hAnsiTheme="majorHAnsi" w:cstheme="majorBidi"/>
      <w:b/>
      <w:bCs/>
    </w:rPr>
  </w:style>
  <w:style w:type="paragraph" w:customStyle="1" w:styleId="TableorFigurefootnote">
    <w:name w:val="Table or Figure footnote"/>
    <w:next w:val="BodyText"/>
    <w:qFormat/>
    <w:rsid w:val="00ED6106"/>
    <w:pPr>
      <w:spacing w:after="240"/>
      <w:contextualSpacing/>
    </w:pPr>
    <w:rPr>
      <w:rFonts w:ascii="Garamond" w:hAnsi="Garamond"/>
      <w:sz w:val="16"/>
      <w:szCs w:val="22"/>
      <w:lang w:eastAsia="en-US"/>
    </w:rPr>
  </w:style>
  <w:style w:type="character" w:styleId="FootnoteReference">
    <w:name w:val="footnote reference"/>
    <w:uiPriority w:val="99"/>
    <w:unhideWhenUsed/>
    <w:rsid w:val="00A332EB"/>
    <w:rPr>
      <w:vertAlign w:val="superscript"/>
    </w:rPr>
  </w:style>
  <w:style w:type="paragraph" w:customStyle="1" w:styleId="08Tablebulletsecondlevel">
    <w:name w:val="08 Table bullet second level"/>
    <w:qFormat/>
    <w:rsid w:val="0029750E"/>
    <w:pPr>
      <w:numPr>
        <w:numId w:val="5"/>
      </w:numPr>
      <w:ind w:left="397" w:hanging="170"/>
    </w:pPr>
    <w:rPr>
      <w:rFonts w:ascii="Arial Narrow" w:hAnsi="Arial Narrow"/>
      <w:sz w:val="18"/>
      <w:szCs w:val="24"/>
      <w:lang w:eastAsia="en-US"/>
    </w:rPr>
  </w:style>
  <w:style w:type="paragraph" w:customStyle="1" w:styleId="03TableHEADINGrightaligned">
    <w:name w:val="03 Table HEADING right aligned ($)"/>
    <w:qFormat/>
    <w:rsid w:val="00241406"/>
    <w:pPr>
      <w:keepNext/>
      <w:spacing w:before="60"/>
      <w:ind w:left="57" w:right="170"/>
      <w:jc w:val="right"/>
    </w:pPr>
    <w:rPr>
      <w:rFonts w:ascii="Arial Narrow" w:hAnsi="Arial Narrow"/>
      <w:b/>
      <w:sz w:val="18"/>
      <w:szCs w:val="24"/>
      <w:lang w:eastAsia="en-US"/>
    </w:rPr>
  </w:style>
  <w:style w:type="paragraph" w:styleId="Revision">
    <w:name w:val="Revision"/>
    <w:hidden/>
    <w:uiPriority w:val="99"/>
    <w:semiHidden/>
    <w:rsid w:val="007660BB"/>
    <w:rPr>
      <w:sz w:val="24"/>
      <w:szCs w:val="24"/>
      <w:lang w:eastAsia="en-US"/>
    </w:rPr>
  </w:style>
  <w:style w:type="paragraph" w:styleId="EndnoteText">
    <w:name w:val="endnote text"/>
    <w:basedOn w:val="Normal"/>
    <w:link w:val="EndnoteTextChar"/>
    <w:uiPriority w:val="99"/>
    <w:semiHidden/>
    <w:unhideWhenUsed/>
    <w:rsid w:val="00A3778B"/>
    <w:pPr>
      <w:spacing w:before="0" w:line="240" w:lineRule="auto"/>
    </w:pPr>
    <w:rPr>
      <w:sz w:val="20"/>
      <w:szCs w:val="20"/>
    </w:rPr>
  </w:style>
  <w:style w:type="character" w:customStyle="1" w:styleId="EndnoteTextChar">
    <w:name w:val="Endnote Text Char"/>
    <w:link w:val="EndnoteText"/>
    <w:uiPriority w:val="99"/>
    <w:semiHidden/>
    <w:rsid w:val="00A3778B"/>
    <w:rPr>
      <w:sz w:val="20"/>
      <w:szCs w:val="20"/>
    </w:rPr>
  </w:style>
  <w:style w:type="character" w:styleId="EndnoteReference">
    <w:name w:val="endnote reference"/>
    <w:uiPriority w:val="99"/>
    <w:semiHidden/>
    <w:unhideWhenUsed/>
    <w:rsid w:val="00A3778B"/>
    <w:rPr>
      <w:vertAlign w:val="superscript"/>
    </w:rPr>
  </w:style>
  <w:style w:type="paragraph" w:customStyle="1" w:styleId="Default">
    <w:name w:val="Default"/>
    <w:rsid w:val="00E45401"/>
    <w:pPr>
      <w:autoSpaceDE w:val="0"/>
      <w:autoSpaceDN w:val="0"/>
      <w:adjustRightInd w:val="0"/>
    </w:pPr>
    <w:rPr>
      <w:rFonts w:ascii="Calibri" w:hAnsi="Calibri" w:cs="Calibri"/>
      <w:color w:val="000000"/>
      <w:sz w:val="24"/>
      <w:szCs w:val="24"/>
      <w:lang w:eastAsia="en-US"/>
    </w:rPr>
  </w:style>
  <w:style w:type="paragraph" w:customStyle="1" w:styleId="04Tablesubheading">
    <w:name w:val="04 Table subheading"/>
    <w:qFormat/>
    <w:rsid w:val="00055F77"/>
    <w:pPr>
      <w:keepNext/>
      <w:spacing w:before="20"/>
      <w:ind w:left="57" w:right="57"/>
    </w:pPr>
    <w:rPr>
      <w:rFonts w:ascii="Arial Narrow" w:hAnsi="Arial Narrow"/>
      <w:b/>
      <w:sz w:val="18"/>
      <w:szCs w:val="24"/>
      <w:lang w:eastAsia="en-US"/>
    </w:rPr>
  </w:style>
  <w:style w:type="paragraph" w:customStyle="1" w:styleId="FooterwithLandscape">
    <w:name w:val="Footer with # Landscape"/>
    <w:qFormat/>
    <w:rsid w:val="006C71C1"/>
    <w:pPr>
      <w:pBdr>
        <w:top w:val="single" w:sz="4" w:space="1" w:color="auto"/>
      </w:pBdr>
      <w:tabs>
        <w:tab w:val="right" w:pos="14572"/>
      </w:tabs>
      <w:spacing w:before="240"/>
    </w:pPr>
    <w:rPr>
      <w:szCs w:val="24"/>
      <w:lang w:eastAsia="en-US"/>
    </w:rPr>
  </w:style>
  <w:style w:type="paragraph" w:customStyle="1" w:styleId="FooterwithPortrait">
    <w:name w:val="Footer with # Portrait"/>
    <w:basedOn w:val="FooterwithLandscape"/>
    <w:qFormat/>
    <w:rsid w:val="006C71C1"/>
    <w:pPr>
      <w:tabs>
        <w:tab w:val="clear" w:pos="14572"/>
        <w:tab w:val="right" w:pos="9639"/>
      </w:tabs>
    </w:pPr>
  </w:style>
  <w:style w:type="character" w:styleId="FollowedHyperlink">
    <w:name w:val="FollowedHyperlink"/>
    <w:uiPriority w:val="99"/>
    <w:semiHidden/>
    <w:unhideWhenUsed/>
    <w:rsid w:val="00916E6D"/>
    <w:rPr>
      <w:color w:val="800080"/>
      <w:u w:val="single"/>
    </w:rPr>
  </w:style>
  <w:style w:type="paragraph" w:customStyle="1" w:styleId="08Bulletsseriesofsentences">
    <w:name w:val="08. Bullets – series of sentences"/>
    <w:link w:val="08BulletsseriesofsentencesChar"/>
    <w:qFormat/>
    <w:rsid w:val="00325A2E"/>
    <w:pPr>
      <w:numPr>
        <w:numId w:val="6"/>
      </w:numPr>
      <w:spacing w:before="120"/>
      <w:ind w:left="357" w:hanging="357"/>
    </w:pPr>
    <w:rPr>
      <w:rFonts w:ascii="Garamond" w:hAnsi="Garamond"/>
      <w:sz w:val="24"/>
      <w:szCs w:val="22"/>
      <w:lang w:eastAsia="en-US"/>
    </w:rPr>
  </w:style>
  <w:style w:type="character" w:customStyle="1" w:styleId="08BulletsseriesofsentencesChar">
    <w:name w:val="08. Bullets – series of sentences Char"/>
    <w:link w:val="08Bulletsseriesofsentences"/>
    <w:rsid w:val="00325A2E"/>
    <w:rPr>
      <w:rFonts w:ascii="Garamond" w:hAnsi="Garamond"/>
      <w:sz w:val="24"/>
      <w:szCs w:val="22"/>
      <w:lang w:eastAsia="en-US"/>
    </w:rPr>
  </w:style>
  <w:style w:type="numbering" w:customStyle="1" w:styleId="NoList1">
    <w:name w:val="No List1"/>
    <w:next w:val="NoList"/>
    <w:uiPriority w:val="99"/>
    <w:semiHidden/>
    <w:unhideWhenUsed/>
    <w:rsid w:val="00B92CC9"/>
  </w:style>
  <w:style w:type="table" w:customStyle="1" w:styleId="TableGrid1">
    <w:name w:val="Table Grid1"/>
    <w:basedOn w:val="TableNormal"/>
    <w:next w:val="TableGrid"/>
    <w:uiPriority w:val="59"/>
    <w:rsid w:val="00B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
    <w:name w:val="Numbered list"/>
    <w:uiPriority w:val="99"/>
    <w:rsid w:val="00B92CC9"/>
    <w:pPr>
      <w:numPr>
        <w:numId w:val="7"/>
      </w:numPr>
    </w:pPr>
  </w:style>
  <w:style w:type="paragraph" w:styleId="ListParagraph">
    <w:name w:val="List Paragraph"/>
    <w:aliases w:val="Footnote,BulletPoints"/>
    <w:basedOn w:val="Normal"/>
    <w:link w:val="ListParagraphChar"/>
    <w:uiPriority w:val="72"/>
    <w:qFormat/>
    <w:rsid w:val="00B92CC9"/>
    <w:pPr>
      <w:ind w:left="720"/>
      <w:contextualSpacing/>
    </w:pPr>
  </w:style>
  <w:style w:type="numbering" w:styleId="111111">
    <w:name w:val="Outline List 2"/>
    <w:basedOn w:val="NoList"/>
    <w:uiPriority w:val="99"/>
    <w:semiHidden/>
    <w:unhideWhenUsed/>
    <w:rsid w:val="00B92CC9"/>
    <w:pPr>
      <w:numPr>
        <w:numId w:val="8"/>
      </w:numPr>
    </w:pPr>
  </w:style>
  <w:style w:type="character" w:styleId="Emphasis">
    <w:name w:val="Emphasis"/>
    <w:uiPriority w:val="20"/>
    <w:qFormat/>
    <w:rsid w:val="00B92CC9"/>
    <w:rPr>
      <w:i/>
      <w:iCs/>
    </w:rPr>
  </w:style>
  <w:style w:type="numbering" w:customStyle="1" w:styleId="NoList2">
    <w:name w:val="No List2"/>
    <w:next w:val="NoList"/>
    <w:uiPriority w:val="99"/>
    <w:semiHidden/>
    <w:unhideWhenUsed/>
    <w:rsid w:val="000E79FE"/>
  </w:style>
  <w:style w:type="table" w:customStyle="1" w:styleId="TableGrid2">
    <w:name w:val="Table Grid2"/>
    <w:basedOn w:val="TableNormal"/>
    <w:next w:val="TableGrid"/>
    <w:uiPriority w:val="59"/>
    <w:rsid w:val="000E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1">
    <w:name w:val="Numbered list1"/>
    <w:uiPriority w:val="99"/>
    <w:rsid w:val="000E79FE"/>
    <w:pPr>
      <w:numPr>
        <w:numId w:val="4"/>
      </w:numPr>
    </w:pPr>
  </w:style>
  <w:style w:type="numbering" w:customStyle="1" w:styleId="1111111">
    <w:name w:val="1 / 1.1 / 1.1.11"/>
    <w:basedOn w:val="NoList"/>
    <w:next w:val="111111"/>
    <w:uiPriority w:val="99"/>
    <w:semiHidden/>
    <w:unhideWhenUsed/>
    <w:rsid w:val="000E79FE"/>
    <w:pPr>
      <w:numPr>
        <w:numId w:val="9"/>
      </w:numPr>
    </w:pPr>
  </w:style>
  <w:style w:type="paragraph" w:styleId="TOC4">
    <w:name w:val="toc 4"/>
    <w:basedOn w:val="Normal"/>
    <w:next w:val="Normal"/>
    <w:autoRedefine/>
    <w:uiPriority w:val="39"/>
    <w:unhideWhenUsed/>
    <w:rsid w:val="00D51AE3"/>
    <w:pPr>
      <w:tabs>
        <w:tab w:val="left" w:pos="1588"/>
        <w:tab w:val="right" w:leader="dot" w:pos="9639"/>
      </w:tabs>
      <w:ind w:left="680" w:right="-1" w:hanging="680"/>
      <w:jc w:val="left"/>
    </w:pPr>
    <w:rPr>
      <w:rFonts w:eastAsia="Times New Roman"/>
      <w:szCs w:val="22"/>
      <w:lang w:eastAsia="en-AU"/>
    </w:rPr>
  </w:style>
  <w:style w:type="paragraph" w:styleId="TOC5">
    <w:name w:val="toc 5"/>
    <w:basedOn w:val="Normal"/>
    <w:next w:val="Normal"/>
    <w:autoRedefine/>
    <w:uiPriority w:val="39"/>
    <w:unhideWhenUsed/>
    <w:rsid w:val="00FA02B5"/>
    <w:pPr>
      <w:spacing w:before="0" w:after="100" w:line="259" w:lineRule="auto"/>
      <w:ind w:left="880"/>
      <w:jc w:val="left"/>
    </w:pPr>
    <w:rPr>
      <w:rFonts w:ascii="Calibri" w:eastAsia="Times New Roman" w:hAnsi="Calibri"/>
      <w:sz w:val="22"/>
      <w:szCs w:val="22"/>
      <w:lang w:eastAsia="en-AU"/>
    </w:rPr>
  </w:style>
  <w:style w:type="paragraph" w:styleId="TOC6">
    <w:name w:val="toc 6"/>
    <w:basedOn w:val="Normal"/>
    <w:next w:val="Normal"/>
    <w:autoRedefine/>
    <w:uiPriority w:val="39"/>
    <w:unhideWhenUsed/>
    <w:rsid w:val="00FA02B5"/>
    <w:pPr>
      <w:spacing w:before="0" w:after="100" w:line="259" w:lineRule="auto"/>
      <w:ind w:left="1100"/>
      <w:jc w:val="left"/>
    </w:pPr>
    <w:rPr>
      <w:rFonts w:ascii="Calibri" w:eastAsia="Times New Roman" w:hAnsi="Calibri"/>
      <w:sz w:val="22"/>
      <w:szCs w:val="22"/>
      <w:lang w:eastAsia="en-AU"/>
    </w:rPr>
  </w:style>
  <w:style w:type="paragraph" w:styleId="TOC7">
    <w:name w:val="toc 7"/>
    <w:basedOn w:val="Normal"/>
    <w:next w:val="Normal"/>
    <w:autoRedefine/>
    <w:uiPriority w:val="39"/>
    <w:unhideWhenUsed/>
    <w:rsid w:val="00FA02B5"/>
    <w:pPr>
      <w:spacing w:before="0" w:after="100" w:line="259" w:lineRule="auto"/>
      <w:ind w:left="1320"/>
      <w:jc w:val="left"/>
    </w:pPr>
    <w:rPr>
      <w:rFonts w:ascii="Calibri" w:eastAsia="Times New Roman" w:hAnsi="Calibri"/>
      <w:sz w:val="22"/>
      <w:szCs w:val="22"/>
      <w:lang w:eastAsia="en-AU"/>
    </w:rPr>
  </w:style>
  <w:style w:type="paragraph" w:styleId="TOC8">
    <w:name w:val="toc 8"/>
    <w:basedOn w:val="Normal"/>
    <w:next w:val="Normal"/>
    <w:autoRedefine/>
    <w:uiPriority w:val="39"/>
    <w:unhideWhenUsed/>
    <w:rsid w:val="00FA02B5"/>
    <w:pPr>
      <w:spacing w:before="0" w:after="100" w:line="259" w:lineRule="auto"/>
      <w:ind w:left="1540"/>
      <w:jc w:val="left"/>
    </w:pPr>
    <w:rPr>
      <w:rFonts w:ascii="Calibri" w:eastAsia="Times New Roman" w:hAnsi="Calibri"/>
      <w:sz w:val="22"/>
      <w:szCs w:val="22"/>
      <w:lang w:eastAsia="en-AU"/>
    </w:rPr>
  </w:style>
  <w:style w:type="paragraph" w:styleId="TOC9">
    <w:name w:val="toc 9"/>
    <w:basedOn w:val="Normal"/>
    <w:next w:val="Normal"/>
    <w:autoRedefine/>
    <w:uiPriority w:val="39"/>
    <w:unhideWhenUsed/>
    <w:rsid w:val="00FA02B5"/>
    <w:pPr>
      <w:spacing w:before="0" w:after="100" w:line="259" w:lineRule="auto"/>
      <w:ind w:left="1760"/>
      <w:jc w:val="left"/>
    </w:pPr>
    <w:rPr>
      <w:rFonts w:ascii="Calibri" w:eastAsia="Times New Roman" w:hAnsi="Calibri"/>
      <w:sz w:val="22"/>
      <w:szCs w:val="22"/>
      <w:lang w:eastAsia="en-AU"/>
    </w:rPr>
  </w:style>
  <w:style w:type="paragraph" w:customStyle="1" w:styleId="References">
    <w:name w:val="References"/>
    <w:qFormat/>
    <w:rsid w:val="004504BE"/>
    <w:pPr>
      <w:spacing w:before="80"/>
      <w:ind w:left="284" w:hanging="284"/>
    </w:pPr>
    <w:rPr>
      <w:sz w:val="18"/>
      <w:szCs w:val="24"/>
      <w:lang w:eastAsia="en-US"/>
    </w:rPr>
  </w:style>
  <w:style w:type="paragraph" w:styleId="NormalWeb">
    <w:name w:val="Normal (Web)"/>
    <w:basedOn w:val="Normal"/>
    <w:uiPriority w:val="99"/>
    <w:semiHidden/>
    <w:unhideWhenUsed/>
    <w:rsid w:val="009D3242"/>
    <w:pPr>
      <w:spacing w:before="100" w:beforeAutospacing="1" w:after="100" w:afterAutospacing="1" w:line="240" w:lineRule="auto"/>
      <w:jc w:val="left"/>
    </w:pPr>
    <w:rPr>
      <w:rFonts w:ascii="Times New Roman" w:eastAsia="Times New Roman" w:hAnsi="Times New Roman"/>
      <w:lang w:eastAsia="en-AU"/>
    </w:rPr>
  </w:style>
  <w:style w:type="character" w:styleId="IntenseEmphasis">
    <w:name w:val="Intense Emphasis"/>
    <w:basedOn w:val="DefaultParagraphFont"/>
    <w:uiPriority w:val="21"/>
    <w:qFormat/>
    <w:rsid w:val="00D32790"/>
    <w:rPr>
      <w:b/>
      <w:bCs/>
      <w:i/>
      <w:iCs/>
      <w:color w:val="4F81BD" w:themeColor="accent1"/>
    </w:rPr>
  </w:style>
  <w:style w:type="paragraph" w:styleId="Subtitle">
    <w:name w:val="Subtitle"/>
    <w:basedOn w:val="Normal"/>
    <w:next w:val="Normal"/>
    <w:link w:val="SubtitleChar"/>
    <w:qFormat/>
    <w:rsid w:val="00D32790"/>
    <w:pPr>
      <w:numPr>
        <w:ilvl w:val="1"/>
      </w:numPr>
      <w:spacing w:before="0" w:line="240" w:lineRule="auto"/>
      <w:jc w:val="left"/>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D32790"/>
    <w:rPr>
      <w:rFonts w:asciiTheme="majorHAnsi" w:eastAsiaTheme="majorEastAsia" w:hAnsiTheme="majorHAnsi" w:cstheme="majorBidi"/>
      <w:iCs/>
      <w:spacing w:val="15"/>
      <w:sz w:val="24"/>
      <w:szCs w:val="24"/>
      <w:lang w:eastAsia="en-US"/>
    </w:rPr>
  </w:style>
  <w:style w:type="character" w:customStyle="1" w:styleId="ListParagraphChar">
    <w:name w:val="List Paragraph Char"/>
    <w:aliases w:val="Footnote Char,BulletPoints Char"/>
    <w:basedOn w:val="DefaultParagraphFont"/>
    <w:link w:val="ListParagraph"/>
    <w:uiPriority w:val="34"/>
    <w:rsid w:val="00ED61E9"/>
    <w:rPr>
      <w:sz w:val="24"/>
      <w:szCs w:val="24"/>
      <w:lang w:eastAsia="en-US"/>
    </w:rPr>
  </w:style>
  <w:style w:type="paragraph" w:customStyle="1" w:styleId="ToR1TableHeader">
    <w:name w:val="ToR 1 Table Header"/>
    <w:basedOn w:val="Caption"/>
    <w:link w:val="ToR1TableHeaderChar"/>
    <w:qFormat/>
    <w:rsid w:val="009D4A65"/>
  </w:style>
  <w:style w:type="paragraph" w:customStyle="1" w:styleId="TOR1HeaderFigure">
    <w:name w:val="TOR 1 Header Figure"/>
    <w:basedOn w:val="Caption"/>
    <w:link w:val="TOR1HeaderFigureChar"/>
    <w:qFormat/>
    <w:rsid w:val="009D4A65"/>
  </w:style>
  <w:style w:type="character" w:customStyle="1" w:styleId="CaptionChar">
    <w:name w:val="Caption Char"/>
    <w:basedOn w:val="DefaultParagraphFont"/>
    <w:link w:val="Caption"/>
    <w:uiPriority w:val="35"/>
    <w:rsid w:val="009D4A65"/>
    <w:rPr>
      <w:rFonts w:ascii="Arial" w:hAnsi="Arial"/>
      <w:b/>
      <w:iCs/>
      <w:szCs w:val="18"/>
      <w:lang w:eastAsia="en-US"/>
    </w:rPr>
  </w:style>
  <w:style w:type="character" w:customStyle="1" w:styleId="ToR1TableHeaderChar">
    <w:name w:val="ToR 1 Table Header Char"/>
    <w:basedOn w:val="CaptionChar"/>
    <w:link w:val="ToR1TableHeader"/>
    <w:rsid w:val="009D4A65"/>
    <w:rPr>
      <w:rFonts w:ascii="Arial" w:hAnsi="Arial"/>
      <w:b/>
      <w:iCs/>
      <w:szCs w:val="18"/>
      <w:lang w:eastAsia="en-US"/>
    </w:rPr>
  </w:style>
  <w:style w:type="paragraph" w:customStyle="1" w:styleId="BackgroundTable">
    <w:name w:val="Background Table"/>
    <w:basedOn w:val="Caption"/>
    <w:link w:val="BackgroundTableChar"/>
    <w:qFormat/>
    <w:rsid w:val="009D4A65"/>
    <w:pPr>
      <w:spacing w:before="0"/>
    </w:pPr>
  </w:style>
  <w:style w:type="character" w:customStyle="1" w:styleId="TOR1HeaderFigureChar">
    <w:name w:val="TOR 1 Header Figure Char"/>
    <w:basedOn w:val="CaptionChar"/>
    <w:link w:val="TOR1HeaderFigure"/>
    <w:rsid w:val="009D4A65"/>
    <w:rPr>
      <w:rFonts w:ascii="Arial" w:hAnsi="Arial"/>
      <w:b/>
      <w:iCs/>
      <w:szCs w:val="18"/>
      <w:lang w:eastAsia="en-US"/>
    </w:rPr>
  </w:style>
  <w:style w:type="paragraph" w:customStyle="1" w:styleId="BackgroundFigure">
    <w:name w:val="Background Figure"/>
    <w:basedOn w:val="Caption"/>
    <w:link w:val="BackgroundFigureChar"/>
    <w:qFormat/>
    <w:rsid w:val="00A0482D"/>
  </w:style>
  <w:style w:type="character" w:customStyle="1" w:styleId="BackgroundTableChar">
    <w:name w:val="Background Table Char"/>
    <w:basedOn w:val="CaptionChar"/>
    <w:link w:val="BackgroundTable"/>
    <w:rsid w:val="009D4A65"/>
    <w:rPr>
      <w:rFonts w:ascii="Arial" w:hAnsi="Arial"/>
      <w:b/>
      <w:iCs/>
      <w:szCs w:val="18"/>
      <w:lang w:eastAsia="en-US"/>
    </w:rPr>
  </w:style>
  <w:style w:type="character" w:customStyle="1" w:styleId="BackgroundFigureChar">
    <w:name w:val="Background Figure Char"/>
    <w:basedOn w:val="CaptionChar"/>
    <w:link w:val="BackgroundFigure"/>
    <w:rsid w:val="00A0482D"/>
    <w:rPr>
      <w:rFonts w:ascii="Arial" w:hAnsi="Arial"/>
      <w:b/>
      <w:iCs/>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1391">
      <w:bodyDiv w:val="1"/>
      <w:marLeft w:val="0"/>
      <w:marRight w:val="0"/>
      <w:marTop w:val="0"/>
      <w:marBottom w:val="0"/>
      <w:divBdr>
        <w:top w:val="none" w:sz="0" w:space="0" w:color="auto"/>
        <w:left w:val="none" w:sz="0" w:space="0" w:color="auto"/>
        <w:bottom w:val="none" w:sz="0" w:space="0" w:color="auto"/>
        <w:right w:val="none" w:sz="0" w:space="0" w:color="auto"/>
      </w:divBdr>
    </w:div>
    <w:div w:id="137768904">
      <w:bodyDiv w:val="1"/>
      <w:marLeft w:val="0"/>
      <w:marRight w:val="0"/>
      <w:marTop w:val="0"/>
      <w:marBottom w:val="0"/>
      <w:divBdr>
        <w:top w:val="none" w:sz="0" w:space="0" w:color="auto"/>
        <w:left w:val="none" w:sz="0" w:space="0" w:color="auto"/>
        <w:bottom w:val="none" w:sz="0" w:space="0" w:color="auto"/>
        <w:right w:val="none" w:sz="0" w:space="0" w:color="auto"/>
      </w:divBdr>
    </w:div>
    <w:div w:id="25416980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68">
          <w:marLeft w:val="0"/>
          <w:marRight w:val="0"/>
          <w:marTop w:val="0"/>
          <w:marBottom w:val="0"/>
          <w:divBdr>
            <w:top w:val="none" w:sz="0" w:space="0" w:color="auto"/>
            <w:left w:val="none" w:sz="0" w:space="0" w:color="auto"/>
            <w:bottom w:val="none" w:sz="0" w:space="0" w:color="auto"/>
            <w:right w:val="none" w:sz="0" w:space="0" w:color="auto"/>
          </w:divBdr>
        </w:div>
      </w:divsChild>
    </w:div>
    <w:div w:id="275870600">
      <w:bodyDiv w:val="1"/>
      <w:marLeft w:val="0"/>
      <w:marRight w:val="0"/>
      <w:marTop w:val="0"/>
      <w:marBottom w:val="0"/>
      <w:divBdr>
        <w:top w:val="none" w:sz="0" w:space="0" w:color="auto"/>
        <w:left w:val="none" w:sz="0" w:space="0" w:color="auto"/>
        <w:bottom w:val="none" w:sz="0" w:space="0" w:color="auto"/>
        <w:right w:val="none" w:sz="0" w:space="0" w:color="auto"/>
      </w:divBdr>
    </w:div>
    <w:div w:id="303782159">
      <w:bodyDiv w:val="1"/>
      <w:marLeft w:val="0"/>
      <w:marRight w:val="0"/>
      <w:marTop w:val="0"/>
      <w:marBottom w:val="0"/>
      <w:divBdr>
        <w:top w:val="none" w:sz="0" w:space="0" w:color="auto"/>
        <w:left w:val="none" w:sz="0" w:space="0" w:color="auto"/>
        <w:bottom w:val="none" w:sz="0" w:space="0" w:color="auto"/>
        <w:right w:val="none" w:sz="0" w:space="0" w:color="auto"/>
      </w:divBdr>
      <w:divsChild>
        <w:div w:id="1614819175">
          <w:marLeft w:val="0"/>
          <w:marRight w:val="0"/>
          <w:marTop w:val="0"/>
          <w:marBottom w:val="0"/>
          <w:divBdr>
            <w:top w:val="none" w:sz="0" w:space="0" w:color="auto"/>
            <w:left w:val="none" w:sz="0" w:space="0" w:color="auto"/>
            <w:bottom w:val="none" w:sz="0" w:space="0" w:color="auto"/>
            <w:right w:val="none" w:sz="0" w:space="0" w:color="auto"/>
          </w:divBdr>
        </w:div>
      </w:divsChild>
    </w:div>
    <w:div w:id="510608629">
      <w:bodyDiv w:val="1"/>
      <w:marLeft w:val="0"/>
      <w:marRight w:val="0"/>
      <w:marTop w:val="0"/>
      <w:marBottom w:val="0"/>
      <w:divBdr>
        <w:top w:val="none" w:sz="0" w:space="0" w:color="auto"/>
        <w:left w:val="none" w:sz="0" w:space="0" w:color="auto"/>
        <w:bottom w:val="none" w:sz="0" w:space="0" w:color="auto"/>
        <w:right w:val="none" w:sz="0" w:space="0" w:color="auto"/>
      </w:divBdr>
    </w:div>
    <w:div w:id="520437451">
      <w:bodyDiv w:val="1"/>
      <w:marLeft w:val="0"/>
      <w:marRight w:val="0"/>
      <w:marTop w:val="0"/>
      <w:marBottom w:val="0"/>
      <w:divBdr>
        <w:top w:val="none" w:sz="0" w:space="0" w:color="auto"/>
        <w:left w:val="none" w:sz="0" w:space="0" w:color="auto"/>
        <w:bottom w:val="none" w:sz="0" w:space="0" w:color="auto"/>
        <w:right w:val="none" w:sz="0" w:space="0" w:color="auto"/>
      </w:divBdr>
    </w:div>
    <w:div w:id="627012483">
      <w:bodyDiv w:val="1"/>
      <w:marLeft w:val="0"/>
      <w:marRight w:val="0"/>
      <w:marTop w:val="0"/>
      <w:marBottom w:val="0"/>
      <w:divBdr>
        <w:top w:val="none" w:sz="0" w:space="0" w:color="auto"/>
        <w:left w:val="none" w:sz="0" w:space="0" w:color="auto"/>
        <w:bottom w:val="none" w:sz="0" w:space="0" w:color="auto"/>
        <w:right w:val="none" w:sz="0" w:space="0" w:color="auto"/>
      </w:divBdr>
    </w:div>
    <w:div w:id="761804994">
      <w:bodyDiv w:val="1"/>
      <w:marLeft w:val="0"/>
      <w:marRight w:val="0"/>
      <w:marTop w:val="0"/>
      <w:marBottom w:val="0"/>
      <w:divBdr>
        <w:top w:val="none" w:sz="0" w:space="0" w:color="auto"/>
        <w:left w:val="none" w:sz="0" w:space="0" w:color="auto"/>
        <w:bottom w:val="none" w:sz="0" w:space="0" w:color="auto"/>
        <w:right w:val="none" w:sz="0" w:space="0" w:color="auto"/>
      </w:divBdr>
      <w:divsChild>
        <w:div w:id="865023283">
          <w:marLeft w:val="0"/>
          <w:marRight w:val="0"/>
          <w:marTop w:val="0"/>
          <w:marBottom w:val="0"/>
          <w:divBdr>
            <w:top w:val="none" w:sz="0" w:space="0" w:color="auto"/>
            <w:left w:val="none" w:sz="0" w:space="0" w:color="auto"/>
            <w:bottom w:val="none" w:sz="0" w:space="0" w:color="auto"/>
            <w:right w:val="none" w:sz="0" w:space="0" w:color="auto"/>
          </w:divBdr>
        </w:div>
      </w:divsChild>
    </w:div>
    <w:div w:id="781457472">
      <w:bodyDiv w:val="1"/>
      <w:marLeft w:val="0"/>
      <w:marRight w:val="0"/>
      <w:marTop w:val="0"/>
      <w:marBottom w:val="0"/>
      <w:divBdr>
        <w:top w:val="none" w:sz="0" w:space="0" w:color="auto"/>
        <w:left w:val="none" w:sz="0" w:space="0" w:color="auto"/>
        <w:bottom w:val="none" w:sz="0" w:space="0" w:color="auto"/>
        <w:right w:val="none" w:sz="0" w:space="0" w:color="auto"/>
      </w:divBdr>
      <w:divsChild>
        <w:div w:id="1725132626">
          <w:marLeft w:val="0"/>
          <w:marRight w:val="0"/>
          <w:marTop w:val="0"/>
          <w:marBottom w:val="0"/>
          <w:divBdr>
            <w:top w:val="none" w:sz="0" w:space="0" w:color="auto"/>
            <w:left w:val="none" w:sz="0" w:space="0" w:color="auto"/>
            <w:bottom w:val="none" w:sz="0" w:space="0" w:color="auto"/>
            <w:right w:val="none" w:sz="0" w:space="0" w:color="auto"/>
          </w:divBdr>
        </w:div>
      </w:divsChild>
    </w:div>
    <w:div w:id="827480491">
      <w:bodyDiv w:val="1"/>
      <w:marLeft w:val="0"/>
      <w:marRight w:val="0"/>
      <w:marTop w:val="0"/>
      <w:marBottom w:val="0"/>
      <w:divBdr>
        <w:top w:val="none" w:sz="0" w:space="0" w:color="auto"/>
        <w:left w:val="none" w:sz="0" w:space="0" w:color="auto"/>
        <w:bottom w:val="none" w:sz="0" w:space="0" w:color="auto"/>
        <w:right w:val="none" w:sz="0" w:space="0" w:color="auto"/>
      </w:divBdr>
    </w:div>
    <w:div w:id="834686261">
      <w:bodyDiv w:val="1"/>
      <w:marLeft w:val="0"/>
      <w:marRight w:val="0"/>
      <w:marTop w:val="0"/>
      <w:marBottom w:val="0"/>
      <w:divBdr>
        <w:top w:val="none" w:sz="0" w:space="0" w:color="auto"/>
        <w:left w:val="none" w:sz="0" w:space="0" w:color="auto"/>
        <w:bottom w:val="none" w:sz="0" w:space="0" w:color="auto"/>
        <w:right w:val="none" w:sz="0" w:space="0" w:color="auto"/>
      </w:divBdr>
    </w:div>
    <w:div w:id="904997926">
      <w:bodyDiv w:val="1"/>
      <w:marLeft w:val="0"/>
      <w:marRight w:val="0"/>
      <w:marTop w:val="0"/>
      <w:marBottom w:val="0"/>
      <w:divBdr>
        <w:top w:val="none" w:sz="0" w:space="0" w:color="auto"/>
        <w:left w:val="none" w:sz="0" w:space="0" w:color="auto"/>
        <w:bottom w:val="none" w:sz="0" w:space="0" w:color="auto"/>
        <w:right w:val="none" w:sz="0" w:space="0" w:color="auto"/>
      </w:divBdr>
    </w:div>
    <w:div w:id="945114641">
      <w:bodyDiv w:val="1"/>
      <w:marLeft w:val="0"/>
      <w:marRight w:val="0"/>
      <w:marTop w:val="0"/>
      <w:marBottom w:val="0"/>
      <w:divBdr>
        <w:top w:val="none" w:sz="0" w:space="0" w:color="auto"/>
        <w:left w:val="none" w:sz="0" w:space="0" w:color="auto"/>
        <w:bottom w:val="none" w:sz="0" w:space="0" w:color="auto"/>
        <w:right w:val="none" w:sz="0" w:space="0" w:color="auto"/>
      </w:divBdr>
    </w:div>
    <w:div w:id="1078402599">
      <w:bodyDiv w:val="1"/>
      <w:marLeft w:val="0"/>
      <w:marRight w:val="0"/>
      <w:marTop w:val="0"/>
      <w:marBottom w:val="0"/>
      <w:divBdr>
        <w:top w:val="none" w:sz="0" w:space="0" w:color="auto"/>
        <w:left w:val="none" w:sz="0" w:space="0" w:color="auto"/>
        <w:bottom w:val="none" w:sz="0" w:space="0" w:color="auto"/>
        <w:right w:val="none" w:sz="0" w:space="0" w:color="auto"/>
      </w:divBdr>
    </w:div>
    <w:div w:id="1151554448">
      <w:bodyDiv w:val="1"/>
      <w:marLeft w:val="0"/>
      <w:marRight w:val="0"/>
      <w:marTop w:val="0"/>
      <w:marBottom w:val="0"/>
      <w:divBdr>
        <w:top w:val="none" w:sz="0" w:space="0" w:color="auto"/>
        <w:left w:val="none" w:sz="0" w:space="0" w:color="auto"/>
        <w:bottom w:val="none" w:sz="0" w:space="0" w:color="auto"/>
        <w:right w:val="none" w:sz="0" w:space="0" w:color="auto"/>
      </w:divBdr>
    </w:div>
    <w:div w:id="1206024084">
      <w:bodyDiv w:val="1"/>
      <w:marLeft w:val="0"/>
      <w:marRight w:val="0"/>
      <w:marTop w:val="0"/>
      <w:marBottom w:val="0"/>
      <w:divBdr>
        <w:top w:val="none" w:sz="0" w:space="0" w:color="auto"/>
        <w:left w:val="none" w:sz="0" w:space="0" w:color="auto"/>
        <w:bottom w:val="none" w:sz="0" w:space="0" w:color="auto"/>
        <w:right w:val="none" w:sz="0" w:space="0" w:color="auto"/>
      </w:divBdr>
      <w:divsChild>
        <w:div w:id="1046753543">
          <w:marLeft w:val="0"/>
          <w:marRight w:val="0"/>
          <w:marTop w:val="0"/>
          <w:marBottom w:val="0"/>
          <w:divBdr>
            <w:top w:val="none" w:sz="0" w:space="0" w:color="auto"/>
            <w:left w:val="none" w:sz="0" w:space="0" w:color="auto"/>
            <w:bottom w:val="none" w:sz="0" w:space="0" w:color="auto"/>
            <w:right w:val="none" w:sz="0" w:space="0" w:color="auto"/>
          </w:divBdr>
        </w:div>
      </w:divsChild>
    </w:div>
    <w:div w:id="1323847305">
      <w:bodyDiv w:val="1"/>
      <w:marLeft w:val="0"/>
      <w:marRight w:val="0"/>
      <w:marTop w:val="0"/>
      <w:marBottom w:val="0"/>
      <w:divBdr>
        <w:top w:val="none" w:sz="0" w:space="0" w:color="auto"/>
        <w:left w:val="none" w:sz="0" w:space="0" w:color="auto"/>
        <w:bottom w:val="none" w:sz="0" w:space="0" w:color="auto"/>
        <w:right w:val="none" w:sz="0" w:space="0" w:color="auto"/>
      </w:divBdr>
    </w:div>
    <w:div w:id="1509059753">
      <w:bodyDiv w:val="1"/>
      <w:marLeft w:val="0"/>
      <w:marRight w:val="0"/>
      <w:marTop w:val="0"/>
      <w:marBottom w:val="0"/>
      <w:divBdr>
        <w:top w:val="none" w:sz="0" w:space="0" w:color="auto"/>
        <w:left w:val="none" w:sz="0" w:space="0" w:color="auto"/>
        <w:bottom w:val="none" w:sz="0" w:space="0" w:color="auto"/>
        <w:right w:val="none" w:sz="0" w:space="0" w:color="auto"/>
      </w:divBdr>
    </w:div>
    <w:div w:id="1529832297">
      <w:bodyDiv w:val="1"/>
      <w:marLeft w:val="0"/>
      <w:marRight w:val="0"/>
      <w:marTop w:val="0"/>
      <w:marBottom w:val="0"/>
      <w:divBdr>
        <w:top w:val="none" w:sz="0" w:space="0" w:color="auto"/>
        <w:left w:val="none" w:sz="0" w:space="0" w:color="auto"/>
        <w:bottom w:val="none" w:sz="0" w:space="0" w:color="auto"/>
        <w:right w:val="none" w:sz="0" w:space="0" w:color="auto"/>
      </w:divBdr>
      <w:divsChild>
        <w:div w:id="1102190872">
          <w:marLeft w:val="0"/>
          <w:marRight w:val="0"/>
          <w:marTop w:val="0"/>
          <w:marBottom w:val="0"/>
          <w:divBdr>
            <w:top w:val="none" w:sz="0" w:space="0" w:color="auto"/>
            <w:left w:val="none" w:sz="0" w:space="0" w:color="auto"/>
            <w:bottom w:val="none" w:sz="0" w:space="0" w:color="auto"/>
            <w:right w:val="none" w:sz="0" w:space="0" w:color="auto"/>
          </w:divBdr>
        </w:div>
      </w:divsChild>
    </w:div>
    <w:div w:id="1643584841">
      <w:bodyDiv w:val="1"/>
      <w:marLeft w:val="0"/>
      <w:marRight w:val="0"/>
      <w:marTop w:val="0"/>
      <w:marBottom w:val="0"/>
      <w:divBdr>
        <w:top w:val="none" w:sz="0" w:space="0" w:color="auto"/>
        <w:left w:val="none" w:sz="0" w:space="0" w:color="auto"/>
        <w:bottom w:val="none" w:sz="0" w:space="0" w:color="auto"/>
        <w:right w:val="none" w:sz="0" w:space="0" w:color="auto"/>
      </w:divBdr>
    </w:div>
    <w:div w:id="1919484873">
      <w:bodyDiv w:val="1"/>
      <w:marLeft w:val="0"/>
      <w:marRight w:val="0"/>
      <w:marTop w:val="0"/>
      <w:marBottom w:val="0"/>
      <w:divBdr>
        <w:top w:val="none" w:sz="0" w:space="0" w:color="auto"/>
        <w:left w:val="none" w:sz="0" w:space="0" w:color="auto"/>
        <w:bottom w:val="none" w:sz="0" w:space="0" w:color="auto"/>
        <w:right w:val="none" w:sz="0" w:space="0" w:color="auto"/>
      </w:divBdr>
    </w:div>
    <w:div w:id="1923490714">
      <w:bodyDiv w:val="1"/>
      <w:marLeft w:val="0"/>
      <w:marRight w:val="0"/>
      <w:marTop w:val="0"/>
      <w:marBottom w:val="0"/>
      <w:divBdr>
        <w:top w:val="none" w:sz="0" w:space="0" w:color="auto"/>
        <w:left w:val="none" w:sz="0" w:space="0" w:color="auto"/>
        <w:bottom w:val="none" w:sz="0" w:space="0" w:color="auto"/>
        <w:right w:val="none" w:sz="0" w:space="0" w:color="auto"/>
      </w:divBdr>
    </w:div>
    <w:div w:id="2022275471">
      <w:bodyDiv w:val="1"/>
      <w:marLeft w:val="0"/>
      <w:marRight w:val="0"/>
      <w:marTop w:val="0"/>
      <w:marBottom w:val="0"/>
      <w:divBdr>
        <w:top w:val="none" w:sz="0" w:space="0" w:color="auto"/>
        <w:left w:val="none" w:sz="0" w:space="0" w:color="auto"/>
        <w:bottom w:val="none" w:sz="0" w:space="0" w:color="auto"/>
        <w:right w:val="none" w:sz="0" w:space="0" w:color="auto"/>
      </w:divBdr>
      <w:divsChild>
        <w:div w:id="1727532769">
          <w:marLeft w:val="0"/>
          <w:marRight w:val="0"/>
          <w:marTop w:val="0"/>
          <w:marBottom w:val="0"/>
          <w:divBdr>
            <w:top w:val="none" w:sz="0" w:space="0" w:color="auto"/>
            <w:left w:val="none" w:sz="0" w:space="0" w:color="auto"/>
            <w:bottom w:val="none" w:sz="0" w:space="0" w:color="auto"/>
            <w:right w:val="none" w:sz="0" w:space="0" w:color="auto"/>
          </w:divBdr>
        </w:div>
      </w:divsChild>
    </w:div>
    <w:div w:id="2035879399">
      <w:bodyDiv w:val="1"/>
      <w:marLeft w:val="0"/>
      <w:marRight w:val="0"/>
      <w:marTop w:val="0"/>
      <w:marBottom w:val="0"/>
      <w:divBdr>
        <w:top w:val="none" w:sz="0" w:space="0" w:color="auto"/>
        <w:left w:val="none" w:sz="0" w:space="0" w:color="auto"/>
        <w:bottom w:val="none" w:sz="0" w:space="0" w:color="auto"/>
        <w:right w:val="none" w:sz="0" w:space="0" w:color="auto"/>
      </w:divBdr>
    </w:div>
    <w:div w:id="2064476315">
      <w:bodyDiv w:val="1"/>
      <w:marLeft w:val="0"/>
      <w:marRight w:val="0"/>
      <w:marTop w:val="0"/>
      <w:marBottom w:val="0"/>
      <w:divBdr>
        <w:top w:val="none" w:sz="0" w:space="0" w:color="auto"/>
        <w:left w:val="none" w:sz="0" w:space="0" w:color="auto"/>
        <w:bottom w:val="none" w:sz="0" w:space="0" w:color="auto"/>
        <w:right w:val="none" w:sz="0" w:space="0" w:color="auto"/>
      </w:divBdr>
    </w:div>
    <w:div w:id="20822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uideline.gov" TargetMode="External"/><Relationship Id="rId117" Type="http://schemas.openxmlformats.org/officeDocument/2006/relationships/hyperlink" Target="http://www.ncbi.nlm.nih.gov/pubmed/23616966" TargetMode="External"/><Relationship Id="rId21" Type="http://schemas.openxmlformats.org/officeDocument/2006/relationships/header" Target="header5.xml"/><Relationship Id="rId42" Type="http://schemas.openxmlformats.org/officeDocument/2006/relationships/hyperlink" Target="http://www.goldcopd.it/materiale/2015/GOLD_Pocket_2015.pdf" TargetMode="External"/><Relationship Id="rId47" Type="http://schemas.openxmlformats.org/officeDocument/2006/relationships/header" Target="header10.xml"/><Relationship Id="rId63" Type="http://schemas.openxmlformats.org/officeDocument/2006/relationships/header" Target="header16.xml"/><Relationship Id="rId68" Type="http://schemas.openxmlformats.org/officeDocument/2006/relationships/hyperlink" Target="http://goldcopd.org/" TargetMode="External"/><Relationship Id="rId84" Type="http://schemas.openxmlformats.org/officeDocument/2006/relationships/header" Target="header20.xml"/><Relationship Id="rId89" Type="http://schemas.openxmlformats.org/officeDocument/2006/relationships/header" Target="header21.xml"/><Relationship Id="rId112" Type="http://schemas.openxmlformats.org/officeDocument/2006/relationships/hyperlink" Target="http://www.ncbi.nlm.nih.gov/pubmed/25119845" TargetMode="External"/><Relationship Id="rId133" Type="http://schemas.openxmlformats.org/officeDocument/2006/relationships/theme" Target="theme/theme1.xml"/><Relationship Id="rId16" Type="http://schemas.openxmlformats.org/officeDocument/2006/relationships/hyperlink" Target="http://www.pbs.gov.au/info/reviews/copd-review-public-consultation" TargetMode="External"/><Relationship Id="rId107" Type="http://schemas.openxmlformats.org/officeDocument/2006/relationships/header" Target="header30.xml"/><Relationship Id="rId11" Type="http://schemas.openxmlformats.org/officeDocument/2006/relationships/footer" Target="footer2.xml"/><Relationship Id="rId32" Type="http://schemas.openxmlformats.org/officeDocument/2006/relationships/footer" Target="footer6.xml"/><Relationship Id="rId37" Type="http://schemas.openxmlformats.org/officeDocument/2006/relationships/hyperlink" Target="http://lungfoundation.com.au/wp-content/uploads/2014/11/LFA-COPD-X-doc_V3.02_0316_web.pdf" TargetMode="External"/><Relationship Id="rId53" Type="http://schemas.openxmlformats.org/officeDocument/2006/relationships/hyperlink" Target="https://www.guideline.gov/summaries/summary/48952/vadod-clinical-practice-guideline-for-the-management-of-chronic-obstructive-pulmonary-disease" TargetMode="External"/><Relationship Id="rId58" Type="http://schemas.openxmlformats.org/officeDocument/2006/relationships/header" Target="header13.xml"/><Relationship Id="rId74" Type="http://schemas.openxmlformats.org/officeDocument/2006/relationships/hyperlink" Target="https://www.nice.org.uk/" TargetMode="External"/><Relationship Id="rId79" Type="http://schemas.openxmlformats.org/officeDocument/2006/relationships/header" Target="header17.xml"/><Relationship Id="rId102" Type="http://schemas.openxmlformats.org/officeDocument/2006/relationships/header" Target="header27.xml"/><Relationship Id="rId123" Type="http://schemas.openxmlformats.org/officeDocument/2006/relationships/hyperlink" Target="http://www.ncbi.nlm.nih.gov/pubmed/24851046" TargetMode="External"/><Relationship Id="rId128" Type="http://schemas.openxmlformats.org/officeDocument/2006/relationships/hyperlink" Target="http://www.ncbi.nlm.nih.gov/pubmed/23875742" TargetMode="External"/><Relationship Id="rId5" Type="http://schemas.openxmlformats.org/officeDocument/2006/relationships/webSettings" Target="webSettings.xml"/><Relationship Id="rId90" Type="http://schemas.openxmlformats.org/officeDocument/2006/relationships/footer" Target="footer13.xml"/><Relationship Id="rId95" Type="http://schemas.openxmlformats.org/officeDocument/2006/relationships/hyperlink" Target="http://goldcopd.org/global-strategy-diagnosis-management-prevention-copd-2016/" TargetMode="External"/><Relationship Id="rId14" Type="http://schemas.openxmlformats.org/officeDocument/2006/relationships/hyperlink" Target="http://www.pbs.gov.au/info/reviews/subsidised-medicines-reviews" TargetMode="External"/><Relationship Id="rId22" Type="http://schemas.openxmlformats.org/officeDocument/2006/relationships/footer" Target="footer5.xml"/><Relationship Id="rId27" Type="http://schemas.openxmlformats.org/officeDocument/2006/relationships/hyperlink" Target="http://www.g-i-n.net" TargetMode="External"/><Relationship Id="rId30" Type="http://schemas.openxmlformats.org/officeDocument/2006/relationships/header" Target="header6.xml"/><Relationship Id="rId35" Type="http://schemas.openxmlformats.org/officeDocument/2006/relationships/hyperlink" Target="https://www.thoracic.org.au/" TargetMode="External"/><Relationship Id="rId43" Type="http://schemas.openxmlformats.org/officeDocument/2006/relationships/hyperlink" Target="http://copdx.org.au/wp-content/uploads/2015/08/LFA-COPD-X-doc_V3.02_0815_WEB.pdf" TargetMode="External"/><Relationship Id="rId48" Type="http://schemas.openxmlformats.org/officeDocument/2006/relationships/header" Target="header11.xml"/><Relationship Id="rId56" Type="http://schemas.openxmlformats.org/officeDocument/2006/relationships/hyperlink" Target="https://www.nice.org.uk/" TargetMode="External"/><Relationship Id="rId64" Type="http://schemas.openxmlformats.org/officeDocument/2006/relationships/hyperlink" Target="http://lungfoundation.com.au/" TargetMode="External"/><Relationship Id="rId69" Type="http://schemas.openxmlformats.org/officeDocument/2006/relationships/hyperlink" Target="http://goldcopd.org/global-strategy-diagnosis-management-prevention-copd-2016/" TargetMode="External"/><Relationship Id="rId77" Type="http://schemas.openxmlformats.org/officeDocument/2006/relationships/hyperlink" Target="http://www.goldcopd.it/gruppi_lavoro/2013/GOLD%20EXECUTIVE%20SUMMARY.pdf" TargetMode="External"/><Relationship Id="rId100" Type="http://schemas.openxmlformats.org/officeDocument/2006/relationships/footer" Target="footer15.xml"/><Relationship Id="rId105" Type="http://schemas.openxmlformats.org/officeDocument/2006/relationships/header" Target="header29.xml"/><Relationship Id="rId113" Type="http://schemas.openxmlformats.org/officeDocument/2006/relationships/hyperlink" Target="http://goldcopd.org/asthma-copd-asthma-copd-overlap-syndrome/" TargetMode="External"/><Relationship Id="rId118" Type="http://schemas.openxmlformats.org/officeDocument/2006/relationships/hyperlink" Target="http://www.ncbi.nlm.nih.gov/pubmed/21115606" TargetMode="External"/><Relationship Id="rId126" Type="http://schemas.openxmlformats.org/officeDocument/2006/relationships/hyperlink" Target="http://pathways.nice.org.uk/pathways/chronic-obstructive-pulmonary-disease" TargetMode="External"/><Relationship Id="rId8" Type="http://schemas.openxmlformats.org/officeDocument/2006/relationships/header" Target="header1.xml"/><Relationship Id="rId51" Type="http://schemas.openxmlformats.org/officeDocument/2006/relationships/hyperlink" Target="http://www.guideline.gov" TargetMode="External"/><Relationship Id="rId72" Type="http://schemas.openxmlformats.org/officeDocument/2006/relationships/hyperlink" Target="https://www.guideline.gov/summaries/summary/49133/prevention-of-acute-exacerbations-of-copd-american-college-of-chest-physicians-and-canadian-thoracic-society-guideline" TargetMode="External"/><Relationship Id="rId80" Type="http://schemas.openxmlformats.org/officeDocument/2006/relationships/footer" Target="footer11.xml"/><Relationship Id="rId85" Type="http://schemas.openxmlformats.org/officeDocument/2006/relationships/hyperlink" Target="http://goldcopd.org/" TargetMode="External"/><Relationship Id="rId93" Type="http://schemas.openxmlformats.org/officeDocument/2006/relationships/footer" Target="footer14.xml"/><Relationship Id="rId98" Type="http://schemas.openxmlformats.org/officeDocument/2006/relationships/hyperlink" Target="http://www.webmd.com/lung/copd/gold-criteria-for-copd" TargetMode="External"/><Relationship Id="rId121" Type="http://schemas.openxmlformats.org/officeDocument/2006/relationships/hyperlink" Target="http://www.ncbi.nlm.nih.gov/pubmed/26158886"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http://www.pbs.gov.au/info/reviews/post-market-review-chronic-obstructive-pulmonary-disease" TargetMode="External"/><Relationship Id="rId25" Type="http://schemas.openxmlformats.org/officeDocument/2006/relationships/hyperlink" Target="http://www.clinicalguidelines.gov.au" TargetMode="External"/><Relationship Id="rId33" Type="http://schemas.openxmlformats.org/officeDocument/2006/relationships/header" Target="header8.xml"/><Relationship Id="rId38" Type="http://schemas.openxmlformats.org/officeDocument/2006/relationships/hyperlink" Target="http://lungfoundation.com.au/wp-content/uploads/2014/02/LFA-Stepwise-Management-of-COPD_0216_WEB.pdf" TargetMode="External"/><Relationship Id="rId46" Type="http://schemas.openxmlformats.org/officeDocument/2006/relationships/footer" Target="footer7.xml"/><Relationship Id="rId59" Type="http://schemas.openxmlformats.org/officeDocument/2006/relationships/footer" Target="footer9.xml"/><Relationship Id="rId67" Type="http://schemas.openxmlformats.org/officeDocument/2006/relationships/hyperlink" Target="http://lungfoundation.com.au/wp-content/uploads/2015/06/Algorithm-%E2%80%93-Managing-a-COPD-Exacerbation-in-Primary-Care.pdf" TargetMode="External"/><Relationship Id="rId103" Type="http://schemas.openxmlformats.org/officeDocument/2006/relationships/footer" Target="footer16.xml"/><Relationship Id="rId108" Type="http://schemas.openxmlformats.org/officeDocument/2006/relationships/hyperlink" Target="http://lungfoundation.com.au/wp-content/uploads/2014/02/LFA-Stepwise-Management-of-COPD_0216_WEB.pdf" TargetMode="External"/><Relationship Id="rId116" Type="http://schemas.openxmlformats.org/officeDocument/2006/relationships/hyperlink" Target="http://www.ncbi.nlm.nih.gov/pubmed/24934828" TargetMode="External"/><Relationship Id="rId124" Type="http://schemas.openxmlformats.org/officeDocument/2006/relationships/hyperlink" Target="http://www.ncbi.nlm.nih.gov/pubmed/24280544" TargetMode="External"/><Relationship Id="rId129" Type="http://schemas.openxmlformats.org/officeDocument/2006/relationships/hyperlink" Target="http://www.ncbi.nlm.nih.gov/pubmed/25372181" TargetMode="External"/><Relationship Id="rId20" Type="http://schemas.openxmlformats.org/officeDocument/2006/relationships/image" Target="media/image1.tiff"/><Relationship Id="rId41" Type="http://schemas.openxmlformats.org/officeDocument/2006/relationships/hyperlink" Target="http://goldcopd.org/global-strategy-diagnosis-management-prevention-copd-2016/" TargetMode="External"/><Relationship Id="rId54" Type="http://schemas.openxmlformats.org/officeDocument/2006/relationships/hyperlink" Target="http://www.healthquality.va.gov/guidelines/CD/copd/VADoDCOPDCPG.pdf" TargetMode="External"/><Relationship Id="rId62" Type="http://schemas.openxmlformats.org/officeDocument/2006/relationships/footer" Target="footer10.xml"/><Relationship Id="rId70" Type="http://schemas.openxmlformats.org/officeDocument/2006/relationships/hyperlink" Target="http://www.goldcopd.it/materiale/2015/GOLD_Pocket_2015.pdf" TargetMode="External"/><Relationship Id="rId75" Type="http://schemas.openxmlformats.org/officeDocument/2006/relationships/hyperlink" Target="http://pathways.nice.org.uk/pathways/chronic-obstructive-pulmonary-disease" TargetMode="External"/><Relationship Id="rId83" Type="http://schemas.openxmlformats.org/officeDocument/2006/relationships/footer" Target="footer12.xml"/><Relationship Id="rId88" Type="http://schemas.openxmlformats.org/officeDocument/2006/relationships/hyperlink" Target="https://www.asthmahandbook.org.au/" TargetMode="External"/><Relationship Id="rId91" Type="http://schemas.openxmlformats.org/officeDocument/2006/relationships/header" Target="header22.xml"/><Relationship Id="rId96" Type="http://schemas.openxmlformats.org/officeDocument/2006/relationships/hyperlink" Target="http://lungfoundation.com.au/wp-content/uploads/2014/11/LFA-COPD-X-doc_V3.02_0316_web.pdf" TargetMode="External"/><Relationship Id="rId111" Type="http://schemas.openxmlformats.org/officeDocument/2006/relationships/footer" Target="footer19.xm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pbs.gov.au/info/reviews/copd-review-public-consultation" TargetMode="External"/><Relationship Id="rId23" Type="http://schemas.openxmlformats.org/officeDocument/2006/relationships/hyperlink" Target="http://www.pbs.gov.au/pbs/home" TargetMode="External"/><Relationship Id="rId28" Type="http://schemas.openxmlformats.org/officeDocument/2006/relationships/hyperlink" Target="http://www.sign.ac.uk/guidelines/index.html" TargetMode="External"/><Relationship Id="rId36" Type="http://schemas.openxmlformats.org/officeDocument/2006/relationships/hyperlink" Target="http://copdx.org.au/copd-x-plan/" TargetMode="External"/><Relationship Id="rId49" Type="http://schemas.openxmlformats.org/officeDocument/2006/relationships/footer" Target="footer8.xml"/><Relationship Id="rId57" Type="http://schemas.openxmlformats.org/officeDocument/2006/relationships/hyperlink" Target="http://pathways.nice.org.uk/pathways/chronic-obstructive-pulmonary-disease" TargetMode="External"/><Relationship Id="rId106" Type="http://schemas.openxmlformats.org/officeDocument/2006/relationships/footer" Target="footer17.xml"/><Relationship Id="rId114" Type="http://schemas.openxmlformats.org/officeDocument/2006/relationships/hyperlink" Target="https://www.asthmahandbook.org.au/" TargetMode="External"/><Relationship Id="rId119" Type="http://schemas.openxmlformats.org/officeDocument/2006/relationships/hyperlink" Target="http://www.ncbi.nlm.nih.gov/pubmed/22476392" TargetMode="External"/><Relationship Id="rId127" Type="http://schemas.openxmlformats.org/officeDocument/2006/relationships/hyperlink" Target="http://www.ncbi.nlm.nih.gov/pubmed/21936682" TargetMode="External"/><Relationship Id="rId10" Type="http://schemas.openxmlformats.org/officeDocument/2006/relationships/footer" Target="footer1.xml"/><Relationship Id="rId31" Type="http://schemas.openxmlformats.org/officeDocument/2006/relationships/header" Target="header7.xml"/><Relationship Id="rId44" Type="http://schemas.openxmlformats.org/officeDocument/2006/relationships/hyperlink" Target="http://www.goldcopd.it/gruppi_lavoro/2013/GOLD%20EXECUTIVE%20SUMMARY.pdf" TargetMode="External"/><Relationship Id="rId52" Type="http://schemas.openxmlformats.org/officeDocument/2006/relationships/hyperlink" Target="https://www.guideline.gov/summaries/summary/38897/chronic-obstructive-pulmonary-disease-copd" TargetMode="External"/><Relationship Id="rId60" Type="http://schemas.openxmlformats.org/officeDocument/2006/relationships/header" Target="header14.xml"/><Relationship Id="rId65" Type="http://schemas.openxmlformats.org/officeDocument/2006/relationships/hyperlink" Target="https://www.thoracic.org.au/" TargetMode="External"/><Relationship Id="rId73" Type="http://schemas.openxmlformats.org/officeDocument/2006/relationships/hyperlink" Target="https://www.guideline.gov/summaries/summary/38897/chronic-obstructive-pulmonary-disease-copd" TargetMode="External"/><Relationship Id="rId78" Type="http://schemas.openxmlformats.org/officeDocument/2006/relationships/hyperlink" Target="https://www.ncbi.nlm.nih.gov/pmc/articles/PMC4388124/pdf/chest_147_4_894.pdf." TargetMode="External"/><Relationship Id="rId81" Type="http://schemas.openxmlformats.org/officeDocument/2006/relationships/header" Target="header18.xml"/><Relationship Id="rId86" Type="http://schemas.openxmlformats.org/officeDocument/2006/relationships/hyperlink" Target="http://goldcopd.org/asthma-copd-asthma-copd-overlap-syndrome/" TargetMode="External"/><Relationship Id="rId94" Type="http://schemas.openxmlformats.org/officeDocument/2006/relationships/header" Target="header24.xml"/><Relationship Id="rId99" Type="http://schemas.openxmlformats.org/officeDocument/2006/relationships/header" Target="header25.xml"/><Relationship Id="rId101" Type="http://schemas.openxmlformats.org/officeDocument/2006/relationships/header" Target="header26.xml"/><Relationship Id="rId122" Type="http://schemas.openxmlformats.org/officeDocument/2006/relationships/hyperlink" Target="http://www.ncbi.nlm.nih.gov/pubmed/20094689" TargetMode="External"/><Relationship Id="rId130" Type="http://schemas.openxmlformats.org/officeDocument/2006/relationships/hyperlink" Target="http://www.ncbi.nlm.nih.gov/pubmed/23138844"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hyperlink" Target="file:///\\HEALTH-NAS\HealthConsult\Current%20Jobs\PBS%20Reviews\COPD%20medicines\Final%20Draft%20Report%20June%202017\Updated%20version%20from%20Department\1.%09http:\www.thoracic.org.au\journal-publishing\command\download_file\id\15\filename\COPDX-V2-42_final_270815.pdf" TargetMode="External"/><Relationship Id="rId109" Type="http://schemas.openxmlformats.org/officeDocument/2006/relationships/hyperlink" Target="http://goldcopd.org/global-strategy-diagnosis-management-prevention-copd-2016/" TargetMode="External"/><Relationship Id="rId34" Type="http://schemas.openxmlformats.org/officeDocument/2006/relationships/hyperlink" Target="http://lungfoundation.com.au/" TargetMode="External"/><Relationship Id="rId50" Type="http://schemas.openxmlformats.org/officeDocument/2006/relationships/header" Target="header12.xml"/><Relationship Id="rId55" Type="http://schemas.openxmlformats.org/officeDocument/2006/relationships/hyperlink" Target="file://\\health-nas\HealthConsult\Current%20Jobs\PBS%20Reviews\COPD%20medicines\Final%20Draft%20Report%20June%202017\Updated%20version%20from%20Department\1.https:\www.guideline.gov\summaries\summary\34205\diagnosis-and-management-of-stable-chronic-obstructive-pulmonary-disease-a-clinical-practice-guideline-update-from-the-american-college-of-physicians-american-college-of-chest-physicians-american-thoracic-society-and-european-respiratory-society" TargetMode="External"/><Relationship Id="rId76" Type="http://schemas.openxmlformats.org/officeDocument/2006/relationships/hyperlink" Target="http://copdx.org.au/wp-content/uploads/2015/08/LFA-COPD-X-doc_V3.02_0815_WEB.pdf." TargetMode="External"/><Relationship Id="rId97" Type="http://schemas.openxmlformats.org/officeDocument/2006/relationships/hyperlink" Target="http://lungfoundation.com.au/wp-content/uploads/2014/02/LFA-Stepwise-Management-of-COPD_0216_WEB.pdf" TargetMode="External"/><Relationship Id="rId104" Type="http://schemas.openxmlformats.org/officeDocument/2006/relationships/header" Target="header28.xml"/><Relationship Id="rId120" Type="http://schemas.openxmlformats.org/officeDocument/2006/relationships/hyperlink" Target="http://www.ncbi.nlm.nih.gov/pubmed/23469827" TargetMode="External"/><Relationship Id="rId125" Type="http://schemas.openxmlformats.org/officeDocument/2006/relationships/hyperlink" Target="http://www.abs.gov.au/ausstats/abs@.nsf/mf/4364.0.55.001" TargetMode="External"/><Relationship Id="rId7" Type="http://schemas.openxmlformats.org/officeDocument/2006/relationships/endnotes" Target="endnotes.xml"/><Relationship Id="rId71" Type="http://schemas.openxmlformats.org/officeDocument/2006/relationships/hyperlink" Target="http://www.guideline.gov/" TargetMode="External"/><Relationship Id="rId92" Type="http://schemas.openxmlformats.org/officeDocument/2006/relationships/header" Target="header23.xml"/><Relationship Id="rId2" Type="http://schemas.openxmlformats.org/officeDocument/2006/relationships/styles" Target="styles.xml"/><Relationship Id="rId29" Type="http://schemas.openxmlformats.org/officeDocument/2006/relationships/hyperlink" Target="http://www.nice.org.uk" TargetMode="External"/><Relationship Id="rId24" Type="http://schemas.openxmlformats.org/officeDocument/2006/relationships/hyperlink" Target="http://www.nps.org.au/health-professionals/medicineinsight" TargetMode="External"/><Relationship Id="rId40" Type="http://schemas.openxmlformats.org/officeDocument/2006/relationships/hyperlink" Target="http://goldcopd.org/" TargetMode="External"/><Relationship Id="rId45" Type="http://schemas.openxmlformats.org/officeDocument/2006/relationships/header" Target="header9.xml"/><Relationship Id="rId66" Type="http://schemas.openxmlformats.org/officeDocument/2006/relationships/hyperlink" Target="file:///\\HEALTH-NAS\HealthConsult\Current%20Jobs\PBS%20Reviews\COPD%20medicines\Final%20Draft%20Report%20June%202017\Updated%20version%20from%20Department\1.%09http:\lungfoundation.com.au\wp-content\uploads\2014\11\LFA-COPD-X-doc_V3.02_0316_web.pdf" TargetMode="External"/><Relationship Id="rId87" Type="http://schemas.openxmlformats.org/officeDocument/2006/relationships/hyperlink" Target="https://www.nationalasthma.org.au/" TargetMode="External"/><Relationship Id="rId110" Type="http://schemas.openxmlformats.org/officeDocument/2006/relationships/footer" Target="footer18.xml"/><Relationship Id="rId115" Type="http://schemas.openxmlformats.org/officeDocument/2006/relationships/hyperlink" Target="http://www.ncbi.nlm.nih.gov/pubmed/23971625" TargetMode="External"/><Relationship Id="rId131" Type="http://schemas.openxmlformats.org/officeDocument/2006/relationships/footer" Target="footer20.xml"/><Relationship Id="rId61" Type="http://schemas.openxmlformats.org/officeDocument/2006/relationships/header" Target="header15.xml"/><Relationship Id="rId82" Type="http://schemas.openxmlformats.org/officeDocument/2006/relationships/header" Target="header19.xml"/><Relationship Id="rId19"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cochrane.org/CD011600/AIRWAYS_stable-copd-should-inhaled-corticosteroids-be-used-combination-long-acting-beta2-agonistlong-acting" TargetMode="External"/><Relationship Id="rId1" Type="http://schemas.openxmlformats.org/officeDocument/2006/relationships/hyperlink" Target="https://www.nps.org.au/radar/articles/pharmacological-therapies-for-chronic-obstructive-pulmonary-disease-in-australia"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34201</Words>
  <Characters>194946</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2017-07-02T23:49:00Z</dcterms:created>
  <dcterms:modified xsi:type="dcterms:W3CDTF">2018-01-23T03:08:00Z</dcterms:modified>
</cp:coreProperties>
</file>