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vanish/>
          <w:highlight w:val="yellow"/>
          <w:lang w:val="en-AU" w:eastAsia="zh-CN"/>
        </w:rPr>
        <w:id w:val="-956404534"/>
        <w:docPartObj>
          <w:docPartGallery w:val="Cover Pages"/>
          <w:docPartUnique/>
        </w:docPartObj>
      </w:sdtPr>
      <w:sdtEndPr/>
      <w:sdtContent>
        <w:p w14:paraId="7C225E97" w14:textId="368FEB15" w:rsidR="004A2C03" w:rsidRPr="002D7D23" w:rsidRDefault="004A2C03">
          <w:pPr>
            <w:pStyle w:val="NoSpacing"/>
            <w:rPr>
              <w:lang w:val="en-AU"/>
            </w:rPr>
          </w:pPr>
          <w:r w:rsidRPr="002D7D23">
            <w:rPr>
              <w:noProof/>
              <w:lang w:val="en-AU" w:eastAsia="en-AU"/>
            </w:rPr>
            <mc:AlternateContent>
              <mc:Choice Requires="wpg">
                <w:drawing>
                  <wp:anchor distT="0" distB="0" distL="114300" distR="114300" simplePos="0" relativeHeight="251663360" behindDoc="1" locked="0" layoutInCell="1" allowOverlap="1" wp14:anchorId="4D93CDE0" wp14:editId="3A4DF08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3" name="Group 3"/>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4" name="Rectangle 4"/>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Pentagon 5"/>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D62619" w14:textId="334F02EA" w:rsidR="00294263" w:rsidRPr="00B0340E" w:rsidRDefault="00294263">
                                  <w:pPr>
                                    <w:pStyle w:val="NoSpacing"/>
                                    <w:jc w:val="right"/>
                                    <w:rPr>
                                      <w:color w:val="FFFFFF" w:themeColor="background1"/>
                                      <w:sz w:val="28"/>
                                      <w:szCs w:val="28"/>
                                      <w:lang w:val="en-AU"/>
                                    </w:rPr>
                                  </w:pPr>
                                  <w:r>
                                    <w:rPr>
                                      <w:color w:val="FFFFFF" w:themeColor="background1"/>
                                      <w:sz w:val="28"/>
                                      <w:szCs w:val="28"/>
                                      <w:lang w:val="en-AU"/>
                                    </w:rPr>
                                    <w:t>1 May 2017</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6" name="Group 6"/>
                            <wpg:cNvGrpSpPr/>
                            <wpg:grpSpPr>
                              <a:xfrm>
                                <a:off x="76200" y="4210050"/>
                                <a:ext cx="2057400" cy="4910328"/>
                                <a:chOff x="80645" y="4211812"/>
                                <a:chExt cx="1306273" cy="3121026"/>
                              </a:xfrm>
                            </wpg:grpSpPr>
                            <wpg:grpSp>
                              <wpg:cNvPr id="7" name="Group 7"/>
                              <wpg:cNvGrpSpPr>
                                <a:grpSpLocks noChangeAspect="1"/>
                              </wpg:cNvGrpSpPr>
                              <wpg:grpSpPr>
                                <a:xfrm>
                                  <a:off x="141062" y="4211812"/>
                                  <a:ext cx="1047750" cy="3121026"/>
                                  <a:chOff x="141062" y="4211812"/>
                                  <a:chExt cx="1047750" cy="3121026"/>
                                </a:xfrm>
                              </wpg:grpSpPr>
                              <wps:wsp>
                                <wps:cNvPr id="8" name="Freeform 8"/>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reeform 20"/>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6" name="Group 26"/>
                              <wpg:cNvGrpSpPr>
                                <a:grpSpLocks noChangeAspect="1"/>
                              </wpg:cNvGrpSpPr>
                              <wpg:grpSpPr>
                                <a:xfrm>
                                  <a:off x="80645" y="4826972"/>
                                  <a:ext cx="1306273" cy="2505863"/>
                                  <a:chOff x="80645" y="4649964"/>
                                  <a:chExt cx="874712" cy="1677988"/>
                                </a:xfrm>
                              </wpg:grpSpPr>
                              <wps:wsp>
                                <wps:cNvPr id="27" name="Freeform 27"/>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336" name="Freeform 14336"/>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337" name="Freeform 14337"/>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338" name="Freeform 14338"/>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339" name="Freeform 14339"/>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340" name="Freeform 14340"/>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341" name="Freeform 14341"/>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oup 3" o:spid="_x0000_s1026" style="position:absolute;margin-left:0;margin-top:0;width:172.8pt;height:718.55pt;z-index:-251653120;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">
                    <v:rect id="Rectangle 4"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937MUA&#10;AADaAAAADwAAAGRycy9kb3ducmV2LnhtbESPQWvCQBSE7wX/w/KE3upGKV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T3fsxQAAANoAAAAPAAAAAAAAAAAAAAAAAJgCAABkcnMv&#10;ZG93bnJldi54bWxQSwUGAAAAAAQABAD1AAAAigM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5"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g2o8QA&#10;AADaAAAADwAAAGRycy9kb3ducmV2LnhtbESP3WrCQBSE74W+w3IE7+omiqVEV/EHwQvtj/oAx+wx&#10;ic2eDdnVRJ++Wyh4OczMN8xk1ppS3Kh2hWUFcT8CQZxaXXCm4HhYv76DcB5ZY2mZFNzJwWz60plg&#10;om3D33Tb+0wECLsEFeTeV4mULs3JoOvbijh4Z1sb9EHWmdQ1NgFuSjmIojdpsOCwkGNFy5zSn/3V&#10;KDDxNl4s2sfHZ3P5Gp6qq2+i1U6pXredj0F4av0z/N/eaAUj+LsSb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4NqPEAAAA2gAAAA8AAAAAAAAAAAAAAAAAmAIAAGRycy9k&#10;b3ducmV2LnhtbFBLBQYAAAAABAAEAPUAAACJAwAAAAA=&#10;" adj="18883" fillcolor="#5b9bd5 [3204]" stroked="f" strokeweight="1pt">
                      <v:textbox inset=",0,14.4pt,0">
                        <w:txbxContent>
                          <w:p w14:paraId="42D62619" w14:textId="334F02EA" w:rsidR="00294263" w:rsidRPr="00B0340E" w:rsidRDefault="00294263">
                            <w:pPr>
                              <w:pStyle w:val="NoSpacing"/>
                              <w:jc w:val="right"/>
                              <w:rPr>
                                <w:color w:val="FFFFFF" w:themeColor="background1"/>
                                <w:sz w:val="28"/>
                                <w:szCs w:val="28"/>
                                <w:lang w:val="en-AU"/>
                              </w:rPr>
                            </w:pPr>
                            <w:r>
                              <w:rPr>
                                <w:color w:val="FFFFFF" w:themeColor="background1"/>
                                <w:sz w:val="28"/>
                                <w:szCs w:val="28"/>
                                <w:lang w:val="en-AU"/>
                              </w:rPr>
                              <w:t>1 May 2017</w:t>
                            </w:r>
                          </w:p>
                        </w:txbxContent>
                      </v:textbox>
                    </v:shape>
                    <v:group id="Group 6"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7"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reeform 8"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8nd7sA&#10;AADaAAAADwAAAGRycy9kb3ducmV2LnhtbERPuwrCMBTdBf8hXMFFNNVBpBpFRKmOvvZLc22rzU1p&#10;Yq1+vRkEx8N5L1atKUVDtSssKxiPIhDEqdUFZwou591wBsJ5ZI2lZVLwJgerZbezwFjbFx+pOflM&#10;hBB2MSrIva9iKV2ak0E3shVx4G62NugDrDOpa3yFcFPKSRRNpcGCQ0OOFW1ySh+np1GgP+fENibJ&#10;NoPrYXtbJ7N9cndK9Xvteg7CU+v/4p97rx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gPJ3e7AAAA2gAAAA8AAAAAAAAAAAAAAAAAmAIAAGRycy9kb3ducmV2Lnht&#10;bFBLBQYAAAAABAAEAPUAAACAAw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13"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vtsAA&#10;AADbAAAADwAAAGRycy9kb3ducmV2LnhtbERPzYrCMBC+C75DGGFvmrqiSDVKFVa8eFh3H2Bsxqba&#10;TEoSbfftzcLC3ubj+531treNeJIPtWMF00kGgrh0uuZKwffXx3gJIkRkjY1jUvBDAbab4WCNuXYd&#10;f9LzHCuRQjjkqMDE2OZShtKQxTBxLXHirs5bjAn6SmqPXQq3jXzPsoW0WHNqMNjS3lB5Pz+sgode&#10;7A/zeX+/XTpX+OtpVxydUept1BcrEJH6+C/+cx91mj+D31/S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EvtsAAAADbAAAADwAAAAAAAAAAAAAAAACYAgAAZHJzL2Rvd25y&#10;ZXYueG1sUEsFBgAAAAAEAAQA9QAAAIUD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16"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3lmsIA&#10;AADbAAAADwAAAGRycy9kb3ducmV2LnhtbERP32vCMBB+H/g/hBN8W1PdKNI1yhAGKoNROwZ7O5pb&#10;2625lCRq/e8XQfDtPr6fV6xH04sTOd9ZVjBPUhDEtdUdNwo+q7fHJQgfkDX2lknBhTysV5OHAnNt&#10;z1zS6RAaEUPY56igDWHIpfR1SwZ9YgfiyP1YZzBE6BqpHZ5juOnlIk0zabDj2NDiQJuW6r/D0Sj4&#10;eL784u5oysVTle4cvg/b/de3UrPp+PoCItAY7uKbe6vj/Ayuv8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jeWawgAAANsAAAAPAAAAAAAAAAAAAAAAAJgCAABkcnMvZG93&#10;bnJldi54bWxQSwUGAAAAAAQABAD1AAAAhwM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17"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1hCsMA&#10;AADbAAAADwAAAGRycy9kb3ducmV2LnhtbESPT4vCMBDF78J+hzALe7Npe1ilGosIsh72sv7B69CM&#10;bbGZ1CarrZ/eCIK3Gd6b934zz3vTiCt1rrasIIliEMSF1TWXCva79XgKwnlkjY1lUjCQg3zxMZpj&#10;pu2N/+i69aUIIewyVFB532ZSuqIigy6yLXHQTrYz6MPalVJ3eAvhppFpHH9LgzWHhgpbWlVUnLf/&#10;RsGxvMdtevFJ8nMYAti91pvfQamvz345A+Gp92/z63qjA/4Enr+EAe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1hCsMAAADbAAAADwAAAAAAAAAAAAAAAACYAgAAZHJzL2Rv&#10;d25yZXYueG1sUEsFBgAAAAAEAAQA9QAAAIg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18"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QygcMA&#10;AADbAAAADwAAAGRycy9kb3ducmV2LnhtbESPT2sCQQzF70K/w5BCbzpbQVu3jlIKlaKnbkXwlu5k&#10;/9CdzDIz1fXbm4PgLeG9vPfLcj24Tp0oxNazgedJBoq49Lbl2sD+53P8CiomZIudZzJwoQjr1cNo&#10;ibn1Z/6mU5FqJSEcczTQpNTnWseyIYdx4nti0SofHCZZQ61twLOEu05Ps2yuHbYsDQ329NFQ+Vf8&#10;OwNeU6jo8NIupls336Xjppr9OmOeHof3N1CJhnQ3366/rOALrPwiA+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QygcMAAADbAAAADwAAAAAAAAAAAAAAAACYAgAAZHJzL2Rv&#10;d25yZXYueG1sUEsFBgAAAAAEAAQA9QAAAIgDA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19"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H0yL8A&#10;AADbAAAADwAAAGRycy9kb3ducmV2LnhtbERPS2sCMRC+F/wPYQrearZii26NooLQHn2ex810E3Yz&#10;WZKo23/fFITe5uN7znzZu1bcKETrWcHrqABBXHltuVZwPGxfpiBiQtbYeiYFPxRhuRg8zbHU/s47&#10;uu1TLXIIxxIVmJS6UspYGXIYR74jzty3Dw5ThqGWOuA9h7tWjoviXTq0nBsMdrQxVDX7q1MQTFo3&#10;x7ewnjSb89f2Yu3l5K1Sw+d+9QEiUZ/+xQ/3p87zZ/D3Sz5AL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8fTIvwAAANsAAAAPAAAAAAAAAAAAAAAAAJgCAABkcnMvZG93bnJl&#10;di54bWxQSwUGAAAAAAQABAD1AAAAhAMAAAAA&#10;" path="m,l33,69r-9,l12,35,,xe" fillcolor="#44546a [3215]" strokecolor="#44546a [3215]" strokeweight="0">
                          <v:path arrowok="t" o:connecttype="custom" o:connectlocs="0,0;52388,109538;38100,109538;19050,55563;0,0" o:connectangles="0,0,0,0,0"/>
                        </v:shape>
                        <v:shape id="Freeform 20"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VuYr8A&#10;AADbAAAADwAAAGRycy9kb3ducmV2LnhtbERPyWrDMBC9F/IPYgq5lERODqU4VkIbaJxbqZMPGKzx&#10;QqWRkVQvfx8dCj0+3l6cZmvESD70jhXsthkI4trpnlsF99vn5g1EiMgajWNSsFCA03H1VGCu3cTf&#10;NFaxFSmEQ44KuhiHXMpQd2QxbN1AnLjGeYsxQd9K7XFK4dbIfZa9Sos9p4YOBzp3VP9Uv1aBqV7c&#10;5TZQ+zVeS2eWj7IhXyq1fp7fDyAizfFf/Oe+agX7tD59ST9AH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9W5ivwAAANsAAAAPAAAAAAAAAAAAAAAAAJgCAABkcnMvZG93bnJl&#10;di54bWxQSwUGAAAAAAQABAD1AAAAhAMAAAAA&#10;" path="m,l9,37r,3l15,93,5,49,,xe" fillcolor="#44546a [3215]" strokecolor="#44546a [3215]" strokeweight="0">
                          <v:path arrowok="t" o:connecttype="custom" o:connectlocs="0,0;14288,58738;14288,63500;23813,147638;7938,77788;0,0" o:connectangles="0,0,0,0,0,0"/>
                        </v:shape>
                        <v:shape id="Freeform 21"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gvnsMA&#10;AADbAAAADwAAAGRycy9kb3ducmV2LnhtbESPQUsDMRSE74L/IbyCN5ttwSJr02IVoSfFKoi3x+Y1&#10;Wd28hCTdbP+9EQSPw8x8w6y3kxvESDH1nhUs5g0I4s7rno2C97en61sQKSNrHDyTgjMl2G4uL9bY&#10;al/4lcZDNqJCOLWowOYcWilTZ8lhmvtAXL2jjw5zldFIHbFUuBvksmlW0mHPdcFioAdL3ffh5BR8&#10;rEwJN8V+foWyO5uXx+NztKNSV7Pp/g5Epin/h//ae61guYDfL/U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gvnsMAAADbAAAADwAAAAAAAAAAAAAAAACYAgAAZHJzL2Rv&#10;d25yZXYueG1sUEsFBgAAAAAEAAQA9QAAAIg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2"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zmkcYA&#10;AADbAAAADwAAAGRycy9kb3ducmV2LnhtbESPQWvCQBSE74X+h+UVeim66R6kRFcRS21RCqmK4O2Z&#10;fSah2bchu9XEX98VCj0OM/MNM5l1thZnan3lWMPzMAFBnDtTcaFht30bvIDwAdlg7Zg09ORhNr2/&#10;m2Bq3IW/6LwJhYgQ9ilqKENoUil9XpJFP3QNcfROrrUYomwLaVq8RLitpUqSkbRYcVwosaFFSfn3&#10;5sdq+FyFAz9l2VFd35evy36v1lmvtH586OZjEIG68B/+a38YDUrB7Uv8AXL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9zmkcYAAADbAAAADwAAAAAAAAAAAAAAAACYAgAAZHJz&#10;L2Rvd25yZXYueG1sUEsFBgAAAAAEAAQA9QAAAIsD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3"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fVcUA&#10;AADbAAAADwAAAGRycy9kb3ducmV2LnhtbESPT2vCQBTE70K/w/IKvenGtBSJrqJC/XMqpj3E2yP7&#10;zAazb2N2q+m3d4VCj8PM/IaZLXrbiCt1vnasYDxKQBCXTtdcKfj++hhOQPiArLFxTAp+ycNi/jSY&#10;YabdjQ90zUMlIoR9hgpMCG0mpS8NWfQj1xJH7+Q6iyHKrpK6w1uE20amSfIuLdYcFwy2tDZUnvMf&#10;q+Cy3Oz19vh2/Mwnh2JlLsUm3RdKvTz3yymIQH34D/+1d1pB+gq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D59VxQAAANsAAAAPAAAAAAAAAAAAAAAAAJgCAABkcnMv&#10;ZG93bnJldi54bWxQSwUGAAAAAAQABAD1AAAAigMAAAAA&#10;" path="m,l31,65r-8,l,xe" fillcolor="#44546a [3215]" strokecolor="#44546a [3215]" strokeweight="0">
                          <v:path arrowok="t" o:connecttype="custom" o:connectlocs="0,0;49213,103188;36513,103188;0,0" o:connectangles="0,0,0,0"/>
                        </v:shape>
                        <v:shape id="Freeform 24"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wL8MQA&#10;AADbAAAADwAAAGRycy9kb3ducmV2LnhtbESPQWsCMRSE74X+h/CE3jSrFLWrUaogeCroasHbY/O6&#10;u3bzsiaprv56Iwg9DjPzDTOdt6YWZ3K+sqyg30tAEOdWV1wo2GWr7hiED8gaa8uk4Eoe5rPXlymm&#10;2l54Q+dtKESEsE9RQRlCk0rp85IM+p5tiKP3Y53BEKUrpHZ4iXBTy0GSDKXBiuNCiQ0tS8p/t39G&#10;wXF948PXaLE6NR9cLYpjtv92mVJvnfZzAiJQG/7Dz/ZaKxi8w+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MC/DEAAAA2wAAAA8AAAAAAAAAAAAAAAAAmAIAAGRycy9k&#10;b3ducmV2LnhtbFBLBQYAAAAABAAEAPUAAACJAwAAAAA=&#10;" path="m,l6,17,7,42,6,39,,23,,xe" fillcolor="#44546a [3215]" strokecolor="#44546a [3215]" strokeweight="0">
                          <v:path arrowok="t" o:connecttype="custom" o:connectlocs="0,0;9525,26988;11113,66675;9525,61913;0,36513;0,0" o:connectangles="0,0,0,0,0,0"/>
                        </v:shape>
                        <v:shape id="Freeform 25"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ntncUA&#10;AADbAAAADwAAAGRycy9kb3ducmV2LnhtbESPT2sCMRTE74V+h/AKvdVsFyplNSu2IIogVO2lt8fm&#10;7R+7eVmT6K5++kYoeBxm5jfMdDaYVpzJ+caygtdRAoK4sLrhSsH3fvHyDsIHZI2tZVJwIQ+z/PFh&#10;ipm2PW/pvAuViBD2GSqoQ+gyKX1Rk0E/sh1x9ErrDIYoXSW1wz7CTSvTJBlLgw3HhRo7+qyp+N2d&#10;jALbF6cP99PicX4wy2u56dP19Uup56dhPgERaAj38H97pRWkb3D7En+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Se2d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26"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o:lock v:ext="edit" aspectratio="t"/>
                        <v:shape id="Freeform 27"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H8/cYA&#10;AADbAAAADwAAAGRycy9kb3ducmV2LnhtbESPT2sCMRTE74LfITyhN83Wg8rWKKWg9eC/2hZ6fGxe&#10;d7duXrabrEY/fSMIPQ4z8xtmOg+mEidqXGlZweMgAUGcWV1yruDjfdGfgHAeWWNlmRRcyMF81u1M&#10;MdX2zG90OvhcRAi7FBUU3teplC4ryKAb2Jo4et+2MeijbHKpGzxHuKnkMElG0mDJcaHAml4Kyo6H&#10;1ijYbq5fu9d9u/hZB/Pbfm7DcrMLSj30wvMTCE/B/4fv7ZVWMBzD7Uv8AX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4H8/cYAAADbAAAADwAAAAAAAAAAAAAAAACYAgAAZHJz&#10;L2Rvd25yZXYueG1sUEsFBgAAAAAEAAQA9QAAAIsD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28"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IWcr0A&#10;AADbAAAADwAAAGRycy9kb3ducmV2LnhtbERPSwrCMBDdC94hjOBGNK2gSDWK+EFXitUDDM3YFptJ&#10;aaLW25uF4PLx/otVayrxosaVlhXEowgEcWZ1ybmC23U/nIFwHlljZZkUfMjBatntLDDR9s0XeqU+&#10;FyGEXYIKCu/rREqXFWTQjWxNHLi7bQz6AJtc6gbfIdxUchxFU2mw5NBQYE2bgrJH+jQK0hM/692E&#10;b+ftedCawzQ2902sVL/XrucgPLX+L/65j1rBOIwNX8IPkM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AIWcr0AAADbAAAADwAAAAAAAAAAAAAAAACYAgAAZHJzL2Rvd25yZXYu&#10;eG1sUEsFBgAAAAAEAAQA9QAAAIID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29"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BR/8QA&#10;AADbAAAADwAAAGRycy9kb3ducmV2LnhtbESPT2sCMRTE74LfIbxCb5qtguhqFBFae1pa7aHH5+bt&#10;H9y8hE10Vz+9KRQ8DjPzG2a16U0jrtT62rKCt3ECgji3uuZSwc/xfTQH4QOyxsYyKbiRh816OFhh&#10;qm3H33Q9hFJECPsUFVQhuFRKn1dk0I+tI45eYVuDIcq2lLrFLsJNIydJMpMGa44LFTraVZSfDxej&#10;oPj4Opv9b3Gfny7dfrrNMjd1mVKvL/12CSJQH57h//anVjBZwN+X+AP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AUf/EAAAA2wAAAA8AAAAAAAAAAAAAAAAAmAIAAGRycy9k&#10;b3ducmV2LnhtbFBLBQYAAAAABAAEAPUAAACJAwAAAAA=&#10;" path="m,l16,72r4,49l18,112,,31,,xe" fillcolor="#44546a [3215]" strokecolor="#44546a [3215]" strokeweight="0">
                          <v:fill opacity="13107f"/>
                          <v:stroke opacity="13107f"/>
                          <v:path arrowok="t" o:connecttype="custom" o:connectlocs="0,0;25400,114300;31750,192088;28575,177800;0,49213;0,0" o:connectangles="0,0,0,0,0,0"/>
                        </v:shape>
                        <v:shape id="Freeform 30"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9aMAA&#10;AADbAAAADwAAAGRycy9kb3ducmV2LnhtbERPz2vCMBS+D/wfwhN2m4ludKUaRQSHDHaYs/dH82yK&#10;zUtpMtv+9+Yw2PHj+73Zja4Vd+pD41nDcqFAEFfeNFxruPwcX3IQISIbbD2ThokC7Lazpw0Wxg/8&#10;TfdzrEUK4VCgBhtjV0gZKksOw8J3xIm7+t5hTLCvpelxSOGulSulMumw4dRgsaODpep2/nUa+HMV&#10;LA9Bmewrf5veP0q1PJZaP8/H/RpEpDH+i//cJ6PhNa1PX9IPkN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M9aMAAAADbAAAADwAAAAAAAAAAAAAAAACYAgAAZHJzL2Rvd25y&#10;ZXYueG1sUEsFBgAAAAAEAAQA9QAAAIUDA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31"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ypWsUA&#10;AADbAAAADwAAAGRycy9kb3ducmV2LnhtbESPT2vCQBTE74LfYXlCb7oxBZHUVapSCF5stYLeHtln&#10;Epp9G7Lb/Pn2bqHgcZiZ3zCrTW8q0VLjSssK5rMIBHFmdcm5gu/zx3QJwnlkjZVlUjCQg816PFph&#10;om3HX9SefC4ChF2CCgrv60RKlxVk0M1sTRy8u20M+iCbXOoGuwA3lYyjaCENlhwWCqxpV1D2c/o1&#10;CurP7b7b3dyhvMTL3g+X9HjLr0q9TPr3NxCeev8M/7dTreB1Dn9fw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rKlaxQAAANsAAAAPAAAAAAAAAAAAAAAAAJgCAABkcnMv&#10;ZG93bnJldi54bWxQSwUGAAAAAAQABAD1AAAAigMAAAAA&#10;" path="m,l33,71r-9,l11,36,,xe" fillcolor="#44546a [3215]" strokecolor="#44546a [3215]" strokeweight="0">
                          <v:fill opacity="13107f"/>
                          <v:stroke opacity="13107f"/>
                          <v:path arrowok="t" o:connecttype="custom" o:connectlocs="0,0;52388,112713;38100,112713;17463,57150;0,0" o:connectangles="0,0,0,0,0"/>
                        </v:shape>
                        <v:shape id="Freeform 14336"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ihysMA&#10;AADeAAAADwAAAGRycy9kb3ducmV2LnhtbERPS4vCMBC+C/sfwizsTdO1UpZqFFkQBA+LL1hvYzO2&#10;xWZSkqj13xtB8DYf33Mms8404krO15YVfA8SEMSF1TWXCnbbRf8HhA/IGhvLpOBOHmbTj94Ec21v&#10;vKbrJpQihrDPUUEVQptL6YuKDPqBbYkjd7LOYIjQlVI7vMVw08hhkmTSYM2xocKWfisqzpuLUbBf&#10;/blWDw+LY5bOt//SrjStj0p9fXbzMYhAXXiLX+6ljvNHaZrB8514g5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ihysMAAADeAAAADwAAAAAAAAAAAAAAAACYAgAAZHJzL2Rv&#10;d25yZXYueG1sUEsFBgAAAAAEAAQA9QAAAIgDAAAAAA==&#10;" path="m,l8,37r,4l15,95,4,49,,xe" fillcolor="#44546a [3215]" strokecolor="#44546a [3215]" strokeweight="0">
                          <v:fill opacity="13107f"/>
                          <v:stroke opacity="13107f"/>
                          <v:path arrowok="t" o:connecttype="custom" o:connectlocs="0,0;12700,58738;12700,65088;23813,150813;6350,77788;0,0" o:connectangles="0,0,0,0,0,0"/>
                        </v:shape>
                        <v:shape id="Freeform 14337"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lCKcYA&#10;AADeAAAADwAAAGRycy9kb3ducmV2LnhtbERPTWvCQBC9F/wPyxR6qxs1VImuItqWYkEwevE2ZMds&#10;anY2ZFdN++u7QqG3ebzPmS06W4srtb5yrGDQT0AQF05XXCo47N+eJyB8QNZYOyYF3+RhMe89zDDT&#10;7sY7uuahFDGEfYYKTAhNJqUvDFn0fdcQR+7kWoshwraUusVbDLe1HCbJi7RYcWww2NDKUHHOL1ZB&#10;utpcfl63Q73OU9Zf759msD0apZ4eu+UURKAu/Iv/3B86zk9HozHc34k3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5lCKcYAAADeAAAADwAAAAAAAAAAAAAAAACYAgAAZHJz&#10;L2Rvd25yZXYueG1sUEsFBgAAAAAEAAQA9QAAAIsD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4338"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kROMYA&#10;AADeAAAADwAAAGRycy9kb3ducmV2LnhtbESPzW7CQAyE70i8w8pIvZVNC+UnsCDUFokLB34ewGRN&#10;EjXrTbNLSN++PiBx88jzjcfLdecq1VITSs8G3oYJKOLM25JzA+fT9nUGKkRki5VnMvBHAdarfm+J&#10;qfV3PlB7jLmSEA4pGihirFOtQ1aQwzD0NbHsrr5xGEU2ubYN3iXcVfo9SSbaYclyocCaPgvKfo43&#10;JzXwO87G0/yXNu3H1+10me/25dyYl0G3WYCK1MWn+UHvrHDj0Uj6yjsyg17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tkROMYAAADeAAAADwAAAAAAAAAAAAAAAACYAgAAZHJz&#10;L2Rvd25yZXYueG1sUEsFBgAAAAAEAAQA9QAAAIsDA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4339"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eiTcYA&#10;AADeAAAADwAAAGRycy9kb3ducmV2LnhtbERPTWsCMRC9F/wPYQQvpWar0tatUURa6kVKbSh6G5Lp&#10;7tLNZNnEdfvvjVDobR7vcxar3tWiozZUnhXcjzMQxMbbigsF+vP17glEiMgWa8+k4JcCrJaDmwXm&#10;1p/5g7p9LEQK4ZCjgjLGJpcymJIchrFviBP37VuHMcG2kLbFcwp3tZxk2YN0WHFqKLGhTUnmZ39y&#10;CujQzXfvx8o8sn7R+otO+s3cKjUa9utnEJH6+C/+c29tmj+bTudwfSfdIJ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BeiTcYAAADeAAAADwAAAAAAAAAAAAAAAACYAgAAZHJz&#10;L2Rvd25yZXYueG1sUEsFBgAAAAAEAAQA9QAAAIsDAAAAAA==&#10;" path="m,l31,66r-7,l,xe" fillcolor="#44546a [3215]" strokecolor="#44546a [3215]" strokeweight="0">
                          <v:fill opacity="13107f"/>
                          <v:stroke opacity="13107f"/>
                          <v:path arrowok="t" o:connecttype="custom" o:connectlocs="0,0;49213,104775;38100,104775;0,0" o:connectangles="0,0,0,0"/>
                        </v:shape>
                        <v:shape id="Freeform 14340"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IppsYA&#10;AADeAAAADwAAAGRycy9kb3ducmV2LnhtbESPS2sDMQyE74X8B6NAb403D0rYxgklpJBLoc0DchS2&#10;ut50LS9rN9nk11eHQm8SGs3Mt1j1oVEX6lId2cB4VIAittHVXBk47N+e5qBSRnbYRCYDN0qwWg4e&#10;Fli6eOVPuuxypcSEU4kGfM5tqXWyngKmUWyJ5fYVu4BZ1q7SrsOrmIdGT4riWQesWRI8trT2ZL93&#10;P8FA7c/4frzbhEe9OUR7/jhpqox5HPavL6Ay9flf/Pe9dVJ/Np0JgODIDH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IppsYAAADeAAAADwAAAAAAAAAAAAAAAACYAgAAZHJz&#10;L2Rvd25yZXYueG1sUEsFBgAAAAAEAAQA9QAAAIsDAAAAAA==&#10;" path="m,l7,17r,26l6,40,,25,,xe" fillcolor="#44546a [3215]" strokecolor="#44546a [3215]" strokeweight="0">
                          <v:fill opacity="13107f"/>
                          <v:stroke opacity="13107f"/>
                          <v:path arrowok="t" o:connecttype="custom" o:connectlocs="0,0;11113,26988;11113,68263;9525,63500;0,39688;0,0" o:connectangles="0,0,0,0,0,0"/>
                        </v:shape>
                        <v:shape id="Freeform 14341"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mvAsQA&#10;AADeAAAADwAAAGRycy9kb3ducmV2LnhtbERPS2sCMRC+F/ofwhR6q9ltRdrVKFooiHvyAV7HzbhZ&#10;3EzCJtX13xtB8DYf33Mms9624kxdaBwryAcZCOLK6YZrBbvt38c3iBCRNbaOScGVAsymry8TLLS7&#10;8JrOm1iLFMKhQAUmRl9IGSpDFsPAeeLEHV1nMSbY1VJ3eEnhtpWfWTaSFhtODQY9/RqqTpt/q6Bc&#10;mJ+mXq/yciFH/uDL/XK+2yv1/tbPxyAi9fEpfriXOs0ffg1zuL+Tbp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ZrwLEAAAA3gAAAA8AAAAAAAAAAAAAAAAAmAIAAGRycy9k&#10;b3ducmV2LnhtbFBLBQYAAAAABAAEAPUAAACJAw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1C54D189" w14:textId="77777777" w:rsidR="00B16A36" w:rsidRDefault="00F21968" w:rsidP="00ED6D21">
          <w:pPr>
            <w:spacing w:after="0" w:line="240" w:lineRule="auto"/>
            <w:rPr>
              <w:lang w:eastAsia="en-US"/>
            </w:rPr>
          </w:pPr>
          <w:r w:rsidRPr="002D7D23">
            <w:rPr>
              <w:noProof/>
              <w:lang w:eastAsia="en-AU"/>
            </w:rPr>
            <mc:AlternateContent>
              <mc:Choice Requires="wps">
                <w:drawing>
                  <wp:anchor distT="0" distB="0" distL="114300" distR="114300" simplePos="0" relativeHeight="251665408" behindDoc="0" locked="0" layoutInCell="1" allowOverlap="1" wp14:anchorId="5B104E71" wp14:editId="1EA0EBA1">
                    <wp:simplePos x="0" y="0"/>
                    <wp:positionH relativeFrom="page">
                      <wp:posOffset>2870835</wp:posOffset>
                    </wp:positionH>
                    <wp:positionV relativeFrom="page">
                      <wp:posOffset>8410575</wp:posOffset>
                    </wp:positionV>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8072E9" w14:textId="5D4392BF" w:rsidR="00294263" w:rsidRDefault="00294263">
                                <w:pPr>
                                  <w:pStyle w:val="NoSpacing"/>
                                  <w:rPr>
                                    <w:color w:val="5B9BD5" w:themeColor="accent1"/>
                                    <w:sz w:val="26"/>
                                    <w:szCs w:val="26"/>
                                  </w:rPr>
                                </w:pPr>
                                <w:r>
                                  <w:rPr>
                                    <w:color w:val="5B9BD5" w:themeColor="accent1"/>
                                    <w:sz w:val="26"/>
                                    <w:szCs w:val="26"/>
                                  </w:rPr>
                                  <w:t xml:space="preserve">        </w:t>
                                </w:r>
                                <w:r w:rsidRPr="004E6B0F">
                                  <w:rPr>
                                    <w:color w:val="5B9BD5" w:themeColor="accent1"/>
                                    <w:sz w:val="32"/>
                                    <w:szCs w:val="32"/>
                                  </w:rPr>
                                  <w:t>Health Technology Assessment Team</w:t>
                                </w:r>
                                <w:r>
                                  <w:rPr>
                                    <w:noProof/>
                                    <w:lang w:val="en-AU" w:eastAsia="en-AU"/>
                                  </w:rPr>
                                  <w:drawing>
                                    <wp:inline distT="0" distB="0" distL="0" distR="0" wp14:anchorId="2975082E" wp14:editId="2E32B54B">
                                      <wp:extent cx="3395980" cy="10404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5980" cy="1040430"/>
                                              </a:xfrm>
                                              <a:prstGeom prst="rect">
                                                <a:avLst/>
                                              </a:prstGeom>
                                              <a:noFill/>
                                            </pic:spPr>
                                          </pic:pic>
                                        </a:graphicData>
                                      </a:graphic>
                                    </wp:inline>
                                  </w:drawing>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55" type="#_x0000_t202" style="position:absolute;margin-left:226.05pt;margin-top:662.25pt;width:4in;height:28.8pt;z-index:251665408;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" filled="f" stroked="f" strokeweight=".5pt">
                    <v:textbox style="mso-fit-shape-to-text:t" inset="0,0,0,0">
                      <w:txbxContent>
                        <w:p w14:paraId="2C8072E9" w14:textId="5D4392BF" w:rsidR="00294263" w:rsidRDefault="00294263">
                          <w:pPr>
                            <w:pStyle w:val="NoSpacing"/>
                            <w:rPr>
                              <w:color w:val="5B9BD5" w:themeColor="accent1"/>
                              <w:sz w:val="26"/>
                              <w:szCs w:val="26"/>
                            </w:rPr>
                          </w:pPr>
                          <w:r>
                            <w:rPr>
                              <w:color w:val="5B9BD5" w:themeColor="accent1"/>
                              <w:sz w:val="26"/>
                              <w:szCs w:val="26"/>
                            </w:rPr>
                            <w:t xml:space="preserve">        </w:t>
                          </w:r>
                          <w:r w:rsidRPr="004E6B0F">
                            <w:rPr>
                              <w:color w:val="5B9BD5" w:themeColor="accent1"/>
                              <w:sz w:val="32"/>
                              <w:szCs w:val="32"/>
                            </w:rPr>
                            <w:t>Health Technology Assessment Team</w:t>
                          </w:r>
                          <w:r>
                            <w:rPr>
                              <w:noProof/>
                              <w:lang w:val="en-AU" w:eastAsia="en-AU"/>
                            </w:rPr>
                            <w:drawing>
                              <wp:inline distT="0" distB="0" distL="0" distR="0" wp14:anchorId="2975082E" wp14:editId="2E32B54B">
                                <wp:extent cx="3395980" cy="10404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5980" cy="1040430"/>
                                        </a:xfrm>
                                        <a:prstGeom prst="rect">
                                          <a:avLst/>
                                        </a:prstGeom>
                                        <a:noFill/>
                                      </pic:spPr>
                                    </pic:pic>
                                  </a:graphicData>
                                </a:graphic>
                              </wp:inline>
                            </w:drawing>
                          </w:r>
                        </w:p>
                      </w:txbxContent>
                    </v:textbox>
                    <w10:wrap anchorx="page" anchory="page"/>
                  </v:shape>
                </w:pict>
              </mc:Fallback>
            </mc:AlternateContent>
          </w:r>
          <w:r w:rsidR="00B0340E" w:rsidRPr="002D7D23">
            <w:rPr>
              <w:noProof/>
              <w:lang w:eastAsia="en-AU"/>
            </w:rPr>
            <mc:AlternateContent>
              <mc:Choice Requires="wps">
                <w:drawing>
                  <wp:anchor distT="0" distB="0" distL="114300" distR="114300" simplePos="0" relativeHeight="251664384" behindDoc="0" locked="0" layoutInCell="1" allowOverlap="1" wp14:anchorId="1E3609EE" wp14:editId="02B6F4E8">
                    <wp:simplePos x="0" y="0"/>
                    <wp:positionH relativeFrom="page">
                      <wp:posOffset>2927985</wp:posOffset>
                    </wp:positionH>
                    <wp:positionV relativeFrom="page">
                      <wp:posOffset>1840865</wp:posOffset>
                    </wp:positionV>
                    <wp:extent cx="3649980" cy="1069340"/>
                    <wp:effectExtent l="0" t="0" r="7620" b="4445"/>
                    <wp:wrapNone/>
                    <wp:docPr id="14342" name="Text Box 14342"/>
                    <wp:cNvGraphicFramePr/>
                    <a:graphic xmlns:a="http://schemas.openxmlformats.org/drawingml/2006/main">
                      <a:graphicData uri="http://schemas.microsoft.com/office/word/2010/wordprocessingShape">
                        <wps:wsp>
                          <wps:cNvSpPr txBox="1"/>
                          <wps:spPr>
                            <a:xfrm>
                              <a:off x="0" y="0"/>
                              <a:ext cx="3649980"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B7C6AD" w14:textId="21AFA653" w:rsidR="00294263" w:rsidRDefault="0079768E">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533350955"/>
                                    <w:dataBinding w:prefixMappings="xmlns:ns0='http://purl.org/dc/elements/1.1/' xmlns:ns1='http://schemas.openxmlformats.org/package/2006/metadata/core-properties' " w:xpath="/ns1:coreProperties[1]/ns0:title[1]" w:storeItemID="{6C3C8BC8-F283-45AE-878A-BAB7291924A1}"/>
                                    <w:text/>
                                  </w:sdtPr>
                                  <w:sdtEndPr/>
                                  <w:sdtContent>
                                    <w:r w:rsidR="00294263">
                                      <w:rPr>
                                        <w:rFonts w:asciiTheme="majorHAnsi" w:eastAsiaTheme="majorEastAsia" w:hAnsiTheme="majorHAnsi" w:cstheme="majorBidi"/>
                                        <w:color w:val="262626" w:themeColor="text1" w:themeTint="D9"/>
                                        <w:sz w:val="72"/>
                                        <w:szCs w:val="72"/>
                                      </w:rPr>
                                      <w:t>EZETIMIBE REVIEW</w:t>
                                    </w:r>
                                  </w:sdtContent>
                                </w:sdt>
                              </w:p>
                              <w:p w14:paraId="794DBEA6" w14:textId="58F999C0" w:rsidR="00294263" w:rsidRDefault="0079768E">
                                <w:pPr>
                                  <w:spacing w:before="120"/>
                                  <w:rPr>
                                    <w:color w:val="404040" w:themeColor="text1" w:themeTint="BF"/>
                                    <w:sz w:val="36"/>
                                    <w:szCs w:val="36"/>
                                  </w:rPr>
                                </w:pPr>
                                <w:sdt>
                                  <w:sdtPr>
                                    <w:rPr>
                                      <w:color w:val="404040" w:themeColor="text1" w:themeTint="BF"/>
                                      <w:sz w:val="36"/>
                                      <w:szCs w:val="36"/>
                                    </w:rPr>
                                    <w:alias w:val="Subtitle"/>
                                    <w:tag w:val=""/>
                                    <w:id w:val="27383644"/>
                                    <w:dataBinding w:prefixMappings="xmlns:ns0='http://purl.org/dc/elements/1.1/' xmlns:ns1='http://schemas.openxmlformats.org/package/2006/metadata/core-properties' " w:xpath="/ns1:coreProperties[1]/ns0:subject[1]" w:storeItemID="{6C3C8BC8-F283-45AE-878A-BAB7291924A1}"/>
                                    <w:text/>
                                  </w:sdtPr>
                                  <w:sdtEndPr/>
                                  <w:sdtContent>
                                    <w:r w:rsidR="00294263">
                                      <w:rPr>
                                        <w:color w:val="404040" w:themeColor="text1" w:themeTint="BF"/>
                                        <w:sz w:val="36"/>
                                        <w:szCs w:val="36"/>
                                      </w:rPr>
                                      <w:t>ANALYSIS OF UTILISATION DATA</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id="Text Box 14342" o:spid="_x0000_s1056" type="#_x0000_t202" style="position:absolute;margin-left:230.55pt;margin-top:144.95pt;width:287.4pt;height:84.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" filled="f" stroked="f" strokeweight=".5pt">
                    <v:textbox style="mso-fit-shape-to-text:t" inset="0,0,0,0">
                      <w:txbxContent>
                        <w:p w14:paraId="64B7C6AD" w14:textId="21AFA653" w:rsidR="00294263" w:rsidRDefault="00294263">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533350955"/>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EZETIMIBE REVIEW</w:t>
                              </w:r>
                            </w:sdtContent>
                          </w:sdt>
                        </w:p>
                        <w:p w14:paraId="794DBEA6" w14:textId="58F999C0" w:rsidR="00294263" w:rsidRDefault="00294263">
                          <w:pPr>
                            <w:spacing w:before="120"/>
                            <w:rPr>
                              <w:color w:val="404040" w:themeColor="text1" w:themeTint="BF"/>
                              <w:sz w:val="36"/>
                              <w:szCs w:val="36"/>
                            </w:rPr>
                          </w:pPr>
                          <w:sdt>
                            <w:sdtPr>
                              <w:rPr>
                                <w:color w:val="404040" w:themeColor="text1" w:themeTint="BF"/>
                                <w:sz w:val="36"/>
                                <w:szCs w:val="36"/>
                              </w:rPr>
                              <w:alias w:val="Subtitle"/>
                              <w:tag w:val=""/>
                              <w:id w:val="27383644"/>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ANALYSIS OF UTILISATION DATA</w:t>
                              </w:r>
                            </w:sdtContent>
                          </w:sdt>
                        </w:p>
                      </w:txbxContent>
                    </v:textbox>
                    <w10:wrap anchorx="page" anchory="page"/>
                  </v:shape>
                </w:pict>
              </mc:Fallback>
            </mc:AlternateContent>
          </w:r>
          <w:r w:rsidR="004A2C03" w:rsidRPr="002D7D23">
            <w:rPr>
              <w:lang w:eastAsia="en-US"/>
            </w:rPr>
            <w:br w:type="page"/>
          </w:r>
        </w:p>
        <w:sdt>
          <w:sdtPr>
            <w:rPr>
              <w:rFonts w:asciiTheme="minorHAnsi" w:eastAsiaTheme="minorEastAsia" w:hAnsiTheme="minorHAnsi" w:cstheme="minorBidi"/>
              <w:color w:val="auto"/>
              <w:sz w:val="22"/>
              <w:szCs w:val="22"/>
              <w:lang w:val="en-AU" w:eastAsia="zh-CN"/>
            </w:rPr>
            <w:id w:val="-1140270699"/>
            <w:docPartObj>
              <w:docPartGallery w:val="Table of Contents"/>
              <w:docPartUnique/>
            </w:docPartObj>
          </w:sdtPr>
          <w:sdtEndPr>
            <w:rPr>
              <w:b/>
              <w:bCs/>
              <w:noProof/>
            </w:rPr>
          </w:sdtEndPr>
          <w:sdtContent>
            <w:p w14:paraId="07B0089A" w14:textId="2E3630F2" w:rsidR="00B16A36" w:rsidRDefault="00B16A36">
              <w:pPr>
                <w:pStyle w:val="TOCHeading"/>
              </w:pPr>
              <w:r>
                <w:t>Contents</w:t>
              </w:r>
            </w:p>
            <w:p w14:paraId="4B70D972" w14:textId="77777777" w:rsidR="00D74950" w:rsidRDefault="00B16A36">
              <w:pPr>
                <w:pStyle w:val="TOC1"/>
                <w:tabs>
                  <w:tab w:val="left" w:pos="440"/>
                  <w:tab w:val="right" w:leader="dot" w:pos="9323"/>
                </w:tabs>
                <w:rPr>
                  <w:noProof/>
                  <w:lang w:eastAsia="en-AU"/>
                </w:rPr>
              </w:pPr>
              <w:r>
                <w:fldChar w:fldCharType="begin"/>
              </w:r>
              <w:r>
                <w:instrText xml:space="preserve"> TOC \o "1-3" \h \z \u </w:instrText>
              </w:r>
              <w:r>
                <w:fldChar w:fldCharType="separate"/>
              </w:r>
              <w:hyperlink w:anchor="_Toc481412337" w:history="1">
                <w:r w:rsidR="00D74950" w:rsidRPr="001D7C69">
                  <w:rPr>
                    <w:rStyle w:val="Hyperlink"/>
                    <w:noProof/>
                  </w:rPr>
                  <w:t>1.</w:t>
                </w:r>
                <w:r w:rsidR="00D74950">
                  <w:rPr>
                    <w:noProof/>
                    <w:lang w:eastAsia="en-AU"/>
                  </w:rPr>
                  <w:tab/>
                </w:r>
                <w:r w:rsidR="00D74950" w:rsidRPr="001D7C69">
                  <w:rPr>
                    <w:rStyle w:val="Hyperlink"/>
                    <w:noProof/>
                  </w:rPr>
                  <w:t>Data description</w:t>
                </w:r>
                <w:r w:rsidR="00D74950">
                  <w:rPr>
                    <w:noProof/>
                    <w:webHidden/>
                  </w:rPr>
                  <w:tab/>
                </w:r>
                <w:r w:rsidR="00D74950">
                  <w:rPr>
                    <w:noProof/>
                    <w:webHidden/>
                  </w:rPr>
                  <w:fldChar w:fldCharType="begin"/>
                </w:r>
                <w:r w:rsidR="00D74950">
                  <w:rPr>
                    <w:noProof/>
                    <w:webHidden/>
                  </w:rPr>
                  <w:instrText xml:space="preserve"> PAGEREF _Toc481412337 \h </w:instrText>
                </w:r>
                <w:r w:rsidR="00D74950">
                  <w:rPr>
                    <w:noProof/>
                    <w:webHidden/>
                  </w:rPr>
                </w:r>
                <w:r w:rsidR="00D74950">
                  <w:rPr>
                    <w:noProof/>
                    <w:webHidden/>
                  </w:rPr>
                  <w:fldChar w:fldCharType="separate"/>
                </w:r>
                <w:r w:rsidR="00D74950">
                  <w:rPr>
                    <w:noProof/>
                    <w:webHidden/>
                  </w:rPr>
                  <w:t>0</w:t>
                </w:r>
                <w:r w:rsidR="00D74950">
                  <w:rPr>
                    <w:noProof/>
                    <w:webHidden/>
                  </w:rPr>
                  <w:fldChar w:fldCharType="end"/>
                </w:r>
              </w:hyperlink>
            </w:p>
            <w:p w14:paraId="4352BABD" w14:textId="77777777" w:rsidR="00D74950" w:rsidRDefault="0079768E">
              <w:pPr>
                <w:pStyle w:val="TOC1"/>
                <w:tabs>
                  <w:tab w:val="left" w:pos="440"/>
                  <w:tab w:val="right" w:leader="dot" w:pos="9323"/>
                </w:tabs>
                <w:rPr>
                  <w:noProof/>
                  <w:lang w:eastAsia="en-AU"/>
                </w:rPr>
              </w:pPr>
              <w:hyperlink w:anchor="_Toc481412338" w:history="1">
                <w:r w:rsidR="00D74950" w:rsidRPr="001D7C69">
                  <w:rPr>
                    <w:rStyle w:val="Hyperlink"/>
                    <w:noProof/>
                  </w:rPr>
                  <w:t>2.</w:t>
                </w:r>
                <w:r w:rsidR="00D74950">
                  <w:rPr>
                    <w:noProof/>
                    <w:lang w:eastAsia="en-AU"/>
                  </w:rPr>
                  <w:tab/>
                </w:r>
                <w:r w:rsidR="00D74950" w:rsidRPr="001D7C69">
                  <w:rPr>
                    <w:rStyle w:val="Hyperlink"/>
                    <w:noProof/>
                  </w:rPr>
                  <w:t>Method of data analysis</w:t>
                </w:r>
                <w:r w:rsidR="00D74950">
                  <w:rPr>
                    <w:noProof/>
                    <w:webHidden/>
                  </w:rPr>
                  <w:tab/>
                </w:r>
                <w:r w:rsidR="00D74950">
                  <w:rPr>
                    <w:noProof/>
                    <w:webHidden/>
                  </w:rPr>
                  <w:fldChar w:fldCharType="begin"/>
                </w:r>
                <w:r w:rsidR="00D74950">
                  <w:rPr>
                    <w:noProof/>
                    <w:webHidden/>
                  </w:rPr>
                  <w:instrText xml:space="preserve"> PAGEREF _Toc481412338 \h </w:instrText>
                </w:r>
                <w:r w:rsidR="00D74950">
                  <w:rPr>
                    <w:noProof/>
                    <w:webHidden/>
                  </w:rPr>
                </w:r>
                <w:r w:rsidR="00D74950">
                  <w:rPr>
                    <w:noProof/>
                    <w:webHidden/>
                  </w:rPr>
                  <w:fldChar w:fldCharType="separate"/>
                </w:r>
                <w:r w:rsidR="00D74950">
                  <w:rPr>
                    <w:noProof/>
                    <w:webHidden/>
                  </w:rPr>
                  <w:t>3</w:t>
                </w:r>
                <w:r w:rsidR="00D74950">
                  <w:rPr>
                    <w:noProof/>
                    <w:webHidden/>
                  </w:rPr>
                  <w:fldChar w:fldCharType="end"/>
                </w:r>
              </w:hyperlink>
            </w:p>
            <w:p w14:paraId="57D2B3B5" w14:textId="77777777" w:rsidR="00D74950" w:rsidRDefault="0079768E">
              <w:pPr>
                <w:pStyle w:val="TOC2"/>
                <w:tabs>
                  <w:tab w:val="right" w:leader="dot" w:pos="9323"/>
                </w:tabs>
                <w:rPr>
                  <w:noProof/>
                  <w:lang w:eastAsia="en-AU"/>
                </w:rPr>
              </w:pPr>
              <w:hyperlink w:anchor="_Toc481412339" w:history="1">
                <w:r w:rsidR="00D74950" w:rsidRPr="001D7C69">
                  <w:rPr>
                    <w:rStyle w:val="Hyperlink"/>
                    <w:noProof/>
                  </w:rPr>
                  <w:t>2.1. History of LLT prior to ezetimibe initiation – initial analysis (December 2016)</w:t>
                </w:r>
                <w:r w:rsidR="00D74950">
                  <w:rPr>
                    <w:noProof/>
                    <w:webHidden/>
                  </w:rPr>
                  <w:tab/>
                </w:r>
                <w:r w:rsidR="00D74950">
                  <w:rPr>
                    <w:noProof/>
                    <w:webHidden/>
                  </w:rPr>
                  <w:fldChar w:fldCharType="begin"/>
                </w:r>
                <w:r w:rsidR="00D74950">
                  <w:rPr>
                    <w:noProof/>
                    <w:webHidden/>
                  </w:rPr>
                  <w:instrText xml:space="preserve"> PAGEREF _Toc481412339 \h </w:instrText>
                </w:r>
                <w:r w:rsidR="00D74950">
                  <w:rPr>
                    <w:noProof/>
                    <w:webHidden/>
                  </w:rPr>
                </w:r>
                <w:r w:rsidR="00D74950">
                  <w:rPr>
                    <w:noProof/>
                    <w:webHidden/>
                  </w:rPr>
                  <w:fldChar w:fldCharType="separate"/>
                </w:r>
                <w:r w:rsidR="00D74950">
                  <w:rPr>
                    <w:noProof/>
                    <w:webHidden/>
                  </w:rPr>
                  <w:t>3</w:t>
                </w:r>
                <w:r w:rsidR="00D74950">
                  <w:rPr>
                    <w:noProof/>
                    <w:webHidden/>
                  </w:rPr>
                  <w:fldChar w:fldCharType="end"/>
                </w:r>
              </w:hyperlink>
            </w:p>
            <w:p w14:paraId="494518CB" w14:textId="77777777" w:rsidR="00D74950" w:rsidRDefault="0079768E">
              <w:pPr>
                <w:pStyle w:val="TOC2"/>
                <w:tabs>
                  <w:tab w:val="right" w:leader="dot" w:pos="9323"/>
                </w:tabs>
                <w:rPr>
                  <w:noProof/>
                  <w:lang w:eastAsia="en-AU"/>
                </w:rPr>
              </w:pPr>
              <w:hyperlink w:anchor="_Toc481412340" w:history="1">
                <w:r w:rsidR="00D74950" w:rsidRPr="001D7C69">
                  <w:rPr>
                    <w:rStyle w:val="Hyperlink"/>
                    <w:noProof/>
                  </w:rPr>
                  <w:t>2.2. History of LLT post ezetimibe treatment</w:t>
                </w:r>
                <w:r w:rsidR="00D74950">
                  <w:rPr>
                    <w:noProof/>
                    <w:webHidden/>
                  </w:rPr>
                  <w:tab/>
                </w:r>
                <w:r w:rsidR="00D74950">
                  <w:rPr>
                    <w:noProof/>
                    <w:webHidden/>
                  </w:rPr>
                  <w:fldChar w:fldCharType="begin"/>
                </w:r>
                <w:r w:rsidR="00D74950">
                  <w:rPr>
                    <w:noProof/>
                    <w:webHidden/>
                  </w:rPr>
                  <w:instrText xml:space="preserve"> PAGEREF _Toc481412340 \h </w:instrText>
                </w:r>
                <w:r w:rsidR="00D74950">
                  <w:rPr>
                    <w:noProof/>
                    <w:webHidden/>
                  </w:rPr>
                </w:r>
                <w:r w:rsidR="00D74950">
                  <w:rPr>
                    <w:noProof/>
                    <w:webHidden/>
                  </w:rPr>
                  <w:fldChar w:fldCharType="separate"/>
                </w:r>
                <w:r w:rsidR="00D74950">
                  <w:rPr>
                    <w:noProof/>
                    <w:webHidden/>
                  </w:rPr>
                  <w:t>6</w:t>
                </w:r>
                <w:r w:rsidR="00D74950">
                  <w:rPr>
                    <w:noProof/>
                    <w:webHidden/>
                  </w:rPr>
                  <w:fldChar w:fldCharType="end"/>
                </w:r>
              </w:hyperlink>
            </w:p>
            <w:p w14:paraId="7AD50F1D" w14:textId="77777777" w:rsidR="00D74950" w:rsidRDefault="0079768E">
              <w:pPr>
                <w:pStyle w:val="TOC2"/>
                <w:tabs>
                  <w:tab w:val="right" w:leader="dot" w:pos="9323"/>
                </w:tabs>
                <w:rPr>
                  <w:noProof/>
                  <w:lang w:eastAsia="en-AU"/>
                </w:rPr>
              </w:pPr>
              <w:hyperlink w:anchor="_Toc481412341" w:history="1">
                <w:r w:rsidR="00D74950" w:rsidRPr="001D7C69">
                  <w:rPr>
                    <w:rStyle w:val="Hyperlink"/>
                    <w:noProof/>
                  </w:rPr>
                  <w:t>2.3. Linking the pre- and post-ezetimibe history of statin use (December 2016). Identification of patients in Cohort 2 in whom statin therapy was up-titrated at the time of, or after, initiation of ezetimibe</w:t>
                </w:r>
                <w:r w:rsidR="00D74950">
                  <w:rPr>
                    <w:noProof/>
                    <w:webHidden/>
                  </w:rPr>
                  <w:tab/>
                </w:r>
                <w:r w:rsidR="00D74950">
                  <w:rPr>
                    <w:noProof/>
                    <w:webHidden/>
                  </w:rPr>
                  <w:fldChar w:fldCharType="begin"/>
                </w:r>
                <w:r w:rsidR="00D74950">
                  <w:rPr>
                    <w:noProof/>
                    <w:webHidden/>
                  </w:rPr>
                  <w:instrText xml:space="preserve"> PAGEREF _Toc481412341 \h </w:instrText>
                </w:r>
                <w:r w:rsidR="00D74950">
                  <w:rPr>
                    <w:noProof/>
                    <w:webHidden/>
                  </w:rPr>
                </w:r>
                <w:r w:rsidR="00D74950">
                  <w:rPr>
                    <w:noProof/>
                    <w:webHidden/>
                  </w:rPr>
                  <w:fldChar w:fldCharType="separate"/>
                </w:r>
                <w:r w:rsidR="00D74950">
                  <w:rPr>
                    <w:noProof/>
                    <w:webHidden/>
                  </w:rPr>
                  <w:t>7</w:t>
                </w:r>
                <w:r w:rsidR="00D74950">
                  <w:rPr>
                    <w:noProof/>
                    <w:webHidden/>
                  </w:rPr>
                  <w:fldChar w:fldCharType="end"/>
                </w:r>
              </w:hyperlink>
            </w:p>
            <w:p w14:paraId="5AB1D6E7" w14:textId="77777777" w:rsidR="00D74950" w:rsidRDefault="0079768E">
              <w:pPr>
                <w:pStyle w:val="TOC2"/>
                <w:tabs>
                  <w:tab w:val="right" w:leader="dot" w:pos="9323"/>
                </w:tabs>
                <w:rPr>
                  <w:noProof/>
                  <w:lang w:eastAsia="en-AU"/>
                </w:rPr>
              </w:pPr>
              <w:hyperlink w:anchor="_Toc481412342" w:history="1">
                <w:r w:rsidR="00D74950" w:rsidRPr="001D7C69">
                  <w:rPr>
                    <w:rStyle w:val="Hyperlink"/>
                    <w:noProof/>
                  </w:rPr>
                  <w:t>2.4. Method of additional data analysis (March 2017)</w:t>
                </w:r>
                <w:r w:rsidR="00D74950">
                  <w:rPr>
                    <w:noProof/>
                    <w:webHidden/>
                  </w:rPr>
                  <w:tab/>
                </w:r>
                <w:r w:rsidR="00D74950">
                  <w:rPr>
                    <w:noProof/>
                    <w:webHidden/>
                  </w:rPr>
                  <w:fldChar w:fldCharType="begin"/>
                </w:r>
                <w:r w:rsidR="00D74950">
                  <w:rPr>
                    <w:noProof/>
                    <w:webHidden/>
                  </w:rPr>
                  <w:instrText xml:space="preserve"> PAGEREF _Toc481412342 \h </w:instrText>
                </w:r>
                <w:r w:rsidR="00D74950">
                  <w:rPr>
                    <w:noProof/>
                    <w:webHidden/>
                  </w:rPr>
                </w:r>
                <w:r w:rsidR="00D74950">
                  <w:rPr>
                    <w:noProof/>
                    <w:webHidden/>
                  </w:rPr>
                  <w:fldChar w:fldCharType="separate"/>
                </w:r>
                <w:r w:rsidR="00D74950">
                  <w:rPr>
                    <w:noProof/>
                    <w:webHidden/>
                  </w:rPr>
                  <w:t>7</w:t>
                </w:r>
                <w:r w:rsidR="00D74950">
                  <w:rPr>
                    <w:noProof/>
                    <w:webHidden/>
                  </w:rPr>
                  <w:fldChar w:fldCharType="end"/>
                </w:r>
              </w:hyperlink>
            </w:p>
            <w:p w14:paraId="738E300F" w14:textId="77777777" w:rsidR="00D74950" w:rsidRDefault="0079768E">
              <w:pPr>
                <w:pStyle w:val="TOC1"/>
                <w:tabs>
                  <w:tab w:val="left" w:pos="440"/>
                  <w:tab w:val="right" w:leader="dot" w:pos="9323"/>
                </w:tabs>
                <w:rPr>
                  <w:noProof/>
                  <w:lang w:eastAsia="en-AU"/>
                </w:rPr>
              </w:pPr>
              <w:hyperlink w:anchor="_Toc481412343" w:history="1">
                <w:r w:rsidR="00D74950" w:rsidRPr="001D7C69">
                  <w:rPr>
                    <w:rStyle w:val="Hyperlink"/>
                    <w:noProof/>
                  </w:rPr>
                  <w:t>3.</w:t>
                </w:r>
                <w:r w:rsidR="00D74950">
                  <w:rPr>
                    <w:noProof/>
                    <w:lang w:eastAsia="en-AU"/>
                  </w:rPr>
                  <w:tab/>
                </w:r>
                <w:r w:rsidR="00D74950" w:rsidRPr="001D7C69">
                  <w:rPr>
                    <w:rStyle w:val="Hyperlink"/>
                    <w:noProof/>
                  </w:rPr>
                  <w:t>Results of the additional analysis (March 2017)</w:t>
                </w:r>
                <w:r w:rsidR="00D74950">
                  <w:rPr>
                    <w:noProof/>
                    <w:webHidden/>
                  </w:rPr>
                  <w:tab/>
                </w:r>
                <w:r w:rsidR="00D74950">
                  <w:rPr>
                    <w:noProof/>
                    <w:webHidden/>
                  </w:rPr>
                  <w:fldChar w:fldCharType="begin"/>
                </w:r>
                <w:r w:rsidR="00D74950">
                  <w:rPr>
                    <w:noProof/>
                    <w:webHidden/>
                  </w:rPr>
                  <w:instrText xml:space="preserve"> PAGEREF _Toc481412343 \h </w:instrText>
                </w:r>
                <w:r w:rsidR="00D74950">
                  <w:rPr>
                    <w:noProof/>
                    <w:webHidden/>
                  </w:rPr>
                </w:r>
                <w:r w:rsidR="00D74950">
                  <w:rPr>
                    <w:noProof/>
                    <w:webHidden/>
                  </w:rPr>
                  <w:fldChar w:fldCharType="separate"/>
                </w:r>
                <w:r w:rsidR="00D74950">
                  <w:rPr>
                    <w:noProof/>
                    <w:webHidden/>
                  </w:rPr>
                  <w:t>9</w:t>
                </w:r>
                <w:r w:rsidR="00D74950">
                  <w:rPr>
                    <w:noProof/>
                    <w:webHidden/>
                  </w:rPr>
                  <w:fldChar w:fldCharType="end"/>
                </w:r>
              </w:hyperlink>
            </w:p>
            <w:p w14:paraId="30D6AEFA" w14:textId="77777777" w:rsidR="00D74950" w:rsidRDefault="0079768E">
              <w:pPr>
                <w:pStyle w:val="TOC1"/>
                <w:tabs>
                  <w:tab w:val="left" w:pos="440"/>
                  <w:tab w:val="right" w:leader="dot" w:pos="9323"/>
                </w:tabs>
                <w:rPr>
                  <w:noProof/>
                  <w:lang w:eastAsia="en-AU"/>
                </w:rPr>
              </w:pPr>
              <w:hyperlink w:anchor="_Toc481412344" w:history="1">
                <w:r w:rsidR="00D74950" w:rsidRPr="001D7C69">
                  <w:rPr>
                    <w:rStyle w:val="Hyperlink"/>
                    <w:noProof/>
                  </w:rPr>
                  <w:t>4.</w:t>
                </w:r>
                <w:r w:rsidR="00D74950">
                  <w:rPr>
                    <w:noProof/>
                    <w:lang w:eastAsia="en-AU"/>
                  </w:rPr>
                  <w:tab/>
                </w:r>
                <w:r w:rsidR="00D74950" w:rsidRPr="001D7C69">
                  <w:rPr>
                    <w:rStyle w:val="Hyperlink"/>
                    <w:noProof/>
                  </w:rPr>
                  <w:t>Results of the initial analysis (December 2016)</w:t>
                </w:r>
                <w:r w:rsidR="00D74950">
                  <w:rPr>
                    <w:noProof/>
                    <w:webHidden/>
                  </w:rPr>
                  <w:tab/>
                </w:r>
                <w:r w:rsidR="00D74950">
                  <w:rPr>
                    <w:noProof/>
                    <w:webHidden/>
                  </w:rPr>
                  <w:fldChar w:fldCharType="begin"/>
                </w:r>
                <w:r w:rsidR="00D74950">
                  <w:rPr>
                    <w:noProof/>
                    <w:webHidden/>
                  </w:rPr>
                  <w:instrText xml:space="preserve"> PAGEREF _Toc481412344 \h </w:instrText>
                </w:r>
                <w:r w:rsidR="00D74950">
                  <w:rPr>
                    <w:noProof/>
                    <w:webHidden/>
                  </w:rPr>
                </w:r>
                <w:r w:rsidR="00D74950">
                  <w:rPr>
                    <w:noProof/>
                    <w:webHidden/>
                  </w:rPr>
                  <w:fldChar w:fldCharType="separate"/>
                </w:r>
                <w:r w:rsidR="00D74950">
                  <w:rPr>
                    <w:noProof/>
                    <w:webHidden/>
                  </w:rPr>
                  <w:t>12</w:t>
                </w:r>
                <w:r w:rsidR="00D74950">
                  <w:rPr>
                    <w:noProof/>
                    <w:webHidden/>
                  </w:rPr>
                  <w:fldChar w:fldCharType="end"/>
                </w:r>
              </w:hyperlink>
            </w:p>
            <w:p w14:paraId="37038CA8" w14:textId="77777777" w:rsidR="00D74950" w:rsidRDefault="0079768E">
              <w:pPr>
                <w:pStyle w:val="TOC2"/>
                <w:tabs>
                  <w:tab w:val="right" w:leader="dot" w:pos="9323"/>
                </w:tabs>
                <w:rPr>
                  <w:noProof/>
                  <w:lang w:eastAsia="en-AU"/>
                </w:rPr>
              </w:pPr>
              <w:hyperlink w:anchor="_Toc481412345" w:history="1">
                <w:r w:rsidR="00D74950" w:rsidRPr="001D7C69">
                  <w:rPr>
                    <w:rStyle w:val="Hyperlink"/>
                    <w:noProof/>
                  </w:rPr>
                  <w:t>4.1. History of LLT prior to ezetimibe initiation</w:t>
                </w:r>
                <w:r w:rsidR="00D74950">
                  <w:rPr>
                    <w:noProof/>
                    <w:webHidden/>
                  </w:rPr>
                  <w:tab/>
                </w:r>
                <w:r w:rsidR="00D74950">
                  <w:rPr>
                    <w:noProof/>
                    <w:webHidden/>
                  </w:rPr>
                  <w:fldChar w:fldCharType="begin"/>
                </w:r>
                <w:r w:rsidR="00D74950">
                  <w:rPr>
                    <w:noProof/>
                    <w:webHidden/>
                  </w:rPr>
                  <w:instrText xml:space="preserve"> PAGEREF _Toc481412345 \h </w:instrText>
                </w:r>
                <w:r w:rsidR="00D74950">
                  <w:rPr>
                    <w:noProof/>
                    <w:webHidden/>
                  </w:rPr>
                </w:r>
                <w:r w:rsidR="00D74950">
                  <w:rPr>
                    <w:noProof/>
                    <w:webHidden/>
                  </w:rPr>
                  <w:fldChar w:fldCharType="separate"/>
                </w:r>
                <w:r w:rsidR="00D74950">
                  <w:rPr>
                    <w:noProof/>
                    <w:webHidden/>
                  </w:rPr>
                  <w:t>12</w:t>
                </w:r>
                <w:r w:rsidR="00D74950">
                  <w:rPr>
                    <w:noProof/>
                    <w:webHidden/>
                  </w:rPr>
                  <w:fldChar w:fldCharType="end"/>
                </w:r>
              </w:hyperlink>
            </w:p>
            <w:p w14:paraId="1E37C8B9" w14:textId="77777777" w:rsidR="00D74950" w:rsidRDefault="0079768E">
              <w:pPr>
                <w:pStyle w:val="TOC2"/>
                <w:tabs>
                  <w:tab w:val="right" w:leader="dot" w:pos="9323"/>
                </w:tabs>
                <w:rPr>
                  <w:noProof/>
                  <w:lang w:eastAsia="en-AU"/>
                </w:rPr>
              </w:pPr>
              <w:hyperlink w:anchor="_Toc481412346" w:history="1">
                <w:r w:rsidR="00D74950" w:rsidRPr="001D7C69">
                  <w:rPr>
                    <w:rStyle w:val="Hyperlink"/>
                    <w:noProof/>
                  </w:rPr>
                  <w:t>4.2. History of LLT post ezetimibe initiation</w:t>
                </w:r>
                <w:r w:rsidR="00D74950">
                  <w:rPr>
                    <w:noProof/>
                    <w:webHidden/>
                  </w:rPr>
                  <w:tab/>
                </w:r>
                <w:r w:rsidR="00D74950">
                  <w:rPr>
                    <w:noProof/>
                    <w:webHidden/>
                  </w:rPr>
                  <w:fldChar w:fldCharType="begin"/>
                </w:r>
                <w:r w:rsidR="00D74950">
                  <w:rPr>
                    <w:noProof/>
                    <w:webHidden/>
                  </w:rPr>
                  <w:instrText xml:space="preserve"> PAGEREF _Toc481412346 \h </w:instrText>
                </w:r>
                <w:r w:rsidR="00D74950">
                  <w:rPr>
                    <w:noProof/>
                    <w:webHidden/>
                  </w:rPr>
                </w:r>
                <w:r w:rsidR="00D74950">
                  <w:rPr>
                    <w:noProof/>
                    <w:webHidden/>
                  </w:rPr>
                  <w:fldChar w:fldCharType="separate"/>
                </w:r>
                <w:r w:rsidR="00D74950">
                  <w:rPr>
                    <w:noProof/>
                    <w:webHidden/>
                  </w:rPr>
                  <w:t>16</w:t>
                </w:r>
                <w:r w:rsidR="00D74950">
                  <w:rPr>
                    <w:noProof/>
                    <w:webHidden/>
                  </w:rPr>
                  <w:fldChar w:fldCharType="end"/>
                </w:r>
              </w:hyperlink>
            </w:p>
            <w:p w14:paraId="5D1C23D1" w14:textId="77777777" w:rsidR="00D74950" w:rsidRDefault="0079768E">
              <w:pPr>
                <w:pStyle w:val="TOC2"/>
                <w:tabs>
                  <w:tab w:val="right" w:leader="dot" w:pos="9323"/>
                </w:tabs>
                <w:rPr>
                  <w:noProof/>
                  <w:lang w:eastAsia="en-AU"/>
                </w:rPr>
              </w:pPr>
              <w:hyperlink w:anchor="_Toc481412347" w:history="1">
                <w:r w:rsidR="00D74950" w:rsidRPr="001D7C69">
                  <w:rPr>
                    <w:rStyle w:val="Hyperlink"/>
                    <w:noProof/>
                  </w:rPr>
                  <w:t>4.3. Linking the pre- and post-ezetimibe history of statin use. Identifying the patients in Cohort 2 in whom statin therapy was up-titrated at the time of, or after, initiation of ezetimibe</w:t>
                </w:r>
                <w:r w:rsidR="00D74950">
                  <w:rPr>
                    <w:noProof/>
                    <w:webHidden/>
                  </w:rPr>
                  <w:tab/>
                </w:r>
                <w:r w:rsidR="00D74950">
                  <w:rPr>
                    <w:noProof/>
                    <w:webHidden/>
                  </w:rPr>
                  <w:fldChar w:fldCharType="begin"/>
                </w:r>
                <w:r w:rsidR="00D74950">
                  <w:rPr>
                    <w:noProof/>
                    <w:webHidden/>
                  </w:rPr>
                  <w:instrText xml:space="preserve"> PAGEREF _Toc481412347 \h </w:instrText>
                </w:r>
                <w:r w:rsidR="00D74950">
                  <w:rPr>
                    <w:noProof/>
                    <w:webHidden/>
                  </w:rPr>
                </w:r>
                <w:r w:rsidR="00D74950">
                  <w:rPr>
                    <w:noProof/>
                    <w:webHidden/>
                  </w:rPr>
                  <w:fldChar w:fldCharType="separate"/>
                </w:r>
                <w:r w:rsidR="00D74950">
                  <w:rPr>
                    <w:noProof/>
                    <w:webHidden/>
                  </w:rPr>
                  <w:t>21</w:t>
                </w:r>
                <w:r w:rsidR="00D74950">
                  <w:rPr>
                    <w:noProof/>
                    <w:webHidden/>
                  </w:rPr>
                  <w:fldChar w:fldCharType="end"/>
                </w:r>
              </w:hyperlink>
            </w:p>
            <w:p w14:paraId="1B96F520" w14:textId="77777777" w:rsidR="00D74950" w:rsidRDefault="0079768E">
              <w:pPr>
                <w:pStyle w:val="TOC2"/>
                <w:tabs>
                  <w:tab w:val="right" w:leader="dot" w:pos="9323"/>
                </w:tabs>
                <w:rPr>
                  <w:noProof/>
                  <w:lang w:eastAsia="en-AU"/>
                </w:rPr>
              </w:pPr>
              <w:hyperlink w:anchor="_Toc481412348" w:history="1">
                <w:r w:rsidR="00D74950" w:rsidRPr="001D7C69">
                  <w:rPr>
                    <w:rStyle w:val="Hyperlink"/>
                    <w:noProof/>
                  </w:rPr>
                  <w:t>4.4. Estimating the total proportion of patients who were initiated on ezetimibe outside the PBS restrictions</w:t>
                </w:r>
                <w:r w:rsidR="00D74950">
                  <w:rPr>
                    <w:noProof/>
                    <w:webHidden/>
                  </w:rPr>
                  <w:tab/>
                </w:r>
                <w:r w:rsidR="00D74950">
                  <w:rPr>
                    <w:noProof/>
                    <w:webHidden/>
                  </w:rPr>
                  <w:fldChar w:fldCharType="begin"/>
                </w:r>
                <w:r w:rsidR="00D74950">
                  <w:rPr>
                    <w:noProof/>
                    <w:webHidden/>
                  </w:rPr>
                  <w:instrText xml:space="preserve"> PAGEREF _Toc481412348 \h </w:instrText>
                </w:r>
                <w:r w:rsidR="00D74950">
                  <w:rPr>
                    <w:noProof/>
                    <w:webHidden/>
                  </w:rPr>
                </w:r>
                <w:r w:rsidR="00D74950">
                  <w:rPr>
                    <w:noProof/>
                    <w:webHidden/>
                  </w:rPr>
                  <w:fldChar w:fldCharType="separate"/>
                </w:r>
                <w:r w:rsidR="00D74950">
                  <w:rPr>
                    <w:noProof/>
                    <w:webHidden/>
                  </w:rPr>
                  <w:t>22</w:t>
                </w:r>
                <w:r w:rsidR="00D74950">
                  <w:rPr>
                    <w:noProof/>
                    <w:webHidden/>
                  </w:rPr>
                  <w:fldChar w:fldCharType="end"/>
                </w:r>
              </w:hyperlink>
            </w:p>
            <w:p w14:paraId="09468B32" w14:textId="77777777" w:rsidR="00D74950" w:rsidRDefault="0079768E">
              <w:pPr>
                <w:pStyle w:val="TOC2"/>
                <w:tabs>
                  <w:tab w:val="right" w:leader="dot" w:pos="9323"/>
                </w:tabs>
                <w:rPr>
                  <w:noProof/>
                  <w:lang w:eastAsia="en-AU"/>
                </w:rPr>
              </w:pPr>
              <w:hyperlink w:anchor="_Toc481412349" w:history="1">
                <w:r w:rsidR="00D74950" w:rsidRPr="001D7C69">
                  <w:rPr>
                    <w:rStyle w:val="Hyperlink"/>
                    <w:noProof/>
                  </w:rPr>
                  <w:t>4.5. Termination of lipid lowering treatment</w:t>
                </w:r>
                <w:r w:rsidR="00D74950">
                  <w:rPr>
                    <w:noProof/>
                    <w:webHidden/>
                  </w:rPr>
                  <w:tab/>
                </w:r>
                <w:r w:rsidR="00D74950">
                  <w:rPr>
                    <w:noProof/>
                    <w:webHidden/>
                  </w:rPr>
                  <w:fldChar w:fldCharType="begin"/>
                </w:r>
                <w:r w:rsidR="00D74950">
                  <w:rPr>
                    <w:noProof/>
                    <w:webHidden/>
                  </w:rPr>
                  <w:instrText xml:space="preserve"> PAGEREF _Toc481412349 \h </w:instrText>
                </w:r>
                <w:r w:rsidR="00D74950">
                  <w:rPr>
                    <w:noProof/>
                    <w:webHidden/>
                  </w:rPr>
                </w:r>
                <w:r w:rsidR="00D74950">
                  <w:rPr>
                    <w:noProof/>
                    <w:webHidden/>
                  </w:rPr>
                  <w:fldChar w:fldCharType="separate"/>
                </w:r>
                <w:r w:rsidR="00D74950">
                  <w:rPr>
                    <w:noProof/>
                    <w:webHidden/>
                  </w:rPr>
                  <w:t>23</w:t>
                </w:r>
                <w:r w:rsidR="00D74950">
                  <w:rPr>
                    <w:noProof/>
                    <w:webHidden/>
                  </w:rPr>
                  <w:fldChar w:fldCharType="end"/>
                </w:r>
              </w:hyperlink>
            </w:p>
            <w:p w14:paraId="7256A3F9" w14:textId="77777777" w:rsidR="00D74950" w:rsidRDefault="0079768E">
              <w:pPr>
                <w:pStyle w:val="TOC1"/>
                <w:tabs>
                  <w:tab w:val="left" w:pos="440"/>
                  <w:tab w:val="right" w:leader="dot" w:pos="9323"/>
                </w:tabs>
                <w:rPr>
                  <w:noProof/>
                  <w:lang w:eastAsia="en-AU"/>
                </w:rPr>
              </w:pPr>
              <w:hyperlink w:anchor="_Toc481412350" w:history="1">
                <w:r w:rsidR="00D74950" w:rsidRPr="001D7C69">
                  <w:rPr>
                    <w:rStyle w:val="Hyperlink"/>
                    <w:noProof/>
                  </w:rPr>
                  <w:t>5.</w:t>
                </w:r>
                <w:r w:rsidR="00D74950">
                  <w:rPr>
                    <w:noProof/>
                    <w:lang w:eastAsia="en-AU"/>
                  </w:rPr>
                  <w:tab/>
                </w:r>
                <w:r w:rsidR="00D74950" w:rsidRPr="001D7C69">
                  <w:rPr>
                    <w:rStyle w:val="Hyperlink"/>
                    <w:noProof/>
                  </w:rPr>
                  <w:t>Sensitivity analysis</w:t>
                </w:r>
                <w:r w:rsidR="00D74950">
                  <w:rPr>
                    <w:noProof/>
                    <w:webHidden/>
                  </w:rPr>
                  <w:tab/>
                </w:r>
                <w:r w:rsidR="00D74950">
                  <w:rPr>
                    <w:noProof/>
                    <w:webHidden/>
                  </w:rPr>
                  <w:fldChar w:fldCharType="begin"/>
                </w:r>
                <w:r w:rsidR="00D74950">
                  <w:rPr>
                    <w:noProof/>
                    <w:webHidden/>
                  </w:rPr>
                  <w:instrText xml:space="preserve"> PAGEREF _Toc481412350 \h </w:instrText>
                </w:r>
                <w:r w:rsidR="00D74950">
                  <w:rPr>
                    <w:noProof/>
                    <w:webHidden/>
                  </w:rPr>
                </w:r>
                <w:r w:rsidR="00D74950">
                  <w:rPr>
                    <w:noProof/>
                    <w:webHidden/>
                  </w:rPr>
                  <w:fldChar w:fldCharType="separate"/>
                </w:r>
                <w:r w:rsidR="00D74950">
                  <w:rPr>
                    <w:noProof/>
                    <w:webHidden/>
                  </w:rPr>
                  <w:t>24</w:t>
                </w:r>
                <w:r w:rsidR="00D74950">
                  <w:rPr>
                    <w:noProof/>
                    <w:webHidden/>
                  </w:rPr>
                  <w:fldChar w:fldCharType="end"/>
                </w:r>
              </w:hyperlink>
            </w:p>
            <w:p w14:paraId="00DD8B1C" w14:textId="77777777" w:rsidR="00D74950" w:rsidRDefault="0079768E">
              <w:pPr>
                <w:pStyle w:val="TOC2"/>
                <w:tabs>
                  <w:tab w:val="right" w:leader="dot" w:pos="9323"/>
                </w:tabs>
                <w:rPr>
                  <w:noProof/>
                  <w:lang w:eastAsia="en-AU"/>
                </w:rPr>
              </w:pPr>
              <w:hyperlink w:anchor="_Toc481412351" w:history="1">
                <w:r w:rsidR="00D74950" w:rsidRPr="001D7C69">
                  <w:rPr>
                    <w:rStyle w:val="Hyperlink"/>
                    <w:noProof/>
                  </w:rPr>
                  <w:t>5.1. Method of the sensitivity analysis</w:t>
                </w:r>
                <w:r w:rsidR="00D74950">
                  <w:rPr>
                    <w:noProof/>
                    <w:webHidden/>
                  </w:rPr>
                  <w:tab/>
                </w:r>
                <w:r w:rsidR="00D74950">
                  <w:rPr>
                    <w:noProof/>
                    <w:webHidden/>
                  </w:rPr>
                  <w:fldChar w:fldCharType="begin"/>
                </w:r>
                <w:r w:rsidR="00D74950">
                  <w:rPr>
                    <w:noProof/>
                    <w:webHidden/>
                  </w:rPr>
                  <w:instrText xml:space="preserve"> PAGEREF _Toc481412351 \h </w:instrText>
                </w:r>
                <w:r w:rsidR="00D74950">
                  <w:rPr>
                    <w:noProof/>
                    <w:webHidden/>
                  </w:rPr>
                </w:r>
                <w:r w:rsidR="00D74950">
                  <w:rPr>
                    <w:noProof/>
                    <w:webHidden/>
                  </w:rPr>
                  <w:fldChar w:fldCharType="separate"/>
                </w:r>
                <w:r w:rsidR="00D74950">
                  <w:rPr>
                    <w:noProof/>
                    <w:webHidden/>
                  </w:rPr>
                  <w:t>24</w:t>
                </w:r>
                <w:r w:rsidR="00D74950">
                  <w:rPr>
                    <w:noProof/>
                    <w:webHidden/>
                  </w:rPr>
                  <w:fldChar w:fldCharType="end"/>
                </w:r>
              </w:hyperlink>
            </w:p>
            <w:p w14:paraId="4E2E6A31" w14:textId="77777777" w:rsidR="00D74950" w:rsidRDefault="0079768E">
              <w:pPr>
                <w:pStyle w:val="TOC2"/>
                <w:tabs>
                  <w:tab w:val="right" w:leader="dot" w:pos="9323"/>
                </w:tabs>
                <w:rPr>
                  <w:noProof/>
                  <w:lang w:eastAsia="en-AU"/>
                </w:rPr>
              </w:pPr>
              <w:hyperlink w:anchor="_Toc481412352" w:history="1">
                <w:r w:rsidR="00D74950" w:rsidRPr="001D7C69">
                  <w:rPr>
                    <w:rStyle w:val="Hyperlink"/>
                    <w:noProof/>
                  </w:rPr>
                  <w:t>5.2. Results of the sensitivity analysis</w:t>
                </w:r>
                <w:r w:rsidR="00D74950">
                  <w:rPr>
                    <w:noProof/>
                    <w:webHidden/>
                  </w:rPr>
                  <w:tab/>
                </w:r>
                <w:r w:rsidR="00D74950">
                  <w:rPr>
                    <w:noProof/>
                    <w:webHidden/>
                  </w:rPr>
                  <w:fldChar w:fldCharType="begin"/>
                </w:r>
                <w:r w:rsidR="00D74950">
                  <w:rPr>
                    <w:noProof/>
                    <w:webHidden/>
                  </w:rPr>
                  <w:instrText xml:space="preserve"> PAGEREF _Toc481412352 \h </w:instrText>
                </w:r>
                <w:r w:rsidR="00D74950">
                  <w:rPr>
                    <w:noProof/>
                    <w:webHidden/>
                  </w:rPr>
                </w:r>
                <w:r w:rsidR="00D74950">
                  <w:rPr>
                    <w:noProof/>
                    <w:webHidden/>
                  </w:rPr>
                  <w:fldChar w:fldCharType="separate"/>
                </w:r>
                <w:r w:rsidR="00D74950">
                  <w:rPr>
                    <w:noProof/>
                    <w:webHidden/>
                  </w:rPr>
                  <w:t>25</w:t>
                </w:r>
                <w:r w:rsidR="00D74950">
                  <w:rPr>
                    <w:noProof/>
                    <w:webHidden/>
                  </w:rPr>
                  <w:fldChar w:fldCharType="end"/>
                </w:r>
              </w:hyperlink>
            </w:p>
            <w:p w14:paraId="65ACBC68" w14:textId="77777777" w:rsidR="00D74950" w:rsidRDefault="0079768E">
              <w:pPr>
                <w:pStyle w:val="TOC1"/>
                <w:tabs>
                  <w:tab w:val="left" w:pos="440"/>
                  <w:tab w:val="right" w:leader="dot" w:pos="9323"/>
                </w:tabs>
                <w:rPr>
                  <w:noProof/>
                  <w:lang w:eastAsia="en-AU"/>
                </w:rPr>
              </w:pPr>
              <w:hyperlink w:anchor="_Toc481412353" w:history="1">
                <w:r w:rsidR="00D74950" w:rsidRPr="001D7C69">
                  <w:rPr>
                    <w:rStyle w:val="Hyperlink"/>
                    <w:noProof/>
                  </w:rPr>
                  <w:t>6.</w:t>
                </w:r>
                <w:r w:rsidR="00D74950">
                  <w:rPr>
                    <w:noProof/>
                    <w:lang w:eastAsia="en-AU"/>
                  </w:rPr>
                  <w:tab/>
                </w:r>
                <w:r w:rsidR="00D74950" w:rsidRPr="001D7C69">
                  <w:rPr>
                    <w:rStyle w:val="Hyperlink"/>
                    <w:noProof/>
                  </w:rPr>
                  <w:t>Discussion</w:t>
                </w:r>
                <w:r w:rsidR="00D74950">
                  <w:rPr>
                    <w:noProof/>
                    <w:webHidden/>
                  </w:rPr>
                  <w:tab/>
                </w:r>
                <w:r w:rsidR="00D74950">
                  <w:rPr>
                    <w:noProof/>
                    <w:webHidden/>
                  </w:rPr>
                  <w:fldChar w:fldCharType="begin"/>
                </w:r>
                <w:r w:rsidR="00D74950">
                  <w:rPr>
                    <w:noProof/>
                    <w:webHidden/>
                  </w:rPr>
                  <w:instrText xml:space="preserve"> PAGEREF _Toc481412353 \h </w:instrText>
                </w:r>
                <w:r w:rsidR="00D74950">
                  <w:rPr>
                    <w:noProof/>
                    <w:webHidden/>
                  </w:rPr>
                </w:r>
                <w:r w:rsidR="00D74950">
                  <w:rPr>
                    <w:noProof/>
                    <w:webHidden/>
                  </w:rPr>
                  <w:fldChar w:fldCharType="separate"/>
                </w:r>
                <w:r w:rsidR="00D74950">
                  <w:rPr>
                    <w:noProof/>
                    <w:webHidden/>
                  </w:rPr>
                  <w:t>26</w:t>
                </w:r>
                <w:r w:rsidR="00D74950">
                  <w:rPr>
                    <w:noProof/>
                    <w:webHidden/>
                  </w:rPr>
                  <w:fldChar w:fldCharType="end"/>
                </w:r>
              </w:hyperlink>
            </w:p>
            <w:p w14:paraId="2EC4C896" w14:textId="77777777" w:rsidR="00D74950" w:rsidRDefault="0079768E">
              <w:pPr>
                <w:pStyle w:val="TOC2"/>
                <w:tabs>
                  <w:tab w:val="right" w:leader="dot" w:pos="9323"/>
                </w:tabs>
                <w:rPr>
                  <w:noProof/>
                  <w:lang w:eastAsia="en-AU"/>
                </w:rPr>
              </w:pPr>
              <w:hyperlink w:anchor="_Toc481412354" w:history="1">
                <w:r w:rsidR="00D74950" w:rsidRPr="001D7C69">
                  <w:rPr>
                    <w:rStyle w:val="Hyperlink"/>
                    <w:noProof/>
                  </w:rPr>
                  <w:t>6.1. Comparison of the proportions of statin naïve patients and patients in continuous use of statins at the time of ezetimibe initiation</w:t>
                </w:r>
                <w:r w:rsidR="00D74950">
                  <w:rPr>
                    <w:noProof/>
                    <w:webHidden/>
                  </w:rPr>
                  <w:tab/>
                </w:r>
                <w:r w:rsidR="00D74950">
                  <w:rPr>
                    <w:noProof/>
                    <w:webHidden/>
                  </w:rPr>
                  <w:fldChar w:fldCharType="begin"/>
                </w:r>
                <w:r w:rsidR="00D74950">
                  <w:rPr>
                    <w:noProof/>
                    <w:webHidden/>
                  </w:rPr>
                  <w:instrText xml:space="preserve"> PAGEREF _Toc481412354 \h </w:instrText>
                </w:r>
                <w:r w:rsidR="00D74950">
                  <w:rPr>
                    <w:noProof/>
                    <w:webHidden/>
                  </w:rPr>
                </w:r>
                <w:r w:rsidR="00D74950">
                  <w:rPr>
                    <w:noProof/>
                    <w:webHidden/>
                  </w:rPr>
                  <w:fldChar w:fldCharType="separate"/>
                </w:r>
                <w:r w:rsidR="00D74950">
                  <w:rPr>
                    <w:noProof/>
                    <w:webHidden/>
                  </w:rPr>
                  <w:t>26</w:t>
                </w:r>
                <w:r w:rsidR="00D74950">
                  <w:rPr>
                    <w:noProof/>
                    <w:webHidden/>
                  </w:rPr>
                  <w:fldChar w:fldCharType="end"/>
                </w:r>
              </w:hyperlink>
            </w:p>
            <w:p w14:paraId="4E4FDE0F" w14:textId="77777777" w:rsidR="00D74950" w:rsidRDefault="0079768E">
              <w:pPr>
                <w:pStyle w:val="TOC2"/>
                <w:tabs>
                  <w:tab w:val="right" w:leader="dot" w:pos="9323"/>
                </w:tabs>
                <w:rPr>
                  <w:noProof/>
                  <w:lang w:eastAsia="en-AU"/>
                </w:rPr>
              </w:pPr>
              <w:hyperlink w:anchor="_Toc481412355" w:history="1">
                <w:r w:rsidR="00D74950" w:rsidRPr="001D7C69">
                  <w:rPr>
                    <w:rStyle w:val="Hyperlink"/>
                    <w:noProof/>
                  </w:rPr>
                  <w:t>6.2. Uncertainties in estimating the proportions of patients who were initiated on ezetimibe outside the PBS restrictions</w:t>
                </w:r>
                <w:r w:rsidR="00D74950">
                  <w:rPr>
                    <w:noProof/>
                    <w:webHidden/>
                  </w:rPr>
                  <w:tab/>
                </w:r>
                <w:r w:rsidR="00D74950">
                  <w:rPr>
                    <w:noProof/>
                    <w:webHidden/>
                  </w:rPr>
                  <w:fldChar w:fldCharType="begin"/>
                </w:r>
                <w:r w:rsidR="00D74950">
                  <w:rPr>
                    <w:noProof/>
                    <w:webHidden/>
                  </w:rPr>
                  <w:instrText xml:space="preserve"> PAGEREF _Toc481412355 \h </w:instrText>
                </w:r>
                <w:r w:rsidR="00D74950">
                  <w:rPr>
                    <w:noProof/>
                    <w:webHidden/>
                  </w:rPr>
                </w:r>
                <w:r w:rsidR="00D74950">
                  <w:rPr>
                    <w:noProof/>
                    <w:webHidden/>
                  </w:rPr>
                  <w:fldChar w:fldCharType="separate"/>
                </w:r>
                <w:r w:rsidR="00D74950">
                  <w:rPr>
                    <w:noProof/>
                    <w:webHidden/>
                  </w:rPr>
                  <w:t>28</w:t>
                </w:r>
                <w:r w:rsidR="00D74950">
                  <w:rPr>
                    <w:noProof/>
                    <w:webHidden/>
                  </w:rPr>
                  <w:fldChar w:fldCharType="end"/>
                </w:r>
              </w:hyperlink>
            </w:p>
            <w:p w14:paraId="6906CECC" w14:textId="77777777" w:rsidR="00D74950" w:rsidRDefault="0079768E">
              <w:pPr>
                <w:pStyle w:val="TOC1"/>
                <w:tabs>
                  <w:tab w:val="left" w:pos="440"/>
                  <w:tab w:val="right" w:leader="dot" w:pos="9323"/>
                </w:tabs>
                <w:rPr>
                  <w:noProof/>
                  <w:lang w:eastAsia="en-AU"/>
                </w:rPr>
              </w:pPr>
              <w:hyperlink w:anchor="_Toc481412356" w:history="1">
                <w:r w:rsidR="00D74950" w:rsidRPr="001D7C69">
                  <w:rPr>
                    <w:rStyle w:val="Hyperlink"/>
                    <w:noProof/>
                  </w:rPr>
                  <w:t>7.</w:t>
                </w:r>
                <w:r w:rsidR="00D74950">
                  <w:rPr>
                    <w:noProof/>
                    <w:lang w:eastAsia="en-AU"/>
                  </w:rPr>
                  <w:tab/>
                </w:r>
                <w:r w:rsidR="00D74950" w:rsidRPr="001D7C69">
                  <w:rPr>
                    <w:rStyle w:val="Hyperlink"/>
                    <w:noProof/>
                  </w:rPr>
                  <w:t>Conclusion</w:t>
                </w:r>
                <w:r w:rsidR="00D74950">
                  <w:rPr>
                    <w:noProof/>
                    <w:webHidden/>
                  </w:rPr>
                  <w:tab/>
                </w:r>
                <w:r w:rsidR="00D74950">
                  <w:rPr>
                    <w:noProof/>
                    <w:webHidden/>
                  </w:rPr>
                  <w:fldChar w:fldCharType="begin"/>
                </w:r>
                <w:r w:rsidR="00D74950">
                  <w:rPr>
                    <w:noProof/>
                    <w:webHidden/>
                  </w:rPr>
                  <w:instrText xml:space="preserve"> PAGEREF _Toc481412356 \h </w:instrText>
                </w:r>
                <w:r w:rsidR="00D74950">
                  <w:rPr>
                    <w:noProof/>
                    <w:webHidden/>
                  </w:rPr>
                </w:r>
                <w:r w:rsidR="00D74950">
                  <w:rPr>
                    <w:noProof/>
                    <w:webHidden/>
                  </w:rPr>
                  <w:fldChar w:fldCharType="separate"/>
                </w:r>
                <w:r w:rsidR="00D74950">
                  <w:rPr>
                    <w:noProof/>
                    <w:webHidden/>
                  </w:rPr>
                  <w:t>29</w:t>
                </w:r>
                <w:r w:rsidR="00D74950">
                  <w:rPr>
                    <w:noProof/>
                    <w:webHidden/>
                  </w:rPr>
                  <w:fldChar w:fldCharType="end"/>
                </w:r>
              </w:hyperlink>
            </w:p>
            <w:p w14:paraId="453850C9" w14:textId="77777777" w:rsidR="00D74950" w:rsidRDefault="0079768E">
              <w:pPr>
                <w:pStyle w:val="TOC1"/>
                <w:tabs>
                  <w:tab w:val="right" w:leader="dot" w:pos="9323"/>
                </w:tabs>
                <w:rPr>
                  <w:noProof/>
                  <w:lang w:eastAsia="en-AU"/>
                </w:rPr>
              </w:pPr>
              <w:hyperlink w:anchor="_Toc481412357" w:history="1">
                <w:r w:rsidR="00D74950" w:rsidRPr="001D7C69">
                  <w:rPr>
                    <w:rStyle w:val="Hyperlink"/>
                    <w:noProof/>
                    <w:lang w:eastAsia="en-US"/>
                  </w:rPr>
                  <w:t>Appendix A (initial analysis December 2016).</w:t>
                </w:r>
                <w:r w:rsidR="00D74950">
                  <w:rPr>
                    <w:noProof/>
                    <w:webHidden/>
                  </w:rPr>
                  <w:tab/>
                </w:r>
                <w:r w:rsidR="00D74950">
                  <w:rPr>
                    <w:noProof/>
                    <w:webHidden/>
                  </w:rPr>
                  <w:fldChar w:fldCharType="begin"/>
                </w:r>
                <w:r w:rsidR="00D74950">
                  <w:rPr>
                    <w:noProof/>
                    <w:webHidden/>
                  </w:rPr>
                  <w:instrText xml:space="preserve"> PAGEREF _Toc481412357 \h </w:instrText>
                </w:r>
                <w:r w:rsidR="00D74950">
                  <w:rPr>
                    <w:noProof/>
                    <w:webHidden/>
                  </w:rPr>
                </w:r>
                <w:r w:rsidR="00D74950">
                  <w:rPr>
                    <w:noProof/>
                    <w:webHidden/>
                  </w:rPr>
                  <w:fldChar w:fldCharType="separate"/>
                </w:r>
                <w:r w:rsidR="00D74950">
                  <w:rPr>
                    <w:noProof/>
                    <w:webHidden/>
                  </w:rPr>
                  <w:t>31</w:t>
                </w:r>
                <w:r w:rsidR="00D74950">
                  <w:rPr>
                    <w:noProof/>
                    <w:webHidden/>
                  </w:rPr>
                  <w:fldChar w:fldCharType="end"/>
                </w:r>
              </w:hyperlink>
            </w:p>
            <w:p w14:paraId="1C7FFF58" w14:textId="77777777" w:rsidR="00D74950" w:rsidRDefault="0079768E">
              <w:pPr>
                <w:pStyle w:val="TOC1"/>
                <w:tabs>
                  <w:tab w:val="right" w:leader="dot" w:pos="9323"/>
                </w:tabs>
                <w:rPr>
                  <w:noProof/>
                  <w:lang w:eastAsia="en-AU"/>
                </w:rPr>
              </w:pPr>
              <w:hyperlink w:anchor="_Toc481412358" w:history="1">
                <w:r w:rsidR="00D74950" w:rsidRPr="001D7C69">
                  <w:rPr>
                    <w:rStyle w:val="Hyperlink"/>
                    <w:noProof/>
                    <w:lang w:eastAsia="en-US"/>
                  </w:rPr>
                  <w:t>Appendix B (additional analysis March 2017).</w:t>
                </w:r>
                <w:r w:rsidR="00D74950">
                  <w:rPr>
                    <w:noProof/>
                    <w:webHidden/>
                  </w:rPr>
                  <w:tab/>
                </w:r>
                <w:r w:rsidR="00D74950">
                  <w:rPr>
                    <w:noProof/>
                    <w:webHidden/>
                  </w:rPr>
                  <w:fldChar w:fldCharType="begin"/>
                </w:r>
                <w:r w:rsidR="00D74950">
                  <w:rPr>
                    <w:noProof/>
                    <w:webHidden/>
                  </w:rPr>
                  <w:instrText xml:space="preserve"> PAGEREF _Toc481412358 \h </w:instrText>
                </w:r>
                <w:r w:rsidR="00D74950">
                  <w:rPr>
                    <w:noProof/>
                    <w:webHidden/>
                  </w:rPr>
                </w:r>
                <w:r w:rsidR="00D74950">
                  <w:rPr>
                    <w:noProof/>
                    <w:webHidden/>
                  </w:rPr>
                  <w:fldChar w:fldCharType="separate"/>
                </w:r>
                <w:r w:rsidR="00D74950">
                  <w:rPr>
                    <w:noProof/>
                    <w:webHidden/>
                  </w:rPr>
                  <w:t>35</w:t>
                </w:r>
                <w:r w:rsidR="00D74950">
                  <w:rPr>
                    <w:noProof/>
                    <w:webHidden/>
                  </w:rPr>
                  <w:fldChar w:fldCharType="end"/>
                </w:r>
              </w:hyperlink>
            </w:p>
            <w:p w14:paraId="0746BA37" w14:textId="7F2AF642" w:rsidR="00B16A36" w:rsidRDefault="00B16A36">
              <w:r>
                <w:rPr>
                  <w:b/>
                  <w:bCs/>
                  <w:noProof/>
                </w:rPr>
                <w:fldChar w:fldCharType="end"/>
              </w:r>
            </w:p>
          </w:sdtContent>
        </w:sdt>
        <w:p w14:paraId="572D824B" w14:textId="77777777" w:rsidR="00B16A36" w:rsidRDefault="00B16A36" w:rsidP="00ED6D21">
          <w:pPr>
            <w:spacing w:after="0" w:line="240" w:lineRule="auto"/>
            <w:rPr>
              <w:lang w:eastAsia="en-US"/>
            </w:rPr>
            <w:sectPr w:rsidR="00B16A36" w:rsidSect="00CE38A9">
              <w:footerReference w:type="default" r:id="rId12"/>
              <w:footerReference w:type="first" r:id="rId13"/>
              <w:endnotePr>
                <w:numFmt w:val="decimal"/>
              </w:endnotePr>
              <w:pgSz w:w="11906" w:h="16838"/>
              <w:pgMar w:top="1440" w:right="1133" w:bottom="1440" w:left="1440" w:header="708" w:footer="708" w:gutter="0"/>
              <w:pgNumType w:start="0"/>
              <w:cols w:space="708"/>
              <w:titlePg/>
              <w:docGrid w:linePitch="360"/>
            </w:sectPr>
          </w:pPr>
        </w:p>
        <w:p w14:paraId="18CF98BA" w14:textId="7CF737D4" w:rsidR="00800519" w:rsidRPr="002D7D23" w:rsidRDefault="0079768E" w:rsidP="00ED6D21">
          <w:pPr>
            <w:spacing w:after="0" w:line="240" w:lineRule="auto"/>
            <w:rPr>
              <w:vanish/>
              <w:highlight w:val="yellow"/>
            </w:rPr>
          </w:pPr>
        </w:p>
      </w:sdtContent>
    </w:sdt>
    <w:bookmarkStart w:id="1" w:name="_Toc460859914" w:displacedByCustomXml="prev"/>
    <w:p w14:paraId="59A75F24" w14:textId="35E347F6" w:rsidR="00907CB4" w:rsidRPr="002D7D23" w:rsidRDefault="00CE38A9" w:rsidP="00ED6D21">
      <w:pPr>
        <w:spacing w:after="0" w:line="240" w:lineRule="auto"/>
        <w:rPr>
          <w:color w:val="2E74B5" w:themeColor="accent1" w:themeShade="BF"/>
          <w:sz w:val="32"/>
          <w:szCs w:val="32"/>
          <w:lang w:eastAsia="en-US"/>
        </w:rPr>
      </w:pPr>
      <w:r w:rsidRPr="002D7D23">
        <w:rPr>
          <w:color w:val="2E74B5" w:themeColor="accent1" w:themeShade="BF"/>
          <w:sz w:val="32"/>
          <w:szCs w:val="32"/>
          <w:lang w:eastAsia="en-US"/>
        </w:rPr>
        <w:t>Review of the current</w:t>
      </w:r>
      <w:r w:rsidR="00907CB4" w:rsidRPr="002D7D23">
        <w:rPr>
          <w:color w:val="2E74B5" w:themeColor="accent1" w:themeShade="BF"/>
          <w:sz w:val="32"/>
          <w:szCs w:val="32"/>
          <w:lang w:eastAsia="en-US"/>
        </w:rPr>
        <w:t xml:space="preserve"> </w:t>
      </w:r>
      <w:r w:rsidRPr="002D7D23">
        <w:rPr>
          <w:color w:val="2E74B5" w:themeColor="accent1" w:themeShade="BF"/>
          <w:sz w:val="32"/>
          <w:szCs w:val="32"/>
          <w:lang w:eastAsia="en-US"/>
        </w:rPr>
        <w:t>utilisation of PBS-listed ezetimibe and ezetimibe combination products</w:t>
      </w:r>
      <w:bookmarkEnd w:id="1"/>
    </w:p>
    <w:p w14:paraId="7E2C338C" w14:textId="77777777" w:rsidR="00907CB4" w:rsidRPr="002D7D23" w:rsidRDefault="00907CB4" w:rsidP="00ED6D21">
      <w:pPr>
        <w:spacing w:after="0" w:line="240" w:lineRule="auto"/>
        <w:rPr>
          <w:rFonts w:ascii="Calibri" w:eastAsia="Calibri" w:hAnsi="Calibri" w:cs="Times New Roman"/>
          <w:lang w:eastAsia="en-US"/>
        </w:rPr>
      </w:pPr>
    </w:p>
    <w:p w14:paraId="53258AB5" w14:textId="35548BD6" w:rsidR="00CE38A9" w:rsidRPr="002D7D23" w:rsidRDefault="00250587" w:rsidP="00917859">
      <w:pPr>
        <w:spacing w:after="0" w:line="240" w:lineRule="auto"/>
        <w:jc w:val="both"/>
        <w:rPr>
          <w:rFonts w:ascii="Calibri" w:eastAsia="Calibri" w:hAnsi="Calibri" w:cs="Times New Roman"/>
          <w:lang w:eastAsia="en-US"/>
        </w:rPr>
      </w:pPr>
      <w:r w:rsidRPr="002D7D23">
        <w:rPr>
          <w:rFonts w:ascii="Calibri" w:eastAsia="Calibri" w:hAnsi="Calibri" w:cs="Times New Roman"/>
          <w:lang w:eastAsia="en-US"/>
        </w:rPr>
        <w:t xml:space="preserve">In November 2013, the PBAC expressed concern that the listing of ezetimibe with statin co-packs and combination products on the PBS may direct use away from optimal dose titration of statins. </w:t>
      </w:r>
      <w:r w:rsidR="00907CB4" w:rsidRPr="002D7D23">
        <w:rPr>
          <w:rFonts w:ascii="Calibri" w:eastAsia="Calibri" w:hAnsi="Calibri" w:cs="Times New Roman"/>
          <w:lang w:eastAsia="en-US"/>
        </w:rPr>
        <w:t>The terms of reference (ToR) for th</w:t>
      </w:r>
      <w:r w:rsidR="00CE38A9" w:rsidRPr="002D7D23">
        <w:rPr>
          <w:rFonts w:ascii="Calibri" w:eastAsia="Calibri" w:hAnsi="Calibri" w:cs="Times New Roman"/>
          <w:lang w:eastAsia="en-US"/>
        </w:rPr>
        <w:t xml:space="preserve">e </w:t>
      </w:r>
      <w:r w:rsidR="00907CB4" w:rsidRPr="002D7D23">
        <w:rPr>
          <w:rFonts w:ascii="Calibri" w:eastAsia="Calibri" w:hAnsi="Calibri" w:cs="Times New Roman"/>
          <w:lang w:eastAsia="en-US"/>
        </w:rPr>
        <w:t xml:space="preserve">post-market review </w:t>
      </w:r>
      <w:r w:rsidR="00CE38A9" w:rsidRPr="002D7D23">
        <w:rPr>
          <w:rFonts w:ascii="Calibri" w:eastAsia="Calibri" w:hAnsi="Calibri" w:cs="Times New Roman"/>
          <w:lang w:eastAsia="en-US"/>
        </w:rPr>
        <w:t>of ezetimibe</w:t>
      </w:r>
      <w:r w:rsidRPr="002D7D23">
        <w:rPr>
          <w:rFonts w:ascii="Calibri" w:eastAsia="Calibri" w:hAnsi="Calibri" w:cs="Times New Roman"/>
          <w:lang w:eastAsia="en-US"/>
        </w:rPr>
        <w:t xml:space="preserve"> therefore</w:t>
      </w:r>
      <w:r w:rsidR="00CE38A9" w:rsidRPr="002D7D23">
        <w:rPr>
          <w:rFonts w:ascii="Calibri" w:eastAsia="Calibri" w:hAnsi="Calibri" w:cs="Times New Roman"/>
          <w:lang w:eastAsia="en-US"/>
        </w:rPr>
        <w:t xml:space="preserve"> include</w:t>
      </w:r>
      <w:r w:rsidR="000A3611">
        <w:rPr>
          <w:rFonts w:ascii="Calibri" w:eastAsia="Calibri" w:hAnsi="Calibri" w:cs="Times New Roman"/>
          <w:lang w:eastAsia="en-US"/>
        </w:rPr>
        <w:t>d</w:t>
      </w:r>
      <w:r w:rsidR="00907CB4" w:rsidRPr="002D7D23">
        <w:rPr>
          <w:rFonts w:ascii="Calibri" w:eastAsia="Calibri" w:hAnsi="Calibri" w:cs="Times New Roman"/>
          <w:lang w:eastAsia="en-US"/>
        </w:rPr>
        <w:t xml:space="preserve"> </w:t>
      </w:r>
      <w:r w:rsidRPr="002D7D23">
        <w:rPr>
          <w:rFonts w:ascii="Calibri" w:eastAsia="Calibri" w:hAnsi="Calibri" w:cs="Times New Roman"/>
          <w:lang w:eastAsia="en-US"/>
        </w:rPr>
        <w:t>the following:</w:t>
      </w:r>
    </w:p>
    <w:p w14:paraId="5E1CBAD4" w14:textId="77777777" w:rsidR="00CE38A9" w:rsidRPr="002D7D23" w:rsidRDefault="00CE38A9" w:rsidP="00917859">
      <w:pPr>
        <w:spacing w:after="0" w:line="240" w:lineRule="auto"/>
        <w:jc w:val="both"/>
        <w:rPr>
          <w:rFonts w:ascii="Calibri" w:eastAsia="Calibri" w:hAnsi="Calibri" w:cs="Times New Roman"/>
          <w:lang w:eastAsia="en-US"/>
        </w:rPr>
      </w:pPr>
    </w:p>
    <w:p w14:paraId="439B7BF5" w14:textId="6334FC2D" w:rsidR="00907CB4" w:rsidRDefault="00907CB4" w:rsidP="00917859">
      <w:pPr>
        <w:spacing w:after="0" w:line="240" w:lineRule="auto"/>
        <w:jc w:val="both"/>
        <w:rPr>
          <w:rFonts w:ascii="Calibri" w:eastAsia="Calibri" w:hAnsi="Calibri" w:cs="Times New Roman"/>
          <w:lang w:eastAsia="en-US"/>
        </w:rPr>
      </w:pPr>
      <w:r w:rsidRPr="002D7D23">
        <w:rPr>
          <w:rFonts w:ascii="Calibri" w:eastAsia="Calibri" w:hAnsi="Calibri" w:cs="Times New Roman"/>
          <w:b/>
          <w:lang w:eastAsia="en-US"/>
        </w:rPr>
        <w:t xml:space="preserve">ToR </w:t>
      </w:r>
      <w:r w:rsidR="00DF3ACE">
        <w:rPr>
          <w:rFonts w:ascii="Calibri" w:eastAsia="Calibri" w:hAnsi="Calibri" w:cs="Times New Roman"/>
          <w:b/>
          <w:lang w:eastAsia="en-US"/>
        </w:rPr>
        <w:t>1</w:t>
      </w:r>
      <w:r w:rsidR="006E40C7">
        <w:rPr>
          <w:rFonts w:ascii="Calibri" w:eastAsia="Calibri" w:hAnsi="Calibri" w:cs="Times New Roman"/>
          <w:b/>
          <w:lang w:eastAsia="en-US"/>
        </w:rPr>
        <w:t>,</w:t>
      </w:r>
      <w:r w:rsidR="00335A96" w:rsidRPr="002D7D23">
        <w:rPr>
          <w:rFonts w:ascii="Calibri" w:eastAsia="Calibri" w:hAnsi="Calibri" w:cs="Times New Roman"/>
          <w:b/>
          <w:lang w:eastAsia="en-US"/>
        </w:rPr>
        <w:t xml:space="preserve"> </w:t>
      </w:r>
      <w:r w:rsidR="006E40C7" w:rsidRPr="002D7D23">
        <w:rPr>
          <w:rFonts w:ascii="Calibri" w:eastAsia="Calibri" w:hAnsi="Calibri" w:cs="Times New Roman"/>
          <w:lang w:eastAsia="en-US"/>
        </w:rPr>
        <w:t>as approved by the Minister for Health</w:t>
      </w:r>
      <w:r w:rsidR="00DF3ACE">
        <w:rPr>
          <w:rFonts w:ascii="Calibri" w:eastAsia="Calibri" w:hAnsi="Calibri" w:cs="Times New Roman"/>
          <w:lang w:eastAsia="en-US"/>
        </w:rPr>
        <w:t>,</w:t>
      </w:r>
      <w:r w:rsidR="006E40C7">
        <w:rPr>
          <w:rFonts w:ascii="Calibri" w:eastAsia="Calibri" w:hAnsi="Calibri" w:cs="Times New Roman"/>
          <w:lang w:eastAsia="en-US"/>
        </w:rPr>
        <w:t xml:space="preserve"> </w:t>
      </w:r>
      <w:r w:rsidR="00DA6D89">
        <w:rPr>
          <w:rFonts w:ascii="Calibri" w:eastAsia="Calibri" w:hAnsi="Calibri" w:cs="Times New Roman"/>
          <w:lang w:eastAsia="en-US"/>
        </w:rPr>
        <w:t>involves</w:t>
      </w:r>
      <w:r w:rsidR="006E40C7">
        <w:rPr>
          <w:rFonts w:ascii="Calibri" w:eastAsia="Calibri" w:hAnsi="Calibri" w:cs="Times New Roman"/>
          <w:lang w:eastAsia="en-US"/>
        </w:rPr>
        <w:t xml:space="preserve"> a</w:t>
      </w:r>
      <w:r w:rsidR="00335A96" w:rsidRPr="002D7D23">
        <w:rPr>
          <w:rFonts w:ascii="Calibri" w:eastAsia="Calibri" w:hAnsi="Calibri" w:cs="Times New Roman"/>
          <w:lang w:eastAsia="en-US"/>
        </w:rPr>
        <w:t xml:space="preserve"> </w:t>
      </w:r>
      <w:r w:rsidR="006E40C7">
        <w:rPr>
          <w:rFonts w:ascii="Calibri" w:eastAsia="Calibri" w:hAnsi="Calibri" w:cs="Times New Roman"/>
          <w:lang w:eastAsia="en-US"/>
        </w:rPr>
        <w:t>r</w:t>
      </w:r>
      <w:r w:rsidRPr="002D7D23">
        <w:rPr>
          <w:rFonts w:ascii="Calibri" w:eastAsia="Calibri" w:hAnsi="Calibri" w:cs="Times New Roman"/>
          <w:lang w:eastAsia="en-US"/>
        </w:rPr>
        <w:t xml:space="preserve">eview </w:t>
      </w:r>
      <w:r w:rsidR="006E40C7">
        <w:rPr>
          <w:rFonts w:ascii="Calibri" w:eastAsia="Calibri" w:hAnsi="Calibri" w:cs="Times New Roman"/>
          <w:lang w:eastAsia="en-US"/>
        </w:rPr>
        <w:t xml:space="preserve">of </w:t>
      </w:r>
      <w:r w:rsidRPr="002D7D23">
        <w:rPr>
          <w:rFonts w:ascii="Calibri" w:eastAsia="Calibri" w:hAnsi="Calibri" w:cs="Times New Roman"/>
          <w:lang w:eastAsia="en-US"/>
        </w:rPr>
        <w:t xml:space="preserve">current utilisation of PBS-listed ezetimibe and ezetimibe combination products. </w:t>
      </w:r>
    </w:p>
    <w:p w14:paraId="30EFFD32" w14:textId="77777777" w:rsidR="00DF3ACE" w:rsidRDefault="00DF3ACE" w:rsidP="00917859">
      <w:pPr>
        <w:spacing w:after="0" w:line="240" w:lineRule="auto"/>
        <w:jc w:val="both"/>
        <w:rPr>
          <w:rFonts w:ascii="Calibri" w:eastAsia="Calibri" w:hAnsi="Calibri" w:cs="Times New Roman"/>
          <w:lang w:eastAsia="en-US"/>
        </w:rPr>
      </w:pPr>
    </w:p>
    <w:p w14:paraId="513F317C" w14:textId="77777777" w:rsidR="00DF3ACE" w:rsidRPr="00512E70" w:rsidRDefault="00DF3ACE" w:rsidP="00DF3ACE">
      <w:pPr>
        <w:jc w:val="both"/>
        <w:rPr>
          <w:rFonts w:ascii="Calibri" w:eastAsia="Calibri" w:hAnsi="Calibri" w:cs="Times New Roman"/>
          <w:lang w:eastAsia="en-US"/>
        </w:rPr>
      </w:pPr>
      <w:r w:rsidRPr="00512E70">
        <w:t>An analysis of unit record level PBS data was conducted in 2016 to identify people first dispensed ezetimibe alone or in combination with a statin or other non-statin lipid lowering therapy (LLT) during the period April 2014 to March 2015. This analysis was conducted in a sample of the complete PBS dataset (including under co-payment prescriptions) for all lipid lowering medicines (ATC C10) dispensed between April 2012 and March 2016. This utilisation analysis was presented in the draft ezetimibe post market review Report available at (http://www.pbs.gov.au/reviews/ezetimibe-review-files/draft-ezetimibe-post-market-review-report.pdf). The aim of this study was to answer the following research question:</w:t>
      </w:r>
    </w:p>
    <w:p w14:paraId="24423E4F" w14:textId="07856231" w:rsidR="00250587" w:rsidRPr="00512E70" w:rsidRDefault="00DF3ACE" w:rsidP="00917859">
      <w:pPr>
        <w:spacing w:after="0" w:line="240" w:lineRule="auto"/>
        <w:jc w:val="both"/>
        <w:rPr>
          <w:rFonts w:ascii="Calibri" w:eastAsia="Calibri" w:hAnsi="Calibri" w:cs="Times New Roman"/>
          <w:lang w:eastAsia="en-US"/>
        </w:rPr>
      </w:pPr>
      <w:r w:rsidRPr="00512E70">
        <w:rPr>
          <w:rFonts w:ascii="Calibri" w:eastAsia="Calibri" w:hAnsi="Calibri" w:cs="Times New Roman"/>
          <w:lang w:eastAsia="en-US"/>
        </w:rPr>
        <w:t>“Is ezetimibe being prescribed on the PBS in accordance with the PBS restrictions for ezetimibe, which require up-titration of statins to maximally tolerated doses before initiation of treatment with ezetimibe</w:t>
      </w:r>
      <w:r w:rsidR="000A3611" w:rsidRPr="00512E70">
        <w:rPr>
          <w:rFonts w:ascii="Calibri" w:eastAsia="Calibri" w:hAnsi="Calibri" w:cs="Times New Roman"/>
          <w:lang w:eastAsia="en-US"/>
        </w:rPr>
        <w:t>?</w:t>
      </w:r>
      <w:r w:rsidR="00250587" w:rsidRPr="00512E70">
        <w:rPr>
          <w:rFonts w:ascii="Calibri" w:eastAsia="Calibri" w:hAnsi="Calibri" w:cs="Times New Roman"/>
          <w:lang w:eastAsia="en-US"/>
        </w:rPr>
        <w:t>”</w:t>
      </w:r>
      <w:r w:rsidR="00DA6D89" w:rsidRPr="00512E70">
        <w:rPr>
          <w:rStyle w:val="FootnoteReference"/>
          <w:rFonts w:ascii="Calibri" w:eastAsia="Calibri" w:hAnsi="Calibri" w:cs="Times New Roman"/>
          <w:lang w:eastAsia="en-US"/>
        </w:rPr>
        <w:footnoteReference w:id="1"/>
      </w:r>
      <w:r w:rsidR="00D64492" w:rsidRPr="00512E70">
        <w:rPr>
          <w:rFonts w:ascii="Calibri" w:eastAsia="Calibri" w:hAnsi="Calibri" w:cs="Times New Roman"/>
          <w:lang w:eastAsia="en-US"/>
        </w:rPr>
        <w:t xml:space="preserve"> </w:t>
      </w:r>
    </w:p>
    <w:p w14:paraId="02BB3713" w14:textId="77777777" w:rsidR="00DF3ACE" w:rsidRPr="00512E70" w:rsidRDefault="00DF3ACE" w:rsidP="00917859">
      <w:pPr>
        <w:spacing w:after="0" w:line="240" w:lineRule="auto"/>
        <w:jc w:val="both"/>
        <w:rPr>
          <w:rFonts w:ascii="Calibri" w:eastAsia="Calibri" w:hAnsi="Calibri" w:cs="Times New Roman"/>
          <w:lang w:eastAsia="en-US"/>
        </w:rPr>
      </w:pPr>
    </w:p>
    <w:p w14:paraId="0531A224" w14:textId="77777777" w:rsidR="004E08DD" w:rsidRPr="00512E70" w:rsidRDefault="004E08DD" w:rsidP="004E08DD">
      <w:pPr>
        <w:spacing w:after="0"/>
        <w:jc w:val="both"/>
      </w:pPr>
      <w:r w:rsidRPr="00512E70">
        <w:t>Ezetimibe is PBS-listed for use:</w:t>
      </w:r>
    </w:p>
    <w:p w14:paraId="5C25EA03" w14:textId="77777777" w:rsidR="004E08DD" w:rsidRPr="00512E70" w:rsidRDefault="004E08DD" w:rsidP="004E08DD">
      <w:pPr>
        <w:pStyle w:val="ListParagraph"/>
        <w:numPr>
          <w:ilvl w:val="0"/>
          <w:numId w:val="29"/>
        </w:numPr>
        <w:ind w:left="284" w:hanging="284"/>
        <w:jc w:val="both"/>
      </w:pPr>
      <w:r w:rsidRPr="00512E70">
        <w:t>as monotherapy among those who are contraindicated for statin therapy, among those necessitating withdrawal of statin therapy as a result of statin-related adverse events and in patients with homozygous sitosterolaemia; and</w:t>
      </w:r>
    </w:p>
    <w:p w14:paraId="358F5200" w14:textId="77777777" w:rsidR="004E08DD" w:rsidRPr="00512E70" w:rsidRDefault="004E08DD" w:rsidP="004E08DD">
      <w:pPr>
        <w:pStyle w:val="ListParagraph"/>
        <w:numPr>
          <w:ilvl w:val="0"/>
          <w:numId w:val="29"/>
        </w:numPr>
        <w:ind w:left="284" w:hanging="284"/>
        <w:jc w:val="both"/>
      </w:pPr>
      <w:r w:rsidRPr="00512E70">
        <w:t xml:space="preserve">in combination with the maximum tolerated dose of statin when cholesterol levels are in excess of defined thresholds. </w:t>
      </w:r>
    </w:p>
    <w:p w14:paraId="0BA5C623" w14:textId="77777777" w:rsidR="004E08DD" w:rsidRPr="00512E70" w:rsidRDefault="004E08DD" w:rsidP="004E08DD">
      <w:pPr>
        <w:spacing w:after="0"/>
        <w:jc w:val="both"/>
      </w:pPr>
      <w:r w:rsidRPr="00512E70">
        <w:t>The Drug Utilisation Sub-Committee (DUSC) of the PBAC reviewed the results of this initial study in February 2017 and requested an additional analysis using the same dataset be conducted to more comprehensively answer the above research question. The DUSC’s view was that not all utilisation pre- and post- ezetimibe initiation had been linked at the individual patient level and that this was likely to have underestimated the number of patients who were not using ezetimibe in accordance with the restriction.</w:t>
      </w:r>
    </w:p>
    <w:p w14:paraId="5A0E14B5" w14:textId="0C5FE7D1" w:rsidR="008F0637" w:rsidRDefault="005B56A8" w:rsidP="000C155B">
      <w:pPr>
        <w:spacing w:after="0" w:line="240" w:lineRule="auto"/>
        <w:jc w:val="both"/>
        <w:rPr>
          <w:rFonts w:ascii="Calibri" w:eastAsia="Calibri" w:hAnsi="Calibri" w:cs="Times New Roman"/>
          <w:lang w:eastAsia="en-US"/>
        </w:rPr>
      </w:pPr>
      <w:r w:rsidRPr="00512E70">
        <w:rPr>
          <w:rFonts w:ascii="Calibri" w:eastAsia="Calibri" w:hAnsi="Calibri" w:cs="Times New Roman"/>
          <w:lang w:eastAsia="en-US"/>
        </w:rPr>
        <w:t>The DUSC also</w:t>
      </w:r>
      <w:r w:rsidR="000C155B" w:rsidRPr="00512E70">
        <w:rPr>
          <w:rFonts w:ascii="Calibri" w:eastAsia="Calibri" w:hAnsi="Calibri" w:cs="Times New Roman"/>
          <w:lang w:eastAsia="en-US"/>
        </w:rPr>
        <w:t xml:space="preserve"> questioned some of the</w:t>
      </w:r>
      <w:r w:rsidRPr="00512E70">
        <w:rPr>
          <w:rFonts w:ascii="Calibri" w:eastAsia="Calibri" w:hAnsi="Calibri" w:cs="Times New Roman"/>
          <w:lang w:eastAsia="en-US"/>
        </w:rPr>
        <w:t xml:space="preserve"> definitions of ezetimibe monotherapy and ezetimibe combination therapy </w:t>
      </w:r>
      <w:r w:rsidR="000C155B" w:rsidRPr="00512E70">
        <w:rPr>
          <w:rFonts w:ascii="Calibri" w:eastAsia="Calibri" w:hAnsi="Calibri" w:cs="Times New Roman"/>
          <w:lang w:eastAsia="en-US"/>
        </w:rPr>
        <w:t>used in the initial data analysis (December 2016)</w:t>
      </w:r>
      <w:r w:rsidRPr="00512E70">
        <w:rPr>
          <w:rFonts w:ascii="Calibri" w:eastAsia="Calibri" w:hAnsi="Calibri" w:cs="Times New Roman"/>
          <w:lang w:eastAsia="en-US"/>
        </w:rPr>
        <w:t xml:space="preserve">. </w:t>
      </w:r>
      <w:r w:rsidR="000C155B" w:rsidRPr="00512E70">
        <w:rPr>
          <w:rFonts w:ascii="Calibri" w:eastAsia="Calibri" w:hAnsi="Calibri" w:cs="Times New Roman"/>
          <w:lang w:eastAsia="en-US"/>
        </w:rPr>
        <w:t>These definitions</w:t>
      </w:r>
      <w:r w:rsidR="00C27177" w:rsidRPr="00512E70">
        <w:rPr>
          <w:rFonts w:ascii="Calibri" w:eastAsia="Calibri" w:hAnsi="Calibri" w:cs="Times New Roman"/>
          <w:lang w:eastAsia="en-US"/>
        </w:rPr>
        <w:t xml:space="preserve"> </w:t>
      </w:r>
      <w:r w:rsidR="000C155B" w:rsidRPr="00512E70">
        <w:rPr>
          <w:rFonts w:ascii="Calibri" w:eastAsia="Calibri" w:hAnsi="Calibri" w:cs="Times New Roman"/>
          <w:lang w:eastAsia="en-US"/>
        </w:rPr>
        <w:t>were refined</w:t>
      </w:r>
      <w:r w:rsidR="00951A71" w:rsidRPr="00512E70">
        <w:rPr>
          <w:rFonts w:ascii="Calibri" w:eastAsia="Calibri" w:hAnsi="Calibri" w:cs="Times New Roman"/>
          <w:lang w:eastAsia="en-US"/>
        </w:rPr>
        <w:t>/simplified</w:t>
      </w:r>
      <w:r w:rsidR="000C155B" w:rsidRPr="00512E70">
        <w:rPr>
          <w:rFonts w:ascii="Calibri" w:eastAsia="Calibri" w:hAnsi="Calibri" w:cs="Times New Roman"/>
          <w:lang w:eastAsia="en-US"/>
        </w:rPr>
        <w:t xml:space="preserve"> as explained in </w:t>
      </w:r>
      <w:r w:rsidR="00ED73CC" w:rsidRPr="00512E70">
        <w:rPr>
          <w:rFonts w:ascii="Calibri" w:eastAsia="Calibri" w:hAnsi="Calibri" w:cs="Times New Roman"/>
          <w:lang w:eastAsia="en-US"/>
        </w:rPr>
        <w:t>Section 2.1 and Section 2.4</w:t>
      </w:r>
      <w:r w:rsidR="000C155B" w:rsidRPr="00512E70">
        <w:rPr>
          <w:rFonts w:ascii="Calibri" w:eastAsia="Calibri" w:hAnsi="Calibri" w:cs="Times New Roman"/>
          <w:lang w:eastAsia="en-US"/>
        </w:rPr>
        <w:t xml:space="preserve"> </w:t>
      </w:r>
      <w:r w:rsidR="00C27177" w:rsidRPr="00512E70">
        <w:rPr>
          <w:rFonts w:ascii="Calibri" w:eastAsia="Calibri" w:hAnsi="Calibri" w:cs="Times New Roman"/>
          <w:lang w:eastAsia="en-US"/>
        </w:rPr>
        <w:t xml:space="preserve">and prompted some limited changes to the algorithm used for calculating the proportion of patients meeting the defined criteria. </w:t>
      </w:r>
      <w:r w:rsidRPr="00512E70">
        <w:rPr>
          <w:rFonts w:ascii="Calibri" w:eastAsia="Calibri" w:hAnsi="Calibri" w:cs="Times New Roman"/>
          <w:b/>
          <w:lang w:eastAsia="en-US"/>
        </w:rPr>
        <w:t>Application of the alternative definitions</w:t>
      </w:r>
      <w:r w:rsidR="00C27177" w:rsidRPr="00512E70">
        <w:rPr>
          <w:rFonts w:ascii="Calibri" w:eastAsia="Calibri" w:hAnsi="Calibri" w:cs="Times New Roman"/>
          <w:b/>
          <w:lang w:eastAsia="en-US"/>
        </w:rPr>
        <w:t xml:space="preserve"> and the revised algorithm</w:t>
      </w:r>
      <w:r w:rsidRPr="00512E70">
        <w:rPr>
          <w:rFonts w:ascii="Calibri" w:eastAsia="Calibri" w:hAnsi="Calibri" w:cs="Times New Roman"/>
          <w:b/>
          <w:lang w:eastAsia="en-US"/>
        </w:rPr>
        <w:t xml:space="preserve"> in the additional analysis </w:t>
      </w:r>
      <w:r w:rsidR="000C155B" w:rsidRPr="00512E70">
        <w:rPr>
          <w:rFonts w:ascii="Calibri" w:eastAsia="Calibri" w:hAnsi="Calibri" w:cs="Times New Roman"/>
          <w:b/>
          <w:lang w:eastAsia="en-US"/>
        </w:rPr>
        <w:t xml:space="preserve">(March 2017) </w:t>
      </w:r>
      <w:r w:rsidRPr="00512E70">
        <w:rPr>
          <w:rFonts w:ascii="Calibri" w:eastAsia="Calibri" w:hAnsi="Calibri" w:cs="Times New Roman"/>
          <w:b/>
          <w:lang w:eastAsia="en-US"/>
        </w:rPr>
        <w:t>of the</w:t>
      </w:r>
      <w:r w:rsidR="000C155B" w:rsidRPr="00512E70">
        <w:rPr>
          <w:rFonts w:ascii="Calibri" w:eastAsia="Calibri" w:hAnsi="Calibri" w:cs="Times New Roman"/>
          <w:b/>
          <w:lang w:eastAsia="en-US"/>
        </w:rPr>
        <w:t xml:space="preserve"> same PBS dataset</w:t>
      </w:r>
      <w:r w:rsidRPr="00512E70">
        <w:rPr>
          <w:rFonts w:ascii="Calibri" w:eastAsia="Calibri" w:hAnsi="Calibri" w:cs="Times New Roman"/>
          <w:b/>
          <w:lang w:eastAsia="en-US"/>
        </w:rPr>
        <w:t xml:space="preserve"> produced results that are</w:t>
      </w:r>
      <w:r w:rsidR="000C155B" w:rsidRPr="00512E70">
        <w:rPr>
          <w:rFonts w:ascii="Calibri" w:eastAsia="Calibri" w:hAnsi="Calibri" w:cs="Times New Roman"/>
          <w:b/>
          <w:lang w:eastAsia="en-US"/>
        </w:rPr>
        <w:t xml:space="preserve"> not identical to the results reported in the initial study</w:t>
      </w:r>
      <w:r w:rsidR="009544F0" w:rsidRPr="00512E70">
        <w:rPr>
          <w:rFonts w:ascii="Calibri" w:eastAsia="Calibri" w:hAnsi="Calibri" w:cs="Times New Roman"/>
          <w:b/>
          <w:lang w:eastAsia="en-US"/>
        </w:rPr>
        <w:t xml:space="preserve"> (refer to </w:t>
      </w:r>
      <w:r w:rsidR="00980969" w:rsidRPr="00512E70">
        <w:rPr>
          <w:rFonts w:ascii="Calibri" w:eastAsia="Calibri" w:hAnsi="Calibri" w:cs="Times New Roman"/>
          <w:b/>
          <w:lang w:eastAsia="en-US"/>
        </w:rPr>
        <w:t>A</w:t>
      </w:r>
      <w:r w:rsidR="009544F0" w:rsidRPr="00512E70">
        <w:rPr>
          <w:rFonts w:ascii="Calibri" w:eastAsia="Calibri" w:hAnsi="Calibri" w:cs="Times New Roman"/>
          <w:b/>
          <w:lang w:eastAsia="en-US"/>
        </w:rPr>
        <w:t>ppendix B</w:t>
      </w:r>
      <w:r w:rsidR="00980969" w:rsidRPr="00512E70">
        <w:rPr>
          <w:rFonts w:ascii="Calibri" w:eastAsia="Calibri" w:hAnsi="Calibri" w:cs="Times New Roman"/>
          <w:b/>
          <w:lang w:eastAsia="en-US"/>
        </w:rPr>
        <w:t>, Tables B.3 and B.4)</w:t>
      </w:r>
      <w:r w:rsidR="000C155B" w:rsidRPr="00512E70">
        <w:rPr>
          <w:rFonts w:ascii="Calibri" w:eastAsia="Calibri" w:hAnsi="Calibri" w:cs="Times New Roman"/>
          <w:lang w:eastAsia="en-US"/>
        </w:rPr>
        <w:t>.</w:t>
      </w:r>
      <w:r w:rsidR="000C155B" w:rsidRPr="00ED73CC">
        <w:rPr>
          <w:rFonts w:ascii="Calibri" w:eastAsia="Calibri" w:hAnsi="Calibri" w:cs="Times New Roman"/>
          <w:lang w:eastAsia="en-US"/>
        </w:rPr>
        <w:t xml:space="preserve"> </w:t>
      </w:r>
    </w:p>
    <w:p w14:paraId="6DCD9DDA" w14:textId="60D55317" w:rsidR="00294263" w:rsidRDefault="00294263" w:rsidP="008F0637">
      <w:pPr>
        <w:spacing w:after="0" w:line="240" w:lineRule="auto"/>
        <w:rPr>
          <w:rFonts w:ascii="Calibri" w:eastAsia="Calibri" w:hAnsi="Calibri" w:cs="Times New Roman"/>
          <w:lang w:eastAsia="en-US"/>
        </w:rPr>
      </w:pPr>
      <w:r>
        <w:rPr>
          <w:rFonts w:ascii="Calibri" w:eastAsia="Calibri" w:hAnsi="Calibri" w:cs="Times New Roman"/>
          <w:lang w:eastAsia="en-US"/>
        </w:rPr>
        <w:br w:type="page"/>
      </w:r>
    </w:p>
    <w:p w14:paraId="72E189AC" w14:textId="77777777" w:rsidR="005B56A8" w:rsidRPr="002D7D23" w:rsidRDefault="005B56A8" w:rsidP="008F0637">
      <w:pPr>
        <w:spacing w:after="0" w:line="240" w:lineRule="auto"/>
        <w:rPr>
          <w:rFonts w:ascii="Calibri" w:eastAsia="Calibri" w:hAnsi="Calibri" w:cs="Times New Roman"/>
          <w:lang w:eastAsia="en-US"/>
        </w:rPr>
      </w:pPr>
    </w:p>
    <w:p w14:paraId="1F058DB2" w14:textId="1F200045" w:rsidR="00CE38A9" w:rsidRPr="002D7D23" w:rsidRDefault="00CE38A9" w:rsidP="004D7A23">
      <w:pPr>
        <w:pStyle w:val="Heading1"/>
        <w:numPr>
          <w:ilvl w:val="0"/>
          <w:numId w:val="1"/>
        </w:numPr>
        <w:spacing w:before="0" w:line="240" w:lineRule="auto"/>
        <w:ind w:left="0" w:firstLine="0"/>
      </w:pPr>
      <w:bookmarkStart w:id="2" w:name="_Toc481412337"/>
      <w:r w:rsidRPr="002D7D23">
        <w:t>Data description</w:t>
      </w:r>
      <w:bookmarkEnd w:id="2"/>
    </w:p>
    <w:p w14:paraId="2A463CCD" w14:textId="77777777" w:rsidR="0027220A" w:rsidRPr="002D7D23" w:rsidRDefault="0027220A" w:rsidP="008F0637">
      <w:pPr>
        <w:spacing w:after="0" w:line="240" w:lineRule="auto"/>
      </w:pPr>
    </w:p>
    <w:p w14:paraId="6E623706" w14:textId="7D10A891" w:rsidR="008F0637" w:rsidRPr="002D7D23" w:rsidRDefault="003E691F" w:rsidP="00917859">
      <w:pPr>
        <w:spacing w:after="0" w:line="240" w:lineRule="auto"/>
        <w:jc w:val="both"/>
      </w:pPr>
      <w:r w:rsidRPr="002D7D23">
        <w:t xml:space="preserve">The Department provided the </w:t>
      </w:r>
      <w:r w:rsidR="004C6212" w:rsidRPr="002D7D23">
        <w:t xml:space="preserve">PBS </w:t>
      </w:r>
      <w:r w:rsidRPr="002D7D23">
        <w:t xml:space="preserve">data </w:t>
      </w:r>
      <w:r w:rsidR="00625A8C" w:rsidRPr="002D7D23">
        <w:t>on 14</w:t>
      </w:r>
      <w:r w:rsidR="00210E1D">
        <w:t xml:space="preserve"> September </w:t>
      </w:r>
      <w:r w:rsidR="00625A8C" w:rsidRPr="002D7D23">
        <w:t xml:space="preserve">2016. The data </w:t>
      </w:r>
      <w:r w:rsidRPr="002D7D23">
        <w:t>was extracted for all medicines listed under ATC C10 for the date</w:t>
      </w:r>
      <w:r w:rsidR="00917859" w:rsidRPr="002D7D23">
        <w:t>s</w:t>
      </w:r>
      <w:r w:rsidRPr="002D7D23">
        <w:t xml:space="preserve"> of supply of ezetimibe from 1 April 2012 to 31 March 2016 (including the actual dispensing dates up to 31 July 2016). </w:t>
      </w:r>
      <w:r w:rsidR="00917859" w:rsidRPr="002D7D23">
        <w:rPr>
          <w:i/>
        </w:rPr>
        <w:t xml:space="preserve">This PBS dataset is complete as it includes all under co-payment </w:t>
      </w:r>
      <w:r w:rsidR="00210E1D">
        <w:rPr>
          <w:i/>
        </w:rPr>
        <w:t>pre</w:t>
      </w:r>
      <w:r w:rsidR="00917859" w:rsidRPr="002D7D23">
        <w:rPr>
          <w:i/>
        </w:rPr>
        <w:t>script</w:t>
      </w:r>
      <w:r w:rsidR="00210E1D">
        <w:rPr>
          <w:i/>
        </w:rPr>
        <w:t>ion</w:t>
      </w:r>
      <w:r w:rsidR="00917859" w:rsidRPr="002D7D23">
        <w:rPr>
          <w:i/>
        </w:rPr>
        <w:t>s (</w:t>
      </w:r>
      <w:r w:rsidR="00210E1D">
        <w:rPr>
          <w:i/>
        </w:rPr>
        <w:t>i.e.,</w:t>
      </w:r>
      <w:r w:rsidR="00917859" w:rsidRPr="002D7D23">
        <w:rPr>
          <w:i/>
        </w:rPr>
        <w:t xml:space="preserve"> the dispensed statins that are priced under the general co-payment threshold are included).</w:t>
      </w:r>
      <w:r w:rsidR="002631F0" w:rsidRPr="002D7D23">
        <w:rPr>
          <w:i/>
        </w:rPr>
        <w:t xml:space="preserve"> </w:t>
      </w:r>
      <w:r w:rsidR="002631F0" w:rsidRPr="002D7D23">
        <w:t>The dataset does not contain prescriptions written as private scripts or samples given to patients by doctors.</w:t>
      </w:r>
      <w:r w:rsidR="00917859" w:rsidRPr="002D7D23">
        <w:t xml:space="preserve"> </w:t>
      </w:r>
      <w:r w:rsidRPr="002D7D23">
        <w:t xml:space="preserve">The </w:t>
      </w:r>
      <w:r w:rsidR="00917859" w:rsidRPr="002D7D23">
        <w:t>original 111,561,966 records</w:t>
      </w:r>
      <w:r w:rsidR="002631F0" w:rsidRPr="002D7D23">
        <w:t xml:space="preserve"> were </w:t>
      </w:r>
      <w:r w:rsidRPr="002D7D23">
        <w:t xml:space="preserve">split into </w:t>
      </w:r>
      <w:r w:rsidR="00625A8C" w:rsidRPr="002D7D23">
        <w:t>two datasets: patient details and i</w:t>
      </w:r>
      <w:r w:rsidRPr="002D7D23">
        <w:t>tem details. Table</w:t>
      </w:r>
      <w:r w:rsidR="008058F3" w:rsidRPr="002D7D23">
        <w:t>s</w:t>
      </w:r>
      <w:r w:rsidRPr="002D7D23">
        <w:t xml:space="preserve"> </w:t>
      </w:r>
      <w:r w:rsidR="00C34B11">
        <w:t>A.</w:t>
      </w:r>
      <w:r w:rsidRPr="002D7D23">
        <w:t>1</w:t>
      </w:r>
      <w:r w:rsidR="008058F3" w:rsidRPr="002D7D23">
        <w:t xml:space="preserve">a and </w:t>
      </w:r>
      <w:r w:rsidR="00C34B11">
        <w:t>A.</w:t>
      </w:r>
      <w:r w:rsidR="008058F3" w:rsidRPr="002D7D23">
        <w:t>1b</w:t>
      </w:r>
      <w:r w:rsidRPr="002D7D23">
        <w:t xml:space="preserve"> in Appendix</w:t>
      </w:r>
      <w:r w:rsidR="00C34B11">
        <w:t xml:space="preserve"> A </w:t>
      </w:r>
      <w:r w:rsidR="008058F3" w:rsidRPr="002D7D23">
        <w:t>list</w:t>
      </w:r>
      <w:r w:rsidRPr="002D7D23">
        <w:t xml:space="preserve"> the variables in the two datas</w:t>
      </w:r>
      <w:r w:rsidR="006E64D1" w:rsidRPr="002D7D23">
        <w:t>ets and their description.</w:t>
      </w:r>
      <w:r w:rsidR="008F0637" w:rsidRPr="002D7D23">
        <w:t xml:space="preserve"> </w:t>
      </w:r>
      <w:r w:rsidRPr="002D7D23">
        <w:t xml:space="preserve">The two datasets were subsequently merged in order to add the ATC5 codes to the corresponding item codes. </w:t>
      </w:r>
    </w:p>
    <w:p w14:paraId="2DBDB7C9" w14:textId="77777777" w:rsidR="008F0637" w:rsidRPr="002D7D23" w:rsidRDefault="008F0637" w:rsidP="008F0637">
      <w:pPr>
        <w:spacing w:after="0" w:line="240" w:lineRule="auto"/>
      </w:pPr>
    </w:p>
    <w:p w14:paraId="0DBDC390" w14:textId="48E5E008" w:rsidR="003E691F" w:rsidRPr="002D7D23" w:rsidRDefault="003E691F" w:rsidP="000A2709">
      <w:pPr>
        <w:spacing w:after="0" w:line="240" w:lineRule="auto"/>
        <w:jc w:val="both"/>
      </w:pPr>
      <w:r w:rsidRPr="002D7D23">
        <w:t>Further modifications included:</w:t>
      </w:r>
    </w:p>
    <w:p w14:paraId="7FB568E1" w14:textId="29A53C93" w:rsidR="006E64D1" w:rsidRPr="002D7D23" w:rsidRDefault="003E691F" w:rsidP="000A2709">
      <w:pPr>
        <w:pStyle w:val="ListParagraph"/>
        <w:numPr>
          <w:ilvl w:val="0"/>
          <w:numId w:val="5"/>
        </w:numPr>
        <w:jc w:val="both"/>
      </w:pPr>
      <w:r w:rsidRPr="002D7D23">
        <w:t xml:space="preserve">Deleting the records corresponding </w:t>
      </w:r>
      <w:r w:rsidR="006E64D1" w:rsidRPr="002D7D23">
        <w:t>t</w:t>
      </w:r>
      <w:r w:rsidRPr="002D7D23">
        <w:t>o patients who were prescribed ezetimibe</w:t>
      </w:r>
      <w:r w:rsidR="006E64D1" w:rsidRPr="002D7D23">
        <w:t xml:space="preserve"> or ezetimibe combination</w:t>
      </w:r>
      <w:r w:rsidRPr="002D7D23">
        <w:t xml:space="preserve"> pri</w:t>
      </w:r>
      <w:r w:rsidR="006E64D1" w:rsidRPr="002D7D23">
        <w:t>or to 1</w:t>
      </w:r>
      <w:r w:rsidR="00210E1D">
        <w:t xml:space="preserve"> April </w:t>
      </w:r>
      <w:r w:rsidR="006E64D1" w:rsidRPr="002D7D23">
        <w:t>2014 (N=13,155,888</w:t>
      </w:r>
      <w:r w:rsidR="00625A8C" w:rsidRPr="002D7D23">
        <w:t xml:space="preserve"> records or 11.8%</w:t>
      </w:r>
      <w:r w:rsidR="006E64D1" w:rsidRPr="002D7D23">
        <w:t>);</w:t>
      </w:r>
    </w:p>
    <w:p w14:paraId="1D1C9F88" w14:textId="0891DF41" w:rsidR="00250587" w:rsidRPr="002D7D23" w:rsidRDefault="00625A8C" w:rsidP="000A2709">
      <w:pPr>
        <w:pStyle w:val="ListParagraph"/>
        <w:numPr>
          <w:ilvl w:val="0"/>
          <w:numId w:val="5"/>
        </w:numPr>
        <w:jc w:val="both"/>
      </w:pPr>
      <w:r w:rsidRPr="002D7D23">
        <w:t xml:space="preserve">Deleting the duplicates that involve the same drug of the same strength </w:t>
      </w:r>
      <w:r w:rsidR="00E8084A" w:rsidRPr="002D7D23">
        <w:t>dispensed</w:t>
      </w:r>
      <w:r w:rsidRPr="002D7D23">
        <w:t xml:space="preserve"> to the same patient on the same day. Although the actual reason for such </w:t>
      </w:r>
      <w:r w:rsidR="00E8084A" w:rsidRPr="002D7D23">
        <w:t>occurrences</w:t>
      </w:r>
      <w:r w:rsidRPr="002D7D23">
        <w:t xml:space="preserve"> (up to 30 identical supplies could occur simultaneously </w:t>
      </w:r>
      <w:r w:rsidR="00816EB7" w:rsidRPr="002D7D23">
        <w:t xml:space="preserve">and </w:t>
      </w:r>
      <w:r w:rsidRPr="002D7D23">
        <w:t>without section 24</w:t>
      </w:r>
      <w:r w:rsidR="00816EB7" w:rsidRPr="002D7D23">
        <w:t>)</w:t>
      </w:r>
      <w:r w:rsidRPr="002D7D23">
        <w:t xml:space="preserve"> is unclear, it </w:t>
      </w:r>
      <w:r w:rsidR="00F661C3" w:rsidRPr="002D7D23">
        <w:t>was</w:t>
      </w:r>
      <w:r w:rsidRPr="002D7D23">
        <w:t xml:space="preserve"> </w:t>
      </w:r>
      <w:r w:rsidR="00C8376F" w:rsidRPr="002D7D23">
        <w:t>assumed</w:t>
      </w:r>
      <w:r w:rsidRPr="002D7D23">
        <w:t xml:space="preserve"> that the removal of the duplicates </w:t>
      </w:r>
      <w:r w:rsidR="00C8376F" w:rsidRPr="002D7D23">
        <w:t>(N=2,842,332</w:t>
      </w:r>
      <w:r w:rsidR="00250587" w:rsidRPr="002D7D23">
        <w:t xml:space="preserve"> or 2.9%) w</w:t>
      </w:r>
      <w:r w:rsidR="00F661C3" w:rsidRPr="002D7D23">
        <w:t>ould</w:t>
      </w:r>
      <w:r w:rsidR="00250587" w:rsidRPr="002D7D23">
        <w:t xml:space="preserve"> not affect results of the analysis.</w:t>
      </w:r>
      <w:r w:rsidR="00F62223" w:rsidRPr="002D7D23">
        <w:t xml:space="preserve"> </w:t>
      </w:r>
    </w:p>
    <w:p w14:paraId="6FE6DCFB" w14:textId="32473782" w:rsidR="003E691F" w:rsidRPr="002D7D23" w:rsidRDefault="00250587" w:rsidP="00BE42EF">
      <w:pPr>
        <w:jc w:val="both"/>
      </w:pPr>
      <w:r w:rsidRPr="002D7D23">
        <w:t xml:space="preserve">The final total number of records available for the </w:t>
      </w:r>
      <w:r w:rsidR="008F0637" w:rsidRPr="002D7D23">
        <w:t xml:space="preserve">primary </w:t>
      </w:r>
      <w:r w:rsidRPr="002D7D23">
        <w:t>analysis is 95,563,746</w:t>
      </w:r>
      <w:r w:rsidR="00210E1D">
        <w:t xml:space="preserve"> prescription records for </w:t>
      </w:r>
      <w:r w:rsidRPr="002D7D23">
        <w:t xml:space="preserve">45,645 </w:t>
      </w:r>
      <w:r w:rsidR="00210E1D">
        <w:t xml:space="preserve">patients initiating treatment with </w:t>
      </w:r>
      <w:r w:rsidR="00BA53CD" w:rsidRPr="002D7D23">
        <w:t>ezetimibe (i.e.</w:t>
      </w:r>
      <w:r w:rsidRPr="002D7D23">
        <w:t xml:space="preserve"> </w:t>
      </w:r>
      <w:r w:rsidR="00210E1D">
        <w:t xml:space="preserve">prescriptions for </w:t>
      </w:r>
      <w:r w:rsidR="00BA53CD" w:rsidRPr="002D7D23">
        <w:t xml:space="preserve">patients </w:t>
      </w:r>
      <w:r w:rsidRPr="002D7D23">
        <w:t xml:space="preserve">who were first </w:t>
      </w:r>
      <w:r w:rsidR="004C6212" w:rsidRPr="002D7D23">
        <w:t>dispensed</w:t>
      </w:r>
      <w:r w:rsidRPr="002D7D23">
        <w:t xml:space="preserve"> ezetimibe or ezetimibe combination between 1</w:t>
      </w:r>
      <w:r w:rsidR="00210E1D">
        <w:t xml:space="preserve"> April </w:t>
      </w:r>
      <w:r w:rsidRPr="002D7D23">
        <w:t xml:space="preserve">2014 and </w:t>
      </w:r>
      <w:r w:rsidR="00542A30">
        <w:t>3</w:t>
      </w:r>
      <w:r w:rsidRPr="002D7D23">
        <w:t>1</w:t>
      </w:r>
      <w:r w:rsidR="00210E1D">
        <w:t xml:space="preserve"> </w:t>
      </w:r>
      <w:r w:rsidR="00542A30">
        <w:t xml:space="preserve">March </w:t>
      </w:r>
      <w:r w:rsidRPr="002D7D23">
        <w:t>2015</w:t>
      </w:r>
      <w:r w:rsidR="00BA53CD" w:rsidRPr="002D7D23">
        <w:t>).</w:t>
      </w:r>
      <w:r w:rsidRPr="002D7D23">
        <w:t xml:space="preserve"> </w:t>
      </w:r>
      <w:r w:rsidR="00ED347A" w:rsidRPr="002D7D23">
        <w:t>In the sensitivity analysis the number of ezetimibe initiator patients (i.e. patients who were first dispensed ezetimibe or ezetimibe combination between 1</w:t>
      </w:r>
      <w:r w:rsidR="00210E1D">
        <w:t xml:space="preserve"> April </w:t>
      </w:r>
      <w:r w:rsidR="00ED347A" w:rsidRPr="002D7D23">
        <w:t xml:space="preserve">2015 and </w:t>
      </w:r>
      <w:r w:rsidR="00542A30">
        <w:t>3</w:t>
      </w:r>
      <w:r w:rsidR="00ED347A" w:rsidRPr="002D7D23">
        <w:t>1</w:t>
      </w:r>
      <w:r w:rsidR="00210E1D">
        <w:t xml:space="preserve"> </w:t>
      </w:r>
      <w:r w:rsidR="00542A30">
        <w:t>March</w:t>
      </w:r>
      <w:r w:rsidR="00210E1D">
        <w:t xml:space="preserve"> </w:t>
      </w:r>
      <w:r w:rsidR="00ED347A" w:rsidRPr="002D7D23">
        <w:t>2016) was 54,599.</w:t>
      </w:r>
      <w:r w:rsidR="00ED347A">
        <w:t xml:space="preserve"> </w:t>
      </w:r>
      <w:r w:rsidR="00F62223" w:rsidRPr="002D7D23">
        <w:t>The records were sorted by the supply date</w:t>
      </w:r>
      <w:r w:rsidR="004C6212" w:rsidRPr="002D7D23">
        <w:t>.</w:t>
      </w:r>
      <w:r w:rsidR="00F62223" w:rsidRPr="002D7D23">
        <w:t xml:space="preserve"> The supply date was also used in assigning other criteria in the course of data analysis (e.g. the period of continuous treatment). </w:t>
      </w:r>
    </w:p>
    <w:p w14:paraId="6C4017FE" w14:textId="7F488167" w:rsidR="00422232" w:rsidRPr="002D7D23" w:rsidRDefault="00BA53CD" w:rsidP="00ED347A">
      <w:pPr>
        <w:jc w:val="both"/>
      </w:pPr>
      <w:r w:rsidRPr="002D7D23">
        <w:t xml:space="preserve">The </w:t>
      </w:r>
      <w:r w:rsidR="00E8084A" w:rsidRPr="002D7D23">
        <w:t xml:space="preserve">primary dataset </w:t>
      </w:r>
      <w:r w:rsidRPr="002D7D23">
        <w:t xml:space="preserve">is subdivided into Cohort 1 and Cohort 2. </w:t>
      </w:r>
      <w:r w:rsidR="005E7702" w:rsidRPr="002D7D23">
        <w:t xml:space="preserve">Cohort 1 included patients </w:t>
      </w:r>
      <w:r w:rsidR="005E7702" w:rsidRPr="002D7D23">
        <w:rPr>
          <w:u w:val="single"/>
        </w:rPr>
        <w:t>who</w:t>
      </w:r>
      <w:r w:rsidRPr="002D7D23">
        <w:rPr>
          <w:u w:val="single"/>
        </w:rPr>
        <w:t xml:space="preserve"> were not</w:t>
      </w:r>
      <w:r w:rsidRPr="002D7D23">
        <w:t xml:space="preserve"> dispensed a statin or other lipid lowering therapy (LLT) prior to initiating ezetimibe</w:t>
      </w:r>
      <w:r w:rsidR="00F661C3" w:rsidRPr="002D7D23">
        <w:t xml:space="preserve"> in the period from 1</w:t>
      </w:r>
      <w:r w:rsidR="00210E1D">
        <w:t xml:space="preserve"> April </w:t>
      </w:r>
      <w:r w:rsidR="00F661C3" w:rsidRPr="002D7D23">
        <w:t xml:space="preserve">2014 to </w:t>
      </w:r>
      <w:r w:rsidR="00542A30">
        <w:t>3</w:t>
      </w:r>
      <w:r w:rsidR="00542A30" w:rsidRPr="002D7D23">
        <w:t>1</w:t>
      </w:r>
      <w:r w:rsidR="00542A30">
        <w:t xml:space="preserve"> March </w:t>
      </w:r>
      <w:r w:rsidR="00542A30" w:rsidRPr="002D7D23">
        <w:t xml:space="preserve">2015 </w:t>
      </w:r>
      <w:r w:rsidR="00F661C3" w:rsidRPr="002D7D23">
        <w:t>(base year for the primary analysis)</w:t>
      </w:r>
      <w:r w:rsidRPr="002D7D23">
        <w:t>;</w:t>
      </w:r>
      <w:r w:rsidR="005E7702" w:rsidRPr="002D7D23">
        <w:t xml:space="preserve"> </w:t>
      </w:r>
      <w:r w:rsidRPr="002D7D23">
        <w:t xml:space="preserve">Cohort 2 included patients </w:t>
      </w:r>
      <w:r w:rsidRPr="002D7D23">
        <w:rPr>
          <w:u w:val="single"/>
        </w:rPr>
        <w:t xml:space="preserve">who were </w:t>
      </w:r>
      <w:r w:rsidRPr="002D7D23">
        <w:t>dispensed a statin or other LLT prior to initiating ezetimibe</w:t>
      </w:r>
      <w:r w:rsidR="00F661C3" w:rsidRPr="002D7D23">
        <w:t xml:space="preserve"> in the base year</w:t>
      </w:r>
      <w:r w:rsidRPr="002D7D23">
        <w:t>.</w:t>
      </w:r>
      <w:r w:rsidR="00F661C3" w:rsidRPr="002D7D23">
        <w:t xml:space="preserve"> </w:t>
      </w:r>
    </w:p>
    <w:p w14:paraId="61E73F6C" w14:textId="71E56029" w:rsidR="00BA53CD" w:rsidRPr="002D7D23" w:rsidRDefault="00BA53CD" w:rsidP="003E691F">
      <w:r w:rsidRPr="002D7D23">
        <w:t xml:space="preserve">Figure 1.1 illustrates the definitions for the </w:t>
      </w:r>
      <w:r w:rsidR="0027220A" w:rsidRPr="002D7D23">
        <w:t xml:space="preserve">primary </w:t>
      </w:r>
      <w:r w:rsidRPr="002D7D23">
        <w:t>dataset</w:t>
      </w:r>
      <w:r w:rsidR="0027220A" w:rsidRPr="002D7D23">
        <w:t>, Cohort 1 and Cohort 2.</w:t>
      </w:r>
    </w:p>
    <w:p w14:paraId="3F3C5FA1" w14:textId="77777777" w:rsidR="00BA53CD" w:rsidRPr="002D7D23" w:rsidRDefault="00BA53CD" w:rsidP="003E691F">
      <w:pPr>
        <w:sectPr w:rsidR="00BA53CD" w:rsidRPr="002D7D23" w:rsidSect="00645407">
          <w:endnotePr>
            <w:numFmt w:val="decimal"/>
          </w:endnotePr>
          <w:pgSz w:w="11906" w:h="16838"/>
          <w:pgMar w:top="1440" w:right="1133" w:bottom="1440" w:left="1440" w:header="708" w:footer="708" w:gutter="0"/>
          <w:pgNumType w:start="1"/>
          <w:cols w:space="708"/>
          <w:titlePg/>
          <w:docGrid w:linePitch="360"/>
        </w:sectPr>
      </w:pPr>
    </w:p>
    <w:p w14:paraId="3564591E" w14:textId="02360FB5" w:rsidR="00BA53CD" w:rsidRPr="002D7D23" w:rsidRDefault="00C07738" w:rsidP="004C251D">
      <w:pPr>
        <w:keepNext/>
        <w:spacing w:after="0" w:line="240" w:lineRule="auto"/>
        <w:rPr>
          <w:rFonts w:ascii="Times New Roman" w:eastAsiaTheme="minorHAnsi" w:hAnsi="Times New Roman" w:cs="Times New Roman"/>
          <w:b/>
          <w:lang w:eastAsia="en-US"/>
        </w:rPr>
      </w:pPr>
      <w:r w:rsidRPr="002D7D23">
        <w:rPr>
          <w:rFonts w:ascii="Times New Roman" w:eastAsiaTheme="minorHAnsi" w:hAnsi="Times New Roman" w:cs="Times New Roman"/>
          <w:b/>
          <w:lang w:eastAsia="en-US"/>
        </w:rPr>
        <w:lastRenderedPageBreak/>
        <w:t>Figure 1.1 Definition of the cohorts and approach to the data analysis</w:t>
      </w:r>
      <w:r w:rsidR="007A3ED5">
        <w:rPr>
          <w:rFonts w:ascii="Times New Roman" w:eastAsiaTheme="minorHAnsi" w:hAnsi="Times New Roman" w:cs="Times New Roman"/>
          <w:b/>
          <w:lang w:eastAsia="en-US"/>
        </w:rPr>
        <w:t xml:space="preserve"> </w:t>
      </w:r>
    </w:p>
    <w:p w14:paraId="48FFC739" w14:textId="7B78CB08" w:rsidR="00C07738" w:rsidRPr="002D7D23" w:rsidRDefault="00C27D97" w:rsidP="003E691F">
      <w:r w:rsidRPr="00C27D97">
        <w:rPr>
          <w:noProof/>
          <w:lang w:eastAsia="en-AU"/>
        </w:rPr>
        <w:drawing>
          <wp:inline distT="0" distB="0" distL="0" distR="0" wp14:anchorId="4A674395" wp14:editId="4478E6C7">
            <wp:extent cx="8122265" cy="5442585"/>
            <wp:effectExtent l="0" t="0" r="0" b="5715"/>
            <wp:docPr id="10" name="Picture 10" descr="C:\Users\elenag\AppData\Local\Microsoft\Windows\Temporary Internet Files\Content.Outlook\8770NV2G\ezetimibe-4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g\AppData\Local\Microsoft\Windows\Temporary Internet Files\Content.Outlook\8770NV2G\ezetimibe-4 (00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23373" cy="5443328"/>
                    </a:xfrm>
                    <a:prstGeom prst="rect">
                      <a:avLst/>
                    </a:prstGeom>
                    <a:noFill/>
                    <a:ln>
                      <a:noFill/>
                    </a:ln>
                  </pic:spPr>
                </pic:pic>
              </a:graphicData>
            </a:graphic>
          </wp:inline>
        </w:drawing>
      </w:r>
    </w:p>
    <w:p w14:paraId="209FFB43" w14:textId="77777777" w:rsidR="00BA53CD" w:rsidRPr="002D7D23" w:rsidRDefault="00BA53CD" w:rsidP="003E691F">
      <w:pPr>
        <w:sectPr w:rsidR="00BA53CD" w:rsidRPr="002D7D23" w:rsidSect="00BE6539">
          <w:endnotePr>
            <w:numFmt w:val="decimal"/>
          </w:endnotePr>
          <w:pgSz w:w="16838" w:h="11906" w:orient="landscape"/>
          <w:pgMar w:top="1440" w:right="1440" w:bottom="1134" w:left="1440" w:header="709" w:footer="709" w:gutter="0"/>
          <w:cols w:space="708"/>
          <w:titlePg/>
          <w:docGrid w:linePitch="360"/>
        </w:sectPr>
      </w:pPr>
    </w:p>
    <w:p w14:paraId="1C789243" w14:textId="0542FCC8" w:rsidR="00CE38A9" w:rsidRPr="002D7D23" w:rsidRDefault="00CE38A9" w:rsidP="00B77AEF">
      <w:pPr>
        <w:pStyle w:val="Heading1"/>
        <w:numPr>
          <w:ilvl w:val="0"/>
          <w:numId w:val="1"/>
        </w:numPr>
        <w:spacing w:before="0" w:line="240" w:lineRule="auto"/>
        <w:ind w:left="0" w:firstLine="0"/>
      </w:pPr>
      <w:bookmarkStart w:id="3" w:name="_Toc481412338"/>
      <w:r w:rsidRPr="002D7D23">
        <w:lastRenderedPageBreak/>
        <w:t>Method of data analysis</w:t>
      </w:r>
      <w:bookmarkEnd w:id="3"/>
    </w:p>
    <w:p w14:paraId="0DFF3421" w14:textId="689BC393" w:rsidR="00907CB4" w:rsidRPr="002D7D23" w:rsidRDefault="00CE38A9" w:rsidP="00D53C89">
      <w:pPr>
        <w:rPr>
          <w:lang w:eastAsia="en-US"/>
        </w:rPr>
      </w:pPr>
      <w:r w:rsidRPr="002D7D23">
        <w:rPr>
          <w:lang w:eastAsia="en-US"/>
        </w:rPr>
        <w:t xml:space="preserve"> </w:t>
      </w:r>
    </w:p>
    <w:p w14:paraId="084427C6" w14:textId="18AB8AD3" w:rsidR="00C53EDD" w:rsidRPr="00512E70" w:rsidRDefault="004C6212" w:rsidP="00B77AEF">
      <w:pPr>
        <w:spacing w:after="0" w:line="240" w:lineRule="auto"/>
        <w:jc w:val="both"/>
      </w:pPr>
      <w:r w:rsidRPr="00512E70">
        <w:t xml:space="preserve">Figure 1.1 also illustrates the approach to the </w:t>
      </w:r>
      <w:r w:rsidR="0023734A" w:rsidRPr="00512E70">
        <w:t xml:space="preserve">initial (December 2016) </w:t>
      </w:r>
      <w:r w:rsidRPr="00512E70">
        <w:t xml:space="preserve">data analysis. Looking back from </w:t>
      </w:r>
      <w:r w:rsidR="00B77AEF" w:rsidRPr="00512E70">
        <w:t xml:space="preserve">the exact date of the first ezetimibe dispensed to each patient in the </w:t>
      </w:r>
      <w:r w:rsidRPr="00512E70">
        <w:t xml:space="preserve">base year of </w:t>
      </w:r>
      <w:r w:rsidR="0023734A" w:rsidRPr="00512E70">
        <w:t xml:space="preserve">1 </w:t>
      </w:r>
      <w:r w:rsidRPr="00512E70">
        <w:t>April 2014</w:t>
      </w:r>
      <w:r w:rsidR="00210E1D" w:rsidRPr="00512E70">
        <w:t xml:space="preserve"> to </w:t>
      </w:r>
      <w:r w:rsidR="0023734A" w:rsidRPr="00512E70">
        <w:t xml:space="preserve">31 March </w:t>
      </w:r>
      <w:r w:rsidRPr="00512E70">
        <w:t xml:space="preserve">2015, we have investigated the prior 24 month history </w:t>
      </w:r>
      <w:r w:rsidR="00B77AEF" w:rsidRPr="00512E70">
        <w:t>of</w:t>
      </w:r>
      <w:r w:rsidRPr="00512E70">
        <w:t xml:space="preserve"> statin and </w:t>
      </w:r>
      <w:r w:rsidR="00B77AEF" w:rsidRPr="00512E70">
        <w:t>non-statin</w:t>
      </w:r>
      <w:r w:rsidRPr="00512E70">
        <w:t xml:space="preserve"> prescriptions dispensed to </w:t>
      </w:r>
      <w:r w:rsidR="00B77AEF" w:rsidRPr="00512E70">
        <w:t>this patient</w:t>
      </w:r>
      <w:r w:rsidR="00BE42EF" w:rsidRPr="00512E70">
        <w:t xml:space="preserve"> </w:t>
      </w:r>
      <w:r w:rsidR="00B77AEF" w:rsidRPr="00512E70">
        <w:t xml:space="preserve">(i.e. </w:t>
      </w:r>
      <w:r w:rsidR="00BE42EF" w:rsidRPr="00512E70">
        <w:t xml:space="preserve">the same time interval of 24 months applied </w:t>
      </w:r>
      <w:r w:rsidR="00B77AEF" w:rsidRPr="00512E70">
        <w:t xml:space="preserve">to </w:t>
      </w:r>
      <w:r w:rsidR="00BE42EF" w:rsidRPr="00512E70">
        <w:t>history of LLT</w:t>
      </w:r>
      <w:r w:rsidR="00B77AEF" w:rsidRPr="00512E70">
        <w:t xml:space="preserve"> for each patient</w:t>
      </w:r>
      <w:r w:rsidR="00BE42EF" w:rsidRPr="00512E70">
        <w:t>).</w:t>
      </w:r>
    </w:p>
    <w:p w14:paraId="55DD91C9" w14:textId="77777777" w:rsidR="0023734A" w:rsidRPr="00512E70" w:rsidRDefault="0023734A" w:rsidP="00B77AEF">
      <w:pPr>
        <w:spacing w:after="0" w:line="240" w:lineRule="auto"/>
        <w:jc w:val="both"/>
      </w:pPr>
    </w:p>
    <w:p w14:paraId="0A8384BE" w14:textId="3E6C9DDB" w:rsidR="0023734A" w:rsidRPr="00512E70" w:rsidRDefault="0023734A" w:rsidP="0023734A">
      <w:pPr>
        <w:spacing w:after="0"/>
        <w:jc w:val="both"/>
      </w:pPr>
      <w:r w:rsidRPr="00512E70">
        <w:t>The additional (March 2017) analysis included the same study population as in the 2016 ezetimibe utilisation report i.e., people who received their first prescription for ezetimibe between 1 April 2014 and 31 March 2015. Initiators to ezetimibe were further categorised into the following two cohorts, those with:</w:t>
      </w:r>
    </w:p>
    <w:p w14:paraId="72881A21" w14:textId="77777777" w:rsidR="0023734A" w:rsidRPr="00512E70" w:rsidRDefault="0023734A" w:rsidP="0023734A">
      <w:pPr>
        <w:pStyle w:val="ListParagraph"/>
        <w:numPr>
          <w:ilvl w:val="0"/>
          <w:numId w:val="30"/>
        </w:numPr>
        <w:ind w:left="284" w:hanging="284"/>
        <w:jc w:val="both"/>
      </w:pPr>
      <w:r w:rsidRPr="00512E70">
        <w:t>no history of statin or non-statin LLT in the 24 months prior to ezetimibe initiation (</w:t>
      </w:r>
      <w:r w:rsidRPr="00512E70">
        <w:rPr>
          <w:b/>
        </w:rPr>
        <w:t>Cohort 1</w:t>
      </w:r>
      <w:r w:rsidRPr="00512E70">
        <w:t>); and</w:t>
      </w:r>
    </w:p>
    <w:p w14:paraId="77BD15C1" w14:textId="77777777" w:rsidR="0023734A" w:rsidRPr="00512E70" w:rsidRDefault="0023734A" w:rsidP="0023734A">
      <w:pPr>
        <w:pStyle w:val="ListParagraph"/>
        <w:numPr>
          <w:ilvl w:val="0"/>
          <w:numId w:val="30"/>
        </w:numPr>
        <w:ind w:left="284" w:hanging="284"/>
        <w:jc w:val="both"/>
      </w:pPr>
      <w:r w:rsidRPr="00512E70">
        <w:t>a history of statin or non-statin LLT in the 24 months prior to ezetimibe initiation (</w:t>
      </w:r>
      <w:r w:rsidRPr="00512E70">
        <w:rPr>
          <w:b/>
        </w:rPr>
        <w:t>Cohort 2</w:t>
      </w:r>
      <w:r w:rsidRPr="00512E70">
        <w:t xml:space="preserve">). </w:t>
      </w:r>
    </w:p>
    <w:p w14:paraId="6A5F4B2A" w14:textId="2BF8848D" w:rsidR="0023734A" w:rsidRDefault="0023734A" w:rsidP="0023734A">
      <w:pPr>
        <w:jc w:val="both"/>
      </w:pPr>
      <w:r w:rsidRPr="00512E70">
        <w:t>Additional analyses of sub-groups of those in Cohort 2 were also conducted (see below).</w:t>
      </w:r>
    </w:p>
    <w:p w14:paraId="3D867627" w14:textId="77777777" w:rsidR="00F61F87" w:rsidRPr="002D7D23" w:rsidRDefault="00F61F87" w:rsidP="00B77AEF">
      <w:pPr>
        <w:spacing w:after="0" w:line="240" w:lineRule="auto"/>
      </w:pPr>
    </w:p>
    <w:p w14:paraId="2C1E5004" w14:textId="64893822" w:rsidR="00C53EDD" w:rsidRPr="002D7D23" w:rsidRDefault="00E8084A" w:rsidP="00B77AEF">
      <w:pPr>
        <w:pStyle w:val="Heading2"/>
        <w:spacing w:before="0" w:line="240" w:lineRule="auto"/>
      </w:pPr>
      <w:bookmarkStart w:id="4" w:name="_Toc481412339"/>
      <w:r w:rsidRPr="002D7D23">
        <w:t>2.1. History</w:t>
      </w:r>
      <w:r w:rsidR="00C53EDD" w:rsidRPr="002D7D23">
        <w:t xml:space="preserve"> of </w:t>
      </w:r>
      <w:r w:rsidRPr="002D7D23">
        <w:t>LLT</w:t>
      </w:r>
      <w:r w:rsidR="00C53EDD" w:rsidRPr="002D7D23">
        <w:t xml:space="preserve"> </w:t>
      </w:r>
      <w:r w:rsidRPr="002D7D23">
        <w:t>p</w:t>
      </w:r>
      <w:r w:rsidR="00C53EDD" w:rsidRPr="002D7D23">
        <w:t>rior to ezetimibe initiation</w:t>
      </w:r>
      <w:r w:rsidR="00E7378C">
        <w:t xml:space="preserve"> – initial analysis (December 2016)</w:t>
      </w:r>
      <w:bookmarkEnd w:id="4"/>
      <w:r w:rsidR="00E7378C">
        <w:t xml:space="preserve"> </w:t>
      </w:r>
    </w:p>
    <w:p w14:paraId="11344842" w14:textId="77777777" w:rsidR="00FB6B05" w:rsidRPr="002D7D23" w:rsidRDefault="00FB6B05" w:rsidP="00B77AEF">
      <w:pPr>
        <w:spacing w:after="0" w:line="240" w:lineRule="auto"/>
      </w:pPr>
    </w:p>
    <w:p w14:paraId="23265915" w14:textId="0794CCF2" w:rsidR="00FB6B05" w:rsidRDefault="00FB6B05" w:rsidP="00B77AEF">
      <w:pPr>
        <w:spacing w:after="0" w:line="240" w:lineRule="auto"/>
      </w:pPr>
      <w:r w:rsidRPr="002D7D23">
        <w:t xml:space="preserve">By definition, Cohort 1 does not have any history of statin or LLT </w:t>
      </w:r>
      <w:r w:rsidR="004C6212" w:rsidRPr="002D7D23">
        <w:t>dispensed</w:t>
      </w:r>
      <w:r w:rsidRPr="002D7D23">
        <w:t xml:space="preserve"> in previous 24 months.</w:t>
      </w:r>
    </w:p>
    <w:p w14:paraId="7439C411" w14:textId="77777777" w:rsidR="00210E1D" w:rsidRPr="002D7D23" w:rsidRDefault="00210E1D" w:rsidP="00B77AEF">
      <w:pPr>
        <w:spacing w:after="0" w:line="240" w:lineRule="auto"/>
      </w:pPr>
    </w:p>
    <w:p w14:paraId="2E8A0A21" w14:textId="3728DB11" w:rsidR="006F58D2" w:rsidRPr="002D7D23" w:rsidRDefault="008E36F1" w:rsidP="00B77AEF">
      <w:pPr>
        <w:spacing w:after="0" w:line="240" w:lineRule="auto"/>
      </w:pPr>
      <w:r w:rsidRPr="00BF182E">
        <w:rPr>
          <w:b/>
        </w:rPr>
        <w:t>For the patients from Cohort 2 the following</w:t>
      </w:r>
      <w:r w:rsidR="006F58D2" w:rsidRPr="00BF182E">
        <w:rPr>
          <w:b/>
        </w:rPr>
        <w:t xml:space="preserve"> research questions were </w:t>
      </w:r>
      <w:r w:rsidR="00210E1D">
        <w:rPr>
          <w:b/>
        </w:rPr>
        <w:t>investigated in relation to history of statin use</w:t>
      </w:r>
      <w:r w:rsidR="006F58D2" w:rsidRPr="002D7D23">
        <w:t>:</w:t>
      </w:r>
    </w:p>
    <w:p w14:paraId="6785AB89" w14:textId="77777777" w:rsidR="006F17B9" w:rsidRPr="002D7D23" w:rsidRDefault="006F17B9" w:rsidP="00B77AEF">
      <w:pPr>
        <w:spacing w:after="0" w:line="240" w:lineRule="auto"/>
      </w:pPr>
    </w:p>
    <w:p w14:paraId="3BBD112D" w14:textId="20D66FD8" w:rsidR="00E8084A" w:rsidRPr="002D7D23" w:rsidRDefault="006F58D2" w:rsidP="00D53C89">
      <w:pPr>
        <w:numPr>
          <w:ilvl w:val="0"/>
          <w:numId w:val="2"/>
        </w:numPr>
        <w:spacing w:after="0" w:line="240" w:lineRule="auto"/>
        <w:jc w:val="both"/>
        <w:rPr>
          <w:rFonts w:eastAsiaTheme="majorEastAsia" w:cstheme="majorBidi"/>
          <w:lang w:eastAsia="en-US"/>
        </w:rPr>
      </w:pPr>
      <w:r w:rsidRPr="002D7D23">
        <w:rPr>
          <w:rFonts w:eastAsiaTheme="majorEastAsia" w:cstheme="majorBidi"/>
          <w:lang w:eastAsia="en-US"/>
        </w:rPr>
        <w:t xml:space="preserve">The </w:t>
      </w:r>
      <w:r w:rsidR="00C53EDD" w:rsidRPr="002D7D23">
        <w:rPr>
          <w:rFonts w:eastAsiaTheme="majorEastAsia" w:cstheme="majorBidi"/>
          <w:lang w:eastAsia="en-US"/>
        </w:rPr>
        <w:t xml:space="preserve">mean </w:t>
      </w:r>
      <w:r w:rsidRPr="002D7D23">
        <w:rPr>
          <w:rFonts w:eastAsiaTheme="majorEastAsia" w:cstheme="majorBidi"/>
          <w:lang w:eastAsia="en-US"/>
        </w:rPr>
        <w:t>number of prior st</w:t>
      </w:r>
      <w:r w:rsidR="00C53EDD" w:rsidRPr="002D7D23">
        <w:rPr>
          <w:rFonts w:eastAsiaTheme="majorEastAsia" w:cstheme="majorBidi"/>
          <w:lang w:eastAsia="en-US"/>
        </w:rPr>
        <w:t>atin prescriptions dispensed per person</w:t>
      </w:r>
      <w:r w:rsidR="00E8084A" w:rsidRPr="002D7D23">
        <w:rPr>
          <w:rFonts w:eastAsiaTheme="majorEastAsia" w:cstheme="majorBidi"/>
          <w:lang w:eastAsia="en-US"/>
        </w:rPr>
        <w:t>;</w:t>
      </w:r>
    </w:p>
    <w:p w14:paraId="648840A0" w14:textId="3CD08A1E" w:rsidR="00E8084A" w:rsidRPr="002D7D23" w:rsidRDefault="00E8084A" w:rsidP="00D53C89">
      <w:pPr>
        <w:numPr>
          <w:ilvl w:val="0"/>
          <w:numId w:val="2"/>
        </w:numPr>
        <w:spacing w:after="0" w:line="240" w:lineRule="auto"/>
        <w:jc w:val="both"/>
        <w:rPr>
          <w:rFonts w:eastAsiaTheme="majorEastAsia" w:cstheme="majorBidi"/>
          <w:lang w:eastAsia="en-US"/>
        </w:rPr>
      </w:pPr>
      <w:r w:rsidRPr="002D7D23">
        <w:rPr>
          <w:rFonts w:eastAsiaTheme="majorEastAsia" w:cstheme="majorBidi"/>
          <w:lang w:eastAsia="en-US"/>
        </w:rPr>
        <w:t>The mean number of prior non-statin LLTs prescriptions dispensed per person;</w:t>
      </w:r>
    </w:p>
    <w:p w14:paraId="722266AC" w14:textId="06C6DCE7" w:rsidR="00C53EDD" w:rsidRPr="002D7D23" w:rsidRDefault="00C53EDD" w:rsidP="00D53C89">
      <w:pPr>
        <w:numPr>
          <w:ilvl w:val="0"/>
          <w:numId w:val="2"/>
        </w:numPr>
        <w:spacing w:after="0" w:line="240" w:lineRule="auto"/>
        <w:jc w:val="both"/>
        <w:rPr>
          <w:rFonts w:eastAsiaTheme="majorEastAsia" w:cstheme="majorBidi"/>
          <w:lang w:eastAsia="en-US"/>
        </w:rPr>
      </w:pPr>
      <w:r w:rsidRPr="002D7D23">
        <w:rPr>
          <w:rFonts w:eastAsiaTheme="majorEastAsia" w:cstheme="majorBidi"/>
          <w:lang w:eastAsia="en-US"/>
        </w:rPr>
        <w:t>D</w:t>
      </w:r>
      <w:r w:rsidR="006F58D2" w:rsidRPr="002D7D23">
        <w:rPr>
          <w:rFonts w:eastAsiaTheme="majorEastAsia" w:cstheme="majorBidi"/>
          <w:lang w:eastAsia="en-US"/>
        </w:rPr>
        <w:t>istribution</w:t>
      </w:r>
      <w:r w:rsidRPr="002D7D23">
        <w:rPr>
          <w:rFonts w:eastAsiaTheme="majorEastAsia" w:cstheme="majorBidi"/>
          <w:lang w:eastAsia="en-US"/>
        </w:rPr>
        <w:t xml:space="preserve"> of patients across the number of statin prescriptions dispensed</w:t>
      </w:r>
      <w:r w:rsidR="004C6212" w:rsidRPr="002D7D23">
        <w:rPr>
          <w:rFonts w:eastAsiaTheme="majorEastAsia" w:cstheme="majorBidi"/>
          <w:lang w:eastAsia="en-US"/>
        </w:rPr>
        <w:t xml:space="preserve"> prior to ezetimibe initiation</w:t>
      </w:r>
      <w:r w:rsidR="00E8084A" w:rsidRPr="002D7D23">
        <w:rPr>
          <w:rFonts w:eastAsiaTheme="majorEastAsia" w:cstheme="majorBidi"/>
          <w:lang w:eastAsia="en-US"/>
        </w:rPr>
        <w:t>;</w:t>
      </w:r>
      <w:r w:rsidRPr="002D7D23">
        <w:rPr>
          <w:rFonts w:eastAsiaTheme="majorEastAsia" w:cstheme="majorBidi"/>
          <w:lang w:eastAsia="en-US"/>
        </w:rPr>
        <w:t xml:space="preserve"> </w:t>
      </w:r>
    </w:p>
    <w:p w14:paraId="531CD646" w14:textId="583A73A3" w:rsidR="00C53EDD" w:rsidRPr="002D7D23" w:rsidRDefault="00C53EDD" w:rsidP="00D53C89">
      <w:pPr>
        <w:numPr>
          <w:ilvl w:val="0"/>
          <w:numId w:val="2"/>
        </w:numPr>
        <w:spacing w:after="0" w:line="240" w:lineRule="auto"/>
        <w:jc w:val="both"/>
        <w:rPr>
          <w:rFonts w:eastAsiaTheme="majorEastAsia" w:cstheme="majorBidi"/>
          <w:lang w:eastAsia="en-US"/>
        </w:rPr>
      </w:pPr>
      <w:r w:rsidRPr="002D7D23">
        <w:rPr>
          <w:rFonts w:eastAsiaTheme="majorEastAsia" w:cstheme="majorBidi"/>
          <w:lang w:eastAsia="en-US"/>
        </w:rPr>
        <w:t>Number</w:t>
      </w:r>
      <w:r w:rsidR="00E8084A" w:rsidRPr="002D7D23">
        <w:rPr>
          <w:rFonts w:eastAsiaTheme="majorEastAsia" w:cstheme="majorBidi"/>
          <w:lang w:eastAsia="en-US"/>
        </w:rPr>
        <w:t>/proportion</w:t>
      </w:r>
      <w:r w:rsidRPr="002D7D23">
        <w:rPr>
          <w:rFonts w:eastAsiaTheme="majorEastAsia" w:cstheme="majorBidi"/>
          <w:lang w:eastAsia="en-US"/>
        </w:rPr>
        <w:t xml:space="preserve"> of patients receiving a continuous statin treatment prior to the first </w:t>
      </w:r>
      <w:r w:rsidR="000D6646" w:rsidRPr="002D7D23">
        <w:rPr>
          <w:rFonts w:eastAsiaTheme="majorEastAsia" w:cstheme="majorBidi"/>
          <w:lang w:eastAsia="en-US"/>
        </w:rPr>
        <w:t xml:space="preserve">filled </w:t>
      </w:r>
      <w:r w:rsidRPr="002D7D23">
        <w:rPr>
          <w:rFonts w:eastAsiaTheme="majorEastAsia" w:cstheme="majorBidi"/>
          <w:lang w:eastAsia="en-US"/>
        </w:rPr>
        <w:t>ezetimibe prescription</w:t>
      </w:r>
      <w:r w:rsidR="00397C56" w:rsidRPr="002D7D23">
        <w:rPr>
          <w:rFonts w:eastAsiaTheme="majorEastAsia" w:cstheme="majorBidi"/>
          <w:lang w:eastAsia="en-US"/>
        </w:rPr>
        <w:t xml:space="preserve"> (</w:t>
      </w:r>
      <w:r w:rsidR="00397C56" w:rsidRPr="002D7D23">
        <w:rPr>
          <w:rFonts w:eastAsiaTheme="majorEastAsia" w:cstheme="majorBidi"/>
          <w:i/>
          <w:lang w:eastAsia="en-US"/>
        </w:rPr>
        <w:t xml:space="preserve">see </w:t>
      </w:r>
      <w:r w:rsidR="00624552">
        <w:rPr>
          <w:rFonts w:eastAsiaTheme="majorEastAsia" w:cstheme="majorBidi"/>
          <w:i/>
          <w:lang w:eastAsia="en-US"/>
        </w:rPr>
        <w:t>Clarification N</w:t>
      </w:r>
      <w:r w:rsidR="00397C56" w:rsidRPr="002D7D23">
        <w:rPr>
          <w:rFonts w:eastAsiaTheme="majorEastAsia" w:cstheme="majorBidi"/>
          <w:i/>
          <w:lang w:eastAsia="en-US"/>
        </w:rPr>
        <w:t>ote</w:t>
      </w:r>
      <w:r w:rsidR="00624552">
        <w:rPr>
          <w:rFonts w:eastAsiaTheme="majorEastAsia" w:cstheme="majorBidi"/>
          <w:i/>
          <w:lang w:eastAsia="en-US"/>
        </w:rPr>
        <w:t xml:space="preserve"> 1</w:t>
      </w:r>
      <w:r w:rsidR="00397C56" w:rsidRPr="002D7D23">
        <w:rPr>
          <w:rFonts w:eastAsiaTheme="majorEastAsia" w:cstheme="majorBidi"/>
          <w:i/>
          <w:lang w:eastAsia="en-US"/>
        </w:rPr>
        <w:t xml:space="preserve"> below</w:t>
      </w:r>
      <w:r w:rsidR="00397C56" w:rsidRPr="002D7D23">
        <w:rPr>
          <w:rFonts w:eastAsiaTheme="majorEastAsia" w:cstheme="majorBidi"/>
          <w:lang w:eastAsia="en-US"/>
        </w:rPr>
        <w:t>)</w:t>
      </w:r>
    </w:p>
    <w:p w14:paraId="3A6E44B3" w14:textId="129B7985" w:rsidR="007D45A3" w:rsidRPr="002D7D23" w:rsidRDefault="006F58D2" w:rsidP="00D53C89">
      <w:pPr>
        <w:numPr>
          <w:ilvl w:val="0"/>
          <w:numId w:val="2"/>
        </w:numPr>
        <w:spacing w:after="0" w:line="240" w:lineRule="auto"/>
        <w:jc w:val="both"/>
        <w:rPr>
          <w:rFonts w:eastAsiaTheme="majorEastAsia" w:cstheme="majorBidi"/>
          <w:lang w:eastAsia="en-US"/>
        </w:rPr>
      </w:pPr>
      <w:r w:rsidRPr="002D7D23">
        <w:rPr>
          <w:rFonts w:eastAsiaTheme="majorEastAsia" w:cstheme="majorBidi"/>
          <w:lang w:eastAsia="en-US"/>
        </w:rPr>
        <w:t>For those with two or more statin prescriptions dispensed, the number/proportion</w:t>
      </w:r>
      <w:r w:rsidR="00210E1D">
        <w:rPr>
          <w:rFonts w:eastAsiaTheme="majorEastAsia" w:cstheme="majorBidi"/>
          <w:lang w:eastAsia="en-US"/>
        </w:rPr>
        <w:t xml:space="preserve"> of patients</w:t>
      </w:r>
      <w:r w:rsidRPr="002D7D23">
        <w:rPr>
          <w:rFonts w:eastAsiaTheme="majorEastAsia" w:cstheme="majorBidi"/>
          <w:lang w:eastAsia="en-US"/>
        </w:rPr>
        <w:t xml:space="preserve"> who </w:t>
      </w:r>
      <w:r w:rsidR="00210E1D">
        <w:rPr>
          <w:rFonts w:eastAsiaTheme="majorEastAsia" w:cstheme="majorBidi"/>
          <w:lang w:eastAsia="en-US"/>
        </w:rPr>
        <w:t>:</w:t>
      </w:r>
    </w:p>
    <w:p w14:paraId="29C3EB09" w14:textId="1A45C041" w:rsidR="007D45A3" w:rsidRPr="006F2405" w:rsidRDefault="00222D4B" w:rsidP="00D53C89">
      <w:pPr>
        <w:pStyle w:val="ListParagraph"/>
        <w:numPr>
          <w:ilvl w:val="0"/>
          <w:numId w:val="28"/>
        </w:numPr>
        <w:spacing w:after="0" w:line="240" w:lineRule="auto"/>
        <w:ind w:left="1146"/>
        <w:jc w:val="both"/>
        <w:rPr>
          <w:rFonts w:eastAsiaTheme="majorEastAsia" w:cstheme="majorBidi"/>
          <w:lang w:eastAsia="en-US"/>
        </w:rPr>
      </w:pPr>
      <w:r w:rsidRPr="006F2405">
        <w:rPr>
          <w:rFonts w:eastAsiaTheme="majorEastAsia" w:cstheme="majorBidi"/>
          <w:lang w:eastAsia="en-US"/>
        </w:rPr>
        <w:t>d</w:t>
      </w:r>
      <w:r w:rsidR="007D45A3" w:rsidRPr="006F2405">
        <w:rPr>
          <w:rFonts w:eastAsiaTheme="majorEastAsia" w:cstheme="majorBidi"/>
          <w:lang w:eastAsia="en-US"/>
        </w:rPr>
        <w:t xml:space="preserve">id not experience </w:t>
      </w:r>
      <w:r w:rsidRPr="006F2405">
        <w:rPr>
          <w:rFonts w:eastAsiaTheme="majorEastAsia" w:cstheme="majorBidi"/>
          <w:lang w:eastAsia="en-US"/>
        </w:rPr>
        <w:t xml:space="preserve">an adjustment </w:t>
      </w:r>
      <w:r w:rsidR="007D45A3" w:rsidRPr="006F2405">
        <w:rPr>
          <w:rFonts w:eastAsiaTheme="majorEastAsia" w:cstheme="majorBidi"/>
          <w:lang w:eastAsia="en-US"/>
        </w:rPr>
        <w:t xml:space="preserve">in </w:t>
      </w:r>
      <w:r w:rsidRPr="006F2405">
        <w:rPr>
          <w:rFonts w:eastAsiaTheme="majorEastAsia" w:cstheme="majorBidi"/>
          <w:lang w:eastAsia="en-US"/>
        </w:rPr>
        <w:t xml:space="preserve">statin </w:t>
      </w:r>
      <w:r w:rsidR="007D45A3" w:rsidRPr="006F2405">
        <w:rPr>
          <w:rFonts w:eastAsiaTheme="majorEastAsia" w:cstheme="majorBidi"/>
          <w:lang w:eastAsia="en-US"/>
        </w:rPr>
        <w:t xml:space="preserve">dose </w:t>
      </w:r>
      <w:r w:rsidRPr="006F2405">
        <w:rPr>
          <w:rFonts w:eastAsiaTheme="majorEastAsia" w:cstheme="majorBidi"/>
          <w:lang w:eastAsia="en-US"/>
        </w:rPr>
        <w:t>or potency</w:t>
      </w:r>
      <w:r w:rsidR="004420B6">
        <w:rPr>
          <w:rStyle w:val="FootnoteReference"/>
          <w:rFonts w:eastAsiaTheme="majorEastAsia" w:cstheme="majorBidi"/>
          <w:lang w:eastAsia="en-US"/>
        </w:rPr>
        <w:footnoteReference w:id="2"/>
      </w:r>
      <w:r w:rsidRPr="006F2405">
        <w:rPr>
          <w:rFonts w:eastAsiaTheme="majorEastAsia" w:cstheme="majorBidi"/>
          <w:lang w:eastAsia="en-US"/>
        </w:rPr>
        <w:t>;</w:t>
      </w:r>
    </w:p>
    <w:p w14:paraId="3A3DE5ED" w14:textId="1F0C6797" w:rsidR="00494B6D" w:rsidRPr="006F2405" w:rsidRDefault="00222D4B" w:rsidP="00D53C89">
      <w:pPr>
        <w:pStyle w:val="ListParagraph"/>
        <w:numPr>
          <w:ilvl w:val="0"/>
          <w:numId w:val="28"/>
        </w:numPr>
        <w:spacing w:after="0" w:line="240" w:lineRule="auto"/>
        <w:ind w:left="1146"/>
        <w:jc w:val="both"/>
        <w:rPr>
          <w:rFonts w:eastAsiaTheme="majorEastAsia" w:cstheme="majorBidi"/>
          <w:lang w:eastAsia="en-US"/>
        </w:rPr>
      </w:pPr>
      <w:r w:rsidRPr="006F2405">
        <w:rPr>
          <w:rFonts w:eastAsiaTheme="majorEastAsia" w:cstheme="majorBidi"/>
          <w:lang w:eastAsia="en-US"/>
        </w:rPr>
        <w:t xml:space="preserve">experienced </w:t>
      </w:r>
      <w:r w:rsidR="006F58D2" w:rsidRPr="006F2405">
        <w:rPr>
          <w:rFonts w:eastAsiaTheme="majorEastAsia" w:cstheme="majorBidi"/>
          <w:lang w:eastAsia="en-US"/>
        </w:rPr>
        <w:t>up- or down-titrat</w:t>
      </w:r>
      <w:r w:rsidRPr="006F2405">
        <w:rPr>
          <w:rFonts w:eastAsiaTheme="majorEastAsia" w:cstheme="majorBidi"/>
          <w:lang w:eastAsia="en-US"/>
        </w:rPr>
        <w:t>ion of</w:t>
      </w:r>
      <w:r w:rsidR="006F58D2" w:rsidRPr="006F2405">
        <w:rPr>
          <w:rFonts w:eastAsiaTheme="majorEastAsia" w:cstheme="majorBidi"/>
          <w:lang w:eastAsia="en-US"/>
        </w:rPr>
        <w:t xml:space="preserve"> statin (including </w:t>
      </w:r>
      <w:r w:rsidRPr="006F2405">
        <w:rPr>
          <w:rFonts w:eastAsiaTheme="majorEastAsia" w:cstheme="majorBidi"/>
          <w:lang w:eastAsia="en-US"/>
        </w:rPr>
        <w:t xml:space="preserve">adjusting the dose or </w:t>
      </w:r>
      <w:r w:rsidR="006F58D2" w:rsidRPr="006F2405">
        <w:rPr>
          <w:rFonts w:eastAsiaTheme="majorEastAsia" w:cstheme="majorBidi"/>
          <w:lang w:eastAsia="en-US"/>
        </w:rPr>
        <w:t>switching</w:t>
      </w:r>
      <w:r w:rsidR="00E8084A" w:rsidRPr="006F2405">
        <w:rPr>
          <w:rFonts w:eastAsiaTheme="majorEastAsia" w:cstheme="majorBidi"/>
          <w:lang w:eastAsia="en-US"/>
        </w:rPr>
        <w:t xml:space="preserve"> to another statin of higher or lower potency</w:t>
      </w:r>
      <w:r w:rsidR="00A53EC7" w:rsidRPr="006F2405">
        <w:rPr>
          <w:rFonts w:eastAsiaTheme="majorEastAsia" w:cstheme="majorBidi"/>
          <w:vertAlign w:val="superscript"/>
          <w:lang w:eastAsia="en-US"/>
        </w:rPr>
        <w:t>2</w:t>
      </w:r>
      <w:r w:rsidR="006F58D2" w:rsidRPr="006F2405">
        <w:rPr>
          <w:rFonts w:eastAsiaTheme="majorEastAsia" w:cstheme="majorBidi"/>
          <w:lang w:eastAsia="en-US"/>
        </w:rPr>
        <w:t>)</w:t>
      </w:r>
      <w:r w:rsidR="00FA3CAF" w:rsidRPr="006F2405">
        <w:rPr>
          <w:rFonts w:eastAsiaTheme="majorEastAsia" w:cstheme="majorBidi"/>
          <w:lang w:eastAsia="en-US"/>
        </w:rPr>
        <w:t>;</w:t>
      </w:r>
    </w:p>
    <w:p w14:paraId="72BB8D87" w14:textId="69A45AF9" w:rsidR="00494B6D" w:rsidRDefault="00222D4B" w:rsidP="00D53C89">
      <w:pPr>
        <w:pStyle w:val="ListParagraph"/>
        <w:numPr>
          <w:ilvl w:val="0"/>
          <w:numId w:val="2"/>
        </w:numPr>
        <w:spacing w:after="0" w:line="240" w:lineRule="auto"/>
        <w:contextualSpacing w:val="0"/>
        <w:jc w:val="both"/>
        <w:rPr>
          <w:rFonts w:eastAsiaTheme="majorEastAsia" w:cstheme="majorBidi"/>
          <w:lang w:eastAsia="en-US"/>
        </w:rPr>
      </w:pPr>
      <w:r w:rsidRPr="002D7D23">
        <w:rPr>
          <w:rFonts w:eastAsiaTheme="majorEastAsia" w:cstheme="majorBidi"/>
          <w:lang w:eastAsia="en-US"/>
        </w:rPr>
        <w:t>Detailed analysis of</w:t>
      </w:r>
      <w:r w:rsidR="00FA3CAF" w:rsidRPr="002D7D23">
        <w:rPr>
          <w:rFonts w:eastAsiaTheme="majorEastAsia" w:cstheme="majorBidi"/>
          <w:lang w:eastAsia="en-US"/>
        </w:rPr>
        <w:t xml:space="preserve"> the instances of up- and down titrations </w:t>
      </w:r>
      <w:r w:rsidRPr="002D7D23">
        <w:rPr>
          <w:rFonts w:eastAsiaTheme="majorEastAsia" w:cstheme="majorBidi"/>
          <w:lang w:eastAsia="en-US"/>
        </w:rPr>
        <w:t xml:space="preserve">either in terms of statin dose or potency </w:t>
      </w:r>
      <w:r w:rsidR="00FA3CAF" w:rsidRPr="002D7D23">
        <w:rPr>
          <w:rFonts w:eastAsiaTheme="majorEastAsia" w:cstheme="majorBidi"/>
          <w:lang w:eastAsia="en-US"/>
        </w:rPr>
        <w:t>observed over 2</w:t>
      </w:r>
      <w:r w:rsidRPr="002D7D23">
        <w:rPr>
          <w:rFonts w:eastAsiaTheme="majorEastAsia" w:cstheme="majorBidi"/>
          <w:lang w:eastAsia="en-US"/>
        </w:rPr>
        <w:t>4</w:t>
      </w:r>
      <w:r w:rsidR="00FA3CAF" w:rsidRPr="002D7D23">
        <w:rPr>
          <w:rFonts w:eastAsiaTheme="majorEastAsia" w:cstheme="majorBidi"/>
          <w:lang w:eastAsia="en-US"/>
        </w:rPr>
        <w:t xml:space="preserve"> </w:t>
      </w:r>
      <w:r w:rsidRPr="002D7D23">
        <w:rPr>
          <w:rFonts w:eastAsiaTheme="majorEastAsia" w:cstheme="majorBidi"/>
          <w:lang w:eastAsia="en-US"/>
        </w:rPr>
        <w:t>months prior to ezetimibe initiation</w:t>
      </w:r>
      <w:r w:rsidR="00FA3CAF" w:rsidRPr="002D7D23">
        <w:rPr>
          <w:rFonts w:eastAsiaTheme="majorEastAsia" w:cstheme="majorBidi"/>
          <w:lang w:eastAsia="en-US"/>
        </w:rPr>
        <w:t>.</w:t>
      </w:r>
    </w:p>
    <w:p w14:paraId="07A7A11C" w14:textId="77777777" w:rsidR="00BF182E" w:rsidRPr="002D7D23" w:rsidRDefault="00BF182E" w:rsidP="00BF182E">
      <w:pPr>
        <w:pStyle w:val="ListParagraph"/>
        <w:spacing w:after="0" w:line="240" w:lineRule="auto"/>
        <w:ind w:left="786"/>
        <w:contextualSpacing w:val="0"/>
        <w:rPr>
          <w:rFonts w:eastAsiaTheme="majorEastAsia" w:cstheme="majorBidi"/>
          <w:lang w:eastAsia="en-US"/>
        </w:rPr>
      </w:pPr>
    </w:p>
    <w:p w14:paraId="34CF646A" w14:textId="00D8D17A" w:rsidR="00BE42EF" w:rsidRPr="002D7D23" w:rsidRDefault="00BE42EF" w:rsidP="006F2405">
      <w:pPr>
        <w:spacing w:after="0" w:line="240" w:lineRule="auto"/>
        <w:jc w:val="both"/>
        <w:rPr>
          <w:rFonts w:eastAsiaTheme="majorEastAsia" w:cstheme="majorBidi"/>
          <w:lang w:eastAsia="en-US"/>
        </w:rPr>
      </w:pPr>
      <w:r w:rsidRPr="002D7D23">
        <w:rPr>
          <w:rFonts w:eastAsiaTheme="majorEastAsia" w:cstheme="majorBidi"/>
          <w:u w:val="single"/>
          <w:lang w:eastAsia="en-US"/>
        </w:rPr>
        <w:t>Clarification Note</w:t>
      </w:r>
      <w:r w:rsidR="00F91AD9" w:rsidRPr="002D7D23">
        <w:rPr>
          <w:rFonts w:eastAsiaTheme="majorEastAsia" w:cstheme="majorBidi"/>
          <w:u w:val="single"/>
          <w:lang w:eastAsia="en-US"/>
        </w:rPr>
        <w:t xml:space="preserve"> 1</w:t>
      </w:r>
      <w:r w:rsidRPr="002D7D23">
        <w:rPr>
          <w:rFonts w:eastAsiaTheme="majorEastAsia" w:cstheme="majorBidi"/>
          <w:u w:val="single"/>
          <w:lang w:eastAsia="en-US"/>
        </w:rPr>
        <w:t>:</w:t>
      </w:r>
      <w:r w:rsidRPr="002D7D23">
        <w:rPr>
          <w:rFonts w:eastAsiaTheme="majorEastAsia" w:cstheme="majorBidi"/>
          <w:lang w:eastAsia="en-US"/>
        </w:rPr>
        <w:t xml:space="preserve"> The following </w:t>
      </w:r>
      <w:r w:rsidR="00397C56" w:rsidRPr="002D7D23">
        <w:rPr>
          <w:rFonts w:eastAsiaTheme="majorEastAsia" w:cstheme="majorBidi"/>
          <w:lang w:eastAsia="en-US"/>
        </w:rPr>
        <w:t xml:space="preserve">2-step </w:t>
      </w:r>
      <w:r w:rsidRPr="00BA259E">
        <w:rPr>
          <w:rFonts w:eastAsiaTheme="majorEastAsia" w:cstheme="majorBidi"/>
          <w:b/>
          <w:lang w:eastAsia="en-US"/>
        </w:rPr>
        <w:t>definition of continuous use of statin</w:t>
      </w:r>
      <w:r w:rsidRPr="002D7D23">
        <w:rPr>
          <w:rFonts w:eastAsiaTheme="majorEastAsia" w:cstheme="majorBidi"/>
          <w:lang w:eastAsia="en-US"/>
        </w:rPr>
        <w:t xml:space="preserve"> applied</w:t>
      </w:r>
      <w:r w:rsidR="00397C56" w:rsidRPr="002D7D23">
        <w:rPr>
          <w:rFonts w:eastAsiaTheme="majorEastAsia" w:cstheme="majorBidi"/>
          <w:lang w:eastAsia="en-US"/>
        </w:rPr>
        <w:t>:</w:t>
      </w:r>
    </w:p>
    <w:p w14:paraId="564FEE99" w14:textId="73B71B2F" w:rsidR="00397C56" w:rsidRPr="002D7D23" w:rsidRDefault="00397C56" w:rsidP="006F2405">
      <w:pPr>
        <w:pStyle w:val="ListParagraph"/>
        <w:numPr>
          <w:ilvl w:val="0"/>
          <w:numId w:val="11"/>
        </w:numPr>
        <w:spacing w:after="0" w:line="240" w:lineRule="auto"/>
        <w:contextualSpacing w:val="0"/>
        <w:jc w:val="both"/>
        <w:rPr>
          <w:rFonts w:eastAsiaTheme="majorEastAsia" w:cstheme="majorBidi"/>
          <w:lang w:eastAsia="en-US"/>
        </w:rPr>
      </w:pPr>
      <w:r w:rsidRPr="002D7D23">
        <w:rPr>
          <w:rFonts w:eastAsiaTheme="majorEastAsia" w:cstheme="majorBidi"/>
          <w:lang w:eastAsia="en-US"/>
        </w:rPr>
        <w:t xml:space="preserve">All patients who have filled a minimum of three statin prescriptions within 6 months of ezetimibe initiation were </w:t>
      </w:r>
      <w:r w:rsidR="00210E1D">
        <w:rPr>
          <w:rFonts w:eastAsiaTheme="majorEastAsia" w:cstheme="majorBidi"/>
          <w:lang w:eastAsia="en-US"/>
        </w:rPr>
        <w:t>classified as having</w:t>
      </w:r>
      <w:r w:rsidRPr="002D7D23">
        <w:rPr>
          <w:rFonts w:eastAsiaTheme="majorEastAsia" w:cstheme="majorBidi"/>
          <w:lang w:eastAsia="en-US"/>
        </w:rPr>
        <w:t xml:space="preserve"> receive</w:t>
      </w:r>
      <w:r w:rsidR="00210E1D">
        <w:rPr>
          <w:rFonts w:eastAsiaTheme="majorEastAsia" w:cstheme="majorBidi"/>
          <w:lang w:eastAsia="en-US"/>
        </w:rPr>
        <w:t>d</w:t>
      </w:r>
      <w:r w:rsidRPr="002D7D23">
        <w:rPr>
          <w:rFonts w:eastAsiaTheme="majorEastAsia" w:cstheme="majorBidi"/>
          <w:lang w:eastAsia="en-US"/>
        </w:rPr>
        <w:t xml:space="preserve"> continuous treatment;</w:t>
      </w:r>
    </w:p>
    <w:p w14:paraId="3BCB034E" w14:textId="237BA9F6" w:rsidR="00397C56" w:rsidRPr="00951A71" w:rsidRDefault="00397C56" w:rsidP="006F2405">
      <w:pPr>
        <w:pStyle w:val="ListParagraph"/>
        <w:numPr>
          <w:ilvl w:val="0"/>
          <w:numId w:val="11"/>
        </w:numPr>
        <w:spacing w:after="0" w:line="240" w:lineRule="auto"/>
        <w:contextualSpacing w:val="0"/>
        <w:jc w:val="both"/>
        <w:rPr>
          <w:rFonts w:eastAsiaTheme="majorEastAsia" w:cstheme="majorBidi"/>
          <w:lang w:eastAsia="en-US"/>
        </w:rPr>
      </w:pPr>
      <w:r w:rsidRPr="002D7D23">
        <w:rPr>
          <w:rFonts w:eastAsiaTheme="majorEastAsia" w:cstheme="majorBidi"/>
          <w:lang w:eastAsia="en-US"/>
        </w:rPr>
        <w:t xml:space="preserve">A proportion of patients with 1 or 2 prescriptions within 6 months of ezetimibe initiation </w:t>
      </w:r>
      <w:r w:rsidR="00A338FF" w:rsidRPr="002D7D23">
        <w:rPr>
          <w:rFonts w:eastAsiaTheme="majorEastAsia" w:cstheme="majorBidi"/>
          <w:lang w:eastAsia="en-US"/>
        </w:rPr>
        <w:t>was also assumed to be in continuous treatment</w:t>
      </w:r>
      <w:r w:rsidR="00210E1D">
        <w:rPr>
          <w:rFonts w:eastAsiaTheme="majorEastAsia" w:cstheme="majorBidi"/>
          <w:lang w:eastAsia="en-US"/>
        </w:rPr>
        <w:t xml:space="preserve"> </w:t>
      </w:r>
      <w:r w:rsidR="00A338FF" w:rsidRPr="002D7D23">
        <w:rPr>
          <w:rFonts w:eastAsiaTheme="majorEastAsia" w:cstheme="majorBidi"/>
          <w:lang w:eastAsia="en-US"/>
        </w:rPr>
        <w:t xml:space="preserve">if </w:t>
      </w:r>
      <w:r w:rsidR="00A45265" w:rsidRPr="002D7D23">
        <w:rPr>
          <w:rFonts w:eastAsiaTheme="majorEastAsia" w:cstheme="majorBidi"/>
          <w:lang w:eastAsia="en-US"/>
        </w:rPr>
        <w:t>the first (or the only) of these two</w:t>
      </w:r>
      <w:r w:rsidR="00097EB3" w:rsidRPr="002D7D23">
        <w:rPr>
          <w:rFonts w:eastAsiaTheme="majorEastAsia" w:cstheme="majorBidi"/>
          <w:lang w:eastAsia="en-US"/>
        </w:rPr>
        <w:t xml:space="preserve"> prescriptions was the very first time the statin was dispensed to the patient. </w:t>
      </w:r>
      <w:r w:rsidR="00A338FF" w:rsidRPr="002D7D23">
        <w:rPr>
          <w:rFonts w:eastAsiaTheme="majorEastAsia" w:cstheme="majorBidi"/>
          <w:lang w:eastAsia="en-US"/>
        </w:rPr>
        <w:t xml:space="preserve">In other words, </w:t>
      </w:r>
      <w:r w:rsidR="00097EB3" w:rsidRPr="002D7D23">
        <w:rPr>
          <w:lang w:eastAsia="en-AU"/>
        </w:rPr>
        <w:t>both</w:t>
      </w:r>
      <w:r w:rsidR="00A338FF" w:rsidRPr="002D7D23">
        <w:rPr>
          <w:lang w:eastAsia="en-AU"/>
        </w:rPr>
        <w:t xml:space="preserve"> filled statin </w:t>
      </w:r>
      <w:r w:rsidR="007F29D7" w:rsidRPr="002D7D23">
        <w:rPr>
          <w:lang w:eastAsia="en-AU"/>
        </w:rPr>
        <w:t>prescriptions</w:t>
      </w:r>
      <w:r w:rsidR="00097EB3" w:rsidRPr="002D7D23">
        <w:rPr>
          <w:lang w:eastAsia="en-AU"/>
        </w:rPr>
        <w:t xml:space="preserve"> should fall</w:t>
      </w:r>
      <w:r w:rsidR="00A338FF" w:rsidRPr="002D7D23">
        <w:rPr>
          <w:lang w:eastAsia="en-AU"/>
        </w:rPr>
        <w:t xml:space="preserve"> within 6 months of ezetimibe initiation</w:t>
      </w:r>
      <w:r w:rsidR="00097EB3" w:rsidRPr="002D7D23">
        <w:rPr>
          <w:lang w:eastAsia="en-AU"/>
        </w:rPr>
        <w:t xml:space="preserve"> and no statin prescriptions were filled in the </w:t>
      </w:r>
      <w:r w:rsidR="007820E3" w:rsidRPr="002D7D23">
        <w:rPr>
          <w:lang w:eastAsia="en-AU"/>
        </w:rPr>
        <w:t xml:space="preserve">6 month </w:t>
      </w:r>
      <w:r w:rsidR="00097EB3" w:rsidRPr="002D7D23">
        <w:rPr>
          <w:lang w:eastAsia="en-AU"/>
        </w:rPr>
        <w:t>period p</w:t>
      </w:r>
      <w:r w:rsidR="00A45265" w:rsidRPr="002D7D23">
        <w:rPr>
          <w:lang w:eastAsia="en-AU"/>
        </w:rPr>
        <w:t xml:space="preserve">rior to </w:t>
      </w:r>
      <w:r w:rsidR="00097EB3" w:rsidRPr="002D7D23">
        <w:rPr>
          <w:lang w:eastAsia="en-AU"/>
        </w:rPr>
        <w:t>e</w:t>
      </w:r>
      <w:r w:rsidR="00A45265" w:rsidRPr="002D7D23">
        <w:rPr>
          <w:lang w:eastAsia="en-AU"/>
        </w:rPr>
        <w:t>zetimibe initiation</w:t>
      </w:r>
      <w:r w:rsidR="00A338FF" w:rsidRPr="002D7D23">
        <w:rPr>
          <w:lang w:eastAsia="en-AU"/>
        </w:rPr>
        <w:t>.</w:t>
      </w:r>
    </w:p>
    <w:p w14:paraId="09744184" w14:textId="54D4D1DF" w:rsidR="00951A71" w:rsidRPr="00512E70" w:rsidRDefault="00A87A62" w:rsidP="00951A71">
      <w:pPr>
        <w:spacing w:after="0" w:line="240" w:lineRule="auto"/>
        <w:jc w:val="both"/>
        <w:rPr>
          <w:rFonts w:eastAsiaTheme="majorEastAsia" w:cstheme="majorBidi"/>
          <w:i/>
          <w:lang w:eastAsia="en-US"/>
        </w:rPr>
      </w:pPr>
      <w:r w:rsidRPr="00512E70">
        <w:rPr>
          <w:rFonts w:eastAsiaTheme="majorEastAsia" w:cstheme="majorBidi"/>
          <w:i/>
          <w:lang w:eastAsia="en-US"/>
        </w:rPr>
        <w:lastRenderedPageBreak/>
        <w:t>This d</w:t>
      </w:r>
      <w:r w:rsidR="00951A71" w:rsidRPr="00512E70">
        <w:rPr>
          <w:rFonts w:eastAsiaTheme="majorEastAsia" w:cstheme="majorBidi"/>
          <w:i/>
          <w:lang w:eastAsia="en-US"/>
        </w:rPr>
        <w:t xml:space="preserve">efinition of continuous use of statin </w:t>
      </w:r>
      <w:r w:rsidR="00951A71" w:rsidRPr="00512E70">
        <w:rPr>
          <w:i/>
        </w:rPr>
        <w:t xml:space="preserve">was not used in the additional </w:t>
      </w:r>
      <w:r w:rsidRPr="00512E70">
        <w:rPr>
          <w:i/>
        </w:rPr>
        <w:t>(</w:t>
      </w:r>
      <w:r w:rsidR="00951A71" w:rsidRPr="00512E70">
        <w:rPr>
          <w:i/>
        </w:rPr>
        <w:t>March 2017</w:t>
      </w:r>
      <w:r w:rsidRPr="00512E70">
        <w:rPr>
          <w:i/>
        </w:rPr>
        <w:t>)</w:t>
      </w:r>
      <w:r w:rsidR="00951A71" w:rsidRPr="00512E70">
        <w:rPr>
          <w:i/>
        </w:rPr>
        <w:t xml:space="preserve"> analysis</w:t>
      </w:r>
      <w:r w:rsidRPr="00512E70">
        <w:rPr>
          <w:i/>
        </w:rPr>
        <w:t>, however the mutually exclusive groups were defined for patients with at least one statin prescription dispensed in the 6 months prior to ezetimibe initiation</w:t>
      </w:r>
      <w:r w:rsidR="00613374" w:rsidRPr="00512E70">
        <w:rPr>
          <w:i/>
        </w:rPr>
        <w:t>, as explained in section 2.4</w:t>
      </w:r>
      <w:r w:rsidR="00951A71" w:rsidRPr="00512E70">
        <w:rPr>
          <w:i/>
        </w:rPr>
        <w:t>.</w:t>
      </w:r>
    </w:p>
    <w:p w14:paraId="44DC5B14" w14:textId="77777777" w:rsidR="00BF182E" w:rsidRPr="00512E70" w:rsidRDefault="00BF182E" w:rsidP="00BF182E">
      <w:pPr>
        <w:pStyle w:val="ListParagraph"/>
        <w:spacing w:after="0" w:line="240" w:lineRule="auto"/>
        <w:contextualSpacing w:val="0"/>
        <w:rPr>
          <w:rFonts w:eastAsiaTheme="majorEastAsia" w:cstheme="majorBidi"/>
          <w:lang w:eastAsia="en-US"/>
        </w:rPr>
      </w:pPr>
    </w:p>
    <w:p w14:paraId="15E959B4" w14:textId="5A33FBB0" w:rsidR="003E4610" w:rsidRPr="00512E70" w:rsidRDefault="00525337" w:rsidP="006F2405">
      <w:pPr>
        <w:spacing w:after="0" w:line="240" w:lineRule="auto"/>
        <w:jc w:val="both"/>
        <w:rPr>
          <w:lang w:eastAsia="en-AU"/>
        </w:rPr>
      </w:pPr>
      <w:r w:rsidRPr="00512E70">
        <w:rPr>
          <w:rFonts w:eastAsiaTheme="majorEastAsia" w:cstheme="majorBidi"/>
          <w:u w:val="single"/>
          <w:lang w:eastAsia="en-US"/>
        </w:rPr>
        <w:t xml:space="preserve">Clarification Note </w:t>
      </w:r>
      <w:r w:rsidR="00DE767F" w:rsidRPr="00512E70">
        <w:rPr>
          <w:rFonts w:eastAsiaTheme="majorEastAsia" w:cstheme="majorBidi"/>
          <w:u w:val="single"/>
          <w:lang w:eastAsia="en-US"/>
        </w:rPr>
        <w:t>2</w:t>
      </w:r>
      <w:r w:rsidRPr="00512E70">
        <w:rPr>
          <w:rFonts w:eastAsiaTheme="majorEastAsia" w:cstheme="majorBidi"/>
          <w:u w:val="single"/>
          <w:lang w:eastAsia="en-US"/>
        </w:rPr>
        <w:t>:</w:t>
      </w:r>
      <w:r w:rsidRPr="00512E70">
        <w:rPr>
          <w:rFonts w:eastAsiaTheme="majorEastAsia" w:cstheme="majorBidi"/>
          <w:lang w:eastAsia="en-US"/>
        </w:rPr>
        <w:t xml:space="preserve"> </w:t>
      </w:r>
      <w:r w:rsidR="00BA259E" w:rsidRPr="00512E70">
        <w:rPr>
          <w:rFonts w:eastAsiaTheme="majorEastAsia" w:cstheme="majorBidi"/>
          <w:b/>
          <w:lang w:eastAsia="en-US"/>
        </w:rPr>
        <w:t>definition of treatment termination</w:t>
      </w:r>
      <w:r w:rsidR="003E4610" w:rsidRPr="00512E70">
        <w:rPr>
          <w:rFonts w:eastAsiaTheme="majorEastAsia" w:cstheme="majorBidi"/>
          <w:b/>
          <w:lang w:eastAsia="en-US"/>
        </w:rPr>
        <w:t xml:space="preserve"> (ceasing statin therapy)</w:t>
      </w:r>
      <w:r w:rsidR="00BA259E" w:rsidRPr="00512E70">
        <w:rPr>
          <w:rFonts w:eastAsiaTheme="majorEastAsia" w:cstheme="majorBidi"/>
          <w:lang w:eastAsia="en-US"/>
        </w:rPr>
        <w:t xml:space="preserve">. </w:t>
      </w:r>
      <w:r w:rsidR="004A1B94" w:rsidRPr="00512E70">
        <w:rPr>
          <w:lang w:eastAsia="en-AU"/>
        </w:rPr>
        <w:t>Conversely, the patients who had no statin prescription filled with</w:t>
      </w:r>
      <w:r w:rsidRPr="00512E70">
        <w:rPr>
          <w:lang w:eastAsia="en-AU"/>
        </w:rPr>
        <w:t>in</w:t>
      </w:r>
      <w:r w:rsidR="004A1B94" w:rsidRPr="00512E70">
        <w:rPr>
          <w:lang w:eastAsia="en-AU"/>
        </w:rPr>
        <w:t xml:space="preserve"> 6 months prior to ezetimibe initiation are </w:t>
      </w:r>
      <w:r w:rsidRPr="00512E70">
        <w:rPr>
          <w:lang w:eastAsia="en-AU"/>
        </w:rPr>
        <w:t>assumed to have</w:t>
      </w:r>
      <w:r w:rsidR="004A1B94" w:rsidRPr="00512E70">
        <w:rPr>
          <w:lang w:eastAsia="en-AU"/>
        </w:rPr>
        <w:t xml:space="preserve"> ceased the background statin treatment</w:t>
      </w:r>
      <w:r w:rsidRPr="00512E70">
        <w:rPr>
          <w:lang w:eastAsia="en-AU"/>
        </w:rPr>
        <w:t>.</w:t>
      </w:r>
      <w:r w:rsidR="004A1B94" w:rsidRPr="00512E70">
        <w:rPr>
          <w:lang w:eastAsia="en-AU"/>
        </w:rPr>
        <w:t xml:space="preserve"> </w:t>
      </w:r>
      <w:r w:rsidR="003E4610" w:rsidRPr="00512E70">
        <w:rPr>
          <w:rFonts w:eastAsiaTheme="majorEastAsia" w:cstheme="majorBidi"/>
          <w:i/>
          <w:lang w:eastAsia="en-US"/>
        </w:rPr>
        <w:t>Definition of treatment termination effectively</w:t>
      </w:r>
      <w:r w:rsidR="003E4610" w:rsidRPr="00512E70">
        <w:rPr>
          <w:i/>
        </w:rPr>
        <w:t xml:space="preserve"> remained unchanged in the additional analysis, but was clarified</w:t>
      </w:r>
      <w:r w:rsidR="003E4610" w:rsidRPr="00512E70">
        <w:rPr>
          <w:i/>
          <w:lang w:eastAsia="en-AU"/>
        </w:rPr>
        <w:t xml:space="preserve"> in relation to the time of the previous use of statin</w:t>
      </w:r>
      <w:r w:rsidR="007820E3" w:rsidRPr="00512E70">
        <w:rPr>
          <w:i/>
          <w:lang w:eastAsia="en-AU"/>
        </w:rPr>
        <w:t>.</w:t>
      </w:r>
      <w:r w:rsidR="003E4610" w:rsidRPr="00512E70">
        <w:rPr>
          <w:i/>
          <w:lang w:eastAsia="en-AU"/>
        </w:rPr>
        <w:t xml:space="preserve"> </w:t>
      </w:r>
      <w:r w:rsidR="00221C2A" w:rsidRPr="00512E70">
        <w:rPr>
          <w:i/>
          <w:lang w:eastAsia="en-AU"/>
        </w:rPr>
        <w:t>Patients were considered ceasing statin therapy if they r</w:t>
      </w:r>
      <w:r w:rsidR="003E4610" w:rsidRPr="00512E70">
        <w:rPr>
          <w:i/>
          <w:lang w:eastAsia="en-AU"/>
        </w:rPr>
        <w:t>eceived statin in the 24 months prior, but did not have any statin prescriptions dispensed in the 6 months immediately prior to initiating ezetimibe.</w:t>
      </w:r>
    </w:p>
    <w:p w14:paraId="0E156C79" w14:textId="174B670E" w:rsidR="004A1B94" w:rsidRPr="00512E70" w:rsidRDefault="00525337" w:rsidP="006F2405">
      <w:pPr>
        <w:spacing w:after="0" w:line="240" w:lineRule="auto"/>
        <w:jc w:val="both"/>
        <w:rPr>
          <w:i/>
          <w:lang w:eastAsia="en-AU"/>
        </w:rPr>
      </w:pPr>
      <w:r w:rsidRPr="00512E70">
        <w:rPr>
          <w:lang w:eastAsia="en-AU"/>
        </w:rPr>
        <w:t xml:space="preserve">Similarly, </w:t>
      </w:r>
      <w:r w:rsidR="00BA259E" w:rsidRPr="00512E70">
        <w:rPr>
          <w:lang w:eastAsia="en-AU"/>
        </w:rPr>
        <w:t xml:space="preserve">for the post-ezetimibe analysis the </w:t>
      </w:r>
      <w:r w:rsidRPr="00512E70">
        <w:rPr>
          <w:lang w:eastAsia="en-AU"/>
        </w:rPr>
        <w:t xml:space="preserve">patients who had no LLT prescription filled within </w:t>
      </w:r>
      <w:r w:rsidR="00BA259E" w:rsidRPr="00512E70">
        <w:rPr>
          <w:lang w:eastAsia="en-AU"/>
        </w:rPr>
        <w:t>the time interval from the 6</w:t>
      </w:r>
      <w:r w:rsidR="00BA259E" w:rsidRPr="00512E70">
        <w:rPr>
          <w:vertAlign w:val="superscript"/>
          <w:lang w:eastAsia="en-AU"/>
        </w:rPr>
        <w:t>th</w:t>
      </w:r>
      <w:r w:rsidR="00BA259E" w:rsidRPr="00512E70">
        <w:rPr>
          <w:lang w:eastAsia="en-AU"/>
        </w:rPr>
        <w:t xml:space="preserve"> to the end of </w:t>
      </w:r>
      <w:r w:rsidR="007820E3" w:rsidRPr="00512E70">
        <w:rPr>
          <w:lang w:eastAsia="en-AU"/>
        </w:rPr>
        <w:t xml:space="preserve">the </w:t>
      </w:r>
      <w:r w:rsidR="00BA259E" w:rsidRPr="00512E70">
        <w:rPr>
          <w:lang w:eastAsia="en-AU"/>
        </w:rPr>
        <w:t>12</w:t>
      </w:r>
      <w:r w:rsidR="00BA259E" w:rsidRPr="00512E70">
        <w:rPr>
          <w:vertAlign w:val="superscript"/>
          <w:lang w:eastAsia="en-AU"/>
        </w:rPr>
        <w:t>th</w:t>
      </w:r>
      <w:r w:rsidR="00BA259E" w:rsidRPr="00512E70">
        <w:rPr>
          <w:lang w:eastAsia="en-AU"/>
        </w:rPr>
        <w:t xml:space="preserve"> month are assumed</w:t>
      </w:r>
      <w:r w:rsidRPr="00512E70">
        <w:rPr>
          <w:lang w:eastAsia="en-AU"/>
        </w:rPr>
        <w:t xml:space="preserve"> </w:t>
      </w:r>
      <w:r w:rsidR="00BA259E" w:rsidRPr="00512E70">
        <w:rPr>
          <w:lang w:eastAsia="en-AU"/>
        </w:rPr>
        <w:t>to have ceased a LLT treatment</w:t>
      </w:r>
      <w:r w:rsidR="004A1B94" w:rsidRPr="00512E70">
        <w:rPr>
          <w:lang w:eastAsia="en-AU"/>
        </w:rPr>
        <w:t>.</w:t>
      </w:r>
      <w:r w:rsidR="00BA259E" w:rsidRPr="00512E70">
        <w:rPr>
          <w:lang w:eastAsia="en-AU"/>
        </w:rPr>
        <w:t xml:space="preserve"> </w:t>
      </w:r>
      <w:r w:rsidR="00221C2A" w:rsidRPr="00512E70">
        <w:rPr>
          <w:i/>
          <w:lang w:eastAsia="en-AU"/>
        </w:rPr>
        <w:t>This definition w</w:t>
      </w:r>
      <w:r w:rsidR="003E4610" w:rsidRPr="00512E70">
        <w:rPr>
          <w:i/>
          <w:lang w:eastAsia="en-AU"/>
        </w:rPr>
        <w:t>as not used in the additional analysis.</w:t>
      </w:r>
    </w:p>
    <w:p w14:paraId="549EF90A" w14:textId="77777777" w:rsidR="00BF182E" w:rsidRPr="00512E70" w:rsidRDefault="00BF182E" w:rsidP="00B77AEF">
      <w:pPr>
        <w:spacing w:after="0" w:line="240" w:lineRule="auto"/>
        <w:rPr>
          <w:lang w:eastAsia="en-AU"/>
        </w:rPr>
      </w:pPr>
    </w:p>
    <w:p w14:paraId="4825814C" w14:textId="52205AEF" w:rsidR="00F91AD9" w:rsidRPr="00512E70" w:rsidRDefault="00DE767F" w:rsidP="00B77AEF">
      <w:pPr>
        <w:spacing w:after="0" w:line="240" w:lineRule="auto"/>
        <w:jc w:val="both"/>
        <w:rPr>
          <w:lang w:eastAsia="en-AU"/>
        </w:rPr>
      </w:pPr>
      <w:r w:rsidRPr="00512E70">
        <w:rPr>
          <w:u w:val="single"/>
        </w:rPr>
        <w:t>Clarification Note 3</w:t>
      </w:r>
      <w:r w:rsidRPr="00512E70">
        <w:t xml:space="preserve">: </w:t>
      </w:r>
      <w:r w:rsidR="008A2A83" w:rsidRPr="00512E70">
        <w:rPr>
          <w:b/>
        </w:rPr>
        <w:t>C</w:t>
      </w:r>
      <w:r w:rsidRPr="00512E70">
        <w:rPr>
          <w:b/>
          <w:lang w:eastAsia="en-AU"/>
        </w:rPr>
        <w:t>o-administered therapy</w:t>
      </w:r>
      <w:r w:rsidR="008A2A83" w:rsidRPr="00512E70">
        <w:rPr>
          <w:b/>
          <w:lang w:eastAsia="en-AU"/>
        </w:rPr>
        <w:t xml:space="preserve"> at time of ezetimibe initiation </w:t>
      </w:r>
      <w:r w:rsidRPr="00512E70">
        <w:rPr>
          <w:lang w:eastAsia="en-AU"/>
        </w:rPr>
        <w:t xml:space="preserve">occurred if a </w:t>
      </w:r>
      <w:r w:rsidR="003F1F3E" w:rsidRPr="00512E70">
        <w:rPr>
          <w:lang w:eastAsia="en-AU"/>
        </w:rPr>
        <w:t xml:space="preserve">dispensed </w:t>
      </w:r>
      <w:r w:rsidR="007F29D7" w:rsidRPr="00512E70">
        <w:rPr>
          <w:lang w:eastAsia="en-AU"/>
        </w:rPr>
        <w:t xml:space="preserve">ezetimibe prescription was </w:t>
      </w:r>
      <w:r w:rsidRPr="00512E70">
        <w:rPr>
          <w:lang w:eastAsia="en-AU"/>
        </w:rPr>
        <w:t>followed by</w:t>
      </w:r>
      <w:r w:rsidR="003F1F3E" w:rsidRPr="00512E70">
        <w:rPr>
          <w:lang w:eastAsia="en-AU"/>
        </w:rPr>
        <w:t xml:space="preserve"> </w:t>
      </w:r>
      <w:r w:rsidR="007F29D7" w:rsidRPr="00512E70">
        <w:rPr>
          <w:lang w:eastAsia="en-AU"/>
        </w:rPr>
        <w:t xml:space="preserve">a </w:t>
      </w:r>
      <w:r w:rsidR="003F1F3E" w:rsidRPr="00512E70">
        <w:rPr>
          <w:lang w:eastAsia="en-AU"/>
        </w:rPr>
        <w:t xml:space="preserve">dispensed </w:t>
      </w:r>
      <w:r w:rsidR="007F29D7" w:rsidRPr="00512E70">
        <w:rPr>
          <w:lang w:eastAsia="en-AU"/>
        </w:rPr>
        <w:t xml:space="preserve">LLT </w:t>
      </w:r>
      <w:r w:rsidR="003F1F3E" w:rsidRPr="00512E70">
        <w:rPr>
          <w:lang w:eastAsia="en-AU"/>
        </w:rPr>
        <w:t xml:space="preserve">on the same or within </w:t>
      </w:r>
      <w:r w:rsidR="00B77AEF" w:rsidRPr="00512E70">
        <w:rPr>
          <w:lang w:eastAsia="en-AU"/>
        </w:rPr>
        <w:t>the next 30 days</w:t>
      </w:r>
      <w:r w:rsidR="00F172E3" w:rsidRPr="00512E70">
        <w:rPr>
          <w:lang w:eastAsia="en-AU"/>
        </w:rPr>
        <w:t xml:space="preserve"> or preceded by LLT prescription within the previous 30 days.</w:t>
      </w:r>
    </w:p>
    <w:p w14:paraId="3E3DE012" w14:textId="5A2B5BEA" w:rsidR="00951A71" w:rsidRPr="00512E70" w:rsidRDefault="00221C2A" w:rsidP="00B77AEF">
      <w:pPr>
        <w:spacing w:after="0" w:line="240" w:lineRule="auto"/>
        <w:jc w:val="both"/>
        <w:rPr>
          <w:i/>
          <w:lang w:eastAsia="en-AU"/>
        </w:rPr>
      </w:pPr>
      <w:r w:rsidRPr="00512E70">
        <w:rPr>
          <w:i/>
          <w:lang w:eastAsia="en-AU"/>
        </w:rPr>
        <w:t>In the additional analysis t</w:t>
      </w:r>
      <w:r w:rsidR="001F279F" w:rsidRPr="00512E70">
        <w:rPr>
          <w:i/>
          <w:lang w:eastAsia="en-AU"/>
        </w:rPr>
        <w:t xml:space="preserve">his definition was replaced with the “initiation </w:t>
      </w:r>
      <w:r w:rsidRPr="00512E70">
        <w:rPr>
          <w:i/>
          <w:lang w:eastAsia="en-AU"/>
        </w:rPr>
        <w:t>to ezetimibe</w:t>
      </w:r>
      <w:r w:rsidR="001F279F" w:rsidRPr="00512E70">
        <w:rPr>
          <w:i/>
          <w:lang w:eastAsia="en-AU"/>
        </w:rPr>
        <w:t xml:space="preserve">”, </w:t>
      </w:r>
      <w:r w:rsidRPr="00512E70">
        <w:rPr>
          <w:i/>
          <w:lang w:eastAsia="en-AU"/>
        </w:rPr>
        <w:t>and “</w:t>
      </w:r>
      <w:r w:rsidRPr="00512E70">
        <w:rPr>
          <w:i/>
        </w:rPr>
        <w:t>initiation to combination ezetimibe and statin (or other LLT)” as explained in section 2.4.</w:t>
      </w:r>
    </w:p>
    <w:p w14:paraId="71C4C840" w14:textId="77777777" w:rsidR="00BF182E" w:rsidRPr="00512E70" w:rsidRDefault="00BF182E" w:rsidP="00B77AEF">
      <w:pPr>
        <w:spacing w:after="0" w:line="240" w:lineRule="auto"/>
        <w:jc w:val="both"/>
        <w:rPr>
          <w:lang w:eastAsia="en-AU"/>
        </w:rPr>
      </w:pPr>
    </w:p>
    <w:p w14:paraId="1BB7DD21" w14:textId="2FE616F6" w:rsidR="00210E1D" w:rsidRPr="00512E70" w:rsidRDefault="00F91AD9" w:rsidP="006F2405">
      <w:pPr>
        <w:spacing w:after="0" w:line="240" w:lineRule="auto"/>
        <w:jc w:val="both"/>
        <w:rPr>
          <w:rFonts w:eastAsiaTheme="majorEastAsia" w:cstheme="majorBidi"/>
          <w:lang w:eastAsia="en-US"/>
        </w:rPr>
      </w:pPr>
      <w:r w:rsidRPr="00512E70">
        <w:rPr>
          <w:rFonts w:eastAsiaTheme="majorEastAsia" w:cstheme="majorBidi"/>
          <w:u w:val="single"/>
          <w:lang w:eastAsia="en-US"/>
        </w:rPr>
        <w:t>Clarification Note</w:t>
      </w:r>
      <w:r w:rsidR="00B77AEF" w:rsidRPr="00512E70">
        <w:rPr>
          <w:rFonts w:eastAsiaTheme="majorEastAsia" w:cstheme="majorBidi"/>
          <w:u w:val="single"/>
          <w:lang w:eastAsia="en-US"/>
        </w:rPr>
        <w:t xml:space="preserve"> 4</w:t>
      </w:r>
      <w:r w:rsidRPr="00512E70">
        <w:rPr>
          <w:rFonts w:eastAsiaTheme="majorEastAsia" w:cstheme="majorBidi"/>
          <w:lang w:eastAsia="en-US"/>
        </w:rPr>
        <w:t>:</w:t>
      </w:r>
      <w:r w:rsidR="00A201EA" w:rsidRPr="00512E70">
        <w:rPr>
          <w:rFonts w:eastAsiaTheme="majorEastAsia" w:cstheme="majorBidi"/>
          <w:u w:val="single"/>
          <w:lang w:eastAsia="en-US"/>
        </w:rPr>
        <w:t xml:space="preserve"> </w:t>
      </w:r>
      <w:r w:rsidR="00A201EA" w:rsidRPr="00512E70">
        <w:rPr>
          <w:rFonts w:eastAsiaTheme="majorEastAsia" w:cstheme="majorBidi"/>
          <w:lang w:eastAsia="en-US"/>
        </w:rPr>
        <w:t xml:space="preserve">For the purposes of this Review </w:t>
      </w:r>
      <w:r w:rsidR="00A201EA" w:rsidRPr="00512E70">
        <w:rPr>
          <w:rFonts w:eastAsiaTheme="majorEastAsia" w:cstheme="majorBidi"/>
          <w:b/>
          <w:lang w:eastAsia="en-US"/>
        </w:rPr>
        <w:t xml:space="preserve">up- or </w:t>
      </w:r>
      <w:r w:rsidR="00BD0751" w:rsidRPr="00512E70">
        <w:rPr>
          <w:rFonts w:eastAsiaTheme="majorEastAsia" w:cstheme="majorBidi"/>
          <w:b/>
          <w:lang w:eastAsia="en-US"/>
        </w:rPr>
        <w:t>(</w:t>
      </w:r>
      <w:r w:rsidR="00A201EA" w:rsidRPr="00512E70">
        <w:rPr>
          <w:rFonts w:eastAsiaTheme="majorEastAsia" w:cstheme="majorBidi"/>
          <w:b/>
          <w:lang w:eastAsia="en-US"/>
        </w:rPr>
        <w:t>down</w:t>
      </w:r>
      <w:r w:rsidR="00BD0751" w:rsidRPr="00512E70">
        <w:rPr>
          <w:rFonts w:eastAsiaTheme="majorEastAsia" w:cstheme="majorBidi"/>
          <w:b/>
          <w:lang w:eastAsia="en-US"/>
        </w:rPr>
        <w:t xml:space="preserve">-) </w:t>
      </w:r>
      <w:r w:rsidR="00A201EA" w:rsidRPr="00512E70">
        <w:rPr>
          <w:rFonts w:eastAsiaTheme="majorEastAsia" w:cstheme="majorBidi"/>
          <w:b/>
          <w:lang w:eastAsia="en-US"/>
        </w:rPr>
        <w:t>titration of statin</w:t>
      </w:r>
      <w:r w:rsidR="00A201EA" w:rsidRPr="00512E70">
        <w:rPr>
          <w:rFonts w:eastAsiaTheme="majorEastAsia" w:cstheme="majorBidi"/>
          <w:lang w:eastAsia="en-US"/>
        </w:rPr>
        <w:t xml:space="preserve"> is viewed as either switching to the higher (lower) dose of statin or to the more (less) potent statin. </w:t>
      </w:r>
      <w:r w:rsidR="008D6CD4" w:rsidRPr="00512E70">
        <w:rPr>
          <w:rFonts w:eastAsiaTheme="majorEastAsia" w:cstheme="majorBidi"/>
          <w:lang w:eastAsia="en-US"/>
        </w:rPr>
        <w:t xml:space="preserve">Table </w:t>
      </w:r>
      <w:r w:rsidR="001A7EE0" w:rsidRPr="00512E70">
        <w:rPr>
          <w:rFonts w:eastAsiaTheme="majorEastAsia" w:cstheme="majorBidi"/>
          <w:lang w:eastAsia="en-US"/>
        </w:rPr>
        <w:t>A</w:t>
      </w:r>
      <w:r w:rsidR="00221C2A" w:rsidRPr="00512E70">
        <w:rPr>
          <w:rFonts w:eastAsiaTheme="majorEastAsia" w:cstheme="majorBidi"/>
          <w:lang w:eastAsia="en-US"/>
        </w:rPr>
        <w:t>.</w:t>
      </w:r>
      <w:r w:rsidR="00554471" w:rsidRPr="00512E70">
        <w:rPr>
          <w:rFonts w:eastAsiaTheme="majorEastAsia" w:cstheme="majorBidi"/>
          <w:lang w:eastAsia="en-US"/>
        </w:rPr>
        <w:t>2</w:t>
      </w:r>
      <w:r w:rsidR="001A7EE0" w:rsidRPr="00512E70">
        <w:rPr>
          <w:rFonts w:eastAsiaTheme="majorEastAsia" w:cstheme="majorBidi"/>
          <w:lang w:eastAsia="en-US"/>
        </w:rPr>
        <w:t xml:space="preserve"> in Appendix</w:t>
      </w:r>
      <w:r w:rsidR="00221C2A" w:rsidRPr="00512E70">
        <w:rPr>
          <w:rFonts w:eastAsiaTheme="majorEastAsia" w:cstheme="majorBidi"/>
          <w:lang w:eastAsia="en-US"/>
        </w:rPr>
        <w:t xml:space="preserve"> A</w:t>
      </w:r>
      <w:r w:rsidR="008D6CD4" w:rsidRPr="00512E70">
        <w:rPr>
          <w:rFonts w:eastAsiaTheme="majorEastAsia" w:cstheme="majorBidi"/>
          <w:lang w:eastAsia="en-US"/>
        </w:rPr>
        <w:t xml:space="preserve"> shows the allocation of particular brands/doses of statin to the corresponding potency category.</w:t>
      </w:r>
    </w:p>
    <w:p w14:paraId="44E6844F" w14:textId="290BAAF1" w:rsidR="00951A71" w:rsidRPr="00512E70" w:rsidRDefault="00951A71" w:rsidP="006F2405">
      <w:pPr>
        <w:spacing w:after="0" w:line="240" w:lineRule="auto"/>
        <w:jc w:val="both"/>
        <w:rPr>
          <w:lang w:eastAsia="en-AU"/>
        </w:rPr>
      </w:pPr>
      <w:r w:rsidRPr="00512E70">
        <w:rPr>
          <w:rFonts w:eastAsiaTheme="majorEastAsia" w:cstheme="majorBidi"/>
          <w:i/>
          <w:lang w:eastAsia="en-US"/>
        </w:rPr>
        <w:t xml:space="preserve">Definition of up- or (down-) titration of statin </w:t>
      </w:r>
      <w:r w:rsidRPr="00512E70">
        <w:rPr>
          <w:i/>
        </w:rPr>
        <w:t>remained unchanged in the additional analysis</w:t>
      </w:r>
      <w:r w:rsidRPr="00512E70">
        <w:t>.</w:t>
      </w:r>
    </w:p>
    <w:p w14:paraId="61DE278F" w14:textId="19168E95" w:rsidR="00F91AD9" w:rsidRPr="00512E70" w:rsidRDefault="00F91AD9" w:rsidP="006F2405">
      <w:pPr>
        <w:spacing w:after="0" w:line="240" w:lineRule="auto"/>
        <w:jc w:val="both"/>
        <w:rPr>
          <w:rFonts w:eastAsiaTheme="majorEastAsia" w:cstheme="majorBidi"/>
          <w:lang w:eastAsia="en-US"/>
        </w:rPr>
      </w:pPr>
    </w:p>
    <w:p w14:paraId="230B5B4C" w14:textId="66E630A2" w:rsidR="00951A71" w:rsidRPr="00512E70" w:rsidRDefault="00B77AEF" w:rsidP="006F2405">
      <w:pPr>
        <w:spacing w:after="0" w:line="240" w:lineRule="auto"/>
        <w:jc w:val="both"/>
      </w:pPr>
      <w:r w:rsidRPr="00512E70">
        <w:rPr>
          <w:u w:val="single"/>
        </w:rPr>
        <w:t>Clarification Note 5</w:t>
      </w:r>
      <w:r w:rsidR="00BA259E" w:rsidRPr="00512E70">
        <w:rPr>
          <w:u w:val="single"/>
        </w:rPr>
        <w:t>.</w:t>
      </w:r>
      <w:r w:rsidR="00BA259E" w:rsidRPr="00512E70">
        <w:rPr>
          <w:b/>
        </w:rPr>
        <w:t xml:space="preserve"> Definition of a “patient instance”. </w:t>
      </w:r>
      <w:r w:rsidR="00BA259E" w:rsidRPr="00512E70">
        <w:t xml:space="preserve">For each patient in </w:t>
      </w:r>
      <w:r w:rsidR="00BA259E" w:rsidRPr="00512E70">
        <w:rPr>
          <w:rFonts w:eastAsiaTheme="majorEastAsia" w:cstheme="majorBidi"/>
          <w:lang w:eastAsia="en-US"/>
        </w:rPr>
        <w:t>Cohort 2</w:t>
      </w:r>
      <w:r w:rsidR="00BA259E" w:rsidRPr="00512E70">
        <w:t xml:space="preserve">, every occasion involving a statin adjustment either in terms of increasing/decreasing a dose of the same statin or switching to another statin of a different potency is counted as a separate </w:t>
      </w:r>
      <w:r w:rsidR="00BA259E" w:rsidRPr="00512E70">
        <w:rPr>
          <w:i/>
        </w:rPr>
        <w:t>“patient instance”.</w:t>
      </w:r>
      <w:r w:rsidRPr="00512E70">
        <w:t xml:space="preserve"> </w:t>
      </w:r>
    </w:p>
    <w:p w14:paraId="707476D0" w14:textId="423A1D55" w:rsidR="00B77AEF" w:rsidRPr="00512E70" w:rsidRDefault="00951A71" w:rsidP="006F2405">
      <w:pPr>
        <w:spacing w:after="0" w:line="240" w:lineRule="auto"/>
        <w:jc w:val="both"/>
      </w:pPr>
      <w:r w:rsidRPr="00512E70">
        <w:rPr>
          <w:i/>
        </w:rPr>
        <w:t>Patient instances were not used in the additional analysis</w:t>
      </w:r>
      <w:r w:rsidRPr="00512E70">
        <w:t>.</w:t>
      </w:r>
    </w:p>
    <w:p w14:paraId="70E4761F" w14:textId="77777777" w:rsidR="00B77AEF" w:rsidRPr="00512E70" w:rsidRDefault="00B77AEF" w:rsidP="00B77AEF">
      <w:pPr>
        <w:spacing w:after="0" w:line="240" w:lineRule="auto"/>
      </w:pPr>
    </w:p>
    <w:p w14:paraId="6F53C446" w14:textId="45A7675D" w:rsidR="00B77AEF" w:rsidRPr="002D7D23" w:rsidRDefault="00B77AEF" w:rsidP="00B77AEF">
      <w:pPr>
        <w:spacing w:after="0" w:line="240" w:lineRule="auto"/>
      </w:pPr>
      <w:r w:rsidRPr="00512E70">
        <w:t xml:space="preserve">Figure 2.1 </w:t>
      </w:r>
      <w:r w:rsidR="00517B35" w:rsidRPr="00512E70">
        <w:rPr>
          <w:rFonts w:hint="eastAsia"/>
        </w:rPr>
        <w:t>“</w:t>
      </w:r>
      <w:r w:rsidR="00517B35" w:rsidRPr="00512E70">
        <w:t xml:space="preserve">Pre-Ezetimibe Initiation Decision Matrix” </w:t>
      </w:r>
      <w:r w:rsidRPr="00512E70">
        <w:t>illustrates the algorithm for decision analysis</w:t>
      </w:r>
      <w:r w:rsidRPr="002D7D23">
        <w:t xml:space="preserve"> o</w:t>
      </w:r>
      <w:r>
        <w:t>n</w:t>
      </w:r>
      <w:r w:rsidRPr="002D7D23">
        <w:t xml:space="preserve"> </w:t>
      </w:r>
      <w:r>
        <w:t xml:space="preserve">identifying </w:t>
      </w:r>
      <w:r w:rsidRPr="00BF7AE5">
        <w:t>ezetimibe</w:t>
      </w:r>
      <w:r w:rsidR="0098174B">
        <w:t xml:space="preserve"> prescribing practices</w:t>
      </w:r>
      <w:r w:rsidRPr="00BF7AE5">
        <w:t xml:space="preserve"> that </w:t>
      </w:r>
      <w:r>
        <w:t xml:space="preserve">may </w:t>
      </w:r>
      <w:r w:rsidR="0098174B">
        <w:t>fall outside</w:t>
      </w:r>
      <w:r w:rsidRPr="00BF7AE5">
        <w:t xml:space="preserve"> the </w:t>
      </w:r>
      <w:r w:rsidR="00A64B4B">
        <w:t>PBS restrictions</w:t>
      </w:r>
      <w:r w:rsidRPr="002D7D23">
        <w:t>.</w:t>
      </w:r>
    </w:p>
    <w:p w14:paraId="1D52B79C" w14:textId="5818421B" w:rsidR="00B77AEF" w:rsidRPr="00B77AEF" w:rsidRDefault="00B77AEF" w:rsidP="00B77AEF">
      <w:pPr>
        <w:spacing w:after="0" w:line="240" w:lineRule="auto"/>
        <w:sectPr w:rsidR="00B77AEF" w:rsidRPr="00B77AEF">
          <w:pgSz w:w="11906" w:h="16838"/>
          <w:pgMar w:top="1440" w:right="1440" w:bottom="1440" w:left="1440" w:header="708" w:footer="708" w:gutter="0"/>
          <w:cols w:space="708"/>
          <w:docGrid w:linePitch="360"/>
        </w:sectPr>
      </w:pPr>
    </w:p>
    <w:p w14:paraId="30B90B39" w14:textId="7AB98717" w:rsidR="00B77AEF" w:rsidRPr="002D7D23" w:rsidRDefault="00B77AEF" w:rsidP="00B77AEF">
      <w:pPr>
        <w:keepNext/>
        <w:spacing w:after="0" w:line="240" w:lineRule="auto"/>
        <w:rPr>
          <w:rFonts w:ascii="Times New Roman" w:eastAsiaTheme="minorHAnsi" w:hAnsi="Times New Roman" w:cs="Times New Roman"/>
          <w:b/>
          <w:lang w:eastAsia="en-US"/>
        </w:rPr>
      </w:pPr>
      <w:r w:rsidRPr="002D7D23">
        <w:rPr>
          <w:rFonts w:ascii="Times New Roman" w:eastAsiaTheme="minorHAnsi" w:hAnsi="Times New Roman" w:cs="Times New Roman"/>
          <w:b/>
          <w:lang w:eastAsia="en-US"/>
        </w:rPr>
        <w:lastRenderedPageBreak/>
        <w:t xml:space="preserve">Figure 2.1 </w:t>
      </w:r>
      <w:r>
        <w:rPr>
          <w:rFonts w:ascii="Times New Roman" w:eastAsiaTheme="minorHAnsi" w:hAnsi="Times New Roman" w:cs="Times New Roman"/>
          <w:b/>
          <w:lang w:eastAsia="en-US"/>
        </w:rPr>
        <w:t>Pre-</w:t>
      </w:r>
      <w:r w:rsidRPr="002D7D23">
        <w:rPr>
          <w:rFonts w:ascii="Times New Roman" w:eastAsiaTheme="minorHAnsi" w:hAnsi="Times New Roman" w:cs="Times New Roman"/>
          <w:b/>
          <w:lang w:eastAsia="en-US"/>
        </w:rPr>
        <w:t xml:space="preserve">Ezetimibe </w:t>
      </w:r>
      <w:r>
        <w:rPr>
          <w:rFonts w:ascii="Times New Roman" w:eastAsiaTheme="minorHAnsi" w:hAnsi="Times New Roman" w:cs="Times New Roman"/>
          <w:b/>
          <w:lang w:eastAsia="en-US"/>
        </w:rPr>
        <w:t xml:space="preserve">Initiation </w:t>
      </w:r>
      <w:r w:rsidRPr="002D7D23">
        <w:rPr>
          <w:rFonts w:ascii="Times New Roman" w:eastAsiaTheme="minorHAnsi" w:hAnsi="Times New Roman" w:cs="Times New Roman"/>
          <w:b/>
          <w:lang w:eastAsia="en-US"/>
        </w:rPr>
        <w:t xml:space="preserve">Decision Matrix </w:t>
      </w:r>
    </w:p>
    <w:p w14:paraId="45F06425" w14:textId="77777777" w:rsidR="00B77AEF" w:rsidRPr="002D7D23" w:rsidRDefault="00B77AEF" w:rsidP="00B77AEF">
      <w:pPr>
        <w:keepNext/>
        <w:spacing w:after="0" w:line="240" w:lineRule="auto"/>
        <w:rPr>
          <w:lang w:eastAsia="en-AU"/>
        </w:rPr>
      </w:pPr>
      <w:r w:rsidRPr="002D7D23">
        <w:rPr>
          <w:noProof/>
          <w:lang w:eastAsia="en-AU"/>
        </w:rPr>
        <w:drawing>
          <wp:inline distT="0" distB="0" distL="0" distR="0" wp14:anchorId="2CB860EC" wp14:editId="6DB7833C">
            <wp:extent cx="8481060" cy="5417820"/>
            <wp:effectExtent l="0" t="0" r="15240" b="0"/>
            <wp:docPr id="14344" name="Diagram 14344"/>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23EC27F" w14:textId="77777777" w:rsidR="00B77AEF" w:rsidRPr="002D7D23" w:rsidRDefault="00B77AEF" w:rsidP="00B77AEF">
      <w:pPr>
        <w:pStyle w:val="Heading1"/>
        <w:spacing w:before="0" w:line="240" w:lineRule="auto"/>
        <w:ind w:left="3403"/>
        <w:rPr>
          <w:lang w:eastAsia="en-AU"/>
        </w:rPr>
        <w:sectPr w:rsidR="00B77AEF" w:rsidRPr="002D7D23" w:rsidSect="009E1F00">
          <w:pgSz w:w="16838" w:h="11906" w:orient="landscape"/>
          <w:pgMar w:top="1440" w:right="1440" w:bottom="1440" w:left="1440" w:header="709" w:footer="709" w:gutter="0"/>
          <w:cols w:space="708"/>
          <w:docGrid w:linePitch="360"/>
        </w:sectPr>
      </w:pPr>
    </w:p>
    <w:p w14:paraId="4FD4C937" w14:textId="15B46C59" w:rsidR="00517B35" w:rsidRPr="00512E70" w:rsidRDefault="00517B35" w:rsidP="00181007">
      <w:pPr>
        <w:spacing w:after="0" w:line="240" w:lineRule="auto"/>
        <w:jc w:val="both"/>
      </w:pPr>
      <w:r w:rsidRPr="00512E70">
        <w:lastRenderedPageBreak/>
        <w:t>Figure 2.1</w:t>
      </w:r>
      <w:r w:rsidRPr="00512E70">
        <w:rPr>
          <w:rFonts w:hint="eastAsia"/>
        </w:rPr>
        <w:t>“</w:t>
      </w:r>
      <w:r w:rsidRPr="00512E70">
        <w:t xml:space="preserve">Pre-Ezetimibe Initiation Decision Matrix” </w:t>
      </w:r>
      <w:r w:rsidRPr="00512E70">
        <w:rPr>
          <w:rFonts w:hint="eastAsia"/>
        </w:rPr>
        <w:t xml:space="preserve">is applicable only </w:t>
      </w:r>
      <w:r w:rsidRPr="00512E70">
        <w:t xml:space="preserve">to </w:t>
      </w:r>
      <w:r w:rsidRPr="00512E70">
        <w:rPr>
          <w:rFonts w:hint="eastAsia"/>
        </w:rPr>
        <w:t xml:space="preserve">the analysis of </w:t>
      </w:r>
      <w:r w:rsidR="005411DE" w:rsidRPr="00512E70">
        <w:t xml:space="preserve">24 months of </w:t>
      </w:r>
      <w:r w:rsidRPr="00512E70">
        <w:rPr>
          <w:rFonts w:hint="eastAsia"/>
        </w:rPr>
        <w:t xml:space="preserve">LLT </w:t>
      </w:r>
      <w:r w:rsidR="005411DE" w:rsidRPr="00512E70">
        <w:t>and inclusive of</w:t>
      </w:r>
      <w:r w:rsidRPr="00512E70">
        <w:rPr>
          <w:rFonts w:hint="eastAsia"/>
        </w:rPr>
        <w:t xml:space="preserve"> </w:t>
      </w:r>
      <w:r w:rsidR="005411DE" w:rsidRPr="00512E70">
        <w:t xml:space="preserve">the decision to </w:t>
      </w:r>
      <w:r w:rsidR="005411DE" w:rsidRPr="00512E70">
        <w:rPr>
          <w:rFonts w:hint="eastAsia"/>
        </w:rPr>
        <w:t xml:space="preserve">initiate </w:t>
      </w:r>
      <w:r w:rsidR="005411DE" w:rsidRPr="00512E70">
        <w:t xml:space="preserve">on </w:t>
      </w:r>
      <w:r w:rsidRPr="00512E70">
        <w:rPr>
          <w:rFonts w:hint="eastAsia"/>
        </w:rPr>
        <w:t>ezetimi</w:t>
      </w:r>
      <w:r w:rsidR="005411DE" w:rsidRPr="00512E70">
        <w:rPr>
          <w:rFonts w:hint="eastAsia"/>
        </w:rPr>
        <w:t xml:space="preserve">be. </w:t>
      </w:r>
      <w:r w:rsidRPr="00512E70">
        <w:t xml:space="preserve">The following </w:t>
      </w:r>
      <w:r w:rsidR="005411DE" w:rsidRPr="00512E70">
        <w:t>point</w:t>
      </w:r>
      <w:r w:rsidRPr="00512E70">
        <w:t xml:space="preserve"> represent</w:t>
      </w:r>
      <w:r w:rsidR="005411DE" w:rsidRPr="00512E70">
        <w:t>s</w:t>
      </w:r>
      <w:r w:rsidRPr="00512E70">
        <w:t xml:space="preserve"> </w:t>
      </w:r>
      <w:r w:rsidR="005411DE" w:rsidRPr="00512E70">
        <w:t>prescription dispensing pattern</w:t>
      </w:r>
      <w:r w:rsidRPr="00512E70">
        <w:t xml:space="preserve"> that </w:t>
      </w:r>
      <w:r w:rsidR="005411DE" w:rsidRPr="00512E70">
        <w:t>is likely to</w:t>
      </w:r>
      <w:r w:rsidRPr="00512E70">
        <w:t xml:space="preserve"> </w:t>
      </w:r>
      <w:r w:rsidR="004E31E9" w:rsidRPr="00512E70">
        <w:t xml:space="preserve">indicate </w:t>
      </w:r>
      <w:r w:rsidRPr="00512E70">
        <w:t xml:space="preserve">ezetimibe </w:t>
      </w:r>
      <w:r w:rsidR="004E31E9" w:rsidRPr="00512E70">
        <w:t xml:space="preserve">prescribing </w:t>
      </w:r>
      <w:r w:rsidRPr="00512E70">
        <w:t xml:space="preserve">that is </w:t>
      </w:r>
      <w:r w:rsidR="005411DE" w:rsidRPr="00512E70">
        <w:t>outside</w:t>
      </w:r>
      <w:r w:rsidRPr="00512E70">
        <w:t xml:space="preserve"> the </w:t>
      </w:r>
      <w:r w:rsidR="00A64B4B" w:rsidRPr="00512E70">
        <w:t>PBS restrictions</w:t>
      </w:r>
      <w:r w:rsidR="005411DE" w:rsidRPr="00512E70">
        <w:t>:</w:t>
      </w:r>
    </w:p>
    <w:p w14:paraId="31383399" w14:textId="77777777" w:rsidR="00517B35" w:rsidRPr="00512E70" w:rsidRDefault="00517B35" w:rsidP="00181007">
      <w:pPr>
        <w:spacing w:after="0" w:line="240" w:lineRule="auto"/>
        <w:jc w:val="both"/>
      </w:pPr>
    </w:p>
    <w:p w14:paraId="54204EA5" w14:textId="74DABBD5" w:rsidR="00517B35" w:rsidRPr="00512E70" w:rsidRDefault="00517B35" w:rsidP="00181007">
      <w:pPr>
        <w:pStyle w:val="ListParagraph"/>
        <w:numPr>
          <w:ilvl w:val="0"/>
          <w:numId w:val="23"/>
        </w:numPr>
        <w:spacing w:after="0" w:line="240" w:lineRule="auto"/>
        <w:ind w:left="567"/>
        <w:contextualSpacing w:val="0"/>
        <w:jc w:val="both"/>
      </w:pPr>
      <w:r w:rsidRPr="00512E70">
        <w:t>Statin naïve patients</w:t>
      </w:r>
      <w:r w:rsidR="00CF3128" w:rsidRPr="00512E70">
        <w:t xml:space="preserve"> (Cohort1)</w:t>
      </w:r>
      <w:r w:rsidRPr="00512E70">
        <w:t xml:space="preserve"> who were initiated on ezetimibe in combination with statin</w:t>
      </w:r>
      <w:r w:rsidR="005411DE" w:rsidRPr="00512E70">
        <w:t xml:space="preserve"> (</w:t>
      </w:r>
      <w:r w:rsidR="005411DE" w:rsidRPr="00512E70">
        <w:rPr>
          <w:color w:val="FF0000"/>
        </w:rPr>
        <w:t>N</w:t>
      </w:r>
      <w:r w:rsidR="00210E1D" w:rsidRPr="00512E70">
        <w:rPr>
          <w:color w:val="FF0000"/>
        </w:rPr>
        <w:t>o (</w:t>
      </w:r>
      <w:r w:rsidR="005411DE" w:rsidRPr="00512E70">
        <w:rPr>
          <w:color w:val="FF0000"/>
        </w:rPr>
        <w:t>4</w:t>
      </w:r>
      <w:r w:rsidR="00210E1D" w:rsidRPr="00512E70">
        <w:rPr>
          <w:color w:val="FF0000"/>
        </w:rPr>
        <w:t>)</w:t>
      </w:r>
      <w:r w:rsidR="005411DE" w:rsidRPr="00512E70">
        <w:rPr>
          <w:color w:val="FF0000"/>
        </w:rPr>
        <w:t xml:space="preserve"> </w:t>
      </w:r>
      <w:r w:rsidR="00210E1D" w:rsidRPr="00512E70">
        <w:t>in</w:t>
      </w:r>
      <w:r w:rsidR="005411DE" w:rsidRPr="00512E70">
        <w:t xml:space="preserve"> Figure 2.1)</w:t>
      </w:r>
      <w:r w:rsidRPr="00512E70">
        <w:t>;</w:t>
      </w:r>
    </w:p>
    <w:p w14:paraId="267F1958" w14:textId="77777777" w:rsidR="00517B35" w:rsidRPr="00512E70" w:rsidRDefault="00517B35" w:rsidP="00181007">
      <w:pPr>
        <w:spacing w:after="0" w:line="240" w:lineRule="auto"/>
      </w:pPr>
    </w:p>
    <w:p w14:paraId="74FC1451" w14:textId="69596F5E" w:rsidR="00517B35" w:rsidRPr="00512E70" w:rsidRDefault="00517B35" w:rsidP="00D53C89">
      <w:pPr>
        <w:spacing w:after="0" w:line="240" w:lineRule="auto"/>
        <w:jc w:val="both"/>
      </w:pPr>
      <w:r w:rsidRPr="00512E70">
        <w:t xml:space="preserve">The following points in Figure </w:t>
      </w:r>
      <w:r w:rsidR="002C005B" w:rsidRPr="00512E70">
        <w:t>2.1</w:t>
      </w:r>
      <w:r w:rsidRPr="00512E70">
        <w:t xml:space="preserve"> include ezetimibe</w:t>
      </w:r>
      <w:r w:rsidR="004E31E9" w:rsidRPr="00512E70">
        <w:t xml:space="preserve"> prescribing</w:t>
      </w:r>
      <w:r w:rsidRPr="00512E70">
        <w:t xml:space="preserve"> that are potentially non-compliant with the PBS restriction, however there is insufficient information in </w:t>
      </w:r>
      <w:r w:rsidR="004E31E9" w:rsidRPr="00512E70">
        <w:t xml:space="preserve">the </w:t>
      </w:r>
      <w:r w:rsidRPr="00512E70">
        <w:t>PBS data to determine the extent of the non-compliance with certainty.</w:t>
      </w:r>
    </w:p>
    <w:p w14:paraId="05A44EFB" w14:textId="77777777" w:rsidR="00517B35" w:rsidRPr="00512E70" w:rsidRDefault="00517B35" w:rsidP="00181007">
      <w:pPr>
        <w:spacing w:after="0" w:line="240" w:lineRule="auto"/>
        <w:jc w:val="both"/>
      </w:pPr>
    </w:p>
    <w:p w14:paraId="187289C5" w14:textId="644DCCE1" w:rsidR="00DA5DEF" w:rsidRPr="00512E70" w:rsidRDefault="00DA5DEF" w:rsidP="00181007">
      <w:pPr>
        <w:pStyle w:val="ListParagraph"/>
        <w:numPr>
          <w:ilvl w:val="0"/>
          <w:numId w:val="23"/>
        </w:numPr>
        <w:spacing w:after="0" w:line="240" w:lineRule="auto"/>
        <w:ind w:left="567"/>
        <w:contextualSpacing w:val="0"/>
        <w:jc w:val="both"/>
      </w:pPr>
      <w:r w:rsidRPr="00512E70">
        <w:t xml:space="preserve">Statin naïve patients </w:t>
      </w:r>
      <w:r w:rsidR="00CF3128" w:rsidRPr="00512E70">
        <w:t xml:space="preserve">(Cohort 1) </w:t>
      </w:r>
      <w:r w:rsidRPr="00512E70">
        <w:t>initiated on ezetimibe monotherapy</w:t>
      </w:r>
      <w:r w:rsidR="005411DE" w:rsidRPr="00512E70">
        <w:t xml:space="preserve"> (</w:t>
      </w:r>
      <w:r w:rsidR="00210E1D" w:rsidRPr="00512E70">
        <w:rPr>
          <w:color w:val="FF0000"/>
        </w:rPr>
        <w:t xml:space="preserve">No (1) </w:t>
      </w:r>
      <w:r w:rsidR="00210E1D" w:rsidRPr="00512E70">
        <w:t>in</w:t>
      </w:r>
      <w:r w:rsidR="005411DE" w:rsidRPr="00512E70">
        <w:t xml:space="preserve"> Figure 2.1)</w:t>
      </w:r>
      <w:r w:rsidRPr="00512E70">
        <w:t>;</w:t>
      </w:r>
    </w:p>
    <w:p w14:paraId="130F4219" w14:textId="4C21D775" w:rsidR="0095383F" w:rsidRPr="00512E70" w:rsidRDefault="0095383F" w:rsidP="00181007">
      <w:pPr>
        <w:pStyle w:val="ListParagraph"/>
        <w:numPr>
          <w:ilvl w:val="0"/>
          <w:numId w:val="23"/>
        </w:numPr>
        <w:spacing w:after="0" w:line="240" w:lineRule="auto"/>
        <w:ind w:left="567"/>
        <w:contextualSpacing w:val="0"/>
        <w:jc w:val="both"/>
      </w:pPr>
      <w:r w:rsidRPr="00512E70">
        <w:t>Patients in Cohort 2 who were subsequently initiated on ezetimibe monotherapy,</w:t>
      </w:r>
      <w:r w:rsidR="00B029BF" w:rsidRPr="00512E70">
        <w:t xml:space="preserve"> without any evidence of a prior statin </w:t>
      </w:r>
      <w:r w:rsidR="00D852EE" w:rsidRPr="00512E70">
        <w:t>down-</w:t>
      </w:r>
      <w:r w:rsidR="00B029BF" w:rsidRPr="00512E70">
        <w:t>titration</w:t>
      </w:r>
      <w:r w:rsidR="005411DE" w:rsidRPr="00512E70">
        <w:t xml:space="preserve"> (</w:t>
      </w:r>
      <w:r w:rsidR="00210E1D" w:rsidRPr="00512E70">
        <w:rPr>
          <w:color w:val="FF0000"/>
        </w:rPr>
        <w:t xml:space="preserve">No (2) </w:t>
      </w:r>
      <w:r w:rsidR="00210E1D" w:rsidRPr="00512E70">
        <w:t>in</w:t>
      </w:r>
      <w:r w:rsidR="005411DE" w:rsidRPr="00512E70">
        <w:t xml:space="preserve"> Figure 2.1)</w:t>
      </w:r>
      <w:r w:rsidR="00B029BF" w:rsidRPr="00512E70">
        <w:t xml:space="preserve">.   </w:t>
      </w:r>
    </w:p>
    <w:p w14:paraId="75167E49" w14:textId="26692333" w:rsidR="00AD1DA1" w:rsidRPr="00512E70" w:rsidRDefault="00517B35" w:rsidP="00181007">
      <w:pPr>
        <w:pStyle w:val="ListParagraph"/>
        <w:numPr>
          <w:ilvl w:val="0"/>
          <w:numId w:val="23"/>
        </w:numPr>
        <w:spacing w:after="0" w:line="240" w:lineRule="auto"/>
        <w:ind w:left="567"/>
        <w:contextualSpacing w:val="0"/>
        <w:jc w:val="both"/>
      </w:pPr>
      <w:r w:rsidRPr="00512E70">
        <w:t xml:space="preserve">Patients in Cohort 2 </w:t>
      </w:r>
      <w:r w:rsidR="002C005B" w:rsidRPr="00512E70">
        <w:t xml:space="preserve">who </w:t>
      </w:r>
      <w:r w:rsidRPr="00512E70">
        <w:t xml:space="preserve">were subsequently initiated </w:t>
      </w:r>
      <w:r w:rsidR="00AD1DA1" w:rsidRPr="00512E70">
        <w:t xml:space="preserve">on </w:t>
      </w:r>
      <w:r w:rsidRPr="00512E70">
        <w:t>ezetimibe/statin combination</w:t>
      </w:r>
      <w:r w:rsidR="002C005B" w:rsidRPr="00512E70">
        <w:t xml:space="preserve"> </w:t>
      </w:r>
      <w:r w:rsidRPr="00512E70">
        <w:t xml:space="preserve">without any evidence of a prior statin </w:t>
      </w:r>
      <w:r w:rsidR="00D852EE" w:rsidRPr="00512E70">
        <w:t>up-</w:t>
      </w:r>
      <w:r w:rsidRPr="00512E70">
        <w:t>titration</w:t>
      </w:r>
      <w:r w:rsidR="00F819BC" w:rsidRPr="00512E70">
        <w:t xml:space="preserve"> (</w:t>
      </w:r>
      <w:r w:rsidR="00210E1D" w:rsidRPr="00512E70">
        <w:rPr>
          <w:color w:val="FF0000"/>
        </w:rPr>
        <w:t xml:space="preserve">No (5) </w:t>
      </w:r>
      <w:r w:rsidR="00210E1D" w:rsidRPr="00512E70">
        <w:t>in</w:t>
      </w:r>
      <w:r w:rsidR="00F819BC" w:rsidRPr="00512E70">
        <w:t xml:space="preserve"> Figure 2.1).   </w:t>
      </w:r>
    </w:p>
    <w:p w14:paraId="051E1318" w14:textId="5C2EFC29" w:rsidR="00B77AEF" w:rsidRPr="00512E70" w:rsidRDefault="00AD1DA1" w:rsidP="00181007">
      <w:pPr>
        <w:pStyle w:val="ListParagraph"/>
        <w:numPr>
          <w:ilvl w:val="0"/>
          <w:numId w:val="23"/>
        </w:numPr>
        <w:spacing w:after="0" w:line="240" w:lineRule="auto"/>
        <w:ind w:left="567"/>
        <w:contextualSpacing w:val="0"/>
        <w:jc w:val="both"/>
      </w:pPr>
      <w:r w:rsidRPr="00512E70">
        <w:t>Patients in Cohort 2 initiated on ezetimibe/non-statin combination without any evidence of a prior exposure to the non-statin</w:t>
      </w:r>
      <w:r w:rsidR="008D4530" w:rsidRPr="00512E70">
        <w:t xml:space="preserve"> (</w:t>
      </w:r>
      <w:r w:rsidR="00210E1D" w:rsidRPr="00512E70">
        <w:rPr>
          <w:color w:val="FF0000"/>
        </w:rPr>
        <w:t xml:space="preserve">No (3) </w:t>
      </w:r>
      <w:r w:rsidR="00210E1D" w:rsidRPr="00512E70">
        <w:t>in</w:t>
      </w:r>
      <w:r w:rsidR="008D4530" w:rsidRPr="00512E70">
        <w:t xml:space="preserve"> Figure 2.1).   </w:t>
      </w:r>
      <w:r w:rsidRPr="00512E70">
        <w:t xml:space="preserve">   </w:t>
      </w:r>
      <w:r w:rsidR="00517B35" w:rsidRPr="00512E70">
        <w:t xml:space="preserve">   </w:t>
      </w:r>
    </w:p>
    <w:p w14:paraId="7CDD380F" w14:textId="77777777" w:rsidR="006F17B9" w:rsidRPr="002D7D23" w:rsidRDefault="006F17B9" w:rsidP="00181007">
      <w:pPr>
        <w:spacing w:after="0" w:line="240" w:lineRule="auto"/>
        <w:rPr>
          <w:rFonts w:eastAsiaTheme="majorEastAsia" w:cstheme="majorBidi"/>
          <w:lang w:eastAsia="en-US"/>
        </w:rPr>
      </w:pPr>
    </w:p>
    <w:p w14:paraId="7902B7EC" w14:textId="7E31F478" w:rsidR="00494B6D" w:rsidRPr="002D7D23" w:rsidRDefault="00494B6D" w:rsidP="00181007">
      <w:pPr>
        <w:pStyle w:val="Heading2"/>
        <w:spacing w:before="0" w:line="240" w:lineRule="auto"/>
      </w:pPr>
      <w:bookmarkStart w:id="5" w:name="_Toc481412340"/>
      <w:r w:rsidRPr="002D7D23">
        <w:t xml:space="preserve">2.2. </w:t>
      </w:r>
      <w:r w:rsidR="00624552" w:rsidRPr="002D7D23">
        <w:t xml:space="preserve">History of LLT </w:t>
      </w:r>
      <w:r w:rsidR="00624552">
        <w:t>p</w:t>
      </w:r>
      <w:r w:rsidRPr="002D7D23">
        <w:t>ost ezetimibe treatment</w:t>
      </w:r>
      <w:bookmarkEnd w:id="5"/>
      <w:r w:rsidRPr="002D7D23">
        <w:t xml:space="preserve"> </w:t>
      </w:r>
    </w:p>
    <w:p w14:paraId="280D32E3" w14:textId="77777777" w:rsidR="004C6212" w:rsidRPr="002D7D23" w:rsidRDefault="006F58D2" w:rsidP="00181007">
      <w:pPr>
        <w:keepNext/>
        <w:keepLines/>
        <w:spacing w:after="0" w:line="240" w:lineRule="auto"/>
        <w:rPr>
          <w:rFonts w:eastAsiaTheme="majorEastAsia" w:cstheme="majorBidi"/>
          <w:lang w:eastAsia="en-US"/>
        </w:rPr>
      </w:pPr>
      <w:r w:rsidRPr="002D7D23">
        <w:rPr>
          <w:rFonts w:eastAsiaTheme="majorEastAsia" w:cstheme="majorBidi"/>
          <w:lang w:eastAsia="en-US"/>
        </w:rPr>
        <w:t xml:space="preserve"> </w:t>
      </w:r>
    </w:p>
    <w:p w14:paraId="3AFB2600" w14:textId="7CA63A76" w:rsidR="004C6212" w:rsidRPr="002D7D23" w:rsidRDefault="004C6212" w:rsidP="00D53C89">
      <w:pPr>
        <w:keepNext/>
        <w:keepLines/>
        <w:spacing w:after="0" w:line="240" w:lineRule="auto"/>
        <w:jc w:val="both"/>
      </w:pPr>
      <w:r w:rsidRPr="002D7D23">
        <w:t>Looking forward from the base year of April 2014</w:t>
      </w:r>
      <w:r w:rsidR="00210E1D">
        <w:t xml:space="preserve"> </w:t>
      </w:r>
      <w:r w:rsidRPr="002D7D23">
        <w:t>- April 2015, we have investigated the history of statin and other LLT supplied to the patients post ezetimibe initiation.</w:t>
      </w:r>
    </w:p>
    <w:p w14:paraId="0F6DE0BD" w14:textId="73AA98F9" w:rsidR="006F58D2" w:rsidRPr="002D7D23" w:rsidRDefault="006F58D2" w:rsidP="004031F7">
      <w:pPr>
        <w:keepNext/>
        <w:keepLines/>
        <w:spacing w:after="0" w:line="240" w:lineRule="auto"/>
        <w:contextualSpacing/>
        <w:rPr>
          <w:rFonts w:eastAsiaTheme="majorEastAsia" w:cstheme="majorBidi"/>
          <w:lang w:eastAsia="en-US"/>
        </w:rPr>
      </w:pPr>
    </w:p>
    <w:p w14:paraId="29038413" w14:textId="694B7E04" w:rsidR="008805A8" w:rsidRPr="002D7D23" w:rsidRDefault="00FB6B05" w:rsidP="004031F7">
      <w:pPr>
        <w:keepNext/>
        <w:keepLines/>
        <w:spacing w:after="0" w:line="252" w:lineRule="auto"/>
        <w:rPr>
          <w:rFonts w:asciiTheme="majorHAnsi" w:eastAsiaTheme="majorEastAsia" w:hAnsiTheme="majorHAnsi" w:cstheme="majorBidi"/>
          <w:u w:val="single"/>
          <w:lang w:eastAsia="en-US"/>
        </w:rPr>
      </w:pPr>
      <w:r w:rsidRPr="002D7D23">
        <w:rPr>
          <w:rFonts w:eastAsiaTheme="majorEastAsia" w:cstheme="majorBidi"/>
          <w:u w:val="single"/>
          <w:lang w:eastAsia="en-US"/>
        </w:rPr>
        <w:t>For Cohort 1 we calculated number/proportion of patients who:</w:t>
      </w:r>
      <w:r w:rsidRPr="002D7D23">
        <w:rPr>
          <w:u w:val="single"/>
        </w:rPr>
        <w:t xml:space="preserve"> </w:t>
      </w:r>
    </w:p>
    <w:p w14:paraId="533E61FB" w14:textId="493FAE60" w:rsidR="00C60E29" w:rsidRPr="004575B3" w:rsidRDefault="00DE7393" w:rsidP="00D53C89">
      <w:pPr>
        <w:keepNext/>
        <w:keepLines/>
        <w:numPr>
          <w:ilvl w:val="0"/>
          <w:numId w:val="4"/>
        </w:numPr>
        <w:spacing w:after="200" w:line="252" w:lineRule="auto"/>
        <w:ind w:left="426"/>
        <w:contextualSpacing/>
        <w:jc w:val="both"/>
        <w:rPr>
          <w:rFonts w:eastAsiaTheme="majorEastAsia" w:cstheme="majorBidi"/>
          <w:lang w:eastAsia="en-US"/>
        </w:rPr>
      </w:pPr>
      <w:r w:rsidRPr="002D7D23">
        <w:rPr>
          <w:rFonts w:eastAsiaTheme="majorEastAsia" w:cstheme="majorBidi"/>
          <w:lang w:eastAsia="en-US"/>
        </w:rPr>
        <w:t xml:space="preserve">Did not change </w:t>
      </w:r>
      <w:r w:rsidR="00210E1D">
        <w:rPr>
          <w:rFonts w:eastAsiaTheme="majorEastAsia" w:cstheme="majorBidi"/>
          <w:lang w:eastAsia="en-US"/>
        </w:rPr>
        <w:t>treatment</w:t>
      </w:r>
      <w:r w:rsidR="00210E1D" w:rsidRPr="002D7D23">
        <w:rPr>
          <w:rFonts w:eastAsiaTheme="majorEastAsia" w:cstheme="majorBidi"/>
          <w:lang w:eastAsia="en-US"/>
        </w:rPr>
        <w:t xml:space="preserve"> </w:t>
      </w:r>
      <w:r w:rsidRPr="002D7D23">
        <w:rPr>
          <w:rFonts w:eastAsiaTheme="majorEastAsia" w:cstheme="majorBidi"/>
          <w:lang w:eastAsia="en-US"/>
        </w:rPr>
        <w:t xml:space="preserve">regimen following ezetimibe initiation: </w:t>
      </w:r>
      <w:r w:rsidR="006F2405">
        <w:rPr>
          <w:rFonts w:eastAsiaTheme="majorEastAsia" w:cstheme="majorBidi"/>
          <w:lang w:eastAsia="en-US"/>
        </w:rPr>
        <w:t xml:space="preserve">i.e. stayed on the initially prescribed </w:t>
      </w:r>
      <w:r w:rsidRPr="002D7D23">
        <w:rPr>
          <w:rFonts w:eastAsiaTheme="majorEastAsia" w:cstheme="majorBidi"/>
          <w:lang w:eastAsia="en-US"/>
        </w:rPr>
        <w:t xml:space="preserve">ezetimibe monotherapy or ezetimibe in combination with statin or </w:t>
      </w:r>
      <w:r w:rsidR="006F2405" w:rsidRPr="002D7D23">
        <w:rPr>
          <w:rFonts w:eastAsiaTheme="majorEastAsia" w:cstheme="majorBidi"/>
          <w:lang w:eastAsia="en-US"/>
        </w:rPr>
        <w:t xml:space="preserve">ezetimibe in </w:t>
      </w:r>
      <w:r w:rsidR="006F2405" w:rsidRPr="004575B3">
        <w:rPr>
          <w:rFonts w:eastAsiaTheme="majorEastAsia" w:cstheme="majorBidi"/>
          <w:lang w:eastAsia="en-US"/>
        </w:rPr>
        <w:t xml:space="preserve">combination </w:t>
      </w:r>
      <w:r w:rsidR="00340E61" w:rsidRPr="004575B3">
        <w:rPr>
          <w:rFonts w:eastAsiaTheme="majorEastAsia" w:cstheme="majorBidi"/>
          <w:lang w:eastAsia="en-US"/>
        </w:rPr>
        <w:t xml:space="preserve">with </w:t>
      </w:r>
      <w:r w:rsidRPr="004575B3">
        <w:rPr>
          <w:rFonts w:eastAsiaTheme="majorEastAsia" w:cstheme="majorBidi"/>
          <w:lang w:eastAsia="en-US"/>
        </w:rPr>
        <w:t>non-statin LLT</w:t>
      </w:r>
      <w:r w:rsidR="00C60E29" w:rsidRPr="004575B3">
        <w:rPr>
          <w:rFonts w:eastAsiaTheme="majorEastAsia" w:cstheme="majorBidi"/>
          <w:lang w:eastAsia="en-US"/>
        </w:rPr>
        <w:t xml:space="preserve">; </w:t>
      </w:r>
    </w:p>
    <w:p w14:paraId="1B41C02A" w14:textId="1587A539" w:rsidR="00C60E29" w:rsidRPr="004575B3" w:rsidRDefault="00C60E29" w:rsidP="00D53C89">
      <w:pPr>
        <w:numPr>
          <w:ilvl w:val="0"/>
          <w:numId w:val="4"/>
        </w:numPr>
        <w:spacing w:after="200" w:line="252" w:lineRule="auto"/>
        <w:ind w:left="426"/>
        <w:contextualSpacing/>
        <w:jc w:val="both"/>
        <w:rPr>
          <w:rFonts w:eastAsiaTheme="majorEastAsia" w:cstheme="majorBidi"/>
          <w:lang w:eastAsia="en-US"/>
        </w:rPr>
      </w:pPr>
      <w:r w:rsidRPr="004575B3">
        <w:rPr>
          <w:rFonts w:eastAsiaTheme="majorEastAsia" w:cstheme="majorBidi"/>
          <w:lang w:eastAsia="en-US"/>
        </w:rPr>
        <w:t xml:space="preserve">Started on ezetimibe monotherapy but later switched to ezetimibe combination with </w:t>
      </w:r>
      <w:r w:rsidR="00210E1D" w:rsidRPr="004575B3">
        <w:rPr>
          <w:rFonts w:eastAsiaTheme="majorEastAsia" w:cstheme="majorBidi"/>
          <w:lang w:eastAsia="en-US"/>
        </w:rPr>
        <w:t xml:space="preserve">a </w:t>
      </w:r>
      <w:r w:rsidRPr="004575B3">
        <w:rPr>
          <w:rFonts w:eastAsiaTheme="majorEastAsia" w:cstheme="majorBidi"/>
          <w:lang w:eastAsia="en-US"/>
        </w:rPr>
        <w:t>non-statin;</w:t>
      </w:r>
    </w:p>
    <w:p w14:paraId="780EA3F3" w14:textId="50DBD9CA" w:rsidR="00F97F7F" w:rsidRPr="002D7D23" w:rsidRDefault="00241B58" w:rsidP="00D53C89">
      <w:pPr>
        <w:numPr>
          <w:ilvl w:val="0"/>
          <w:numId w:val="4"/>
        </w:numPr>
        <w:spacing w:after="200" w:line="252" w:lineRule="auto"/>
        <w:ind w:left="426"/>
        <w:contextualSpacing/>
        <w:jc w:val="both"/>
        <w:rPr>
          <w:rFonts w:eastAsiaTheme="majorEastAsia" w:cstheme="majorBidi"/>
          <w:b/>
          <w:lang w:eastAsia="en-US"/>
        </w:rPr>
      </w:pPr>
      <w:r w:rsidRPr="002D7D23">
        <w:rPr>
          <w:rFonts w:eastAsiaTheme="majorEastAsia" w:cstheme="majorBidi"/>
          <w:lang w:eastAsia="en-US"/>
        </w:rPr>
        <w:t>Started on c</w:t>
      </w:r>
      <w:r w:rsidR="00F97F7F" w:rsidRPr="002D7D23">
        <w:rPr>
          <w:rFonts w:eastAsiaTheme="majorEastAsia" w:cstheme="majorBidi"/>
          <w:lang w:eastAsia="en-US"/>
        </w:rPr>
        <w:t>ombination ezetimibe +</w:t>
      </w:r>
      <w:r w:rsidR="00210E1D">
        <w:rPr>
          <w:rFonts w:eastAsiaTheme="majorEastAsia" w:cstheme="majorBidi"/>
          <w:lang w:eastAsia="en-US"/>
        </w:rPr>
        <w:t xml:space="preserve"> </w:t>
      </w:r>
      <w:r w:rsidR="00F97F7F" w:rsidRPr="002D7D23">
        <w:rPr>
          <w:rFonts w:eastAsiaTheme="majorEastAsia" w:cstheme="majorBidi"/>
          <w:lang w:eastAsia="en-US"/>
        </w:rPr>
        <w:t xml:space="preserve">statin therapy </w:t>
      </w:r>
      <w:r w:rsidRPr="002D7D23">
        <w:rPr>
          <w:rFonts w:eastAsiaTheme="majorEastAsia" w:cstheme="majorBidi"/>
          <w:lang w:eastAsia="en-US"/>
        </w:rPr>
        <w:t>(</w:t>
      </w:r>
      <w:r w:rsidR="00383E56" w:rsidRPr="002D7D23">
        <w:rPr>
          <w:rFonts w:eastAsiaTheme="majorEastAsia" w:cstheme="majorBidi"/>
          <w:lang w:eastAsia="en-US"/>
        </w:rPr>
        <w:t>fixed dose combination (</w:t>
      </w:r>
      <w:r w:rsidRPr="002D7D23">
        <w:rPr>
          <w:rFonts w:eastAsiaTheme="majorEastAsia" w:cstheme="majorBidi"/>
          <w:lang w:eastAsia="en-US"/>
        </w:rPr>
        <w:t>FDC</w:t>
      </w:r>
      <w:r w:rsidR="00383E56" w:rsidRPr="002D7D23">
        <w:rPr>
          <w:rFonts w:eastAsiaTheme="majorEastAsia" w:cstheme="majorBidi"/>
          <w:lang w:eastAsia="en-US"/>
        </w:rPr>
        <w:t>)</w:t>
      </w:r>
      <w:r w:rsidRPr="002D7D23">
        <w:rPr>
          <w:rFonts w:eastAsiaTheme="majorEastAsia" w:cstheme="majorBidi"/>
          <w:lang w:eastAsia="en-US"/>
        </w:rPr>
        <w:t xml:space="preserve"> or </w:t>
      </w:r>
      <w:r w:rsidR="0036784F" w:rsidRPr="002D7D23">
        <w:rPr>
          <w:rFonts w:eastAsiaTheme="majorEastAsia" w:cstheme="majorBidi"/>
          <w:lang w:eastAsia="en-US"/>
        </w:rPr>
        <w:t>co-administered</w:t>
      </w:r>
      <w:r w:rsidR="0036784F" w:rsidRPr="002D7D23">
        <w:rPr>
          <w:rStyle w:val="FootnoteReference"/>
          <w:rFonts w:eastAsiaTheme="majorEastAsia" w:cstheme="majorBidi"/>
          <w:lang w:eastAsia="en-US"/>
        </w:rPr>
        <w:footnoteReference w:id="3"/>
      </w:r>
      <w:r w:rsidRPr="002D7D23">
        <w:rPr>
          <w:rFonts w:eastAsiaTheme="majorEastAsia" w:cstheme="majorBidi"/>
          <w:lang w:eastAsia="en-US"/>
        </w:rPr>
        <w:t xml:space="preserve">) </w:t>
      </w:r>
      <w:r w:rsidR="00F97F7F" w:rsidRPr="002D7D23">
        <w:rPr>
          <w:rFonts w:eastAsiaTheme="majorEastAsia" w:cstheme="majorBidi"/>
          <w:lang w:eastAsia="en-US"/>
        </w:rPr>
        <w:t xml:space="preserve">and later </w:t>
      </w:r>
      <w:r w:rsidRPr="002D7D23">
        <w:rPr>
          <w:rFonts w:eastAsiaTheme="majorEastAsia" w:cstheme="majorBidi"/>
          <w:lang w:eastAsia="en-US"/>
        </w:rPr>
        <w:t>switched</w:t>
      </w:r>
      <w:r w:rsidR="00F97F7F" w:rsidRPr="002D7D23">
        <w:rPr>
          <w:rFonts w:eastAsiaTheme="majorEastAsia" w:cstheme="majorBidi"/>
          <w:lang w:eastAsia="en-US"/>
        </w:rPr>
        <w:t xml:space="preserve"> to monotherapy with a statin</w:t>
      </w:r>
      <w:r w:rsidRPr="002D7D23">
        <w:rPr>
          <w:rFonts w:eastAsiaTheme="majorEastAsia" w:cstheme="majorBidi"/>
          <w:lang w:eastAsia="en-US"/>
        </w:rPr>
        <w:t>;</w:t>
      </w:r>
      <w:r w:rsidR="00F97F7F" w:rsidRPr="002D7D23">
        <w:rPr>
          <w:rFonts w:eastAsiaTheme="majorEastAsia" w:cstheme="majorBidi"/>
          <w:lang w:eastAsia="en-US"/>
        </w:rPr>
        <w:t xml:space="preserve"> </w:t>
      </w:r>
    </w:p>
    <w:p w14:paraId="7E020320" w14:textId="1DB8DE84" w:rsidR="00241B58" w:rsidRPr="002D7D23" w:rsidRDefault="00241B58" w:rsidP="00D53C89">
      <w:pPr>
        <w:numPr>
          <w:ilvl w:val="0"/>
          <w:numId w:val="4"/>
        </w:numPr>
        <w:spacing w:after="200" w:line="252" w:lineRule="auto"/>
        <w:ind w:left="426"/>
        <w:contextualSpacing/>
        <w:jc w:val="both"/>
        <w:rPr>
          <w:rFonts w:eastAsiaTheme="majorEastAsia" w:cstheme="majorBidi"/>
          <w:b/>
          <w:lang w:eastAsia="en-US"/>
        </w:rPr>
      </w:pPr>
      <w:r w:rsidRPr="002D7D23">
        <w:rPr>
          <w:rFonts w:eastAsiaTheme="majorEastAsia" w:cstheme="majorBidi"/>
          <w:lang w:eastAsia="en-US"/>
        </w:rPr>
        <w:t>Started on combination ezetimibe +</w:t>
      </w:r>
      <w:r w:rsidR="00210E1D">
        <w:rPr>
          <w:rFonts w:eastAsiaTheme="majorEastAsia" w:cstheme="majorBidi"/>
          <w:lang w:eastAsia="en-US"/>
        </w:rPr>
        <w:t xml:space="preserve"> </w:t>
      </w:r>
      <w:r w:rsidRPr="002D7D23">
        <w:rPr>
          <w:rFonts w:eastAsiaTheme="majorEastAsia" w:cstheme="majorBidi"/>
          <w:lang w:eastAsia="en-US"/>
        </w:rPr>
        <w:t xml:space="preserve">statin therapy (FDC or </w:t>
      </w:r>
      <w:r w:rsidR="0036784F" w:rsidRPr="002D7D23">
        <w:rPr>
          <w:rFonts w:eastAsiaTheme="majorEastAsia" w:cstheme="majorBidi"/>
          <w:lang w:eastAsia="en-US"/>
        </w:rPr>
        <w:t>co-administered</w:t>
      </w:r>
      <w:r w:rsidR="00A53EC7">
        <w:rPr>
          <w:rFonts w:eastAsiaTheme="majorEastAsia" w:cstheme="majorBidi"/>
          <w:vertAlign w:val="superscript"/>
          <w:lang w:eastAsia="en-US"/>
        </w:rPr>
        <w:t>3</w:t>
      </w:r>
      <w:r w:rsidRPr="002D7D23">
        <w:rPr>
          <w:rFonts w:eastAsiaTheme="majorEastAsia" w:cstheme="majorBidi"/>
          <w:lang w:eastAsia="en-US"/>
        </w:rPr>
        <w:t xml:space="preserve">) and later switched to monotherapy with </w:t>
      </w:r>
      <w:r w:rsidR="00210E1D">
        <w:rPr>
          <w:rFonts w:eastAsiaTheme="majorEastAsia" w:cstheme="majorBidi"/>
          <w:lang w:eastAsia="en-US"/>
        </w:rPr>
        <w:t xml:space="preserve">a </w:t>
      </w:r>
      <w:r w:rsidRPr="002D7D23">
        <w:rPr>
          <w:rFonts w:eastAsiaTheme="majorEastAsia" w:cstheme="majorBidi"/>
          <w:lang w:eastAsia="en-US"/>
        </w:rPr>
        <w:t xml:space="preserve">non-statin; </w:t>
      </w:r>
    </w:p>
    <w:p w14:paraId="66BD8F71" w14:textId="42C9534B" w:rsidR="00FB6B05" w:rsidRPr="002D7D23" w:rsidRDefault="00241B58" w:rsidP="00D53C89">
      <w:pPr>
        <w:numPr>
          <w:ilvl w:val="0"/>
          <w:numId w:val="4"/>
        </w:numPr>
        <w:spacing w:after="0" w:line="252" w:lineRule="auto"/>
        <w:ind w:left="426"/>
        <w:contextualSpacing/>
        <w:jc w:val="both"/>
        <w:rPr>
          <w:rFonts w:eastAsiaTheme="majorEastAsia" w:cstheme="majorBidi"/>
          <w:lang w:eastAsia="en-US"/>
        </w:rPr>
      </w:pPr>
      <w:r w:rsidRPr="002D7D23">
        <w:rPr>
          <w:rFonts w:eastAsiaTheme="majorEastAsia" w:cstheme="majorBidi"/>
          <w:lang w:eastAsia="en-US"/>
        </w:rPr>
        <w:t>Started on combination ezetimibe +</w:t>
      </w:r>
      <w:r w:rsidR="00210E1D">
        <w:rPr>
          <w:rFonts w:eastAsiaTheme="majorEastAsia" w:cstheme="majorBidi"/>
          <w:lang w:eastAsia="en-US"/>
        </w:rPr>
        <w:t xml:space="preserve"> </w:t>
      </w:r>
      <w:r w:rsidRPr="002D7D23">
        <w:rPr>
          <w:rFonts w:eastAsiaTheme="majorEastAsia" w:cstheme="majorBidi"/>
          <w:lang w:eastAsia="en-US"/>
        </w:rPr>
        <w:t>statin therapy and later switched</w:t>
      </w:r>
      <w:r w:rsidR="00F97F7F" w:rsidRPr="002D7D23">
        <w:rPr>
          <w:rFonts w:eastAsiaTheme="majorEastAsia" w:cstheme="majorBidi"/>
          <w:lang w:eastAsia="en-US"/>
        </w:rPr>
        <w:t xml:space="preserve"> to monotherapy with ezetimibe</w:t>
      </w:r>
      <w:r w:rsidRPr="002D7D23">
        <w:rPr>
          <w:rFonts w:eastAsiaTheme="majorEastAsia" w:cstheme="majorBidi"/>
          <w:lang w:eastAsia="en-US"/>
        </w:rPr>
        <w:t>;</w:t>
      </w:r>
      <w:r w:rsidR="00F97F7F" w:rsidRPr="002D7D23">
        <w:rPr>
          <w:rFonts w:eastAsiaTheme="majorEastAsia" w:cstheme="majorBidi"/>
          <w:lang w:eastAsia="en-US"/>
        </w:rPr>
        <w:t xml:space="preserve"> </w:t>
      </w:r>
    </w:p>
    <w:p w14:paraId="1A1D7F9D" w14:textId="583D3F66" w:rsidR="00241B58" w:rsidRPr="002D7D23" w:rsidRDefault="00241B58" w:rsidP="00D53C89">
      <w:pPr>
        <w:numPr>
          <w:ilvl w:val="0"/>
          <w:numId w:val="4"/>
        </w:numPr>
        <w:spacing w:after="0" w:line="252" w:lineRule="auto"/>
        <w:ind w:left="426"/>
        <w:contextualSpacing/>
        <w:jc w:val="both"/>
        <w:rPr>
          <w:rFonts w:eastAsiaTheme="majorEastAsia" w:cstheme="majorBidi"/>
          <w:lang w:eastAsia="en-US"/>
        </w:rPr>
      </w:pPr>
      <w:r w:rsidRPr="002D7D23">
        <w:rPr>
          <w:rFonts w:eastAsiaTheme="majorEastAsia" w:cstheme="majorBidi"/>
          <w:lang w:eastAsia="en-US"/>
        </w:rPr>
        <w:t xml:space="preserve">Terminated treatment with </w:t>
      </w:r>
      <w:r w:rsidR="00210E1D">
        <w:rPr>
          <w:rFonts w:eastAsiaTheme="majorEastAsia" w:cstheme="majorBidi"/>
          <w:lang w:eastAsia="en-US"/>
        </w:rPr>
        <w:t>all</w:t>
      </w:r>
      <w:r w:rsidR="00210E1D" w:rsidRPr="002D7D23">
        <w:rPr>
          <w:rFonts w:eastAsiaTheme="majorEastAsia" w:cstheme="majorBidi"/>
          <w:lang w:eastAsia="en-US"/>
        </w:rPr>
        <w:t xml:space="preserve"> </w:t>
      </w:r>
      <w:r w:rsidRPr="002D7D23">
        <w:rPr>
          <w:rFonts w:eastAsiaTheme="majorEastAsia" w:cstheme="majorBidi"/>
          <w:lang w:eastAsia="en-US"/>
        </w:rPr>
        <w:t>LLT</w:t>
      </w:r>
      <w:r w:rsidR="00210E1D">
        <w:rPr>
          <w:rFonts w:eastAsiaTheme="majorEastAsia" w:cstheme="majorBidi"/>
          <w:lang w:eastAsia="en-US"/>
        </w:rPr>
        <w:t>s</w:t>
      </w:r>
      <w:r w:rsidR="00796B8C" w:rsidRPr="002D7D23">
        <w:rPr>
          <w:rStyle w:val="FootnoteReference"/>
          <w:rFonts w:eastAsiaTheme="majorEastAsia" w:cstheme="majorBidi"/>
          <w:lang w:eastAsia="en-US"/>
        </w:rPr>
        <w:footnoteReference w:id="4"/>
      </w:r>
      <w:r w:rsidR="00624552">
        <w:rPr>
          <w:rFonts w:eastAsiaTheme="majorEastAsia" w:cstheme="majorBidi"/>
          <w:lang w:eastAsia="en-US"/>
        </w:rPr>
        <w:t>.</w:t>
      </w:r>
    </w:p>
    <w:p w14:paraId="03CF47AD" w14:textId="77777777" w:rsidR="00241B58" w:rsidRPr="002D7D23" w:rsidRDefault="00241B58" w:rsidP="00241B58">
      <w:pPr>
        <w:spacing w:after="0" w:line="252" w:lineRule="auto"/>
        <w:ind w:left="66"/>
        <w:contextualSpacing/>
        <w:rPr>
          <w:rFonts w:eastAsiaTheme="majorEastAsia" w:cstheme="majorBidi"/>
          <w:lang w:eastAsia="en-US"/>
        </w:rPr>
      </w:pPr>
    </w:p>
    <w:p w14:paraId="5A1C1CF5" w14:textId="44CA610C" w:rsidR="00494B6D" w:rsidRPr="002D7D23" w:rsidRDefault="00494B6D" w:rsidP="00991CB8">
      <w:pPr>
        <w:spacing w:after="0" w:line="252" w:lineRule="auto"/>
        <w:rPr>
          <w:rFonts w:eastAsiaTheme="majorEastAsia" w:cstheme="majorBidi"/>
          <w:lang w:eastAsia="en-US"/>
        </w:rPr>
      </w:pPr>
      <w:r w:rsidRPr="002D7D23">
        <w:rPr>
          <w:rFonts w:eastAsiaTheme="majorEastAsia" w:cstheme="majorBidi"/>
          <w:u w:val="single"/>
          <w:lang w:eastAsia="en-US"/>
        </w:rPr>
        <w:t xml:space="preserve">For Cohort 2 </w:t>
      </w:r>
      <w:r w:rsidR="006F17B9" w:rsidRPr="002D7D23">
        <w:rPr>
          <w:rFonts w:eastAsiaTheme="majorEastAsia" w:cstheme="majorBidi"/>
          <w:u w:val="single"/>
          <w:lang w:eastAsia="en-US"/>
        </w:rPr>
        <w:t>we calculated number/proportion of patients who</w:t>
      </w:r>
      <w:r w:rsidR="006F17B9" w:rsidRPr="002D7D23">
        <w:rPr>
          <w:rFonts w:eastAsiaTheme="majorEastAsia" w:cstheme="majorBidi"/>
          <w:lang w:eastAsia="en-US"/>
        </w:rPr>
        <w:t>:</w:t>
      </w:r>
      <w:r w:rsidR="006F17B9" w:rsidRPr="002D7D23">
        <w:t xml:space="preserve"> </w:t>
      </w:r>
    </w:p>
    <w:p w14:paraId="2B8210E5" w14:textId="424D0B39" w:rsidR="00494B6D" w:rsidRPr="002D7D23" w:rsidRDefault="00494B6D" w:rsidP="007820E3">
      <w:pPr>
        <w:numPr>
          <w:ilvl w:val="0"/>
          <w:numId w:val="3"/>
        </w:numPr>
        <w:spacing w:after="200" w:line="252" w:lineRule="auto"/>
        <w:ind w:left="426"/>
        <w:contextualSpacing/>
        <w:jc w:val="both"/>
        <w:rPr>
          <w:rFonts w:eastAsiaTheme="majorEastAsia" w:cstheme="majorBidi"/>
          <w:lang w:eastAsia="en-US"/>
        </w:rPr>
      </w:pPr>
      <w:r w:rsidRPr="002D7D23">
        <w:rPr>
          <w:rFonts w:eastAsiaTheme="majorEastAsia" w:cstheme="majorBidi"/>
          <w:lang w:eastAsia="en-US"/>
        </w:rPr>
        <w:t>Did not change the ezetimibe treatment since the first prescription</w:t>
      </w:r>
      <w:r w:rsidR="006F17B9" w:rsidRPr="002D7D23">
        <w:rPr>
          <w:rFonts w:eastAsiaTheme="majorEastAsia" w:cstheme="majorBidi"/>
          <w:lang w:eastAsia="en-US"/>
        </w:rPr>
        <w:t xml:space="preserve"> by the type of therapy: monotherapy or ezetimibe in combination with statin or non-statin LLT</w:t>
      </w:r>
      <w:r w:rsidR="00D21822" w:rsidRPr="002D7D23">
        <w:rPr>
          <w:rFonts w:eastAsiaTheme="majorEastAsia" w:cstheme="majorBidi"/>
          <w:lang w:eastAsia="en-US"/>
        </w:rPr>
        <w:t xml:space="preserve"> (FDC or co-administered</w:t>
      </w:r>
      <w:r w:rsidR="00A53EC7">
        <w:rPr>
          <w:rFonts w:eastAsiaTheme="majorEastAsia" w:cstheme="majorBidi"/>
          <w:vertAlign w:val="superscript"/>
          <w:lang w:eastAsia="en-US"/>
        </w:rPr>
        <w:t>3</w:t>
      </w:r>
      <w:r w:rsidR="00D21822" w:rsidRPr="002D7D23">
        <w:rPr>
          <w:rFonts w:eastAsiaTheme="majorEastAsia" w:cstheme="majorBidi"/>
          <w:lang w:eastAsia="en-US"/>
        </w:rPr>
        <w:t>)</w:t>
      </w:r>
      <w:r w:rsidR="006F17B9" w:rsidRPr="002D7D23">
        <w:rPr>
          <w:rFonts w:eastAsiaTheme="majorEastAsia" w:cstheme="majorBidi"/>
          <w:lang w:eastAsia="en-US"/>
        </w:rPr>
        <w:t>;</w:t>
      </w:r>
    </w:p>
    <w:p w14:paraId="44714F0B" w14:textId="454D0D28" w:rsidR="006F17B9" w:rsidRPr="002D7D23" w:rsidRDefault="006F17B9" w:rsidP="00D53C89">
      <w:pPr>
        <w:numPr>
          <w:ilvl w:val="0"/>
          <w:numId w:val="3"/>
        </w:numPr>
        <w:spacing w:after="200" w:line="252" w:lineRule="auto"/>
        <w:ind w:left="426"/>
        <w:contextualSpacing/>
        <w:jc w:val="both"/>
        <w:rPr>
          <w:rFonts w:eastAsiaTheme="majorEastAsia" w:cstheme="majorBidi"/>
          <w:lang w:eastAsia="en-US"/>
        </w:rPr>
      </w:pPr>
      <w:r w:rsidRPr="002D7D23">
        <w:rPr>
          <w:rFonts w:eastAsiaTheme="majorEastAsia" w:cstheme="majorBidi"/>
          <w:lang w:eastAsia="en-US"/>
        </w:rPr>
        <w:t>Started</w:t>
      </w:r>
      <w:r w:rsidR="00494B6D" w:rsidRPr="002D7D23">
        <w:rPr>
          <w:rFonts w:eastAsiaTheme="majorEastAsia" w:cstheme="majorBidi"/>
          <w:lang w:eastAsia="en-US"/>
        </w:rPr>
        <w:t xml:space="preserve"> </w:t>
      </w:r>
      <w:r w:rsidRPr="002D7D23">
        <w:rPr>
          <w:rFonts w:eastAsiaTheme="majorEastAsia" w:cstheme="majorBidi"/>
          <w:lang w:eastAsia="en-US"/>
        </w:rPr>
        <w:t>on</w:t>
      </w:r>
      <w:r w:rsidR="00494B6D" w:rsidRPr="002D7D23">
        <w:rPr>
          <w:rFonts w:eastAsiaTheme="majorEastAsia" w:cstheme="majorBidi"/>
          <w:lang w:eastAsia="en-US"/>
        </w:rPr>
        <w:t xml:space="preserve"> ezetimibe monotherapy </w:t>
      </w:r>
      <w:r w:rsidRPr="002D7D23">
        <w:rPr>
          <w:rFonts w:eastAsiaTheme="majorEastAsia" w:cstheme="majorBidi"/>
          <w:lang w:eastAsia="en-US"/>
        </w:rPr>
        <w:t>but later switch</w:t>
      </w:r>
      <w:r w:rsidR="00C60E29" w:rsidRPr="002D7D23">
        <w:rPr>
          <w:rFonts w:eastAsiaTheme="majorEastAsia" w:cstheme="majorBidi"/>
          <w:lang w:eastAsia="en-US"/>
        </w:rPr>
        <w:t>ed</w:t>
      </w:r>
      <w:r w:rsidRPr="002D7D23">
        <w:rPr>
          <w:rFonts w:eastAsiaTheme="majorEastAsia" w:cstheme="majorBidi"/>
          <w:lang w:eastAsia="en-US"/>
        </w:rPr>
        <w:t xml:space="preserve"> to </w:t>
      </w:r>
      <w:r w:rsidR="00241B58" w:rsidRPr="002D7D23">
        <w:rPr>
          <w:rFonts w:eastAsiaTheme="majorEastAsia" w:cstheme="majorBidi"/>
          <w:lang w:eastAsia="en-US"/>
        </w:rPr>
        <w:t xml:space="preserve">ezetimibe </w:t>
      </w:r>
      <w:r w:rsidRPr="002D7D23">
        <w:rPr>
          <w:rFonts w:eastAsiaTheme="majorEastAsia" w:cstheme="majorBidi"/>
          <w:lang w:eastAsia="en-US"/>
        </w:rPr>
        <w:t>combination therapy with a statin</w:t>
      </w:r>
      <w:r w:rsidR="00D21822" w:rsidRPr="002D7D23">
        <w:rPr>
          <w:rFonts w:eastAsiaTheme="majorEastAsia" w:cstheme="majorBidi"/>
          <w:lang w:eastAsia="en-US"/>
        </w:rPr>
        <w:t xml:space="preserve"> (FDC or co-administered</w:t>
      </w:r>
      <w:r w:rsidR="00A53EC7">
        <w:rPr>
          <w:rFonts w:eastAsiaTheme="majorEastAsia" w:cstheme="majorBidi"/>
          <w:vertAlign w:val="superscript"/>
          <w:lang w:eastAsia="en-US"/>
        </w:rPr>
        <w:t>3</w:t>
      </w:r>
      <w:r w:rsidR="00D21822" w:rsidRPr="002D7D23">
        <w:rPr>
          <w:rFonts w:eastAsiaTheme="majorEastAsia" w:cstheme="majorBidi"/>
          <w:lang w:eastAsia="en-US"/>
        </w:rPr>
        <w:t>)</w:t>
      </w:r>
      <w:r w:rsidR="00FB6B05" w:rsidRPr="002D7D23">
        <w:rPr>
          <w:rFonts w:eastAsiaTheme="majorEastAsia" w:cstheme="majorBidi"/>
          <w:lang w:eastAsia="en-US"/>
        </w:rPr>
        <w:t>;</w:t>
      </w:r>
      <w:r w:rsidRPr="002D7D23">
        <w:rPr>
          <w:rFonts w:eastAsiaTheme="majorEastAsia" w:cstheme="majorBidi"/>
          <w:lang w:eastAsia="en-US"/>
        </w:rPr>
        <w:t xml:space="preserve"> </w:t>
      </w:r>
    </w:p>
    <w:p w14:paraId="5B056731" w14:textId="01A47847" w:rsidR="006F17B9" w:rsidRPr="002D7D23" w:rsidRDefault="006F17B9" w:rsidP="00D53C89">
      <w:pPr>
        <w:numPr>
          <w:ilvl w:val="0"/>
          <w:numId w:val="3"/>
        </w:numPr>
        <w:spacing w:after="200" w:line="252" w:lineRule="auto"/>
        <w:ind w:left="426"/>
        <w:contextualSpacing/>
        <w:jc w:val="both"/>
        <w:rPr>
          <w:rFonts w:eastAsiaTheme="majorEastAsia" w:cstheme="majorBidi"/>
          <w:lang w:eastAsia="en-US"/>
        </w:rPr>
      </w:pPr>
      <w:r w:rsidRPr="002D7D23">
        <w:rPr>
          <w:rFonts w:eastAsiaTheme="majorEastAsia" w:cstheme="majorBidi"/>
          <w:lang w:eastAsia="en-US"/>
        </w:rPr>
        <w:t>Started on ezetimibe monotherapy but later switch</w:t>
      </w:r>
      <w:r w:rsidR="00C60E29" w:rsidRPr="002D7D23">
        <w:rPr>
          <w:rFonts w:eastAsiaTheme="majorEastAsia" w:cstheme="majorBidi"/>
          <w:lang w:eastAsia="en-US"/>
        </w:rPr>
        <w:t>ed</w:t>
      </w:r>
      <w:r w:rsidRPr="002D7D23">
        <w:rPr>
          <w:rFonts w:eastAsiaTheme="majorEastAsia" w:cstheme="majorBidi"/>
          <w:lang w:eastAsia="en-US"/>
        </w:rPr>
        <w:t xml:space="preserve"> to </w:t>
      </w:r>
      <w:r w:rsidR="00FB6B05" w:rsidRPr="002D7D23">
        <w:rPr>
          <w:rFonts w:eastAsiaTheme="majorEastAsia" w:cstheme="majorBidi"/>
          <w:lang w:eastAsia="en-US"/>
        </w:rPr>
        <w:t xml:space="preserve">ezetimibe </w:t>
      </w:r>
      <w:r w:rsidRPr="002D7D23">
        <w:rPr>
          <w:rFonts w:eastAsiaTheme="majorEastAsia" w:cstheme="majorBidi"/>
          <w:lang w:eastAsia="en-US"/>
        </w:rPr>
        <w:t>combination with</w:t>
      </w:r>
      <w:r w:rsidR="00210E1D">
        <w:rPr>
          <w:rFonts w:eastAsiaTheme="majorEastAsia" w:cstheme="majorBidi"/>
          <w:lang w:eastAsia="en-US"/>
        </w:rPr>
        <w:t xml:space="preserve"> a</w:t>
      </w:r>
      <w:r w:rsidRPr="002D7D23">
        <w:rPr>
          <w:rFonts w:eastAsiaTheme="majorEastAsia" w:cstheme="majorBidi"/>
          <w:lang w:eastAsia="en-US"/>
        </w:rPr>
        <w:t xml:space="preserve"> non-statin</w:t>
      </w:r>
      <w:r w:rsidR="00D21822" w:rsidRPr="002D7D23">
        <w:rPr>
          <w:rFonts w:eastAsiaTheme="majorEastAsia" w:cstheme="majorBidi"/>
          <w:lang w:eastAsia="en-US"/>
        </w:rPr>
        <w:t xml:space="preserve"> (FDC or co-administered</w:t>
      </w:r>
      <w:r w:rsidR="00A53EC7">
        <w:rPr>
          <w:rFonts w:eastAsiaTheme="majorEastAsia" w:cstheme="majorBidi"/>
          <w:vertAlign w:val="superscript"/>
          <w:lang w:eastAsia="en-US"/>
        </w:rPr>
        <w:t>3</w:t>
      </w:r>
      <w:r w:rsidR="00D21822" w:rsidRPr="002D7D23">
        <w:rPr>
          <w:rFonts w:eastAsiaTheme="majorEastAsia" w:cstheme="majorBidi"/>
          <w:lang w:eastAsia="en-US"/>
        </w:rPr>
        <w:t>)</w:t>
      </w:r>
      <w:r w:rsidR="00FB6B05" w:rsidRPr="002D7D23">
        <w:rPr>
          <w:rFonts w:eastAsiaTheme="majorEastAsia" w:cstheme="majorBidi"/>
          <w:lang w:eastAsia="en-US"/>
        </w:rPr>
        <w:t>;</w:t>
      </w:r>
    </w:p>
    <w:p w14:paraId="5F1728DD" w14:textId="3A784472" w:rsidR="006F17B9" w:rsidRPr="002D7D23" w:rsidRDefault="006F17B9" w:rsidP="00D53C89">
      <w:pPr>
        <w:numPr>
          <w:ilvl w:val="0"/>
          <w:numId w:val="3"/>
        </w:numPr>
        <w:spacing w:after="200" w:line="252" w:lineRule="auto"/>
        <w:ind w:left="426"/>
        <w:contextualSpacing/>
        <w:jc w:val="both"/>
        <w:rPr>
          <w:rFonts w:eastAsiaTheme="majorEastAsia" w:cstheme="majorBidi"/>
          <w:lang w:eastAsia="en-US"/>
        </w:rPr>
      </w:pPr>
      <w:r w:rsidRPr="002D7D23">
        <w:rPr>
          <w:rFonts w:eastAsiaTheme="majorEastAsia" w:cstheme="majorBidi"/>
          <w:lang w:eastAsia="en-US"/>
        </w:rPr>
        <w:lastRenderedPageBreak/>
        <w:t xml:space="preserve">Started on ezetimibe monotherapy but </w:t>
      </w:r>
      <w:r w:rsidRPr="002D7D23">
        <w:t>later switch</w:t>
      </w:r>
      <w:r w:rsidR="00C60E29" w:rsidRPr="002D7D23">
        <w:t>ed</w:t>
      </w:r>
      <w:r w:rsidRPr="002D7D23">
        <w:t xml:space="preserve"> to statin as monotherapy</w:t>
      </w:r>
      <w:r w:rsidR="00FB6B05" w:rsidRPr="002D7D23">
        <w:t>;</w:t>
      </w:r>
    </w:p>
    <w:p w14:paraId="00DFCF4C" w14:textId="1DA6F38B" w:rsidR="00241B58" w:rsidRPr="002D7D23" w:rsidRDefault="00241B58" w:rsidP="00D53C89">
      <w:pPr>
        <w:numPr>
          <w:ilvl w:val="0"/>
          <w:numId w:val="3"/>
        </w:numPr>
        <w:spacing w:after="200" w:line="252" w:lineRule="auto"/>
        <w:ind w:left="426"/>
        <w:contextualSpacing/>
        <w:jc w:val="both"/>
        <w:rPr>
          <w:rFonts w:eastAsiaTheme="majorEastAsia" w:cstheme="majorBidi"/>
          <w:lang w:eastAsia="en-US"/>
        </w:rPr>
      </w:pPr>
      <w:r w:rsidRPr="002D7D23">
        <w:rPr>
          <w:rFonts w:eastAsiaTheme="majorEastAsia" w:cstheme="majorBidi"/>
          <w:lang w:eastAsia="en-US"/>
        </w:rPr>
        <w:t xml:space="preserve">Started on ezetimibe monotherapy but </w:t>
      </w:r>
      <w:r w:rsidRPr="002D7D23">
        <w:t xml:space="preserve">later switched to </w:t>
      </w:r>
      <w:r w:rsidR="00210E1D">
        <w:t xml:space="preserve">a </w:t>
      </w:r>
      <w:r w:rsidRPr="002D7D23">
        <w:t>non-statin LLT as monotherapy;</w:t>
      </w:r>
    </w:p>
    <w:p w14:paraId="7A1076DE" w14:textId="47B4FA52" w:rsidR="00FB6B05" w:rsidRPr="002D7D23" w:rsidRDefault="00FB6B05" w:rsidP="00D53C89">
      <w:pPr>
        <w:numPr>
          <w:ilvl w:val="0"/>
          <w:numId w:val="3"/>
        </w:numPr>
        <w:spacing w:after="0" w:line="240" w:lineRule="auto"/>
        <w:ind w:left="426"/>
        <w:contextualSpacing/>
        <w:jc w:val="both"/>
      </w:pPr>
      <w:r w:rsidRPr="002D7D23">
        <w:rPr>
          <w:rFonts w:eastAsiaTheme="majorEastAsia" w:cstheme="majorBidi"/>
          <w:lang w:eastAsia="en-US"/>
        </w:rPr>
        <w:t>Started on combination ezetimibe</w:t>
      </w:r>
      <w:r w:rsidR="00210E1D">
        <w:rPr>
          <w:rFonts w:eastAsiaTheme="majorEastAsia" w:cstheme="majorBidi"/>
          <w:lang w:eastAsia="en-US"/>
        </w:rPr>
        <w:t xml:space="preserve"> </w:t>
      </w:r>
      <w:r w:rsidR="006F17B9" w:rsidRPr="002D7D23">
        <w:rPr>
          <w:rFonts w:eastAsiaTheme="majorEastAsia" w:cstheme="majorBidi"/>
          <w:lang w:eastAsia="en-US"/>
        </w:rPr>
        <w:t>+</w:t>
      </w:r>
      <w:r w:rsidR="00210E1D">
        <w:rPr>
          <w:rFonts w:eastAsiaTheme="majorEastAsia" w:cstheme="majorBidi"/>
          <w:lang w:eastAsia="en-US"/>
        </w:rPr>
        <w:t xml:space="preserve"> </w:t>
      </w:r>
      <w:r w:rsidR="006F17B9" w:rsidRPr="002D7D23">
        <w:rPr>
          <w:rFonts w:eastAsiaTheme="majorEastAsia" w:cstheme="majorBidi"/>
          <w:lang w:eastAsia="en-US"/>
        </w:rPr>
        <w:t>statin therapy (</w:t>
      </w:r>
      <w:r w:rsidR="00D21822" w:rsidRPr="002D7D23">
        <w:rPr>
          <w:rFonts w:eastAsiaTheme="majorEastAsia" w:cstheme="majorBidi"/>
          <w:lang w:eastAsia="en-US"/>
        </w:rPr>
        <w:t>FDC or co-administered</w:t>
      </w:r>
      <w:r w:rsidR="006F17B9" w:rsidRPr="002D7D23">
        <w:rPr>
          <w:rFonts w:eastAsiaTheme="majorEastAsia" w:cstheme="majorBidi"/>
          <w:lang w:eastAsia="en-US"/>
        </w:rPr>
        <w:t xml:space="preserve">) and later </w:t>
      </w:r>
      <w:r w:rsidRPr="002D7D23">
        <w:rPr>
          <w:rFonts w:eastAsiaTheme="majorEastAsia" w:cstheme="majorBidi"/>
          <w:lang w:eastAsia="en-US"/>
        </w:rPr>
        <w:t>switched</w:t>
      </w:r>
      <w:r w:rsidR="006F17B9" w:rsidRPr="002D7D23">
        <w:rPr>
          <w:rFonts w:eastAsiaTheme="majorEastAsia" w:cstheme="majorBidi"/>
          <w:lang w:eastAsia="en-US"/>
        </w:rPr>
        <w:t xml:space="preserve"> to monotherapy with statin</w:t>
      </w:r>
      <w:r w:rsidR="00241B58" w:rsidRPr="002D7D23">
        <w:rPr>
          <w:rFonts w:eastAsiaTheme="majorEastAsia" w:cstheme="majorBidi"/>
          <w:lang w:eastAsia="en-US"/>
        </w:rPr>
        <w:t>;</w:t>
      </w:r>
      <w:r w:rsidR="006F17B9" w:rsidRPr="002D7D23">
        <w:rPr>
          <w:rFonts w:eastAsiaTheme="majorEastAsia" w:cstheme="majorBidi"/>
          <w:lang w:eastAsia="en-US"/>
        </w:rPr>
        <w:t xml:space="preserve"> </w:t>
      </w:r>
    </w:p>
    <w:p w14:paraId="20D81442" w14:textId="678C909C" w:rsidR="00241B58" w:rsidRPr="002D7D23" w:rsidRDefault="00241B58" w:rsidP="00D53C89">
      <w:pPr>
        <w:numPr>
          <w:ilvl w:val="0"/>
          <w:numId w:val="3"/>
        </w:numPr>
        <w:spacing w:after="0" w:line="240" w:lineRule="auto"/>
        <w:ind w:left="426"/>
        <w:contextualSpacing/>
        <w:jc w:val="both"/>
      </w:pPr>
      <w:r w:rsidRPr="002D7D23">
        <w:rPr>
          <w:rFonts w:eastAsiaTheme="majorEastAsia" w:cstheme="majorBidi"/>
          <w:lang w:eastAsia="en-US"/>
        </w:rPr>
        <w:t>Started on combination ezetimibe</w:t>
      </w:r>
      <w:r w:rsidR="00210E1D">
        <w:rPr>
          <w:rFonts w:eastAsiaTheme="majorEastAsia" w:cstheme="majorBidi"/>
          <w:lang w:eastAsia="en-US"/>
        </w:rPr>
        <w:t xml:space="preserve"> </w:t>
      </w:r>
      <w:r w:rsidRPr="002D7D23">
        <w:rPr>
          <w:rFonts w:eastAsiaTheme="majorEastAsia" w:cstheme="majorBidi"/>
          <w:lang w:eastAsia="en-US"/>
        </w:rPr>
        <w:t>+</w:t>
      </w:r>
      <w:r w:rsidR="00210E1D">
        <w:rPr>
          <w:rFonts w:eastAsiaTheme="majorEastAsia" w:cstheme="majorBidi"/>
          <w:lang w:eastAsia="en-US"/>
        </w:rPr>
        <w:t xml:space="preserve"> </w:t>
      </w:r>
      <w:r w:rsidRPr="002D7D23">
        <w:rPr>
          <w:rFonts w:eastAsiaTheme="majorEastAsia" w:cstheme="majorBidi"/>
          <w:lang w:eastAsia="en-US"/>
        </w:rPr>
        <w:t>statin therapy (</w:t>
      </w:r>
      <w:r w:rsidR="00D21822" w:rsidRPr="002D7D23">
        <w:rPr>
          <w:rFonts w:eastAsiaTheme="majorEastAsia" w:cstheme="majorBidi"/>
          <w:lang w:eastAsia="en-US"/>
        </w:rPr>
        <w:t xml:space="preserve">FDC or co-administered) </w:t>
      </w:r>
      <w:r w:rsidRPr="002D7D23">
        <w:rPr>
          <w:rFonts w:eastAsiaTheme="majorEastAsia" w:cstheme="majorBidi"/>
          <w:lang w:eastAsia="en-US"/>
        </w:rPr>
        <w:t xml:space="preserve">and later switched to monotherapy with </w:t>
      </w:r>
      <w:r w:rsidR="00210E1D">
        <w:rPr>
          <w:rFonts w:eastAsiaTheme="majorEastAsia" w:cstheme="majorBidi"/>
          <w:lang w:eastAsia="en-US"/>
        </w:rPr>
        <w:t xml:space="preserve">a </w:t>
      </w:r>
      <w:r w:rsidRPr="002D7D23">
        <w:rPr>
          <w:rFonts w:eastAsiaTheme="majorEastAsia" w:cstheme="majorBidi"/>
          <w:lang w:eastAsia="en-US"/>
        </w:rPr>
        <w:t xml:space="preserve">non-statin; </w:t>
      </w:r>
    </w:p>
    <w:p w14:paraId="3FFB6AD1" w14:textId="5D6CDFEC" w:rsidR="00B20B2E" w:rsidRPr="002D7D23" w:rsidRDefault="00FB6B05" w:rsidP="00D53C89">
      <w:pPr>
        <w:numPr>
          <w:ilvl w:val="0"/>
          <w:numId w:val="3"/>
        </w:numPr>
        <w:spacing w:after="0" w:line="240" w:lineRule="auto"/>
        <w:ind w:left="426"/>
        <w:contextualSpacing/>
        <w:jc w:val="both"/>
      </w:pPr>
      <w:r w:rsidRPr="002D7D23">
        <w:rPr>
          <w:rFonts w:eastAsiaTheme="majorEastAsia" w:cstheme="majorBidi"/>
          <w:lang w:eastAsia="en-US"/>
        </w:rPr>
        <w:t>Started on combination ezetimibe</w:t>
      </w:r>
      <w:r w:rsidR="00210E1D">
        <w:rPr>
          <w:rFonts w:eastAsiaTheme="majorEastAsia" w:cstheme="majorBidi"/>
          <w:lang w:eastAsia="en-US"/>
        </w:rPr>
        <w:t xml:space="preserve"> </w:t>
      </w:r>
      <w:r w:rsidR="006F17B9" w:rsidRPr="002D7D23">
        <w:rPr>
          <w:rFonts w:eastAsiaTheme="majorEastAsia" w:cstheme="majorBidi"/>
          <w:lang w:eastAsia="en-US"/>
        </w:rPr>
        <w:t>+</w:t>
      </w:r>
      <w:r w:rsidR="00210E1D">
        <w:rPr>
          <w:rFonts w:eastAsiaTheme="majorEastAsia" w:cstheme="majorBidi"/>
          <w:lang w:eastAsia="en-US"/>
        </w:rPr>
        <w:t xml:space="preserve"> </w:t>
      </w:r>
      <w:r w:rsidR="006F17B9" w:rsidRPr="002D7D23">
        <w:rPr>
          <w:rFonts w:eastAsiaTheme="majorEastAsia" w:cstheme="majorBidi"/>
          <w:lang w:eastAsia="en-US"/>
        </w:rPr>
        <w:t xml:space="preserve">statin therapy </w:t>
      </w:r>
      <w:r w:rsidR="00D21822" w:rsidRPr="002D7D23">
        <w:rPr>
          <w:rFonts w:eastAsiaTheme="majorEastAsia" w:cstheme="majorBidi"/>
          <w:lang w:eastAsia="en-US"/>
        </w:rPr>
        <w:t xml:space="preserve">(FDC or co-administered) </w:t>
      </w:r>
      <w:r w:rsidR="006F17B9" w:rsidRPr="002D7D23">
        <w:rPr>
          <w:rFonts w:eastAsiaTheme="majorEastAsia" w:cstheme="majorBidi"/>
          <w:lang w:eastAsia="en-US"/>
        </w:rPr>
        <w:t xml:space="preserve">and later </w:t>
      </w:r>
      <w:r w:rsidRPr="002D7D23">
        <w:rPr>
          <w:rFonts w:eastAsiaTheme="majorEastAsia" w:cstheme="majorBidi"/>
          <w:lang w:eastAsia="en-US"/>
        </w:rPr>
        <w:t>switched</w:t>
      </w:r>
      <w:r w:rsidR="006F17B9" w:rsidRPr="002D7D23">
        <w:rPr>
          <w:rFonts w:eastAsiaTheme="majorEastAsia" w:cstheme="majorBidi"/>
          <w:lang w:eastAsia="en-US"/>
        </w:rPr>
        <w:t xml:space="preserve"> to monotherapy with ezetimibe</w:t>
      </w:r>
      <w:r w:rsidR="00241B58" w:rsidRPr="002D7D23">
        <w:rPr>
          <w:rFonts w:eastAsiaTheme="majorEastAsia" w:cstheme="majorBidi"/>
          <w:lang w:eastAsia="en-US"/>
        </w:rPr>
        <w:t>;</w:t>
      </w:r>
    </w:p>
    <w:p w14:paraId="225DC8B4" w14:textId="367F2D32" w:rsidR="00B20B2E" w:rsidRPr="00E553D8" w:rsidRDefault="00241B58" w:rsidP="00D53C89">
      <w:pPr>
        <w:numPr>
          <w:ilvl w:val="0"/>
          <w:numId w:val="3"/>
        </w:numPr>
        <w:spacing w:after="0" w:line="240" w:lineRule="auto"/>
        <w:ind w:left="426"/>
        <w:contextualSpacing/>
        <w:jc w:val="both"/>
      </w:pPr>
      <w:r w:rsidRPr="002D7D23">
        <w:rPr>
          <w:rFonts w:eastAsiaTheme="majorEastAsia" w:cstheme="majorBidi"/>
          <w:lang w:eastAsia="en-US"/>
        </w:rPr>
        <w:t>Terminated treatment with any LLT</w:t>
      </w:r>
      <w:r w:rsidR="00796B8C" w:rsidRPr="002D7D23">
        <w:rPr>
          <w:rFonts w:eastAsiaTheme="majorEastAsia" w:cstheme="majorBidi"/>
          <w:lang w:eastAsia="en-US"/>
        </w:rPr>
        <w:t xml:space="preserve"> (i.e. no supply of any LLT for at least 6 months</w:t>
      </w:r>
      <w:r w:rsidR="00B20B2E" w:rsidRPr="002D7D23">
        <w:rPr>
          <w:rFonts w:eastAsiaTheme="majorEastAsia" w:cstheme="majorBidi"/>
          <w:lang w:eastAsia="en-US"/>
        </w:rPr>
        <w:t>)</w:t>
      </w:r>
      <w:r w:rsidR="007820E3">
        <w:rPr>
          <w:rFonts w:eastAsiaTheme="majorEastAsia" w:cstheme="majorBidi"/>
          <w:lang w:eastAsia="en-US"/>
        </w:rPr>
        <w:t>.</w:t>
      </w:r>
    </w:p>
    <w:p w14:paraId="35FC9433" w14:textId="77777777" w:rsidR="00E553D8" w:rsidRDefault="00E553D8" w:rsidP="008B1A56">
      <w:pPr>
        <w:spacing w:after="0" w:line="240" w:lineRule="auto"/>
        <w:contextualSpacing/>
        <w:rPr>
          <w:rFonts w:eastAsiaTheme="majorEastAsia" w:cstheme="majorBidi"/>
          <w:lang w:eastAsia="en-US"/>
        </w:rPr>
      </w:pPr>
    </w:p>
    <w:p w14:paraId="67BC7357" w14:textId="6D7D40B6" w:rsidR="00E553D8" w:rsidRPr="00726FBC" w:rsidRDefault="00E553D8" w:rsidP="008B1A56">
      <w:pPr>
        <w:pStyle w:val="Heading2"/>
        <w:spacing w:before="0" w:line="240" w:lineRule="auto"/>
        <w:rPr>
          <w:sz w:val="22"/>
          <w:szCs w:val="22"/>
        </w:rPr>
      </w:pPr>
      <w:bookmarkStart w:id="6" w:name="_Toc481412341"/>
      <w:r>
        <w:t>2.3</w:t>
      </w:r>
      <w:r w:rsidRPr="002D7D23">
        <w:t xml:space="preserve">. </w:t>
      </w:r>
      <w:r w:rsidR="00726FBC">
        <w:t>Linking the pre- and post-ezetimibe history of statin use</w:t>
      </w:r>
      <w:r w:rsidR="00411C4E">
        <w:t xml:space="preserve"> (December 2016)</w:t>
      </w:r>
      <w:r w:rsidR="00726FBC">
        <w:t xml:space="preserve">. </w:t>
      </w:r>
      <w:r w:rsidR="00210E1D" w:rsidRPr="00726FBC">
        <w:rPr>
          <w:sz w:val="22"/>
          <w:szCs w:val="22"/>
        </w:rPr>
        <w:t>Identification of patients in Cohort 2 in whom statin therapy was up-titrated at the time of, or after,</w:t>
      </w:r>
      <w:r w:rsidRPr="00726FBC">
        <w:rPr>
          <w:sz w:val="22"/>
          <w:szCs w:val="22"/>
        </w:rPr>
        <w:t xml:space="preserve"> initiation </w:t>
      </w:r>
      <w:r w:rsidR="00726FBC" w:rsidRPr="00726FBC">
        <w:rPr>
          <w:sz w:val="22"/>
          <w:szCs w:val="22"/>
        </w:rPr>
        <w:t xml:space="preserve">of </w:t>
      </w:r>
      <w:r w:rsidRPr="00726FBC">
        <w:rPr>
          <w:sz w:val="22"/>
          <w:szCs w:val="22"/>
        </w:rPr>
        <w:t>ezetimibe</w:t>
      </w:r>
      <w:bookmarkEnd w:id="6"/>
      <w:r w:rsidRPr="00726FBC">
        <w:rPr>
          <w:sz w:val="22"/>
          <w:szCs w:val="22"/>
        </w:rPr>
        <w:t xml:space="preserve">  </w:t>
      </w:r>
    </w:p>
    <w:p w14:paraId="35CE358E" w14:textId="77777777" w:rsidR="00E553D8" w:rsidRPr="002D7D23" w:rsidRDefault="00E553D8" w:rsidP="008B1A56">
      <w:pPr>
        <w:spacing w:after="0" w:line="240" w:lineRule="auto"/>
        <w:contextualSpacing/>
      </w:pPr>
    </w:p>
    <w:p w14:paraId="0EFC770B" w14:textId="3748ACD5" w:rsidR="00E553D8" w:rsidRPr="00E553D8" w:rsidRDefault="00210E1D" w:rsidP="00D53C89">
      <w:pPr>
        <w:spacing w:after="0" w:line="240" w:lineRule="auto"/>
        <w:jc w:val="both"/>
        <w:rPr>
          <w:rFonts w:eastAsiaTheme="majorEastAsia" w:cstheme="majorBidi"/>
          <w:lang w:eastAsia="en-US"/>
        </w:rPr>
      </w:pPr>
      <w:r>
        <w:rPr>
          <w:rFonts w:eastAsiaTheme="majorEastAsia" w:cstheme="majorBidi"/>
          <w:lang w:eastAsia="en-US"/>
        </w:rPr>
        <w:t>By l</w:t>
      </w:r>
      <w:r w:rsidR="00E553D8">
        <w:rPr>
          <w:rFonts w:eastAsiaTheme="majorEastAsia" w:cstheme="majorBidi"/>
          <w:lang w:eastAsia="en-US"/>
        </w:rPr>
        <w:t>ooking back to the last prescribed statin</w:t>
      </w:r>
      <w:r>
        <w:rPr>
          <w:rFonts w:eastAsiaTheme="majorEastAsia" w:cstheme="majorBidi"/>
          <w:lang w:eastAsia="en-US"/>
        </w:rPr>
        <w:t xml:space="preserve"> and comparing statin potency and dose before and after initiation of ezetimibe</w:t>
      </w:r>
      <w:r w:rsidR="00E553D8">
        <w:rPr>
          <w:rFonts w:eastAsiaTheme="majorEastAsia" w:cstheme="majorBidi"/>
          <w:lang w:eastAsia="en-US"/>
        </w:rPr>
        <w:t>,</w:t>
      </w:r>
      <w:r>
        <w:rPr>
          <w:rFonts w:eastAsiaTheme="majorEastAsia" w:cstheme="majorBidi"/>
          <w:lang w:eastAsia="en-US"/>
        </w:rPr>
        <w:t xml:space="preserve"> </w:t>
      </w:r>
      <w:r w:rsidR="00726FBC">
        <w:rPr>
          <w:rFonts w:eastAsiaTheme="majorEastAsia" w:cstheme="majorBidi"/>
          <w:lang w:eastAsia="en-US"/>
        </w:rPr>
        <w:t>we were able to</w:t>
      </w:r>
      <w:r>
        <w:rPr>
          <w:rFonts w:eastAsiaTheme="majorEastAsia" w:cstheme="majorBidi"/>
          <w:lang w:eastAsia="en-US"/>
        </w:rPr>
        <w:t xml:space="preserve"> identify patients in whom</w:t>
      </w:r>
      <w:r w:rsidR="00E553D8" w:rsidRPr="00E553D8">
        <w:rPr>
          <w:rFonts w:eastAsiaTheme="majorEastAsia" w:cstheme="majorBidi"/>
          <w:lang w:eastAsia="en-US"/>
        </w:rPr>
        <w:t xml:space="preserve"> </w:t>
      </w:r>
      <w:r w:rsidR="00E553D8">
        <w:rPr>
          <w:rFonts w:eastAsiaTheme="majorEastAsia" w:cstheme="majorBidi"/>
          <w:lang w:eastAsia="en-US"/>
        </w:rPr>
        <w:t>any statin up-titration (either in terms of potency or a dose) ha</w:t>
      </w:r>
      <w:r>
        <w:rPr>
          <w:rFonts w:eastAsiaTheme="majorEastAsia" w:cstheme="majorBidi"/>
          <w:lang w:eastAsia="en-US"/>
        </w:rPr>
        <w:t>d</w:t>
      </w:r>
      <w:r w:rsidR="00E553D8">
        <w:rPr>
          <w:rFonts w:eastAsiaTheme="majorEastAsia" w:cstheme="majorBidi"/>
          <w:lang w:eastAsia="en-US"/>
        </w:rPr>
        <w:t xml:space="preserve"> occurred </w:t>
      </w:r>
      <w:r w:rsidR="00C36FCE">
        <w:rPr>
          <w:rFonts w:eastAsiaTheme="majorEastAsia" w:cstheme="majorBidi"/>
          <w:lang w:eastAsia="en-US"/>
        </w:rPr>
        <w:t xml:space="preserve">either </w:t>
      </w:r>
      <w:r w:rsidR="00C36FCE">
        <w:t>at the time of</w:t>
      </w:r>
      <w:r w:rsidR="00C36FCE">
        <w:rPr>
          <w:rFonts w:eastAsiaTheme="majorEastAsia" w:cstheme="majorBidi"/>
          <w:lang w:eastAsia="en-US"/>
        </w:rPr>
        <w:t xml:space="preserve"> ezetimibe initiation or at any time during</w:t>
      </w:r>
      <w:r w:rsidR="00735F71">
        <w:rPr>
          <w:rFonts w:eastAsiaTheme="majorEastAsia" w:cstheme="majorBidi"/>
          <w:lang w:eastAsia="en-US"/>
        </w:rPr>
        <w:t xml:space="preserve"> </w:t>
      </w:r>
      <w:r w:rsidR="00E553D8">
        <w:rPr>
          <w:rFonts w:eastAsiaTheme="majorEastAsia" w:cstheme="majorBidi"/>
          <w:lang w:eastAsia="en-US"/>
        </w:rPr>
        <w:t xml:space="preserve">12 month </w:t>
      </w:r>
      <w:r w:rsidR="00735F71">
        <w:rPr>
          <w:rFonts w:eastAsiaTheme="majorEastAsia" w:cstheme="majorBidi"/>
          <w:lang w:eastAsia="en-US"/>
        </w:rPr>
        <w:t>after</w:t>
      </w:r>
      <w:r w:rsidR="00E553D8">
        <w:rPr>
          <w:rFonts w:eastAsiaTheme="majorEastAsia" w:cstheme="majorBidi"/>
          <w:lang w:eastAsia="en-US"/>
        </w:rPr>
        <w:t xml:space="preserve"> ezetimibe initiation</w:t>
      </w:r>
      <w:r w:rsidR="005B2258">
        <w:rPr>
          <w:rFonts w:eastAsiaTheme="majorEastAsia" w:cstheme="majorBidi"/>
          <w:lang w:eastAsia="en-US"/>
        </w:rPr>
        <w:t>.</w:t>
      </w:r>
      <w:r w:rsidR="00C36FCE">
        <w:rPr>
          <w:rFonts w:eastAsiaTheme="majorEastAsia" w:cstheme="majorBidi"/>
          <w:lang w:eastAsia="en-US"/>
        </w:rPr>
        <w:t xml:space="preserve"> </w:t>
      </w:r>
    </w:p>
    <w:p w14:paraId="23710FD7" w14:textId="77777777" w:rsidR="00E553D8" w:rsidRDefault="00E553D8" w:rsidP="008B1A56">
      <w:pPr>
        <w:spacing w:after="0" w:line="240" w:lineRule="auto"/>
        <w:rPr>
          <w:rFonts w:eastAsiaTheme="majorEastAsia" w:cstheme="majorBidi"/>
          <w:u w:val="single"/>
          <w:lang w:eastAsia="en-US"/>
        </w:rPr>
      </w:pPr>
    </w:p>
    <w:p w14:paraId="437977A4" w14:textId="784E607E" w:rsidR="00E553D8" w:rsidRDefault="00E553D8" w:rsidP="00991CB8">
      <w:pPr>
        <w:spacing w:after="0" w:line="240" w:lineRule="auto"/>
      </w:pPr>
      <w:r w:rsidRPr="002D7D23">
        <w:rPr>
          <w:rFonts w:eastAsiaTheme="majorEastAsia" w:cstheme="majorBidi"/>
          <w:u w:val="single"/>
          <w:lang w:eastAsia="en-US"/>
        </w:rPr>
        <w:t>For Cohort 2 we calculated number/proportion of patients who</w:t>
      </w:r>
      <w:r w:rsidRPr="002D7D23">
        <w:rPr>
          <w:rFonts w:eastAsiaTheme="majorEastAsia" w:cstheme="majorBidi"/>
          <w:lang w:eastAsia="en-US"/>
        </w:rPr>
        <w:t>:</w:t>
      </w:r>
      <w:r w:rsidRPr="002D7D23">
        <w:t xml:space="preserve"> </w:t>
      </w:r>
    </w:p>
    <w:p w14:paraId="24D939C0" w14:textId="3B6FBAFD" w:rsidR="00C36FCE" w:rsidRDefault="00553A68" w:rsidP="00002ABA">
      <w:pPr>
        <w:numPr>
          <w:ilvl w:val="0"/>
          <w:numId w:val="25"/>
        </w:numPr>
        <w:spacing w:after="0" w:line="240" w:lineRule="auto"/>
        <w:ind w:left="426" w:hanging="426"/>
        <w:contextualSpacing/>
        <w:jc w:val="both"/>
        <w:rPr>
          <w:rFonts w:eastAsiaTheme="majorEastAsia" w:cstheme="majorBidi"/>
          <w:lang w:eastAsia="en-US"/>
        </w:rPr>
      </w:pPr>
      <w:r>
        <w:rPr>
          <w:rFonts w:eastAsiaTheme="majorEastAsia" w:cstheme="majorBidi"/>
          <w:lang w:eastAsia="en-US"/>
        </w:rPr>
        <w:t>Initiated on</w:t>
      </w:r>
      <w:r w:rsidR="00E26121">
        <w:rPr>
          <w:rFonts w:eastAsiaTheme="majorEastAsia" w:cstheme="majorBidi"/>
          <w:lang w:eastAsia="en-US"/>
        </w:rPr>
        <w:t xml:space="preserve"> </w:t>
      </w:r>
      <w:r w:rsidR="00E26121" w:rsidRPr="002D7D23">
        <w:rPr>
          <w:rFonts w:eastAsiaTheme="majorEastAsia" w:cstheme="majorBidi"/>
          <w:lang w:eastAsia="en-US"/>
        </w:rPr>
        <w:t>ezetimibe</w:t>
      </w:r>
      <w:r w:rsidR="00210E1D">
        <w:rPr>
          <w:rFonts w:eastAsiaTheme="majorEastAsia" w:cstheme="majorBidi"/>
          <w:lang w:eastAsia="en-US"/>
        </w:rPr>
        <w:t xml:space="preserve"> </w:t>
      </w:r>
      <w:r w:rsidR="00E26121" w:rsidRPr="002D7D23">
        <w:rPr>
          <w:rFonts w:eastAsiaTheme="majorEastAsia" w:cstheme="majorBidi"/>
          <w:lang w:eastAsia="en-US"/>
        </w:rPr>
        <w:t>+</w:t>
      </w:r>
      <w:r w:rsidR="00210E1D">
        <w:rPr>
          <w:rFonts w:eastAsiaTheme="majorEastAsia" w:cstheme="majorBidi"/>
          <w:lang w:eastAsia="en-US"/>
        </w:rPr>
        <w:t xml:space="preserve"> </w:t>
      </w:r>
      <w:r w:rsidR="00E26121" w:rsidRPr="002D7D23">
        <w:rPr>
          <w:rFonts w:eastAsiaTheme="majorEastAsia" w:cstheme="majorBidi"/>
          <w:lang w:eastAsia="en-US"/>
        </w:rPr>
        <w:t>statin therapy (FDC or co-administered</w:t>
      </w:r>
      <w:r w:rsidR="00A53EC7">
        <w:rPr>
          <w:rFonts w:eastAsiaTheme="majorEastAsia" w:cstheme="majorBidi"/>
          <w:vertAlign w:val="superscript"/>
          <w:lang w:eastAsia="en-US"/>
        </w:rPr>
        <w:t xml:space="preserve"> </w:t>
      </w:r>
      <w:r w:rsidR="00E553D8" w:rsidRPr="00E553D8">
        <w:rPr>
          <w:rFonts w:eastAsiaTheme="majorEastAsia" w:cstheme="majorBidi"/>
          <w:lang w:eastAsia="en-US"/>
        </w:rPr>
        <w:t xml:space="preserve">monotherapy) </w:t>
      </w:r>
      <w:r w:rsidR="00A53EC7">
        <w:rPr>
          <w:rFonts w:eastAsiaTheme="majorEastAsia" w:cstheme="majorBidi"/>
          <w:lang w:eastAsia="en-US"/>
        </w:rPr>
        <w:t>where a statin component</w:t>
      </w:r>
      <w:r w:rsidR="00E553D8" w:rsidRPr="00E553D8">
        <w:rPr>
          <w:rFonts w:eastAsiaTheme="majorEastAsia" w:cstheme="majorBidi"/>
          <w:lang w:eastAsia="en-US"/>
        </w:rPr>
        <w:t xml:space="preserve"> was more intensive </w:t>
      </w:r>
      <w:r w:rsidR="00E553D8">
        <w:rPr>
          <w:rFonts w:eastAsiaTheme="majorEastAsia" w:cstheme="majorBidi"/>
          <w:lang w:eastAsia="en-US"/>
        </w:rPr>
        <w:t>(either in terms of potency or a dose)</w:t>
      </w:r>
      <w:r w:rsidR="005B2258">
        <w:rPr>
          <w:rFonts w:eastAsiaTheme="majorEastAsia" w:cstheme="majorBidi"/>
          <w:lang w:eastAsia="en-US"/>
        </w:rPr>
        <w:t xml:space="preserve"> in comparison to the last statin treatment received prior to ezetimibe initiation</w:t>
      </w:r>
      <w:r w:rsidR="00C36FCE">
        <w:rPr>
          <w:rFonts w:eastAsiaTheme="majorEastAsia" w:cstheme="majorBidi"/>
          <w:lang w:eastAsia="en-US"/>
        </w:rPr>
        <w:t>.</w:t>
      </w:r>
    </w:p>
    <w:p w14:paraId="2F47BAB0" w14:textId="1AD75199" w:rsidR="0073349E" w:rsidRPr="008B1A56" w:rsidRDefault="00C36FCE" w:rsidP="00002ABA">
      <w:pPr>
        <w:numPr>
          <w:ilvl w:val="0"/>
          <w:numId w:val="25"/>
        </w:numPr>
        <w:spacing w:after="0" w:line="240" w:lineRule="auto"/>
        <w:ind w:left="426" w:hanging="426"/>
        <w:contextualSpacing/>
        <w:jc w:val="both"/>
        <w:rPr>
          <w:rFonts w:eastAsiaTheme="majorEastAsia" w:cstheme="majorBidi"/>
          <w:lang w:eastAsia="en-US"/>
        </w:rPr>
      </w:pPr>
      <w:r>
        <w:rPr>
          <w:rFonts w:eastAsiaTheme="majorEastAsia" w:cstheme="majorBidi"/>
          <w:lang w:eastAsia="en-US"/>
        </w:rPr>
        <w:t>At any time during</w:t>
      </w:r>
      <w:r w:rsidR="0002189D">
        <w:rPr>
          <w:rFonts w:eastAsiaTheme="majorEastAsia" w:cstheme="majorBidi"/>
          <w:lang w:eastAsia="en-US"/>
        </w:rPr>
        <w:t xml:space="preserve"> the 12 month following ezetimibe initiation were dispensed a statin either as monotherapy or in combination</w:t>
      </w:r>
      <w:r>
        <w:rPr>
          <w:rFonts w:eastAsiaTheme="majorEastAsia" w:cstheme="majorBidi"/>
          <w:lang w:eastAsia="en-US"/>
        </w:rPr>
        <w:t xml:space="preserve"> </w:t>
      </w:r>
      <w:r w:rsidR="0002189D">
        <w:rPr>
          <w:rFonts w:eastAsiaTheme="majorEastAsia" w:cstheme="majorBidi"/>
          <w:lang w:eastAsia="en-US"/>
        </w:rPr>
        <w:t xml:space="preserve">with </w:t>
      </w:r>
      <w:r w:rsidRPr="002D7D23">
        <w:rPr>
          <w:rFonts w:eastAsiaTheme="majorEastAsia" w:cstheme="majorBidi"/>
          <w:lang w:eastAsia="en-US"/>
        </w:rPr>
        <w:t>ezetimibe (FDC or co-administered</w:t>
      </w:r>
      <w:r>
        <w:rPr>
          <w:rFonts w:eastAsiaTheme="majorEastAsia" w:cstheme="majorBidi"/>
          <w:vertAlign w:val="superscript"/>
          <w:lang w:eastAsia="en-US"/>
        </w:rPr>
        <w:t xml:space="preserve"> </w:t>
      </w:r>
      <w:r w:rsidRPr="00E553D8">
        <w:rPr>
          <w:rFonts w:eastAsiaTheme="majorEastAsia" w:cstheme="majorBidi"/>
          <w:lang w:eastAsia="en-US"/>
        </w:rPr>
        <w:t xml:space="preserve">monotherapy) </w:t>
      </w:r>
      <w:r>
        <w:rPr>
          <w:rFonts w:eastAsiaTheme="majorEastAsia" w:cstheme="majorBidi"/>
          <w:lang w:eastAsia="en-US"/>
        </w:rPr>
        <w:t>where a statin component</w:t>
      </w:r>
      <w:r w:rsidRPr="00E553D8">
        <w:rPr>
          <w:rFonts w:eastAsiaTheme="majorEastAsia" w:cstheme="majorBidi"/>
          <w:lang w:eastAsia="en-US"/>
        </w:rPr>
        <w:t xml:space="preserve"> was more intensive </w:t>
      </w:r>
      <w:r>
        <w:rPr>
          <w:rFonts w:eastAsiaTheme="majorEastAsia" w:cstheme="majorBidi"/>
          <w:lang w:eastAsia="en-US"/>
        </w:rPr>
        <w:t>(either in terms of potency or a dose) in comparison to the last statin treatment received prior to ezetimibe initiation.</w:t>
      </w:r>
    </w:p>
    <w:p w14:paraId="40455C13" w14:textId="77777777" w:rsidR="00E553D8" w:rsidRPr="002D7D23" w:rsidRDefault="00E553D8" w:rsidP="008B1A56">
      <w:pPr>
        <w:pStyle w:val="ListParagraph"/>
        <w:spacing w:after="0" w:line="240" w:lineRule="auto"/>
        <w:contextualSpacing w:val="0"/>
      </w:pPr>
    </w:p>
    <w:p w14:paraId="04E8A338" w14:textId="1170A9CD" w:rsidR="00411C4E" w:rsidRPr="00512E70" w:rsidRDefault="00411C4E" w:rsidP="00411C4E">
      <w:pPr>
        <w:pStyle w:val="Heading2"/>
      </w:pPr>
      <w:bookmarkStart w:id="7" w:name="_Toc481412342"/>
      <w:r w:rsidRPr="00512E70">
        <w:t xml:space="preserve">2.4. Method of additional </w:t>
      </w:r>
      <w:bookmarkStart w:id="8" w:name="_Toc477230393"/>
      <w:r w:rsidRPr="00512E70">
        <w:t>data analysis</w:t>
      </w:r>
      <w:bookmarkEnd w:id="8"/>
      <w:r w:rsidRPr="00512E70">
        <w:t xml:space="preserve"> (March 2017)</w:t>
      </w:r>
      <w:bookmarkEnd w:id="7"/>
    </w:p>
    <w:p w14:paraId="6BCA45AD" w14:textId="77777777" w:rsidR="00411C4E" w:rsidRPr="00512E70" w:rsidRDefault="00411C4E" w:rsidP="00411C4E">
      <w:pPr>
        <w:spacing w:after="0"/>
        <w:jc w:val="both"/>
        <w:rPr>
          <w:u w:val="single"/>
        </w:rPr>
      </w:pPr>
    </w:p>
    <w:p w14:paraId="49DFEFBD" w14:textId="68320E3F" w:rsidR="00411C4E" w:rsidRPr="00512E70" w:rsidRDefault="00411C4E" w:rsidP="00411C4E">
      <w:pPr>
        <w:spacing w:after="0" w:line="240" w:lineRule="auto"/>
        <w:jc w:val="both"/>
        <w:rPr>
          <w:rFonts w:eastAsiaTheme="majorEastAsia" w:cstheme="majorBidi"/>
          <w:lang w:eastAsia="en-US"/>
        </w:rPr>
      </w:pPr>
      <w:r w:rsidRPr="00512E70">
        <w:rPr>
          <w:rFonts w:eastAsiaTheme="majorEastAsia" w:cstheme="majorBidi"/>
          <w:lang w:eastAsia="en-US"/>
        </w:rPr>
        <w:t>The approach for the additional analysis of PBS prescription data replicates and expands on the approach described in Section 2.3</w:t>
      </w:r>
      <w:r w:rsidR="00E7378C" w:rsidRPr="00512E70">
        <w:rPr>
          <w:rFonts w:eastAsiaTheme="majorEastAsia" w:cstheme="majorBidi"/>
          <w:lang w:eastAsia="en-US"/>
        </w:rPr>
        <w:t xml:space="preserve"> above</w:t>
      </w:r>
      <w:r w:rsidRPr="00512E70">
        <w:rPr>
          <w:rFonts w:eastAsiaTheme="majorEastAsia" w:cstheme="majorBidi"/>
          <w:lang w:eastAsia="en-US"/>
        </w:rPr>
        <w:t xml:space="preserve"> “Linking the pre- and post-ezetimibe history of statin use”</w:t>
      </w:r>
      <w:r w:rsidR="00E7378C" w:rsidRPr="00512E70">
        <w:rPr>
          <w:rFonts w:eastAsiaTheme="majorEastAsia" w:cstheme="majorBidi"/>
          <w:lang w:eastAsia="en-US"/>
        </w:rPr>
        <w:t xml:space="preserve"> by i</w:t>
      </w:r>
      <w:r w:rsidRPr="00512E70">
        <w:rPr>
          <w:rFonts w:eastAsiaTheme="majorEastAsia" w:cstheme="majorBidi"/>
          <w:lang w:eastAsia="en-US"/>
        </w:rPr>
        <w:t xml:space="preserve">dentifying patients in Cohort 2 in whom statin therapy was up-titrated at the time of, or after, initiation of ezetimibe. This approach allows for an estimation of the use of ezetimibe on the PBS, which is inconsistent with its restriction. </w:t>
      </w:r>
    </w:p>
    <w:p w14:paraId="2EFD0319" w14:textId="77777777" w:rsidR="00411C4E" w:rsidRPr="00512E70" w:rsidRDefault="00411C4E" w:rsidP="00411C4E">
      <w:pPr>
        <w:spacing w:after="0" w:line="240" w:lineRule="auto"/>
        <w:jc w:val="both"/>
      </w:pPr>
    </w:p>
    <w:p w14:paraId="3B6C9CF7" w14:textId="77777777" w:rsidR="00411C4E" w:rsidRPr="00512E70" w:rsidRDefault="00411C4E" w:rsidP="00411C4E">
      <w:pPr>
        <w:spacing w:after="0" w:line="240" w:lineRule="auto"/>
        <w:jc w:val="both"/>
      </w:pPr>
      <w:r w:rsidRPr="00512E70">
        <w:t>DUSC suggested that the following three groups could be more accurately identified in PBS data:</w:t>
      </w:r>
    </w:p>
    <w:p w14:paraId="50CE8320" w14:textId="77777777" w:rsidR="00411C4E" w:rsidRPr="00512E70" w:rsidRDefault="00411C4E" w:rsidP="00411C4E">
      <w:pPr>
        <w:spacing w:after="0" w:line="240" w:lineRule="auto"/>
      </w:pPr>
    </w:p>
    <w:p w14:paraId="1D8942D6" w14:textId="77777777" w:rsidR="00411C4E" w:rsidRPr="00512E70" w:rsidRDefault="00411C4E" w:rsidP="00D53C89">
      <w:pPr>
        <w:tabs>
          <w:tab w:val="left" w:pos="284"/>
        </w:tabs>
        <w:spacing w:after="0" w:line="240" w:lineRule="auto"/>
        <w:jc w:val="both"/>
      </w:pPr>
      <w:r w:rsidRPr="00512E70">
        <w:t>•</w:t>
      </w:r>
      <w:r w:rsidRPr="00512E70">
        <w:tab/>
        <w:t>those initiating ezetimibe in accordance with the PBS restriction (</w:t>
      </w:r>
      <w:r w:rsidRPr="00512E70">
        <w:rPr>
          <w:color w:val="00B050"/>
        </w:rPr>
        <w:t>green</w:t>
      </w:r>
      <w:r w:rsidRPr="00512E70">
        <w:t xml:space="preserve">); </w:t>
      </w:r>
    </w:p>
    <w:p w14:paraId="35D5C7E9" w14:textId="77777777" w:rsidR="00411C4E" w:rsidRPr="00512E70" w:rsidRDefault="00411C4E" w:rsidP="00D53C89">
      <w:pPr>
        <w:tabs>
          <w:tab w:val="left" w:pos="284"/>
        </w:tabs>
        <w:spacing w:after="0" w:line="240" w:lineRule="auto"/>
        <w:jc w:val="both"/>
      </w:pPr>
      <w:r w:rsidRPr="00512E70">
        <w:t>•</w:t>
      </w:r>
      <w:r w:rsidRPr="00512E70">
        <w:tab/>
        <w:t>those initiating ezetimibe in a manner that is not consistent with the PBS restriction (</w:t>
      </w:r>
      <w:r w:rsidRPr="00512E70">
        <w:rPr>
          <w:color w:val="C00000"/>
        </w:rPr>
        <w:t>red</w:t>
      </w:r>
      <w:r w:rsidRPr="00512E70">
        <w:t xml:space="preserve">); </w:t>
      </w:r>
    </w:p>
    <w:p w14:paraId="65630A03" w14:textId="77777777" w:rsidR="00411C4E" w:rsidRPr="00512E70" w:rsidRDefault="00411C4E" w:rsidP="00D53C89">
      <w:pPr>
        <w:tabs>
          <w:tab w:val="left" w:pos="284"/>
        </w:tabs>
        <w:spacing w:after="0" w:line="240" w:lineRule="auto"/>
        <w:jc w:val="both"/>
      </w:pPr>
      <w:r w:rsidRPr="00512E70">
        <w:tab/>
        <w:t xml:space="preserve">and </w:t>
      </w:r>
    </w:p>
    <w:p w14:paraId="23840329" w14:textId="77777777" w:rsidR="00411C4E" w:rsidRPr="00512E70" w:rsidRDefault="00411C4E" w:rsidP="00C935C2">
      <w:pPr>
        <w:tabs>
          <w:tab w:val="left" w:pos="284"/>
        </w:tabs>
        <w:spacing w:after="0"/>
        <w:jc w:val="both"/>
      </w:pPr>
      <w:r w:rsidRPr="00512E70">
        <w:t>•</w:t>
      </w:r>
      <w:r w:rsidRPr="00512E70">
        <w:tab/>
        <w:t>the remainder for whom compliance with the PBS restriction is unknown (</w:t>
      </w:r>
      <w:r w:rsidRPr="00512E70">
        <w:rPr>
          <w:color w:val="FF6600"/>
        </w:rPr>
        <w:t>orange</w:t>
      </w:r>
      <w:r w:rsidRPr="00512E70">
        <w:t xml:space="preserve">).  </w:t>
      </w:r>
    </w:p>
    <w:p w14:paraId="1A7A0F38" w14:textId="77777777" w:rsidR="00411C4E" w:rsidRPr="00512E70" w:rsidRDefault="00411C4E" w:rsidP="004F2BF8">
      <w:pPr>
        <w:spacing w:after="0"/>
        <w:jc w:val="both"/>
      </w:pPr>
    </w:p>
    <w:p w14:paraId="57A68A38" w14:textId="07A0541D" w:rsidR="00411C4E" w:rsidRPr="00512E70" w:rsidRDefault="00411C4E" w:rsidP="00411C4E">
      <w:pPr>
        <w:jc w:val="both"/>
      </w:pPr>
      <w:r w:rsidRPr="00512E70">
        <w:t>The tables representing the decision matrix for classifying patients into these three groups (</w:t>
      </w:r>
      <w:r w:rsidRPr="00512E70">
        <w:rPr>
          <w:color w:val="C00000"/>
        </w:rPr>
        <w:t>red,</w:t>
      </w:r>
      <w:r w:rsidRPr="00512E70">
        <w:rPr>
          <w:color w:val="FF0000"/>
        </w:rPr>
        <w:t xml:space="preserve"> </w:t>
      </w:r>
      <w:r w:rsidRPr="00512E70">
        <w:rPr>
          <w:color w:val="00B050"/>
        </w:rPr>
        <w:t>green</w:t>
      </w:r>
      <w:r w:rsidRPr="00512E70">
        <w:t xml:space="preserve"> and </w:t>
      </w:r>
      <w:r w:rsidRPr="00512E70">
        <w:rPr>
          <w:color w:val="FF6600"/>
        </w:rPr>
        <w:t>orange</w:t>
      </w:r>
      <w:r w:rsidRPr="00512E70">
        <w:t xml:space="preserve">) according to the history of dispensing of lipid lowering medicines before and after initiating ezetimibe are presented in Appendix </w:t>
      </w:r>
      <w:r w:rsidR="00ED73CC" w:rsidRPr="00512E70">
        <w:t>B</w:t>
      </w:r>
      <w:r w:rsidRPr="00512E70">
        <w:t xml:space="preserve">. These tables were presented to the Ezetimibe Reference Group on 17 March 2017, to seek additional clinical input and agreement on the colour coding of each cell in the decision matrix. All coloured cells include discrete patient numbers from Cohort 1 and Cohort 2. </w:t>
      </w:r>
    </w:p>
    <w:p w14:paraId="26121670" w14:textId="77777777" w:rsidR="00411C4E" w:rsidRPr="00512E70" w:rsidRDefault="00411C4E" w:rsidP="008B1A56">
      <w:pPr>
        <w:spacing w:after="0" w:line="240" w:lineRule="auto"/>
        <w:rPr>
          <w:rFonts w:eastAsiaTheme="majorEastAsia" w:cstheme="majorBidi"/>
          <w:lang w:eastAsia="en-US"/>
        </w:rPr>
      </w:pPr>
    </w:p>
    <w:p w14:paraId="1EF382A2" w14:textId="10076A2A" w:rsidR="00411C4E" w:rsidRPr="00512E70" w:rsidRDefault="00E7378C" w:rsidP="008B1A56">
      <w:pPr>
        <w:spacing w:after="0" w:line="240" w:lineRule="auto"/>
        <w:rPr>
          <w:rFonts w:eastAsiaTheme="majorEastAsia" w:cstheme="majorBidi"/>
          <w:lang w:eastAsia="en-US"/>
        </w:rPr>
      </w:pPr>
      <w:r w:rsidRPr="00512E70">
        <w:rPr>
          <w:rFonts w:eastAsiaTheme="majorEastAsia" w:cstheme="majorBidi"/>
          <w:lang w:eastAsia="en-US"/>
        </w:rPr>
        <w:t>The following refined definitions were used in the additional analysis:</w:t>
      </w:r>
    </w:p>
    <w:p w14:paraId="0B99102D" w14:textId="2C944232" w:rsidR="00E7378C" w:rsidRPr="00512E70" w:rsidRDefault="00E7378C" w:rsidP="00E7378C">
      <w:pPr>
        <w:jc w:val="both"/>
      </w:pPr>
      <w:r w:rsidRPr="00512E70">
        <w:rPr>
          <w:i/>
        </w:rPr>
        <w:t>Initiation to ezetimibe</w:t>
      </w:r>
      <w:r w:rsidRPr="00512E70">
        <w:t>: individuals dispensed their first prescription for ezetimibe or a fixed-dose combination (FDC) containing ezetimibe between 1 April 2014 and 31 March 2015 in the dataset i.e., the first dispensing for a minimum of two years from April 2012 onwards in the complete PBS dataset.</w:t>
      </w:r>
    </w:p>
    <w:p w14:paraId="0A0E3BD5" w14:textId="77777777" w:rsidR="00E7378C" w:rsidRPr="00512E70" w:rsidRDefault="00E7378C" w:rsidP="00E7378C">
      <w:pPr>
        <w:jc w:val="both"/>
      </w:pPr>
      <w:r w:rsidRPr="00512E70">
        <w:rPr>
          <w:i/>
        </w:rPr>
        <w:t>Initiation to combination ezetimibe and statin (or other LLT)</w:t>
      </w:r>
      <w:r w:rsidRPr="00512E70">
        <w:t xml:space="preserve">: individuals dispensed a statin or other LLT on the same day or within the following 30 days of the ezetimibe initiation date. </w:t>
      </w:r>
    </w:p>
    <w:p w14:paraId="5F1A17AB" w14:textId="35E1D15C" w:rsidR="00E7378C" w:rsidRDefault="00E7378C" w:rsidP="00E7378C">
      <w:pPr>
        <w:jc w:val="both"/>
      </w:pPr>
      <w:r w:rsidRPr="00512E70">
        <w:t xml:space="preserve">Among patients in Cohort 2, prior use of lipid lowering therapy was categorised into eight groups, defined in Table </w:t>
      </w:r>
      <w:r w:rsidR="000E707D" w:rsidRPr="00512E70">
        <w:t>2.</w:t>
      </w:r>
      <w:r w:rsidRPr="00512E70">
        <w:t>1.</w:t>
      </w:r>
    </w:p>
    <w:p w14:paraId="373020C5" w14:textId="33297849" w:rsidR="00E7378C" w:rsidRPr="00E7378C" w:rsidRDefault="00E7378C" w:rsidP="00E7378C">
      <w:pPr>
        <w:keepNext/>
        <w:spacing w:after="0" w:line="240" w:lineRule="auto"/>
        <w:rPr>
          <w:rFonts w:ascii="Arial Narrow" w:eastAsiaTheme="minorHAnsi" w:hAnsi="Arial Narrow" w:cs="Times New Roman"/>
          <w:b/>
          <w:lang w:eastAsia="en-US"/>
        </w:rPr>
      </w:pPr>
      <w:r w:rsidRPr="00E7378C">
        <w:rPr>
          <w:rFonts w:ascii="Arial Narrow" w:eastAsiaTheme="minorHAnsi" w:hAnsi="Arial Narrow" w:cs="Times New Roman"/>
          <w:b/>
          <w:lang w:eastAsia="en-US"/>
        </w:rPr>
        <w:t xml:space="preserve">Table </w:t>
      </w:r>
      <w:r w:rsidR="000E707D">
        <w:rPr>
          <w:rFonts w:ascii="Arial Narrow" w:eastAsiaTheme="minorHAnsi" w:hAnsi="Arial Narrow" w:cs="Times New Roman"/>
          <w:b/>
          <w:lang w:eastAsia="en-US"/>
        </w:rPr>
        <w:t>2.</w:t>
      </w:r>
      <w:r w:rsidRPr="00E7378C">
        <w:rPr>
          <w:rFonts w:ascii="Arial Narrow" w:eastAsiaTheme="minorHAnsi" w:hAnsi="Arial Narrow" w:cs="Times New Roman"/>
          <w:b/>
          <w:lang w:eastAsia="en-US"/>
        </w:rPr>
        <w:t>1: Definitions of lipid lowering use prior to ezetimibe initiation (applicable to Cohort 2)</w:t>
      </w:r>
    </w:p>
    <w:tbl>
      <w:tblPr>
        <w:tblStyle w:val="TableGrid"/>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52"/>
        <w:gridCol w:w="6662"/>
      </w:tblGrid>
      <w:tr w:rsidR="00E7378C" w:rsidRPr="007A16C6" w14:paraId="678FF4D6" w14:textId="77777777" w:rsidTr="00E7378C">
        <w:trPr>
          <w:cnfStyle w:val="100000000000" w:firstRow="1" w:lastRow="0" w:firstColumn="0" w:lastColumn="0" w:oddVBand="0" w:evenVBand="0" w:oddHBand="0" w:evenHBand="0" w:firstRowFirstColumn="0" w:firstRowLastColumn="0" w:lastRowFirstColumn="0" w:lastRowLastColumn="0"/>
        </w:trPr>
        <w:tc>
          <w:tcPr>
            <w:tcW w:w="2552" w:type="dxa"/>
            <w:vAlign w:val="center"/>
          </w:tcPr>
          <w:p w14:paraId="4C65F4EA" w14:textId="77777777" w:rsidR="00E7378C" w:rsidRPr="00E7378C" w:rsidRDefault="00E7378C" w:rsidP="00951A71">
            <w:pPr>
              <w:pStyle w:val="ListParagraph"/>
              <w:ind w:left="0"/>
              <w:rPr>
                <w:rFonts w:ascii="Times New Roman" w:hAnsi="Times New Roman" w:cs="Times New Roman"/>
              </w:rPr>
            </w:pPr>
            <w:r w:rsidRPr="00E7378C">
              <w:rPr>
                <w:rFonts w:ascii="Times New Roman" w:hAnsi="Times New Roman" w:cs="Times New Roman"/>
              </w:rPr>
              <w:t>Ceasing statin therapy</w:t>
            </w:r>
          </w:p>
        </w:tc>
        <w:tc>
          <w:tcPr>
            <w:tcW w:w="6662" w:type="dxa"/>
            <w:vAlign w:val="center"/>
          </w:tcPr>
          <w:p w14:paraId="7E719C8E" w14:textId="77777777" w:rsidR="00E7378C" w:rsidRPr="00E7378C" w:rsidRDefault="00E7378C" w:rsidP="00951A71">
            <w:pPr>
              <w:pStyle w:val="ListParagraph"/>
              <w:ind w:left="0"/>
              <w:rPr>
                <w:rFonts w:ascii="Times New Roman" w:hAnsi="Times New Roman" w:cs="Times New Roman"/>
              </w:rPr>
            </w:pPr>
            <w:r w:rsidRPr="00E7378C">
              <w:rPr>
                <w:rFonts w:ascii="Times New Roman" w:hAnsi="Times New Roman" w:cs="Times New Roman"/>
              </w:rPr>
              <w:t>Received statin in the 24 months prior, but did not have any statin prescriptions dispensed in the 6 months immediately prior to initiating ezetimibe</w:t>
            </w:r>
          </w:p>
        </w:tc>
      </w:tr>
      <w:tr w:rsidR="00E7378C" w:rsidRPr="007A16C6" w14:paraId="4A69C2D1" w14:textId="77777777" w:rsidTr="00E7378C">
        <w:tc>
          <w:tcPr>
            <w:tcW w:w="9214" w:type="dxa"/>
            <w:gridSpan w:val="2"/>
            <w:vAlign w:val="center"/>
          </w:tcPr>
          <w:p w14:paraId="18B09C52" w14:textId="77777777" w:rsidR="00E7378C" w:rsidRPr="00E7378C" w:rsidRDefault="00E7378C" w:rsidP="00951A71">
            <w:pPr>
              <w:pStyle w:val="ListParagraph"/>
              <w:ind w:left="0"/>
              <w:rPr>
                <w:rFonts w:ascii="Times New Roman" w:hAnsi="Times New Roman" w:cs="Times New Roman"/>
              </w:rPr>
            </w:pPr>
            <w:r w:rsidRPr="00E7378C">
              <w:rPr>
                <w:rFonts w:ascii="Times New Roman" w:hAnsi="Times New Roman" w:cs="Times New Roman"/>
              </w:rPr>
              <w:t>Patients with at least one statin prescription dispensed in the 6 months prior to ezetimibe initiation</w:t>
            </w:r>
          </w:p>
        </w:tc>
      </w:tr>
      <w:tr w:rsidR="00E7378C" w:rsidRPr="007A16C6" w14:paraId="6E2D7F12" w14:textId="77777777" w:rsidTr="00E7378C">
        <w:trPr>
          <w:trHeight w:val="212"/>
        </w:trPr>
        <w:tc>
          <w:tcPr>
            <w:tcW w:w="2552" w:type="dxa"/>
            <w:vMerge w:val="restart"/>
            <w:vAlign w:val="center"/>
          </w:tcPr>
          <w:p w14:paraId="56639B46" w14:textId="77777777" w:rsidR="00E7378C" w:rsidRPr="00E7378C" w:rsidRDefault="00E7378C" w:rsidP="00951A71">
            <w:pPr>
              <w:pStyle w:val="ListParagraph"/>
              <w:ind w:left="0"/>
              <w:rPr>
                <w:rFonts w:ascii="Times New Roman" w:hAnsi="Times New Roman" w:cs="Times New Roman"/>
              </w:rPr>
            </w:pPr>
            <w:r w:rsidRPr="00E7378C">
              <w:rPr>
                <w:rFonts w:ascii="Times New Roman" w:hAnsi="Times New Roman" w:cs="Times New Roman"/>
              </w:rPr>
              <w:t xml:space="preserve">Mutually exclusive groups </w:t>
            </w:r>
          </w:p>
        </w:tc>
        <w:tc>
          <w:tcPr>
            <w:tcW w:w="6662" w:type="dxa"/>
            <w:vAlign w:val="center"/>
          </w:tcPr>
          <w:p w14:paraId="4648B3FB" w14:textId="77777777" w:rsidR="00E7378C" w:rsidRPr="00E7378C" w:rsidRDefault="00E7378C" w:rsidP="00951A71">
            <w:pPr>
              <w:pStyle w:val="ListParagraph"/>
              <w:ind w:left="0"/>
              <w:rPr>
                <w:rFonts w:ascii="Times New Roman" w:hAnsi="Times New Roman" w:cs="Times New Roman"/>
              </w:rPr>
            </w:pPr>
            <w:r w:rsidRPr="00E7378C">
              <w:rPr>
                <w:rFonts w:ascii="Times New Roman" w:hAnsi="Times New Roman" w:cs="Times New Roman"/>
              </w:rPr>
              <w:t>Down-titrated statin only or on the lowest statin dose</w:t>
            </w:r>
          </w:p>
        </w:tc>
      </w:tr>
      <w:tr w:rsidR="00E7378C" w:rsidRPr="007A16C6" w14:paraId="5CA3C48E" w14:textId="77777777" w:rsidTr="00E7378C">
        <w:trPr>
          <w:trHeight w:val="210"/>
        </w:trPr>
        <w:tc>
          <w:tcPr>
            <w:tcW w:w="2552" w:type="dxa"/>
            <w:vMerge/>
            <w:vAlign w:val="center"/>
          </w:tcPr>
          <w:p w14:paraId="6270BC0A" w14:textId="77777777" w:rsidR="00E7378C" w:rsidRPr="00E7378C" w:rsidRDefault="00E7378C" w:rsidP="00951A71">
            <w:pPr>
              <w:pStyle w:val="ListParagraph"/>
              <w:ind w:left="0"/>
              <w:rPr>
                <w:rFonts w:ascii="Times New Roman" w:hAnsi="Times New Roman" w:cs="Times New Roman"/>
              </w:rPr>
            </w:pPr>
          </w:p>
        </w:tc>
        <w:tc>
          <w:tcPr>
            <w:tcW w:w="6662" w:type="dxa"/>
            <w:vAlign w:val="center"/>
          </w:tcPr>
          <w:p w14:paraId="19EAB80F" w14:textId="77777777" w:rsidR="00E7378C" w:rsidRPr="00E7378C" w:rsidRDefault="00E7378C" w:rsidP="00951A71">
            <w:pPr>
              <w:pStyle w:val="ListParagraph"/>
              <w:ind w:left="0"/>
              <w:rPr>
                <w:rFonts w:ascii="Times New Roman" w:hAnsi="Times New Roman" w:cs="Times New Roman"/>
              </w:rPr>
            </w:pPr>
            <w:r w:rsidRPr="00E7378C">
              <w:rPr>
                <w:rFonts w:ascii="Times New Roman" w:hAnsi="Times New Roman" w:cs="Times New Roman"/>
              </w:rPr>
              <w:t xml:space="preserve">Up-titrated statin </w:t>
            </w:r>
            <w:r w:rsidRPr="00E7378C">
              <w:rPr>
                <w:rFonts w:ascii="Times New Roman" w:hAnsi="Times New Roman" w:cs="Times New Roman"/>
                <w:u w:val="single"/>
              </w:rPr>
              <w:t>only</w:t>
            </w:r>
            <w:r w:rsidRPr="00E7378C">
              <w:rPr>
                <w:rFonts w:ascii="Times New Roman" w:hAnsi="Times New Roman" w:cs="Times New Roman"/>
              </w:rPr>
              <w:t>, but not to the highest statin dose</w:t>
            </w:r>
          </w:p>
        </w:tc>
      </w:tr>
      <w:tr w:rsidR="00E7378C" w:rsidRPr="007A16C6" w14:paraId="60E9B8FE" w14:textId="77777777" w:rsidTr="00E7378C">
        <w:trPr>
          <w:trHeight w:val="210"/>
        </w:trPr>
        <w:tc>
          <w:tcPr>
            <w:tcW w:w="2552" w:type="dxa"/>
            <w:vMerge/>
            <w:vAlign w:val="center"/>
          </w:tcPr>
          <w:p w14:paraId="11B862C4" w14:textId="77777777" w:rsidR="00E7378C" w:rsidRPr="00E7378C" w:rsidRDefault="00E7378C" w:rsidP="00951A71">
            <w:pPr>
              <w:pStyle w:val="ListParagraph"/>
              <w:ind w:left="0"/>
              <w:rPr>
                <w:rFonts w:ascii="Times New Roman" w:hAnsi="Times New Roman" w:cs="Times New Roman"/>
              </w:rPr>
            </w:pPr>
          </w:p>
        </w:tc>
        <w:tc>
          <w:tcPr>
            <w:tcW w:w="6662" w:type="dxa"/>
            <w:vAlign w:val="center"/>
          </w:tcPr>
          <w:p w14:paraId="69B1B13F" w14:textId="77777777" w:rsidR="00E7378C" w:rsidRPr="00E7378C" w:rsidRDefault="00E7378C" w:rsidP="00951A71">
            <w:pPr>
              <w:pStyle w:val="ListParagraph"/>
              <w:ind w:left="0"/>
              <w:rPr>
                <w:rFonts w:ascii="Times New Roman" w:hAnsi="Times New Roman" w:cs="Times New Roman"/>
              </w:rPr>
            </w:pPr>
            <w:r w:rsidRPr="00E7378C">
              <w:rPr>
                <w:rFonts w:ascii="Times New Roman" w:hAnsi="Times New Roman" w:cs="Times New Roman"/>
              </w:rPr>
              <w:t>Last dose of statin before ezetimibe initiation was the highest dose of statin (including those who were up-titrated to the highest dose)</w:t>
            </w:r>
          </w:p>
        </w:tc>
      </w:tr>
      <w:tr w:rsidR="00E7378C" w:rsidRPr="007A16C6" w14:paraId="37EF9C43" w14:textId="77777777" w:rsidTr="00E7378C">
        <w:trPr>
          <w:trHeight w:val="210"/>
        </w:trPr>
        <w:tc>
          <w:tcPr>
            <w:tcW w:w="2552" w:type="dxa"/>
            <w:vMerge/>
            <w:vAlign w:val="center"/>
          </w:tcPr>
          <w:p w14:paraId="016AD2D3" w14:textId="77777777" w:rsidR="00E7378C" w:rsidRPr="00E7378C" w:rsidRDefault="00E7378C" w:rsidP="00951A71">
            <w:pPr>
              <w:pStyle w:val="ListParagraph"/>
              <w:ind w:left="0"/>
              <w:rPr>
                <w:rFonts w:ascii="Times New Roman" w:hAnsi="Times New Roman" w:cs="Times New Roman"/>
              </w:rPr>
            </w:pPr>
          </w:p>
        </w:tc>
        <w:tc>
          <w:tcPr>
            <w:tcW w:w="6662" w:type="dxa"/>
            <w:vAlign w:val="center"/>
          </w:tcPr>
          <w:p w14:paraId="7A26A75D" w14:textId="77777777" w:rsidR="00E7378C" w:rsidRPr="00E7378C" w:rsidRDefault="00E7378C" w:rsidP="00951A71">
            <w:pPr>
              <w:pStyle w:val="ListParagraph"/>
              <w:ind w:left="0"/>
              <w:rPr>
                <w:rFonts w:ascii="Times New Roman" w:hAnsi="Times New Roman" w:cs="Times New Roman"/>
              </w:rPr>
            </w:pPr>
            <w:r w:rsidRPr="00E7378C">
              <w:rPr>
                <w:rFonts w:ascii="Times New Roman" w:hAnsi="Times New Roman" w:cs="Times New Roman"/>
              </w:rPr>
              <w:t>Stayed on the same dose of statin which was neither the highest nor the lowest dose of statin</w:t>
            </w:r>
          </w:p>
        </w:tc>
      </w:tr>
      <w:tr w:rsidR="00E7378C" w:rsidRPr="007A16C6" w14:paraId="47E4F127" w14:textId="77777777" w:rsidTr="00E7378C">
        <w:tc>
          <w:tcPr>
            <w:tcW w:w="2552" w:type="dxa"/>
            <w:vMerge/>
            <w:vAlign w:val="center"/>
          </w:tcPr>
          <w:p w14:paraId="7E4A96EB" w14:textId="77777777" w:rsidR="00E7378C" w:rsidRPr="00E7378C" w:rsidRDefault="00E7378C" w:rsidP="00951A71">
            <w:pPr>
              <w:pStyle w:val="ListParagraph"/>
              <w:tabs>
                <w:tab w:val="left" w:pos="159"/>
              </w:tabs>
              <w:ind w:left="109" w:hanging="109"/>
              <w:rPr>
                <w:rFonts w:ascii="Times New Roman" w:hAnsi="Times New Roman" w:cs="Times New Roman"/>
              </w:rPr>
            </w:pPr>
          </w:p>
        </w:tc>
        <w:tc>
          <w:tcPr>
            <w:tcW w:w="6662" w:type="dxa"/>
            <w:vAlign w:val="center"/>
          </w:tcPr>
          <w:p w14:paraId="0E8CBABF" w14:textId="77777777" w:rsidR="00E7378C" w:rsidRPr="00E7378C" w:rsidRDefault="00E7378C" w:rsidP="00951A71">
            <w:pPr>
              <w:pStyle w:val="ListParagraph"/>
              <w:ind w:left="0"/>
              <w:rPr>
                <w:rFonts w:ascii="Times New Roman" w:hAnsi="Times New Roman" w:cs="Times New Roman"/>
              </w:rPr>
            </w:pPr>
            <w:r w:rsidRPr="00E7378C">
              <w:rPr>
                <w:rFonts w:ascii="Times New Roman" w:hAnsi="Times New Roman" w:cs="Times New Roman"/>
              </w:rPr>
              <w:t>Both up- and down- titrated statin (excluding those who were on the highest dose and lowest dose prior to initiation)</w:t>
            </w:r>
          </w:p>
        </w:tc>
      </w:tr>
      <w:tr w:rsidR="00E7378C" w:rsidRPr="007A16C6" w14:paraId="2B7CBD2C" w14:textId="77777777" w:rsidTr="00E7378C">
        <w:tc>
          <w:tcPr>
            <w:tcW w:w="2552" w:type="dxa"/>
            <w:vAlign w:val="center"/>
          </w:tcPr>
          <w:p w14:paraId="35042EC0" w14:textId="77777777" w:rsidR="00E7378C" w:rsidRPr="00E7378C" w:rsidRDefault="00E7378C" w:rsidP="00951A71">
            <w:pPr>
              <w:pStyle w:val="ListParagraph"/>
              <w:tabs>
                <w:tab w:val="left" w:pos="0"/>
              </w:tabs>
              <w:ind w:left="0"/>
              <w:rPr>
                <w:rFonts w:ascii="Times New Roman" w:hAnsi="Times New Roman" w:cs="Times New Roman"/>
              </w:rPr>
            </w:pPr>
            <w:r w:rsidRPr="00E7378C">
              <w:rPr>
                <w:rFonts w:ascii="Times New Roman" w:hAnsi="Times New Roman" w:cs="Times New Roman"/>
              </w:rPr>
              <w:t>Patients with prior non-statin LLT only</w:t>
            </w:r>
          </w:p>
        </w:tc>
        <w:tc>
          <w:tcPr>
            <w:tcW w:w="6662" w:type="dxa"/>
            <w:vAlign w:val="center"/>
          </w:tcPr>
          <w:p w14:paraId="7C823D75" w14:textId="77777777" w:rsidR="00E7378C" w:rsidRPr="00E7378C" w:rsidRDefault="00E7378C" w:rsidP="00951A71">
            <w:pPr>
              <w:pStyle w:val="ListParagraph"/>
              <w:ind w:left="0"/>
              <w:rPr>
                <w:rFonts w:ascii="Times New Roman" w:hAnsi="Times New Roman" w:cs="Times New Roman"/>
              </w:rPr>
            </w:pPr>
            <w:r w:rsidRPr="00E7378C">
              <w:rPr>
                <w:rFonts w:ascii="Times New Roman" w:hAnsi="Times New Roman" w:cs="Times New Roman"/>
              </w:rPr>
              <w:t xml:space="preserve">Over the 24 months prior to ezetimibe initiation, no statin prescriptions were dispensed, but at least one non-statin LLT prescription was dispensed </w:t>
            </w:r>
          </w:p>
        </w:tc>
      </w:tr>
    </w:tbl>
    <w:p w14:paraId="6B720AA3" w14:textId="77777777" w:rsidR="00E7378C" w:rsidRDefault="00E7378C" w:rsidP="00E7378C">
      <w:pPr>
        <w:jc w:val="both"/>
      </w:pPr>
    </w:p>
    <w:p w14:paraId="3D1D5332" w14:textId="07F990C1" w:rsidR="00554471" w:rsidRPr="00997935" w:rsidRDefault="00554471" w:rsidP="00554471">
      <w:pPr>
        <w:jc w:val="both"/>
      </w:pPr>
      <w:r w:rsidRPr="00512E70">
        <w:rPr>
          <w:rFonts w:eastAsiaTheme="majorEastAsia" w:cstheme="majorBidi"/>
          <w:lang w:eastAsia="en-US"/>
        </w:rPr>
        <w:t xml:space="preserve">The additional analysis of the 12 month post-ezetimibe LLT use was primarily focused on patients described in </w:t>
      </w:r>
      <w:r w:rsidRPr="00512E70">
        <w:t>Table 2.</w:t>
      </w:r>
      <w:r w:rsidR="000E707D" w:rsidRPr="00512E70">
        <w:t>2.</w:t>
      </w:r>
      <w:r w:rsidRPr="00512E70">
        <w:t xml:space="preserve"> However, no analysis of the full 12 months post-ezetimibe was conducted on those in Cohort 1 who were initiated on ezetimibe + statin (all considered to be use outside of the restriction) or ezetimibe + non-statin LLT (all considered to be use within the restriction) were conducted. Although there is a possibility that among those who initiated therapy with ezetimibe + non-statin LLT may have added a statin over the following 12 months (which would represent use of ezetimibe outside of the restriction), this population of 40 patients represents less than 0.1% of the entire population (N=45,645) and their exclusion from this further analysis would have minimal effect.</w:t>
      </w:r>
    </w:p>
    <w:p w14:paraId="2E77AF81" w14:textId="0C32F643" w:rsidR="00554471" w:rsidRPr="00625983" w:rsidRDefault="00554471" w:rsidP="00554471">
      <w:pPr>
        <w:spacing w:after="0"/>
        <w:rPr>
          <w:rFonts w:ascii="Arial Narrow" w:hAnsi="Arial Narrow" w:cs="Times New Roman"/>
          <w:b/>
        </w:rPr>
      </w:pPr>
      <w:r w:rsidRPr="00625983">
        <w:rPr>
          <w:rFonts w:ascii="Arial Narrow" w:hAnsi="Arial Narrow" w:cs="Times New Roman"/>
          <w:b/>
        </w:rPr>
        <w:t>Table 2</w:t>
      </w:r>
      <w:r w:rsidR="000E707D" w:rsidRPr="00625983">
        <w:rPr>
          <w:rFonts w:ascii="Arial Narrow" w:hAnsi="Arial Narrow" w:cs="Times New Roman"/>
          <w:b/>
        </w:rPr>
        <w:t>.2</w:t>
      </w:r>
      <w:r w:rsidRPr="00625983">
        <w:rPr>
          <w:rFonts w:ascii="Arial Narrow" w:hAnsi="Arial Narrow" w:cs="Times New Roman"/>
          <w:b/>
        </w:rPr>
        <w:t>: Definitions of lipid lowering use after ezetimibe initiation for both Cohort</w:t>
      </w:r>
      <w:r w:rsidR="00D53C89" w:rsidRPr="00625983">
        <w:rPr>
          <w:rFonts w:ascii="Arial Narrow" w:hAnsi="Arial Narrow" w:cs="Times New Roman"/>
          <w:b/>
        </w:rPr>
        <w:t xml:space="preserve"> </w:t>
      </w:r>
      <w:r w:rsidRPr="00625983">
        <w:rPr>
          <w:rFonts w:ascii="Arial Narrow" w:hAnsi="Arial Narrow" w:cs="Times New Roman"/>
          <w:b/>
        </w:rPr>
        <w:t xml:space="preserve">1 and 2 </w:t>
      </w:r>
    </w:p>
    <w:tbl>
      <w:tblPr>
        <w:tblStyle w:val="TableGrid"/>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51"/>
        <w:gridCol w:w="8505"/>
      </w:tblGrid>
      <w:tr w:rsidR="00554471" w:rsidRPr="00554471" w14:paraId="30767259" w14:textId="77777777" w:rsidTr="00554471">
        <w:trPr>
          <w:cnfStyle w:val="100000000000" w:firstRow="1" w:lastRow="0" w:firstColumn="0" w:lastColumn="0" w:oddVBand="0" w:evenVBand="0" w:oddHBand="0" w:evenHBand="0" w:firstRowFirstColumn="0" w:firstRowLastColumn="0" w:lastRowFirstColumn="0" w:lastRowLastColumn="0"/>
          <w:trHeight w:val="212"/>
        </w:trPr>
        <w:tc>
          <w:tcPr>
            <w:tcW w:w="851" w:type="dxa"/>
            <w:vAlign w:val="center"/>
          </w:tcPr>
          <w:p w14:paraId="4094A6E1" w14:textId="77777777" w:rsidR="00554471" w:rsidRPr="00554471" w:rsidRDefault="00554471" w:rsidP="00951A71">
            <w:pPr>
              <w:jc w:val="both"/>
              <w:rPr>
                <w:rFonts w:ascii="Times New Roman" w:hAnsi="Times New Roman" w:cs="Times New Roman"/>
                <w:b w:val="0"/>
              </w:rPr>
            </w:pPr>
            <w:r w:rsidRPr="00554471">
              <w:rPr>
                <w:rFonts w:ascii="Times New Roman" w:hAnsi="Times New Roman" w:cs="Times New Roman"/>
              </w:rPr>
              <w:t xml:space="preserve">Cohort </w:t>
            </w:r>
          </w:p>
        </w:tc>
        <w:tc>
          <w:tcPr>
            <w:tcW w:w="8505" w:type="dxa"/>
            <w:vAlign w:val="center"/>
          </w:tcPr>
          <w:p w14:paraId="21D2D65D" w14:textId="77777777" w:rsidR="00554471" w:rsidRPr="00554471" w:rsidRDefault="00554471" w:rsidP="00951A71">
            <w:pPr>
              <w:pStyle w:val="ListParagraph"/>
              <w:ind w:left="0"/>
              <w:jc w:val="center"/>
              <w:rPr>
                <w:rFonts w:ascii="Times New Roman" w:hAnsi="Times New Roman" w:cs="Times New Roman"/>
                <w:b w:val="0"/>
              </w:rPr>
            </w:pPr>
            <w:r w:rsidRPr="00554471">
              <w:rPr>
                <w:rFonts w:ascii="Times New Roman" w:hAnsi="Times New Roman" w:cs="Times New Roman"/>
              </w:rPr>
              <w:t>Status at initiation and follow – up of 365 days</w:t>
            </w:r>
          </w:p>
        </w:tc>
      </w:tr>
      <w:tr w:rsidR="00554471" w:rsidRPr="00554471" w14:paraId="02A9E825" w14:textId="77777777" w:rsidTr="00554471">
        <w:trPr>
          <w:trHeight w:val="212"/>
        </w:trPr>
        <w:tc>
          <w:tcPr>
            <w:tcW w:w="851" w:type="dxa"/>
            <w:vMerge w:val="restart"/>
            <w:vAlign w:val="center"/>
          </w:tcPr>
          <w:p w14:paraId="4B0D7B86" w14:textId="77777777" w:rsidR="00554471" w:rsidRPr="00554471" w:rsidRDefault="00554471" w:rsidP="00951A71">
            <w:pPr>
              <w:rPr>
                <w:rFonts w:ascii="Times New Roman" w:hAnsi="Times New Roman" w:cs="Times New Roman"/>
              </w:rPr>
            </w:pPr>
            <w:r w:rsidRPr="00554471">
              <w:rPr>
                <w:rFonts w:ascii="Times New Roman" w:hAnsi="Times New Roman" w:cs="Times New Roman"/>
              </w:rPr>
              <w:t xml:space="preserve">Cohort 1 </w:t>
            </w:r>
          </w:p>
        </w:tc>
        <w:tc>
          <w:tcPr>
            <w:tcW w:w="8505" w:type="dxa"/>
            <w:vAlign w:val="center"/>
          </w:tcPr>
          <w:p w14:paraId="5F48B08D" w14:textId="77777777" w:rsidR="00554471" w:rsidRPr="00554471" w:rsidRDefault="00554471" w:rsidP="00951A71">
            <w:pPr>
              <w:rPr>
                <w:rFonts w:ascii="Times New Roman" w:hAnsi="Times New Roman" w:cs="Times New Roman"/>
              </w:rPr>
            </w:pPr>
            <w:r w:rsidRPr="00554471">
              <w:rPr>
                <w:rFonts w:ascii="Times New Roman" w:hAnsi="Times New Roman" w:cs="Times New Roman"/>
              </w:rPr>
              <w:t xml:space="preserve">Initiate and remain on ezetimibe monotherapy </w:t>
            </w:r>
          </w:p>
        </w:tc>
      </w:tr>
      <w:tr w:rsidR="00554471" w:rsidRPr="00554471" w14:paraId="20B33203" w14:textId="77777777" w:rsidTr="00554471">
        <w:trPr>
          <w:trHeight w:val="212"/>
        </w:trPr>
        <w:tc>
          <w:tcPr>
            <w:tcW w:w="851" w:type="dxa"/>
            <w:vMerge/>
            <w:vAlign w:val="center"/>
          </w:tcPr>
          <w:p w14:paraId="4B3B7B87" w14:textId="77777777" w:rsidR="00554471" w:rsidRPr="00554471" w:rsidRDefault="00554471" w:rsidP="00951A71">
            <w:pPr>
              <w:rPr>
                <w:rFonts w:ascii="Times New Roman" w:hAnsi="Times New Roman" w:cs="Times New Roman"/>
              </w:rPr>
            </w:pPr>
          </w:p>
        </w:tc>
        <w:tc>
          <w:tcPr>
            <w:tcW w:w="8505" w:type="dxa"/>
            <w:vAlign w:val="center"/>
          </w:tcPr>
          <w:p w14:paraId="43FECAB4" w14:textId="77777777" w:rsidR="00554471" w:rsidRPr="00554471" w:rsidRDefault="00554471" w:rsidP="00951A71">
            <w:pPr>
              <w:rPr>
                <w:rFonts w:ascii="Times New Roman" w:hAnsi="Times New Roman" w:cs="Times New Roman"/>
              </w:rPr>
            </w:pPr>
            <w:r w:rsidRPr="00554471">
              <w:rPr>
                <w:rFonts w:ascii="Times New Roman" w:hAnsi="Times New Roman" w:cs="Times New Roman"/>
              </w:rPr>
              <w:t xml:space="preserve">Initiate ezetimibe in combination with a statin or later add or switch to therapy involving a statin </w:t>
            </w:r>
          </w:p>
        </w:tc>
      </w:tr>
      <w:tr w:rsidR="00554471" w:rsidRPr="00554471" w14:paraId="1112E509" w14:textId="77777777" w:rsidTr="00554471">
        <w:trPr>
          <w:trHeight w:val="212"/>
        </w:trPr>
        <w:tc>
          <w:tcPr>
            <w:tcW w:w="851" w:type="dxa"/>
            <w:vMerge/>
            <w:vAlign w:val="center"/>
          </w:tcPr>
          <w:p w14:paraId="15924FAB" w14:textId="77777777" w:rsidR="00554471" w:rsidRPr="00554471" w:rsidRDefault="00554471" w:rsidP="00951A71">
            <w:pPr>
              <w:rPr>
                <w:rFonts w:ascii="Times New Roman" w:hAnsi="Times New Roman" w:cs="Times New Roman"/>
              </w:rPr>
            </w:pPr>
          </w:p>
        </w:tc>
        <w:tc>
          <w:tcPr>
            <w:tcW w:w="8505" w:type="dxa"/>
            <w:vAlign w:val="center"/>
          </w:tcPr>
          <w:p w14:paraId="29071DE7" w14:textId="77777777" w:rsidR="00554471" w:rsidRPr="00554471" w:rsidRDefault="00554471" w:rsidP="00951A71">
            <w:pPr>
              <w:rPr>
                <w:rFonts w:ascii="Times New Roman" w:hAnsi="Times New Roman" w:cs="Times New Roman"/>
              </w:rPr>
            </w:pPr>
            <w:r w:rsidRPr="00554471">
              <w:rPr>
                <w:rFonts w:ascii="Times New Roman" w:hAnsi="Times New Roman" w:cs="Times New Roman"/>
              </w:rPr>
              <w:t>Initiate ezetimibe in combination with or later add/switch a non-statin LLT</w:t>
            </w:r>
          </w:p>
        </w:tc>
      </w:tr>
      <w:tr w:rsidR="00554471" w:rsidRPr="00554471" w14:paraId="77BDE45D" w14:textId="77777777" w:rsidTr="00554471">
        <w:trPr>
          <w:trHeight w:val="70"/>
        </w:trPr>
        <w:tc>
          <w:tcPr>
            <w:tcW w:w="851" w:type="dxa"/>
            <w:vMerge w:val="restart"/>
            <w:vAlign w:val="center"/>
          </w:tcPr>
          <w:p w14:paraId="1CE95400" w14:textId="77777777" w:rsidR="00554471" w:rsidRPr="00554471" w:rsidRDefault="00554471" w:rsidP="00951A71">
            <w:pPr>
              <w:rPr>
                <w:rFonts w:ascii="Times New Roman" w:hAnsi="Times New Roman" w:cs="Times New Roman"/>
              </w:rPr>
            </w:pPr>
            <w:r w:rsidRPr="00554471">
              <w:rPr>
                <w:rFonts w:ascii="Times New Roman" w:hAnsi="Times New Roman" w:cs="Times New Roman"/>
              </w:rPr>
              <w:t xml:space="preserve">Cohort 2 </w:t>
            </w:r>
          </w:p>
        </w:tc>
        <w:tc>
          <w:tcPr>
            <w:tcW w:w="8505" w:type="dxa"/>
            <w:vAlign w:val="center"/>
          </w:tcPr>
          <w:p w14:paraId="3E4853A6" w14:textId="77777777" w:rsidR="00554471" w:rsidRPr="00554471" w:rsidRDefault="00554471" w:rsidP="00951A71">
            <w:pPr>
              <w:pStyle w:val="ListParagraph"/>
              <w:ind w:left="0"/>
              <w:rPr>
                <w:rFonts w:ascii="Times New Roman" w:hAnsi="Times New Roman" w:cs="Times New Roman"/>
              </w:rPr>
            </w:pPr>
            <w:r w:rsidRPr="00554471">
              <w:rPr>
                <w:rFonts w:ascii="Times New Roman" w:hAnsi="Times New Roman" w:cs="Times New Roman"/>
              </w:rPr>
              <w:t xml:space="preserve">Initiate and remain on ezetimibe monotherapy (ie, receive no other LLT) </w:t>
            </w:r>
          </w:p>
        </w:tc>
      </w:tr>
      <w:tr w:rsidR="00554471" w:rsidRPr="00554471" w14:paraId="601AE1E9" w14:textId="77777777" w:rsidTr="00554471">
        <w:trPr>
          <w:trHeight w:val="210"/>
        </w:trPr>
        <w:tc>
          <w:tcPr>
            <w:tcW w:w="851" w:type="dxa"/>
            <w:vMerge/>
            <w:vAlign w:val="center"/>
          </w:tcPr>
          <w:p w14:paraId="4AEEB48D" w14:textId="77777777" w:rsidR="00554471" w:rsidRPr="00554471" w:rsidRDefault="00554471" w:rsidP="00951A71">
            <w:pPr>
              <w:pStyle w:val="ListParagraph"/>
              <w:ind w:left="0"/>
              <w:rPr>
                <w:rFonts w:ascii="Times New Roman" w:hAnsi="Times New Roman" w:cs="Times New Roman"/>
              </w:rPr>
            </w:pPr>
          </w:p>
        </w:tc>
        <w:tc>
          <w:tcPr>
            <w:tcW w:w="8505" w:type="dxa"/>
            <w:vAlign w:val="center"/>
          </w:tcPr>
          <w:p w14:paraId="42916D4C" w14:textId="77777777" w:rsidR="00554471" w:rsidRPr="00554471" w:rsidRDefault="00554471" w:rsidP="00951A71">
            <w:pPr>
              <w:pStyle w:val="ListParagraph"/>
              <w:ind w:left="0"/>
              <w:rPr>
                <w:rFonts w:ascii="Times New Roman" w:hAnsi="Times New Roman" w:cs="Times New Roman"/>
              </w:rPr>
            </w:pPr>
            <w:r w:rsidRPr="00554471">
              <w:rPr>
                <w:rFonts w:ascii="Times New Roman" w:hAnsi="Times New Roman" w:cs="Times New Roman"/>
              </w:rPr>
              <w:t>Initiate ezetimibe in combination with statin at higher intensity* or later add/ switch to statin at higher intensity*</w:t>
            </w:r>
          </w:p>
        </w:tc>
      </w:tr>
      <w:tr w:rsidR="00554471" w:rsidRPr="00554471" w14:paraId="4BA232DF" w14:textId="77777777" w:rsidTr="00554471">
        <w:trPr>
          <w:trHeight w:val="210"/>
        </w:trPr>
        <w:tc>
          <w:tcPr>
            <w:tcW w:w="851" w:type="dxa"/>
            <w:vMerge/>
            <w:vAlign w:val="center"/>
          </w:tcPr>
          <w:p w14:paraId="025997AB" w14:textId="77777777" w:rsidR="00554471" w:rsidRPr="00554471" w:rsidRDefault="00554471" w:rsidP="00951A71">
            <w:pPr>
              <w:pStyle w:val="ListParagraph"/>
              <w:ind w:left="0"/>
              <w:rPr>
                <w:rFonts w:ascii="Times New Roman" w:hAnsi="Times New Roman" w:cs="Times New Roman"/>
              </w:rPr>
            </w:pPr>
          </w:p>
        </w:tc>
        <w:tc>
          <w:tcPr>
            <w:tcW w:w="8505" w:type="dxa"/>
            <w:vAlign w:val="center"/>
          </w:tcPr>
          <w:p w14:paraId="421C1D70" w14:textId="77777777" w:rsidR="00554471" w:rsidRPr="00554471" w:rsidRDefault="00554471" w:rsidP="00951A71">
            <w:pPr>
              <w:pStyle w:val="ListParagraph"/>
              <w:ind w:left="0"/>
              <w:rPr>
                <w:rFonts w:ascii="Times New Roman" w:hAnsi="Times New Roman" w:cs="Times New Roman"/>
              </w:rPr>
            </w:pPr>
            <w:r w:rsidRPr="00554471">
              <w:rPr>
                <w:rFonts w:ascii="Times New Roman" w:hAnsi="Times New Roman" w:cs="Times New Roman"/>
              </w:rPr>
              <w:t>Initiate ezetimibe in combination with statin at same intensity** or later add/ switch to statin at same intensity**</w:t>
            </w:r>
          </w:p>
        </w:tc>
      </w:tr>
      <w:tr w:rsidR="00554471" w:rsidRPr="00554471" w14:paraId="38463D8B" w14:textId="77777777" w:rsidTr="00554471">
        <w:trPr>
          <w:trHeight w:val="210"/>
        </w:trPr>
        <w:tc>
          <w:tcPr>
            <w:tcW w:w="851" w:type="dxa"/>
            <w:vMerge/>
            <w:vAlign w:val="center"/>
          </w:tcPr>
          <w:p w14:paraId="2886760C" w14:textId="77777777" w:rsidR="00554471" w:rsidRPr="00554471" w:rsidRDefault="00554471" w:rsidP="00951A71">
            <w:pPr>
              <w:pStyle w:val="ListParagraph"/>
              <w:ind w:left="0"/>
              <w:rPr>
                <w:rFonts w:ascii="Times New Roman" w:hAnsi="Times New Roman" w:cs="Times New Roman"/>
              </w:rPr>
            </w:pPr>
          </w:p>
        </w:tc>
        <w:tc>
          <w:tcPr>
            <w:tcW w:w="8505" w:type="dxa"/>
            <w:vAlign w:val="center"/>
          </w:tcPr>
          <w:p w14:paraId="496B6674" w14:textId="77777777" w:rsidR="00554471" w:rsidRPr="00554471" w:rsidRDefault="00554471" w:rsidP="00951A71">
            <w:pPr>
              <w:pStyle w:val="ListParagraph"/>
              <w:ind w:left="0"/>
              <w:rPr>
                <w:rFonts w:ascii="Times New Roman" w:hAnsi="Times New Roman" w:cs="Times New Roman"/>
              </w:rPr>
            </w:pPr>
            <w:r w:rsidRPr="00554471">
              <w:rPr>
                <w:rFonts w:ascii="Times New Roman" w:hAnsi="Times New Roman" w:cs="Times New Roman"/>
              </w:rPr>
              <w:t>Initiate ezetimibe in combination with statin at lower intensity*** or later add/ switch to statin at lower intensity***</w:t>
            </w:r>
          </w:p>
        </w:tc>
      </w:tr>
      <w:tr w:rsidR="00554471" w:rsidRPr="00554471" w14:paraId="73BDC3EA" w14:textId="77777777" w:rsidTr="00554471">
        <w:trPr>
          <w:trHeight w:val="210"/>
        </w:trPr>
        <w:tc>
          <w:tcPr>
            <w:tcW w:w="851" w:type="dxa"/>
            <w:vMerge/>
            <w:vAlign w:val="center"/>
          </w:tcPr>
          <w:p w14:paraId="79B3C952" w14:textId="77777777" w:rsidR="00554471" w:rsidRPr="00554471" w:rsidRDefault="00554471" w:rsidP="00951A71">
            <w:pPr>
              <w:pStyle w:val="ListParagraph"/>
              <w:ind w:left="0"/>
              <w:rPr>
                <w:rFonts w:ascii="Times New Roman" w:hAnsi="Times New Roman" w:cs="Times New Roman"/>
              </w:rPr>
            </w:pPr>
          </w:p>
        </w:tc>
        <w:tc>
          <w:tcPr>
            <w:tcW w:w="8505" w:type="dxa"/>
            <w:vAlign w:val="center"/>
          </w:tcPr>
          <w:p w14:paraId="013F481A" w14:textId="77777777" w:rsidR="00554471" w:rsidRPr="00554471" w:rsidRDefault="00554471" w:rsidP="00951A71">
            <w:pPr>
              <w:pStyle w:val="ListParagraph"/>
              <w:ind w:left="0"/>
              <w:rPr>
                <w:rFonts w:ascii="Times New Roman" w:hAnsi="Times New Roman" w:cs="Times New Roman"/>
              </w:rPr>
            </w:pPr>
            <w:r w:rsidRPr="00554471">
              <w:rPr>
                <w:rFonts w:ascii="Times New Roman" w:hAnsi="Times New Roman" w:cs="Times New Roman"/>
              </w:rPr>
              <w:t xml:space="preserve">Initiate and remain on ezetimibe in combination with other non-statin LLT or, add/switch to other LLT </w:t>
            </w:r>
          </w:p>
        </w:tc>
      </w:tr>
    </w:tbl>
    <w:p w14:paraId="5211EA3C" w14:textId="77777777" w:rsidR="00554471" w:rsidRPr="0025382C" w:rsidRDefault="00554471" w:rsidP="00554471">
      <w:pPr>
        <w:tabs>
          <w:tab w:val="left" w:pos="284"/>
        </w:tabs>
        <w:spacing w:after="0" w:line="240" w:lineRule="auto"/>
        <w:ind w:right="-188"/>
        <w:jc w:val="both"/>
        <w:rPr>
          <w:rFonts w:ascii="Arial Narrow" w:hAnsi="Arial Narrow"/>
          <w:sz w:val="18"/>
          <w:szCs w:val="16"/>
        </w:rPr>
      </w:pPr>
      <w:r>
        <w:rPr>
          <w:rFonts w:ascii="Arial Narrow" w:hAnsi="Arial Narrow"/>
          <w:sz w:val="18"/>
          <w:szCs w:val="16"/>
        </w:rPr>
        <w:t>*</w:t>
      </w:r>
      <w:r>
        <w:rPr>
          <w:rFonts w:ascii="Arial Narrow" w:hAnsi="Arial Narrow"/>
          <w:sz w:val="18"/>
          <w:szCs w:val="16"/>
        </w:rPr>
        <w:tab/>
      </w:r>
      <w:r w:rsidRPr="0025382C">
        <w:rPr>
          <w:rFonts w:ascii="Arial Narrow" w:hAnsi="Arial Narrow"/>
          <w:sz w:val="18"/>
          <w:szCs w:val="16"/>
        </w:rPr>
        <w:t>If any statin</w:t>
      </w:r>
      <w:r>
        <w:rPr>
          <w:rFonts w:ascii="Arial Narrow" w:hAnsi="Arial Narrow"/>
          <w:sz w:val="18"/>
          <w:szCs w:val="16"/>
        </w:rPr>
        <w:t xml:space="preserve"> pre</w:t>
      </w:r>
      <w:r w:rsidRPr="0025382C">
        <w:rPr>
          <w:rFonts w:ascii="Arial Narrow" w:hAnsi="Arial Narrow"/>
          <w:sz w:val="18"/>
          <w:szCs w:val="16"/>
        </w:rPr>
        <w:t>script</w:t>
      </w:r>
      <w:r>
        <w:rPr>
          <w:rFonts w:ascii="Arial Narrow" w:hAnsi="Arial Narrow"/>
          <w:sz w:val="18"/>
          <w:szCs w:val="16"/>
        </w:rPr>
        <w:t>ion</w:t>
      </w:r>
      <w:r w:rsidRPr="0025382C">
        <w:rPr>
          <w:rFonts w:ascii="Arial Narrow" w:hAnsi="Arial Narrow"/>
          <w:sz w:val="18"/>
          <w:szCs w:val="16"/>
        </w:rPr>
        <w:t xml:space="preserve">s post ezetimibe initiation (365 days) at higher </w:t>
      </w:r>
      <w:r>
        <w:rPr>
          <w:rFonts w:ascii="Arial Narrow" w:hAnsi="Arial Narrow"/>
          <w:sz w:val="18"/>
          <w:szCs w:val="16"/>
        </w:rPr>
        <w:t>intensity</w:t>
      </w:r>
      <w:r w:rsidRPr="0025382C">
        <w:rPr>
          <w:rFonts w:ascii="Arial Narrow" w:hAnsi="Arial Narrow"/>
          <w:sz w:val="18"/>
          <w:szCs w:val="16"/>
        </w:rPr>
        <w:t xml:space="preserve"> than last statin strength dispensed before starting ezetimibe</w:t>
      </w:r>
    </w:p>
    <w:p w14:paraId="1453D957" w14:textId="77777777" w:rsidR="00554471" w:rsidRPr="0025382C" w:rsidRDefault="00554471" w:rsidP="00554471">
      <w:pPr>
        <w:tabs>
          <w:tab w:val="left" w:pos="284"/>
        </w:tabs>
        <w:spacing w:after="0" w:line="240" w:lineRule="auto"/>
        <w:ind w:right="-188"/>
        <w:jc w:val="both"/>
        <w:rPr>
          <w:rFonts w:ascii="Arial Narrow" w:hAnsi="Arial Narrow"/>
          <w:sz w:val="18"/>
          <w:szCs w:val="16"/>
        </w:rPr>
      </w:pPr>
      <w:r w:rsidRPr="0025382C">
        <w:rPr>
          <w:rFonts w:ascii="Arial Narrow" w:hAnsi="Arial Narrow"/>
          <w:sz w:val="18"/>
          <w:szCs w:val="16"/>
        </w:rPr>
        <w:t xml:space="preserve">** </w:t>
      </w:r>
      <w:r>
        <w:rPr>
          <w:rFonts w:ascii="Arial Narrow" w:hAnsi="Arial Narrow"/>
          <w:sz w:val="18"/>
          <w:szCs w:val="16"/>
        </w:rPr>
        <w:tab/>
      </w:r>
      <w:r w:rsidRPr="0025382C">
        <w:rPr>
          <w:rFonts w:ascii="Arial Narrow" w:hAnsi="Arial Narrow"/>
          <w:sz w:val="18"/>
          <w:szCs w:val="16"/>
        </w:rPr>
        <w:t>Patients with the highest intensity in all statins prescribed in post-ezetimibe period being equal in intensity to the last pre-ezetimibe statin</w:t>
      </w:r>
    </w:p>
    <w:p w14:paraId="6FC59467" w14:textId="77777777" w:rsidR="00554471" w:rsidRPr="0025382C" w:rsidRDefault="00554471" w:rsidP="00554471">
      <w:pPr>
        <w:tabs>
          <w:tab w:val="left" w:pos="284"/>
        </w:tabs>
        <w:spacing w:after="0" w:line="240" w:lineRule="auto"/>
        <w:ind w:right="-188"/>
        <w:jc w:val="both"/>
        <w:rPr>
          <w:rFonts w:ascii="Arial Narrow" w:hAnsi="Arial Narrow"/>
          <w:sz w:val="18"/>
          <w:szCs w:val="16"/>
        </w:rPr>
      </w:pPr>
      <w:r w:rsidRPr="0025382C">
        <w:rPr>
          <w:rFonts w:ascii="Arial Narrow" w:hAnsi="Arial Narrow"/>
          <w:sz w:val="18"/>
          <w:szCs w:val="16"/>
        </w:rPr>
        <w:t xml:space="preserve">*** </w:t>
      </w:r>
      <w:r>
        <w:rPr>
          <w:rFonts w:ascii="Arial Narrow" w:hAnsi="Arial Narrow"/>
          <w:sz w:val="18"/>
          <w:szCs w:val="16"/>
        </w:rPr>
        <w:tab/>
      </w:r>
      <w:r w:rsidRPr="0025382C">
        <w:rPr>
          <w:rFonts w:ascii="Arial Narrow" w:hAnsi="Arial Narrow"/>
          <w:sz w:val="18"/>
          <w:szCs w:val="16"/>
        </w:rPr>
        <w:t xml:space="preserve">If all statin </w:t>
      </w:r>
      <w:r>
        <w:rPr>
          <w:rFonts w:ascii="Arial Narrow" w:hAnsi="Arial Narrow"/>
          <w:sz w:val="18"/>
          <w:szCs w:val="16"/>
        </w:rPr>
        <w:t>pre</w:t>
      </w:r>
      <w:r w:rsidRPr="0025382C">
        <w:rPr>
          <w:rFonts w:ascii="Arial Narrow" w:hAnsi="Arial Narrow"/>
          <w:sz w:val="18"/>
          <w:szCs w:val="16"/>
        </w:rPr>
        <w:t>script</w:t>
      </w:r>
      <w:r>
        <w:rPr>
          <w:rFonts w:ascii="Arial Narrow" w:hAnsi="Arial Narrow"/>
          <w:sz w:val="18"/>
          <w:szCs w:val="16"/>
        </w:rPr>
        <w:t>ion</w:t>
      </w:r>
      <w:r w:rsidRPr="0025382C">
        <w:rPr>
          <w:rFonts w:ascii="Arial Narrow" w:hAnsi="Arial Narrow"/>
          <w:sz w:val="18"/>
          <w:szCs w:val="16"/>
        </w:rPr>
        <w:t xml:space="preserve">s post ezetimibe initiation at a lower </w:t>
      </w:r>
      <w:r>
        <w:rPr>
          <w:rFonts w:ascii="Arial Narrow" w:hAnsi="Arial Narrow"/>
          <w:sz w:val="18"/>
          <w:szCs w:val="16"/>
        </w:rPr>
        <w:t>intensity</w:t>
      </w:r>
      <w:r w:rsidRPr="0025382C">
        <w:rPr>
          <w:rFonts w:ascii="Arial Narrow" w:hAnsi="Arial Narrow"/>
          <w:sz w:val="18"/>
          <w:szCs w:val="16"/>
        </w:rPr>
        <w:t xml:space="preserve"> than the last statin pre-ezetimibe statin </w:t>
      </w:r>
      <w:r>
        <w:rPr>
          <w:rFonts w:ascii="Arial Narrow" w:hAnsi="Arial Narrow"/>
          <w:sz w:val="18"/>
          <w:szCs w:val="16"/>
        </w:rPr>
        <w:t>pre</w:t>
      </w:r>
      <w:r w:rsidRPr="0025382C">
        <w:rPr>
          <w:rFonts w:ascii="Arial Narrow" w:hAnsi="Arial Narrow"/>
          <w:sz w:val="18"/>
          <w:szCs w:val="16"/>
        </w:rPr>
        <w:t>script</w:t>
      </w:r>
      <w:r>
        <w:rPr>
          <w:rFonts w:ascii="Arial Narrow" w:hAnsi="Arial Narrow"/>
          <w:sz w:val="18"/>
          <w:szCs w:val="16"/>
        </w:rPr>
        <w:t>ion</w:t>
      </w:r>
    </w:p>
    <w:p w14:paraId="0020E062" w14:textId="32BB5D89" w:rsidR="00554471" w:rsidRPr="007C06BD" w:rsidRDefault="00554471" w:rsidP="00554471">
      <w:pPr>
        <w:jc w:val="both"/>
      </w:pPr>
      <w:r w:rsidRPr="00512E70">
        <w:t>References to the highest and lowest statin doses and changes resulting from up or down titration of statins described in Table 2 are defined in Figure 2.2.</w:t>
      </w:r>
      <w:r>
        <w:t xml:space="preserve"> </w:t>
      </w:r>
    </w:p>
    <w:p w14:paraId="5445F225" w14:textId="1A1E1A05" w:rsidR="00554471" w:rsidRPr="00265068" w:rsidRDefault="00554471" w:rsidP="00554471">
      <w:pPr>
        <w:spacing w:after="0"/>
        <w:jc w:val="both"/>
        <w:rPr>
          <w:rFonts w:ascii="Arial Narrow" w:hAnsi="Arial Narrow" w:cs="Times New Roman"/>
          <w:b/>
        </w:rPr>
      </w:pPr>
      <w:r w:rsidRPr="00265068">
        <w:rPr>
          <w:rFonts w:ascii="Arial Narrow" w:hAnsi="Arial Narrow" w:cs="Times New Roman"/>
          <w:b/>
        </w:rPr>
        <w:t>Figure 2.2: Definitions applied in this analysis for “highest” and “lowest” dose statins and movement from higher to lower (or lower to higher) intensities and doses assumed to the “same” across statins</w:t>
      </w:r>
    </w:p>
    <w:p w14:paraId="1A6754AE" w14:textId="77777777" w:rsidR="00554471" w:rsidRDefault="00554471" w:rsidP="00554471">
      <w:pPr>
        <w:spacing w:after="0"/>
        <w:jc w:val="both"/>
        <w:rPr>
          <w:rFonts w:ascii="Arial Narrow" w:hAnsi="Arial Narrow"/>
          <w:b/>
          <w:sz w:val="20"/>
          <w:szCs w:val="20"/>
        </w:rPr>
      </w:pPr>
    </w:p>
    <w:tbl>
      <w:tblPr>
        <w:tblStyle w:val="TableGrid"/>
        <w:tblW w:w="0" w:type="auto"/>
        <w:tblCellMar>
          <w:left w:w="28" w:type="dxa"/>
          <w:right w:w="28" w:type="dxa"/>
        </w:tblCellMar>
        <w:tblLook w:val="04A0" w:firstRow="1" w:lastRow="0" w:firstColumn="1" w:lastColumn="0" w:noHBand="0" w:noVBand="1"/>
      </w:tblPr>
      <w:tblGrid>
        <w:gridCol w:w="1803"/>
        <w:gridCol w:w="1803"/>
        <w:gridCol w:w="1803"/>
        <w:gridCol w:w="1803"/>
        <w:gridCol w:w="1804"/>
      </w:tblGrid>
      <w:tr w:rsidR="00554471" w:rsidRPr="000A2709" w14:paraId="68FFBC88" w14:textId="77777777" w:rsidTr="00951A71">
        <w:trPr>
          <w:cnfStyle w:val="100000000000" w:firstRow="1" w:lastRow="0" w:firstColumn="0" w:lastColumn="0" w:oddVBand="0" w:evenVBand="0" w:oddHBand="0" w:evenHBand="0" w:firstRowFirstColumn="0" w:firstRowLastColumn="0" w:lastRowFirstColumn="0" w:lastRowLastColumn="0"/>
        </w:trPr>
        <w:tc>
          <w:tcPr>
            <w:tcW w:w="9016" w:type="dxa"/>
            <w:gridSpan w:val="5"/>
            <w:tcBorders>
              <w:top w:val="nil"/>
              <w:left w:val="nil"/>
              <w:bottom w:val="nil"/>
              <w:right w:val="nil"/>
            </w:tcBorders>
            <w:vAlign w:val="center"/>
          </w:tcPr>
          <w:p w14:paraId="09284585" w14:textId="77777777" w:rsidR="00554471" w:rsidRPr="000A2709" w:rsidRDefault="00554471" w:rsidP="00951A71">
            <w:pPr>
              <w:jc w:val="center"/>
              <w:rPr>
                <w:rFonts w:ascii="Times New Roman" w:hAnsi="Times New Roman" w:cs="Times New Roman"/>
                <w:b w:val="0"/>
                <w:sz w:val="20"/>
                <w:szCs w:val="20"/>
              </w:rPr>
            </w:pPr>
            <w:r w:rsidRPr="000A2709">
              <w:rPr>
                <w:rFonts w:ascii="Times New Roman" w:hAnsi="Times New Roman" w:cs="Times New Roman"/>
                <w:sz w:val="20"/>
                <w:szCs w:val="20"/>
              </w:rPr>
              <w:t>Down-titration to lower intensity</w:t>
            </w:r>
          </w:p>
        </w:tc>
      </w:tr>
      <w:tr w:rsidR="00554471" w:rsidRPr="000A2709" w14:paraId="5E925165" w14:textId="77777777" w:rsidTr="00951A71">
        <w:tc>
          <w:tcPr>
            <w:tcW w:w="3606" w:type="dxa"/>
            <w:gridSpan w:val="2"/>
            <w:tcBorders>
              <w:top w:val="nil"/>
              <w:left w:val="nil"/>
              <w:right w:val="nil"/>
            </w:tcBorders>
            <w:vAlign w:val="center"/>
          </w:tcPr>
          <w:p w14:paraId="35F0969B" w14:textId="77777777" w:rsidR="00554471" w:rsidRPr="000A2709" w:rsidRDefault="00554471" w:rsidP="00951A71">
            <w:pPr>
              <w:jc w:val="center"/>
              <w:rPr>
                <w:rFonts w:ascii="Times New Roman" w:hAnsi="Times New Roman" w:cs="Times New Roman"/>
                <w:sz w:val="20"/>
                <w:szCs w:val="20"/>
              </w:rPr>
            </w:pPr>
          </w:p>
        </w:tc>
        <w:tc>
          <w:tcPr>
            <w:tcW w:w="3606" w:type="dxa"/>
            <w:gridSpan w:val="2"/>
            <w:tcBorders>
              <w:top w:val="nil"/>
              <w:left w:val="nil"/>
              <w:right w:val="nil"/>
            </w:tcBorders>
            <w:vAlign w:val="center"/>
          </w:tcPr>
          <w:p w14:paraId="69CE930B" w14:textId="77777777" w:rsidR="00554471" w:rsidRPr="000A2709" w:rsidRDefault="00554471" w:rsidP="00951A71">
            <w:pPr>
              <w:jc w:val="center"/>
              <w:rPr>
                <w:rFonts w:ascii="Times New Roman" w:hAnsi="Times New Roman" w:cs="Times New Roman"/>
                <w:sz w:val="20"/>
                <w:szCs w:val="20"/>
              </w:rPr>
            </w:pPr>
            <w:r w:rsidRPr="000A2709">
              <w:rPr>
                <w:rFonts w:ascii="Times New Roman" w:hAnsi="Times New Roman" w:cs="Times New Roman"/>
                <w:b/>
                <w:noProof/>
                <w:sz w:val="20"/>
                <w:szCs w:val="20"/>
                <w:lang w:eastAsia="en-AU"/>
              </w:rPr>
              <mc:AlternateContent>
                <mc:Choice Requires="wps">
                  <w:drawing>
                    <wp:anchor distT="0" distB="0" distL="114300" distR="114300" simplePos="0" relativeHeight="251667456" behindDoc="0" locked="0" layoutInCell="1" allowOverlap="1" wp14:anchorId="1E00ECAA" wp14:editId="2483FD3E">
                      <wp:simplePos x="0" y="0"/>
                      <wp:positionH relativeFrom="column">
                        <wp:posOffset>-1698625</wp:posOffset>
                      </wp:positionH>
                      <wp:positionV relativeFrom="paragraph">
                        <wp:posOffset>61595</wp:posOffset>
                      </wp:positionV>
                      <wp:extent cx="4505960" cy="6350"/>
                      <wp:effectExtent l="0" t="95250" r="0" b="107950"/>
                      <wp:wrapNone/>
                      <wp:docPr id="9" name="Straight Arrow Connector 9"/>
                      <wp:cNvGraphicFramePr/>
                      <a:graphic xmlns:a="http://schemas.openxmlformats.org/drawingml/2006/main">
                        <a:graphicData uri="http://schemas.microsoft.com/office/word/2010/wordprocessingShape">
                          <wps:wsp>
                            <wps:cNvCnPr/>
                            <wps:spPr>
                              <a:xfrm flipV="1">
                                <a:off x="0" y="0"/>
                                <a:ext cx="4505960" cy="63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A6E683D" id="_x0000_t32" coordsize="21600,21600" o:spt="32" o:oned="t" path="m,l21600,21600e" filled="f">
                      <v:path arrowok="t" fillok="f" o:connecttype="none"/>
                      <o:lock v:ext="edit" shapetype="t"/>
                    </v:shapetype>
                    <v:shape id="Straight Arrow Connector 9" o:spid="_x0000_s1026" type="#_x0000_t32" style="position:absolute;margin-left:-133.75pt;margin-top:4.85pt;width:354.8pt;height:.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" strokecolor="black [3213]" strokeweight="2.25pt">
                      <v:stroke endarrow="block" joinstyle="miter"/>
                    </v:shape>
                  </w:pict>
                </mc:Fallback>
              </mc:AlternateContent>
            </w:r>
          </w:p>
        </w:tc>
        <w:tc>
          <w:tcPr>
            <w:tcW w:w="1804" w:type="dxa"/>
            <w:tcBorders>
              <w:top w:val="nil"/>
              <w:left w:val="nil"/>
              <w:right w:val="nil"/>
            </w:tcBorders>
            <w:vAlign w:val="center"/>
          </w:tcPr>
          <w:p w14:paraId="34EC0BED" w14:textId="77777777" w:rsidR="00554471" w:rsidRPr="000A2709" w:rsidRDefault="00554471" w:rsidP="00951A71">
            <w:pPr>
              <w:jc w:val="center"/>
              <w:rPr>
                <w:rFonts w:ascii="Times New Roman" w:hAnsi="Times New Roman" w:cs="Times New Roman"/>
                <w:sz w:val="20"/>
                <w:szCs w:val="20"/>
              </w:rPr>
            </w:pPr>
          </w:p>
        </w:tc>
      </w:tr>
      <w:tr w:rsidR="00554471" w:rsidRPr="000A2709" w14:paraId="52752FCF" w14:textId="77777777" w:rsidTr="00951A71">
        <w:tc>
          <w:tcPr>
            <w:tcW w:w="3606" w:type="dxa"/>
            <w:gridSpan w:val="2"/>
            <w:tcBorders>
              <w:left w:val="single" w:sz="4" w:space="0" w:color="auto"/>
            </w:tcBorders>
            <w:vAlign w:val="center"/>
          </w:tcPr>
          <w:p w14:paraId="2E4988C7" w14:textId="77777777" w:rsidR="00554471" w:rsidRPr="000A2709" w:rsidRDefault="00554471" w:rsidP="00951A71">
            <w:pPr>
              <w:jc w:val="center"/>
              <w:rPr>
                <w:rFonts w:ascii="Times New Roman" w:hAnsi="Times New Roman" w:cs="Times New Roman"/>
                <w:b/>
                <w:sz w:val="20"/>
                <w:szCs w:val="20"/>
              </w:rPr>
            </w:pPr>
            <w:r w:rsidRPr="000A2709">
              <w:rPr>
                <w:rFonts w:ascii="Times New Roman" w:hAnsi="Times New Roman" w:cs="Times New Roman"/>
                <w:b/>
                <w:sz w:val="20"/>
                <w:szCs w:val="20"/>
              </w:rPr>
              <w:t>High potency statin</w:t>
            </w:r>
          </w:p>
        </w:tc>
        <w:tc>
          <w:tcPr>
            <w:tcW w:w="3606" w:type="dxa"/>
            <w:gridSpan w:val="2"/>
            <w:vAlign w:val="center"/>
          </w:tcPr>
          <w:p w14:paraId="56110226" w14:textId="77777777" w:rsidR="00554471" w:rsidRPr="000A2709" w:rsidRDefault="00554471" w:rsidP="00951A71">
            <w:pPr>
              <w:jc w:val="center"/>
              <w:rPr>
                <w:rFonts w:ascii="Times New Roman" w:hAnsi="Times New Roman" w:cs="Times New Roman"/>
                <w:b/>
                <w:sz w:val="20"/>
                <w:szCs w:val="20"/>
              </w:rPr>
            </w:pPr>
            <w:r w:rsidRPr="000A2709">
              <w:rPr>
                <w:rFonts w:ascii="Times New Roman" w:hAnsi="Times New Roman" w:cs="Times New Roman"/>
                <w:b/>
                <w:sz w:val="20"/>
                <w:szCs w:val="20"/>
              </w:rPr>
              <w:t>Moderate potency statin</w:t>
            </w:r>
          </w:p>
        </w:tc>
        <w:tc>
          <w:tcPr>
            <w:tcW w:w="1804" w:type="dxa"/>
            <w:tcBorders>
              <w:right w:val="single" w:sz="4" w:space="0" w:color="auto"/>
            </w:tcBorders>
            <w:vAlign w:val="center"/>
          </w:tcPr>
          <w:p w14:paraId="658C4D0F" w14:textId="77777777" w:rsidR="00554471" w:rsidRPr="000A2709" w:rsidRDefault="00554471" w:rsidP="00951A71">
            <w:pPr>
              <w:jc w:val="center"/>
              <w:rPr>
                <w:rFonts w:ascii="Times New Roman" w:hAnsi="Times New Roman" w:cs="Times New Roman"/>
                <w:b/>
                <w:sz w:val="20"/>
                <w:szCs w:val="20"/>
              </w:rPr>
            </w:pPr>
            <w:r w:rsidRPr="000A2709">
              <w:rPr>
                <w:rFonts w:ascii="Times New Roman" w:hAnsi="Times New Roman" w:cs="Times New Roman"/>
                <w:b/>
                <w:sz w:val="20"/>
                <w:szCs w:val="20"/>
              </w:rPr>
              <w:t>Low potency statin</w:t>
            </w:r>
          </w:p>
        </w:tc>
      </w:tr>
      <w:tr w:rsidR="00554471" w:rsidRPr="000A2709" w14:paraId="7C7B6800" w14:textId="77777777" w:rsidTr="00951A71">
        <w:tc>
          <w:tcPr>
            <w:tcW w:w="1803" w:type="dxa"/>
            <w:vAlign w:val="center"/>
          </w:tcPr>
          <w:p w14:paraId="74B7FF99" w14:textId="77777777" w:rsidR="00554471" w:rsidRPr="000A2709" w:rsidRDefault="00554471" w:rsidP="00951A71">
            <w:pPr>
              <w:spacing w:after="40"/>
              <w:jc w:val="center"/>
              <w:rPr>
                <w:rFonts w:ascii="Times New Roman" w:hAnsi="Times New Roman" w:cs="Times New Roman"/>
                <w:b/>
                <w:sz w:val="20"/>
                <w:szCs w:val="20"/>
              </w:rPr>
            </w:pPr>
            <w:r w:rsidRPr="000A2709">
              <w:rPr>
                <w:rFonts w:ascii="Times New Roman" w:hAnsi="Times New Roman" w:cs="Times New Roman"/>
                <w:b/>
                <w:sz w:val="20"/>
                <w:szCs w:val="20"/>
              </w:rPr>
              <w:t xml:space="preserve">Highest dose </w:t>
            </w:r>
          </w:p>
          <w:p w14:paraId="51D583E5" w14:textId="77777777" w:rsidR="00554471" w:rsidRPr="000A2709" w:rsidRDefault="00554471" w:rsidP="00951A71">
            <w:pPr>
              <w:jc w:val="center"/>
              <w:rPr>
                <w:rFonts w:ascii="Times New Roman" w:hAnsi="Times New Roman" w:cs="Times New Roman"/>
                <w:sz w:val="20"/>
                <w:szCs w:val="20"/>
              </w:rPr>
            </w:pPr>
            <w:r w:rsidRPr="000A2709">
              <w:rPr>
                <w:rFonts w:ascii="Times New Roman" w:hAnsi="Times New Roman" w:cs="Times New Roman"/>
                <w:sz w:val="20"/>
                <w:szCs w:val="20"/>
              </w:rPr>
              <w:t>Atorvastatin, 80mg</w:t>
            </w:r>
          </w:p>
          <w:p w14:paraId="0731D704" w14:textId="77777777" w:rsidR="00554471" w:rsidRPr="000A2709" w:rsidRDefault="00554471" w:rsidP="00951A71">
            <w:pPr>
              <w:jc w:val="center"/>
              <w:rPr>
                <w:rFonts w:ascii="Times New Roman" w:hAnsi="Times New Roman" w:cs="Times New Roman"/>
                <w:sz w:val="20"/>
                <w:szCs w:val="20"/>
              </w:rPr>
            </w:pPr>
            <w:r w:rsidRPr="000A2709">
              <w:rPr>
                <w:rFonts w:ascii="Times New Roman" w:hAnsi="Times New Roman" w:cs="Times New Roman"/>
                <w:sz w:val="20"/>
                <w:szCs w:val="20"/>
              </w:rPr>
              <w:t>Rosuvastatin, 40 mg</w:t>
            </w:r>
          </w:p>
        </w:tc>
        <w:tc>
          <w:tcPr>
            <w:tcW w:w="1803" w:type="dxa"/>
            <w:vAlign w:val="center"/>
          </w:tcPr>
          <w:p w14:paraId="1E125A5F" w14:textId="77777777" w:rsidR="00554471" w:rsidRPr="000A2709" w:rsidRDefault="00554471" w:rsidP="00951A71">
            <w:pPr>
              <w:jc w:val="center"/>
              <w:rPr>
                <w:rFonts w:ascii="Times New Roman" w:hAnsi="Times New Roman" w:cs="Times New Roman"/>
                <w:sz w:val="20"/>
                <w:szCs w:val="20"/>
              </w:rPr>
            </w:pPr>
            <w:r w:rsidRPr="000A2709">
              <w:rPr>
                <w:rFonts w:ascii="Times New Roman" w:hAnsi="Times New Roman" w:cs="Times New Roman"/>
                <w:sz w:val="20"/>
                <w:szCs w:val="20"/>
              </w:rPr>
              <w:t>Atorvastatin, 40 mg</w:t>
            </w:r>
          </w:p>
          <w:p w14:paraId="41219E8A" w14:textId="77777777" w:rsidR="00554471" w:rsidRPr="000A2709" w:rsidRDefault="00554471" w:rsidP="00951A71">
            <w:pPr>
              <w:jc w:val="center"/>
              <w:rPr>
                <w:rFonts w:ascii="Times New Roman" w:hAnsi="Times New Roman" w:cs="Times New Roman"/>
                <w:sz w:val="20"/>
                <w:szCs w:val="20"/>
              </w:rPr>
            </w:pPr>
            <w:r w:rsidRPr="000A2709">
              <w:rPr>
                <w:rFonts w:ascii="Times New Roman" w:hAnsi="Times New Roman" w:cs="Times New Roman"/>
                <w:sz w:val="20"/>
                <w:szCs w:val="20"/>
              </w:rPr>
              <w:t>Rosuvastatin, 20 mg</w:t>
            </w:r>
          </w:p>
          <w:p w14:paraId="41CBFE88" w14:textId="77777777" w:rsidR="00554471" w:rsidRPr="000A2709" w:rsidRDefault="00554471" w:rsidP="00951A71">
            <w:pPr>
              <w:jc w:val="center"/>
              <w:rPr>
                <w:rFonts w:ascii="Times New Roman" w:hAnsi="Times New Roman" w:cs="Times New Roman"/>
                <w:sz w:val="20"/>
                <w:szCs w:val="20"/>
              </w:rPr>
            </w:pPr>
            <w:r w:rsidRPr="000A2709">
              <w:rPr>
                <w:rFonts w:ascii="Times New Roman" w:hAnsi="Times New Roman" w:cs="Times New Roman"/>
                <w:sz w:val="20"/>
                <w:szCs w:val="20"/>
              </w:rPr>
              <w:t>Simvastatin 80 mg</w:t>
            </w:r>
          </w:p>
        </w:tc>
        <w:tc>
          <w:tcPr>
            <w:tcW w:w="1803" w:type="dxa"/>
            <w:vAlign w:val="center"/>
          </w:tcPr>
          <w:p w14:paraId="49F07E8C" w14:textId="77777777" w:rsidR="00554471" w:rsidRPr="000A2709" w:rsidRDefault="00554471" w:rsidP="00951A71">
            <w:pPr>
              <w:jc w:val="center"/>
              <w:rPr>
                <w:rFonts w:ascii="Times New Roman" w:hAnsi="Times New Roman" w:cs="Times New Roman"/>
                <w:sz w:val="20"/>
                <w:szCs w:val="20"/>
              </w:rPr>
            </w:pPr>
            <w:r w:rsidRPr="000A2709">
              <w:rPr>
                <w:rFonts w:ascii="Times New Roman" w:hAnsi="Times New Roman" w:cs="Times New Roman"/>
                <w:sz w:val="20"/>
                <w:szCs w:val="20"/>
              </w:rPr>
              <w:t>Atorvastatin, 20 mg</w:t>
            </w:r>
          </w:p>
          <w:p w14:paraId="2A33A437" w14:textId="77777777" w:rsidR="00554471" w:rsidRPr="000A2709" w:rsidRDefault="00554471" w:rsidP="00951A71">
            <w:pPr>
              <w:jc w:val="center"/>
              <w:rPr>
                <w:rFonts w:ascii="Times New Roman" w:hAnsi="Times New Roman" w:cs="Times New Roman"/>
                <w:sz w:val="20"/>
                <w:szCs w:val="20"/>
              </w:rPr>
            </w:pPr>
            <w:r w:rsidRPr="000A2709">
              <w:rPr>
                <w:rFonts w:ascii="Times New Roman" w:hAnsi="Times New Roman" w:cs="Times New Roman"/>
                <w:sz w:val="20"/>
                <w:szCs w:val="20"/>
              </w:rPr>
              <w:t>Rosuvastatin, 10 mg</w:t>
            </w:r>
          </w:p>
          <w:p w14:paraId="1A2FA647" w14:textId="77777777" w:rsidR="00554471" w:rsidRPr="000A2709" w:rsidRDefault="00554471" w:rsidP="00951A71">
            <w:pPr>
              <w:jc w:val="center"/>
              <w:rPr>
                <w:rFonts w:ascii="Times New Roman" w:hAnsi="Times New Roman" w:cs="Times New Roman"/>
                <w:sz w:val="20"/>
                <w:szCs w:val="20"/>
              </w:rPr>
            </w:pPr>
            <w:r w:rsidRPr="000A2709">
              <w:rPr>
                <w:rFonts w:ascii="Times New Roman" w:hAnsi="Times New Roman" w:cs="Times New Roman"/>
                <w:sz w:val="20"/>
                <w:szCs w:val="20"/>
              </w:rPr>
              <w:t>Simvastatin, 40 mg</w:t>
            </w:r>
          </w:p>
          <w:p w14:paraId="310AB288" w14:textId="77777777" w:rsidR="00554471" w:rsidRPr="000A2709" w:rsidRDefault="00554471" w:rsidP="00951A71">
            <w:pPr>
              <w:jc w:val="center"/>
              <w:rPr>
                <w:rFonts w:ascii="Times New Roman" w:hAnsi="Times New Roman" w:cs="Times New Roman"/>
                <w:sz w:val="20"/>
                <w:szCs w:val="20"/>
              </w:rPr>
            </w:pPr>
            <w:r w:rsidRPr="000A2709">
              <w:rPr>
                <w:rFonts w:ascii="Times New Roman" w:hAnsi="Times New Roman" w:cs="Times New Roman"/>
                <w:sz w:val="20"/>
                <w:szCs w:val="20"/>
              </w:rPr>
              <w:t>Pravastatin, 80mg</w:t>
            </w:r>
          </w:p>
          <w:p w14:paraId="026FE2DA" w14:textId="77777777" w:rsidR="00554471" w:rsidRPr="000A2709" w:rsidRDefault="00554471" w:rsidP="00951A71">
            <w:pPr>
              <w:jc w:val="center"/>
              <w:rPr>
                <w:rFonts w:ascii="Times New Roman" w:hAnsi="Times New Roman" w:cs="Times New Roman"/>
                <w:sz w:val="20"/>
                <w:szCs w:val="20"/>
              </w:rPr>
            </w:pPr>
            <w:r w:rsidRPr="000A2709">
              <w:rPr>
                <w:rFonts w:ascii="Times New Roman" w:hAnsi="Times New Roman" w:cs="Times New Roman"/>
                <w:sz w:val="20"/>
                <w:szCs w:val="20"/>
              </w:rPr>
              <w:t>Fluvastatin, 80mg</w:t>
            </w:r>
          </w:p>
        </w:tc>
        <w:tc>
          <w:tcPr>
            <w:tcW w:w="1803" w:type="dxa"/>
            <w:vAlign w:val="center"/>
          </w:tcPr>
          <w:p w14:paraId="195E77B3" w14:textId="77777777" w:rsidR="00554471" w:rsidRPr="000A2709" w:rsidRDefault="00554471" w:rsidP="00951A71">
            <w:pPr>
              <w:jc w:val="center"/>
              <w:rPr>
                <w:rFonts w:ascii="Times New Roman" w:hAnsi="Times New Roman" w:cs="Times New Roman"/>
                <w:sz w:val="20"/>
                <w:szCs w:val="20"/>
              </w:rPr>
            </w:pPr>
            <w:r w:rsidRPr="000A2709">
              <w:rPr>
                <w:rFonts w:ascii="Times New Roman" w:hAnsi="Times New Roman" w:cs="Times New Roman"/>
                <w:sz w:val="20"/>
                <w:szCs w:val="20"/>
              </w:rPr>
              <w:t>Atorvastatin, 10 mg</w:t>
            </w:r>
          </w:p>
          <w:p w14:paraId="5822D1D7" w14:textId="77777777" w:rsidR="00554471" w:rsidRPr="000A2709" w:rsidRDefault="00554471" w:rsidP="00951A71">
            <w:pPr>
              <w:jc w:val="center"/>
              <w:rPr>
                <w:rFonts w:ascii="Times New Roman" w:hAnsi="Times New Roman" w:cs="Times New Roman"/>
                <w:sz w:val="20"/>
                <w:szCs w:val="20"/>
              </w:rPr>
            </w:pPr>
            <w:r w:rsidRPr="000A2709">
              <w:rPr>
                <w:rFonts w:ascii="Times New Roman" w:hAnsi="Times New Roman" w:cs="Times New Roman"/>
                <w:sz w:val="20"/>
                <w:szCs w:val="20"/>
              </w:rPr>
              <w:t>Rosuvastatin, 5 mg</w:t>
            </w:r>
          </w:p>
          <w:p w14:paraId="4AD8FE58" w14:textId="77777777" w:rsidR="00554471" w:rsidRPr="000A2709" w:rsidRDefault="00554471" w:rsidP="00951A71">
            <w:pPr>
              <w:jc w:val="center"/>
              <w:rPr>
                <w:rFonts w:ascii="Times New Roman" w:hAnsi="Times New Roman" w:cs="Times New Roman"/>
                <w:sz w:val="20"/>
                <w:szCs w:val="20"/>
              </w:rPr>
            </w:pPr>
            <w:r w:rsidRPr="000A2709">
              <w:rPr>
                <w:rFonts w:ascii="Times New Roman" w:hAnsi="Times New Roman" w:cs="Times New Roman"/>
                <w:sz w:val="20"/>
                <w:szCs w:val="20"/>
              </w:rPr>
              <w:t>Simvastatin, 20 mg</w:t>
            </w:r>
          </w:p>
          <w:p w14:paraId="01A25CA0" w14:textId="77777777" w:rsidR="00554471" w:rsidRPr="000A2709" w:rsidRDefault="00554471" w:rsidP="00951A71">
            <w:pPr>
              <w:jc w:val="center"/>
              <w:rPr>
                <w:rFonts w:ascii="Times New Roman" w:hAnsi="Times New Roman" w:cs="Times New Roman"/>
                <w:sz w:val="20"/>
                <w:szCs w:val="20"/>
              </w:rPr>
            </w:pPr>
            <w:r w:rsidRPr="000A2709">
              <w:rPr>
                <w:rFonts w:ascii="Times New Roman" w:hAnsi="Times New Roman" w:cs="Times New Roman"/>
                <w:sz w:val="20"/>
                <w:szCs w:val="20"/>
              </w:rPr>
              <w:t>Pravastatin, 40mg</w:t>
            </w:r>
          </w:p>
        </w:tc>
        <w:tc>
          <w:tcPr>
            <w:tcW w:w="1804" w:type="dxa"/>
            <w:vAlign w:val="center"/>
          </w:tcPr>
          <w:p w14:paraId="4CC813C2" w14:textId="77777777" w:rsidR="00554471" w:rsidRPr="000A2709" w:rsidRDefault="00554471" w:rsidP="00951A71">
            <w:pPr>
              <w:spacing w:after="40"/>
              <w:jc w:val="center"/>
              <w:rPr>
                <w:rFonts w:ascii="Times New Roman" w:hAnsi="Times New Roman" w:cs="Times New Roman"/>
                <w:b/>
                <w:sz w:val="20"/>
                <w:szCs w:val="20"/>
              </w:rPr>
            </w:pPr>
            <w:r w:rsidRPr="000A2709">
              <w:rPr>
                <w:rFonts w:ascii="Times New Roman" w:hAnsi="Times New Roman" w:cs="Times New Roman"/>
                <w:b/>
                <w:sz w:val="20"/>
                <w:szCs w:val="20"/>
              </w:rPr>
              <w:t>Lowest dose*</w:t>
            </w:r>
          </w:p>
          <w:p w14:paraId="32AAC4B5" w14:textId="77777777" w:rsidR="00554471" w:rsidRPr="000A2709" w:rsidRDefault="00554471" w:rsidP="00951A71">
            <w:pPr>
              <w:jc w:val="center"/>
              <w:rPr>
                <w:rFonts w:ascii="Times New Roman" w:hAnsi="Times New Roman" w:cs="Times New Roman"/>
                <w:sz w:val="20"/>
                <w:szCs w:val="20"/>
              </w:rPr>
            </w:pPr>
            <w:r w:rsidRPr="000A2709">
              <w:rPr>
                <w:rFonts w:ascii="Times New Roman" w:hAnsi="Times New Roman" w:cs="Times New Roman"/>
                <w:sz w:val="20"/>
                <w:szCs w:val="20"/>
              </w:rPr>
              <w:t>Simvastatin, 5-10 mg</w:t>
            </w:r>
          </w:p>
          <w:p w14:paraId="5C4920C7" w14:textId="77777777" w:rsidR="00554471" w:rsidRPr="000A2709" w:rsidRDefault="00554471" w:rsidP="00951A71">
            <w:pPr>
              <w:spacing w:after="160"/>
              <w:jc w:val="center"/>
              <w:rPr>
                <w:rFonts w:ascii="Times New Roman" w:hAnsi="Times New Roman" w:cs="Times New Roman"/>
                <w:sz w:val="20"/>
                <w:szCs w:val="20"/>
              </w:rPr>
            </w:pPr>
            <w:r w:rsidRPr="000A2709">
              <w:rPr>
                <w:rFonts w:ascii="Times New Roman" w:hAnsi="Times New Roman" w:cs="Times New Roman"/>
                <w:sz w:val="20"/>
                <w:szCs w:val="20"/>
              </w:rPr>
              <w:t>Pravastatin, 10-20mg</w:t>
            </w:r>
          </w:p>
        </w:tc>
      </w:tr>
      <w:tr w:rsidR="00554471" w:rsidRPr="000A2709" w14:paraId="0ECBFFC4" w14:textId="77777777" w:rsidTr="00951A71">
        <w:tc>
          <w:tcPr>
            <w:tcW w:w="1803" w:type="dxa"/>
            <w:tcBorders>
              <w:left w:val="nil"/>
              <w:bottom w:val="nil"/>
              <w:right w:val="nil"/>
            </w:tcBorders>
            <w:vAlign w:val="center"/>
          </w:tcPr>
          <w:p w14:paraId="2551D5EB" w14:textId="77777777" w:rsidR="00554471" w:rsidRPr="000A2709" w:rsidRDefault="00554471" w:rsidP="00951A71">
            <w:pPr>
              <w:jc w:val="center"/>
              <w:rPr>
                <w:rFonts w:ascii="Times New Roman" w:hAnsi="Times New Roman" w:cs="Times New Roman"/>
                <w:sz w:val="20"/>
                <w:szCs w:val="20"/>
              </w:rPr>
            </w:pPr>
          </w:p>
        </w:tc>
        <w:tc>
          <w:tcPr>
            <w:tcW w:w="1803" w:type="dxa"/>
            <w:tcBorders>
              <w:left w:val="nil"/>
              <w:bottom w:val="nil"/>
              <w:right w:val="nil"/>
            </w:tcBorders>
            <w:vAlign w:val="center"/>
          </w:tcPr>
          <w:p w14:paraId="4F884D0C" w14:textId="77777777" w:rsidR="00554471" w:rsidRPr="000A2709" w:rsidRDefault="00554471" w:rsidP="00951A71">
            <w:pPr>
              <w:jc w:val="center"/>
              <w:rPr>
                <w:rFonts w:ascii="Times New Roman" w:hAnsi="Times New Roman" w:cs="Times New Roman"/>
                <w:sz w:val="20"/>
                <w:szCs w:val="20"/>
              </w:rPr>
            </w:pPr>
          </w:p>
        </w:tc>
        <w:tc>
          <w:tcPr>
            <w:tcW w:w="1803" w:type="dxa"/>
            <w:tcBorders>
              <w:left w:val="nil"/>
              <w:bottom w:val="nil"/>
              <w:right w:val="nil"/>
            </w:tcBorders>
            <w:vAlign w:val="center"/>
          </w:tcPr>
          <w:p w14:paraId="3B00936F" w14:textId="77777777" w:rsidR="00554471" w:rsidRPr="000A2709" w:rsidRDefault="00554471" w:rsidP="00951A71">
            <w:pPr>
              <w:jc w:val="center"/>
              <w:rPr>
                <w:rFonts w:ascii="Times New Roman" w:hAnsi="Times New Roman" w:cs="Times New Roman"/>
                <w:sz w:val="20"/>
                <w:szCs w:val="20"/>
              </w:rPr>
            </w:pPr>
            <w:r w:rsidRPr="000A2709">
              <w:rPr>
                <w:rFonts w:ascii="Times New Roman" w:hAnsi="Times New Roman" w:cs="Times New Roman"/>
                <w:b/>
                <w:noProof/>
                <w:sz w:val="20"/>
                <w:szCs w:val="20"/>
                <w:lang w:eastAsia="en-AU"/>
              </w:rPr>
              <mc:AlternateContent>
                <mc:Choice Requires="wps">
                  <w:drawing>
                    <wp:anchor distT="0" distB="0" distL="114300" distR="114300" simplePos="0" relativeHeight="251668480" behindDoc="0" locked="0" layoutInCell="1" allowOverlap="1" wp14:anchorId="7696F1F0" wp14:editId="17CC69CB">
                      <wp:simplePos x="0" y="0"/>
                      <wp:positionH relativeFrom="column">
                        <wp:posOffset>-1675765</wp:posOffset>
                      </wp:positionH>
                      <wp:positionV relativeFrom="paragraph">
                        <wp:posOffset>81915</wp:posOffset>
                      </wp:positionV>
                      <wp:extent cx="4565015" cy="0"/>
                      <wp:effectExtent l="0" t="95250" r="0" b="95250"/>
                      <wp:wrapNone/>
                      <wp:docPr id="11" name="Straight Arrow Connector 11"/>
                      <wp:cNvGraphicFramePr/>
                      <a:graphic xmlns:a="http://schemas.openxmlformats.org/drawingml/2006/main">
                        <a:graphicData uri="http://schemas.microsoft.com/office/word/2010/wordprocessingShape">
                          <wps:wsp>
                            <wps:cNvCnPr/>
                            <wps:spPr>
                              <a:xfrm flipH="1">
                                <a:off x="0" y="0"/>
                                <a:ext cx="4565015"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23C941F" id="Straight Arrow Connector 11" o:spid="_x0000_s1026" type="#_x0000_t32" style="position:absolute;margin-left:-131.95pt;margin-top:6.45pt;width:359.4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" strokecolor="black [3213]" strokeweight="2.25pt">
                      <v:stroke endarrow="block" joinstyle="miter"/>
                    </v:shape>
                  </w:pict>
                </mc:Fallback>
              </mc:AlternateContent>
            </w:r>
          </w:p>
        </w:tc>
        <w:tc>
          <w:tcPr>
            <w:tcW w:w="1803" w:type="dxa"/>
            <w:tcBorders>
              <w:left w:val="nil"/>
              <w:bottom w:val="nil"/>
              <w:right w:val="nil"/>
            </w:tcBorders>
            <w:vAlign w:val="center"/>
          </w:tcPr>
          <w:p w14:paraId="2024ED81" w14:textId="77777777" w:rsidR="00554471" w:rsidRPr="000A2709" w:rsidRDefault="00554471" w:rsidP="00951A71">
            <w:pPr>
              <w:jc w:val="center"/>
              <w:rPr>
                <w:rFonts w:ascii="Times New Roman" w:hAnsi="Times New Roman" w:cs="Times New Roman"/>
                <w:sz w:val="20"/>
                <w:szCs w:val="20"/>
              </w:rPr>
            </w:pPr>
          </w:p>
        </w:tc>
        <w:tc>
          <w:tcPr>
            <w:tcW w:w="1804" w:type="dxa"/>
            <w:tcBorders>
              <w:left w:val="nil"/>
              <w:bottom w:val="nil"/>
              <w:right w:val="nil"/>
            </w:tcBorders>
            <w:vAlign w:val="center"/>
          </w:tcPr>
          <w:p w14:paraId="43B84215" w14:textId="77777777" w:rsidR="00554471" w:rsidRPr="000A2709" w:rsidRDefault="00554471" w:rsidP="00951A71">
            <w:pPr>
              <w:jc w:val="center"/>
              <w:rPr>
                <w:rFonts w:ascii="Times New Roman" w:hAnsi="Times New Roman" w:cs="Times New Roman"/>
                <w:sz w:val="20"/>
                <w:szCs w:val="20"/>
              </w:rPr>
            </w:pPr>
          </w:p>
        </w:tc>
      </w:tr>
      <w:tr w:rsidR="00554471" w:rsidRPr="000A2709" w14:paraId="32CBC2E9" w14:textId="77777777" w:rsidTr="00951A71">
        <w:tc>
          <w:tcPr>
            <w:tcW w:w="9016" w:type="dxa"/>
            <w:gridSpan w:val="5"/>
            <w:tcBorders>
              <w:top w:val="nil"/>
              <w:left w:val="nil"/>
              <w:bottom w:val="nil"/>
              <w:right w:val="nil"/>
            </w:tcBorders>
            <w:vAlign w:val="center"/>
          </w:tcPr>
          <w:p w14:paraId="431FB767" w14:textId="77777777" w:rsidR="00554471" w:rsidRPr="000A2709" w:rsidRDefault="00554471" w:rsidP="00951A71">
            <w:pPr>
              <w:jc w:val="center"/>
              <w:rPr>
                <w:rFonts w:ascii="Times New Roman" w:hAnsi="Times New Roman" w:cs="Times New Roman"/>
                <w:b/>
                <w:sz w:val="20"/>
                <w:szCs w:val="20"/>
              </w:rPr>
            </w:pPr>
            <w:r w:rsidRPr="000A2709">
              <w:rPr>
                <w:rFonts w:ascii="Times New Roman" w:hAnsi="Times New Roman" w:cs="Times New Roman"/>
                <w:b/>
                <w:sz w:val="20"/>
                <w:szCs w:val="20"/>
              </w:rPr>
              <w:t>Up-titration to higher intensity</w:t>
            </w:r>
          </w:p>
        </w:tc>
      </w:tr>
    </w:tbl>
    <w:p w14:paraId="0FD8F5B4" w14:textId="77777777" w:rsidR="00D53C89" w:rsidRDefault="00D53C89" w:rsidP="00D53C89"/>
    <w:p w14:paraId="42025C98" w14:textId="05AC4775" w:rsidR="004F2BF8" w:rsidRPr="00D53C89" w:rsidRDefault="00554471" w:rsidP="00D53C89">
      <w:r>
        <w:t>A</w:t>
      </w:r>
      <w:r w:rsidRPr="00AF635E">
        <w:t xml:space="preserve">s defined in </w:t>
      </w:r>
      <w:r>
        <w:t>Table 5 of Stone et al 2013</w:t>
      </w:r>
      <w:r>
        <w:rPr>
          <w:rStyle w:val="FootnoteReference"/>
          <w:rFonts w:ascii="Arial Narrow" w:hAnsi="Arial Narrow"/>
          <w:sz w:val="18"/>
          <w:szCs w:val="18"/>
        </w:rPr>
        <w:footnoteReference w:id="5"/>
      </w:r>
      <w:r w:rsidRPr="00AF635E">
        <w:t>, the “lowest” dose aggregates two strengths of simvastatin (5mg and 10 mg)</w:t>
      </w:r>
      <w:r>
        <w:t xml:space="preserve"> and two strengths of pravastatin (10 and 20mg)</w:t>
      </w:r>
      <w:r w:rsidR="00625983">
        <w:t>.</w:t>
      </w:r>
    </w:p>
    <w:p w14:paraId="31DF898F" w14:textId="43E19EAB" w:rsidR="00ED73CC" w:rsidRPr="002D7D23" w:rsidRDefault="00ED73CC" w:rsidP="00ED73CC">
      <w:pPr>
        <w:pStyle w:val="Heading1"/>
        <w:numPr>
          <w:ilvl w:val="0"/>
          <w:numId w:val="1"/>
        </w:numPr>
        <w:spacing w:before="0" w:line="240" w:lineRule="auto"/>
        <w:ind w:left="0" w:firstLine="0"/>
      </w:pPr>
      <w:bookmarkStart w:id="9" w:name="_Toc481412343"/>
      <w:r w:rsidRPr="002D7D23">
        <w:t>Results</w:t>
      </w:r>
      <w:r>
        <w:t xml:space="preserve"> of the additional analysis (March 2017)</w:t>
      </w:r>
      <w:bookmarkEnd w:id="9"/>
    </w:p>
    <w:p w14:paraId="0C8CAB6C" w14:textId="77777777" w:rsidR="00E7378C" w:rsidRDefault="00E7378C" w:rsidP="008B1A56">
      <w:pPr>
        <w:spacing w:after="0" w:line="240" w:lineRule="auto"/>
        <w:rPr>
          <w:rFonts w:eastAsiaTheme="majorEastAsia" w:cstheme="majorBidi"/>
          <w:lang w:eastAsia="en-US"/>
        </w:rPr>
      </w:pPr>
    </w:p>
    <w:p w14:paraId="45B8838A" w14:textId="77777777" w:rsidR="00ED73CC" w:rsidRPr="00512E70" w:rsidRDefault="00ED73CC" w:rsidP="00ED73CC">
      <w:pPr>
        <w:spacing w:after="0" w:line="240" w:lineRule="auto"/>
        <w:jc w:val="both"/>
        <w:rPr>
          <w:rFonts w:ascii="Calibri" w:eastAsia="Calibri" w:hAnsi="Calibri" w:cs="Times New Roman"/>
          <w:lang w:eastAsia="en-US"/>
        </w:rPr>
      </w:pPr>
      <w:r w:rsidRPr="00512E70">
        <w:t xml:space="preserve">Of the 45,645 patients who were first dispensed ezetimibe between 1 April 2014 and 31 March 2015, 6,938 patients were represented in Cohort 1 (had no history of LLT in the 24 months prior to ezetimibe initiation) and 38,707 patients were represented in Cohort 2 (had a history of LLT in the 24 months prior to ezetimibe initiation). </w:t>
      </w:r>
      <w:r w:rsidRPr="00512E70">
        <w:rPr>
          <w:rFonts w:ascii="Calibri" w:eastAsia="Calibri" w:hAnsi="Calibri" w:cs="Times New Roman"/>
          <w:lang w:eastAsia="en-US"/>
        </w:rPr>
        <w:t xml:space="preserve"> </w:t>
      </w:r>
    </w:p>
    <w:p w14:paraId="529B2138" w14:textId="77777777" w:rsidR="00ED73CC" w:rsidRPr="00512E70" w:rsidRDefault="00ED73CC" w:rsidP="00ED73CC">
      <w:pPr>
        <w:spacing w:after="0" w:line="240" w:lineRule="auto"/>
        <w:jc w:val="both"/>
        <w:rPr>
          <w:rFonts w:ascii="Calibri" w:eastAsia="Calibri" w:hAnsi="Calibri" w:cs="Times New Roman"/>
          <w:lang w:eastAsia="en-US"/>
        </w:rPr>
      </w:pPr>
    </w:p>
    <w:p w14:paraId="24564440" w14:textId="17B4B956" w:rsidR="00ED73CC" w:rsidRDefault="00ED73CC" w:rsidP="00ED73CC">
      <w:pPr>
        <w:jc w:val="both"/>
        <w:rPr>
          <w:rFonts w:ascii="Arial Narrow" w:hAnsi="Arial Narrow" w:cs="Arial"/>
          <w:b/>
          <w:snapToGrid w:val="0"/>
          <w:sz w:val="20"/>
          <w:szCs w:val="20"/>
        </w:rPr>
      </w:pPr>
      <w:r w:rsidRPr="00512E70">
        <w:t>Table 3</w:t>
      </w:r>
      <w:r w:rsidR="000E707D" w:rsidRPr="00512E70">
        <w:t>.1</w:t>
      </w:r>
      <w:r w:rsidRPr="00512E70">
        <w:t xml:space="preserve"> presents the results of the analysis of Cohort 1 (those with no history of statin use in the 24 months prior to ezetimibe initiation). Cells shaded in green represent treatment regimens in accordance with, cells shaded in red represent treatment regimens not in accordance with, and orange cells represent treatment regimens of unknown accordance with the PBS ezetimibe restrictions. The numbers of patients in some categories have changed given new definitions were applied in the current compared with previous analyses (see Table </w:t>
      </w:r>
      <w:r w:rsidR="00C34B11" w:rsidRPr="00512E70">
        <w:t xml:space="preserve">B.3 </w:t>
      </w:r>
      <w:r w:rsidRPr="00512E70">
        <w:t xml:space="preserve">Appendix </w:t>
      </w:r>
      <w:r w:rsidR="00C34B11" w:rsidRPr="00512E70">
        <w:t>B</w:t>
      </w:r>
      <w:r w:rsidRPr="00512E70">
        <w:t xml:space="preserve"> for further explanation).</w:t>
      </w:r>
      <w:r>
        <w:t xml:space="preserve"> </w:t>
      </w:r>
    </w:p>
    <w:p w14:paraId="58DE4337" w14:textId="526212A6" w:rsidR="003A087F" w:rsidRPr="00123689" w:rsidRDefault="003A087F" w:rsidP="003A087F">
      <w:pPr>
        <w:widowControl w:val="0"/>
        <w:spacing w:after="0"/>
        <w:jc w:val="both"/>
        <w:rPr>
          <w:rFonts w:ascii="Arial Narrow" w:hAnsi="Arial Narrow" w:cs="Arial"/>
          <w:b/>
          <w:snapToGrid w:val="0"/>
          <w:sz w:val="20"/>
          <w:szCs w:val="20"/>
        </w:rPr>
      </w:pPr>
      <w:r>
        <w:rPr>
          <w:rFonts w:ascii="Arial Narrow" w:hAnsi="Arial Narrow" w:cs="Arial"/>
          <w:b/>
          <w:snapToGrid w:val="0"/>
          <w:sz w:val="20"/>
          <w:szCs w:val="20"/>
        </w:rPr>
        <w:t>Table 3</w:t>
      </w:r>
      <w:r w:rsidR="000E707D">
        <w:rPr>
          <w:rFonts w:ascii="Arial Narrow" w:hAnsi="Arial Narrow" w:cs="Arial"/>
          <w:b/>
          <w:snapToGrid w:val="0"/>
          <w:sz w:val="20"/>
          <w:szCs w:val="20"/>
        </w:rPr>
        <w:t>.1</w:t>
      </w:r>
      <w:r>
        <w:rPr>
          <w:rFonts w:ascii="Arial Narrow" w:hAnsi="Arial Narrow" w:cs="Arial"/>
          <w:b/>
          <w:snapToGrid w:val="0"/>
          <w:sz w:val="20"/>
          <w:szCs w:val="20"/>
        </w:rPr>
        <w:t xml:space="preserve">: Use of treatments over the 12 months after ezetimibe initiation among patients in </w:t>
      </w:r>
      <w:r w:rsidRPr="00D94EA6">
        <w:rPr>
          <w:rFonts w:ascii="Arial Narrow" w:hAnsi="Arial Narrow" w:cs="Arial"/>
          <w:b/>
          <w:snapToGrid w:val="0"/>
          <w:sz w:val="20"/>
          <w:szCs w:val="20"/>
        </w:rPr>
        <w:t>Cohort 1</w:t>
      </w:r>
      <w:r>
        <w:rPr>
          <w:rFonts w:ascii="Arial Narrow" w:hAnsi="Arial Narrow" w:cs="Arial"/>
          <w:b/>
          <w:snapToGrid w:val="0"/>
          <w:sz w:val="20"/>
          <w:szCs w:val="20"/>
        </w:rPr>
        <w:t xml:space="preserve"> (</w:t>
      </w:r>
      <w:r w:rsidRPr="00D94EA6">
        <w:rPr>
          <w:rFonts w:ascii="Arial Narrow" w:hAnsi="Arial Narrow" w:cs="Arial"/>
          <w:b/>
          <w:snapToGrid w:val="0"/>
          <w:sz w:val="20"/>
          <w:szCs w:val="20"/>
        </w:rPr>
        <w:t>patients initiating ezetimibe with no prior dispensing of any lipid lowering therapy in 24 months</w:t>
      </w:r>
      <w:r>
        <w:rPr>
          <w:rFonts w:ascii="Arial Narrow" w:hAnsi="Arial Narrow" w:cs="Arial"/>
          <w:b/>
          <w:snapToGrid w:val="0"/>
          <w:sz w:val="20"/>
          <w:szCs w:val="20"/>
        </w:rPr>
        <w:t xml:space="preserve"> prior to ezetimibe initiation; </w:t>
      </w:r>
      <w:r w:rsidRPr="00D94EA6">
        <w:rPr>
          <w:rFonts w:ascii="Arial Narrow" w:hAnsi="Arial Narrow" w:cs="Arial"/>
          <w:b/>
          <w:snapToGrid w:val="0"/>
          <w:sz w:val="20"/>
          <w:szCs w:val="20"/>
        </w:rPr>
        <w:t>N=6</w:t>
      </w:r>
      <w:r>
        <w:rPr>
          <w:rFonts w:ascii="Arial Narrow" w:hAnsi="Arial Narrow" w:cs="Arial"/>
          <w:b/>
          <w:snapToGrid w:val="0"/>
          <w:sz w:val="20"/>
          <w:szCs w:val="20"/>
        </w:rPr>
        <w:t>,</w:t>
      </w:r>
      <w:r w:rsidRPr="00D94EA6">
        <w:rPr>
          <w:rFonts w:ascii="Arial Narrow" w:hAnsi="Arial Narrow" w:cs="Arial"/>
          <w:b/>
          <w:snapToGrid w:val="0"/>
          <w:sz w:val="20"/>
          <w:szCs w:val="20"/>
        </w:rPr>
        <w:t>938)</w:t>
      </w:r>
    </w:p>
    <w:tbl>
      <w:tblPr>
        <w:tblStyle w:val="TableGrid"/>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96"/>
        <w:gridCol w:w="2504"/>
        <w:gridCol w:w="2504"/>
        <w:gridCol w:w="2505"/>
      </w:tblGrid>
      <w:tr w:rsidR="003A087F" w:rsidRPr="00625983" w14:paraId="18F55885" w14:textId="77777777" w:rsidTr="007E4AE9">
        <w:trPr>
          <w:cnfStyle w:val="100000000000" w:firstRow="1" w:lastRow="0" w:firstColumn="0" w:lastColumn="0" w:oddVBand="0" w:evenVBand="0" w:oddHBand="0" w:evenHBand="0" w:firstRowFirstColumn="0" w:firstRowLastColumn="0" w:lastRowFirstColumn="0" w:lastRowLastColumn="0"/>
        </w:trPr>
        <w:tc>
          <w:tcPr>
            <w:tcW w:w="1696" w:type="dxa"/>
            <w:vMerge w:val="restart"/>
            <w:shd w:val="clear" w:color="auto" w:fill="auto"/>
            <w:vAlign w:val="bottom"/>
          </w:tcPr>
          <w:p w14:paraId="61C58599" w14:textId="77777777" w:rsidR="003A087F" w:rsidRPr="00625983" w:rsidRDefault="003A087F" w:rsidP="000A3611">
            <w:pPr>
              <w:widowControl w:val="0"/>
              <w:spacing w:before="60" w:after="60"/>
              <w:rPr>
                <w:rFonts w:ascii="Times New Roman" w:hAnsi="Times New Roman" w:cs="Times New Roman"/>
                <w:b w:val="0"/>
                <w:szCs w:val="20"/>
              </w:rPr>
            </w:pPr>
            <w:r w:rsidRPr="00625983">
              <w:rPr>
                <w:rFonts w:ascii="Times New Roman" w:hAnsi="Times New Roman" w:cs="Times New Roman"/>
                <w:color w:val="000000"/>
              </w:rPr>
              <w:t>LLT in Prior 24 months</w:t>
            </w:r>
          </w:p>
        </w:tc>
        <w:tc>
          <w:tcPr>
            <w:tcW w:w="7513" w:type="dxa"/>
            <w:gridSpan w:val="3"/>
            <w:shd w:val="clear" w:color="auto" w:fill="auto"/>
            <w:vAlign w:val="center"/>
          </w:tcPr>
          <w:p w14:paraId="71A318A5" w14:textId="77777777" w:rsidR="003A087F" w:rsidRPr="00625983" w:rsidRDefault="003A087F" w:rsidP="000A3611">
            <w:pPr>
              <w:spacing w:before="60" w:after="60"/>
              <w:jc w:val="center"/>
              <w:rPr>
                <w:rFonts w:ascii="Times New Roman" w:hAnsi="Times New Roman" w:cs="Times New Roman"/>
                <w:b w:val="0"/>
                <w:color w:val="000000"/>
                <w:szCs w:val="20"/>
              </w:rPr>
            </w:pPr>
            <w:r w:rsidRPr="00625983">
              <w:rPr>
                <w:rFonts w:ascii="Times New Roman" w:hAnsi="Times New Roman" w:cs="Times New Roman"/>
                <w:color w:val="000000"/>
              </w:rPr>
              <w:t>Post-ezetimibe LLT (followed for 12 months)</w:t>
            </w:r>
          </w:p>
        </w:tc>
      </w:tr>
      <w:tr w:rsidR="003A087F" w:rsidRPr="00625983" w14:paraId="009342C7" w14:textId="77777777" w:rsidTr="001E4737">
        <w:trPr>
          <w:trHeight w:val="455"/>
        </w:trPr>
        <w:tc>
          <w:tcPr>
            <w:tcW w:w="1696" w:type="dxa"/>
            <w:vMerge/>
            <w:shd w:val="clear" w:color="auto" w:fill="auto"/>
            <w:vAlign w:val="center"/>
          </w:tcPr>
          <w:p w14:paraId="1751B36C" w14:textId="77777777" w:rsidR="003A087F" w:rsidRPr="00625983" w:rsidRDefault="003A087F" w:rsidP="000A3611">
            <w:pPr>
              <w:widowControl w:val="0"/>
              <w:spacing w:before="60" w:after="60"/>
              <w:jc w:val="center"/>
              <w:rPr>
                <w:rFonts w:ascii="Times New Roman" w:hAnsi="Times New Roman" w:cs="Times New Roman"/>
                <w:b/>
                <w:szCs w:val="20"/>
              </w:rPr>
            </w:pPr>
          </w:p>
        </w:tc>
        <w:tc>
          <w:tcPr>
            <w:tcW w:w="2504" w:type="dxa"/>
            <w:vAlign w:val="center"/>
          </w:tcPr>
          <w:p w14:paraId="345CE631" w14:textId="77777777" w:rsidR="003A087F" w:rsidRPr="00625983" w:rsidRDefault="003A087F" w:rsidP="000A3611">
            <w:pPr>
              <w:spacing w:before="60" w:after="60"/>
              <w:jc w:val="center"/>
              <w:rPr>
                <w:rFonts w:ascii="Times New Roman" w:hAnsi="Times New Roman" w:cs="Times New Roman"/>
                <w:color w:val="000000"/>
                <w:szCs w:val="20"/>
              </w:rPr>
            </w:pPr>
            <w:r w:rsidRPr="00625983">
              <w:rPr>
                <w:rFonts w:ascii="Times New Roman" w:hAnsi="Times New Roman" w:cs="Times New Roman"/>
                <w:color w:val="000000"/>
                <w:szCs w:val="20"/>
              </w:rPr>
              <w:t>stay on ezetimibe monotherapy</w:t>
            </w:r>
          </w:p>
        </w:tc>
        <w:tc>
          <w:tcPr>
            <w:tcW w:w="2504" w:type="dxa"/>
            <w:vAlign w:val="center"/>
          </w:tcPr>
          <w:p w14:paraId="6AF7A2DD" w14:textId="77777777" w:rsidR="003A087F" w:rsidRPr="00625983" w:rsidRDefault="003A087F" w:rsidP="000A3611">
            <w:pPr>
              <w:spacing w:before="60" w:after="60"/>
              <w:jc w:val="center"/>
              <w:rPr>
                <w:rFonts w:ascii="Times New Roman" w:hAnsi="Times New Roman" w:cs="Times New Roman"/>
                <w:color w:val="000000"/>
                <w:szCs w:val="20"/>
              </w:rPr>
            </w:pPr>
            <w:r w:rsidRPr="00625983">
              <w:rPr>
                <w:rFonts w:ascii="Times New Roman" w:hAnsi="Times New Roman" w:cs="Times New Roman"/>
                <w:color w:val="000000"/>
                <w:szCs w:val="20"/>
              </w:rPr>
              <w:t>start/add/switch to a statin</w:t>
            </w:r>
          </w:p>
        </w:tc>
        <w:tc>
          <w:tcPr>
            <w:tcW w:w="2505" w:type="dxa"/>
            <w:vAlign w:val="center"/>
          </w:tcPr>
          <w:p w14:paraId="392FF9E9" w14:textId="77777777" w:rsidR="003A087F" w:rsidRPr="00625983" w:rsidRDefault="003A087F" w:rsidP="000A3611">
            <w:pPr>
              <w:spacing w:before="60" w:after="60"/>
              <w:jc w:val="center"/>
              <w:rPr>
                <w:rFonts w:ascii="Times New Roman" w:hAnsi="Times New Roman" w:cs="Times New Roman"/>
                <w:color w:val="000000"/>
                <w:szCs w:val="20"/>
              </w:rPr>
            </w:pPr>
            <w:r w:rsidRPr="00625983">
              <w:rPr>
                <w:rFonts w:ascii="Times New Roman" w:hAnsi="Times New Roman" w:cs="Times New Roman"/>
                <w:color w:val="000000"/>
              </w:rPr>
              <w:t>switch or add other LLT*</w:t>
            </w:r>
          </w:p>
        </w:tc>
      </w:tr>
      <w:tr w:rsidR="003A087F" w:rsidRPr="00625983" w14:paraId="42E8236B" w14:textId="77777777" w:rsidTr="007E4AE9">
        <w:trPr>
          <w:trHeight w:val="129"/>
        </w:trPr>
        <w:tc>
          <w:tcPr>
            <w:tcW w:w="1696" w:type="dxa"/>
            <w:vAlign w:val="center"/>
          </w:tcPr>
          <w:p w14:paraId="2C758BAF" w14:textId="77777777" w:rsidR="003A087F" w:rsidRPr="00625983" w:rsidRDefault="003A087F" w:rsidP="000A3611">
            <w:pPr>
              <w:widowControl w:val="0"/>
              <w:spacing w:before="60" w:after="60"/>
              <w:rPr>
                <w:rFonts w:ascii="Times New Roman" w:hAnsi="Times New Roman" w:cs="Times New Roman"/>
                <w:snapToGrid w:val="0"/>
                <w:szCs w:val="20"/>
              </w:rPr>
            </w:pPr>
            <w:r w:rsidRPr="00625983">
              <w:rPr>
                <w:rFonts w:ascii="Times New Roman" w:hAnsi="Times New Roman" w:cs="Times New Roman"/>
                <w:snapToGrid w:val="0"/>
                <w:szCs w:val="20"/>
              </w:rPr>
              <w:t>No LLT</w:t>
            </w:r>
          </w:p>
        </w:tc>
        <w:tc>
          <w:tcPr>
            <w:tcW w:w="2504" w:type="dxa"/>
            <w:shd w:val="clear" w:color="auto" w:fill="FF6600"/>
            <w:vAlign w:val="center"/>
          </w:tcPr>
          <w:p w14:paraId="347C85AD" w14:textId="77777777" w:rsidR="003A087F" w:rsidRPr="00625983" w:rsidRDefault="003A087F" w:rsidP="000A3611">
            <w:pPr>
              <w:widowControl w:val="0"/>
              <w:spacing w:before="60" w:after="60"/>
              <w:jc w:val="center"/>
              <w:rPr>
                <w:rFonts w:ascii="Times New Roman" w:hAnsi="Times New Roman" w:cs="Times New Roman"/>
                <w:i/>
                <w:snapToGrid w:val="0"/>
                <w:szCs w:val="20"/>
              </w:rPr>
            </w:pPr>
            <w:r w:rsidRPr="00625983">
              <w:rPr>
                <w:rFonts w:ascii="Times New Roman" w:hAnsi="Times New Roman" w:cs="Times New Roman"/>
                <w:szCs w:val="20"/>
              </w:rPr>
              <w:t>N=3,148 (45.4%)</w:t>
            </w:r>
          </w:p>
        </w:tc>
        <w:tc>
          <w:tcPr>
            <w:tcW w:w="2504" w:type="dxa"/>
            <w:shd w:val="clear" w:color="auto" w:fill="CC0000"/>
            <w:vAlign w:val="center"/>
          </w:tcPr>
          <w:p w14:paraId="28211FAB" w14:textId="77777777" w:rsidR="003A087F" w:rsidRPr="00625983" w:rsidRDefault="003A087F" w:rsidP="000A3611">
            <w:pPr>
              <w:spacing w:before="60" w:after="60"/>
              <w:jc w:val="center"/>
              <w:rPr>
                <w:rFonts w:ascii="Times New Roman" w:hAnsi="Times New Roman" w:cs="Times New Roman"/>
                <w:i/>
                <w:szCs w:val="20"/>
              </w:rPr>
            </w:pPr>
            <w:r w:rsidRPr="00625983">
              <w:rPr>
                <w:rFonts w:ascii="Times New Roman" w:hAnsi="Times New Roman" w:cs="Times New Roman"/>
                <w:szCs w:val="20"/>
              </w:rPr>
              <w:t>N=3,647 (52.6%)</w:t>
            </w:r>
          </w:p>
        </w:tc>
        <w:tc>
          <w:tcPr>
            <w:tcW w:w="2505" w:type="dxa"/>
            <w:shd w:val="clear" w:color="auto" w:fill="00B050"/>
            <w:vAlign w:val="center"/>
          </w:tcPr>
          <w:p w14:paraId="19C8AED7" w14:textId="77777777" w:rsidR="003A087F" w:rsidRPr="00625983" w:rsidRDefault="003A087F" w:rsidP="000A3611">
            <w:pPr>
              <w:spacing w:before="60" w:after="60"/>
              <w:jc w:val="center"/>
              <w:rPr>
                <w:rFonts w:ascii="Times New Roman" w:hAnsi="Times New Roman" w:cs="Times New Roman"/>
                <w:i/>
                <w:szCs w:val="20"/>
              </w:rPr>
            </w:pPr>
            <w:r w:rsidRPr="00625983">
              <w:rPr>
                <w:rFonts w:ascii="Times New Roman" w:hAnsi="Times New Roman" w:cs="Times New Roman"/>
                <w:szCs w:val="20"/>
              </w:rPr>
              <w:t>N=143 (2.0%)</w:t>
            </w:r>
          </w:p>
        </w:tc>
      </w:tr>
    </w:tbl>
    <w:p w14:paraId="5EA38FA1" w14:textId="44A81008" w:rsidR="003A087F" w:rsidRDefault="003A087F" w:rsidP="003A087F">
      <w:pPr>
        <w:spacing w:after="0" w:line="240" w:lineRule="auto"/>
        <w:rPr>
          <w:rFonts w:ascii="Calibri" w:hAnsi="Calibri"/>
          <w:sz w:val="18"/>
          <w:szCs w:val="20"/>
          <w:lang w:val="en-US"/>
        </w:rPr>
      </w:pPr>
      <w:r w:rsidRPr="00625983">
        <w:rPr>
          <w:rFonts w:ascii="Calibri" w:hAnsi="Calibri"/>
          <w:sz w:val="18"/>
          <w:szCs w:val="20"/>
          <w:lang w:val="en-US"/>
        </w:rPr>
        <w:t>LLT = lipid lowering therapy</w:t>
      </w:r>
      <w:r w:rsidR="001E260E">
        <w:rPr>
          <w:rFonts w:ascii="Calibri" w:hAnsi="Calibri"/>
          <w:sz w:val="18"/>
          <w:szCs w:val="20"/>
          <w:lang w:val="en-US"/>
        </w:rPr>
        <w:t xml:space="preserve">           *non-statin      </w:t>
      </w:r>
    </w:p>
    <w:p w14:paraId="00D946F8" w14:textId="7E7BDA92" w:rsidR="001E260E" w:rsidRPr="00625983" w:rsidRDefault="001E260E" w:rsidP="003A087F">
      <w:pPr>
        <w:spacing w:after="0" w:line="240" w:lineRule="auto"/>
        <w:rPr>
          <w:rFonts w:ascii="Calibri" w:hAnsi="Calibri"/>
          <w:sz w:val="18"/>
          <w:szCs w:val="20"/>
          <w:lang w:val="en-US"/>
        </w:rPr>
      </w:pPr>
    </w:p>
    <w:p w14:paraId="43CA0E39" w14:textId="528FDDC9" w:rsidR="003A087F" w:rsidRPr="00625983" w:rsidRDefault="003A087F" w:rsidP="003A087F">
      <w:pPr>
        <w:tabs>
          <w:tab w:val="left" w:pos="284"/>
        </w:tabs>
        <w:spacing w:after="0" w:line="240" w:lineRule="auto"/>
        <w:rPr>
          <w:rFonts w:ascii="Calibri" w:hAnsi="Calibri"/>
          <w:sz w:val="18"/>
          <w:szCs w:val="20"/>
          <w:lang w:val="en-US"/>
        </w:rPr>
      </w:pPr>
      <w:r w:rsidRPr="00625983">
        <w:rPr>
          <w:rFonts w:ascii="Calibri" w:hAnsi="Calibri"/>
          <w:sz w:val="18"/>
          <w:szCs w:val="20"/>
          <w:lang w:val="en-US"/>
        </w:rPr>
        <w:t>*</w:t>
      </w:r>
    </w:p>
    <w:p w14:paraId="4EE1C111" w14:textId="77777777" w:rsidR="00ED73CC" w:rsidRDefault="00ED73CC" w:rsidP="008B1A56">
      <w:pPr>
        <w:spacing w:after="0" w:line="240" w:lineRule="auto"/>
        <w:rPr>
          <w:rFonts w:eastAsiaTheme="majorEastAsia" w:cstheme="majorBidi"/>
          <w:lang w:eastAsia="en-US"/>
        </w:rPr>
      </w:pPr>
    </w:p>
    <w:p w14:paraId="30855966" w14:textId="50113238" w:rsidR="00463101" w:rsidRPr="00512E70" w:rsidRDefault="00463101" w:rsidP="00463101">
      <w:pPr>
        <w:jc w:val="both"/>
      </w:pPr>
      <w:r w:rsidRPr="00512E70">
        <w:t>In Cohort 1,</w:t>
      </w:r>
      <w:r w:rsidRPr="00512E70">
        <w:rPr>
          <w:color w:val="ED7D31" w:themeColor="accent2"/>
        </w:rPr>
        <w:t xml:space="preserve"> 3,148 </w:t>
      </w:r>
      <w:r w:rsidRPr="00512E70">
        <w:t xml:space="preserve">patients initiated on monotherapy and stayed on monotherapy for the next 12 months. </w:t>
      </w:r>
      <w:r w:rsidRPr="00512E70">
        <w:rPr>
          <w:u w:val="single"/>
        </w:rPr>
        <w:t>This number includes patients with a single ezetimibe prescription</w:t>
      </w:r>
      <w:r w:rsidRPr="00512E70">
        <w:t>. There is insufficient evidence to establish compliance with the PBS restriction in this subgroup of Cohort 1 patients. A further 3,647 patients initiated ezetimibe and received a statin in the following 12 months (</w:t>
      </w:r>
      <w:r w:rsidRPr="00512E70">
        <w:rPr>
          <w:color w:val="C00000"/>
        </w:rPr>
        <w:t xml:space="preserve">red </w:t>
      </w:r>
      <w:r w:rsidRPr="00512E70">
        <w:t xml:space="preserve">group). The remaining 143 patients in Cohort 1 initiated ezetimibe and </w:t>
      </w:r>
      <w:r w:rsidR="00C935C2" w:rsidRPr="00512E70">
        <w:t xml:space="preserve">were dispensed </w:t>
      </w:r>
      <w:r w:rsidRPr="00512E70">
        <w:t>only other non-statin LLT in the following 12 months (</w:t>
      </w:r>
      <w:r w:rsidRPr="00512E70">
        <w:rPr>
          <w:color w:val="00B050"/>
        </w:rPr>
        <w:t>green</w:t>
      </w:r>
      <w:r w:rsidRPr="00512E70">
        <w:t xml:space="preserve"> group). </w:t>
      </w:r>
    </w:p>
    <w:p w14:paraId="06C3585A" w14:textId="5D4A800F" w:rsidR="00463101" w:rsidRPr="00512E70" w:rsidRDefault="00463101" w:rsidP="00463101">
      <w:pPr>
        <w:jc w:val="both"/>
      </w:pPr>
      <w:r w:rsidRPr="00512E70">
        <w:t xml:space="preserve">Table </w:t>
      </w:r>
      <w:r w:rsidR="000E707D" w:rsidRPr="00512E70">
        <w:t>3.2</w:t>
      </w:r>
      <w:r w:rsidRPr="00512E70">
        <w:t xml:space="preserve"> presents the results of the analysis of Cohort 2 patients initiated on ezetimibe monotherapy, or in combination with a statin or a non-statin LLT (those with a history of statin use in the 24 months prior to ezetimibe initiation). </w:t>
      </w:r>
    </w:p>
    <w:p w14:paraId="0F213450" w14:textId="77777777" w:rsidR="00463101" w:rsidRPr="00512E70" w:rsidRDefault="00463101" w:rsidP="00463101">
      <w:pPr>
        <w:jc w:val="both"/>
      </w:pPr>
      <w:r w:rsidRPr="00512E70">
        <w:t xml:space="preserve">Compliance with ezetimibe restrictions requires consideration of the nature of both pre and post-ezetimibe statin status. In considering continuing treatment with ezetimibe over the 12 months after an initial ezetimibe prescription, of those in Cohort 2 (those with a history of statin use in the 24 months prior to ezetimibe initiation), a total of </w:t>
      </w:r>
      <w:r w:rsidRPr="00512E70">
        <w:rPr>
          <w:color w:val="C00000"/>
        </w:rPr>
        <w:t xml:space="preserve">4,713 </w:t>
      </w:r>
      <w:r w:rsidRPr="00512E70">
        <w:t xml:space="preserve">patients in were considered to be in violation of, and </w:t>
      </w:r>
      <w:r w:rsidRPr="00512E70">
        <w:rPr>
          <w:color w:val="00B050"/>
        </w:rPr>
        <w:t xml:space="preserve">21,243 </w:t>
      </w:r>
      <w:r w:rsidRPr="00512E70">
        <w:t xml:space="preserve">were considered to be initiated and continued use according to the PBS restrictions. It was unclear whether the remaining </w:t>
      </w:r>
      <w:r w:rsidRPr="00512E70">
        <w:rPr>
          <w:color w:val="FF6600"/>
        </w:rPr>
        <w:t xml:space="preserve">12,751 </w:t>
      </w:r>
      <w:r w:rsidRPr="00512E70">
        <w:t xml:space="preserve">patients were treated in compliance with the PBS restrictions. </w:t>
      </w:r>
    </w:p>
    <w:p w14:paraId="07E09CB6" w14:textId="77777777" w:rsidR="00463101" w:rsidRPr="00512E70" w:rsidRDefault="00463101" w:rsidP="00463101">
      <w:pPr>
        <w:spacing w:after="0" w:line="240" w:lineRule="auto"/>
        <w:jc w:val="both"/>
      </w:pPr>
    </w:p>
    <w:p w14:paraId="4EE895B5" w14:textId="77777777" w:rsidR="00463101" w:rsidRPr="00512E70" w:rsidRDefault="00463101" w:rsidP="00463101">
      <w:pPr>
        <w:spacing w:after="0"/>
        <w:jc w:val="both"/>
        <w:rPr>
          <w:rFonts w:cstheme="minorHAnsi"/>
          <w:szCs w:val="20"/>
        </w:rPr>
      </w:pPr>
      <w:r w:rsidRPr="00512E70">
        <w:rPr>
          <w:rFonts w:cstheme="minorHAnsi"/>
          <w:szCs w:val="20"/>
        </w:rPr>
        <w:t>Of the 45,645 patients included in this analysis (Cohorts 1 and 2):</w:t>
      </w:r>
    </w:p>
    <w:p w14:paraId="4BC4254F" w14:textId="77777777" w:rsidR="00463101" w:rsidRPr="00512E70" w:rsidRDefault="00463101" w:rsidP="00463101">
      <w:pPr>
        <w:pStyle w:val="ListParagraph"/>
        <w:numPr>
          <w:ilvl w:val="0"/>
          <w:numId w:val="32"/>
        </w:numPr>
        <w:ind w:left="284" w:hanging="284"/>
        <w:jc w:val="both"/>
        <w:rPr>
          <w:rFonts w:cstheme="minorHAnsi"/>
          <w:sz w:val="24"/>
        </w:rPr>
      </w:pPr>
      <w:r w:rsidRPr="00512E70">
        <w:rPr>
          <w:color w:val="00B050"/>
        </w:rPr>
        <w:t>143 + 21,243 = 21,386 (46.9%)</w:t>
      </w:r>
      <w:r w:rsidRPr="00512E70">
        <w:rPr>
          <w:rFonts w:cstheme="minorHAnsi"/>
          <w:szCs w:val="20"/>
        </w:rPr>
        <w:t xml:space="preserve"> were treated in a manner that was in accordance with the PBS restriction for ezetimibe;</w:t>
      </w:r>
    </w:p>
    <w:p w14:paraId="3ED81866" w14:textId="77777777" w:rsidR="00463101" w:rsidRPr="00512E70" w:rsidRDefault="00463101" w:rsidP="00463101">
      <w:pPr>
        <w:pStyle w:val="ListParagraph"/>
        <w:numPr>
          <w:ilvl w:val="0"/>
          <w:numId w:val="32"/>
        </w:numPr>
        <w:ind w:left="284" w:hanging="284"/>
        <w:jc w:val="both"/>
        <w:rPr>
          <w:rFonts w:cstheme="minorHAnsi"/>
          <w:sz w:val="24"/>
        </w:rPr>
      </w:pPr>
      <w:r w:rsidRPr="00512E70">
        <w:rPr>
          <w:color w:val="C00000"/>
        </w:rPr>
        <w:t>3,647 + 4,713 = 8,360 (18.4%)</w:t>
      </w:r>
      <w:r w:rsidRPr="00512E70">
        <w:rPr>
          <w:rFonts w:cstheme="minorHAnsi"/>
          <w:szCs w:val="20"/>
        </w:rPr>
        <w:t xml:space="preserve"> were treated in a manner that was not in accordance with the PBS restriction for ezetimibe; and </w:t>
      </w:r>
    </w:p>
    <w:p w14:paraId="032CCC96" w14:textId="77777777" w:rsidR="00463101" w:rsidRPr="00512E70" w:rsidRDefault="00463101" w:rsidP="00463101">
      <w:pPr>
        <w:pStyle w:val="ListParagraph"/>
        <w:numPr>
          <w:ilvl w:val="0"/>
          <w:numId w:val="32"/>
        </w:numPr>
        <w:ind w:left="284" w:hanging="284"/>
        <w:jc w:val="both"/>
      </w:pPr>
      <w:r w:rsidRPr="00512E70">
        <w:rPr>
          <w:color w:val="FF6600"/>
        </w:rPr>
        <w:t>3,148+ 12,751 = 15,899 (34.8%)</w:t>
      </w:r>
      <w:r w:rsidRPr="00512E70">
        <w:t xml:space="preserve"> were treated in a manner in which accordance with the PBS restriction for ezetimibe is unknown.</w:t>
      </w:r>
    </w:p>
    <w:p w14:paraId="183B3453" w14:textId="77777777" w:rsidR="00BC2A69" w:rsidRDefault="00BC2A69" w:rsidP="008B1A56">
      <w:pPr>
        <w:spacing w:after="0" w:line="240" w:lineRule="auto"/>
        <w:rPr>
          <w:rFonts w:eastAsiaTheme="majorEastAsia" w:cstheme="majorBidi"/>
          <w:lang w:eastAsia="en-US"/>
        </w:rPr>
        <w:sectPr w:rsidR="00BC2A69" w:rsidSect="00147069">
          <w:pgSz w:w="11906" w:h="16838"/>
          <w:pgMar w:top="1440" w:right="1440" w:bottom="1440" w:left="1440" w:header="708" w:footer="708" w:gutter="0"/>
          <w:cols w:space="708"/>
          <w:docGrid w:linePitch="360"/>
        </w:sectPr>
      </w:pPr>
    </w:p>
    <w:p w14:paraId="242DA4DB" w14:textId="5FE30E3D" w:rsidR="00BC2A69" w:rsidRDefault="00BC2A69" w:rsidP="00BC2A69">
      <w:pPr>
        <w:widowControl w:val="0"/>
        <w:spacing w:after="0"/>
        <w:jc w:val="both"/>
        <w:rPr>
          <w:rFonts w:ascii="Arial Narrow" w:hAnsi="Arial Narrow"/>
          <w:sz w:val="20"/>
          <w:szCs w:val="20"/>
        </w:rPr>
      </w:pPr>
      <w:r>
        <w:rPr>
          <w:rFonts w:ascii="Arial Narrow" w:hAnsi="Arial Narrow" w:cs="Arial"/>
          <w:b/>
          <w:snapToGrid w:val="0"/>
          <w:sz w:val="20"/>
          <w:szCs w:val="20"/>
        </w:rPr>
        <w:t xml:space="preserve">Table </w:t>
      </w:r>
      <w:r w:rsidR="000E707D">
        <w:rPr>
          <w:rFonts w:ascii="Arial Narrow" w:hAnsi="Arial Narrow" w:cs="Arial"/>
          <w:b/>
          <w:snapToGrid w:val="0"/>
          <w:sz w:val="20"/>
          <w:szCs w:val="20"/>
        </w:rPr>
        <w:t>3.2</w:t>
      </w:r>
      <w:r>
        <w:rPr>
          <w:rFonts w:ascii="Arial Narrow" w:hAnsi="Arial Narrow" w:cs="Arial"/>
          <w:b/>
          <w:snapToGrid w:val="0"/>
          <w:sz w:val="20"/>
          <w:szCs w:val="20"/>
        </w:rPr>
        <w:t xml:space="preserve">: Use of treatments over the 12 months after ezetimibe initiation among patients in </w:t>
      </w:r>
      <w:r w:rsidRPr="00D94EA6">
        <w:rPr>
          <w:rFonts w:ascii="Arial Narrow" w:hAnsi="Arial Narrow" w:cs="Arial"/>
          <w:b/>
          <w:snapToGrid w:val="0"/>
          <w:sz w:val="20"/>
          <w:szCs w:val="20"/>
        </w:rPr>
        <w:t xml:space="preserve">Cohort </w:t>
      </w:r>
      <w:r>
        <w:rPr>
          <w:rFonts w:ascii="Arial Narrow" w:hAnsi="Arial Narrow" w:cs="Arial"/>
          <w:b/>
          <w:snapToGrid w:val="0"/>
          <w:sz w:val="20"/>
          <w:szCs w:val="20"/>
        </w:rPr>
        <w:t>2 according to subgroups</w:t>
      </w:r>
      <w:r w:rsidRPr="00EE6777">
        <w:rPr>
          <w:rFonts w:ascii="Arial Narrow" w:hAnsi="Arial Narrow" w:cs="Arial"/>
          <w:b/>
          <w:snapToGrid w:val="0"/>
          <w:sz w:val="20"/>
          <w:szCs w:val="20"/>
        </w:rPr>
        <w:t>; N=</w:t>
      </w:r>
      <w:r>
        <w:rPr>
          <w:rFonts w:ascii="Arial Narrow" w:hAnsi="Arial Narrow" w:cs="Arial"/>
          <w:b/>
          <w:snapToGrid w:val="0"/>
          <w:sz w:val="20"/>
          <w:szCs w:val="20"/>
        </w:rPr>
        <w:t xml:space="preserve">38,707 </w:t>
      </w:r>
    </w:p>
    <w:tbl>
      <w:tblPr>
        <w:tblStyle w:val="TableGrid"/>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23"/>
        <w:gridCol w:w="708"/>
        <w:gridCol w:w="1871"/>
        <w:gridCol w:w="1871"/>
        <w:gridCol w:w="1871"/>
        <w:gridCol w:w="1871"/>
        <w:gridCol w:w="1872"/>
      </w:tblGrid>
      <w:tr w:rsidR="00BC2A69" w:rsidRPr="00625983" w14:paraId="1EBB143A" w14:textId="77777777" w:rsidTr="00185B5E">
        <w:trPr>
          <w:cnfStyle w:val="100000000000" w:firstRow="1" w:lastRow="0" w:firstColumn="0" w:lastColumn="0" w:oddVBand="0" w:evenVBand="0" w:oddHBand="0" w:evenHBand="0" w:firstRowFirstColumn="0" w:firstRowLastColumn="0" w:lastRowFirstColumn="0" w:lastRowLastColumn="0"/>
        </w:trPr>
        <w:tc>
          <w:tcPr>
            <w:tcW w:w="3823" w:type="dxa"/>
            <w:vMerge w:val="restart"/>
            <w:shd w:val="clear" w:color="auto" w:fill="auto"/>
            <w:vAlign w:val="bottom"/>
          </w:tcPr>
          <w:p w14:paraId="061A1A50" w14:textId="77777777" w:rsidR="00BC2A69" w:rsidRPr="00625983" w:rsidRDefault="00BC2A69" w:rsidP="000A3611">
            <w:pPr>
              <w:widowControl w:val="0"/>
              <w:spacing w:before="60" w:after="60"/>
              <w:rPr>
                <w:rFonts w:ascii="Times New Roman" w:hAnsi="Times New Roman" w:cs="Times New Roman"/>
                <w:b w:val="0"/>
                <w:snapToGrid w:val="0"/>
              </w:rPr>
            </w:pPr>
            <w:r w:rsidRPr="00625983">
              <w:rPr>
                <w:rFonts w:ascii="Times New Roman" w:hAnsi="Times New Roman" w:cs="Times New Roman"/>
                <w:bCs/>
                <w:color w:val="000000"/>
              </w:rPr>
              <w:t>Pre Ezetimibe LLT</w:t>
            </w:r>
          </w:p>
        </w:tc>
        <w:tc>
          <w:tcPr>
            <w:tcW w:w="708" w:type="dxa"/>
            <w:vMerge w:val="restart"/>
            <w:shd w:val="clear" w:color="auto" w:fill="auto"/>
            <w:vAlign w:val="bottom"/>
          </w:tcPr>
          <w:p w14:paraId="32701DBE" w14:textId="77777777" w:rsidR="00BC2A69" w:rsidRPr="00625983" w:rsidRDefault="00BC2A69" w:rsidP="000A3611">
            <w:pPr>
              <w:widowControl w:val="0"/>
              <w:spacing w:before="60" w:after="60"/>
              <w:jc w:val="center"/>
              <w:rPr>
                <w:rFonts w:ascii="Times New Roman" w:hAnsi="Times New Roman" w:cs="Times New Roman"/>
                <w:b w:val="0"/>
                <w:snapToGrid w:val="0"/>
              </w:rPr>
            </w:pPr>
            <w:r w:rsidRPr="00625983">
              <w:rPr>
                <w:rFonts w:ascii="Times New Roman" w:hAnsi="Times New Roman" w:cs="Times New Roman"/>
                <w:snapToGrid w:val="0"/>
              </w:rPr>
              <w:t>N</w:t>
            </w:r>
          </w:p>
        </w:tc>
        <w:tc>
          <w:tcPr>
            <w:tcW w:w="9356" w:type="dxa"/>
            <w:gridSpan w:val="5"/>
            <w:shd w:val="clear" w:color="auto" w:fill="auto"/>
            <w:vAlign w:val="center"/>
          </w:tcPr>
          <w:p w14:paraId="1231E216" w14:textId="77777777" w:rsidR="00BC2A69" w:rsidRPr="00625983" w:rsidRDefault="00BC2A69" w:rsidP="000A3611">
            <w:pPr>
              <w:widowControl w:val="0"/>
              <w:spacing w:before="60" w:after="60"/>
              <w:jc w:val="center"/>
              <w:rPr>
                <w:rFonts w:ascii="Times New Roman" w:hAnsi="Times New Roman" w:cs="Times New Roman"/>
                <w:b w:val="0"/>
                <w:snapToGrid w:val="0"/>
              </w:rPr>
            </w:pPr>
            <w:r w:rsidRPr="00625983">
              <w:rPr>
                <w:rFonts w:ascii="Times New Roman" w:hAnsi="Times New Roman" w:cs="Times New Roman"/>
                <w:color w:val="000000"/>
              </w:rPr>
              <w:t>Post-ezetimibe LLT (followed for 12 months)</w:t>
            </w:r>
          </w:p>
        </w:tc>
      </w:tr>
      <w:tr w:rsidR="00BC2A69" w:rsidRPr="00625983" w14:paraId="5884330B" w14:textId="77777777" w:rsidTr="00185B5E">
        <w:tc>
          <w:tcPr>
            <w:tcW w:w="3823" w:type="dxa"/>
            <w:vMerge/>
            <w:shd w:val="clear" w:color="auto" w:fill="auto"/>
          </w:tcPr>
          <w:p w14:paraId="0A03AB52" w14:textId="77777777" w:rsidR="00BC2A69" w:rsidRPr="00625983" w:rsidRDefault="00BC2A69" w:rsidP="000A3611">
            <w:pPr>
              <w:widowControl w:val="0"/>
              <w:spacing w:before="60" w:after="60"/>
              <w:jc w:val="both"/>
              <w:rPr>
                <w:rFonts w:ascii="Times New Roman" w:hAnsi="Times New Roman" w:cs="Times New Roman"/>
                <w:snapToGrid w:val="0"/>
              </w:rPr>
            </w:pPr>
          </w:p>
        </w:tc>
        <w:tc>
          <w:tcPr>
            <w:tcW w:w="708" w:type="dxa"/>
            <w:vMerge/>
            <w:shd w:val="clear" w:color="auto" w:fill="auto"/>
          </w:tcPr>
          <w:p w14:paraId="49D02FBF" w14:textId="77777777" w:rsidR="00BC2A69" w:rsidRPr="00625983" w:rsidRDefault="00BC2A69" w:rsidP="000A3611">
            <w:pPr>
              <w:widowControl w:val="0"/>
              <w:spacing w:before="60" w:after="60"/>
              <w:jc w:val="both"/>
              <w:rPr>
                <w:rFonts w:ascii="Times New Roman" w:hAnsi="Times New Roman" w:cs="Times New Roman"/>
                <w:snapToGrid w:val="0"/>
              </w:rPr>
            </w:pPr>
          </w:p>
        </w:tc>
        <w:tc>
          <w:tcPr>
            <w:tcW w:w="1871" w:type="dxa"/>
            <w:vAlign w:val="center"/>
          </w:tcPr>
          <w:p w14:paraId="52C48CC0" w14:textId="77777777" w:rsidR="00BC2A69" w:rsidRPr="00625983" w:rsidRDefault="00BC2A69" w:rsidP="000A3611">
            <w:pPr>
              <w:spacing w:before="60" w:after="60"/>
              <w:jc w:val="center"/>
              <w:rPr>
                <w:rFonts w:ascii="Times New Roman" w:hAnsi="Times New Roman" w:cs="Times New Roman"/>
                <w:color w:val="000000"/>
                <w:vertAlign w:val="superscript"/>
              </w:rPr>
            </w:pPr>
            <w:r w:rsidRPr="00625983">
              <w:rPr>
                <w:rFonts w:ascii="Times New Roman" w:hAnsi="Times New Roman" w:cs="Times New Roman"/>
                <w:color w:val="000000"/>
              </w:rPr>
              <w:t>stay on ezetimibe monotherapy</w:t>
            </w:r>
            <w:r w:rsidRPr="00625983">
              <w:rPr>
                <w:rFonts w:ascii="Times New Roman" w:hAnsi="Times New Roman" w:cs="Times New Roman"/>
                <w:color w:val="000000"/>
                <w:vertAlign w:val="superscript"/>
              </w:rPr>
              <w:t>a</w:t>
            </w:r>
          </w:p>
        </w:tc>
        <w:tc>
          <w:tcPr>
            <w:tcW w:w="1871" w:type="dxa"/>
            <w:vAlign w:val="center"/>
          </w:tcPr>
          <w:p w14:paraId="59587DD6" w14:textId="77777777" w:rsidR="00BC2A69" w:rsidRPr="00625983" w:rsidRDefault="00BC2A69" w:rsidP="000A3611">
            <w:pPr>
              <w:spacing w:before="60" w:after="60"/>
              <w:jc w:val="center"/>
              <w:rPr>
                <w:rFonts w:ascii="Times New Roman" w:hAnsi="Times New Roman" w:cs="Times New Roman"/>
                <w:color w:val="000000"/>
                <w:vertAlign w:val="superscript"/>
              </w:rPr>
            </w:pPr>
            <w:r w:rsidRPr="00625983">
              <w:rPr>
                <w:rFonts w:ascii="Times New Roman" w:hAnsi="Times New Roman" w:cs="Times New Roman"/>
                <w:color w:val="000000"/>
              </w:rPr>
              <w:t>start/add/switch statin to higher dose*</w:t>
            </w:r>
            <w:r w:rsidRPr="00625983">
              <w:rPr>
                <w:rFonts w:ascii="Times New Roman" w:hAnsi="Times New Roman" w:cs="Times New Roman"/>
                <w:color w:val="000000"/>
                <w:vertAlign w:val="superscript"/>
              </w:rPr>
              <w:t>,b</w:t>
            </w:r>
          </w:p>
        </w:tc>
        <w:tc>
          <w:tcPr>
            <w:tcW w:w="1871" w:type="dxa"/>
            <w:vAlign w:val="center"/>
          </w:tcPr>
          <w:p w14:paraId="32E05DA6" w14:textId="77777777" w:rsidR="00BC2A69" w:rsidRPr="00625983" w:rsidRDefault="00BC2A69" w:rsidP="000A3611">
            <w:pPr>
              <w:spacing w:before="60" w:after="60"/>
              <w:jc w:val="center"/>
              <w:rPr>
                <w:rFonts w:ascii="Times New Roman" w:hAnsi="Times New Roman" w:cs="Times New Roman"/>
                <w:color w:val="000000"/>
                <w:vertAlign w:val="superscript"/>
              </w:rPr>
            </w:pPr>
            <w:r w:rsidRPr="00625983">
              <w:rPr>
                <w:rFonts w:ascii="Times New Roman" w:hAnsi="Times New Roman" w:cs="Times New Roman"/>
                <w:color w:val="000000"/>
              </w:rPr>
              <w:t>start/add/switch statin to same dose**</w:t>
            </w:r>
            <w:r w:rsidRPr="00625983">
              <w:rPr>
                <w:rFonts w:ascii="Times New Roman" w:hAnsi="Times New Roman" w:cs="Times New Roman"/>
                <w:color w:val="000000"/>
                <w:vertAlign w:val="superscript"/>
              </w:rPr>
              <w:t>,b</w:t>
            </w:r>
          </w:p>
        </w:tc>
        <w:tc>
          <w:tcPr>
            <w:tcW w:w="1871" w:type="dxa"/>
            <w:vAlign w:val="center"/>
          </w:tcPr>
          <w:p w14:paraId="64757A27" w14:textId="77777777" w:rsidR="00BC2A69" w:rsidRPr="00625983" w:rsidRDefault="00BC2A69" w:rsidP="000A3611">
            <w:pPr>
              <w:spacing w:before="60" w:after="60"/>
              <w:jc w:val="center"/>
              <w:rPr>
                <w:rFonts w:ascii="Times New Roman" w:hAnsi="Times New Roman" w:cs="Times New Roman"/>
                <w:color w:val="000000"/>
                <w:vertAlign w:val="superscript"/>
              </w:rPr>
            </w:pPr>
            <w:r w:rsidRPr="00625983">
              <w:rPr>
                <w:rFonts w:ascii="Times New Roman" w:hAnsi="Times New Roman" w:cs="Times New Roman"/>
                <w:color w:val="000000"/>
              </w:rPr>
              <w:t>start/add/switch statin to lower dose***</w:t>
            </w:r>
            <w:r w:rsidRPr="00625983">
              <w:rPr>
                <w:rFonts w:ascii="Times New Roman" w:hAnsi="Times New Roman" w:cs="Times New Roman"/>
                <w:color w:val="000000"/>
                <w:vertAlign w:val="superscript"/>
              </w:rPr>
              <w:t>,b</w:t>
            </w:r>
          </w:p>
        </w:tc>
        <w:tc>
          <w:tcPr>
            <w:tcW w:w="1872" w:type="dxa"/>
            <w:vAlign w:val="center"/>
          </w:tcPr>
          <w:p w14:paraId="09DC03A3" w14:textId="77777777" w:rsidR="00BC2A69" w:rsidRPr="00625983" w:rsidRDefault="00BC2A69" w:rsidP="000A3611">
            <w:pPr>
              <w:widowControl w:val="0"/>
              <w:spacing w:before="60" w:after="60"/>
              <w:jc w:val="center"/>
              <w:rPr>
                <w:rFonts w:ascii="Times New Roman" w:hAnsi="Times New Roman" w:cs="Times New Roman"/>
                <w:snapToGrid w:val="0"/>
                <w:vertAlign w:val="superscript"/>
              </w:rPr>
            </w:pPr>
            <w:r w:rsidRPr="00625983">
              <w:rPr>
                <w:rFonts w:ascii="Times New Roman" w:hAnsi="Times New Roman" w:cs="Times New Roman"/>
              </w:rPr>
              <w:t>start/stay/</w:t>
            </w:r>
            <w:r w:rsidRPr="00625983">
              <w:rPr>
                <w:rFonts w:ascii="Times New Roman" w:hAnsi="Times New Roman" w:cs="Times New Roman"/>
                <w:snapToGrid w:val="0"/>
              </w:rPr>
              <w:t>add other LLT only</w:t>
            </w:r>
            <w:r w:rsidRPr="00625983">
              <w:rPr>
                <w:rFonts w:ascii="Times New Roman" w:hAnsi="Times New Roman" w:cs="Times New Roman"/>
                <w:snapToGrid w:val="0"/>
                <w:vertAlign w:val="superscript"/>
              </w:rPr>
              <w:t>c</w:t>
            </w:r>
          </w:p>
        </w:tc>
      </w:tr>
      <w:tr w:rsidR="00BC2A69" w:rsidRPr="00625983" w14:paraId="0D387B47" w14:textId="77777777" w:rsidTr="00185B5E">
        <w:tc>
          <w:tcPr>
            <w:tcW w:w="3823" w:type="dxa"/>
            <w:vAlign w:val="bottom"/>
          </w:tcPr>
          <w:p w14:paraId="62A71AFD" w14:textId="77777777" w:rsidR="00BC2A69" w:rsidRPr="00625983" w:rsidRDefault="00BC2A69" w:rsidP="000A3611">
            <w:pPr>
              <w:widowControl w:val="0"/>
              <w:spacing w:before="60" w:after="60"/>
              <w:rPr>
                <w:rFonts w:ascii="Times New Roman" w:hAnsi="Times New Roman" w:cs="Times New Roman"/>
                <w:snapToGrid w:val="0"/>
              </w:rPr>
            </w:pPr>
            <w:r w:rsidRPr="00625983">
              <w:rPr>
                <w:rFonts w:ascii="Times New Roman" w:hAnsi="Times New Roman" w:cs="Times New Roman"/>
                <w:color w:val="000000"/>
              </w:rPr>
              <w:t>Ceased statin more than 6 months prior ezetimibe</w:t>
            </w:r>
          </w:p>
        </w:tc>
        <w:tc>
          <w:tcPr>
            <w:tcW w:w="708" w:type="dxa"/>
            <w:vAlign w:val="center"/>
          </w:tcPr>
          <w:p w14:paraId="3FC34EA0" w14:textId="77777777" w:rsidR="00BC2A69" w:rsidRPr="00625983" w:rsidRDefault="00BC2A69" w:rsidP="000A3611">
            <w:pPr>
              <w:widowControl w:val="0"/>
              <w:spacing w:before="60" w:after="60"/>
              <w:jc w:val="center"/>
              <w:rPr>
                <w:rFonts w:ascii="Times New Roman" w:hAnsi="Times New Roman" w:cs="Times New Roman"/>
                <w:snapToGrid w:val="0"/>
              </w:rPr>
            </w:pPr>
            <w:r w:rsidRPr="00625983">
              <w:rPr>
                <w:rFonts w:ascii="Times New Roman" w:hAnsi="Times New Roman" w:cs="Times New Roman"/>
                <w:snapToGrid w:val="0"/>
              </w:rPr>
              <w:t>7,327</w:t>
            </w:r>
          </w:p>
        </w:tc>
        <w:tc>
          <w:tcPr>
            <w:tcW w:w="1871" w:type="dxa"/>
            <w:shd w:val="clear" w:color="auto" w:fill="00B050"/>
            <w:vAlign w:val="center"/>
          </w:tcPr>
          <w:p w14:paraId="42AC2D7C" w14:textId="77777777" w:rsidR="00BC2A69" w:rsidRPr="00625983" w:rsidRDefault="00BC2A69" w:rsidP="000A3611">
            <w:pPr>
              <w:widowControl w:val="0"/>
              <w:spacing w:before="60" w:after="60"/>
              <w:jc w:val="center"/>
              <w:rPr>
                <w:rFonts w:ascii="Times New Roman" w:hAnsi="Times New Roman" w:cs="Times New Roman"/>
                <w:snapToGrid w:val="0"/>
              </w:rPr>
            </w:pPr>
            <w:r w:rsidRPr="00625983">
              <w:rPr>
                <w:rFonts w:ascii="Times New Roman" w:hAnsi="Times New Roman" w:cs="Times New Roman"/>
                <w:snapToGrid w:val="0"/>
              </w:rPr>
              <w:t>3,327 (45.4%)</w:t>
            </w:r>
          </w:p>
        </w:tc>
        <w:tc>
          <w:tcPr>
            <w:tcW w:w="1871" w:type="dxa"/>
            <w:shd w:val="clear" w:color="auto" w:fill="CC0000"/>
            <w:vAlign w:val="center"/>
          </w:tcPr>
          <w:p w14:paraId="6259D452" w14:textId="77777777" w:rsidR="00BC2A69" w:rsidRPr="00625983" w:rsidRDefault="00BC2A69" w:rsidP="000A3611">
            <w:pPr>
              <w:widowControl w:val="0"/>
              <w:spacing w:before="60" w:after="60"/>
              <w:jc w:val="center"/>
              <w:rPr>
                <w:rFonts w:ascii="Times New Roman" w:hAnsi="Times New Roman" w:cs="Times New Roman"/>
                <w:snapToGrid w:val="0"/>
              </w:rPr>
            </w:pPr>
            <w:r w:rsidRPr="00625983">
              <w:rPr>
                <w:rFonts w:ascii="Times New Roman" w:hAnsi="Times New Roman" w:cs="Times New Roman"/>
                <w:snapToGrid w:val="0"/>
              </w:rPr>
              <w:t>615 (8.4%)</w:t>
            </w:r>
          </w:p>
        </w:tc>
        <w:tc>
          <w:tcPr>
            <w:tcW w:w="1871" w:type="dxa"/>
            <w:shd w:val="clear" w:color="auto" w:fill="FF6600"/>
            <w:vAlign w:val="center"/>
          </w:tcPr>
          <w:p w14:paraId="2B334BAC" w14:textId="77777777" w:rsidR="00BC2A69" w:rsidRPr="00625983" w:rsidRDefault="00BC2A69" w:rsidP="000A3611">
            <w:pPr>
              <w:widowControl w:val="0"/>
              <w:spacing w:before="60" w:after="60"/>
              <w:jc w:val="center"/>
              <w:rPr>
                <w:rFonts w:ascii="Times New Roman" w:hAnsi="Times New Roman" w:cs="Times New Roman"/>
                <w:snapToGrid w:val="0"/>
              </w:rPr>
            </w:pPr>
            <w:r w:rsidRPr="00625983">
              <w:rPr>
                <w:rFonts w:ascii="Times New Roman" w:hAnsi="Times New Roman" w:cs="Times New Roman"/>
                <w:snapToGrid w:val="0"/>
              </w:rPr>
              <w:t>1,545 (21.1%)</w:t>
            </w:r>
          </w:p>
        </w:tc>
        <w:tc>
          <w:tcPr>
            <w:tcW w:w="1871" w:type="dxa"/>
            <w:shd w:val="clear" w:color="auto" w:fill="00B050"/>
            <w:vAlign w:val="center"/>
          </w:tcPr>
          <w:p w14:paraId="69EABEF4" w14:textId="77777777" w:rsidR="00BC2A69" w:rsidRPr="00625983" w:rsidRDefault="00BC2A69" w:rsidP="000A3611">
            <w:pPr>
              <w:widowControl w:val="0"/>
              <w:spacing w:before="60" w:after="60"/>
              <w:jc w:val="center"/>
              <w:rPr>
                <w:rFonts w:ascii="Times New Roman" w:hAnsi="Times New Roman" w:cs="Times New Roman"/>
                <w:snapToGrid w:val="0"/>
              </w:rPr>
            </w:pPr>
            <w:r w:rsidRPr="00625983">
              <w:rPr>
                <w:rFonts w:ascii="Times New Roman" w:hAnsi="Times New Roman" w:cs="Times New Roman"/>
                <w:snapToGrid w:val="0"/>
              </w:rPr>
              <w:t>1,587 (21.7%)</w:t>
            </w:r>
          </w:p>
        </w:tc>
        <w:tc>
          <w:tcPr>
            <w:tcW w:w="1872" w:type="dxa"/>
            <w:shd w:val="clear" w:color="auto" w:fill="00B050"/>
            <w:vAlign w:val="center"/>
          </w:tcPr>
          <w:p w14:paraId="6DAC7CB1" w14:textId="77777777" w:rsidR="00BC2A69" w:rsidRPr="00625983" w:rsidRDefault="00BC2A69" w:rsidP="000A3611">
            <w:pPr>
              <w:widowControl w:val="0"/>
              <w:spacing w:before="60" w:after="60"/>
              <w:jc w:val="center"/>
              <w:rPr>
                <w:rFonts w:ascii="Times New Roman" w:hAnsi="Times New Roman" w:cs="Times New Roman"/>
                <w:snapToGrid w:val="0"/>
              </w:rPr>
            </w:pPr>
            <w:r w:rsidRPr="00625983">
              <w:rPr>
                <w:rFonts w:ascii="Times New Roman" w:hAnsi="Times New Roman" w:cs="Times New Roman"/>
                <w:snapToGrid w:val="0"/>
              </w:rPr>
              <w:t>253 (3.5%)</w:t>
            </w:r>
          </w:p>
        </w:tc>
      </w:tr>
      <w:tr w:rsidR="00BC2A69" w:rsidRPr="00625983" w14:paraId="52A62726" w14:textId="77777777" w:rsidTr="00185B5E">
        <w:tc>
          <w:tcPr>
            <w:tcW w:w="3823" w:type="dxa"/>
            <w:shd w:val="clear" w:color="auto" w:fill="D9D9D9" w:themeFill="background1" w:themeFillShade="D9"/>
            <w:vAlign w:val="bottom"/>
          </w:tcPr>
          <w:p w14:paraId="4ADE18B3" w14:textId="77777777" w:rsidR="00BC2A69" w:rsidRPr="00625983" w:rsidRDefault="00BC2A69" w:rsidP="000A3611">
            <w:pPr>
              <w:widowControl w:val="0"/>
              <w:spacing w:before="60" w:after="60"/>
              <w:rPr>
                <w:rFonts w:ascii="Times New Roman" w:hAnsi="Times New Roman" w:cs="Times New Roman"/>
                <w:snapToGrid w:val="0"/>
              </w:rPr>
            </w:pPr>
            <w:r w:rsidRPr="00625983">
              <w:rPr>
                <w:rFonts w:ascii="Times New Roman" w:hAnsi="Times New Roman" w:cs="Times New Roman"/>
                <w:color w:val="000000"/>
              </w:rPr>
              <w:t>Down titrated statin or on lowest dose</w:t>
            </w:r>
          </w:p>
        </w:tc>
        <w:tc>
          <w:tcPr>
            <w:tcW w:w="708" w:type="dxa"/>
            <w:vAlign w:val="center"/>
          </w:tcPr>
          <w:p w14:paraId="456676ED" w14:textId="77777777" w:rsidR="00BC2A69" w:rsidRPr="00625983" w:rsidRDefault="00BC2A69" w:rsidP="000A3611">
            <w:pPr>
              <w:widowControl w:val="0"/>
              <w:spacing w:before="60" w:after="60"/>
              <w:jc w:val="center"/>
              <w:rPr>
                <w:rFonts w:ascii="Times New Roman" w:hAnsi="Times New Roman" w:cs="Times New Roman"/>
                <w:snapToGrid w:val="0"/>
              </w:rPr>
            </w:pPr>
            <w:r w:rsidRPr="00625983">
              <w:rPr>
                <w:rFonts w:ascii="Times New Roman" w:hAnsi="Times New Roman" w:cs="Times New Roman"/>
                <w:snapToGrid w:val="0"/>
              </w:rPr>
              <w:t>2,837</w:t>
            </w:r>
          </w:p>
        </w:tc>
        <w:tc>
          <w:tcPr>
            <w:tcW w:w="1871" w:type="dxa"/>
            <w:shd w:val="clear" w:color="auto" w:fill="00B050"/>
            <w:vAlign w:val="center"/>
          </w:tcPr>
          <w:p w14:paraId="06ED2B28" w14:textId="77777777" w:rsidR="00BC2A69" w:rsidRPr="00625983" w:rsidRDefault="00BC2A69" w:rsidP="000A3611">
            <w:pPr>
              <w:widowControl w:val="0"/>
              <w:spacing w:before="60" w:after="60"/>
              <w:jc w:val="center"/>
              <w:rPr>
                <w:rFonts w:ascii="Times New Roman" w:hAnsi="Times New Roman" w:cs="Times New Roman"/>
                <w:snapToGrid w:val="0"/>
              </w:rPr>
            </w:pPr>
            <w:r w:rsidRPr="00625983">
              <w:rPr>
                <w:rFonts w:ascii="Times New Roman" w:hAnsi="Times New Roman" w:cs="Times New Roman"/>
                <w:snapToGrid w:val="0"/>
              </w:rPr>
              <w:t>912 (32.1%)</w:t>
            </w:r>
          </w:p>
        </w:tc>
        <w:tc>
          <w:tcPr>
            <w:tcW w:w="1871" w:type="dxa"/>
            <w:shd w:val="clear" w:color="auto" w:fill="CC0000"/>
            <w:vAlign w:val="center"/>
          </w:tcPr>
          <w:p w14:paraId="539D54D4" w14:textId="77777777" w:rsidR="00BC2A69" w:rsidRPr="00625983" w:rsidRDefault="00BC2A69" w:rsidP="000A3611">
            <w:pPr>
              <w:widowControl w:val="0"/>
              <w:spacing w:before="60" w:after="60"/>
              <w:jc w:val="center"/>
              <w:rPr>
                <w:rFonts w:ascii="Times New Roman" w:hAnsi="Times New Roman" w:cs="Times New Roman"/>
                <w:snapToGrid w:val="0"/>
              </w:rPr>
            </w:pPr>
            <w:r w:rsidRPr="00625983">
              <w:rPr>
                <w:rFonts w:ascii="Times New Roman" w:hAnsi="Times New Roman" w:cs="Times New Roman"/>
                <w:snapToGrid w:val="0"/>
              </w:rPr>
              <w:t>601 (21.2%)</w:t>
            </w:r>
          </w:p>
        </w:tc>
        <w:tc>
          <w:tcPr>
            <w:tcW w:w="1871" w:type="dxa"/>
            <w:shd w:val="clear" w:color="auto" w:fill="00B050"/>
            <w:vAlign w:val="center"/>
          </w:tcPr>
          <w:p w14:paraId="55CC24CD" w14:textId="77777777" w:rsidR="00BC2A69" w:rsidRPr="00625983" w:rsidRDefault="00BC2A69" w:rsidP="000A3611">
            <w:pPr>
              <w:widowControl w:val="0"/>
              <w:spacing w:before="60" w:after="60"/>
              <w:jc w:val="center"/>
              <w:rPr>
                <w:rFonts w:ascii="Times New Roman" w:hAnsi="Times New Roman" w:cs="Times New Roman"/>
                <w:snapToGrid w:val="0"/>
              </w:rPr>
            </w:pPr>
            <w:r w:rsidRPr="00625983">
              <w:rPr>
                <w:rFonts w:ascii="Times New Roman" w:hAnsi="Times New Roman" w:cs="Times New Roman"/>
                <w:snapToGrid w:val="0"/>
              </w:rPr>
              <w:t>1,022 (36.0%)</w:t>
            </w:r>
          </w:p>
        </w:tc>
        <w:tc>
          <w:tcPr>
            <w:tcW w:w="1871" w:type="dxa"/>
            <w:shd w:val="clear" w:color="auto" w:fill="00B050"/>
            <w:vAlign w:val="center"/>
          </w:tcPr>
          <w:p w14:paraId="13ACB9DF" w14:textId="77777777" w:rsidR="00BC2A69" w:rsidRPr="00625983" w:rsidRDefault="00BC2A69" w:rsidP="000A3611">
            <w:pPr>
              <w:widowControl w:val="0"/>
              <w:spacing w:before="60" w:after="60"/>
              <w:jc w:val="center"/>
              <w:rPr>
                <w:rFonts w:ascii="Times New Roman" w:hAnsi="Times New Roman" w:cs="Times New Roman"/>
                <w:snapToGrid w:val="0"/>
              </w:rPr>
            </w:pPr>
            <w:r w:rsidRPr="00625983">
              <w:rPr>
                <w:rFonts w:ascii="Times New Roman" w:hAnsi="Times New Roman" w:cs="Times New Roman"/>
                <w:snapToGrid w:val="0"/>
              </w:rPr>
              <w:t>222 (7.8%)</w:t>
            </w:r>
          </w:p>
        </w:tc>
        <w:tc>
          <w:tcPr>
            <w:tcW w:w="1872" w:type="dxa"/>
            <w:shd w:val="clear" w:color="auto" w:fill="00B050"/>
            <w:vAlign w:val="center"/>
          </w:tcPr>
          <w:p w14:paraId="64635AFA" w14:textId="77777777" w:rsidR="00BC2A69" w:rsidRPr="00625983" w:rsidRDefault="00BC2A69" w:rsidP="000A3611">
            <w:pPr>
              <w:widowControl w:val="0"/>
              <w:spacing w:before="60" w:after="60"/>
              <w:jc w:val="center"/>
              <w:rPr>
                <w:rFonts w:ascii="Times New Roman" w:hAnsi="Times New Roman" w:cs="Times New Roman"/>
                <w:snapToGrid w:val="0"/>
              </w:rPr>
            </w:pPr>
            <w:r w:rsidRPr="00625983">
              <w:rPr>
                <w:rFonts w:ascii="Times New Roman" w:hAnsi="Times New Roman" w:cs="Times New Roman"/>
                <w:snapToGrid w:val="0"/>
              </w:rPr>
              <w:t>80 (2.8%)</w:t>
            </w:r>
          </w:p>
        </w:tc>
      </w:tr>
      <w:tr w:rsidR="00BC2A69" w:rsidRPr="00625983" w14:paraId="3A9DA88D" w14:textId="77777777" w:rsidTr="00185B5E">
        <w:tc>
          <w:tcPr>
            <w:tcW w:w="3823" w:type="dxa"/>
            <w:shd w:val="clear" w:color="auto" w:fill="D9D9D9" w:themeFill="background1" w:themeFillShade="D9"/>
            <w:vAlign w:val="bottom"/>
          </w:tcPr>
          <w:p w14:paraId="4B38C016" w14:textId="77777777" w:rsidR="00BC2A69" w:rsidRPr="00625983" w:rsidRDefault="00BC2A69" w:rsidP="000A3611">
            <w:pPr>
              <w:widowControl w:val="0"/>
              <w:spacing w:before="60" w:after="60"/>
              <w:rPr>
                <w:rFonts w:ascii="Times New Roman" w:hAnsi="Times New Roman" w:cs="Times New Roman"/>
                <w:snapToGrid w:val="0"/>
              </w:rPr>
            </w:pPr>
            <w:r w:rsidRPr="00625983">
              <w:rPr>
                <w:rFonts w:ascii="Times New Roman" w:hAnsi="Times New Roman" w:cs="Times New Roman"/>
                <w:color w:val="000000"/>
              </w:rPr>
              <w:t>Up titrated statin (but not on highest)</w:t>
            </w:r>
          </w:p>
        </w:tc>
        <w:tc>
          <w:tcPr>
            <w:tcW w:w="708" w:type="dxa"/>
            <w:vAlign w:val="center"/>
          </w:tcPr>
          <w:p w14:paraId="5B2DD951" w14:textId="77777777" w:rsidR="00BC2A69" w:rsidRPr="00625983" w:rsidRDefault="00BC2A69" w:rsidP="000A3611">
            <w:pPr>
              <w:widowControl w:val="0"/>
              <w:spacing w:before="60" w:after="60"/>
              <w:jc w:val="center"/>
              <w:rPr>
                <w:rFonts w:ascii="Times New Roman" w:hAnsi="Times New Roman" w:cs="Times New Roman"/>
                <w:snapToGrid w:val="0"/>
              </w:rPr>
            </w:pPr>
            <w:r w:rsidRPr="00625983">
              <w:rPr>
                <w:rFonts w:ascii="Times New Roman" w:hAnsi="Times New Roman" w:cs="Times New Roman"/>
                <w:snapToGrid w:val="0"/>
              </w:rPr>
              <w:t>2,401</w:t>
            </w:r>
          </w:p>
        </w:tc>
        <w:tc>
          <w:tcPr>
            <w:tcW w:w="1871" w:type="dxa"/>
            <w:shd w:val="clear" w:color="auto" w:fill="CC0000"/>
            <w:vAlign w:val="center"/>
          </w:tcPr>
          <w:p w14:paraId="08F6E3A7" w14:textId="77777777" w:rsidR="00BC2A69" w:rsidRPr="00625983" w:rsidRDefault="00BC2A69" w:rsidP="000A3611">
            <w:pPr>
              <w:widowControl w:val="0"/>
              <w:spacing w:before="60" w:after="60"/>
              <w:jc w:val="center"/>
              <w:rPr>
                <w:rFonts w:ascii="Times New Roman" w:hAnsi="Times New Roman" w:cs="Times New Roman"/>
                <w:snapToGrid w:val="0"/>
              </w:rPr>
            </w:pPr>
            <w:r w:rsidRPr="00625983">
              <w:rPr>
                <w:rFonts w:ascii="Times New Roman" w:hAnsi="Times New Roman" w:cs="Times New Roman"/>
                <w:snapToGrid w:val="0"/>
              </w:rPr>
              <w:t>306 (12.7%)</w:t>
            </w:r>
          </w:p>
        </w:tc>
        <w:tc>
          <w:tcPr>
            <w:tcW w:w="1871" w:type="dxa"/>
            <w:shd w:val="clear" w:color="auto" w:fill="CC0000"/>
            <w:vAlign w:val="center"/>
          </w:tcPr>
          <w:p w14:paraId="02882E60" w14:textId="77777777" w:rsidR="00BC2A69" w:rsidRPr="00625983" w:rsidRDefault="00BC2A69" w:rsidP="000A3611">
            <w:pPr>
              <w:widowControl w:val="0"/>
              <w:spacing w:before="60" w:after="60"/>
              <w:jc w:val="center"/>
              <w:rPr>
                <w:rFonts w:ascii="Times New Roman" w:hAnsi="Times New Roman" w:cs="Times New Roman"/>
                <w:snapToGrid w:val="0"/>
              </w:rPr>
            </w:pPr>
            <w:r w:rsidRPr="00625983">
              <w:rPr>
                <w:rFonts w:ascii="Times New Roman" w:hAnsi="Times New Roman" w:cs="Times New Roman"/>
                <w:snapToGrid w:val="0"/>
              </w:rPr>
              <w:t>258 (10.7%)</w:t>
            </w:r>
          </w:p>
        </w:tc>
        <w:tc>
          <w:tcPr>
            <w:tcW w:w="1871" w:type="dxa"/>
            <w:shd w:val="clear" w:color="auto" w:fill="00B050"/>
            <w:vAlign w:val="center"/>
          </w:tcPr>
          <w:p w14:paraId="3D67CEE6" w14:textId="77777777" w:rsidR="00BC2A69" w:rsidRPr="00625983" w:rsidRDefault="00BC2A69" w:rsidP="000A3611">
            <w:pPr>
              <w:widowControl w:val="0"/>
              <w:spacing w:before="60" w:after="60"/>
              <w:jc w:val="center"/>
              <w:rPr>
                <w:rFonts w:ascii="Times New Roman" w:hAnsi="Times New Roman" w:cs="Times New Roman"/>
                <w:snapToGrid w:val="0"/>
              </w:rPr>
            </w:pPr>
            <w:r w:rsidRPr="00625983">
              <w:rPr>
                <w:rFonts w:ascii="Times New Roman" w:hAnsi="Times New Roman" w:cs="Times New Roman"/>
                <w:snapToGrid w:val="0"/>
              </w:rPr>
              <w:t>1,285 (53.5%)</w:t>
            </w:r>
          </w:p>
        </w:tc>
        <w:tc>
          <w:tcPr>
            <w:tcW w:w="1871" w:type="dxa"/>
            <w:shd w:val="clear" w:color="auto" w:fill="00B050"/>
            <w:vAlign w:val="center"/>
          </w:tcPr>
          <w:p w14:paraId="527925F9" w14:textId="77777777" w:rsidR="00BC2A69" w:rsidRPr="00625983" w:rsidRDefault="00BC2A69" w:rsidP="000A3611">
            <w:pPr>
              <w:widowControl w:val="0"/>
              <w:spacing w:before="60" w:after="60"/>
              <w:jc w:val="center"/>
              <w:rPr>
                <w:rFonts w:ascii="Times New Roman" w:hAnsi="Times New Roman" w:cs="Times New Roman"/>
                <w:snapToGrid w:val="0"/>
              </w:rPr>
            </w:pPr>
            <w:r w:rsidRPr="00625983">
              <w:rPr>
                <w:rFonts w:ascii="Times New Roman" w:hAnsi="Times New Roman" w:cs="Times New Roman"/>
                <w:snapToGrid w:val="0"/>
              </w:rPr>
              <w:t>515 (21.4%)</w:t>
            </w:r>
          </w:p>
        </w:tc>
        <w:tc>
          <w:tcPr>
            <w:tcW w:w="1872" w:type="dxa"/>
            <w:shd w:val="clear" w:color="auto" w:fill="FF6600"/>
            <w:vAlign w:val="center"/>
          </w:tcPr>
          <w:p w14:paraId="0CB298D4" w14:textId="77777777" w:rsidR="00BC2A69" w:rsidRPr="00625983" w:rsidRDefault="00BC2A69" w:rsidP="000A3611">
            <w:pPr>
              <w:widowControl w:val="0"/>
              <w:spacing w:before="60" w:after="60"/>
              <w:jc w:val="center"/>
              <w:rPr>
                <w:rFonts w:ascii="Times New Roman" w:hAnsi="Times New Roman" w:cs="Times New Roman"/>
                <w:snapToGrid w:val="0"/>
              </w:rPr>
            </w:pPr>
            <w:r w:rsidRPr="00625983">
              <w:rPr>
                <w:rFonts w:ascii="Times New Roman" w:hAnsi="Times New Roman" w:cs="Times New Roman"/>
                <w:snapToGrid w:val="0"/>
              </w:rPr>
              <w:t>37 (1.5%)</w:t>
            </w:r>
          </w:p>
        </w:tc>
      </w:tr>
      <w:tr w:rsidR="00BC2A69" w:rsidRPr="00625983" w14:paraId="5F77ED18" w14:textId="77777777" w:rsidTr="00185B5E">
        <w:tc>
          <w:tcPr>
            <w:tcW w:w="3823" w:type="dxa"/>
            <w:shd w:val="clear" w:color="auto" w:fill="D9D9D9" w:themeFill="background1" w:themeFillShade="D9"/>
            <w:vAlign w:val="bottom"/>
          </w:tcPr>
          <w:p w14:paraId="4D57F127" w14:textId="77777777" w:rsidR="00BC2A69" w:rsidRPr="00625983" w:rsidRDefault="00BC2A69" w:rsidP="000A3611">
            <w:pPr>
              <w:widowControl w:val="0"/>
              <w:spacing w:before="60" w:after="60"/>
              <w:rPr>
                <w:rFonts w:ascii="Times New Roman" w:hAnsi="Times New Roman" w:cs="Times New Roman"/>
                <w:snapToGrid w:val="0"/>
              </w:rPr>
            </w:pPr>
            <w:r w:rsidRPr="00625983">
              <w:rPr>
                <w:rFonts w:ascii="Times New Roman" w:hAnsi="Times New Roman" w:cs="Times New Roman"/>
                <w:color w:val="000000"/>
              </w:rPr>
              <w:t>On highest dose of statin</w:t>
            </w:r>
          </w:p>
        </w:tc>
        <w:tc>
          <w:tcPr>
            <w:tcW w:w="708" w:type="dxa"/>
            <w:vAlign w:val="center"/>
          </w:tcPr>
          <w:p w14:paraId="41CB4D65" w14:textId="77777777" w:rsidR="00BC2A69" w:rsidRPr="00625983" w:rsidRDefault="00BC2A69" w:rsidP="000A3611">
            <w:pPr>
              <w:widowControl w:val="0"/>
              <w:spacing w:before="60" w:after="60"/>
              <w:jc w:val="center"/>
              <w:rPr>
                <w:rFonts w:ascii="Times New Roman" w:hAnsi="Times New Roman" w:cs="Times New Roman"/>
                <w:snapToGrid w:val="0"/>
              </w:rPr>
            </w:pPr>
            <w:r w:rsidRPr="00625983">
              <w:rPr>
                <w:rFonts w:ascii="Times New Roman" w:hAnsi="Times New Roman" w:cs="Times New Roman"/>
                <w:snapToGrid w:val="0"/>
              </w:rPr>
              <w:t>6,986</w:t>
            </w:r>
          </w:p>
        </w:tc>
        <w:tc>
          <w:tcPr>
            <w:tcW w:w="1871" w:type="dxa"/>
            <w:shd w:val="clear" w:color="auto" w:fill="CC0000"/>
            <w:vAlign w:val="center"/>
          </w:tcPr>
          <w:p w14:paraId="2F64E892" w14:textId="77777777" w:rsidR="00BC2A69" w:rsidRPr="00625983" w:rsidRDefault="00BC2A69" w:rsidP="000A3611">
            <w:pPr>
              <w:widowControl w:val="0"/>
              <w:spacing w:before="60" w:after="60"/>
              <w:jc w:val="center"/>
              <w:rPr>
                <w:rFonts w:ascii="Times New Roman" w:hAnsi="Times New Roman" w:cs="Times New Roman"/>
                <w:snapToGrid w:val="0"/>
              </w:rPr>
            </w:pPr>
            <w:r w:rsidRPr="00625983">
              <w:rPr>
                <w:rFonts w:ascii="Times New Roman" w:hAnsi="Times New Roman" w:cs="Times New Roman"/>
                <w:snapToGrid w:val="0"/>
              </w:rPr>
              <w:t>245 (3.5%)</w:t>
            </w:r>
          </w:p>
        </w:tc>
        <w:tc>
          <w:tcPr>
            <w:tcW w:w="1871" w:type="dxa"/>
            <w:shd w:val="clear" w:color="auto" w:fill="auto"/>
            <w:vAlign w:val="center"/>
          </w:tcPr>
          <w:p w14:paraId="4D3AEA73" w14:textId="77777777" w:rsidR="00BC2A69" w:rsidRPr="00625983" w:rsidRDefault="00BC2A69" w:rsidP="000A3611">
            <w:pPr>
              <w:widowControl w:val="0"/>
              <w:spacing w:before="60" w:after="60"/>
              <w:jc w:val="center"/>
              <w:rPr>
                <w:rFonts w:ascii="Times New Roman" w:hAnsi="Times New Roman" w:cs="Times New Roman"/>
                <w:snapToGrid w:val="0"/>
              </w:rPr>
            </w:pPr>
            <w:r w:rsidRPr="00625983">
              <w:rPr>
                <w:rFonts w:ascii="Times New Roman" w:hAnsi="Times New Roman" w:cs="Times New Roman"/>
                <w:snapToGrid w:val="0"/>
              </w:rPr>
              <w:t>N/A</w:t>
            </w:r>
          </w:p>
        </w:tc>
        <w:tc>
          <w:tcPr>
            <w:tcW w:w="1871" w:type="dxa"/>
            <w:shd w:val="clear" w:color="auto" w:fill="00B050"/>
            <w:vAlign w:val="center"/>
          </w:tcPr>
          <w:p w14:paraId="68412D91" w14:textId="77777777" w:rsidR="00BC2A69" w:rsidRPr="00625983" w:rsidRDefault="00BC2A69" w:rsidP="000A3611">
            <w:pPr>
              <w:widowControl w:val="0"/>
              <w:spacing w:before="60" w:after="60"/>
              <w:jc w:val="center"/>
              <w:rPr>
                <w:rFonts w:ascii="Times New Roman" w:hAnsi="Times New Roman" w:cs="Times New Roman"/>
                <w:snapToGrid w:val="0"/>
              </w:rPr>
            </w:pPr>
            <w:r w:rsidRPr="00625983">
              <w:rPr>
                <w:rFonts w:ascii="Times New Roman" w:hAnsi="Times New Roman" w:cs="Times New Roman"/>
                <w:snapToGrid w:val="0"/>
              </w:rPr>
              <w:t>4,930 (70.6%)</w:t>
            </w:r>
          </w:p>
        </w:tc>
        <w:tc>
          <w:tcPr>
            <w:tcW w:w="1871" w:type="dxa"/>
            <w:shd w:val="clear" w:color="auto" w:fill="00B050"/>
            <w:vAlign w:val="center"/>
          </w:tcPr>
          <w:p w14:paraId="277E142E" w14:textId="77777777" w:rsidR="00BC2A69" w:rsidRPr="00625983" w:rsidRDefault="00BC2A69" w:rsidP="000A3611">
            <w:pPr>
              <w:widowControl w:val="0"/>
              <w:spacing w:before="60" w:after="60"/>
              <w:jc w:val="center"/>
              <w:rPr>
                <w:rFonts w:ascii="Times New Roman" w:hAnsi="Times New Roman" w:cs="Times New Roman"/>
                <w:snapToGrid w:val="0"/>
              </w:rPr>
            </w:pPr>
            <w:r w:rsidRPr="00625983">
              <w:rPr>
                <w:rFonts w:ascii="Times New Roman" w:hAnsi="Times New Roman" w:cs="Times New Roman"/>
                <w:snapToGrid w:val="0"/>
              </w:rPr>
              <w:t>1,778 (25.5%)</w:t>
            </w:r>
          </w:p>
        </w:tc>
        <w:tc>
          <w:tcPr>
            <w:tcW w:w="1872" w:type="dxa"/>
            <w:shd w:val="clear" w:color="auto" w:fill="00B050"/>
            <w:vAlign w:val="center"/>
          </w:tcPr>
          <w:p w14:paraId="2AD8EFE5" w14:textId="77777777" w:rsidR="00BC2A69" w:rsidRPr="00625983" w:rsidRDefault="00BC2A69" w:rsidP="000A3611">
            <w:pPr>
              <w:widowControl w:val="0"/>
              <w:spacing w:before="60" w:after="60"/>
              <w:jc w:val="center"/>
              <w:rPr>
                <w:rFonts w:ascii="Times New Roman" w:hAnsi="Times New Roman" w:cs="Times New Roman"/>
                <w:snapToGrid w:val="0"/>
              </w:rPr>
            </w:pPr>
            <w:r w:rsidRPr="00625983">
              <w:rPr>
                <w:rFonts w:ascii="Times New Roman" w:hAnsi="Times New Roman" w:cs="Times New Roman"/>
                <w:snapToGrid w:val="0"/>
              </w:rPr>
              <w:t>33 (0.5%)</w:t>
            </w:r>
          </w:p>
        </w:tc>
      </w:tr>
      <w:tr w:rsidR="00BC2A69" w:rsidRPr="00625983" w14:paraId="7D9D6925" w14:textId="77777777" w:rsidTr="00185B5E">
        <w:tc>
          <w:tcPr>
            <w:tcW w:w="3823" w:type="dxa"/>
            <w:shd w:val="clear" w:color="auto" w:fill="D9D9D9" w:themeFill="background1" w:themeFillShade="D9"/>
            <w:vAlign w:val="bottom"/>
          </w:tcPr>
          <w:p w14:paraId="16CFA7CF" w14:textId="77777777" w:rsidR="00BC2A69" w:rsidRPr="00625983" w:rsidRDefault="00BC2A69" w:rsidP="000A3611">
            <w:pPr>
              <w:widowControl w:val="0"/>
              <w:spacing w:before="60" w:after="60"/>
              <w:rPr>
                <w:rFonts w:ascii="Times New Roman" w:hAnsi="Times New Roman" w:cs="Times New Roman"/>
                <w:snapToGrid w:val="0"/>
              </w:rPr>
            </w:pPr>
            <w:r w:rsidRPr="00625983">
              <w:rPr>
                <w:rFonts w:ascii="Times New Roman" w:hAnsi="Times New Roman" w:cs="Times New Roman"/>
                <w:color w:val="000000"/>
              </w:rPr>
              <w:t>Stayed on same dose of statin</w:t>
            </w:r>
          </w:p>
        </w:tc>
        <w:tc>
          <w:tcPr>
            <w:tcW w:w="708" w:type="dxa"/>
            <w:vAlign w:val="center"/>
          </w:tcPr>
          <w:p w14:paraId="37656DDE" w14:textId="77777777" w:rsidR="00BC2A69" w:rsidRPr="00625983" w:rsidRDefault="00BC2A69" w:rsidP="000A3611">
            <w:pPr>
              <w:widowControl w:val="0"/>
              <w:spacing w:before="60" w:after="60"/>
              <w:jc w:val="center"/>
              <w:rPr>
                <w:rFonts w:ascii="Times New Roman" w:hAnsi="Times New Roman" w:cs="Times New Roman"/>
                <w:snapToGrid w:val="0"/>
              </w:rPr>
            </w:pPr>
            <w:r w:rsidRPr="00625983">
              <w:rPr>
                <w:rFonts w:ascii="Times New Roman" w:hAnsi="Times New Roman" w:cs="Times New Roman"/>
                <w:snapToGrid w:val="0"/>
              </w:rPr>
              <w:t>15,616</w:t>
            </w:r>
          </w:p>
        </w:tc>
        <w:tc>
          <w:tcPr>
            <w:tcW w:w="1871" w:type="dxa"/>
            <w:shd w:val="clear" w:color="auto" w:fill="FF6600"/>
            <w:vAlign w:val="center"/>
          </w:tcPr>
          <w:p w14:paraId="4934A3EE" w14:textId="77777777" w:rsidR="00BC2A69" w:rsidRPr="00625983" w:rsidRDefault="00BC2A69" w:rsidP="000A3611">
            <w:pPr>
              <w:widowControl w:val="0"/>
              <w:spacing w:before="60" w:after="60"/>
              <w:jc w:val="center"/>
              <w:rPr>
                <w:rFonts w:ascii="Times New Roman" w:hAnsi="Times New Roman" w:cs="Times New Roman"/>
                <w:snapToGrid w:val="0"/>
              </w:rPr>
            </w:pPr>
            <w:r w:rsidRPr="00625983">
              <w:rPr>
                <w:rFonts w:ascii="Times New Roman" w:hAnsi="Times New Roman" w:cs="Times New Roman"/>
                <w:snapToGrid w:val="0"/>
              </w:rPr>
              <w:t>3,147 (20.2%)</w:t>
            </w:r>
          </w:p>
        </w:tc>
        <w:tc>
          <w:tcPr>
            <w:tcW w:w="1871" w:type="dxa"/>
            <w:shd w:val="clear" w:color="auto" w:fill="CC0000"/>
            <w:vAlign w:val="center"/>
          </w:tcPr>
          <w:p w14:paraId="0381C9D7" w14:textId="77777777" w:rsidR="00BC2A69" w:rsidRPr="00625983" w:rsidRDefault="00BC2A69" w:rsidP="000A3611">
            <w:pPr>
              <w:widowControl w:val="0"/>
              <w:spacing w:before="60" w:after="60"/>
              <w:jc w:val="center"/>
              <w:rPr>
                <w:rFonts w:ascii="Times New Roman" w:hAnsi="Times New Roman" w:cs="Times New Roman"/>
                <w:snapToGrid w:val="0"/>
              </w:rPr>
            </w:pPr>
            <w:r w:rsidRPr="00625983">
              <w:rPr>
                <w:rFonts w:ascii="Times New Roman" w:hAnsi="Times New Roman" w:cs="Times New Roman"/>
                <w:snapToGrid w:val="0"/>
              </w:rPr>
              <w:t>1,787 (11.4%)</w:t>
            </w:r>
          </w:p>
        </w:tc>
        <w:tc>
          <w:tcPr>
            <w:tcW w:w="1871" w:type="dxa"/>
            <w:shd w:val="clear" w:color="auto" w:fill="FF6600"/>
            <w:vAlign w:val="center"/>
          </w:tcPr>
          <w:p w14:paraId="2528F18F" w14:textId="77777777" w:rsidR="00BC2A69" w:rsidRPr="00625983" w:rsidRDefault="00BC2A69" w:rsidP="000A3611">
            <w:pPr>
              <w:widowControl w:val="0"/>
              <w:spacing w:before="60" w:after="60"/>
              <w:jc w:val="center"/>
              <w:rPr>
                <w:rFonts w:ascii="Times New Roman" w:hAnsi="Times New Roman" w:cs="Times New Roman"/>
                <w:snapToGrid w:val="0"/>
              </w:rPr>
            </w:pPr>
            <w:r w:rsidRPr="00625983">
              <w:rPr>
                <w:rFonts w:ascii="Times New Roman" w:hAnsi="Times New Roman" w:cs="Times New Roman"/>
                <w:snapToGrid w:val="0"/>
              </w:rPr>
              <w:t>8,022 (51.4%)</w:t>
            </w:r>
          </w:p>
        </w:tc>
        <w:tc>
          <w:tcPr>
            <w:tcW w:w="1871" w:type="dxa"/>
            <w:shd w:val="clear" w:color="auto" w:fill="00B050"/>
            <w:vAlign w:val="center"/>
          </w:tcPr>
          <w:p w14:paraId="2EC7B41F" w14:textId="77777777" w:rsidR="00BC2A69" w:rsidRPr="00625983" w:rsidRDefault="00BC2A69" w:rsidP="000A3611">
            <w:pPr>
              <w:widowControl w:val="0"/>
              <w:spacing w:before="60" w:after="60"/>
              <w:jc w:val="center"/>
              <w:rPr>
                <w:rFonts w:ascii="Times New Roman" w:hAnsi="Times New Roman" w:cs="Times New Roman"/>
                <w:snapToGrid w:val="0"/>
              </w:rPr>
            </w:pPr>
            <w:r w:rsidRPr="00625983">
              <w:rPr>
                <w:rFonts w:ascii="Times New Roman" w:hAnsi="Times New Roman" w:cs="Times New Roman"/>
                <w:snapToGrid w:val="0"/>
              </w:rPr>
              <w:t>2,463 (15.8%)</w:t>
            </w:r>
          </w:p>
        </w:tc>
        <w:tc>
          <w:tcPr>
            <w:tcW w:w="1872" w:type="dxa"/>
            <w:shd w:val="clear" w:color="auto" w:fill="00B050"/>
            <w:vAlign w:val="center"/>
          </w:tcPr>
          <w:p w14:paraId="3E55D371" w14:textId="77777777" w:rsidR="00BC2A69" w:rsidRPr="00625983" w:rsidRDefault="00BC2A69" w:rsidP="000A3611">
            <w:pPr>
              <w:widowControl w:val="0"/>
              <w:spacing w:before="60" w:after="60"/>
              <w:jc w:val="center"/>
              <w:rPr>
                <w:rFonts w:ascii="Times New Roman" w:hAnsi="Times New Roman" w:cs="Times New Roman"/>
                <w:snapToGrid w:val="0"/>
              </w:rPr>
            </w:pPr>
            <w:r w:rsidRPr="00625983">
              <w:rPr>
                <w:rFonts w:ascii="Times New Roman" w:hAnsi="Times New Roman" w:cs="Times New Roman"/>
                <w:snapToGrid w:val="0"/>
              </w:rPr>
              <w:t>197 (1.3%)</w:t>
            </w:r>
          </w:p>
        </w:tc>
      </w:tr>
      <w:tr w:rsidR="00BC2A69" w:rsidRPr="00625983" w14:paraId="3611B903" w14:textId="77777777" w:rsidTr="00185B5E">
        <w:tc>
          <w:tcPr>
            <w:tcW w:w="3823" w:type="dxa"/>
            <w:shd w:val="clear" w:color="auto" w:fill="D9D9D9" w:themeFill="background1" w:themeFillShade="D9"/>
            <w:vAlign w:val="bottom"/>
          </w:tcPr>
          <w:p w14:paraId="1AD79B24" w14:textId="77777777" w:rsidR="00BC2A69" w:rsidRPr="00625983" w:rsidRDefault="00BC2A69" w:rsidP="000A3611">
            <w:pPr>
              <w:widowControl w:val="0"/>
              <w:spacing w:before="60" w:after="60"/>
              <w:rPr>
                <w:rFonts w:ascii="Times New Roman" w:hAnsi="Times New Roman" w:cs="Times New Roman"/>
                <w:snapToGrid w:val="0"/>
              </w:rPr>
            </w:pPr>
            <w:r w:rsidRPr="00625983">
              <w:rPr>
                <w:rFonts w:ascii="Times New Roman" w:hAnsi="Times New Roman" w:cs="Times New Roman"/>
                <w:color w:val="000000"/>
              </w:rPr>
              <w:t>Up and down titrated statin</w:t>
            </w:r>
          </w:p>
        </w:tc>
        <w:tc>
          <w:tcPr>
            <w:tcW w:w="708" w:type="dxa"/>
            <w:vAlign w:val="center"/>
          </w:tcPr>
          <w:p w14:paraId="5C6780BA" w14:textId="77777777" w:rsidR="00BC2A69" w:rsidRPr="00625983" w:rsidRDefault="00BC2A69" w:rsidP="000A3611">
            <w:pPr>
              <w:widowControl w:val="0"/>
              <w:spacing w:before="60" w:after="60"/>
              <w:jc w:val="center"/>
              <w:rPr>
                <w:rFonts w:ascii="Times New Roman" w:hAnsi="Times New Roman" w:cs="Times New Roman"/>
                <w:snapToGrid w:val="0"/>
              </w:rPr>
            </w:pPr>
            <w:r w:rsidRPr="00625983">
              <w:rPr>
                <w:rFonts w:ascii="Times New Roman" w:hAnsi="Times New Roman" w:cs="Times New Roman"/>
                <w:snapToGrid w:val="0"/>
              </w:rPr>
              <w:t>2,633</w:t>
            </w:r>
          </w:p>
        </w:tc>
        <w:tc>
          <w:tcPr>
            <w:tcW w:w="1871" w:type="dxa"/>
            <w:shd w:val="clear" w:color="auto" w:fill="00B050"/>
            <w:vAlign w:val="center"/>
          </w:tcPr>
          <w:p w14:paraId="09C258CF" w14:textId="77777777" w:rsidR="00BC2A69" w:rsidRPr="00625983" w:rsidRDefault="00BC2A69" w:rsidP="000A3611">
            <w:pPr>
              <w:widowControl w:val="0"/>
              <w:spacing w:before="60" w:after="60"/>
              <w:jc w:val="center"/>
              <w:rPr>
                <w:rFonts w:ascii="Times New Roman" w:hAnsi="Times New Roman" w:cs="Times New Roman"/>
                <w:snapToGrid w:val="0"/>
              </w:rPr>
            </w:pPr>
            <w:r w:rsidRPr="00625983">
              <w:rPr>
                <w:rFonts w:ascii="Times New Roman" w:hAnsi="Times New Roman" w:cs="Times New Roman"/>
                <w:snapToGrid w:val="0"/>
              </w:rPr>
              <w:t>331 (12.6%)</w:t>
            </w:r>
          </w:p>
        </w:tc>
        <w:tc>
          <w:tcPr>
            <w:tcW w:w="1871" w:type="dxa"/>
            <w:shd w:val="clear" w:color="auto" w:fill="CC0000"/>
            <w:vAlign w:val="center"/>
          </w:tcPr>
          <w:p w14:paraId="7FD5ACA0" w14:textId="77777777" w:rsidR="00BC2A69" w:rsidRPr="00625983" w:rsidRDefault="00BC2A69" w:rsidP="000A3611">
            <w:pPr>
              <w:widowControl w:val="0"/>
              <w:spacing w:before="60" w:after="60"/>
              <w:jc w:val="center"/>
              <w:rPr>
                <w:rFonts w:ascii="Times New Roman" w:hAnsi="Times New Roman" w:cs="Times New Roman"/>
                <w:snapToGrid w:val="0"/>
              </w:rPr>
            </w:pPr>
            <w:r w:rsidRPr="00625983">
              <w:rPr>
                <w:rFonts w:ascii="Times New Roman" w:hAnsi="Times New Roman" w:cs="Times New Roman"/>
                <w:snapToGrid w:val="0"/>
              </w:rPr>
              <w:t>517 (19.6%)</w:t>
            </w:r>
          </w:p>
        </w:tc>
        <w:tc>
          <w:tcPr>
            <w:tcW w:w="1871" w:type="dxa"/>
            <w:shd w:val="clear" w:color="auto" w:fill="00B050"/>
            <w:vAlign w:val="center"/>
          </w:tcPr>
          <w:p w14:paraId="434C7581" w14:textId="77777777" w:rsidR="00BC2A69" w:rsidRPr="00625983" w:rsidRDefault="00BC2A69" w:rsidP="000A3611">
            <w:pPr>
              <w:widowControl w:val="0"/>
              <w:spacing w:before="60" w:after="60"/>
              <w:jc w:val="center"/>
              <w:rPr>
                <w:rFonts w:ascii="Times New Roman" w:hAnsi="Times New Roman" w:cs="Times New Roman"/>
                <w:snapToGrid w:val="0"/>
              </w:rPr>
            </w:pPr>
            <w:r w:rsidRPr="00625983">
              <w:rPr>
                <w:rFonts w:ascii="Times New Roman" w:hAnsi="Times New Roman" w:cs="Times New Roman"/>
                <w:snapToGrid w:val="0"/>
              </w:rPr>
              <w:t>1,320 (50.1%)</w:t>
            </w:r>
          </w:p>
        </w:tc>
        <w:tc>
          <w:tcPr>
            <w:tcW w:w="1871" w:type="dxa"/>
            <w:shd w:val="clear" w:color="auto" w:fill="00B050"/>
            <w:vAlign w:val="center"/>
          </w:tcPr>
          <w:p w14:paraId="6744A79C" w14:textId="77777777" w:rsidR="00BC2A69" w:rsidRPr="00625983" w:rsidRDefault="00BC2A69" w:rsidP="000A3611">
            <w:pPr>
              <w:widowControl w:val="0"/>
              <w:spacing w:before="60" w:after="60"/>
              <w:jc w:val="center"/>
              <w:rPr>
                <w:rFonts w:ascii="Times New Roman" w:hAnsi="Times New Roman" w:cs="Times New Roman"/>
                <w:snapToGrid w:val="0"/>
              </w:rPr>
            </w:pPr>
            <w:r w:rsidRPr="00625983">
              <w:rPr>
                <w:rFonts w:ascii="Times New Roman" w:hAnsi="Times New Roman" w:cs="Times New Roman"/>
                <w:snapToGrid w:val="0"/>
              </w:rPr>
              <w:t>425 (16.1%)</w:t>
            </w:r>
          </w:p>
        </w:tc>
        <w:tc>
          <w:tcPr>
            <w:tcW w:w="1872" w:type="dxa"/>
            <w:shd w:val="clear" w:color="auto" w:fill="00B050"/>
            <w:vAlign w:val="center"/>
          </w:tcPr>
          <w:p w14:paraId="4FDEEC07" w14:textId="77777777" w:rsidR="00BC2A69" w:rsidRPr="00625983" w:rsidRDefault="00BC2A69" w:rsidP="000A3611">
            <w:pPr>
              <w:widowControl w:val="0"/>
              <w:spacing w:before="60" w:after="60"/>
              <w:jc w:val="center"/>
              <w:rPr>
                <w:rFonts w:ascii="Times New Roman" w:hAnsi="Times New Roman" w:cs="Times New Roman"/>
                <w:snapToGrid w:val="0"/>
              </w:rPr>
            </w:pPr>
            <w:r w:rsidRPr="00625983">
              <w:rPr>
                <w:rFonts w:ascii="Times New Roman" w:hAnsi="Times New Roman" w:cs="Times New Roman"/>
                <w:snapToGrid w:val="0"/>
              </w:rPr>
              <w:t>40 (1.5%)</w:t>
            </w:r>
          </w:p>
        </w:tc>
      </w:tr>
      <w:tr w:rsidR="00BC2A69" w:rsidRPr="00625983" w14:paraId="4B6FE61D" w14:textId="77777777" w:rsidTr="00185B5E">
        <w:tc>
          <w:tcPr>
            <w:tcW w:w="3823" w:type="dxa"/>
            <w:vAlign w:val="bottom"/>
          </w:tcPr>
          <w:p w14:paraId="60F37437" w14:textId="77777777" w:rsidR="00BC2A69" w:rsidRPr="00625983" w:rsidRDefault="00BC2A69" w:rsidP="000A3611">
            <w:pPr>
              <w:widowControl w:val="0"/>
              <w:spacing w:before="60" w:after="60"/>
              <w:rPr>
                <w:rFonts w:ascii="Times New Roman" w:hAnsi="Times New Roman" w:cs="Times New Roman"/>
                <w:snapToGrid w:val="0"/>
              </w:rPr>
            </w:pPr>
            <w:r w:rsidRPr="00625983">
              <w:rPr>
                <w:rFonts w:ascii="Times New Roman" w:hAnsi="Times New Roman" w:cs="Times New Roman"/>
                <w:color w:val="000000"/>
              </w:rPr>
              <w:t>All other LLT (no statin)</w:t>
            </w:r>
          </w:p>
        </w:tc>
        <w:tc>
          <w:tcPr>
            <w:tcW w:w="708" w:type="dxa"/>
            <w:vAlign w:val="center"/>
          </w:tcPr>
          <w:p w14:paraId="76BE50CC" w14:textId="77777777" w:rsidR="00BC2A69" w:rsidRPr="00625983" w:rsidRDefault="00BC2A69" w:rsidP="000A3611">
            <w:pPr>
              <w:widowControl w:val="0"/>
              <w:spacing w:before="60" w:after="60"/>
              <w:jc w:val="center"/>
              <w:rPr>
                <w:rFonts w:ascii="Times New Roman" w:hAnsi="Times New Roman" w:cs="Times New Roman"/>
                <w:snapToGrid w:val="0"/>
              </w:rPr>
            </w:pPr>
            <w:r w:rsidRPr="00625983">
              <w:rPr>
                <w:rFonts w:ascii="Times New Roman" w:hAnsi="Times New Roman" w:cs="Times New Roman"/>
                <w:snapToGrid w:val="0"/>
              </w:rPr>
              <w:t>907</w:t>
            </w:r>
          </w:p>
        </w:tc>
        <w:tc>
          <w:tcPr>
            <w:tcW w:w="1871" w:type="dxa"/>
            <w:shd w:val="clear" w:color="auto" w:fill="00B050"/>
            <w:vAlign w:val="center"/>
          </w:tcPr>
          <w:p w14:paraId="7E2E94BF" w14:textId="77777777" w:rsidR="00BC2A69" w:rsidRPr="00625983" w:rsidRDefault="00BC2A69" w:rsidP="000A3611">
            <w:pPr>
              <w:widowControl w:val="0"/>
              <w:spacing w:before="60" w:after="60"/>
              <w:jc w:val="center"/>
              <w:rPr>
                <w:rFonts w:ascii="Times New Roman" w:hAnsi="Times New Roman" w:cs="Times New Roman"/>
                <w:snapToGrid w:val="0"/>
              </w:rPr>
            </w:pPr>
            <w:r w:rsidRPr="00625983">
              <w:rPr>
                <w:rFonts w:ascii="Times New Roman" w:hAnsi="Times New Roman" w:cs="Times New Roman"/>
                <w:snapToGrid w:val="0"/>
              </w:rPr>
              <w:t>303 (33.4%)</w:t>
            </w:r>
          </w:p>
        </w:tc>
        <w:tc>
          <w:tcPr>
            <w:tcW w:w="5613" w:type="dxa"/>
            <w:gridSpan w:val="3"/>
            <w:shd w:val="clear" w:color="auto" w:fill="CC0000"/>
            <w:vAlign w:val="center"/>
          </w:tcPr>
          <w:p w14:paraId="5C0D604A" w14:textId="77777777" w:rsidR="00BC2A69" w:rsidRPr="00625983" w:rsidRDefault="00BC2A69" w:rsidP="000A3611">
            <w:pPr>
              <w:widowControl w:val="0"/>
              <w:spacing w:before="60" w:after="60"/>
              <w:jc w:val="center"/>
              <w:rPr>
                <w:rFonts w:ascii="Times New Roman" w:hAnsi="Times New Roman" w:cs="Times New Roman"/>
                <w:snapToGrid w:val="0"/>
              </w:rPr>
            </w:pPr>
            <w:r w:rsidRPr="00625983">
              <w:rPr>
                <w:rFonts w:ascii="Times New Roman" w:hAnsi="Times New Roman" w:cs="Times New Roman"/>
                <w:snapToGrid w:val="0"/>
              </w:rPr>
              <w:t>384 (42.3%)</w:t>
            </w:r>
          </w:p>
        </w:tc>
        <w:tc>
          <w:tcPr>
            <w:tcW w:w="1872" w:type="dxa"/>
            <w:shd w:val="clear" w:color="auto" w:fill="00B050"/>
            <w:vAlign w:val="center"/>
          </w:tcPr>
          <w:p w14:paraId="0833EF4C" w14:textId="77777777" w:rsidR="00BC2A69" w:rsidRPr="00625983" w:rsidRDefault="00BC2A69" w:rsidP="000A3611">
            <w:pPr>
              <w:widowControl w:val="0"/>
              <w:spacing w:before="60" w:after="60"/>
              <w:jc w:val="center"/>
              <w:rPr>
                <w:rFonts w:ascii="Times New Roman" w:hAnsi="Times New Roman" w:cs="Times New Roman"/>
                <w:snapToGrid w:val="0"/>
              </w:rPr>
            </w:pPr>
            <w:r w:rsidRPr="00625983">
              <w:rPr>
                <w:rFonts w:ascii="Times New Roman" w:hAnsi="Times New Roman" w:cs="Times New Roman"/>
                <w:snapToGrid w:val="0"/>
              </w:rPr>
              <w:t>220 (24.3%)</w:t>
            </w:r>
          </w:p>
        </w:tc>
      </w:tr>
    </w:tbl>
    <w:p w14:paraId="1EDBC685" w14:textId="77777777" w:rsidR="00BC2A69" w:rsidRPr="00625983" w:rsidRDefault="00BC2A69" w:rsidP="00BC2A69">
      <w:pPr>
        <w:spacing w:after="0" w:line="240" w:lineRule="auto"/>
        <w:rPr>
          <w:rFonts w:ascii="Calibri" w:hAnsi="Calibri"/>
          <w:color w:val="000000"/>
          <w:sz w:val="18"/>
          <w:szCs w:val="20"/>
        </w:rPr>
      </w:pPr>
      <w:r w:rsidRPr="00625983">
        <w:rPr>
          <w:rFonts w:ascii="Calibri" w:hAnsi="Calibri"/>
          <w:color w:val="000000"/>
          <w:sz w:val="18"/>
          <w:szCs w:val="20"/>
        </w:rPr>
        <w:t xml:space="preserve">N/A= not applicable, LLT = lipid lowering therapy </w:t>
      </w:r>
    </w:p>
    <w:p w14:paraId="705BA9F1" w14:textId="77777777" w:rsidR="00BC2A69" w:rsidRPr="00625983" w:rsidRDefault="00BC2A69" w:rsidP="00BC2A69">
      <w:pPr>
        <w:tabs>
          <w:tab w:val="left" w:pos="284"/>
        </w:tabs>
        <w:spacing w:after="0" w:line="240" w:lineRule="auto"/>
        <w:ind w:right="-188"/>
        <w:jc w:val="both"/>
        <w:rPr>
          <w:rFonts w:ascii="Calibri" w:hAnsi="Calibri"/>
          <w:sz w:val="18"/>
          <w:szCs w:val="16"/>
        </w:rPr>
      </w:pPr>
      <w:r w:rsidRPr="00625983">
        <w:rPr>
          <w:rFonts w:ascii="Calibri" w:hAnsi="Calibri"/>
          <w:color w:val="000000"/>
          <w:sz w:val="18"/>
          <w:szCs w:val="20"/>
        </w:rPr>
        <w:t>Grey cells pre ezetimibe indicate that at least one statin prescription was dispensed in the 6 months prior to starting ezetimibe</w:t>
      </w:r>
    </w:p>
    <w:p w14:paraId="07936349" w14:textId="77777777" w:rsidR="00BC2A69" w:rsidRPr="00625983" w:rsidRDefault="00BC2A69" w:rsidP="00BC2A69">
      <w:pPr>
        <w:tabs>
          <w:tab w:val="left" w:pos="284"/>
        </w:tabs>
        <w:spacing w:after="0" w:line="240" w:lineRule="auto"/>
        <w:ind w:right="-188"/>
        <w:jc w:val="both"/>
        <w:rPr>
          <w:rFonts w:ascii="Calibri" w:hAnsi="Calibri"/>
          <w:sz w:val="18"/>
          <w:szCs w:val="16"/>
        </w:rPr>
      </w:pPr>
      <w:r w:rsidRPr="00625983">
        <w:rPr>
          <w:rFonts w:ascii="Calibri" w:hAnsi="Calibri"/>
          <w:sz w:val="18"/>
          <w:szCs w:val="16"/>
        </w:rPr>
        <w:t>*</w:t>
      </w:r>
      <w:r w:rsidRPr="00625983">
        <w:rPr>
          <w:rFonts w:ascii="Calibri" w:hAnsi="Calibri"/>
          <w:sz w:val="18"/>
          <w:szCs w:val="16"/>
        </w:rPr>
        <w:tab/>
        <w:t>If any statin scripts post ezetimibe initiation (365 days) at higher dose than last statin strength dispensed before starting ezetimibe</w:t>
      </w:r>
    </w:p>
    <w:p w14:paraId="3C54AE2D" w14:textId="77777777" w:rsidR="00BC2A69" w:rsidRPr="00625983" w:rsidRDefault="00BC2A69" w:rsidP="00BC2A69">
      <w:pPr>
        <w:tabs>
          <w:tab w:val="left" w:pos="284"/>
        </w:tabs>
        <w:spacing w:after="0" w:line="240" w:lineRule="auto"/>
        <w:ind w:right="-188"/>
        <w:jc w:val="both"/>
        <w:rPr>
          <w:rFonts w:ascii="Calibri" w:hAnsi="Calibri"/>
          <w:sz w:val="18"/>
          <w:szCs w:val="16"/>
        </w:rPr>
      </w:pPr>
      <w:r w:rsidRPr="00625983">
        <w:rPr>
          <w:rFonts w:ascii="Calibri" w:hAnsi="Calibri"/>
          <w:sz w:val="18"/>
          <w:szCs w:val="16"/>
        </w:rPr>
        <w:t xml:space="preserve">** </w:t>
      </w:r>
      <w:r w:rsidRPr="00625983">
        <w:rPr>
          <w:rFonts w:ascii="Calibri" w:hAnsi="Calibri"/>
          <w:sz w:val="18"/>
          <w:szCs w:val="16"/>
        </w:rPr>
        <w:tab/>
        <w:t>Patients with the highest intensity in all statins prescribed in post-ezetimibe period being equal in intensity to the last pre-ezetimibe statin</w:t>
      </w:r>
    </w:p>
    <w:p w14:paraId="17AAD934" w14:textId="77777777" w:rsidR="00BC2A69" w:rsidRPr="00625983" w:rsidRDefault="00BC2A69" w:rsidP="00BC2A69">
      <w:pPr>
        <w:tabs>
          <w:tab w:val="left" w:pos="284"/>
        </w:tabs>
        <w:spacing w:after="0" w:line="240" w:lineRule="auto"/>
        <w:ind w:right="-188"/>
        <w:jc w:val="both"/>
        <w:rPr>
          <w:rFonts w:ascii="Calibri" w:hAnsi="Calibri"/>
          <w:sz w:val="18"/>
          <w:szCs w:val="16"/>
        </w:rPr>
      </w:pPr>
      <w:r w:rsidRPr="00625983">
        <w:rPr>
          <w:rFonts w:ascii="Calibri" w:hAnsi="Calibri"/>
          <w:sz w:val="18"/>
          <w:szCs w:val="16"/>
        </w:rPr>
        <w:t xml:space="preserve">*** </w:t>
      </w:r>
      <w:r w:rsidRPr="00625983">
        <w:rPr>
          <w:rFonts w:ascii="Calibri" w:hAnsi="Calibri"/>
          <w:sz w:val="18"/>
          <w:szCs w:val="16"/>
        </w:rPr>
        <w:tab/>
        <w:t>If all statin scripts post ezetimibe initiation at a lower dose than the last statin pre-ezetimibe statin script</w:t>
      </w:r>
    </w:p>
    <w:p w14:paraId="105B661A" w14:textId="77777777" w:rsidR="00BC2A69" w:rsidRPr="00625983" w:rsidRDefault="00BC2A69" w:rsidP="00BC2A69">
      <w:pPr>
        <w:tabs>
          <w:tab w:val="left" w:pos="284"/>
        </w:tabs>
        <w:spacing w:after="0" w:line="240" w:lineRule="auto"/>
        <w:ind w:right="-188"/>
        <w:jc w:val="both"/>
        <w:rPr>
          <w:rFonts w:ascii="Calibri" w:hAnsi="Calibri"/>
          <w:sz w:val="18"/>
          <w:szCs w:val="16"/>
        </w:rPr>
      </w:pPr>
      <w:r w:rsidRPr="00625983">
        <w:rPr>
          <w:rFonts w:ascii="Calibri" w:hAnsi="Calibri"/>
          <w:sz w:val="18"/>
          <w:szCs w:val="16"/>
          <w:vertAlign w:val="superscript"/>
        </w:rPr>
        <w:t>a</w:t>
      </w:r>
      <w:r w:rsidRPr="00625983">
        <w:rPr>
          <w:rFonts w:ascii="Calibri" w:hAnsi="Calibri"/>
          <w:sz w:val="18"/>
          <w:szCs w:val="16"/>
          <w:vertAlign w:val="superscript"/>
        </w:rPr>
        <w:tab/>
      </w:r>
      <w:r w:rsidRPr="00625983">
        <w:rPr>
          <w:rFonts w:ascii="Calibri" w:hAnsi="Calibri"/>
          <w:sz w:val="18"/>
          <w:szCs w:val="16"/>
        </w:rPr>
        <w:t>only relevant to those initiating ezetimibe monotherapy</w:t>
      </w:r>
    </w:p>
    <w:p w14:paraId="1D68AE7E" w14:textId="77777777" w:rsidR="00BC2A69" w:rsidRPr="00625983" w:rsidRDefault="00BC2A69" w:rsidP="00BC2A69">
      <w:pPr>
        <w:tabs>
          <w:tab w:val="left" w:pos="284"/>
        </w:tabs>
        <w:spacing w:after="0" w:line="240" w:lineRule="auto"/>
        <w:ind w:left="284" w:right="-188" w:hanging="284"/>
        <w:jc w:val="both"/>
        <w:rPr>
          <w:rFonts w:ascii="Calibri" w:hAnsi="Calibri"/>
          <w:sz w:val="18"/>
          <w:szCs w:val="16"/>
        </w:rPr>
      </w:pPr>
      <w:r w:rsidRPr="00625983">
        <w:rPr>
          <w:rFonts w:ascii="Calibri" w:hAnsi="Calibri"/>
          <w:sz w:val="18"/>
          <w:szCs w:val="16"/>
          <w:vertAlign w:val="superscript"/>
        </w:rPr>
        <w:t>b</w:t>
      </w:r>
      <w:r w:rsidRPr="00625983">
        <w:rPr>
          <w:rFonts w:ascii="Calibri" w:hAnsi="Calibri"/>
          <w:sz w:val="18"/>
          <w:szCs w:val="16"/>
        </w:rPr>
        <w:tab/>
        <w:t>applies to all initiators (ezetimibe monotherapy, ezetimibe + statin combination or ezetimibe + non-statin LLT) combination. For those initiating on ezetimibe + statin combination, this may represent the single initiating statin intensity</w:t>
      </w:r>
    </w:p>
    <w:p w14:paraId="53FAD058" w14:textId="77777777" w:rsidR="00BC2A69" w:rsidRPr="00625983" w:rsidRDefault="00BC2A69" w:rsidP="00BC2A69">
      <w:pPr>
        <w:tabs>
          <w:tab w:val="left" w:pos="284"/>
        </w:tabs>
        <w:spacing w:after="0" w:line="240" w:lineRule="auto"/>
        <w:ind w:right="-188"/>
        <w:jc w:val="both"/>
        <w:rPr>
          <w:rFonts w:ascii="Calibri" w:hAnsi="Calibri"/>
          <w:sz w:val="18"/>
          <w:szCs w:val="16"/>
        </w:rPr>
      </w:pPr>
      <w:r w:rsidRPr="00625983">
        <w:rPr>
          <w:rFonts w:ascii="Calibri" w:hAnsi="Calibri"/>
          <w:sz w:val="18"/>
          <w:szCs w:val="16"/>
          <w:vertAlign w:val="superscript"/>
        </w:rPr>
        <w:t>c</w:t>
      </w:r>
      <w:r w:rsidRPr="00625983">
        <w:rPr>
          <w:rFonts w:ascii="Calibri" w:hAnsi="Calibri"/>
          <w:sz w:val="18"/>
          <w:szCs w:val="16"/>
        </w:rPr>
        <w:tab/>
        <w:t>only relevant to those initiating ezetimibe monotherapy and ezetimibe + non-statin LLT combination therapy</w:t>
      </w:r>
    </w:p>
    <w:p w14:paraId="1D4082B1" w14:textId="77777777" w:rsidR="00BC2A69" w:rsidRDefault="00BC2A69" w:rsidP="008B1A56">
      <w:pPr>
        <w:spacing w:after="0" w:line="240" w:lineRule="auto"/>
        <w:rPr>
          <w:rFonts w:eastAsiaTheme="majorEastAsia" w:cstheme="majorBidi"/>
          <w:lang w:eastAsia="en-US"/>
        </w:rPr>
        <w:sectPr w:rsidR="00BC2A69" w:rsidSect="00BC2A69">
          <w:pgSz w:w="16838" w:h="11906" w:orient="landscape"/>
          <w:pgMar w:top="1440" w:right="1440" w:bottom="1440" w:left="1440" w:header="709" w:footer="709" w:gutter="0"/>
          <w:cols w:space="708"/>
          <w:docGrid w:linePitch="360"/>
        </w:sectPr>
      </w:pPr>
    </w:p>
    <w:p w14:paraId="3990686A" w14:textId="58179F20" w:rsidR="003A087F" w:rsidRDefault="003A087F" w:rsidP="008B1A56">
      <w:pPr>
        <w:spacing w:after="0" w:line="240" w:lineRule="auto"/>
        <w:rPr>
          <w:rFonts w:eastAsiaTheme="majorEastAsia" w:cstheme="majorBidi"/>
          <w:lang w:eastAsia="en-US"/>
        </w:rPr>
      </w:pPr>
    </w:p>
    <w:p w14:paraId="033C8100" w14:textId="17E0D48F" w:rsidR="00D12CE2" w:rsidRPr="002D7D23" w:rsidRDefault="00F62223" w:rsidP="004D7A23">
      <w:pPr>
        <w:pStyle w:val="Heading1"/>
        <w:numPr>
          <w:ilvl w:val="0"/>
          <w:numId w:val="1"/>
        </w:numPr>
        <w:spacing w:before="0" w:line="240" w:lineRule="auto"/>
        <w:ind w:left="0" w:firstLine="0"/>
      </w:pPr>
      <w:bookmarkStart w:id="10" w:name="_Toc481412344"/>
      <w:r w:rsidRPr="002D7D23">
        <w:t>Results</w:t>
      </w:r>
      <w:r w:rsidR="009B502D">
        <w:t xml:space="preserve"> of the initial analysis (December 2016)</w:t>
      </w:r>
      <w:bookmarkEnd w:id="10"/>
    </w:p>
    <w:p w14:paraId="128AED9F" w14:textId="77777777" w:rsidR="00E115DA" w:rsidRPr="002D7D23" w:rsidRDefault="00E115DA" w:rsidP="004F2B21">
      <w:pPr>
        <w:spacing w:after="0" w:line="240" w:lineRule="auto"/>
      </w:pPr>
    </w:p>
    <w:p w14:paraId="60E6F995" w14:textId="7E9278A3" w:rsidR="00E115DA" w:rsidRPr="002D7D23" w:rsidRDefault="00E115DA" w:rsidP="00A85458">
      <w:pPr>
        <w:spacing w:after="0" w:line="240" w:lineRule="auto"/>
        <w:jc w:val="both"/>
      </w:pPr>
      <w:r w:rsidRPr="002D7D23">
        <w:t xml:space="preserve">Presentation of the results is organised according to the </w:t>
      </w:r>
      <w:r w:rsidR="005B0823" w:rsidRPr="002D7D23">
        <w:t xml:space="preserve">approach outlined in Figure 1.1, beginning with the history of LLT prior to ezetimibe </w:t>
      </w:r>
      <w:r w:rsidR="00294312" w:rsidRPr="002D7D23">
        <w:t>initiation</w:t>
      </w:r>
      <w:r w:rsidR="005B0823" w:rsidRPr="002D7D23">
        <w:t xml:space="preserve"> (either as monotherapy or in combination with other LLT) followed by the history of LLT over the 12 months after the first ezetimibe prescription. </w:t>
      </w:r>
    </w:p>
    <w:p w14:paraId="09D6EF22" w14:textId="77777777" w:rsidR="00DD62F5" w:rsidRPr="002D7D23" w:rsidRDefault="00DD62F5" w:rsidP="00A85458">
      <w:pPr>
        <w:spacing w:after="0" w:line="240" w:lineRule="auto"/>
        <w:jc w:val="both"/>
      </w:pPr>
    </w:p>
    <w:p w14:paraId="2FE7F0BE" w14:textId="70F40131" w:rsidR="00D75D8C" w:rsidRPr="002D7D23" w:rsidRDefault="00DD62F5" w:rsidP="00A85458">
      <w:pPr>
        <w:spacing w:after="0" w:line="240" w:lineRule="auto"/>
        <w:jc w:val="both"/>
      </w:pPr>
      <w:r w:rsidRPr="002D7D23">
        <w:t xml:space="preserve">Table </w:t>
      </w:r>
      <w:r w:rsidR="000E707D">
        <w:t xml:space="preserve">4.1 </w:t>
      </w:r>
      <w:r w:rsidR="00624552">
        <w:t>describes</w:t>
      </w:r>
      <w:r w:rsidR="00C175E7" w:rsidRPr="002D7D23">
        <w:t xml:space="preserve"> the sample of the population that was selected for the analysis of ezetimibe utilisation data. </w:t>
      </w:r>
    </w:p>
    <w:p w14:paraId="700B6F4E" w14:textId="77777777" w:rsidR="00D75D8C" w:rsidRPr="002D7D23" w:rsidRDefault="00D75D8C" w:rsidP="004F2B21">
      <w:pPr>
        <w:spacing w:after="0" w:line="240" w:lineRule="auto"/>
      </w:pPr>
    </w:p>
    <w:p w14:paraId="12F7106A" w14:textId="2F5E4207" w:rsidR="00DD62F5" w:rsidRPr="002D7D23" w:rsidRDefault="00DD62F5" w:rsidP="004F2B21">
      <w:pPr>
        <w:keepNext/>
        <w:spacing w:after="0" w:line="240" w:lineRule="auto"/>
        <w:rPr>
          <w:rFonts w:ascii="Arial Narrow" w:eastAsiaTheme="minorHAnsi" w:hAnsi="Arial Narrow" w:cs="Times New Roman"/>
          <w:b/>
          <w:lang w:eastAsia="en-US"/>
        </w:rPr>
      </w:pPr>
      <w:r w:rsidRPr="002D7D23">
        <w:rPr>
          <w:rFonts w:ascii="Arial Narrow" w:eastAsiaTheme="minorHAnsi" w:hAnsi="Arial Narrow" w:cs="Times New Roman"/>
          <w:b/>
          <w:lang w:eastAsia="en-US"/>
        </w:rPr>
        <w:t xml:space="preserve">Table </w:t>
      </w:r>
      <w:r w:rsidR="000E707D">
        <w:rPr>
          <w:rFonts w:ascii="Arial Narrow" w:eastAsiaTheme="minorHAnsi" w:hAnsi="Arial Narrow" w:cs="Times New Roman"/>
          <w:b/>
          <w:lang w:eastAsia="en-US"/>
        </w:rPr>
        <w:t>4.1</w:t>
      </w:r>
      <w:r w:rsidRPr="002D7D23">
        <w:rPr>
          <w:rFonts w:ascii="Arial Narrow" w:eastAsiaTheme="minorHAnsi" w:hAnsi="Arial Narrow" w:cs="Times New Roman"/>
          <w:b/>
          <w:lang w:eastAsia="en-US"/>
        </w:rPr>
        <w:t xml:space="preserve"> Summary of the population first prescribed ezetimibe in the base year</w:t>
      </w:r>
    </w:p>
    <w:tbl>
      <w:tblPr>
        <w:tblStyle w:val="TableGrid16"/>
        <w:tblW w:w="9180" w:type="dxa"/>
        <w:tblLook w:val="04A0" w:firstRow="1" w:lastRow="0" w:firstColumn="1" w:lastColumn="0" w:noHBand="0" w:noVBand="1"/>
      </w:tblPr>
      <w:tblGrid>
        <w:gridCol w:w="1355"/>
        <w:gridCol w:w="1447"/>
        <w:gridCol w:w="3260"/>
        <w:gridCol w:w="3118"/>
      </w:tblGrid>
      <w:tr w:rsidR="00C175E7" w:rsidRPr="002D7D23" w14:paraId="6ECC7605" w14:textId="77777777" w:rsidTr="00181007">
        <w:tc>
          <w:tcPr>
            <w:tcW w:w="1355" w:type="dxa"/>
          </w:tcPr>
          <w:p w14:paraId="2B3D6D54" w14:textId="77777777" w:rsidR="00C175E7" w:rsidRPr="002D7D23" w:rsidRDefault="00C175E7" w:rsidP="004F2B21">
            <w:pPr>
              <w:rPr>
                <w:rFonts w:ascii="Times New Roman" w:hAnsi="Times New Roman" w:cs="Times New Roman"/>
                <w:b/>
              </w:rPr>
            </w:pPr>
          </w:p>
        </w:tc>
        <w:tc>
          <w:tcPr>
            <w:tcW w:w="1447" w:type="dxa"/>
          </w:tcPr>
          <w:p w14:paraId="6E97F98B" w14:textId="77777777" w:rsidR="00C175E7" w:rsidRPr="002D7D23" w:rsidRDefault="00C175E7" w:rsidP="004F2B21">
            <w:pPr>
              <w:rPr>
                <w:rFonts w:ascii="Times New Roman" w:hAnsi="Times New Roman" w:cs="Times New Roman"/>
                <w:b/>
              </w:rPr>
            </w:pPr>
            <w:r w:rsidRPr="002D7D23">
              <w:rPr>
                <w:rFonts w:ascii="Times New Roman" w:hAnsi="Times New Roman" w:cs="Times New Roman"/>
                <w:b/>
              </w:rPr>
              <w:t xml:space="preserve">Number of patients </w:t>
            </w:r>
          </w:p>
        </w:tc>
        <w:tc>
          <w:tcPr>
            <w:tcW w:w="3260" w:type="dxa"/>
          </w:tcPr>
          <w:p w14:paraId="574D3504" w14:textId="26016409" w:rsidR="00C175E7" w:rsidRPr="002D7D23" w:rsidRDefault="000D6646" w:rsidP="00181007">
            <w:pPr>
              <w:rPr>
                <w:rFonts w:ascii="Times New Roman" w:hAnsi="Times New Roman" w:cs="Times New Roman"/>
                <w:b/>
              </w:rPr>
            </w:pPr>
            <w:r w:rsidRPr="002D7D23">
              <w:rPr>
                <w:rFonts w:ascii="Times New Roman" w:hAnsi="Times New Roman" w:cs="Times New Roman"/>
                <w:b/>
              </w:rPr>
              <w:t>Mean n</w:t>
            </w:r>
            <w:r w:rsidR="00C175E7" w:rsidRPr="002D7D23">
              <w:rPr>
                <w:rFonts w:ascii="Times New Roman" w:hAnsi="Times New Roman" w:cs="Times New Roman"/>
                <w:b/>
              </w:rPr>
              <w:t xml:space="preserve">umber </w:t>
            </w:r>
            <w:r w:rsidR="00294312" w:rsidRPr="002D7D23">
              <w:rPr>
                <w:rFonts w:ascii="Times New Roman" w:hAnsi="Times New Roman" w:cs="Times New Roman"/>
                <w:b/>
              </w:rPr>
              <w:t>(S</w:t>
            </w:r>
            <w:r w:rsidRPr="002D7D23">
              <w:rPr>
                <w:rFonts w:ascii="Times New Roman" w:hAnsi="Times New Roman" w:cs="Times New Roman"/>
                <w:b/>
              </w:rPr>
              <w:t xml:space="preserve">D) </w:t>
            </w:r>
            <w:r w:rsidR="00C175E7" w:rsidRPr="002D7D23">
              <w:rPr>
                <w:rFonts w:ascii="Times New Roman" w:hAnsi="Times New Roman" w:cs="Times New Roman"/>
                <w:b/>
              </w:rPr>
              <w:t xml:space="preserve">of statin prescriptions </w:t>
            </w:r>
            <w:r w:rsidR="00F6492B" w:rsidRPr="002D7D23">
              <w:rPr>
                <w:rFonts w:ascii="Times New Roman" w:hAnsi="Times New Roman" w:cs="Times New Roman"/>
                <w:b/>
              </w:rPr>
              <w:t xml:space="preserve">dispensed </w:t>
            </w:r>
            <w:r w:rsidR="00C175E7" w:rsidRPr="002D7D23">
              <w:rPr>
                <w:rFonts w:ascii="Times New Roman" w:hAnsi="Times New Roman" w:cs="Times New Roman"/>
                <w:b/>
              </w:rPr>
              <w:t>prior to ezetimibe</w:t>
            </w:r>
            <w:r w:rsidR="001A691C" w:rsidRPr="002D7D23">
              <w:rPr>
                <w:rFonts w:ascii="Times New Roman" w:hAnsi="Times New Roman" w:cs="Times New Roman"/>
                <w:b/>
              </w:rPr>
              <w:t xml:space="preserve"> initiation</w:t>
            </w:r>
          </w:p>
        </w:tc>
        <w:tc>
          <w:tcPr>
            <w:tcW w:w="3118" w:type="dxa"/>
          </w:tcPr>
          <w:p w14:paraId="47F7CD78" w14:textId="1E677F8B" w:rsidR="00C175E7" w:rsidRPr="002D7D23" w:rsidRDefault="000D6646" w:rsidP="00181007">
            <w:pPr>
              <w:rPr>
                <w:rFonts w:ascii="Times New Roman" w:hAnsi="Times New Roman" w:cs="Times New Roman"/>
                <w:b/>
              </w:rPr>
            </w:pPr>
            <w:r w:rsidRPr="002D7D23">
              <w:rPr>
                <w:rFonts w:ascii="Times New Roman" w:hAnsi="Times New Roman" w:cs="Times New Roman"/>
                <w:b/>
              </w:rPr>
              <w:t>Mean n</w:t>
            </w:r>
            <w:r w:rsidR="00C175E7" w:rsidRPr="002D7D23">
              <w:rPr>
                <w:rFonts w:ascii="Times New Roman" w:hAnsi="Times New Roman" w:cs="Times New Roman"/>
                <w:b/>
              </w:rPr>
              <w:t xml:space="preserve">umber </w:t>
            </w:r>
            <w:r w:rsidR="00294312" w:rsidRPr="002D7D23">
              <w:rPr>
                <w:rFonts w:ascii="Times New Roman" w:hAnsi="Times New Roman" w:cs="Times New Roman"/>
                <w:b/>
              </w:rPr>
              <w:t>(S</w:t>
            </w:r>
            <w:r w:rsidRPr="002D7D23">
              <w:rPr>
                <w:rFonts w:ascii="Times New Roman" w:hAnsi="Times New Roman" w:cs="Times New Roman"/>
                <w:b/>
              </w:rPr>
              <w:t xml:space="preserve">D) </w:t>
            </w:r>
            <w:r w:rsidR="00C175E7" w:rsidRPr="002D7D23">
              <w:rPr>
                <w:rFonts w:ascii="Times New Roman" w:hAnsi="Times New Roman" w:cs="Times New Roman"/>
                <w:b/>
              </w:rPr>
              <w:t xml:space="preserve">of non-statin prescriptions </w:t>
            </w:r>
            <w:r w:rsidR="00F6492B" w:rsidRPr="002D7D23">
              <w:rPr>
                <w:rFonts w:ascii="Times New Roman" w:hAnsi="Times New Roman" w:cs="Times New Roman"/>
                <w:b/>
              </w:rPr>
              <w:t xml:space="preserve">dispensed </w:t>
            </w:r>
            <w:r w:rsidR="00C175E7" w:rsidRPr="002D7D23">
              <w:rPr>
                <w:rFonts w:ascii="Times New Roman" w:hAnsi="Times New Roman" w:cs="Times New Roman"/>
                <w:b/>
              </w:rPr>
              <w:t>prior to ezetimibe</w:t>
            </w:r>
            <w:r w:rsidR="001A691C" w:rsidRPr="002D7D23">
              <w:rPr>
                <w:rFonts w:ascii="Times New Roman" w:hAnsi="Times New Roman" w:cs="Times New Roman"/>
                <w:b/>
              </w:rPr>
              <w:t xml:space="preserve"> initiation</w:t>
            </w:r>
          </w:p>
        </w:tc>
      </w:tr>
      <w:tr w:rsidR="00C175E7" w:rsidRPr="002D7D23" w14:paraId="4A7FF686" w14:textId="77777777" w:rsidTr="00181007">
        <w:tc>
          <w:tcPr>
            <w:tcW w:w="1355" w:type="dxa"/>
          </w:tcPr>
          <w:p w14:paraId="34D89D32" w14:textId="77777777" w:rsidR="00C175E7" w:rsidRPr="002D7D23" w:rsidRDefault="00C175E7" w:rsidP="00DD62F5">
            <w:pPr>
              <w:rPr>
                <w:rFonts w:ascii="Times New Roman" w:hAnsi="Times New Roman" w:cs="Times New Roman"/>
              </w:rPr>
            </w:pPr>
            <w:r w:rsidRPr="002D7D23">
              <w:rPr>
                <w:rFonts w:ascii="Times New Roman" w:hAnsi="Times New Roman" w:cs="Times New Roman"/>
              </w:rPr>
              <w:t>Cohort 1</w:t>
            </w:r>
          </w:p>
        </w:tc>
        <w:tc>
          <w:tcPr>
            <w:tcW w:w="1447" w:type="dxa"/>
          </w:tcPr>
          <w:p w14:paraId="751358E8" w14:textId="77777777" w:rsidR="00C175E7" w:rsidRPr="002D7D23" w:rsidRDefault="00C175E7" w:rsidP="00DD62F5">
            <w:pPr>
              <w:rPr>
                <w:rFonts w:ascii="Times New Roman" w:hAnsi="Times New Roman" w:cs="Times New Roman"/>
              </w:rPr>
            </w:pPr>
            <w:r w:rsidRPr="002D7D23">
              <w:rPr>
                <w:rFonts w:ascii="Times New Roman" w:hAnsi="Times New Roman" w:cs="Times New Roman"/>
              </w:rPr>
              <w:t>6,938 (15%)</w:t>
            </w:r>
          </w:p>
        </w:tc>
        <w:tc>
          <w:tcPr>
            <w:tcW w:w="3260" w:type="dxa"/>
          </w:tcPr>
          <w:p w14:paraId="41960B77" w14:textId="4D44DCAB" w:rsidR="00C175E7" w:rsidRPr="002D7D23" w:rsidRDefault="006A6480" w:rsidP="00DD62F5">
            <w:pPr>
              <w:rPr>
                <w:rFonts w:ascii="Times New Roman" w:hAnsi="Times New Roman" w:cs="Times New Roman"/>
              </w:rPr>
            </w:pPr>
            <w:r w:rsidRPr="002D7D23">
              <w:rPr>
                <w:rFonts w:ascii="Times New Roman" w:hAnsi="Times New Roman" w:cs="Times New Roman"/>
              </w:rPr>
              <w:t>0</w:t>
            </w:r>
          </w:p>
          <w:p w14:paraId="0246C302" w14:textId="77777777" w:rsidR="00C175E7" w:rsidRPr="002D7D23" w:rsidRDefault="00C175E7" w:rsidP="00DD62F5">
            <w:pPr>
              <w:rPr>
                <w:rFonts w:ascii="Times New Roman" w:hAnsi="Times New Roman" w:cs="Times New Roman"/>
              </w:rPr>
            </w:pPr>
          </w:p>
        </w:tc>
        <w:tc>
          <w:tcPr>
            <w:tcW w:w="3118" w:type="dxa"/>
          </w:tcPr>
          <w:p w14:paraId="6FB3C79D" w14:textId="77A53E15" w:rsidR="00C175E7" w:rsidRPr="002D7D23" w:rsidRDefault="006A6480" w:rsidP="00DD62F5">
            <w:pPr>
              <w:rPr>
                <w:rFonts w:ascii="Times New Roman" w:hAnsi="Times New Roman" w:cs="Times New Roman"/>
              </w:rPr>
            </w:pPr>
            <w:r w:rsidRPr="002D7D23">
              <w:rPr>
                <w:rFonts w:ascii="Times New Roman" w:hAnsi="Times New Roman" w:cs="Times New Roman"/>
              </w:rPr>
              <w:t>0</w:t>
            </w:r>
          </w:p>
        </w:tc>
      </w:tr>
      <w:tr w:rsidR="00C175E7" w:rsidRPr="002D7D23" w14:paraId="513351AB" w14:textId="77777777" w:rsidTr="00181007">
        <w:tc>
          <w:tcPr>
            <w:tcW w:w="1355" w:type="dxa"/>
          </w:tcPr>
          <w:p w14:paraId="2A213D9C" w14:textId="77777777" w:rsidR="00C175E7" w:rsidRPr="002D7D23" w:rsidRDefault="00C175E7" w:rsidP="00DD62F5">
            <w:pPr>
              <w:rPr>
                <w:rFonts w:ascii="Times New Roman" w:hAnsi="Times New Roman" w:cs="Times New Roman"/>
              </w:rPr>
            </w:pPr>
            <w:r w:rsidRPr="002D7D23">
              <w:rPr>
                <w:rFonts w:ascii="Times New Roman" w:hAnsi="Times New Roman" w:cs="Times New Roman"/>
              </w:rPr>
              <w:t>Cohort 2</w:t>
            </w:r>
          </w:p>
        </w:tc>
        <w:tc>
          <w:tcPr>
            <w:tcW w:w="1447" w:type="dxa"/>
          </w:tcPr>
          <w:p w14:paraId="584555B9" w14:textId="536C9F74" w:rsidR="00C175E7" w:rsidRPr="002D7D23" w:rsidRDefault="00C175E7" w:rsidP="00DD62F5">
            <w:pPr>
              <w:rPr>
                <w:rFonts w:ascii="Times New Roman" w:hAnsi="Times New Roman" w:cs="Times New Roman"/>
              </w:rPr>
            </w:pPr>
            <w:r w:rsidRPr="002D7D23">
              <w:rPr>
                <w:rFonts w:ascii="Times New Roman" w:hAnsi="Times New Roman" w:cs="Times New Roman"/>
              </w:rPr>
              <w:t>38,707 (85%)</w:t>
            </w:r>
          </w:p>
        </w:tc>
        <w:tc>
          <w:tcPr>
            <w:tcW w:w="3260" w:type="dxa"/>
          </w:tcPr>
          <w:p w14:paraId="76F6820E" w14:textId="77777777" w:rsidR="00C175E7" w:rsidRPr="002D7D23" w:rsidRDefault="00C175E7" w:rsidP="00DD62F5">
            <w:pPr>
              <w:rPr>
                <w:rFonts w:ascii="Times New Roman" w:hAnsi="Times New Roman" w:cs="Times New Roman"/>
              </w:rPr>
            </w:pPr>
            <w:r w:rsidRPr="002D7D23">
              <w:rPr>
                <w:rFonts w:ascii="Times New Roman" w:hAnsi="Times New Roman" w:cs="Times New Roman"/>
              </w:rPr>
              <w:t>Mean: 13.49±8.425</w:t>
            </w:r>
          </w:p>
          <w:p w14:paraId="69E849D8" w14:textId="4F4CCE71" w:rsidR="00C175E7" w:rsidRPr="002D7D23" w:rsidRDefault="00C175E7" w:rsidP="00C175E7">
            <w:pPr>
              <w:rPr>
                <w:rFonts w:ascii="Times New Roman" w:hAnsi="Times New Roman" w:cs="Times New Roman"/>
              </w:rPr>
            </w:pPr>
            <w:r w:rsidRPr="002D7D23">
              <w:rPr>
                <w:rFonts w:ascii="Times New Roman" w:hAnsi="Times New Roman" w:cs="Times New Roman"/>
              </w:rPr>
              <w:t xml:space="preserve">Median (IQR): 14 (6-21) </w:t>
            </w:r>
          </w:p>
        </w:tc>
        <w:tc>
          <w:tcPr>
            <w:tcW w:w="3118" w:type="dxa"/>
          </w:tcPr>
          <w:p w14:paraId="0F65DFEE" w14:textId="77777777" w:rsidR="00C175E7" w:rsidRPr="002D7D23" w:rsidRDefault="00C175E7" w:rsidP="00DD62F5">
            <w:pPr>
              <w:rPr>
                <w:rFonts w:ascii="Times New Roman" w:hAnsi="Times New Roman" w:cs="Times New Roman"/>
              </w:rPr>
            </w:pPr>
            <w:r w:rsidRPr="002D7D23">
              <w:rPr>
                <w:rFonts w:ascii="Times New Roman" w:hAnsi="Times New Roman" w:cs="Times New Roman"/>
              </w:rPr>
              <w:t>Mean: 0.98±3.966</w:t>
            </w:r>
          </w:p>
          <w:p w14:paraId="524C559F" w14:textId="659FDE39" w:rsidR="00C175E7" w:rsidRPr="002D7D23" w:rsidRDefault="00C175E7" w:rsidP="00C175E7">
            <w:pPr>
              <w:rPr>
                <w:rFonts w:ascii="Times New Roman" w:hAnsi="Times New Roman" w:cs="Times New Roman"/>
              </w:rPr>
            </w:pPr>
            <w:r w:rsidRPr="002D7D23">
              <w:rPr>
                <w:rFonts w:ascii="Times New Roman" w:hAnsi="Times New Roman" w:cs="Times New Roman"/>
              </w:rPr>
              <w:t xml:space="preserve">Median (IQR): 0 (0-0) </w:t>
            </w:r>
          </w:p>
        </w:tc>
      </w:tr>
      <w:tr w:rsidR="00C175E7" w:rsidRPr="002D7D23" w14:paraId="5EA28E13" w14:textId="77777777" w:rsidTr="00181007">
        <w:tc>
          <w:tcPr>
            <w:tcW w:w="1355" w:type="dxa"/>
          </w:tcPr>
          <w:p w14:paraId="38D0F9EB" w14:textId="77777777" w:rsidR="00C175E7" w:rsidRPr="002D7D23" w:rsidRDefault="00C175E7" w:rsidP="00DD62F5">
            <w:pPr>
              <w:rPr>
                <w:rFonts w:ascii="Times New Roman" w:hAnsi="Times New Roman" w:cs="Times New Roman"/>
                <w:b/>
              </w:rPr>
            </w:pPr>
            <w:r w:rsidRPr="002D7D23">
              <w:rPr>
                <w:rFonts w:ascii="Times New Roman" w:hAnsi="Times New Roman" w:cs="Times New Roman"/>
                <w:b/>
              </w:rPr>
              <w:t xml:space="preserve">Total </w:t>
            </w:r>
          </w:p>
        </w:tc>
        <w:tc>
          <w:tcPr>
            <w:tcW w:w="1447" w:type="dxa"/>
          </w:tcPr>
          <w:p w14:paraId="44107C52" w14:textId="092E1889" w:rsidR="00C175E7" w:rsidRPr="002D7D23" w:rsidRDefault="00C175E7" w:rsidP="00DD62F5">
            <w:pPr>
              <w:rPr>
                <w:rFonts w:ascii="Times New Roman" w:hAnsi="Times New Roman" w:cs="Times New Roman"/>
              </w:rPr>
            </w:pPr>
            <w:r w:rsidRPr="002D7D23">
              <w:rPr>
                <w:rFonts w:ascii="Times New Roman" w:hAnsi="Times New Roman" w:cs="Times New Roman"/>
              </w:rPr>
              <w:t>45,645 (100%)</w:t>
            </w:r>
          </w:p>
        </w:tc>
        <w:tc>
          <w:tcPr>
            <w:tcW w:w="3260" w:type="dxa"/>
          </w:tcPr>
          <w:p w14:paraId="477E285C" w14:textId="77777777" w:rsidR="00C175E7" w:rsidRPr="002D7D23" w:rsidRDefault="00C175E7" w:rsidP="00DD62F5">
            <w:pPr>
              <w:rPr>
                <w:rFonts w:ascii="Times New Roman" w:hAnsi="Times New Roman" w:cs="Times New Roman"/>
              </w:rPr>
            </w:pPr>
            <w:r w:rsidRPr="002D7D23">
              <w:rPr>
                <w:rFonts w:ascii="Times New Roman" w:hAnsi="Times New Roman" w:cs="Times New Roman"/>
              </w:rPr>
              <w:t>-</w:t>
            </w:r>
          </w:p>
        </w:tc>
        <w:tc>
          <w:tcPr>
            <w:tcW w:w="3118" w:type="dxa"/>
          </w:tcPr>
          <w:p w14:paraId="4DDF31B4" w14:textId="77777777" w:rsidR="00C175E7" w:rsidRPr="002D7D23" w:rsidRDefault="00C175E7" w:rsidP="00DD62F5">
            <w:pPr>
              <w:rPr>
                <w:rFonts w:ascii="Times New Roman" w:hAnsi="Times New Roman" w:cs="Times New Roman"/>
              </w:rPr>
            </w:pPr>
            <w:r w:rsidRPr="002D7D23">
              <w:rPr>
                <w:rFonts w:ascii="Times New Roman" w:hAnsi="Times New Roman" w:cs="Times New Roman"/>
              </w:rPr>
              <w:t>-</w:t>
            </w:r>
          </w:p>
        </w:tc>
      </w:tr>
    </w:tbl>
    <w:p w14:paraId="1D315D59" w14:textId="6186B5D4" w:rsidR="00DD62F5" w:rsidRPr="002D7D23" w:rsidRDefault="00294312" w:rsidP="00181007">
      <w:pPr>
        <w:spacing w:after="0" w:line="240" w:lineRule="auto"/>
        <w:rPr>
          <w:sz w:val="18"/>
          <w:szCs w:val="18"/>
          <w:lang w:eastAsia="en-AU"/>
        </w:rPr>
      </w:pPr>
      <w:r w:rsidRPr="002D7D23">
        <w:rPr>
          <w:sz w:val="18"/>
          <w:szCs w:val="18"/>
          <w:lang w:eastAsia="en-AU"/>
        </w:rPr>
        <w:t>S</w:t>
      </w:r>
      <w:r w:rsidR="000D6646" w:rsidRPr="002D7D23">
        <w:rPr>
          <w:sz w:val="18"/>
          <w:szCs w:val="18"/>
          <w:lang w:eastAsia="en-AU"/>
        </w:rPr>
        <w:t xml:space="preserve">D=standard deviation; </w:t>
      </w:r>
      <w:r w:rsidR="00C175E7" w:rsidRPr="002D7D23">
        <w:rPr>
          <w:sz w:val="18"/>
          <w:szCs w:val="18"/>
          <w:lang w:eastAsia="en-AU"/>
        </w:rPr>
        <w:t>IQR=interquartile range</w:t>
      </w:r>
    </w:p>
    <w:p w14:paraId="2F7E14F7" w14:textId="77777777" w:rsidR="00DD62F5" w:rsidRPr="002D7D23" w:rsidRDefault="00DD62F5" w:rsidP="00181007">
      <w:pPr>
        <w:spacing w:after="0" w:line="240" w:lineRule="auto"/>
      </w:pPr>
    </w:p>
    <w:p w14:paraId="5B9F2616" w14:textId="15CD5281" w:rsidR="00E115DA" w:rsidRPr="00181007" w:rsidRDefault="00F6492B" w:rsidP="00181007">
      <w:pPr>
        <w:spacing w:after="0" w:line="240" w:lineRule="auto"/>
        <w:jc w:val="both"/>
        <w:rPr>
          <w:i/>
        </w:rPr>
      </w:pPr>
      <w:r w:rsidRPr="002D7D23">
        <w:t xml:space="preserve">Cohort 1 included 6,938 patients who represented 15% of the total 45,645 patients initiated on ezetimibe in the base year. </w:t>
      </w:r>
      <w:r w:rsidR="00141A90" w:rsidRPr="002D7D23">
        <w:t>For cohort 2, the mean number of dispensed statin prescriptions in the 2 years preceding the first ezetimibe supply was 13.5 (SD=8.4). The mean number of dispensed non-statin lipid lowering prescriptions in cohort 2 in the 2 years preceding the first ezetimibe supply was about one but the distribution was significantly skewed.</w:t>
      </w:r>
    </w:p>
    <w:p w14:paraId="1BDBD597" w14:textId="77777777" w:rsidR="00141A90" w:rsidRPr="002D7D23" w:rsidRDefault="00141A90" w:rsidP="00181007">
      <w:pPr>
        <w:spacing w:after="0" w:line="240" w:lineRule="auto"/>
      </w:pPr>
    </w:p>
    <w:p w14:paraId="47C3F2D6" w14:textId="096E1D91" w:rsidR="00E115DA" w:rsidRPr="002D7D23" w:rsidRDefault="000E707D" w:rsidP="00181007">
      <w:pPr>
        <w:pStyle w:val="Heading2"/>
        <w:spacing w:before="0" w:line="240" w:lineRule="auto"/>
      </w:pPr>
      <w:bookmarkStart w:id="11" w:name="_Toc481412345"/>
      <w:r>
        <w:t>4</w:t>
      </w:r>
      <w:r w:rsidR="00E115DA" w:rsidRPr="002D7D23">
        <w:t>.1. History of LLT prior to ezetimibe initiation</w:t>
      </w:r>
      <w:bookmarkEnd w:id="11"/>
      <w:r w:rsidR="00E115DA" w:rsidRPr="002D7D23">
        <w:t xml:space="preserve"> </w:t>
      </w:r>
    </w:p>
    <w:p w14:paraId="432DA0BD" w14:textId="77777777" w:rsidR="00D12CE2" w:rsidRPr="002D7D23" w:rsidRDefault="00D12CE2" w:rsidP="00181007">
      <w:pPr>
        <w:spacing w:after="0" w:line="240" w:lineRule="auto"/>
        <w:rPr>
          <w:lang w:eastAsia="en-AU"/>
        </w:rPr>
      </w:pPr>
    </w:p>
    <w:p w14:paraId="0F538ED4" w14:textId="036BB12F" w:rsidR="00971120" w:rsidRDefault="000E707D" w:rsidP="00A85458">
      <w:pPr>
        <w:spacing w:after="0" w:line="240" w:lineRule="auto"/>
        <w:jc w:val="both"/>
        <w:rPr>
          <w:lang w:eastAsia="en-AU"/>
        </w:rPr>
      </w:pPr>
      <w:r>
        <w:rPr>
          <w:lang w:eastAsia="en-AU"/>
        </w:rPr>
        <w:t>Figure 4</w:t>
      </w:r>
      <w:r w:rsidR="007E794B" w:rsidRPr="002D7D23">
        <w:rPr>
          <w:lang w:eastAsia="en-AU"/>
        </w:rPr>
        <w:t>.1</w:t>
      </w:r>
      <w:r>
        <w:rPr>
          <w:lang w:eastAsia="en-AU"/>
        </w:rPr>
        <w:t>.1</w:t>
      </w:r>
      <w:r w:rsidR="00294312" w:rsidRPr="002D7D23">
        <w:rPr>
          <w:lang w:eastAsia="en-AU"/>
        </w:rPr>
        <w:t xml:space="preserve"> shows the distribution of Cohort 2 patients </w:t>
      </w:r>
      <w:r w:rsidR="007C77B8" w:rsidRPr="002D7D23">
        <w:rPr>
          <w:lang w:eastAsia="en-AU"/>
        </w:rPr>
        <w:t>across the number</w:t>
      </w:r>
      <w:r w:rsidR="00294312" w:rsidRPr="002D7D23">
        <w:rPr>
          <w:lang w:eastAsia="en-AU"/>
        </w:rPr>
        <w:t xml:space="preserve"> of statin prescriptions dispensed over the period of 24 months</w:t>
      </w:r>
      <w:r w:rsidR="00181007">
        <w:rPr>
          <w:lang w:eastAsia="en-AU"/>
        </w:rPr>
        <w:t xml:space="preserve"> prior to ezetimibe initiation.</w:t>
      </w:r>
    </w:p>
    <w:p w14:paraId="5C96F351" w14:textId="77777777" w:rsidR="00181007" w:rsidRPr="002D7D23" w:rsidRDefault="00181007" w:rsidP="00181007">
      <w:pPr>
        <w:spacing w:after="0" w:line="240" w:lineRule="auto"/>
        <w:rPr>
          <w:lang w:eastAsia="en-AU"/>
        </w:rPr>
      </w:pPr>
    </w:p>
    <w:p w14:paraId="7009256C" w14:textId="59291D34" w:rsidR="007E794B" w:rsidRPr="002D7D23" w:rsidRDefault="000E707D" w:rsidP="004C251D">
      <w:pPr>
        <w:keepNext/>
        <w:spacing w:after="0" w:line="240" w:lineRule="auto"/>
        <w:rPr>
          <w:rFonts w:ascii="Times New Roman" w:eastAsiaTheme="minorHAnsi" w:hAnsi="Times New Roman" w:cs="Times New Roman"/>
          <w:b/>
          <w:lang w:eastAsia="en-US"/>
        </w:rPr>
      </w:pPr>
      <w:r>
        <w:rPr>
          <w:rFonts w:ascii="Times New Roman" w:eastAsiaTheme="minorHAnsi" w:hAnsi="Times New Roman" w:cs="Times New Roman"/>
          <w:b/>
          <w:lang w:eastAsia="en-US"/>
        </w:rPr>
        <w:t>Figure 4</w:t>
      </w:r>
      <w:r w:rsidR="007E794B" w:rsidRPr="002D7D23">
        <w:rPr>
          <w:rFonts w:ascii="Times New Roman" w:eastAsiaTheme="minorHAnsi" w:hAnsi="Times New Roman" w:cs="Times New Roman"/>
          <w:b/>
          <w:lang w:eastAsia="en-US"/>
        </w:rPr>
        <w:t>.1</w:t>
      </w:r>
      <w:r w:rsidR="006E673C" w:rsidRPr="002D7D23">
        <w:rPr>
          <w:rFonts w:ascii="Times New Roman" w:eastAsiaTheme="minorHAnsi" w:hAnsi="Times New Roman" w:cs="Times New Roman"/>
          <w:b/>
          <w:lang w:eastAsia="en-US"/>
        </w:rPr>
        <w:t>.1</w:t>
      </w:r>
      <w:r w:rsidR="007E794B" w:rsidRPr="002D7D23">
        <w:rPr>
          <w:rFonts w:ascii="Times New Roman" w:eastAsiaTheme="minorHAnsi" w:hAnsi="Times New Roman" w:cs="Times New Roman"/>
          <w:b/>
          <w:lang w:eastAsia="en-US"/>
        </w:rPr>
        <w:t xml:space="preserve"> distribution of Cohort 2 patients across the number of statin prescriptions</w:t>
      </w:r>
    </w:p>
    <w:p w14:paraId="1DB8C0A2" w14:textId="53C2D347" w:rsidR="00294312" w:rsidRPr="002D7D23" w:rsidRDefault="00294312" w:rsidP="00D12CE2">
      <w:pPr>
        <w:spacing w:after="0" w:line="240" w:lineRule="auto"/>
        <w:rPr>
          <w:lang w:eastAsia="en-AU"/>
        </w:rPr>
      </w:pPr>
      <w:r w:rsidRPr="002D7D23">
        <w:rPr>
          <w:rFonts w:ascii="Times New Roman" w:hAnsi="Times New Roman" w:cs="Times New Roman"/>
          <w:noProof/>
          <w:sz w:val="24"/>
          <w:szCs w:val="24"/>
          <w:lang w:eastAsia="en-AU"/>
        </w:rPr>
        <w:drawing>
          <wp:inline distT="0" distB="0" distL="0" distR="0" wp14:anchorId="74303A9F" wp14:editId="22C02537">
            <wp:extent cx="5661660" cy="4275456"/>
            <wp:effectExtent l="0" t="0" r="0" b="0"/>
            <wp:docPr id="14347" name="Picture 14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67471" cy="4279844"/>
                    </a:xfrm>
                    <a:prstGeom prst="rect">
                      <a:avLst/>
                    </a:prstGeom>
                    <a:noFill/>
                    <a:ln>
                      <a:noFill/>
                    </a:ln>
                  </pic:spPr>
                </pic:pic>
              </a:graphicData>
            </a:graphic>
          </wp:inline>
        </w:drawing>
      </w:r>
    </w:p>
    <w:p w14:paraId="30862CB4" w14:textId="77777777" w:rsidR="00181007" w:rsidRDefault="00181007" w:rsidP="00005757">
      <w:pPr>
        <w:spacing w:after="0"/>
        <w:jc w:val="both"/>
      </w:pPr>
    </w:p>
    <w:p w14:paraId="183F33F4" w14:textId="4772B1F1" w:rsidR="00294312" w:rsidRPr="002D7D23" w:rsidRDefault="007C77B8" w:rsidP="00005757">
      <w:pPr>
        <w:spacing w:after="0"/>
        <w:jc w:val="both"/>
      </w:pPr>
      <w:r w:rsidRPr="002D7D23">
        <w:t>The distribution</w:t>
      </w:r>
      <w:r w:rsidR="000E707D">
        <w:t xml:space="preserve"> in Figure 4</w:t>
      </w:r>
      <w:r w:rsidR="007E794B" w:rsidRPr="002D7D23">
        <w:t>.1</w:t>
      </w:r>
      <w:r w:rsidR="006E673C" w:rsidRPr="002D7D23">
        <w:t>.1</w:t>
      </w:r>
      <w:r w:rsidRPr="002D7D23">
        <w:t xml:space="preserve"> is demonstrably opposite of normal with two </w:t>
      </w:r>
      <w:r w:rsidR="00210E1D">
        <w:t>peaks</w:t>
      </w:r>
      <w:r w:rsidR="00210E1D" w:rsidRPr="002D7D23">
        <w:t xml:space="preserve"> </w:t>
      </w:r>
      <w:r w:rsidRPr="002D7D23">
        <w:t xml:space="preserve">at the opposite ends: one representing the regular monthly use of a statin clustering around 24 filled prescriptions </w:t>
      </w:r>
      <w:r w:rsidR="007E794B" w:rsidRPr="002D7D23">
        <w:t xml:space="preserve">over 2 years </w:t>
      </w:r>
      <w:r w:rsidRPr="002D7D23">
        <w:t xml:space="preserve">and another representing </w:t>
      </w:r>
      <w:r w:rsidR="007E794B" w:rsidRPr="002D7D23">
        <w:t xml:space="preserve">only </w:t>
      </w:r>
      <w:r w:rsidRPr="002D7D23">
        <w:t>a limited number of filled prescriptions</w:t>
      </w:r>
      <w:r w:rsidR="007E794B" w:rsidRPr="002D7D23">
        <w:t xml:space="preserve"> over the same period of time</w:t>
      </w:r>
      <w:r w:rsidRPr="002D7D23">
        <w:t xml:space="preserve">. </w:t>
      </w:r>
      <w:r w:rsidR="007E794B" w:rsidRPr="002D7D23">
        <w:t xml:space="preserve">The </w:t>
      </w:r>
      <w:r w:rsidRPr="002D7D23">
        <w:t>majority of the population is fairly evenly distributed around the median of 14</w:t>
      </w:r>
      <w:r w:rsidR="001360D4" w:rsidRPr="002D7D23">
        <w:t xml:space="preserve"> prescriptions. </w:t>
      </w:r>
      <w:r w:rsidR="00C935C2">
        <w:t>A s</w:t>
      </w:r>
      <w:r w:rsidR="007E794B" w:rsidRPr="002D7D23">
        <w:t xml:space="preserve">mall proportion of patients (N=907, 2.3%) with zero statin prescriptions met the criteria of Cohort 2 due to </w:t>
      </w:r>
      <w:r w:rsidR="002E1DEC">
        <w:t>a</w:t>
      </w:r>
      <w:r w:rsidR="007E794B" w:rsidRPr="002D7D23">
        <w:t xml:space="preserve"> non-statin LLT dispensed to them in 2 years preceding ezetimibe initiation.</w:t>
      </w:r>
    </w:p>
    <w:p w14:paraId="7EA929FE" w14:textId="77777777" w:rsidR="007C77B8" w:rsidRPr="002D7D23" w:rsidRDefault="007C77B8" w:rsidP="00005757">
      <w:pPr>
        <w:spacing w:after="0"/>
        <w:jc w:val="both"/>
      </w:pPr>
    </w:p>
    <w:p w14:paraId="775EB147" w14:textId="71312163" w:rsidR="004A1B94" w:rsidRPr="002D7D23" w:rsidRDefault="00E02D5C" w:rsidP="00E02D5C">
      <w:pPr>
        <w:spacing w:after="0"/>
      </w:pPr>
      <w:r w:rsidRPr="002D7D23">
        <w:t>T</w:t>
      </w:r>
      <w:r w:rsidR="000E707D">
        <w:t>able 4</w:t>
      </w:r>
      <w:r w:rsidR="00294312" w:rsidRPr="002D7D23">
        <w:t>.1</w:t>
      </w:r>
      <w:r w:rsidR="006E673C" w:rsidRPr="002D7D23">
        <w:t>.1</w:t>
      </w:r>
      <w:r w:rsidRPr="002D7D23">
        <w:t xml:space="preserve"> shows the distribution of Cohort 2 patients across the number of dispensed statin prescriptions over the 6 months </w:t>
      </w:r>
      <w:r w:rsidR="00416529" w:rsidRPr="002D7D23">
        <w:t>preceding ezetimibe initiation.</w:t>
      </w:r>
    </w:p>
    <w:p w14:paraId="3A185B2F" w14:textId="77777777" w:rsidR="00213A4B" w:rsidRDefault="00213A4B" w:rsidP="00624BBF">
      <w:pPr>
        <w:spacing w:after="0" w:line="240" w:lineRule="auto"/>
        <w:rPr>
          <w:sz w:val="18"/>
          <w:szCs w:val="18"/>
        </w:rPr>
      </w:pPr>
    </w:p>
    <w:p w14:paraId="32066482" w14:textId="5A2BC70F" w:rsidR="008A21C9" w:rsidRPr="002D7D23" w:rsidRDefault="000E707D" w:rsidP="00181007">
      <w:pPr>
        <w:keepNext/>
        <w:keepLines/>
        <w:spacing w:after="0" w:line="240" w:lineRule="auto"/>
        <w:rPr>
          <w:rFonts w:ascii="Arial Narrow" w:eastAsiaTheme="minorHAnsi" w:hAnsi="Arial Narrow" w:cs="Times New Roman"/>
          <w:b/>
          <w:lang w:eastAsia="en-US"/>
        </w:rPr>
      </w:pPr>
      <w:r>
        <w:rPr>
          <w:rFonts w:ascii="Arial Narrow" w:eastAsiaTheme="minorHAnsi" w:hAnsi="Arial Narrow" w:cs="Times New Roman"/>
          <w:b/>
          <w:lang w:eastAsia="en-US"/>
        </w:rPr>
        <w:t>Table 4</w:t>
      </w:r>
      <w:r w:rsidR="008A21C9" w:rsidRPr="002D7D23">
        <w:rPr>
          <w:rFonts w:ascii="Arial Narrow" w:eastAsiaTheme="minorHAnsi" w:hAnsi="Arial Narrow" w:cs="Times New Roman"/>
          <w:b/>
          <w:lang w:eastAsia="en-US"/>
        </w:rPr>
        <w:t>.1.1 distribution of Cohort 2 patients across the number of dispensed statin prescriptions</w:t>
      </w:r>
      <w:r w:rsidR="008A21C9">
        <w:rPr>
          <w:rFonts w:ascii="Arial Narrow" w:eastAsiaTheme="minorHAnsi" w:hAnsi="Arial Narrow" w:cs="Times New Roman"/>
          <w:b/>
          <w:lang w:eastAsia="en-US"/>
        </w:rPr>
        <w:t xml:space="preserve"> </w:t>
      </w:r>
    </w:p>
    <w:tbl>
      <w:tblPr>
        <w:tblStyle w:val="TableGrid24"/>
        <w:tblW w:w="0" w:type="auto"/>
        <w:tblInd w:w="0" w:type="dxa"/>
        <w:tblLook w:val="04A0" w:firstRow="1" w:lastRow="0" w:firstColumn="1" w:lastColumn="0" w:noHBand="0" w:noVBand="1"/>
      </w:tblPr>
      <w:tblGrid>
        <w:gridCol w:w="5070"/>
        <w:gridCol w:w="4120"/>
      </w:tblGrid>
      <w:tr w:rsidR="00213A4B" w:rsidRPr="008A21C9" w14:paraId="5F269C12" w14:textId="77777777" w:rsidTr="00181007">
        <w:tc>
          <w:tcPr>
            <w:tcW w:w="5070" w:type="dxa"/>
          </w:tcPr>
          <w:p w14:paraId="00A49B01" w14:textId="77777777" w:rsidR="00213A4B" w:rsidRPr="008A21C9" w:rsidRDefault="00213A4B" w:rsidP="00181007">
            <w:pPr>
              <w:keepNext/>
              <w:keepLines/>
              <w:rPr>
                <w:rFonts w:ascii="Times New Roman" w:eastAsia="Calibri" w:hAnsi="Times New Roman"/>
                <w:sz w:val="22"/>
                <w:szCs w:val="22"/>
                <w:lang w:eastAsia="en-US"/>
              </w:rPr>
            </w:pPr>
            <w:r w:rsidRPr="008A21C9">
              <w:rPr>
                <w:rFonts w:ascii="Times New Roman" w:eastAsia="Calibri" w:hAnsi="Times New Roman"/>
                <w:b/>
                <w:sz w:val="22"/>
                <w:szCs w:val="22"/>
                <w:lang w:eastAsia="en-US"/>
              </w:rPr>
              <w:t xml:space="preserve">Number of statin prescriptions dispensed in 6 months prior to ezetimibe initiation </w:t>
            </w:r>
          </w:p>
        </w:tc>
        <w:tc>
          <w:tcPr>
            <w:tcW w:w="4120" w:type="dxa"/>
          </w:tcPr>
          <w:p w14:paraId="45DB12F6" w14:textId="77777777" w:rsidR="00213A4B" w:rsidRPr="008A21C9" w:rsidRDefault="00213A4B" w:rsidP="00181007">
            <w:pPr>
              <w:keepNext/>
              <w:keepLines/>
              <w:rPr>
                <w:rFonts w:ascii="Times New Roman" w:eastAsia="Calibri" w:hAnsi="Times New Roman"/>
                <w:b/>
                <w:sz w:val="22"/>
                <w:szCs w:val="22"/>
                <w:lang w:eastAsia="en-US"/>
              </w:rPr>
            </w:pPr>
            <w:r w:rsidRPr="008A21C9">
              <w:rPr>
                <w:rFonts w:ascii="Times New Roman" w:eastAsia="Calibri" w:hAnsi="Times New Roman"/>
                <w:b/>
                <w:sz w:val="22"/>
                <w:szCs w:val="22"/>
                <w:lang w:eastAsia="en-US"/>
              </w:rPr>
              <w:t>Number/Proportion of patients</w:t>
            </w:r>
          </w:p>
          <w:p w14:paraId="0073378C" w14:textId="77777777" w:rsidR="00213A4B" w:rsidRPr="008A21C9" w:rsidRDefault="00213A4B" w:rsidP="00181007">
            <w:pPr>
              <w:keepNext/>
              <w:keepLines/>
              <w:rPr>
                <w:rFonts w:ascii="Times New Roman" w:eastAsia="Calibri" w:hAnsi="Times New Roman"/>
                <w:sz w:val="22"/>
                <w:szCs w:val="22"/>
                <w:lang w:eastAsia="en-US"/>
              </w:rPr>
            </w:pPr>
          </w:p>
        </w:tc>
      </w:tr>
      <w:tr w:rsidR="00213A4B" w:rsidRPr="008A21C9" w14:paraId="5CAED436" w14:textId="77777777" w:rsidTr="00181007">
        <w:trPr>
          <w:trHeight w:val="353"/>
        </w:trPr>
        <w:tc>
          <w:tcPr>
            <w:tcW w:w="9190" w:type="dxa"/>
            <w:gridSpan w:val="2"/>
          </w:tcPr>
          <w:p w14:paraId="673E50CE" w14:textId="77777777" w:rsidR="00213A4B" w:rsidRPr="008A21C9" w:rsidRDefault="00213A4B" w:rsidP="00181007">
            <w:pPr>
              <w:keepNext/>
              <w:keepLines/>
              <w:jc w:val="center"/>
              <w:rPr>
                <w:rFonts w:ascii="Times New Roman" w:eastAsia="Calibri" w:hAnsi="Times New Roman"/>
                <w:b/>
                <w:i/>
                <w:sz w:val="22"/>
                <w:szCs w:val="22"/>
                <w:lang w:eastAsia="en-US"/>
              </w:rPr>
            </w:pPr>
            <w:r w:rsidRPr="008A21C9">
              <w:rPr>
                <w:rFonts w:ascii="Times New Roman" w:eastAsia="Calibri" w:hAnsi="Times New Roman"/>
                <w:b/>
                <w:i/>
                <w:sz w:val="22"/>
                <w:szCs w:val="22"/>
                <w:lang w:eastAsia="en-US"/>
              </w:rPr>
              <w:t>New to statin therapy</w:t>
            </w:r>
          </w:p>
        </w:tc>
      </w:tr>
      <w:tr w:rsidR="00213A4B" w:rsidRPr="008A21C9" w14:paraId="30DD8E35" w14:textId="77777777" w:rsidTr="00181007">
        <w:tc>
          <w:tcPr>
            <w:tcW w:w="5070" w:type="dxa"/>
          </w:tcPr>
          <w:p w14:paraId="3A10129B" w14:textId="11B44132" w:rsidR="00213A4B" w:rsidRPr="008A21C9" w:rsidRDefault="00213A4B" w:rsidP="00181007">
            <w:pPr>
              <w:keepNext/>
              <w:keepLines/>
              <w:rPr>
                <w:rFonts w:ascii="Times New Roman" w:eastAsia="Calibri" w:hAnsi="Times New Roman"/>
                <w:i/>
                <w:sz w:val="22"/>
                <w:szCs w:val="22"/>
                <w:lang w:eastAsia="en-US"/>
              </w:rPr>
            </w:pPr>
            <w:r w:rsidRPr="008A21C9">
              <w:rPr>
                <w:rFonts w:ascii="Times New Roman" w:eastAsia="Calibri" w:hAnsi="Times New Roman"/>
                <w:sz w:val="22"/>
                <w:szCs w:val="22"/>
                <w:lang w:eastAsia="en-US"/>
              </w:rPr>
              <w:t>One-two statin prescriptions dispensed*</w:t>
            </w:r>
          </w:p>
        </w:tc>
        <w:tc>
          <w:tcPr>
            <w:tcW w:w="4120" w:type="dxa"/>
          </w:tcPr>
          <w:p w14:paraId="15A688DF" w14:textId="77777777" w:rsidR="00213A4B" w:rsidRPr="008A21C9" w:rsidRDefault="00213A4B" w:rsidP="00181007">
            <w:pPr>
              <w:keepNext/>
              <w:keepLines/>
              <w:jc w:val="center"/>
              <w:rPr>
                <w:rFonts w:ascii="Times New Roman" w:eastAsia="Calibri" w:hAnsi="Times New Roman"/>
                <w:b/>
                <w:sz w:val="22"/>
                <w:szCs w:val="22"/>
                <w:lang w:eastAsia="en-US"/>
              </w:rPr>
            </w:pPr>
            <w:r w:rsidRPr="008A21C9">
              <w:rPr>
                <w:rFonts w:ascii="Times New Roman" w:eastAsia="Calibri" w:hAnsi="Times New Roman"/>
                <w:b/>
                <w:sz w:val="22"/>
                <w:szCs w:val="22"/>
                <w:lang w:eastAsia="en-US"/>
              </w:rPr>
              <w:t>1,883 (4.9%)</w:t>
            </w:r>
          </w:p>
        </w:tc>
      </w:tr>
      <w:tr w:rsidR="008A21C9" w:rsidRPr="008A21C9" w14:paraId="644DC8ED" w14:textId="77777777" w:rsidTr="00181007">
        <w:tc>
          <w:tcPr>
            <w:tcW w:w="9190" w:type="dxa"/>
            <w:gridSpan w:val="2"/>
          </w:tcPr>
          <w:p w14:paraId="66A508C1" w14:textId="3D75EAA6" w:rsidR="008A21C9" w:rsidRPr="008A21C9" w:rsidRDefault="008A21C9" w:rsidP="00181007">
            <w:pPr>
              <w:keepNext/>
              <w:keepLines/>
              <w:jc w:val="center"/>
              <w:rPr>
                <w:rFonts w:ascii="Times New Roman" w:eastAsia="Calibri" w:hAnsi="Times New Roman"/>
                <w:b/>
                <w:i/>
                <w:sz w:val="22"/>
                <w:szCs w:val="22"/>
                <w:lang w:eastAsia="en-US"/>
              </w:rPr>
            </w:pPr>
            <w:r w:rsidRPr="008A21C9">
              <w:rPr>
                <w:rFonts w:ascii="Times New Roman" w:eastAsia="Calibri" w:hAnsi="Times New Roman"/>
                <w:b/>
                <w:i/>
                <w:sz w:val="22"/>
                <w:szCs w:val="22"/>
                <w:lang w:eastAsia="en-US"/>
              </w:rPr>
              <w:t>≥ 3 Prior statin script dispensed</w:t>
            </w:r>
          </w:p>
        </w:tc>
      </w:tr>
      <w:tr w:rsidR="00213A4B" w:rsidRPr="008A21C9" w14:paraId="6F050A5C" w14:textId="77777777" w:rsidTr="00181007">
        <w:tc>
          <w:tcPr>
            <w:tcW w:w="5070" w:type="dxa"/>
          </w:tcPr>
          <w:p w14:paraId="17220CC2" w14:textId="77777777" w:rsidR="00213A4B" w:rsidRPr="008A21C9" w:rsidRDefault="00213A4B" w:rsidP="00181007">
            <w:pPr>
              <w:keepNext/>
              <w:keepLines/>
              <w:rPr>
                <w:rFonts w:ascii="Times New Roman" w:eastAsia="Calibri" w:hAnsi="Times New Roman"/>
                <w:sz w:val="22"/>
                <w:szCs w:val="22"/>
                <w:lang w:eastAsia="en-US"/>
              </w:rPr>
            </w:pPr>
            <w:r w:rsidRPr="008A21C9">
              <w:rPr>
                <w:rFonts w:ascii="Times New Roman" w:eastAsia="Calibri" w:hAnsi="Times New Roman"/>
                <w:sz w:val="22"/>
                <w:szCs w:val="22"/>
                <w:lang w:eastAsia="en-US"/>
              </w:rPr>
              <w:t>Three statin prescriptions dispensed</w:t>
            </w:r>
          </w:p>
        </w:tc>
        <w:tc>
          <w:tcPr>
            <w:tcW w:w="4120" w:type="dxa"/>
          </w:tcPr>
          <w:p w14:paraId="10502E18" w14:textId="77777777" w:rsidR="00213A4B" w:rsidRPr="008A21C9" w:rsidRDefault="00213A4B" w:rsidP="00181007">
            <w:pPr>
              <w:keepNext/>
              <w:keepLines/>
              <w:jc w:val="center"/>
              <w:rPr>
                <w:rFonts w:ascii="Times New Roman" w:eastAsia="Calibri" w:hAnsi="Times New Roman"/>
                <w:sz w:val="22"/>
                <w:szCs w:val="22"/>
                <w:lang w:eastAsia="en-US"/>
              </w:rPr>
            </w:pPr>
            <w:r w:rsidRPr="008A21C9">
              <w:rPr>
                <w:rFonts w:ascii="Times New Roman" w:eastAsia="Calibri" w:hAnsi="Times New Roman"/>
                <w:sz w:val="22"/>
                <w:szCs w:val="22"/>
                <w:lang w:eastAsia="en-US"/>
              </w:rPr>
              <w:t>3,707 (9.6%)</w:t>
            </w:r>
          </w:p>
        </w:tc>
      </w:tr>
      <w:tr w:rsidR="00213A4B" w:rsidRPr="008A21C9" w14:paraId="79B45C8C" w14:textId="77777777" w:rsidTr="00181007">
        <w:tc>
          <w:tcPr>
            <w:tcW w:w="5070" w:type="dxa"/>
          </w:tcPr>
          <w:p w14:paraId="2F6B5BBE" w14:textId="77777777" w:rsidR="00213A4B" w:rsidRPr="008A21C9" w:rsidRDefault="00213A4B" w:rsidP="00181007">
            <w:pPr>
              <w:keepNext/>
              <w:keepLines/>
              <w:rPr>
                <w:rFonts w:ascii="Times New Roman" w:eastAsia="Calibri" w:hAnsi="Times New Roman"/>
                <w:sz w:val="22"/>
                <w:szCs w:val="22"/>
                <w:lang w:eastAsia="en-US"/>
              </w:rPr>
            </w:pPr>
            <w:r w:rsidRPr="008A21C9">
              <w:rPr>
                <w:rFonts w:ascii="Times New Roman" w:eastAsia="Calibri" w:hAnsi="Times New Roman"/>
                <w:sz w:val="22"/>
                <w:szCs w:val="22"/>
                <w:lang w:eastAsia="en-US"/>
              </w:rPr>
              <w:t>Four statin prescriptions dispensed</w:t>
            </w:r>
          </w:p>
        </w:tc>
        <w:tc>
          <w:tcPr>
            <w:tcW w:w="4120" w:type="dxa"/>
          </w:tcPr>
          <w:p w14:paraId="44AB464A" w14:textId="77777777" w:rsidR="00213A4B" w:rsidRPr="008A21C9" w:rsidRDefault="00213A4B" w:rsidP="00181007">
            <w:pPr>
              <w:keepNext/>
              <w:keepLines/>
              <w:jc w:val="center"/>
              <w:rPr>
                <w:rFonts w:ascii="Times New Roman" w:eastAsia="Calibri" w:hAnsi="Times New Roman"/>
                <w:sz w:val="22"/>
                <w:szCs w:val="22"/>
                <w:lang w:eastAsia="en-US"/>
              </w:rPr>
            </w:pPr>
            <w:r w:rsidRPr="008A21C9">
              <w:rPr>
                <w:rFonts w:ascii="Times New Roman" w:eastAsia="Calibri" w:hAnsi="Times New Roman"/>
                <w:sz w:val="22"/>
                <w:szCs w:val="22"/>
                <w:lang w:eastAsia="en-US"/>
              </w:rPr>
              <w:t>4,010 (10.3%)</w:t>
            </w:r>
          </w:p>
        </w:tc>
      </w:tr>
      <w:tr w:rsidR="00213A4B" w:rsidRPr="008A21C9" w14:paraId="7F8C6733" w14:textId="77777777" w:rsidTr="00181007">
        <w:tc>
          <w:tcPr>
            <w:tcW w:w="5070" w:type="dxa"/>
          </w:tcPr>
          <w:p w14:paraId="174F54A2" w14:textId="77777777" w:rsidR="00213A4B" w:rsidRPr="008A21C9" w:rsidRDefault="00213A4B" w:rsidP="00181007">
            <w:pPr>
              <w:keepNext/>
              <w:keepLines/>
              <w:rPr>
                <w:rFonts w:ascii="Times New Roman" w:eastAsia="Calibri" w:hAnsi="Times New Roman"/>
                <w:sz w:val="22"/>
                <w:szCs w:val="22"/>
                <w:lang w:eastAsia="en-US"/>
              </w:rPr>
            </w:pPr>
            <w:r w:rsidRPr="008A21C9">
              <w:rPr>
                <w:rFonts w:ascii="Times New Roman" w:eastAsia="Calibri" w:hAnsi="Times New Roman"/>
                <w:sz w:val="22"/>
                <w:szCs w:val="22"/>
                <w:lang w:eastAsia="en-US"/>
              </w:rPr>
              <w:t xml:space="preserve">Five statin prescriptions dispensed </w:t>
            </w:r>
          </w:p>
        </w:tc>
        <w:tc>
          <w:tcPr>
            <w:tcW w:w="4120" w:type="dxa"/>
          </w:tcPr>
          <w:p w14:paraId="596E825F" w14:textId="77777777" w:rsidR="00213A4B" w:rsidRPr="008A21C9" w:rsidRDefault="00213A4B" w:rsidP="00181007">
            <w:pPr>
              <w:keepNext/>
              <w:keepLines/>
              <w:jc w:val="center"/>
              <w:rPr>
                <w:rFonts w:ascii="Times New Roman" w:eastAsia="Calibri" w:hAnsi="Times New Roman"/>
                <w:sz w:val="22"/>
                <w:szCs w:val="22"/>
                <w:lang w:eastAsia="en-US"/>
              </w:rPr>
            </w:pPr>
            <w:r w:rsidRPr="008A21C9">
              <w:rPr>
                <w:rFonts w:ascii="Times New Roman" w:eastAsia="Calibri" w:hAnsi="Times New Roman"/>
                <w:sz w:val="22"/>
                <w:szCs w:val="22"/>
                <w:lang w:eastAsia="en-US"/>
              </w:rPr>
              <w:t>6,275 (16.2%)</w:t>
            </w:r>
          </w:p>
        </w:tc>
      </w:tr>
      <w:tr w:rsidR="00213A4B" w:rsidRPr="008A21C9" w14:paraId="52CD8B12" w14:textId="77777777" w:rsidTr="00181007">
        <w:tc>
          <w:tcPr>
            <w:tcW w:w="5070" w:type="dxa"/>
          </w:tcPr>
          <w:p w14:paraId="486016EC" w14:textId="77777777" w:rsidR="00213A4B" w:rsidRPr="008A21C9" w:rsidRDefault="00213A4B" w:rsidP="00181007">
            <w:pPr>
              <w:keepNext/>
              <w:keepLines/>
              <w:rPr>
                <w:rFonts w:ascii="Times New Roman" w:eastAsia="Calibri" w:hAnsi="Times New Roman"/>
                <w:sz w:val="22"/>
                <w:szCs w:val="22"/>
                <w:lang w:eastAsia="en-US"/>
              </w:rPr>
            </w:pPr>
            <w:r w:rsidRPr="008A21C9">
              <w:rPr>
                <w:rFonts w:ascii="Times New Roman" w:eastAsia="Calibri" w:hAnsi="Times New Roman"/>
                <w:sz w:val="22"/>
                <w:szCs w:val="22"/>
                <w:lang w:eastAsia="en-US"/>
              </w:rPr>
              <w:t>Six statin prescriptions dispensed</w:t>
            </w:r>
          </w:p>
        </w:tc>
        <w:tc>
          <w:tcPr>
            <w:tcW w:w="4120" w:type="dxa"/>
          </w:tcPr>
          <w:p w14:paraId="295C3E44" w14:textId="77777777" w:rsidR="00213A4B" w:rsidRPr="008A21C9" w:rsidRDefault="00213A4B" w:rsidP="00181007">
            <w:pPr>
              <w:keepNext/>
              <w:keepLines/>
              <w:jc w:val="center"/>
              <w:rPr>
                <w:rFonts w:ascii="Times New Roman" w:eastAsia="Calibri" w:hAnsi="Times New Roman"/>
                <w:sz w:val="22"/>
                <w:szCs w:val="22"/>
                <w:lang w:eastAsia="en-US"/>
              </w:rPr>
            </w:pPr>
            <w:r w:rsidRPr="008A21C9">
              <w:rPr>
                <w:rFonts w:ascii="Times New Roman" w:eastAsia="Calibri" w:hAnsi="Times New Roman"/>
                <w:sz w:val="22"/>
                <w:szCs w:val="22"/>
                <w:lang w:eastAsia="en-US"/>
              </w:rPr>
              <w:t>6,537 (16.9%)</w:t>
            </w:r>
          </w:p>
        </w:tc>
      </w:tr>
      <w:tr w:rsidR="00213A4B" w:rsidRPr="008A21C9" w14:paraId="42EBC783" w14:textId="77777777" w:rsidTr="00181007">
        <w:tc>
          <w:tcPr>
            <w:tcW w:w="5070" w:type="dxa"/>
          </w:tcPr>
          <w:p w14:paraId="325D1F9C" w14:textId="77777777" w:rsidR="00213A4B" w:rsidRPr="008A21C9" w:rsidRDefault="00213A4B" w:rsidP="00181007">
            <w:pPr>
              <w:keepNext/>
              <w:keepLines/>
              <w:rPr>
                <w:rFonts w:ascii="Times New Roman" w:eastAsia="Calibri" w:hAnsi="Times New Roman"/>
                <w:sz w:val="22"/>
                <w:szCs w:val="22"/>
                <w:lang w:eastAsia="en-US"/>
              </w:rPr>
            </w:pPr>
            <w:r w:rsidRPr="008A21C9">
              <w:rPr>
                <w:rFonts w:ascii="Times New Roman" w:eastAsia="Calibri" w:hAnsi="Times New Roman"/>
                <w:sz w:val="22"/>
                <w:szCs w:val="22"/>
                <w:lang w:eastAsia="en-US"/>
              </w:rPr>
              <w:t>&gt;six statin prescriptions dispensed</w:t>
            </w:r>
          </w:p>
        </w:tc>
        <w:tc>
          <w:tcPr>
            <w:tcW w:w="4120" w:type="dxa"/>
          </w:tcPr>
          <w:p w14:paraId="399276FE" w14:textId="77777777" w:rsidR="00213A4B" w:rsidRPr="008A21C9" w:rsidRDefault="00213A4B" w:rsidP="00181007">
            <w:pPr>
              <w:keepNext/>
              <w:keepLines/>
              <w:jc w:val="center"/>
              <w:rPr>
                <w:rFonts w:ascii="Times New Roman" w:eastAsia="Calibri" w:hAnsi="Times New Roman"/>
                <w:sz w:val="22"/>
                <w:szCs w:val="22"/>
                <w:lang w:eastAsia="en-US"/>
              </w:rPr>
            </w:pPr>
            <w:r w:rsidRPr="008A21C9">
              <w:rPr>
                <w:rFonts w:ascii="Times New Roman" w:eastAsia="Calibri" w:hAnsi="Times New Roman"/>
                <w:sz w:val="22"/>
                <w:szCs w:val="22"/>
                <w:lang w:eastAsia="en-US"/>
              </w:rPr>
              <w:t>1,834 (4.7%)</w:t>
            </w:r>
          </w:p>
        </w:tc>
      </w:tr>
      <w:tr w:rsidR="00213A4B" w:rsidRPr="008A21C9" w14:paraId="0AA34A8C" w14:textId="77777777" w:rsidTr="00181007">
        <w:tc>
          <w:tcPr>
            <w:tcW w:w="5070" w:type="dxa"/>
          </w:tcPr>
          <w:p w14:paraId="6A51D33D" w14:textId="77777777" w:rsidR="00213A4B" w:rsidRPr="008A21C9" w:rsidRDefault="00213A4B" w:rsidP="00181007">
            <w:pPr>
              <w:keepNext/>
              <w:keepLines/>
              <w:rPr>
                <w:rFonts w:ascii="Times New Roman" w:eastAsia="Calibri" w:hAnsi="Times New Roman"/>
                <w:sz w:val="22"/>
                <w:szCs w:val="22"/>
                <w:lang w:eastAsia="en-US"/>
              </w:rPr>
            </w:pPr>
            <w:r w:rsidRPr="008A21C9">
              <w:rPr>
                <w:rFonts w:ascii="Times New Roman" w:eastAsia="Calibri" w:hAnsi="Times New Roman"/>
                <w:b/>
                <w:sz w:val="22"/>
                <w:szCs w:val="22"/>
                <w:lang w:eastAsia="en-US"/>
              </w:rPr>
              <w:t>Sub-total</w:t>
            </w:r>
          </w:p>
        </w:tc>
        <w:tc>
          <w:tcPr>
            <w:tcW w:w="4120" w:type="dxa"/>
          </w:tcPr>
          <w:p w14:paraId="6021C584" w14:textId="77777777" w:rsidR="00213A4B" w:rsidRPr="008A21C9" w:rsidRDefault="00213A4B" w:rsidP="00181007">
            <w:pPr>
              <w:keepNext/>
              <w:keepLines/>
              <w:jc w:val="center"/>
              <w:rPr>
                <w:rFonts w:ascii="Times New Roman" w:eastAsia="Calibri" w:hAnsi="Times New Roman"/>
                <w:b/>
                <w:sz w:val="22"/>
                <w:szCs w:val="22"/>
                <w:lang w:eastAsia="en-US"/>
              </w:rPr>
            </w:pPr>
            <w:r w:rsidRPr="008A21C9">
              <w:rPr>
                <w:rFonts w:ascii="Times New Roman" w:eastAsia="Calibri" w:hAnsi="Times New Roman"/>
                <w:b/>
                <w:sz w:val="22"/>
                <w:szCs w:val="22"/>
                <w:lang w:eastAsia="en-US"/>
              </w:rPr>
              <w:t>24,246 (57.7%)</w:t>
            </w:r>
          </w:p>
        </w:tc>
      </w:tr>
      <w:tr w:rsidR="00181007" w:rsidRPr="008A21C9" w14:paraId="7101D8EC" w14:textId="77777777" w:rsidTr="003C3EEE">
        <w:tc>
          <w:tcPr>
            <w:tcW w:w="9190" w:type="dxa"/>
            <w:gridSpan w:val="2"/>
          </w:tcPr>
          <w:p w14:paraId="79489826" w14:textId="77B92FCC" w:rsidR="00181007" w:rsidRPr="008A21C9" w:rsidRDefault="00181007" w:rsidP="00181007">
            <w:pPr>
              <w:keepNext/>
              <w:keepLines/>
              <w:jc w:val="center"/>
              <w:rPr>
                <w:rFonts w:ascii="Times New Roman" w:eastAsia="Calibri" w:hAnsi="Times New Roman"/>
                <w:b/>
                <w:lang w:eastAsia="en-US"/>
              </w:rPr>
            </w:pPr>
            <w:r>
              <w:rPr>
                <w:rFonts w:ascii="Times New Roman" w:eastAsia="Calibri" w:hAnsi="Times New Roman"/>
                <w:b/>
                <w:i/>
                <w:sz w:val="22"/>
                <w:szCs w:val="22"/>
                <w:lang w:eastAsia="en-US"/>
              </w:rPr>
              <w:t>&lt;</w:t>
            </w:r>
            <w:r w:rsidRPr="008A21C9">
              <w:rPr>
                <w:rFonts w:ascii="Times New Roman" w:eastAsia="Calibri" w:hAnsi="Times New Roman"/>
                <w:b/>
                <w:i/>
                <w:sz w:val="22"/>
                <w:szCs w:val="22"/>
                <w:lang w:eastAsia="en-US"/>
              </w:rPr>
              <w:t xml:space="preserve"> 3 Prior statin script dispensed</w:t>
            </w:r>
          </w:p>
        </w:tc>
      </w:tr>
      <w:tr w:rsidR="00213A4B" w:rsidRPr="008A21C9" w14:paraId="01DC21D9" w14:textId="77777777" w:rsidTr="00181007">
        <w:tc>
          <w:tcPr>
            <w:tcW w:w="5070" w:type="dxa"/>
          </w:tcPr>
          <w:p w14:paraId="356F9E6C" w14:textId="4B35CABE" w:rsidR="00213A4B" w:rsidRPr="008A21C9" w:rsidRDefault="00213A4B" w:rsidP="00181007">
            <w:pPr>
              <w:keepNext/>
              <w:keepLines/>
              <w:rPr>
                <w:rFonts w:ascii="Times New Roman" w:eastAsia="Calibri" w:hAnsi="Times New Roman"/>
                <w:sz w:val="22"/>
                <w:szCs w:val="22"/>
                <w:lang w:eastAsia="en-US"/>
              </w:rPr>
            </w:pPr>
            <w:r w:rsidRPr="008A21C9">
              <w:rPr>
                <w:rFonts w:ascii="Times New Roman" w:eastAsia="Calibri" w:hAnsi="Times New Roman"/>
                <w:sz w:val="22"/>
                <w:szCs w:val="22"/>
                <w:lang w:eastAsia="en-US"/>
              </w:rPr>
              <w:t>Less than three prescriptions dispensed**</w:t>
            </w:r>
          </w:p>
        </w:tc>
        <w:tc>
          <w:tcPr>
            <w:tcW w:w="4120" w:type="dxa"/>
          </w:tcPr>
          <w:p w14:paraId="161D6C9B" w14:textId="77777777" w:rsidR="00213A4B" w:rsidRPr="008A21C9" w:rsidRDefault="00213A4B" w:rsidP="00181007">
            <w:pPr>
              <w:keepNext/>
              <w:keepLines/>
              <w:jc w:val="center"/>
              <w:rPr>
                <w:rFonts w:ascii="Times New Roman" w:eastAsia="Calibri" w:hAnsi="Times New Roman"/>
                <w:b/>
                <w:sz w:val="22"/>
                <w:szCs w:val="22"/>
                <w:lang w:eastAsia="en-US"/>
              </w:rPr>
            </w:pPr>
            <w:r w:rsidRPr="008A21C9">
              <w:rPr>
                <w:rFonts w:ascii="Times New Roman" w:eastAsia="Calibri" w:hAnsi="Times New Roman"/>
                <w:b/>
                <w:sz w:val="22"/>
                <w:szCs w:val="22"/>
                <w:lang w:eastAsia="en-US"/>
              </w:rPr>
              <w:t>14,461 (37.4%)</w:t>
            </w:r>
          </w:p>
        </w:tc>
      </w:tr>
      <w:tr w:rsidR="00213A4B" w:rsidRPr="008A21C9" w14:paraId="5F30F609" w14:textId="77777777" w:rsidTr="00181007">
        <w:tc>
          <w:tcPr>
            <w:tcW w:w="5070" w:type="dxa"/>
          </w:tcPr>
          <w:p w14:paraId="750B2366" w14:textId="77777777" w:rsidR="00213A4B" w:rsidRPr="008A21C9" w:rsidRDefault="00213A4B" w:rsidP="00181007">
            <w:pPr>
              <w:keepNext/>
              <w:keepLines/>
              <w:rPr>
                <w:rFonts w:ascii="Times New Roman" w:eastAsia="Calibri" w:hAnsi="Times New Roman"/>
                <w:b/>
                <w:sz w:val="22"/>
                <w:szCs w:val="22"/>
                <w:lang w:eastAsia="en-US"/>
              </w:rPr>
            </w:pPr>
            <w:r w:rsidRPr="008A21C9">
              <w:rPr>
                <w:rFonts w:ascii="Times New Roman" w:eastAsia="Calibri" w:hAnsi="Times New Roman"/>
                <w:b/>
                <w:sz w:val="22"/>
                <w:szCs w:val="22"/>
                <w:lang w:eastAsia="en-US"/>
              </w:rPr>
              <w:t>Total</w:t>
            </w:r>
          </w:p>
        </w:tc>
        <w:tc>
          <w:tcPr>
            <w:tcW w:w="4120" w:type="dxa"/>
          </w:tcPr>
          <w:p w14:paraId="4759E848" w14:textId="77777777" w:rsidR="00213A4B" w:rsidRPr="008A21C9" w:rsidRDefault="00213A4B" w:rsidP="00181007">
            <w:pPr>
              <w:keepNext/>
              <w:keepLines/>
              <w:jc w:val="center"/>
              <w:rPr>
                <w:rFonts w:ascii="Times New Roman" w:eastAsia="Calibri" w:hAnsi="Times New Roman"/>
                <w:b/>
                <w:sz w:val="22"/>
                <w:szCs w:val="22"/>
                <w:lang w:eastAsia="en-US"/>
              </w:rPr>
            </w:pPr>
            <w:r w:rsidRPr="008A21C9">
              <w:rPr>
                <w:rFonts w:ascii="Times New Roman" w:eastAsia="Calibri" w:hAnsi="Times New Roman"/>
                <w:b/>
                <w:sz w:val="22"/>
                <w:szCs w:val="22"/>
                <w:lang w:eastAsia="en-US"/>
              </w:rPr>
              <w:t>38,707 (100%)</w:t>
            </w:r>
          </w:p>
        </w:tc>
      </w:tr>
    </w:tbl>
    <w:p w14:paraId="1F3B0811" w14:textId="156E18CB" w:rsidR="00213A4B" w:rsidRDefault="00181007" w:rsidP="00181007">
      <w:pPr>
        <w:keepNext/>
        <w:keepLines/>
        <w:spacing w:after="0" w:line="240" w:lineRule="auto"/>
        <w:rPr>
          <w:sz w:val="18"/>
          <w:szCs w:val="18"/>
        </w:rPr>
      </w:pPr>
      <w:r>
        <w:rPr>
          <w:sz w:val="18"/>
          <w:szCs w:val="18"/>
        </w:rPr>
        <w:t xml:space="preserve">* includes only </w:t>
      </w:r>
      <w:r w:rsidR="00213A4B" w:rsidRPr="002D7D23">
        <w:rPr>
          <w:sz w:val="18"/>
          <w:szCs w:val="18"/>
        </w:rPr>
        <w:t>patients who first started on a statin within 6 months prior to ezetimibe initiation</w:t>
      </w:r>
      <w:r w:rsidR="006F7A06">
        <w:rPr>
          <w:sz w:val="18"/>
          <w:szCs w:val="18"/>
        </w:rPr>
        <w:t>.</w:t>
      </w:r>
      <w:r w:rsidR="006F7A06" w:rsidRPr="006F7A06">
        <w:rPr>
          <w:sz w:val="18"/>
          <w:szCs w:val="18"/>
        </w:rPr>
        <w:t xml:space="preserve"> </w:t>
      </w:r>
      <w:r w:rsidR="006F7A06" w:rsidRPr="002D7D23">
        <w:rPr>
          <w:sz w:val="18"/>
          <w:szCs w:val="18"/>
        </w:rPr>
        <w:t xml:space="preserve">See Clarification Note 1 on p.3 for the detailed definition. </w:t>
      </w:r>
    </w:p>
    <w:p w14:paraId="6ADF4057" w14:textId="4A4EA84E" w:rsidR="00213A4B" w:rsidRPr="008A21C9" w:rsidRDefault="00213A4B" w:rsidP="00181007">
      <w:pPr>
        <w:keepNext/>
        <w:keepLines/>
        <w:spacing w:after="0" w:line="240" w:lineRule="auto"/>
        <w:rPr>
          <w:rFonts w:ascii="Calibri" w:eastAsia="Calibri" w:hAnsi="Calibri" w:cs="Times New Roman"/>
          <w:sz w:val="18"/>
          <w:szCs w:val="18"/>
          <w:lang w:eastAsia="en-US"/>
        </w:rPr>
      </w:pPr>
      <w:r w:rsidRPr="008A21C9">
        <w:rPr>
          <w:rFonts w:ascii="Calibri" w:eastAsia="Calibri" w:hAnsi="Calibri" w:cs="Times New Roman"/>
          <w:sz w:val="18"/>
          <w:szCs w:val="18"/>
          <w:lang w:eastAsia="en-US"/>
        </w:rPr>
        <w:t xml:space="preserve">**Have also had </w:t>
      </w:r>
      <w:r w:rsidR="003867A2" w:rsidRPr="008A21C9">
        <w:rPr>
          <w:rFonts w:ascii="Calibri" w:eastAsia="Calibri" w:hAnsi="Calibri" w:cs="Times New Roman"/>
          <w:sz w:val="18"/>
          <w:szCs w:val="18"/>
          <w:lang w:eastAsia="en-US"/>
        </w:rPr>
        <w:t xml:space="preserve">at least one dose of </w:t>
      </w:r>
      <w:r w:rsidRPr="008A21C9">
        <w:rPr>
          <w:rFonts w:ascii="Calibri" w:eastAsia="Calibri" w:hAnsi="Calibri" w:cs="Times New Roman"/>
          <w:sz w:val="18"/>
          <w:szCs w:val="18"/>
          <w:lang w:eastAsia="en-US"/>
        </w:rPr>
        <w:t>statin dispensed in period 6 -24 months prior to index ezetimibe</w:t>
      </w:r>
    </w:p>
    <w:p w14:paraId="294FCB10" w14:textId="77777777" w:rsidR="009F25C5" w:rsidRPr="002D7D23" w:rsidRDefault="009F25C5" w:rsidP="00624BBF">
      <w:pPr>
        <w:spacing w:after="0" w:line="240" w:lineRule="auto"/>
        <w:rPr>
          <w:sz w:val="18"/>
          <w:szCs w:val="18"/>
          <w:lang w:eastAsia="en-AU"/>
        </w:rPr>
      </w:pPr>
    </w:p>
    <w:p w14:paraId="695A7061" w14:textId="133B907A" w:rsidR="00005757" w:rsidRPr="002D7D23" w:rsidRDefault="0091213C" w:rsidP="00C323A6">
      <w:pPr>
        <w:spacing w:after="0" w:line="240" w:lineRule="auto"/>
        <w:jc w:val="both"/>
        <w:rPr>
          <w:lang w:eastAsia="en-AU"/>
        </w:rPr>
      </w:pPr>
      <w:r w:rsidRPr="002D7D23">
        <w:rPr>
          <w:lang w:eastAsia="en-AU"/>
        </w:rPr>
        <w:t>More than a</w:t>
      </w:r>
      <w:r w:rsidR="009F25C5" w:rsidRPr="002D7D23">
        <w:rPr>
          <w:lang w:eastAsia="en-AU"/>
        </w:rPr>
        <w:t xml:space="preserve"> third of all </w:t>
      </w:r>
      <w:r w:rsidR="00E02D5C" w:rsidRPr="002D7D23">
        <w:rPr>
          <w:lang w:eastAsia="en-AU"/>
        </w:rPr>
        <w:t>patients (</w:t>
      </w:r>
      <w:r w:rsidRPr="002D7D23">
        <w:rPr>
          <w:lang w:eastAsia="en-AU"/>
        </w:rPr>
        <w:t>14,46</w:t>
      </w:r>
      <w:r w:rsidR="00E87CB5" w:rsidRPr="002D7D23">
        <w:rPr>
          <w:lang w:eastAsia="en-AU"/>
        </w:rPr>
        <w:t xml:space="preserve">1 or </w:t>
      </w:r>
      <w:r w:rsidRPr="002D7D23">
        <w:rPr>
          <w:lang w:eastAsia="en-AU"/>
        </w:rPr>
        <w:t>37.4</w:t>
      </w:r>
      <w:r w:rsidR="00E02D5C" w:rsidRPr="002D7D23">
        <w:rPr>
          <w:lang w:eastAsia="en-AU"/>
        </w:rPr>
        <w:t xml:space="preserve">%) filled less than 3 prescriptions </w:t>
      </w:r>
      <w:r w:rsidR="006F6B18" w:rsidRPr="002D7D23">
        <w:rPr>
          <w:lang w:eastAsia="en-AU"/>
        </w:rPr>
        <w:t>during the 6 months prior to first ezetimibe prescription</w:t>
      </w:r>
      <w:r w:rsidR="00181007">
        <w:rPr>
          <w:lang w:eastAsia="en-AU"/>
        </w:rPr>
        <w:t>.</w:t>
      </w:r>
      <w:r w:rsidR="006F6B18" w:rsidRPr="002D7D23">
        <w:rPr>
          <w:lang w:eastAsia="en-AU"/>
        </w:rPr>
        <w:t xml:space="preserve"> </w:t>
      </w:r>
      <w:r w:rsidR="00210E1D">
        <w:rPr>
          <w:lang w:eastAsia="en-AU"/>
        </w:rPr>
        <w:t xml:space="preserve">Although it could be argued that some of these patients may not have been optimally treated with statins prior to commencing treatment with ezetimibe, </w:t>
      </w:r>
      <w:r w:rsidR="00181007">
        <w:rPr>
          <w:lang w:eastAsia="en-AU"/>
        </w:rPr>
        <w:t xml:space="preserve">there </w:t>
      </w:r>
      <w:r w:rsidR="00842D31">
        <w:rPr>
          <w:lang w:eastAsia="en-AU"/>
        </w:rPr>
        <w:t>are</w:t>
      </w:r>
      <w:r w:rsidR="00EE0A21">
        <w:rPr>
          <w:lang w:eastAsia="en-AU"/>
        </w:rPr>
        <w:t xml:space="preserve"> </w:t>
      </w:r>
      <w:r w:rsidR="00181007">
        <w:rPr>
          <w:lang w:eastAsia="en-AU"/>
        </w:rPr>
        <w:t>in</w:t>
      </w:r>
      <w:r w:rsidR="00EE0A21">
        <w:rPr>
          <w:lang w:eastAsia="en-AU"/>
        </w:rPr>
        <w:t xml:space="preserve">sufficient </w:t>
      </w:r>
      <w:r w:rsidR="00181007">
        <w:rPr>
          <w:lang w:eastAsia="en-AU"/>
        </w:rPr>
        <w:t>details</w:t>
      </w:r>
      <w:r w:rsidR="00EE0A21">
        <w:rPr>
          <w:lang w:eastAsia="en-AU"/>
        </w:rPr>
        <w:t xml:space="preserve"> to </w:t>
      </w:r>
      <w:r w:rsidR="00181007">
        <w:rPr>
          <w:lang w:eastAsia="en-AU"/>
        </w:rPr>
        <w:t xml:space="preserve">conclude </w:t>
      </w:r>
      <w:r w:rsidR="00FE2FF2">
        <w:rPr>
          <w:lang w:eastAsia="en-AU"/>
        </w:rPr>
        <w:t xml:space="preserve">it with certainty. </w:t>
      </w:r>
      <w:r w:rsidRPr="002E1DEC">
        <w:rPr>
          <w:lang w:eastAsia="en-AU"/>
        </w:rPr>
        <w:t xml:space="preserve">This </w:t>
      </w:r>
      <w:r w:rsidR="00210E1D">
        <w:rPr>
          <w:lang w:eastAsia="en-AU"/>
        </w:rPr>
        <w:t>subgroup</w:t>
      </w:r>
      <w:r w:rsidR="00210E1D" w:rsidRPr="002E1DEC">
        <w:rPr>
          <w:lang w:eastAsia="en-AU"/>
        </w:rPr>
        <w:t xml:space="preserve"> </w:t>
      </w:r>
      <w:r w:rsidRPr="002E1DEC">
        <w:rPr>
          <w:lang w:eastAsia="en-AU"/>
        </w:rPr>
        <w:t xml:space="preserve">excludes </w:t>
      </w:r>
      <w:r w:rsidR="00210E1D">
        <w:rPr>
          <w:lang w:eastAsia="en-AU"/>
        </w:rPr>
        <w:t>the</w:t>
      </w:r>
      <w:r w:rsidRPr="002E1DEC">
        <w:rPr>
          <w:lang w:eastAsia="en-AU"/>
        </w:rPr>
        <w:t xml:space="preserve"> small proportion of patients (1,883 or 4.9%) who, albeit </w:t>
      </w:r>
      <w:r w:rsidR="00210E1D">
        <w:rPr>
          <w:lang w:eastAsia="en-AU"/>
        </w:rPr>
        <w:t xml:space="preserve">only </w:t>
      </w:r>
      <w:r w:rsidRPr="002E1DEC">
        <w:rPr>
          <w:lang w:eastAsia="en-AU"/>
        </w:rPr>
        <w:t xml:space="preserve">having 1-2 statin prescriptions filled, were only recently </w:t>
      </w:r>
      <w:r w:rsidR="00210E1D">
        <w:rPr>
          <w:lang w:eastAsia="en-AU"/>
        </w:rPr>
        <w:t xml:space="preserve">initiated on </w:t>
      </w:r>
      <w:r w:rsidRPr="002E1DEC">
        <w:rPr>
          <w:lang w:eastAsia="en-AU"/>
        </w:rPr>
        <w:t>a statin (</w:t>
      </w:r>
      <w:r w:rsidRPr="002D7D23">
        <w:rPr>
          <w:lang w:eastAsia="en-AU"/>
        </w:rPr>
        <w:t xml:space="preserve">i.e. all the filled statin </w:t>
      </w:r>
      <w:r w:rsidR="002E1DEC" w:rsidRPr="002D7D23">
        <w:rPr>
          <w:lang w:eastAsia="en-AU"/>
        </w:rPr>
        <w:t>prescriptions</w:t>
      </w:r>
      <w:r w:rsidR="0048064F" w:rsidRPr="002D7D23">
        <w:rPr>
          <w:lang w:eastAsia="en-AU"/>
        </w:rPr>
        <w:t xml:space="preserve"> over the 24 month period </w:t>
      </w:r>
      <w:r w:rsidRPr="002D7D23">
        <w:rPr>
          <w:lang w:eastAsia="en-AU"/>
        </w:rPr>
        <w:t>fall within 6 months of ezetimibe initiation)</w:t>
      </w:r>
      <w:r w:rsidR="008A21C9">
        <w:rPr>
          <w:lang w:eastAsia="en-AU"/>
        </w:rPr>
        <w:t>.</w:t>
      </w:r>
      <w:r w:rsidR="00E20AC8" w:rsidRPr="002D7D23">
        <w:rPr>
          <w:lang w:eastAsia="en-AU"/>
        </w:rPr>
        <w:t xml:space="preserve"> </w:t>
      </w:r>
      <w:r w:rsidR="00A56615" w:rsidRPr="002D7D23">
        <w:rPr>
          <w:lang w:eastAsia="en-AU"/>
        </w:rPr>
        <w:t xml:space="preserve">Therefore, from the results shown in </w:t>
      </w:r>
      <w:r w:rsidR="000E707D">
        <w:rPr>
          <w:lang w:eastAsia="en-AU"/>
        </w:rPr>
        <w:t>Table 4</w:t>
      </w:r>
      <w:r w:rsidR="00C323A6" w:rsidRPr="002D7D23">
        <w:rPr>
          <w:lang w:eastAsia="en-AU"/>
        </w:rPr>
        <w:t xml:space="preserve">.1.1 </w:t>
      </w:r>
      <w:r w:rsidR="00A56615" w:rsidRPr="002D7D23">
        <w:rPr>
          <w:lang w:eastAsia="en-AU"/>
        </w:rPr>
        <w:t>it follows that</w:t>
      </w:r>
      <w:r w:rsidR="00C323A6" w:rsidRPr="002D7D23">
        <w:rPr>
          <w:lang w:eastAsia="en-AU"/>
        </w:rPr>
        <w:t xml:space="preserve"> </w:t>
      </w:r>
      <w:r w:rsidR="00A56615" w:rsidRPr="002D7D23">
        <w:rPr>
          <w:lang w:eastAsia="en-AU"/>
        </w:rPr>
        <w:t>most</w:t>
      </w:r>
      <w:r w:rsidR="00C323A6" w:rsidRPr="002D7D23">
        <w:rPr>
          <w:lang w:eastAsia="en-AU"/>
        </w:rPr>
        <w:t xml:space="preserve"> patients (24,246 or 62.6%) </w:t>
      </w:r>
      <w:r w:rsidR="00A56615" w:rsidRPr="002D7D23">
        <w:rPr>
          <w:lang w:eastAsia="en-AU"/>
        </w:rPr>
        <w:t>met the criteria for continuous use of a statin adopted for the Review</w:t>
      </w:r>
      <w:r w:rsidR="000E707D">
        <w:rPr>
          <w:lang w:eastAsia="en-AU"/>
        </w:rPr>
        <w:t>. Figure 4</w:t>
      </w:r>
      <w:r w:rsidR="002E1DEC">
        <w:rPr>
          <w:lang w:eastAsia="en-AU"/>
        </w:rPr>
        <w:t>.1.2</w:t>
      </w:r>
      <w:r w:rsidR="00C323A6" w:rsidRPr="002D7D23">
        <w:rPr>
          <w:lang w:eastAsia="en-AU"/>
        </w:rPr>
        <w:t xml:space="preserve"> illustrates the results for these patients.</w:t>
      </w:r>
      <w:r w:rsidR="00F62D67">
        <w:rPr>
          <w:lang w:eastAsia="en-AU"/>
        </w:rPr>
        <w:t xml:space="preserve"> </w:t>
      </w:r>
    </w:p>
    <w:p w14:paraId="115691F4" w14:textId="77777777" w:rsidR="00C323A6" w:rsidRPr="002D7D23" w:rsidRDefault="00C323A6" w:rsidP="00C323A6">
      <w:pPr>
        <w:spacing w:after="0" w:line="240" w:lineRule="auto"/>
        <w:jc w:val="both"/>
        <w:rPr>
          <w:lang w:eastAsia="en-AU"/>
        </w:rPr>
      </w:pPr>
    </w:p>
    <w:p w14:paraId="10594AC6" w14:textId="1415A804" w:rsidR="00E02D5C" w:rsidRPr="00265068" w:rsidRDefault="00E02D5C" w:rsidP="004C251D">
      <w:pPr>
        <w:keepNext/>
        <w:spacing w:after="0" w:line="240" w:lineRule="auto"/>
        <w:rPr>
          <w:rFonts w:ascii="Arial Narrow" w:eastAsiaTheme="minorHAnsi" w:hAnsi="Arial Narrow" w:cs="Times New Roman"/>
          <w:b/>
          <w:lang w:eastAsia="en-US"/>
        </w:rPr>
      </w:pPr>
      <w:r w:rsidRPr="00265068">
        <w:rPr>
          <w:rFonts w:ascii="Arial Narrow" w:eastAsiaTheme="minorHAnsi" w:hAnsi="Arial Narrow" w:cs="Times New Roman"/>
          <w:b/>
          <w:lang w:eastAsia="en-US"/>
        </w:rPr>
        <w:t xml:space="preserve">Figure </w:t>
      </w:r>
      <w:r w:rsidR="000E707D" w:rsidRPr="00265068">
        <w:rPr>
          <w:rFonts w:ascii="Arial Narrow" w:eastAsiaTheme="minorHAnsi" w:hAnsi="Arial Narrow" w:cs="Times New Roman"/>
          <w:b/>
          <w:lang w:eastAsia="en-US"/>
        </w:rPr>
        <w:t>4</w:t>
      </w:r>
      <w:r w:rsidR="00970336" w:rsidRPr="00265068">
        <w:rPr>
          <w:rFonts w:ascii="Arial Narrow" w:eastAsiaTheme="minorHAnsi" w:hAnsi="Arial Narrow" w:cs="Times New Roman"/>
          <w:b/>
          <w:lang w:eastAsia="en-US"/>
        </w:rPr>
        <w:t>.</w:t>
      </w:r>
      <w:r w:rsidR="006E673C" w:rsidRPr="00265068">
        <w:rPr>
          <w:rFonts w:ascii="Arial Narrow" w:eastAsiaTheme="minorHAnsi" w:hAnsi="Arial Narrow" w:cs="Times New Roman"/>
          <w:b/>
          <w:lang w:eastAsia="en-US"/>
        </w:rPr>
        <w:t>1.</w:t>
      </w:r>
      <w:r w:rsidR="00970336" w:rsidRPr="00265068">
        <w:rPr>
          <w:rFonts w:ascii="Arial Narrow" w:eastAsiaTheme="minorHAnsi" w:hAnsi="Arial Narrow" w:cs="Times New Roman"/>
          <w:b/>
          <w:lang w:eastAsia="en-US"/>
        </w:rPr>
        <w:t>2</w:t>
      </w:r>
      <w:r w:rsidRPr="00265068">
        <w:rPr>
          <w:rFonts w:ascii="Arial Narrow" w:eastAsiaTheme="minorHAnsi" w:hAnsi="Arial Narrow" w:cs="Times New Roman"/>
          <w:b/>
          <w:lang w:eastAsia="en-US"/>
        </w:rPr>
        <w:t xml:space="preserve"> distribution of Cohort 2 patients </w:t>
      </w:r>
      <w:r w:rsidR="007376BA" w:rsidRPr="00265068">
        <w:rPr>
          <w:rFonts w:ascii="Arial Narrow" w:eastAsiaTheme="minorHAnsi" w:hAnsi="Arial Narrow" w:cs="Times New Roman"/>
          <w:b/>
          <w:lang w:eastAsia="en-US"/>
        </w:rPr>
        <w:t xml:space="preserve">who were in a continuous treatment at the time of ezetimibe initiation </w:t>
      </w:r>
      <w:r w:rsidRPr="00265068">
        <w:rPr>
          <w:rFonts w:ascii="Arial Narrow" w:eastAsiaTheme="minorHAnsi" w:hAnsi="Arial Narrow" w:cs="Times New Roman"/>
          <w:b/>
          <w:lang w:eastAsia="en-US"/>
        </w:rPr>
        <w:t>across the number of dispensed statin prescriptions</w:t>
      </w:r>
    </w:p>
    <w:p w14:paraId="07CDA1D1" w14:textId="34884029" w:rsidR="00D12CE2" w:rsidRPr="002D7D23" w:rsidRDefault="006F6B18" w:rsidP="00D12CE2">
      <w:pPr>
        <w:spacing w:after="0" w:line="240" w:lineRule="auto"/>
        <w:rPr>
          <w:lang w:eastAsia="en-AU"/>
        </w:rPr>
      </w:pPr>
      <w:r w:rsidRPr="002D7D23">
        <w:rPr>
          <w:noProof/>
          <w:lang w:eastAsia="en-AU"/>
        </w:rPr>
        <w:drawing>
          <wp:inline distT="0" distB="0" distL="0" distR="0" wp14:anchorId="6A122255" wp14:editId="26B50B83">
            <wp:extent cx="5731510" cy="3509010"/>
            <wp:effectExtent l="0" t="0" r="2540"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6246056" w14:textId="77777777" w:rsidR="007C33F0" w:rsidRPr="002D7D23" w:rsidRDefault="007C33F0" w:rsidP="00E02D5C">
      <w:pPr>
        <w:spacing w:after="0" w:line="240" w:lineRule="auto"/>
        <w:rPr>
          <w:lang w:eastAsia="en-AU"/>
        </w:rPr>
      </w:pPr>
    </w:p>
    <w:p w14:paraId="349771BB" w14:textId="1AF21B37" w:rsidR="00FB5163" w:rsidRDefault="00970336" w:rsidP="00A85458">
      <w:pPr>
        <w:spacing w:after="0" w:line="240" w:lineRule="auto"/>
        <w:jc w:val="both"/>
        <w:rPr>
          <w:lang w:eastAsia="en-AU"/>
        </w:rPr>
      </w:pPr>
      <w:r w:rsidRPr="002D7D23">
        <w:rPr>
          <w:lang w:eastAsia="en-AU"/>
        </w:rPr>
        <w:t>Table</w:t>
      </w:r>
      <w:r w:rsidR="00E02D5C" w:rsidRPr="002D7D23">
        <w:rPr>
          <w:lang w:eastAsia="en-AU"/>
        </w:rPr>
        <w:t xml:space="preserve"> </w:t>
      </w:r>
      <w:r w:rsidR="000E707D">
        <w:rPr>
          <w:lang w:eastAsia="en-AU"/>
        </w:rPr>
        <w:t>4</w:t>
      </w:r>
      <w:r w:rsidRPr="002D7D23">
        <w:rPr>
          <w:lang w:eastAsia="en-AU"/>
        </w:rPr>
        <w:t>.</w:t>
      </w:r>
      <w:r w:rsidR="006E673C" w:rsidRPr="002D7D23">
        <w:rPr>
          <w:lang w:eastAsia="en-AU"/>
        </w:rPr>
        <w:t>1.</w:t>
      </w:r>
      <w:r w:rsidRPr="002D7D23">
        <w:rPr>
          <w:lang w:eastAsia="en-AU"/>
        </w:rPr>
        <w:t xml:space="preserve">2 </w:t>
      </w:r>
      <w:r w:rsidR="00294312" w:rsidRPr="002D7D23">
        <w:rPr>
          <w:lang w:eastAsia="en-AU"/>
        </w:rPr>
        <w:t xml:space="preserve">shows the </w:t>
      </w:r>
      <w:r w:rsidR="00593667" w:rsidRPr="002D7D23">
        <w:rPr>
          <w:lang w:eastAsia="en-AU"/>
        </w:rPr>
        <w:t xml:space="preserve">total </w:t>
      </w:r>
      <w:r w:rsidRPr="002D7D23">
        <w:rPr>
          <w:lang w:eastAsia="en-AU"/>
        </w:rPr>
        <w:t>number of</w:t>
      </w:r>
      <w:r w:rsidR="00294312" w:rsidRPr="002D7D23">
        <w:rPr>
          <w:lang w:eastAsia="en-AU"/>
        </w:rPr>
        <w:t xml:space="preserve"> Cohort 2 patients </w:t>
      </w:r>
      <w:r w:rsidR="00C51006" w:rsidRPr="002D7D23">
        <w:rPr>
          <w:lang w:eastAsia="en-AU"/>
        </w:rPr>
        <w:t>who experienced up-</w:t>
      </w:r>
      <w:r w:rsidRPr="002D7D23">
        <w:rPr>
          <w:lang w:eastAsia="en-AU"/>
        </w:rPr>
        <w:t xml:space="preserve"> or down</w:t>
      </w:r>
      <w:r w:rsidR="00C51006" w:rsidRPr="002D7D23">
        <w:rPr>
          <w:lang w:eastAsia="en-AU"/>
        </w:rPr>
        <w:t>-</w:t>
      </w:r>
      <w:r w:rsidRPr="002D7D23">
        <w:rPr>
          <w:lang w:eastAsia="en-AU"/>
        </w:rPr>
        <w:t>titration of the statin prior to ezetimibe i</w:t>
      </w:r>
      <w:r w:rsidR="00294312" w:rsidRPr="002D7D23">
        <w:rPr>
          <w:lang w:eastAsia="en-AU"/>
        </w:rPr>
        <w:t>nitiation</w:t>
      </w:r>
      <w:r w:rsidR="00C51006" w:rsidRPr="002D7D23">
        <w:rPr>
          <w:lang w:eastAsia="en-AU"/>
        </w:rPr>
        <w:t xml:space="preserve"> or remained on the initial dose</w:t>
      </w:r>
      <w:r w:rsidR="00294312" w:rsidRPr="002D7D23">
        <w:rPr>
          <w:lang w:eastAsia="en-AU"/>
        </w:rPr>
        <w:t>.</w:t>
      </w:r>
      <w:r w:rsidRPr="002D7D23">
        <w:rPr>
          <w:lang w:eastAsia="en-AU"/>
        </w:rPr>
        <w:t xml:space="preserve"> </w:t>
      </w:r>
      <w:r w:rsidR="00C51006" w:rsidRPr="002D7D23">
        <w:rPr>
          <w:lang w:eastAsia="en-AU"/>
        </w:rPr>
        <w:t xml:space="preserve">Up- or down-titration was defined as switching to more (or less) potent statin either in terms of </w:t>
      </w:r>
      <w:r w:rsidR="008A605A" w:rsidRPr="002D7D23">
        <w:rPr>
          <w:lang w:eastAsia="en-AU"/>
        </w:rPr>
        <w:t xml:space="preserve">a </w:t>
      </w:r>
      <w:r w:rsidR="00C51006" w:rsidRPr="002D7D23">
        <w:rPr>
          <w:lang w:eastAsia="en-AU"/>
        </w:rPr>
        <w:t>dose or</w:t>
      </w:r>
      <w:r w:rsidR="008A605A" w:rsidRPr="002D7D23">
        <w:rPr>
          <w:lang w:eastAsia="en-AU"/>
        </w:rPr>
        <w:t xml:space="preserve"> </w:t>
      </w:r>
      <w:r w:rsidR="002F4539" w:rsidRPr="002D7D23">
        <w:rPr>
          <w:lang w:eastAsia="en-AU"/>
        </w:rPr>
        <w:t>intensity of a</w:t>
      </w:r>
      <w:r w:rsidR="008A605A" w:rsidRPr="002D7D23">
        <w:rPr>
          <w:lang w:eastAsia="en-AU"/>
        </w:rPr>
        <w:t xml:space="preserve"> drug</w:t>
      </w:r>
      <w:r w:rsidR="00C51006" w:rsidRPr="002D7D23">
        <w:rPr>
          <w:lang w:eastAsia="en-AU"/>
        </w:rPr>
        <w:t xml:space="preserve">.  </w:t>
      </w:r>
      <w:r w:rsidR="00867219" w:rsidRPr="00512E70">
        <w:rPr>
          <w:lang w:eastAsia="en-AU"/>
        </w:rPr>
        <w:t>(</w:t>
      </w:r>
      <w:r w:rsidR="00361A8D" w:rsidRPr="00512E70">
        <w:rPr>
          <w:i/>
          <w:lang w:eastAsia="en-AU"/>
        </w:rPr>
        <w:t xml:space="preserve">Table </w:t>
      </w:r>
      <w:r w:rsidR="00554471" w:rsidRPr="00512E70">
        <w:rPr>
          <w:i/>
          <w:lang w:eastAsia="en-AU"/>
        </w:rPr>
        <w:t>A</w:t>
      </w:r>
      <w:r w:rsidR="000E707D" w:rsidRPr="00512E70">
        <w:rPr>
          <w:i/>
          <w:lang w:eastAsia="en-AU"/>
        </w:rPr>
        <w:t>.</w:t>
      </w:r>
      <w:r w:rsidR="00554471" w:rsidRPr="00512E70">
        <w:rPr>
          <w:i/>
          <w:lang w:eastAsia="en-AU"/>
        </w:rPr>
        <w:t>2 in</w:t>
      </w:r>
      <w:r w:rsidR="001A7EE0" w:rsidRPr="00512E70">
        <w:rPr>
          <w:i/>
          <w:lang w:eastAsia="en-AU"/>
        </w:rPr>
        <w:t xml:space="preserve"> Appendix</w:t>
      </w:r>
      <w:r w:rsidR="000E707D" w:rsidRPr="00512E70">
        <w:rPr>
          <w:i/>
          <w:lang w:eastAsia="en-AU"/>
        </w:rPr>
        <w:t xml:space="preserve"> A</w:t>
      </w:r>
      <w:r w:rsidR="00361A8D" w:rsidRPr="00512E70">
        <w:rPr>
          <w:i/>
          <w:lang w:eastAsia="en-AU"/>
        </w:rPr>
        <w:t xml:space="preserve"> shows the potency categories assigned to each </w:t>
      </w:r>
      <w:r w:rsidR="009C6174" w:rsidRPr="00512E70">
        <w:rPr>
          <w:i/>
          <w:lang w:eastAsia="en-AU"/>
        </w:rPr>
        <w:t>statin</w:t>
      </w:r>
      <w:r w:rsidR="005C419A" w:rsidRPr="00512E70">
        <w:rPr>
          <w:i/>
          <w:lang w:eastAsia="en-AU"/>
        </w:rPr>
        <w:t xml:space="preserve"> </w:t>
      </w:r>
      <w:r w:rsidR="00361A8D" w:rsidRPr="00512E70">
        <w:rPr>
          <w:i/>
          <w:lang w:eastAsia="en-AU"/>
        </w:rPr>
        <w:t>observed in the</w:t>
      </w:r>
      <w:r w:rsidR="00361A8D" w:rsidRPr="00867219">
        <w:rPr>
          <w:i/>
          <w:lang w:eastAsia="en-AU"/>
        </w:rPr>
        <w:t xml:space="preserve"> 95,563,746 records of the dataset</w:t>
      </w:r>
      <w:r w:rsidR="00867219">
        <w:t>).</w:t>
      </w:r>
    </w:p>
    <w:p w14:paraId="30F2F0BF" w14:textId="77777777" w:rsidR="00FB5163" w:rsidRPr="002D7D23" w:rsidRDefault="00FB5163" w:rsidP="00D12CE2">
      <w:pPr>
        <w:spacing w:after="0" w:line="240" w:lineRule="auto"/>
        <w:rPr>
          <w:lang w:eastAsia="en-AU"/>
        </w:rPr>
      </w:pPr>
    </w:p>
    <w:p w14:paraId="7FBFA66B" w14:textId="4E6A5AB3" w:rsidR="00970336" w:rsidRPr="002D7D23" w:rsidRDefault="00970336" w:rsidP="00D71A96">
      <w:pPr>
        <w:keepNext/>
        <w:spacing w:after="0" w:line="240" w:lineRule="auto"/>
        <w:rPr>
          <w:rFonts w:ascii="Arial Narrow" w:eastAsiaTheme="minorHAnsi" w:hAnsi="Arial Narrow" w:cs="Times New Roman"/>
          <w:b/>
          <w:lang w:eastAsia="en-US"/>
        </w:rPr>
      </w:pPr>
      <w:r w:rsidRPr="002D7D23">
        <w:rPr>
          <w:rFonts w:ascii="Arial Narrow" w:eastAsiaTheme="minorHAnsi" w:hAnsi="Arial Narrow" w:cs="Times New Roman"/>
          <w:b/>
          <w:lang w:eastAsia="en-US"/>
        </w:rPr>
        <w:t xml:space="preserve">Table </w:t>
      </w:r>
      <w:r w:rsidR="000E707D">
        <w:rPr>
          <w:rFonts w:ascii="Arial Narrow" w:eastAsiaTheme="minorHAnsi" w:hAnsi="Arial Narrow" w:cs="Times New Roman"/>
          <w:b/>
          <w:lang w:eastAsia="en-US"/>
        </w:rPr>
        <w:t>4</w:t>
      </w:r>
      <w:r w:rsidR="00D71A96" w:rsidRPr="002D7D23">
        <w:rPr>
          <w:rFonts w:ascii="Arial Narrow" w:eastAsiaTheme="minorHAnsi" w:hAnsi="Arial Narrow" w:cs="Times New Roman"/>
          <w:b/>
          <w:lang w:eastAsia="en-US"/>
        </w:rPr>
        <w:t>.</w:t>
      </w:r>
      <w:r w:rsidR="006E673C" w:rsidRPr="002D7D23">
        <w:rPr>
          <w:rFonts w:ascii="Arial Narrow" w:eastAsiaTheme="minorHAnsi" w:hAnsi="Arial Narrow" w:cs="Times New Roman"/>
          <w:b/>
          <w:lang w:eastAsia="en-US"/>
        </w:rPr>
        <w:t>1.</w:t>
      </w:r>
      <w:r w:rsidR="00D71A96" w:rsidRPr="002D7D23">
        <w:rPr>
          <w:rFonts w:ascii="Arial Narrow" w:eastAsiaTheme="minorHAnsi" w:hAnsi="Arial Narrow" w:cs="Times New Roman"/>
          <w:b/>
          <w:lang w:eastAsia="en-US"/>
        </w:rPr>
        <w:t>2</w:t>
      </w:r>
      <w:r w:rsidRPr="002D7D23">
        <w:rPr>
          <w:rFonts w:ascii="Arial Narrow" w:eastAsiaTheme="minorHAnsi" w:hAnsi="Arial Narrow" w:cs="Times New Roman"/>
          <w:b/>
          <w:lang w:eastAsia="en-US"/>
        </w:rPr>
        <w:t xml:space="preserve"> </w:t>
      </w:r>
      <w:r w:rsidR="00793786" w:rsidRPr="002D7D23">
        <w:rPr>
          <w:rFonts w:ascii="Arial Narrow" w:eastAsiaTheme="minorHAnsi" w:hAnsi="Arial Narrow" w:cs="Times New Roman"/>
          <w:b/>
          <w:lang w:eastAsia="en-US"/>
        </w:rPr>
        <w:t>P</w:t>
      </w:r>
      <w:r w:rsidR="00D71A96" w:rsidRPr="002D7D23">
        <w:rPr>
          <w:rFonts w:ascii="Arial Narrow" w:eastAsiaTheme="minorHAnsi" w:hAnsi="Arial Narrow" w:cs="Times New Roman"/>
          <w:b/>
          <w:lang w:eastAsia="en-US"/>
        </w:rPr>
        <w:t xml:space="preserve">roportion of </w:t>
      </w:r>
      <w:r w:rsidR="00793786" w:rsidRPr="002D7D23">
        <w:rPr>
          <w:rFonts w:ascii="Arial Narrow" w:eastAsiaTheme="minorHAnsi" w:hAnsi="Arial Narrow" w:cs="Times New Roman"/>
          <w:b/>
          <w:lang w:eastAsia="en-US"/>
        </w:rPr>
        <w:t xml:space="preserve">the total Cohort 2 </w:t>
      </w:r>
      <w:r w:rsidRPr="002D7D23">
        <w:rPr>
          <w:rFonts w:ascii="Arial Narrow" w:eastAsiaTheme="minorHAnsi" w:hAnsi="Arial Narrow" w:cs="Times New Roman"/>
          <w:b/>
          <w:lang w:eastAsia="en-US"/>
        </w:rPr>
        <w:t xml:space="preserve">patients </w:t>
      </w:r>
      <w:r w:rsidR="00D71A96" w:rsidRPr="002D7D23">
        <w:rPr>
          <w:rFonts w:ascii="Arial Narrow" w:eastAsiaTheme="minorHAnsi" w:hAnsi="Arial Narrow" w:cs="Times New Roman"/>
          <w:b/>
          <w:lang w:eastAsia="en-US"/>
        </w:rPr>
        <w:t xml:space="preserve">in each of the categories of </w:t>
      </w:r>
      <w:r w:rsidR="00793786" w:rsidRPr="002D7D23">
        <w:rPr>
          <w:rFonts w:ascii="Arial Narrow" w:eastAsiaTheme="minorHAnsi" w:hAnsi="Arial Narrow" w:cs="Times New Roman"/>
          <w:b/>
          <w:lang w:eastAsia="en-US"/>
        </w:rPr>
        <w:t xml:space="preserve">the 24-month </w:t>
      </w:r>
      <w:r w:rsidRPr="002D7D23">
        <w:rPr>
          <w:rFonts w:ascii="Arial Narrow" w:eastAsiaTheme="minorHAnsi" w:hAnsi="Arial Narrow" w:cs="Times New Roman"/>
          <w:b/>
          <w:lang w:eastAsia="en-US"/>
        </w:rPr>
        <w:t xml:space="preserve">pre-ezetimibe </w:t>
      </w:r>
      <w:r w:rsidR="00D71A96" w:rsidRPr="002D7D23">
        <w:rPr>
          <w:rFonts w:ascii="Arial Narrow" w:eastAsiaTheme="minorHAnsi" w:hAnsi="Arial Narrow" w:cs="Times New Roman"/>
          <w:b/>
          <w:lang w:eastAsia="en-US"/>
        </w:rPr>
        <w:t>history</w:t>
      </w:r>
      <w:r w:rsidR="00793786" w:rsidRPr="002D7D23">
        <w:rPr>
          <w:rFonts w:ascii="Arial Narrow" w:eastAsiaTheme="minorHAnsi" w:hAnsi="Arial Narrow" w:cs="Times New Roman"/>
          <w:b/>
          <w:lang w:eastAsia="en-US"/>
        </w:rPr>
        <w:t xml:space="preserve"> of LLT</w:t>
      </w:r>
    </w:p>
    <w:tbl>
      <w:tblPr>
        <w:tblStyle w:val="TableGrid18"/>
        <w:tblW w:w="9100" w:type="dxa"/>
        <w:tblInd w:w="108" w:type="dxa"/>
        <w:tblLayout w:type="fixed"/>
        <w:tblLook w:val="04A0" w:firstRow="1" w:lastRow="0" w:firstColumn="1" w:lastColumn="0" w:noHBand="0" w:noVBand="1"/>
      </w:tblPr>
      <w:tblGrid>
        <w:gridCol w:w="2297"/>
        <w:gridCol w:w="1360"/>
        <w:gridCol w:w="1360"/>
        <w:gridCol w:w="1361"/>
        <w:gridCol w:w="1361"/>
        <w:gridCol w:w="1361"/>
      </w:tblGrid>
      <w:tr w:rsidR="00793786" w:rsidRPr="002D7D23" w14:paraId="19CCFB66" w14:textId="77777777" w:rsidTr="00735F71">
        <w:trPr>
          <w:trHeight w:val="808"/>
        </w:trPr>
        <w:tc>
          <w:tcPr>
            <w:tcW w:w="2297" w:type="dxa"/>
          </w:tcPr>
          <w:p w14:paraId="76606408" w14:textId="77777777" w:rsidR="00793786" w:rsidRPr="002D7D23" w:rsidRDefault="00793786" w:rsidP="00D71A96">
            <w:pPr>
              <w:rPr>
                <w:rFonts w:ascii="Times New Roman" w:hAnsi="Times New Roman" w:cs="Times New Roman"/>
              </w:rPr>
            </w:pPr>
          </w:p>
        </w:tc>
        <w:tc>
          <w:tcPr>
            <w:tcW w:w="1360" w:type="dxa"/>
          </w:tcPr>
          <w:p w14:paraId="6FC1E984" w14:textId="7C54BCD0" w:rsidR="00793786" w:rsidRPr="002D7D23" w:rsidRDefault="00793786" w:rsidP="00D71A96">
            <w:pPr>
              <w:rPr>
                <w:rFonts w:ascii="Times New Roman" w:hAnsi="Times New Roman" w:cs="Times New Roman"/>
                <w:b/>
              </w:rPr>
            </w:pPr>
            <w:r w:rsidRPr="002D7D23">
              <w:rPr>
                <w:rFonts w:ascii="Times New Roman" w:hAnsi="Times New Roman" w:cs="Times New Roman"/>
                <w:b/>
              </w:rPr>
              <w:t>Remained on non-statin LLT</w:t>
            </w:r>
            <w:r w:rsidRPr="002D7D23">
              <w:rPr>
                <w:rFonts w:ascii="Times New Roman" w:hAnsi="Times New Roman" w:cs="Times New Roman"/>
                <w:b/>
                <w:vertAlign w:val="superscript"/>
              </w:rPr>
              <w:t>*</w:t>
            </w:r>
          </w:p>
        </w:tc>
        <w:tc>
          <w:tcPr>
            <w:tcW w:w="1360" w:type="dxa"/>
          </w:tcPr>
          <w:p w14:paraId="05E7B7C0" w14:textId="61A80639" w:rsidR="00793786" w:rsidRPr="002D7D23" w:rsidRDefault="00793786" w:rsidP="00D71A96">
            <w:pPr>
              <w:rPr>
                <w:rFonts w:ascii="Times New Roman" w:hAnsi="Times New Roman" w:cs="Times New Roman"/>
                <w:b/>
              </w:rPr>
            </w:pPr>
            <w:r w:rsidRPr="002D7D23">
              <w:rPr>
                <w:rFonts w:ascii="Times New Roman" w:hAnsi="Times New Roman" w:cs="Times New Roman"/>
                <w:b/>
              </w:rPr>
              <w:t>Remained on the same statin dose</w:t>
            </w:r>
            <w:r w:rsidR="000D47B4" w:rsidRPr="002D7D23">
              <w:rPr>
                <w:rFonts w:ascii="Times New Roman" w:hAnsi="Times New Roman" w:cs="Times New Roman"/>
                <w:b/>
              </w:rPr>
              <w:t xml:space="preserve"> or potency</w:t>
            </w:r>
          </w:p>
        </w:tc>
        <w:tc>
          <w:tcPr>
            <w:tcW w:w="1361" w:type="dxa"/>
          </w:tcPr>
          <w:p w14:paraId="6AEA8F33" w14:textId="6E510C23" w:rsidR="00793786" w:rsidRPr="002D7D23" w:rsidRDefault="00793786" w:rsidP="000D47B4">
            <w:pPr>
              <w:rPr>
                <w:rFonts w:ascii="Times New Roman" w:hAnsi="Times New Roman" w:cs="Times New Roman"/>
                <w:b/>
              </w:rPr>
            </w:pPr>
            <w:r w:rsidRPr="002D7D23">
              <w:rPr>
                <w:rFonts w:ascii="Times New Roman" w:hAnsi="Times New Roman" w:cs="Times New Roman"/>
                <w:b/>
              </w:rPr>
              <w:t xml:space="preserve">Up-titration </w:t>
            </w:r>
            <w:r w:rsidR="000D47B4" w:rsidRPr="002D7D23">
              <w:rPr>
                <w:rFonts w:ascii="Times New Roman" w:hAnsi="Times New Roman" w:cs="Times New Roman"/>
                <w:b/>
              </w:rPr>
              <w:t xml:space="preserve">only </w:t>
            </w:r>
            <w:r w:rsidRPr="002D7D23">
              <w:rPr>
                <w:rFonts w:ascii="Times New Roman" w:hAnsi="Times New Roman" w:cs="Times New Roman"/>
                <w:b/>
              </w:rPr>
              <w:t xml:space="preserve">of statin dose </w:t>
            </w:r>
            <w:r w:rsidR="000D47B4" w:rsidRPr="002D7D23">
              <w:rPr>
                <w:rFonts w:ascii="Times New Roman" w:hAnsi="Times New Roman" w:cs="Times New Roman"/>
                <w:b/>
              </w:rPr>
              <w:t xml:space="preserve">or potency </w:t>
            </w:r>
          </w:p>
        </w:tc>
        <w:tc>
          <w:tcPr>
            <w:tcW w:w="1361" w:type="dxa"/>
          </w:tcPr>
          <w:p w14:paraId="438480F4" w14:textId="4353FBDF" w:rsidR="00793786" w:rsidRPr="002D7D23" w:rsidRDefault="00793786" w:rsidP="006C3EB0">
            <w:pPr>
              <w:rPr>
                <w:rFonts w:ascii="Times New Roman" w:hAnsi="Times New Roman" w:cs="Times New Roman"/>
                <w:b/>
              </w:rPr>
            </w:pPr>
            <w:r w:rsidRPr="002D7D23">
              <w:rPr>
                <w:rFonts w:ascii="Times New Roman" w:hAnsi="Times New Roman" w:cs="Times New Roman"/>
                <w:b/>
              </w:rPr>
              <w:t xml:space="preserve">Down-titration </w:t>
            </w:r>
            <w:r w:rsidR="000D47B4" w:rsidRPr="002D7D23">
              <w:rPr>
                <w:rFonts w:ascii="Times New Roman" w:hAnsi="Times New Roman" w:cs="Times New Roman"/>
                <w:b/>
              </w:rPr>
              <w:t xml:space="preserve">only </w:t>
            </w:r>
            <w:r w:rsidRPr="002D7D23">
              <w:rPr>
                <w:rFonts w:ascii="Times New Roman" w:hAnsi="Times New Roman" w:cs="Times New Roman"/>
                <w:b/>
              </w:rPr>
              <w:t>of statin dose</w:t>
            </w:r>
            <w:r w:rsidR="000D47B4" w:rsidRPr="002D7D23">
              <w:rPr>
                <w:rFonts w:ascii="Times New Roman" w:hAnsi="Times New Roman" w:cs="Times New Roman"/>
                <w:b/>
              </w:rPr>
              <w:t xml:space="preserve"> or potency</w:t>
            </w:r>
          </w:p>
        </w:tc>
        <w:tc>
          <w:tcPr>
            <w:tcW w:w="1361" w:type="dxa"/>
          </w:tcPr>
          <w:p w14:paraId="4D53D9FF" w14:textId="07F27D73" w:rsidR="00793786" w:rsidRPr="002D7D23" w:rsidRDefault="00793786" w:rsidP="006C3EB0">
            <w:pPr>
              <w:rPr>
                <w:rFonts w:ascii="Times New Roman" w:hAnsi="Times New Roman" w:cs="Times New Roman"/>
                <w:b/>
              </w:rPr>
            </w:pPr>
            <w:r w:rsidRPr="002D7D23">
              <w:rPr>
                <w:rFonts w:ascii="Times New Roman" w:hAnsi="Times New Roman" w:cs="Times New Roman"/>
                <w:b/>
              </w:rPr>
              <w:t xml:space="preserve">Both up- and down- titration of </w:t>
            </w:r>
            <w:r w:rsidR="000D47B4" w:rsidRPr="002D7D23">
              <w:rPr>
                <w:rFonts w:ascii="Times New Roman" w:hAnsi="Times New Roman" w:cs="Times New Roman"/>
                <w:b/>
              </w:rPr>
              <w:t>statin dose or potency</w:t>
            </w:r>
          </w:p>
        </w:tc>
      </w:tr>
      <w:tr w:rsidR="00793786" w:rsidRPr="002D7D23" w14:paraId="231B7508" w14:textId="77777777" w:rsidTr="00735F71">
        <w:trPr>
          <w:trHeight w:val="907"/>
        </w:trPr>
        <w:tc>
          <w:tcPr>
            <w:tcW w:w="2297" w:type="dxa"/>
            <w:vAlign w:val="center"/>
          </w:tcPr>
          <w:p w14:paraId="67D524EF" w14:textId="4B1713CE" w:rsidR="00793786" w:rsidRPr="002D7D23" w:rsidRDefault="00867219" w:rsidP="00793786">
            <w:pPr>
              <w:rPr>
                <w:rFonts w:ascii="Times New Roman" w:hAnsi="Times New Roman" w:cs="Times New Roman"/>
              </w:rPr>
            </w:pPr>
            <w:r w:rsidRPr="004575B3">
              <w:rPr>
                <w:rFonts w:ascii="Times New Roman" w:hAnsi="Times New Roman" w:cs="Times New Roman"/>
              </w:rPr>
              <w:t>Total number of patients (N</w:t>
            </w:r>
            <w:r w:rsidR="00793786" w:rsidRPr="004575B3">
              <w:rPr>
                <w:rFonts w:ascii="Times New Roman" w:hAnsi="Times New Roman" w:cs="Times New Roman"/>
              </w:rPr>
              <w:t>=38,707)</w:t>
            </w:r>
          </w:p>
        </w:tc>
        <w:tc>
          <w:tcPr>
            <w:tcW w:w="1360" w:type="dxa"/>
            <w:vAlign w:val="center"/>
          </w:tcPr>
          <w:p w14:paraId="239829F4" w14:textId="77777777" w:rsidR="00793786" w:rsidRPr="002D7D23" w:rsidRDefault="00793786" w:rsidP="00793786">
            <w:pPr>
              <w:rPr>
                <w:rFonts w:ascii="Times New Roman" w:hAnsi="Times New Roman" w:cs="Times New Roman"/>
              </w:rPr>
            </w:pPr>
            <w:r w:rsidRPr="002D7D23">
              <w:rPr>
                <w:rFonts w:ascii="Times New Roman" w:hAnsi="Times New Roman" w:cs="Times New Roman"/>
              </w:rPr>
              <w:t xml:space="preserve">907 </w:t>
            </w:r>
          </w:p>
          <w:p w14:paraId="130A480B" w14:textId="1F8E3508" w:rsidR="00793786" w:rsidRPr="002D7D23" w:rsidRDefault="00793786" w:rsidP="00793786">
            <w:pPr>
              <w:rPr>
                <w:rFonts w:ascii="Times New Roman" w:hAnsi="Times New Roman" w:cs="Times New Roman"/>
              </w:rPr>
            </w:pPr>
            <w:r w:rsidRPr="002D7D23">
              <w:rPr>
                <w:rFonts w:ascii="Times New Roman" w:hAnsi="Times New Roman" w:cs="Times New Roman"/>
              </w:rPr>
              <w:t>(2.3%)</w:t>
            </w:r>
          </w:p>
        </w:tc>
        <w:tc>
          <w:tcPr>
            <w:tcW w:w="1360" w:type="dxa"/>
            <w:vAlign w:val="center"/>
          </w:tcPr>
          <w:p w14:paraId="61370EF2" w14:textId="7D286DD4" w:rsidR="00793786" w:rsidRPr="002D7D23" w:rsidRDefault="00793786" w:rsidP="00793786">
            <w:pPr>
              <w:rPr>
                <w:rFonts w:ascii="Times New Roman" w:hAnsi="Times New Roman" w:cs="Times New Roman"/>
              </w:rPr>
            </w:pPr>
            <w:r w:rsidRPr="002D7D23">
              <w:rPr>
                <w:rFonts w:ascii="Times New Roman" w:hAnsi="Times New Roman" w:cs="Times New Roman"/>
              </w:rPr>
              <w:t>26,676 (68.9%)</w:t>
            </w:r>
          </w:p>
        </w:tc>
        <w:tc>
          <w:tcPr>
            <w:tcW w:w="1361" w:type="dxa"/>
            <w:vAlign w:val="center"/>
          </w:tcPr>
          <w:p w14:paraId="76F6DD75" w14:textId="4EA7CB69" w:rsidR="00793786" w:rsidRPr="002D7D23" w:rsidRDefault="00793786" w:rsidP="00793786">
            <w:pPr>
              <w:rPr>
                <w:rFonts w:ascii="Times New Roman" w:hAnsi="Times New Roman" w:cs="Times New Roman"/>
              </w:rPr>
            </w:pPr>
            <w:r w:rsidRPr="002D7D23">
              <w:rPr>
                <w:rFonts w:ascii="Times New Roman" w:hAnsi="Times New Roman" w:cs="Times New Roman"/>
              </w:rPr>
              <w:t>4,525 (11.7%)</w:t>
            </w:r>
          </w:p>
        </w:tc>
        <w:tc>
          <w:tcPr>
            <w:tcW w:w="1361" w:type="dxa"/>
            <w:vAlign w:val="center"/>
          </w:tcPr>
          <w:p w14:paraId="0B06156F" w14:textId="77777777" w:rsidR="00793786" w:rsidRPr="002D7D23" w:rsidRDefault="00793786" w:rsidP="00793786">
            <w:pPr>
              <w:rPr>
                <w:rFonts w:ascii="Times New Roman" w:hAnsi="Times New Roman" w:cs="Times New Roman"/>
              </w:rPr>
            </w:pPr>
            <w:r w:rsidRPr="002D7D23">
              <w:rPr>
                <w:rFonts w:ascii="Times New Roman" w:hAnsi="Times New Roman" w:cs="Times New Roman"/>
              </w:rPr>
              <w:t xml:space="preserve">2,707 </w:t>
            </w:r>
          </w:p>
          <w:p w14:paraId="779ABC46" w14:textId="0370EE1D" w:rsidR="00793786" w:rsidRPr="002D7D23" w:rsidRDefault="00793786" w:rsidP="00793786">
            <w:pPr>
              <w:rPr>
                <w:rFonts w:ascii="Times New Roman" w:hAnsi="Times New Roman" w:cs="Times New Roman"/>
              </w:rPr>
            </w:pPr>
            <w:r w:rsidRPr="002D7D23">
              <w:rPr>
                <w:rFonts w:ascii="Times New Roman" w:hAnsi="Times New Roman" w:cs="Times New Roman"/>
              </w:rPr>
              <w:t>(7.0%)</w:t>
            </w:r>
          </w:p>
        </w:tc>
        <w:tc>
          <w:tcPr>
            <w:tcW w:w="1361" w:type="dxa"/>
            <w:vAlign w:val="center"/>
          </w:tcPr>
          <w:p w14:paraId="0635C37E" w14:textId="6EF91DD1" w:rsidR="00793786" w:rsidRPr="002D7D23" w:rsidRDefault="00793786" w:rsidP="00793786">
            <w:pPr>
              <w:rPr>
                <w:rFonts w:ascii="Times New Roman" w:hAnsi="Times New Roman" w:cs="Times New Roman"/>
              </w:rPr>
            </w:pPr>
            <w:r w:rsidRPr="002D7D23">
              <w:rPr>
                <w:rFonts w:ascii="Times New Roman" w:hAnsi="Times New Roman" w:cs="Times New Roman"/>
              </w:rPr>
              <w:t>3,892 (10.1%)</w:t>
            </w:r>
          </w:p>
        </w:tc>
      </w:tr>
    </w:tbl>
    <w:p w14:paraId="61D1FEEA" w14:textId="35F53673" w:rsidR="00793786" w:rsidRPr="002D7D23" w:rsidRDefault="00793786" w:rsidP="00793786">
      <w:pPr>
        <w:spacing w:after="0" w:line="240" w:lineRule="auto"/>
        <w:rPr>
          <w:rFonts w:ascii="Times New Roman" w:hAnsi="Times New Roman" w:cs="Times New Roman"/>
          <w:sz w:val="18"/>
        </w:rPr>
      </w:pPr>
      <w:r w:rsidRPr="002D7D23">
        <w:rPr>
          <w:sz w:val="14"/>
          <w:szCs w:val="18"/>
          <w:lang w:eastAsia="en-AU"/>
        </w:rPr>
        <w:t xml:space="preserve">   </w:t>
      </w:r>
      <w:r w:rsidRPr="002D7D23">
        <w:rPr>
          <w:rFonts w:ascii="Times New Roman" w:hAnsi="Times New Roman" w:cs="Times New Roman"/>
          <w:b/>
          <w:sz w:val="18"/>
          <w:vertAlign w:val="superscript"/>
        </w:rPr>
        <w:t>*</w:t>
      </w:r>
      <w:r w:rsidRPr="002D7D23">
        <w:rPr>
          <w:rFonts w:ascii="Times New Roman" w:hAnsi="Times New Roman" w:cs="Times New Roman"/>
          <w:sz w:val="18"/>
        </w:rPr>
        <w:t xml:space="preserve">the dose change in non-statin </w:t>
      </w:r>
      <w:r w:rsidR="007C635C" w:rsidRPr="002D7D23">
        <w:rPr>
          <w:rFonts w:ascii="Times New Roman" w:hAnsi="Times New Roman" w:cs="Times New Roman"/>
          <w:sz w:val="18"/>
        </w:rPr>
        <w:t xml:space="preserve">LLT </w:t>
      </w:r>
      <w:r w:rsidRPr="002D7D23">
        <w:rPr>
          <w:rFonts w:ascii="Times New Roman" w:hAnsi="Times New Roman" w:cs="Times New Roman"/>
          <w:sz w:val="18"/>
        </w:rPr>
        <w:t>was not examined</w:t>
      </w:r>
    </w:p>
    <w:p w14:paraId="6F2D653E" w14:textId="77777777" w:rsidR="00294312" w:rsidRPr="002D7D23" w:rsidRDefault="00294312" w:rsidP="00D12CE2">
      <w:pPr>
        <w:spacing w:after="0" w:line="240" w:lineRule="auto"/>
        <w:rPr>
          <w:lang w:eastAsia="en-AU"/>
        </w:rPr>
      </w:pPr>
    </w:p>
    <w:p w14:paraId="749A87D2" w14:textId="1B54B9D9" w:rsidR="00177B5A" w:rsidRPr="00867219" w:rsidRDefault="00793786" w:rsidP="00044510">
      <w:pPr>
        <w:spacing w:after="0" w:line="240" w:lineRule="auto"/>
        <w:contextualSpacing/>
        <w:jc w:val="both"/>
        <w:rPr>
          <w:lang w:eastAsia="en-AU"/>
        </w:rPr>
      </w:pPr>
      <w:r w:rsidRPr="002D7D23">
        <w:rPr>
          <w:lang w:eastAsia="en-AU"/>
        </w:rPr>
        <w:t xml:space="preserve">A small proportion of patients (2.3%) had only a non-statin LLT prior to </w:t>
      </w:r>
      <w:r w:rsidR="0048064F" w:rsidRPr="002D7D23">
        <w:rPr>
          <w:lang w:eastAsia="en-AU"/>
        </w:rPr>
        <w:t xml:space="preserve">the first </w:t>
      </w:r>
      <w:r w:rsidRPr="002D7D23">
        <w:rPr>
          <w:lang w:eastAsia="en-AU"/>
        </w:rPr>
        <w:t xml:space="preserve">ezetimibe prescription. </w:t>
      </w:r>
      <w:r w:rsidR="00953E01" w:rsidRPr="002D7D23">
        <w:rPr>
          <w:lang w:eastAsia="en-AU"/>
        </w:rPr>
        <w:t>Majority (26,676 or 68.9%) of patients remained on the same dose of statin</w:t>
      </w:r>
      <w:r w:rsidR="00716913" w:rsidRPr="002D7D23">
        <w:rPr>
          <w:lang w:eastAsia="en-AU"/>
        </w:rPr>
        <w:t xml:space="preserve"> throughout the period </w:t>
      </w:r>
      <w:r w:rsidR="009C6174">
        <w:rPr>
          <w:lang w:eastAsia="en-AU"/>
        </w:rPr>
        <w:t>of 24 months</w:t>
      </w:r>
      <w:r w:rsidR="00953E01" w:rsidRPr="002D7D23">
        <w:rPr>
          <w:lang w:eastAsia="en-AU"/>
        </w:rPr>
        <w:t xml:space="preserve">. This number includes the patients who had only one supply of </w:t>
      </w:r>
      <w:r w:rsidR="00371236" w:rsidRPr="002D7D23">
        <w:rPr>
          <w:lang w:eastAsia="en-AU"/>
        </w:rPr>
        <w:t xml:space="preserve">a </w:t>
      </w:r>
      <w:r w:rsidR="00953E01" w:rsidRPr="002D7D23">
        <w:rPr>
          <w:lang w:eastAsia="en-AU"/>
        </w:rPr>
        <w:t xml:space="preserve">statin during the 24 month period and those already on the highest dose of statin. </w:t>
      </w:r>
      <w:r w:rsidR="000E707D">
        <w:rPr>
          <w:lang w:eastAsia="en-AU"/>
        </w:rPr>
        <w:t>Table 4</w:t>
      </w:r>
      <w:r w:rsidR="00716913" w:rsidRPr="002D7D23">
        <w:rPr>
          <w:lang w:eastAsia="en-AU"/>
        </w:rPr>
        <w:t>.</w:t>
      </w:r>
      <w:r w:rsidR="006E673C" w:rsidRPr="002D7D23">
        <w:rPr>
          <w:lang w:eastAsia="en-AU"/>
        </w:rPr>
        <w:t>1.</w:t>
      </w:r>
      <w:r w:rsidR="00716913" w:rsidRPr="002D7D23">
        <w:rPr>
          <w:lang w:eastAsia="en-AU"/>
        </w:rPr>
        <w:t xml:space="preserve">3 shows details on the same statin dose prescribed to these patients.  </w:t>
      </w:r>
    </w:p>
    <w:p w14:paraId="093AC795" w14:textId="77777777" w:rsidR="00C01CAD" w:rsidRPr="002D7D23" w:rsidRDefault="00C01CAD" w:rsidP="00953E01">
      <w:pPr>
        <w:spacing w:after="0" w:line="240" w:lineRule="auto"/>
        <w:jc w:val="both"/>
        <w:rPr>
          <w:lang w:eastAsia="en-AU"/>
        </w:rPr>
      </w:pPr>
    </w:p>
    <w:p w14:paraId="3B91E852" w14:textId="3AB3B894" w:rsidR="00294312" w:rsidRPr="002D7D23" w:rsidRDefault="000E707D" w:rsidP="00953E01">
      <w:pPr>
        <w:spacing w:after="0" w:line="240" w:lineRule="auto"/>
        <w:jc w:val="both"/>
        <w:rPr>
          <w:rFonts w:ascii="Arial Narrow" w:hAnsi="Arial Narrow"/>
          <w:b/>
          <w:lang w:eastAsia="en-AU"/>
        </w:rPr>
      </w:pPr>
      <w:r>
        <w:rPr>
          <w:rFonts w:ascii="Arial Narrow" w:hAnsi="Arial Narrow"/>
          <w:b/>
          <w:lang w:eastAsia="en-AU"/>
        </w:rPr>
        <w:t>Table 4</w:t>
      </w:r>
      <w:r w:rsidR="00842F4B" w:rsidRPr="002D7D23">
        <w:rPr>
          <w:rFonts w:ascii="Arial Narrow" w:hAnsi="Arial Narrow"/>
          <w:b/>
          <w:lang w:eastAsia="en-AU"/>
        </w:rPr>
        <w:t>.</w:t>
      </w:r>
      <w:r w:rsidR="006E673C" w:rsidRPr="002D7D23">
        <w:rPr>
          <w:rFonts w:ascii="Arial Narrow" w:hAnsi="Arial Narrow"/>
          <w:b/>
          <w:lang w:eastAsia="en-AU"/>
        </w:rPr>
        <w:t>1.</w:t>
      </w:r>
      <w:r w:rsidR="00842F4B" w:rsidRPr="002D7D23">
        <w:rPr>
          <w:rFonts w:ascii="Arial Narrow" w:hAnsi="Arial Narrow"/>
          <w:b/>
          <w:lang w:eastAsia="en-AU"/>
        </w:rPr>
        <w:t xml:space="preserve">3 </w:t>
      </w:r>
      <w:r w:rsidR="00C01CAD" w:rsidRPr="002D7D23">
        <w:rPr>
          <w:rFonts w:ascii="Arial Narrow" w:hAnsi="Arial Narrow"/>
          <w:b/>
          <w:lang w:eastAsia="en-AU"/>
        </w:rPr>
        <w:t>Remained on the same dose or potency of statin prior to ezetimibe initiation</w:t>
      </w:r>
      <w:r w:rsidR="00544566" w:rsidRPr="002D7D23">
        <w:rPr>
          <w:rFonts w:ascii="Arial Narrow" w:hAnsi="Arial Narrow"/>
          <w:b/>
          <w:lang w:eastAsia="en-AU"/>
        </w:rPr>
        <w:t xml:space="preserve"> (N=26,676)</w:t>
      </w:r>
    </w:p>
    <w:tbl>
      <w:tblPr>
        <w:tblStyle w:val="TableGrid25"/>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303"/>
        <w:gridCol w:w="3883"/>
      </w:tblGrid>
      <w:tr w:rsidR="00735F71" w:rsidRPr="00735F71" w14:paraId="5ADD79EB" w14:textId="77777777" w:rsidTr="00735F71">
        <w:trPr>
          <w:cnfStyle w:val="100000000000" w:firstRow="1" w:lastRow="0" w:firstColumn="0" w:lastColumn="0" w:oddVBand="0" w:evenVBand="0" w:oddHBand="0" w:evenHBand="0" w:firstRowFirstColumn="0" w:firstRowLastColumn="0" w:lastRowFirstColumn="0" w:lastRowLastColumn="0"/>
        </w:trPr>
        <w:tc>
          <w:tcPr>
            <w:tcW w:w="5025" w:type="dxa"/>
            <w:gridSpan w:val="2"/>
            <w:shd w:val="clear" w:color="auto" w:fill="auto"/>
          </w:tcPr>
          <w:p w14:paraId="6385B052" w14:textId="77777777" w:rsidR="00735F71" w:rsidRPr="00735F71" w:rsidRDefault="00735F71" w:rsidP="00735F71">
            <w:pPr>
              <w:jc w:val="center"/>
              <w:rPr>
                <w:rFonts w:ascii="Times New Roman" w:hAnsi="Times New Roman" w:cs="Times New Roman"/>
                <w:lang w:eastAsia="en-AU"/>
              </w:rPr>
            </w:pPr>
            <w:r w:rsidRPr="00735F71">
              <w:rPr>
                <w:rFonts w:ascii="Times New Roman" w:hAnsi="Times New Roman" w:cs="Times New Roman"/>
                <w:lang w:eastAsia="en-AU"/>
              </w:rPr>
              <w:t>Potency of statin</w:t>
            </w:r>
          </w:p>
        </w:tc>
        <w:tc>
          <w:tcPr>
            <w:tcW w:w="3883" w:type="dxa"/>
            <w:shd w:val="clear" w:color="auto" w:fill="auto"/>
          </w:tcPr>
          <w:p w14:paraId="1ACA3845" w14:textId="77777777" w:rsidR="00735F71" w:rsidRPr="00735F71" w:rsidRDefault="00735F71" w:rsidP="00735F71">
            <w:pPr>
              <w:jc w:val="center"/>
              <w:rPr>
                <w:rFonts w:ascii="Times New Roman" w:hAnsi="Times New Roman" w:cs="Times New Roman"/>
                <w:lang w:eastAsia="en-AU"/>
              </w:rPr>
            </w:pPr>
            <w:r w:rsidRPr="00735F71">
              <w:rPr>
                <w:rFonts w:ascii="Times New Roman" w:hAnsi="Times New Roman" w:cs="Times New Roman"/>
                <w:lang w:eastAsia="en-AU"/>
              </w:rPr>
              <w:t>Number of patients (%)</w:t>
            </w:r>
          </w:p>
        </w:tc>
      </w:tr>
      <w:tr w:rsidR="00735F71" w:rsidRPr="00735F71" w14:paraId="530F7FA7" w14:textId="77777777" w:rsidTr="00735F71">
        <w:tc>
          <w:tcPr>
            <w:tcW w:w="5025" w:type="dxa"/>
            <w:gridSpan w:val="2"/>
            <w:vAlign w:val="center"/>
          </w:tcPr>
          <w:p w14:paraId="7D9B17D1" w14:textId="77777777" w:rsidR="00735F71" w:rsidRPr="00735F71" w:rsidRDefault="00735F71" w:rsidP="00735F71">
            <w:pPr>
              <w:jc w:val="right"/>
              <w:rPr>
                <w:rFonts w:ascii="Times New Roman" w:hAnsi="Times New Roman" w:cs="Times New Roman"/>
                <w:i/>
                <w:lang w:eastAsia="en-AU"/>
              </w:rPr>
            </w:pPr>
            <w:r w:rsidRPr="00735F71">
              <w:rPr>
                <w:rFonts w:ascii="Times New Roman" w:hAnsi="Times New Roman" w:cs="Times New Roman"/>
                <w:i/>
                <w:lang w:eastAsia="en-AU"/>
              </w:rPr>
              <w:t>Low-intensity statin</w:t>
            </w:r>
          </w:p>
        </w:tc>
        <w:tc>
          <w:tcPr>
            <w:tcW w:w="3883" w:type="dxa"/>
            <w:vAlign w:val="center"/>
          </w:tcPr>
          <w:p w14:paraId="41ED98E6" w14:textId="77777777" w:rsidR="00735F71" w:rsidRPr="00735F71" w:rsidRDefault="00735F71" w:rsidP="00735F71">
            <w:pPr>
              <w:jc w:val="right"/>
              <w:rPr>
                <w:rFonts w:ascii="Times New Roman" w:hAnsi="Times New Roman" w:cs="Times New Roman"/>
                <w:i/>
                <w:lang w:eastAsia="en-AU"/>
              </w:rPr>
            </w:pPr>
            <w:r w:rsidRPr="00735F71">
              <w:rPr>
                <w:rFonts w:ascii="Times New Roman" w:hAnsi="Times New Roman" w:cs="Times New Roman"/>
                <w:i/>
                <w:lang w:eastAsia="en-AU"/>
              </w:rPr>
              <w:t>649 (2.4%)</w:t>
            </w:r>
          </w:p>
        </w:tc>
      </w:tr>
      <w:tr w:rsidR="00735F71" w:rsidRPr="00735F71" w14:paraId="29BDBF30" w14:textId="77777777" w:rsidTr="00735F71">
        <w:tc>
          <w:tcPr>
            <w:tcW w:w="2722" w:type="dxa"/>
            <w:vMerge w:val="restart"/>
          </w:tcPr>
          <w:p w14:paraId="14A10A2E" w14:textId="77777777" w:rsidR="00735F71" w:rsidRPr="00735F71" w:rsidRDefault="00735F71" w:rsidP="00735F71">
            <w:pPr>
              <w:rPr>
                <w:rFonts w:ascii="Times New Roman" w:hAnsi="Times New Roman" w:cs="Times New Roman"/>
                <w:lang w:eastAsia="en-AU"/>
              </w:rPr>
            </w:pPr>
            <w:r w:rsidRPr="00735F71">
              <w:rPr>
                <w:rFonts w:ascii="Times New Roman" w:hAnsi="Times New Roman" w:cs="Times New Roman"/>
                <w:lang w:eastAsia="en-AU"/>
              </w:rPr>
              <w:t>Moderate-intensity statin</w:t>
            </w:r>
          </w:p>
        </w:tc>
        <w:tc>
          <w:tcPr>
            <w:tcW w:w="2303" w:type="dxa"/>
          </w:tcPr>
          <w:p w14:paraId="01103864" w14:textId="77777777" w:rsidR="00735F71" w:rsidRPr="00735F71" w:rsidRDefault="00735F71" w:rsidP="00735F71">
            <w:pPr>
              <w:rPr>
                <w:rFonts w:ascii="Times New Roman" w:hAnsi="Times New Roman" w:cs="Times New Roman"/>
                <w:lang w:eastAsia="en-AU"/>
              </w:rPr>
            </w:pPr>
            <w:r w:rsidRPr="00735F71">
              <w:rPr>
                <w:rFonts w:ascii="Times New Roman" w:hAnsi="Times New Roman" w:cs="Times New Roman"/>
                <w:lang w:eastAsia="en-AU"/>
              </w:rPr>
              <w:t>Lower dose</w:t>
            </w:r>
          </w:p>
        </w:tc>
        <w:tc>
          <w:tcPr>
            <w:tcW w:w="3883" w:type="dxa"/>
          </w:tcPr>
          <w:p w14:paraId="66501836" w14:textId="77777777" w:rsidR="00735F71" w:rsidRPr="00735F71" w:rsidRDefault="00735F71" w:rsidP="00735F71">
            <w:pPr>
              <w:jc w:val="center"/>
              <w:rPr>
                <w:rFonts w:ascii="Times New Roman" w:hAnsi="Times New Roman" w:cs="Times New Roman"/>
                <w:lang w:eastAsia="en-AU"/>
              </w:rPr>
            </w:pPr>
            <w:r w:rsidRPr="00735F71">
              <w:rPr>
                <w:rFonts w:ascii="Times New Roman" w:hAnsi="Times New Roman" w:cs="Times New Roman"/>
                <w:lang w:eastAsia="en-AU"/>
              </w:rPr>
              <w:t>4,301 (16.1%)</w:t>
            </w:r>
          </w:p>
        </w:tc>
      </w:tr>
      <w:tr w:rsidR="00735F71" w:rsidRPr="00735F71" w14:paraId="5F49A23F" w14:textId="77777777" w:rsidTr="00735F71">
        <w:tc>
          <w:tcPr>
            <w:tcW w:w="2722" w:type="dxa"/>
            <w:vMerge/>
          </w:tcPr>
          <w:p w14:paraId="6F5C6522" w14:textId="77777777" w:rsidR="00735F71" w:rsidRPr="00735F71" w:rsidRDefault="00735F71" w:rsidP="00735F71">
            <w:pPr>
              <w:rPr>
                <w:rFonts w:ascii="Times New Roman" w:hAnsi="Times New Roman" w:cs="Times New Roman"/>
                <w:lang w:eastAsia="en-AU"/>
              </w:rPr>
            </w:pPr>
          </w:p>
        </w:tc>
        <w:tc>
          <w:tcPr>
            <w:tcW w:w="2303" w:type="dxa"/>
          </w:tcPr>
          <w:p w14:paraId="46A0BB3E" w14:textId="77777777" w:rsidR="00735F71" w:rsidRPr="00735F71" w:rsidRDefault="00735F71" w:rsidP="00735F71">
            <w:pPr>
              <w:rPr>
                <w:rFonts w:ascii="Times New Roman" w:hAnsi="Times New Roman" w:cs="Times New Roman"/>
                <w:lang w:eastAsia="en-AU"/>
              </w:rPr>
            </w:pPr>
            <w:r w:rsidRPr="00735F71">
              <w:rPr>
                <w:rFonts w:ascii="Times New Roman" w:hAnsi="Times New Roman" w:cs="Times New Roman"/>
                <w:lang w:eastAsia="en-AU"/>
              </w:rPr>
              <w:t>Higher dose</w:t>
            </w:r>
          </w:p>
        </w:tc>
        <w:tc>
          <w:tcPr>
            <w:tcW w:w="3883" w:type="dxa"/>
          </w:tcPr>
          <w:p w14:paraId="1F3C16F6" w14:textId="77777777" w:rsidR="00735F71" w:rsidRPr="00735F71" w:rsidRDefault="00735F71" w:rsidP="00735F71">
            <w:pPr>
              <w:jc w:val="center"/>
              <w:rPr>
                <w:rFonts w:ascii="Times New Roman" w:hAnsi="Times New Roman" w:cs="Times New Roman"/>
                <w:lang w:eastAsia="en-AU"/>
              </w:rPr>
            </w:pPr>
            <w:r w:rsidRPr="00735F71">
              <w:rPr>
                <w:rFonts w:ascii="Times New Roman" w:hAnsi="Times New Roman" w:cs="Times New Roman"/>
                <w:lang w:eastAsia="en-AU"/>
              </w:rPr>
              <w:t>8,202 (30.7%)</w:t>
            </w:r>
          </w:p>
        </w:tc>
      </w:tr>
      <w:tr w:rsidR="00735F71" w:rsidRPr="00735F71" w14:paraId="5C72EA55" w14:textId="77777777" w:rsidTr="00735F71">
        <w:tc>
          <w:tcPr>
            <w:tcW w:w="5025" w:type="dxa"/>
            <w:gridSpan w:val="2"/>
            <w:vAlign w:val="center"/>
          </w:tcPr>
          <w:p w14:paraId="26E244A6" w14:textId="77777777" w:rsidR="00735F71" w:rsidRPr="00735F71" w:rsidRDefault="00735F71" w:rsidP="00735F71">
            <w:pPr>
              <w:jc w:val="right"/>
              <w:rPr>
                <w:rFonts w:ascii="Times New Roman" w:hAnsi="Times New Roman" w:cs="Times New Roman"/>
                <w:i/>
                <w:lang w:eastAsia="en-AU"/>
              </w:rPr>
            </w:pPr>
            <w:r w:rsidRPr="00735F71">
              <w:rPr>
                <w:rFonts w:ascii="Times New Roman" w:hAnsi="Times New Roman" w:cs="Times New Roman"/>
                <w:i/>
                <w:lang w:eastAsia="en-AU"/>
              </w:rPr>
              <w:t xml:space="preserve">Moderate intensity statin (subtotal) </w:t>
            </w:r>
          </w:p>
        </w:tc>
        <w:tc>
          <w:tcPr>
            <w:tcW w:w="3883" w:type="dxa"/>
            <w:vAlign w:val="center"/>
          </w:tcPr>
          <w:p w14:paraId="51704E26" w14:textId="0A32F3E2" w:rsidR="00735F71" w:rsidRPr="00735F71" w:rsidRDefault="00735F71" w:rsidP="00735F71">
            <w:pPr>
              <w:jc w:val="right"/>
              <w:rPr>
                <w:rFonts w:ascii="Times New Roman" w:hAnsi="Times New Roman" w:cs="Times New Roman"/>
                <w:i/>
                <w:lang w:eastAsia="en-AU"/>
              </w:rPr>
            </w:pPr>
            <w:r w:rsidRPr="00735F71">
              <w:rPr>
                <w:rFonts w:ascii="Times New Roman" w:hAnsi="Times New Roman" w:cs="Times New Roman"/>
                <w:i/>
                <w:lang w:eastAsia="en-AU"/>
              </w:rPr>
              <w:t>12</w:t>
            </w:r>
            <w:r>
              <w:rPr>
                <w:rFonts w:ascii="Times New Roman" w:hAnsi="Times New Roman" w:cs="Times New Roman"/>
                <w:i/>
                <w:lang w:eastAsia="en-AU"/>
              </w:rPr>
              <w:t>,</w:t>
            </w:r>
            <w:r w:rsidRPr="00735F71">
              <w:rPr>
                <w:rFonts w:ascii="Times New Roman" w:hAnsi="Times New Roman" w:cs="Times New Roman"/>
                <w:i/>
                <w:lang w:eastAsia="en-AU"/>
              </w:rPr>
              <w:t>503 (46.9%)</w:t>
            </w:r>
          </w:p>
        </w:tc>
      </w:tr>
      <w:tr w:rsidR="00735F71" w:rsidRPr="00735F71" w14:paraId="52E98035" w14:textId="77777777" w:rsidTr="00735F71">
        <w:tc>
          <w:tcPr>
            <w:tcW w:w="2722" w:type="dxa"/>
            <w:vMerge w:val="restart"/>
          </w:tcPr>
          <w:p w14:paraId="3F94B99D" w14:textId="77777777" w:rsidR="00735F71" w:rsidRPr="00735F71" w:rsidRDefault="00735F71" w:rsidP="00735F71">
            <w:pPr>
              <w:rPr>
                <w:rFonts w:ascii="Times New Roman" w:hAnsi="Times New Roman" w:cs="Times New Roman"/>
                <w:lang w:eastAsia="en-AU"/>
              </w:rPr>
            </w:pPr>
            <w:r w:rsidRPr="00735F71">
              <w:rPr>
                <w:rFonts w:ascii="Times New Roman" w:hAnsi="Times New Roman" w:cs="Times New Roman"/>
                <w:lang w:eastAsia="en-AU"/>
              </w:rPr>
              <w:t>High-intensity statin</w:t>
            </w:r>
          </w:p>
        </w:tc>
        <w:tc>
          <w:tcPr>
            <w:tcW w:w="2303" w:type="dxa"/>
          </w:tcPr>
          <w:p w14:paraId="47A183BE" w14:textId="77777777" w:rsidR="00735F71" w:rsidRPr="00735F71" w:rsidRDefault="00735F71" w:rsidP="00735F71">
            <w:pPr>
              <w:rPr>
                <w:rFonts w:ascii="Times New Roman" w:hAnsi="Times New Roman" w:cs="Times New Roman"/>
                <w:lang w:eastAsia="en-AU"/>
              </w:rPr>
            </w:pPr>
            <w:r w:rsidRPr="00735F71">
              <w:rPr>
                <w:rFonts w:ascii="Times New Roman" w:hAnsi="Times New Roman" w:cs="Times New Roman"/>
                <w:lang w:eastAsia="en-AU"/>
              </w:rPr>
              <w:t>Lower dose</w:t>
            </w:r>
          </w:p>
        </w:tc>
        <w:tc>
          <w:tcPr>
            <w:tcW w:w="3883" w:type="dxa"/>
          </w:tcPr>
          <w:p w14:paraId="1A47E359" w14:textId="77777777" w:rsidR="00735F71" w:rsidRPr="00735F71" w:rsidRDefault="00735F71" w:rsidP="00735F71">
            <w:pPr>
              <w:jc w:val="center"/>
              <w:rPr>
                <w:rFonts w:ascii="Times New Roman" w:hAnsi="Times New Roman" w:cs="Times New Roman"/>
                <w:lang w:eastAsia="en-AU"/>
              </w:rPr>
            </w:pPr>
            <w:r w:rsidRPr="00735F71">
              <w:rPr>
                <w:rFonts w:ascii="Times New Roman" w:hAnsi="Times New Roman" w:cs="Times New Roman"/>
                <w:lang w:eastAsia="en-AU"/>
              </w:rPr>
              <w:t>8,180 (30.7%)</w:t>
            </w:r>
          </w:p>
        </w:tc>
      </w:tr>
      <w:tr w:rsidR="00735F71" w:rsidRPr="00735F71" w14:paraId="782305BD" w14:textId="77777777" w:rsidTr="00735F71">
        <w:tc>
          <w:tcPr>
            <w:tcW w:w="2722" w:type="dxa"/>
            <w:vMerge/>
          </w:tcPr>
          <w:p w14:paraId="62E857E7" w14:textId="77777777" w:rsidR="00735F71" w:rsidRPr="00735F71" w:rsidRDefault="00735F71" w:rsidP="00735F71">
            <w:pPr>
              <w:rPr>
                <w:rFonts w:ascii="Times New Roman" w:hAnsi="Times New Roman" w:cs="Times New Roman"/>
                <w:lang w:eastAsia="en-AU"/>
              </w:rPr>
            </w:pPr>
          </w:p>
        </w:tc>
        <w:tc>
          <w:tcPr>
            <w:tcW w:w="2303" w:type="dxa"/>
          </w:tcPr>
          <w:p w14:paraId="06813348" w14:textId="77777777" w:rsidR="00735F71" w:rsidRPr="00735F71" w:rsidRDefault="00735F71" w:rsidP="00735F71">
            <w:pPr>
              <w:rPr>
                <w:rFonts w:ascii="Times New Roman" w:hAnsi="Times New Roman" w:cs="Times New Roman"/>
                <w:lang w:eastAsia="en-AU"/>
              </w:rPr>
            </w:pPr>
            <w:r w:rsidRPr="00735F71">
              <w:rPr>
                <w:rFonts w:ascii="Times New Roman" w:hAnsi="Times New Roman" w:cs="Times New Roman"/>
                <w:lang w:eastAsia="en-AU"/>
              </w:rPr>
              <w:t>Higher dose</w:t>
            </w:r>
          </w:p>
        </w:tc>
        <w:tc>
          <w:tcPr>
            <w:tcW w:w="3883" w:type="dxa"/>
          </w:tcPr>
          <w:p w14:paraId="2598F606" w14:textId="77777777" w:rsidR="00735F71" w:rsidRPr="00735F71" w:rsidRDefault="00735F71" w:rsidP="00735F71">
            <w:pPr>
              <w:jc w:val="center"/>
              <w:rPr>
                <w:rFonts w:ascii="Times New Roman" w:hAnsi="Times New Roman" w:cs="Times New Roman"/>
                <w:lang w:eastAsia="en-AU"/>
              </w:rPr>
            </w:pPr>
            <w:r w:rsidRPr="00735F71">
              <w:rPr>
                <w:rFonts w:ascii="Times New Roman" w:hAnsi="Times New Roman" w:cs="Times New Roman"/>
                <w:lang w:eastAsia="en-AU"/>
              </w:rPr>
              <w:t>5,344 (20.0%)</w:t>
            </w:r>
          </w:p>
        </w:tc>
      </w:tr>
      <w:tr w:rsidR="00735F71" w:rsidRPr="00735F71" w14:paraId="6BDFF7D1" w14:textId="77777777" w:rsidTr="00735F71">
        <w:tc>
          <w:tcPr>
            <w:tcW w:w="5025" w:type="dxa"/>
            <w:gridSpan w:val="2"/>
            <w:vAlign w:val="center"/>
          </w:tcPr>
          <w:p w14:paraId="72A02163" w14:textId="77777777" w:rsidR="00735F71" w:rsidRPr="00735F71" w:rsidRDefault="00735F71" w:rsidP="00735F71">
            <w:pPr>
              <w:jc w:val="right"/>
              <w:rPr>
                <w:rFonts w:ascii="Times New Roman" w:hAnsi="Times New Roman" w:cs="Times New Roman"/>
                <w:lang w:eastAsia="en-AU"/>
              </w:rPr>
            </w:pPr>
            <w:r w:rsidRPr="00735F71">
              <w:rPr>
                <w:rFonts w:ascii="Times New Roman" w:hAnsi="Times New Roman" w:cs="Times New Roman"/>
                <w:i/>
                <w:lang w:eastAsia="en-AU"/>
              </w:rPr>
              <w:t>High intensity statin (subtotal)</w:t>
            </w:r>
          </w:p>
        </w:tc>
        <w:tc>
          <w:tcPr>
            <w:tcW w:w="3883" w:type="dxa"/>
            <w:vAlign w:val="center"/>
          </w:tcPr>
          <w:p w14:paraId="042DCB61" w14:textId="5FC2C864" w:rsidR="00735F71" w:rsidRPr="00735F71" w:rsidRDefault="00735F71" w:rsidP="00735F71">
            <w:pPr>
              <w:jc w:val="right"/>
              <w:rPr>
                <w:rFonts w:ascii="Times New Roman" w:hAnsi="Times New Roman" w:cs="Times New Roman"/>
                <w:i/>
                <w:lang w:eastAsia="en-AU"/>
              </w:rPr>
            </w:pPr>
            <w:r w:rsidRPr="00735F71">
              <w:rPr>
                <w:i/>
                <w:lang w:eastAsia="en-AU"/>
              </w:rPr>
              <w:t>13</w:t>
            </w:r>
            <w:r>
              <w:rPr>
                <w:i/>
                <w:lang w:eastAsia="en-AU"/>
              </w:rPr>
              <w:t>,</w:t>
            </w:r>
            <w:r w:rsidRPr="00735F71">
              <w:rPr>
                <w:i/>
                <w:lang w:eastAsia="en-AU"/>
              </w:rPr>
              <w:t>524 (50.7%)</w:t>
            </w:r>
          </w:p>
        </w:tc>
      </w:tr>
    </w:tbl>
    <w:p w14:paraId="47FFDE9B" w14:textId="77777777" w:rsidR="00C01CAD" w:rsidRPr="002D7D23" w:rsidRDefault="00C01CAD" w:rsidP="00953E01">
      <w:pPr>
        <w:spacing w:after="0" w:line="240" w:lineRule="auto"/>
        <w:jc w:val="both"/>
        <w:rPr>
          <w:lang w:eastAsia="en-AU"/>
        </w:rPr>
      </w:pPr>
    </w:p>
    <w:p w14:paraId="2B144AEA" w14:textId="5EDE92D8" w:rsidR="00F2413B" w:rsidRPr="002D7D23" w:rsidRDefault="00210E1D" w:rsidP="00F2413B">
      <w:pPr>
        <w:spacing w:after="0" w:line="240" w:lineRule="auto"/>
        <w:jc w:val="both"/>
        <w:rPr>
          <w:lang w:eastAsia="en-AU"/>
        </w:rPr>
      </w:pPr>
      <w:r>
        <w:rPr>
          <w:lang w:eastAsia="en-AU"/>
        </w:rPr>
        <w:t>O</w:t>
      </w:r>
      <w:r w:rsidR="00F2413B" w:rsidRPr="002D7D23">
        <w:rPr>
          <w:lang w:eastAsia="en-AU"/>
        </w:rPr>
        <w:t>f all patients (N=26,676) who filled prescriptions for the same dose or potency of statin during the period of up to 24-months before ezetimibe initiation, only a small proportion (</w:t>
      </w:r>
      <w:r w:rsidR="00735F71">
        <w:rPr>
          <w:lang w:eastAsia="en-AU"/>
        </w:rPr>
        <w:t>649 or 2.4</w:t>
      </w:r>
      <w:r w:rsidR="00F2413B" w:rsidRPr="002D7D23">
        <w:rPr>
          <w:lang w:eastAsia="en-AU"/>
        </w:rPr>
        <w:t xml:space="preserve">%) were dispensed a low-intensity statin. Around </w:t>
      </w:r>
      <w:r w:rsidR="00867219">
        <w:rPr>
          <w:lang w:eastAsia="en-AU"/>
        </w:rPr>
        <w:t>4</w:t>
      </w:r>
      <w:r w:rsidR="00735F71">
        <w:rPr>
          <w:lang w:eastAsia="en-AU"/>
        </w:rPr>
        <w:t>7</w:t>
      </w:r>
      <w:r w:rsidR="00867219">
        <w:rPr>
          <w:lang w:eastAsia="en-AU"/>
        </w:rPr>
        <w:t xml:space="preserve">% of patients were dispensed </w:t>
      </w:r>
      <w:r w:rsidR="00735F71">
        <w:rPr>
          <w:lang w:eastAsia="en-AU"/>
        </w:rPr>
        <w:t xml:space="preserve">a </w:t>
      </w:r>
      <w:r w:rsidR="00F2413B" w:rsidRPr="002D7D23">
        <w:rPr>
          <w:lang w:eastAsia="en-AU"/>
        </w:rPr>
        <w:t>moderate intensity statin with either lower (</w:t>
      </w:r>
      <w:r w:rsidR="00735F71" w:rsidRPr="00735F71">
        <w:rPr>
          <w:lang w:eastAsia="en-AU"/>
        </w:rPr>
        <w:t xml:space="preserve">4,301 </w:t>
      </w:r>
      <w:r w:rsidR="00735F71">
        <w:rPr>
          <w:lang w:eastAsia="en-AU"/>
        </w:rPr>
        <w:t>or 16.1</w:t>
      </w:r>
      <w:r w:rsidR="00F2413B" w:rsidRPr="002D7D23">
        <w:rPr>
          <w:lang w:eastAsia="en-AU"/>
        </w:rPr>
        <w:t>%) or higher dose (</w:t>
      </w:r>
      <w:r w:rsidR="00735F71" w:rsidRPr="00735F71">
        <w:rPr>
          <w:lang w:eastAsia="en-AU"/>
        </w:rPr>
        <w:t xml:space="preserve">8,202 </w:t>
      </w:r>
      <w:r w:rsidR="00F2413B" w:rsidRPr="002D7D23">
        <w:rPr>
          <w:lang w:eastAsia="en-AU"/>
        </w:rPr>
        <w:t xml:space="preserve">or </w:t>
      </w:r>
      <w:r w:rsidR="00735F71">
        <w:rPr>
          <w:lang w:eastAsia="en-AU"/>
        </w:rPr>
        <w:t>30.7</w:t>
      </w:r>
      <w:r w:rsidR="00F2413B" w:rsidRPr="002D7D23">
        <w:rPr>
          <w:lang w:eastAsia="en-AU"/>
        </w:rPr>
        <w:t xml:space="preserve">%). </w:t>
      </w:r>
      <w:r w:rsidR="00735F71">
        <w:rPr>
          <w:lang w:eastAsia="en-AU"/>
        </w:rPr>
        <w:t>A</w:t>
      </w:r>
      <w:r w:rsidR="00F2413B" w:rsidRPr="002D7D23">
        <w:rPr>
          <w:lang w:eastAsia="en-AU"/>
        </w:rPr>
        <w:t xml:space="preserve"> half of the patients who remained on the same dose of statin (</w:t>
      </w:r>
      <w:r w:rsidR="00735F71" w:rsidRPr="00735F71">
        <w:rPr>
          <w:lang w:eastAsia="en-AU"/>
        </w:rPr>
        <w:t xml:space="preserve">13,524 </w:t>
      </w:r>
      <w:r w:rsidR="00F2413B" w:rsidRPr="002D7D23">
        <w:rPr>
          <w:lang w:eastAsia="en-AU"/>
        </w:rPr>
        <w:t xml:space="preserve">or </w:t>
      </w:r>
      <w:r w:rsidR="00735F71">
        <w:rPr>
          <w:lang w:eastAsia="en-AU"/>
        </w:rPr>
        <w:t>50</w:t>
      </w:r>
      <w:r w:rsidR="00F2413B" w:rsidRPr="002D7D23">
        <w:rPr>
          <w:lang w:eastAsia="en-AU"/>
        </w:rPr>
        <w:t>.7%) were dispensed a high intensity</w:t>
      </w:r>
      <w:r w:rsidR="000866E3">
        <w:rPr>
          <w:lang w:eastAsia="en-AU"/>
        </w:rPr>
        <w:t xml:space="preserve"> statin</w:t>
      </w:r>
      <w:r w:rsidR="00F2413B" w:rsidRPr="002D7D23">
        <w:rPr>
          <w:lang w:eastAsia="en-AU"/>
        </w:rPr>
        <w:t xml:space="preserve"> </w:t>
      </w:r>
      <w:r w:rsidR="00AC383B" w:rsidRPr="002D7D23">
        <w:rPr>
          <w:lang w:eastAsia="en-AU"/>
        </w:rPr>
        <w:t>and stayed on the same dose prior to initiation of ezetimibe treatment</w:t>
      </w:r>
      <w:r w:rsidR="00F2413B" w:rsidRPr="002D7D23">
        <w:rPr>
          <w:lang w:eastAsia="en-AU"/>
        </w:rPr>
        <w:t xml:space="preserve">. This includes </w:t>
      </w:r>
      <w:r w:rsidR="00735F71">
        <w:rPr>
          <w:lang w:eastAsia="en-AU"/>
        </w:rPr>
        <w:t>20</w:t>
      </w:r>
      <w:r w:rsidR="00F2413B" w:rsidRPr="002D7D23">
        <w:rPr>
          <w:lang w:eastAsia="en-AU"/>
        </w:rPr>
        <w:t>.0% (N=</w:t>
      </w:r>
      <w:r w:rsidR="00735F71" w:rsidRPr="00735F71">
        <w:rPr>
          <w:lang w:eastAsia="en-AU"/>
        </w:rPr>
        <w:t>5,344</w:t>
      </w:r>
      <w:r w:rsidR="00F2413B" w:rsidRPr="002D7D23">
        <w:rPr>
          <w:lang w:eastAsia="en-AU"/>
        </w:rPr>
        <w:t>) of patients who were dispens</w:t>
      </w:r>
      <w:r w:rsidR="00867219">
        <w:rPr>
          <w:lang w:eastAsia="en-AU"/>
        </w:rPr>
        <w:t xml:space="preserve">ed </w:t>
      </w:r>
      <w:r w:rsidR="00F2413B" w:rsidRPr="002D7D23">
        <w:rPr>
          <w:lang w:eastAsia="en-AU"/>
        </w:rPr>
        <w:t xml:space="preserve">the highest dose of a high-intensity statin at some </w:t>
      </w:r>
      <w:r w:rsidR="004B007E">
        <w:rPr>
          <w:lang w:eastAsia="en-AU"/>
        </w:rPr>
        <w:t xml:space="preserve">point in </w:t>
      </w:r>
      <w:r w:rsidR="00F2413B" w:rsidRPr="002D7D23">
        <w:rPr>
          <w:lang w:eastAsia="en-AU"/>
        </w:rPr>
        <w:t xml:space="preserve">time </w:t>
      </w:r>
      <w:r w:rsidR="00867219" w:rsidRPr="002D7D23">
        <w:rPr>
          <w:lang w:eastAsia="en-AU"/>
        </w:rPr>
        <w:t>preceding</w:t>
      </w:r>
      <w:r w:rsidR="00F2413B" w:rsidRPr="002D7D23">
        <w:rPr>
          <w:lang w:eastAsia="en-AU"/>
        </w:rPr>
        <w:t xml:space="preserve"> initiation of ezetimibe treatment</w:t>
      </w:r>
      <w:r w:rsidR="00F2413B" w:rsidRPr="004A4789">
        <w:rPr>
          <w:b/>
          <w:lang w:eastAsia="en-AU"/>
        </w:rPr>
        <w:t xml:space="preserve">.  </w:t>
      </w:r>
      <w:r w:rsidRPr="004A4789">
        <w:rPr>
          <w:b/>
          <w:i/>
          <w:lang w:eastAsia="en-AU"/>
        </w:rPr>
        <w:t>When considering use of statins prior to initiation of ezetimibe, t</w:t>
      </w:r>
      <w:r w:rsidR="00F2413B" w:rsidRPr="00210E1D">
        <w:rPr>
          <w:b/>
          <w:i/>
          <w:lang w:eastAsia="en-AU"/>
        </w:rPr>
        <w:t>here is insufficient evidence to</w:t>
      </w:r>
      <w:r w:rsidR="00F2413B" w:rsidRPr="002D7D23">
        <w:rPr>
          <w:b/>
          <w:i/>
          <w:lang w:eastAsia="en-AU"/>
        </w:rPr>
        <w:t xml:space="preserve"> </w:t>
      </w:r>
      <w:r w:rsidR="004B007E">
        <w:rPr>
          <w:b/>
          <w:i/>
          <w:lang w:eastAsia="en-AU"/>
        </w:rPr>
        <w:t>establish</w:t>
      </w:r>
      <w:r w:rsidR="00F2413B" w:rsidRPr="002D7D23">
        <w:rPr>
          <w:b/>
          <w:i/>
          <w:lang w:eastAsia="en-AU"/>
        </w:rPr>
        <w:t xml:space="preserve"> whether the maxim</w:t>
      </w:r>
      <w:r w:rsidR="004B007E">
        <w:rPr>
          <w:b/>
          <w:i/>
          <w:lang w:eastAsia="en-AU"/>
        </w:rPr>
        <w:t>um</w:t>
      </w:r>
      <w:r w:rsidR="00F2413B" w:rsidRPr="002D7D23">
        <w:rPr>
          <w:b/>
          <w:i/>
          <w:lang w:eastAsia="en-AU"/>
        </w:rPr>
        <w:t xml:space="preserve"> tolerated dose of statin was </w:t>
      </w:r>
      <w:r w:rsidR="00867219" w:rsidRPr="002D7D23">
        <w:rPr>
          <w:b/>
          <w:i/>
          <w:lang w:eastAsia="en-AU"/>
        </w:rPr>
        <w:t>administered</w:t>
      </w:r>
      <w:r w:rsidR="00F2413B" w:rsidRPr="002D7D23">
        <w:rPr>
          <w:b/>
          <w:i/>
          <w:lang w:eastAsia="en-AU"/>
        </w:rPr>
        <w:t xml:space="preserve"> prior to initiation of ezetimibe in patients other than those </w:t>
      </w:r>
      <w:r w:rsidR="004B007E">
        <w:rPr>
          <w:b/>
          <w:i/>
          <w:lang w:eastAsia="en-AU"/>
        </w:rPr>
        <w:t>who were prescribed</w:t>
      </w:r>
      <w:r w:rsidR="00F2413B" w:rsidRPr="002D7D23">
        <w:rPr>
          <w:b/>
          <w:i/>
          <w:lang w:eastAsia="en-AU"/>
        </w:rPr>
        <w:t xml:space="preserve"> the </w:t>
      </w:r>
      <w:r w:rsidR="004B007E">
        <w:rPr>
          <w:b/>
          <w:i/>
          <w:lang w:eastAsia="en-AU"/>
        </w:rPr>
        <w:t>higher</w:t>
      </w:r>
      <w:r w:rsidR="00F2413B" w:rsidRPr="002D7D23">
        <w:rPr>
          <w:b/>
          <w:i/>
          <w:lang w:eastAsia="en-AU"/>
        </w:rPr>
        <w:t xml:space="preserve"> dose </w:t>
      </w:r>
      <w:r w:rsidR="00867219">
        <w:rPr>
          <w:b/>
          <w:i/>
          <w:lang w:eastAsia="en-AU"/>
        </w:rPr>
        <w:t>of the highest intensity statin</w:t>
      </w:r>
      <w:r w:rsidR="00F2413B" w:rsidRPr="002D7D23">
        <w:rPr>
          <w:lang w:eastAsia="en-AU"/>
        </w:rPr>
        <w:t xml:space="preserve">. </w:t>
      </w:r>
    </w:p>
    <w:p w14:paraId="1B324237" w14:textId="77777777" w:rsidR="005D6083" w:rsidRPr="002D7D23" w:rsidRDefault="005D6083" w:rsidP="00C64436">
      <w:pPr>
        <w:spacing w:after="0" w:line="240" w:lineRule="auto"/>
        <w:jc w:val="both"/>
        <w:rPr>
          <w:lang w:eastAsia="en-AU"/>
        </w:rPr>
      </w:pPr>
    </w:p>
    <w:p w14:paraId="0F876544" w14:textId="360963EF" w:rsidR="00716913" w:rsidRPr="002D7D23" w:rsidRDefault="000E707D" w:rsidP="00EB7965">
      <w:pPr>
        <w:spacing w:after="0" w:line="240" w:lineRule="auto"/>
        <w:contextualSpacing/>
        <w:jc w:val="both"/>
        <w:rPr>
          <w:lang w:eastAsia="en-AU"/>
        </w:rPr>
      </w:pPr>
      <w:r>
        <w:rPr>
          <w:lang w:eastAsia="en-AU"/>
        </w:rPr>
        <w:t>Table 4</w:t>
      </w:r>
      <w:r w:rsidR="00135A12" w:rsidRPr="002D7D23">
        <w:rPr>
          <w:lang w:eastAsia="en-AU"/>
        </w:rPr>
        <w:t>.1.2 shows that t</w:t>
      </w:r>
      <w:r w:rsidR="00716913" w:rsidRPr="002D7D23">
        <w:rPr>
          <w:lang w:eastAsia="en-AU"/>
        </w:rPr>
        <w:t xml:space="preserve">here were 4,525 (11.7%) patients who had experienced at least one up-titration of a statin dose </w:t>
      </w:r>
      <w:r w:rsidR="006E673C" w:rsidRPr="002D7D23">
        <w:rPr>
          <w:lang w:eastAsia="en-AU"/>
        </w:rPr>
        <w:t>and no down-</w:t>
      </w:r>
      <w:r w:rsidR="00716913" w:rsidRPr="002D7D23">
        <w:rPr>
          <w:lang w:eastAsia="en-AU"/>
        </w:rPr>
        <w:t xml:space="preserve">titrations and 2,707 (7.0%) patients who experienced at least one down-titration of </w:t>
      </w:r>
      <w:r w:rsidR="00BF1032">
        <w:rPr>
          <w:lang w:eastAsia="en-AU"/>
        </w:rPr>
        <w:t xml:space="preserve">a </w:t>
      </w:r>
      <w:r w:rsidR="00716913" w:rsidRPr="002D7D23">
        <w:rPr>
          <w:lang w:eastAsia="en-AU"/>
        </w:rPr>
        <w:t xml:space="preserve">statin dose and no up-titrations. A separate category of 3,892 (10.1%) patients had been prescribed at least one up-titrated statin and at least one down-titrated statin in terms of either dose or </w:t>
      </w:r>
      <w:r w:rsidR="00F2413B" w:rsidRPr="002D7D23">
        <w:rPr>
          <w:lang w:eastAsia="en-AU"/>
        </w:rPr>
        <w:t>potency</w:t>
      </w:r>
      <w:r w:rsidR="00716913" w:rsidRPr="002D7D23">
        <w:rPr>
          <w:lang w:eastAsia="en-AU"/>
        </w:rPr>
        <w:t xml:space="preserve">. </w:t>
      </w:r>
    </w:p>
    <w:p w14:paraId="3F35D70A" w14:textId="77777777" w:rsidR="00716913" w:rsidRPr="002D7D23" w:rsidRDefault="00716913" w:rsidP="00C64436">
      <w:pPr>
        <w:spacing w:after="0" w:line="240" w:lineRule="auto"/>
        <w:jc w:val="both"/>
        <w:rPr>
          <w:lang w:eastAsia="en-AU"/>
        </w:rPr>
      </w:pPr>
    </w:p>
    <w:p w14:paraId="68C951B7" w14:textId="4DD66098" w:rsidR="00294312" w:rsidRPr="002D7D23" w:rsidRDefault="000E707D" w:rsidP="00C64436">
      <w:pPr>
        <w:spacing w:after="0" w:line="240" w:lineRule="auto"/>
        <w:jc w:val="both"/>
        <w:rPr>
          <w:lang w:eastAsia="en-AU"/>
        </w:rPr>
      </w:pPr>
      <w:r>
        <w:rPr>
          <w:lang w:eastAsia="en-AU"/>
        </w:rPr>
        <w:t>Table 4</w:t>
      </w:r>
      <w:r w:rsidR="00593667" w:rsidRPr="002D7D23">
        <w:rPr>
          <w:lang w:eastAsia="en-AU"/>
        </w:rPr>
        <w:t>.</w:t>
      </w:r>
      <w:r w:rsidR="006E673C" w:rsidRPr="002D7D23">
        <w:rPr>
          <w:lang w:eastAsia="en-AU"/>
        </w:rPr>
        <w:t>1.4</w:t>
      </w:r>
      <w:r w:rsidR="00246B6D" w:rsidRPr="002D7D23">
        <w:rPr>
          <w:lang w:eastAsia="en-AU"/>
        </w:rPr>
        <w:t xml:space="preserve"> </w:t>
      </w:r>
      <w:r w:rsidR="00C935C2">
        <w:rPr>
          <w:lang w:eastAsia="en-AU"/>
        </w:rPr>
        <w:t>provides</w:t>
      </w:r>
      <w:r w:rsidR="00593667" w:rsidRPr="002D7D23">
        <w:rPr>
          <w:lang w:eastAsia="en-AU"/>
        </w:rPr>
        <w:t xml:space="preserve"> </w:t>
      </w:r>
      <w:r w:rsidR="00C935C2">
        <w:rPr>
          <w:lang w:eastAsia="en-AU"/>
        </w:rPr>
        <w:t xml:space="preserve">greater </w:t>
      </w:r>
      <w:r w:rsidR="00593667" w:rsidRPr="002D7D23">
        <w:rPr>
          <w:lang w:eastAsia="en-AU"/>
        </w:rPr>
        <w:t>detail about th</w:t>
      </w:r>
      <w:r w:rsidR="00C935C2">
        <w:rPr>
          <w:lang w:eastAsia="en-AU"/>
        </w:rPr>
        <w:t>ese</w:t>
      </w:r>
      <w:r w:rsidR="00AB3D0F" w:rsidRPr="002D7D23">
        <w:rPr>
          <w:lang w:eastAsia="en-AU"/>
        </w:rPr>
        <w:t xml:space="preserve"> </w:t>
      </w:r>
      <w:r w:rsidR="00593667" w:rsidRPr="002D7D23">
        <w:rPr>
          <w:lang w:eastAsia="en-AU"/>
        </w:rPr>
        <w:t>patients</w:t>
      </w:r>
      <w:r w:rsidR="006C3EB0" w:rsidRPr="002D7D23">
        <w:rPr>
          <w:lang w:eastAsia="en-AU"/>
        </w:rPr>
        <w:t xml:space="preserve"> (</w:t>
      </w:r>
      <w:r>
        <w:rPr>
          <w:lang w:eastAsia="en-AU"/>
        </w:rPr>
        <w:t>from Table 4</w:t>
      </w:r>
      <w:r w:rsidR="00F76848" w:rsidRPr="002D7D23">
        <w:rPr>
          <w:lang w:eastAsia="en-AU"/>
        </w:rPr>
        <w:t>.</w:t>
      </w:r>
      <w:r w:rsidR="006E673C" w:rsidRPr="002D7D23">
        <w:rPr>
          <w:lang w:eastAsia="en-AU"/>
        </w:rPr>
        <w:t>1.</w:t>
      </w:r>
      <w:r w:rsidR="00F76848" w:rsidRPr="002D7D23">
        <w:rPr>
          <w:lang w:eastAsia="en-AU"/>
        </w:rPr>
        <w:t xml:space="preserve">2: </w:t>
      </w:r>
      <w:r w:rsidR="006C3EB0" w:rsidRPr="002D7D23">
        <w:rPr>
          <w:lang w:eastAsia="en-AU"/>
        </w:rPr>
        <w:t>N=</w:t>
      </w:r>
      <w:r w:rsidR="00AB3D0F" w:rsidRPr="002D7D23">
        <w:rPr>
          <w:lang w:eastAsia="en-AU"/>
        </w:rPr>
        <w:t>4,525+2,707+3,892 =</w:t>
      </w:r>
      <w:r w:rsidR="00C641DA" w:rsidRPr="002D7D23">
        <w:rPr>
          <w:lang w:eastAsia="en-AU"/>
        </w:rPr>
        <w:t>11</w:t>
      </w:r>
      <w:r w:rsidR="006C3EB0" w:rsidRPr="002D7D23">
        <w:rPr>
          <w:lang w:eastAsia="en-AU"/>
        </w:rPr>
        <w:t>,</w:t>
      </w:r>
      <w:r w:rsidR="00C641DA" w:rsidRPr="002D7D23">
        <w:rPr>
          <w:lang w:eastAsia="en-AU"/>
        </w:rPr>
        <w:t>124</w:t>
      </w:r>
      <w:r w:rsidR="00AB3D0F" w:rsidRPr="002D7D23">
        <w:rPr>
          <w:lang w:eastAsia="en-AU"/>
        </w:rPr>
        <w:t xml:space="preserve"> or 28.8%</w:t>
      </w:r>
      <w:r w:rsidR="006C3EB0" w:rsidRPr="002D7D23">
        <w:rPr>
          <w:lang w:eastAsia="en-AU"/>
        </w:rPr>
        <w:t>)</w:t>
      </w:r>
      <w:r w:rsidR="00593667" w:rsidRPr="002D7D23">
        <w:rPr>
          <w:lang w:eastAsia="en-AU"/>
        </w:rPr>
        <w:t xml:space="preserve"> who had at least two statin prescriptions dispensed prior to ezetimibe initiation and experienced up- or down-</w:t>
      </w:r>
      <w:r w:rsidR="00F76848" w:rsidRPr="002D7D23">
        <w:rPr>
          <w:lang w:eastAsia="en-AU"/>
        </w:rPr>
        <w:t xml:space="preserve"> </w:t>
      </w:r>
      <w:r w:rsidR="00593667" w:rsidRPr="002D7D23">
        <w:rPr>
          <w:lang w:eastAsia="en-AU"/>
        </w:rPr>
        <w:t>titration of the statin</w:t>
      </w:r>
      <w:r w:rsidR="006C3EB0" w:rsidRPr="002D7D23">
        <w:rPr>
          <w:lang w:eastAsia="en-AU"/>
        </w:rPr>
        <w:t xml:space="preserve"> </w:t>
      </w:r>
      <w:r w:rsidR="00F23B32" w:rsidRPr="002D7D23">
        <w:rPr>
          <w:lang w:eastAsia="en-AU"/>
        </w:rPr>
        <w:t>either in terms of dose or potency</w:t>
      </w:r>
      <w:r w:rsidR="00C64436" w:rsidRPr="002D7D23">
        <w:rPr>
          <w:lang w:eastAsia="en-AU"/>
        </w:rPr>
        <w:t>.</w:t>
      </w:r>
      <w:r w:rsidR="00593667" w:rsidRPr="002D7D23">
        <w:rPr>
          <w:lang w:eastAsia="en-AU"/>
        </w:rPr>
        <w:t xml:space="preserve"> </w:t>
      </w:r>
      <w:r w:rsidR="004C251D" w:rsidRPr="002D7D23">
        <w:rPr>
          <w:lang w:eastAsia="en-AU"/>
        </w:rPr>
        <w:t xml:space="preserve">Multiple counting of the patients </w:t>
      </w:r>
      <w:r w:rsidR="006C3EB0" w:rsidRPr="002D7D23">
        <w:rPr>
          <w:lang w:eastAsia="en-AU"/>
        </w:rPr>
        <w:t xml:space="preserve">who experienced </w:t>
      </w:r>
      <w:r w:rsidR="006928DE" w:rsidRPr="002D7D23">
        <w:rPr>
          <w:lang w:eastAsia="en-AU"/>
        </w:rPr>
        <w:t>more than one occasion</w:t>
      </w:r>
      <w:r w:rsidR="0079714B" w:rsidRPr="002D7D23">
        <w:rPr>
          <w:lang w:eastAsia="en-AU"/>
        </w:rPr>
        <w:t xml:space="preserve"> of</w:t>
      </w:r>
      <w:r w:rsidR="006C3EB0" w:rsidRPr="002D7D23">
        <w:rPr>
          <w:lang w:eastAsia="en-AU"/>
        </w:rPr>
        <w:t xml:space="preserve"> </w:t>
      </w:r>
      <w:r w:rsidR="0079714B" w:rsidRPr="002D7D23">
        <w:rPr>
          <w:lang w:eastAsia="en-AU"/>
        </w:rPr>
        <w:t xml:space="preserve">statin </w:t>
      </w:r>
      <w:r w:rsidR="006928DE" w:rsidRPr="002D7D23">
        <w:rPr>
          <w:lang w:eastAsia="en-AU"/>
        </w:rPr>
        <w:t xml:space="preserve">adjustment </w:t>
      </w:r>
      <w:r w:rsidR="0079714B" w:rsidRPr="002D7D23">
        <w:rPr>
          <w:lang w:eastAsia="en-AU"/>
        </w:rPr>
        <w:t>w</w:t>
      </w:r>
      <w:r w:rsidR="00135A12" w:rsidRPr="002D7D23">
        <w:rPr>
          <w:lang w:eastAsia="en-AU"/>
        </w:rPr>
        <w:t>as</w:t>
      </w:r>
      <w:r w:rsidR="006C3EB0" w:rsidRPr="002D7D23">
        <w:rPr>
          <w:lang w:eastAsia="en-AU"/>
        </w:rPr>
        <w:t xml:space="preserve"> allowed and resulted in </w:t>
      </w:r>
      <w:r w:rsidR="003A3DD9" w:rsidRPr="002D7D23">
        <w:rPr>
          <w:lang w:eastAsia="en-AU"/>
        </w:rPr>
        <w:t>the total number of patient instances</w:t>
      </w:r>
      <w:r w:rsidR="007921EA" w:rsidRPr="002D7D23">
        <w:rPr>
          <w:lang w:eastAsia="en-AU"/>
        </w:rPr>
        <w:t xml:space="preserve"> (</w:t>
      </w:r>
      <w:r w:rsidR="007921EA" w:rsidRPr="002D7D23">
        <w:rPr>
          <w:rFonts w:cs="Times New Roman"/>
        </w:rPr>
        <w:t>N</w:t>
      </w:r>
      <w:r w:rsidR="007921EA" w:rsidRPr="002D7D23">
        <w:rPr>
          <w:rFonts w:cs="Times New Roman"/>
          <w:vertAlign w:val="subscript"/>
        </w:rPr>
        <w:t>PIs</w:t>
      </w:r>
      <w:r w:rsidR="007921EA" w:rsidRPr="002D7D23">
        <w:rPr>
          <w:lang w:eastAsia="en-AU"/>
        </w:rPr>
        <w:t xml:space="preserve">) of </w:t>
      </w:r>
      <w:r w:rsidR="00F23B32" w:rsidRPr="002D7D23">
        <w:rPr>
          <w:rFonts w:cs="Times New Roman"/>
        </w:rPr>
        <w:t>22</w:t>
      </w:r>
      <w:r w:rsidR="00AB3D0F" w:rsidRPr="002D7D23">
        <w:rPr>
          <w:rFonts w:cs="Times New Roman"/>
        </w:rPr>
        <w:t>,</w:t>
      </w:r>
      <w:r w:rsidR="00F23B32" w:rsidRPr="002D7D23">
        <w:rPr>
          <w:rFonts w:cs="Times New Roman"/>
        </w:rPr>
        <w:t>364</w:t>
      </w:r>
      <w:r w:rsidR="003A3DD9" w:rsidRPr="002D7D23">
        <w:rPr>
          <w:lang w:eastAsia="en-AU"/>
        </w:rPr>
        <w:t>.</w:t>
      </w:r>
      <w:r w:rsidR="006928DE" w:rsidRPr="002D7D23">
        <w:rPr>
          <w:lang w:eastAsia="en-AU"/>
        </w:rPr>
        <w:t xml:space="preserve"> </w:t>
      </w:r>
      <w:r w:rsidR="00BF1032">
        <w:rPr>
          <w:lang w:eastAsia="en-AU"/>
        </w:rPr>
        <w:t>(</w:t>
      </w:r>
      <w:r w:rsidR="00AB3D0F" w:rsidRPr="00BF1032">
        <w:rPr>
          <w:i/>
          <w:lang w:eastAsia="en-AU"/>
        </w:rPr>
        <w:t xml:space="preserve">The concept of patient instances </w:t>
      </w:r>
      <w:r w:rsidR="00044510" w:rsidRPr="00BF1032">
        <w:rPr>
          <w:i/>
          <w:lang w:eastAsia="en-AU"/>
        </w:rPr>
        <w:t>is</w:t>
      </w:r>
      <w:r w:rsidR="00AB3D0F" w:rsidRPr="00BF1032">
        <w:rPr>
          <w:i/>
          <w:lang w:eastAsia="en-AU"/>
        </w:rPr>
        <w:t xml:space="preserve"> explained in </w:t>
      </w:r>
      <w:r w:rsidR="000866E3">
        <w:rPr>
          <w:i/>
          <w:lang w:eastAsia="en-AU"/>
        </w:rPr>
        <w:t xml:space="preserve">Clarification Note 5 </w:t>
      </w:r>
      <w:r w:rsidR="00DF5B02" w:rsidRPr="00BF1032">
        <w:rPr>
          <w:i/>
          <w:lang w:eastAsia="en-AU"/>
        </w:rPr>
        <w:t xml:space="preserve">in </w:t>
      </w:r>
      <w:r w:rsidR="00C935C2">
        <w:rPr>
          <w:i/>
          <w:lang w:eastAsia="en-AU"/>
        </w:rPr>
        <w:t xml:space="preserve">the </w:t>
      </w:r>
      <w:r w:rsidR="00BF1032" w:rsidRPr="00BF1032">
        <w:rPr>
          <w:i/>
          <w:lang w:eastAsia="en-AU"/>
        </w:rPr>
        <w:t>Method</w:t>
      </w:r>
      <w:r w:rsidR="00C935C2">
        <w:rPr>
          <w:i/>
          <w:lang w:eastAsia="en-AU"/>
        </w:rPr>
        <w:t>s</w:t>
      </w:r>
      <w:r w:rsidR="00BF1032" w:rsidRPr="00BF1032">
        <w:rPr>
          <w:i/>
          <w:lang w:eastAsia="en-AU"/>
        </w:rPr>
        <w:t xml:space="preserve"> section</w:t>
      </w:r>
      <w:r w:rsidR="00BF1032">
        <w:rPr>
          <w:lang w:eastAsia="en-AU"/>
        </w:rPr>
        <w:t>).</w:t>
      </w:r>
    </w:p>
    <w:p w14:paraId="49C6BCAC" w14:textId="77777777" w:rsidR="00C64436" w:rsidRPr="002D7D23" w:rsidRDefault="00C64436" w:rsidP="00C64436">
      <w:pPr>
        <w:keepNext/>
        <w:spacing w:after="0" w:line="240" w:lineRule="auto"/>
        <w:rPr>
          <w:rFonts w:ascii="Arial Narrow" w:eastAsiaTheme="minorHAnsi" w:hAnsi="Arial Narrow"/>
          <w:b/>
          <w:sz w:val="24"/>
          <w:szCs w:val="24"/>
          <w:lang w:eastAsia="en-US"/>
        </w:rPr>
      </w:pPr>
    </w:p>
    <w:p w14:paraId="473B5207" w14:textId="451074A8" w:rsidR="00C64436" w:rsidRPr="002D7D23" w:rsidRDefault="00C64436" w:rsidP="00044510">
      <w:pPr>
        <w:keepNext/>
        <w:keepLines/>
        <w:spacing w:after="0" w:line="240" w:lineRule="auto"/>
        <w:rPr>
          <w:rFonts w:ascii="Arial Narrow" w:eastAsiaTheme="minorHAnsi" w:hAnsi="Arial Narrow" w:cs="Times New Roman"/>
          <w:b/>
          <w:lang w:eastAsia="en-US"/>
        </w:rPr>
      </w:pPr>
      <w:r w:rsidRPr="002D7D23">
        <w:rPr>
          <w:rFonts w:ascii="Arial Narrow" w:eastAsiaTheme="minorHAnsi" w:hAnsi="Arial Narrow" w:cs="Times New Roman"/>
          <w:b/>
          <w:lang w:eastAsia="en-US"/>
        </w:rPr>
        <w:t xml:space="preserve">Table </w:t>
      </w:r>
      <w:r w:rsidR="000E707D">
        <w:rPr>
          <w:rFonts w:ascii="Arial Narrow" w:eastAsiaTheme="minorHAnsi" w:hAnsi="Arial Narrow" w:cs="Times New Roman"/>
          <w:b/>
          <w:lang w:eastAsia="en-US"/>
        </w:rPr>
        <w:t>4</w:t>
      </w:r>
      <w:r w:rsidR="0071503C" w:rsidRPr="002D7D23">
        <w:rPr>
          <w:rFonts w:ascii="Arial Narrow" w:eastAsiaTheme="minorHAnsi" w:hAnsi="Arial Narrow" w:cs="Times New Roman"/>
          <w:b/>
          <w:lang w:eastAsia="en-US"/>
        </w:rPr>
        <w:t>.</w:t>
      </w:r>
      <w:r w:rsidR="006E673C" w:rsidRPr="002D7D23">
        <w:rPr>
          <w:rFonts w:ascii="Arial Narrow" w:eastAsiaTheme="minorHAnsi" w:hAnsi="Arial Narrow" w:cs="Times New Roman"/>
          <w:b/>
          <w:lang w:eastAsia="en-US"/>
        </w:rPr>
        <w:t>1.</w:t>
      </w:r>
      <w:r w:rsidR="00246B6D" w:rsidRPr="002D7D23">
        <w:rPr>
          <w:rFonts w:ascii="Arial Narrow" w:eastAsiaTheme="minorHAnsi" w:hAnsi="Arial Narrow" w:cs="Times New Roman"/>
          <w:b/>
          <w:lang w:eastAsia="en-US"/>
        </w:rPr>
        <w:t xml:space="preserve">4 </w:t>
      </w:r>
      <w:r w:rsidR="001A6E36" w:rsidRPr="002D7D23">
        <w:rPr>
          <w:rFonts w:ascii="Arial Narrow" w:eastAsiaTheme="minorHAnsi" w:hAnsi="Arial Narrow" w:cs="Times New Roman"/>
          <w:b/>
          <w:lang w:eastAsia="en-US"/>
        </w:rPr>
        <w:t>N</w:t>
      </w:r>
      <w:r w:rsidR="000D1563" w:rsidRPr="002D7D23">
        <w:rPr>
          <w:rFonts w:ascii="Arial Narrow" w:eastAsiaTheme="minorHAnsi" w:hAnsi="Arial Narrow" w:cs="Times New Roman"/>
          <w:b/>
          <w:lang w:eastAsia="en-US"/>
        </w:rPr>
        <w:t xml:space="preserve">umber of patient </w:t>
      </w:r>
      <w:r w:rsidR="001A6E36" w:rsidRPr="002D7D23">
        <w:rPr>
          <w:rFonts w:ascii="Arial Narrow" w:eastAsiaTheme="minorHAnsi" w:hAnsi="Arial Narrow" w:cs="Times New Roman"/>
          <w:b/>
          <w:lang w:eastAsia="en-US"/>
        </w:rPr>
        <w:t xml:space="preserve">instances </w:t>
      </w:r>
      <w:r w:rsidR="00FD5EAA" w:rsidRPr="002D7D23">
        <w:rPr>
          <w:rFonts w:ascii="Arial Narrow" w:hAnsi="Arial Narrow" w:cs="Times New Roman"/>
          <w:b/>
        </w:rPr>
        <w:t>(N</w:t>
      </w:r>
      <w:r w:rsidR="00FD5EAA" w:rsidRPr="002D7D23">
        <w:rPr>
          <w:rFonts w:ascii="Arial Narrow" w:hAnsi="Arial Narrow" w:cs="Times New Roman"/>
          <w:b/>
          <w:vertAlign w:val="subscript"/>
        </w:rPr>
        <w:t>PIs</w:t>
      </w:r>
      <w:r w:rsidR="00FD5EAA" w:rsidRPr="002D7D23">
        <w:rPr>
          <w:rFonts w:ascii="Arial Narrow" w:hAnsi="Arial Narrow" w:cs="Times New Roman"/>
          <w:b/>
        </w:rPr>
        <w:t xml:space="preserve"> =22,364) </w:t>
      </w:r>
      <w:r w:rsidRPr="002D7D23">
        <w:rPr>
          <w:rFonts w:ascii="Arial Narrow" w:eastAsiaTheme="minorHAnsi" w:hAnsi="Arial Narrow" w:cs="Times New Roman"/>
          <w:b/>
          <w:lang w:eastAsia="en-US"/>
        </w:rPr>
        <w:t xml:space="preserve">in each of the categories of </w:t>
      </w:r>
      <w:r w:rsidR="001A6E36" w:rsidRPr="002D7D23">
        <w:rPr>
          <w:rFonts w:ascii="Arial Narrow" w:eastAsiaTheme="minorHAnsi" w:hAnsi="Arial Narrow" w:cs="Times New Roman"/>
          <w:b/>
          <w:lang w:eastAsia="en-US"/>
        </w:rPr>
        <w:t xml:space="preserve">statin adjustment during the 24-months of </w:t>
      </w:r>
      <w:r w:rsidRPr="002D7D23">
        <w:rPr>
          <w:rFonts w:ascii="Arial Narrow" w:eastAsiaTheme="minorHAnsi" w:hAnsi="Arial Narrow" w:cs="Times New Roman"/>
          <w:b/>
          <w:lang w:eastAsia="en-US"/>
        </w:rPr>
        <w:t>pre-ezetimibe statin</w:t>
      </w:r>
      <w:r w:rsidR="001A6E36" w:rsidRPr="002D7D23">
        <w:rPr>
          <w:rFonts w:ascii="Arial Narrow" w:eastAsiaTheme="minorHAnsi" w:hAnsi="Arial Narrow" w:cs="Times New Roman"/>
          <w:b/>
          <w:lang w:eastAsia="en-US"/>
        </w:rPr>
        <w:t xml:space="preserve"> prescription </w:t>
      </w:r>
      <w:r w:rsidRPr="002D7D23">
        <w:rPr>
          <w:rFonts w:ascii="Arial Narrow" w:eastAsiaTheme="minorHAnsi" w:hAnsi="Arial Narrow" w:cs="Times New Roman"/>
          <w:b/>
          <w:lang w:eastAsia="en-US"/>
        </w:rPr>
        <w:t>history</w:t>
      </w:r>
      <w:r w:rsidR="00CC44C0" w:rsidRPr="002D7D23">
        <w:rPr>
          <w:rFonts w:ascii="Arial Narrow" w:eastAsiaTheme="minorHAnsi" w:hAnsi="Arial Narrow" w:cs="Times New Roman"/>
          <w:b/>
          <w:lang w:eastAsia="en-US"/>
        </w:rPr>
        <w:t xml:space="preserve"> in Cohort 2.</w:t>
      </w:r>
    </w:p>
    <w:tbl>
      <w:tblPr>
        <w:tblStyle w:val="TableGrid19"/>
        <w:tblW w:w="9493" w:type="dxa"/>
        <w:tblLayout w:type="fixed"/>
        <w:tblLook w:val="04A0" w:firstRow="1" w:lastRow="0" w:firstColumn="1" w:lastColumn="0" w:noHBand="0" w:noVBand="1"/>
      </w:tblPr>
      <w:tblGrid>
        <w:gridCol w:w="846"/>
        <w:gridCol w:w="762"/>
        <w:gridCol w:w="881"/>
        <w:gridCol w:w="908"/>
        <w:gridCol w:w="864"/>
        <w:gridCol w:w="837"/>
        <w:gridCol w:w="846"/>
        <w:gridCol w:w="801"/>
        <w:gridCol w:w="931"/>
        <w:gridCol w:w="801"/>
        <w:gridCol w:w="1016"/>
      </w:tblGrid>
      <w:tr w:rsidR="00FD5EAA" w:rsidRPr="002D7D23" w14:paraId="095EF543" w14:textId="77777777" w:rsidTr="00CC44C0">
        <w:tc>
          <w:tcPr>
            <w:tcW w:w="4261" w:type="dxa"/>
            <w:gridSpan w:val="5"/>
          </w:tcPr>
          <w:p w14:paraId="489AD2EF" w14:textId="77777777" w:rsidR="00FD5EAA" w:rsidRPr="002D7D23" w:rsidRDefault="00FD5EAA" w:rsidP="00044510">
            <w:pPr>
              <w:keepNext/>
              <w:keepLines/>
              <w:autoSpaceDE w:val="0"/>
              <w:autoSpaceDN w:val="0"/>
              <w:adjustRightInd w:val="0"/>
              <w:jc w:val="center"/>
              <w:rPr>
                <w:rFonts w:ascii="Times New Roman" w:hAnsi="Times New Roman" w:cs="Times New Roman"/>
                <w:b/>
                <w:sz w:val="20"/>
                <w:szCs w:val="20"/>
              </w:rPr>
            </w:pPr>
            <w:r w:rsidRPr="002D7D23">
              <w:rPr>
                <w:rFonts w:ascii="Times New Roman" w:hAnsi="Times New Roman" w:cs="Times New Roman"/>
                <w:b/>
                <w:sz w:val="20"/>
                <w:szCs w:val="20"/>
              </w:rPr>
              <w:t>Up-titrating</w:t>
            </w:r>
          </w:p>
        </w:tc>
        <w:tc>
          <w:tcPr>
            <w:tcW w:w="4216" w:type="dxa"/>
            <w:gridSpan w:val="5"/>
          </w:tcPr>
          <w:p w14:paraId="769B01D9" w14:textId="77777777" w:rsidR="00FD5EAA" w:rsidRPr="002D7D23" w:rsidRDefault="00FD5EAA" w:rsidP="00044510">
            <w:pPr>
              <w:keepNext/>
              <w:keepLines/>
              <w:autoSpaceDE w:val="0"/>
              <w:autoSpaceDN w:val="0"/>
              <w:adjustRightInd w:val="0"/>
              <w:jc w:val="center"/>
              <w:rPr>
                <w:rFonts w:ascii="Times New Roman" w:hAnsi="Times New Roman" w:cs="Times New Roman"/>
                <w:b/>
                <w:sz w:val="20"/>
                <w:szCs w:val="20"/>
              </w:rPr>
            </w:pPr>
            <w:r w:rsidRPr="002D7D23">
              <w:rPr>
                <w:rFonts w:ascii="Times New Roman" w:hAnsi="Times New Roman" w:cs="Times New Roman"/>
                <w:b/>
                <w:sz w:val="20"/>
                <w:szCs w:val="20"/>
              </w:rPr>
              <w:t>Down-titrating</w:t>
            </w:r>
          </w:p>
        </w:tc>
        <w:tc>
          <w:tcPr>
            <w:tcW w:w="1016" w:type="dxa"/>
            <w:vMerge w:val="restart"/>
          </w:tcPr>
          <w:p w14:paraId="33A2D8AB" w14:textId="37D22245" w:rsidR="00FD5EAA" w:rsidRPr="002D7D23" w:rsidRDefault="00FD5EAA" w:rsidP="00044510">
            <w:pPr>
              <w:keepNext/>
              <w:keepLines/>
              <w:autoSpaceDE w:val="0"/>
              <w:autoSpaceDN w:val="0"/>
              <w:adjustRightInd w:val="0"/>
              <w:ind w:right="-108"/>
              <w:rPr>
                <w:rFonts w:ascii="Times New Roman" w:hAnsi="Times New Roman" w:cs="Times New Roman"/>
                <w:i/>
                <w:sz w:val="18"/>
                <w:szCs w:val="18"/>
              </w:rPr>
            </w:pPr>
            <w:r w:rsidRPr="002D7D23">
              <w:rPr>
                <w:rFonts w:ascii="Times New Roman" w:hAnsi="Times New Roman" w:cs="Times New Roman"/>
                <w:i/>
                <w:sz w:val="18"/>
                <w:szCs w:val="18"/>
              </w:rPr>
              <w:t xml:space="preserve">Total number of occasions involving statin adjustment </w:t>
            </w:r>
            <w:r w:rsidR="006928DE" w:rsidRPr="002D7D23">
              <w:rPr>
                <w:rFonts w:ascii="Times New Roman" w:hAnsi="Times New Roman" w:cs="Times New Roman"/>
                <w:i/>
                <w:sz w:val="18"/>
                <w:szCs w:val="18"/>
              </w:rPr>
              <w:t>(</w:t>
            </w:r>
            <w:r w:rsidRPr="002D7D23">
              <w:rPr>
                <w:rFonts w:ascii="Times New Roman" w:hAnsi="Times New Roman" w:cs="Times New Roman"/>
                <w:i/>
                <w:sz w:val="18"/>
                <w:szCs w:val="18"/>
              </w:rPr>
              <w:t>patient instances</w:t>
            </w:r>
            <w:r w:rsidR="006928DE" w:rsidRPr="002D7D23">
              <w:rPr>
                <w:rFonts w:ascii="Times New Roman" w:hAnsi="Times New Roman" w:cs="Times New Roman"/>
                <w:i/>
                <w:sz w:val="18"/>
                <w:szCs w:val="18"/>
              </w:rPr>
              <w:t>)</w:t>
            </w:r>
            <w:r w:rsidRPr="002D7D23">
              <w:rPr>
                <w:rFonts w:ascii="Times New Roman" w:hAnsi="Times New Roman" w:cs="Times New Roman"/>
                <w:i/>
                <w:sz w:val="18"/>
                <w:szCs w:val="18"/>
              </w:rPr>
              <w:t xml:space="preserve">  </w:t>
            </w:r>
          </w:p>
        </w:tc>
      </w:tr>
      <w:tr w:rsidR="00FD5EAA" w:rsidRPr="002D7D23" w14:paraId="146C1E1E" w14:textId="77777777" w:rsidTr="00CC44C0">
        <w:tc>
          <w:tcPr>
            <w:tcW w:w="846" w:type="dxa"/>
          </w:tcPr>
          <w:p w14:paraId="12A75837" w14:textId="77777777" w:rsidR="00FD5EAA" w:rsidRPr="002D7D23" w:rsidRDefault="00FD5EAA" w:rsidP="00044510">
            <w:pPr>
              <w:keepNext/>
              <w:keepLines/>
              <w:autoSpaceDE w:val="0"/>
              <w:autoSpaceDN w:val="0"/>
              <w:adjustRightInd w:val="0"/>
              <w:ind w:right="-108"/>
              <w:rPr>
                <w:rFonts w:ascii="Times New Roman" w:hAnsi="Times New Roman" w:cs="Times New Roman"/>
                <w:sz w:val="18"/>
                <w:szCs w:val="18"/>
              </w:rPr>
            </w:pPr>
            <w:r w:rsidRPr="002D7D23">
              <w:rPr>
                <w:rFonts w:ascii="Times New Roman" w:hAnsi="Times New Roman" w:cs="Times New Roman"/>
                <w:sz w:val="18"/>
                <w:szCs w:val="18"/>
              </w:rPr>
              <w:t>Low to moderate intensity</w:t>
            </w:r>
          </w:p>
        </w:tc>
        <w:tc>
          <w:tcPr>
            <w:tcW w:w="762" w:type="dxa"/>
          </w:tcPr>
          <w:p w14:paraId="38EFEE54" w14:textId="77777777" w:rsidR="00FD5EAA" w:rsidRPr="002D7D23" w:rsidRDefault="00FD5EAA" w:rsidP="00044510">
            <w:pPr>
              <w:keepNext/>
              <w:keepLines/>
              <w:autoSpaceDE w:val="0"/>
              <w:autoSpaceDN w:val="0"/>
              <w:adjustRightInd w:val="0"/>
              <w:ind w:right="-108"/>
              <w:rPr>
                <w:rFonts w:ascii="Times New Roman" w:hAnsi="Times New Roman" w:cs="Times New Roman"/>
                <w:sz w:val="18"/>
                <w:szCs w:val="18"/>
              </w:rPr>
            </w:pPr>
            <w:r w:rsidRPr="002D7D23">
              <w:rPr>
                <w:rFonts w:ascii="Times New Roman" w:hAnsi="Times New Roman" w:cs="Times New Roman"/>
                <w:sz w:val="18"/>
                <w:szCs w:val="18"/>
              </w:rPr>
              <w:t>Low to high intensity</w:t>
            </w:r>
          </w:p>
        </w:tc>
        <w:tc>
          <w:tcPr>
            <w:tcW w:w="881" w:type="dxa"/>
          </w:tcPr>
          <w:p w14:paraId="6796D6C4" w14:textId="77777777" w:rsidR="00FD5EAA" w:rsidRPr="002D7D23" w:rsidRDefault="00FD5EAA" w:rsidP="00044510">
            <w:pPr>
              <w:keepNext/>
              <w:keepLines/>
              <w:autoSpaceDE w:val="0"/>
              <w:autoSpaceDN w:val="0"/>
              <w:adjustRightInd w:val="0"/>
              <w:ind w:right="-166"/>
              <w:rPr>
                <w:rFonts w:ascii="Times New Roman" w:hAnsi="Times New Roman" w:cs="Times New Roman"/>
                <w:sz w:val="18"/>
                <w:szCs w:val="18"/>
              </w:rPr>
            </w:pPr>
            <w:r w:rsidRPr="002D7D23">
              <w:rPr>
                <w:rFonts w:ascii="Times New Roman" w:hAnsi="Times New Roman" w:cs="Times New Roman"/>
                <w:sz w:val="18"/>
                <w:szCs w:val="18"/>
              </w:rPr>
              <w:t>Moderate to high intensity</w:t>
            </w:r>
          </w:p>
        </w:tc>
        <w:tc>
          <w:tcPr>
            <w:tcW w:w="908" w:type="dxa"/>
          </w:tcPr>
          <w:p w14:paraId="20BA1DA2" w14:textId="77777777" w:rsidR="00FD5EAA" w:rsidRPr="002D7D23" w:rsidRDefault="00FD5EAA" w:rsidP="00044510">
            <w:pPr>
              <w:keepNext/>
              <w:keepLines/>
              <w:autoSpaceDE w:val="0"/>
              <w:autoSpaceDN w:val="0"/>
              <w:adjustRightInd w:val="0"/>
              <w:rPr>
                <w:rFonts w:ascii="Times New Roman" w:hAnsi="Times New Roman" w:cs="Times New Roman"/>
                <w:sz w:val="18"/>
                <w:szCs w:val="18"/>
              </w:rPr>
            </w:pPr>
            <w:r w:rsidRPr="002D7D23">
              <w:rPr>
                <w:rFonts w:ascii="Times New Roman" w:hAnsi="Times New Roman" w:cs="Times New Roman"/>
                <w:sz w:val="18"/>
                <w:szCs w:val="18"/>
              </w:rPr>
              <w:t xml:space="preserve">Lower dose to higher dose within moderate intensity </w:t>
            </w:r>
          </w:p>
        </w:tc>
        <w:tc>
          <w:tcPr>
            <w:tcW w:w="864" w:type="dxa"/>
          </w:tcPr>
          <w:p w14:paraId="1F0F9011" w14:textId="77777777" w:rsidR="00FD5EAA" w:rsidRPr="002D7D23" w:rsidRDefault="00FD5EAA" w:rsidP="00044510">
            <w:pPr>
              <w:keepNext/>
              <w:keepLines/>
              <w:autoSpaceDE w:val="0"/>
              <w:autoSpaceDN w:val="0"/>
              <w:adjustRightInd w:val="0"/>
              <w:rPr>
                <w:rFonts w:ascii="Times New Roman" w:hAnsi="Times New Roman" w:cs="Times New Roman"/>
                <w:sz w:val="18"/>
                <w:szCs w:val="18"/>
              </w:rPr>
            </w:pPr>
            <w:r w:rsidRPr="002D7D23">
              <w:rPr>
                <w:rFonts w:ascii="Times New Roman" w:hAnsi="Times New Roman" w:cs="Times New Roman"/>
                <w:sz w:val="18"/>
                <w:szCs w:val="18"/>
              </w:rPr>
              <w:t>Lower dose to higher dose within high intensity</w:t>
            </w:r>
          </w:p>
        </w:tc>
        <w:tc>
          <w:tcPr>
            <w:tcW w:w="837" w:type="dxa"/>
          </w:tcPr>
          <w:p w14:paraId="3316A934" w14:textId="77777777" w:rsidR="00FD5EAA" w:rsidRPr="002D7D23" w:rsidRDefault="00FD5EAA" w:rsidP="00044510">
            <w:pPr>
              <w:keepNext/>
              <w:keepLines/>
              <w:autoSpaceDE w:val="0"/>
              <w:autoSpaceDN w:val="0"/>
              <w:adjustRightInd w:val="0"/>
              <w:ind w:right="-108"/>
              <w:rPr>
                <w:rFonts w:ascii="Times New Roman" w:hAnsi="Times New Roman" w:cs="Times New Roman"/>
                <w:sz w:val="18"/>
                <w:szCs w:val="18"/>
              </w:rPr>
            </w:pPr>
            <w:r w:rsidRPr="002D7D23">
              <w:rPr>
                <w:rFonts w:ascii="Times New Roman" w:hAnsi="Times New Roman" w:cs="Times New Roman"/>
                <w:sz w:val="18"/>
                <w:szCs w:val="18"/>
              </w:rPr>
              <w:t>Moderate to low intensity</w:t>
            </w:r>
          </w:p>
        </w:tc>
        <w:tc>
          <w:tcPr>
            <w:tcW w:w="846" w:type="dxa"/>
          </w:tcPr>
          <w:p w14:paraId="0765FF3E" w14:textId="77777777" w:rsidR="00FD5EAA" w:rsidRPr="002D7D23" w:rsidRDefault="00FD5EAA" w:rsidP="00044510">
            <w:pPr>
              <w:keepNext/>
              <w:keepLines/>
              <w:autoSpaceDE w:val="0"/>
              <w:autoSpaceDN w:val="0"/>
              <w:adjustRightInd w:val="0"/>
              <w:rPr>
                <w:rFonts w:ascii="Times New Roman" w:hAnsi="Times New Roman" w:cs="Times New Roman"/>
                <w:sz w:val="18"/>
                <w:szCs w:val="18"/>
              </w:rPr>
            </w:pPr>
            <w:r w:rsidRPr="002D7D23">
              <w:rPr>
                <w:rFonts w:ascii="Times New Roman" w:hAnsi="Times New Roman" w:cs="Times New Roman"/>
                <w:sz w:val="18"/>
                <w:szCs w:val="18"/>
              </w:rPr>
              <w:t>High to low intensity</w:t>
            </w:r>
          </w:p>
        </w:tc>
        <w:tc>
          <w:tcPr>
            <w:tcW w:w="801" w:type="dxa"/>
          </w:tcPr>
          <w:p w14:paraId="6EFDAEB5" w14:textId="77777777" w:rsidR="00FD5EAA" w:rsidRPr="002D7D23" w:rsidRDefault="00FD5EAA" w:rsidP="00044510">
            <w:pPr>
              <w:keepNext/>
              <w:keepLines/>
              <w:autoSpaceDE w:val="0"/>
              <w:autoSpaceDN w:val="0"/>
              <w:adjustRightInd w:val="0"/>
              <w:ind w:right="-108"/>
              <w:rPr>
                <w:rFonts w:ascii="Times New Roman" w:hAnsi="Times New Roman" w:cs="Times New Roman"/>
                <w:sz w:val="18"/>
                <w:szCs w:val="18"/>
              </w:rPr>
            </w:pPr>
            <w:r w:rsidRPr="002D7D23">
              <w:rPr>
                <w:rFonts w:ascii="Times New Roman" w:hAnsi="Times New Roman" w:cs="Times New Roman"/>
                <w:sz w:val="18"/>
                <w:szCs w:val="18"/>
              </w:rPr>
              <w:t>High to moderate intensity</w:t>
            </w:r>
          </w:p>
        </w:tc>
        <w:tc>
          <w:tcPr>
            <w:tcW w:w="931" w:type="dxa"/>
          </w:tcPr>
          <w:p w14:paraId="15245702" w14:textId="77777777" w:rsidR="00FD5EAA" w:rsidRPr="002D7D23" w:rsidRDefault="00FD5EAA" w:rsidP="00044510">
            <w:pPr>
              <w:keepNext/>
              <w:keepLines/>
              <w:autoSpaceDE w:val="0"/>
              <w:autoSpaceDN w:val="0"/>
              <w:adjustRightInd w:val="0"/>
              <w:rPr>
                <w:rFonts w:ascii="Times New Roman" w:hAnsi="Times New Roman" w:cs="Times New Roman"/>
                <w:sz w:val="18"/>
                <w:szCs w:val="18"/>
              </w:rPr>
            </w:pPr>
            <w:r w:rsidRPr="002D7D23">
              <w:rPr>
                <w:rFonts w:ascii="Times New Roman" w:hAnsi="Times New Roman" w:cs="Times New Roman"/>
                <w:sz w:val="18"/>
                <w:szCs w:val="18"/>
              </w:rPr>
              <w:t>Higher dose to lower dose within moderate intensity</w:t>
            </w:r>
          </w:p>
        </w:tc>
        <w:tc>
          <w:tcPr>
            <w:tcW w:w="801" w:type="dxa"/>
          </w:tcPr>
          <w:p w14:paraId="2E2AA7F1" w14:textId="77777777" w:rsidR="00FD5EAA" w:rsidRPr="002D7D23" w:rsidRDefault="00FD5EAA" w:rsidP="00044510">
            <w:pPr>
              <w:keepNext/>
              <w:keepLines/>
              <w:autoSpaceDE w:val="0"/>
              <w:autoSpaceDN w:val="0"/>
              <w:adjustRightInd w:val="0"/>
              <w:ind w:right="-131"/>
              <w:rPr>
                <w:rFonts w:ascii="Times New Roman" w:hAnsi="Times New Roman" w:cs="Times New Roman"/>
                <w:sz w:val="18"/>
                <w:szCs w:val="18"/>
              </w:rPr>
            </w:pPr>
            <w:r w:rsidRPr="002D7D23">
              <w:rPr>
                <w:rFonts w:ascii="Times New Roman" w:hAnsi="Times New Roman" w:cs="Times New Roman"/>
                <w:sz w:val="18"/>
                <w:szCs w:val="18"/>
              </w:rPr>
              <w:t>Higher dose to lower dose within high intensity</w:t>
            </w:r>
          </w:p>
        </w:tc>
        <w:tc>
          <w:tcPr>
            <w:tcW w:w="1016" w:type="dxa"/>
            <w:vMerge/>
          </w:tcPr>
          <w:p w14:paraId="35799594" w14:textId="77777777" w:rsidR="00FD5EAA" w:rsidRPr="002D7D23" w:rsidRDefault="00FD5EAA" w:rsidP="00044510">
            <w:pPr>
              <w:keepNext/>
              <w:keepLines/>
              <w:autoSpaceDE w:val="0"/>
              <w:autoSpaceDN w:val="0"/>
              <w:adjustRightInd w:val="0"/>
              <w:rPr>
                <w:rFonts w:ascii="Times New Roman" w:hAnsi="Times New Roman" w:cs="Times New Roman"/>
                <w:sz w:val="18"/>
                <w:szCs w:val="18"/>
              </w:rPr>
            </w:pPr>
          </w:p>
        </w:tc>
      </w:tr>
      <w:tr w:rsidR="00FD5EAA" w:rsidRPr="002D7D23" w14:paraId="18BFE1AD" w14:textId="77777777" w:rsidTr="00CC44C0">
        <w:tc>
          <w:tcPr>
            <w:tcW w:w="846" w:type="dxa"/>
          </w:tcPr>
          <w:p w14:paraId="3CDDF4E1" w14:textId="77777777" w:rsidR="00FD5EAA" w:rsidRPr="002D7D23" w:rsidRDefault="00FD5EAA" w:rsidP="00044510">
            <w:pPr>
              <w:keepNext/>
              <w:keepLines/>
              <w:autoSpaceDE w:val="0"/>
              <w:autoSpaceDN w:val="0"/>
              <w:adjustRightInd w:val="0"/>
              <w:spacing w:after="80"/>
              <w:rPr>
                <w:rFonts w:ascii="Times New Roman" w:hAnsi="Times New Roman" w:cs="Times New Roman"/>
                <w:sz w:val="18"/>
                <w:szCs w:val="18"/>
              </w:rPr>
            </w:pPr>
            <w:r w:rsidRPr="002D7D23">
              <w:rPr>
                <w:rFonts w:ascii="Times New Roman" w:hAnsi="Times New Roman" w:cs="Times New Roman"/>
                <w:sz w:val="18"/>
                <w:szCs w:val="18"/>
              </w:rPr>
              <w:t>762</w:t>
            </w:r>
          </w:p>
          <w:p w14:paraId="2A08423E" w14:textId="77777777" w:rsidR="00FD5EAA" w:rsidRPr="002D7D23" w:rsidRDefault="00FD5EAA" w:rsidP="00044510">
            <w:pPr>
              <w:keepNext/>
              <w:keepLines/>
              <w:autoSpaceDE w:val="0"/>
              <w:autoSpaceDN w:val="0"/>
              <w:adjustRightInd w:val="0"/>
              <w:spacing w:after="80"/>
              <w:rPr>
                <w:rFonts w:ascii="Times New Roman" w:hAnsi="Times New Roman" w:cs="Times New Roman"/>
                <w:sz w:val="18"/>
                <w:szCs w:val="18"/>
              </w:rPr>
            </w:pPr>
            <w:r w:rsidRPr="002D7D23">
              <w:rPr>
                <w:rFonts w:ascii="Times New Roman" w:hAnsi="Times New Roman" w:cs="Times New Roman"/>
                <w:sz w:val="18"/>
                <w:szCs w:val="18"/>
              </w:rPr>
              <w:t>(3.4%)</w:t>
            </w:r>
          </w:p>
        </w:tc>
        <w:tc>
          <w:tcPr>
            <w:tcW w:w="762" w:type="dxa"/>
          </w:tcPr>
          <w:p w14:paraId="19E20A96" w14:textId="77777777" w:rsidR="00FD5EAA" w:rsidRPr="002D7D23" w:rsidRDefault="00FD5EAA" w:rsidP="00044510">
            <w:pPr>
              <w:keepNext/>
              <w:keepLines/>
              <w:autoSpaceDE w:val="0"/>
              <w:autoSpaceDN w:val="0"/>
              <w:adjustRightInd w:val="0"/>
              <w:spacing w:after="80"/>
              <w:rPr>
                <w:rFonts w:ascii="Times New Roman" w:hAnsi="Times New Roman" w:cs="Times New Roman"/>
                <w:sz w:val="18"/>
                <w:szCs w:val="18"/>
              </w:rPr>
            </w:pPr>
            <w:r w:rsidRPr="002D7D23">
              <w:rPr>
                <w:rFonts w:ascii="Times New Roman" w:hAnsi="Times New Roman" w:cs="Times New Roman"/>
                <w:sz w:val="18"/>
                <w:szCs w:val="18"/>
              </w:rPr>
              <w:t>95</w:t>
            </w:r>
          </w:p>
          <w:p w14:paraId="0FBCC99A" w14:textId="77777777" w:rsidR="00FD5EAA" w:rsidRPr="002D7D23" w:rsidRDefault="00FD5EAA" w:rsidP="00044510">
            <w:pPr>
              <w:keepNext/>
              <w:keepLines/>
              <w:autoSpaceDE w:val="0"/>
              <w:autoSpaceDN w:val="0"/>
              <w:adjustRightInd w:val="0"/>
              <w:spacing w:after="80"/>
              <w:rPr>
                <w:rFonts w:ascii="Times New Roman" w:hAnsi="Times New Roman" w:cs="Times New Roman"/>
                <w:sz w:val="18"/>
                <w:szCs w:val="18"/>
              </w:rPr>
            </w:pPr>
            <w:r w:rsidRPr="002D7D23">
              <w:rPr>
                <w:rFonts w:ascii="Times New Roman" w:hAnsi="Times New Roman" w:cs="Times New Roman"/>
                <w:sz w:val="18"/>
                <w:szCs w:val="18"/>
              </w:rPr>
              <w:t>(0.4%)</w:t>
            </w:r>
          </w:p>
        </w:tc>
        <w:tc>
          <w:tcPr>
            <w:tcW w:w="881" w:type="dxa"/>
          </w:tcPr>
          <w:p w14:paraId="588ED9C2" w14:textId="3A72AD96" w:rsidR="00FD5EAA" w:rsidRPr="002D7D23" w:rsidRDefault="00FD5EAA" w:rsidP="00044510">
            <w:pPr>
              <w:keepNext/>
              <w:keepLines/>
              <w:autoSpaceDE w:val="0"/>
              <w:autoSpaceDN w:val="0"/>
              <w:adjustRightInd w:val="0"/>
              <w:spacing w:after="80"/>
              <w:rPr>
                <w:rFonts w:ascii="Times New Roman" w:hAnsi="Times New Roman" w:cs="Times New Roman"/>
                <w:sz w:val="18"/>
                <w:szCs w:val="18"/>
              </w:rPr>
            </w:pPr>
            <w:r w:rsidRPr="002D7D23">
              <w:rPr>
                <w:rFonts w:ascii="Times New Roman" w:hAnsi="Times New Roman" w:cs="Times New Roman"/>
                <w:sz w:val="18"/>
                <w:szCs w:val="18"/>
              </w:rPr>
              <w:t>6</w:t>
            </w:r>
            <w:r w:rsidR="00CC44C0" w:rsidRPr="002D7D23">
              <w:rPr>
                <w:rFonts w:ascii="Times New Roman" w:hAnsi="Times New Roman" w:cs="Times New Roman"/>
                <w:sz w:val="18"/>
                <w:szCs w:val="18"/>
              </w:rPr>
              <w:t>,</w:t>
            </w:r>
            <w:r w:rsidRPr="002D7D23">
              <w:rPr>
                <w:rFonts w:ascii="Times New Roman" w:hAnsi="Times New Roman" w:cs="Times New Roman"/>
                <w:sz w:val="18"/>
                <w:szCs w:val="18"/>
              </w:rPr>
              <w:t>064</w:t>
            </w:r>
          </w:p>
          <w:p w14:paraId="7B44C5E2" w14:textId="77777777" w:rsidR="00FD5EAA" w:rsidRPr="002D7D23" w:rsidRDefault="00FD5EAA" w:rsidP="00044510">
            <w:pPr>
              <w:keepNext/>
              <w:keepLines/>
              <w:autoSpaceDE w:val="0"/>
              <w:autoSpaceDN w:val="0"/>
              <w:adjustRightInd w:val="0"/>
              <w:spacing w:after="80"/>
              <w:rPr>
                <w:rFonts w:ascii="Times New Roman" w:hAnsi="Times New Roman" w:cs="Times New Roman"/>
                <w:sz w:val="18"/>
                <w:szCs w:val="18"/>
              </w:rPr>
            </w:pPr>
            <w:r w:rsidRPr="002D7D23">
              <w:rPr>
                <w:rFonts w:ascii="Times New Roman" w:hAnsi="Times New Roman" w:cs="Times New Roman"/>
                <w:sz w:val="18"/>
                <w:szCs w:val="18"/>
              </w:rPr>
              <w:t>(27.1%)</w:t>
            </w:r>
          </w:p>
        </w:tc>
        <w:tc>
          <w:tcPr>
            <w:tcW w:w="908" w:type="dxa"/>
          </w:tcPr>
          <w:p w14:paraId="18686A36" w14:textId="5C7A3559" w:rsidR="00FD5EAA" w:rsidRPr="002D7D23" w:rsidRDefault="00FD5EAA" w:rsidP="00044510">
            <w:pPr>
              <w:keepNext/>
              <w:keepLines/>
              <w:autoSpaceDE w:val="0"/>
              <w:autoSpaceDN w:val="0"/>
              <w:adjustRightInd w:val="0"/>
              <w:spacing w:after="80"/>
              <w:rPr>
                <w:rFonts w:ascii="Times New Roman" w:hAnsi="Times New Roman" w:cs="Times New Roman"/>
                <w:sz w:val="18"/>
                <w:szCs w:val="18"/>
              </w:rPr>
            </w:pPr>
            <w:r w:rsidRPr="002D7D23">
              <w:rPr>
                <w:rFonts w:ascii="Times New Roman" w:hAnsi="Times New Roman" w:cs="Times New Roman"/>
                <w:sz w:val="18"/>
                <w:szCs w:val="18"/>
              </w:rPr>
              <w:t>2</w:t>
            </w:r>
            <w:r w:rsidR="00CC44C0" w:rsidRPr="002D7D23">
              <w:rPr>
                <w:rFonts w:ascii="Times New Roman" w:hAnsi="Times New Roman" w:cs="Times New Roman"/>
                <w:sz w:val="18"/>
                <w:szCs w:val="18"/>
              </w:rPr>
              <w:t>,</w:t>
            </w:r>
            <w:r w:rsidRPr="002D7D23">
              <w:rPr>
                <w:rFonts w:ascii="Times New Roman" w:hAnsi="Times New Roman" w:cs="Times New Roman"/>
                <w:sz w:val="18"/>
                <w:szCs w:val="18"/>
              </w:rPr>
              <w:t>502</w:t>
            </w:r>
          </w:p>
          <w:p w14:paraId="78BF5DE0" w14:textId="77777777" w:rsidR="00FD5EAA" w:rsidRPr="002D7D23" w:rsidRDefault="00FD5EAA" w:rsidP="00044510">
            <w:pPr>
              <w:keepNext/>
              <w:keepLines/>
              <w:autoSpaceDE w:val="0"/>
              <w:autoSpaceDN w:val="0"/>
              <w:adjustRightInd w:val="0"/>
              <w:spacing w:after="80"/>
              <w:rPr>
                <w:rFonts w:ascii="Times New Roman" w:hAnsi="Times New Roman" w:cs="Times New Roman"/>
                <w:sz w:val="18"/>
                <w:szCs w:val="18"/>
              </w:rPr>
            </w:pPr>
            <w:r w:rsidRPr="002D7D23">
              <w:rPr>
                <w:rFonts w:ascii="Times New Roman" w:hAnsi="Times New Roman" w:cs="Times New Roman"/>
                <w:sz w:val="18"/>
                <w:szCs w:val="18"/>
              </w:rPr>
              <w:t>(11.2%)</w:t>
            </w:r>
          </w:p>
        </w:tc>
        <w:tc>
          <w:tcPr>
            <w:tcW w:w="864" w:type="dxa"/>
          </w:tcPr>
          <w:p w14:paraId="6081466C" w14:textId="575D79B6" w:rsidR="00FD5EAA" w:rsidRPr="002D7D23" w:rsidRDefault="00FD5EAA" w:rsidP="00044510">
            <w:pPr>
              <w:keepNext/>
              <w:keepLines/>
              <w:autoSpaceDE w:val="0"/>
              <w:autoSpaceDN w:val="0"/>
              <w:adjustRightInd w:val="0"/>
              <w:spacing w:after="80"/>
              <w:rPr>
                <w:rFonts w:ascii="Times New Roman" w:hAnsi="Times New Roman" w:cs="Times New Roman"/>
                <w:sz w:val="18"/>
                <w:szCs w:val="18"/>
              </w:rPr>
            </w:pPr>
            <w:r w:rsidRPr="002D7D23">
              <w:rPr>
                <w:rFonts w:ascii="Times New Roman" w:hAnsi="Times New Roman" w:cs="Times New Roman"/>
                <w:sz w:val="18"/>
                <w:szCs w:val="18"/>
              </w:rPr>
              <w:t>3</w:t>
            </w:r>
            <w:r w:rsidR="00CC44C0" w:rsidRPr="002D7D23">
              <w:rPr>
                <w:rFonts w:ascii="Times New Roman" w:hAnsi="Times New Roman" w:cs="Times New Roman"/>
                <w:sz w:val="18"/>
                <w:szCs w:val="18"/>
              </w:rPr>
              <w:t>,</w:t>
            </w:r>
            <w:r w:rsidRPr="002D7D23">
              <w:rPr>
                <w:rFonts w:ascii="Times New Roman" w:hAnsi="Times New Roman" w:cs="Times New Roman"/>
                <w:sz w:val="18"/>
                <w:szCs w:val="18"/>
              </w:rPr>
              <w:t>292</w:t>
            </w:r>
          </w:p>
          <w:p w14:paraId="5A777460" w14:textId="77777777" w:rsidR="00FD5EAA" w:rsidRPr="002D7D23" w:rsidRDefault="00FD5EAA" w:rsidP="00044510">
            <w:pPr>
              <w:keepNext/>
              <w:keepLines/>
              <w:autoSpaceDE w:val="0"/>
              <w:autoSpaceDN w:val="0"/>
              <w:adjustRightInd w:val="0"/>
              <w:spacing w:after="80"/>
              <w:rPr>
                <w:rFonts w:ascii="Times New Roman" w:hAnsi="Times New Roman" w:cs="Times New Roman"/>
                <w:sz w:val="18"/>
                <w:szCs w:val="18"/>
              </w:rPr>
            </w:pPr>
            <w:r w:rsidRPr="002D7D23">
              <w:rPr>
                <w:rFonts w:ascii="Times New Roman" w:hAnsi="Times New Roman" w:cs="Times New Roman"/>
                <w:sz w:val="18"/>
                <w:szCs w:val="18"/>
              </w:rPr>
              <w:t>(14.7%)</w:t>
            </w:r>
          </w:p>
        </w:tc>
        <w:tc>
          <w:tcPr>
            <w:tcW w:w="837" w:type="dxa"/>
          </w:tcPr>
          <w:p w14:paraId="33B86A3B" w14:textId="77777777" w:rsidR="00FD5EAA" w:rsidRPr="002D7D23" w:rsidRDefault="00FD5EAA" w:rsidP="00044510">
            <w:pPr>
              <w:keepNext/>
              <w:keepLines/>
              <w:autoSpaceDE w:val="0"/>
              <w:autoSpaceDN w:val="0"/>
              <w:adjustRightInd w:val="0"/>
              <w:spacing w:after="80"/>
              <w:rPr>
                <w:rFonts w:ascii="Times New Roman" w:hAnsi="Times New Roman" w:cs="Times New Roman"/>
                <w:sz w:val="18"/>
                <w:szCs w:val="18"/>
              </w:rPr>
            </w:pPr>
            <w:r w:rsidRPr="002D7D23">
              <w:rPr>
                <w:rFonts w:ascii="Times New Roman" w:hAnsi="Times New Roman" w:cs="Times New Roman"/>
                <w:sz w:val="18"/>
                <w:szCs w:val="18"/>
              </w:rPr>
              <w:t>911</w:t>
            </w:r>
          </w:p>
          <w:p w14:paraId="44D02DBA" w14:textId="77777777" w:rsidR="00FD5EAA" w:rsidRPr="002D7D23" w:rsidRDefault="00FD5EAA" w:rsidP="00044510">
            <w:pPr>
              <w:keepNext/>
              <w:keepLines/>
              <w:autoSpaceDE w:val="0"/>
              <w:autoSpaceDN w:val="0"/>
              <w:adjustRightInd w:val="0"/>
              <w:spacing w:after="80"/>
              <w:rPr>
                <w:rFonts w:ascii="Times New Roman" w:hAnsi="Times New Roman" w:cs="Times New Roman"/>
                <w:sz w:val="18"/>
                <w:szCs w:val="18"/>
              </w:rPr>
            </w:pPr>
            <w:r w:rsidRPr="002D7D23">
              <w:rPr>
                <w:rFonts w:ascii="Times New Roman" w:hAnsi="Times New Roman" w:cs="Times New Roman"/>
                <w:sz w:val="18"/>
                <w:szCs w:val="18"/>
              </w:rPr>
              <w:t>(4.1%)</w:t>
            </w:r>
          </w:p>
        </w:tc>
        <w:tc>
          <w:tcPr>
            <w:tcW w:w="846" w:type="dxa"/>
          </w:tcPr>
          <w:p w14:paraId="01771FAD" w14:textId="77777777" w:rsidR="00FD5EAA" w:rsidRPr="002D7D23" w:rsidRDefault="00FD5EAA" w:rsidP="00044510">
            <w:pPr>
              <w:keepNext/>
              <w:keepLines/>
              <w:autoSpaceDE w:val="0"/>
              <w:autoSpaceDN w:val="0"/>
              <w:adjustRightInd w:val="0"/>
              <w:spacing w:after="80"/>
              <w:rPr>
                <w:rFonts w:ascii="Times New Roman" w:hAnsi="Times New Roman" w:cs="Times New Roman"/>
                <w:sz w:val="18"/>
                <w:szCs w:val="18"/>
              </w:rPr>
            </w:pPr>
            <w:r w:rsidRPr="002D7D23">
              <w:rPr>
                <w:rFonts w:ascii="Times New Roman" w:hAnsi="Times New Roman" w:cs="Times New Roman"/>
                <w:sz w:val="18"/>
                <w:szCs w:val="18"/>
              </w:rPr>
              <w:t>237</w:t>
            </w:r>
          </w:p>
          <w:p w14:paraId="5206E0ED" w14:textId="77777777" w:rsidR="00FD5EAA" w:rsidRPr="002D7D23" w:rsidRDefault="00FD5EAA" w:rsidP="00044510">
            <w:pPr>
              <w:keepNext/>
              <w:keepLines/>
              <w:autoSpaceDE w:val="0"/>
              <w:autoSpaceDN w:val="0"/>
              <w:adjustRightInd w:val="0"/>
              <w:spacing w:after="80"/>
              <w:rPr>
                <w:rFonts w:ascii="Times New Roman" w:hAnsi="Times New Roman" w:cs="Times New Roman"/>
                <w:sz w:val="18"/>
                <w:szCs w:val="18"/>
              </w:rPr>
            </w:pPr>
            <w:r w:rsidRPr="002D7D23">
              <w:rPr>
                <w:rFonts w:ascii="Times New Roman" w:hAnsi="Times New Roman" w:cs="Times New Roman"/>
                <w:sz w:val="18"/>
                <w:szCs w:val="18"/>
              </w:rPr>
              <w:t>(1.1%)</w:t>
            </w:r>
          </w:p>
        </w:tc>
        <w:tc>
          <w:tcPr>
            <w:tcW w:w="801" w:type="dxa"/>
          </w:tcPr>
          <w:p w14:paraId="6CEFBCF6" w14:textId="381327EA" w:rsidR="00FD5EAA" w:rsidRPr="002D7D23" w:rsidRDefault="00FD5EAA" w:rsidP="00044510">
            <w:pPr>
              <w:keepNext/>
              <w:keepLines/>
              <w:autoSpaceDE w:val="0"/>
              <w:autoSpaceDN w:val="0"/>
              <w:adjustRightInd w:val="0"/>
              <w:spacing w:after="80"/>
              <w:rPr>
                <w:rFonts w:ascii="Times New Roman" w:hAnsi="Times New Roman" w:cs="Times New Roman"/>
                <w:sz w:val="18"/>
                <w:szCs w:val="18"/>
              </w:rPr>
            </w:pPr>
            <w:r w:rsidRPr="002D7D23">
              <w:rPr>
                <w:rFonts w:ascii="Times New Roman" w:hAnsi="Times New Roman" w:cs="Times New Roman"/>
                <w:sz w:val="18"/>
                <w:szCs w:val="18"/>
              </w:rPr>
              <w:t>4</w:t>
            </w:r>
            <w:r w:rsidR="00CC44C0" w:rsidRPr="002D7D23">
              <w:rPr>
                <w:rFonts w:ascii="Times New Roman" w:hAnsi="Times New Roman" w:cs="Times New Roman"/>
                <w:sz w:val="18"/>
                <w:szCs w:val="18"/>
              </w:rPr>
              <w:t>,</w:t>
            </w:r>
            <w:r w:rsidRPr="002D7D23">
              <w:rPr>
                <w:rFonts w:ascii="Times New Roman" w:hAnsi="Times New Roman" w:cs="Times New Roman"/>
                <w:sz w:val="18"/>
                <w:szCs w:val="18"/>
              </w:rPr>
              <w:t>552</w:t>
            </w:r>
          </w:p>
          <w:p w14:paraId="44311F01" w14:textId="77777777" w:rsidR="00FD5EAA" w:rsidRPr="002D7D23" w:rsidRDefault="00FD5EAA" w:rsidP="00044510">
            <w:pPr>
              <w:keepNext/>
              <w:keepLines/>
              <w:autoSpaceDE w:val="0"/>
              <w:autoSpaceDN w:val="0"/>
              <w:adjustRightInd w:val="0"/>
              <w:spacing w:after="80"/>
              <w:rPr>
                <w:rFonts w:ascii="Times New Roman" w:hAnsi="Times New Roman" w:cs="Times New Roman"/>
                <w:sz w:val="18"/>
                <w:szCs w:val="18"/>
              </w:rPr>
            </w:pPr>
            <w:r w:rsidRPr="002D7D23">
              <w:rPr>
                <w:rFonts w:ascii="Times New Roman" w:hAnsi="Times New Roman" w:cs="Times New Roman"/>
                <w:sz w:val="18"/>
                <w:szCs w:val="18"/>
              </w:rPr>
              <w:t>(20.4%)</w:t>
            </w:r>
          </w:p>
        </w:tc>
        <w:tc>
          <w:tcPr>
            <w:tcW w:w="931" w:type="dxa"/>
          </w:tcPr>
          <w:p w14:paraId="2B7F4A19" w14:textId="51EF0BF5" w:rsidR="00FD5EAA" w:rsidRPr="002D7D23" w:rsidRDefault="00FD5EAA" w:rsidP="00044510">
            <w:pPr>
              <w:keepNext/>
              <w:keepLines/>
              <w:autoSpaceDE w:val="0"/>
              <w:autoSpaceDN w:val="0"/>
              <w:adjustRightInd w:val="0"/>
              <w:spacing w:after="80"/>
              <w:rPr>
                <w:rFonts w:ascii="Times New Roman" w:hAnsi="Times New Roman" w:cs="Times New Roman"/>
                <w:sz w:val="18"/>
                <w:szCs w:val="18"/>
              </w:rPr>
            </w:pPr>
            <w:r w:rsidRPr="002D7D23">
              <w:rPr>
                <w:rFonts w:ascii="Times New Roman" w:hAnsi="Times New Roman" w:cs="Times New Roman"/>
                <w:sz w:val="18"/>
                <w:szCs w:val="18"/>
              </w:rPr>
              <w:t>2</w:t>
            </w:r>
            <w:r w:rsidR="00CC44C0" w:rsidRPr="002D7D23">
              <w:rPr>
                <w:rFonts w:ascii="Times New Roman" w:hAnsi="Times New Roman" w:cs="Times New Roman"/>
                <w:sz w:val="18"/>
                <w:szCs w:val="18"/>
              </w:rPr>
              <w:t>,</w:t>
            </w:r>
            <w:r w:rsidRPr="002D7D23">
              <w:rPr>
                <w:rFonts w:ascii="Times New Roman" w:hAnsi="Times New Roman" w:cs="Times New Roman"/>
                <w:sz w:val="18"/>
                <w:szCs w:val="18"/>
              </w:rPr>
              <w:t>122</w:t>
            </w:r>
          </w:p>
          <w:p w14:paraId="4D4A67AA" w14:textId="77777777" w:rsidR="00FD5EAA" w:rsidRPr="002D7D23" w:rsidRDefault="00FD5EAA" w:rsidP="00044510">
            <w:pPr>
              <w:keepNext/>
              <w:keepLines/>
              <w:autoSpaceDE w:val="0"/>
              <w:autoSpaceDN w:val="0"/>
              <w:adjustRightInd w:val="0"/>
              <w:spacing w:after="80"/>
              <w:rPr>
                <w:rFonts w:ascii="Times New Roman" w:hAnsi="Times New Roman" w:cs="Times New Roman"/>
                <w:sz w:val="18"/>
                <w:szCs w:val="18"/>
              </w:rPr>
            </w:pPr>
            <w:r w:rsidRPr="002D7D23">
              <w:rPr>
                <w:rFonts w:ascii="Times New Roman" w:hAnsi="Times New Roman" w:cs="Times New Roman"/>
                <w:sz w:val="18"/>
                <w:szCs w:val="18"/>
              </w:rPr>
              <w:t>(9.5%)</w:t>
            </w:r>
          </w:p>
        </w:tc>
        <w:tc>
          <w:tcPr>
            <w:tcW w:w="801" w:type="dxa"/>
          </w:tcPr>
          <w:p w14:paraId="3A77C2A5" w14:textId="5AAA8893" w:rsidR="00FD5EAA" w:rsidRPr="002D7D23" w:rsidRDefault="00FD5EAA" w:rsidP="00044510">
            <w:pPr>
              <w:keepNext/>
              <w:keepLines/>
              <w:autoSpaceDE w:val="0"/>
              <w:autoSpaceDN w:val="0"/>
              <w:adjustRightInd w:val="0"/>
              <w:spacing w:after="80"/>
              <w:rPr>
                <w:rFonts w:ascii="Times New Roman" w:hAnsi="Times New Roman" w:cs="Times New Roman"/>
                <w:sz w:val="18"/>
                <w:szCs w:val="18"/>
              </w:rPr>
            </w:pPr>
            <w:r w:rsidRPr="002D7D23">
              <w:rPr>
                <w:rFonts w:ascii="Times New Roman" w:hAnsi="Times New Roman" w:cs="Times New Roman"/>
                <w:sz w:val="18"/>
                <w:szCs w:val="18"/>
              </w:rPr>
              <w:t>1</w:t>
            </w:r>
            <w:r w:rsidR="00CC44C0" w:rsidRPr="002D7D23">
              <w:rPr>
                <w:rFonts w:ascii="Times New Roman" w:hAnsi="Times New Roman" w:cs="Times New Roman"/>
                <w:sz w:val="18"/>
                <w:szCs w:val="18"/>
              </w:rPr>
              <w:t>,</w:t>
            </w:r>
            <w:r w:rsidRPr="002D7D23">
              <w:rPr>
                <w:rFonts w:ascii="Times New Roman" w:hAnsi="Times New Roman" w:cs="Times New Roman"/>
                <w:sz w:val="18"/>
                <w:szCs w:val="18"/>
              </w:rPr>
              <w:t>827</w:t>
            </w:r>
          </w:p>
          <w:p w14:paraId="19917E1A" w14:textId="40F671B4" w:rsidR="00FD5EAA" w:rsidRPr="002D7D23" w:rsidRDefault="00FD5EAA" w:rsidP="00044510">
            <w:pPr>
              <w:keepNext/>
              <w:keepLines/>
              <w:autoSpaceDE w:val="0"/>
              <w:autoSpaceDN w:val="0"/>
              <w:adjustRightInd w:val="0"/>
              <w:spacing w:after="80"/>
              <w:rPr>
                <w:rFonts w:ascii="Times New Roman" w:hAnsi="Times New Roman" w:cs="Times New Roman"/>
                <w:sz w:val="18"/>
                <w:szCs w:val="18"/>
              </w:rPr>
            </w:pPr>
            <w:r w:rsidRPr="002D7D23">
              <w:rPr>
                <w:rFonts w:ascii="Times New Roman" w:hAnsi="Times New Roman" w:cs="Times New Roman"/>
                <w:sz w:val="18"/>
                <w:szCs w:val="18"/>
              </w:rPr>
              <w:t>(8.2%)</w:t>
            </w:r>
          </w:p>
        </w:tc>
        <w:tc>
          <w:tcPr>
            <w:tcW w:w="1016" w:type="dxa"/>
          </w:tcPr>
          <w:p w14:paraId="7D9F6789" w14:textId="77777777" w:rsidR="00FD5EAA" w:rsidRPr="002D7D23" w:rsidRDefault="00FD5EAA" w:rsidP="00044510">
            <w:pPr>
              <w:keepNext/>
              <w:keepLines/>
              <w:autoSpaceDE w:val="0"/>
              <w:autoSpaceDN w:val="0"/>
              <w:adjustRightInd w:val="0"/>
              <w:spacing w:after="80"/>
              <w:rPr>
                <w:rFonts w:ascii="Times New Roman" w:hAnsi="Times New Roman" w:cs="Times New Roman"/>
                <w:b/>
                <w:i/>
                <w:sz w:val="18"/>
                <w:szCs w:val="18"/>
              </w:rPr>
            </w:pPr>
            <w:r w:rsidRPr="002D7D23">
              <w:rPr>
                <w:rFonts w:ascii="Times New Roman" w:hAnsi="Times New Roman" w:cs="Times New Roman"/>
                <w:b/>
                <w:i/>
                <w:sz w:val="18"/>
                <w:szCs w:val="18"/>
              </w:rPr>
              <w:t>22,364</w:t>
            </w:r>
          </w:p>
          <w:p w14:paraId="6753E688" w14:textId="77777777" w:rsidR="00FD5EAA" w:rsidRPr="002D7D23" w:rsidRDefault="00FD5EAA" w:rsidP="00044510">
            <w:pPr>
              <w:keepNext/>
              <w:keepLines/>
              <w:autoSpaceDE w:val="0"/>
              <w:autoSpaceDN w:val="0"/>
              <w:adjustRightInd w:val="0"/>
              <w:spacing w:after="80"/>
              <w:rPr>
                <w:rFonts w:ascii="Times New Roman" w:hAnsi="Times New Roman" w:cs="Times New Roman"/>
                <w:b/>
                <w:i/>
                <w:sz w:val="18"/>
                <w:szCs w:val="18"/>
              </w:rPr>
            </w:pPr>
            <w:r w:rsidRPr="002D7D23">
              <w:rPr>
                <w:rFonts w:ascii="Times New Roman" w:hAnsi="Times New Roman" w:cs="Times New Roman"/>
                <w:b/>
                <w:i/>
                <w:sz w:val="18"/>
                <w:szCs w:val="18"/>
              </w:rPr>
              <w:t>(100%)</w:t>
            </w:r>
          </w:p>
        </w:tc>
      </w:tr>
    </w:tbl>
    <w:p w14:paraId="2781D26F" w14:textId="77777777" w:rsidR="00CC44C0" w:rsidRPr="002D7D23" w:rsidRDefault="00CC44C0" w:rsidP="002F4539">
      <w:pPr>
        <w:spacing w:after="0" w:line="240" w:lineRule="auto"/>
        <w:jc w:val="both"/>
        <w:rPr>
          <w:lang w:eastAsia="en-AU"/>
        </w:rPr>
      </w:pPr>
    </w:p>
    <w:p w14:paraId="137976FA" w14:textId="34448DF2" w:rsidR="006928DE" w:rsidRPr="002D7D23" w:rsidRDefault="00585168" w:rsidP="002F4539">
      <w:pPr>
        <w:spacing w:after="0" w:line="240" w:lineRule="auto"/>
        <w:jc w:val="both"/>
        <w:rPr>
          <w:lang w:eastAsia="en-AU"/>
        </w:rPr>
      </w:pPr>
      <w:r w:rsidRPr="002D7D23">
        <w:rPr>
          <w:lang w:eastAsia="en-AU"/>
        </w:rPr>
        <w:t xml:space="preserve">Table </w:t>
      </w:r>
      <w:r w:rsidR="00C935C2">
        <w:rPr>
          <w:lang w:eastAsia="en-AU"/>
        </w:rPr>
        <w:t>4</w:t>
      </w:r>
      <w:r w:rsidRPr="002D7D23">
        <w:rPr>
          <w:lang w:eastAsia="en-AU"/>
        </w:rPr>
        <w:t>.</w:t>
      </w:r>
      <w:r w:rsidR="006E673C" w:rsidRPr="002D7D23">
        <w:rPr>
          <w:lang w:eastAsia="en-AU"/>
        </w:rPr>
        <w:t>1.</w:t>
      </w:r>
      <w:r w:rsidRPr="002D7D23">
        <w:rPr>
          <w:lang w:eastAsia="en-AU"/>
        </w:rPr>
        <w:t xml:space="preserve">4 indicates that in the </w:t>
      </w:r>
      <w:r w:rsidR="00135A12" w:rsidRPr="002D7D23">
        <w:rPr>
          <w:lang w:eastAsia="en-AU"/>
        </w:rPr>
        <w:t xml:space="preserve">period of </w:t>
      </w:r>
      <w:r w:rsidR="007921EA" w:rsidRPr="002D7D23">
        <w:rPr>
          <w:lang w:eastAsia="en-AU"/>
        </w:rPr>
        <w:t xml:space="preserve">up to </w:t>
      </w:r>
      <w:r w:rsidRPr="002D7D23">
        <w:rPr>
          <w:lang w:eastAsia="en-AU"/>
        </w:rPr>
        <w:t xml:space="preserve">24 months prior to ezetimibe initiation there </w:t>
      </w:r>
      <w:r w:rsidR="00642A20" w:rsidRPr="002D7D23">
        <w:rPr>
          <w:lang w:eastAsia="en-AU"/>
        </w:rPr>
        <w:t>was a mean of</w:t>
      </w:r>
      <w:r w:rsidRPr="002D7D23">
        <w:rPr>
          <w:lang w:eastAsia="en-AU"/>
        </w:rPr>
        <w:t xml:space="preserve"> 2.01 statin adjustments per patient (22,364/11,124)</w:t>
      </w:r>
      <w:r w:rsidR="000B26C1" w:rsidRPr="002D7D23">
        <w:rPr>
          <w:lang w:eastAsia="en-AU"/>
        </w:rPr>
        <w:t>, which included 1.14 occasions of statin up-titrati</w:t>
      </w:r>
      <w:r w:rsidR="00135A12" w:rsidRPr="002D7D23">
        <w:rPr>
          <w:lang w:eastAsia="en-AU"/>
        </w:rPr>
        <w:t>on</w:t>
      </w:r>
      <w:r w:rsidR="000B26C1" w:rsidRPr="002D7D23">
        <w:rPr>
          <w:lang w:eastAsia="en-AU"/>
        </w:rPr>
        <w:t xml:space="preserve"> (SD=1.37; Range 0-22) and 0.87 occasions of down-titrati</w:t>
      </w:r>
      <w:r w:rsidR="00135A12" w:rsidRPr="002D7D23">
        <w:rPr>
          <w:lang w:eastAsia="en-AU"/>
        </w:rPr>
        <w:t>on</w:t>
      </w:r>
      <w:r w:rsidR="000B26C1" w:rsidRPr="002D7D23">
        <w:rPr>
          <w:lang w:eastAsia="en-AU"/>
        </w:rPr>
        <w:t xml:space="preserve"> (SD=1.34; range 0-21).</w:t>
      </w:r>
      <w:r w:rsidR="00403402" w:rsidRPr="002D7D23">
        <w:rPr>
          <w:lang w:eastAsia="en-AU"/>
        </w:rPr>
        <w:t xml:space="preserve"> </w:t>
      </w:r>
      <w:r w:rsidR="00BF1032">
        <w:rPr>
          <w:lang w:eastAsia="en-AU"/>
        </w:rPr>
        <w:t>(</w:t>
      </w:r>
      <w:r w:rsidR="00403402" w:rsidRPr="00BF1032">
        <w:rPr>
          <w:i/>
          <w:lang w:eastAsia="en-AU"/>
        </w:rPr>
        <w:t xml:space="preserve">The numbers only apply to the patients who experienced at least one </w:t>
      </w:r>
      <w:r w:rsidR="00BF1032" w:rsidRPr="00BF1032">
        <w:rPr>
          <w:i/>
          <w:lang w:eastAsia="en-AU"/>
        </w:rPr>
        <w:t>adjustment</w:t>
      </w:r>
      <w:r w:rsidR="00BF1032">
        <w:rPr>
          <w:lang w:eastAsia="en-AU"/>
        </w:rPr>
        <w:t>)</w:t>
      </w:r>
      <w:r w:rsidR="00403402" w:rsidRPr="002D7D23">
        <w:rPr>
          <w:lang w:eastAsia="en-AU"/>
        </w:rPr>
        <w:t>.</w:t>
      </w:r>
    </w:p>
    <w:p w14:paraId="71BDDE1C" w14:textId="77777777" w:rsidR="006928DE" w:rsidRPr="002D7D23" w:rsidRDefault="006928DE" w:rsidP="002F4539">
      <w:pPr>
        <w:spacing w:after="0" w:line="240" w:lineRule="auto"/>
        <w:jc w:val="both"/>
        <w:rPr>
          <w:lang w:eastAsia="en-AU"/>
        </w:rPr>
      </w:pPr>
    </w:p>
    <w:p w14:paraId="5F2D8D34" w14:textId="22A0E1D6" w:rsidR="0037181E" w:rsidRPr="002D7D23" w:rsidRDefault="002F4539" w:rsidP="0037181E">
      <w:pPr>
        <w:spacing w:after="0" w:line="240" w:lineRule="auto"/>
        <w:jc w:val="both"/>
        <w:rPr>
          <w:lang w:eastAsia="en-AU"/>
        </w:rPr>
      </w:pPr>
      <w:r w:rsidRPr="002D7D23">
        <w:rPr>
          <w:lang w:eastAsia="en-AU"/>
        </w:rPr>
        <w:t>M</w:t>
      </w:r>
      <w:r w:rsidR="006928DE" w:rsidRPr="002D7D23">
        <w:rPr>
          <w:lang w:eastAsia="en-AU"/>
        </w:rPr>
        <w:t xml:space="preserve">ost of </w:t>
      </w:r>
      <w:r w:rsidR="00F76848" w:rsidRPr="002D7D23">
        <w:rPr>
          <w:lang w:eastAsia="en-AU"/>
        </w:rPr>
        <w:t xml:space="preserve">the up-titrating </w:t>
      </w:r>
      <w:r w:rsidR="006928DE" w:rsidRPr="002D7D23">
        <w:rPr>
          <w:lang w:eastAsia="en-AU"/>
        </w:rPr>
        <w:t xml:space="preserve">occasions </w:t>
      </w:r>
      <w:r w:rsidRPr="002D7D23">
        <w:rPr>
          <w:lang w:eastAsia="en-AU"/>
        </w:rPr>
        <w:t>(</w:t>
      </w:r>
      <w:r w:rsidR="007921EA" w:rsidRPr="002D7D23">
        <w:rPr>
          <w:rFonts w:cs="Times New Roman"/>
        </w:rPr>
        <w:t>N</w:t>
      </w:r>
      <w:r w:rsidR="007921EA" w:rsidRPr="002D7D23">
        <w:rPr>
          <w:rFonts w:cs="Times New Roman"/>
          <w:vertAlign w:val="subscript"/>
        </w:rPr>
        <w:t>PIs</w:t>
      </w:r>
      <w:r w:rsidR="007921EA" w:rsidRPr="002D7D23">
        <w:rPr>
          <w:lang w:eastAsia="en-AU"/>
        </w:rPr>
        <w:t xml:space="preserve"> </w:t>
      </w:r>
      <w:r w:rsidRPr="002D7D23">
        <w:rPr>
          <w:lang w:eastAsia="en-AU"/>
        </w:rPr>
        <w:t>=</w:t>
      </w:r>
      <w:r w:rsidR="00D27DE2" w:rsidRPr="002D7D23">
        <w:rPr>
          <w:lang w:eastAsia="en-AU"/>
        </w:rPr>
        <w:t>6,064</w:t>
      </w:r>
      <w:r w:rsidRPr="002D7D23">
        <w:rPr>
          <w:lang w:eastAsia="en-AU"/>
        </w:rPr>
        <w:t xml:space="preserve"> or</w:t>
      </w:r>
      <w:r w:rsidR="00D27DE2" w:rsidRPr="002D7D23">
        <w:rPr>
          <w:lang w:eastAsia="en-AU"/>
        </w:rPr>
        <w:t xml:space="preserve"> 27.1</w:t>
      </w:r>
      <w:r w:rsidR="0079714B" w:rsidRPr="002D7D23">
        <w:rPr>
          <w:lang w:eastAsia="en-AU"/>
        </w:rPr>
        <w:t xml:space="preserve">%) </w:t>
      </w:r>
      <w:r w:rsidR="00D27DE2" w:rsidRPr="002D7D23">
        <w:rPr>
          <w:lang w:eastAsia="en-AU"/>
        </w:rPr>
        <w:t>involved</w:t>
      </w:r>
      <w:r w:rsidRPr="002D7D23">
        <w:rPr>
          <w:lang w:eastAsia="en-AU"/>
        </w:rPr>
        <w:t xml:space="preserve"> up-titration from a mo</w:t>
      </w:r>
      <w:r w:rsidR="0079714B" w:rsidRPr="002D7D23">
        <w:rPr>
          <w:lang w:eastAsia="en-AU"/>
        </w:rPr>
        <w:t>derate to high intensity statin</w:t>
      </w:r>
      <w:r w:rsidR="00D27DE2" w:rsidRPr="002D7D23">
        <w:rPr>
          <w:lang w:eastAsia="en-AU"/>
        </w:rPr>
        <w:t>. The second most frequently occurred up-titration involved</w:t>
      </w:r>
      <w:r w:rsidRPr="002D7D23">
        <w:rPr>
          <w:lang w:eastAsia="en-AU"/>
        </w:rPr>
        <w:t xml:space="preserve"> increasing the dose within the high intensity </w:t>
      </w:r>
      <w:r w:rsidR="0079714B" w:rsidRPr="002D7D23">
        <w:rPr>
          <w:lang w:eastAsia="en-AU"/>
        </w:rPr>
        <w:t xml:space="preserve">category of </w:t>
      </w:r>
      <w:r w:rsidRPr="002D7D23">
        <w:rPr>
          <w:lang w:eastAsia="en-AU"/>
        </w:rPr>
        <w:t>statins (</w:t>
      </w:r>
      <w:r w:rsidR="007921EA" w:rsidRPr="002D7D23">
        <w:rPr>
          <w:rFonts w:cs="Times New Roman"/>
        </w:rPr>
        <w:t>N</w:t>
      </w:r>
      <w:r w:rsidR="007921EA" w:rsidRPr="002D7D23">
        <w:rPr>
          <w:rFonts w:cs="Times New Roman"/>
          <w:vertAlign w:val="subscript"/>
        </w:rPr>
        <w:t>PIs</w:t>
      </w:r>
      <w:r w:rsidR="007921EA" w:rsidRPr="002D7D23">
        <w:rPr>
          <w:lang w:eastAsia="en-AU"/>
        </w:rPr>
        <w:t xml:space="preserve"> </w:t>
      </w:r>
      <w:r w:rsidRPr="002D7D23">
        <w:rPr>
          <w:lang w:eastAsia="en-AU"/>
        </w:rPr>
        <w:t>=</w:t>
      </w:r>
      <w:r w:rsidR="00D27DE2" w:rsidRPr="002D7D23">
        <w:rPr>
          <w:lang w:eastAsia="en-AU"/>
        </w:rPr>
        <w:t>3,292 or</w:t>
      </w:r>
      <w:r w:rsidR="0079714B" w:rsidRPr="002D7D23">
        <w:rPr>
          <w:lang w:eastAsia="en-AU"/>
        </w:rPr>
        <w:t xml:space="preserve"> </w:t>
      </w:r>
      <w:r w:rsidR="00D27DE2" w:rsidRPr="002D7D23">
        <w:rPr>
          <w:lang w:eastAsia="en-AU"/>
        </w:rPr>
        <w:t>14.7</w:t>
      </w:r>
      <w:r w:rsidRPr="002D7D23">
        <w:rPr>
          <w:lang w:eastAsia="en-AU"/>
        </w:rPr>
        <w:t xml:space="preserve">%). </w:t>
      </w:r>
      <w:r w:rsidR="0037181E" w:rsidRPr="002D7D23">
        <w:rPr>
          <w:lang w:eastAsia="en-AU"/>
        </w:rPr>
        <w:t>Conversely,</w:t>
      </w:r>
      <w:r w:rsidR="007921EA" w:rsidRPr="002D7D23">
        <w:rPr>
          <w:lang w:eastAsia="en-AU"/>
        </w:rPr>
        <w:t xml:space="preserve"> more than</w:t>
      </w:r>
      <w:r w:rsidR="0037181E" w:rsidRPr="002D7D23">
        <w:rPr>
          <w:lang w:eastAsia="en-AU"/>
        </w:rPr>
        <w:t xml:space="preserve"> t</w:t>
      </w:r>
      <w:r w:rsidR="00D27DE2" w:rsidRPr="002D7D23">
        <w:rPr>
          <w:lang w:eastAsia="en-AU"/>
        </w:rPr>
        <w:t xml:space="preserve">wenty percent of all patient instances </w:t>
      </w:r>
      <w:r w:rsidR="007921EA" w:rsidRPr="002D7D23">
        <w:rPr>
          <w:lang w:eastAsia="en-AU"/>
        </w:rPr>
        <w:t>(</w:t>
      </w:r>
      <w:r w:rsidR="007921EA" w:rsidRPr="002D7D23">
        <w:rPr>
          <w:rFonts w:cs="Times New Roman"/>
        </w:rPr>
        <w:t>N</w:t>
      </w:r>
      <w:r w:rsidR="007921EA" w:rsidRPr="002D7D23">
        <w:rPr>
          <w:rFonts w:cs="Times New Roman"/>
          <w:vertAlign w:val="subscript"/>
        </w:rPr>
        <w:t>PIs</w:t>
      </w:r>
      <w:r w:rsidR="007921EA" w:rsidRPr="002D7D23">
        <w:rPr>
          <w:lang w:eastAsia="en-AU"/>
        </w:rPr>
        <w:t xml:space="preserve"> =4,552 or 20.4%) </w:t>
      </w:r>
      <w:r w:rsidR="00D27DE2" w:rsidRPr="002D7D23">
        <w:rPr>
          <w:lang w:eastAsia="en-AU"/>
        </w:rPr>
        <w:t xml:space="preserve">involved replacing a high potency statin with the moderate potency statin. </w:t>
      </w:r>
      <w:r w:rsidR="0037181E" w:rsidRPr="002D7D23">
        <w:rPr>
          <w:lang w:eastAsia="en-AU"/>
        </w:rPr>
        <w:t xml:space="preserve"> </w:t>
      </w:r>
      <w:r w:rsidR="0037181E" w:rsidRPr="002D7D23">
        <w:rPr>
          <w:b/>
          <w:i/>
          <w:lang w:eastAsia="en-AU"/>
        </w:rPr>
        <w:t xml:space="preserve">There is insufficient </w:t>
      </w:r>
      <w:r w:rsidR="007921EA" w:rsidRPr="002D7D23">
        <w:rPr>
          <w:b/>
          <w:i/>
          <w:lang w:eastAsia="en-AU"/>
        </w:rPr>
        <w:t>evidence</w:t>
      </w:r>
      <w:r w:rsidR="00585168" w:rsidRPr="002D7D23">
        <w:rPr>
          <w:b/>
          <w:lang w:eastAsia="en-AU"/>
        </w:rPr>
        <w:t xml:space="preserve"> </w:t>
      </w:r>
      <w:r w:rsidR="0037181E" w:rsidRPr="002D7D23">
        <w:rPr>
          <w:b/>
          <w:i/>
          <w:lang w:eastAsia="en-AU"/>
        </w:rPr>
        <w:t xml:space="preserve">to </w:t>
      </w:r>
      <w:r w:rsidR="00EB7965" w:rsidRPr="002D7D23">
        <w:rPr>
          <w:b/>
          <w:i/>
          <w:lang w:eastAsia="en-AU"/>
        </w:rPr>
        <w:t>draw a conclusion</w:t>
      </w:r>
      <w:r w:rsidR="0037181E" w:rsidRPr="002D7D23">
        <w:rPr>
          <w:b/>
          <w:i/>
          <w:lang w:eastAsia="en-AU"/>
        </w:rPr>
        <w:t xml:space="preserve"> on whether down-titrating was associated with adverse events experienced by patients.</w:t>
      </w:r>
    </w:p>
    <w:p w14:paraId="1C62AF1C" w14:textId="77777777" w:rsidR="007110D0" w:rsidRPr="002D7D23" w:rsidRDefault="007110D0" w:rsidP="007268D4"/>
    <w:p w14:paraId="722D42F1" w14:textId="7FED2657" w:rsidR="00D67AA0" w:rsidRPr="002D7D23" w:rsidRDefault="000E707D" w:rsidP="00F529DA">
      <w:pPr>
        <w:pStyle w:val="Heading2"/>
        <w:spacing w:before="0" w:line="240" w:lineRule="auto"/>
      </w:pPr>
      <w:bookmarkStart w:id="12" w:name="_Toc481412346"/>
      <w:r>
        <w:t>4</w:t>
      </w:r>
      <w:r w:rsidR="00D67AA0" w:rsidRPr="002D7D23">
        <w:t>.</w:t>
      </w:r>
      <w:r w:rsidR="00DB5050" w:rsidRPr="002D7D23">
        <w:t>2</w:t>
      </w:r>
      <w:r w:rsidR="00D67AA0" w:rsidRPr="002D7D23">
        <w:t>. History of LLT post ezetimibe initiation</w:t>
      </w:r>
      <w:bookmarkEnd w:id="12"/>
      <w:r w:rsidR="00D67AA0" w:rsidRPr="002D7D23">
        <w:t xml:space="preserve"> </w:t>
      </w:r>
    </w:p>
    <w:p w14:paraId="185130D4" w14:textId="77777777" w:rsidR="00D67AA0" w:rsidRPr="002D7D23" w:rsidRDefault="00D67AA0" w:rsidP="00F529DA">
      <w:pPr>
        <w:spacing w:after="0" w:line="240" w:lineRule="auto"/>
      </w:pPr>
    </w:p>
    <w:p w14:paraId="33C55E8A" w14:textId="2FF6006F" w:rsidR="004D6D4D" w:rsidRPr="002D7D23" w:rsidRDefault="004D6D4D" w:rsidP="00F529DA">
      <w:pPr>
        <w:spacing w:after="0" w:line="240" w:lineRule="auto"/>
      </w:pPr>
      <w:r w:rsidRPr="002D7D23">
        <w:t>T</w:t>
      </w:r>
      <w:r w:rsidR="00F529DA" w:rsidRPr="002D7D23">
        <w:t xml:space="preserve">able </w:t>
      </w:r>
      <w:r w:rsidR="000E707D">
        <w:t>4</w:t>
      </w:r>
      <w:r w:rsidR="00DB5050" w:rsidRPr="002D7D23">
        <w:t>.2</w:t>
      </w:r>
      <w:r w:rsidRPr="002D7D23">
        <w:t xml:space="preserve">.1 shows the number of prescriptions dispensed to patients in Cohort 1 and Cohort 2 in the 12 months </w:t>
      </w:r>
      <w:r w:rsidR="00BF1032">
        <w:t xml:space="preserve">of </w:t>
      </w:r>
      <w:r w:rsidRPr="002D7D23">
        <w:t xml:space="preserve">post-initiation with ezetimibe. </w:t>
      </w:r>
    </w:p>
    <w:p w14:paraId="35C8AC06" w14:textId="77777777" w:rsidR="004D6D4D" w:rsidRPr="002D7D23" w:rsidRDefault="004D6D4D" w:rsidP="004D6D4D">
      <w:pPr>
        <w:spacing w:after="0" w:line="240" w:lineRule="auto"/>
      </w:pPr>
    </w:p>
    <w:p w14:paraId="6E7C3E7D" w14:textId="16BF7DD4" w:rsidR="004D6D4D" w:rsidRPr="002D7D23" w:rsidRDefault="004D6D4D" w:rsidP="004D6D4D">
      <w:pPr>
        <w:keepNext/>
        <w:spacing w:after="0" w:line="240" w:lineRule="auto"/>
        <w:rPr>
          <w:rFonts w:ascii="Arial Narrow" w:eastAsiaTheme="minorHAnsi" w:hAnsi="Arial Narrow" w:cs="Times New Roman"/>
          <w:b/>
          <w:lang w:eastAsia="en-US"/>
        </w:rPr>
      </w:pPr>
      <w:r w:rsidRPr="002D7D23">
        <w:rPr>
          <w:rFonts w:ascii="Arial Narrow" w:eastAsiaTheme="minorHAnsi" w:hAnsi="Arial Narrow" w:cs="Times New Roman"/>
          <w:b/>
          <w:lang w:eastAsia="en-US"/>
        </w:rPr>
        <w:t xml:space="preserve">Table </w:t>
      </w:r>
      <w:r w:rsidR="000E707D">
        <w:rPr>
          <w:rFonts w:ascii="Arial Narrow" w:eastAsiaTheme="minorHAnsi" w:hAnsi="Arial Narrow" w:cs="Times New Roman"/>
          <w:b/>
          <w:lang w:eastAsia="en-US"/>
        </w:rPr>
        <w:t>4</w:t>
      </w:r>
      <w:r w:rsidR="00DB5050" w:rsidRPr="002D7D23">
        <w:rPr>
          <w:rFonts w:ascii="Arial Narrow" w:eastAsiaTheme="minorHAnsi" w:hAnsi="Arial Narrow" w:cs="Times New Roman"/>
          <w:b/>
          <w:lang w:eastAsia="en-US"/>
        </w:rPr>
        <w:t>.2</w:t>
      </w:r>
      <w:r w:rsidRPr="002D7D23">
        <w:rPr>
          <w:rFonts w:ascii="Arial Narrow" w:eastAsiaTheme="minorHAnsi" w:hAnsi="Arial Narrow" w:cs="Times New Roman"/>
          <w:b/>
          <w:lang w:eastAsia="en-US"/>
        </w:rPr>
        <w:t>.1 Summary of the population first prescribed ezetimibe in the base year</w:t>
      </w:r>
    </w:p>
    <w:tbl>
      <w:tblPr>
        <w:tblStyle w:val="TableGrid161"/>
        <w:tblW w:w="0" w:type="auto"/>
        <w:tblLook w:val="04A0" w:firstRow="1" w:lastRow="0" w:firstColumn="1" w:lastColumn="0" w:noHBand="0" w:noVBand="1"/>
      </w:tblPr>
      <w:tblGrid>
        <w:gridCol w:w="1355"/>
        <w:gridCol w:w="1703"/>
        <w:gridCol w:w="5017"/>
      </w:tblGrid>
      <w:tr w:rsidR="00A57108" w:rsidRPr="002D7D23" w14:paraId="3E8D67AD" w14:textId="77777777" w:rsidTr="00EB4BE7">
        <w:tc>
          <w:tcPr>
            <w:tcW w:w="1355" w:type="dxa"/>
          </w:tcPr>
          <w:p w14:paraId="41766B64" w14:textId="77777777" w:rsidR="00A57108" w:rsidRPr="002D7D23" w:rsidRDefault="00A57108" w:rsidP="00A57108">
            <w:pPr>
              <w:rPr>
                <w:rFonts w:ascii="Times New Roman" w:hAnsi="Times New Roman" w:cs="Times New Roman"/>
                <w:b/>
              </w:rPr>
            </w:pPr>
          </w:p>
        </w:tc>
        <w:tc>
          <w:tcPr>
            <w:tcW w:w="1703" w:type="dxa"/>
          </w:tcPr>
          <w:p w14:paraId="7702C4E6" w14:textId="77777777" w:rsidR="00A57108" w:rsidRPr="002D7D23" w:rsidRDefault="00A57108" w:rsidP="00A57108">
            <w:pPr>
              <w:rPr>
                <w:rFonts w:ascii="Times New Roman" w:hAnsi="Times New Roman" w:cs="Times New Roman"/>
                <w:b/>
              </w:rPr>
            </w:pPr>
            <w:r w:rsidRPr="002D7D23">
              <w:rPr>
                <w:rFonts w:ascii="Times New Roman" w:hAnsi="Times New Roman" w:cs="Times New Roman"/>
                <w:b/>
              </w:rPr>
              <w:t xml:space="preserve">Number of patients </w:t>
            </w:r>
          </w:p>
        </w:tc>
        <w:tc>
          <w:tcPr>
            <w:tcW w:w="5017" w:type="dxa"/>
          </w:tcPr>
          <w:p w14:paraId="4048A923" w14:textId="77777777" w:rsidR="00A57108" w:rsidRPr="002D7D23" w:rsidRDefault="00A57108" w:rsidP="00A57108">
            <w:pPr>
              <w:rPr>
                <w:rFonts w:ascii="Times New Roman" w:hAnsi="Times New Roman" w:cs="Times New Roman"/>
                <w:b/>
              </w:rPr>
            </w:pPr>
            <w:r w:rsidRPr="002D7D23">
              <w:rPr>
                <w:rFonts w:ascii="Times New Roman" w:hAnsi="Times New Roman" w:cs="Times New Roman"/>
                <w:b/>
              </w:rPr>
              <w:t>Mean number (SD) of LLT prescriptions (i.e. ezetimibe, statin and non-statin) in the 12 month after ezetimibe initiation</w:t>
            </w:r>
          </w:p>
        </w:tc>
      </w:tr>
      <w:tr w:rsidR="00A57108" w:rsidRPr="002D7D23" w14:paraId="7E6D28DB" w14:textId="77777777" w:rsidTr="00EB4BE7">
        <w:tc>
          <w:tcPr>
            <w:tcW w:w="1355" w:type="dxa"/>
          </w:tcPr>
          <w:p w14:paraId="51CF2805" w14:textId="77777777" w:rsidR="00A57108" w:rsidRPr="002D7D23" w:rsidRDefault="00A57108" w:rsidP="00A57108">
            <w:pPr>
              <w:rPr>
                <w:rFonts w:ascii="Times New Roman" w:hAnsi="Times New Roman" w:cs="Times New Roman"/>
              </w:rPr>
            </w:pPr>
            <w:r w:rsidRPr="002D7D23">
              <w:rPr>
                <w:rFonts w:ascii="Times New Roman" w:hAnsi="Times New Roman" w:cs="Times New Roman"/>
              </w:rPr>
              <w:t>Cohort 1</w:t>
            </w:r>
          </w:p>
        </w:tc>
        <w:tc>
          <w:tcPr>
            <w:tcW w:w="1703" w:type="dxa"/>
          </w:tcPr>
          <w:p w14:paraId="133F2F4C" w14:textId="77777777" w:rsidR="00A57108" w:rsidRPr="002D7D23" w:rsidRDefault="00A57108" w:rsidP="00A57108">
            <w:pPr>
              <w:rPr>
                <w:rFonts w:ascii="Times New Roman" w:hAnsi="Times New Roman" w:cs="Times New Roman"/>
              </w:rPr>
            </w:pPr>
            <w:r w:rsidRPr="002D7D23">
              <w:rPr>
                <w:rFonts w:ascii="Times New Roman" w:hAnsi="Times New Roman" w:cs="Times New Roman"/>
              </w:rPr>
              <w:t>6,938 (15%)</w:t>
            </w:r>
          </w:p>
        </w:tc>
        <w:tc>
          <w:tcPr>
            <w:tcW w:w="5017" w:type="dxa"/>
          </w:tcPr>
          <w:p w14:paraId="7A06242A" w14:textId="77777777" w:rsidR="00A57108" w:rsidRPr="002D7D23" w:rsidRDefault="00A57108" w:rsidP="00A57108">
            <w:pPr>
              <w:rPr>
                <w:rFonts w:ascii="Times New Roman" w:hAnsi="Times New Roman" w:cs="Times New Roman"/>
              </w:rPr>
            </w:pPr>
            <w:r w:rsidRPr="002D7D23">
              <w:rPr>
                <w:rFonts w:ascii="Times New Roman" w:hAnsi="Times New Roman" w:cs="Times New Roman"/>
              </w:rPr>
              <w:t>Mean: 6.25±5.15</w:t>
            </w:r>
          </w:p>
          <w:p w14:paraId="58A649E1" w14:textId="77777777" w:rsidR="00A57108" w:rsidRPr="002D7D23" w:rsidRDefault="00A57108" w:rsidP="00A57108">
            <w:pPr>
              <w:rPr>
                <w:rFonts w:ascii="Times New Roman" w:hAnsi="Times New Roman" w:cs="Times New Roman"/>
              </w:rPr>
            </w:pPr>
            <w:r w:rsidRPr="002D7D23">
              <w:rPr>
                <w:rFonts w:ascii="Times New Roman" w:hAnsi="Times New Roman" w:cs="Times New Roman"/>
              </w:rPr>
              <w:t xml:space="preserve">Median (IQR): 5.00 (1-11) </w:t>
            </w:r>
          </w:p>
        </w:tc>
      </w:tr>
      <w:tr w:rsidR="00A57108" w:rsidRPr="002D7D23" w14:paraId="799CB156" w14:textId="77777777" w:rsidTr="00EB4BE7">
        <w:tc>
          <w:tcPr>
            <w:tcW w:w="1355" w:type="dxa"/>
          </w:tcPr>
          <w:p w14:paraId="3CC55DE2" w14:textId="77777777" w:rsidR="00A57108" w:rsidRPr="002D7D23" w:rsidRDefault="00A57108" w:rsidP="00A57108">
            <w:pPr>
              <w:rPr>
                <w:rFonts w:ascii="Times New Roman" w:hAnsi="Times New Roman" w:cs="Times New Roman"/>
              </w:rPr>
            </w:pPr>
            <w:r w:rsidRPr="002D7D23">
              <w:rPr>
                <w:rFonts w:ascii="Times New Roman" w:hAnsi="Times New Roman" w:cs="Times New Roman"/>
              </w:rPr>
              <w:t>Cohort 2</w:t>
            </w:r>
          </w:p>
        </w:tc>
        <w:tc>
          <w:tcPr>
            <w:tcW w:w="1703" w:type="dxa"/>
          </w:tcPr>
          <w:p w14:paraId="7AAF788C" w14:textId="77777777" w:rsidR="00A57108" w:rsidRPr="002D7D23" w:rsidRDefault="00A57108" w:rsidP="00A57108">
            <w:pPr>
              <w:rPr>
                <w:rFonts w:ascii="Times New Roman" w:hAnsi="Times New Roman" w:cs="Times New Roman"/>
              </w:rPr>
            </w:pPr>
            <w:r w:rsidRPr="002D7D23">
              <w:rPr>
                <w:rFonts w:ascii="Times New Roman" w:hAnsi="Times New Roman" w:cs="Times New Roman"/>
              </w:rPr>
              <w:t>38,707 (85%)</w:t>
            </w:r>
          </w:p>
        </w:tc>
        <w:tc>
          <w:tcPr>
            <w:tcW w:w="5017" w:type="dxa"/>
          </w:tcPr>
          <w:p w14:paraId="38B07DB5" w14:textId="77777777" w:rsidR="00A57108" w:rsidRPr="002D7D23" w:rsidRDefault="00A57108" w:rsidP="00A57108">
            <w:pPr>
              <w:rPr>
                <w:rFonts w:ascii="Times New Roman" w:hAnsi="Times New Roman" w:cs="Times New Roman"/>
              </w:rPr>
            </w:pPr>
            <w:r w:rsidRPr="002D7D23">
              <w:rPr>
                <w:rFonts w:ascii="Times New Roman" w:hAnsi="Times New Roman" w:cs="Times New Roman"/>
              </w:rPr>
              <w:t>Mean: 11.43±6.16</w:t>
            </w:r>
          </w:p>
          <w:p w14:paraId="65D3637D" w14:textId="77777777" w:rsidR="00A57108" w:rsidRPr="002D7D23" w:rsidRDefault="00A57108" w:rsidP="00A57108">
            <w:pPr>
              <w:rPr>
                <w:rFonts w:ascii="Times New Roman" w:hAnsi="Times New Roman" w:cs="Times New Roman"/>
              </w:rPr>
            </w:pPr>
            <w:r w:rsidRPr="002D7D23">
              <w:rPr>
                <w:rFonts w:ascii="Times New Roman" w:hAnsi="Times New Roman" w:cs="Times New Roman"/>
              </w:rPr>
              <w:t xml:space="preserve">Median (IQR): 12.00 (8-13) </w:t>
            </w:r>
          </w:p>
        </w:tc>
      </w:tr>
      <w:tr w:rsidR="00A57108" w:rsidRPr="002D7D23" w14:paraId="4CD7687E" w14:textId="77777777" w:rsidTr="00EB4BE7">
        <w:tc>
          <w:tcPr>
            <w:tcW w:w="1355" w:type="dxa"/>
          </w:tcPr>
          <w:p w14:paraId="0B4C24E9" w14:textId="77777777" w:rsidR="00A57108" w:rsidRPr="002D7D23" w:rsidRDefault="00A57108" w:rsidP="00A57108">
            <w:pPr>
              <w:rPr>
                <w:rFonts w:ascii="Times New Roman" w:hAnsi="Times New Roman" w:cs="Times New Roman"/>
                <w:b/>
              </w:rPr>
            </w:pPr>
            <w:r w:rsidRPr="002D7D23">
              <w:rPr>
                <w:rFonts w:ascii="Times New Roman" w:hAnsi="Times New Roman" w:cs="Times New Roman"/>
                <w:b/>
              </w:rPr>
              <w:t xml:space="preserve">Total </w:t>
            </w:r>
          </w:p>
        </w:tc>
        <w:tc>
          <w:tcPr>
            <w:tcW w:w="1703" w:type="dxa"/>
          </w:tcPr>
          <w:p w14:paraId="0330AB15" w14:textId="77777777" w:rsidR="00A57108" w:rsidRPr="002D7D23" w:rsidRDefault="00A57108" w:rsidP="00A57108">
            <w:pPr>
              <w:rPr>
                <w:rFonts w:ascii="Times New Roman" w:hAnsi="Times New Roman" w:cs="Times New Roman"/>
              </w:rPr>
            </w:pPr>
            <w:r w:rsidRPr="002D7D23">
              <w:rPr>
                <w:rFonts w:ascii="Times New Roman" w:hAnsi="Times New Roman" w:cs="Times New Roman"/>
              </w:rPr>
              <w:t>45,645 (100%)</w:t>
            </w:r>
          </w:p>
        </w:tc>
        <w:tc>
          <w:tcPr>
            <w:tcW w:w="5017" w:type="dxa"/>
          </w:tcPr>
          <w:p w14:paraId="7D1FED16" w14:textId="77777777" w:rsidR="00A57108" w:rsidRPr="002D7D23" w:rsidRDefault="00A57108" w:rsidP="00A57108">
            <w:pPr>
              <w:rPr>
                <w:rFonts w:ascii="Times New Roman" w:hAnsi="Times New Roman" w:cs="Times New Roman"/>
              </w:rPr>
            </w:pPr>
            <w:r w:rsidRPr="002D7D23">
              <w:rPr>
                <w:rFonts w:ascii="Times New Roman" w:hAnsi="Times New Roman" w:cs="Times New Roman"/>
              </w:rPr>
              <w:t>-</w:t>
            </w:r>
          </w:p>
        </w:tc>
      </w:tr>
    </w:tbl>
    <w:p w14:paraId="756F45C3" w14:textId="77777777" w:rsidR="004D6D4D" w:rsidRPr="00BF1032" w:rsidRDefault="004D6D4D" w:rsidP="004D6D4D">
      <w:pPr>
        <w:spacing w:after="0" w:line="240" w:lineRule="auto"/>
        <w:rPr>
          <w:sz w:val="18"/>
          <w:szCs w:val="18"/>
          <w:lang w:eastAsia="en-AU"/>
        </w:rPr>
      </w:pPr>
      <w:r w:rsidRPr="00BF1032">
        <w:rPr>
          <w:sz w:val="18"/>
          <w:szCs w:val="18"/>
          <w:lang w:eastAsia="en-AU"/>
        </w:rPr>
        <w:t>SD=standard deviation; IQR=interquartile range</w:t>
      </w:r>
    </w:p>
    <w:p w14:paraId="179CB736" w14:textId="77777777" w:rsidR="00D67AA0" w:rsidRPr="002D7D23" w:rsidRDefault="00D67AA0" w:rsidP="002F4539">
      <w:pPr>
        <w:spacing w:after="0" w:line="240" w:lineRule="auto"/>
        <w:jc w:val="both"/>
        <w:rPr>
          <w:lang w:eastAsia="en-AU"/>
        </w:rPr>
      </w:pPr>
    </w:p>
    <w:p w14:paraId="36064E99" w14:textId="6BBE12AB" w:rsidR="00057581" w:rsidRPr="002D7D23" w:rsidRDefault="007B574A" w:rsidP="00A04133">
      <w:pPr>
        <w:jc w:val="both"/>
      </w:pPr>
      <w:r w:rsidRPr="002D7D23">
        <w:rPr>
          <w:lang w:eastAsia="en-AU"/>
        </w:rPr>
        <w:t>In</w:t>
      </w:r>
      <w:r w:rsidRPr="002D7D23">
        <w:t xml:space="preserve"> the 12 months after initiation of ezetimibe treatment, mean number of prescriptions pertaining to all lipid lowering treatments (including statin, non-statin and ezetimibe) were 6.25 (SD=5.15) and 11.43 (SD=6.16) for Cohort 1 and Cohort 2 respectively.</w:t>
      </w:r>
      <w:r w:rsidR="00F529DA" w:rsidRPr="002D7D23">
        <w:t xml:space="preserve"> </w:t>
      </w:r>
      <w:r w:rsidR="00A04133" w:rsidRPr="002D7D23">
        <w:t xml:space="preserve">The difference in mean numbers of the dispensed LLT between cohorts 1 and 2 was statistically </w:t>
      </w:r>
      <w:r w:rsidR="00057581" w:rsidRPr="002D7D23">
        <w:t>significant (p&lt;0.0001)</w:t>
      </w:r>
      <w:r w:rsidR="001E20A7">
        <w:t>.</w:t>
      </w:r>
      <w:r w:rsidR="00A04133" w:rsidRPr="002D7D23">
        <w:t xml:space="preserve"> </w:t>
      </w:r>
      <w:r w:rsidR="00294FC4" w:rsidRPr="002D7D23">
        <w:t xml:space="preserve"> </w:t>
      </w:r>
      <w:r w:rsidR="001E20A7">
        <w:t>However, t</w:t>
      </w:r>
      <w:r w:rsidR="00057581" w:rsidRPr="002D7D23">
        <w:t>he following factors should be taken into consideration:</w:t>
      </w:r>
    </w:p>
    <w:p w14:paraId="6B86B430" w14:textId="41134C3A" w:rsidR="00057581" w:rsidRPr="002D7D23" w:rsidRDefault="00294FC4" w:rsidP="004D7A23">
      <w:pPr>
        <w:pStyle w:val="ListParagraph"/>
        <w:numPr>
          <w:ilvl w:val="0"/>
          <w:numId w:val="12"/>
        </w:numPr>
        <w:jc w:val="both"/>
      </w:pPr>
      <w:r w:rsidRPr="002D7D23">
        <w:t xml:space="preserve">the proportion of patients on co-prescribed therapy (as opposed to monotherapy of FDC) </w:t>
      </w:r>
      <w:r w:rsidR="006F1D29" w:rsidRPr="002D7D23">
        <w:t xml:space="preserve">was higher in Cohort 2 </w:t>
      </w:r>
      <w:r w:rsidR="00504768" w:rsidRPr="002D7D23">
        <w:t>(</w:t>
      </w:r>
      <w:r w:rsidR="00504768" w:rsidRPr="00DB134B">
        <w:rPr>
          <w:i/>
        </w:rPr>
        <w:t xml:space="preserve">see </w:t>
      </w:r>
      <w:r w:rsidR="00057581" w:rsidRPr="00DB134B">
        <w:rPr>
          <w:i/>
        </w:rPr>
        <w:t xml:space="preserve">Table 3.2.3 </w:t>
      </w:r>
      <w:r w:rsidR="00504768" w:rsidRPr="00DB134B">
        <w:rPr>
          <w:i/>
        </w:rPr>
        <w:t>below</w:t>
      </w:r>
      <w:r w:rsidR="00504768" w:rsidRPr="002D7D23">
        <w:t xml:space="preserve">). </w:t>
      </w:r>
    </w:p>
    <w:p w14:paraId="0C6E712E" w14:textId="75DF20BB" w:rsidR="006F1D29" w:rsidRPr="002D7D23" w:rsidRDefault="006F1D29" w:rsidP="004D7A23">
      <w:pPr>
        <w:pStyle w:val="ListParagraph"/>
        <w:numPr>
          <w:ilvl w:val="0"/>
          <w:numId w:val="12"/>
        </w:numPr>
        <w:jc w:val="both"/>
      </w:pPr>
      <w:r w:rsidRPr="002D7D23">
        <w:t>the proportion of patients who were initiated on ezetimibe</w:t>
      </w:r>
      <w:r w:rsidR="001E20A7">
        <w:t xml:space="preserve"> monotherapy</w:t>
      </w:r>
      <w:r w:rsidRPr="002D7D23">
        <w:t xml:space="preserve"> but subsequently switched to ezetimibe and statin combination therapy was higher in Cohort 2 (</w:t>
      </w:r>
      <w:r w:rsidRPr="001E20A7">
        <w:rPr>
          <w:i/>
        </w:rPr>
        <w:t>see Table 3.2.5 below</w:t>
      </w:r>
      <w:r w:rsidRPr="002D7D23">
        <w:t xml:space="preserve">). </w:t>
      </w:r>
    </w:p>
    <w:p w14:paraId="4FB6EFF1" w14:textId="376D1A22" w:rsidR="006F1D29" w:rsidRPr="002D7D23" w:rsidRDefault="00DB134B" w:rsidP="004D7A23">
      <w:pPr>
        <w:pStyle w:val="ListParagraph"/>
        <w:numPr>
          <w:ilvl w:val="0"/>
          <w:numId w:val="12"/>
        </w:numPr>
        <w:jc w:val="both"/>
      </w:pPr>
      <w:r>
        <w:t>d</w:t>
      </w:r>
      <w:r w:rsidR="006F1D29" w:rsidRPr="002D7D23">
        <w:t xml:space="preserve">uration of </w:t>
      </w:r>
      <w:r>
        <w:t xml:space="preserve">continuous </w:t>
      </w:r>
      <w:r w:rsidR="006F1D29" w:rsidRPr="002D7D23">
        <w:t xml:space="preserve">treatment also </w:t>
      </w:r>
      <w:r w:rsidR="00504768" w:rsidRPr="002D7D23">
        <w:t>affects the mean number of prescription</w:t>
      </w:r>
      <w:r w:rsidR="006F1D29" w:rsidRPr="002D7D23">
        <w:t xml:space="preserve">. </w:t>
      </w:r>
      <w:r w:rsidR="006F1D29" w:rsidRPr="00317DB8">
        <w:t xml:space="preserve">The proportion of patients who discontinued LLT was </w:t>
      </w:r>
      <w:r w:rsidR="00317DB8">
        <w:t xml:space="preserve">much </w:t>
      </w:r>
      <w:r w:rsidR="006F1D29" w:rsidRPr="00317DB8">
        <w:t>higher in Cohort 1</w:t>
      </w:r>
      <w:r w:rsidRPr="00317DB8">
        <w:t xml:space="preserve"> t</w:t>
      </w:r>
      <w:r>
        <w:t>han in Cohort 2</w:t>
      </w:r>
      <w:r w:rsidR="00317DB8">
        <w:t xml:space="preserve"> (</w:t>
      </w:r>
      <w:r w:rsidR="00C34B11">
        <w:rPr>
          <w:i/>
        </w:rPr>
        <w:t>see Section 4</w:t>
      </w:r>
      <w:r w:rsidR="00317DB8" w:rsidRPr="00317DB8">
        <w:rPr>
          <w:i/>
        </w:rPr>
        <w:t>.</w:t>
      </w:r>
      <w:r w:rsidR="00C34B11">
        <w:rPr>
          <w:i/>
        </w:rPr>
        <w:t>5</w:t>
      </w:r>
      <w:r w:rsidR="00317DB8" w:rsidRPr="00317DB8">
        <w:rPr>
          <w:i/>
        </w:rPr>
        <w:t xml:space="preserve"> for details</w:t>
      </w:r>
      <w:r w:rsidR="00317DB8">
        <w:t>)</w:t>
      </w:r>
      <w:r w:rsidR="006F1D29" w:rsidRPr="002D7D23">
        <w:t>.</w:t>
      </w:r>
      <w:r w:rsidR="00504768" w:rsidRPr="002D7D23">
        <w:t xml:space="preserve"> </w:t>
      </w:r>
    </w:p>
    <w:p w14:paraId="329F21FD" w14:textId="1249557E" w:rsidR="00F529DA" w:rsidRPr="002D7D23" w:rsidRDefault="00071656" w:rsidP="006F1D29">
      <w:pPr>
        <w:jc w:val="both"/>
      </w:pPr>
      <w:r w:rsidRPr="002D7D23">
        <w:t xml:space="preserve">Table </w:t>
      </w:r>
      <w:r w:rsidR="000E707D">
        <w:t>4</w:t>
      </w:r>
      <w:r w:rsidR="00DB5050" w:rsidRPr="002D7D23">
        <w:t>.2</w:t>
      </w:r>
      <w:r w:rsidR="00F529DA" w:rsidRPr="002D7D23">
        <w:t>.</w:t>
      </w:r>
      <w:r w:rsidRPr="002D7D23">
        <w:t>2</w:t>
      </w:r>
      <w:r w:rsidR="00F529DA" w:rsidRPr="002D7D23">
        <w:t xml:space="preserve"> shows the</w:t>
      </w:r>
      <w:r w:rsidRPr="002D7D23">
        <w:t xml:space="preserve"> number and</w:t>
      </w:r>
      <w:r w:rsidR="00F529DA" w:rsidRPr="002D7D23">
        <w:t xml:space="preserve"> </w:t>
      </w:r>
      <w:r w:rsidRPr="002D7D23">
        <w:t xml:space="preserve">proportion of Cohort 1 patients </w:t>
      </w:r>
      <w:r w:rsidR="00503D81" w:rsidRPr="002D7D23">
        <w:t>across the</w:t>
      </w:r>
      <w:r w:rsidRPr="002D7D23">
        <w:t xml:space="preserve"> </w:t>
      </w:r>
      <w:r w:rsidR="00503D81" w:rsidRPr="002D7D23">
        <w:t xml:space="preserve">number of </w:t>
      </w:r>
      <w:r w:rsidR="00A04133" w:rsidRPr="002D7D23">
        <w:t xml:space="preserve">dispensed </w:t>
      </w:r>
      <w:r w:rsidRPr="002D7D23">
        <w:t>LLT prescriptions</w:t>
      </w:r>
      <w:r w:rsidR="00565C94" w:rsidRPr="002D7D23">
        <w:t xml:space="preserve"> in the 12 months post-ezetimibe initiation</w:t>
      </w:r>
      <w:r w:rsidR="00F529DA" w:rsidRPr="002D7D23">
        <w:t xml:space="preserve">. </w:t>
      </w:r>
    </w:p>
    <w:p w14:paraId="3F7B616A" w14:textId="1107DB28" w:rsidR="00071656" w:rsidRPr="002D7D23" w:rsidRDefault="00071656" w:rsidP="00071656">
      <w:pPr>
        <w:keepNext/>
        <w:spacing w:after="0" w:line="240" w:lineRule="auto"/>
        <w:rPr>
          <w:rFonts w:ascii="Arial Narrow" w:eastAsiaTheme="minorHAnsi" w:hAnsi="Arial Narrow" w:cs="Times New Roman"/>
          <w:b/>
          <w:lang w:eastAsia="en-US"/>
        </w:rPr>
      </w:pPr>
      <w:r w:rsidRPr="002D7D23">
        <w:rPr>
          <w:rFonts w:ascii="Arial Narrow" w:eastAsiaTheme="minorHAnsi" w:hAnsi="Arial Narrow" w:cs="Times New Roman"/>
          <w:b/>
          <w:lang w:eastAsia="en-US"/>
        </w:rPr>
        <w:t xml:space="preserve">Table </w:t>
      </w:r>
      <w:r w:rsidR="000E707D">
        <w:rPr>
          <w:rFonts w:ascii="Arial Narrow" w:eastAsiaTheme="minorHAnsi" w:hAnsi="Arial Narrow" w:cs="Times New Roman"/>
          <w:b/>
          <w:lang w:eastAsia="en-US"/>
        </w:rPr>
        <w:t>4</w:t>
      </w:r>
      <w:r w:rsidR="00DB5050" w:rsidRPr="002D7D23">
        <w:rPr>
          <w:rFonts w:ascii="Arial Narrow" w:eastAsiaTheme="minorHAnsi" w:hAnsi="Arial Narrow" w:cs="Times New Roman"/>
          <w:b/>
          <w:lang w:eastAsia="en-US"/>
        </w:rPr>
        <w:t>.2</w:t>
      </w:r>
      <w:r w:rsidRPr="002D7D23">
        <w:rPr>
          <w:rFonts w:ascii="Arial Narrow" w:eastAsiaTheme="minorHAnsi" w:hAnsi="Arial Narrow" w:cs="Times New Roman"/>
          <w:b/>
          <w:lang w:eastAsia="en-US"/>
        </w:rPr>
        <w:t xml:space="preserve">.2 </w:t>
      </w:r>
      <w:r w:rsidR="00503D81" w:rsidRPr="002D7D23">
        <w:rPr>
          <w:rFonts w:ascii="Arial Narrow" w:eastAsiaTheme="minorHAnsi" w:hAnsi="Arial Narrow" w:cs="Times New Roman"/>
          <w:b/>
          <w:lang w:eastAsia="en-US"/>
        </w:rPr>
        <w:t xml:space="preserve">distribution of Cohort 1 patients across the number of LLT prescriptions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2799"/>
        <w:gridCol w:w="2976"/>
      </w:tblGrid>
      <w:tr w:rsidR="00A57108" w:rsidRPr="002D7D23" w14:paraId="6587896F" w14:textId="77777777" w:rsidTr="00EB4BE7">
        <w:trPr>
          <w:trHeight w:val="288"/>
        </w:trPr>
        <w:tc>
          <w:tcPr>
            <w:tcW w:w="2158" w:type="dxa"/>
            <w:shd w:val="clear" w:color="auto" w:fill="auto"/>
            <w:noWrap/>
            <w:vAlign w:val="center"/>
          </w:tcPr>
          <w:p w14:paraId="17D84416" w14:textId="77777777" w:rsidR="00A57108" w:rsidRPr="002D7D23" w:rsidRDefault="00A57108" w:rsidP="00A57108">
            <w:pPr>
              <w:spacing w:after="0" w:line="240" w:lineRule="auto"/>
              <w:rPr>
                <w:rFonts w:ascii="Times New Roman" w:hAnsi="Times New Roman" w:cs="Times New Roman"/>
                <w:b/>
              </w:rPr>
            </w:pPr>
            <w:r w:rsidRPr="002D7D23">
              <w:rPr>
                <w:rFonts w:ascii="Times New Roman" w:hAnsi="Times New Roman" w:cs="Times New Roman"/>
                <w:b/>
              </w:rPr>
              <w:t>Number of scripts</w:t>
            </w:r>
          </w:p>
        </w:tc>
        <w:tc>
          <w:tcPr>
            <w:tcW w:w="2799" w:type="dxa"/>
            <w:shd w:val="clear" w:color="auto" w:fill="auto"/>
            <w:noWrap/>
            <w:vAlign w:val="center"/>
          </w:tcPr>
          <w:p w14:paraId="5EB8B3EA" w14:textId="77777777" w:rsidR="00A57108" w:rsidRPr="002D7D23" w:rsidRDefault="00A57108" w:rsidP="00A57108">
            <w:pPr>
              <w:spacing w:after="0" w:line="240" w:lineRule="auto"/>
              <w:rPr>
                <w:rFonts w:ascii="Times New Roman" w:eastAsia="Times New Roman" w:hAnsi="Times New Roman" w:cs="Times New Roman"/>
                <w:b/>
                <w:color w:val="000000"/>
                <w:lang w:eastAsia="en-AU"/>
              </w:rPr>
            </w:pPr>
            <w:r w:rsidRPr="002D7D23">
              <w:rPr>
                <w:rFonts w:ascii="Times New Roman" w:eastAsia="Times New Roman" w:hAnsi="Times New Roman" w:cs="Times New Roman"/>
                <w:b/>
                <w:color w:val="000000"/>
                <w:lang w:eastAsia="en-AU"/>
              </w:rPr>
              <w:t>Number of patients</w:t>
            </w:r>
          </w:p>
        </w:tc>
        <w:tc>
          <w:tcPr>
            <w:tcW w:w="2976" w:type="dxa"/>
            <w:vAlign w:val="center"/>
          </w:tcPr>
          <w:p w14:paraId="6EDB137D" w14:textId="77777777" w:rsidR="00A57108" w:rsidRPr="002D7D23" w:rsidRDefault="00A57108" w:rsidP="00A57108">
            <w:pPr>
              <w:spacing w:after="0" w:line="240" w:lineRule="auto"/>
              <w:rPr>
                <w:rFonts w:ascii="Times New Roman" w:eastAsia="Times New Roman" w:hAnsi="Times New Roman" w:cs="Times New Roman"/>
                <w:b/>
                <w:color w:val="000000"/>
                <w:lang w:eastAsia="en-AU"/>
              </w:rPr>
            </w:pPr>
            <w:r w:rsidRPr="002D7D23">
              <w:rPr>
                <w:rFonts w:ascii="Times New Roman" w:eastAsia="Times New Roman" w:hAnsi="Times New Roman" w:cs="Times New Roman"/>
                <w:b/>
                <w:color w:val="000000"/>
                <w:lang w:eastAsia="en-AU"/>
              </w:rPr>
              <w:t>Proportion of patients</w:t>
            </w:r>
          </w:p>
        </w:tc>
      </w:tr>
      <w:tr w:rsidR="00A57108" w:rsidRPr="002D7D23" w14:paraId="40CEE018" w14:textId="77777777" w:rsidTr="00EB4BE7">
        <w:trPr>
          <w:trHeight w:val="288"/>
        </w:trPr>
        <w:tc>
          <w:tcPr>
            <w:tcW w:w="2158" w:type="dxa"/>
            <w:shd w:val="clear" w:color="auto" w:fill="auto"/>
            <w:noWrap/>
          </w:tcPr>
          <w:p w14:paraId="1BB05E3D" w14:textId="77777777" w:rsidR="00A57108" w:rsidRPr="002D7D23" w:rsidRDefault="00A57108" w:rsidP="00A57108">
            <w:pPr>
              <w:spacing w:after="0" w:line="240" w:lineRule="auto"/>
              <w:rPr>
                <w:rFonts w:ascii="Times New Roman" w:eastAsia="Times New Roman" w:hAnsi="Times New Roman" w:cs="Times New Roman"/>
                <w:color w:val="000000"/>
                <w:lang w:eastAsia="en-AU"/>
              </w:rPr>
            </w:pPr>
            <w:r w:rsidRPr="002D7D23">
              <w:rPr>
                <w:rFonts w:ascii="Times New Roman" w:hAnsi="Times New Roman" w:cs="Times New Roman"/>
              </w:rPr>
              <w:t>1</w:t>
            </w:r>
          </w:p>
        </w:tc>
        <w:tc>
          <w:tcPr>
            <w:tcW w:w="2799" w:type="dxa"/>
            <w:shd w:val="clear" w:color="auto" w:fill="auto"/>
            <w:noWrap/>
            <w:vAlign w:val="center"/>
            <w:hideMark/>
          </w:tcPr>
          <w:p w14:paraId="581C07C0" w14:textId="191DEA88" w:rsidR="00A57108" w:rsidRPr="002D7D23" w:rsidRDefault="00A57108" w:rsidP="00A57108">
            <w:pPr>
              <w:spacing w:after="0" w:line="240" w:lineRule="auto"/>
              <w:jc w:val="center"/>
              <w:rPr>
                <w:rFonts w:ascii="Times New Roman" w:eastAsia="Times New Roman" w:hAnsi="Times New Roman" w:cs="Times New Roman"/>
                <w:color w:val="000000"/>
                <w:lang w:eastAsia="en-AU"/>
              </w:rPr>
            </w:pPr>
            <w:r w:rsidRPr="002D7D23">
              <w:rPr>
                <w:rFonts w:ascii="Times New Roman" w:eastAsia="Times New Roman" w:hAnsi="Times New Roman" w:cs="Times New Roman"/>
                <w:color w:val="000000"/>
                <w:lang w:eastAsia="en-AU"/>
              </w:rPr>
              <w:t>1</w:t>
            </w:r>
            <w:r w:rsidR="00504768" w:rsidRPr="002D7D23">
              <w:rPr>
                <w:rFonts w:ascii="Times New Roman" w:eastAsia="Times New Roman" w:hAnsi="Times New Roman" w:cs="Times New Roman"/>
                <w:color w:val="000000"/>
                <w:lang w:eastAsia="en-AU"/>
              </w:rPr>
              <w:t>,</w:t>
            </w:r>
            <w:r w:rsidRPr="002D7D23">
              <w:rPr>
                <w:rFonts w:ascii="Times New Roman" w:eastAsia="Times New Roman" w:hAnsi="Times New Roman" w:cs="Times New Roman"/>
                <w:color w:val="000000"/>
                <w:lang w:eastAsia="en-AU"/>
              </w:rPr>
              <w:t>740</w:t>
            </w:r>
          </w:p>
        </w:tc>
        <w:tc>
          <w:tcPr>
            <w:tcW w:w="2976" w:type="dxa"/>
            <w:vAlign w:val="bottom"/>
          </w:tcPr>
          <w:p w14:paraId="4662366D" w14:textId="77777777" w:rsidR="00A57108" w:rsidRPr="002D7D23" w:rsidRDefault="00A57108" w:rsidP="00A57108">
            <w:pPr>
              <w:spacing w:after="0" w:line="240" w:lineRule="auto"/>
              <w:jc w:val="center"/>
              <w:rPr>
                <w:rFonts w:ascii="Times New Roman" w:eastAsia="Times New Roman" w:hAnsi="Times New Roman" w:cs="Times New Roman"/>
                <w:color w:val="000000"/>
                <w:lang w:eastAsia="en-AU"/>
              </w:rPr>
            </w:pPr>
            <w:r w:rsidRPr="002D7D23">
              <w:rPr>
                <w:rFonts w:ascii="Times New Roman" w:hAnsi="Times New Roman" w:cs="Times New Roman"/>
                <w:color w:val="000000"/>
              </w:rPr>
              <w:t>25.1%</w:t>
            </w:r>
          </w:p>
        </w:tc>
      </w:tr>
      <w:tr w:rsidR="00A57108" w:rsidRPr="002D7D23" w14:paraId="16439205" w14:textId="77777777" w:rsidTr="00EB4BE7">
        <w:trPr>
          <w:trHeight w:val="288"/>
        </w:trPr>
        <w:tc>
          <w:tcPr>
            <w:tcW w:w="2158" w:type="dxa"/>
            <w:shd w:val="clear" w:color="auto" w:fill="auto"/>
            <w:noWrap/>
          </w:tcPr>
          <w:p w14:paraId="5B77D328" w14:textId="77777777" w:rsidR="00A57108" w:rsidRPr="002D7D23" w:rsidRDefault="00A57108" w:rsidP="00A57108">
            <w:pPr>
              <w:spacing w:after="0" w:line="240" w:lineRule="auto"/>
              <w:rPr>
                <w:rFonts w:ascii="Times New Roman" w:eastAsia="Times New Roman" w:hAnsi="Times New Roman" w:cs="Times New Roman"/>
                <w:color w:val="000000"/>
                <w:lang w:eastAsia="en-AU"/>
              </w:rPr>
            </w:pPr>
            <w:r w:rsidRPr="002D7D23">
              <w:rPr>
                <w:rFonts w:ascii="Times New Roman" w:hAnsi="Times New Roman" w:cs="Times New Roman"/>
              </w:rPr>
              <w:t>2</w:t>
            </w:r>
          </w:p>
        </w:tc>
        <w:tc>
          <w:tcPr>
            <w:tcW w:w="2799" w:type="dxa"/>
            <w:shd w:val="clear" w:color="auto" w:fill="auto"/>
            <w:noWrap/>
            <w:vAlign w:val="center"/>
            <w:hideMark/>
          </w:tcPr>
          <w:p w14:paraId="1EEC8897" w14:textId="77777777" w:rsidR="00A57108" w:rsidRPr="002D7D23" w:rsidRDefault="00A57108" w:rsidP="00A57108">
            <w:pPr>
              <w:spacing w:after="0" w:line="240" w:lineRule="auto"/>
              <w:jc w:val="center"/>
              <w:rPr>
                <w:rFonts w:ascii="Times New Roman" w:eastAsia="Times New Roman" w:hAnsi="Times New Roman" w:cs="Times New Roman"/>
                <w:color w:val="000000"/>
                <w:lang w:eastAsia="en-AU"/>
              </w:rPr>
            </w:pPr>
            <w:r w:rsidRPr="002D7D23">
              <w:rPr>
                <w:rFonts w:ascii="Times New Roman" w:eastAsia="Times New Roman" w:hAnsi="Times New Roman" w:cs="Times New Roman"/>
                <w:color w:val="000000"/>
                <w:lang w:eastAsia="en-AU"/>
              </w:rPr>
              <w:t>774</w:t>
            </w:r>
          </w:p>
        </w:tc>
        <w:tc>
          <w:tcPr>
            <w:tcW w:w="2976" w:type="dxa"/>
            <w:vAlign w:val="bottom"/>
          </w:tcPr>
          <w:p w14:paraId="7340C146" w14:textId="77777777" w:rsidR="00A57108" w:rsidRPr="002D7D23" w:rsidRDefault="00A57108" w:rsidP="00A57108">
            <w:pPr>
              <w:spacing w:after="0" w:line="240" w:lineRule="auto"/>
              <w:jc w:val="center"/>
              <w:rPr>
                <w:rFonts w:ascii="Times New Roman" w:eastAsia="Times New Roman" w:hAnsi="Times New Roman" w:cs="Times New Roman"/>
                <w:color w:val="000000"/>
                <w:lang w:eastAsia="en-AU"/>
              </w:rPr>
            </w:pPr>
            <w:r w:rsidRPr="002D7D23">
              <w:rPr>
                <w:rFonts w:ascii="Times New Roman" w:hAnsi="Times New Roman" w:cs="Times New Roman"/>
                <w:color w:val="000000"/>
              </w:rPr>
              <w:t>11.2%</w:t>
            </w:r>
          </w:p>
        </w:tc>
      </w:tr>
      <w:tr w:rsidR="00A57108" w:rsidRPr="002D7D23" w14:paraId="5BBBFB85" w14:textId="77777777" w:rsidTr="00EB4BE7">
        <w:trPr>
          <w:trHeight w:val="288"/>
        </w:trPr>
        <w:tc>
          <w:tcPr>
            <w:tcW w:w="2158" w:type="dxa"/>
            <w:shd w:val="clear" w:color="auto" w:fill="auto"/>
            <w:noWrap/>
          </w:tcPr>
          <w:p w14:paraId="39457966" w14:textId="77777777" w:rsidR="00A57108" w:rsidRPr="002D7D23" w:rsidRDefault="00A57108" w:rsidP="00A57108">
            <w:pPr>
              <w:spacing w:after="0" w:line="240" w:lineRule="auto"/>
              <w:rPr>
                <w:rFonts w:ascii="Times New Roman" w:eastAsia="Times New Roman" w:hAnsi="Times New Roman" w:cs="Times New Roman"/>
                <w:color w:val="000000"/>
                <w:lang w:eastAsia="en-AU"/>
              </w:rPr>
            </w:pPr>
            <w:r w:rsidRPr="002D7D23">
              <w:rPr>
                <w:rFonts w:ascii="Times New Roman" w:hAnsi="Times New Roman" w:cs="Times New Roman"/>
              </w:rPr>
              <w:t>3</w:t>
            </w:r>
          </w:p>
        </w:tc>
        <w:tc>
          <w:tcPr>
            <w:tcW w:w="2799" w:type="dxa"/>
            <w:shd w:val="clear" w:color="auto" w:fill="auto"/>
            <w:noWrap/>
            <w:vAlign w:val="center"/>
            <w:hideMark/>
          </w:tcPr>
          <w:p w14:paraId="394EFEA5" w14:textId="77777777" w:rsidR="00A57108" w:rsidRPr="002D7D23" w:rsidRDefault="00A57108" w:rsidP="00A57108">
            <w:pPr>
              <w:spacing w:after="0" w:line="240" w:lineRule="auto"/>
              <w:jc w:val="center"/>
              <w:rPr>
                <w:rFonts w:ascii="Times New Roman" w:eastAsia="Times New Roman" w:hAnsi="Times New Roman" w:cs="Times New Roman"/>
                <w:color w:val="000000"/>
                <w:lang w:eastAsia="en-AU"/>
              </w:rPr>
            </w:pPr>
            <w:r w:rsidRPr="002D7D23">
              <w:rPr>
                <w:rFonts w:ascii="Times New Roman" w:eastAsia="Times New Roman" w:hAnsi="Times New Roman" w:cs="Times New Roman"/>
                <w:color w:val="000000"/>
                <w:lang w:eastAsia="en-AU"/>
              </w:rPr>
              <w:t>469</w:t>
            </w:r>
          </w:p>
        </w:tc>
        <w:tc>
          <w:tcPr>
            <w:tcW w:w="2976" w:type="dxa"/>
            <w:vAlign w:val="bottom"/>
          </w:tcPr>
          <w:p w14:paraId="268BC973" w14:textId="77777777" w:rsidR="00A57108" w:rsidRPr="002D7D23" w:rsidRDefault="00A57108" w:rsidP="00A57108">
            <w:pPr>
              <w:spacing w:after="0" w:line="240" w:lineRule="auto"/>
              <w:jc w:val="center"/>
              <w:rPr>
                <w:rFonts w:ascii="Times New Roman" w:eastAsia="Times New Roman" w:hAnsi="Times New Roman" w:cs="Times New Roman"/>
                <w:color w:val="000000"/>
                <w:lang w:eastAsia="en-AU"/>
              </w:rPr>
            </w:pPr>
            <w:r w:rsidRPr="002D7D23">
              <w:rPr>
                <w:rFonts w:ascii="Times New Roman" w:hAnsi="Times New Roman" w:cs="Times New Roman"/>
                <w:color w:val="000000"/>
              </w:rPr>
              <w:t>6.8%</w:t>
            </w:r>
          </w:p>
        </w:tc>
      </w:tr>
      <w:tr w:rsidR="00A57108" w:rsidRPr="002D7D23" w14:paraId="679E798E" w14:textId="77777777" w:rsidTr="00EB4BE7">
        <w:trPr>
          <w:trHeight w:val="288"/>
        </w:trPr>
        <w:tc>
          <w:tcPr>
            <w:tcW w:w="2158" w:type="dxa"/>
            <w:shd w:val="clear" w:color="auto" w:fill="auto"/>
            <w:noWrap/>
          </w:tcPr>
          <w:p w14:paraId="55AD06BD" w14:textId="77777777" w:rsidR="00A57108" w:rsidRPr="002D7D23" w:rsidRDefault="00A57108" w:rsidP="00A57108">
            <w:pPr>
              <w:spacing w:after="0" w:line="240" w:lineRule="auto"/>
              <w:rPr>
                <w:rFonts w:ascii="Times New Roman" w:eastAsia="Times New Roman" w:hAnsi="Times New Roman" w:cs="Times New Roman"/>
                <w:color w:val="000000"/>
                <w:lang w:eastAsia="en-AU"/>
              </w:rPr>
            </w:pPr>
            <w:r w:rsidRPr="002D7D23">
              <w:rPr>
                <w:rFonts w:ascii="Times New Roman" w:hAnsi="Times New Roman" w:cs="Times New Roman"/>
              </w:rPr>
              <w:t>4</w:t>
            </w:r>
          </w:p>
        </w:tc>
        <w:tc>
          <w:tcPr>
            <w:tcW w:w="2799" w:type="dxa"/>
            <w:shd w:val="clear" w:color="auto" w:fill="auto"/>
            <w:noWrap/>
            <w:vAlign w:val="center"/>
            <w:hideMark/>
          </w:tcPr>
          <w:p w14:paraId="69E8704D" w14:textId="77777777" w:rsidR="00A57108" w:rsidRPr="002D7D23" w:rsidRDefault="00A57108" w:rsidP="00A57108">
            <w:pPr>
              <w:spacing w:after="0" w:line="240" w:lineRule="auto"/>
              <w:jc w:val="center"/>
              <w:rPr>
                <w:rFonts w:ascii="Times New Roman" w:eastAsia="Times New Roman" w:hAnsi="Times New Roman" w:cs="Times New Roman"/>
                <w:color w:val="000000"/>
                <w:lang w:eastAsia="en-AU"/>
              </w:rPr>
            </w:pPr>
            <w:r w:rsidRPr="002D7D23">
              <w:rPr>
                <w:rFonts w:ascii="Times New Roman" w:eastAsia="Times New Roman" w:hAnsi="Times New Roman" w:cs="Times New Roman"/>
                <w:color w:val="000000"/>
                <w:lang w:eastAsia="en-AU"/>
              </w:rPr>
              <w:t>357</w:t>
            </w:r>
          </w:p>
        </w:tc>
        <w:tc>
          <w:tcPr>
            <w:tcW w:w="2976" w:type="dxa"/>
            <w:vAlign w:val="bottom"/>
          </w:tcPr>
          <w:p w14:paraId="15292C8A" w14:textId="77777777" w:rsidR="00A57108" w:rsidRPr="002D7D23" w:rsidRDefault="00A57108" w:rsidP="00A57108">
            <w:pPr>
              <w:spacing w:after="0" w:line="240" w:lineRule="auto"/>
              <w:jc w:val="center"/>
              <w:rPr>
                <w:rFonts w:ascii="Times New Roman" w:eastAsia="Times New Roman" w:hAnsi="Times New Roman" w:cs="Times New Roman"/>
                <w:color w:val="000000"/>
                <w:lang w:eastAsia="en-AU"/>
              </w:rPr>
            </w:pPr>
            <w:r w:rsidRPr="002D7D23">
              <w:rPr>
                <w:rFonts w:ascii="Times New Roman" w:hAnsi="Times New Roman" w:cs="Times New Roman"/>
                <w:color w:val="000000"/>
              </w:rPr>
              <w:t>5.1%</w:t>
            </w:r>
          </w:p>
        </w:tc>
      </w:tr>
      <w:tr w:rsidR="00A57108" w:rsidRPr="002D7D23" w14:paraId="3A224BB1" w14:textId="77777777" w:rsidTr="00EB4BE7">
        <w:trPr>
          <w:trHeight w:val="288"/>
        </w:trPr>
        <w:tc>
          <w:tcPr>
            <w:tcW w:w="2158" w:type="dxa"/>
            <w:shd w:val="clear" w:color="auto" w:fill="auto"/>
            <w:noWrap/>
          </w:tcPr>
          <w:p w14:paraId="45AA2B1B" w14:textId="77777777" w:rsidR="00A57108" w:rsidRPr="002D7D23" w:rsidRDefault="00A57108" w:rsidP="00A57108">
            <w:pPr>
              <w:spacing w:after="0" w:line="240" w:lineRule="auto"/>
              <w:rPr>
                <w:rFonts w:ascii="Times New Roman" w:eastAsia="Times New Roman" w:hAnsi="Times New Roman" w:cs="Times New Roman"/>
                <w:color w:val="000000"/>
                <w:lang w:eastAsia="en-AU"/>
              </w:rPr>
            </w:pPr>
            <w:r w:rsidRPr="002D7D23">
              <w:rPr>
                <w:rFonts w:ascii="Times New Roman" w:hAnsi="Times New Roman" w:cs="Times New Roman"/>
              </w:rPr>
              <w:t>5</w:t>
            </w:r>
          </w:p>
        </w:tc>
        <w:tc>
          <w:tcPr>
            <w:tcW w:w="2799" w:type="dxa"/>
            <w:shd w:val="clear" w:color="auto" w:fill="auto"/>
            <w:noWrap/>
            <w:vAlign w:val="center"/>
            <w:hideMark/>
          </w:tcPr>
          <w:p w14:paraId="2C448194" w14:textId="77777777" w:rsidR="00A57108" w:rsidRPr="002D7D23" w:rsidRDefault="00A57108" w:rsidP="00A57108">
            <w:pPr>
              <w:spacing w:after="0" w:line="240" w:lineRule="auto"/>
              <w:jc w:val="center"/>
              <w:rPr>
                <w:rFonts w:ascii="Times New Roman" w:eastAsia="Times New Roman" w:hAnsi="Times New Roman" w:cs="Times New Roman"/>
                <w:color w:val="000000"/>
                <w:lang w:eastAsia="en-AU"/>
              </w:rPr>
            </w:pPr>
            <w:r w:rsidRPr="002D7D23">
              <w:rPr>
                <w:rFonts w:ascii="Times New Roman" w:eastAsia="Times New Roman" w:hAnsi="Times New Roman" w:cs="Times New Roman"/>
                <w:color w:val="000000"/>
                <w:lang w:eastAsia="en-AU"/>
              </w:rPr>
              <w:t>332</w:t>
            </w:r>
          </w:p>
        </w:tc>
        <w:tc>
          <w:tcPr>
            <w:tcW w:w="2976" w:type="dxa"/>
            <w:vAlign w:val="bottom"/>
          </w:tcPr>
          <w:p w14:paraId="5B2BCB47" w14:textId="77777777" w:rsidR="00A57108" w:rsidRPr="002D7D23" w:rsidRDefault="00A57108" w:rsidP="00A57108">
            <w:pPr>
              <w:spacing w:after="0" w:line="240" w:lineRule="auto"/>
              <w:jc w:val="center"/>
              <w:rPr>
                <w:rFonts w:ascii="Times New Roman" w:eastAsia="Times New Roman" w:hAnsi="Times New Roman" w:cs="Times New Roman"/>
                <w:color w:val="000000"/>
                <w:lang w:eastAsia="en-AU"/>
              </w:rPr>
            </w:pPr>
            <w:r w:rsidRPr="002D7D23">
              <w:rPr>
                <w:rFonts w:ascii="Times New Roman" w:hAnsi="Times New Roman" w:cs="Times New Roman"/>
                <w:color w:val="000000"/>
              </w:rPr>
              <w:t>4.8%</w:t>
            </w:r>
          </w:p>
        </w:tc>
      </w:tr>
      <w:tr w:rsidR="00A57108" w:rsidRPr="002D7D23" w14:paraId="26361620" w14:textId="77777777" w:rsidTr="00EB4BE7">
        <w:trPr>
          <w:trHeight w:val="288"/>
        </w:trPr>
        <w:tc>
          <w:tcPr>
            <w:tcW w:w="2158" w:type="dxa"/>
            <w:shd w:val="clear" w:color="auto" w:fill="auto"/>
            <w:noWrap/>
          </w:tcPr>
          <w:p w14:paraId="50BEAA87" w14:textId="77777777" w:rsidR="00A57108" w:rsidRPr="002D7D23" w:rsidRDefault="00A57108" w:rsidP="00A57108">
            <w:pPr>
              <w:spacing w:after="0" w:line="240" w:lineRule="auto"/>
              <w:rPr>
                <w:rFonts w:ascii="Times New Roman" w:eastAsia="Times New Roman" w:hAnsi="Times New Roman" w:cs="Times New Roman"/>
                <w:color w:val="000000"/>
                <w:lang w:eastAsia="en-AU"/>
              </w:rPr>
            </w:pPr>
            <w:r w:rsidRPr="002D7D23">
              <w:rPr>
                <w:rFonts w:ascii="Times New Roman" w:hAnsi="Times New Roman" w:cs="Times New Roman"/>
              </w:rPr>
              <w:t>6</w:t>
            </w:r>
          </w:p>
        </w:tc>
        <w:tc>
          <w:tcPr>
            <w:tcW w:w="2799" w:type="dxa"/>
            <w:shd w:val="clear" w:color="auto" w:fill="auto"/>
            <w:noWrap/>
            <w:vAlign w:val="center"/>
            <w:hideMark/>
          </w:tcPr>
          <w:p w14:paraId="3DA0E618" w14:textId="77777777" w:rsidR="00A57108" w:rsidRPr="002D7D23" w:rsidRDefault="00A57108" w:rsidP="00A57108">
            <w:pPr>
              <w:spacing w:after="0" w:line="240" w:lineRule="auto"/>
              <w:jc w:val="center"/>
              <w:rPr>
                <w:rFonts w:ascii="Times New Roman" w:eastAsia="Times New Roman" w:hAnsi="Times New Roman" w:cs="Times New Roman"/>
                <w:color w:val="000000"/>
                <w:lang w:eastAsia="en-AU"/>
              </w:rPr>
            </w:pPr>
            <w:r w:rsidRPr="002D7D23">
              <w:rPr>
                <w:rFonts w:ascii="Times New Roman" w:eastAsia="Times New Roman" w:hAnsi="Times New Roman" w:cs="Times New Roman"/>
                <w:color w:val="000000"/>
                <w:lang w:eastAsia="en-AU"/>
              </w:rPr>
              <w:t>359</w:t>
            </w:r>
          </w:p>
        </w:tc>
        <w:tc>
          <w:tcPr>
            <w:tcW w:w="2976" w:type="dxa"/>
            <w:vAlign w:val="bottom"/>
          </w:tcPr>
          <w:p w14:paraId="60A7F385" w14:textId="77777777" w:rsidR="00A57108" w:rsidRPr="002D7D23" w:rsidRDefault="00A57108" w:rsidP="00A57108">
            <w:pPr>
              <w:spacing w:after="0" w:line="240" w:lineRule="auto"/>
              <w:jc w:val="center"/>
              <w:rPr>
                <w:rFonts w:ascii="Times New Roman" w:eastAsia="Times New Roman" w:hAnsi="Times New Roman" w:cs="Times New Roman"/>
                <w:color w:val="000000"/>
                <w:lang w:eastAsia="en-AU"/>
              </w:rPr>
            </w:pPr>
            <w:r w:rsidRPr="002D7D23">
              <w:rPr>
                <w:rFonts w:ascii="Times New Roman" w:hAnsi="Times New Roman" w:cs="Times New Roman"/>
                <w:color w:val="000000"/>
              </w:rPr>
              <w:t>5.2%</w:t>
            </w:r>
          </w:p>
        </w:tc>
      </w:tr>
      <w:tr w:rsidR="00A57108" w:rsidRPr="002D7D23" w14:paraId="33FE03AC" w14:textId="77777777" w:rsidTr="00EB4BE7">
        <w:trPr>
          <w:trHeight w:val="288"/>
        </w:trPr>
        <w:tc>
          <w:tcPr>
            <w:tcW w:w="2158" w:type="dxa"/>
            <w:shd w:val="clear" w:color="auto" w:fill="auto"/>
            <w:noWrap/>
          </w:tcPr>
          <w:p w14:paraId="03FB972E" w14:textId="77777777" w:rsidR="00A57108" w:rsidRPr="002D7D23" w:rsidRDefault="00A57108" w:rsidP="00A57108">
            <w:pPr>
              <w:spacing w:after="0" w:line="240" w:lineRule="auto"/>
              <w:rPr>
                <w:rFonts w:ascii="Times New Roman" w:eastAsia="Times New Roman" w:hAnsi="Times New Roman" w:cs="Times New Roman"/>
                <w:color w:val="000000"/>
                <w:lang w:eastAsia="en-AU"/>
              </w:rPr>
            </w:pPr>
            <w:r w:rsidRPr="002D7D23">
              <w:rPr>
                <w:rFonts w:ascii="Times New Roman" w:hAnsi="Times New Roman" w:cs="Times New Roman"/>
              </w:rPr>
              <w:t>7</w:t>
            </w:r>
          </w:p>
        </w:tc>
        <w:tc>
          <w:tcPr>
            <w:tcW w:w="2799" w:type="dxa"/>
            <w:shd w:val="clear" w:color="auto" w:fill="auto"/>
            <w:noWrap/>
            <w:vAlign w:val="center"/>
            <w:hideMark/>
          </w:tcPr>
          <w:p w14:paraId="65E3731C" w14:textId="77777777" w:rsidR="00A57108" w:rsidRPr="002D7D23" w:rsidRDefault="00A57108" w:rsidP="00A57108">
            <w:pPr>
              <w:spacing w:after="0" w:line="240" w:lineRule="auto"/>
              <w:jc w:val="center"/>
              <w:rPr>
                <w:rFonts w:ascii="Times New Roman" w:eastAsia="Times New Roman" w:hAnsi="Times New Roman" w:cs="Times New Roman"/>
                <w:color w:val="000000"/>
                <w:lang w:eastAsia="en-AU"/>
              </w:rPr>
            </w:pPr>
            <w:r w:rsidRPr="002D7D23">
              <w:rPr>
                <w:rFonts w:ascii="Times New Roman" w:eastAsia="Times New Roman" w:hAnsi="Times New Roman" w:cs="Times New Roman"/>
                <w:color w:val="000000"/>
                <w:lang w:eastAsia="en-AU"/>
              </w:rPr>
              <w:t>262</w:t>
            </w:r>
          </w:p>
        </w:tc>
        <w:tc>
          <w:tcPr>
            <w:tcW w:w="2976" w:type="dxa"/>
            <w:vAlign w:val="bottom"/>
          </w:tcPr>
          <w:p w14:paraId="61C3EA3D" w14:textId="77777777" w:rsidR="00A57108" w:rsidRPr="002D7D23" w:rsidRDefault="00A57108" w:rsidP="00A57108">
            <w:pPr>
              <w:spacing w:after="0" w:line="240" w:lineRule="auto"/>
              <w:jc w:val="center"/>
              <w:rPr>
                <w:rFonts w:ascii="Times New Roman" w:eastAsia="Times New Roman" w:hAnsi="Times New Roman" w:cs="Times New Roman"/>
                <w:color w:val="000000"/>
                <w:lang w:eastAsia="en-AU"/>
              </w:rPr>
            </w:pPr>
            <w:r w:rsidRPr="002D7D23">
              <w:rPr>
                <w:rFonts w:ascii="Times New Roman" w:hAnsi="Times New Roman" w:cs="Times New Roman"/>
                <w:color w:val="000000"/>
              </w:rPr>
              <w:t>3.8%</w:t>
            </w:r>
          </w:p>
        </w:tc>
      </w:tr>
      <w:tr w:rsidR="00A57108" w:rsidRPr="002D7D23" w14:paraId="097B87C8" w14:textId="77777777" w:rsidTr="00EB4BE7">
        <w:trPr>
          <w:trHeight w:val="288"/>
        </w:trPr>
        <w:tc>
          <w:tcPr>
            <w:tcW w:w="2158" w:type="dxa"/>
            <w:shd w:val="clear" w:color="auto" w:fill="auto"/>
            <w:noWrap/>
          </w:tcPr>
          <w:p w14:paraId="32DFAB56" w14:textId="77777777" w:rsidR="00A57108" w:rsidRPr="002D7D23" w:rsidRDefault="00A57108" w:rsidP="00A57108">
            <w:pPr>
              <w:spacing w:after="0" w:line="240" w:lineRule="auto"/>
              <w:rPr>
                <w:rFonts w:ascii="Times New Roman" w:eastAsia="Times New Roman" w:hAnsi="Times New Roman" w:cs="Times New Roman"/>
                <w:color w:val="000000"/>
                <w:lang w:eastAsia="en-AU"/>
              </w:rPr>
            </w:pPr>
            <w:r w:rsidRPr="002D7D23">
              <w:rPr>
                <w:rFonts w:ascii="Times New Roman" w:hAnsi="Times New Roman" w:cs="Times New Roman"/>
              </w:rPr>
              <w:t>8</w:t>
            </w:r>
          </w:p>
        </w:tc>
        <w:tc>
          <w:tcPr>
            <w:tcW w:w="2799" w:type="dxa"/>
            <w:shd w:val="clear" w:color="auto" w:fill="auto"/>
            <w:noWrap/>
            <w:vAlign w:val="center"/>
            <w:hideMark/>
          </w:tcPr>
          <w:p w14:paraId="49BCD184" w14:textId="77777777" w:rsidR="00A57108" w:rsidRPr="002D7D23" w:rsidRDefault="00A57108" w:rsidP="00A57108">
            <w:pPr>
              <w:spacing w:after="0" w:line="240" w:lineRule="auto"/>
              <w:jc w:val="center"/>
              <w:rPr>
                <w:rFonts w:ascii="Times New Roman" w:eastAsia="Times New Roman" w:hAnsi="Times New Roman" w:cs="Times New Roman"/>
                <w:color w:val="000000"/>
                <w:lang w:eastAsia="en-AU"/>
              </w:rPr>
            </w:pPr>
            <w:r w:rsidRPr="002D7D23">
              <w:rPr>
                <w:rFonts w:ascii="Times New Roman" w:eastAsia="Times New Roman" w:hAnsi="Times New Roman" w:cs="Times New Roman"/>
                <w:color w:val="000000"/>
                <w:lang w:eastAsia="en-AU"/>
              </w:rPr>
              <w:t>275</w:t>
            </w:r>
          </w:p>
        </w:tc>
        <w:tc>
          <w:tcPr>
            <w:tcW w:w="2976" w:type="dxa"/>
            <w:vAlign w:val="bottom"/>
          </w:tcPr>
          <w:p w14:paraId="6BBE9589" w14:textId="77777777" w:rsidR="00A57108" w:rsidRPr="002D7D23" w:rsidRDefault="00A57108" w:rsidP="00A57108">
            <w:pPr>
              <w:spacing w:after="0" w:line="240" w:lineRule="auto"/>
              <w:jc w:val="center"/>
              <w:rPr>
                <w:rFonts w:ascii="Times New Roman" w:eastAsia="Times New Roman" w:hAnsi="Times New Roman" w:cs="Times New Roman"/>
                <w:color w:val="000000"/>
                <w:lang w:eastAsia="en-AU"/>
              </w:rPr>
            </w:pPr>
            <w:r w:rsidRPr="002D7D23">
              <w:rPr>
                <w:rFonts w:ascii="Times New Roman" w:hAnsi="Times New Roman" w:cs="Times New Roman"/>
                <w:color w:val="000000"/>
              </w:rPr>
              <w:t>4.0%</w:t>
            </w:r>
          </w:p>
        </w:tc>
      </w:tr>
      <w:tr w:rsidR="00A57108" w:rsidRPr="002D7D23" w14:paraId="1A90C085" w14:textId="77777777" w:rsidTr="00EB4BE7">
        <w:trPr>
          <w:trHeight w:val="288"/>
        </w:trPr>
        <w:tc>
          <w:tcPr>
            <w:tcW w:w="2158" w:type="dxa"/>
            <w:shd w:val="clear" w:color="auto" w:fill="auto"/>
            <w:noWrap/>
          </w:tcPr>
          <w:p w14:paraId="6314C36B" w14:textId="77777777" w:rsidR="00A57108" w:rsidRPr="002D7D23" w:rsidRDefault="00A57108" w:rsidP="00A57108">
            <w:pPr>
              <w:spacing w:after="0" w:line="240" w:lineRule="auto"/>
              <w:rPr>
                <w:rFonts w:ascii="Times New Roman" w:eastAsia="Times New Roman" w:hAnsi="Times New Roman" w:cs="Times New Roman"/>
                <w:color w:val="000000"/>
                <w:lang w:eastAsia="en-AU"/>
              </w:rPr>
            </w:pPr>
            <w:r w:rsidRPr="002D7D23">
              <w:rPr>
                <w:rFonts w:ascii="Times New Roman" w:hAnsi="Times New Roman" w:cs="Times New Roman"/>
              </w:rPr>
              <w:t>9</w:t>
            </w:r>
          </w:p>
        </w:tc>
        <w:tc>
          <w:tcPr>
            <w:tcW w:w="2799" w:type="dxa"/>
            <w:shd w:val="clear" w:color="auto" w:fill="auto"/>
            <w:noWrap/>
            <w:vAlign w:val="center"/>
            <w:hideMark/>
          </w:tcPr>
          <w:p w14:paraId="2E99CFD1" w14:textId="77777777" w:rsidR="00A57108" w:rsidRPr="002D7D23" w:rsidRDefault="00A57108" w:rsidP="00A57108">
            <w:pPr>
              <w:spacing w:after="0" w:line="240" w:lineRule="auto"/>
              <w:jc w:val="center"/>
              <w:rPr>
                <w:rFonts w:ascii="Times New Roman" w:eastAsia="Times New Roman" w:hAnsi="Times New Roman" w:cs="Times New Roman"/>
                <w:color w:val="000000"/>
                <w:lang w:eastAsia="en-AU"/>
              </w:rPr>
            </w:pPr>
            <w:r w:rsidRPr="002D7D23">
              <w:rPr>
                <w:rFonts w:ascii="Times New Roman" w:eastAsia="Times New Roman" w:hAnsi="Times New Roman" w:cs="Times New Roman"/>
                <w:color w:val="000000"/>
                <w:lang w:eastAsia="en-AU"/>
              </w:rPr>
              <w:t>244</w:t>
            </w:r>
          </w:p>
        </w:tc>
        <w:tc>
          <w:tcPr>
            <w:tcW w:w="2976" w:type="dxa"/>
            <w:vAlign w:val="bottom"/>
          </w:tcPr>
          <w:p w14:paraId="5DC646A3" w14:textId="77777777" w:rsidR="00A57108" w:rsidRPr="002D7D23" w:rsidRDefault="00A57108" w:rsidP="00A57108">
            <w:pPr>
              <w:spacing w:after="0" w:line="240" w:lineRule="auto"/>
              <w:jc w:val="center"/>
              <w:rPr>
                <w:rFonts w:ascii="Times New Roman" w:eastAsia="Times New Roman" w:hAnsi="Times New Roman" w:cs="Times New Roman"/>
                <w:color w:val="000000"/>
                <w:lang w:eastAsia="en-AU"/>
              </w:rPr>
            </w:pPr>
            <w:r w:rsidRPr="002D7D23">
              <w:rPr>
                <w:rFonts w:ascii="Times New Roman" w:hAnsi="Times New Roman" w:cs="Times New Roman"/>
                <w:color w:val="000000"/>
              </w:rPr>
              <w:t>3.5%</w:t>
            </w:r>
          </w:p>
        </w:tc>
      </w:tr>
      <w:tr w:rsidR="00A57108" w:rsidRPr="002D7D23" w14:paraId="78317895" w14:textId="77777777" w:rsidTr="00EB4BE7">
        <w:trPr>
          <w:trHeight w:val="288"/>
        </w:trPr>
        <w:tc>
          <w:tcPr>
            <w:tcW w:w="2158" w:type="dxa"/>
            <w:shd w:val="clear" w:color="auto" w:fill="auto"/>
            <w:noWrap/>
          </w:tcPr>
          <w:p w14:paraId="3E3677F9" w14:textId="77777777" w:rsidR="00A57108" w:rsidRPr="002D7D23" w:rsidRDefault="00A57108" w:rsidP="00A57108">
            <w:pPr>
              <w:spacing w:after="0" w:line="240" w:lineRule="auto"/>
              <w:rPr>
                <w:rFonts w:ascii="Times New Roman" w:eastAsia="Times New Roman" w:hAnsi="Times New Roman" w:cs="Times New Roman"/>
                <w:color w:val="000000"/>
                <w:lang w:eastAsia="en-AU"/>
              </w:rPr>
            </w:pPr>
            <w:r w:rsidRPr="002D7D23">
              <w:rPr>
                <w:rFonts w:ascii="Times New Roman" w:hAnsi="Times New Roman" w:cs="Times New Roman"/>
              </w:rPr>
              <w:t>10</w:t>
            </w:r>
          </w:p>
        </w:tc>
        <w:tc>
          <w:tcPr>
            <w:tcW w:w="2799" w:type="dxa"/>
            <w:shd w:val="clear" w:color="auto" w:fill="auto"/>
            <w:noWrap/>
            <w:vAlign w:val="center"/>
            <w:hideMark/>
          </w:tcPr>
          <w:p w14:paraId="4AA55423" w14:textId="77777777" w:rsidR="00A57108" w:rsidRPr="002D7D23" w:rsidRDefault="00A57108" w:rsidP="00A57108">
            <w:pPr>
              <w:spacing w:after="0" w:line="240" w:lineRule="auto"/>
              <w:jc w:val="center"/>
              <w:rPr>
                <w:rFonts w:ascii="Times New Roman" w:eastAsia="Times New Roman" w:hAnsi="Times New Roman" w:cs="Times New Roman"/>
                <w:color w:val="000000"/>
                <w:lang w:eastAsia="en-AU"/>
              </w:rPr>
            </w:pPr>
            <w:r w:rsidRPr="002D7D23">
              <w:rPr>
                <w:rFonts w:ascii="Times New Roman" w:eastAsia="Times New Roman" w:hAnsi="Times New Roman" w:cs="Times New Roman"/>
                <w:color w:val="000000"/>
                <w:lang w:eastAsia="en-AU"/>
              </w:rPr>
              <w:t>300</w:t>
            </w:r>
          </w:p>
        </w:tc>
        <w:tc>
          <w:tcPr>
            <w:tcW w:w="2976" w:type="dxa"/>
            <w:vAlign w:val="bottom"/>
          </w:tcPr>
          <w:p w14:paraId="4399A3E6" w14:textId="77777777" w:rsidR="00A57108" w:rsidRPr="002D7D23" w:rsidRDefault="00A57108" w:rsidP="00A57108">
            <w:pPr>
              <w:spacing w:after="0" w:line="240" w:lineRule="auto"/>
              <w:jc w:val="center"/>
              <w:rPr>
                <w:rFonts w:ascii="Times New Roman" w:eastAsia="Times New Roman" w:hAnsi="Times New Roman" w:cs="Times New Roman"/>
                <w:color w:val="000000"/>
                <w:lang w:eastAsia="en-AU"/>
              </w:rPr>
            </w:pPr>
            <w:r w:rsidRPr="002D7D23">
              <w:rPr>
                <w:rFonts w:ascii="Times New Roman" w:hAnsi="Times New Roman" w:cs="Times New Roman"/>
                <w:color w:val="000000"/>
              </w:rPr>
              <w:t>4.3%</w:t>
            </w:r>
          </w:p>
        </w:tc>
      </w:tr>
      <w:tr w:rsidR="00A57108" w:rsidRPr="002D7D23" w14:paraId="5D7A3330" w14:textId="77777777" w:rsidTr="00EB4BE7">
        <w:trPr>
          <w:trHeight w:val="288"/>
        </w:trPr>
        <w:tc>
          <w:tcPr>
            <w:tcW w:w="2158" w:type="dxa"/>
            <w:shd w:val="clear" w:color="auto" w:fill="auto"/>
            <w:noWrap/>
          </w:tcPr>
          <w:p w14:paraId="1CEBD7A7" w14:textId="77777777" w:rsidR="00A57108" w:rsidRPr="002D7D23" w:rsidRDefault="00A57108" w:rsidP="00A57108">
            <w:pPr>
              <w:spacing w:after="0" w:line="240" w:lineRule="auto"/>
              <w:rPr>
                <w:rFonts w:ascii="Times New Roman" w:eastAsia="Times New Roman" w:hAnsi="Times New Roman" w:cs="Times New Roman"/>
                <w:color w:val="000000"/>
                <w:lang w:eastAsia="en-AU"/>
              </w:rPr>
            </w:pPr>
            <w:r w:rsidRPr="002D7D23">
              <w:rPr>
                <w:rFonts w:ascii="Times New Roman" w:hAnsi="Times New Roman" w:cs="Times New Roman"/>
              </w:rPr>
              <w:t>11</w:t>
            </w:r>
          </w:p>
        </w:tc>
        <w:tc>
          <w:tcPr>
            <w:tcW w:w="2799" w:type="dxa"/>
            <w:shd w:val="clear" w:color="auto" w:fill="auto"/>
            <w:noWrap/>
            <w:vAlign w:val="center"/>
            <w:hideMark/>
          </w:tcPr>
          <w:p w14:paraId="1EBCEE52" w14:textId="77777777" w:rsidR="00A57108" w:rsidRPr="002D7D23" w:rsidRDefault="00A57108" w:rsidP="00A57108">
            <w:pPr>
              <w:spacing w:after="0" w:line="240" w:lineRule="auto"/>
              <w:jc w:val="center"/>
              <w:rPr>
                <w:rFonts w:ascii="Times New Roman" w:eastAsia="Times New Roman" w:hAnsi="Times New Roman" w:cs="Times New Roman"/>
                <w:color w:val="000000"/>
                <w:lang w:eastAsia="en-AU"/>
              </w:rPr>
            </w:pPr>
            <w:r w:rsidRPr="002D7D23">
              <w:rPr>
                <w:rFonts w:ascii="Times New Roman" w:eastAsia="Times New Roman" w:hAnsi="Times New Roman" w:cs="Times New Roman"/>
                <w:color w:val="000000"/>
                <w:lang w:eastAsia="en-AU"/>
              </w:rPr>
              <w:t>372</w:t>
            </w:r>
          </w:p>
        </w:tc>
        <w:tc>
          <w:tcPr>
            <w:tcW w:w="2976" w:type="dxa"/>
            <w:vAlign w:val="bottom"/>
          </w:tcPr>
          <w:p w14:paraId="510F92A9" w14:textId="77777777" w:rsidR="00A57108" w:rsidRPr="002D7D23" w:rsidRDefault="00A57108" w:rsidP="00A57108">
            <w:pPr>
              <w:spacing w:after="0" w:line="240" w:lineRule="auto"/>
              <w:jc w:val="center"/>
              <w:rPr>
                <w:rFonts w:ascii="Times New Roman" w:eastAsia="Times New Roman" w:hAnsi="Times New Roman" w:cs="Times New Roman"/>
                <w:color w:val="000000"/>
                <w:lang w:eastAsia="en-AU"/>
              </w:rPr>
            </w:pPr>
            <w:r w:rsidRPr="002D7D23">
              <w:rPr>
                <w:rFonts w:ascii="Times New Roman" w:hAnsi="Times New Roman" w:cs="Times New Roman"/>
                <w:color w:val="000000"/>
              </w:rPr>
              <w:t>5.4%</w:t>
            </w:r>
          </w:p>
        </w:tc>
      </w:tr>
      <w:tr w:rsidR="00A57108" w:rsidRPr="002D7D23" w14:paraId="5CE71CC1" w14:textId="77777777" w:rsidTr="00EB4BE7">
        <w:trPr>
          <w:trHeight w:val="288"/>
        </w:trPr>
        <w:tc>
          <w:tcPr>
            <w:tcW w:w="2158" w:type="dxa"/>
            <w:shd w:val="clear" w:color="auto" w:fill="auto"/>
            <w:noWrap/>
          </w:tcPr>
          <w:p w14:paraId="340A9174" w14:textId="77777777" w:rsidR="00A57108" w:rsidRPr="002D7D23" w:rsidRDefault="00A57108" w:rsidP="00A57108">
            <w:pPr>
              <w:spacing w:after="0" w:line="240" w:lineRule="auto"/>
              <w:rPr>
                <w:rFonts w:ascii="Times New Roman" w:eastAsia="Times New Roman" w:hAnsi="Times New Roman" w:cs="Times New Roman"/>
                <w:color w:val="000000"/>
                <w:lang w:eastAsia="en-AU"/>
              </w:rPr>
            </w:pPr>
            <w:r w:rsidRPr="002D7D23">
              <w:rPr>
                <w:rFonts w:ascii="Times New Roman" w:hAnsi="Times New Roman" w:cs="Times New Roman"/>
              </w:rPr>
              <w:t>12</w:t>
            </w:r>
          </w:p>
        </w:tc>
        <w:tc>
          <w:tcPr>
            <w:tcW w:w="2799" w:type="dxa"/>
            <w:shd w:val="clear" w:color="auto" w:fill="auto"/>
            <w:noWrap/>
            <w:vAlign w:val="center"/>
            <w:hideMark/>
          </w:tcPr>
          <w:p w14:paraId="147AE0E4" w14:textId="77777777" w:rsidR="00A57108" w:rsidRPr="002D7D23" w:rsidRDefault="00A57108" w:rsidP="00A57108">
            <w:pPr>
              <w:spacing w:after="0" w:line="240" w:lineRule="auto"/>
              <w:jc w:val="center"/>
              <w:rPr>
                <w:rFonts w:ascii="Times New Roman" w:eastAsia="Times New Roman" w:hAnsi="Times New Roman" w:cs="Times New Roman"/>
                <w:color w:val="000000"/>
                <w:lang w:eastAsia="en-AU"/>
              </w:rPr>
            </w:pPr>
            <w:r w:rsidRPr="002D7D23">
              <w:rPr>
                <w:rFonts w:ascii="Times New Roman" w:eastAsia="Times New Roman" w:hAnsi="Times New Roman" w:cs="Times New Roman"/>
                <w:color w:val="000000"/>
                <w:lang w:eastAsia="en-AU"/>
              </w:rPr>
              <w:t>619</w:t>
            </w:r>
          </w:p>
        </w:tc>
        <w:tc>
          <w:tcPr>
            <w:tcW w:w="2976" w:type="dxa"/>
            <w:vAlign w:val="bottom"/>
          </w:tcPr>
          <w:p w14:paraId="491244D3" w14:textId="77777777" w:rsidR="00A57108" w:rsidRPr="002D7D23" w:rsidRDefault="00A57108" w:rsidP="00A57108">
            <w:pPr>
              <w:spacing w:after="0" w:line="240" w:lineRule="auto"/>
              <w:jc w:val="center"/>
              <w:rPr>
                <w:rFonts w:ascii="Times New Roman" w:eastAsia="Times New Roman" w:hAnsi="Times New Roman" w:cs="Times New Roman"/>
                <w:color w:val="000000"/>
                <w:lang w:eastAsia="en-AU"/>
              </w:rPr>
            </w:pPr>
            <w:r w:rsidRPr="002D7D23">
              <w:rPr>
                <w:rFonts w:ascii="Times New Roman" w:hAnsi="Times New Roman" w:cs="Times New Roman"/>
                <w:color w:val="000000"/>
              </w:rPr>
              <w:t>8.9%</w:t>
            </w:r>
          </w:p>
        </w:tc>
      </w:tr>
      <w:tr w:rsidR="00A57108" w:rsidRPr="002D7D23" w14:paraId="2AC5A814" w14:textId="77777777" w:rsidTr="00EB4BE7">
        <w:trPr>
          <w:trHeight w:val="288"/>
        </w:trPr>
        <w:tc>
          <w:tcPr>
            <w:tcW w:w="2158" w:type="dxa"/>
            <w:shd w:val="clear" w:color="auto" w:fill="auto"/>
            <w:noWrap/>
          </w:tcPr>
          <w:p w14:paraId="29470A9B" w14:textId="77777777" w:rsidR="00A57108" w:rsidRPr="002D7D23" w:rsidRDefault="00A57108" w:rsidP="00A57108">
            <w:pPr>
              <w:spacing w:after="0" w:line="240" w:lineRule="auto"/>
              <w:rPr>
                <w:rFonts w:ascii="Times New Roman" w:eastAsia="Times New Roman" w:hAnsi="Times New Roman" w:cs="Times New Roman"/>
                <w:color w:val="000000"/>
                <w:lang w:eastAsia="en-AU"/>
              </w:rPr>
            </w:pPr>
            <w:r w:rsidRPr="002D7D23">
              <w:rPr>
                <w:rFonts w:ascii="Times New Roman" w:hAnsi="Times New Roman" w:cs="Times New Roman"/>
              </w:rPr>
              <w:t>≥13</w:t>
            </w:r>
          </w:p>
        </w:tc>
        <w:tc>
          <w:tcPr>
            <w:tcW w:w="2799" w:type="dxa"/>
            <w:shd w:val="clear" w:color="auto" w:fill="auto"/>
            <w:noWrap/>
            <w:vAlign w:val="center"/>
            <w:hideMark/>
          </w:tcPr>
          <w:p w14:paraId="256EA4C4" w14:textId="77777777" w:rsidR="00A57108" w:rsidRPr="002D7D23" w:rsidRDefault="00A57108" w:rsidP="00A57108">
            <w:pPr>
              <w:spacing w:after="0" w:line="240" w:lineRule="auto"/>
              <w:jc w:val="center"/>
              <w:rPr>
                <w:rFonts w:ascii="Times New Roman" w:eastAsia="Times New Roman" w:hAnsi="Times New Roman" w:cs="Times New Roman"/>
                <w:color w:val="000000"/>
                <w:lang w:eastAsia="en-AU"/>
              </w:rPr>
            </w:pPr>
            <w:r w:rsidRPr="002D7D23">
              <w:rPr>
                <w:rFonts w:ascii="Times New Roman" w:eastAsia="Times New Roman" w:hAnsi="Times New Roman" w:cs="Times New Roman"/>
                <w:color w:val="000000"/>
                <w:lang w:eastAsia="en-AU"/>
              </w:rPr>
              <w:t>835</w:t>
            </w:r>
          </w:p>
        </w:tc>
        <w:tc>
          <w:tcPr>
            <w:tcW w:w="2976" w:type="dxa"/>
            <w:vAlign w:val="bottom"/>
          </w:tcPr>
          <w:p w14:paraId="20B3BF7B" w14:textId="77777777" w:rsidR="00A57108" w:rsidRPr="002D7D23" w:rsidRDefault="00A57108" w:rsidP="00A57108">
            <w:pPr>
              <w:spacing w:after="0" w:line="240" w:lineRule="auto"/>
              <w:jc w:val="center"/>
              <w:rPr>
                <w:rFonts w:ascii="Times New Roman" w:eastAsia="Times New Roman" w:hAnsi="Times New Roman" w:cs="Times New Roman"/>
                <w:color w:val="000000"/>
                <w:lang w:eastAsia="en-AU"/>
              </w:rPr>
            </w:pPr>
            <w:r w:rsidRPr="002D7D23">
              <w:rPr>
                <w:rFonts w:ascii="Times New Roman" w:hAnsi="Times New Roman" w:cs="Times New Roman"/>
                <w:color w:val="000000"/>
              </w:rPr>
              <w:t>12.0%</w:t>
            </w:r>
          </w:p>
        </w:tc>
      </w:tr>
      <w:tr w:rsidR="00A57108" w:rsidRPr="002D7D23" w14:paraId="26946DFF" w14:textId="77777777" w:rsidTr="00EB4BE7">
        <w:trPr>
          <w:trHeight w:val="288"/>
        </w:trPr>
        <w:tc>
          <w:tcPr>
            <w:tcW w:w="2158" w:type="dxa"/>
            <w:shd w:val="clear" w:color="auto" w:fill="auto"/>
            <w:noWrap/>
            <w:vAlign w:val="bottom"/>
            <w:hideMark/>
          </w:tcPr>
          <w:p w14:paraId="7BCDCB4C" w14:textId="77777777" w:rsidR="00A57108" w:rsidRPr="002D7D23" w:rsidRDefault="00A57108" w:rsidP="00A57108">
            <w:pPr>
              <w:spacing w:after="0" w:line="240" w:lineRule="auto"/>
              <w:rPr>
                <w:rFonts w:ascii="Times New Roman" w:eastAsia="Times New Roman" w:hAnsi="Times New Roman" w:cs="Times New Roman"/>
                <w:b/>
                <w:bCs/>
                <w:color w:val="000000"/>
                <w:lang w:eastAsia="en-AU"/>
              </w:rPr>
            </w:pPr>
            <w:r w:rsidRPr="002D7D23">
              <w:rPr>
                <w:rFonts w:ascii="Times New Roman" w:eastAsia="Times New Roman" w:hAnsi="Times New Roman" w:cs="Times New Roman"/>
                <w:b/>
                <w:bCs/>
                <w:color w:val="000000"/>
                <w:lang w:eastAsia="en-AU"/>
              </w:rPr>
              <w:t>Total</w:t>
            </w:r>
          </w:p>
        </w:tc>
        <w:tc>
          <w:tcPr>
            <w:tcW w:w="2799" w:type="dxa"/>
            <w:shd w:val="clear" w:color="auto" w:fill="auto"/>
            <w:noWrap/>
            <w:vAlign w:val="center"/>
            <w:hideMark/>
          </w:tcPr>
          <w:p w14:paraId="20FD201E" w14:textId="39E4C9C9" w:rsidR="00A57108" w:rsidRPr="002D7D23" w:rsidRDefault="00A57108" w:rsidP="00A57108">
            <w:pPr>
              <w:spacing w:after="0" w:line="240" w:lineRule="auto"/>
              <w:jc w:val="center"/>
              <w:rPr>
                <w:rFonts w:ascii="Times New Roman" w:eastAsia="Times New Roman" w:hAnsi="Times New Roman" w:cs="Times New Roman"/>
                <w:b/>
                <w:bCs/>
                <w:color w:val="000000"/>
                <w:lang w:eastAsia="en-AU"/>
              </w:rPr>
            </w:pPr>
            <w:r w:rsidRPr="002D7D23">
              <w:rPr>
                <w:rFonts w:ascii="Times New Roman" w:eastAsia="Times New Roman" w:hAnsi="Times New Roman" w:cs="Times New Roman"/>
                <w:b/>
                <w:bCs/>
                <w:color w:val="000000"/>
                <w:lang w:eastAsia="en-AU"/>
              </w:rPr>
              <w:t>6</w:t>
            </w:r>
            <w:r w:rsidR="00504768" w:rsidRPr="002D7D23">
              <w:rPr>
                <w:rFonts w:ascii="Times New Roman" w:eastAsia="Times New Roman" w:hAnsi="Times New Roman" w:cs="Times New Roman"/>
                <w:b/>
                <w:bCs/>
                <w:color w:val="000000"/>
                <w:lang w:eastAsia="en-AU"/>
              </w:rPr>
              <w:t>,</w:t>
            </w:r>
            <w:r w:rsidRPr="002D7D23">
              <w:rPr>
                <w:rFonts w:ascii="Times New Roman" w:eastAsia="Times New Roman" w:hAnsi="Times New Roman" w:cs="Times New Roman"/>
                <w:b/>
                <w:bCs/>
                <w:color w:val="000000"/>
                <w:lang w:eastAsia="en-AU"/>
              </w:rPr>
              <w:t>938</w:t>
            </w:r>
          </w:p>
        </w:tc>
        <w:tc>
          <w:tcPr>
            <w:tcW w:w="2976" w:type="dxa"/>
            <w:shd w:val="clear" w:color="auto" w:fill="auto"/>
            <w:vAlign w:val="center"/>
          </w:tcPr>
          <w:p w14:paraId="29C5DBF7" w14:textId="77777777" w:rsidR="00A57108" w:rsidRPr="002D7D23" w:rsidRDefault="00A57108" w:rsidP="00A57108">
            <w:pPr>
              <w:spacing w:after="0" w:line="240" w:lineRule="auto"/>
              <w:jc w:val="center"/>
              <w:rPr>
                <w:rFonts w:ascii="Times New Roman" w:eastAsia="Times New Roman" w:hAnsi="Times New Roman" w:cs="Times New Roman"/>
                <w:b/>
                <w:bCs/>
                <w:color w:val="000000"/>
                <w:lang w:eastAsia="en-AU"/>
              </w:rPr>
            </w:pPr>
            <w:r w:rsidRPr="002D7D23">
              <w:rPr>
                <w:rFonts w:ascii="Times New Roman" w:eastAsia="Times New Roman" w:hAnsi="Times New Roman" w:cs="Times New Roman"/>
                <w:b/>
                <w:bCs/>
                <w:color w:val="000000"/>
                <w:lang w:eastAsia="en-AU"/>
              </w:rPr>
              <w:t>100%</w:t>
            </w:r>
          </w:p>
        </w:tc>
      </w:tr>
    </w:tbl>
    <w:p w14:paraId="54D68CC9" w14:textId="77777777" w:rsidR="00294FC4" w:rsidRPr="002D7D23" w:rsidRDefault="00294FC4" w:rsidP="00294FC4">
      <w:pPr>
        <w:jc w:val="both"/>
      </w:pPr>
    </w:p>
    <w:p w14:paraId="4CC6B245" w14:textId="60EA0B3C" w:rsidR="00071656" w:rsidRPr="002D7D23" w:rsidRDefault="00294FC4" w:rsidP="006E198B">
      <w:pPr>
        <w:jc w:val="both"/>
      </w:pPr>
      <w:r w:rsidRPr="002D7D23">
        <w:t xml:space="preserve">About a quarter of patients in Cohort 1 </w:t>
      </w:r>
      <w:r w:rsidR="00EE29DE" w:rsidRPr="002D7D23">
        <w:t xml:space="preserve">(1,740 or 25.1%) </w:t>
      </w:r>
      <w:r w:rsidRPr="002D7D23">
        <w:t>did not fill another ezetimibe or any other LLT prescription (i.e. the first script of ezetimibe as a monotherapy or in combination</w:t>
      </w:r>
      <w:r w:rsidR="00EE29DE" w:rsidRPr="002D7D23">
        <w:t xml:space="preserve"> was the only LLT prescription filled in the 12 months following ezetimibe initiation</w:t>
      </w:r>
      <w:r w:rsidRPr="002D7D23">
        <w:t xml:space="preserve">). In addition, 18.0% (11.2% +6.8%) filled only one or two LLT prescriptions in the post-ezetimibe period, while a similar proportion of 20.9% (8.9%+12.0%) patients received an LLT treatment monthly. The remaining patients were fairly </w:t>
      </w:r>
      <w:r w:rsidR="00EE29DE" w:rsidRPr="002D7D23">
        <w:t xml:space="preserve">evenly </w:t>
      </w:r>
      <w:r w:rsidRPr="002D7D23">
        <w:t xml:space="preserve">distributed across the number of LLT prescription, which ranged from 4 to 11 (including the first ezetimibe script). </w:t>
      </w:r>
      <w:r w:rsidR="00071656" w:rsidRPr="002D7D23">
        <w:t xml:space="preserve">Figure </w:t>
      </w:r>
      <w:r w:rsidR="000E707D">
        <w:t>4</w:t>
      </w:r>
      <w:r w:rsidR="00DB5050" w:rsidRPr="002D7D23">
        <w:t>.2</w:t>
      </w:r>
      <w:r w:rsidR="00071656" w:rsidRPr="002D7D23">
        <w:t xml:space="preserve">.1 </w:t>
      </w:r>
      <w:r w:rsidR="00A04133" w:rsidRPr="002D7D23">
        <w:t>graphical</w:t>
      </w:r>
      <w:r w:rsidR="002135F5" w:rsidRPr="002D7D23">
        <w:t>ly</w:t>
      </w:r>
      <w:r w:rsidR="00A04133" w:rsidRPr="002D7D23">
        <w:t xml:space="preserve"> illustrat</w:t>
      </w:r>
      <w:r w:rsidR="002135F5" w:rsidRPr="002D7D23">
        <w:t xml:space="preserve">es </w:t>
      </w:r>
      <w:r w:rsidR="00A04133" w:rsidRPr="002D7D23">
        <w:t>the</w:t>
      </w:r>
      <w:r w:rsidR="00071656" w:rsidRPr="002D7D23">
        <w:t xml:space="preserve"> distribution of Cohort 1 patients across the number of dispensed LLT prescriptions</w:t>
      </w:r>
      <w:r w:rsidR="000E707D">
        <w:t xml:space="preserve"> presented in Table 4</w:t>
      </w:r>
      <w:r w:rsidR="002135F5" w:rsidRPr="002D7D23">
        <w:t>.2.2</w:t>
      </w:r>
      <w:r w:rsidR="00071656" w:rsidRPr="002D7D23">
        <w:t>.</w:t>
      </w:r>
    </w:p>
    <w:p w14:paraId="15349D25" w14:textId="77777777" w:rsidR="00503D81" w:rsidRPr="002D7D23" w:rsidRDefault="00503D81" w:rsidP="00CE0CAE">
      <w:pPr>
        <w:keepNext/>
        <w:spacing w:after="0" w:line="240" w:lineRule="auto"/>
        <w:rPr>
          <w:rFonts w:ascii="Times New Roman" w:eastAsiaTheme="minorHAnsi" w:hAnsi="Times New Roman" w:cs="Times New Roman"/>
          <w:b/>
          <w:lang w:eastAsia="en-US"/>
        </w:rPr>
      </w:pPr>
    </w:p>
    <w:p w14:paraId="2BD6633C" w14:textId="514B68DC" w:rsidR="00F529DA" w:rsidRPr="002D7D23" w:rsidRDefault="00F529DA" w:rsidP="00CE0CAE">
      <w:pPr>
        <w:keepNext/>
        <w:spacing w:after="0" w:line="240" w:lineRule="auto"/>
        <w:rPr>
          <w:rFonts w:ascii="Times New Roman" w:eastAsiaTheme="minorHAnsi" w:hAnsi="Times New Roman" w:cs="Times New Roman"/>
          <w:b/>
          <w:lang w:eastAsia="en-US"/>
        </w:rPr>
      </w:pPr>
      <w:r w:rsidRPr="002D7D23">
        <w:rPr>
          <w:rFonts w:ascii="Times New Roman" w:eastAsiaTheme="minorHAnsi" w:hAnsi="Times New Roman" w:cs="Times New Roman"/>
          <w:b/>
          <w:lang w:eastAsia="en-US"/>
        </w:rPr>
        <w:t xml:space="preserve">Figure </w:t>
      </w:r>
      <w:r w:rsidR="000E707D">
        <w:rPr>
          <w:rFonts w:ascii="Times New Roman" w:eastAsiaTheme="minorHAnsi" w:hAnsi="Times New Roman" w:cs="Times New Roman"/>
          <w:b/>
          <w:lang w:eastAsia="en-US"/>
        </w:rPr>
        <w:t>4</w:t>
      </w:r>
      <w:r w:rsidR="00DB5050" w:rsidRPr="002D7D23">
        <w:rPr>
          <w:rFonts w:ascii="Times New Roman" w:eastAsiaTheme="minorHAnsi" w:hAnsi="Times New Roman" w:cs="Times New Roman"/>
          <w:b/>
          <w:lang w:eastAsia="en-US"/>
        </w:rPr>
        <w:t>.2</w:t>
      </w:r>
      <w:r w:rsidRPr="002D7D23">
        <w:rPr>
          <w:rFonts w:ascii="Times New Roman" w:eastAsiaTheme="minorHAnsi" w:hAnsi="Times New Roman" w:cs="Times New Roman"/>
          <w:b/>
          <w:lang w:eastAsia="en-US"/>
        </w:rPr>
        <w:t xml:space="preserve">.1 distribution of Cohort 1 patients across the number of dispensed LLT </w:t>
      </w:r>
      <w:r w:rsidR="00CE0CAE" w:rsidRPr="002D7D23">
        <w:rPr>
          <w:rFonts w:ascii="Times New Roman" w:eastAsiaTheme="minorHAnsi" w:hAnsi="Times New Roman" w:cs="Times New Roman"/>
          <w:b/>
          <w:lang w:eastAsia="en-US"/>
        </w:rPr>
        <w:t>prescriptions</w:t>
      </w:r>
    </w:p>
    <w:p w14:paraId="27003787" w14:textId="7166FA50" w:rsidR="001C7C22" w:rsidRPr="002D7D23" w:rsidRDefault="00A57108" w:rsidP="002135F5">
      <w:pPr>
        <w:spacing w:after="0" w:line="240" w:lineRule="auto"/>
        <w:jc w:val="both"/>
        <w:rPr>
          <w:lang w:eastAsia="en-AU"/>
        </w:rPr>
      </w:pPr>
      <w:r w:rsidRPr="002D7D23">
        <w:rPr>
          <w:rFonts w:ascii="Times New Roman" w:hAnsi="Times New Roman" w:cs="Times New Roman"/>
          <w:noProof/>
          <w:sz w:val="24"/>
          <w:szCs w:val="24"/>
          <w:lang w:eastAsia="en-AU"/>
        </w:rPr>
        <w:drawing>
          <wp:inline distT="0" distB="0" distL="0" distR="0" wp14:anchorId="48D52201" wp14:editId="338661FF">
            <wp:extent cx="5716988" cy="457529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25348" cy="4581983"/>
                    </a:xfrm>
                    <a:prstGeom prst="rect">
                      <a:avLst/>
                    </a:prstGeom>
                    <a:noFill/>
                    <a:ln>
                      <a:noFill/>
                    </a:ln>
                  </pic:spPr>
                </pic:pic>
              </a:graphicData>
            </a:graphic>
          </wp:inline>
        </w:drawing>
      </w:r>
    </w:p>
    <w:p w14:paraId="1CCF9E35" w14:textId="77777777" w:rsidR="00565C94" w:rsidRPr="002D7D23" w:rsidRDefault="00565C94" w:rsidP="002135F5">
      <w:pPr>
        <w:keepNext/>
        <w:spacing w:after="0" w:line="240" w:lineRule="auto"/>
      </w:pPr>
    </w:p>
    <w:p w14:paraId="0A6D8DA2" w14:textId="7263A61F" w:rsidR="00565C94" w:rsidRPr="002D7D23" w:rsidRDefault="000E707D" w:rsidP="00565C94">
      <w:r>
        <w:t>Table 4.2.3</w:t>
      </w:r>
      <w:r w:rsidR="00565C94" w:rsidRPr="002D7D23">
        <w:t xml:space="preserve"> shows the number and proportion of Cohort 2 patients across the number of dispensed LLT prescriptions in the 12 months post-ezetimibe initiation. </w:t>
      </w:r>
    </w:p>
    <w:p w14:paraId="27DF33EE" w14:textId="49809D2F" w:rsidR="00565C94" w:rsidRPr="002D7D23" w:rsidRDefault="000E707D" w:rsidP="00416529">
      <w:pPr>
        <w:keepNext/>
        <w:spacing w:after="0" w:line="240" w:lineRule="auto"/>
        <w:rPr>
          <w:rFonts w:ascii="Arial Narrow" w:eastAsiaTheme="minorHAnsi" w:hAnsi="Arial Narrow" w:cs="Times New Roman"/>
          <w:b/>
          <w:lang w:eastAsia="en-US"/>
        </w:rPr>
      </w:pPr>
      <w:r>
        <w:rPr>
          <w:rFonts w:ascii="Arial Narrow" w:eastAsiaTheme="minorHAnsi" w:hAnsi="Arial Narrow" w:cs="Times New Roman"/>
          <w:b/>
          <w:lang w:eastAsia="en-US"/>
        </w:rPr>
        <w:t>Table 4</w:t>
      </w:r>
      <w:r w:rsidR="00565C94" w:rsidRPr="002D7D23">
        <w:rPr>
          <w:rFonts w:ascii="Arial Narrow" w:eastAsiaTheme="minorHAnsi" w:hAnsi="Arial Narrow" w:cs="Times New Roman"/>
          <w:b/>
          <w:lang w:eastAsia="en-US"/>
        </w:rPr>
        <w:t>.2.</w:t>
      </w:r>
      <w:r w:rsidR="00971120" w:rsidRPr="002D7D23">
        <w:rPr>
          <w:rFonts w:ascii="Arial Narrow" w:eastAsiaTheme="minorHAnsi" w:hAnsi="Arial Narrow" w:cs="Times New Roman"/>
          <w:b/>
          <w:lang w:eastAsia="en-US"/>
        </w:rPr>
        <w:t>3</w:t>
      </w:r>
      <w:r w:rsidR="00565C94" w:rsidRPr="002D7D23">
        <w:rPr>
          <w:rFonts w:ascii="Arial Narrow" w:eastAsiaTheme="minorHAnsi" w:hAnsi="Arial Narrow" w:cs="Times New Roman"/>
          <w:b/>
          <w:lang w:eastAsia="en-US"/>
        </w:rPr>
        <w:t xml:space="preserve"> distribution of Cohort 2 patients across the number of LLT prescriptions </w:t>
      </w:r>
    </w:p>
    <w:tbl>
      <w:tblPr>
        <w:tblW w:w="8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220"/>
        <w:gridCol w:w="3220"/>
      </w:tblGrid>
      <w:tr w:rsidR="00565C94" w:rsidRPr="002D7D23" w14:paraId="24BABD3B" w14:textId="77777777" w:rsidTr="00147069">
        <w:trPr>
          <w:trHeight w:val="288"/>
        </w:trPr>
        <w:tc>
          <w:tcPr>
            <w:tcW w:w="1980" w:type="dxa"/>
            <w:shd w:val="clear" w:color="auto" w:fill="auto"/>
            <w:noWrap/>
            <w:vAlign w:val="center"/>
          </w:tcPr>
          <w:p w14:paraId="38D7EE27" w14:textId="77777777" w:rsidR="00565C94" w:rsidRPr="002D7D23" w:rsidRDefault="00565C94" w:rsidP="00416529">
            <w:pPr>
              <w:spacing w:after="0" w:line="240" w:lineRule="auto"/>
              <w:rPr>
                <w:rFonts w:ascii="Times New Roman" w:eastAsia="Times New Roman" w:hAnsi="Times New Roman" w:cs="Times New Roman"/>
                <w:color w:val="000000"/>
                <w:lang w:eastAsia="en-AU"/>
              </w:rPr>
            </w:pPr>
            <w:r w:rsidRPr="002D7D23">
              <w:rPr>
                <w:rFonts w:ascii="Times New Roman" w:hAnsi="Times New Roman" w:cs="Times New Roman"/>
                <w:b/>
              </w:rPr>
              <w:t>Number of scripts</w:t>
            </w:r>
          </w:p>
        </w:tc>
        <w:tc>
          <w:tcPr>
            <w:tcW w:w="3220" w:type="dxa"/>
            <w:shd w:val="clear" w:color="auto" w:fill="auto"/>
            <w:noWrap/>
            <w:vAlign w:val="center"/>
          </w:tcPr>
          <w:p w14:paraId="4ED82CF4" w14:textId="77777777" w:rsidR="00565C94" w:rsidRPr="002D7D23" w:rsidRDefault="00565C94" w:rsidP="00416529">
            <w:pPr>
              <w:spacing w:after="0" w:line="240" w:lineRule="auto"/>
              <w:jc w:val="center"/>
              <w:rPr>
                <w:rFonts w:ascii="Times New Roman" w:eastAsia="Times New Roman" w:hAnsi="Times New Roman" w:cs="Times New Roman"/>
                <w:color w:val="000000"/>
                <w:lang w:eastAsia="en-AU"/>
              </w:rPr>
            </w:pPr>
            <w:r w:rsidRPr="002D7D23">
              <w:rPr>
                <w:rFonts w:ascii="Times New Roman" w:eastAsia="Times New Roman" w:hAnsi="Times New Roman" w:cs="Times New Roman"/>
                <w:b/>
                <w:color w:val="000000"/>
                <w:lang w:eastAsia="en-AU"/>
              </w:rPr>
              <w:t>Number of patients</w:t>
            </w:r>
          </w:p>
        </w:tc>
        <w:tc>
          <w:tcPr>
            <w:tcW w:w="3220" w:type="dxa"/>
            <w:vAlign w:val="center"/>
          </w:tcPr>
          <w:p w14:paraId="56415DDD" w14:textId="77777777" w:rsidR="00565C94" w:rsidRPr="002D7D23" w:rsidRDefault="00565C94" w:rsidP="00416529">
            <w:pPr>
              <w:spacing w:after="0" w:line="240" w:lineRule="auto"/>
              <w:jc w:val="center"/>
              <w:rPr>
                <w:rFonts w:ascii="Times New Roman" w:eastAsia="Times New Roman" w:hAnsi="Times New Roman" w:cs="Times New Roman"/>
                <w:color w:val="000000"/>
                <w:lang w:eastAsia="en-AU"/>
              </w:rPr>
            </w:pPr>
            <w:r w:rsidRPr="002D7D23">
              <w:rPr>
                <w:rFonts w:ascii="Times New Roman" w:eastAsia="Times New Roman" w:hAnsi="Times New Roman" w:cs="Times New Roman"/>
                <w:b/>
                <w:color w:val="000000"/>
                <w:lang w:eastAsia="en-AU"/>
              </w:rPr>
              <w:t>Proportion of patients</w:t>
            </w:r>
          </w:p>
        </w:tc>
      </w:tr>
      <w:tr w:rsidR="00565C94" w:rsidRPr="002D7D23" w14:paraId="6433D871" w14:textId="77777777" w:rsidTr="00147069">
        <w:trPr>
          <w:trHeight w:val="288"/>
        </w:trPr>
        <w:tc>
          <w:tcPr>
            <w:tcW w:w="1980" w:type="dxa"/>
            <w:shd w:val="clear" w:color="auto" w:fill="auto"/>
            <w:noWrap/>
            <w:vAlign w:val="bottom"/>
          </w:tcPr>
          <w:p w14:paraId="5A371114" w14:textId="3403660E" w:rsidR="00565C94" w:rsidRPr="002D7D23" w:rsidRDefault="00565C94" w:rsidP="00416529">
            <w:pPr>
              <w:spacing w:after="0" w:line="240" w:lineRule="auto"/>
              <w:rPr>
                <w:rFonts w:ascii="Times New Roman" w:eastAsia="Times New Roman" w:hAnsi="Times New Roman" w:cs="Times New Roman"/>
                <w:color w:val="000000"/>
                <w:lang w:eastAsia="en-AU"/>
              </w:rPr>
            </w:pPr>
            <w:r w:rsidRPr="002D7D23">
              <w:rPr>
                <w:rFonts w:ascii="Times New Roman" w:eastAsia="Times New Roman" w:hAnsi="Times New Roman" w:cs="Times New Roman"/>
                <w:color w:val="000000"/>
                <w:lang w:eastAsia="en-AU"/>
              </w:rPr>
              <w:t>1</w:t>
            </w:r>
          </w:p>
        </w:tc>
        <w:tc>
          <w:tcPr>
            <w:tcW w:w="3220" w:type="dxa"/>
            <w:shd w:val="clear" w:color="auto" w:fill="auto"/>
            <w:noWrap/>
            <w:vAlign w:val="center"/>
          </w:tcPr>
          <w:p w14:paraId="0D971F36" w14:textId="3F959C69" w:rsidR="00565C94" w:rsidRPr="002D7D23" w:rsidRDefault="00565C94" w:rsidP="00416529">
            <w:pPr>
              <w:spacing w:after="0" w:line="240" w:lineRule="auto"/>
              <w:jc w:val="center"/>
              <w:rPr>
                <w:rFonts w:ascii="Times New Roman" w:eastAsia="Times New Roman" w:hAnsi="Times New Roman" w:cs="Times New Roman"/>
                <w:color w:val="000000"/>
                <w:lang w:eastAsia="en-AU"/>
              </w:rPr>
            </w:pPr>
            <w:r w:rsidRPr="002D7D23">
              <w:rPr>
                <w:rFonts w:ascii="Times New Roman" w:hAnsi="Times New Roman" w:cs="Times New Roman"/>
              </w:rPr>
              <w:t>1</w:t>
            </w:r>
            <w:r w:rsidR="00971120" w:rsidRPr="002D7D23">
              <w:rPr>
                <w:rFonts w:ascii="Times New Roman" w:hAnsi="Times New Roman" w:cs="Times New Roman"/>
              </w:rPr>
              <w:t>,</w:t>
            </w:r>
            <w:r w:rsidRPr="002D7D23">
              <w:rPr>
                <w:rFonts w:ascii="Times New Roman" w:hAnsi="Times New Roman" w:cs="Times New Roman"/>
              </w:rPr>
              <w:t>705</w:t>
            </w:r>
          </w:p>
        </w:tc>
        <w:tc>
          <w:tcPr>
            <w:tcW w:w="3220" w:type="dxa"/>
            <w:vAlign w:val="center"/>
          </w:tcPr>
          <w:p w14:paraId="79950027" w14:textId="63459BED" w:rsidR="00565C94" w:rsidRPr="002D7D23" w:rsidRDefault="00565C94" w:rsidP="00416529">
            <w:pPr>
              <w:spacing w:after="0" w:line="240" w:lineRule="auto"/>
              <w:jc w:val="center"/>
              <w:rPr>
                <w:rFonts w:ascii="Times New Roman" w:hAnsi="Times New Roman" w:cs="Times New Roman"/>
                <w:color w:val="000000"/>
              </w:rPr>
            </w:pPr>
            <w:r w:rsidRPr="002D7D23">
              <w:rPr>
                <w:rFonts w:ascii="Times New Roman" w:hAnsi="Times New Roman" w:cs="Times New Roman"/>
                <w:color w:val="000000"/>
              </w:rPr>
              <w:t>4.4%</w:t>
            </w:r>
          </w:p>
        </w:tc>
      </w:tr>
      <w:tr w:rsidR="00565C94" w:rsidRPr="002D7D23" w14:paraId="1BD41AA3" w14:textId="77777777" w:rsidTr="00147069">
        <w:trPr>
          <w:trHeight w:val="288"/>
        </w:trPr>
        <w:tc>
          <w:tcPr>
            <w:tcW w:w="1980" w:type="dxa"/>
            <w:shd w:val="clear" w:color="auto" w:fill="auto"/>
            <w:noWrap/>
            <w:vAlign w:val="bottom"/>
            <w:hideMark/>
          </w:tcPr>
          <w:p w14:paraId="2AFA4106" w14:textId="62C2B925" w:rsidR="00565C94" w:rsidRPr="002D7D23" w:rsidRDefault="00565C94" w:rsidP="00416529">
            <w:pPr>
              <w:spacing w:after="0" w:line="240" w:lineRule="auto"/>
              <w:rPr>
                <w:rFonts w:ascii="Times New Roman" w:eastAsia="Times New Roman" w:hAnsi="Times New Roman" w:cs="Times New Roman"/>
                <w:color w:val="000000"/>
                <w:lang w:eastAsia="en-AU"/>
              </w:rPr>
            </w:pPr>
            <w:r w:rsidRPr="002D7D23">
              <w:rPr>
                <w:rFonts w:ascii="Times New Roman" w:eastAsia="Times New Roman" w:hAnsi="Times New Roman" w:cs="Times New Roman"/>
                <w:color w:val="000000"/>
                <w:lang w:eastAsia="en-AU"/>
              </w:rPr>
              <w:t>2-4</w:t>
            </w:r>
          </w:p>
        </w:tc>
        <w:tc>
          <w:tcPr>
            <w:tcW w:w="3220" w:type="dxa"/>
            <w:shd w:val="clear" w:color="auto" w:fill="auto"/>
            <w:noWrap/>
            <w:vAlign w:val="center"/>
            <w:hideMark/>
          </w:tcPr>
          <w:p w14:paraId="5D9D4CAF" w14:textId="1AC7DA71" w:rsidR="00565C94" w:rsidRPr="002D7D23" w:rsidRDefault="00565C94" w:rsidP="00416529">
            <w:pPr>
              <w:spacing w:after="0" w:line="240" w:lineRule="auto"/>
              <w:jc w:val="center"/>
              <w:rPr>
                <w:rFonts w:ascii="Times New Roman" w:eastAsia="Times New Roman" w:hAnsi="Times New Roman" w:cs="Times New Roman"/>
                <w:color w:val="000000"/>
                <w:lang w:eastAsia="en-AU"/>
              </w:rPr>
            </w:pPr>
            <w:r w:rsidRPr="002D7D23">
              <w:rPr>
                <w:rFonts w:ascii="Times New Roman" w:hAnsi="Times New Roman" w:cs="Times New Roman"/>
              </w:rPr>
              <w:t>3</w:t>
            </w:r>
            <w:r w:rsidR="00971120" w:rsidRPr="002D7D23">
              <w:rPr>
                <w:rFonts w:ascii="Times New Roman" w:hAnsi="Times New Roman" w:cs="Times New Roman"/>
              </w:rPr>
              <w:t>,</w:t>
            </w:r>
            <w:r w:rsidRPr="002D7D23">
              <w:rPr>
                <w:rFonts w:ascii="Times New Roman" w:hAnsi="Times New Roman" w:cs="Times New Roman"/>
              </w:rPr>
              <w:t>636</w:t>
            </w:r>
          </w:p>
        </w:tc>
        <w:tc>
          <w:tcPr>
            <w:tcW w:w="3220" w:type="dxa"/>
            <w:vAlign w:val="center"/>
          </w:tcPr>
          <w:p w14:paraId="7693B6AE" w14:textId="0013D1AF" w:rsidR="00565C94" w:rsidRPr="002D7D23" w:rsidRDefault="00565C94" w:rsidP="00416529">
            <w:pPr>
              <w:spacing w:after="0" w:line="240" w:lineRule="auto"/>
              <w:jc w:val="center"/>
              <w:rPr>
                <w:rFonts w:ascii="Times New Roman" w:eastAsia="Times New Roman" w:hAnsi="Times New Roman" w:cs="Times New Roman"/>
                <w:color w:val="000000"/>
                <w:lang w:eastAsia="en-AU"/>
              </w:rPr>
            </w:pPr>
            <w:r w:rsidRPr="002D7D23">
              <w:rPr>
                <w:rFonts w:ascii="Times New Roman" w:hAnsi="Times New Roman" w:cs="Times New Roman"/>
                <w:color w:val="000000"/>
              </w:rPr>
              <w:t>9.5%</w:t>
            </w:r>
          </w:p>
        </w:tc>
      </w:tr>
      <w:tr w:rsidR="00565C94" w:rsidRPr="002D7D23" w14:paraId="2EFEDC44" w14:textId="77777777" w:rsidTr="00147069">
        <w:trPr>
          <w:trHeight w:val="288"/>
        </w:trPr>
        <w:tc>
          <w:tcPr>
            <w:tcW w:w="1980" w:type="dxa"/>
            <w:shd w:val="clear" w:color="auto" w:fill="auto"/>
            <w:noWrap/>
            <w:vAlign w:val="bottom"/>
            <w:hideMark/>
          </w:tcPr>
          <w:p w14:paraId="330EA892" w14:textId="77777777" w:rsidR="00565C94" w:rsidRPr="002D7D23" w:rsidRDefault="00565C94" w:rsidP="00416529">
            <w:pPr>
              <w:spacing w:after="0" w:line="240" w:lineRule="auto"/>
              <w:rPr>
                <w:rFonts w:ascii="Times New Roman" w:eastAsia="Times New Roman" w:hAnsi="Times New Roman" w:cs="Times New Roman"/>
                <w:color w:val="000000"/>
                <w:lang w:eastAsia="en-AU"/>
              </w:rPr>
            </w:pPr>
            <w:r w:rsidRPr="002D7D23">
              <w:rPr>
                <w:rFonts w:ascii="Times New Roman" w:eastAsia="Times New Roman" w:hAnsi="Times New Roman" w:cs="Times New Roman"/>
                <w:color w:val="000000"/>
                <w:lang w:eastAsia="en-AU"/>
              </w:rPr>
              <w:t>5-9</w:t>
            </w:r>
          </w:p>
        </w:tc>
        <w:tc>
          <w:tcPr>
            <w:tcW w:w="3220" w:type="dxa"/>
            <w:shd w:val="clear" w:color="auto" w:fill="auto"/>
            <w:noWrap/>
            <w:vAlign w:val="center"/>
            <w:hideMark/>
          </w:tcPr>
          <w:p w14:paraId="5465BC35" w14:textId="78FF9F13" w:rsidR="00565C94" w:rsidRPr="002D7D23" w:rsidRDefault="00565C94" w:rsidP="00416529">
            <w:pPr>
              <w:spacing w:after="0" w:line="240" w:lineRule="auto"/>
              <w:jc w:val="center"/>
              <w:rPr>
                <w:rFonts w:ascii="Times New Roman" w:eastAsia="Times New Roman" w:hAnsi="Times New Roman" w:cs="Times New Roman"/>
                <w:color w:val="000000"/>
                <w:lang w:eastAsia="en-AU"/>
              </w:rPr>
            </w:pPr>
            <w:r w:rsidRPr="002D7D23">
              <w:rPr>
                <w:rFonts w:ascii="Times New Roman" w:eastAsia="Times New Roman" w:hAnsi="Times New Roman" w:cs="Times New Roman"/>
                <w:color w:val="000000"/>
                <w:lang w:eastAsia="en-AU"/>
              </w:rPr>
              <w:t>7</w:t>
            </w:r>
            <w:r w:rsidR="00971120" w:rsidRPr="002D7D23">
              <w:rPr>
                <w:rFonts w:ascii="Times New Roman" w:eastAsia="Times New Roman" w:hAnsi="Times New Roman" w:cs="Times New Roman"/>
                <w:color w:val="000000"/>
                <w:lang w:eastAsia="en-AU"/>
              </w:rPr>
              <w:t>,</w:t>
            </w:r>
            <w:r w:rsidRPr="002D7D23">
              <w:rPr>
                <w:rFonts w:ascii="Times New Roman" w:eastAsia="Times New Roman" w:hAnsi="Times New Roman" w:cs="Times New Roman"/>
                <w:color w:val="000000"/>
                <w:lang w:eastAsia="en-AU"/>
              </w:rPr>
              <w:t>690</w:t>
            </w:r>
          </w:p>
        </w:tc>
        <w:tc>
          <w:tcPr>
            <w:tcW w:w="3220" w:type="dxa"/>
            <w:vAlign w:val="center"/>
          </w:tcPr>
          <w:p w14:paraId="5DF22EEB" w14:textId="77777777" w:rsidR="00565C94" w:rsidRPr="002D7D23" w:rsidRDefault="00565C94" w:rsidP="00416529">
            <w:pPr>
              <w:spacing w:after="0" w:line="240" w:lineRule="auto"/>
              <w:jc w:val="center"/>
              <w:rPr>
                <w:rFonts w:ascii="Times New Roman" w:eastAsia="Times New Roman" w:hAnsi="Times New Roman" w:cs="Times New Roman"/>
                <w:color w:val="000000"/>
                <w:lang w:eastAsia="en-AU"/>
              </w:rPr>
            </w:pPr>
            <w:r w:rsidRPr="002D7D23">
              <w:rPr>
                <w:rFonts w:ascii="Times New Roman" w:hAnsi="Times New Roman" w:cs="Times New Roman"/>
                <w:color w:val="000000"/>
              </w:rPr>
              <w:t>19.9%</w:t>
            </w:r>
          </w:p>
        </w:tc>
      </w:tr>
      <w:tr w:rsidR="00565C94" w:rsidRPr="002D7D23" w14:paraId="58C82979" w14:textId="77777777" w:rsidTr="00147069">
        <w:trPr>
          <w:trHeight w:val="288"/>
        </w:trPr>
        <w:tc>
          <w:tcPr>
            <w:tcW w:w="1980" w:type="dxa"/>
            <w:shd w:val="clear" w:color="auto" w:fill="auto"/>
            <w:noWrap/>
            <w:vAlign w:val="bottom"/>
            <w:hideMark/>
          </w:tcPr>
          <w:p w14:paraId="0254EFF4" w14:textId="77777777" w:rsidR="00565C94" w:rsidRPr="002D7D23" w:rsidRDefault="00565C94" w:rsidP="00416529">
            <w:pPr>
              <w:spacing w:after="0" w:line="240" w:lineRule="auto"/>
              <w:rPr>
                <w:rFonts w:ascii="Times New Roman" w:eastAsia="Times New Roman" w:hAnsi="Times New Roman" w:cs="Times New Roman"/>
                <w:color w:val="000000"/>
                <w:lang w:eastAsia="en-AU"/>
              </w:rPr>
            </w:pPr>
            <w:r w:rsidRPr="002D7D23">
              <w:rPr>
                <w:rFonts w:ascii="Times New Roman" w:eastAsia="Times New Roman" w:hAnsi="Times New Roman" w:cs="Times New Roman"/>
                <w:color w:val="000000"/>
                <w:lang w:eastAsia="en-AU"/>
              </w:rPr>
              <w:t>10-14</w:t>
            </w:r>
          </w:p>
        </w:tc>
        <w:tc>
          <w:tcPr>
            <w:tcW w:w="3220" w:type="dxa"/>
            <w:shd w:val="clear" w:color="auto" w:fill="auto"/>
            <w:noWrap/>
            <w:vAlign w:val="center"/>
            <w:hideMark/>
          </w:tcPr>
          <w:p w14:paraId="0F860F8D" w14:textId="01869F8E" w:rsidR="00565C94" w:rsidRPr="002D7D23" w:rsidRDefault="00565C94" w:rsidP="00416529">
            <w:pPr>
              <w:spacing w:after="0" w:line="240" w:lineRule="auto"/>
              <w:jc w:val="center"/>
              <w:rPr>
                <w:rFonts w:ascii="Times New Roman" w:eastAsia="Times New Roman" w:hAnsi="Times New Roman" w:cs="Times New Roman"/>
                <w:color w:val="000000"/>
                <w:lang w:eastAsia="en-AU"/>
              </w:rPr>
            </w:pPr>
            <w:r w:rsidRPr="002D7D23">
              <w:rPr>
                <w:rFonts w:ascii="Times New Roman" w:eastAsia="Times New Roman" w:hAnsi="Times New Roman" w:cs="Times New Roman"/>
                <w:color w:val="000000"/>
                <w:lang w:eastAsia="en-AU"/>
              </w:rPr>
              <w:t>18</w:t>
            </w:r>
            <w:r w:rsidR="00971120" w:rsidRPr="002D7D23">
              <w:rPr>
                <w:rFonts w:ascii="Times New Roman" w:eastAsia="Times New Roman" w:hAnsi="Times New Roman" w:cs="Times New Roman"/>
                <w:color w:val="000000"/>
                <w:lang w:eastAsia="en-AU"/>
              </w:rPr>
              <w:t>,</w:t>
            </w:r>
            <w:r w:rsidRPr="002D7D23">
              <w:rPr>
                <w:rFonts w:ascii="Times New Roman" w:eastAsia="Times New Roman" w:hAnsi="Times New Roman" w:cs="Times New Roman"/>
                <w:color w:val="000000"/>
                <w:lang w:eastAsia="en-AU"/>
              </w:rPr>
              <w:t>427</w:t>
            </w:r>
          </w:p>
        </w:tc>
        <w:tc>
          <w:tcPr>
            <w:tcW w:w="3220" w:type="dxa"/>
            <w:vAlign w:val="center"/>
          </w:tcPr>
          <w:p w14:paraId="250F58A3" w14:textId="77777777" w:rsidR="00565C94" w:rsidRPr="002D7D23" w:rsidRDefault="00565C94" w:rsidP="00416529">
            <w:pPr>
              <w:spacing w:after="0" w:line="240" w:lineRule="auto"/>
              <w:jc w:val="center"/>
              <w:rPr>
                <w:rFonts w:ascii="Times New Roman" w:eastAsia="Times New Roman" w:hAnsi="Times New Roman" w:cs="Times New Roman"/>
                <w:color w:val="000000"/>
                <w:lang w:eastAsia="en-AU"/>
              </w:rPr>
            </w:pPr>
            <w:r w:rsidRPr="002D7D23">
              <w:rPr>
                <w:rFonts w:ascii="Times New Roman" w:hAnsi="Times New Roman" w:cs="Times New Roman"/>
                <w:color w:val="000000"/>
              </w:rPr>
              <w:t>47.6%</w:t>
            </w:r>
          </w:p>
        </w:tc>
      </w:tr>
      <w:tr w:rsidR="00565C94" w:rsidRPr="002D7D23" w14:paraId="70FC20DB" w14:textId="77777777" w:rsidTr="00147069">
        <w:trPr>
          <w:trHeight w:val="288"/>
        </w:trPr>
        <w:tc>
          <w:tcPr>
            <w:tcW w:w="1980" w:type="dxa"/>
            <w:shd w:val="clear" w:color="auto" w:fill="auto"/>
            <w:noWrap/>
            <w:vAlign w:val="bottom"/>
            <w:hideMark/>
          </w:tcPr>
          <w:p w14:paraId="11EBF302" w14:textId="77777777" w:rsidR="00565C94" w:rsidRPr="002D7D23" w:rsidRDefault="00565C94" w:rsidP="00416529">
            <w:pPr>
              <w:spacing w:after="0" w:line="240" w:lineRule="auto"/>
              <w:rPr>
                <w:rFonts w:ascii="Times New Roman" w:eastAsia="Times New Roman" w:hAnsi="Times New Roman" w:cs="Times New Roman"/>
                <w:color w:val="000000"/>
                <w:lang w:eastAsia="en-AU"/>
              </w:rPr>
            </w:pPr>
            <w:r w:rsidRPr="002D7D23">
              <w:rPr>
                <w:rFonts w:ascii="Times New Roman" w:eastAsia="Times New Roman" w:hAnsi="Times New Roman" w:cs="Times New Roman"/>
                <w:color w:val="000000"/>
                <w:lang w:eastAsia="en-AU"/>
              </w:rPr>
              <w:t>15-19</w:t>
            </w:r>
          </w:p>
        </w:tc>
        <w:tc>
          <w:tcPr>
            <w:tcW w:w="3220" w:type="dxa"/>
            <w:shd w:val="clear" w:color="auto" w:fill="auto"/>
            <w:noWrap/>
            <w:vAlign w:val="center"/>
            <w:hideMark/>
          </w:tcPr>
          <w:p w14:paraId="23D6445B" w14:textId="24A3C39C" w:rsidR="00565C94" w:rsidRPr="002D7D23" w:rsidRDefault="00565C94" w:rsidP="00416529">
            <w:pPr>
              <w:spacing w:after="0" w:line="240" w:lineRule="auto"/>
              <w:jc w:val="center"/>
              <w:rPr>
                <w:rFonts w:ascii="Times New Roman" w:eastAsia="Times New Roman" w:hAnsi="Times New Roman" w:cs="Times New Roman"/>
                <w:color w:val="000000"/>
                <w:lang w:eastAsia="en-AU"/>
              </w:rPr>
            </w:pPr>
            <w:r w:rsidRPr="002D7D23">
              <w:rPr>
                <w:rFonts w:ascii="Times New Roman" w:eastAsia="Times New Roman" w:hAnsi="Times New Roman" w:cs="Times New Roman"/>
                <w:color w:val="000000"/>
                <w:lang w:eastAsia="en-AU"/>
              </w:rPr>
              <w:t>3</w:t>
            </w:r>
            <w:r w:rsidR="00971120" w:rsidRPr="002D7D23">
              <w:rPr>
                <w:rFonts w:ascii="Times New Roman" w:eastAsia="Times New Roman" w:hAnsi="Times New Roman" w:cs="Times New Roman"/>
                <w:color w:val="000000"/>
                <w:lang w:eastAsia="en-AU"/>
              </w:rPr>
              <w:t>,</w:t>
            </w:r>
            <w:r w:rsidRPr="002D7D23">
              <w:rPr>
                <w:rFonts w:ascii="Times New Roman" w:eastAsia="Times New Roman" w:hAnsi="Times New Roman" w:cs="Times New Roman"/>
                <w:color w:val="000000"/>
                <w:lang w:eastAsia="en-AU"/>
              </w:rPr>
              <w:t>150</w:t>
            </w:r>
          </w:p>
        </w:tc>
        <w:tc>
          <w:tcPr>
            <w:tcW w:w="3220" w:type="dxa"/>
            <w:vAlign w:val="center"/>
          </w:tcPr>
          <w:p w14:paraId="6E092C79" w14:textId="77777777" w:rsidR="00565C94" w:rsidRPr="002D7D23" w:rsidRDefault="00565C94" w:rsidP="00416529">
            <w:pPr>
              <w:spacing w:after="0" w:line="240" w:lineRule="auto"/>
              <w:jc w:val="center"/>
              <w:rPr>
                <w:rFonts w:ascii="Times New Roman" w:eastAsia="Times New Roman" w:hAnsi="Times New Roman" w:cs="Times New Roman"/>
                <w:color w:val="000000"/>
                <w:lang w:eastAsia="en-AU"/>
              </w:rPr>
            </w:pPr>
            <w:r w:rsidRPr="002D7D23">
              <w:rPr>
                <w:rFonts w:ascii="Times New Roman" w:hAnsi="Times New Roman" w:cs="Times New Roman"/>
                <w:color w:val="000000"/>
              </w:rPr>
              <w:t>8.1%</w:t>
            </w:r>
          </w:p>
        </w:tc>
      </w:tr>
      <w:tr w:rsidR="00565C94" w:rsidRPr="002D7D23" w14:paraId="601C70B2" w14:textId="77777777" w:rsidTr="00147069">
        <w:trPr>
          <w:trHeight w:val="288"/>
        </w:trPr>
        <w:tc>
          <w:tcPr>
            <w:tcW w:w="1980" w:type="dxa"/>
            <w:shd w:val="clear" w:color="auto" w:fill="auto"/>
            <w:noWrap/>
            <w:vAlign w:val="bottom"/>
            <w:hideMark/>
          </w:tcPr>
          <w:p w14:paraId="138557FD" w14:textId="77777777" w:rsidR="00565C94" w:rsidRPr="002D7D23" w:rsidRDefault="00565C94" w:rsidP="00416529">
            <w:pPr>
              <w:spacing w:after="0" w:line="240" w:lineRule="auto"/>
              <w:rPr>
                <w:rFonts w:ascii="Times New Roman" w:eastAsia="Times New Roman" w:hAnsi="Times New Roman" w:cs="Times New Roman"/>
                <w:color w:val="000000"/>
                <w:lang w:eastAsia="en-AU"/>
              </w:rPr>
            </w:pPr>
            <w:r w:rsidRPr="002D7D23">
              <w:rPr>
                <w:rFonts w:ascii="Times New Roman" w:eastAsia="Times New Roman" w:hAnsi="Times New Roman" w:cs="Times New Roman"/>
                <w:color w:val="000000"/>
                <w:lang w:eastAsia="en-AU"/>
              </w:rPr>
              <w:t>20-24</w:t>
            </w:r>
          </w:p>
        </w:tc>
        <w:tc>
          <w:tcPr>
            <w:tcW w:w="3220" w:type="dxa"/>
            <w:shd w:val="clear" w:color="auto" w:fill="auto"/>
            <w:noWrap/>
            <w:vAlign w:val="center"/>
            <w:hideMark/>
          </w:tcPr>
          <w:p w14:paraId="7D8D4412" w14:textId="3993F3EB" w:rsidR="00565C94" w:rsidRPr="002D7D23" w:rsidRDefault="00565C94" w:rsidP="00416529">
            <w:pPr>
              <w:spacing w:after="0" w:line="240" w:lineRule="auto"/>
              <w:jc w:val="center"/>
              <w:rPr>
                <w:rFonts w:ascii="Times New Roman" w:eastAsia="Times New Roman" w:hAnsi="Times New Roman" w:cs="Times New Roman"/>
                <w:color w:val="000000"/>
                <w:lang w:eastAsia="en-AU"/>
              </w:rPr>
            </w:pPr>
            <w:r w:rsidRPr="002D7D23">
              <w:rPr>
                <w:rFonts w:ascii="Times New Roman" w:eastAsia="Times New Roman" w:hAnsi="Times New Roman" w:cs="Times New Roman"/>
                <w:color w:val="000000"/>
                <w:lang w:eastAsia="en-AU"/>
              </w:rPr>
              <w:t>2</w:t>
            </w:r>
            <w:r w:rsidR="00971120" w:rsidRPr="002D7D23">
              <w:rPr>
                <w:rFonts w:ascii="Times New Roman" w:eastAsia="Times New Roman" w:hAnsi="Times New Roman" w:cs="Times New Roman"/>
                <w:color w:val="000000"/>
                <w:lang w:eastAsia="en-AU"/>
              </w:rPr>
              <w:t>,</w:t>
            </w:r>
            <w:r w:rsidRPr="002D7D23">
              <w:rPr>
                <w:rFonts w:ascii="Times New Roman" w:eastAsia="Times New Roman" w:hAnsi="Times New Roman" w:cs="Times New Roman"/>
                <w:color w:val="000000"/>
                <w:lang w:eastAsia="en-AU"/>
              </w:rPr>
              <w:t>408</w:t>
            </w:r>
          </w:p>
        </w:tc>
        <w:tc>
          <w:tcPr>
            <w:tcW w:w="3220" w:type="dxa"/>
            <w:vAlign w:val="center"/>
          </w:tcPr>
          <w:p w14:paraId="2F796B77" w14:textId="77777777" w:rsidR="00565C94" w:rsidRPr="002D7D23" w:rsidRDefault="00565C94" w:rsidP="00416529">
            <w:pPr>
              <w:spacing w:after="0" w:line="240" w:lineRule="auto"/>
              <w:jc w:val="center"/>
              <w:rPr>
                <w:rFonts w:ascii="Times New Roman" w:eastAsia="Times New Roman" w:hAnsi="Times New Roman" w:cs="Times New Roman"/>
                <w:color w:val="000000"/>
                <w:lang w:eastAsia="en-AU"/>
              </w:rPr>
            </w:pPr>
            <w:r w:rsidRPr="002D7D23">
              <w:rPr>
                <w:rFonts w:ascii="Times New Roman" w:hAnsi="Times New Roman" w:cs="Times New Roman"/>
                <w:color w:val="000000"/>
              </w:rPr>
              <w:t>6.2%</w:t>
            </w:r>
          </w:p>
        </w:tc>
      </w:tr>
      <w:tr w:rsidR="00565C94" w:rsidRPr="002D7D23" w14:paraId="69C3C0BF" w14:textId="77777777" w:rsidTr="00147069">
        <w:trPr>
          <w:trHeight w:val="288"/>
        </w:trPr>
        <w:tc>
          <w:tcPr>
            <w:tcW w:w="1980" w:type="dxa"/>
            <w:shd w:val="clear" w:color="auto" w:fill="auto"/>
            <w:noWrap/>
            <w:vAlign w:val="bottom"/>
            <w:hideMark/>
          </w:tcPr>
          <w:p w14:paraId="3E1C4CE8" w14:textId="77777777" w:rsidR="00565C94" w:rsidRPr="002D7D23" w:rsidRDefault="00565C94" w:rsidP="00416529">
            <w:pPr>
              <w:spacing w:after="0" w:line="240" w:lineRule="auto"/>
              <w:rPr>
                <w:rFonts w:ascii="Times New Roman" w:eastAsia="Times New Roman" w:hAnsi="Times New Roman" w:cs="Times New Roman"/>
                <w:color w:val="000000"/>
                <w:lang w:eastAsia="en-AU"/>
              </w:rPr>
            </w:pPr>
            <w:r w:rsidRPr="002D7D23">
              <w:rPr>
                <w:rFonts w:ascii="Times New Roman" w:eastAsia="Times New Roman" w:hAnsi="Times New Roman" w:cs="Times New Roman"/>
                <w:color w:val="000000"/>
                <w:lang w:eastAsia="en-AU"/>
              </w:rPr>
              <w:t>25-29</w:t>
            </w:r>
          </w:p>
        </w:tc>
        <w:tc>
          <w:tcPr>
            <w:tcW w:w="3220" w:type="dxa"/>
            <w:shd w:val="clear" w:color="auto" w:fill="auto"/>
            <w:noWrap/>
            <w:vAlign w:val="center"/>
            <w:hideMark/>
          </w:tcPr>
          <w:p w14:paraId="5EBF3DDD" w14:textId="7C013ED8" w:rsidR="00565C94" w:rsidRPr="002D7D23" w:rsidRDefault="00565C94" w:rsidP="00416529">
            <w:pPr>
              <w:spacing w:after="0" w:line="240" w:lineRule="auto"/>
              <w:jc w:val="center"/>
              <w:rPr>
                <w:rFonts w:ascii="Times New Roman" w:eastAsia="Times New Roman" w:hAnsi="Times New Roman" w:cs="Times New Roman"/>
                <w:color w:val="000000"/>
                <w:lang w:eastAsia="en-AU"/>
              </w:rPr>
            </w:pPr>
            <w:r w:rsidRPr="002D7D23">
              <w:rPr>
                <w:rFonts w:ascii="Times New Roman" w:eastAsia="Times New Roman" w:hAnsi="Times New Roman" w:cs="Times New Roman"/>
                <w:color w:val="000000"/>
                <w:lang w:eastAsia="en-AU"/>
              </w:rPr>
              <w:t>1</w:t>
            </w:r>
            <w:r w:rsidR="00971120" w:rsidRPr="002D7D23">
              <w:rPr>
                <w:rFonts w:ascii="Times New Roman" w:eastAsia="Times New Roman" w:hAnsi="Times New Roman" w:cs="Times New Roman"/>
                <w:color w:val="000000"/>
                <w:lang w:eastAsia="en-AU"/>
              </w:rPr>
              <w:t>,</w:t>
            </w:r>
            <w:r w:rsidRPr="002D7D23">
              <w:rPr>
                <w:rFonts w:ascii="Times New Roman" w:eastAsia="Times New Roman" w:hAnsi="Times New Roman" w:cs="Times New Roman"/>
                <w:color w:val="000000"/>
                <w:lang w:eastAsia="en-AU"/>
              </w:rPr>
              <w:t>420</w:t>
            </w:r>
          </w:p>
        </w:tc>
        <w:tc>
          <w:tcPr>
            <w:tcW w:w="3220" w:type="dxa"/>
            <w:vAlign w:val="center"/>
          </w:tcPr>
          <w:p w14:paraId="69B54277" w14:textId="77777777" w:rsidR="00565C94" w:rsidRPr="002D7D23" w:rsidRDefault="00565C94" w:rsidP="00416529">
            <w:pPr>
              <w:spacing w:after="0" w:line="240" w:lineRule="auto"/>
              <w:jc w:val="center"/>
              <w:rPr>
                <w:rFonts w:ascii="Times New Roman" w:eastAsia="Times New Roman" w:hAnsi="Times New Roman" w:cs="Times New Roman"/>
                <w:color w:val="000000"/>
                <w:lang w:eastAsia="en-AU"/>
              </w:rPr>
            </w:pPr>
            <w:r w:rsidRPr="002D7D23">
              <w:rPr>
                <w:rFonts w:ascii="Times New Roman" w:hAnsi="Times New Roman" w:cs="Times New Roman"/>
                <w:color w:val="000000"/>
              </w:rPr>
              <w:t>3.7%</w:t>
            </w:r>
          </w:p>
        </w:tc>
      </w:tr>
      <w:tr w:rsidR="00565C94" w:rsidRPr="002D7D23" w14:paraId="3BE16CFF" w14:textId="77777777" w:rsidTr="00147069">
        <w:trPr>
          <w:trHeight w:val="288"/>
        </w:trPr>
        <w:tc>
          <w:tcPr>
            <w:tcW w:w="1980" w:type="dxa"/>
            <w:shd w:val="clear" w:color="auto" w:fill="auto"/>
            <w:noWrap/>
            <w:vAlign w:val="bottom"/>
            <w:hideMark/>
          </w:tcPr>
          <w:p w14:paraId="15C64059" w14:textId="77777777" w:rsidR="00565C94" w:rsidRPr="002D7D23" w:rsidRDefault="00565C94" w:rsidP="00416529">
            <w:pPr>
              <w:spacing w:after="0" w:line="240" w:lineRule="auto"/>
              <w:rPr>
                <w:rFonts w:ascii="Times New Roman" w:eastAsia="Times New Roman" w:hAnsi="Times New Roman" w:cs="Times New Roman"/>
                <w:color w:val="000000"/>
                <w:lang w:eastAsia="en-AU"/>
              </w:rPr>
            </w:pPr>
            <w:r w:rsidRPr="002D7D23">
              <w:rPr>
                <w:rFonts w:ascii="Times New Roman" w:eastAsia="Times New Roman" w:hAnsi="Times New Roman" w:cs="Times New Roman"/>
                <w:color w:val="000000"/>
                <w:lang w:eastAsia="en-AU"/>
              </w:rPr>
              <w:t>&gt;30</w:t>
            </w:r>
          </w:p>
        </w:tc>
        <w:tc>
          <w:tcPr>
            <w:tcW w:w="3220" w:type="dxa"/>
            <w:shd w:val="clear" w:color="auto" w:fill="auto"/>
            <w:noWrap/>
            <w:vAlign w:val="center"/>
            <w:hideMark/>
          </w:tcPr>
          <w:p w14:paraId="719F4B74" w14:textId="77777777" w:rsidR="00565C94" w:rsidRPr="002D7D23" w:rsidRDefault="00565C94" w:rsidP="00416529">
            <w:pPr>
              <w:spacing w:after="0" w:line="240" w:lineRule="auto"/>
              <w:jc w:val="center"/>
              <w:rPr>
                <w:rFonts w:ascii="Times New Roman" w:eastAsia="Times New Roman" w:hAnsi="Times New Roman" w:cs="Times New Roman"/>
                <w:color w:val="000000"/>
                <w:lang w:eastAsia="en-AU"/>
              </w:rPr>
            </w:pPr>
            <w:r w:rsidRPr="002D7D23">
              <w:rPr>
                <w:rFonts w:ascii="Times New Roman" w:eastAsia="Times New Roman" w:hAnsi="Times New Roman" w:cs="Times New Roman"/>
                <w:color w:val="000000"/>
                <w:lang w:eastAsia="en-AU"/>
              </w:rPr>
              <w:t>271</w:t>
            </w:r>
          </w:p>
        </w:tc>
        <w:tc>
          <w:tcPr>
            <w:tcW w:w="3220" w:type="dxa"/>
            <w:vAlign w:val="center"/>
          </w:tcPr>
          <w:p w14:paraId="071E9908" w14:textId="77777777" w:rsidR="00565C94" w:rsidRPr="002D7D23" w:rsidRDefault="00565C94" w:rsidP="00416529">
            <w:pPr>
              <w:spacing w:after="0" w:line="240" w:lineRule="auto"/>
              <w:jc w:val="center"/>
              <w:rPr>
                <w:rFonts w:ascii="Times New Roman" w:eastAsia="Times New Roman" w:hAnsi="Times New Roman" w:cs="Times New Roman"/>
                <w:color w:val="000000"/>
                <w:lang w:eastAsia="en-AU"/>
              </w:rPr>
            </w:pPr>
            <w:r w:rsidRPr="002D7D23">
              <w:rPr>
                <w:rFonts w:ascii="Times New Roman" w:hAnsi="Times New Roman" w:cs="Times New Roman"/>
                <w:color w:val="000000"/>
              </w:rPr>
              <w:t>0.7%</w:t>
            </w:r>
          </w:p>
        </w:tc>
      </w:tr>
      <w:tr w:rsidR="00565C94" w:rsidRPr="002D7D23" w14:paraId="10ACF0DD" w14:textId="77777777" w:rsidTr="00147069">
        <w:trPr>
          <w:trHeight w:val="288"/>
        </w:trPr>
        <w:tc>
          <w:tcPr>
            <w:tcW w:w="1980" w:type="dxa"/>
            <w:shd w:val="clear" w:color="auto" w:fill="auto"/>
            <w:noWrap/>
            <w:vAlign w:val="bottom"/>
            <w:hideMark/>
          </w:tcPr>
          <w:p w14:paraId="521F491A" w14:textId="77777777" w:rsidR="00565C94" w:rsidRPr="002D7D23" w:rsidRDefault="00565C94" w:rsidP="00416529">
            <w:pPr>
              <w:spacing w:after="0" w:line="240" w:lineRule="auto"/>
              <w:rPr>
                <w:rFonts w:ascii="Times New Roman" w:eastAsia="Times New Roman" w:hAnsi="Times New Roman" w:cs="Times New Roman"/>
                <w:b/>
                <w:bCs/>
                <w:color w:val="000000"/>
                <w:lang w:eastAsia="en-AU"/>
              </w:rPr>
            </w:pPr>
            <w:r w:rsidRPr="002D7D23">
              <w:rPr>
                <w:rFonts w:ascii="Times New Roman" w:eastAsia="Times New Roman" w:hAnsi="Times New Roman" w:cs="Times New Roman"/>
                <w:b/>
                <w:bCs/>
                <w:color w:val="000000"/>
                <w:lang w:eastAsia="en-AU"/>
              </w:rPr>
              <w:t>Total</w:t>
            </w:r>
          </w:p>
        </w:tc>
        <w:tc>
          <w:tcPr>
            <w:tcW w:w="3220" w:type="dxa"/>
            <w:shd w:val="clear" w:color="auto" w:fill="auto"/>
            <w:noWrap/>
            <w:vAlign w:val="center"/>
            <w:hideMark/>
          </w:tcPr>
          <w:p w14:paraId="15445BD1" w14:textId="77777777" w:rsidR="00565C94" w:rsidRPr="002D7D23" w:rsidRDefault="00565C94" w:rsidP="00416529">
            <w:pPr>
              <w:spacing w:after="0" w:line="240" w:lineRule="auto"/>
              <w:jc w:val="center"/>
              <w:rPr>
                <w:rFonts w:ascii="Times New Roman" w:eastAsia="Times New Roman" w:hAnsi="Times New Roman" w:cs="Times New Roman"/>
                <w:b/>
                <w:bCs/>
                <w:color w:val="000000"/>
                <w:lang w:eastAsia="en-AU"/>
              </w:rPr>
            </w:pPr>
            <w:r w:rsidRPr="002D7D23">
              <w:rPr>
                <w:rFonts w:ascii="Times New Roman" w:eastAsia="Times New Roman" w:hAnsi="Times New Roman" w:cs="Times New Roman"/>
                <w:b/>
                <w:bCs/>
                <w:color w:val="000000"/>
                <w:lang w:eastAsia="en-AU"/>
              </w:rPr>
              <w:t>38,707</w:t>
            </w:r>
          </w:p>
        </w:tc>
        <w:tc>
          <w:tcPr>
            <w:tcW w:w="3220" w:type="dxa"/>
            <w:shd w:val="clear" w:color="auto" w:fill="auto"/>
            <w:vAlign w:val="center"/>
          </w:tcPr>
          <w:p w14:paraId="7A830D94" w14:textId="77777777" w:rsidR="00565C94" w:rsidRPr="002D7D23" w:rsidRDefault="00565C94" w:rsidP="00416529">
            <w:pPr>
              <w:spacing w:after="0" w:line="240" w:lineRule="auto"/>
              <w:jc w:val="center"/>
              <w:rPr>
                <w:rFonts w:ascii="Times New Roman" w:eastAsia="Times New Roman" w:hAnsi="Times New Roman" w:cs="Times New Roman"/>
                <w:b/>
                <w:bCs/>
                <w:color w:val="000000"/>
                <w:lang w:eastAsia="en-AU"/>
              </w:rPr>
            </w:pPr>
            <w:r w:rsidRPr="002D7D23">
              <w:rPr>
                <w:rFonts w:ascii="Times New Roman" w:eastAsia="Times New Roman" w:hAnsi="Times New Roman" w:cs="Times New Roman"/>
                <w:b/>
                <w:bCs/>
                <w:color w:val="000000"/>
                <w:lang w:eastAsia="en-AU"/>
              </w:rPr>
              <w:t>100%</w:t>
            </w:r>
          </w:p>
        </w:tc>
      </w:tr>
    </w:tbl>
    <w:p w14:paraId="31C6FA00" w14:textId="77777777" w:rsidR="00416529" w:rsidRPr="002D7D23" w:rsidRDefault="00416529" w:rsidP="00416529">
      <w:pPr>
        <w:spacing w:after="0" w:line="240" w:lineRule="auto"/>
        <w:jc w:val="both"/>
      </w:pPr>
    </w:p>
    <w:p w14:paraId="57A60413" w14:textId="6A84290F" w:rsidR="00565C94" w:rsidRPr="002D7D23" w:rsidRDefault="00971120" w:rsidP="00416529">
      <w:pPr>
        <w:spacing w:after="0" w:line="240" w:lineRule="auto"/>
        <w:jc w:val="both"/>
      </w:pPr>
      <w:r w:rsidRPr="002D7D23">
        <w:t>Only</w:t>
      </w:r>
      <w:r w:rsidR="00565C94" w:rsidRPr="002D7D23">
        <w:t xml:space="preserve"> </w:t>
      </w:r>
      <w:r w:rsidRPr="002D7D23">
        <w:t xml:space="preserve">4.4% (N=1,705) </w:t>
      </w:r>
      <w:r w:rsidR="00565C94" w:rsidRPr="002D7D23">
        <w:t xml:space="preserve">of Cohort 2 patients did not fill another ezetimibe or any other LLT prescription in the 12 months following ezetimibe initiation, this is </w:t>
      </w:r>
      <w:r w:rsidR="00317DB8">
        <w:t xml:space="preserve">much </w:t>
      </w:r>
      <w:r w:rsidR="00565C94" w:rsidRPr="002D7D23">
        <w:t xml:space="preserve">less than the </w:t>
      </w:r>
      <w:r w:rsidR="00317DB8">
        <w:t xml:space="preserve">equivalent </w:t>
      </w:r>
      <w:r w:rsidR="00565C94" w:rsidRPr="002D7D23">
        <w:t xml:space="preserve">proportion in Cohort 1.  </w:t>
      </w:r>
      <w:r w:rsidRPr="002D7D23">
        <w:t>About half of Cohort 2 patients (</w:t>
      </w:r>
      <w:r w:rsidRPr="002D7D23">
        <w:rPr>
          <w:rFonts w:ascii="Calibri" w:eastAsia="Times New Roman" w:hAnsi="Calibri" w:cs="Times New Roman"/>
          <w:color w:val="000000"/>
          <w:lang w:eastAsia="en-AU"/>
        </w:rPr>
        <w:t xml:space="preserve">18,427 </w:t>
      </w:r>
      <w:r w:rsidRPr="002D7D23">
        <w:t xml:space="preserve">or </w:t>
      </w:r>
      <w:r w:rsidR="00565C94" w:rsidRPr="002D7D23">
        <w:t>47.6%</w:t>
      </w:r>
      <w:r w:rsidRPr="002D7D23">
        <w:rPr>
          <w:rFonts w:ascii="Calibri" w:eastAsia="Times New Roman" w:hAnsi="Calibri" w:cs="Times New Roman"/>
          <w:color w:val="000000"/>
          <w:lang w:eastAsia="en-AU"/>
        </w:rPr>
        <w:t xml:space="preserve">) </w:t>
      </w:r>
      <w:r w:rsidR="00565C94" w:rsidRPr="002D7D23">
        <w:t>obtain</w:t>
      </w:r>
      <w:r w:rsidRPr="002D7D23">
        <w:t>ed</w:t>
      </w:r>
      <w:r w:rsidR="00565C94" w:rsidRPr="002D7D23">
        <w:t xml:space="preserve"> at least 10 LLT prescriptions over 12 months.  </w:t>
      </w:r>
      <w:r w:rsidRPr="002D7D23">
        <w:t>In addition, almost 20% (</w:t>
      </w:r>
      <w:r w:rsidRPr="002D7D23">
        <w:rPr>
          <w:rFonts w:ascii="Calibri" w:eastAsia="Times New Roman" w:hAnsi="Calibri" w:cs="Times New Roman"/>
          <w:color w:val="000000"/>
          <w:lang w:eastAsia="en-AU"/>
        </w:rPr>
        <w:t>7,690 or 19.9%) filled between 5 and 9 prescriptions over the same time interval.</w:t>
      </w:r>
      <w:r w:rsidRPr="002D7D23">
        <w:t xml:space="preserve">  Figure 4.2</w:t>
      </w:r>
      <w:r w:rsidR="000E707D">
        <w:t>.2</w:t>
      </w:r>
      <w:r w:rsidRPr="002D7D23">
        <w:t xml:space="preserve"> graphically</w:t>
      </w:r>
      <w:r w:rsidR="00565C94" w:rsidRPr="002D7D23">
        <w:t xml:space="preserve"> illustrat</w:t>
      </w:r>
      <w:r w:rsidRPr="002D7D23">
        <w:t xml:space="preserve">es </w:t>
      </w:r>
      <w:r w:rsidR="00565C94" w:rsidRPr="002D7D23">
        <w:t>the distribution of Cohort 2 patients across the number of dispensed LLT prescriptions</w:t>
      </w:r>
      <w:r w:rsidR="000E707D">
        <w:t xml:space="preserve"> presented in Table 4</w:t>
      </w:r>
      <w:r w:rsidRPr="002D7D23">
        <w:t>.2.3.</w:t>
      </w:r>
      <w:r w:rsidR="00565C94" w:rsidRPr="002D7D23">
        <w:t xml:space="preserve"> </w:t>
      </w:r>
    </w:p>
    <w:p w14:paraId="77A0AF90" w14:textId="77777777" w:rsidR="00AA0002" w:rsidRPr="002D7D23" w:rsidRDefault="00AA0002" w:rsidP="00416529">
      <w:pPr>
        <w:spacing w:after="0" w:line="240" w:lineRule="auto"/>
        <w:jc w:val="both"/>
      </w:pPr>
    </w:p>
    <w:p w14:paraId="16F73F9F" w14:textId="7A139A60" w:rsidR="00565C94" w:rsidRPr="002D7D23" w:rsidRDefault="000E707D" w:rsidP="00565C94">
      <w:pPr>
        <w:keepNext/>
        <w:spacing w:after="0" w:line="240" w:lineRule="auto"/>
        <w:rPr>
          <w:rFonts w:ascii="Times New Roman" w:eastAsiaTheme="minorHAnsi" w:hAnsi="Times New Roman" w:cs="Times New Roman"/>
          <w:b/>
          <w:lang w:eastAsia="en-US"/>
        </w:rPr>
      </w:pPr>
      <w:r>
        <w:rPr>
          <w:rFonts w:ascii="Times New Roman" w:eastAsiaTheme="minorHAnsi" w:hAnsi="Times New Roman" w:cs="Times New Roman"/>
          <w:b/>
          <w:lang w:eastAsia="en-US"/>
        </w:rPr>
        <w:t>Figure 4</w:t>
      </w:r>
      <w:r w:rsidR="00565C94" w:rsidRPr="002D7D23">
        <w:rPr>
          <w:rFonts w:ascii="Times New Roman" w:eastAsiaTheme="minorHAnsi" w:hAnsi="Times New Roman" w:cs="Times New Roman"/>
          <w:b/>
          <w:lang w:eastAsia="en-US"/>
        </w:rPr>
        <w:t>.2.2 distribution of Cohort 2 patients across the number of dispensed LLT prescriptions</w:t>
      </w:r>
    </w:p>
    <w:p w14:paraId="26506DC3" w14:textId="77777777" w:rsidR="00565C94" w:rsidRPr="002D7D23" w:rsidRDefault="00565C94" w:rsidP="00565C94">
      <w:pPr>
        <w:autoSpaceDE w:val="0"/>
        <w:autoSpaceDN w:val="0"/>
        <w:adjustRightInd w:val="0"/>
        <w:spacing w:after="0" w:line="240" w:lineRule="auto"/>
        <w:rPr>
          <w:rFonts w:ascii="Times New Roman" w:hAnsi="Times New Roman" w:cs="Times New Roman"/>
          <w:sz w:val="24"/>
          <w:szCs w:val="24"/>
        </w:rPr>
      </w:pPr>
      <w:r w:rsidRPr="002D7D23">
        <w:rPr>
          <w:rFonts w:ascii="Times New Roman" w:hAnsi="Times New Roman" w:cs="Times New Roman"/>
          <w:noProof/>
          <w:sz w:val="24"/>
          <w:szCs w:val="24"/>
          <w:lang w:eastAsia="en-AU"/>
        </w:rPr>
        <w:drawing>
          <wp:inline distT="0" distB="0" distL="0" distR="0" wp14:anchorId="18611FEB" wp14:editId="22FBD27E">
            <wp:extent cx="5760481" cy="4610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481" cy="4610100"/>
                    </a:xfrm>
                    <a:prstGeom prst="rect">
                      <a:avLst/>
                    </a:prstGeom>
                    <a:noFill/>
                    <a:ln>
                      <a:noFill/>
                    </a:ln>
                  </pic:spPr>
                </pic:pic>
              </a:graphicData>
            </a:graphic>
          </wp:inline>
        </w:drawing>
      </w:r>
    </w:p>
    <w:p w14:paraId="768F91C0" w14:textId="77777777" w:rsidR="00565C94" w:rsidRPr="002D7D23" w:rsidRDefault="00565C94" w:rsidP="00565C94">
      <w:pPr>
        <w:autoSpaceDE w:val="0"/>
        <w:autoSpaceDN w:val="0"/>
        <w:adjustRightInd w:val="0"/>
        <w:spacing w:after="0" w:line="240" w:lineRule="auto"/>
        <w:rPr>
          <w:rFonts w:ascii="Times New Roman" w:hAnsi="Times New Roman" w:cs="Times New Roman"/>
          <w:sz w:val="24"/>
          <w:szCs w:val="24"/>
        </w:rPr>
      </w:pPr>
    </w:p>
    <w:p w14:paraId="7008B052" w14:textId="27AFB5A1" w:rsidR="00565C94" w:rsidRPr="002D7D23" w:rsidRDefault="0021083E" w:rsidP="00056471">
      <w:pPr>
        <w:keepNext/>
        <w:spacing w:after="0" w:line="240" w:lineRule="auto"/>
        <w:contextualSpacing/>
        <w:jc w:val="both"/>
        <w:rPr>
          <w:rFonts w:ascii="Times New Roman" w:eastAsiaTheme="minorHAnsi" w:hAnsi="Times New Roman" w:cs="Times New Roman"/>
          <w:b/>
          <w:lang w:eastAsia="en-US"/>
        </w:rPr>
      </w:pPr>
      <w:r w:rsidRPr="002D7D23">
        <w:t>Remarkably, in Cohort 2 the pattern of LLT utilisation in the post-ezetimibe period is a reversed pattern of LLT utilisat</w:t>
      </w:r>
      <w:r w:rsidR="003C2C04">
        <w:t>ion in the pre-ezetimibe period</w:t>
      </w:r>
      <w:r w:rsidRPr="002D7D23">
        <w:t xml:space="preserve"> that was resolutely opposite of normal distribution. </w:t>
      </w:r>
    </w:p>
    <w:p w14:paraId="1F04601B" w14:textId="77777777" w:rsidR="00565C94" w:rsidRPr="002D7D23" w:rsidRDefault="00565C94" w:rsidP="00054A83">
      <w:pPr>
        <w:keepNext/>
        <w:spacing w:after="0" w:line="240" w:lineRule="auto"/>
        <w:contextualSpacing/>
      </w:pPr>
    </w:p>
    <w:p w14:paraId="16A55B70" w14:textId="3E23A27E" w:rsidR="001C7C22" w:rsidRPr="002D7D23" w:rsidRDefault="003C2C04" w:rsidP="00054A83">
      <w:pPr>
        <w:keepNext/>
        <w:spacing w:after="0" w:line="240" w:lineRule="auto"/>
        <w:contextualSpacing/>
      </w:pPr>
      <w:r>
        <w:t xml:space="preserve">Research questions on LLT utilisation in the period of post-ezetimibe initiation begin with the data on distribution of patients across ezetimibe initiation categories. </w:t>
      </w:r>
      <w:r w:rsidR="001C7C22" w:rsidRPr="002D7D23">
        <w:t xml:space="preserve">Table </w:t>
      </w:r>
      <w:r w:rsidR="000E707D">
        <w:t>4</w:t>
      </w:r>
      <w:r w:rsidR="00DB5050" w:rsidRPr="002D7D23">
        <w:t>.2</w:t>
      </w:r>
      <w:r w:rsidR="006E198B" w:rsidRPr="002D7D23">
        <w:t>.4</w:t>
      </w:r>
      <w:r w:rsidR="001C7C22" w:rsidRPr="002D7D23">
        <w:t xml:space="preserve"> shows proportion</w:t>
      </w:r>
      <w:r>
        <w:t>s</w:t>
      </w:r>
      <w:r w:rsidR="001C7C22" w:rsidRPr="002D7D23">
        <w:t xml:space="preserve"> of patients </w:t>
      </w:r>
      <w:r w:rsidR="002135F5" w:rsidRPr="002D7D23">
        <w:t>initiat</w:t>
      </w:r>
      <w:r>
        <w:t>ed</w:t>
      </w:r>
      <w:r w:rsidR="002135F5" w:rsidRPr="002D7D23">
        <w:t xml:space="preserve"> </w:t>
      </w:r>
      <w:r>
        <w:t>on ezetimibe monotherapy or a combination</w:t>
      </w:r>
      <w:r w:rsidR="00FE28D5">
        <w:t xml:space="preserve"> with statin or non-statin LLT</w:t>
      </w:r>
      <w:r w:rsidR="002135F5" w:rsidRPr="002D7D23">
        <w:t>.</w:t>
      </w:r>
      <w:r w:rsidR="00565C94" w:rsidRPr="002D7D23">
        <w:t xml:space="preserve"> </w:t>
      </w:r>
    </w:p>
    <w:p w14:paraId="40504ECD" w14:textId="789B11F6" w:rsidR="00880ABA" w:rsidRPr="002D7D23" w:rsidRDefault="00F56468" w:rsidP="00054A83">
      <w:pPr>
        <w:pStyle w:val="Caption"/>
        <w:ind w:left="0"/>
        <w:contextualSpacing/>
        <w:rPr>
          <w:sz w:val="22"/>
        </w:rPr>
      </w:pPr>
      <w:r w:rsidRPr="002D7D23">
        <w:t xml:space="preserve"> </w:t>
      </w:r>
    </w:p>
    <w:p w14:paraId="4F91FED3" w14:textId="239C8737" w:rsidR="00880ABA" w:rsidRPr="002D7D23" w:rsidRDefault="000E707D" w:rsidP="00054A83">
      <w:pPr>
        <w:pStyle w:val="Caption"/>
        <w:ind w:left="0"/>
        <w:contextualSpacing/>
        <w:rPr>
          <w:sz w:val="22"/>
        </w:rPr>
      </w:pPr>
      <w:r>
        <w:rPr>
          <w:sz w:val="22"/>
        </w:rPr>
        <w:t>Table 4</w:t>
      </w:r>
      <w:r w:rsidR="006E198B" w:rsidRPr="002D7D23">
        <w:rPr>
          <w:sz w:val="22"/>
        </w:rPr>
        <w:t>.2.4</w:t>
      </w:r>
      <w:r w:rsidR="00880ABA" w:rsidRPr="002D7D23">
        <w:rPr>
          <w:sz w:val="22"/>
        </w:rPr>
        <w:t xml:space="preserve"> number of patients initiated </w:t>
      </w:r>
      <w:r w:rsidR="00EB4BE7" w:rsidRPr="002D7D23">
        <w:rPr>
          <w:sz w:val="22"/>
        </w:rPr>
        <w:t>on</w:t>
      </w:r>
      <w:r w:rsidR="00880ABA" w:rsidRPr="002D7D23">
        <w:rPr>
          <w:sz w:val="22"/>
        </w:rPr>
        <w:t xml:space="preserve"> ezetimibe monotherapy or ezetimibe combination therapy</w:t>
      </w:r>
    </w:p>
    <w:tbl>
      <w:tblPr>
        <w:tblStyle w:val="TableGrid"/>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127"/>
        <w:gridCol w:w="1984"/>
      </w:tblGrid>
      <w:tr w:rsidR="00504768" w:rsidRPr="002D7D23" w14:paraId="237198AE" w14:textId="77777777" w:rsidTr="00B75195">
        <w:trPr>
          <w:cnfStyle w:val="100000000000" w:firstRow="1" w:lastRow="0" w:firstColumn="0" w:lastColumn="0" w:oddVBand="0" w:evenVBand="0" w:oddHBand="0" w:evenHBand="0" w:firstRowFirstColumn="0" w:firstRowLastColumn="0" w:lastRowFirstColumn="0" w:lastRowLastColumn="0"/>
        </w:trPr>
        <w:tc>
          <w:tcPr>
            <w:tcW w:w="5098" w:type="dxa"/>
            <w:vMerge w:val="restart"/>
            <w:shd w:val="clear" w:color="auto" w:fill="auto"/>
            <w:vAlign w:val="center"/>
          </w:tcPr>
          <w:p w14:paraId="63EBD9EC" w14:textId="15664F42" w:rsidR="00504768" w:rsidRPr="002D7D23" w:rsidRDefault="00504768" w:rsidP="00054A83">
            <w:pPr>
              <w:contextualSpacing/>
              <w:rPr>
                <w:rFonts w:ascii="Times New Roman" w:hAnsi="Times New Roman" w:cs="Times New Roman"/>
                <w:lang w:val="en-AU" w:eastAsia="en-AU"/>
              </w:rPr>
            </w:pPr>
            <w:r w:rsidRPr="002D7D23">
              <w:rPr>
                <w:rFonts w:ascii="Times New Roman" w:hAnsi="Times New Roman" w:cs="Times New Roman"/>
                <w:lang w:val="en-AU" w:eastAsia="en-AU"/>
              </w:rPr>
              <w:t xml:space="preserve">Ezetimibe-based LLT </w:t>
            </w:r>
          </w:p>
        </w:tc>
        <w:tc>
          <w:tcPr>
            <w:tcW w:w="4111" w:type="dxa"/>
            <w:gridSpan w:val="2"/>
            <w:shd w:val="clear" w:color="auto" w:fill="auto"/>
          </w:tcPr>
          <w:p w14:paraId="6A142F90" w14:textId="77777777" w:rsidR="00504768" w:rsidRPr="002D7D23" w:rsidRDefault="00504768" w:rsidP="00054A83">
            <w:pPr>
              <w:contextualSpacing/>
              <w:jc w:val="both"/>
              <w:rPr>
                <w:rFonts w:ascii="Times New Roman" w:hAnsi="Times New Roman" w:cs="Times New Roman"/>
                <w:lang w:val="en-AU" w:eastAsia="en-AU"/>
              </w:rPr>
            </w:pPr>
            <w:r w:rsidRPr="002D7D23">
              <w:rPr>
                <w:rFonts w:ascii="Times New Roman" w:hAnsi="Times New Roman" w:cs="Times New Roman"/>
                <w:lang w:val="en-AU" w:eastAsia="en-AU"/>
              </w:rPr>
              <w:t>Number of patients (%)</w:t>
            </w:r>
          </w:p>
        </w:tc>
      </w:tr>
      <w:tr w:rsidR="00504768" w:rsidRPr="002D7D23" w14:paraId="3C9D9A67" w14:textId="77777777" w:rsidTr="00B75195">
        <w:tc>
          <w:tcPr>
            <w:tcW w:w="5098" w:type="dxa"/>
            <w:vMerge/>
          </w:tcPr>
          <w:p w14:paraId="57FB1E3B" w14:textId="77777777" w:rsidR="00504768" w:rsidRPr="002D7D23" w:rsidRDefault="00504768" w:rsidP="00054A83">
            <w:pPr>
              <w:contextualSpacing/>
              <w:jc w:val="both"/>
              <w:rPr>
                <w:rFonts w:ascii="Times New Roman" w:hAnsi="Times New Roman" w:cs="Times New Roman"/>
                <w:lang w:val="en-AU" w:eastAsia="en-AU"/>
              </w:rPr>
            </w:pPr>
          </w:p>
        </w:tc>
        <w:tc>
          <w:tcPr>
            <w:tcW w:w="2127" w:type="dxa"/>
          </w:tcPr>
          <w:p w14:paraId="57C3A129" w14:textId="77777777" w:rsidR="00504768" w:rsidRPr="002D7D23" w:rsidRDefault="00504768" w:rsidP="00054A83">
            <w:pPr>
              <w:contextualSpacing/>
              <w:jc w:val="both"/>
              <w:rPr>
                <w:rFonts w:ascii="Times New Roman" w:hAnsi="Times New Roman" w:cs="Times New Roman"/>
                <w:b/>
                <w:lang w:val="en-AU" w:eastAsia="en-AU"/>
              </w:rPr>
            </w:pPr>
            <w:r w:rsidRPr="002D7D23">
              <w:rPr>
                <w:rFonts w:ascii="Times New Roman" w:hAnsi="Times New Roman" w:cs="Times New Roman"/>
                <w:b/>
                <w:lang w:val="en-AU" w:eastAsia="en-AU"/>
              </w:rPr>
              <w:t>Cohort 1</w:t>
            </w:r>
          </w:p>
        </w:tc>
        <w:tc>
          <w:tcPr>
            <w:tcW w:w="1984" w:type="dxa"/>
          </w:tcPr>
          <w:p w14:paraId="070A9909" w14:textId="77777777" w:rsidR="00504768" w:rsidRPr="002D7D23" w:rsidRDefault="00504768" w:rsidP="00054A83">
            <w:pPr>
              <w:contextualSpacing/>
              <w:jc w:val="both"/>
              <w:rPr>
                <w:rFonts w:ascii="Times New Roman" w:hAnsi="Times New Roman" w:cs="Times New Roman"/>
                <w:b/>
                <w:lang w:val="en-AU" w:eastAsia="en-AU"/>
              </w:rPr>
            </w:pPr>
            <w:r w:rsidRPr="002D7D23">
              <w:rPr>
                <w:rFonts w:ascii="Times New Roman" w:hAnsi="Times New Roman" w:cs="Times New Roman"/>
                <w:b/>
                <w:lang w:val="en-AU" w:eastAsia="en-AU"/>
              </w:rPr>
              <w:t>Cohort 2</w:t>
            </w:r>
          </w:p>
        </w:tc>
      </w:tr>
      <w:tr w:rsidR="00880ABA" w:rsidRPr="002D7D23" w14:paraId="7EE6C29E" w14:textId="77777777" w:rsidTr="00B75195">
        <w:tc>
          <w:tcPr>
            <w:tcW w:w="5098" w:type="dxa"/>
          </w:tcPr>
          <w:p w14:paraId="05393ABD" w14:textId="1B854101" w:rsidR="00880ABA" w:rsidRPr="002D7D23" w:rsidRDefault="00880ABA" w:rsidP="00054A83">
            <w:pPr>
              <w:contextualSpacing/>
              <w:jc w:val="both"/>
              <w:rPr>
                <w:rFonts w:ascii="Times New Roman" w:hAnsi="Times New Roman" w:cs="Times New Roman"/>
                <w:lang w:val="en-AU" w:eastAsia="en-AU"/>
              </w:rPr>
            </w:pPr>
            <w:r w:rsidRPr="002D7D23">
              <w:rPr>
                <w:rFonts w:ascii="Times New Roman" w:hAnsi="Times New Roman" w:cs="Times New Roman"/>
                <w:lang w:val="en-AU" w:eastAsia="en-AU"/>
              </w:rPr>
              <w:t xml:space="preserve">Patients initiated </w:t>
            </w:r>
            <w:r w:rsidR="00EB4BE7" w:rsidRPr="002D7D23">
              <w:rPr>
                <w:rFonts w:ascii="Times New Roman" w:hAnsi="Times New Roman" w:cs="Times New Roman"/>
                <w:lang w:val="en-AU" w:eastAsia="en-AU"/>
              </w:rPr>
              <w:t>on</w:t>
            </w:r>
            <w:r w:rsidRPr="002D7D23">
              <w:rPr>
                <w:rFonts w:ascii="Times New Roman" w:hAnsi="Times New Roman" w:cs="Times New Roman"/>
                <w:lang w:val="en-AU" w:eastAsia="en-AU"/>
              </w:rPr>
              <w:t xml:space="preserve"> ezetimibe monotherapy </w:t>
            </w:r>
          </w:p>
        </w:tc>
        <w:tc>
          <w:tcPr>
            <w:tcW w:w="2127" w:type="dxa"/>
          </w:tcPr>
          <w:p w14:paraId="7F8F058D" w14:textId="2BBB13F6" w:rsidR="00880ABA" w:rsidRPr="002D7D23" w:rsidRDefault="00880ABA" w:rsidP="00054A83">
            <w:pPr>
              <w:contextualSpacing/>
              <w:jc w:val="right"/>
              <w:rPr>
                <w:rFonts w:ascii="Times New Roman" w:hAnsi="Times New Roman" w:cs="Times New Roman"/>
                <w:i/>
                <w:lang w:val="en-AU" w:eastAsia="en-AU"/>
              </w:rPr>
            </w:pPr>
            <w:r w:rsidRPr="002D7D23">
              <w:rPr>
                <w:rFonts w:ascii="Times New Roman" w:hAnsi="Times New Roman" w:cs="Times New Roman"/>
                <w:i/>
                <w:lang w:val="en-AU" w:eastAsia="en-AU"/>
              </w:rPr>
              <w:t>3</w:t>
            </w:r>
            <w:r w:rsidR="00504768" w:rsidRPr="002D7D23">
              <w:rPr>
                <w:rFonts w:ascii="Times New Roman" w:hAnsi="Times New Roman" w:cs="Times New Roman"/>
                <w:i/>
                <w:lang w:val="en-AU" w:eastAsia="en-AU"/>
              </w:rPr>
              <w:t>,</w:t>
            </w:r>
            <w:r w:rsidRPr="002D7D23">
              <w:rPr>
                <w:rFonts w:ascii="Times New Roman" w:hAnsi="Times New Roman" w:cs="Times New Roman"/>
                <w:i/>
                <w:lang w:val="en-AU" w:eastAsia="en-AU"/>
              </w:rPr>
              <w:t>698 (53.3%)</w:t>
            </w:r>
          </w:p>
        </w:tc>
        <w:tc>
          <w:tcPr>
            <w:tcW w:w="1984" w:type="dxa"/>
          </w:tcPr>
          <w:p w14:paraId="2CD4E876" w14:textId="42F992D1" w:rsidR="00880ABA" w:rsidRPr="002D7D23" w:rsidRDefault="00880ABA" w:rsidP="00054A83">
            <w:pPr>
              <w:contextualSpacing/>
              <w:jc w:val="right"/>
              <w:rPr>
                <w:rFonts w:ascii="Times New Roman" w:hAnsi="Times New Roman" w:cs="Times New Roman"/>
                <w:i/>
                <w:lang w:val="en-AU" w:eastAsia="en-AU"/>
              </w:rPr>
            </w:pPr>
            <w:r w:rsidRPr="002D7D23">
              <w:rPr>
                <w:rFonts w:ascii="Times New Roman" w:hAnsi="Times New Roman" w:cs="Times New Roman"/>
                <w:i/>
                <w:lang w:val="en-AU" w:eastAsia="en-AU"/>
              </w:rPr>
              <w:t>10</w:t>
            </w:r>
            <w:r w:rsidR="00504768" w:rsidRPr="002D7D23">
              <w:rPr>
                <w:rFonts w:ascii="Times New Roman" w:hAnsi="Times New Roman" w:cs="Times New Roman"/>
                <w:i/>
                <w:lang w:val="en-AU" w:eastAsia="en-AU"/>
              </w:rPr>
              <w:t>,</w:t>
            </w:r>
            <w:r w:rsidRPr="002D7D23">
              <w:rPr>
                <w:rFonts w:ascii="Times New Roman" w:hAnsi="Times New Roman" w:cs="Times New Roman"/>
                <w:i/>
                <w:lang w:val="en-AU" w:eastAsia="en-AU"/>
              </w:rPr>
              <w:t>424 (26.9%)</w:t>
            </w:r>
          </w:p>
        </w:tc>
      </w:tr>
      <w:tr w:rsidR="00880ABA" w:rsidRPr="002D7D23" w14:paraId="004F0FC1" w14:textId="77777777" w:rsidTr="00B75195">
        <w:tc>
          <w:tcPr>
            <w:tcW w:w="5098" w:type="dxa"/>
          </w:tcPr>
          <w:p w14:paraId="75C519BC" w14:textId="08FEF45F" w:rsidR="00880ABA" w:rsidRPr="002D7D23" w:rsidRDefault="00880ABA" w:rsidP="00054A83">
            <w:pPr>
              <w:contextualSpacing/>
              <w:jc w:val="both"/>
              <w:rPr>
                <w:rFonts w:ascii="Times New Roman" w:hAnsi="Times New Roman" w:cs="Times New Roman"/>
                <w:lang w:val="en-AU" w:eastAsia="en-AU"/>
              </w:rPr>
            </w:pPr>
            <w:r w:rsidRPr="002D7D23">
              <w:rPr>
                <w:rFonts w:ascii="Times New Roman" w:hAnsi="Times New Roman" w:cs="Times New Roman"/>
                <w:lang w:val="en-AU" w:eastAsia="en-AU"/>
              </w:rPr>
              <w:t xml:space="preserve">Patients initiated </w:t>
            </w:r>
            <w:r w:rsidR="00EB4BE7" w:rsidRPr="002D7D23">
              <w:rPr>
                <w:rFonts w:ascii="Times New Roman" w:hAnsi="Times New Roman" w:cs="Times New Roman"/>
                <w:lang w:val="en-AU" w:eastAsia="en-AU"/>
              </w:rPr>
              <w:t>on</w:t>
            </w:r>
            <w:r w:rsidRPr="002D7D23">
              <w:rPr>
                <w:rFonts w:ascii="Times New Roman" w:hAnsi="Times New Roman" w:cs="Times New Roman"/>
                <w:lang w:val="en-AU" w:eastAsia="en-AU"/>
              </w:rPr>
              <w:t xml:space="preserve"> ezetimibe and statin/non-statin combination therapy </w:t>
            </w:r>
          </w:p>
        </w:tc>
        <w:tc>
          <w:tcPr>
            <w:tcW w:w="2127" w:type="dxa"/>
          </w:tcPr>
          <w:p w14:paraId="257948B2" w14:textId="77777777" w:rsidR="00880ABA" w:rsidRPr="002D7D23" w:rsidRDefault="00880ABA" w:rsidP="00054A83">
            <w:pPr>
              <w:contextualSpacing/>
              <w:jc w:val="both"/>
              <w:rPr>
                <w:rFonts w:ascii="Times New Roman" w:hAnsi="Times New Roman" w:cs="Times New Roman"/>
                <w:lang w:val="en-AU" w:eastAsia="en-AU"/>
              </w:rPr>
            </w:pPr>
          </w:p>
        </w:tc>
        <w:tc>
          <w:tcPr>
            <w:tcW w:w="1984" w:type="dxa"/>
          </w:tcPr>
          <w:p w14:paraId="38E690D5" w14:textId="77777777" w:rsidR="00880ABA" w:rsidRPr="002D7D23" w:rsidRDefault="00880ABA" w:rsidP="00054A83">
            <w:pPr>
              <w:contextualSpacing/>
              <w:jc w:val="both"/>
              <w:rPr>
                <w:rFonts w:ascii="Times New Roman" w:hAnsi="Times New Roman" w:cs="Times New Roman"/>
                <w:lang w:val="en-AU" w:eastAsia="en-AU"/>
              </w:rPr>
            </w:pPr>
          </w:p>
        </w:tc>
      </w:tr>
      <w:tr w:rsidR="00880ABA" w:rsidRPr="002D7D23" w14:paraId="53B8A6B9" w14:textId="77777777" w:rsidTr="00B75195">
        <w:tc>
          <w:tcPr>
            <w:tcW w:w="5098" w:type="dxa"/>
          </w:tcPr>
          <w:p w14:paraId="741C0074" w14:textId="4E9B8439" w:rsidR="00880ABA" w:rsidRPr="002D7D23" w:rsidRDefault="00880ABA" w:rsidP="004D7A23">
            <w:pPr>
              <w:pStyle w:val="ListParagraph"/>
              <w:numPr>
                <w:ilvl w:val="0"/>
                <w:numId w:val="8"/>
              </w:numPr>
              <w:jc w:val="both"/>
              <w:rPr>
                <w:rFonts w:ascii="Times New Roman" w:hAnsi="Times New Roman" w:cs="Times New Roman"/>
                <w:lang w:val="en-AU" w:eastAsia="en-AU"/>
              </w:rPr>
            </w:pPr>
            <w:r w:rsidRPr="002D7D23">
              <w:rPr>
                <w:rFonts w:ascii="Times New Roman" w:hAnsi="Times New Roman" w:cs="Times New Roman"/>
                <w:lang w:val="en-AU" w:eastAsia="en-AU"/>
              </w:rPr>
              <w:t>Ezetimibe and statin (</w:t>
            </w:r>
            <w:r w:rsidR="00EE29DE" w:rsidRPr="002D7D23">
              <w:rPr>
                <w:rFonts w:ascii="Times New Roman" w:hAnsi="Times New Roman" w:cs="Times New Roman"/>
                <w:lang w:val="en-AU" w:eastAsia="en-AU"/>
              </w:rPr>
              <w:t>free</w:t>
            </w:r>
            <w:r w:rsidRPr="002D7D23">
              <w:rPr>
                <w:rFonts w:ascii="Times New Roman" w:hAnsi="Times New Roman" w:cs="Times New Roman"/>
                <w:lang w:val="en-AU" w:eastAsia="en-AU"/>
              </w:rPr>
              <w:t xml:space="preserve"> pill combination)</w:t>
            </w:r>
          </w:p>
        </w:tc>
        <w:tc>
          <w:tcPr>
            <w:tcW w:w="2127" w:type="dxa"/>
          </w:tcPr>
          <w:p w14:paraId="714A5BD3" w14:textId="77777777" w:rsidR="00880ABA" w:rsidRPr="002D7D23" w:rsidRDefault="00880ABA" w:rsidP="00054A83">
            <w:pPr>
              <w:contextualSpacing/>
              <w:jc w:val="both"/>
              <w:rPr>
                <w:rFonts w:ascii="Times New Roman" w:hAnsi="Times New Roman" w:cs="Times New Roman"/>
                <w:lang w:val="en-AU" w:eastAsia="en-AU"/>
              </w:rPr>
            </w:pPr>
            <w:r w:rsidRPr="002D7D23">
              <w:rPr>
                <w:rFonts w:ascii="Times New Roman" w:hAnsi="Times New Roman" w:cs="Times New Roman"/>
                <w:lang w:val="en-AU" w:eastAsia="en-AU"/>
              </w:rPr>
              <w:t>358 (5.2%)</w:t>
            </w:r>
          </w:p>
        </w:tc>
        <w:tc>
          <w:tcPr>
            <w:tcW w:w="1984" w:type="dxa"/>
          </w:tcPr>
          <w:p w14:paraId="4CB19547" w14:textId="7B823C94" w:rsidR="00880ABA" w:rsidRPr="002D7D23" w:rsidRDefault="00880ABA" w:rsidP="00054A83">
            <w:pPr>
              <w:contextualSpacing/>
              <w:jc w:val="both"/>
              <w:rPr>
                <w:rFonts w:ascii="Times New Roman" w:hAnsi="Times New Roman" w:cs="Times New Roman"/>
                <w:lang w:val="en-AU" w:eastAsia="en-AU"/>
              </w:rPr>
            </w:pPr>
            <w:r w:rsidRPr="002D7D23">
              <w:rPr>
                <w:rFonts w:ascii="Times New Roman" w:hAnsi="Times New Roman" w:cs="Times New Roman"/>
                <w:lang w:val="en-AU" w:eastAsia="en-AU"/>
              </w:rPr>
              <w:t>9</w:t>
            </w:r>
            <w:r w:rsidR="00504768" w:rsidRPr="002D7D23">
              <w:rPr>
                <w:rFonts w:ascii="Times New Roman" w:hAnsi="Times New Roman" w:cs="Times New Roman"/>
                <w:lang w:val="en-AU" w:eastAsia="en-AU"/>
              </w:rPr>
              <w:t>,</w:t>
            </w:r>
            <w:r w:rsidRPr="002D7D23">
              <w:rPr>
                <w:rFonts w:ascii="Times New Roman" w:hAnsi="Times New Roman" w:cs="Times New Roman"/>
                <w:lang w:val="en-AU" w:eastAsia="en-AU"/>
              </w:rPr>
              <w:t>523 (24.6%)</w:t>
            </w:r>
          </w:p>
        </w:tc>
      </w:tr>
      <w:tr w:rsidR="00880ABA" w:rsidRPr="002D7D23" w14:paraId="62FEBAAD" w14:textId="77777777" w:rsidTr="00B75195">
        <w:tc>
          <w:tcPr>
            <w:tcW w:w="5098" w:type="dxa"/>
          </w:tcPr>
          <w:p w14:paraId="6DE0F08E" w14:textId="77777777" w:rsidR="00880ABA" w:rsidRPr="002D7D23" w:rsidRDefault="00880ABA" w:rsidP="004D7A23">
            <w:pPr>
              <w:pStyle w:val="ListParagraph"/>
              <w:numPr>
                <w:ilvl w:val="0"/>
                <w:numId w:val="8"/>
              </w:numPr>
              <w:jc w:val="both"/>
              <w:rPr>
                <w:rFonts w:ascii="Times New Roman" w:hAnsi="Times New Roman" w:cs="Times New Roman"/>
                <w:lang w:val="en-AU" w:eastAsia="en-AU"/>
              </w:rPr>
            </w:pPr>
            <w:r w:rsidRPr="002D7D23">
              <w:rPr>
                <w:rFonts w:ascii="Times New Roman" w:hAnsi="Times New Roman" w:cs="Times New Roman"/>
                <w:lang w:val="en-AU" w:eastAsia="en-AU"/>
              </w:rPr>
              <w:t>Ezetimibe and statin (fixed dose combination)</w:t>
            </w:r>
          </w:p>
        </w:tc>
        <w:tc>
          <w:tcPr>
            <w:tcW w:w="2127" w:type="dxa"/>
          </w:tcPr>
          <w:p w14:paraId="69796042" w14:textId="4E5B061B" w:rsidR="00880ABA" w:rsidRPr="002D7D23" w:rsidRDefault="00880ABA" w:rsidP="002135F5">
            <w:pPr>
              <w:jc w:val="both"/>
              <w:rPr>
                <w:rFonts w:ascii="Times New Roman" w:hAnsi="Times New Roman" w:cs="Times New Roman"/>
                <w:lang w:val="en-AU" w:eastAsia="en-AU"/>
              </w:rPr>
            </w:pPr>
            <w:r w:rsidRPr="002D7D23">
              <w:rPr>
                <w:rFonts w:ascii="Times New Roman" w:hAnsi="Times New Roman" w:cs="Times New Roman"/>
                <w:lang w:val="en-AU" w:eastAsia="en-AU"/>
              </w:rPr>
              <w:t>2</w:t>
            </w:r>
            <w:r w:rsidR="00504768" w:rsidRPr="002D7D23">
              <w:rPr>
                <w:rFonts w:ascii="Times New Roman" w:hAnsi="Times New Roman" w:cs="Times New Roman"/>
                <w:lang w:val="en-AU" w:eastAsia="en-AU"/>
              </w:rPr>
              <w:t>,</w:t>
            </w:r>
            <w:r w:rsidRPr="002D7D23">
              <w:rPr>
                <w:rFonts w:ascii="Times New Roman" w:hAnsi="Times New Roman" w:cs="Times New Roman"/>
                <w:lang w:val="en-AU" w:eastAsia="en-AU"/>
              </w:rPr>
              <w:t>822 (40.7%)</w:t>
            </w:r>
          </w:p>
        </w:tc>
        <w:tc>
          <w:tcPr>
            <w:tcW w:w="1984" w:type="dxa"/>
          </w:tcPr>
          <w:p w14:paraId="706EBABC" w14:textId="15061BE5" w:rsidR="00880ABA" w:rsidRPr="002D7D23" w:rsidRDefault="00880ABA" w:rsidP="002135F5">
            <w:pPr>
              <w:jc w:val="both"/>
              <w:rPr>
                <w:rFonts w:ascii="Times New Roman" w:hAnsi="Times New Roman" w:cs="Times New Roman"/>
                <w:lang w:val="en-AU" w:eastAsia="en-AU"/>
              </w:rPr>
            </w:pPr>
            <w:r w:rsidRPr="002D7D23">
              <w:rPr>
                <w:rFonts w:ascii="Times New Roman" w:hAnsi="Times New Roman" w:cs="Times New Roman"/>
                <w:lang w:val="en-AU" w:eastAsia="en-AU"/>
              </w:rPr>
              <w:t>17</w:t>
            </w:r>
            <w:r w:rsidR="00504768" w:rsidRPr="002D7D23">
              <w:rPr>
                <w:rFonts w:ascii="Times New Roman" w:hAnsi="Times New Roman" w:cs="Times New Roman"/>
                <w:lang w:val="en-AU" w:eastAsia="en-AU"/>
              </w:rPr>
              <w:t>,</w:t>
            </w:r>
            <w:r w:rsidRPr="002D7D23">
              <w:rPr>
                <w:rFonts w:ascii="Times New Roman" w:hAnsi="Times New Roman" w:cs="Times New Roman"/>
                <w:lang w:val="en-AU" w:eastAsia="en-AU"/>
              </w:rPr>
              <w:t>983 (46.5%)</w:t>
            </w:r>
          </w:p>
        </w:tc>
      </w:tr>
      <w:tr w:rsidR="00880ABA" w:rsidRPr="002D7D23" w14:paraId="2EE86D61" w14:textId="77777777" w:rsidTr="00B75195">
        <w:tc>
          <w:tcPr>
            <w:tcW w:w="5098" w:type="dxa"/>
          </w:tcPr>
          <w:p w14:paraId="614C6CC4" w14:textId="1036657F" w:rsidR="00880ABA" w:rsidRPr="002D7D23" w:rsidRDefault="00880ABA" w:rsidP="004D7A23">
            <w:pPr>
              <w:pStyle w:val="ListParagraph"/>
              <w:numPr>
                <w:ilvl w:val="0"/>
                <w:numId w:val="8"/>
              </w:numPr>
              <w:jc w:val="both"/>
              <w:rPr>
                <w:rFonts w:ascii="Times New Roman" w:hAnsi="Times New Roman" w:cs="Times New Roman"/>
                <w:lang w:val="en-AU" w:eastAsia="en-AU"/>
              </w:rPr>
            </w:pPr>
            <w:r w:rsidRPr="002D7D23">
              <w:rPr>
                <w:rFonts w:ascii="Times New Roman" w:hAnsi="Times New Roman" w:cs="Times New Roman"/>
                <w:lang w:val="en-AU" w:eastAsia="en-AU"/>
              </w:rPr>
              <w:t>Ezetimibe and non</w:t>
            </w:r>
            <w:r w:rsidR="003C2C04">
              <w:rPr>
                <w:rFonts w:ascii="Times New Roman" w:hAnsi="Times New Roman" w:cs="Times New Roman"/>
                <w:lang w:val="en-AU" w:eastAsia="en-AU"/>
              </w:rPr>
              <w:t>-</w:t>
            </w:r>
            <w:r w:rsidRPr="002D7D23">
              <w:rPr>
                <w:rFonts w:ascii="Times New Roman" w:hAnsi="Times New Roman" w:cs="Times New Roman"/>
                <w:lang w:val="en-AU" w:eastAsia="en-AU"/>
              </w:rPr>
              <w:t>statin combination</w:t>
            </w:r>
          </w:p>
        </w:tc>
        <w:tc>
          <w:tcPr>
            <w:tcW w:w="2127" w:type="dxa"/>
          </w:tcPr>
          <w:p w14:paraId="4BF586F3" w14:textId="77777777" w:rsidR="00880ABA" w:rsidRPr="002D7D23" w:rsidRDefault="00880ABA" w:rsidP="002135F5">
            <w:pPr>
              <w:jc w:val="both"/>
              <w:rPr>
                <w:rFonts w:ascii="Times New Roman" w:hAnsi="Times New Roman" w:cs="Times New Roman"/>
                <w:lang w:val="en-AU" w:eastAsia="en-AU"/>
              </w:rPr>
            </w:pPr>
            <w:r w:rsidRPr="002D7D23">
              <w:rPr>
                <w:rFonts w:ascii="Times New Roman" w:hAnsi="Times New Roman" w:cs="Times New Roman"/>
                <w:lang w:val="en-AU" w:eastAsia="en-AU"/>
              </w:rPr>
              <w:t>60 (0.9%)</w:t>
            </w:r>
          </w:p>
        </w:tc>
        <w:tc>
          <w:tcPr>
            <w:tcW w:w="1984" w:type="dxa"/>
          </w:tcPr>
          <w:p w14:paraId="2546F9C3" w14:textId="77777777" w:rsidR="00880ABA" w:rsidRPr="002D7D23" w:rsidRDefault="00880ABA" w:rsidP="002135F5">
            <w:pPr>
              <w:jc w:val="both"/>
              <w:rPr>
                <w:rFonts w:ascii="Times New Roman" w:hAnsi="Times New Roman" w:cs="Times New Roman"/>
                <w:lang w:val="en-AU" w:eastAsia="en-AU"/>
              </w:rPr>
            </w:pPr>
            <w:r w:rsidRPr="002D7D23">
              <w:rPr>
                <w:rFonts w:ascii="Times New Roman" w:hAnsi="Times New Roman" w:cs="Times New Roman"/>
                <w:lang w:val="en-AU" w:eastAsia="en-AU"/>
              </w:rPr>
              <w:t>777 (2.0%)</w:t>
            </w:r>
          </w:p>
        </w:tc>
      </w:tr>
      <w:tr w:rsidR="006E198B" w:rsidRPr="002D7D23" w14:paraId="79847CE6" w14:textId="77777777" w:rsidTr="00B75195">
        <w:tc>
          <w:tcPr>
            <w:tcW w:w="5098" w:type="dxa"/>
          </w:tcPr>
          <w:p w14:paraId="1E68DCCD" w14:textId="6AB885C7" w:rsidR="006E198B" w:rsidRPr="002D7D23" w:rsidRDefault="006E198B" w:rsidP="006E198B">
            <w:pPr>
              <w:rPr>
                <w:rFonts w:ascii="Times New Roman" w:hAnsi="Times New Roman" w:cs="Times New Roman"/>
                <w:i/>
                <w:lang w:val="en-AU" w:eastAsia="en-AU"/>
              </w:rPr>
            </w:pPr>
            <w:r w:rsidRPr="002D7D23">
              <w:rPr>
                <w:rFonts w:ascii="Times New Roman" w:hAnsi="Times New Roman" w:cs="Times New Roman"/>
                <w:i/>
                <w:lang w:val="en-AU" w:eastAsia="en-AU"/>
              </w:rPr>
              <w:t>Subtotal</w:t>
            </w:r>
          </w:p>
        </w:tc>
        <w:tc>
          <w:tcPr>
            <w:tcW w:w="2127" w:type="dxa"/>
          </w:tcPr>
          <w:p w14:paraId="37EB795E" w14:textId="50EC815E" w:rsidR="006E198B" w:rsidRPr="002D7D23" w:rsidRDefault="006E198B" w:rsidP="006E198B">
            <w:pPr>
              <w:jc w:val="right"/>
              <w:rPr>
                <w:rFonts w:ascii="Times New Roman" w:hAnsi="Times New Roman" w:cs="Times New Roman"/>
                <w:i/>
                <w:lang w:val="en-AU"/>
              </w:rPr>
            </w:pPr>
            <w:r w:rsidRPr="002D7D23">
              <w:rPr>
                <w:rFonts w:ascii="Times New Roman" w:hAnsi="Times New Roman" w:cs="Times New Roman"/>
                <w:i/>
                <w:lang w:val="en-AU"/>
              </w:rPr>
              <w:t>3,240 (46.7%)</w:t>
            </w:r>
          </w:p>
        </w:tc>
        <w:tc>
          <w:tcPr>
            <w:tcW w:w="1984" w:type="dxa"/>
          </w:tcPr>
          <w:p w14:paraId="5F9BDD45" w14:textId="652DB5DE" w:rsidR="006E198B" w:rsidRPr="002D7D23" w:rsidRDefault="006E198B" w:rsidP="006E198B">
            <w:pPr>
              <w:jc w:val="right"/>
              <w:rPr>
                <w:rFonts w:ascii="Times New Roman" w:hAnsi="Times New Roman" w:cs="Times New Roman"/>
                <w:i/>
                <w:lang w:val="en-AU"/>
              </w:rPr>
            </w:pPr>
            <w:r w:rsidRPr="002D7D23">
              <w:rPr>
                <w:rFonts w:ascii="Times New Roman" w:hAnsi="Times New Roman" w:cs="Times New Roman"/>
                <w:i/>
                <w:lang w:val="en-AU"/>
              </w:rPr>
              <w:t>28,283 (73.1%)</w:t>
            </w:r>
          </w:p>
        </w:tc>
      </w:tr>
      <w:tr w:rsidR="00504768" w:rsidRPr="002D7D23" w14:paraId="7677044E" w14:textId="77777777" w:rsidTr="00B75195">
        <w:tc>
          <w:tcPr>
            <w:tcW w:w="5098" w:type="dxa"/>
          </w:tcPr>
          <w:p w14:paraId="2B6E4A74" w14:textId="683B5FFD" w:rsidR="00504768" w:rsidRPr="002D7D23" w:rsidRDefault="00504768" w:rsidP="002135F5">
            <w:pPr>
              <w:jc w:val="both"/>
              <w:rPr>
                <w:rFonts w:ascii="Times New Roman" w:hAnsi="Times New Roman" w:cs="Times New Roman"/>
                <w:lang w:val="en-AU" w:eastAsia="en-AU"/>
              </w:rPr>
            </w:pPr>
            <w:r w:rsidRPr="002D7D23">
              <w:rPr>
                <w:rFonts w:ascii="Times New Roman" w:hAnsi="Times New Roman" w:cs="Times New Roman"/>
                <w:b/>
                <w:lang w:val="en-AU" w:eastAsia="en-AU"/>
              </w:rPr>
              <w:t>Total</w:t>
            </w:r>
          </w:p>
        </w:tc>
        <w:tc>
          <w:tcPr>
            <w:tcW w:w="2127" w:type="dxa"/>
          </w:tcPr>
          <w:p w14:paraId="412AFE36" w14:textId="30D390DA" w:rsidR="00504768" w:rsidRPr="002D7D23" w:rsidRDefault="00504768" w:rsidP="002135F5">
            <w:pPr>
              <w:jc w:val="both"/>
              <w:rPr>
                <w:rFonts w:ascii="Times New Roman" w:hAnsi="Times New Roman" w:cs="Times New Roman"/>
                <w:lang w:val="en-AU" w:eastAsia="en-AU"/>
              </w:rPr>
            </w:pPr>
            <w:r w:rsidRPr="002D7D23">
              <w:rPr>
                <w:rFonts w:ascii="Times New Roman" w:hAnsi="Times New Roman" w:cs="Times New Roman"/>
                <w:b/>
                <w:lang w:val="en-AU"/>
              </w:rPr>
              <w:t>6,938 (100%)</w:t>
            </w:r>
          </w:p>
        </w:tc>
        <w:tc>
          <w:tcPr>
            <w:tcW w:w="1984" w:type="dxa"/>
          </w:tcPr>
          <w:p w14:paraId="29672EB1" w14:textId="3F68C287" w:rsidR="00504768" w:rsidRPr="002D7D23" w:rsidRDefault="00504768" w:rsidP="002135F5">
            <w:pPr>
              <w:jc w:val="both"/>
              <w:rPr>
                <w:rFonts w:ascii="Times New Roman" w:hAnsi="Times New Roman" w:cs="Times New Roman"/>
                <w:lang w:val="en-AU" w:eastAsia="en-AU"/>
              </w:rPr>
            </w:pPr>
            <w:r w:rsidRPr="002D7D23">
              <w:rPr>
                <w:rFonts w:ascii="Times New Roman" w:hAnsi="Times New Roman" w:cs="Times New Roman"/>
                <w:b/>
                <w:lang w:val="en-AU"/>
              </w:rPr>
              <w:t>38,707 (100%)</w:t>
            </w:r>
          </w:p>
        </w:tc>
      </w:tr>
    </w:tbl>
    <w:p w14:paraId="07AA2670" w14:textId="77777777" w:rsidR="002135F5" w:rsidRPr="002D7D23" w:rsidRDefault="002135F5" w:rsidP="002135F5">
      <w:pPr>
        <w:spacing w:after="0" w:line="240" w:lineRule="auto"/>
        <w:jc w:val="both"/>
      </w:pPr>
    </w:p>
    <w:p w14:paraId="1B6B6A33" w14:textId="0DBDF669" w:rsidR="00D77DCA" w:rsidRPr="002D7D23" w:rsidRDefault="00504768" w:rsidP="00013995">
      <w:pPr>
        <w:jc w:val="both"/>
      </w:pPr>
      <w:r w:rsidRPr="002D7D23">
        <w:t xml:space="preserve">More than a half (53.3%) of patients in Cohort 1 were initiated on ezetimibe monotherapy. </w:t>
      </w:r>
      <w:r w:rsidR="002248FC" w:rsidRPr="00124624">
        <w:t xml:space="preserve">According to the definition of co-administered therapy (Clarification Note 3 in Method section), this means that no other LLT was dispensed within </w:t>
      </w:r>
      <w:r w:rsidR="005931B0" w:rsidRPr="00124624">
        <w:t xml:space="preserve">the next </w:t>
      </w:r>
      <w:r w:rsidR="002248FC" w:rsidRPr="00124624">
        <w:t xml:space="preserve">30 days. </w:t>
      </w:r>
      <w:r w:rsidR="002248FC">
        <w:t xml:space="preserve">The proportion of </w:t>
      </w:r>
      <w:r w:rsidR="002248FC" w:rsidRPr="002D7D23">
        <w:t xml:space="preserve">patients in Cohort 1 </w:t>
      </w:r>
      <w:r w:rsidR="002248FC">
        <w:t xml:space="preserve">who </w:t>
      </w:r>
      <w:r w:rsidR="002248FC" w:rsidRPr="002D7D23">
        <w:t>were initiated on ezetimibe monotherapy</w:t>
      </w:r>
      <w:r w:rsidRPr="002D7D23">
        <w:t xml:space="preserve"> is twice the proportion of Cohort 2 patients (26.9%) who were initiated on ezetimibe monotherapy after some history of lipid-lowering drugs, predominately, a statin. In both cohorts </w:t>
      </w:r>
      <w:r w:rsidR="00054A83" w:rsidRPr="002D7D23">
        <w:t>a large proportion</w:t>
      </w:r>
      <w:r w:rsidRPr="002D7D23">
        <w:t xml:space="preserve"> of patients were initiated on </w:t>
      </w:r>
      <w:r w:rsidRPr="002D7D23">
        <w:rPr>
          <w:lang w:eastAsia="en-AU"/>
        </w:rPr>
        <w:t xml:space="preserve">ezetimibe and statin </w:t>
      </w:r>
      <w:r w:rsidR="00054A83" w:rsidRPr="002D7D23">
        <w:t xml:space="preserve">combination </w:t>
      </w:r>
      <w:r w:rsidR="00A92852">
        <w:t>either</w:t>
      </w:r>
      <w:r w:rsidR="00054A83" w:rsidRPr="002D7D23">
        <w:t xml:space="preserve"> as FDC (40.7% and 46.5%)</w:t>
      </w:r>
      <w:r w:rsidR="00A92852">
        <w:t xml:space="preserve"> or as a free pill combination (5.2</w:t>
      </w:r>
      <w:r w:rsidR="00A92852" w:rsidRPr="002D7D23">
        <w:t xml:space="preserve">% and </w:t>
      </w:r>
      <w:r w:rsidR="00A92852">
        <w:t>24.6</w:t>
      </w:r>
      <w:r w:rsidR="00A92852" w:rsidRPr="002D7D23">
        <w:t>%)</w:t>
      </w:r>
      <w:r w:rsidR="00A92852">
        <w:t xml:space="preserve"> </w:t>
      </w:r>
      <w:r w:rsidR="00A92852" w:rsidRPr="002D7D23">
        <w:t xml:space="preserve">in Cohort 1 </w:t>
      </w:r>
      <w:r w:rsidR="00A92852">
        <w:t>and Cohort 2 respectively</w:t>
      </w:r>
      <w:r w:rsidR="00054A83" w:rsidRPr="002D7D23">
        <w:t>.</w:t>
      </w:r>
      <w:r w:rsidR="00A92852">
        <w:t xml:space="preserve"> </w:t>
      </w:r>
      <w:r w:rsidR="00A92852" w:rsidRPr="002D7D23">
        <w:t>The proportion of patients receiving a free pill combination was much higher in Cohort 2 than in Cohort 1</w:t>
      </w:r>
      <w:r w:rsidR="00A92852" w:rsidRPr="004F6DC5">
        <w:rPr>
          <w:b/>
          <w:i/>
        </w:rPr>
        <w:t xml:space="preserve">. </w:t>
      </w:r>
      <w:r w:rsidR="00054A83" w:rsidRPr="004F6DC5">
        <w:rPr>
          <w:b/>
          <w:i/>
        </w:rPr>
        <w:t xml:space="preserve">In Cohort 1 </w:t>
      </w:r>
      <w:r w:rsidR="00A92852" w:rsidRPr="004F6DC5">
        <w:rPr>
          <w:b/>
          <w:i/>
        </w:rPr>
        <w:t xml:space="preserve">initiation on ezetimibe </w:t>
      </w:r>
      <w:r w:rsidR="006C33E7">
        <w:rPr>
          <w:b/>
          <w:i/>
        </w:rPr>
        <w:t xml:space="preserve">in combination with a statin </w:t>
      </w:r>
      <w:r w:rsidR="00054A83" w:rsidRPr="004F6DC5">
        <w:rPr>
          <w:b/>
          <w:i/>
        </w:rPr>
        <w:t xml:space="preserve">would likely indicate </w:t>
      </w:r>
      <w:r w:rsidR="004B4ED8">
        <w:rPr>
          <w:b/>
          <w:i/>
        </w:rPr>
        <w:t>use that is no</w:t>
      </w:r>
      <w:r w:rsidR="006C33E7">
        <w:rPr>
          <w:b/>
          <w:i/>
        </w:rPr>
        <w:t>t</w:t>
      </w:r>
      <w:r w:rsidR="004B4ED8">
        <w:rPr>
          <w:b/>
          <w:i/>
        </w:rPr>
        <w:t xml:space="preserve"> in accordance with </w:t>
      </w:r>
      <w:r w:rsidR="00A64B4B">
        <w:rPr>
          <w:b/>
          <w:i/>
        </w:rPr>
        <w:t>the PBS restrictions</w:t>
      </w:r>
      <w:r w:rsidR="00A92852" w:rsidRPr="004F6DC5">
        <w:t xml:space="preserve"> (</w:t>
      </w:r>
      <w:r w:rsidR="00A92852" w:rsidRPr="004F6DC5">
        <w:rPr>
          <w:i/>
        </w:rPr>
        <w:t>see more in Discussion section</w:t>
      </w:r>
      <w:r w:rsidR="00A92852" w:rsidRPr="0068711D">
        <w:t>)</w:t>
      </w:r>
      <w:r w:rsidR="00054A83" w:rsidRPr="0068711D">
        <w:t xml:space="preserve">. </w:t>
      </w:r>
      <w:r w:rsidR="0068711D" w:rsidRPr="0068711D">
        <w:t>Since the</w:t>
      </w:r>
      <w:r w:rsidR="006C33E7" w:rsidRPr="0068711D">
        <w:t xml:space="preserve"> definition of </w:t>
      </w:r>
      <w:r w:rsidR="0068711D" w:rsidRPr="0068711D">
        <w:t>a free pill co-administration assumes that a statin or non-statin prescription was dispensed with the next 30 days of ezetimibe dispensing</w:t>
      </w:r>
      <w:r w:rsidR="002248FC" w:rsidRPr="0068711D">
        <w:t xml:space="preserve">, </w:t>
      </w:r>
      <w:r w:rsidR="00EC51D8" w:rsidRPr="0068711D">
        <w:t>these p</w:t>
      </w:r>
      <w:r w:rsidR="004A4789">
        <w:t>ropor</w:t>
      </w:r>
      <w:r w:rsidR="00EC51D8" w:rsidRPr="0068711D">
        <w:t xml:space="preserve">tions may be overestimates, </w:t>
      </w:r>
      <w:r w:rsidR="0068711D" w:rsidRPr="0068711D">
        <w:t>because it was not possible to distinguish</w:t>
      </w:r>
      <w:r w:rsidR="00EC51D8" w:rsidRPr="0068711D">
        <w:t xml:space="preserve"> an occasion of a therapy switch</w:t>
      </w:r>
      <w:r w:rsidR="0068711D" w:rsidRPr="0068711D">
        <w:t xml:space="preserve"> from the a free pill co-administration</w:t>
      </w:r>
      <w:r w:rsidR="00EC51D8" w:rsidRPr="0068711D">
        <w:t xml:space="preserve">. However, with respect to Cohort 1, that would still indicate a likely violation of </w:t>
      </w:r>
      <w:r w:rsidR="00A64B4B">
        <w:t>the PBS restrictions</w:t>
      </w:r>
      <w:r w:rsidR="00EC51D8" w:rsidRPr="0068711D">
        <w:t xml:space="preserve">, if ezetimibe monotherapy is replaced with a statin monotherapy. </w:t>
      </w:r>
      <w:r w:rsidRPr="002D7D23">
        <w:t xml:space="preserve">In both </w:t>
      </w:r>
      <w:r w:rsidR="00013995" w:rsidRPr="002D7D23">
        <w:t>cohorts</w:t>
      </w:r>
      <w:r w:rsidRPr="002D7D23">
        <w:t xml:space="preserve"> the proportion of patients who were initiated on ezetimibe in combination with a non-statin LLT was small</w:t>
      </w:r>
      <w:r w:rsidR="006E198B" w:rsidRPr="002D7D23">
        <w:t xml:space="preserve"> (0.9% and 2.0% respectively)</w:t>
      </w:r>
      <w:r w:rsidR="006C33E7">
        <w:t xml:space="preserve"> and was not subjected to further scrutiny</w:t>
      </w:r>
      <w:r w:rsidR="006E198B" w:rsidRPr="002D7D23">
        <w:t xml:space="preserve">. </w:t>
      </w:r>
    </w:p>
    <w:p w14:paraId="02D5F3A2" w14:textId="57541FB9" w:rsidR="00D77DCA" w:rsidRPr="002D7D23" w:rsidRDefault="000E707D" w:rsidP="006E198B">
      <w:pPr>
        <w:spacing w:after="0" w:line="240" w:lineRule="auto"/>
        <w:jc w:val="both"/>
      </w:pPr>
      <w:r>
        <w:t>Table 4</w:t>
      </w:r>
      <w:r w:rsidR="00392F37" w:rsidRPr="002D7D23">
        <w:t>.2.5 presents a limited analysis of the changes in LLT observed in Cohort 1 and Cohort 2</w:t>
      </w:r>
      <w:r w:rsidR="00E933F1" w:rsidRPr="002D7D23">
        <w:t xml:space="preserve"> post-ezetimibe initiation</w:t>
      </w:r>
      <w:r w:rsidR="00392F37" w:rsidRPr="002D7D23">
        <w:t>.</w:t>
      </w:r>
      <w:r w:rsidR="00E933F1" w:rsidRPr="002D7D23">
        <w:t xml:space="preserve"> R</w:t>
      </w:r>
      <w:r w:rsidR="00392F37" w:rsidRPr="002D7D23">
        <w:t xml:space="preserve">esults are aggregated by the initiation status. </w:t>
      </w:r>
      <w:r w:rsidR="006B235F">
        <w:t xml:space="preserve">Patients needed to have at least 2 prescriptions filled to be considered for the potential therapy switch. </w:t>
      </w:r>
      <w:r w:rsidR="006B235F" w:rsidRPr="002D7D23">
        <w:t xml:space="preserve">If no switch </w:t>
      </w:r>
      <w:r w:rsidR="006B235F">
        <w:t xml:space="preserve">of therapy </w:t>
      </w:r>
      <w:r w:rsidR="006B235F" w:rsidRPr="002D7D23">
        <w:t>was observed in 12 months</w:t>
      </w:r>
      <w:r w:rsidR="006B235F">
        <w:t>,</w:t>
      </w:r>
      <w:r w:rsidR="006B235F" w:rsidRPr="002D7D23">
        <w:t xml:space="preserve"> a patient was included in the “remained on the initially assigned therapy” category whether a monotherapy or a combination. </w:t>
      </w:r>
      <w:r>
        <w:t>Table 4</w:t>
      </w:r>
      <w:r w:rsidR="006B235F">
        <w:t xml:space="preserve">.2.5 shows </w:t>
      </w:r>
      <w:r w:rsidR="00392F37" w:rsidRPr="002D7D23">
        <w:t xml:space="preserve">the first switch </w:t>
      </w:r>
      <w:r w:rsidR="006B235F">
        <w:t>of therapy;</w:t>
      </w:r>
      <w:r w:rsidR="0031564E">
        <w:t xml:space="preserve"> </w:t>
      </w:r>
      <w:r w:rsidR="006B235F">
        <w:t>if the patient had more than one switch, they were included in the category “experienced more than one switch of therapies”</w:t>
      </w:r>
      <w:r w:rsidR="006A790E" w:rsidRPr="002D7D23">
        <w:t>. In this analysis the changes in both the dose and potency of</w:t>
      </w:r>
      <w:r w:rsidR="006B235F">
        <w:t xml:space="preserve"> a</w:t>
      </w:r>
      <w:r w:rsidR="006A790E" w:rsidRPr="002D7D23">
        <w:t xml:space="preserve"> statin were ignored</w:t>
      </w:r>
      <w:r w:rsidR="0031564E">
        <w:t xml:space="preserve"> (</w:t>
      </w:r>
      <w:r>
        <w:rPr>
          <w:i/>
        </w:rPr>
        <w:t>See Table 4</w:t>
      </w:r>
      <w:r w:rsidR="0031564E" w:rsidRPr="0031564E">
        <w:rPr>
          <w:i/>
        </w:rPr>
        <w:t>.2.6 for some additional analysis</w:t>
      </w:r>
      <w:r w:rsidR="0031564E">
        <w:t>)</w:t>
      </w:r>
      <w:r w:rsidR="00E933F1" w:rsidRPr="002D7D23">
        <w:t xml:space="preserve">. </w:t>
      </w:r>
    </w:p>
    <w:p w14:paraId="1C5CEA12" w14:textId="77777777" w:rsidR="006E198B" w:rsidRPr="002D7D23" w:rsidRDefault="006E198B" w:rsidP="006E198B">
      <w:pPr>
        <w:spacing w:after="0" w:line="240" w:lineRule="auto"/>
        <w:jc w:val="both"/>
      </w:pPr>
    </w:p>
    <w:p w14:paraId="633C4C9D" w14:textId="4CC0732D" w:rsidR="00A57108" w:rsidRDefault="000E707D" w:rsidP="00A57108">
      <w:pPr>
        <w:keepNext/>
        <w:spacing w:after="0" w:line="240" w:lineRule="auto"/>
        <w:rPr>
          <w:rFonts w:ascii="Arial Narrow" w:eastAsia="Times New Roman" w:hAnsi="Arial Narrow" w:cs="Times New Roman"/>
          <w:b/>
          <w:bCs/>
          <w:szCs w:val="20"/>
          <w:lang w:eastAsia="en-AU"/>
        </w:rPr>
      </w:pPr>
      <w:r>
        <w:rPr>
          <w:rFonts w:ascii="Arial Narrow" w:eastAsia="Times New Roman" w:hAnsi="Arial Narrow" w:cs="Times New Roman"/>
          <w:b/>
          <w:bCs/>
          <w:szCs w:val="20"/>
          <w:lang w:eastAsia="en-AU"/>
        </w:rPr>
        <w:t>Table 4</w:t>
      </w:r>
      <w:r w:rsidR="006E198B" w:rsidRPr="002D7D23">
        <w:rPr>
          <w:rFonts w:ascii="Arial Narrow" w:eastAsia="Times New Roman" w:hAnsi="Arial Narrow" w:cs="Times New Roman"/>
          <w:b/>
          <w:bCs/>
          <w:szCs w:val="20"/>
          <w:lang w:eastAsia="en-AU"/>
        </w:rPr>
        <w:t>.2.5</w:t>
      </w:r>
      <w:r w:rsidR="00A57108" w:rsidRPr="002D7D23">
        <w:rPr>
          <w:rFonts w:ascii="Arial Narrow" w:eastAsia="Times New Roman" w:hAnsi="Arial Narrow" w:cs="Times New Roman"/>
          <w:b/>
          <w:bCs/>
          <w:szCs w:val="20"/>
          <w:lang w:eastAsia="en-AU"/>
        </w:rPr>
        <w:t xml:space="preserve"> proportion of patients with changes according to ezetimibe initiati</w:t>
      </w:r>
      <w:r w:rsidR="00392F37" w:rsidRPr="002D7D23">
        <w:rPr>
          <w:rFonts w:ascii="Arial Narrow" w:eastAsia="Times New Roman" w:hAnsi="Arial Narrow" w:cs="Times New Roman"/>
          <w:b/>
          <w:bCs/>
          <w:szCs w:val="20"/>
          <w:lang w:eastAsia="en-AU"/>
        </w:rPr>
        <w:t>on</w:t>
      </w:r>
      <w:r w:rsidR="00A57108" w:rsidRPr="002D7D23">
        <w:rPr>
          <w:rFonts w:ascii="Arial Narrow" w:eastAsia="Times New Roman" w:hAnsi="Arial Narrow" w:cs="Times New Roman"/>
          <w:b/>
          <w:bCs/>
          <w:szCs w:val="20"/>
          <w:lang w:eastAsia="en-AU"/>
        </w:rPr>
        <w:t xml:space="preserve"> status</w:t>
      </w:r>
    </w:p>
    <w:tbl>
      <w:tblPr>
        <w:tblStyle w:val="TableGrid23"/>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843"/>
        <w:gridCol w:w="1984"/>
      </w:tblGrid>
      <w:tr w:rsidR="00FC28C8" w:rsidRPr="002D7D23" w14:paraId="572E241E" w14:textId="77777777" w:rsidTr="00B75195">
        <w:trPr>
          <w:cnfStyle w:val="100000000000" w:firstRow="1" w:lastRow="0" w:firstColumn="0" w:lastColumn="0" w:oddVBand="0" w:evenVBand="0" w:oddHBand="0" w:evenHBand="0" w:firstRowFirstColumn="0" w:firstRowLastColumn="0" w:lastRowFirstColumn="0" w:lastRowLastColumn="0"/>
        </w:trPr>
        <w:tc>
          <w:tcPr>
            <w:tcW w:w="5524" w:type="dxa"/>
            <w:shd w:val="clear" w:color="auto" w:fill="auto"/>
          </w:tcPr>
          <w:p w14:paraId="1171A4C1" w14:textId="77777777" w:rsidR="00FC28C8" w:rsidRPr="002D7D23" w:rsidRDefault="00FC28C8" w:rsidP="00163841">
            <w:pPr>
              <w:tabs>
                <w:tab w:val="left" w:pos="1791"/>
              </w:tabs>
              <w:rPr>
                <w:rFonts w:ascii="Times New Roman" w:hAnsi="Times New Roman" w:cs="Times New Roman"/>
                <w:lang w:val="en-AU"/>
              </w:rPr>
            </w:pPr>
            <w:r w:rsidRPr="002D7D23">
              <w:rPr>
                <w:rFonts w:ascii="Times New Roman" w:hAnsi="Times New Roman" w:cs="Times New Roman"/>
                <w:lang w:val="en-AU"/>
              </w:rPr>
              <w:tab/>
            </w:r>
          </w:p>
        </w:tc>
        <w:tc>
          <w:tcPr>
            <w:tcW w:w="1843" w:type="dxa"/>
            <w:shd w:val="clear" w:color="auto" w:fill="auto"/>
          </w:tcPr>
          <w:p w14:paraId="4FCA4BCA" w14:textId="77777777" w:rsidR="00FC28C8" w:rsidRPr="002D7D23" w:rsidRDefault="00FC28C8" w:rsidP="00163841">
            <w:pPr>
              <w:tabs>
                <w:tab w:val="left" w:pos="2104"/>
              </w:tabs>
              <w:rPr>
                <w:rFonts w:ascii="Times New Roman" w:hAnsi="Times New Roman" w:cs="Times New Roman"/>
                <w:lang w:val="en-AU"/>
              </w:rPr>
            </w:pPr>
            <w:r w:rsidRPr="002D7D23">
              <w:rPr>
                <w:rFonts w:ascii="Times New Roman" w:hAnsi="Times New Roman" w:cs="Times New Roman"/>
                <w:lang w:val="en-AU"/>
              </w:rPr>
              <w:t>Cohort 1</w:t>
            </w:r>
          </w:p>
        </w:tc>
        <w:tc>
          <w:tcPr>
            <w:tcW w:w="1984" w:type="dxa"/>
            <w:shd w:val="clear" w:color="auto" w:fill="auto"/>
          </w:tcPr>
          <w:p w14:paraId="1ECA6FC2" w14:textId="77777777" w:rsidR="00FC28C8" w:rsidRPr="002D7D23" w:rsidRDefault="00FC28C8" w:rsidP="00163841">
            <w:pPr>
              <w:tabs>
                <w:tab w:val="left" w:pos="2104"/>
              </w:tabs>
              <w:rPr>
                <w:rFonts w:ascii="Times New Roman" w:hAnsi="Times New Roman" w:cs="Times New Roman"/>
                <w:lang w:val="en-AU"/>
              </w:rPr>
            </w:pPr>
            <w:r w:rsidRPr="002D7D23">
              <w:rPr>
                <w:rFonts w:ascii="Times New Roman" w:hAnsi="Times New Roman" w:cs="Times New Roman"/>
                <w:lang w:val="en-AU"/>
              </w:rPr>
              <w:t>Cohort 2</w:t>
            </w:r>
          </w:p>
        </w:tc>
      </w:tr>
      <w:tr w:rsidR="00FC28C8" w:rsidRPr="002D7D23" w14:paraId="6279EA29" w14:textId="77777777" w:rsidTr="00B75195">
        <w:tc>
          <w:tcPr>
            <w:tcW w:w="9351" w:type="dxa"/>
            <w:gridSpan w:val="3"/>
            <w:vAlign w:val="center"/>
          </w:tcPr>
          <w:p w14:paraId="202C670C" w14:textId="611962E2" w:rsidR="00FC28C8" w:rsidRPr="002D7D23" w:rsidRDefault="00FC28C8" w:rsidP="009B22E2">
            <w:pPr>
              <w:tabs>
                <w:tab w:val="left" w:pos="2104"/>
              </w:tabs>
              <w:jc w:val="center"/>
              <w:rPr>
                <w:rFonts w:ascii="Times New Roman" w:hAnsi="Times New Roman" w:cs="Times New Roman"/>
                <w:b/>
                <w:lang w:val="en-AU"/>
              </w:rPr>
            </w:pPr>
            <w:r w:rsidRPr="002D7D23">
              <w:rPr>
                <w:rFonts w:ascii="Times New Roman" w:hAnsi="Times New Roman" w:cs="Times New Roman"/>
                <w:b/>
                <w:lang w:val="en-AU"/>
              </w:rPr>
              <w:t xml:space="preserve">Initiated </w:t>
            </w:r>
            <w:r w:rsidR="009B22E2">
              <w:rPr>
                <w:rFonts w:ascii="Times New Roman" w:hAnsi="Times New Roman" w:cs="Times New Roman"/>
                <w:b/>
                <w:lang w:val="en-AU"/>
              </w:rPr>
              <w:t xml:space="preserve">on </w:t>
            </w:r>
            <w:r w:rsidRPr="002D7D23">
              <w:rPr>
                <w:rFonts w:ascii="Times New Roman" w:hAnsi="Times New Roman" w:cs="Times New Roman"/>
                <w:b/>
                <w:lang w:val="en-AU"/>
              </w:rPr>
              <w:t>ezetimibe monotherapy</w:t>
            </w:r>
          </w:p>
        </w:tc>
      </w:tr>
      <w:tr w:rsidR="00FC28C8" w:rsidRPr="002D7D23" w14:paraId="2D718F17" w14:textId="77777777" w:rsidTr="00B75195">
        <w:tc>
          <w:tcPr>
            <w:tcW w:w="5524" w:type="dxa"/>
          </w:tcPr>
          <w:p w14:paraId="7A190693" w14:textId="77777777" w:rsidR="00FC28C8" w:rsidRPr="002D7D23" w:rsidRDefault="00FC28C8" w:rsidP="00FC28C8">
            <w:pPr>
              <w:numPr>
                <w:ilvl w:val="0"/>
                <w:numId w:val="9"/>
              </w:numPr>
              <w:tabs>
                <w:tab w:val="left" w:pos="2104"/>
              </w:tabs>
              <w:ind w:left="313" w:hanging="284"/>
              <w:contextualSpacing/>
              <w:rPr>
                <w:rFonts w:ascii="Times New Roman" w:hAnsi="Times New Roman" w:cs="Times New Roman"/>
                <w:lang w:val="en-AU"/>
              </w:rPr>
            </w:pPr>
            <w:r w:rsidRPr="002D7D23">
              <w:rPr>
                <w:rFonts w:ascii="Times New Roman" w:hAnsi="Times New Roman" w:cs="Times New Roman"/>
                <w:lang w:val="en-AU"/>
              </w:rPr>
              <w:t>Remained on ezetimibe monotherapy</w:t>
            </w:r>
          </w:p>
        </w:tc>
        <w:tc>
          <w:tcPr>
            <w:tcW w:w="1843" w:type="dxa"/>
          </w:tcPr>
          <w:p w14:paraId="2D1E33E2" w14:textId="77777777" w:rsidR="00FC28C8" w:rsidRPr="002D7D23" w:rsidRDefault="00FC28C8" w:rsidP="00163841">
            <w:pPr>
              <w:tabs>
                <w:tab w:val="left" w:pos="2104"/>
              </w:tabs>
              <w:rPr>
                <w:rFonts w:ascii="Times New Roman" w:hAnsi="Times New Roman" w:cs="Times New Roman"/>
                <w:lang w:val="en-AU"/>
              </w:rPr>
            </w:pPr>
            <w:r w:rsidRPr="002D7D23">
              <w:rPr>
                <w:rFonts w:ascii="Times New Roman" w:hAnsi="Times New Roman" w:cs="Times New Roman"/>
                <w:lang w:val="en-AU"/>
              </w:rPr>
              <w:t>2,155 (58.3%)</w:t>
            </w:r>
          </w:p>
        </w:tc>
        <w:tc>
          <w:tcPr>
            <w:tcW w:w="1984" w:type="dxa"/>
          </w:tcPr>
          <w:p w14:paraId="7AB92FF4" w14:textId="77777777" w:rsidR="00FC28C8" w:rsidRPr="002D7D23" w:rsidRDefault="00FC28C8" w:rsidP="00163841">
            <w:pPr>
              <w:tabs>
                <w:tab w:val="left" w:pos="2104"/>
              </w:tabs>
              <w:rPr>
                <w:rFonts w:ascii="Times New Roman" w:hAnsi="Times New Roman" w:cs="Times New Roman"/>
                <w:lang w:val="en-AU"/>
              </w:rPr>
            </w:pPr>
            <w:r w:rsidRPr="002D7D23">
              <w:rPr>
                <w:rFonts w:ascii="Times New Roman" w:hAnsi="Times New Roman" w:cs="Times New Roman"/>
                <w:lang w:val="en-AU"/>
              </w:rPr>
              <w:t>6,061 (58.1%)</w:t>
            </w:r>
          </w:p>
        </w:tc>
      </w:tr>
      <w:tr w:rsidR="00FC28C8" w:rsidRPr="002D7D23" w14:paraId="749C50F9" w14:textId="77777777" w:rsidTr="00B75195">
        <w:tc>
          <w:tcPr>
            <w:tcW w:w="5524" w:type="dxa"/>
          </w:tcPr>
          <w:p w14:paraId="788B2B1C" w14:textId="77777777" w:rsidR="00FC28C8" w:rsidRPr="002D7D23" w:rsidRDefault="00FC28C8" w:rsidP="00FC28C8">
            <w:pPr>
              <w:numPr>
                <w:ilvl w:val="0"/>
                <w:numId w:val="9"/>
              </w:numPr>
              <w:tabs>
                <w:tab w:val="left" w:pos="2104"/>
              </w:tabs>
              <w:ind w:left="313" w:hanging="284"/>
              <w:contextualSpacing/>
              <w:rPr>
                <w:rFonts w:ascii="Times New Roman" w:hAnsi="Times New Roman" w:cs="Times New Roman"/>
                <w:lang w:val="en-AU"/>
              </w:rPr>
            </w:pPr>
            <w:r w:rsidRPr="002D7D23">
              <w:rPr>
                <w:rFonts w:ascii="Times New Roman" w:hAnsi="Times New Roman" w:cs="Times New Roman"/>
                <w:lang w:val="en-AU"/>
              </w:rPr>
              <w:t>Switched to statin monotherapy</w:t>
            </w:r>
          </w:p>
        </w:tc>
        <w:tc>
          <w:tcPr>
            <w:tcW w:w="1843" w:type="dxa"/>
          </w:tcPr>
          <w:p w14:paraId="0E01D580" w14:textId="51349EF8" w:rsidR="00FC28C8" w:rsidRPr="002D7D23" w:rsidRDefault="003B3EC6" w:rsidP="00163841">
            <w:pPr>
              <w:tabs>
                <w:tab w:val="left" w:pos="2104"/>
              </w:tabs>
              <w:rPr>
                <w:rFonts w:ascii="Times New Roman" w:hAnsi="Times New Roman" w:cs="Times New Roman"/>
                <w:lang w:val="en-AU"/>
              </w:rPr>
            </w:pPr>
            <w:r>
              <w:rPr>
                <w:rFonts w:ascii="Times New Roman" w:hAnsi="Times New Roman" w:cs="Times New Roman"/>
                <w:lang w:val="en-AU"/>
              </w:rPr>
              <w:t xml:space="preserve">   </w:t>
            </w:r>
            <w:r w:rsidR="00FC28C8">
              <w:rPr>
                <w:rFonts w:ascii="Times New Roman" w:hAnsi="Times New Roman" w:cs="Times New Roman"/>
                <w:lang w:val="en-AU"/>
              </w:rPr>
              <w:t>181 (4.9%)</w:t>
            </w:r>
          </w:p>
        </w:tc>
        <w:tc>
          <w:tcPr>
            <w:tcW w:w="1984" w:type="dxa"/>
          </w:tcPr>
          <w:p w14:paraId="77683A95" w14:textId="72F3BF11" w:rsidR="00FC28C8" w:rsidRPr="002D7D23" w:rsidRDefault="003B3EC6" w:rsidP="00163841">
            <w:pPr>
              <w:tabs>
                <w:tab w:val="left" w:pos="2104"/>
              </w:tabs>
              <w:rPr>
                <w:rFonts w:ascii="Times New Roman" w:hAnsi="Times New Roman" w:cs="Times New Roman"/>
                <w:lang w:val="en-AU"/>
              </w:rPr>
            </w:pPr>
            <w:r>
              <w:rPr>
                <w:rFonts w:ascii="Times New Roman" w:hAnsi="Times New Roman" w:cs="Times New Roman"/>
                <w:lang w:val="en-AU"/>
              </w:rPr>
              <w:t xml:space="preserve">   </w:t>
            </w:r>
            <w:r w:rsidR="00FC28C8">
              <w:rPr>
                <w:rFonts w:ascii="Times New Roman" w:hAnsi="Times New Roman" w:cs="Times New Roman"/>
                <w:lang w:val="en-AU"/>
              </w:rPr>
              <w:t>815 (7.8%)</w:t>
            </w:r>
          </w:p>
        </w:tc>
      </w:tr>
      <w:tr w:rsidR="00FC28C8" w:rsidRPr="002D7D23" w14:paraId="421F533A" w14:textId="77777777" w:rsidTr="00B75195">
        <w:tc>
          <w:tcPr>
            <w:tcW w:w="5524" w:type="dxa"/>
          </w:tcPr>
          <w:p w14:paraId="2BDB618F" w14:textId="77777777" w:rsidR="00FC28C8" w:rsidRPr="002D7D23" w:rsidRDefault="00FC28C8" w:rsidP="00FC28C8">
            <w:pPr>
              <w:numPr>
                <w:ilvl w:val="0"/>
                <w:numId w:val="9"/>
              </w:numPr>
              <w:tabs>
                <w:tab w:val="left" w:pos="2104"/>
              </w:tabs>
              <w:ind w:left="313" w:hanging="284"/>
              <w:contextualSpacing/>
              <w:rPr>
                <w:rFonts w:ascii="Times New Roman" w:hAnsi="Times New Roman" w:cs="Times New Roman"/>
              </w:rPr>
            </w:pPr>
            <w:r w:rsidRPr="002D7D23">
              <w:rPr>
                <w:rFonts w:ascii="Times New Roman" w:hAnsi="Times New Roman" w:cs="Times New Roman"/>
                <w:lang w:val="en-AU"/>
              </w:rPr>
              <w:t>Switched to non-statin monotherapy</w:t>
            </w:r>
          </w:p>
        </w:tc>
        <w:tc>
          <w:tcPr>
            <w:tcW w:w="1843" w:type="dxa"/>
          </w:tcPr>
          <w:p w14:paraId="1A3A8398" w14:textId="6AC380DC" w:rsidR="00FC28C8" w:rsidRPr="002D7D23" w:rsidRDefault="003B3EC6" w:rsidP="00163841">
            <w:pPr>
              <w:tabs>
                <w:tab w:val="left" w:pos="2104"/>
              </w:tabs>
              <w:rPr>
                <w:rFonts w:ascii="Times New Roman" w:hAnsi="Times New Roman" w:cs="Times New Roman"/>
              </w:rPr>
            </w:pPr>
            <w:r>
              <w:rPr>
                <w:rFonts w:ascii="Times New Roman" w:hAnsi="Times New Roman" w:cs="Times New Roman"/>
              </w:rPr>
              <w:t xml:space="preserve">     </w:t>
            </w:r>
            <w:r w:rsidR="00FC28C8">
              <w:rPr>
                <w:rFonts w:ascii="Times New Roman" w:hAnsi="Times New Roman" w:cs="Times New Roman"/>
              </w:rPr>
              <w:t>43 (1.2%)</w:t>
            </w:r>
          </w:p>
        </w:tc>
        <w:tc>
          <w:tcPr>
            <w:tcW w:w="1984" w:type="dxa"/>
          </w:tcPr>
          <w:p w14:paraId="51D70D20" w14:textId="0BF5E351" w:rsidR="00FC28C8" w:rsidRPr="002D7D23" w:rsidRDefault="003B3EC6" w:rsidP="00163841">
            <w:pPr>
              <w:tabs>
                <w:tab w:val="left" w:pos="2104"/>
              </w:tabs>
              <w:rPr>
                <w:rFonts w:ascii="Times New Roman" w:hAnsi="Times New Roman" w:cs="Times New Roman"/>
              </w:rPr>
            </w:pPr>
            <w:r>
              <w:rPr>
                <w:rFonts w:ascii="Times New Roman" w:hAnsi="Times New Roman" w:cs="Times New Roman"/>
              </w:rPr>
              <w:t xml:space="preserve">   </w:t>
            </w:r>
            <w:r w:rsidR="00FC28C8">
              <w:rPr>
                <w:rFonts w:ascii="Times New Roman" w:hAnsi="Times New Roman" w:cs="Times New Roman"/>
              </w:rPr>
              <w:t>151 (1.4%)</w:t>
            </w:r>
          </w:p>
        </w:tc>
      </w:tr>
      <w:tr w:rsidR="00FC28C8" w:rsidRPr="002D7D23" w14:paraId="0B141D81" w14:textId="77777777" w:rsidTr="00B75195">
        <w:tc>
          <w:tcPr>
            <w:tcW w:w="5524" w:type="dxa"/>
          </w:tcPr>
          <w:p w14:paraId="46C8A04D" w14:textId="77777777" w:rsidR="00FC28C8" w:rsidRPr="002D7D23" w:rsidRDefault="00FC28C8" w:rsidP="00FC28C8">
            <w:pPr>
              <w:numPr>
                <w:ilvl w:val="0"/>
                <w:numId w:val="9"/>
              </w:numPr>
              <w:tabs>
                <w:tab w:val="left" w:pos="2104"/>
              </w:tabs>
              <w:ind w:left="313" w:hanging="284"/>
              <w:contextualSpacing/>
              <w:rPr>
                <w:rFonts w:ascii="Times New Roman" w:hAnsi="Times New Roman" w:cs="Times New Roman"/>
                <w:lang w:val="en-AU"/>
              </w:rPr>
            </w:pPr>
            <w:r w:rsidRPr="002D7D23">
              <w:rPr>
                <w:rFonts w:ascii="Times New Roman" w:hAnsi="Times New Roman" w:cs="Times New Roman"/>
                <w:lang w:val="en-AU"/>
              </w:rPr>
              <w:t>Switched to ezetimibe and statin combination therapy</w:t>
            </w:r>
          </w:p>
        </w:tc>
        <w:tc>
          <w:tcPr>
            <w:tcW w:w="1843" w:type="dxa"/>
          </w:tcPr>
          <w:p w14:paraId="19BA87B6" w14:textId="69335FEC" w:rsidR="00FC28C8" w:rsidRPr="002D7D23" w:rsidRDefault="003B3EC6" w:rsidP="00163841">
            <w:pPr>
              <w:tabs>
                <w:tab w:val="left" w:pos="2104"/>
              </w:tabs>
              <w:rPr>
                <w:rFonts w:ascii="Times New Roman" w:hAnsi="Times New Roman" w:cs="Times New Roman"/>
                <w:lang w:val="en-AU"/>
              </w:rPr>
            </w:pPr>
            <w:r>
              <w:rPr>
                <w:rFonts w:ascii="Times New Roman" w:hAnsi="Times New Roman" w:cs="Times New Roman"/>
                <w:lang w:val="en-AU"/>
              </w:rPr>
              <w:t xml:space="preserve">   </w:t>
            </w:r>
            <w:r w:rsidR="00FC28C8" w:rsidRPr="002D7D23">
              <w:rPr>
                <w:rFonts w:ascii="Times New Roman" w:hAnsi="Times New Roman" w:cs="Times New Roman"/>
                <w:lang w:val="en-AU"/>
              </w:rPr>
              <w:t>133 (3.6%)</w:t>
            </w:r>
          </w:p>
        </w:tc>
        <w:tc>
          <w:tcPr>
            <w:tcW w:w="1984" w:type="dxa"/>
          </w:tcPr>
          <w:p w14:paraId="23F50D83" w14:textId="731E62E1" w:rsidR="00FC28C8" w:rsidRPr="002D7D23" w:rsidRDefault="003B3EC6" w:rsidP="00163841">
            <w:pPr>
              <w:tabs>
                <w:tab w:val="left" w:pos="2104"/>
              </w:tabs>
              <w:rPr>
                <w:rFonts w:ascii="Times New Roman" w:hAnsi="Times New Roman" w:cs="Times New Roman"/>
                <w:lang w:val="en-AU"/>
              </w:rPr>
            </w:pPr>
            <w:r>
              <w:rPr>
                <w:rFonts w:ascii="Times New Roman" w:hAnsi="Times New Roman" w:cs="Times New Roman"/>
                <w:lang w:val="en-AU"/>
              </w:rPr>
              <w:t xml:space="preserve">   </w:t>
            </w:r>
            <w:r w:rsidR="00FC28C8" w:rsidRPr="002D7D23">
              <w:rPr>
                <w:rFonts w:ascii="Times New Roman" w:hAnsi="Times New Roman" w:cs="Times New Roman"/>
                <w:lang w:val="en-AU"/>
              </w:rPr>
              <w:t>932 (8.9%)</w:t>
            </w:r>
          </w:p>
        </w:tc>
      </w:tr>
      <w:tr w:rsidR="00FC28C8" w:rsidRPr="002D7D23" w14:paraId="7569EF96" w14:textId="77777777" w:rsidTr="00B75195">
        <w:tc>
          <w:tcPr>
            <w:tcW w:w="5524" w:type="dxa"/>
          </w:tcPr>
          <w:p w14:paraId="1DBC9935" w14:textId="77777777" w:rsidR="00FC28C8" w:rsidRPr="002D7D23" w:rsidRDefault="00FC28C8" w:rsidP="00FC28C8">
            <w:pPr>
              <w:numPr>
                <w:ilvl w:val="0"/>
                <w:numId w:val="9"/>
              </w:numPr>
              <w:tabs>
                <w:tab w:val="left" w:pos="2104"/>
              </w:tabs>
              <w:ind w:left="313" w:hanging="284"/>
              <w:contextualSpacing/>
              <w:rPr>
                <w:rFonts w:ascii="Times New Roman" w:hAnsi="Times New Roman" w:cs="Times New Roman"/>
                <w:lang w:val="en-AU"/>
              </w:rPr>
            </w:pPr>
            <w:r w:rsidRPr="002D7D23">
              <w:rPr>
                <w:rFonts w:ascii="Times New Roman" w:hAnsi="Times New Roman" w:cs="Times New Roman"/>
                <w:lang w:val="en-AU"/>
              </w:rPr>
              <w:t>Experienced more than one switch of therapies</w:t>
            </w:r>
            <w:r>
              <w:rPr>
                <w:rFonts w:ascii="Times New Roman" w:hAnsi="Times New Roman" w:cs="Times New Roman"/>
                <w:lang w:val="en-AU"/>
              </w:rPr>
              <w:t>*</w:t>
            </w:r>
          </w:p>
        </w:tc>
        <w:tc>
          <w:tcPr>
            <w:tcW w:w="1843" w:type="dxa"/>
          </w:tcPr>
          <w:p w14:paraId="674E5AB2" w14:textId="77777777" w:rsidR="00FC28C8" w:rsidRPr="002D7D23" w:rsidRDefault="00FC28C8" w:rsidP="00163841">
            <w:pPr>
              <w:tabs>
                <w:tab w:val="left" w:pos="2104"/>
              </w:tabs>
              <w:rPr>
                <w:rFonts w:ascii="Times New Roman" w:hAnsi="Times New Roman" w:cs="Times New Roman"/>
                <w:lang w:val="en-AU"/>
              </w:rPr>
            </w:pPr>
            <w:r w:rsidRPr="002D7D23">
              <w:rPr>
                <w:rFonts w:ascii="Times New Roman" w:hAnsi="Times New Roman" w:cs="Times New Roman"/>
                <w:lang w:val="en-AU"/>
              </w:rPr>
              <w:t>1,18</w:t>
            </w:r>
            <w:r>
              <w:rPr>
                <w:rFonts w:ascii="Times New Roman" w:hAnsi="Times New Roman" w:cs="Times New Roman"/>
                <w:lang w:val="en-AU"/>
              </w:rPr>
              <w:t>6</w:t>
            </w:r>
            <w:r w:rsidRPr="002D7D23">
              <w:rPr>
                <w:rFonts w:ascii="Times New Roman" w:hAnsi="Times New Roman" w:cs="Times New Roman"/>
                <w:lang w:val="en-AU"/>
              </w:rPr>
              <w:t xml:space="preserve"> (</w:t>
            </w:r>
            <w:r>
              <w:rPr>
                <w:rFonts w:ascii="Times New Roman" w:hAnsi="Times New Roman" w:cs="Times New Roman"/>
                <w:lang w:val="en-AU"/>
              </w:rPr>
              <w:t>32.1</w:t>
            </w:r>
            <w:r w:rsidRPr="002D7D23">
              <w:rPr>
                <w:rFonts w:ascii="Times New Roman" w:hAnsi="Times New Roman" w:cs="Times New Roman"/>
                <w:lang w:val="en-AU"/>
              </w:rPr>
              <w:t>%)</w:t>
            </w:r>
          </w:p>
        </w:tc>
        <w:tc>
          <w:tcPr>
            <w:tcW w:w="1984" w:type="dxa"/>
          </w:tcPr>
          <w:p w14:paraId="43FA53B4" w14:textId="77777777" w:rsidR="00FC28C8" w:rsidRPr="002D7D23" w:rsidRDefault="00FC28C8" w:rsidP="00163841">
            <w:pPr>
              <w:tabs>
                <w:tab w:val="left" w:pos="2104"/>
              </w:tabs>
              <w:rPr>
                <w:rFonts w:ascii="Times New Roman" w:hAnsi="Times New Roman" w:cs="Times New Roman"/>
                <w:lang w:val="en-AU"/>
              </w:rPr>
            </w:pPr>
            <w:r w:rsidRPr="002D7D23">
              <w:rPr>
                <w:rFonts w:ascii="Times New Roman" w:hAnsi="Times New Roman" w:cs="Times New Roman"/>
                <w:lang w:val="en-AU"/>
              </w:rPr>
              <w:t>2,4</w:t>
            </w:r>
            <w:r>
              <w:rPr>
                <w:rFonts w:ascii="Times New Roman" w:hAnsi="Times New Roman" w:cs="Times New Roman"/>
                <w:lang w:val="en-AU"/>
              </w:rPr>
              <w:t>65</w:t>
            </w:r>
            <w:r w:rsidRPr="002D7D23">
              <w:rPr>
                <w:rFonts w:ascii="Times New Roman" w:hAnsi="Times New Roman" w:cs="Times New Roman"/>
                <w:lang w:val="en-AU"/>
              </w:rPr>
              <w:t xml:space="preserve"> (23.</w:t>
            </w:r>
            <w:r>
              <w:rPr>
                <w:rFonts w:ascii="Times New Roman" w:hAnsi="Times New Roman" w:cs="Times New Roman"/>
                <w:lang w:val="en-AU"/>
              </w:rPr>
              <w:t>6</w:t>
            </w:r>
            <w:r w:rsidRPr="002D7D23">
              <w:rPr>
                <w:rFonts w:ascii="Times New Roman" w:hAnsi="Times New Roman" w:cs="Times New Roman"/>
                <w:lang w:val="en-AU"/>
              </w:rPr>
              <w:t>%)</w:t>
            </w:r>
          </w:p>
        </w:tc>
      </w:tr>
      <w:tr w:rsidR="00FC28C8" w:rsidRPr="002D7D23" w14:paraId="5F32BF6A" w14:textId="77777777" w:rsidTr="008E5A98">
        <w:tc>
          <w:tcPr>
            <w:tcW w:w="5524" w:type="dxa"/>
            <w:vAlign w:val="center"/>
          </w:tcPr>
          <w:p w14:paraId="7C194D77" w14:textId="77777777" w:rsidR="00FC28C8" w:rsidRPr="002D7D23" w:rsidRDefault="00FC28C8" w:rsidP="00163841">
            <w:pPr>
              <w:tabs>
                <w:tab w:val="left" w:pos="2104"/>
              </w:tabs>
              <w:contextualSpacing/>
              <w:rPr>
                <w:rFonts w:ascii="Times New Roman" w:hAnsi="Times New Roman" w:cs="Times New Roman"/>
                <w:i/>
                <w:lang w:val="en-AU"/>
              </w:rPr>
            </w:pPr>
            <w:r w:rsidRPr="002D7D23">
              <w:rPr>
                <w:rFonts w:ascii="Times New Roman" w:hAnsi="Times New Roman" w:cs="Times New Roman"/>
                <w:i/>
                <w:lang w:val="en-AU"/>
              </w:rPr>
              <w:t>Total (%)</w:t>
            </w:r>
          </w:p>
        </w:tc>
        <w:tc>
          <w:tcPr>
            <w:tcW w:w="1843" w:type="dxa"/>
            <w:vAlign w:val="bottom"/>
          </w:tcPr>
          <w:p w14:paraId="71BDD7B9" w14:textId="77777777" w:rsidR="00FC28C8" w:rsidRPr="002D7D23" w:rsidRDefault="00FC28C8" w:rsidP="008E5A98">
            <w:pPr>
              <w:tabs>
                <w:tab w:val="left" w:pos="2104"/>
              </w:tabs>
              <w:jc w:val="right"/>
              <w:rPr>
                <w:rFonts w:ascii="Times New Roman" w:hAnsi="Times New Roman" w:cs="Times New Roman"/>
                <w:i/>
                <w:lang w:val="en-AU"/>
              </w:rPr>
            </w:pPr>
            <w:r w:rsidRPr="002D7D23">
              <w:rPr>
                <w:rFonts w:ascii="Times New Roman" w:hAnsi="Times New Roman" w:cs="Times New Roman"/>
                <w:i/>
                <w:lang w:val="en-AU"/>
              </w:rPr>
              <w:t>N=3,698 (100%)</w:t>
            </w:r>
          </w:p>
        </w:tc>
        <w:tc>
          <w:tcPr>
            <w:tcW w:w="1984" w:type="dxa"/>
            <w:vAlign w:val="bottom"/>
          </w:tcPr>
          <w:p w14:paraId="1B09BA0A" w14:textId="77777777" w:rsidR="00FC28C8" w:rsidRPr="002D7D23" w:rsidRDefault="00FC28C8" w:rsidP="008E5A98">
            <w:pPr>
              <w:tabs>
                <w:tab w:val="left" w:pos="2104"/>
              </w:tabs>
              <w:jc w:val="right"/>
              <w:rPr>
                <w:rFonts w:ascii="Times New Roman" w:hAnsi="Times New Roman" w:cs="Times New Roman"/>
                <w:i/>
                <w:lang w:val="en-AU"/>
              </w:rPr>
            </w:pPr>
            <w:r w:rsidRPr="002D7D23">
              <w:rPr>
                <w:rFonts w:ascii="Times New Roman" w:hAnsi="Times New Roman" w:cs="Times New Roman"/>
                <w:i/>
                <w:lang w:val="en-AU"/>
              </w:rPr>
              <w:t>N=10,424 (100%)</w:t>
            </w:r>
          </w:p>
        </w:tc>
      </w:tr>
      <w:tr w:rsidR="00FC28C8" w:rsidRPr="002D7D23" w14:paraId="6F338C2A" w14:textId="77777777" w:rsidTr="00B75195">
        <w:tc>
          <w:tcPr>
            <w:tcW w:w="9351" w:type="dxa"/>
            <w:gridSpan w:val="3"/>
            <w:vAlign w:val="center"/>
          </w:tcPr>
          <w:p w14:paraId="38E61EAC" w14:textId="1A0E1A28" w:rsidR="00FC28C8" w:rsidRPr="002D7D23" w:rsidRDefault="00FC28C8" w:rsidP="008F1E92">
            <w:pPr>
              <w:tabs>
                <w:tab w:val="left" w:pos="2104"/>
              </w:tabs>
              <w:jc w:val="center"/>
              <w:rPr>
                <w:rFonts w:ascii="Times New Roman" w:hAnsi="Times New Roman" w:cs="Times New Roman"/>
                <w:b/>
                <w:lang w:val="en-AU"/>
              </w:rPr>
            </w:pPr>
            <w:r w:rsidRPr="002D7D23">
              <w:rPr>
                <w:rFonts w:ascii="Times New Roman" w:hAnsi="Times New Roman" w:cs="Times New Roman"/>
                <w:b/>
                <w:lang w:val="en-AU"/>
              </w:rPr>
              <w:t xml:space="preserve">Initiated </w:t>
            </w:r>
            <w:r w:rsidR="009B22E2">
              <w:rPr>
                <w:rFonts w:ascii="Times New Roman" w:hAnsi="Times New Roman" w:cs="Times New Roman"/>
                <w:b/>
                <w:lang w:val="en-AU"/>
              </w:rPr>
              <w:t>on</w:t>
            </w:r>
            <w:r w:rsidRPr="002D7D23">
              <w:rPr>
                <w:rFonts w:ascii="Times New Roman" w:hAnsi="Times New Roman" w:cs="Times New Roman"/>
                <w:b/>
                <w:lang w:val="en-AU"/>
              </w:rPr>
              <w:t xml:space="preserve"> ezetimibe </w:t>
            </w:r>
            <w:r w:rsidR="008F1E92">
              <w:rPr>
                <w:rFonts w:ascii="Times New Roman" w:hAnsi="Times New Roman" w:cs="Times New Roman"/>
                <w:b/>
                <w:lang w:val="en-AU"/>
              </w:rPr>
              <w:t>and</w:t>
            </w:r>
            <w:r w:rsidRPr="002D7D23">
              <w:rPr>
                <w:rFonts w:ascii="Times New Roman" w:hAnsi="Times New Roman" w:cs="Times New Roman"/>
                <w:b/>
                <w:lang w:val="en-AU"/>
              </w:rPr>
              <w:t xml:space="preserve"> statin combination therapy</w:t>
            </w:r>
          </w:p>
        </w:tc>
      </w:tr>
      <w:tr w:rsidR="00FC28C8" w:rsidRPr="002D7D23" w14:paraId="6551FC3D" w14:textId="77777777" w:rsidTr="00B75195">
        <w:tc>
          <w:tcPr>
            <w:tcW w:w="5524" w:type="dxa"/>
          </w:tcPr>
          <w:p w14:paraId="279525BD" w14:textId="77777777" w:rsidR="00FC28C8" w:rsidRPr="002D7D23" w:rsidRDefault="00FC28C8" w:rsidP="00FC28C8">
            <w:pPr>
              <w:numPr>
                <w:ilvl w:val="0"/>
                <w:numId w:val="10"/>
              </w:numPr>
              <w:tabs>
                <w:tab w:val="left" w:pos="2104"/>
              </w:tabs>
              <w:ind w:left="313" w:hanging="284"/>
              <w:contextualSpacing/>
              <w:rPr>
                <w:rFonts w:ascii="Times New Roman" w:hAnsi="Times New Roman" w:cs="Times New Roman"/>
                <w:lang w:val="en-AU"/>
              </w:rPr>
            </w:pPr>
            <w:r w:rsidRPr="002D7D23">
              <w:rPr>
                <w:rFonts w:ascii="Times New Roman" w:hAnsi="Times New Roman" w:cs="Times New Roman"/>
                <w:lang w:val="en-AU"/>
              </w:rPr>
              <w:t>Remained on ezetimibe plus statin combination therapy</w:t>
            </w:r>
          </w:p>
        </w:tc>
        <w:tc>
          <w:tcPr>
            <w:tcW w:w="1843" w:type="dxa"/>
          </w:tcPr>
          <w:p w14:paraId="1FD58E84" w14:textId="77777777" w:rsidR="00FC28C8" w:rsidRPr="002D7D23" w:rsidRDefault="00FC28C8" w:rsidP="00163841">
            <w:pPr>
              <w:tabs>
                <w:tab w:val="left" w:pos="2104"/>
              </w:tabs>
              <w:rPr>
                <w:rFonts w:ascii="Times New Roman" w:hAnsi="Times New Roman" w:cs="Times New Roman"/>
                <w:lang w:val="en-AU"/>
              </w:rPr>
            </w:pPr>
            <w:r w:rsidRPr="002D7D23">
              <w:rPr>
                <w:rFonts w:ascii="Times New Roman" w:hAnsi="Times New Roman" w:cs="Times New Roman"/>
                <w:lang w:val="en-AU"/>
              </w:rPr>
              <w:t>1,985 (62.4%)</w:t>
            </w:r>
          </w:p>
        </w:tc>
        <w:tc>
          <w:tcPr>
            <w:tcW w:w="1984" w:type="dxa"/>
          </w:tcPr>
          <w:p w14:paraId="5EC92309" w14:textId="77777777" w:rsidR="00FC28C8" w:rsidRPr="002D7D23" w:rsidRDefault="00FC28C8" w:rsidP="00163841">
            <w:pPr>
              <w:tabs>
                <w:tab w:val="left" w:pos="2104"/>
              </w:tabs>
              <w:rPr>
                <w:rFonts w:ascii="Times New Roman" w:hAnsi="Times New Roman" w:cs="Times New Roman"/>
                <w:lang w:val="en-AU"/>
              </w:rPr>
            </w:pPr>
            <w:r w:rsidRPr="002D7D23">
              <w:rPr>
                <w:rFonts w:ascii="Times New Roman" w:hAnsi="Times New Roman" w:cs="Times New Roman"/>
                <w:lang w:val="en-AU"/>
              </w:rPr>
              <w:t>17,134 (62.3%)</w:t>
            </w:r>
          </w:p>
        </w:tc>
      </w:tr>
      <w:tr w:rsidR="00FC28C8" w:rsidRPr="002D7D23" w14:paraId="02F14ADC" w14:textId="77777777" w:rsidTr="00B75195">
        <w:tc>
          <w:tcPr>
            <w:tcW w:w="5524" w:type="dxa"/>
          </w:tcPr>
          <w:p w14:paraId="1546A68D" w14:textId="77777777" w:rsidR="00FC28C8" w:rsidRPr="002D7D23" w:rsidRDefault="00FC28C8" w:rsidP="00FC28C8">
            <w:pPr>
              <w:numPr>
                <w:ilvl w:val="0"/>
                <w:numId w:val="10"/>
              </w:numPr>
              <w:tabs>
                <w:tab w:val="left" w:pos="2104"/>
              </w:tabs>
              <w:ind w:left="313" w:hanging="284"/>
              <w:contextualSpacing/>
              <w:rPr>
                <w:rFonts w:ascii="Times New Roman" w:hAnsi="Times New Roman" w:cs="Times New Roman"/>
                <w:lang w:val="en-AU"/>
              </w:rPr>
            </w:pPr>
            <w:r w:rsidRPr="002D7D23">
              <w:rPr>
                <w:rFonts w:ascii="Times New Roman" w:hAnsi="Times New Roman" w:cs="Times New Roman"/>
                <w:lang w:val="en-AU"/>
              </w:rPr>
              <w:t>Switched to statin monotherapy</w:t>
            </w:r>
          </w:p>
        </w:tc>
        <w:tc>
          <w:tcPr>
            <w:tcW w:w="1843" w:type="dxa"/>
          </w:tcPr>
          <w:p w14:paraId="52702266" w14:textId="6FC44460" w:rsidR="00FC28C8" w:rsidRPr="002D7D23" w:rsidRDefault="003B3EC6" w:rsidP="00163841">
            <w:pPr>
              <w:tabs>
                <w:tab w:val="left" w:pos="2104"/>
              </w:tabs>
              <w:rPr>
                <w:rFonts w:ascii="Times New Roman" w:hAnsi="Times New Roman" w:cs="Times New Roman"/>
                <w:lang w:val="en-AU"/>
              </w:rPr>
            </w:pPr>
            <w:r>
              <w:rPr>
                <w:rFonts w:ascii="Times New Roman" w:hAnsi="Times New Roman" w:cs="Times New Roman"/>
                <w:lang w:val="en-AU"/>
              </w:rPr>
              <w:t xml:space="preserve">   </w:t>
            </w:r>
            <w:r w:rsidR="00FC28C8">
              <w:rPr>
                <w:rFonts w:ascii="Times New Roman" w:hAnsi="Times New Roman" w:cs="Times New Roman"/>
                <w:lang w:val="en-AU"/>
              </w:rPr>
              <w:t>245 (7.7%)</w:t>
            </w:r>
          </w:p>
        </w:tc>
        <w:tc>
          <w:tcPr>
            <w:tcW w:w="1984" w:type="dxa"/>
          </w:tcPr>
          <w:p w14:paraId="32E47F38" w14:textId="42451C42" w:rsidR="00FC28C8" w:rsidRPr="002D7D23" w:rsidRDefault="003B3EC6" w:rsidP="00163841">
            <w:pPr>
              <w:tabs>
                <w:tab w:val="left" w:pos="2104"/>
              </w:tabs>
              <w:rPr>
                <w:rFonts w:ascii="Times New Roman" w:hAnsi="Times New Roman" w:cs="Times New Roman"/>
                <w:lang w:val="en-AU"/>
              </w:rPr>
            </w:pPr>
            <w:r>
              <w:rPr>
                <w:rFonts w:ascii="Times New Roman" w:hAnsi="Times New Roman" w:cs="Times New Roman"/>
                <w:lang w:val="en-AU"/>
              </w:rPr>
              <w:t xml:space="preserve">  </w:t>
            </w:r>
            <w:r w:rsidR="00FC28C8">
              <w:rPr>
                <w:rFonts w:ascii="Times New Roman" w:hAnsi="Times New Roman" w:cs="Times New Roman"/>
                <w:lang w:val="en-AU"/>
              </w:rPr>
              <w:t>3</w:t>
            </w:r>
            <w:r>
              <w:rPr>
                <w:rFonts w:ascii="Times New Roman" w:hAnsi="Times New Roman" w:cs="Times New Roman"/>
                <w:lang w:val="en-AU"/>
              </w:rPr>
              <w:t>,</w:t>
            </w:r>
            <w:r w:rsidR="00FC28C8">
              <w:rPr>
                <w:rFonts w:ascii="Times New Roman" w:hAnsi="Times New Roman" w:cs="Times New Roman"/>
                <w:lang w:val="en-AU"/>
              </w:rPr>
              <w:t>576 (13.0%)</w:t>
            </w:r>
          </w:p>
        </w:tc>
      </w:tr>
      <w:tr w:rsidR="00FC28C8" w:rsidRPr="002D7D23" w14:paraId="17165368" w14:textId="77777777" w:rsidTr="00B75195">
        <w:tc>
          <w:tcPr>
            <w:tcW w:w="5524" w:type="dxa"/>
          </w:tcPr>
          <w:p w14:paraId="7DD18048" w14:textId="77777777" w:rsidR="00FC28C8" w:rsidRPr="002D7D23" w:rsidRDefault="00FC28C8" w:rsidP="00FC28C8">
            <w:pPr>
              <w:numPr>
                <w:ilvl w:val="0"/>
                <w:numId w:val="10"/>
              </w:numPr>
              <w:tabs>
                <w:tab w:val="left" w:pos="2104"/>
              </w:tabs>
              <w:ind w:left="313" w:hanging="284"/>
              <w:contextualSpacing/>
              <w:rPr>
                <w:rFonts w:ascii="Times New Roman" w:hAnsi="Times New Roman" w:cs="Times New Roman"/>
              </w:rPr>
            </w:pPr>
            <w:r w:rsidRPr="002D7D23">
              <w:rPr>
                <w:rFonts w:ascii="Times New Roman" w:hAnsi="Times New Roman" w:cs="Times New Roman"/>
                <w:lang w:val="en-AU"/>
              </w:rPr>
              <w:t>Switched to ezetimibe monotherapy</w:t>
            </w:r>
          </w:p>
        </w:tc>
        <w:tc>
          <w:tcPr>
            <w:tcW w:w="1843" w:type="dxa"/>
          </w:tcPr>
          <w:p w14:paraId="69334A5C" w14:textId="578013C8" w:rsidR="00FC28C8" w:rsidRPr="002D7D23" w:rsidRDefault="003B3EC6" w:rsidP="00163841">
            <w:pPr>
              <w:tabs>
                <w:tab w:val="left" w:pos="2104"/>
              </w:tabs>
              <w:rPr>
                <w:rFonts w:ascii="Times New Roman" w:hAnsi="Times New Roman" w:cs="Times New Roman"/>
              </w:rPr>
            </w:pPr>
            <w:r>
              <w:rPr>
                <w:rFonts w:ascii="Times New Roman" w:hAnsi="Times New Roman" w:cs="Times New Roman"/>
              </w:rPr>
              <w:t xml:space="preserve">     </w:t>
            </w:r>
            <w:r w:rsidR="00FC28C8">
              <w:rPr>
                <w:rFonts w:ascii="Times New Roman" w:hAnsi="Times New Roman" w:cs="Times New Roman"/>
              </w:rPr>
              <w:t>45 (1.4%)</w:t>
            </w:r>
          </w:p>
        </w:tc>
        <w:tc>
          <w:tcPr>
            <w:tcW w:w="1984" w:type="dxa"/>
          </w:tcPr>
          <w:p w14:paraId="6FB89418" w14:textId="7059EFF5" w:rsidR="00FC28C8" w:rsidRPr="002D7D23" w:rsidRDefault="003B3EC6" w:rsidP="00163841">
            <w:pPr>
              <w:tabs>
                <w:tab w:val="left" w:pos="2104"/>
              </w:tabs>
              <w:rPr>
                <w:rFonts w:ascii="Times New Roman" w:hAnsi="Times New Roman" w:cs="Times New Roman"/>
              </w:rPr>
            </w:pPr>
            <w:r>
              <w:rPr>
                <w:rFonts w:ascii="Times New Roman" w:hAnsi="Times New Roman" w:cs="Times New Roman"/>
              </w:rPr>
              <w:t xml:space="preserve">  </w:t>
            </w:r>
            <w:r w:rsidR="00FC28C8">
              <w:rPr>
                <w:rFonts w:ascii="Times New Roman" w:hAnsi="Times New Roman" w:cs="Times New Roman"/>
              </w:rPr>
              <w:t>1</w:t>
            </w:r>
            <w:r>
              <w:rPr>
                <w:rFonts w:ascii="Times New Roman" w:hAnsi="Times New Roman" w:cs="Times New Roman"/>
              </w:rPr>
              <w:t>,</w:t>
            </w:r>
            <w:r w:rsidR="00FC28C8">
              <w:rPr>
                <w:rFonts w:ascii="Times New Roman" w:hAnsi="Times New Roman" w:cs="Times New Roman"/>
              </w:rPr>
              <w:t>703 (6.2%)</w:t>
            </w:r>
          </w:p>
        </w:tc>
      </w:tr>
      <w:tr w:rsidR="00FC28C8" w:rsidRPr="002D7D23" w14:paraId="62AE4781" w14:textId="77777777" w:rsidTr="00B75195">
        <w:tc>
          <w:tcPr>
            <w:tcW w:w="5524" w:type="dxa"/>
          </w:tcPr>
          <w:p w14:paraId="4E8A8BD4" w14:textId="77777777" w:rsidR="00FC28C8" w:rsidRPr="002D7D23" w:rsidRDefault="00FC28C8" w:rsidP="00FC28C8">
            <w:pPr>
              <w:numPr>
                <w:ilvl w:val="0"/>
                <w:numId w:val="10"/>
              </w:numPr>
              <w:tabs>
                <w:tab w:val="left" w:pos="2104"/>
              </w:tabs>
              <w:ind w:left="313" w:hanging="284"/>
              <w:contextualSpacing/>
              <w:rPr>
                <w:rFonts w:ascii="Times New Roman" w:hAnsi="Times New Roman" w:cs="Times New Roman"/>
                <w:lang w:val="en-AU"/>
              </w:rPr>
            </w:pPr>
            <w:r w:rsidRPr="002D7D23">
              <w:rPr>
                <w:rFonts w:ascii="Times New Roman" w:hAnsi="Times New Roman" w:cs="Times New Roman"/>
                <w:lang w:val="en-AU"/>
              </w:rPr>
              <w:t>Experienced more than one switch of therapies</w:t>
            </w:r>
            <w:r>
              <w:rPr>
                <w:rFonts w:ascii="Times New Roman" w:hAnsi="Times New Roman" w:cs="Times New Roman"/>
                <w:lang w:val="en-AU"/>
              </w:rPr>
              <w:t>*</w:t>
            </w:r>
          </w:p>
        </w:tc>
        <w:tc>
          <w:tcPr>
            <w:tcW w:w="1843" w:type="dxa"/>
          </w:tcPr>
          <w:p w14:paraId="3423360F" w14:textId="6783B1B3" w:rsidR="00FC28C8" w:rsidRPr="002D7D23" w:rsidRDefault="003B3EC6" w:rsidP="00163841">
            <w:pPr>
              <w:tabs>
                <w:tab w:val="left" w:pos="2104"/>
              </w:tabs>
              <w:rPr>
                <w:rFonts w:ascii="Times New Roman" w:hAnsi="Times New Roman" w:cs="Times New Roman"/>
                <w:lang w:val="en-AU"/>
              </w:rPr>
            </w:pPr>
            <w:r>
              <w:rPr>
                <w:rFonts w:ascii="Times New Roman" w:hAnsi="Times New Roman" w:cs="Times New Roman"/>
                <w:lang w:val="en-AU"/>
              </w:rPr>
              <w:t xml:space="preserve">   </w:t>
            </w:r>
            <w:r w:rsidR="00FC28C8">
              <w:rPr>
                <w:rFonts w:ascii="Times New Roman" w:hAnsi="Times New Roman" w:cs="Times New Roman"/>
                <w:lang w:val="en-AU"/>
              </w:rPr>
              <w:t>905 (28.5%)</w:t>
            </w:r>
          </w:p>
        </w:tc>
        <w:tc>
          <w:tcPr>
            <w:tcW w:w="1984" w:type="dxa"/>
          </w:tcPr>
          <w:p w14:paraId="45DDA275" w14:textId="45577DFE" w:rsidR="00FC28C8" w:rsidRPr="002D7D23" w:rsidRDefault="003B3EC6" w:rsidP="00163841">
            <w:pPr>
              <w:tabs>
                <w:tab w:val="left" w:pos="2104"/>
              </w:tabs>
              <w:rPr>
                <w:rFonts w:ascii="Times New Roman" w:hAnsi="Times New Roman" w:cs="Times New Roman"/>
                <w:lang w:val="en-AU"/>
              </w:rPr>
            </w:pPr>
            <w:r>
              <w:rPr>
                <w:rFonts w:ascii="Times New Roman" w:hAnsi="Times New Roman" w:cs="Times New Roman"/>
                <w:lang w:val="en-AU"/>
              </w:rPr>
              <w:t xml:space="preserve">  </w:t>
            </w:r>
            <w:r w:rsidR="00FC28C8">
              <w:rPr>
                <w:rFonts w:ascii="Times New Roman" w:hAnsi="Times New Roman" w:cs="Times New Roman"/>
                <w:lang w:val="en-AU"/>
              </w:rPr>
              <w:t>5,093 (18.5%)</w:t>
            </w:r>
          </w:p>
        </w:tc>
      </w:tr>
      <w:tr w:rsidR="00FC28C8" w:rsidRPr="002D7D23" w14:paraId="1D785486" w14:textId="77777777" w:rsidTr="008E5A98">
        <w:tc>
          <w:tcPr>
            <w:tcW w:w="5524" w:type="dxa"/>
          </w:tcPr>
          <w:p w14:paraId="52FA1A5F" w14:textId="77777777" w:rsidR="00FC28C8" w:rsidRPr="002D7D23" w:rsidRDefault="00FC28C8" w:rsidP="00163841">
            <w:pPr>
              <w:tabs>
                <w:tab w:val="left" w:pos="2104"/>
              </w:tabs>
              <w:contextualSpacing/>
              <w:rPr>
                <w:rFonts w:ascii="Times New Roman" w:hAnsi="Times New Roman" w:cs="Times New Roman"/>
                <w:lang w:val="en-AU"/>
              </w:rPr>
            </w:pPr>
            <w:r w:rsidRPr="002D7D23">
              <w:rPr>
                <w:rFonts w:ascii="Times New Roman" w:hAnsi="Times New Roman" w:cs="Times New Roman"/>
                <w:i/>
                <w:lang w:val="en-AU"/>
              </w:rPr>
              <w:t>Total (%)</w:t>
            </w:r>
          </w:p>
        </w:tc>
        <w:tc>
          <w:tcPr>
            <w:tcW w:w="1843" w:type="dxa"/>
            <w:vAlign w:val="bottom"/>
          </w:tcPr>
          <w:p w14:paraId="5FD287AD" w14:textId="77777777" w:rsidR="00FC28C8" w:rsidRPr="002D7D23" w:rsidRDefault="00FC28C8" w:rsidP="008E5A98">
            <w:pPr>
              <w:tabs>
                <w:tab w:val="left" w:pos="2104"/>
              </w:tabs>
              <w:jc w:val="right"/>
              <w:rPr>
                <w:rFonts w:ascii="Times New Roman" w:hAnsi="Times New Roman" w:cs="Times New Roman"/>
                <w:i/>
                <w:lang w:val="en-AU"/>
              </w:rPr>
            </w:pPr>
            <w:r w:rsidRPr="002D7D23">
              <w:rPr>
                <w:rFonts w:ascii="Times New Roman" w:hAnsi="Times New Roman" w:cs="Times New Roman"/>
                <w:i/>
                <w:lang w:val="en-AU"/>
              </w:rPr>
              <w:t>N=3,180 (100%)</w:t>
            </w:r>
          </w:p>
        </w:tc>
        <w:tc>
          <w:tcPr>
            <w:tcW w:w="1984" w:type="dxa"/>
            <w:vAlign w:val="bottom"/>
          </w:tcPr>
          <w:p w14:paraId="2AABD788" w14:textId="77777777" w:rsidR="00FC28C8" w:rsidRPr="002D7D23" w:rsidRDefault="00FC28C8" w:rsidP="008E5A98">
            <w:pPr>
              <w:tabs>
                <w:tab w:val="left" w:pos="2104"/>
              </w:tabs>
              <w:jc w:val="right"/>
              <w:rPr>
                <w:rFonts w:ascii="Times New Roman" w:hAnsi="Times New Roman" w:cs="Times New Roman"/>
                <w:i/>
                <w:lang w:val="en-AU"/>
              </w:rPr>
            </w:pPr>
            <w:r w:rsidRPr="002D7D23">
              <w:rPr>
                <w:rFonts w:ascii="Times New Roman" w:hAnsi="Times New Roman" w:cs="Times New Roman"/>
                <w:i/>
                <w:lang w:val="en-AU"/>
              </w:rPr>
              <w:t>N=27,506 (100%)</w:t>
            </w:r>
          </w:p>
        </w:tc>
      </w:tr>
      <w:tr w:rsidR="00FC28C8" w:rsidRPr="002D7D23" w14:paraId="7CAA43DA" w14:textId="77777777" w:rsidTr="00B75195">
        <w:tc>
          <w:tcPr>
            <w:tcW w:w="9351" w:type="dxa"/>
            <w:gridSpan w:val="3"/>
          </w:tcPr>
          <w:p w14:paraId="2C4F6389" w14:textId="091FC565" w:rsidR="00FC28C8" w:rsidRPr="002D7D23" w:rsidRDefault="00FC28C8" w:rsidP="008F1E92">
            <w:pPr>
              <w:tabs>
                <w:tab w:val="left" w:pos="2104"/>
              </w:tabs>
              <w:jc w:val="center"/>
              <w:rPr>
                <w:rFonts w:ascii="Times New Roman" w:hAnsi="Times New Roman" w:cs="Times New Roman"/>
                <w:i/>
                <w:lang w:val="en-AU"/>
              </w:rPr>
            </w:pPr>
            <w:r w:rsidRPr="002D7D23">
              <w:rPr>
                <w:rFonts w:ascii="Times New Roman" w:hAnsi="Times New Roman" w:cs="Times New Roman"/>
                <w:b/>
                <w:lang w:val="en-AU"/>
              </w:rPr>
              <w:t xml:space="preserve">Initiated </w:t>
            </w:r>
            <w:r w:rsidR="009B22E2">
              <w:rPr>
                <w:rFonts w:ascii="Times New Roman" w:hAnsi="Times New Roman" w:cs="Times New Roman"/>
                <w:b/>
                <w:lang w:val="en-AU"/>
              </w:rPr>
              <w:t>on</w:t>
            </w:r>
            <w:r w:rsidRPr="002D7D23">
              <w:rPr>
                <w:rFonts w:ascii="Times New Roman" w:hAnsi="Times New Roman" w:cs="Times New Roman"/>
                <w:b/>
                <w:lang w:val="en-AU"/>
              </w:rPr>
              <w:t xml:space="preserve"> ezetimibe</w:t>
            </w:r>
            <w:r w:rsidR="008F1E92">
              <w:rPr>
                <w:rFonts w:ascii="Times New Roman" w:hAnsi="Times New Roman" w:cs="Times New Roman"/>
                <w:b/>
                <w:lang w:val="en-AU"/>
              </w:rPr>
              <w:t xml:space="preserve"> and</w:t>
            </w:r>
            <w:r w:rsidRPr="002D7D23">
              <w:rPr>
                <w:rFonts w:ascii="Times New Roman" w:hAnsi="Times New Roman" w:cs="Times New Roman"/>
                <w:b/>
                <w:lang w:val="en-AU"/>
              </w:rPr>
              <w:t xml:space="preserve"> non-statin combination therapy</w:t>
            </w:r>
          </w:p>
        </w:tc>
      </w:tr>
      <w:tr w:rsidR="00FC28C8" w:rsidRPr="002D7D23" w14:paraId="34CACABD" w14:textId="77777777" w:rsidTr="00B75195">
        <w:tc>
          <w:tcPr>
            <w:tcW w:w="5524" w:type="dxa"/>
          </w:tcPr>
          <w:p w14:paraId="2AF9EE2B" w14:textId="77777777" w:rsidR="00FC28C8" w:rsidRPr="002D7D23" w:rsidRDefault="00FC28C8" w:rsidP="00FC28C8">
            <w:pPr>
              <w:numPr>
                <w:ilvl w:val="0"/>
                <w:numId w:val="10"/>
              </w:numPr>
              <w:tabs>
                <w:tab w:val="left" w:pos="2104"/>
              </w:tabs>
              <w:ind w:left="313" w:hanging="284"/>
              <w:contextualSpacing/>
              <w:rPr>
                <w:rFonts w:ascii="Times New Roman" w:hAnsi="Times New Roman" w:cs="Times New Roman"/>
                <w:lang w:val="en-AU"/>
              </w:rPr>
            </w:pPr>
            <w:r w:rsidRPr="002D7D23">
              <w:rPr>
                <w:rFonts w:ascii="Times New Roman" w:hAnsi="Times New Roman" w:cs="Times New Roman"/>
                <w:lang w:val="en-AU"/>
              </w:rPr>
              <w:t>Not applicable*</w:t>
            </w:r>
            <w:r>
              <w:rPr>
                <w:rFonts w:ascii="Times New Roman" w:hAnsi="Times New Roman" w:cs="Times New Roman"/>
                <w:lang w:val="en-AU"/>
              </w:rPr>
              <w:t>*</w:t>
            </w:r>
          </w:p>
        </w:tc>
        <w:tc>
          <w:tcPr>
            <w:tcW w:w="1843" w:type="dxa"/>
            <w:vAlign w:val="center"/>
          </w:tcPr>
          <w:p w14:paraId="5132B7B8" w14:textId="77777777" w:rsidR="00FC28C8" w:rsidRPr="002D7D23" w:rsidRDefault="00FC28C8" w:rsidP="00163841">
            <w:pPr>
              <w:tabs>
                <w:tab w:val="left" w:pos="2104"/>
              </w:tabs>
              <w:jc w:val="right"/>
              <w:rPr>
                <w:rFonts w:ascii="Times New Roman" w:hAnsi="Times New Roman" w:cs="Times New Roman"/>
                <w:i/>
                <w:lang w:val="en-AU"/>
              </w:rPr>
            </w:pPr>
            <w:r w:rsidRPr="002D7D23">
              <w:rPr>
                <w:rFonts w:ascii="Times New Roman" w:hAnsi="Times New Roman" w:cs="Times New Roman"/>
                <w:i/>
                <w:lang w:val="en-AU"/>
              </w:rPr>
              <w:t>N=60 (100%)</w:t>
            </w:r>
          </w:p>
        </w:tc>
        <w:tc>
          <w:tcPr>
            <w:tcW w:w="1984" w:type="dxa"/>
            <w:vAlign w:val="center"/>
          </w:tcPr>
          <w:p w14:paraId="21BEEE5B" w14:textId="77777777" w:rsidR="00FC28C8" w:rsidRPr="002D7D23" w:rsidRDefault="00FC28C8" w:rsidP="00163841">
            <w:pPr>
              <w:tabs>
                <w:tab w:val="left" w:pos="2104"/>
              </w:tabs>
              <w:jc w:val="right"/>
              <w:rPr>
                <w:rFonts w:ascii="Times New Roman" w:hAnsi="Times New Roman" w:cs="Times New Roman"/>
                <w:i/>
                <w:lang w:val="en-AU"/>
              </w:rPr>
            </w:pPr>
            <w:r w:rsidRPr="002D7D23">
              <w:rPr>
                <w:rFonts w:ascii="Times New Roman" w:hAnsi="Times New Roman" w:cs="Times New Roman"/>
                <w:i/>
                <w:lang w:val="en-AU"/>
              </w:rPr>
              <w:t>N=777 (100%)</w:t>
            </w:r>
          </w:p>
        </w:tc>
      </w:tr>
      <w:tr w:rsidR="00FC28C8" w:rsidRPr="002D7D23" w14:paraId="60BC38B0" w14:textId="77777777" w:rsidTr="00B75195">
        <w:tc>
          <w:tcPr>
            <w:tcW w:w="5524" w:type="dxa"/>
          </w:tcPr>
          <w:p w14:paraId="62D0788B" w14:textId="77777777" w:rsidR="00FC28C8" w:rsidRPr="002D7D23" w:rsidRDefault="00FC28C8" w:rsidP="00163841">
            <w:pPr>
              <w:tabs>
                <w:tab w:val="left" w:pos="2104"/>
              </w:tabs>
              <w:contextualSpacing/>
              <w:rPr>
                <w:rFonts w:ascii="Times New Roman" w:hAnsi="Times New Roman" w:cs="Times New Roman"/>
                <w:b/>
                <w:lang w:val="en-AU"/>
              </w:rPr>
            </w:pPr>
            <w:r w:rsidRPr="002D7D23">
              <w:rPr>
                <w:rFonts w:ascii="Times New Roman" w:hAnsi="Times New Roman" w:cs="Times New Roman"/>
                <w:b/>
                <w:lang w:val="en-AU" w:eastAsia="en-AU"/>
              </w:rPr>
              <w:t>Grand Total</w:t>
            </w:r>
          </w:p>
        </w:tc>
        <w:tc>
          <w:tcPr>
            <w:tcW w:w="1843" w:type="dxa"/>
            <w:vAlign w:val="bottom"/>
          </w:tcPr>
          <w:p w14:paraId="72AD5C10" w14:textId="03789C81" w:rsidR="00FC28C8" w:rsidRPr="002D7D23" w:rsidRDefault="008E5A98" w:rsidP="00163841">
            <w:pPr>
              <w:tabs>
                <w:tab w:val="left" w:pos="2104"/>
              </w:tabs>
              <w:jc w:val="center"/>
              <w:rPr>
                <w:rFonts w:ascii="Times New Roman" w:hAnsi="Times New Roman" w:cs="Times New Roman"/>
                <w:lang w:val="en-AU" w:eastAsia="en-AU"/>
              </w:rPr>
            </w:pPr>
            <w:r>
              <w:rPr>
                <w:rFonts w:ascii="Times New Roman" w:hAnsi="Times New Roman" w:cs="Times New Roman"/>
                <w:b/>
                <w:lang w:val="en-AU"/>
              </w:rPr>
              <w:t>N=</w:t>
            </w:r>
            <w:r w:rsidR="00FC28C8" w:rsidRPr="002D7D23">
              <w:rPr>
                <w:rFonts w:ascii="Times New Roman" w:hAnsi="Times New Roman" w:cs="Times New Roman"/>
                <w:b/>
                <w:lang w:val="en-AU"/>
              </w:rPr>
              <w:t>6,938</w:t>
            </w:r>
          </w:p>
        </w:tc>
        <w:tc>
          <w:tcPr>
            <w:tcW w:w="1984" w:type="dxa"/>
            <w:vAlign w:val="bottom"/>
          </w:tcPr>
          <w:p w14:paraId="7FB1BD68" w14:textId="4518A9D9" w:rsidR="00FC28C8" w:rsidRPr="002D7D23" w:rsidRDefault="008E5A98" w:rsidP="00163841">
            <w:pPr>
              <w:tabs>
                <w:tab w:val="left" w:pos="2104"/>
              </w:tabs>
              <w:jc w:val="center"/>
              <w:rPr>
                <w:rFonts w:ascii="Times New Roman" w:hAnsi="Times New Roman" w:cs="Times New Roman"/>
                <w:lang w:val="en-AU" w:eastAsia="en-AU"/>
              </w:rPr>
            </w:pPr>
            <w:r>
              <w:rPr>
                <w:rFonts w:ascii="Times New Roman" w:hAnsi="Times New Roman" w:cs="Times New Roman"/>
                <w:b/>
                <w:lang w:val="en-AU"/>
              </w:rPr>
              <w:t>N=</w:t>
            </w:r>
            <w:r w:rsidR="00FC28C8" w:rsidRPr="002D7D23">
              <w:rPr>
                <w:rFonts w:ascii="Times New Roman" w:hAnsi="Times New Roman" w:cs="Times New Roman"/>
                <w:b/>
                <w:lang w:val="en-AU"/>
              </w:rPr>
              <w:t>38,707</w:t>
            </w:r>
          </w:p>
        </w:tc>
      </w:tr>
    </w:tbl>
    <w:p w14:paraId="4BAB9AE0" w14:textId="7D253314" w:rsidR="002032BE" w:rsidRPr="002032BE" w:rsidRDefault="002032BE" w:rsidP="002032BE">
      <w:pPr>
        <w:spacing w:after="0" w:line="240" w:lineRule="auto"/>
        <w:rPr>
          <w:sz w:val="18"/>
          <w:szCs w:val="18"/>
        </w:rPr>
      </w:pPr>
      <w:r>
        <w:rPr>
          <w:sz w:val="18"/>
          <w:szCs w:val="18"/>
        </w:rPr>
        <w:t>*Assuming one switch per month, t</w:t>
      </w:r>
      <w:r w:rsidRPr="002032BE">
        <w:rPr>
          <w:sz w:val="18"/>
          <w:szCs w:val="18"/>
        </w:rPr>
        <w:t xml:space="preserve">he </w:t>
      </w:r>
      <w:r w:rsidR="0043393F">
        <w:rPr>
          <w:sz w:val="18"/>
          <w:szCs w:val="18"/>
        </w:rPr>
        <w:t xml:space="preserve">maximum </w:t>
      </w:r>
      <w:r w:rsidRPr="002032BE">
        <w:rPr>
          <w:sz w:val="18"/>
          <w:szCs w:val="18"/>
        </w:rPr>
        <w:t xml:space="preserve">possible </w:t>
      </w:r>
      <w:r>
        <w:rPr>
          <w:sz w:val="18"/>
          <w:szCs w:val="18"/>
        </w:rPr>
        <w:t>number of combinations of switches</w:t>
      </w:r>
      <w:r w:rsidR="0043393F">
        <w:rPr>
          <w:sz w:val="18"/>
          <w:szCs w:val="18"/>
        </w:rPr>
        <w:t xml:space="preserve"> over 12 month is equal to 3072;</w:t>
      </w:r>
      <w:r>
        <w:rPr>
          <w:sz w:val="18"/>
          <w:szCs w:val="18"/>
        </w:rPr>
        <w:t xml:space="preserve"> although the actual number of observed combinations is likely to be much smaller, the </w:t>
      </w:r>
      <w:r w:rsidR="0043393F">
        <w:rPr>
          <w:sz w:val="18"/>
          <w:szCs w:val="18"/>
        </w:rPr>
        <w:t>disaggregated</w:t>
      </w:r>
      <w:r>
        <w:rPr>
          <w:sz w:val="18"/>
          <w:szCs w:val="18"/>
        </w:rPr>
        <w:t xml:space="preserve"> analysis would still</w:t>
      </w:r>
      <w:r w:rsidR="00113279">
        <w:rPr>
          <w:sz w:val="18"/>
          <w:szCs w:val="18"/>
        </w:rPr>
        <w:t xml:space="preserve"> go</w:t>
      </w:r>
      <w:r>
        <w:rPr>
          <w:sz w:val="18"/>
          <w:szCs w:val="18"/>
        </w:rPr>
        <w:t xml:space="preserve"> beyond the reasonable timeframe</w:t>
      </w:r>
      <w:r w:rsidR="0043393F">
        <w:rPr>
          <w:sz w:val="18"/>
          <w:szCs w:val="18"/>
        </w:rPr>
        <w:t xml:space="preserve"> or page limit</w:t>
      </w:r>
      <w:r w:rsidR="00113279">
        <w:rPr>
          <w:sz w:val="18"/>
          <w:szCs w:val="18"/>
        </w:rPr>
        <w:t>.</w:t>
      </w:r>
      <w:r>
        <w:rPr>
          <w:sz w:val="18"/>
          <w:szCs w:val="18"/>
        </w:rPr>
        <w:t xml:space="preserve"> </w:t>
      </w:r>
    </w:p>
    <w:p w14:paraId="4FA45E0C" w14:textId="48425B4F" w:rsidR="002032BE" w:rsidRDefault="002032BE" w:rsidP="00EB504C">
      <w:pPr>
        <w:spacing w:after="0" w:line="240" w:lineRule="auto"/>
        <w:rPr>
          <w:sz w:val="18"/>
          <w:szCs w:val="18"/>
        </w:rPr>
      </w:pPr>
      <w:r>
        <w:rPr>
          <w:sz w:val="18"/>
          <w:szCs w:val="18"/>
        </w:rPr>
        <w:t>**</w:t>
      </w:r>
      <w:r w:rsidR="001F09FD" w:rsidRPr="002D7D23">
        <w:rPr>
          <w:sz w:val="18"/>
          <w:szCs w:val="18"/>
        </w:rPr>
        <w:t xml:space="preserve">changes within this category of patients were not analysed </w:t>
      </w:r>
    </w:p>
    <w:p w14:paraId="34B5B247" w14:textId="77777777" w:rsidR="00EB504C" w:rsidRPr="00EB504C" w:rsidRDefault="00EB504C" w:rsidP="00EB504C">
      <w:pPr>
        <w:spacing w:after="0" w:line="240" w:lineRule="auto"/>
        <w:rPr>
          <w:sz w:val="18"/>
          <w:szCs w:val="18"/>
        </w:rPr>
      </w:pPr>
    </w:p>
    <w:p w14:paraId="22193209" w14:textId="286D817A" w:rsidR="00943931" w:rsidRPr="004F6DC5" w:rsidRDefault="00943931" w:rsidP="006F141B">
      <w:pPr>
        <w:jc w:val="both"/>
        <w:rPr>
          <w:b/>
          <w:i/>
        </w:rPr>
      </w:pPr>
      <w:r w:rsidRPr="002D7D23">
        <w:t xml:space="preserve">More than a half of patients (58.3% and 58.1% for Cohort 1 and Cohort 2 respectively) </w:t>
      </w:r>
      <w:r w:rsidR="006F141B" w:rsidRPr="002D7D23">
        <w:t xml:space="preserve">who were </w:t>
      </w:r>
      <w:r w:rsidRPr="002D7D23">
        <w:t>initiated on ezetimibe monotherapy</w:t>
      </w:r>
      <w:r w:rsidR="006E198B" w:rsidRPr="002D7D23">
        <w:t xml:space="preserve"> remained on </w:t>
      </w:r>
      <w:r w:rsidR="006A790E" w:rsidRPr="002D7D23">
        <w:t xml:space="preserve">the </w:t>
      </w:r>
      <w:r w:rsidR="006E198B" w:rsidRPr="002D7D23">
        <w:t xml:space="preserve">monotherapy </w:t>
      </w:r>
      <w:r w:rsidRPr="002D7D23">
        <w:t xml:space="preserve">for the next 12 months. </w:t>
      </w:r>
      <w:r w:rsidR="006F141B" w:rsidRPr="002D7D23">
        <w:t>In a</w:t>
      </w:r>
      <w:r w:rsidRPr="002D7D23">
        <w:t xml:space="preserve"> small proportion of patients </w:t>
      </w:r>
      <w:r w:rsidR="006F141B" w:rsidRPr="002D7D23">
        <w:t xml:space="preserve">the first </w:t>
      </w:r>
      <w:r w:rsidRPr="002D7D23">
        <w:t xml:space="preserve">switch from ezetimibe monotherapy </w:t>
      </w:r>
      <w:r w:rsidR="006F141B" w:rsidRPr="002D7D23">
        <w:t>was to</w:t>
      </w:r>
      <w:r w:rsidRPr="002D7D23">
        <w:t xml:space="preserve"> a statin monotherapy (</w:t>
      </w:r>
      <w:r w:rsidR="00880DD1">
        <w:t>4.9</w:t>
      </w:r>
      <w:r w:rsidR="006F141B" w:rsidRPr="002D7D23">
        <w:t xml:space="preserve">% and </w:t>
      </w:r>
      <w:r w:rsidR="00880DD1">
        <w:t>7.8</w:t>
      </w:r>
      <w:r w:rsidR="006F141B" w:rsidRPr="002D7D23">
        <w:t xml:space="preserve">% </w:t>
      </w:r>
      <w:r w:rsidRPr="002D7D23">
        <w:t xml:space="preserve">for Cohort 1 and Cohort 2 respectively). </w:t>
      </w:r>
      <w:r w:rsidR="006F141B" w:rsidRPr="002D7D23">
        <w:t>Likewise,</w:t>
      </w:r>
      <w:r w:rsidRPr="002D7D23">
        <w:t xml:space="preserve"> </w:t>
      </w:r>
      <w:r w:rsidR="006F141B" w:rsidRPr="002D7D23">
        <w:t xml:space="preserve">in a small proportion of patients ezetimibe monotherapy was altered by adding a statin either as a FDC or as a free pill (3.6% and 8.9% </w:t>
      </w:r>
      <w:r w:rsidR="00880DD1">
        <w:t>in</w:t>
      </w:r>
      <w:r w:rsidR="006F141B" w:rsidRPr="002D7D23">
        <w:t xml:space="preserve"> Cohort 1 and Cohort 2 respectively</w:t>
      </w:r>
      <w:r w:rsidR="006F141B" w:rsidRPr="004F6DC5">
        <w:t xml:space="preserve">). </w:t>
      </w:r>
      <w:r w:rsidR="00A94829">
        <w:t xml:space="preserve">The remaining patients </w:t>
      </w:r>
      <w:r w:rsidR="00880DD1">
        <w:t xml:space="preserve">in both cohorts </w:t>
      </w:r>
      <w:r w:rsidR="00A94829">
        <w:t xml:space="preserve">experienced more than one switch of therapy. </w:t>
      </w:r>
      <w:r w:rsidR="006F141B" w:rsidRPr="004F6DC5">
        <w:rPr>
          <w:b/>
          <w:i/>
        </w:rPr>
        <w:t>In Cohort 1</w:t>
      </w:r>
      <w:r w:rsidR="004B4ED8">
        <w:rPr>
          <w:b/>
          <w:i/>
        </w:rPr>
        <w:t xml:space="preserve">, of those </w:t>
      </w:r>
      <w:r w:rsidR="00076A10">
        <w:rPr>
          <w:b/>
          <w:i/>
        </w:rPr>
        <w:t>who</w:t>
      </w:r>
      <w:r w:rsidR="004B4ED8">
        <w:rPr>
          <w:b/>
          <w:i/>
        </w:rPr>
        <w:t xml:space="preserve"> initiated ezetimibe monotherapy,</w:t>
      </w:r>
      <w:r w:rsidR="00880DD1">
        <w:rPr>
          <w:b/>
          <w:i/>
        </w:rPr>
        <w:t xml:space="preserve"> </w:t>
      </w:r>
      <w:r w:rsidR="00076A10">
        <w:rPr>
          <w:b/>
          <w:i/>
        </w:rPr>
        <w:t>314 (181+</w:t>
      </w:r>
      <w:r w:rsidR="00880DD1" w:rsidRPr="00880DD1">
        <w:rPr>
          <w:b/>
          <w:i/>
        </w:rPr>
        <w:t xml:space="preserve">133 </w:t>
      </w:r>
      <w:r w:rsidR="00076A10">
        <w:rPr>
          <w:b/>
          <w:i/>
        </w:rPr>
        <w:t xml:space="preserve">or </w:t>
      </w:r>
      <w:r w:rsidR="00880DD1" w:rsidRPr="00076A10">
        <w:rPr>
          <w:b/>
          <w:i/>
        </w:rPr>
        <w:t>8.5</w:t>
      </w:r>
      <w:r w:rsidR="00071338" w:rsidRPr="00076A10">
        <w:rPr>
          <w:b/>
          <w:i/>
        </w:rPr>
        <w:t>%)</w:t>
      </w:r>
      <w:r w:rsidR="00071338">
        <w:rPr>
          <w:b/>
          <w:i/>
        </w:rPr>
        <w:t xml:space="preserve"> </w:t>
      </w:r>
      <w:r w:rsidR="00880DD1">
        <w:rPr>
          <w:b/>
          <w:i/>
        </w:rPr>
        <w:t>patients</w:t>
      </w:r>
      <w:r w:rsidR="004B4ED8">
        <w:rPr>
          <w:b/>
          <w:i/>
        </w:rPr>
        <w:t xml:space="preserve"> went on to</w:t>
      </w:r>
      <w:r w:rsidR="000F29DA">
        <w:rPr>
          <w:b/>
          <w:i/>
        </w:rPr>
        <w:t xml:space="preserve"> switch to statin monotherapy</w:t>
      </w:r>
      <w:r w:rsidR="004B4ED8">
        <w:rPr>
          <w:b/>
          <w:i/>
        </w:rPr>
        <w:t xml:space="preserve"> </w:t>
      </w:r>
      <w:r w:rsidR="000F29DA">
        <w:rPr>
          <w:b/>
          <w:i/>
        </w:rPr>
        <w:t xml:space="preserve">or </w:t>
      </w:r>
      <w:r w:rsidR="004B4ED8">
        <w:rPr>
          <w:b/>
          <w:i/>
        </w:rPr>
        <w:t xml:space="preserve">add statin </w:t>
      </w:r>
      <w:r w:rsidR="000F29DA">
        <w:rPr>
          <w:b/>
          <w:i/>
        </w:rPr>
        <w:t xml:space="preserve">to ezetimibe </w:t>
      </w:r>
      <w:r w:rsidR="006F141B" w:rsidRPr="004575B3">
        <w:rPr>
          <w:b/>
          <w:i/>
        </w:rPr>
        <w:t>would likely indicate</w:t>
      </w:r>
      <w:r w:rsidR="00DE4D70" w:rsidRPr="004575B3">
        <w:rPr>
          <w:b/>
          <w:i/>
        </w:rPr>
        <w:t xml:space="preserve"> </w:t>
      </w:r>
      <w:r w:rsidR="00071338" w:rsidRPr="004575B3">
        <w:rPr>
          <w:b/>
          <w:i/>
        </w:rPr>
        <w:t>e</w:t>
      </w:r>
      <w:r w:rsidR="00823F4B" w:rsidRPr="004575B3">
        <w:rPr>
          <w:b/>
          <w:i/>
        </w:rPr>
        <w:t>ze</w:t>
      </w:r>
      <w:r w:rsidR="00A94829" w:rsidRPr="004575B3">
        <w:rPr>
          <w:b/>
          <w:i/>
        </w:rPr>
        <w:t>timibe prescribing p</w:t>
      </w:r>
      <w:r w:rsidR="00823F4B" w:rsidRPr="004575B3">
        <w:rPr>
          <w:b/>
          <w:i/>
        </w:rPr>
        <w:t>ractice</w:t>
      </w:r>
      <w:r w:rsidR="00071338" w:rsidRPr="004575B3">
        <w:rPr>
          <w:b/>
          <w:i/>
        </w:rPr>
        <w:t xml:space="preserve"> </w:t>
      </w:r>
      <w:r w:rsidR="00DE4D70" w:rsidRPr="004575B3">
        <w:rPr>
          <w:b/>
          <w:i/>
        </w:rPr>
        <w:t>that is no</w:t>
      </w:r>
      <w:r w:rsidR="004B4ED8" w:rsidRPr="004575B3">
        <w:rPr>
          <w:b/>
          <w:i/>
        </w:rPr>
        <w:t>t</w:t>
      </w:r>
      <w:r w:rsidR="00DE4D70" w:rsidRPr="004575B3">
        <w:rPr>
          <w:b/>
          <w:i/>
        </w:rPr>
        <w:t xml:space="preserve"> in accordance with </w:t>
      </w:r>
      <w:r w:rsidR="00A64B4B" w:rsidRPr="004575B3">
        <w:rPr>
          <w:b/>
          <w:i/>
        </w:rPr>
        <w:t>the PBS restrictions</w:t>
      </w:r>
      <w:r w:rsidR="006B235F" w:rsidRPr="004575B3">
        <w:rPr>
          <w:b/>
          <w:i/>
        </w:rPr>
        <w:t>.</w:t>
      </w:r>
      <w:r w:rsidR="00076A10" w:rsidRPr="004575B3">
        <w:rPr>
          <w:b/>
          <w:i/>
        </w:rPr>
        <w:t xml:space="preserve"> </w:t>
      </w:r>
      <w:r w:rsidR="006F141B" w:rsidRPr="004F6DC5">
        <w:rPr>
          <w:b/>
          <w:i/>
        </w:rPr>
        <w:t xml:space="preserve"> </w:t>
      </w:r>
    </w:p>
    <w:p w14:paraId="42D004D0" w14:textId="4BA2C60D" w:rsidR="00501D88" w:rsidRPr="002D7D23" w:rsidRDefault="006F141B" w:rsidP="002E4182">
      <w:pPr>
        <w:jc w:val="both"/>
      </w:pPr>
      <w:r w:rsidRPr="002D7D23">
        <w:t xml:space="preserve">A large </w:t>
      </w:r>
      <w:r w:rsidR="00A723A1" w:rsidRPr="002D7D23">
        <w:t xml:space="preserve">and almost equal </w:t>
      </w:r>
      <w:r w:rsidRPr="002D7D23">
        <w:t xml:space="preserve">proportion of </w:t>
      </w:r>
      <w:r w:rsidR="006E198B" w:rsidRPr="002D7D23">
        <w:t xml:space="preserve">patients </w:t>
      </w:r>
      <w:r w:rsidRPr="002D7D23">
        <w:t xml:space="preserve">(62.4% and 62.3% </w:t>
      </w:r>
      <w:r w:rsidR="00AA27E7">
        <w:t>in</w:t>
      </w:r>
      <w:r w:rsidRPr="002D7D23">
        <w:t xml:space="preserve"> Cohort 1 and Cohort 2 respectively) who first </w:t>
      </w:r>
      <w:r w:rsidR="006E198B" w:rsidRPr="002D7D23">
        <w:t xml:space="preserve">started </w:t>
      </w:r>
      <w:r w:rsidR="009A08EE">
        <w:t>on</w:t>
      </w:r>
      <w:r w:rsidR="006E198B" w:rsidRPr="002D7D23">
        <w:t xml:space="preserve"> ezetimibe </w:t>
      </w:r>
      <w:r w:rsidR="00A723A1" w:rsidRPr="002D7D23">
        <w:t xml:space="preserve">in combination with statin </w:t>
      </w:r>
      <w:r w:rsidR="006E198B" w:rsidRPr="002D7D23">
        <w:t>continued on th</w:t>
      </w:r>
      <w:r w:rsidRPr="002D7D23">
        <w:t>is</w:t>
      </w:r>
      <w:r w:rsidR="006E198B" w:rsidRPr="002D7D23">
        <w:t xml:space="preserve"> combination therapy in the post-ezetimibe </w:t>
      </w:r>
      <w:r w:rsidRPr="002D7D23">
        <w:t xml:space="preserve">period. </w:t>
      </w:r>
      <w:r w:rsidR="006E198B" w:rsidRPr="002D7D23">
        <w:t xml:space="preserve"> </w:t>
      </w:r>
      <w:r w:rsidR="00A723A1" w:rsidRPr="002D7D23">
        <w:t>A</w:t>
      </w:r>
      <w:r w:rsidR="009A08EE">
        <w:t xml:space="preserve"> small proportion of patients (1.4% </w:t>
      </w:r>
      <w:r w:rsidR="00736E2A">
        <w:t>and</w:t>
      </w:r>
      <w:r w:rsidR="009A08EE">
        <w:t xml:space="preserve"> 6.2</w:t>
      </w:r>
      <w:r w:rsidR="00A723A1" w:rsidRPr="002D7D23">
        <w:t xml:space="preserve">% </w:t>
      </w:r>
      <w:r w:rsidR="00736E2A">
        <w:t>in</w:t>
      </w:r>
      <w:r w:rsidR="00A723A1" w:rsidRPr="002D7D23">
        <w:t xml:space="preserve"> Cohort 1 and Cohort 2 respectively) experienced </w:t>
      </w:r>
      <w:r w:rsidR="00736E2A">
        <w:t>the first</w:t>
      </w:r>
      <w:r w:rsidR="00A723A1" w:rsidRPr="002D7D23">
        <w:t xml:space="preserve"> </w:t>
      </w:r>
      <w:r w:rsidR="004F6DC5">
        <w:t>change of</w:t>
      </w:r>
      <w:r w:rsidR="00A723A1" w:rsidRPr="002D7D23">
        <w:t xml:space="preserve"> therapy by switching from ezetimibe combination to ezetimibe monotherapy. </w:t>
      </w:r>
      <w:r w:rsidR="006E198B" w:rsidRPr="002D7D23">
        <w:t xml:space="preserve"> </w:t>
      </w:r>
      <w:r w:rsidR="00BA0C99" w:rsidRPr="002D7D23">
        <w:t>A</w:t>
      </w:r>
      <w:r w:rsidR="00BA0C99">
        <w:t xml:space="preserve"> higher</w:t>
      </w:r>
      <w:r w:rsidR="00736E2A">
        <w:t xml:space="preserve"> proportion of patients (7</w:t>
      </w:r>
      <w:r w:rsidR="00BA0C99">
        <w:t>.</w:t>
      </w:r>
      <w:r w:rsidR="00736E2A">
        <w:t>7</w:t>
      </w:r>
      <w:r w:rsidR="00BA0C99">
        <w:t xml:space="preserve">% </w:t>
      </w:r>
      <w:r w:rsidR="00736E2A">
        <w:t>and</w:t>
      </w:r>
      <w:r w:rsidR="00BA0C99">
        <w:t xml:space="preserve"> </w:t>
      </w:r>
      <w:r w:rsidR="00736E2A">
        <w:t>13.0</w:t>
      </w:r>
      <w:r w:rsidR="00BA0C99" w:rsidRPr="002D7D23">
        <w:t xml:space="preserve">% </w:t>
      </w:r>
      <w:r w:rsidR="00736E2A">
        <w:t>in</w:t>
      </w:r>
      <w:r w:rsidR="00BA0C99" w:rsidRPr="002D7D23">
        <w:t xml:space="preserve"> Cohort 1 and Cohort 2 respectively) switch</w:t>
      </w:r>
      <w:r w:rsidR="00736E2A">
        <w:t>ed</w:t>
      </w:r>
      <w:r w:rsidR="00BA0C99" w:rsidRPr="002D7D23">
        <w:t xml:space="preserve"> from ezetimibe combination to </w:t>
      </w:r>
      <w:r w:rsidR="00736E2A">
        <w:t>statin</w:t>
      </w:r>
      <w:r w:rsidR="00BA0C99" w:rsidRPr="002D7D23">
        <w:t xml:space="preserve"> monotherapy.</w:t>
      </w:r>
    </w:p>
    <w:p w14:paraId="7C875E99" w14:textId="3E94CB7F" w:rsidR="009F616B" w:rsidRDefault="00501D88" w:rsidP="00AA27E7">
      <w:pPr>
        <w:spacing w:after="0" w:line="240" w:lineRule="auto"/>
        <w:jc w:val="both"/>
      </w:pPr>
      <w:r w:rsidRPr="002D7D23">
        <w:t xml:space="preserve">A significant proportion </w:t>
      </w:r>
      <w:r w:rsidR="006E198B" w:rsidRPr="002D7D23">
        <w:t>of patients</w:t>
      </w:r>
      <w:r w:rsidR="003C0534">
        <w:t xml:space="preserve"> (ranging from 23.6% to 32.1</w:t>
      </w:r>
      <w:r w:rsidRPr="002D7D23">
        <w:t>%</w:t>
      </w:r>
      <w:r w:rsidR="004F6DC5">
        <w:t xml:space="preserve"> across the Cohorts and initiation status</w:t>
      </w:r>
      <w:r w:rsidRPr="002D7D23">
        <w:t>)</w:t>
      </w:r>
      <w:r w:rsidR="006E198B" w:rsidRPr="002D7D23">
        <w:t xml:space="preserve"> had more than one switch </w:t>
      </w:r>
      <w:r w:rsidR="003C0534">
        <w:t>after ezetimibe initiation</w:t>
      </w:r>
      <w:r w:rsidR="00595AED" w:rsidRPr="002D7D23">
        <w:t xml:space="preserve"> (e.g.</w:t>
      </w:r>
      <w:r w:rsidR="006E198B" w:rsidRPr="002D7D23">
        <w:t xml:space="preserve"> changing from ezetimibe monotherapy to ezetimibe </w:t>
      </w:r>
      <w:r w:rsidR="00595AED" w:rsidRPr="002D7D23">
        <w:t xml:space="preserve">and </w:t>
      </w:r>
      <w:r w:rsidR="006E198B" w:rsidRPr="002D7D23">
        <w:t xml:space="preserve">statin combination therapy, and then </w:t>
      </w:r>
      <w:r w:rsidR="00595AED" w:rsidRPr="002D7D23">
        <w:t xml:space="preserve">dropping ezetimibe in favour of a </w:t>
      </w:r>
      <w:r w:rsidR="006E198B" w:rsidRPr="002D7D23">
        <w:t>statin monotherapy)</w:t>
      </w:r>
      <w:r w:rsidR="00830BA5">
        <w:t>. The number of possible combinations was too large to describe in detail</w:t>
      </w:r>
      <w:r w:rsidR="003C0534">
        <w:t xml:space="preserve">, and </w:t>
      </w:r>
      <w:r w:rsidR="00AA27E7">
        <w:t>would</w:t>
      </w:r>
      <w:r w:rsidR="003C0534">
        <w:t xml:space="preserve"> likely to </w:t>
      </w:r>
      <w:r w:rsidR="00AA27E7">
        <w:t xml:space="preserve">have </w:t>
      </w:r>
      <w:r w:rsidR="003C0534">
        <w:t>produce</w:t>
      </w:r>
      <w:r w:rsidR="00AA27E7">
        <w:t>d only</w:t>
      </w:r>
      <w:r w:rsidR="003C0534">
        <w:t xml:space="preserve"> a limited additional value.  Therefore</w:t>
      </w:r>
      <w:r w:rsidR="00E80EB6">
        <w:t>,</w:t>
      </w:r>
      <w:r w:rsidR="003C0534">
        <w:t xml:space="preserve"> a different approach to post-ezetimibe statin up-titrating </w:t>
      </w:r>
      <w:r w:rsidR="00AA27E7">
        <w:t xml:space="preserve">history </w:t>
      </w:r>
      <w:r w:rsidR="003C0534">
        <w:t xml:space="preserve">was undertaken to investigate prescription practices in Cohort 2 that may not be consistent with </w:t>
      </w:r>
      <w:r w:rsidR="00A64B4B">
        <w:t>the PBS restrictions</w:t>
      </w:r>
      <w:r w:rsidR="00C34B11">
        <w:t>.</w:t>
      </w:r>
    </w:p>
    <w:p w14:paraId="7F06F85C" w14:textId="77777777" w:rsidR="00A938AE" w:rsidRDefault="00A938AE" w:rsidP="00AA27E7">
      <w:pPr>
        <w:spacing w:after="0" w:line="240" w:lineRule="auto"/>
        <w:jc w:val="both"/>
      </w:pPr>
    </w:p>
    <w:p w14:paraId="195421F5" w14:textId="2EE42E50" w:rsidR="001A6F57" w:rsidRPr="00726FBC" w:rsidRDefault="000E707D" w:rsidP="001A6F57">
      <w:pPr>
        <w:pStyle w:val="Heading2"/>
        <w:spacing w:before="0" w:line="240" w:lineRule="auto"/>
        <w:rPr>
          <w:sz w:val="22"/>
          <w:szCs w:val="22"/>
        </w:rPr>
      </w:pPr>
      <w:bookmarkStart w:id="13" w:name="_Toc481412347"/>
      <w:r>
        <w:t>4</w:t>
      </w:r>
      <w:r w:rsidR="00A938AE" w:rsidRPr="002D7D23">
        <w:t>.3</w:t>
      </w:r>
      <w:r w:rsidR="007268D4">
        <w:t>.</w:t>
      </w:r>
      <w:r w:rsidR="00A938AE" w:rsidRPr="002D7D23">
        <w:t xml:space="preserve"> </w:t>
      </w:r>
      <w:r w:rsidR="001A6F57">
        <w:t xml:space="preserve">Linking the pre- and post-ezetimibe history of statin use. </w:t>
      </w:r>
      <w:r w:rsidR="001A6F57" w:rsidRPr="00726FBC">
        <w:rPr>
          <w:sz w:val="22"/>
          <w:szCs w:val="22"/>
        </w:rPr>
        <w:t>Identify</w:t>
      </w:r>
      <w:r w:rsidR="001A6F57">
        <w:rPr>
          <w:sz w:val="22"/>
          <w:szCs w:val="22"/>
        </w:rPr>
        <w:t>ing</w:t>
      </w:r>
      <w:r w:rsidR="001A6F57" w:rsidRPr="00726FBC">
        <w:rPr>
          <w:sz w:val="22"/>
          <w:szCs w:val="22"/>
        </w:rPr>
        <w:t xml:space="preserve"> </w:t>
      </w:r>
      <w:r w:rsidR="001A6F57">
        <w:rPr>
          <w:sz w:val="22"/>
          <w:szCs w:val="22"/>
        </w:rPr>
        <w:t xml:space="preserve">the </w:t>
      </w:r>
      <w:r w:rsidR="001A6F57" w:rsidRPr="00726FBC">
        <w:rPr>
          <w:sz w:val="22"/>
          <w:szCs w:val="22"/>
        </w:rPr>
        <w:t>patients in Cohort 2 in whom statin therapy was up-titrated at the time of, or after, initiation of ezetimibe</w:t>
      </w:r>
      <w:bookmarkEnd w:id="13"/>
      <w:r w:rsidR="001A6F57" w:rsidRPr="00726FBC">
        <w:rPr>
          <w:sz w:val="22"/>
          <w:szCs w:val="22"/>
        </w:rPr>
        <w:t xml:space="preserve">  </w:t>
      </w:r>
    </w:p>
    <w:p w14:paraId="02A0B6EB" w14:textId="35B91B2B" w:rsidR="00E80EB6" w:rsidRDefault="00E80EB6" w:rsidP="007268D4"/>
    <w:p w14:paraId="6A960626" w14:textId="6D4F9AC1" w:rsidR="00E80EB6" w:rsidRDefault="00E80EB6" w:rsidP="00AA27E7">
      <w:pPr>
        <w:spacing w:after="0" w:line="240" w:lineRule="auto"/>
        <w:jc w:val="both"/>
      </w:pPr>
      <w:r>
        <w:t xml:space="preserve">For each subgroup of patients </w:t>
      </w:r>
      <w:r w:rsidR="00A938AE">
        <w:t xml:space="preserve">from Cohort 2 </w:t>
      </w:r>
      <w:r w:rsidR="000E707D">
        <w:t>as defined in Table 4</w:t>
      </w:r>
      <w:r>
        <w:t xml:space="preserve">.2.5 by their ezetimibe </w:t>
      </w:r>
      <w:r w:rsidRPr="00E80EB6">
        <w:t>initiation status</w:t>
      </w:r>
      <w:r>
        <w:t xml:space="preserve"> </w:t>
      </w:r>
      <w:r w:rsidRPr="00E80EB6">
        <w:t xml:space="preserve">and the </w:t>
      </w:r>
      <w:r w:rsidR="00FC0E48">
        <w:t>first</w:t>
      </w:r>
      <w:r w:rsidRPr="00E80EB6">
        <w:t xml:space="preserve"> </w:t>
      </w:r>
      <w:r>
        <w:t>therapy</w:t>
      </w:r>
      <w:r w:rsidRPr="00E80EB6">
        <w:t xml:space="preserve"> switch</w:t>
      </w:r>
      <w:r>
        <w:t xml:space="preserve">, we calculated </w:t>
      </w:r>
      <w:r w:rsidR="007F7F27">
        <w:t>the</w:t>
      </w:r>
      <w:r>
        <w:t xml:space="preserve"> proportion of patients who, over the 12 months post-ezetimibe period, experienced an up-titration of statin </w:t>
      </w:r>
      <w:r>
        <w:rPr>
          <w:rFonts w:eastAsiaTheme="majorEastAsia" w:cstheme="majorBidi"/>
          <w:lang w:eastAsia="en-US"/>
        </w:rPr>
        <w:t>which was</w:t>
      </w:r>
      <w:r w:rsidRPr="00E553D8">
        <w:rPr>
          <w:rFonts w:eastAsiaTheme="majorEastAsia" w:cstheme="majorBidi"/>
          <w:lang w:eastAsia="en-US"/>
        </w:rPr>
        <w:t xml:space="preserve"> more intensive </w:t>
      </w:r>
      <w:r>
        <w:rPr>
          <w:rFonts w:eastAsiaTheme="majorEastAsia" w:cstheme="majorBidi"/>
          <w:lang w:eastAsia="en-US"/>
        </w:rPr>
        <w:t>(either in terms of potency or a dose) in comparison to the last statin treatment received prior to ezetimibe initiation.</w:t>
      </w:r>
      <w:r w:rsidR="000E707D">
        <w:t xml:space="preserve"> Table 4</w:t>
      </w:r>
      <w:r w:rsidR="00C72016">
        <w:t>.3</w:t>
      </w:r>
      <w:r>
        <w:t xml:space="preserve">.6 shows the results. </w:t>
      </w:r>
    </w:p>
    <w:p w14:paraId="598B6F6F" w14:textId="77777777" w:rsidR="00B75195" w:rsidRDefault="00B75195" w:rsidP="00AA27E7">
      <w:pPr>
        <w:spacing w:after="0" w:line="240" w:lineRule="auto"/>
        <w:jc w:val="both"/>
      </w:pPr>
    </w:p>
    <w:p w14:paraId="3428B66C" w14:textId="197DF692" w:rsidR="00B75195" w:rsidRPr="00B75195" w:rsidRDefault="000E707D" w:rsidP="00B75195">
      <w:pPr>
        <w:keepNext/>
        <w:spacing w:after="0" w:line="240" w:lineRule="auto"/>
        <w:rPr>
          <w:rFonts w:ascii="Arial Narrow" w:eastAsia="Times New Roman" w:hAnsi="Arial Narrow" w:cs="Times New Roman"/>
          <w:b/>
          <w:bCs/>
          <w:szCs w:val="20"/>
          <w:lang w:eastAsia="en-AU"/>
        </w:rPr>
      </w:pPr>
      <w:r>
        <w:rPr>
          <w:rFonts w:ascii="Arial Narrow" w:eastAsia="Times New Roman" w:hAnsi="Arial Narrow" w:cs="Times New Roman"/>
          <w:b/>
          <w:bCs/>
          <w:szCs w:val="20"/>
          <w:lang w:eastAsia="en-AU"/>
        </w:rPr>
        <w:t>Table 4</w:t>
      </w:r>
      <w:r w:rsidR="00C72016">
        <w:rPr>
          <w:rFonts w:ascii="Arial Narrow" w:eastAsia="Times New Roman" w:hAnsi="Arial Narrow" w:cs="Times New Roman"/>
          <w:b/>
          <w:bCs/>
          <w:szCs w:val="20"/>
          <w:lang w:eastAsia="en-AU"/>
        </w:rPr>
        <w:t>.3</w:t>
      </w:r>
      <w:r w:rsidR="00B75195">
        <w:rPr>
          <w:rFonts w:ascii="Arial Narrow" w:eastAsia="Times New Roman" w:hAnsi="Arial Narrow" w:cs="Times New Roman"/>
          <w:b/>
          <w:bCs/>
          <w:szCs w:val="20"/>
          <w:lang w:eastAsia="en-AU"/>
        </w:rPr>
        <w:t>.6</w:t>
      </w:r>
      <w:r w:rsidR="00B75195" w:rsidRPr="002D7D23">
        <w:rPr>
          <w:rFonts w:ascii="Arial Narrow" w:eastAsia="Times New Roman" w:hAnsi="Arial Narrow" w:cs="Times New Roman"/>
          <w:b/>
          <w:bCs/>
          <w:szCs w:val="20"/>
          <w:lang w:eastAsia="en-AU"/>
        </w:rPr>
        <w:t xml:space="preserve"> proportion of </w:t>
      </w:r>
      <w:r w:rsidR="009B22E2">
        <w:rPr>
          <w:rFonts w:ascii="Arial Narrow" w:eastAsia="Times New Roman" w:hAnsi="Arial Narrow" w:cs="Times New Roman"/>
          <w:b/>
          <w:bCs/>
          <w:szCs w:val="20"/>
          <w:lang w:eastAsia="en-AU"/>
        </w:rPr>
        <w:t xml:space="preserve">Cohort 2 </w:t>
      </w:r>
      <w:r w:rsidR="00B75195" w:rsidRPr="002D7D23">
        <w:rPr>
          <w:rFonts w:ascii="Arial Narrow" w:eastAsia="Times New Roman" w:hAnsi="Arial Narrow" w:cs="Times New Roman"/>
          <w:b/>
          <w:bCs/>
          <w:szCs w:val="20"/>
          <w:lang w:eastAsia="en-AU"/>
        </w:rPr>
        <w:t>patients</w:t>
      </w:r>
      <w:r w:rsidR="009B22E2">
        <w:rPr>
          <w:rFonts w:ascii="Arial Narrow" w:eastAsia="Times New Roman" w:hAnsi="Arial Narrow" w:cs="Times New Roman"/>
          <w:b/>
          <w:bCs/>
          <w:szCs w:val="20"/>
          <w:lang w:eastAsia="en-AU"/>
        </w:rPr>
        <w:t xml:space="preserve"> who experienced</w:t>
      </w:r>
      <w:r w:rsidR="00B75195" w:rsidRPr="002D7D23">
        <w:rPr>
          <w:rFonts w:ascii="Arial Narrow" w:eastAsia="Times New Roman" w:hAnsi="Arial Narrow" w:cs="Times New Roman"/>
          <w:b/>
          <w:bCs/>
          <w:szCs w:val="20"/>
          <w:lang w:eastAsia="en-AU"/>
        </w:rPr>
        <w:t xml:space="preserve"> </w:t>
      </w:r>
      <w:r w:rsidR="009B22E2">
        <w:rPr>
          <w:rFonts w:ascii="Arial Narrow" w:eastAsia="Times New Roman" w:hAnsi="Arial Narrow" w:cs="Times New Roman"/>
          <w:b/>
          <w:bCs/>
          <w:szCs w:val="20"/>
          <w:lang w:eastAsia="en-AU"/>
        </w:rPr>
        <w:t>post-ezetimibe up-titration of statin</w:t>
      </w:r>
    </w:p>
    <w:tbl>
      <w:tblPr>
        <w:tblStyle w:val="TableGrid"/>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977"/>
      </w:tblGrid>
      <w:tr w:rsidR="00C20B75" w:rsidRPr="00C20B75" w14:paraId="532067E1" w14:textId="77777777" w:rsidTr="00B75195">
        <w:trPr>
          <w:cnfStyle w:val="100000000000" w:firstRow="1" w:lastRow="0" w:firstColumn="0" w:lastColumn="0" w:oddVBand="0" w:evenVBand="0" w:oddHBand="0" w:evenHBand="0" w:firstRowFirstColumn="0" w:firstRowLastColumn="0" w:lastRowFirstColumn="0" w:lastRowLastColumn="0"/>
        </w:trPr>
        <w:tc>
          <w:tcPr>
            <w:tcW w:w="6374" w:type="dxa"/>
            <w:shd w:val="clear" w:color="auto" w:fill="FFFFFF" w:themeFill="background1"/>
          </w:tcPr>
          <w:p w14:paraId="685535BE" w14:textId="77777777" w:rsidR="008F1E92" w:rsidRPr="00C20B75" w:rsidRDefault="008F1E92" w:rsidP="00163841">
            <w:pPr>
              <w:jc w:val="both"/>
              <w:rPr>
                <w:rFonts w:ascii="Times New Roman" w:hAnsi="Times New Roman" w:cs="Times New Roman"/>
              </w:rPr>
            </w:pPr>
          </w:p>
          <w:p w14:paraId="14204CCF" w14:textId="57A296B3" w:rsidR="00B75195" w:rsidRPr="00C20B75" w:rsidRDefault="00B75195" w:rsidP="00FC0E48">
            <w:pPr>
              <w:jc w:val="both"/>
              <w:rPr>
                <w:rFonts w:ascii="Times New Roman" w:hAnsi="Times New Roman" w:cs="Times New Roman"/>
              </w:rPr>
            </w:pPr>
            <w:r w:rsidRPr="00C20B75">
              <w:rPr>
                <w:rFonts w:ascii="Times New Roman" w:hAnsi="Times New Roman" w:cs="Times New Roman"/>
              </w:rPr>
              <w:t xml:space="preserve">Cohort 2 </w:t>
            </w:r>
            <w:r w:rsidR="008F1E92" w:rsidRPr="00C20B75">
              <w:rPr>
                <w:rFonts w:ascii="Times New Roman" w:hAnsi="Times New Roman" w:cs="Times New Roman"/>
              </w:rPr>
              <w:t xml:space="preserve">patients by the initiation </w:t>
            </w:r>
            <w:r w:rsidR="00FC0E48" w:rsidRPr="00C20B75">
              <w:rPr>
                <w:rFonts w:ascii="Times New Roman" w:hAnsi="Times New Roman" w:cs="Times New Roman"/>
              </w:rPr>
              <w:t xml:space="preserve">status </w:t>
            </w:r>
            <w:r w:rsidR="008F1E92" w:rsidRPr="00C20B75">
              <w:rPr>
                <w:rFonts w:ascii="Times New Roman" w:hAnsi="Times New Roman" w:cs="Times New Roman"/>
              </w:rPr>
              <w:t xml:space="preserve">and the </w:t>
            </w:r>
            <w:r w:rsidR="00FC0E48" w:rsidRPr="00C20B75">
              <w:rPr>
                <w:rFonts w:ascii="Times New Roman" w:hAnsi="Times New Roman" w:cs="Times New Roman"/>
              </w:rPr>
              <w:t>first</w:t>
            </w:r>
            <w:r w:rsidR="008F1E92" w:rsidRPr="00C20B75">
              <w:rPr>
                <w:rFonts w:ascii="Times New Roman" w:hAnsi="Times New Roman" w:cs="Times New Roman"/>
              </w:rPr>
              <w:t xml:space="preserve"> switch</w:t>
            </w:r>
            <w:r w:rsidR="00FC0E48" w:rsidRPr="00C20B75">
              <w:rPr>
                <w:rFonts w:ascii="Times New Roman" w:hAnsi="Times New Roman" w:cs="Times New Roman"/>
              </w:rPr>
              <w:t xml:space="preserve"> of therapy</w:t>
            </w:r>
            <w:r w:rsidR="008F1E92" w:rsidRPr="00C20B75">
              <w:rPr>
                <w:rFonts w:ascii="Times New Roman" w:hAnsi="Times New Roman" w:cs="Times New Roman"/>
              </w:rPr>
              <w:t xml:space="preserve"> </w:t>
            </w:r>
            <w:r w:rsidR="00AA27E7">
              <w:rPr>
                <w:rFonts w:ascii="Times New Roman" w:hAnsi="Times New Roman" w:cs="Times New Roman"/>
              </w:rPr>
              <w:t>(</w:t>
            </w:r>
            <w:r w:rsidR="00AA27E7" w:rsidRPr="00AA27E7">
              <w:rPr>
                <w:rFonts w:ascii="Times New Roman" w:hAnsi="Times New Roman" w:cs="Times New Roman"/>
              </w:rPr>
              <w:t>N=38,707)</w:t>
            </w:r>
          </w:p>
        </w:tc>
        <w:tc>
          <w:tcPr>
            <w:tcW w:w="2977" w:type="dxa"/>
            <w:shd w:val="clear" w:color="auto" w:fill="FFFFFF" w:themeFill="background1"/>
          </w:tcPr>
          <w:p w14:paraId="362F641C" w14:textId="46B8721D" w:rsidR="00B75195" w:rsidRPr="00C20B75" w:rsidRDefault="008F1E92" w:rsidP="008F1E92">
            <w:pPr>
              <w:jc w:val="both"/>
              <w:rPr>
                <w:rFonts w:ascii="Times New Roman" w:hAnsi="Times New Roman" w:cs="Times New Roman"/>
              </w:rPr>
            </w:pPr>
            <w:r w:rsidRPr="00C20B75">
              <w:rPr>
                <w:rFonts w:ascii="Times New Roman" w:hAnsi="Times New Roman" w:cs="Times New Roman"/>
              </w:rPr>
              <w:t>Patients (%) with s</w:t>
            </w:r>
            <w:r w:rsidR="00B75195" w:rsidRPr="00C20B75">
              <w:rPr>
                <w:rFonts w:ascii="Times New Roman" w:hAnsi="Times New Roman" w:cs="Times New Roman"/>
              </w:rPr>
              <w:t xml:space="preserve">tatin up-titrated </w:t>
            </w:r>
            <w:r w:rsidRPr="00C20B75">
              <w:rPr>
                <w:rFonts w:ascii="Times New Roman" w:hAnsi="Times New Roman" w:cs="Times New Roman"/>
              </w:rPr>
              <w:t xml:space="preserve">in </w:t>
            </w:r>
            <w:r w:rsidR="00B75195" w:rsidRPr="00C20B75">
              <w:rPr>
                <w:rFonts w:ascii="Times New Roman" w:hAnsi="Times New Roman" w:cs="Times New Roman"/>
              </w:rPr>
              <w:t>12 month</w:t>
            </w:r>
            <w:r w:rsidRPr="00C20B75">
              <w:rPr>
                <w:rFonts w:ascii="Times New Roman" w:hAnsi="Times New Roman" w:cs="Times New Roman"/>
              </w:rPr>
              <w:t>s</w:t>
            </w:r>
            <w:r w:rsidR="00B75195" w:rsidRPr="00C20B75">
              <w:rPr>
                <w:rFonts w:ascii="Times New Roman" w:hAnsi="Times New Roman" w:cs="Times New Roman"/>
              </w:rPr>
              <w:t xml:space="preserve"> after ezetimibe initiation</w:t>
            </w:r>
          </w:p>
        </w:tc>
      </w:tr>
      <w:tr w:rsidR="00C20B75" w:rsidRPr="00C20B75" w14:paraId="619758F3" w14:textId="77777777" w:rsidTr="009B22E2">
        <w:tc>
          <w:tcPr>
            <w:tcW w:w="9351" w:type="dxa"/>
            <w:gridSpan w:val="2"/>
            <w:vAlign w:val="center"/>
          </w:tcPr>
          <w:p w14:paraId="6D4094BF" w14:textId="7F1AB6B2" w:rsidR="009B22E2" w:rsidRPr="00C20B75" w:rsidRDefault="009B22E2" w:rsidP="009B22E2">
            <w:pPr>
              <w:jc w:val="center"/>
              <w:rPr>
                <w:rFonts w:ascii="Times New Roman" w:hAnsi="Times New Roman" w:cs="Times New Roman"/>
                <w:b/>
              </w:rPr>
            </w:pPr>
            <w:r w:rsidRPr="00C20B75">
              <w:rPr>
                <w:rFonts w:ascii="Times New Roman" w:hAnsi="Times New Roman" w:cs="Times New Roman"/>
                <w:b/>
              </w:rPr>
              <w:t>Initiated with ezetimibe monotherapy (N=10,424)</w:t>
            </w:r>
          </w:p>
        </w:tc>
      </w:tr>
      <w:tr w:rsidR="00C20B75" w:rsidRPr="00C20B75" w14:paraId="475712A6" w14:textId="77777777" w:rsidTr="009B22E2">
        <w:tc>
          <w:tcPr>
            <w:tcW w:w="6374" w:type="dxa"/>
          </w:tcPr>
          <w:p w14:paraId="063C3BF8" w14:textId="77777777" w:rsidR="00B75195" w:rsidRPr="00C20B75" w:rsidRDefault="00B75195" w:rsidP="00B75195">
            <w:pPr>
              <w:pStyle w:val="ListParagraph"/>
              <w:numPr>
                <w:ilvl w:val="0"/>
                <w:numId w:val="27"/>
              </w:numPr>
              <w:jc w:val="both"/>
              <w:rPr>
                <w:rFonts w:ascii="Times New Roman" w:hAnsi="Times New Roman" w:cs="Times New Roman"/>
              </w:rPr>
            </w:pPr>
            <w:r w:rsidRPr="00C20B75">
              <w:rPr>
                <w:rFonts w:ascii="Times New Roman" w:hAnsi="Times New Roman" w:cs="Times New Roman"/>
                <w:lang w:val="en-AU"/>
              </w:rPr>
              <w:t>Remained on ezetimibe monotherapy (N=6,061)</w:t>
            </w:r>
          </w:p>
        </w:tc>
        <w:tc>
          <w:tcPr>
            <w:tcW w:w="2977" w:type="dxa"/>
          </w:tcPr>
          <w:p w14:paraId="4FD55CD4" w14:textId="3FF2F59B" w:rsidR="00B75195" w:rsidRPr="00C20B75" w:rsidRDefault="008F1E92" w:rsidP="00E80EB6">
            <w:pPr>
              <w:rPr>
                <w:rFonts w:ascii="Times New Roman" w:hAnsi="Times New Roman" w:cs="Times New Roman"/>
              </w:rPr>
            </w:pPr>
            <w:r w:rsidRPr="00C20B75">
              <w:rPr>
                <w:rFonts w:ascii="Times New Roman" w:hAnsi="Times New Roman" w:cs="Times New Roman"/>
              </w:rPr>
              <w:t xml:space="preserve">          </w:t>
            </w:r>
            <w:r w:rsidR="00E80EB6" w:rsidRPr="00C20B75">
              <w:rPr>
                <w:rFonts w:ascii="Times New Roman" w:hAnsi="Times New Roman" w:cs="Times New Roman"/>
              </w:rPr>
              <w:t>0 (0%)</w:t>
            </w:r>
          </w:p>
        </w:tc>
      </w:tr>
      <w:tr w:rsidR="00C20B75" w:rsidRPr="00C20B75" w14:paraId="48DD1F0A" w14:textId="77777777" w:rsidTr="009B22E2">
        <w:tc>
          <w:tcPr>
            <w:tcW w:w="6374" w:type="dxa"/>
          </w:tcPr>
          <w:p w14:paraId="727337C7" w14:textId="77777777" w:rsidR="00B75195" w:rsidRPr="00C20B75" w:rsidRDefault="00B75195" w:rsidP="00B75195">
            <w:pPr>
              <w:pStyle w:val="ListParagraph"/>
              <w:numPr>
                <w:ilvl w:val="0"/>
                <w:numId w:val="27"/>
              </w:numPr>
              <w:jc w:val="both"/>
              <w:rPr>
                <w:rFonts w:ascii="Times New Roman" w:hAnsi="Times New Roman" w:cs="Times New Roman"/>
              </w:rPr>
            </w:pPr>
            <w:r w:rsidRPr="00C20B75">
              <w:rPr>
                <w:rFonts w:ascii="Times New Roman" w:hAnsi="Times New Roman" w:cs="Times New Roman"/>
              </w:rPr>
              <w:t>Switched to statin monotherapy (N=815)</w:t>
            </w:r>
          </w:p>
        </w:tc>
        <w:tc>
          <w:tcPr>
            <w:tcW w:w="2977" w:type="dxa"/>
          </w:tcPr>
          <w:p w14:paraId="492FC674" w14:textId="27626D4D" w:rsidR="00B75195" w:rsidRPr="00C20B75" w:rsidRDefault="00E80EB6" w:rsidP="009B22E2">
            <w:pPr>
              <w:rPr>
                <w:rFonts w:ascii="Times New Roman" w:hAnsi="Times New Roman" w:cs="Times New Roman"/>
              </w:rPr>
            </w:pPr>
            <w:r w:rsidRPr="00C20B75">
              <w:rPr>
                <w:rFonts w:ascii="Times New Roman" w:hAnsi="Times New Roman" w:cs="Times New Roman"/>
              </w:rPr>
              <w:t xml:space="preserve">  </w:t>
            </w:r>
            <w:r w:rsidR="00B75195" w:rsidRPr="00C20B75">
              <w:rPr>
                <w:rFonts w:ascii="Times New Roman" w:hAnsi="Times New Roman" w:cs="Times New Roman"/>
              </w:rPr>
              <w:t>119 (14.6%)</w:t>
            </w:r>
          </w:p>
        </w:tc>
      </w:tr>
      <w:tr w:rsidR="00C20B75" w:rsidRPr="00C20B75" w14:paraId="07A667E7" w14:textId="77777777" w:rsidTr="009B22E2">
        <w:tc>
          <w:tcPr>
            <w:tcW w:w="6374" w:type="dxa"/>
          </w:tcPr>
          <w:p w14:paraId="65FCA6BC" w14:textId="77777777" w:rsidR="00B75195" w:rsidRPr="00C20B75" w:rsidRDefault="00B75195" w:rsidP="00B75195">
            <w:pPr>
              <w:pStyle w:val="ListParagraph"/>
              <w:numPr>
                <w:ilvl w:val="0"/>
                <w:numId w:val="27"/>
              </w:numPr>
              <w:jc w:val="both"/>
              <w:rPr>
                <w:rFonts w:ascii="Times New Roman" w:hAnsi="Times New Roman" w:cs="Times New Roman"/>
              </w:rPr>
            </w:pPr>
            <w:r w:rsidRPr="00C20B75">
              <w:rPr>
                <w:rFonts w:ascii="Times New Roman" w:hAnsi="Times New Roman" w:cs="Times New Roman"/>
              </w:rPr>
              <w:t>Switched to non-statin monotherapy (N=151)</w:t>
            </w:r>
          </w:p>
        </w:tc>
        <w:tc>
          <w:tcPr>
            <w:tcW w:w="2977" w:type="dxa"/>
          </w:tcPr>
          <w:p w14:paraId="28956DEA" w14:textId="0EB76591" w:rsidR="00B75195" w:rsidRPr="00C20B75" w:rsidRDefault="008F1E92" w:rsidP="009B22E2">
            <w:pPr>
              <w:rPr>
                <w:rFonts w:ascii="Times New Roman" w:hAnsi="Times New Roman" w:cs="Times New Roman"/>
              </w:rPr>
            </w:pPr>
            <w:r w:rsidRPr="00C20B75">
              <w:rPr>
                <w:rFonts w:ascii="Times New Roman" w:hAnsi="Times New Roman" w:cs="Times New Roman"/>
              </w:rPr>
              <w:t xml:space="preserve">          </w:t>
            </w:r>
            <w:r w:rsidR="00E80EB6" w:rsidRPr="00C20B75">
              <w:rPr>
                <w:rFonts w:ascii="Times New Roman" w:hAnsi="Times New Roman" w:cs="Times New Roman"/>
              </w:rPr>
              <w:t>0 (0%)</w:t>
            </w:r>
          </w:p>
        </w:tc>
      </w:tr>
      <w:tr w:rsidR="00C20B75" w:rsidRPr="00C20B75" w14:paraId="1D197B36" w14:textId="77777777" w:rsidTr="009B22E2">
        <w:tc>
          <w:tcPr>
            <w:tcW w:w="6374" w:type="dxa"/>
          </w:tcPr>
          <w:p w14:paraId="15ECBDBF" w14:textId="77777777" w:rsidR="00B75195" w:rsidRPr="00C20B75" w:rsidRDefault="00B75195" w:rsidP="00B75195">
            <w:pPr>
              <w:pStyle w:val="ListParagraph"/>
              <w:numPr>
                <w:ilvl w:val="0"/>
                <w:numId w:val="27"/>
              </w:numPr>
              <w:jc w:val="both"/>
              <w:rPr>
                <w:rFonts w:ascii="Times New Roman" w:hAnsi="Times New Roman" w:cs="Times New Roman"/>
              </w:rPr>
            </w:pPr>
            <w:r w:rsidRPr="00C20B75">
              <w:rPr>
                <w:rFonts w:ascii="Times New Roman" w:hAnsi="Times New Roman" w:cs="Times New Roman"/>
                <w:lang w:val="en-AU"/>
              </w:rPr>
              <w:t>Switched to ezetimibe and statin combination therapy (N=932)</w:t>
            </w:r>
          </w:p>
        </w:tc>
        <w:tc>
          <w:tcPr>
            <w:tcW w:w="2977" w:type="dxa"/>
          </w:tcPr>
          <w:p w14:paraId="3637FE09" w14:textId="76A42415" w:rsidR="00B75195" w:rsidRPr="00C20B75" w:rsidRDefault="008F1E92" w:rsidP="009B22E2">
            <w:pPr>
              <w:rPr>
                <w:rFonts w:ascii="Times New Roman" w:hAnsi="Times New Roman" w:cs="Times New Roman"/>
              </w:rPr>
            </w:pPr>
            <w:r w:rsidRPr="00C20B75">
              <w:rPr>
                <w:rFonts w:ascii="Times New Roman" w:hAnsi="Times New Roman" w:cs="Times New Roman"/>
              </w:rPr>
              <w:t xml:space="preserve">  </w:t>
            </w:r>
            <w:r w:rsidR="00E80EB6" w:rsidRPr="00C20B75">
              <w:rPr>
                <w:rFonts w:ascii="Times New Roman" w:hAnsi="Times New Roman" w:cs="Times New Roman"/>
              </w:rPr>
              <w:t xml:space="preserve"> </w:t>
            </w:r>
            <w:r w:rsidR="00C20B75">
              <w:rPr>
                <w:rFonts w:ascii="Times New Roman" w:hAnsi="Times New Roman" w:cs="Times New Roman"/>
              </w:rPr>
              <w:t xml:space="preserve"> </w:t>
            </w:r>
            <w:r w:rsidR="00B75195" w:rsidRPr="00C20B75">
              <w:rPr>
                <w:rFonts w:ascii="Times New Roman" w:hAnsi="Times New Roman" w:cs="Times New Roman"/>
              </w:rPr>
              <w:t>95 (10.2%)</w:t>
            </w:r>
          </w:p>
        </w:tc>
      </w:tr>
      <w:tr w:rsidR="00C20B75" w:rsidRPr="00C20B75" w14:paraId="4CB73EE6" w14:textId="77777777" w:rsidTr="009B22E2">
        <w:tc>
          <w:tcPr>
            <w:tcW w:w="6374" w:type="dxa"/>
          </w:tcPr>
          <w:p w14:paraId="75987538" w14:textId="5796857C" w:rsidR="00B75195" w:rsidRPr="00C20B75" w:rsidRDefault="00B75195" w:rsidP="00B75195">
            <w:pPr>
              <w:pStyle w:val="ListParagraph"/>
              <w:numPr>
                <w:ilvl w:val="0"/>
                <w:numId w:val="27"/>
              </w:numPr>
              <w:jc w:val="both"/>
              <w:rPr>
                <w:rFonts w:ascii="Times New Roman" w:hAnsi="Times New Roman" w:cs="Times New Roman"/>
              </w:rPr>
            </w:pPr>
            <w:r w:rsidRPr="00C20B75">
              <w:rPr>
                <w:rFonts w:ascii="Times New Roman" w:hAnsi="Times New Roman" w:cs="Times New Roman"/>
                <w:lang w:val="en-AU"/>
              </w:rPr>
              <w:t>Experienced more than one switch of therapies</w:t>
            </w:r>
            <w:r w:rsidR="00E80EB6" w:rsidRPr="00C20B75">
              <w:rPr>
                <w:rFonts w:ascii="Times New Roman" w:hAnsi="Times New Roman" w:cs="Times New Roman"/>
                <w:vertAlign w:val="superscript"/>
                <w:lang w:val="en-AU"/>
              </w:rPr>
              <w:t xml:space="preserve"> </w:t>
            </w:r>
            <w:r w:rsidRPr="00C20B75">
              <w:rPr>
                <w:rFonts w:ascii="Times New Roman" w:hAnsi="Times New Roman" w:cs="Times New Roman"/>
                <w:lang w:val="en-AU"/>
              </w:rPr>
              <w:t>(N=2,465)</w:t>
            </w:r>
          </w:p>
        </w:tc>
        <w:tc>
          <w:tcPr>
            <w:tcW w:w="2977" w:type="dxa"/>
          </w:tcPr>
          <w:p w14:paraId="74D5E4CB" w14:textId="20FBCAEA" w:rsidR="00B75195" w:rsidRPr="00C20B75" w:rsidRDefault="00E80EB6" w:rsidP="009B22E2">
            <w:pPr>
              <w:rPr>
                <w:rFonts w:ascii="Times New Roman" w:hAnsi="Times New Roman" w:cs="Times New Roman"/>
              </w:rPr>
            </w:pPr>
            <w:r w:rsidRPr="00C20B75">
              <w:rPr>
                <w:rFonts w:ascii="Times New Roman" w:hAnsi="Times New Roman" w:cs="Times New Roman"/>
              </w:rPr>
              <w:t xml:space="preserve"> </w:t>
            </w:r>
            <w:r w:rsidR="00C20B75">
              <w:rPr>
                <w:rFonts w:ascii="Times New Roman" w:hAnsi="Times New Roman" w:cs="Times New Roman"/>
              </w:rPr>
              <w:t xml:space="preserve"> </w:t>
            </w:r>
            <w:r w:rsidR="00B75195" w:rsidRPr="00C20B75">
              <w:rPr>
                <w:rFonts w:ascii="Times New Roman" w:hAnsi="Times New Roman" w:cs="Times New Roman"/>
              </w:rPr>
              <w:t>157 (6.4%)</w:t>
            </w:r>
          </w:p>
        </w:tc>
      </w:tr>
      <w:tr w:rsidR="00C20B75" w:rsidRPr="00C20B75" w14:paraId="10EDD1FD" w14:textId="77777777" w:rsidTr="009B22E2">
        <w:tc>
          <w:tcPr>
            <w:tcW w:w="6374" w:type="dxa"/>
          </w:tcPr>
          <w:p w14:paraId="310C9E5A" w14:textId="3EAF96E4" w:rsidR="009B22E2" w:rsidRPr="00C20B75" w:rsidRDefault="009B22E2" w:rsidP="008F1E92">
            <w:pPr>
              <w:jc w:val="both"/>
              <w:rPr>
                <w:rFonts w:ascii="Times New Roman" w:hAnsi="Times New Roman" w:cs="Times New Roman"/>
                <w:i/>
              </w:rPr>
            </w:pPr>
            <w:r w:rsidRPr="00C20B75">
              <w:rPr>
                <w:rFonts w:ascii="Times New Roman" w:hAnsi="Times New Roman" w:cs="Times New Roman"/>
                <w:i/>
              </w:rPr>
              <w:t>Subtotal</w:t>
            </w:r>
            <w:r w:rsidR="008F1E92" w:rsidRPr="00C20B75">
              <w:rPr>
                <w:rFonts w:ascii="Times New Roman" w:hAnsi="Times New Roman" w:cs="Times New Roman"/>
                <w:i/>
              </w:rPr>
              <w:t xml:space="preserve"> number of patients with an up-titrated statin (%)</w:t>
            </w:r>
          </w:p>
        </w:tc>
        <w:tc>
          <w:tcPr>
            <w:tcW w:w="2977" w:type="dxa"/>
            <w:vAlign w:val="bottom"/>
          </w:tcPr>
          <w:p w14:paraId="4C23B544" w14:textId="70989FF7" w:rsidR="009B22E2" w:rsidRPr="00C20B75" w:rsidRDefault="009B22E2" w:rsidP="009B22E2">
            <w:pPr>
              <w:jc w:val="right"/>
              <w:rPr>
                <w:rFonts w:ascii="Times New Roman" w:hAnsi="Times New Roman" w:cs="Times New Roman"/>
                <w:i/>
              </w:rPr>
            </w:pPr>
            <w:r w:rsidRPr="00C20B75">
              <w:rPr>
                <w:rFonts w:ascii="Times New Roman" w:hAnsi="Times New Roman" w:cs="Times New Roman"/>
                <w:i/>
              </w:rPr>
              <w:t>371 (3.56%)</w:t>
            </w:r>
          </w:p>
        </w:tc>
      </w:tr>
      <w:tr w:rsidR="00C20B75" w:rsidRPr="00C20B75" w14:paraId="591A5A66" w14:textId="77777777" w:rsidTr="008F1E92">
        <w:tc>
          <w:tcPr>
            <w:tcW w:w="9351" w:type="dxa"/>
            <w:gridSpan w:val="2"/>
            <w:vAlign w:val="center"/>
          </w:tcPr>
          <w:p w14:paraId="49623F11" w14:textId="07518FF7" w:rsidR="008F1E92" w:rsidRPr="00C20B75" w:rsidRDefault="008F1E92" w:rsidP="008F1E92">
            <w:pPr>
              <w:jc w:val="center"/>
              <w:rPr>
                <w:rFonts w:ascii="Times New Roman" w:hAnsi="Times New Roman" w:cs="Times New Roman"/>
                <w:b/>
              </w:rPr>
            </w:pPr>
            <w:r w:rsidRPr="00C20B75">
              <w:rPr>
                <w:rFonts w:ascii="Times New Roman" w:hAnsi="Times New Roman" w:cs="Times New Roman"/>
                <w:b/>
              </w:rPr>
              <w:t>Initiated on ezetimibe and statin combination therapy (N=27,506)</w:t>
            </w:r>
          </w:p>
        </w:tc>
      </w:tr>
      <w:tr w:rsidR="00C20B75" w:rsidRPr="00C20B75" w14:paraId="783077B8" w14:textId="77777777" w:rsidTr="009B22E2">
        <w:tc>
          <w:tcPr>
            <w:tcW w:w="6374" w:type="dxa"/>
          </w:tcPr>
          <w:p w14:paraId="630AD21F" w14:textId="77777777" w:rsidR="00B75195" w:rsidRPr="00C20B75" w:rsidRDefault="00B75195" w:rsidP="00B75195">
            <w:pPr>
              <w:pStyle w:val="ListParagraph"/>
              <w:numPr>
                <w:ilvl w:val="0"/>
                <w:numId w:val="10"/>
              </w:numPr>
              <w:jc w:val="both"/>
              <w:rPr>
                <w:rFonts w:ascii="Times New Roman" w:hAnsi="Times New Roman" w:cs="Times New Roman"/>
              </w:rPr>
            </w:pPr>
            <w:r w:rsidRPr="00C20B75">
              <w:rPr>
                <w:rFonts w:ascii="Times New Roman" w:hAnsi="Times New Roman" w:cs="Times New Roman"/>
                <w:lang w:val="en-AU"/>
              </w:rPr>
              <w:t>Remained on ezetimibe plus statin combination therapy (N=17,134)</w:t>
            </w:r>
          </w:p>
        </w:tc>
        <w:tc>
          <w:tcPr>
            <w:tcW w:w="2977" w:type="dxa"/>
          </w:tcPr>
          <w:p w14:paraId="312BCBA6" w14:textId="77777777" w:rsidR="00B75195" w:rsidRPr="00C20B75" w:rsidRDefault="00B75195" w:rsidP="009B22E2">
            <w:pPr>
              <w:rPr>
                <w:rFonts w:ascii="Times New Roman" w:hAnsi="Times New Roman" w:cs="Times New Roman"/>
              </w:rPr>
            </w:pPr>
            <w:r w:rsidRPr="00C20B75">
              <w:rPr>
                <w:rFonts w:ascii="Times New Roman" w:hAnsi="Times New Roman" w:cs="Times New Roman"/>
              </w:rPr>
              <w:t>1,940 (11.3%)</w:t>
            </w:r>
          </w:p>
        </w:tc>
      </w:tr>
      <w:tr w:rsidR="00C20B75" w:rsidRPr="00C20B75" w14:paraId="649C6D6A" w14:textId="77777777" w:rsidTr="009B22E2">
        <w:tc>
          <w:tcPr>
            <w:tcW w:w="6374" w:type="dxa"/>
          </w:tcPr>
          <w:p w14:paraId="766DB491" w14:textId="77777777" w:rsidR="00B75195" w:rsidRPr="00C20B75" w:rsidRDefault="00B75195" w:rsidP="00B75195">
            <w:pPr>
              <w:pStyle w:val="ListParagraph"/>
              <w:numPr>
                <w:ilvl w:val="0"/>
                <w:numId w:val="26"/>
              </w:numPr>
              <w:jc w:val="both"/>
              <w:rPr>
                <w:rFonts w:ascii="Times New Roman" w:hAnsi="Times New Roman" w:cs="Times New Roman"/>
              </w:rPr>
            </w:pPr>
            <w:r w:rsidRPr="00C20B75">
              <w:rPr>
                <w:rFonts w:ascii="Times New Roman" w:hAnsi="Times New Roman" w:cs="Times New Roman"/>
              </w:rPr>
              <w:t>Switched to statin monotherapy (N=3,576)</w:t>
            </w:r>
          </w:p>
        </w:tc>
        <w:tc>
          <w:tcPr>
            <w:tcW w:w="2977" w:type="dxa"/>
          </w:tcPr>
          <w:p w14:paraId="69B52013" w14:textId="1EA466BF" w:rsidR="00B75195" w:rsidRPr="00C20B75" w:rsidRDefault="00E80EB6" w:rsidP="009B22E2">
            <w:pPr>
              <w:rPr>
                <w:rFonts w:ascii="Times New Roman" w:hAnsi="Times New Roman" w:cs="Times New Roman"/>
              </w:rPr>
            </w:pPr>
            <w:r w:rsidRPr="00C20B75">
              <w:rPr>
                <w:rFonts w:ascii="Times New Roman" w:hAnsi="Times New Roman" w:cs="Times New Roman"/>
              </w:rPr>
              <w:t xml:space="preserve">  </w:t>
            </w:r>
            <w:r w:rsidR="00B75195" w:rsidRPr="00C20B75">
              <w:rPr>
                <w:rFonts w:ascii="Times New Roman" w:hAnsi="Times New Roman" w:cs="Times New Roman"/>
              </w:rPr>
              <w:t>773 (21.6%)</w:t>
            </w:r>
          </w:p>
        </w:tc>
      </w:tr>
      <w:tr w:rsidR="00C20B75" w:rsidRPr="00C20B75" w14:paraId="1E98D180" w14:textId="77777777" w:rsidTr="009B22E2">
        <w:tc>
          <w:tcPr>
            <w:tcW w:w="6374" w:type="dxa"/>
          </w:tcPr>
          <w:p w14:paraId="601E66A7" w14:textId="50D31CE6" w:rsidR="00B75195" w:rsidRPr="00C20B75" w:rsidRDefault="00B75195" w:rsidP="00B75195">
            <w:pPr>
              <w:pStyle w:val="ListParagraph"/>
              <w:numPr>
                <w:ilvl w:val="0"/>
                <w:numId w:val="26"/>
              </w:numPr>
              <w:jc w:val="both"/>
              <w:rPr>
                <w:rFonts w:ascii="Times New Roman" w:hAnsi="Times New Roman" w:cs="Times New Roman"/>
              </w:rPr>
            </w:pPr>
            <w:r w:rsidRPr="00C20B75">
              <w:rPr>
                <w:rFonts w:ascii="Times New Roman" w:hAnsi="Times New Roman" w:cs="Times New Roman"/>
              </w:rPr>
              <w:t>Switched to ezetimibe monotherapy (N=1,703)</w:t>
            </w:r>
          </w:p>
        </w:tc>
        <w:tc>
          <w:tcPr>
            <w:tcW w:w="2977" w:type="dxa"/>
          </w:tcPr>
          <w:p w14:paraId="09550B22" w14:textId="24065CD2" w:rsidR="00B75195" w:rsidRPr="00C20B75" w:rsidRDefault="00E80EB6" w:rsidP="009B22E2">
            <w:pPr>
              <w:rPr>
                <w:rFonts w:ascii="Times New Roman" w:hAnsi="Times New Roman" w:cs="Times New Roman"/>
              </w:rPr>
            </w:pPr>
            <w:r w:rsidRPr="00C20B75">
              <w:rPr>
                <w:rFonts w:ascii="Times New Roman" w:hAnsi="Times New Roman" w:cs="Times New Roman"/>
              </w:rPr>
              <w:t xml:space="preserve">   </w:t>
            </w:r>
            <w:r w:rsidR="00B75195" w:rsidRPr="00C20B75">
              <w:rPr>
                <w:rFonts w:ascii="Times New Roman" w:hAnsi="Times New Roman" w:cs="Times New Roman"/>
              </w:rPr>
              <w:t>42 (2.5%)</w:t>
            </w:r>
          </w:p>
        </w:tc>
      </w:tr>
      <w:tr w:rsidR="00C20B75" w:rsidRPr="00C20B75" w14:paraId="0FE2B3CA" w14:textId="77777777" w:rsidTr="009B22E2">
        <w:tc>
          <w:tcPr>
            <w:tcW w:w="6374" w:type="dxa"/>
          </w:tcPr>
          <w:p w14:paraId="67A9CD2D" w14:textId="4404AE54" w:rsidR="00B75195" w:rsidRPr="00C20B75" w:rsidRDefault="00B75195" w:rsidP="00B75195">
            <w:pPr>
              <w:pStyle w:val="ListParagraph"/>
              <w:numPr>
                <w:ilvl w:val="0"/>
                <w:numId w:val="26"/>
              </w:numPr>
              <w:jc w:val="both"/>
              <w:rPr>
                <w:rFonts w:ascii="Times New Roman" w:hAnsi="Times New Roman" w:cs="Times New Roman"/>
              </w:rPr>
            </w:pPr>
            <w:r w:rsidRPr="00C20B75">
              <w:rPr>
                <w:rFonts w:ascii="Times New Roman" w:hAnsi="Times New Roman" w:cs="Times New Roman"/>
                <w:lang w:val="en-AU"/>
              </w:rPr>
              <w:t>Experienced more than one switch of therapies</w:t>
            </w:r>
            <w:r w:rsidR="00E80EB6" w:rsidRPr="00C20B75">
              <w:rPr>
                <w:rFonts w:ascii="Times New Roman" w:hAnsi="Times New Roman" w:cs="Times New Roman"/>
                <w:vertAlign w:val="superscript"/>
                <w:lang w:val="en-AU"/>
              </w:rPr>
              <w:t xml:space="preserve"> </w:t>
            </w:r>
            <w:r w:rsidRPr="00C20B75">
              <w:rPr>
                <w:rFonts w:ascii="Times New Roman" w:hAnsi="Times New Roman" w:cs="Times New Roman"/>
                <w:lang w:val="en-AU"/>
              </w:rPr>
              <w:t>(N=5,093)</w:t>
            </w:r>
          </w:p>
        </w:tc>
        <w:tc>
          <w:tcPr>
            <w:tcW w:w="2977" w:type="dxa"/>
          </w:tcPr>
          <w:p w14:paraId="78312198" w14:textId="77E4D63D" w:rsidR="00B75195" w:rsidRPr="00C20B75" w:rsidRDefault="00E80EB6" w:rsidP="009B22E2">
            <w:pPr>
              <w:rPr>
                <w:rFonts w:ascii="Times New Roman" w:hAnsi="Times New Roman" w:cs="Times New Roman"/>
              </w:rPr>
            </w:pPr>
            <w:r w:rsidRPr="00C20B75">
              <w:rPr>
                <w:rFonts w:ascii="Times New Roman" w:hAnsi="Times New Roman" w:cs="Times New Roman"/>
              </w:rPr>
              <w:t xml:space="preserve"> </w:t>
            </w:r>
            <w:r w:rsidR="00C20B75">
              <w:rPr>
                <w:rFonts w:ascii="Times New Roman" w:hAnsi="Times New Roman" w:cs="Times New Roman"/>
              </w:rPr>
              <w:t xml:space="preserve"> </w:t>
            </w:r>
            <w:r w:rsidR="00B75195" w:rsidRPr="00C20B75">
              <w:rPr>
                <w:rFonts w:ascii="Times New Roman" w:hAnsi="Times New Roman" w:cs="Times New Roman"/>
              </w:rPr>
              <w:t>637 (12.5%)</w:t>
            </w:r>
          </w:p>
        </w:tc>
      </w:tr>
      <w:tr w:rsidR="00C20B75" w:rsidRPr="00C20B75" w14:paraId="7B7C048C" w14:textId="77777777" w:rsidTr="009B22E2">
        <w:tc>
          <w:tcPr>
            <w:tcW w:w="6374" w:type="dxa"/>
          </w:tcPr>
          <w:p w14:paraId="5E53C10B" w14:textId="08C508E8" w:rsidR="009B22E2" w:rsidRPr="00C20B75" w:rsidRDefault="009B22E2" w:rsidP="009B22E2">
            <w:pPr>
              <w:jc w:val="both"/>
              <w:rPr>
                <w:rFonts w:ascii="Times New Roman" w:hAnsi="Times New Roman" w:cs="Times New Roman"/>
                <w:i/>
              </w:rPr>
            </w:pPr>
            <w:r w:rsidRPr="00C20B75">
              <w:rPr>
                <w:rFonts w:ascii="Times New Roman" w:hAnsi="Times New Roman" w:cs="Times New Roman"/>
                <w:i/>
              </w:rPr>
              <w:t>Subtotal</w:t>
            </w:r>
            <w:r w:rsidR="008F1E92" w:rsidRPr="00C20B75">
              <w:rPr>
                <w:rFonts w:ascii="Times New Roman" w:hAnsi="Times New Roman" w:cs="Times New Roman"/>
                <w:i/>
              </w:rPr>
              <w:t xml:space="preserve"> number of patients with an up-titrated statin (%)</w:t>
            </w:r>
          </w:p>
        </w:tc>
        <w:tc>
          <w:tcPr>
            <w:tcW w:w="2977" w:type="dxa"/>
            <w:vAlign w:val="bottom"/>
          </w:tcPr>
          <w:p w14:paraId="4E21A321" w14:textId="608CDBAF" w:rsidR="009B22E2" w:rsidRPr="00C20B75" w:rsidRDefault="009B22E2" w:rsidP="009B22E2">
            <w:pPr>
              <w:jc w:val="right"/>
              <w:rPr>
                <w:rFonts w:ascii="Times New Roman" w:hAnsi="Times New Roman" w:cs="Times New Roman"/>
                <w:i/>
              </w:rPr>
            </w:pPr>
            <w:r w:rsidRPr="00C20B75">
              <w:rPr>
                <w:rFonts w:ascii="Times New Roman" w:hAnsi="Times New Roman" w:cs="Times New Roman"/>
                <w:i/>
              </w:rPr>
              <w:t>3,392 (12.33%)</w:t>
            </w:r>
          </w:p>
        </w:tc>
      </w:tr>
      <w:tr w:rsidR="00C20B75" w:rsidRPr="00C20B75" w14:paraId="562C4E96" w14:textId="77777777" w:rsidTr="009B22E2">
        <w:tc>
          <w:tcPr>
            <w:tcW w:w="6374" w:type="dxa"/>
          </w:tcPr>
          <w:p w14:paraId="071811B2" w14:textId="1CCA80BB" w:rsidR="00B75195" w:rsidRPr="00C20B75" w:rsidRDefault="008F1E92" w:rsidP="00AA27E7">
            <w:pPr>
              <w:jc w:val="both"/>
              <w:rPr>
                <w:rFonts w:ascii="Times New Roman" w:hAnsi="Times New Roman" w:cs="Times New Roman"/>
                <w:b/>
              </w:rPr>
            </w:pPr>
            <w:r w:rsidRPr="00C20B75">
              <w:rPr>
                <w:rFonts w:ascii="Times New Roman" w:hAnsi="Times New Roman" w:cs="Times New Roman"/>
                <w:b/>
              </w:rPr>
              <w:t>T</w:t>
            </w:r>
            <w:r w:rsidR="00B75195" w:rsidRPr="00C20B75">
              <w:rPr>
                <w:rFonts w:ascii="Times New Roman" w:hAnsi="Times New Roman" w:cs="Times New Roman"/>
                <w:b/>
              </w:rPr>
              <w:t xml:space="preserve">otal number of patients </w:t>
            </w:r>
            <w:r w:rsidR="009B22E2" w:rsidRPr="00C20B75">
              <w:rPr>
                <w:rFonts w:ascii="Times New Roman" w:hAnsi="Times New Roman" w:cs="Times New Roman"/>
                <w:b/>
              </w:rPr>
              <w:t>with</w:t>
            </w:r>
            <w:r w:rsidR="00B75195" w:rsidRPr="00C20B75">
              <w:rPr>
                <w:rFonts w:ascii="Times New Roman" w:hAnsi="Times New Roman" w:cs="Times New Roman"/>
                <w:b/>
              </w:rPr>
              <w:t xml:space="preserve"> </w:t>
            </w:r>
            <w:r w:rsidR="009B22E2" w:rsidRPr="00C20B75">
              <w:rPr>
                <w:rFonts w:ascii="Times New Roman" w:hAnsi="Times New Roman" w:cs="Times New Roman"/>
                <w:b/>
              </w:rPr>
              <w:t xml:space="preserve">an up-titrated </w:t>
            </w:r>
            <w:r w:rsidR="00B75195" w:rsidRPr="00C20B75">
              <w:rPr>
                <w:rFonts w:ascii="Times New Roman" w:hAnsi="Times New Roman" w:cs="Times New Roman"/>
                <w:b/>
              </w:rPr>
              <w:t xml:space="preserve">statin </w:t>
            </w:r>
            <w:r w:rsidR="00AA27E7">
              <w:rPr>
                <w:rFonts w:ascii="Times New Roman" w:hAnsi="Times New Roman" w:cs="Times New Roman"/>
                <w:b/>
              </w:rPr>
              <w:t>(%)</w:t>
            </w:r>
          </w:p>
        </w:tc>
        <w:tc>
          <w:tcPr>
            <w:tcW w:w="2977" w:type="dxa"/>
            <w:vAlign w:val="bottom"/>
          </w:tcPr>
          <w:p w14:paraId="416B8DD0" w14:textId="4AC4B238" w:rsidR="00B75195" w:rsidRPr="00C20B75" w:rsidRDefault="00B75195" w:rsidP="009B22E2">
            <w:pPr>
              <w:jc w:val="right"/>
              <w:rPr>
                <w:rFonts w:ascii="Times New Roman" w:hAnsi="Times New Roman" w:cs="Times New Roman"/>
                <w:b/>
              </w:rPr>
            </w:pPr>
            <w:r w:rsidRPr="00C20B75">
              <w:rPr>
                <w:rFonts w:ascii="Times New Roman" w:hAnsi="Times New Roman" w:cs="Times New Roman"/>
                <w:b/>
              </w:rPr>
              <w:t>3</w:t>
            </w:r>
            <w:r w:rsidR="009B22E2" w:rsidRPr="00C20B75">
              <w:rPr>
                <w:rFonts w:ascii="Times New Roman" w:hAnsi="Times New Roman" w:cs="Times New Roman"/>
                <w:b/>
              </w:rPr>
              <w:t>,</w:t>
            </w:r>
            <w:r w:rsidRPr="00C20B75">
              <w:rPr>
                <w:rFonts w:ascii="Times New Roman" w:hAnsi="Times New Roman" w:cs="Times New Roman"/>
                <w:b/>
              </w:rPr>
              <w:t>763 (9.72%)</w:t>
            </w:r>
          </w:p>
        </w:tc>
      </w:tr>
    </w:tbl>
    <w:p w14:paraId="52562B91" w14:textId="77777777" w:rsidR="0070084F" w:rsidRPr="00FC0E48" w:rsidRDefault="0070084F" w:rsidP="007268D4"/>
    <w:p w14:paraId="310C3040" w14:textId="4EE032C4" w:rsidR="00FC0E48" w:rsidRDefault="00210E1D" w:rsidP="005E73E9">
      <w:pPr>
        <w:jc w:val="both"/>
      </w:pPr>
      <w:r>
        <w:t>Of</w:t>
      </w:r>
      <w:r w:rsidR="00C20B75">
        <w:t xml:space="preserve"> 10,424 Cohort 2 patients initiated on ezetimibe monotherapy, 371 or 3.56% subsequently experienced an up-titration of statin </w:t>
      </w:r>
      <w:r w:rsidR="00C20B75">
        <w:rPr>
          <w:rFonts w:eastAsiaTheme="majorEastAsia" w:cstheme="majorBidi"/>
          <w:lang w:eastAsia="en-US"/>
        </w:rPr>
        <w:t>which was</w:t>
      </w:r>
      <w:r w:rsidR="00C20B75" w:rsidRPr="00E553D8">
        <w:rPr>
          <w:rFonts w:eastAsiaTheme="majorEastAsia" w:cstheme="majorBidi"/>
          <w:lang w:eastAsia="en-US"/>
        </w:rPr>
        <w:t xml:space="preserve"> more intensive </w:t>
      </w:r>
      <w:r w:rsidR="00C20B75">
        <w:rPr>
          <w:rFonts w:eastAsiaTheme="majorEastAsia" w:cstheme="majorBidi"/>
          <w:lang w:eastAsia="en-US"/>
        </w:rPr>
        <w:t>(either in terms of potency or a dose) in comparison to the last statin treatment received prior to ezetimibe initiation.</w:t>
      </w:r>
      <w:r w:rsidR="00C20B75">
        <w:t xml:space="preserve"> </w:t>
      </w:r>
    </w:p>
    <w:p w14:paraId="66158798" w14:textId="6BDACA26" w:rsidR="00C20B75" w:rsidRDefault="00C20B75" w:rsidP="00C20B75">
      <w:pPr>
        <w:jc w:val="both"/>
        <w:rPr>
          <w:b/>
        </w:rPr>
      </w:pPr>
      <w:r>
        <w:t xml:space="preserve">Of </w:t>
      </w:r>
      <w:r w:rsidRPr="00C20B75">
        <w:t>27,506</w:t>
      </w:r>
      <w:r>
        <w:t xml:space="preserve"> Cohort 2 patients initiated on ezetimibe combination therapy, </w:t>
      </w:r>
      <w:r w:rsidRPr="00C20B75">
        <w:t xml:space="preserve">3,392 </w:t>
      </w:r>
      <w:r>
        <w:t xml:space="preserve">or </w:t>
      </w:r>
      <w:r w:rsidRPr="00C20B75">
        <w:t>12.33</w:t>
      </w:r>
      <w:r>
        <w:t xml:space="preserve">% experienced an up-titration of statin </w:t>
      </w:r>
      <w:r>
        <w:rPr>
          <w:rFonts w:eastAsiaTheme="majorEastAsia" w:cstheme="majorBidi"/>
          <w:lang w:eastAsia="en-US"/>
        </w:rPr>
        <w:t>which was</w:t>
      </w:r>
      <w:r w:rsidRPr="00E553D8">
        <w:rPr>
          <w:rFonts w:eastAsiaTheme="majorEastAsia" w:cstheme="majorBidi"/>
          <w:lang w:eastAsia="en-US"/>
        </w:rPr>
        <w:t xml:space="preserve"> more intensive </w:t>
      </w:r>
      <w:r>
        <w:rPr>
          <w:rFonts w:eastAsiaTheme="majorEastAsia" w:cstheme="majorBidi"/>
          <w:lang w:eastAsia="en-US"/>
        </w:rPr>
        <w:t>(either in terms of potency or a dose) in comparison to the last statin treatment received prior to ezetimibe initiation.</w:t>
      </w:r>
      <w:r>
        <w:t xml:space="preserve"> </w:t>
      </w:r>
      <w:r w:rsidRPr="00D368D5">
        <w:rPr>
          <w:b/>
        </w:rPr>
        <w:t xml:space="preserve">The </w:t>
      </w:r>
      <w:r w:rsidR="00AA27E7">
        <w:rPr>
          <w:b/>
        </w:rPr>
        <w:t xml:space="preserve">were </w:t>
      </w:r>
      <w:r w:rsidR="00AA27E7" w:rsidRPr="00D368D5">
        <w:rPr>
          <w:b/>
        </w:rPr>
        <w:t>3,763 or 9.72%</w:t>
      </w:r>
      <w:r w:rsidR="00AA27E7">
        <w:rPr>
          <w:b/>
        </w:rPr>
        <w:t xml:space="preserve"> out of the total Cohort 2 number of </w:t>
      </w:r>
      <w:r w:rsidR="00AA27E7" w:rsidRPr="00AA27E7">
        <w:rPr>
          <w:b/>
        </w:rPr>
        <w:t>38,707</w:t>
      </w:r>
      <w:r w:rsidR="00AA27E7">
        <w:rPr>
          <w:b/>
        </w:rPr>
        <w:t xml:space="preserve"> </w:t>
      </w:r>
      <w:r w:rsidRPr="00D368D5">
        <w:rPr>
          <w:b/>
        </w:rPr>
        <w:t>patients</w:t>
      </w:r>
      <w:r w:rsidR="0031564E">
        <w:rPr>
          <w:b/>
        </w:rPr>
        <w:t>,</w:t>
      </w:r>
      <w:r w:rsidRPr="00D368D5">
        <w:rPr>
          <w:b/>
        </w:rPr>
        <w:t xml:space="preserve"> whose subsequent </w:t>
      </w:r>
      <w:r w:rsidR="0031564E" w:rsidRPr="00D368D5">
        <w:rPr>
          <w:b/>
        </w:rPr>
        <w:t xml:space="preserve">statin </w:t>
      </w:r>
      <w:r w:rsidRPr="00D368D5">
        <w:rPr>
          <w:b/>
        </w:rPr>
        <w:t xml:space="preserve">up-titration </w:t>
      </w:r>
      <w:r w:rsidR="0031564E">
        <w:rPr>
          <w:b/>
        </w:rPr>
        <w:t xml:space="preserve">observed at </w:t>
      </w:r>
      <w:r w:rsidR="00AA27E7">
        <w:rPr>
          <w:b/>
        </w:rPr>
        <w:t>some</w:t>
      </w:r>
      <w:r w:rsidR="0031564E">
        <w:rPr>
          <w:b/>
        </w:rPr>
        <w:t xml:space="preserve"> point over the 12 months of post-ezetimibe history</w:t>
      </w:r>
      <w:r w:rsidRPr="00D368D5">
        <w:rPr>
          <w:b/>
        </w:rPr>
        <w:t xml:space="preserve"> may indicate prescription practices that are not consistent with </w:t>
      </w:r>
      <w:r w:rsidR="00A64B4B">
        <w:rPr>
          <w:b/>
        </w:rPr>
        <w:t>the PBS restrictions</w:t>
      </w:r>
      <w:r w:rsidR="00210E1D">
        <w:rPr>
          <w:b/>
        </w:rPr>
        <w:t xml:space="preserve"> as these patients do not appear to have been up-titrated to maximally tolerated statin prior to </w:t>
      </w:r>
      <w:r w:rsidR="00681C3B">
        <w:rPr>
          <w:b/>
        </w:rPr>
        <w:t xml:space="preserve">ezetimibe </w:t>
      </w:r>
      <w:r w:rsidR="00210E1D">
        <w:rPr>
          <w:b/>
        </w:rPr>
        <w:t>initiation</w:t>
      </w:r>
      <w:r w:rsidR="00AA27E7">
        <w:rPr>
          <w:b/>
        </w:rPr>
        <w:t>.</w:t>
      </w:r>
    </w:p>
    <w:p w14:paraId="438A02D9" w14:textId="77777777" w:rsidR="00681C3B" w:rsidRPr="00AA27E7" w:rsidRDefault="00681C3B" w:rsidP="00C20B75">
      <w:pPr>
        <w:jc w:val="both"/>
        <w:rPr>
          <w:b/>
        </w:rPr>
      </w:pPr>
    </w:p>
    <w:p w14:paraId="248D0341" w14:textId="21F0D33A" w:rsidR="00A938AE" w:rsidRDefault="000E707D" w:rsidP="00A938AE">
      <w:pPr>
        <w:pStyle w:val="Heading2"/>
        <w:spacing w:before="0" w:line="240" w:lineRule="auto"/>
      </w:pPr>
      <w:bookmarkStart w:id="14" w:name="_Toc481412348"/>
      <w:r>
        <w:t>4</w:t>
      </w:r>
      <w:r w:rsidR="00AA27E7">
        <w:t>.4</w:t>
      </w:r>
      <w:r w:rsidR="007268D4">
        <w:t>.</w:t>
      </w:r>
      <w:r w:rsidR="00A938AE" w:rsidRPr="002D7D23">
        <w:t xml:space="preserve"> </w:t>
      </w:r>
      <w:r w:rsidR="00AA27E7">
        <w:t>Estimating the total p</w:t>
      </w:r>
      <w:r w:rsidR="00A938AE">
        <w:t>roportion</w:t>
      </w:r>
      <w:r w:rsidR="00A938AE" w:rsidRPr="00A938AE">
        <w:t xml:space="preserve"> of patients who were initiated on ezetimibe outside the PBS restrictions</w:t>
      </w:r>
      <w:bookmarkEnd w:id="14"/>
    </w:p>
    <w:p w14:paraId="22BC931A" w14:textId="77777777" w:rsidR="00ED3D8D" w:rsidRDefault="00ED3D8D" w:rsidP="00ED3D8D"/>
    <w:p w14:paraId="37641D4B" w14:textId="0E832C5E" w:rsidR="00ED3D8D" w:rsidRDefault="000E707D" w:rsidP="007268D4">
      <w:pPr>
        <w:jc w:val="both"/>
      </w:pPr>
      <w:r>
        <w:t>Figure 4</w:t>
      </w:r>
      <w:r w:rsidR="00ED3D8D">
        <w:t>.4</w:t>
      </w:r>
      <w:r w:rsidR="00C72016">
        <w:t>.1</w:t>
      </w:r>
      <w:r w:rsidR="00ED3D8D">
        <w:t xml:space="preserve"> summarises th</w:t>
      </w:r>
      <w:r w:rsidR="00C72016">
        <w:t>e results reported in Sections 4.2 and 4</w:t>
      </w:r>
      <w:r w:rsidR="00ED3D8D">
        <w:t xml:space="preserve">.3 concerning the </w:t>
      </w:r>
      <w:r w:rsidR="00681C3B">
        <w:t>estimated number and proportion</w:t>
      </w:r>
      <w:r w:rsidR="00ED3D8D">
        <w:t xml:space="preserve"> of patients who were likely to have been initiated on ezetimibe outside the PBS restrictions. </w:t>
      </w:r>
    </w:p>
    <w:p w14:paraId="489662AA" w14:textId="5949C22D" w:rsidR="00ED3D8D" w:rsidRDefault="00ED3D8D" w:rsidP="00681C3B">
      <w:pPr>
        <w:keepNext/>
        <w:keepLines/>
        <w:spacing w:after="0" w:line="240" w:lineRule="auto"/>
        <w:rPr>
          <w:rFonts w:ascii="Arial Narrow" w:eastAsia="Times New Roman" w:hAnsi="Arial Narrow" w:cs="Times New Roman"/>
          <w:b/>
          <w:bCs/>
          <w:szCs w:val="20"/>
          <w:lang w:eastAsia="en-AU"/>
        </w:rPr>
      </w:pPr>
      <w:r>
        <w:rPr>
          <w:rFonts w:ascii="Arial Narrow" w:eastAsia="Times New Roman" w:hAnsi="Arial Narrow" w:cs="Times New Roman"/>
          <w:b/>
          <w:bCs/>
          <w:szCs w:val="20"/>
          <w:lang w:eastAsia="en-AU"/>
        </w:rPr>
        <w:t>Figure</w:t>
      </w:r>
      <w:r w:rsidR="000E707D">
        <w:rPr>
          <w:rFonts w:ascii="Arial Narrow" w:eastAsia="Times New Roman" w:hAnsi="Arial Narrow" w:cs="Times New Roman"/>
          <w:b/>
          <w:bCs/>
          <w:szCs w:val="20"/>
          <w:lang w:eastAsia="en-AU"/>
        </w:rPr>
        <w:t xml:space="preserve"> 4</w:t>
      </w:r>
      <w:r w:rsidRPr="002D7D23">
        <w:rPr>
          <w:rFonts w:ascii="Arial Narrow" w:eastAsia="Times New Roman" w:hAnsi="Arial Narrow" w:cs="Times New Roman"/>
          <w:b/>
          <w:bCs/>
          <w:szCs w:val="20"/>
          <w:lang w:eastAsia="en-AU"/>
        </w:rPr>
        <w:t>.</w:t>
      </w:r>
      <w:r>
        <w:rPr>
          <w:rFonts w:ascii="Arial Narrow" w:eastAsia="Times New Roman" w:hAnsi="Arial Narrow" w:cs="Times New Roman"/>
          <w:b/>
          <w:bCs/>
          <w:szCs w:val="20"/>
          <w:lang w:eastAsia="en-AU"/>
        </w:rPr>
        <w:t>4</w:t>
      </w:r>
      <w:r w:rsidR="00C72016">
        <w:rPr>
          <w:rFonts w:ascii="Arial Narrow" w:eastAsia="Times New Roman" w:hAnsi="Arial Narrow" w:cs="Times New Roman"/>
          <w:b/>
          <w:bCs/>
          <w:szCs w:val="20"/>
          <w:lang w:eastAsia="en-AU"/>
        </w:rPr>
        <w:t>.1</w:t>
      </w:r>
      <w:r w:rsidRPr="002D7D23">
        <w:rPr>
          <w:rFonts w:ascii="Arial Narrow" w:eastAsia="Times New Roman" w:hAnsi="Arial Narrow" w:cs="Times New Roman"/>
          <w:b/>
          <w:bCs/>
          <w:szCs w:val="20"/>
          <w:lang w:eastAsia="en-AU"/>
        </w:rPr>
        <w:t xml:space="preserve"> proportion of patients with changes according to ezetimibe initiation status</w:t>
      </w:r>
    </w:p>
    <w:p w14:paraId="725C3A9B" w14:textId="77777777" w:rsidR="00AA27E7" w:rsidRDefault="00AA27E7" w:rsidP="00681C3B">
      <w:pPr>
        <w:keepNext/>
        <w:keepLines/>
      </w:pPr>
    </w:p>
    <w:p w14:paraId="371E970B" w14:textId="375D5A99" w:rsidR="00ED3D8D" w:rsidRDefault="00ED3D8D" w:rsidP="001401A3">
      <w:pPr>
        <w:keepNext/>
        <w:keepLines/>
        <w:rPr>
          <w:b/>
          <w:color w:val="FF0000"/>
        </w:rPr>
      </w:pPr>
      <w:r>
        <w:object w:dxaOrig="11414" w:dyaOrig="8212" w14:anchorId="7E3AE4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85pt;height:387.6pt" o:ole="">
            <v:imagedata r:id="rId24" o:title=""/>
          </v:shape>
          <o:OLEObject Type="Embed" ProgID="Visio.Drawing.15" ShapeID="_x0000_i1025" DrawAspect="Content" ObjectID="_1574244700" r:id="rId25"/>
        </w:object>
      </w:r>
    </w:p>
    <w:p w14:paraId="57413090" w14:textId="02D18F87" w:rsidR="00AA27E7" w:rsidRPr="00681C3B" w:rsidRDefault="004D0755" w:rsidP="001401A3">
      <w:pPr>
        <w:jc w:val="both"/>
        <w:rPr>
          <w:color w:val="000000" w:themeColor="text1"/>
        </w:rPr>
      </w:pPr>
      <w:r w:rsidRPr="00681C3B">
        <w:rPr>
          <w:color w:val="000000" w:themeColor="text1"/>
        </w:rPr>
        <w:t>T</w:t>
      </w:r>
      <w:r w:rsidR="00210E1D" w:rsidRPr="00681C3B">
        <w:rPr>
          <w:color w:val="000000" w:themeColor="text1"/>
        </w:rPr>
        <w:t>his review</w:t>
      </w:r>
      <w:r w:rsidR="00210E1D">
        <w:rPr>
          <w:color w:val="000000" w:themeColor="text1"/>
        </w:rPr>
        <w:t>’</w:t>
      </w:r>
      <w:r w:rsidR="00210E1D" w:rsidRPr="00681C3B">
        <w:rPr>
          <w:color w:val="000000" w:themeColor="text1"/>
        </w:rPr>
        <w:t>s estimate of extent of use of ezetimibe outside the PBS restrictions is somewhat higher than the estimate provided in the</w:t>
      </w:r>
      <w:r w:rsidRPr="00681C3B">
        <w:rPr>
          <w:color w:val="000000" w:themeColor="text1"/>
        </w:rPr>
        <w:t xml:space="preserve"> MSD </w:t>
      </w:r>
      <w:r w:rsidR="00210E1D" w:rsidRPr="00681C3B">
        <w:rPr>
          <w:color w:val="000000" w:themeColor="text1"/>
        </w:rPr>
        <w:t>submission (15.9% vs 11.5%).</w:t>
      </w:r>
      <w:r w:rsidR="00F123B3">
        <w:rPr>
          <w:color w:val="000000" w:themeColor="text1"/>
        </w:rPr>
        <w:t xml:space="preserve"> The </w:t>
      </w:r>
      <w:r w:rsidR="001401A3">
        <w:rPr>
          <w:color w:val="000000" w:themeColor="text1"/>
        </w:rPr>
        <w:t xml:space="preserve">estimates are not directly comparable due to the differences in the populations, assumptions about what constitutes </w:t>
      </w:r>
      <w:r w:rsidR="009E47E5">
        <w:rPr>
          <w:color w:val="000000" w:themeColor="text1"/>
        </w:rPr>
        <w:t>“</w:t>
      </w:r>
      <w:r w:rsidR="001401A3" w:rsidRPr="001401A3">
        <w:rPr>
          <w:color w:val="000000" w:themeColor="text1"/>
        </w:rPr>
        <w:t xml:space="preserve">consistent with the PBS </w:t>
      </w:r>
      <w:r w:rsidR="009E47E5">
        <w:rPr>
          <w:color w:val="000000" w:themeColor="text1"/>
        </w:rPr>
        <w:t>restriction”</w:t>
      </w:r>
      <w:r w:rsidR="001401A3">
        <w:rPr>
          <w:color w:val="000000" w:themeColor="text1"/>
        </w:rPr>
        <w:t xml:space="preserve"> </w:t>
      </w:r>
      <w:r w:rsidR="009E47E5" w:rsidRPr="001401A3">
        <w:rPr>
          <w:color w:val="000000" w:themeColor="text1"/>
        </w:rPr>
        <w:t>use</w:t>
      </w:r>
      <w:r w:rsidR="009E47E5">
        <w:rPr>
          <w:color w:val="000000" w:themeColor="text1"/>
        </w:rPr>
        <w:t xml:space="preserve"> </w:t>
      </w:r>
      <w:r w:rsidR="001401A3">
        <w:rPr>
          <w:color w:val="000000" w:themeColor="text1"/>
        </w:rPr>
        <w:t>of ezetimibe</w:t>
      </w:r>
      <w:r w:rsidR="001401A3" w:rsidRPr="001401A3">
        <w:rPr>
          <w:color w:val="000000" w:themeColor="text1"/>
        </w:rPr>
        <w:t>,</w:t>
      </w:r>
      <w:r w:rsidR="001401A3">
        <w:rPr>
          <w:color w:val="000000" w:themeColor="text1"/>
        </w:rPr>
        <w:t xml:space="preserve"> and methods for deriving the estimates.</w:t>
      </w:r>
      <w:r w:rsidR="00F123B3">
        <w:rPr>
          <w:color w:val="000000" w:themeColor="text1"/>
        </w:rPr>
        <w:t xml:space="preserve"> </w:t>
      </w:r>
      <w:r w:rsidR="001401A3" w:rsidRPr="009E47E5">
        <w:rPr>
          <w:i/>
          <w:color w:val="000000" w:themeColor="text1"/>
        </w:rPr>
        <w:t xml:space="preserve">These are discussed in more detail in </w:t>
      </w:r>
      <w:r w:rsidR="007F7F27">
        <w:rPr>
          <w:i/>
          <w:color w:val="000000" w:themeColor="text1"/>
        </w:rPr>
        <w:t xml:space="preserve">the </w:t>
      </w:r>
      <w:r w:rsidR="001401A3" w:rsidRPr="009E47E5">
        <w:rPr>
          <w:i/>
          <w:color w:val="000000" w:themeColor="text1"/>
        </w:rPr>
        <w:t>Discussion section</w:t>
      </w:r>
      <w:r w:rsidR="001401A3">
        <w:rPr>
          <w:color w:val="000000" w:themeColor="text1"/>
        </w:rPr>
        <w:t xml:space="preserve">. </w:t>
      </w:r>
    </w:p>
    <w:p w14:paraId="53AB66B0" w14:textId="4A42DBFD" w:rsidR="00A938AE" w:rsidRPr="00FC0E48" w:rsidRDefault="00A938AE" w:rsidP="00C20B75">
      <w:pPr>
        <w:jc w:val="both"/>
      </w:pPr>
    </w:p>
    <w:p w14:paraId="1F077BB4" w14:textId="3C7BE710" w:rsidR="001B73F0" w:rsidRPr="002D7D23" w:rsidRDefault="00C72016" w:rsidP="0009683A">
      <w:pPr>
        <w:pStyle w:val="Heading2"/>
        <w:spacing w:before="0" w:line="240" w:lineRule="auto"/>
      </w:pPr>
      <w:bookmarkStart w:id="15" w:name="_Toc481412349"/>
      <w:r>
        <w:t>4</w:t>
      </w:r>
      <w:r w:rsidR="00A938AE">
        <w:t>.</w:t>
      </w:r>
      <w:r w:rsidR="00AA27E7">
        <w:t>5</w:t>
      </w:r>
      <w:r w:rsidR="007268D4">
        <w:t>.</w:t>
      </w:r>
      <w:r w:rsidR="001B73F0" w:rsidRPr="002D7D23">
        <w:t xml:space="preserve"> Termination of lipid lowering treatment</w:t>
      </w:r>
      <w:bookmarkEnd w:id="15"/>
    </w:p>
    <w:p w14:paraId="33D9C1BD" w14:textId="77777777" w:rsidR="001B73F0" w:rsidRPr="002D7D23" w:rsidRDefault="001B73F0" w:rsidP="0009683A">
      <w:pPr>
        <w:spacing w:after="0" w:line="240" w:lineRule="auto"/>
        <w:rPr>
          <w:lang w:eastAsia="en-AU"/>
        </w:rPr>
      </w:pPr>
    </w:p>
    <w:p w14:paraId="3A378CFF" w14:textId="42347572" w:rsidR="00455DC0" w:rsidRPr="002D7D23" w:rsidRDefault="001B73F0" w:rsidP="0009683A">
      <w:pPr>
        <w:spacing w:after="0" w:line="240" w:lineRule="auto"/>
        <w:jc w:val="both"/>
      </w:pPr>
      <w:r w:rsidRPr="00757E6C">
        <w:rPr>
          <w:i/>
          <w:lang w:eastAsia="en-AU"/>
        </w:rPr>
        <w:t xml:space="preserve">The definition of cessation of </w:t>
      </w:r>
      <w:r w:rsidR="00455DC0" w:rsidRPr="00757E6C">
        <w:rPr>
          <w:i/>
          <w:lang w:eastAsia="en-AU"/>
        </w:rPr>
        <w:t>LLT</w:t>
      </w:r>
      <w:r w:rsidRPr="00757E6C">
        <w:rPr>
          <w:i/>
          <w:lang w:eastAsia="en-AU"/>
        </w:rPr>
        <w:t xml:space="preserve"> </w:t>
      </w:r>
      <w:r w:rsidR="00757E6C" w:rsidRPr="00757E6C">
        <w:rPr>
          <w:i/>
          <w:lang w:eastAsia="en-AU"/>
        </w:rPr>
        <w:t>is given in Clarification Note 2</w:t>
      </w:r>
      <w:r w:rsidRPr="00757E6C">
        <w:rPr>
          <w:i/>
          <w:lang w:eastAsia="en-AU"/>
        </w:rPr>
        <w:t xml:space="preserve"> in </w:t>
      </w:r>
      <w:r w:rsidR="007F7F27">
        <w:rPr>
          <w:i/>
          <w:lang w:eastAsia="en-AU"/>
        </w:rPr>
        <w:t xml:space="preserve">the </w:t>
      </w:r>
      <w:r w:rsidRPr="00757E6C">
        <w:rPr>
          <w:i/>
          <w:lang w:eastAsia="en-AU"/>
        </w:rPr>
        <w:t>Method</w:t>
      </w:r>
      <w:r w:rsidR="007F7F27">
        <w:rPr>
          <w:i/>
          <w:lang w:eastAsia="en-AU"/>
        </w:rPr>
        <w:t>s</w:t>
      </w:r>
      <w:r w:rsidRPr="00757E6C">
        <w:rPr>
          <w:i/>
          <w:lang w:eastAsia="en-AU"/>
        </w:rPr>
        <w:t xml:space="preserve"> section</w:t>
      </w:r>
      <w:r w:rsidRPr="002D7D23">
        <w:rPr>
          <w:lang w:eastAsia="en-AU"/>
        </w:rPr>
        <w:t xml:space="preserve">. It was stated that </w:t>
      </w:r>
      <w:r w:rsidR="00B64534" w:rsidRPr="002D7D23">
        <w:rPr>
          <w:lang w:eastAsia="en-AU"/>
        </w:rPr>
        <w:t xml:space="preserve">Cohort 2 </w:t>
      </w:r>
      <w:r w:rsidRPr="002D7D23">
        <w:rPr>
          <w:lang w:eastAsia="en-AU"/>
        </w:rPr>
        <w:t xml:space="preserve">patients </w:t>
      </w:r>
      <w:r w:rsidR="0070084F" w:rsidRPr="002D7D23">
        <w:rPr>
          <w:lang w:eastAsia="en-AU"/>
        </w:rPr>
        <w:t xml:space="preserve">who had no statin prescription filled with 6 months prior to ezetimibe initiation are </w:t>
      </w:r>
      <w:r w:rsidR="00455DC0" w:rsidRPr="002D7D23">
        <w:rPr>
          <w:lang w:eastAsia="en-AU"/>
        </w:rPr>
        <w:t xml:space="preserve">assumed to have </w:t>
      </w:r>
      <w:r w:rsidR="0070084F" w:rsidRPr="002D7D23">
        <w:rPr>
          <w:lang w:eastAsia="en-AU"/>
        </w:rPr>
        <w:t xml:space="preserve">ceased the background statin </w:t>
      </w:r>
      <w:r w:rsidR="00455DC0" w:rsidRPr="002D7D23">
        <w:rPr>
          <w:lang w:eastAsia="en-AU"/>
        </w:rPr>
        <w:t>treatment. The same definition of no statin prescription filled with</w:t>
      </w:r>
      <w:r w:rsidR="00757E6C">
        <w:rPr>
          <w:lang w:eastAsia="en-AU"/>
        </w:rPr>
        <w:t>in</w:t>
      </w:r>
      <w:r w:rsidR="00455DC0" w:rsidRPr="002D7D23">
        <w:rPr>
          <w:lang w:eastAsia="en-AU"/>
        </w:rPr>
        <w:t xml:space="preserve"> 6 months was subsequently applied to the records observed in the post-ezetimibe period.</w:t>
      </w:r>
      <w:r w:rsidR="001F14EC" w:rsidRPr="002D7D23">
        <w:rPr>
          <w:lang w:eastAsia="en-AU"/>
        </w:rPr>
        <w:t xml:space="preserve"> </w:t>
      </w:r>
      <w:r w:rsidR="00B64534" w:rsidRPr="00757E6C">
        <w:t>Providing</w:t>
      </w:r>
      <w:r w:rsidR="00F61021" w:rsidRPr="00757E6C">
        <w:t xml:space="preserve"> there were no prescription filled for at least from the 6</w:t>
      </w:r>
      <w:r w:rsidR="00F61021" w:rsidRPr="007268D4">
        <w:rPr>
          <w:vertAlign w:val="superscript"/>
        </w:rPr>
        <w:t>th</w:t>
      </w:r>
      <w:r w:rsidR="00F61021" w:rsidRPr="00757E6C">
        <w:t xml:space="preserve"> to 12</w:t>
      </w:r>
      <w:r w:rsidR="00F61021" w:rsidRPr="007268D4">
        <w:rPr>
          <w:vertAlign w:val="superscript"/>
        </w:rPr>
        <w:t>th</w:t>
      </w:r>
      <w:r w:rsidR="00F61021" w:rsidRPr="00757E6C">
        <w:t xml:space="preserve"> month of the 12 month post-ezetimibe period, the patient was assumed to have terminated LLT. The number includes the patients who only filled one (initial) ezetimibe prescription either in combination </w:t>
      </w:r>
      <w:r w:rsidR="00757E6C" w:rsidRPr="00757E6C">
        <w:t xml:space="preserve">with another LLT </w:t>
      </w:r>
      <w:r w:rsidR="00F61021" w:rsidRPr="00757E6C">
        <w:t xml:space="preserve">or as a monotherapy.  </w:t>
      </w:r>
      <w:r w:rsidR="00F61021" w:rsidRPr="002D7D23">
        <w:t>Ta</w:t>
      </w:r>
      <w:r w:rsidR="00C72016">
        <w:t>ble 4.5.</w:t>
      </w:r>
      <w:r w:rsidR="00F61021" w:rsidRPr="002D7D23">
        <w:t xml:space="preserve">1 shows </w:t>
      </w:r>
      <w:r w:rsidR="007F7F27">
        <w:t xml:space="preserve">the </w:t>
      </w:r>
      <w:r w:rsidR="00B64534" w:rsidRPr="002D7D23">
        <w:t>proportion of patients who ceased all LLTs according to the given definition.</w:t>
      </w:r>
    </w:p>
    <w:p w14:paraId="011431D6" w14:textId="77777777" w:rsidR="00016A68" w:rsidRPr="002D7D23" w:rsidRDefault="00016A68" w:rsidP="0009683A">
      <w:pPr>
        <w:spacing w:after="0" w:line="240" w:lineRule="auto"/>
        <w:jc w:val="both"/>
        <w:rPr>
          <w:lang w:eastAsia="en-AU"/>
        </w:rPr>
      </w:pPr>
    </w:p>
    <w:p w14:paraId="3CD11852" w14:textId="4C8A93C9" w:rsidR="00455DC0" w:rsidRPr="002D7D23" w:rsidRDefault="00C72016" w:rsidP="0009683A">
      <w:pPr>
        <w:pStyle w:val="Caption"/>
        <w:ind w:left="0"/>
        <w:rPr>
          <w:sz w:val="22"/>
          <w:szCs w:val="22"/>
        </w:rPr>
      </w:pPr>
      <w:r>
        <w:rPr>
          <w:sz w:val="22"/>
          <w:szCs w:val="22"/>
        </w:rPr>
        <w:t>Table 4.5</w:t>
      </w:r>
      <w:r w:rsidR="00F61021" w:rsidRPr="002D7D23">
        <w:rPr>
          <w:sz w:val="22"/>
          <w:szCs w:val="22"/>
        </w:rPr>
        <w:t>.1</w:t>
      </w:r>
      <w:r w:rsidR="00455DC0" w:rsidRPr="002D7D23">
        <w:rPr>
          <w:sz w:val="22"/>
          <w:szCs w:val="22"/>
        </w:rPr>
        <w:t xml:space="preserve"> </w:t>
      </w:r>
      <w:r w:rsidR="001F14EC" w:rsidRPr="002D7D23">
        <w:rPr>
          <w:sz w:val="22"/>
          <w:szCs w:val="22"/>
        </w:rPr>
        <w:t xml:space="preserve">Number of </w:t>
      </w:r>
      <w:r w:rsidR="00455DC0" w:rsidRPr="002D7D23">
        <w:rPr>
          <w:sz w:val="22"/>
          <w:szCs w:val="22"/>
        </w:rPr>
        <w:t>patient</w:t>
      </w:r>
      <w:r w:rsidR="001F14EC" w:rsidRPr="002D7D23">
        <w:rPr>
          <w:sz w:val="22"/>
          <w:szCs w:val="22"/>
        </w:rPr>
        <w:t>s (%)</w:t>
      </w:r>
      <w:r w:rsidR="00455DC0" w:rsidRPr="002D7D23">
        <w:rPr>
          <w:sz w:val="22"/>
          <w:szCs w:val="22"/>
        </w:rPr>
        <w:t xml:space="preserve"> who ceased </w:t>
      </w:r>
      <w:r w:rsidR="001F14EC" w:rsidRPr="002D7D23">
        <w:rPr>
          <w:sz w:val="22"/>
          <w:szCs w:val="22"/>
        </w:rPr>
        <w:t>LLT by the period of cessation and a Cohort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3567"/>
      </w:tblGrid>
      <w:tr w:rsidR="00F61021" w:rsidRPr="002D7D23" w14:paraId="59AD2DB3" w14:textId="77777777" w:rsidTr="004E7F62">
        <w:trPr>
          <w:cnfStyle w:val="100000000000" w:firstRow="1" w:lastRow="0" w:firstColumn="0" w:lastColumn="0" w:oddVBand="0" w:evenVBand="0" w:oddHBand="0" w:evenHBand="0" w:firstRowFirstColumn="0" w:firstRowLastColumn="0" w:lastRowFirstColumn="0" w:lastRowLastColumn="0"/>
        </w:trPr>
        <w:tc>
          <w:tcPr>
            <w:tcW w:w="2254" w:type="dxa"/>
            <w:vMerge w:val="restart"/>
            <w:shd w:val="clear" w:color="auto" w:fill="auto"/>
            <w:vAlign w:val="center"/>
          </w:tcPr>
          <w:p w14:paraId="697FBA87" w14:textId="02AEA42A" w:rsidR="00F61021" w:rsidRPr="002D7D23" w:rsidRDefault="00F61021" w:rsidP="0009683A">
            <w:pPr>
              <w:rPr>
                <w:rFonts w:ascii="Times New Roman" w:hAnsi="Times New Roman" w:cs="Times New Roman"/>
                <w:lang w:val="en-AU"/>
              </w:rPr>
            </w:pPr>
            <w:r w:rsidRPr="002D7D23">
              <w:rPr>
                <w:rFonts w:ascii="Times New Roman" w:hAnsi="Times New Roman" w:cs="Times New Roman"/>
                <w:lang w:val="en-AU"/>
              </w:rPr>
              <w:t>Cohort</w:t>
            </w:r>
          </w:p>
        </w:tc>
        <w:tc>
          <w:tcPr>
            <w:tcW w:w="5821" w:type="dxa"/>
            <w:gridSpan w:val="2"/>
            <w:shd w:val="clear" w:color="auto" w:fill="auto"/>
          </w:tcPr>
          <w:p w14:paraId="4813F9E9" w14:textId="13AF63E0" w:rsidR="00F61021" w:rsidRPr="002D7D23" w:rsidRDefault="00F61021" w:rsidP="0009683A">
            <w:pPr>
              <w:jc w:val="center"/>
              <w:rPr>
                <w:rFonts w:ascii="Times New Roman" w:hAnsi="Times New Roman" w:cs="Times New Roman"/>
                <w:b w:val="0"/>
                <w:lang w:val="en-AU"/>
              </w:rPr>
            </w:pPr>
            <w:r w:rsidRPr="002D7D23">
              <w:rPr>
                <w:rFonts w:ascii="Times New Roman" w:hAnsi="Times New Roman" w:cs="Times New Roman"/>
                <w:lang w:val="en-AU"/>
              </w:rPr>
              <w:t>Period</w:t>
            </w:r>
          </w:p>
        </w:tc>
      </w:tr>
      <w:tr w:rsidR="00F61021" w:rsidRPr="002D7D23" w14:paraId="4D150679" w14:textId="77777777" w:rsidTr="00F61021">
        <w:tc>
          <w:tcPr>
            <w:tcW w:w="2254" w:type="dxa"/>
            <w:vMerge/>
          </w:tcPr>
          <w:p w14:paraId="63BF1B4B" w14:textId="77777777" w:rsidR="00F61021" w:rsidRPr="002D7D23" w:rsidRDefault="00F61021" w:rsidP="0009683A">
            <w:pPr>
              <w:rPr>
                <w:rFonts w:ascii="Times New Roman" w:hAnsi="Times New Roman" w:cs="Times New Roman"/>
                <w:lang w:val="en-AU"/>
              </w:rPr>
            </w:pPr>
          </w:p>
        </w:tc>
        <w:tc>
          <w:tcPr>
            <w:tcW w:w="2254" w:type="dxa"/>
          </w:tcPr>
          <w:p w14:paraId="35870256" w14:textId="4B82F7D9" w:rsidR="00F61021" w:rsidRPr="002D7D23" w:rsidRDefault="00F61021" w:rsidP="0009683A">
            <w:pPr>
              <w:rPr>
                <w:rFonts w:ascii="Times New Roman" w:hAnsi="Times New Roman" w:cs="Times New Roman"/>
                <w:lang w:val="en-AU"/>
              </w:rPr>
            </w:pPr>
            <w:r w:rsidRPr="002D7D23">
              <w:rPr>
                <w:rFonts w:ascii="Times New Roman" w:hAnsi="Times New Roman" w:cs="Times New Roman"/>
                <w:lang w:val="en-AU"/>
              </w:rPr>
              <w:t>6 months prior to ezetimibe initiation</w:t>
            </w:r>
          </w:p>
        </w:tc>
        <w:tc>
          <w:tcPr>
            <w:tcW w:w="3567" w:type="dxa"/>
          </w:tcPr>
          <w:p w14:paraId="479A66E2" w14:textId="1CDCCB1C" w:rsidR="00F61021" w:rsidRPr="002D7D23" w:rsidRDefault="00F61021" w:rsidP="0009683A">
            <w:pPr>
              <w:rPr>
                <w:rFonts w:ascii="Times New Roman" w:hAnsi="Times New Roman" w:cs="Times New Roman"/>
                <w:lang w:val="en-AU"/>
              </w:rPr>
            </w:pPr>
            <w:r w:rsidRPr="00757E6C">
              <w:rPr>
                <w:rFonts w:ascii="Times New Roman" w:hAnsi="Times New Roman" w:cs="Times New Roman"/>
                <w:lang w:val="en-AU"/>
              </w:rPr>
              <w:t>at least from 6th  to 12th months of the 12 month post-ezetimibe period</w:t>
            </w:r>
            <w:r w:rsidRPr="002D7D23">
              <w:rPr>
                <w:rFonts w:ascii="Times New Roman" w:hAnsi="Times New Roman" w:cs="Times New Roman"/>
                <w:lang w:val="en-AU"/>
              </w:rPr>
              <w:t xml:space="preserve">  </w:t>
            </w:r>
          </w:p>
        </w:tc>
      </w:tr>
      <w:tr w:rsidR="00376F75" w:rsidRPr="002D7D23" w14:paraId="79194968" w14:textId="77777777" w:rsidTr="00376F75">
        <w:trPr>
          <w:trHeight w:val="516"/>
        </w:trPr>
        <w:tc>
          <w:tcPr>
            <w:tcW w:w="2254" w:type="dxa"/>
            <w:vAlign w:val="center"/>
          </w:tcPr>
          <w:p w14:paraId="3AA62AD8" w14:textId="49A53B67" w:rsidR="00376F75" w:rsidRPr="002D7D23" w:rsidRDefault="00376F75" w:rsidP="0009683A">
            <w:pPr>
              <w:rPr>
                <w:rFonts w:ascii="Times New Roman" w:hAnsi="Times New Roman" w:cs="Times New Roman"/>
                <w:lang w:val="en-AU"/>
              </w:rPr>
            </w:pPr>
            <w:r w:rsidRPr="002D7D23">
              <w:rPr>
                <w:rFonts w:ascii="Times New Roman" w:hAnsi="Times New Roman" w:cs="Times New Roman"/>
                <w:lang w:val="en-AU"/>
              </w:rPr>
              <w:t xml:space="preserve">Cohort 2 </w:t>
            </w:r>
            <w:r w:rsidRPr="002D7D23">
              <w:rPr>
                <w:rFonts w:ascii="Times New Roman" w:hAnsi="Times New Roman" w:cs="Times New Roman"/>
                <w:i/>
                <w:lang w:val="en-AU"/>
              </w:rPr>
              <w:t>(N=38,707)</w:t>
            </w:r>
          </w:p>
        </w:tc>
        <w:tc>
          <w:tcPr>
            <w:tcW w:w="2254" w:type="dxa"/>
            <w:vAlign w:val="center"/>
          </w:tcPr>
          <w:p w14:paraId="13C686F9" w14:textId="51E6FA55" w:rsidR="00376F75" w:rsidRPr="002D7D23" w:rsidRDefault="00376F75" w:rsidP="0009683A">
            <w:pPr>
              <w:rPr>
                <w:rFonts w:ascii="Times New Roman" w:hAnsi="Times New Roman" w:cs="Times New Roman"/>
                <w:lang w:val="en-AU"/>
              </w:rPr>
            </w:pPr>
            <w:r w:rsidRPr="002D7D23">
              <w:rPr>
                <w:rFonts w:ascii="Times New Roman" w:hAnsi="Times New Roman" w:cs="Times New Roman"/>
                <w:lang w:val="en-AU"/>
              </w:rPr>
              <w:t>8,234 (21.3%)</w:t>
            </w:r>
          </w:p>
        </w:tc>
        <w:tc>
          <w:tcPr>
            <w:tcW w:w="3567" w:type="dxa"/>
            <w:vAlign w:val="center"/>
          </w:tcPr>
          <w:p w14:paraId="4234C484" w14:textId="3EAB45B5" w:rsidR="00376F75" w:rsidRPr="002D7D23" w:rsidRDefault="00376F75" w:rsidP="0009683A">
            <w:pPr>
              <w:rPr>
                <w:rFonts w:ascii="Times New Roman" w:hAnsi="Times New Roman" w:cs="Times New Roman"/>
                <w:lang w:val="en-AU"/>
              </w:rPr>
            </w:pPr>
            <w:r w:rsidRPr="002D7D23">
              <w:rPr>
                <w:rFonts w:ascii="Times New Roman" w:hAnsi="Times New Roman" w:cs="Times New Roman"/>
                <w:lang w:val="en-AU"/>
              </w:rPr>
              <w:t>4,474 (11.6%)</w:t>
            </w:r>
          </w:p>
        </w:tc>
      </w:tr>
      <w:tr w:rsidR="00376F75" w:rsidRPr="002D7D23" w14:paraId="314DC1CD" w14:textId="77777777" w:rsidTr="00F61021">
        <w:tc>
          <w:tcPr>
            <w:tcW w:w="2254" w:type="dxa"/>
          </w:tcPr>
          <w:p w14:paraId="735653F0" w14:textId="66ACDA21" w:rsidR="00376F75" w:rsidRPr="002D7D23" w:rsidRDefault="00376F75" w:rsidP="0009683A">
            <w:pPr>
              <w:rPr>
                <w:rFonts w:ascii="Times New Roman" w:hAnsi="Times New Roman" w:cs="Times New Roman"/>
                <w:lang w:val="en-AU"/>
              </w:rPr>
            </w:pPr>
            <w:r w:rsidRPr="002D7D23">
              <w:rPr>
                <w:rFonts w:ascii="Times New Roman" w:hAnsi="Times New Roman" w:cs="Times New Roman"/>
                <w:lang w:val="en-AU"/>
              </w:rPr>
              <w:t xml:space="preserve">Cohort 1 </w:t>
            </w:r>
            <w:r w:rsidRPr="002D7D23">
              <w:rPr>
                <w:rFonts w:ascii="Times New Roman" w:hAnsi="Times New Roman" w:cs="Times New Roman"/>
                <w:i/>
                <w:lang w:val="en-AU"/>
              </w:rPr>
              <w:t>(N=6,938)</w:t>
            </w:r>
          </w:p>
        </w:tc>
        <w:tc>
          <w:tcPr>
            <w:tcW w:w="2254" w:type="dxa"/>
          </w:tcPr>
          <w:p w14:paraId="51DF19D2" w14:textId="71840735" w:rsidR="00376F75" w:rsidRPr="002D7D23" w:rsidRDefault="00376F75" w:rsidP="0009683A">
            <w:pPr>
              <w:rPr>
                <w:rFonts w:ascii="Times New Roman" w:hAnsi="Times New Roman" w:cs="Times New Roman"/>
                <w:lang w:val="en-AU"/>
              </w:rPr>
            </w:pPr>
            <w:r w:rsidRPr="002D7D23">
              <w:rPr>
                <w:rFonts w:ascii="Times New Roman" w:hAnsi="Times New Roman" w:cs="Times New Roman"/>
                <w:lang w:val="en-AU"/>
              </w:rPr>
              <w:t>N/A</w:t>
            </w:r>
          </w:p>
        </w:tc>
        <w:tc>
          <w:tcPr>
            <w:tcW w:w="3567" w:type="dxa"/>
          </w:tcPr>
          <w:p w14:paraId="76EE5C09" w14:textId="10392252" w:rsidR="00376F75" w:rsidRPr="002D7D23" w:rsidRDefault="00376F75" w:rsidP="0009683A">
            <w:pPr>
              <w:rPr>
                <w:rFonts w:ascii="Times New Roman" w:hAnsi="Times New Roman" w:cs="Times New Roman"/>
                <w:lang w:val="en-AU"/>
              </w:rPr>
            </w:pPr>
            <w:r w:rsidRPr="002D7D23">
              <w:rPr>
                <w:rFonts w:ascii="Times New Roman" w:hAnsi="Times New Roman" w:cs="Times New Roman"/>
                <w:lang w:val="en-AU"/>
              </w:rPr>
              <w:t>3,044 (43.9%)</w:t>
            </w:r>
          </w:p>
        </w:tc>
      </w:tr>
    </w:tbl>
    <w:p w14:paraId="340DCD3A" w14:textId="066B7907" w:rsidR="00455DC0" w:rsidRPr="002D7D23" w:rsidRDefault="00376F75" w:rsidP="0009683A">
      <w:pPr>
        <w:spacing w:after="0" w:line="240" w:lineRule="auto"/>
        <w:rPr>
          <w:sz w:val="18"/>
          <w:szCs w:val="18"/>
        </w:rPr>
      </w:pPr>
      <w:r w:rsidRPr="002D7D23">
        <w:rPr>
          <w:sz w:val="18"/>
          <w:szCs w:val="18"/>
        </w:rPr>
        <w:t>N/A not applicable</w:t>
      </w:r>
    </w:p>
    <w:p w14:paraId="640EB5B1" w14:textId="77777777" w:rsidR="00376F75" w:rsidRPr="002D7D23" w:rsidRDefault="00376F75" w:rsidP="0009683A">
      <w:pPr>
        <w:spacing w:after="0" w:line="240" w:lineRule="auto"/>
        <w:contextualSpacing/>
        <w:jc w:val="both"/>
        <w:rPr>
          <w:lang w:eastAsia="en-AU"/>
        </w:rPr>
      </w:pPr>
    </w:p>
    <w:p w14:paraId="10CE288C" w14:textId="785C336B" w:rsidR="00455DC0" w:rsidRPr="002D7D23" w:rsidRDefault="00B64534" w:rsidP="0009683A">
      <w:pPr>
        <w:spacing w:after="0" w:line="240" w:lineRule="auto"/>
        <w:contextualSpacing/>
        <w:jc w:val="both"/>
      </w:pPr>
      <w:r w:rsidRPr="002D7D23">
        <w:rPr>
          <w:lang w:eastAsia="en-AU"/>
        </w:rPr>
        <w:t>T</w:t>
      </w:r>
      <w:r w:rsidR="00F61021" w:rsidRPr="002D7D23">
        <w:rPr>
          <w:lang w:eastAsia="en-AU"/>
        </w:rPr>
        <w:t xml:space="preserve">here were 8,234 (21.3%) patients </w:t>
      </w:r>
      <w:r w:rsidRPr="002D7D23">
        <w:rPr>
          <w:lang w:eastAsia="en-AU"/>
        </w:rPr>
        <w:t xml:space="preserve">in Cohort 2 </w:t>
      </w:r>
      <w:r w:rsidR="00F61021" w:rsidRPr="002D7D23">
        <w:rPr>
          <w:lang w:eastAsia="en-AU"/>
        </w:rPr>
        <w:t xml:space="preserve">who had some history of LLT but ceased the background </w:t>
      </w:r>
      <w:r w:rsidRPr="002D7D23">
        <w:rPr>
          <w:lang w:eastAsia="en-AU"/>
        </w:rPr>
        <w:t>LLT</w:t>
      </w:r>
      <w:r w:rsidR="00F61021" w:rsidRPr="002D7D23">
        <w:rPr>
          <w:lang w:eastAsia="en-AU"/>
        </w:rPr>
        <w:t xml:space="preserve"> </w:t>
      </w:r>
      <w:r w:rsidRPr="002D7D23">
        <w:rPr>
          <w:lang w:eastAsia="en-AU"/>
        </w:rPr>
        <w:t>for a period of at least 6 months before the first supply of ezetimibe</w:t>
      </w:r>
      <w:r w:rsidR="00F61021" w:rsidRPr="002D7D23">
        <w:rPr>
          <w:lang w:eastAsia="en-AU"/>
        </w:rPr>
        <w:t xml:space="preserve">. </w:t>
      </w:r>
      <w:r w:rsidRPr="00757E6C">
        <w:rPr>
          <w:i/>
          <w:lang w:eastAsia="en-AU"/>
        </w:rPr>
        <w:t>Note</w:t>
      </w:r>
      <w:r w:rsidR="00F61021" w:rsidRPr="00757E6C">
        <w:rPr>
          <w:i/>
          <w:lang w:eastAsia="en-AU"/>
        </w:rPr>
        <w:t>, each of these 8,234 patients had been counted</w:t>
      </w:r>
      <w:r w:rsidRPr="00757E6C">
        <w:rPr>
          <w:i/>
          <w:lang w:eastAsia="en-AU"/>
        </w:rPr>
        <w:t xml:space="preserve"> in</w:t>
      </w:r>
      <w:r w:rsidR="00F61021" w:rsidRPr="00757E6C">
        <w:rPr>
          <w:i/>
          <w:lang w:eastAsia="en-AU"/>
        </w:rPr>
        <w:t xml:space="preserve"> </w:t>
      </w:r>
      <w:r w:rsidR="00C72016">
        <w:rPr>
          <w:i/>
          <w:lang w:eastAsia="en-AU"/>
        </w:rPr>
        <w:t>Table 4</w:t>
      </w:r>
      <w:r w:rsidRPr="00757E6C">
        <w:rPr>
          <w:i/>
          <w:lang w:eastAsia="en-AU"/>
        </w:rPr>
        <w:t xml:space="preserve">.1.2 </w:t>
      </w:r>
      <w:r w:rsidR="00F61021" w:rsidRPr="00757E6C">
        <w:rPr>
          <w:i/>
          <w:lang w:eastAsia="en-AU"/>
        </w:rPr>
        <w:t xml:space="preserve">according to their individual experience with LLT prescriptions. </w:t>
      </w:r>
      <w:r w:rsidR="003A2775" w:rsidRPr="002D7D23">
        <w:rPr>
          <w:lang w:eastAsia="en-AU"/>
        </w:rPr>
        <w:t xml:space="preserve"> </w:t>
      </w:r>
      <w:r w:rsidR="00830BA5">
        <w:t>T</w:t>
      </w:r>
      <w:r w:rsidR="00757E6C">
        <w:t xml:space="preserve">he </w:t>
      </w:r>
      <w:r w:rsidR="00757E6C" w:rsidRPr="002D7D23">
        <w:t>terminat</w:t>
      </w:r>
      <w:r w:rsidR="00757E6C">
        <w:t xml:space="preserve">ion </w:t>
      </w:r>
      <w:r w:rsidR="00757E6C" w:rsidRPr="002D7D23">
        <w:t xml:space="preserve">rate </w:t>
      </w:r>
      <w:r w:rsidR="00757E6C">
        <w:t xml:space="preserve">in </w:t>
      </w:r>
      <w:r w:rsidR="00376F75" w:rsidRPr="002D7D23">
        <w:t xml:space="preserve">Cohort 2 patients </w:t>
      </w:r>
      <w:r w:rsidR="00757E6C">
        <w:t>decreases</w:t>
      </w:r>
      <w:r w:rsidR="00376F75" w:rsidRPr="002D7D23">
        <w:t xml:space="preserve"> during the post-ezetimibe initiation </w:t>
      </w:r>
      <w:r w:rsidR="00830BA5">
        <w:t>in comparison to the period</w:t>
      </w:r>
      <w:r w:rsidR="00376F75" w:rsidRPr="002D7D23">
        <w:t xml:space="preserve"> prior to the </w:t>
      </w:r>
      <w:r w:rsidR="00830BA5">
        <w:t>initiation</w:t>
      </w:r>
      <w:r w:rsidR="00376F75" w:rsidRPr="002D7D23">
        <w:t xml:space="preserve"> (11.6% vs 21.3</w:t>
      </w:r>
      <w:r w:rsidR="00376F75" w:rsidRPr="007241FC">
        <w:t xml:space="preserve">%). </w:t>
      </w:r>
      <w:r w:rsidR="00757E6C" w:rsidRPr="007241FC">
        <w:rPr>
          <w:lang w:eastAsia="en-AU"/>
        </w:rPr>
        <w:t xml:space="preserve">It is </w:t>
      </w:r>
      <w:r w:rsidR="00830BA5">
        <w:rPr>
          <w:lang w:eastAsia="en-AU"/>
        </w:rPr>
        <w:t xml:space="preserve">also </w:t>
      </w:r>
      <w:r w:rsidR="00757E6C" w:rsidRPr="007241FC">
        <w:rPr>
          <w:lang w:eastAsia="en-AU"/>
        </w:rPr>
        <w:t>evident that</w:t>
      </w:r>
      <w:r w:rsidR="003A2775" w:rsidRPr="007241FC">
        <w:rPr>
          <w:lang w:eastAsia="en-AU"/>
        </w:rPr>
        <w:t xml:space="preserve"> </w:t>
      </w:r>
      <w:r w:rsidR="00830BA5">
        <w:rPr>
          <w:lang w:eastAsia="en-AU"/>
        </w:rPr>
        <w:t xml:space="preserve">in </w:t>
      </w:r>
      <w:r w:rsidR="003A2775" w:rsidRPr="007241FC">
        <w:rPr>
          <w:lang w:eastAsia="en-AU"/>
        </w:rPr>
        <w:t xml:space="preserve">the post-ezetimibe initiation period </w:t>
      </w:r>
      <w:r w:rsidR="003A2775" w:rsidRPr="007241FC">
        <w:t>t</w:t>
      </w:r>
      <w:r w:rsidR="00455DC0" w:rsidRPr="007241FC">
        <w:t xml:space="preserve">he proportion of patients who ceased all </w:t>
      </w:r>
      <w:r w:rsidRPr="007241FC">
        <w:t>LLTs</w:t>
      </w:r>
      <w:r w:rsidR="00455DC0" w:rsidRPr="007241FC">
        <w:t xml:space="preserve"> was </w:t>
      </w:r>
      <w:r w:rsidR="003A2775" w:rsidRPr="007241FC">
        <w:t xml:space="preserve">much </w:t>
      </w:r>
      <w:r w:rsidR="00455DC0" w:rsidRPr="007241FC">
        <w:t>high</w:t>
      </w:r>
      <w:r w:rsidRPr="007241FC">
        <w:t>er in Cohort 1 than in Cohort 2</w:t>
      </w:r>
      <w:r w:rsidR="00455DC0" w:rsidRPr="007241FC">
        <w:t xml:space="preserve"> (</w:t>
      </w:r>
      <w:r w:rsidR="003E50C3" w:rsidRPr="007241FC">
        <w:t xml:space="preserve">43.9% </w:t>
      </w:r>
      <w:r w:rsidR="00830BA5">
        <w:t>and</w:t>
      </w:r>
      <w:r w:rsidR="003E50C3" w:rsidRPr="007241FC">
        <w:t xml:space="preserve"> 11.6%</w:t>
      </w:r>
      <w:r w:rsidR="00830BA5">
        <w:t xml:space="preserve"> respectively</w:t>
      </w:r>
      <w:r w:rsidRPr="007241FC">
        <w:t>)</w:t>
      </w:r>
      <w:r w:rsidR="003E50C3" w:rsidRPr="007241FC">
        <w:t>.</w:t>
      </w:r>
      <w:r w:rsidRPr="002D7D23">
        <w:t xml:space="preserve"> </w:t>
      </w:r>
    </w:p>
    <w:p w14:paraId="7EC8A28C" w14:textId="77777777" w:rsidR="00016A68" w:rsidRPr="002D7D23" w:rsidRDefault="00016A68" w:rsidP="0009683A">
      <w:pPr>
        <w:spacing w:after="0" w:line="240" w:lineRule="auto"/>
        <w:contextualSpacing/>
        <w:jc w:val="both"/>
      </w:pPr>
    </w:p>
    <w:p w14:paraId="7210E3D2" w14:textId="3F414CFB" w:rsidR="00016A68" w:rsidRPr="002D7D23" w:rsidRDefault="00016A68" w:rsidP="0009683A">
      <w:pPr>
        <w:spacing w:after="0" w:line="240" w:lineRule="auto"/>
        <w:contextualSpacing/>
        <w:jc w:val="both"/>
        <w:rPr>
          <w:lang w:eastAsia="en-AU"/>
        </w:rPr>
      </w:pPr>
      <w:r w:rsidRPr="002D7D23">
        <w:t xml:space="preserve">Cohort 2 patients were further analysed to establish whether the individual tendency to terminate LLT observed before ezetimibe initiation is replicated in the 12 months of post-initiation. Table </w:t>
      </w:r>
      <w:r w:rsidR="00C72016">
        <w:t>4.5</w:t>
      </w:r>
      <w:r w:rsidR="00151DB5" w:rsidRPr="002D7D23">
        <w:t xml:space="preserve">.2 shows results of comparison of </w:t>
      </w:r>
      <w:r w:rsidR="00376F75" w:rsidRPr="002D7D23">
        <w:t xml:space="preserve">termination history in Cohort 2 patients in </w:t>
      </w:r>
      <w:r w:rsidR="00151DB5" w:rsidRPr="002D7D23">
        <w:t>the pre- to post-</w:t>
      </w:r>
      <w:r w:rsidR="00376F75" w:rsidRPr="002D7D23">
        <w:t xml:space="preserve"> ezetimibe </w:t>
      </w:r>
      <w:r w:rsidR="00151DB5" w:rsidRPr="002D7D23">
        <w:t>initiation</w:t>
      </w:r>
      <w:r w:rsidR="00376F75" w:rsidRPr="002D7D23">
        <w:t xml:space="preserve"> periods</w:t>
      </w:r>
      <w:r w:rsidR="00151DB5" w:rsidRPr="002D7D23">
        <w:t>.</w:t>
      </w:r>
      <w:r w:rsidRPr="002D7D23">
        <w:t xml:space="preserve"> </w:t>
      </w:r>
    </w:p>
    <w:p w14:paraId="01033F92" w14:textId="77777777" w:rsidR="00F61021" w:rsidRPr="002D7D23" w:rsidRDefault="00F61021" w:rsidP="0009683A">
      <w:pPr>
        <w:spacing w:after="0" w:line="240" w:lineRule="auto"/>
        <w:jc w:val="both"/>
      </w:pPr>
    </w:p>
    <w:p w14:paraId="74AA63BB" w14:textId="0C28CD78" w:rsidR="00F61021" w:rsidRPr="002D7D23" w:rsidRDefault="00F61021" w:rsidP="0009683A">
      <w:pPr>
        <w:pStyle w:val="Caption"/>
        <w:ind w:left="0"/>
        <w:rPr>
          <w:sz w:val="22"/>
          <w:szCs w:val="22"/>
        </w:rPr>
      </w:pPr>
      <w:r w:rsidRPr="002D7D23">
        <w:rPr>
          <w:sz w:val="22"/>
          <w:szCs w:val="22"/>
        </w:rPr>
        <w:t xml:space="preserve">Table </w:t>
      </w:r>
      <w:r w:rsidR="00C72016">
        <w:rPr>
          <w:sz w:val="22"/>
          <w:szCs w:val="22"/>
        </w:rPr>
        <w:t>4.5</w:t>
      </w:r>
      <w:r w:rsidR="00016A68" w:rsidRPr="002D7D23">
        <w:rPr>
          <w:sz w:val="22"/>
          <w:szCs w:val="22"/>
        </w:rPr>
        <w:t>.2</w:t>
      </w:r>
      <w:r w:rsidRPr="002D7D23">
        <w:rPr>
          <w:sz w:val="22"/>
          <w:szCs w:val="22"/>
        </w:rPr>
        <w:t xml:space="preserve"> </w:t>
      </w:r>
      <w:r w:rsidR="00151DB5" w:rsidRPr="002D7D23">
        <w:rPr>
          <w:sz w:val="22"/>
          <w:szCs w:val="22"/>
        </w:rPr>
        <w:t>Cessation rate of C</w:t>
      </w:r>
      <w:r w:rsidRPr="002D7D23">
        <w:rPr>
          <w:sz w:val="22"/>
          <w:szCs w:val="22"/>
        </w:rPr>
        <w:t xml:space="preserve">ohort 2 </w:t>
      </w:r>
      <w:r w:rsidR="00151DB5" w:rsidRPr="002D7D23">
        <w:rPr>
          <w:sz w:val="22"/>
          <w:szCs w:val="22"/>
        </w:rPr>
        <w:t xml:space="preserve">patients </w:t>
      </w:r>
      <w:r w:rsidRPr="002D7D23">
        <w:rPr>
          <w:sz w:val="22"/>
          <w:szCs w:val="22"/>
        </w:rPr>
        <w:t>of the post ezetimibe period</w:t>
      </w:r>
    </w:p>
    <w:tbl>
      <w:tblPr>
        <w:tblStyle w:val="TableGrid"/>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4962"/>
      </w:tblGrid>
      <w:tr w:rsidR="00F61021" w:rsidRPr="002D7D23" w14:paraId="17B4A7BC" w14:textId="77777777" w:rsidTr="0009683A">
        <w:trPr>
          <w:cnfStyle w:val="100000000000" w:firstRow="1" w:lastRow="0" w:firstColumn="0" w:lastColumn="0" w:oddVBand="0" w:evenVBand="0" w:oddHBand="0" w:evenHBand="0" w:firstRowFirstColumn="0" w:firstRowLastColumn="0" w:lastRowFirstColumn="0" w:lastRowLastColumn="0"/>
        </w:trPr>
        <w:tc>
          <w:tcPr>
            <w:tcW w:w="3856" w:type="dxa"/>
            <w:shd w:val="clear" w:color="auto" w:fill="auto"/>
          </w:tcPr>
          <w:p w14:paraId="47C0F6C5" w14:textId="541360E1" w:rsidR="00F61021" w:rsidRPr="002D7D23" w:rsidRDefault="005219CB" w:rsidP="0009683A">
            <w:pPr>
              <w:rPr>
                <w:rFonts w:ascii="Times New Roman" w:hAnsi="Times New Roman" w:cs="Times New Roman"/>
                <w:lang w:val="en-AU"/>
              </w:rPr>
            </w:pPr>
            <w:r w:rsidRPr="002D7D23">
              <w:rPr>
                <w:rFonts w:ascii="Times New Roman" w:hAnsi="Times New Roman" w:cs="Times New Roman"/>
                <w:lang w:val="en-AU"/>
              </w:rPr>
              <w:t xml:space="preserve">Whether ceased LLT prior ezetimibe initiation </w:t>
            </w:r>
          </w:p>
        </w:tc>
        <w:tc>
          <w:tcPr>
            <w:tcW w:w="4962" w:type="dxa"/>
            <w:shd w:val="clear" w:color="auto" w:fill="auto"/>
          </w:tcPr>
          <w:p w14:paraId="50C7AFEB" w14:textId="0678740E" w:rsidR="00F61021" w:rsidRPr="002D7D23" w:rsidRDefault="00F61021" w:rsidP="0009683A">
            <w:pPr>
              <w:rPr>
                <w:rFonts w:ascii="Times New Roman" w:hAnsi="Times New Roman" w:cs="Times New Roman"/>
                <w:lang w:val="en-AU"/>
              </w:rPr>
            </w:pPr>
            <w:r w:rsidRPr="002D7D23">
              <w:rPr>
                <w:rFonts w:ascii="Times New Roman" w:hAnsi="Times New Roman" w:cs="Times New Roman"/>
                <w:lang w:val="en-AU"/>
              </w:rPr>
              <w:t>Number</w:t>
            </w:r>
            <w:r w:rsidR="005219CB" w:rsidRPr="002D7D23">
              <w:rPr>
                <w:rFonts w:ascii="Times New Roman" w:hAnsi="Times New Roman" w:cs="Times New Roman"/>
                <w:lang w:val="en-AU"/>
              </w:rPr>
              <w:t xml:space="preserve"> </w:t>
            </w:r>
            <w:r w:rsidRPr="002D7D23">
              <w:rPr>
                <w:rFonts w:ascii="Times New Roman" w:hAnsi="Times New Roman" w:cs="Times New Roman"/>
                <w:lang w:val="en-AU"/>
              </w:rPr>
              <w:t xml:space="preserve">of patients ceased LLT post ezetimibe initiation </w:t>
            </w:r>
            <w:r w:rsidR="005219CB" w:rsidRPr="002D7D23">
              <w:rPr>
                <w:rFonts w:ascii="Times New Roman" w:hAnsi="Times New Roman" w:cs="Times New Roman"/>
                <w:lang w:val="en-AU"/>
              </w:rPr>
              <w:t xml:space="preserve">and </w:t>
            </w:r>
            <w:r w:rsidR="00757E6C">
              <w:rPr>
                <w:rFonts w:ascii="Times New Roman" w:hAnsi="Times New Roman" w:cs="Times New Roman"/>
                <w:lang w:val="en-AU"/>
              </w:rPr>
              <w:t xml:space="preserve">the </w:t>
            </w:r>
            <w:r w:rsidR="005219CB" w:rsidRPr="002D7D23">
              <w:rPr>
                <w:rFonts w:ascii="Times New Roman" w:hAnsi="Times New Roman" w:cs="Times New Roman"/>
                <w:lang w:val="en-AU"/>
              </w:rPr>
              <w:t>proportion with respect to (A)</w:t>
            </w:r>
          </w:p>
        </w:tc>
      </w:tr>
      <w:tr w:rsidR="005219CB" w:rsidRPr="002D7D23" w14:paraId="672F1D45" w14:textId="77777777" w:rsidTr="0009683A">
        <w:tc>
          <w:tcPr>
            <w:tcW w:w="3856" w:type="dxa"/>
            <w:vAlign w:val="center"/>
          </w:tcPr>
          <w:p w14:paraId="7C3AB548" w14:textId="7051C9D0" w:rsidR="005219CB" w:rsidRPr="002D7D23" w:rsidRDefault="005219CB" w:rsidP="0009683A">
            <w:pPr>
              <w:jc w:val="center"/>
              <w:rPr>
                <w:rFonts w:ascii="Times New Roman" w:hAnsi="Times New Roman" w:cs="Times New Roman"/>
                <w:b/>
                <w:lang w:val="en-AU"/>
              </w:rPr>
            </w:pPr>
            <w:r w:rsidRPr="002D7D23">
              <w:rPr>
                <w:rFonts w:ascii="Times New Roman" w:hAnsi="Times New Roman" w:cs="Times New Roman"/>
                <w:b/>
                <w:lang w:val="en-AU"/>
              </w:rPr>
              <w:t>A</w:t>
            </w:r>
          </w:p>
        </w:tc>
        <w:tc>
          <w:tcPr>
            <w:tcW w:w="4962" w:type="dxa"/>
            <w:vAlign w:val="center"/>
          </w:tcPr>
          <w:p w14:paraId="7349898F" w14:textId="6A08D7F5" w:rsidR="005219CB" w:rsidRPr="002D7D23" w:rsidRDefault="005219CB" w:rsidP="0009683A">
            <w:pPr>
              <w:jc w:val="center"/>
              <w:rPr>
                <w:rFonts w:ascii="Times New Roman" w:hAnsi="Times New Roman" w:cs="Times New Roman"/>
                <w:b/>
                <w:lang w:val="en-AU"/>
              </w:rPr>
            </w:pPr>
            <w:r w:rsidRPr="002D7D23">
              <w:rPr>
                <w:rFonts w:ascii="Times New Roman" w:hAnsi="Times New Roman" w:cs="Times New Roman"/>
                <w:b/>
                <w:lang w:val="en-AU"/>
              </w:rPr>
              <w:t>B</w:t>
            </w:r>
          </w:p>
        </w:tc>
      </w:tr>
      <w:tr w:rsidR="005219CB" w:rsidRPr="002D7D23" w14:paraId="372BF624" w14:textId="77777777" w:rsidTr="0009683A">
        <w:tc>
          <w:tcPr>
            <w:tcW w:w="3856" w:type="dxa"/>
          </w:tcPr>
          <w:p w14:paraId="18D1628F" w14:textId="64F426A1" w:rsidR="005219CB" w:rsidRPr="002D7D23" w:rsidRDefault="005219CB" w:rsidP="0009683A">
            <w:pPr>
              <w:rPr>
                <w:rFonts w:ascii="Times New Roman" w:hAnsi="Times New Roman" w:cs="Times New Roman"/>
                <w:lang w:val="en-AU"/>
              </w:rPr>
            </w:pPr>
            <w:r w:rsidRPr="002D7D23">
              <w:rPr>
                <w:rFonts w:ascii="Times New Roman" w:hAnsi="Times New Roman" w:cs="Times New Roman"/>
                <w:lang w:val="en-AU"/>
              </w:rPr>
              <w:t xml:space="preserve"> Yes = 8,234</w:t>
            </w:r>
          </w:p>
        </w:tc>
        <w:tc>
          <w:tcPr>
            <w:tcW w:w="4962" w:type="dxa"/>
            <w:vAlign w:val="center"/>
          </w:tcPr>
          <w:p w14:paraId="33BEBB80" w14:textId="00ED1631" w:rsidR="005219CB" w:rsidRPr="002D7D23" w:rsidRDefault="005219CB" w:rsidP="0009683A">
            <w:pPr>
              <w:jc w:val="center"/>
              <w:rPr>
                <w:rFonts w:ascii="Times New Roman" w:hAnsi="Times New Roman" w:cs="Times New Roman"/>
                <w:lang w:val="en-AU"/>
              </w:rPr>
            </w:pPr>
            <w:r w:rsidRPr="002D7D23">
              <w:rPr>
                <w:rFonts w:ascii="Times New Roman" w:hAnsi="Times New Roman" w:cs="Times New Roman"/>
                <w:lang w:val="en-AU"/>
              </w:rPr>
              <w:t>1,963 (23.8%)</w:t>
            </w:r>
          </w:p>
        </w:tc>
      </w:tr>
      <w:tr w:rsidR="00F61021" w:rsidRPr="002D7D23" w14:paraId="68835A2F" w14:textId="77777777" w:rsidTr="0009683A">
        <w:tc>
          <w:tcPr>
            <w:tcW w:w="3856" w:type="dxa"/>
          </w:tcPr>
          <w:p w14:paraId="08939737" w14:textId="6930FEE5" w:rsidR="00F61021" w:rsidRPr="002D7D23" w:rsidRDefault="005219CB" w:rsidP="0009683A">
            <w:pPr>
              <w:rPr>
                <w:rFonts w:ascii="Times New Roman" w:hAnsi="Times New Roman" w:cs="Times New Roman"/>
                <w:lang w:val="en-AU"/>
              </w:rPr>
            </w:pPr>
            <w:r w:rsidRPr="002D7D23">
              <w:rPr>
                <w:rFonts w:ascii="Times New Roman" w:hAnsi="Times New Roman" w:cs="Times New Roman"/>
                <w:lang w:val="en-AU"/>
              </w:rPr>
              <w:t xml:space="preserve"> </w:t>
            </w:r>
            <w:r w:rsidR="00F61021" w:rsidRPr="002D7D23">
              <w:rPr>
                <w:rFonts w:ascii="Times New Roman" w:hAnsi="Times New Roman" w:cs="Times New Roman"/>
                <w:lang w:val="en-AU"/>
              </w:rPr>
              <w:t>N</w:t>
            </w:r>
            <w:r w:rsidRPr="002D7D23">
              <w:rPr>
                <w:rFonts w:ascii="Times New Roman" w:hAnsi="Times New Roman" w:cs="Times New Roman"/>
                <w:lang w:val="en-AU"/>
              </w:rPr>
              <w:t>o  = 30,473</w:t>
            </w:r>
          </w:p>
        </w:tc>
        <w:tc>
          <w:tcPr>
            <w:tcW w:w="4962" w:type="dxa"/>
            <w:vAlign w:val="center"/>
          </w:tcPr>
          <w:p w14:paraId="211CCA23" w14:textId="42025D4A" w:rsidR="00F61021" w:rsidRPr="002D7D23" w:rsidRDefault="00F61021" w:rsidP="0009683A">
            <w:pPr>
              <w:jc w:val="center"/>
              <w:rPr>
                <w:rFonts w:ascii="Times New Roman" w:hAnsi="Times New Roman" w:cs="Times New Roman"/>
                <w:lang w:val="en-AU"/>
              </w:rPr>
            </w:pPr>
            <w:r w:rsidRPr="002D7D23">
              <w:rPr>
                <w:rFonts w:ascii="Times New Roman" w:hAnsi="Times New Roman" w:cs="Times New Roman"/>
                <w:lang w:val="en-AU"/>
              </w:rPr>
              <w:t>2</w:t>
            </w:r>
            <w:r w:rsidR="005219CB" w:rsidRPr="002D7D23">
              <w:rPr>
                <w:rFonts w:ascii="Times New Roman" w:hAnsi="Times New Roman" w:cs="Times New Roman"/>
                <w:lang w:val="en-AU"/>
              </w:rPr>
              <w:t>,</w:t>
            </w:r>
            <w:r w:rsidRPr="002D7D23">
              <w:rPr>
                <w:rFonts w:ascii="Times New Roman" w:hAnsi="Times New Roman" w:cs="Times New Roman"/>
                <w:lang w:val="en-AU"/>
              </w:rPr>
              <w:t>511 (8.2%)</w:t>
            </w:r>
          </w:p>
        </w:tc>
      </w:tr>
      <w:tr w:rsidR="00F61021" w:rsidRPr="002D7D23" w14:paraId="32C038C8" w14:textId="77777777" w:rsidTr="0009683A">
        <w:tc>
          <w:tcPr>
            <w:tcW w:w="3856" w:type="dxa"/>
          </w:tcPr>
          <w:p w14:paraId="1227A321" w14:textId="23D944BB" w:rsidR="00F61021" w:rsidRPr="002D7D23" w:rsidRDefault="005219CB" w:rsidP="0009683A">
            <w:pPr>
              <w:rPr>
                <w:rFonts w:ascii="Times New Roman" w:hAnsi="Times New Roman" w:cs="Times New Roman"/>
                <w:lang w:val="en-AU"/>
              </w:rPr>
            </w:pPr>
            <w:r w:rsidRPr="002D7D23">
              <w:rPr>
                <w:rFonts w:ascii="Times New Roman" w:hAnsi="Times New Roman" w:cs="Times New Roman"/>
                <w:b/>
                <w:lang w:val="en-AU"/>
              </w:rPr>
              <w:t>Total:</w:t>
            </w:r>
            <w:r w:rsidRPr="002D7D23">
              <w:rPr>
                <w:rFonts w:ascii="Times New Roman" w:hAnsi="Times New Roman" w:cs="Times New Roman"/>
                <w:lang w:val="en-AU"/>
              </w:rPr>
              <w:t xml:space="preserve">  </w:t>
            </w:r>
            <w:r w:rsidRPr="002D7D23">
              <w:rPr>
                <w:rFonts w:ascii="Times New Roman" w:hAnsi="Times New Roman" w:cs="Times New Roman"/>
                <w:b/>
                <w:lang w:val="en-AU"/>
              </w:rPr>
              <w:t xml:space="preserve">38,707 </w:t>
            </w:r>
            <w:r w:rsidRPr="002D7D23">
              <w:rPr>
                <w:rFonts w:ascii="Times New Roman" w:hAnsi="Times New Roman" w:cs="Times New Roman"/>
                <w:lang w:val="en-AU"/>
              </w:rPr>
              <w:t>(100%)</w:t>
            </w:r>
          </w:p>
        </w:tc>
        <w:tc>
          <w:tcPr>
            <w:tcW w:w="4962" w:type="dxa"/>
          </w:tcPr>
          <w:p w14:paraId="15A9EB9A" w14:textId="44523CDC" w:rsidR="00F61021" w:rsidRPr="002D7D23" w:rsidRDefault="005219CB" w:rsidP="0009683A">
            <w:pPr>
              <w:rPr>
                <w:rFonts w:ascii="Times New Roman" w:hAnsi="Times New Roman" w:cs="Times New Roman"/>
                <w:b/>
                <w:lang w:val="en-AU"/>
              </w:rPr>
            </w:pPr>
            <w:r w:rsidRPr="002D7D23">
              <w:rPr>
                <w:rFonts w:ascii="Times New Roman" w:hAnsi="Times New Roman" w:cs="Times New Roman"/>
                <w:b/>
                <w:lang w:val="en-AU"/>
              </w:rPr>
              <w:t>N/A</w:t>
            </w:r>
          </w:p>
        </w:tc>
      </w:tr>
    </w:tbl>
    <w:p w14:paraId="43BF7ADD" w14:textId="77777777" w:rsidR="005219CB" w:rsidRPr="002D7D23" w:rsidRDefault="005219CB" w:rsidP="0009683A">
      <w:pPr>
        <w:spacing w:after="0" w:line="240" w:lineRule="auto"/>
        <w:rPr>
          <w:sz w:val="18"/>
          <w:szCs w:val="18"/>
        </w:rPr>
      </w:pPr>
      <w:r w:rsidRPr="002D7D23">
        <w:rPr>
          <w:sz w:val="18"/>
          <w:szCs w:val="18"/>
        </w:rPr>
        <w:t>N/A not applicable</w:t>
      </w:r>
    </w:p>
    <w:p w14:paraId="44F24371" w14:textId="77777777" w:rsidR="005219CB" w:rsidRPr="002D7D23" w:rsidRDefault="005219CB" w:rsidP="0009683A">
      <w:pPr>
        <w:spacing w:after="0" w:line="240" w:lineRule="auto"/>
        <w:jc w:val="both"/>
      </w:pPr>
    </w:p>
    <w:p w14:paraId="33BBDCAC" w14:textId="74204B99" w:rsidR="000D1563" w:rsidRDefault="00916F79" w:rsidP="0009683A">
      <w:pPr>
        <w:spacing w:after="0" w:line="240" w:lineRule="auto"/>
        <w:jc w:val="both"/>
      </w:pPr>
      <w:r>
        <w:t>I</w:t>
      </w:r>
      <w:r w:rsidRPr="002D7D23">
        <w:t xml:space="preserve">n comparison to those who did not cease LLT before starting </w:t>
      </w:r>
      <w:r>
        <w:t xml:space="preserve">on </w:t>
      </w:r>
      <w:r w:rsidRPr="002D7D23">
        <w:t>ezetimibe</w:t>
      </w:r>
      <w:r>
        <w:t>,</w:t>
      </w:r>
      <w:r w:rsidRPr="002D7D23">
        <w:t xml:space="preserve"> </w:t>
      </w:r>
      <w:r>
        <w:t>p</w:t>
      </w:r>
      <w:r w:rsidR="00852588" w:rsidRPr="002D7D23">
        <w:t xml:space="preserve">atients who ceased LLT prior to ezetimibe initiation had </w:t>
      </w:r>
      <w:r>
        <w:t xml:space="preserve">a </w:t>
      </w:r>
      <w:r w:rsidR="00852588" w:rsidRPr="002D7D23">
        <w:t xml:space="preserve">poorer </w:t>
      </w:r>
      <w:r w:rsidRPr="002D7D23">
        <w:t xml:space="preserve">LLT </w:t>
      </w:r>
      <w:r w:rsidR="00852588" w:rsidRPr="002D7D23">
        <w:t xml:space="preserve">compliance rate </w:t>
      </w:r>
      <w:r w:rsidR="000C5257" w:rsidRPr="002D7D23">
        <w:t>during the post-</w:t>
      </w:r>
      <w:r w:rsidR="00852588" w:rsidRPr="002D7D23">
        <w:t>ezetimibe period</w:t>
      </w:r>
      <w:r w:rsidR="000C5257" w:rsidRPr="002D7D23">
        <w:t>.</w:t>
      </w:r>
      <w:r w:rsidR="00852588" w:rsidRPr="002D7D23">
        <w:t xml:space="preserve"> </w:t>
      </w:r>
      <w:r w:rsidR="000C5257" w:rsidRPr="002D7D23">
        <w:t xml:space="preserve">In patients who ceased LLT in 6 months prior to ezetimibe treatment initiation </w:t>
      </w:r>
      <w:r w:rsidR="00852588" w:rsidRPr="002D7D23">
        <w:t xml:space="preserve">23.8% </w:t>
      </w:r>
      <w:r w:rsidR="000C5257" w:rsidRPr="002D7D23">
        <w:t>also terminate</w:t>
      </w:r>
      <w:r>
        <w:t>d</w:t>
      </w:r>
      <w:r w:rsidR="000C5257" w:rsidRPr="002D7D23">
        <w:t xml:space="preserve"> treatment in the post-ezetimibe period</w:t>
      </w:r>
      <w:r>
        <w:t>. T</w:t>
      </w:r>
      <w:r w:rsidR="000C5257" w:rsidRPr="002D7D23">
        <w:t xml:space="preserve">his is almost </w:t>
      </w:r>
      <w:r>
        <w:t>three</w:t>
      </w:r>
      <w:r w:rsidR="000C5257" w:rsidRPr="002D7D23">
        <w:t xml:space="preserve"> times higher than the equivalent proportion of 8.2% in patients with</w:t>
      </w:r>
      <w:r>
        <w:t>out a</w:t>
      </w:r>
      <w:r w:rsidR="000C5257" w:rsidRPr="002D7D23">
        <w:t xml:space="preserve"> termination history in 6 months prior to ezetimibe initiation. </w:t>
      </w:r>
    </w:p>
    <w:p w14:paraId="007B7245" w14:textId="77777777" w:rsidR="002C7032" w:rsidRDefault="002C7032" w:rsidP="0009683A">
      <w:pPr>
        <w:spacing w:after="0" w:line="240" w:lineRule="auto"/>
        <w:jc w:val="both"/>
      </w:pPr>
    </w:p>
    <w:p w14:paraId="7A584A71" w14:textId="27FAEF41" w:rsidR="00EC6196" w:rsidRPr="002D7D23" w:rsidRDefault="00EC6196" w:rsidP="00C72016">
      <w:pPr>
        <w:pStyle w:val="Heading1"/>
        <w:numPr>
          <w:ilvl w:val="0"/>
          <w:numId w:val="1"/>
        </w:numPr>
        <w:spacing w:before="0" w:line="240" w:lineRule="auto"/>
        <w:ind w:left="0" w:firstLine="0"/>
      </w:pPr>
      <w:bookmarkStart w:id="16" w:name="_Toc481412350"/>
      <w:r w:rsidRPr="002D7D23">
        <w:t>Sensitivity analysis</w:t>
      </w:r>
      <w:bookmarkEnd w:id="16"/>
    </w:p>
    <w:p w14:paraId="282CC3FE" w14:textId="77777777" w:rsidR="00EC6196" w:rsidRPr="002D7D23" w:rsidRDefault="00EC6196" w:rsidP="00EC6196">
      <w:pPr>
        <w:keepNext/>
        <w:keepLines/>
        <w:spacing w:after="0" w:line="240" w:lineRule="auto"/>
      </w:pPr>
    </w:p>
    <w:p w14:paraId="5867B353" w14:textId="441EB6D9" w:rsidR="00EC6196" w:rsidRPr="002D7D23" w:rsidRDefault="00C72016" w:rsidP="00EC6196">
      <w:pPr>
        <w:pStyle w:val="Heading2"/>
        <w:spacing w:before="0" w:line="240" w:lineRule="auto"/>
      </w:pPr>
      <w:bookmarkStart w:id="17" w:name="_Toc481412351"/>
      <w:r>
        <w:t>5</w:t>
      </w:r>
      <w:r w:rsidR="00EC6196" w:rsidRPr="002D7D23">
        <w:t xml:space="preserve">.1. Method of </w:t>
      </w:r>
      <w:r w:rsidR="00EC6196">
        <w:t xml:space="preserve">the </w:t>
      </w:r>
      <w:r w:rsidR="00EC6196" w:rsidRPr="002D7D23">
        <w:t>sensitivity analysis</w:t>
      </w:r>
      <w:bookmarkEnd w:id="17"/>
    </w:p>
    <w:p w14:paraId="1D575F01" w14:textId="77777777" w:rsidR="00EC6196" w:rsidRPr="002D7D23" w:rsidRDefault="00EC6196" w:rsidP="00EC6196">
      <w:pPr>
        <w:keepNext/>
        <w:keepLines/>
        <w:spacing w:after="0" w:line="240" w:lineRule="auto"/>
      </w:pPr>
    </w:p>
    <w:p w14:paraId="3BE479C3" w14:textId="28306E3F" w:rsidR="00EC6196" w:rsidRDefault="00EC6196" w:rsidP="00EC6196">
      <w:pPr>
        <w:jc w:val="both"/>
      </w:pPr>
      <w:r w:rsidRPr="002D7D23">
        <w:t>Figure</w:t>
      </w:r>
      <w:r w:rsidR="00C72016">
        <w:t xml:space="preserve"> 5</w:t>
      </w:r>
      <w:r w:rsidRPr="002D7D23">
        <w:t xml:space="preserve">.1 re-defines time intervals for the sensitivity analysis. Ezetimibe treatment initiators </w:t>
      </w:r>
      <w:r>
        <w:t>are now</w:t>
      </w:r>
      <w:r w:rsidRPr="002D7D23">
        <w:t xml:space="preserve"> the patients who started ezetimibe treatment between </w:t>
      </w:r>
      <w:r>
        <w:t>1</w:t>
      </w:r>
      <w:r w:rsidRPr="00A630B0">
        <w:rPr>
          <w:vertAlign w:val="superscript"/>
        </w:rPr>
        <w:t>st</w:t>
      </w:r>
      <w:r>
        <w:t xml:space="preserve"> of </w:t>
      </w:r>
      <w:r w:rsidRPr="002D7D23">
        <w:t xml:space="preserve">April 2015 and </w:t>
      </w:r>
      <w:r>
        <w:t>1</w:t>
      </w:r>
      <w:r w:rsidRPr="00A630B0">
        <w:rPr>
          <w:vertAlign w:val="superscript"/>
        </w:rPr>
        <w:t>st</w:t>
      </w:r>
      <w:r>
        <w:t xml:space="preserve"> of </w:t>
      </w:r>
      <w:r w:rsidRPr="002D7D23">
        <w:t>April 2016 with a longer history of</w:t>
      </w:r>
      <w:r>
        <w:t xml:space="preserve"> pre-ezetimibe</w:t>
      </w:r>
      <w:r w:rsidRPr="002D7D23">
        <w:t xml:space="preserve"> LLT prescriptions covering the p</w:t>
      </w:r>
      <w:r>
        <w:t>eriod of</w:t>
      </w:r>
      <w:r w:rsidRPr="002D7D23">
        <w:t xml:space="preserve"> 36 months, while post-ezetimibe</w:t>
      </w:r>
      <w:r>
        <w:t xml:space="preserve"> period is no longer included. </w:t>
      </w:r>
    </w:p>
    <w:p w14:paraId="7F5AA1D9" w14:textId="77777777" w:rsidR="00EC6196" w:rsidRPr="002D7D23" w:rsidRDefault="00EC6196" w:rsidP="00EC6196">
      <w:pPr>
        <w:jc w:val="both"/>
      </w:pPr>
    </w:p>
    <w:p w14:paraId="472003DB" w14:textId="1ED69B25" w:rsidR="00EC6196" w:rsidRPr="002D7D23" w:rsidRDefault="00C72016" w:rsidP="00714CF3">
      <w:pPr>
        <w:pStyle w:val="Caption"/>
        <w:keepLines/>
        <w:ind w:left="0"/>
      </w:pPr>
      <w:r>
        <w:t>Figure 5</w:t>
      </w:r>
      <w:r w:rsidR="00EC6196" w:rsidRPr="002D7D23">
        <w:t>.1. Definition of the cohorts and approach to the sensitivity analysis</w:t>
      </w:r>
    </w:p>
    <w:p w14:paraId="5028AF4C" w14:textId="2BBB1331" w:rsidR="00EC6196" w:rsidRPr="002D7D23" w:rsidRDefault="00EC6196" w:rsidP="00714CF3">
      <w:pPr>
        <w:keepNext/>
        <w:keepLines/>
      </w:pPr>
      <w:r w:rsidRPr="002D7D23">
        <w:rPr>
          <w:noProof/>
          <w:lang w:eastAsia="en-AU"/>
        </w:rPr>
        <w:drawing>
          <wp:inline distT="0" distB="0" distL="0" distR="0" wp14:anchorId="14C1A5F6" wp14:editId="64087D6C">
            <wp:extent cx="5806440" cy="3218408"/>
            <wp:effectExtent l="0" t="0" r="0" b="0"/>
            <wp:docPr id="1434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6"/>
                    <a:stretch>
                      <a:fillRect/>
                    </a:stretch>
                  </pic:blipFill>
                  <pic:spPr>
                    <a:xfrm>
                      <a:off x="0" y="0"/>
                      <a:ext cx="5823453" cy="3227838"/>
                    </a:xfrm>
                    <a:prstGeom prst="rect">
                      <a:avLst/>
                    </a:prstGeom>
                  </pic:spPr>
                </pic:pic>
              </a:graphicData>
            </a:graphic>
          </wp:inline>
        </w:drawing>
      </w:r>
    </w:p>
    <w:p w14:paraId="43D9CAFB" w14:textId="76824D89" w:rsidR="00EC6196" w:rsidRPr="002D7D23" w:rsidRDefault="00C72016" w:rsidP="00EC6196">
      <w:pPr>
        <w:pStyle w:val="Heading2"/>
        <w:spacing w:before="0" w:line="240" w:lineRule="auto"/>
      </w:pPr>
      <w:bookmarkStart w:id="18" w:name="_Toc481412352"/>
      <w:r>
        <w:t>5</w:t>
      </w:r>
      <w:r w:rsidR="00EC6196" w:rsidRPr="002D7D23">
        <w:t>.</w:t>
      </w:r>
      <w:r w:rsidR="00EC6196">
        <w:t>2</w:t>
      </w:r>
      <w:r w:rsidR="00EC6196" w:rsidRPr="002D7D23">
        <w:t>. Results of the sensitivity analysis</w:t>
      </w:r>
      <w:bookmarkEnd w:id="18"/>
    </w:p>
    <w:p w14:paraId="154CC6E5" w14:textId="77777777" w:rsidR="00EC6196" w:rsidRDefault="00EC6196" w:rsidP="00EC6196">
      <w:pPr>
        <w:spacing w:after="0" w:line="240" w:lineRule="auto"/>
      </w:pPr>
    </w:p>
    <w:p w14:paraId="3D76EC26" w14:textId="6EBB906C" w:rsidR="00EC6196" w:rsidRPr="002D7D23" w:rsidRDefault="00C72016" w:rsidP="007268D4">
      <w:pPr>
        <w:spacing w:after="0" w:line="240" w:lineRule="auto"/>
        <w:jc w:val="both"/>
      </w:pPr>
      <w:r>
        <w:t>Table 5.2</w:t>
      </w:r>
      <w:r w:rsidR="00745112">
        <w:t>.1</w:t>
      </w:r>
      <w:r w:rsidR="00EC6196" w:rsidRPr="002D7D23">
        <w:t xml:space="preserve"> shows the basic statistics about the sample of the population </w:t>
      </w:r>
      <w:r w:rsidR="00745112">
        <w:t xml:space="preserve">of 54,599 patients </w:t>
      </w:r>
      <w:r w:rsidR="00EC6196" w:rsidRPr="002D7D23">
        <w:t xml:space="preserve">that </w:t>
      </w:r>
      <w:r w:rsidR="007F7F27" w:rsidRPr="002D7D23">
        <w:t>w</w:t>
      </w:r>
      <w:r w:rsidR="007F7F27">
        <w:t>ere</w:t>
      </w:r>
      <w:r w:rsidR="007F7F27" w:rsidRPr="002D7D23">
        <w:t xml:space="preserve"> </w:t>
      </w:r>
      <w:r w:rsidR="00EC6196" w:rsidRPr="002D7D23">
        <w:t xml:space="preserve">selected for the </w:t>
      </w:r>
      <w:r w:rsidR="00745112">
        <w:t xml:space="preserve">sensitivity </w:t>
      </w:r>
      <w:r w:rsidR="00EC6196" w:rsidRPr="002D7D23">
        <w:t xml:space="preserve">analysis of ezetimibe utilisation data. </w:t>
      </w:r>
    </w:p>
    <w:p w14:paraId="164E470C" w14:textId="77777777" w:rsidR="00EC6196" w:rsidRPr="002D7D23" w:rsidRDefault="00EC6196" w:rsidP="00EC6196">
      <w:pPr>
        <w:spacing w:after="0" w:line="240" w:lineRule="auto"/>
        <w:rPr>
          <w:b/>
        </w:rPr>
      </w:pPr>
    </w:p>
    <w:p w14:paraId="540857A6" w14:textId="7E91D4A5" w:rsidR="00EC6196" w:rsidRPr="002D7D23" w:rsidRDefault="00C72016" w:rsidP="00745112">
      <w:pPr>
        <w:keepNext/>
        <w:keepLines/>
        <w:spacing w:after="0" w:line="240" w:lineRule="auto"/>
        <w:rPr>
          <w:rFonts w:ascii="Arial Narrow" w:eastAsiaTheme="minorHAnsi" w:hAnsi="Arial Narrow" w:cs="Times New Roman"/>
          <w:b/>
          <w:lang w:eastAsia="en-US"/>
        </w:rPr>
      </w:pPr>
      <w:r>
        <w:rPr>
          <w:rFonts w:ascii="Arial Narrow" w:eastAsiaTheme="minorHAnsi" w:hAnsi="Arial Narrow" w:cs="Times New Roman"/>
          <w:b/>
          <w:lang w:eastAsia="en-US"/>
        </w:rPr>
        <w:t>Table 5.2</w:t>
      </w:r>
      <w:r w:rsidR="00EC6196" w:rsidRPr="002D7D23">
        <w:rPr>
          <w:rFonts w:ascii="Arial Narrow" w:eastAsiaTheme="minorHAnsi" w:hAnsi="Arial Narrow" w:cs="Times New Roman"/>
          <w:b/>
          <w:lang w:eastAsia="en-US"/>
        </w:rPr>
        <w:t>.1 Summary of the population first prescribed ezetimibe in the base year</w:t>
      </w:r>
    </w:p>
    <w:tbl>
      <w:tblPr>
        <w:tblStyle w:val="TableGrid"/>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127"/>
        <w:gridCol w:w="2268"/>
        <w:gridCol w:w="2835"/>
      </w:tblGrid>
      <w:tr w:rsidR="00EC6196" w:rsidRPr="002D7D23" w14:paraId="4FC1161F" w14:textId="77777777" w:rsidTr="00163841">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auto"/>
          </w:tcPr>
          <w:p w14:paraId="5F174F4C" w14:textId="77777777" w:rsidR="00EC6196" w:rsidRPr="002D7D23" w:rsidRDefault="00EC6196" w:rsidP="00745112">
            <w:pPr>
              <w:keepNext/>
              <w:keepLines/>
              <w:rPr>
                <w:rFonts w:ascii="Times New Roman" w:hAnsi="Times New Roman" w:cs="Times New Roman"/>
                <w:lang w:val="en-AU"/>
              </w:rPr>
            </w:pPr>
          </w:p>
        </w:tc>
        <w:tc>
          <w:tcPr>
            <w:tcW w:w="2127" w:type="dxa"/>
            <w:shd w:val="clear" w:color="auto" w:fill="auto"/>
          </w:tcPr>
          <w:p w14:paraId="1C4A0834" w14:textId="77777777" w:rsidR="00EC6196" w:rsidRPr="002D7D23" w:rsidRDefault="00EC6196" w:rsidP="00745112">
            <w:pPr>
              <w:keepNext/>
              <w:keepLines/>
              <w:rPr>
                <w:rFonts w:ascii="Times New Roman" w:hAnsi="Times New Roman" w:cs="Times New Roman"/>
                <w:lang w:val="en-AU"/>
              </w:rPr>
            </w:pPr>
            <w:r w:rsidRPr="002D7D23">
              <w:rPr>
                <w:rFonts w:ascii="Times New Roman" w:hAnsi="Times New Roman" w:cs="Times New Roman"/>
                <w:lang w:val="en-AU"/>
              </w:rPr>
              <w:t xml:space="preserve">Number of patients </w:t>
            </w:r>
          </w:p>
        </w:tc>
        <w:tc>
          <w:tcPr>
            <w:tcW w:w="2268" w:type="dxa"/>
            <w:shd w:val="clear" w:color="auto" w:fill="auto"/>
          </w:tcPr>
          <w:p w14:paraId="5F297474" w14:textId="77777777" w:rsidR="00EC6196" w:rsidRPr="002D7D23" w:rsidRDefault="00EC6196" w:rsidP="00745112">
            <w:pPr>
              <w:keepNext/>
              <w:keepLines/>
              <w:rPr>
                <w:rFonts w:ascii="Times New Roman" w:hAnsi="Times New Roman" w:cs="Times New Roman"/>
                <w:lang w:val="en-AU"/>
              </w:rPr>
            </w:pPr>
            <w:r w:rsidRPr="002D7D23">
              <w:rPr>
                <w:rFonts w:ascii="Times New Roman" w:hAnsi="Times New Roman" w:cs="Times New Roman"/>
                <w:lang w:val="en-AU"/>
              </w:rPr>
              <w:t>Number of prescription of statin in the past 3 years</w:t>
            </w:r>
          </w:p>
        </w:tc>
        <w:tc>
          <w:tcPr>
            <w:tcW w:w="2835" w:type="dxa"/>
            <w:shd w:val="clear" w:color="auto" w:fill="auto"/>
          </w:tcPr>
          <w:p w14:paraId="54655D82" w14:textId="77777777" w:rsidR="00EC6196" w:rsidRPr="002D7D23" w:rsidRDefault="00EC6196" w:rsidP="00745112">
            <w:pPr>
              <w:keepNext/>
              <w:keepLines/>
              <w:rPr>
                <w:rFonts w:ascii="Times New Roman" w:hAnsi="Times New Roman" w:cs="Times New Roman"/>
                <w:lang w:val="en-AU"/>
              </w:rPr>
            </w:pPr>
            <w:r w:rsidRPr="002D7D23">
              <w:rPr>
                <w:rFonts w:ascii="Times New Roman" w:hAnsi="Times New Roman" w:cs="Times New Roman"/>
                <w:lang w:val="en-AU"/>
              </w:rPr>
              <w:t>Number of prescription of non-statin in the past 3 years</w:t>
            </w:r>
          </w:p>
        </w:tc>
      </w:tr>
      <w:tr w:rsidR="00EC6196" w:rsidRPr="002D7D23" w14:paraId="4B6F92BC" w14:textId="77777777" w:rsidTr="00163841">
        <w:tc>
          <w:tcPr>
            <w:tcW w:w="1696" w:type="dxa"/>
          </w:tcPr>
          <w:p w14:paraId="3D7A918F" w14:textId="77777777" w:rsidR="00EC6196" w:rsidRPr="002D7D23" w:rsidRDefault="00EC6196" w:rsidP="00745112">
            <w:pPr>
              <w:keepNext/>
              <w:keepLines/>
              <w:rPr>
                <w:rFonts w:ascii="Times New Roman" w:hAnsi="Times New Roman" w:cs="Times New Roman"/>
                <w:lang w:val="en-AU"/>
              </w:rPr>
            </w:pPr>
            <w:r w:rsidRPr="002D7D23">
              <w:rPr>
                <w:rFonts w:ascii="Times New Roman" w:hAnsi="Times New Roman" w:cs="Times New Roman"/>
                <w:lang w:val="en-AU"/>
              </w:rPr>
              <w:t>Cohort 1</w:t>
            </w:r>
          </w:p>
        </w:tc>
        <w:tc>
          <w:tcPr>
            <w:tcW w:w="2127" w:type="dxa"/>
          </w:tcPr>
          <w:p w14:paraId="222EDCD0" w14:textId="77777777" w:rsidR="00EC6196" w:rsidRPr="002D7D23" w:rsidRDefault="00EC6196" w:rsidP="00745112">
            <w:pPr>
              <w:keepNext/>
              <w:keepLines/>
              <w:rPr>
                <w:rFonts w:ascii="Times New Roman" w:hAnsi="Times New Roman" w:cs="Times New Roman"/>
                <w:lang w:val="en-AU"/>
              </w:rPr>
            </w:pPr>
            <w:r w:rsidRPr="002D7D23">
              <w:rPr>
                <w:rFonts w:ascii="Times New Roman" w:hAnsi="Times New Roman" w:cs="Times New Roman"/>
                <w:lang w:val="en-AU"/>
              </w:rPr>
              <w:t>6,408 (11.7%)</w:t>
            </w:r>
          </w:p>
        </w:tc>
        <w:tc>
          <w:tcPr>
            <w:tcW w:w="2268" w:type="dxa"/>
          </w:tcPr>
          <w:p w14:paraId="7AD9E470" w14:textId="77777777" w:rsidR="00EC6196" w:rsidRPr="002D7D23" w:rsidRDefault="00EC6196" w:rsidP="00745112">
            <w:pPr>
              <w:keepNext/>
              <w:keepLines/>
              <w:rPr>
                <w:rFonts w:ascii="Times New Roman" w:hAnsi="Times New Roman" w:cs="Times New Roman"/>
                <w:lang w:val="en-AU"/>
              </w:rPr>
            </w:pPr>
            <w:r w:rsidRPr="002D7D23">
              <w:rPr>
                <w:rFonts w:ascii="Times New Roman" w:hAnsi="Times New Roman" w:cs="Times New Roman"/>
                <w:lang w:val="en-AU"/>
              </w:rPr>
              <w:t>0</w:t>
            </w:r>
          </w:p>
        </w:tc>
        <w:tc>
          <w:tcPr>
            <w:tcW w:w="2835" w:type="dxa"/>
          </w:tcPr>
          <w:p w14:paraId="141D8477" w14:textId="77777777" w:rsidR="00EC6196" w:rsidRPr="002D7D23" w:rsidRDefault="00EC6196" w:rsidP="00745112">
            <w:pPr>
              <w:keepNext/>
              <w:keepLines/>
              <w:rPr>
                <w:rFonts w:ascii="Times New Roman" w:hAnsi="Times New Roman" w:cs="Times New Roman"/>
                <w:lang w:val="en-AU"/>
              </w:rPr>
            </w:pPr>
            <w:r w:rsidRPr="002D7D23">
              <w:rPr>
                <w:rFonts w:ascii="Times New Roman" w:hAnsi="Times New Roman" w:cs="Times New Roman"/>
                <w:lang w:val="en-AU"/>
              </w:rPr>
              <w:t>0</w:t>
            </w:r>
          </w:p>
        </w:tc>
      </w:tr>
      <w:tr w:rsidR="00EC6196" w:rsidRPr="002D7D23" w14:paraId="6B584489" w14:textId="77777777" w:rsidTr="00163841">
        <w:tc>
          <w:tcPr>
            <w:tcW w:w="1696" w:type="dxa"/>
          </w:tcPr>
          <w:p w14:paraId="125D1768" w14:textId="77777777" w:rsidR="00EC6196" w:rsidRPr="002D7D23" w:rsidRDefault="00EC6196" w:rsidP="00745112">
            <w:pPr>
              <w:keepNext/>
              <w:keepLines/>
              <w:rPr>
                <w:rFonts w:ascii="Times New Roman" w:hAnsi="Times New Roman" w:cs="Times New Roman"/>
                <w:lang w:val="en-AU"/>
              </w:rPr>
            </w:pPr>
            <w:r w:rsidRPr="002D7D23">
              <w:rPr>
                <w:rFonts w:ascii="Times New Roman" w:hAnsi="Times New Roman" w:cs="Times New Roman"/>
                <w:lang w:val="en-AU"/>
              </w:rPr>
              <w:t>Cohort 2</w:t>
            </w:r>
          </w:p>
        </w:tc>
        <w:tc>
          <w:tcPr>
            <w:tcW w:w="2127" w:type="dxa"/>
          </w:tcPr>
          <w:p w14:paraId="1857B3D8" w14:textId="77777777" w:rsidR="00EC6196" w:rsidRPr="002D7D23" w:rsidRDefault="00EC6196" w:rsidP="00745112">
            <w:pPr>
              <w:keepNext/>
              <w:keepLines/>
              <w:rPr>
                <w:rFonts w:ascii="Times New Roman" w:hAnsi="Times New Roman" w:cs="Times New Roman"/>
                <w:lang w:val="en-AU"/>
              </w:rPr>
            </w:pPr>
            <w:r w:rsidRPr="002D7D23">
              <w:rPr>
                <w:rFonts w:ascii="Times New Roman" w:hAnsi="Times New Roman" w:cs="Times New Roman"/>
                <w:lang w:val="en-AU"/>
              </w:rPr>
              <w:t>48,191 (88.3%)</w:t>
            </w:r>
          </w:p>
        </w:tc>
        <w:tc>
          <w:tcPr>
            <w:tcW w:w="2268" w:type="dxa"/>
          </w:tcPr>
          <w:p w14:paraId="779B2EBF" w14:textId="77777777" w:rsidR="00EC6196" w:rsidRPr="002D7D23" w:rsidRDefault="00EC6196" w:rsidP="00745112">
            <w:pPr>
              <w:keepNext/>
              <w:keepLines/>
              <w:rPr>
                <w:rFonts w:ascii="Times New Roman" w:hAnsi="Times New Roman" w:cs="Times New Roman"/>
                <w:lang w:val="en-AU"/>
              </w:rPr>
            </w:pPr>
            <w:r w:rsidRPr="002D7D23">
              <w:rPr>
                <w:rFonts w:ascii="Times New Roman" w:hAnsi="Times New Roman" w:cs="Times New Roman"/>
                <w:lang w:val="en-AU"/>
              </w:rPr>
              <w:t>Mean: 19.52±12.642</w:t>
            </w:r>
          </w:p>
          <w:p w14:paraId="175D47F4" w14:textId="77777777" w:rsidR="00EC6196" w:rsidRPr="002D7D23" w:rsidRDefault="00EC6196" w:rsidP="00745112">
            <w:pPr>
              <w:keepNext/>
              <w:keepLines/>
              <w:rPr>
                <w:rFonts w:ascii="Times New Roman" w:hAnsi="Times New Roman" w:cs="Times New Roman"/>
                <w:lang w:val="en-AU"/>
              </w:rPr>
            </w:pPr>
            <w:r w:rsidRPr="002D7D23">
              <w:rPr>
                <w:rFonts w:ascii="Times New Roman" w:hAnsi="Times New Roman" w:cs="Times New Roman"/>
                <w:lang w:val="en-AU"/>
              </w:rPr>
              <w:t>Median: 20 (7-32) IQR</w:t>
            </w:r>
          </w:p>
        </w:tc>
        <w:tc>
          <w:tcPr>
            <w:tcW w:w="2835" w:type="dxa"/>
          </w:tcPr>
          <w:p w14:paraId="709E2B23" w14:textId="77777777" w:rsidR="00EC6196" w:rsidRPr="002D7D23" w:rsidRDefault="00EC6196" w:rsidP="00745112">
            <w:pPr>
              <w:keepNext/>
              <w:keepLines/>
              <w:rPr>
                <w:rFonts w:ascii="Times New Roman" w:hAnsi="Times New Roman" w:cs="Times New Roman"/>
                <w:lang w:val="en-AU"/>
              </w:rPr>
            </w:pPr>
            <w:r w:rsidRPr="002D7D23">
              <w:rPr>
                <w:rFonts w:ascii="Times New Roman" w:hAnsi="Times New Roman" w:cs="Times New Roman"/>
                <w:lang w:val="en-AU"/>
              </w:rPr>
              <w:t>Mean: 1.33±5.637</w:t>
            </w:r>
          </w:p>
          <w:p w14:paraId="7EE9D333" w14:textId="77777777" w:rsidR="00EC6196" w:rsidRPr="002D7D23" w:rsidRDefault="00EC6196" w:rsidP="00745112">
            <w:pPr>
              <w:keepNext/>
              <w:keepLines/>
              <w:rPr>
                <w:rFonts w:ascii="Times New Roman" w:hAnsi="Times New Roman" w:cs="Times New Roman"/>
                <w:lang w:val="en-AU"/>
              </w:rPr>
            </w:pPr>
            <w:r w:rsidRPr="002D7D23">
              <w:rPr>
                <w:rFonts w:ascii="Times New Roman" w:hAnsi="Times New Roman" w:cs="Times New Roman"/>
                <w:lang w:val="en-AU"/>
              </w:rPr>
              <w:t>Median: 0 (0-0) IQR</w:t>
            </w:r>
          </w:p>
        </w:tc>
      </w:tr>
      <w:tr w:rsidR="00EC6196" w:rsidRPr="002D7D23" w14:paraId="6D6575AD" w14:textId="77777777" w:rsidTr="00163841">
        <w:tc>
          <w:tcPr>
            <w:tcW w:w="1696" w:type="dxa"/>
          </w:tcPr>
          <w:p w14:paraId="344A2319" w14:textId="77777777" w:rsidR="00EC6196" w:rsidRPr="002D7D23" w:rsidRDefault="00EC6196" w:rsidP="00745112">
            <w:pPr>
              <w:keepNext/>
              <w:keepLines/>
              <w:rPr>
                <w:rFonts w:ascii="Times New Roman" w:hAnsi="Times New Roman" w:cs="Times New Roman"/>
                <w:lang w:val="en-AU"/>
              </w:rPr>
            </w:pPr>
            <w:r w:rsidRPr="002D7D23">
              <w:rPr>
                <w:rFonts w:ascii="Times New Roman" w:hAnsi="Times New Roman" w:cs="Times New Roman"/>
                <w:lang w:val="en-AU"/>
              </w:rPr>
              <w:t xml:space="preserve">Total </w:t>
            </w:r>
          </w:p>
        </w:tc>
        <w:tc>
          <w:tcPr>
            <w:tcW w:w="2127" w:type="dxa"/>
          </w:tcPr>
          <w:p w14:paraId="1B313C24" w14:textId="77777777" w:rsidR="00EC6196" w:rsidRPr="002D7D23" w:rsidRDefault="00EC6196" w:rsidP="00745112">
            <w:pPr>
              <w:keepNext/>
              <w:keepLines/>
              <w:rPr>
                <w:rFonts w:ascii="Times New Roman" w:hAnsi="Times New Roman" w:cs="Times New Roman"/>
                <w:lang w:val="en-AU"/>
              </w:rPr>
            </w:pPr>
            <w:r w:rsidRPr="002D7D23">
              <w:rPr>
                <w:rFonts w:ascii="Times New Roman" w:hAnsi="Times New Roman" w:cs="Times New Roman"/>
                <w:lang w:val="en-AU"/>
              </w:rPr>
              <w:t>54,599 (100%)</w:t>
            </w:r>
          </w:p>
        </w:tc>
        <w:tc>
          <w:tcPr>
            <w:tcW w:w="2268" w:type="dxa"/>
          </w:tcPr>
          <w:p w14:paraId="4ADD048C" w14:textId="77777777" w:rsidR="00EC6196" w:rsidRPr="002D7D23" w:rsidRDefault="00EC6196" w:rsidP="00745112">
            <w:pPr>
              <w:keepNext/>
              <w:keepLines/>
              <w:rPr>
                <w:rFonts w:ascii="Times New Roman" w:hAnsi="Times New Roman" w:cs="Times New Roman"/>
                <w:lang w:val="en-AU"/>
              </w:rPr>
            </w:pPr>
            <w:r w:rsidRPr="002D7D23">
              <w:rPr>
                <w:rFonts w:ascii="Times New Roman" w:hAnsi="Times New Roman" w:cs="Times New Roman"/>
                <w:lang w:val="en-AU"/>
              </w:rPr>
              <w:t>-</w:t>
            </w:r>
          </w:p>
        </w:tc>
        <w:tc>
          <w:tcPr>
            <w:tcW w:w="2835" w:type="dxa"/>
          </w:tcPr>
          <w:p w14:paraId="1C04560A" w14:textId="77777777" w:rsidR="00EC6196" w:rsidRPr="002D7D23" w:rsidRDefault="00EC6196" w:rsidP="00745112">
            <w:pPr>
              <w:keepNext/>
              <w:keepLines/>
              <w:rPr>
                <w:rFonts w:ascii="Times New Roman" w:hAnsi="Times New Roman" w:cs="Times New Roman"/>
                <w:lang w:val="en-AU"/>
              </w:rPr>
            </w:pPr>
            <w:r w:rsidRPr="002D7D23">
              <w:rPr>
                <w:rFonts w:ascii="Times New Roman" w:hAnsi="Times New Roman" w:cs="Times New Roman"/>
                <w:lang w:val="en-AU"/>
              </w:rPr>
              <w:t>-</w:t>
            </w:r>
          </w:p>
        </w:tc>
      </w:tr>
    </w:tbl>
    <w:p w14:paraId="686068F4" w14:textId="77777777" w:rsidR="00EC6196" w:rsidRDefault="00EC6196" w:rsidP="00745112">
      <w:pPr>
        <w:keepNext/>
        <w:keepLines/>
        <w:spacing w:after="0" w:line="240" w:lineRule="auto"/>
        <w:rPr>
          <w:sz w:val="18"/>
          <w:szCs w:val="18"/>
          <w:lang w:eastAsia="en-AU"/>
        </w:rPr>
      </w:pPr>
      <w:r w:rsidRPr="002D7D23">
        <w:rPr>
          <w:sz w:val="18"/>
          <w:szCs w:val="18"/>
          <w:lang w:eastAsia="en-AU"/>
        </w:rPr>
        <w:t>SD=standard dev</w:t>
      </w:r>
      <w:r>
        <w:rPr>
          <w:sz w:val="18"/>
          <w:szCs w:val="18"/>
          <w:lang w:eastAsia="en-AU"/>
        </w:rPr>
        <w:t>iation; IQR=interquartile range</w:t>
      </w:r>
    </w:p>
    <w:p w14:paraId="55A74343" w14:textId="77777777" w:rsidR="00EC6196" w:rsidRPr="00177B5A" w:rsidRDefault="00EC6196" w:rsidP="00EC6196">
      <w:pPr>
        <w:spacing w:after="0" w:line="240" w:lineRule="auto"/>
        <w:rPr>
          <w:sz w:val="18"/>
          <w:szCs w:val="18"/>
          <w:lang w:eastAsia="en-AU"/>
        </w:rPr>
      </w:pPr>
    </w:p>
    <w:p w14:paraId="5B6B67F8" w14:textId="293D250D" w:rsidR="00F16E0E" w:rsidRDefault="00EC6196" w:rsidP="00AA27E7">
      <w:pPr>
        <w:spacing w:after="0" w:line="240" w:lineRule="auto"/>
        <w:jc w:val="both"/>
      </w:pPr>
      <w:r w:rsidRPr="00C201C3">
        <w:t>There were 54,599 (</w:t>
      </w:r>
      <w:r w:rsidR="0061767B" w:rsidRPr="00C201C3">
        <w:t>6,408</w:t>
      </w:r>
      <w:r w:rsidR="0061767B">
        <w:t xml:space="preserve"> </w:t>
      </w:r>
      <w:r w:rsidR="00745112">
        <w:t>in Cohort 1</w:t>
      </w:r>
      <w:r w:rsidRPr="00C201C3">
        <w:t xml:space="preserve"> </w:t>
      </w:r>
      <w:r w:rsidR="00745112">
        <w:t>and</w:t>
      </w:r>
      <w:r w:rsidRPr="00C201C3">
        <w:t xml:space="preserve"> </w:t>
      </w:r>
      <w:r w:rsidR="00745112">
        <w:t xml:space="preserve">in </w:t>
      </w:r>
      <w:r w:rsidR="0061767B" w:rsidRPr="00C201C3">
        <w:t>48,191</w:t>
      </w:r>
      <w:r w:rsidR="0061767B">
        <w:t xml:space="preserve"> </w:t>
      </w:r>
      <w:r w:rsidR="00745112">
        <w:t>Cohort 2</w:t>
      </w:r>
      <w:r w:rsidRPr="00C201C3">
        <w:t xml:space="preserve">) ezetimibe initiators in 2015-2016. </w:t>
      </w:r>
      <w:r w:rsidR="00F16E0E">
        <w:t>This represents an increase</w:t>
      </w:r>
      <w:r w:rsidR="00F16E0E" w:rsidRPr="00C42580">
        <w:t xml:space="preserve"> </w:t>
      </w:r>
      <w:r w:rsidR="00F16E0E">
        <w:t>of</w:t>
      </w:r>
      <w:r w:rsidR="00F16E0E" w:rsidRPr="00C42580">
        <w:t xml:space="preserve"> 16% from 45,645 (6,938</w:t>
      </w:r>
      <w:r w:rsidR="00F16E0E">
        <w:t xml:space="preserve"> in Cohort 1</w:t>
      </w:r>
      <w:r w:rsidR="00F16E0E" w:rsidRPr="00C201C3">
        <w:t xml:space="preserve"> </w:t>
      </w:r>
      <w:r w:rsidR="00F16E0E">
        <w:t>and 38,707 in Cohort 2</w:t>
      </w:r>
      <w:r w:rsidR="00F16E0E" w:rsidRPr="00C42580">
        <w:t>) in 2014-2015</w:t>
      </w:r>
      <w:r w:rsidR="00F16E0E">
        <w:t>.</w:t>
      </w:r>
    </w:p>
    <w:p w14:paraId="77D914B7" w14:textId="77777777" w:rsidR="00F16E0E" w:rsidRDefault="00F16E0E" w:rsidP="00AA27E7">
      <w:pPr>
        <w:spacing w:after="0" w:line="240" w:lineRule="auto"/>
        <w:jc w:val="both"/>
      </w:pPr>
    </w:p>
    <w:p w14:paraId="4F7070F9" w14:textId="7D7BB93D" w:rsidR="001E4737" w:rsidRDefault="00EC6196" w:rsidP="00AA27E7">
      <w:pPr>
        <w:spacing w:after="0" w:line="240" w:lineRule="auto"/>
        <w:jc w:val="both"/>
      </w:pPr>
      <w:r w:rsidRPr="00C201C3">
        <w:t>The number of ezetimibe initiators without the prior history of LLT decreased by about 7.6% (530 patients) from 6,938 in 2014-2015 to 6,408 in 2015-2016. Comparing to the primary analysis, proportion of ezetimibe initiators with some previous history of LLT prescription in the preceding 36 months was higher in 2015-2016 (88.3%) than in 2014-2015 (85%)</w:t>
      </w:r>
      <w:r w:rsidR="00163841">
        <w:t xml:space="preserve">. This increase in </w:t>
      </w:r>
      <w:r w:rsidR="007F7F27">
        <w:t xml:space="preserve">the </w:t>
      </w:r>
      <w:r w:rsidR="00163841">
        <w:t xml:space="preserve">proportion of patients who met the definition of Cohort 2 as well as the decrease in proportion of Cohort 1 patients are </w:t>
      </w:r>
      <w:r w:rsidRPr="00C201C3">
        <w:t>probably due to the longer period (36 months vs 24 months) for</w:t>
      </w:r>
      <w:r w:rsidRPr="002D7D23">
        <w:t xml:space="preserve"> de</w:t>
      </w:r>
      <w:r>
        <w:t>tecting any LLT history</w:t>
      </w:r>
      <w:r w:rsidR="0061767B">
        <w:t>,</w:t>
      </w:r>
      <w:r w:rsidR="001E260E">
        <w:t xml:space="preserve"> but may also reflect  the improvement in prescribing practices.</w:t>
      </w:r>
    </w:p>
    <w:p w14:paraId="0E7E5E03" w14:textId="77777777" w:rsidR="001E4737" w:rsidRDefault="001E4737">
      <w:r>
        <w:br w:type="page"/>
      </w:r>
    </w:p>
    <w:p w14:paraId="2682A835" w14:textId="77777777" w:rsidR="001E260E" w:rsidRDefault="001E260E" w:rsidP="00AA27E7">
      <w:pPr>
        <w:spacing w:after="0" w:line="240" w:lineRule="auto"/>
        <w:jc w:val="both"/>
      </w:pPr>
    </w:p>
    <w:p w14:paraId="6AA6C58F" w14:textId="5A972BD8" w:rsidR="003F5042" w:rsidRDefault="002135F5" w:rsidP="00C72016">
      <w:pPr>
        <w:pStyle w:val="Heading1"/>
        <w:numPr>
          <w:ilvl w:val="0"/>
          <w:numId w:val="1"/>
        </w:numPr>
        <w:spacing w:before="0" w:line="240" w:lineRule="auto"/>
        <w:ind w:left="0" w:firstLine="0"/>
      </w:pPr>
      <w:bookmarkStart w:id="19" w:name="_Toc481412353"/>
      <w:r w:rsidRPr="002D7D23">
        <w:t>Discussion</w:t>
      </w:r>
      <w:bookmarkEnd w:id="19"/>
      <w:r w:rsidRPr="002D7D23">
        <w:t xml:space="preserve">  </w:t>
      </w:r>
    </w:p>
    <w:p w14:paraId="74BDA7ED" w14:textId="77777777" w:rsidR="00123AE0" w:rsidRPr="00123AE0" w:rsidRDefault="00123AE0" w:rsidP="00AA27E7">
      <w:pPr>
        <w:spacing w:after="0" w:line="240" w:lineRule="auto"/>
      </w:pPr>
    </w:p>
    <w:p w14:paraId="02E67021" w14:textId="58FD851B" w:rsidR="00937E5C" w:rsidRDefault="00C72016" w:rsidP="00AA27E7">
      <w:pPr>
        <w:pStyle w:val="Heading2"/>
        <w:spacing w:before="0" w:line="240" w:lineRule="auto"/>
      </w:pPr>
      <w:bookmarkStart w:id="20" w:name="_Toc481412354"/>
      <w:r>
        <w:t>6</w:t>
      </w:r>
      <w:r w:rsidR="00937E5C">
        <w:t xml:space="preserve">.1. Comparison of the proportions of statin naïve patients and </w:t>
      </w:r>
      <w:r w:rsidR="00937E5C" w:rsidRPr="00A938AE">
        <w:t>patients in continuous use of statins at the time of ezetimibe initiation</w:t>
      </w:r>
      <w:bookmarkEnd w:id="20"/>
      <w:r w:rsidR="00937E5C">
        <w:t xml:space="preserve"> </w:t>
      </w:r>
    </w:p>
    <w:p w14:paraId="4F033CCD" w14:textId="5D686379" w:rsidR="00937E5C" w:rsidRDefault="00937E5C" w:rsidP="00AA27E7">
      <w:pPr>
        <w:pStyle w:val="ListParagraph"/>
        <w:spacing w:after="0" w:line="240" w:lineRule="auto"/>
        <w:jc w:val="both"/>
      </w:pPr>
      <w:r>
        <w:t xml:space="preserve"> </w:t>
      </w:r>
    </w:p>
    <w:p w14:paraId="3FB795CF" w14:textId="2CA07F83" w:rsidR="00985567" w:rsidRPr="002063D4" w:rsidRDefault="003F5042" w:rsidP="002063D4">
      <w:pPr>
        <w:spacing w:after="0" w:line="240" w:lineRule="auto"/>
        <w:jc w:val="both"/>
      </w:pPr>
      <w:r w:rsidRPr="00C42580">
        <w:t xml:space="preserve">The number of ezetimibe initiators without </w:t>
      </w:r>
      <w:r w:rsidR="00F26F41">
        <w:t>a</w:t>
      </w:r>
      <w:r w:rsidRPr="00C42580">
        <w:t xml:space="preserve"> prior history of LLT </w:t>
      </w:r>
      <w:r w:rsidR="00CC75E9">
        <w:t>was</w:t>
      </w:r>
      <w:r w:rsidRPr="00C42580">
        <w:t xml:space="preserve"> 6,938 </w:t>
      </w:r>
      <w:r w:rsidR="00123AE0">
        <w:t xml:space="preserve">(15%) </w:t>
      </w:r>
      <w:r w:rsidRPr="00C42580">
        <w:t>in 2014-2015</w:t>
      </w:r>
      <w:r w:rsidR="0061767B">
        <w:t xml:space="preserve"> decreasing to </w:t>
      </w:r>
      <w:r w:rsidR="0061767B" w:rsidRPr="00C201C3">
        <w:t>6,408</w:t>
      </w:r>
      <w:r w:rsidR="0061767B">
        <w:t xml:space="preserve"> (11.7%) in 2015-2016</w:t>
      </w:r>
      <w:r w:rsidR="00123AE0">
        <w:t>.</w:t>
      </w:r>
      <w:r w:rsidRPr="00C42580">
        <w:t xml:space="preserve"> </w:t>
      </w:r>
      <w:r w:rsidR="002135F5" w:rsidRPr="002D7D23">
        <w:t xml:space="preserve">For the purposes of the </w:t>
      </w:r>
      <w:r w:rsidR="00A64B4B">
        <w:t xml:space="preserve">present </w:t>
      </w:r>
      <w:r w:rsidR="002135F5" w:rsidRPr="002D7D23">
        <w:t xml:space="preserve">Review </w:t>
      </w:r>
      <w:r w:rsidR="00A64B4B">
        <w:t xml:space="preserve">(hereafter the </w:t>
      </w:r>
      <w:r w:rsidR="00A64B4B" w:rsidRPr="002D7D23">
        <w:t xml:space="preserve">Deakin </w:t>
      </w:r>
      <w:r w:rsidR="00A64B4B">
        <w:t xml:space="preserve">Review) </w:t>
      </w:r>
      <w:r w:rsidR="002135F5" w:rsidRPr="002D7D23">
        <w:t xml:space="preserve">these patients formed Cohort 1. It is possible that some of these patients were prescribed ezetimibe </w:t>
      </w:r>
      <w:r w:rsidR="00123AE0">
        <w:t xml:space="preserve">outside </w:t>
      </w:r>
      <w:r w:rsidR="00A64B4B">
        <w:t>the PBS restrictions</w:t>
      </w:r>
      <w:r w:rsidR="002135F5" w:rsidRPr="002D7D23">
        <w:t>, although there is insufficient data to establish the exact proportion of such patients</w:t>
      </w:r>
      <w:r w:rsidR="004D7A23">
        <w:t xml:space="preserve"> with certainty</w:t>
      </w:r>
      <w:r w:rsidR="002135F5" w:rsidRPr="002D7D23">
        <w:t xml:space="preserve">. There are two previously conducted PBS utilisation data analyses that involve an investigation into the history of statin use prior to initiation of ezetimibe. One was conducted in 2014 by the University of Queensland (UoQ) for the Department of Health. Another was undertaken by Merck and Co (MSD) in April 2016 and formed </w:t>
      </w:r>
      <w:r w:rsidR="007F7F27">
        <w:t>S</w:t>
      </w:r>
      <w:r w:rsidR="002135F5" w:rsidRPr="002D7D23">
        <w:t>ection E of their submission to the Post-mar</w:t>
      </w:r>
      <w:r w:rsidR="00C72016">
        <w:t>ket Review of Ezetimibe. Table 6</w:t>
      </w:r>
      <w:r w:rsidR="002135F5" w:rsidRPr="002D7D23">
        <w:t xml:space="preserve">.1.1 briefly compares methods and characteristics of the data used for utilisation analyses in </w:t>
      </w:r>
      <w:r w:rsidR="009B4E39">
        <w:t xml:space="preserve">the Deakin Review </w:t>
      </w:r>
      <w:r w:rsidR="002135F5" w:rsidRPr="002D7D23">
        <w:t>and in these previous studies.</w:t>
      </w:r>
    </w:p>
    <w:p w14:paraId="00FB0510" w14:textId="77777777" w:rsidR="00985567" w:rsidRDefault="00985567" w:rsidP="002135F5">
      <w:pPr>
        <w:spacing w:after="0" w:line="240" w:lineRule="auto"/>
        <w:rPr>
          <w:rFonts w:ascii="Times New Roman" w:eastAsiaTheme="minorHAnsi" w:hAnsi="Times New Roman" w:cs="Times New Roman"/>
          <w:b/>
          <w:lang w:eastAsia="en-US"/>
        </w:rPr>
      </w:pPr>
    </w:p>
    <w:p w14:paraId="6515426F" w14:textId="5765FA80" w:rsidR="002135F5" w:rsidRPr="002D7D23" w:rsidRDefault="00C72016" w:rsidP="002135F5">
      <w:pPr>
        <w:spacing w:after="0" w:line="240" w:lineRule="auto"/>
      </w:pPr>
      <w:r>
        <w:rPr>
          <w:rFonts w:ascii="Times New Roman" w:eastAsiaTheme="minorHAnsi" w:hAnsi="Times New Roman" w:cs="Times New Roman"/>
          <w:b/>
          <w:lang w:eastAsia="en-US"/>
        </w:rPr>
        <w:t>Table 6</w:t>
      </w:r>
      <w:r w:rsidR="002135F5" w:rsidRPr="002D7D23">
        <w:rPr>
          <w:rFonts w:ascii="Times New Roman" w:eastAsiaTheme="minorHAnsi" w:hAnsi="Times New Roman" w:cs="Times New Roman"/>
          <w:b/>
          <w:lang w:eastAsia="en-US"/>
        </w:rPr>
        <w:t xml:space="preserve">.1.1 Comparative characteristics of the PBS utilisation data analyses </w:t>
      </w:r>
    </w:p>
    <w:tbl>
      <w:tblPr>
        <w:tblStyle w:val="TableGrid"/>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484"/>
        <w:gridCol w:w="1302"/>
        <w:gridCol w:w="1231"/>
        <w:gridCol w:w="1817"/>
        <w:gridCol w:w="1281"/>
        <w:gridCol w:w="1814"/>
      </w:tblGrid>
      <w:tr w:rsidR="002135F5" w:rsidRPr="002D7D23" w14:paraId="34724663" w14:textId="77777777" w:rsidTr="00147069">
        <w:trPr>
          <w:cnfStyle w:val="100000000000" w:firstRow="1" w:lastRow="0" w:firstColumn="0" w:lastColumn="0" w:oddVBand="0" w:evenVBand="0" w:oddHBand="0" w:evenHBand="0" w:firstRowFirstColumn="0" w:firstRowLastColumn="0" w:lastRowFirstColumn="0" w:lastRowLastColumn="0"/>
        </w:trPr>
        <w:tc>
          <w:tcPr>
            <w:tcW w:w="1391" w:type="dxa"/>
            <w:shd w:val="clear" w:color="auto" w:fill="auto"/>
          </w:tcPr>
          <w:p w14:paraId="7BA27FFA" w14:textId="77777777" w:rsidR="002135F5" w:rsidRPr="002D7D23" w:rsidRDefault="002135F5" w:rsidP="00147069">
            <w:pPr>
              <w:autoSpaceDE w:val="0"/>
              <w:autoSpaceDN w:val="0"/>
              <w:adjustRightInd w:val="0"/>
              <w:ind w:right="-108"/>
              <w:rPr>
                <w:rFonts w:ascii="Times New Roman" w:hAnsi="Times New Roman" w:cs="Times New Roman"/>
                <w:sz w:val="20"/>
                <w:szCs w:val="20"/>
                <w:lang w:val="en-AU"/>
              </w:rPr>
            </w:pPr>
            <w:r w:rsidRPr="002D7D23">
              <w:rPr>
                <w:rFonts w:ascii="Times New Roman" w:hAnsi="Times New Roman" w:cs="Times New Roman"/>
                <w:sz w:val="20"/>
                <w:szCs w:val="20"/>
                <w:lang w:val="en-AU"/>
              </w:rPr>
              <w:t>Study</w:t>
            </w:r>
          </w:p>
        </w:tc>
        <w:tc>
          <w:tcPr>
            <w:tcW w:w="1484" w:type="dxa"/>
            <w:shd w:val="clear" w:color="auto" w:fill="auto"/>
          </w:tcPr>
          <w:p w14:paraId="241489FD" w14:textId="77777777" w:rsidR="002135F5" w:rsidRPr="002D7D23" w:rsidRDefault="002135F5" w:rsidP="00147069">
            <w:pPr>
              <w:autoSpaceDE w:val="0"/>
              <w:autoSpaceDN w:val="0"/>
              <w:adjustRightInd w:val="0"/>
              <w:ind w:right="-108"/>
              <w:rPr>
                <w:rFonts w:ascii="Times New Roman" w:hAnsi="Times New Roman" w:cs="Times New Roman"/>
                <w:sz w:val="20"/>
                <w:szCs w:val="20"/>
                <w:lang w:val="en-AU"/>
              </w:rPr>
            </w:pPr>
            <w:r w:rsidRPr="002D7D23">
              <w:rPr>
                <w:rFonts w:ascii="Times New Roman" w:hAnsi="Times New Roman" w:cs="Times New Roman"/>
                <w:sz w:val="20"/>
                <w:szCs w:val="20"/>
                <w:lang w:val="en-AU"/>
              </w:rPr>
              <w:t>PBS data source</w:t>
            </w:r>
          </w:p>
        </w:tc>
        <w:tc>
          <w:tcPr>
            <w:tcW w:w="1302" w:type="dxa"/>
            <w:shd w:val="clear" w:color="auto" w:fill="auto"/>
          </w:tcPr>
          <w:p w14:paraId="42FE859A" w14:textId="77777777" w:rsidR="002135F5" w:rsidRPr="002D7D23" w:rsidRDefault="002135F5" w:rsidP="00147069">
            <w:pPr>
              <w:autoSpaceDE w:val="0"/>
              <w:autoSpaceDN w:val="0"/>
              <w:adjustRightInd w:val="0"/>
              <w:ind w:right="-108"/>
              <w:rPr>
                <w:rFonts w:ascii="Times New Roman" w:hAnsi="Times New Roman" w:cs="Times New Roman"/>
                <w:sz w:val="20"/>
                <w:szCs w:val="20"/>
                <w:lang w:val="en-AU"/>
              </w:rPr>
            </w:pPr>
            <w:r w:rsidRPr="002D7D23">
              <w:rPr>
                <w:rFonts w:ascii="Times New Roman" w:hAnsi="Times New Roman" w:cs="Times New Roman"/>
                <w:sz w:val="20"/>
                <w:szCs w:val="20"/>
                <w:lang w:val="en-AU"/>
              </w:rPr>
              <w:t>Base year (period of EZ initiation)</w:t>
            </w:r>
          </w:p>
        </w:tc>
        <w:tc>
          <w:tcPr>
            <w:tcW w:w="1231" w:type="dxa"/>
            <w:shd w:val="clear" w:color="auto" w:fill="auto"/>
          </w:tcPr>
          <w:p w14:paraId="395844DB" w14:textId="77777777" w:rsidR="002135F5" w:rsidRPr="002D7D23" w:rsidRDefault="002135F5" w:rsidP="00147069">
            <w:pPr>
              <w:autoSpaceDE w:val="0"/>
              <w:autoSpaceDN w:val="0"/>
              <w:adjustRightInd w:val="0"/>
              <w:ind w:right="-108"/>
              <w:rPr>
                <w:rFonts w:ascii="Times New Roman" w:hAnsi="Times New Roman" w:cs="Times New Roman"/>
                <w:sz w:val="20"/>
                <w:szCs w:val="20"/>
                <w:lang w:val="en-AU"/>
              </w:rPr>
            </w:pPr>
            <w:r w:rsidRPr="002D7D23">
              <w:rPr>
                <w:rFonts w:ascii="Times New Roman" w:hAnsi="Times New Roman" w:cs="Times New Roman"/>
                <w:sz w:val="20"/>
                <w:szCs w:val="20"/>
                <w:lang w:val="en-AU"/>
              </w:rPr>
              <w:t xml:space="preserve">Time interval in relation to “prior statin use” </w:t>
            </w:r>
          </w:p>
        </w:tc>
        <w:tc>
          <w:tcPr>
            <w:tcW w:w="1817" w:type="dxa"/>
            <w:shd w:val="clear" w:color="auto" w:fill="auto"/>
          </w:tcPr>
          <w:p w14:paraId="0A564C38" w14:textId="77777777" w:rsidR="002135F5" w:rsidRPr="002D7D23" w:rsidRDefault="002135F5" w:rsidP="00147069">
            <w:pPr>
              <w:autoSpaceDE w:val="0"/>
              <w:autoSpaceDN w:val="0"/>
              <w:adjustRightInd w:val="0"/>
              <w:ind w:right="-108"/>
              <w:rPr>
                <w:rFonts w:ascii="Times New Roman" w:hAnsi="Times New Roman" w:cs="Times New Roman"/>
                <w:sz w:val="20"/>
                <w:szCs w:val="20"/>
                <w:lang w:val="en-AU"/>
              </w:rPr>
            </w:pPr>
            <w:r w:rsidRPr="002D7D23">
              <w:rPr>
                <w:rFonts w:ascii="Times New Roman" w:hAnsi="Times New Roman" w:cs="Times New Roman"/>
                <w:sz w:val="20"/>
                <w:szCs w:val="20"/>
                <w:lang w:val="en-AU"/>
              </w:rPr>
              <w:t>Criteria of comprehensive/</w:t>
            </w:r>
          </w:p>
          <w:p w14:paraId="2BB6BED6" w14:textId="77777777" w:rsidR="002135F5" w:rsidRPr="002D7D23" w:rsidRDefault="002135F5" w:rsidP="00147069">
            <w:pPr>
              <w:autoSpaceDE w:val="0"/>
              <w:autoSpaceDN w:val="0"/>
              <w:adjustRightInd w:val="0"/>
              <w:ind w:right="-108"/>
              <w:rPr>
                <w:rFonts w:ascii="Times New Roman" w:hAnsi="Times New Roman" w:cs="Times New Roman"/>
                <w:sz w:val="20"/>
                <w:szCs w:val="20"/>
                <w:lang w:val="en-AU"/>
              </w:rPr>
            </w:pPr>
            <w:r w:rsidRPr="002D7D23">
              <w:rPr>
                <w:rFonts w:ascii="Times New Roman" w:hAnsi="Times New Roman" w:cs="Times New Roman"/>
                <w:sz w:val="20"/>
                <w:szCs w:val="20"/>
                <w:lang w:val="en-AU"/>
              </w:rPr>
              <w:t>continuous use of statin prior to EZ initiation</w:t>
            </w:r>
          </w:p>
        </w:tc>
        <w:tc>
          <w:tcPr>
            <w:tcW w:w="1281" w:type="dxa"/>
            <w:shd w:val="clear" w:color="auto" w:fill="auto"/>
          </w:tcPr>
          <w:p w14:paraId="1CC3DDF4" w14:textId="77777777" w:rsidR="002135F5" w:rsidRPr="002D7D23" w:rsidRDefault="002135F5" w:rsidP="00147069">
            <w:pPr>
              <w:autoSpaceDE w:val="0"/>
              <w:autoSpaceDN w:val="0"/>
              <w:adjustRightInd w:val="0"/>
              <w:ind w:right="-108"/>
              <w:rPr>
                <w:rFonts w:ascii="Times New Roman" w:hAnsi="Times New Roman" w:cs="Times New Roman"/>
                <w:sz w:val="20"/>
                <w:szCs w:val="20"/>
                <w:lang w:val="en-AU"/>
              </w:rPr>
            </w:pPr>
            <w:r w:rsidRPr="002D7D23">
              <w:rPr>
                <w:rFonts w:ascii="Times New Roman" w:hAnsi="Times New Roman" w:cs="Times New Roman"/>
                <w:sz w:val="20"/>
                <w:szCs w:val="20"/>
                <w:lang w:val="en-AU"/>
              </w:rPr>
              <w:t>Criteria for “no statin use”</w:t>
            </w:r>
          </w:p>
          <w:p w14:paraId="212694B0" w14:textId="77777777" w:rsidR="002135F5" w:rsidRPr="002D7D23" w:rsidRDefault="002135F5" w:rsidP="00147069">
            <w:pPr>
              <w:autoSpaceDE w:val="0"/>
              <w:autoSpaceDN w:val="0"/>
              <w:adjustRightInd w:val="0"/>
              <w:ind w:right="-108"/>
              <w:rPr>
                <w:rFonts w:ascii="Times New Roman" w:hAnsi="Times New Roman" w:cs="Times New Roman"/>
                <w:sz w:val="20"/>
                <w:szCs w:val="20"/>
                <w:lang w:val="en-AU"/>
              </w:rPr>
            </w:pPr>
            <w:r w:rsidRPr="002D7D23">
              <w:rPr>
                <w:rFonts w:ascii="Times New Roman" w:hAnsi="Times New Roman" w:cs="Times New Roman"/>
                <w:sz w:val="20"/>
                <w:szCs w:val="20"/>
                <w:lang w:val="en-AU"/>
              </w:rPr>
              <w:t xml:space="preserve">prior to EZ initiation </w:t>
            </w:r>
          </w:p>
        </w:tc>
        <w:tc>
          <w:tcPr>
            <w:tcW w:w="1814" w:type="dxa"/>
            <w:shd w:val="clear" w:color="auto" w:fill="auto"/>
          </w:tcPr>
          <w:p w14:paraId="6022DC82" w14:textId="77777777" w:rsidR="002135F5" w:rsidRPr="002D7D23" w:rsidRDefault="002135F5" w:rsidP="00147069">
            <w:pPr>
              <w:autoSpaceDE w:val="0"/>
              <w:autoSpaceDN w:val="0"/>
              <w:adjustRightInd w:val="0"/>
              <w:ind w:right="-108"/>
              <w:rPr>
                <w:rFonts w:ascii="Times New Roman" w:hAnsi="Times New Roman" w:cs="Times New Roman"/>
                <w:sz w:val="20"/>
                <w:szCs w:val="20"/>
                <w:lang w:val="en-AU"/>
              </w:rPr>
            </w:pPr>
            <w:r w:rsidRPr="002D7D23">
              <w:rPr>
                <w:rFonts w:ascii="Times New Roman" w:hAnsi="Times New Roman" w:cs="Times New Roman"/>
                <w:sz w:val="20"/>
                <w:szCs w:val="20"/>
                <w:lang w:val="en-AU"/>
              </w:rPr>
              <w:t>Estimated proportion of patients without history of statin use prior to EZ initiation</w:t>
            </w:r>
          </w:p>
        </w:tc>
      </w:tr>
      <w:tr w:rsidR="002135F5" w:rsidRPr="002D7D23" w14:paraId="4A86BC56" w14:textId="77777777" w:rsidTr="00147069">
        <w:tc>
          <w:tcPr>
            <w:tcW w:w="1391" w:type="dxa"/>
          </w:tcPr>
          <w:p w14:paraId="5419D197" w14:textId="77777777" w:rsidR="002135F5" w:rsidRDefault="002135F5" w:rsidP="00147069">
            <w:pPr>
              <w:autoSpaceDE w:val="0"/>
              <w:autoSpaceDN w:val="0"/>
              <w:adjustRightInd w:val="0"/>
              <w:ind w:right="-108"/>
              <w:rPr>
                <w:rFonts w:ascii="Times New Roman" w:hAnsi="Times New Roman" w:cs="Times New Roman"/>
                <w:sz w:val="20"/>
                <w:szCs w:val="20"/>
                <w:lang w:val="en-AU"/>
              </w:rPr>
            </w:pPr>
            <w:r w:rsidRPr="002D7D23">
              <w:rPr>
                <w:rFonts w:ascii="Times New Roman" w:hAnsi="Times New Roman" w:cs="Times New Roman"/>
                <w:sz w:val="20"/>
                <w:szCs w:val="20"/>
                <w:lang w:val="en-AU"/>
              </w:rPr>
              <w:t>Ezetimibe Review 2016</w:t>
            </w:r>
          </w:p>
          <w:p w14:paraId="1F0311AB" w14:textId="2910A6E9" w:rsidR="00A02A06" w:rsidRPr="002D7D23" w:rsidRDefault="00A02A06" w:rsidP="00147069">
            <w:pPr>
              <w:autoSpaceDE w:val="0"/>
              <w:autoSpaceDN w:val="0"/>
              <w:adjustRightInd w:val="0"/>
              <w:ind w:right="-108"/>
              <w:rPr>
                <w:rFonts w:ascii="Times New Roman" w:hAnsi="Times New Roman" w:cs="Times New Roman"/>
                <w:sz w:val="20"/>
                <w:szCs w:val="20"/>
                <w:lang w:val="en-AU"/>
              </w:rPr>
            </w:pPr>
          </w:p>
        </w:tc>
        <w:tc>
          <w:tcPr>
            <w:tcW w:w="1484" w:type="dxa"/>
          </w:tcPr>
          <w:p w14:paraId="53C98E75" w14:textId="77777777" w:rsidR="002135F5" w:rsidRPr="002D7D23" w:rsidRDefault="002135F5" w:rsidP="00147069">
            <w:pPr>
              <w:autoSpaceDE w:val="0"/>
              <w:autoSpaceDN w:val="0"/>
              <w:adjustRightInd w:val="0"/>
              <w:ind w:right="-108"/>
              <w:rPr>
                <w:rFonts w:ascii="Times New Roman" w:hAnsi="Times New Roman" w:cs="Times New Roman"/>
                <w:sz w:val="18"/>
                <w:szCs w:val="18"/>
                <w:lang w:val="en-AU"/>
              </w:rPr>
            </w:pPr>
            <w:r w:rsidRPr="002D7D23">
              <w:rPr>
                <w:rFonts w:ascii="Times New Roman" w:hAnsi="Times New Roman" w:cs="Times New Roman"/>
                <w:sz w:val="18"/>
                <w:szCs w:val="18"/>
                <w:lang w:val="en-AU"/>
              </w:rPr>
              <w:t>Comprehensive PBS utilization data April 2012-April 2016 N=45,645</w:t>
            </w:r>
          </w:p>
        </w:tc>
        <w:tc>
          <w:tcPr>
            <w:tcW w:w="1302" w:type="dxa"/>
          </w:tcPr>
          <w:p w14:paraId="766B0753" w14:textId="77777777" w:rsidR="002135F5" w:rsidRPr="002D7D23" w:rsidRDefault="002135F5" w:rsidP="00147069">
            <w:pPr>
              <w:autoSpaceDE w:val="0"/>
              <w:autoSpaceDN w:val="0"/>
              <w:adjustRightInd w:val="0"/>
              <w:ind w:right="-108"/>
              <w:rPr>
                <w:rFonts w:ascii="Times New Roman" w:hAnsi="Times New Roman" w:cs="Times New Roman"/>
                <w:sz w:val="18"/>
                <w:szCs w:val="18"/>
                <w:lang w:val="en-AU"/>
              </w:rPr>
            </w:pPr>
            <w:r w:rsidRPr="002D7D23">
              <w:rPr>
                <w:rFonts w:ascii="Times New Roman" w:hAnsi="Times New Roman" w:cs="Times New Roman"/>
                <w:sz w:val="18"/>
                <w:szCs w:val="18"/>
                <w:lang w:val="en-AU"/>
              </w:rPr>
              <w:t>Primary analysis: one year</w:t>
            </w:r>
            <w:r w:rsidRPr="002D7D23">
              <w:rPr>
                <w:rFonts w:ascii="Times New Roman" w:hAnsi="Times New Roman" w:cs="Times New Roman"/>
                <w:sz w:val="18"/>
                <w:szCs w:val="18"/>
                <w:lang w:val="en-AU"/>
              </w:rPr>
              <w:br/>
              <w:t>April 2014- April 2015</w:t>
            </w:r>
          </w:p>
        </w:tc>
        <w:tc>
          <w:tcPr>
            <w:tcW w:w="1231" w:type="dxa"/>
          </w:tcPr>
          <w:p w14:paraId="0304FFC8" w14:textId="77777777" w:rsidR="002135F5" w:rsidRPr="002D7D23" w:rsidRDefault="002135F5" w:rsidP="00147069">
            <w:pPr>
              <w:autoSpaceDE w:val="0"/>
              <w:autoSpaceDN w:val="0"/>
              <w:adjustRightInd w:val="0"/>
              <w:ind w:right="-108"/>
              <w:rPr>
                <w:rFonts w:ascii="Times New Roman" w:hAnsi="Times New Roman" w:cs="Times New Roman"/>
                <w:sz w:val="18"/>
                <w:szCs w:val="18"/>
                <w:lang w:val="en-AU"/>
              </w:rPr>
            </w:pPr>
            <w:r w:rsidRPr="002D7D23">
              <w:rPr>
                <w:rFonts w:ascii="Times New Roman" w:hAnsi="Times New Roman" w:cs="Times New Roman"/>
                <w:sz w:val="18"/>
                <w:szCs w:val="18"/>
                <w:lang w:val="en-AU"/>
              </w:rPr>
              <w:t>24 months prior to the day of EZ initiation</w:t>
            </w:r>
          </w:p>
        </w:tc>
        <w:tc>
          <w:tcPr>
            <w:tcW w:w="1817" w:type="dxa"/>
          </w:tcPr>
          <w:p w14:paraId="71D53C3F" w14:textId="77777777" w:rsidR="002135F5" w:rsidRPr="002D7D23" w:rsidRDefault="002135F5" w:rsidP="00147069">
            <w:pPr>
              <w:autoSpaceDE w:val="0"/>
              <w:autoSpaceDN w:val="0"/>
              <w:adjustRightInd w:val="0"/>
              <w:ind w:right="-108"/>
              <w:rPr>
                <w:rFonts w:ascii="Times New Roman" w:hAnsi="Times New Roman" w:cs="Times New Roman"/>
                <w:sz w:val="18"/>
                <w:szCs w:val="18"/>
                <w:lang w:val="en-AU"/>
              </w:rPr>
            </w:pPr>
            <w:r w:rsidRPr="002D7D23">
              <w:rPr>
                <w:rFonts w:ascii="Times New Roman" w:hAnsi="Times New Roman" w:cs="Times New Roman"/>
                <w:sz w:val="18"/>
                <w:szCs w:val="18"/>
                <w:lang w:val="en-AU"/>
              </w:rPr>
              <w:t>Three or more filled statin prescriptions within 180 days* prior to EZ initiation</w:t>
            </w:r>
          </w:p>
        </w:tc>
        <w:tc>
          <w:tcPr>
            <w:tcW w:w="1281" w:type="dxa"/>
          </w:tcPr>
          <w:p w14:paraId="1C753D9E" w14:textId="77777777" w:rsidR="002135F5" w:rsidRPr="002D7D23" w:rsidRDefault="002135F5" w:rsidP="00147069">
            <w:pPr>
              <w:autoSpaceDE w:val="0"/>
              <w:autoSpaceDN w:val="0"/>
              <w:adjustRightInd w:val="0"/>
              <w:ind w:right="-108"/>
              <w:rPr>
                <w:rFonts w:ascii="Times New Roman" w:hAnsi="Times New Roman" w:cs="Times New Roman"/>
                <w:sz w:val="18"/>
                <w:szCs w:val="18"/>
                <w:lang w:val="en-AU"/>
              </w:rPr>
            </w:pPr>
            <w:r w:rsidRPr="002D7D23">
              <w:rPr>
                <w:rFonts w:ascii="Times New Roman" w:hAnsi="Times New Roman" w:cs="Times New Roman"/>
                <w:sz w:val="18"/>
                <w:szCs w:val="18"/>
                <w:lang w:val="en-AU"/>
              </w:rPr>
              <w:t>24 months prior to the day of EZ initiation</w:t>
            </w:r>
          </w:p>
        </w:tc>
        <w:tc>
          <w:tcPr>
            <w:tcW w:w="1814" w:type="dxa"/>
          </w:tcPr>
          <w:p w14:paraId="58C9A333" w14:textId="77777777" w:rsidR="002135F5" w:rsidRPr="002D7D23" w:rsidRDefault="002135F5" w:rsidP="00147069">
            <w:pPr>
              <w:autoSpaceDE w:val="0"/>
              <w:autoSpaceDN w:val="0"/>
              <w:adjustRightInd w:val="0"/>
              <w:ind w:right="-108"/>
              <w:rPr>
                <w:rFonts w:ascii="Times New Roman" w:hAnsi="Times New Roman" w:cs="Times New Roman"/>
                <w:sz w:val="18"/>
                <w:szCs w:val="18"/>
                <w:lang w:val="en-AU"/>
              </w:rPr>
            </w:pPr>
            <w:r w:rsidRPr="002D7D23">
              <w:rPr>
                <w:rFonts w:ascii="Times New Roman" w:hAnsi="Times New Roman" w:cs="Times New Roman"/>
                <w:sz w:val="18"/>
                <w:szCs w:val="18"/>
                <w:lang w:val="en-AU"/>
              </w:rPr>
              <w:t>15% (Table 3 above)</w:t>
            </w:r>
          </w:p>
        </w:tc>
      </w:tr>
      <w:tr w:rsidR="00A02A06" w:rsidRPr="002D7D23" w14:paraId="468FF50D" w14:textId="77777777" w:rsidTr="00147069">
        <w:tc>
          <w:tcPr>
            <w:tcW w:w="1391" w:type="dxa"/>
          </w:tcPr>
          <w:p w14:paraId="2DF3FCCB" w14:textId="77777777" w:rsidR="00A02A06" w:rsidRPr="002D7D23" w:rsidRDefault="00A02A06" w:rsidP="00A02A06">
            <w:pPr>
              <w:autoSpaceDE w:val="0"/>
              <w:autoSpaceDN w:val="0"/>
              <w:adjustRightInd w:val="0"/>
              <w:ind w:right="-108"/>
              <w:rPr>
                <w:rFonts w:ascii="Times New Roman" w:hAnsi="Times New Roman" w:cs="Times New Roman"/>
                <w:sz w:val="20"/>
                <w:szCs w:val="20"/>
                <w:lang w:val="en-AU"/>
              </w:rPr>
            </w:pPr>
            <w:r w:rsidRPr="002D7D23">
              <w:rPr>
                <w:rFonts w:ascii="Times New Roman" w:hAnsi="Times New Roman" w:cs="Times New Roman"/>
                <w:sz w:val="20"/>
                <w:szCs w:val="20"/>
                <w:lang w:val="en-AU"/>
              </w:rPr>
              <w:t>University of Queensland</w:t>
            </w:r>
            <w:r w:rsidRPr="002D7D23">
              <w:rPr>
                <w:rFonts w:ascii="Times New Roman" w:hAnsi="Times New Roman" w:cs="Times New Roman"/>
                <w:sz w:val="20"/>
                <w:szCs w:val="20"/>
                <w:vertAlign w:val="superscript"/>
                <w:lang w:val="en-AU"/>
              </w:rPr>
              <w:t>1</w:t>
            </w:r>
            <w:r w:rsidRPr="002D7D23">
              <w:rPr>
                <w:rFonts w:ascii="Times New Roman" w:hAnsi="Times New Roman" w:cs="Times New Roman"/>
                <w:sz w:val="20"/>
                <w:szCs w:val="20"/>
                <w:lang w:val="en-AU"/>
              </w:rPr>
              <w:t xml:space="preserve"> (2014)</w:t>
            </w:r>
          </w:p>
        </w:tc>
        <w:tc>
          <w:tcPr>
            <w:tcW w:w="1484" w:type="dxa"/>
          </w:tcPr>
          <w:p w14:paraId="0435D184" w14:textId="77777777" w:rsidR="00A02A06" w:rsidRPr="002D7D23" w:rsidRDefault="00A02A06" w:rsidP="00A02A06">
            <w:pPr>
              <w:autoSpaceDE w:val="0"/>
              <w:autoSpaceDN w:val="0"/>
              <w:adjustRightInd w:val="0"/>
              <w:ind w:right="-108"/>
              <w:rPr>
                <w:rFonts w:ascii="Times New Roman" w:hAnsi="Times New Roman" w:cs="Times New Roman"/>
                <w:sz w:val="18"/>
                <w:szCs w:val="18"/>
                <w:lang w:val="en-AU"/>
              </w:rPr>
            </w:pPr>
            <w:r w:rsidRPr="002D7D23">
              <w:rPr>
                <w:rFonts w:ascii="Times New Roman" w:hAnsi="Times New Roman" w:cs="Times New Roman"/>
                <w:sz w:val="18"/>
                <w:szCs w:val="18"/>
                <w:lang w:val="en-AU"/>
              </w:rPr>
              <w:t>Study group 1a:</w:t>
            </w:r>
          </w:p>
          <w:p w14:paraId="1FB3594C" w14:textId="77777777" w:rsidR="00A02A06" w:rsidRPr="002D7D23" w:rsidRDefault="00A02A06" w:rsidP="00A02A06">
            <w:pPr>
              <w:autoSpaceDE w:val="0"/>
              <w:autoSpaceDN w:val="0"/>
              <w:adjustRightInd w:val="0"/>
              <w:ind w:right="-108"/>
              <w:rPr>
                <w:rFonts w:ascii="Times New Roman" w:hAnsi="Times New Roman" w:cs="Times New Roman"/>
                <w:sz w:val="18"/>
                <w:szCs w:val="18"/>
                <w:lang w:val="en-AU"/>
              </w:rPr>
            </w:pPr>
            <w:r w:rsidRPr="002D7D23">
              <w:rPr>
                <w:rFonts w:ascii="Times New Roman" w:hAnsi="Times New Roman" w:cs="Times New Roman"/>
                <w:sz w:val="18"/>
                <w:szCs w:val="18"/>
                <w:lang w:val="en-AU"/>
              </w:rPr>
              <w:t>April 2005-December 2012;</w:t>
            </w:r>
          </w:p>
          <w:p w14:paraId="3E756FC2" w14:textId="77777777" w:rsidR="00A02A06" w:rsidRPr="002D7D23" w:rsidRDefault="00A02A06" w:rsidP="00A02A06">
            <w:pPr>
              <w:autoSpaceDE w:val="0"/>
              <w:autoSpaceDN w:val="0"/>
              <w:adjustRightInd w:val="0"/>
              <w:ind w:right="-108"/>
              <w:rPr>
                <w:rFonts w:ascii="Times New Roman" w:hAnsi="Times New Roman" w:cs="Times New Roman"/>
                <w:sz w:val="18"/>
                <w:szCs w:val="18"/>
                <w:lang w:val="en-AU"/>
              </w:rPr>
            </w:pPr>
            <w:r w:rsidRPr="002D7D23">
              <w:rPr>
                <w:rFonts w:ascii="Times New Roman" w:hAnsi="Times New Roman" w:cs="Times New Roman"/>
                <w:sz w:val="18"/>
                <w:szCs w:val="18"/>
                <w:lang w:val="en-AU"/>
              </w:rPr>
              <w:t>PBS data limited to concessional patients N=31,612</w:t>
            </w:r>
          </w:p>
        </w:tc>
        <w:tc>
          <w:tcPr>
            <w:tcW w:w="1302" w:type="dxa"/>
          </w:tcPr>
          <w:p w14:paraId="3A4D3354" w14:textId="77777777" w:rsidR="00A02A06" w:rsidRPr="002D7D23" w:rsidRDefault="00A02A06" w:rsidP="00A02A06">
            <w:pPr>
              <w:autoSpaceDE w:val="0"/>
              <w:autoSpaceDN w:val="0"/>
              <w:adjustRightInd w:val="0"/>
              <w:ind w:right="-108"/>
              <w:rPr>
                <w:rFonts w:ascii="Times New Roman" w:hAnsi="Times New Roman" w:cs="Times New Roman"/>
                <w:sz w:val="18"/>
                <w:szCs w:val="18"/>
                <w:lang w:val="en-AU"/>
              </w:rPr>
            </w:pPr>
            <w:r w:rsidRPr="002D7D23">
              <w:rPr>
                <w:rFonts w:ascii="Times New Roman" w:hAnsi="Times New Roman" w:cs="Times New Roman"/>
                <w:sz w:val="18"/>
                <w:szCs w:val="18"/>
                <w:lang w:val="en-AU"/>
              </w:rPr>
              <w:t>Study group 1a:</w:t>
            </w:r>
          </w:p>
          <w:p w14:paraId="3EB6ECCA" w14:textId="77777777" w:rsidR="00A02A06" w:rsidRPr="002D7D23" w:rsidRDefault="00A02A06" w:rsidP="00A02A06">
            <w:pPr>
              <w:autoSpaceDE w:val="0"/>
              <w:autoSpaceDN w:val="0"/>
              <w:adjustRightInd w:val="0"/>
              <w:ind w:right="-108"/>
              <w:rPr>
                <w:rFonts w:ascii="Times New Roman" w:hAnsi="Times New Roman" w:cs="Times New Roman"/>
                <w:sz w:val="18"/>
                <w:szCs w:val="18"/>
                <w:lang w:val="en-AU"/>
              </w:rPr>
            </w:pPr>
            <w:r w:rsidRPr="002D7D23">
              <w:rPr>
                <w:rFonts w:ascii="Times New Roman" w:hAnsi="Times New Roman" w:cs="Times New Roman"/>
                <w:sz w:val="18"/>
                <w:szCs w:val="18"/>
                <w:lang w:val="en-AU"/>
              </w:rPr>
              <w:t>2 years:</w:t>
            </w:r>
          </w:p>
          <w:p w14:paraId="0AA6E1F8" w14:textId="77777777" w:rsidR="00A02A06" w:rsidRPr="002D7D23" w:rsidRDefault="00A02A06" w:rsidP="00A02A06">
            <w:pPr>
              <w:autoSpaceDE w:val="0"/>
              <w:autoSpaceDN w:val="0"/>
              <w:adjustRightInd w:val="0"/>
              <w:ind w:right="-108"/>
              <w:rPr>
                <w:rFonts w:ascii="Times New Roman" w:hAnsi="Times New Roman" w:cs="Times New Roman"/>
                <w:sz w:val="18"/>
                <w:szCs w:val="18"/>
                <w:lang w:val="en-AU"/>
              </w:rPr>
            </w:pPr>
            <w:r w:rsidRPr="002D7D23">
              <w:rPr>
                <w:rFonts w:ascii="Times New Roman" w:hAnsi="Times New Roman" w:cs="Times New Roman"/>
                <w:sz w:val="18"/>
                <w:szCs w:val="18"/>
                <w:lang w:val="en-AU"/>
              </w:rPr>
              <w:t>April 2010-March 2012</w:t>
            </w:r>
          </w:p>
          <w:p w14:paraId="3F379FBD" w14:textId="77777777" w:rsidR="00A02A06" w:rsidRPr="002D7D23" w:rsidRDefault="00A02A06" w:rsidP="00A02A06">
            <w:pPr>
              <w:autoSpaceDE w:val="0"/>
              <w:autoSpaceDN w:val="0"/>
              <w:adjustRightInd w:val="0"/>
              <w:ind w:right="-108"/>
              <w:rPr>
                <w:rFonts w:ascii="Times New Roman" w:hAnsi="Times New Roman" w:cs="Times New Roman"/>
                <w:sz w:val="20"/>
                <w:szCs w:val="20"/>
                <w:lang w:val="en-AU"/>
              </w:rPr>
            </w:pPr>
          </w:p>
        </w:tc>
        <w:tc>
          <w:tcPr>
            <w:tcW w:w="1231" w:type="dxa"/>
          </w:tcPr>
          <w:p w14:paraId="53F7FBC9" w14:textId="77777777" w:rsidR="00A02A06" w:rsidRPr="002D7D23" w:rsidRDefault="00A02A06" w:rsidP="00A02A06">
            <w:pPr>
              <w:autoSpaceDE w:val="0"/>
              <w:autoSpaceDN w:val="0"/>
              <w:adjustRightInd w:val="0"/>
              <w:ind w:right="-108"/>
              <w:rPr>
                <w:rFonts w:ascii="Times New Roman" w:hAnsi="Times New Roman" w:cs="Times New Roman"/>
                <w:sz w:val="18"/>
                <w:szCs w:val="18"/>
                <w:lang w:val="en-AU"/>
              </w:rPr>
            </w:pPr>
            <w:r w:rsidRPr="002D7D23">
              <w:rPr>
                <w:rFonts w:ascii="Times New Roman" w:hAnsi="Times New Roman" w:cs="Times New Roman"/>
                <w:sz w:val="18"/>
                <w:szCs w:val="18"/>
                <w:lang w:val="en-AU"/>
              </w:rPr>
              <w:t>April 2005 to the day of EZ initiation</w:t>
            </w:r>
          </w:p>
        </w:tc>
        <w:tc>
          <w:tcPr>
            <w:tcW w:w="1817" w:type="dxa"/>
          </w:tcPr>
          <w:p w14:paraId="6B833DF6" w14:textId="77777777" w:rsidR="00A02A06" w:rsidRPr="002D7D23" w:rsidRDefault="00A02A06" w:rsidP="00A02A06">
            <w:pPr>
              <w:autoSpaceDE w:val="0"/>
              <w:autoSpaceDN w:val="0"/>
              <w:adjustRightInd w:val="0"/>
              <w:ind w:right="-108"/>
              <w:rPr>
                <w:rFonts w:ascii="Times New Roman" w:hAnsi="Times New Roman" w:cs="Times New Roman"/>
                <w:sz w:val="18"/>
                <w:szCs w:val="18"/>
                <w:lang w:val="en-AU"/>
              </w:rPr>
            </w:pPr>
            <w:r w:rsidRPr="002D7D23">
              <w:rPr>
                <w:rFonts w:ascii="Times New Roman" w:hAnsi="Times New Roman" w:cs="Times New Roman"/>
                <w:sz w:val="18"/>
                <w:szCs w:val="18"/>
                <w:lang w:val="en-AU"/>
              </w:rPr>
              <w:t xml:space="preserve">At least one script within 90 days prior to EZ initiation plus three or more filled statin prescriptions within 180 days </w:t>
            </w:r>
          </w:p>
        </w:tc>
        <w:tc>
          <w:tcPr>
            <w:tcW w:w="1281" w:type="dxa"/>
          </w:tcPr>
          <w:p w14:paraId="24ECEE72" w14:textId="798D199C" w:rsidR="00A02A06" w:rsidRPr="002D7D23" w:rsidRDefault="00A02A06" w:rsidP="00616870">
            <w:pPr>
              <w:autoSpaceDE w:val="0"/>
              <w:autoSpaceDN w:val="0"/>
              <w:adjustRightInd w:val="0"/>
              <w:ind w:right="-108"/>
              <w:rPr>
                <w:rFonts w:ascii="Times New Roman" w:hAnsi="Times New Roman" w:cs="Times New Roman"/>
                <w:sz w:val="18"/>
                <w:szCs w:val="18"/>
                <w:lang w:val="en-AU"/>
              </w:rPr>
            </w:pPr>
            <w:r w:rsidRPr="002D7D23">
              <w:rPr>
                <w:rFonts w:ascii="Times New Roman" w:hAnsi="Times New Roman" w:cs="Times New Roman"/>
                <w:sz w:val="18"/>
                <w:szCs w:val="18"/>
                <w:lang w:val="en-AU"/>
              </w:rPr>
              <w:t xml:space="preserve">No statin dispensed from April 2005 to the day of EZ initiation </w:t>
            </w:r>
          </w:p>
        </w:tc>
        <w:tc>
          <w:tcPr>
            <w:tcW w:w="1814" w:type="dxa"/>
          </w:tcPr>
          <w:p w14:paraId="30844A6E" w14:textId="77777777" w:rsidR="00A02A06" w:rsidRPr="002D7D23" w:rsidRDefault="00A02A06" w:rsidP="00A02A06">
            <w:pPr>
              <w:autoSpaceDE w:val="0"/>
              <w:autoSpaceDN w:val="0"/>
              <w:adjustRightInd w:val="0"/>
              <w:ind w:right="-108"/>
              <w:rPr>
                <w:rFonts w:ascii="Times New Roman" w:hAnsi="Times New Roman" w:cs="Times New Roman"/>
                <w:sz w:val="18"/>
                <w:szCs w:val="18"/>
                <w:lang w:val="en-AU"/>
              </w:rPr>
            </w:pPr>
            <w:r w:rsidRPr="002D7D23">
              <w:rPr>
                <w:rFonts w:ascii="Times New Roman" w:hAnsi="Times New Roman" w:cs="Times New Roman"/>
                <w:sz w:val="18"/>
                <w:szCs w:val="18"/>
                <w:lang w:val="en-AU"/>
              </w:rPr>
              <w:t>8% (p.5 executive summary; 6.77%+1.08%=7.85%</w:t>
            </w:r>
          </w:p>
          <w:p w14:paraId="5E282E95" w14:textId="77777777" w:rsidR="00A02A06" w:rsidRPr="002D7D23" w:rsidRDefault="00A02A06" w:rsidP="00A02A06">
            <w:pPr>
              <w:autoSpaceDE w:val="0"/>
              <w:autoSpaceDN w:val="0"/>
              <w:adjustRightInd w:val="0"/>
              <w:ind w:right="-108"/>
              <w:rPr>
                <w:rFonts w:ascii="Times New Roman" w:hAnsi="Times New Roman" w:cs="Times New Roman"/>
                <w:sz w:val="18"/>
                <w:szCs w:val="18"/>
                <w:lang w:val="en-AU"/>
              </w:rPr>
            </w:pPr>
            <w:r w:rsidRPr="002D7D23">
              <w:rPr>
                <w:rFonts w:ascii="Times New Roman" w:hAnsi="Times New Roman" w:cs="Times New Roman"/>
                <w:sz w:val="18"/>
                <w:szCs w:val="18"/>
                <w:lang w:val="en-AU"/>
              </w:rPr>
              <w:t>Table 8, p.41)</w:t>
            </w:r>
          </w:p>
        </w:tc>
      </w:tr>
      <w:tr w:rsidR="00A02A06" w:rsidRPr="002D7D23" w14:paraId="69B81A9B" w14:textId="77777777" w:rsidTr="00147069">
        <w:tc>
          <w:tcPr>
            <w:tcW w:w="1391" w:type="dxa"/>
          </w:tcPr>
          <w:p w14:paraId="1BB8D548" w14:textId="77777777" w:rsidR="00A02A06" w:rsidRPr="002D7D23" w:rsidRDefault="00A02A06" w:rsidP="00A02A06">
            <w:pPr>
              <w:autoSpaceDE w:val="0"/>
              <w:autoSpaceDN w:val="0"/>
              <w:adjustRightInd w:val="0"/>
              <w:ind w:right="-108"/>
              <w:rPr>
                <w:rFonts w:ascii="Times New Roman" w:hAnsi="Times New Roman" w:cs="Times New Roman"/>
                <w:sz w:val="20"/>
                <w:szCs w:val="20"/>
                <w:lang w:val="en-AU"/>
              </w:rPr>
            </w:pPr>
            <w:r w:rsidRPr="002D7D23">
              <w:rPr>
                <w:rFonts w:ascii="Times New Roman" w:hAnsi="Times New Roman" w:cs="Times New Roman"/>
                <w:sz w:val="20"/>
                <w:szCs w:val="20"/>
                <w:lang w:val="en-AU"/>
              </w:rPr>
              <w:t>MSD submission to the DoH post-market EZ review 2016</w:t>
            </w:r>
            <w:r w:rsidRPr="002D7D23">
              <w:rPr>
                <w:rFonts w:ascii="Times New Roman" w:hAnsi="Times New Roman" w:cs="Times New Roman"/>
                <w:sz w:val="20"/>
                <w:szCs w:val="20"/>
                <w:vertAlign w:val="superscript"/>
                <w:lang w:val="en-AU"/>
              </w:rPr>
              <w:t>2</w:t>
            </w:r>
          </w:p>
        </w:tc>
        <w:tc>
          <w:tcPr>
            <w:tcW w:w="1484" w:type="dxa"/>
          </w:tcPr>
          <w:p w14:paraId="1CDAF1AB" w14:textId="77777777" w:rsidR="00A02A06" w:rsidRPr="002D7D23" w:rsidRDefault="00A02A06" w:rsidP="00A02A06">
            <w:pPr>
              <w:autoSpaceDE w:val="0"/>
              <w:autoSpaceDN w:val="0"/>
              <w:adjustRightInd w:val="0"/>
              <w:ind w:right="-108"/>
              <w:rPr>
                <w:rFonts w:ascii="Times New Roman" w:hAnsi="Times New Roman" w:cs="Times New Roman"/>
                <w:sz w:val="18"/>
                <w:szCs w:val="18"/>
                <w:lang w:val="en-AU"/>
              </w:rPr>
            </w:pPr>
            <w:r w:rsidRPr="002D7D23">
              <w:rPr>
                <w:rFonts w:ascii="Times New Roman" w:hAnsi="Times New Roman" w:cs="Times New Roman"/>
                <w:sz w:val="18"/>
                <w:szCs w:val="18"/>
                <w:lang w:val="en-AU"/>
              </w:rPr>
              <w:t>10% sample of a PBS concessional patient dataset from July 2010** to June 2015</w:t>
            </w:r>
          </w:p>
          <w:p w14:paraId="1675DDAD" w14:textId="77777777" w:rsidR="00A02A06" w:rsidRPr="002D7D23" w:rsidRDefault="00A02A06" w:rsidP="00A02A06">
            <w:pPr>
              <w:autoSpaceDE w:val="0"/>
              <w:autoSpaceDN w:val="0"/>
              <w:adjustRightInd w:val="0"/>
              <w:ind w:right="-108"/>
              <w:rPr>
                <w:rFonts w:ascii="Times New Roman" w:hAnsi="Times New Roman" w:cs="Times New Roman"/>
                <w:sz w:val="18"/>
                <w:szCs w:val="18"/>
                <w:lang w:val="en-AU"/>
              </w:rPr>
            </w:pPr>
            <w:r w:rsidRPr="002D7D23">
              <w:rPr>
                <w:rFonts w:ascii="Times New Roman" w:hAnsi="Times New Roman" w:cs="Times New Roman"/>
                <w:sz w:val="18"/>
                <w:szCs w:val="18"/>
                <w:lang w:val="en-AU"/>
              </w:rPr>
              <w:t>N=14,808</w:t>
            </w:r>
          </w:p>
        </w:tc>
        <w:tc>
          <w:tcPr>
            <w:tcW w:w="1302" w:type="dxa"/>
          </w:tcPr>
          <w:p w14:paraId="42C6044C" w14:textId="77777777" w:rsidR="00A02A06" w:rsidRPr="002D7D23" w:rsidRDefault="00A02A06" w:rsidP="00A02A06">
            <w:pPr>
              <w:autoSpaceDE w:val="0"/>
              <w:autoSpaceDN w:val="0"/>
              <w:adjustRightInd w:val="0"/>
              <w:ind w:right="-108"/>
              <w:rPr>
                <w:rFonts w:ascii="Times New Roman" w:hAnsi="Times New Roman" w:cs="Times New Roman"/>
                <w:sz w:val="18"/>
                <w:szCs w:val="18"/>
                <w:lang w:val="en-AU"/>
              </w:rPr>
            </w:pPr>
            <w:r w:rsidRPr="002D7D23">
              <w:rPr>
                <w:rFonts w:ascii="Times New Roman" w:hAnsi="Times New Roman" w:cs="Times New Roman"/>
                <w:sz w:val="18"/>
                <w:szCs w:val="18"/>
                <w:lang w:val="en-AU"/>
              </w:rPr>
              <w:t>Not applicable</w:t>
            </w:r>
          </w:p>
        </w:tc>
        <w:tc>
          <w:tcPr>
            <w:tcW w:w="3048" w:type="dxa"/>
            <w:gridSpan w:val="2"/>
          </w:tcPr>
          <w:p w14:paraId="419FB844" w14:textId="77777777" w:rsidR="00A02A06" w:rsidRPr="002D7D23" w:rsidRDefault="00A02A06" w:rsidP="00A02A06">
            <w:pPr>
              <w:autoSpaceDE w:val="0"/>
              <w:autoSpaceDN w:val="0"/>
              <w:adjustRightInd w:val="0"/>
              <w:ind w:right="-108"/>
              <w:rPr>
                <w:rFonts w:ascii="Times New Roman" w:hAnsi="Times New Roman" w:cs="Times New Roman"/>
                <w:sz w:val="18"/>
                <w:szCs w:val="18"/>
                <w:lang w:val="en-AU"/>
              </w:rPr>
            </w:pPr>
            <w:r w:rsidRPr="002D7D23">
              <w:rPr>
                <w:rFonts w:ascii="Times New Roman" w:hAnsi="Times New Roman" w:cs="Times New Roman"/>
                <w:sz w:val="18"/>
                <w:szCs w:val="18"/>
                <w:lang w:val="en-AU"/>
              </w:rPr>
              <w:t xml:space="preserve">Patients classified as meeting PBS criteria if </w:t>
            </w:r>
          </w:p>
          <w:p w14:paraId="276CEEAF" w14:textId="77777777" w:rsidR="00A02A06" w:rsidRPr="002D7D23" w:rsidRDefault="00A02A06" w:rsidP="00A02A06">
            <w:pPr>
              <w:autoSpaceDE w:val="0"/>
              <w:autoSpaceDN w:val="0"/>
              <w:adjustRightInd w:val="0"/>
              <w:ind w:right="-108"/>
              <w:rPr>
                <w:rFonts w:ascii="Times New Roman" w:hAnsi="Times New Roman" w:cs="Times New Roman"/>
                <w:sz w:val="18"/>
                <w:szCs w:val="18"/>
                <w:lang w:val="en-AU"/>
              </w:rPr>
            </w:pPr>
            <w:r w:rsidRPr="002D7D23">
              <w:rPr>
                <w:rFonts w:ascii="Times New Roman" w:hAnsi="Times New Roman" w:cs="Times New Roman"/>
                <w:sz w:val="18"/>
                <w:szCs w:val="18"/>
                <w:lang w:val="en-AU"/>
              </w:rPr>
              <w:t>a) received EZ monotherapy or</w:t>
            </w:r>
          </w:p>
          <w:p w14:paraId="190D6B38" w14:textId="77777777" w:rsidR="00A02A06" w:rsidRPr="002D7D23" w:rsidRDefault="00A02A06" w:rsidP="00A02A06">
            <w:pPr>
              <w:autoSpaceDE w:val="0"/>
              <w:autoSpaceDN w:val="0"/>
              <w:adjustRightInd w:val="0"/>
              <w:ind w:right="-108"/>
              <w:rPr>
                <w:rFonts w:ascii="Times New Roman" w:hAnsi="Times New Roman" w:cs="Times New Roman"/>
                <w:sz w:val="18"/>
                <w:szCs w:val="18"/>
                <w:lang w:val="en-AU"/>
              </w:rPr>
            </w:pPr>
            <w:r w:rsidRPr="002D7D23">
              <w:rPr>
                <w:rFonts w:ascii="Times New Roman" w:hAnsi="Times New Roman" w:cs="Times New Roman"/>
                <w:sz w:val="18"/>
                <w:szCs w:val="18"/>
                <w:lang w:val="en-AU"/>
              </w:rPr>
              <w:t>b) received at least 3 scripts of statin in the previous 12 months or;</w:t>
            </w:r>
          </w:p>
          <w:p w14:paraId="32D70D4D" w14:textId="77777777" w:rsidR="00A02A06" w:rsidRPr="002D7D23" w:rsidRDefault="00A02A06" w:rsidP="00A02A06">
            <w:pPr>
              <w:autoSpaceDE w:val="0"/>
              <w:autoSpaceDN w:val="0"/>
              <w:adjustRightInd w:val="0"/>
              <w:ind w:right="-108"/>
              <w:rPr>
                <w:rFonts w:ascii="Times New Roman" w:hAnsi="Times New Roman" w:cs="Times New Roman"/>
                <w:sz w:val="18"/>
                <w:szCs w:val="18"/>
                <w:lang w:val="en-AU"/>
              </w:rPr>
            </w:pPr>
            <w:r w:rsidRPr="002D7D23">
              <w:rPr>
                <w:rFonts w:ascii="Times New Roman" w:hAnsi="Times New Roman" w:cs="Times New Roman"/>
                <w:sz w:val="18"/>
                <w:szCs w:val="18"/>
                <w:lang w:val="en-AU"/>
              </w:rPr>
              <w:t>c) received at least 3 scripts of statin over period longer than 12 months</w:t>
            </w:r>
          </w:p>
        </w:tc>
        <w:tc>
          <w:tcPr>
            <w:tcW w:w="1281" w:type="dxa"/>
          </w:tcPr>
          <w:p w14:paraId="7F260129" w14:textId="351C6E3C" w:rsidR="00A02A06" w:rsidRPr="002D7D23" w:rsidRDefault="00A02A06" w:rsidP="00616870">
            <w:pPr>
              <w:autoSpaceDE w:val="0"/>
              <w:autoSpaceDN w:val="0"/>
              <w:adjustRightInd w:val="0"/>
              <w:ind w:right="-108"/>
              <w:rPr>
                <w:rFonts w:ascii="Times New Roman" w:hAnsi="Times New Roman" w:cs="Times New Roman"/>
                <w:sz w:val="18"/>
                <w:szCs w:val="18"/>
                <w:lang w:val="en-AU"/>
              </w:rPr>
            </w:pPr>
            <w:r w:rsidRPr="002D7D23">
              <w:rPr>
                <w:rFonts w:ascii="Times New Roman" w:hAnsi="Times New Roman" w:cs="Times New Roman"/>
                <w:sz w:val="18"/>
                <w:szCs w:val="18"/>
                <w:lang w:val="en-AU"/>
              </w:rPr>
              <w:t>No statin dispensed from January 2010 to the day of EZ initiation and assumed to have not met PBS restriction</w:t>
            </w:r>
          </w:p>
        </w:tc>
        <w:tc>
          <w:tcPr>
            <w:tcW w:w="1814" w:type="dxa"/>
          </w:tcPr>
          <w:p w14:paraId="700778F4" w14:textId="77777777" w:rsidR="00A02A06" w:rsidRPr="002D7D23" w:rsidRDefault="00A02A06" w:rsidP="00A02A06">
            <w:pPr>
              <w:autoSpaceDE w:val="0"/>
              <w:autoSpaceDN w:val="0"/>
              <w:adjustRightInd w:val="0"/>
              <w:ind w:right="-108"/>
              <w:rPr>
                <w:rFonts w:ascii="Times New Roman" w:hAnsi="Times New Roman" w:cs="Times New Roman"/>
                <w:sz w:val="18"/>
                <w:szCs w:val="18"/>
                <w:lang w:val="en-AU"/>
              </w:rPr>
            </w:pPr>
            <w:r w:rsidRPr="002D7D23">
              <w:rPr>
                <w:rFonts w:ascii="Times New Roman" w:hAnsi="Times New Roman" w:cs="Times New Roman"/>
                <w:sz w:val="18"/>
                <w:szCs w:val="18"/>
                <w:lang w:val="en-AU"/>
              </w:rPr>
              <w:t>3.3% (Table E.2.2-1 p.139)</w:t>
            </w:r>
          </w:p>
        </w:tc>
      </w:tr>
    </w:tbl>
    <w:p w14:paraId="56E190C9" w14:textId="77777777" w:rsidR="002135F5" w:rsidRPr="002D7D23" w:rsidRDefault="002135F5" w:rsidP="002135F5">
      <w:pPr>
        <w:spacing w:after="0" w:line="240" w:lineRule="auto"/>
        <w:ind w:right="-1180"/>
        <w:rPr>
          <w:sz w:val="18"/>
          <w:szCs w:val="18"/>
        </w:rPr>
      </w:pPr>
      <w:r w:rsidRPr="002D7D23">
        <w:rPr>
          <w:sz w:val="18"/>
          <w:szCs w:val="18"/>
        </w:rPr>
        <w:t>*patients with</w:t>
      </w:r>
      <w:r w:rsidRPr="002D7D23">
        <w:t xml:space="preserve"> </w:t>
      </w:r>
      <w:r w:rsidRPr="002D7D23">
        <w:rPr>
          <w:sz w:val="18"/>
          <w:szCs w:val="18"/>
        </w:rPr>
        <w:t xml:space="preserve">1-2 statin prescriptions were included, providing a statin was first prescribed within 6 month prior to ezetimibe initiation; </w:t>
      </w:r>
    </w:p>
    <w:p w14:paraId="267C5F1D" w14:textId="510E34E9" w:rsidR="002135F5" w:rsidRPr="002D7D23" w:rsidRDefault="002135F5" w:rsidP="002135F5">
      <w:pPr>
        <w:spacing w:after="0" w:line="240" w:lineRule="auto"/>
        <w:ind w:right="-1180"/>
        <w:rPr>
          <w:sz w:val="18"/>
          <w:szCs w:val="18"/>
        </w:rPr>
      </w:pPr>
      <w:r w:rsidRPr="002D7D23">
        <w:rPr>
          <w:sz w:val="18"/>
          <w:szCs w:val="18"/>
        </w:rPr>
        <w:t xml:space="preserve">**There is a discrepancy in the dates (Section E states July 2010 to June 2015; Appendix </w:t>
      </w:r>
      <w:r w:rsidR="00FF2F87">
        <w:rPr>
          <w:sz w:val="18"/>
          <w:szCs w:val="18"/>
        </w:rPr>
        <w:t xml:space="preserve">11 </w:t>
      </w:r>
      <w:r w:rsidRPr="002D7D23">
        <w:rPr>
          <w:sz w:val="18"/>
          <w:szCs w:val="18"/>
        </w:rPr>
        <w:t>states January 2010 to November 2015)</w:t>
      </w:r>
    </w:p>
    <w:p w14:paraId="0C59AB30" w14:textId="77777777" w:rsidR="002135F5" w:rsidRPr="002D7D23" w:rsidRDefault="002135F5" w:rsidP="002135F5">
      <w:pPr>
        <w:spacing w:after="0" w:line="240" w:lineRule="auto"/>
        <w:ind w:right="-1180"/>
        <w:rPr>
          <w:sz w:val="18"/>
          <w:szCs w:val="18"/>
        </w:rPr>
      </w:pPr>
      <w:r w:rsidRPr="002D7D23">
        <w:rPr>
          <w:sz w:val="18"/>
          <w:szCs w:val="18"/>
        </w:rPr>
        <w:t>Source</w:t>
      </w:r>
      <w:r w:rsidRPr="002D7D23">
        <w:rPr>
          <w:rFonts w:ascii="Times New Roman" w:hAnsi="Times New Roman" w:cs="Times New Roman"/>
          <w:sz w:val="20"/>
          <w:szCs w:val="20"/>
          <w:vertAlign w:val="superscript"/>
        </w:rPr>
        <w:t>1</w:t>
      </w:r>
      <w:r w:rsidRPr="002D7D23">
        <w:rPr>
          <w:sz w:val="18"/>
          <w:szCs w:val="18"/>
        </w:rPr>
        <w:t>: Utilisation review of Ezetimibe. Final report prepared by the University of Queensland for the Department of Health (May 2014);</w:t>
      </w:r>
    </w:p>
    <w:p w14:paraId="67090722" w14:textId="77777777" w:rsidR="002135F5" w:rsidRPr="002D7D23" w:rsidRDefault="002135F5" w:rsidP="002135F5">
      <w:pPr>
        <w:spacing w:after="0" w:line="240" w:lineRule="auto"/>
        <w:ind w:right="-1180"/>
        <w:rPr>
          <w:sz w:val="18"/>
          <w:szCs w:val="18"/>
        </w:rPr>
      </w:pPr>
      <w:r w:rsidRPr="002D7D23">
        <w:rPr>
          <w:sz w:val="18"/>
          <w:szCs w:val="18"/>
        </w:rPr>
        <w:t>Source</w:t>
      </w:r>
      <w:r w:rsidRPr="002D7D23">
        <w:rPr>
          <w:rFonts w:ascii="Times New Roman" w:hAnsi="Times New Roman" w:cs="Times New Roman"/>
          <w:sz w:val="20"/>
          <w:szCs w:val="20"/>
          <w:vertAlign w:val="superscript"/>
        </w:rPr>
        <w:t>2</w:t>
      </w:r>
      <w:r w:rsidRPr="002D7D23">
        <w:rPr>
          <w:sz w:val="18"/>
          <w:szCs w:val="18"/>
        </w:rPr>
        <w:t>: Section E (+EXCEL spreadsheet) of the MSD submission to the Department of Health (April 2016), including Appendix 11</w:t>
      </w:r>
    </w:p>
    <w:p w14:paraId="6063941E" w14:textId="77777777" w:rsidR="002135F5" w:rsidRPr="002D7D23" w:rsidRDefault="002135F5" w:rsidP="002135F5">
      <w:pPr>
        <w:jc w:val="both"/>
      </w:pPr>
    </w:p>
    <w:p w14:paraId="67362AE6" w14:textId="131AECD5" w:rsidR="002135F5" w:rsidRPr="002D7D23" w:rsidRDefault="002135F5" w:rsidP="002135F5">
      <w:pPr>
        <w:jc w:val="both"/>
      </w:pPr>
      <w:r w:rsidRPr="002D7D23">
        <w:t>The UoQ limited the PBS individual patient data to patients who fell under a concessional category for the entire time interval from April 2005 to December 2012. Likewise, the MSD longitudinal data analysis was conducted in a 10% sample of concessional patient prescriptions filled from January 2010 to November 2015</w:t>
      </w:r>
      <w:r w:rsidRPr="002D7D23">
        <w:rPr>
          <w:rStyle w:val="FootnoteReference"/>
        </w:rPr>
        <w:footnoteReference w:id="6"/>
      </w:r>
      <w:r w:rsidRPr="002D7D23">
        <w:t>. In both cases limiting records to concessional patients was meant to ensure the completeness of the history of statin use prior to ezetimibe initiation that, should non-concessional patient</w:t>
      </w:r>
      <w:r w:rsidR="007F7F27">
        <w:t>s</w:t>
      </w:r>
      <w:r w:rsidRPr="002D7D23">
        <w:t xml:space="preserve"> be included, would be compromised by the absence of records for statin prescriptions that fell under the general co-payment threshold. </w:t>
      </w:r>
    </w:p>
    <w:p w14:paraId="241897E4" w14:textId="77777777" w:rsidR="002135F5" w:rsidRPr="002D7D23" w:rsidRDefault="002135F5" w:rsidP="002135F5">
      <w:pPr>
        <w:jc w:val="both"/>
      </w:pPr>
      <w:r w:rsidRPr="002D7D23">
        <w:t xml:space="preserve">However, from April 2012 the PBS utilisation data includes all under co-payment prescriptions (e.g. statins priced under general co-payment threshold).  In particular, the PBS data from April 2012 to April 2016 used by the Deakin Review contains the complete set of ATC C10 individual prescriptions filled by concessional and non-concessional patient populations.  Therefore the populations in the datasets are not fully comparable as concessional patients may differ from general population with respect to clinical presentation, lifestyle and a medication adherence pattern. </w:t>
      </w:r>
    </w:p>
    <w:p w14:paraId="5E87D39A" w14:textId="77777777" w:rsidR="002135F5" w:rsidRPr="002D7D23" w:rsidRDefault="002135F5" w:rsidP="002135F5">
      <w:r w:rsidRPr="002D7D23">
        <w:rPr>
          <w:u w:val="single"/>
        </w:rPr>
        <w:t xml:space="preserve">Differences in the estimated proportions of patients with no prior use of statin </w:t>
      </w:r>
      <w:r w:rsidRPr="002D7D23">
        <w:t>across three sets of utilisation data may relate to one or more of the following:</w:t>
      </w:r>
    </w:p>
    <w:p w14:paraId="1BCDA99E" w14:textId="179978CE" w:rsidR="002135F5" w:rsidRPr="002D7D23" w:rsidRDefault="002135F5" w:rsidP="004D7A23">
      <w:pPr>
        <w:pStyle w:val="ListParagraph"/>
        <w:numPr>
          <w:ilvl w:val="0"/>
          <w:numId w:val="6"/>
        </w:numPr>
        <w:jc w:val="both"/>
      </w:pPr>
      <w:r w:rsidRPr="002D7D23">
        <w:t xml:space="preserve">Time intervals used for assessment of the proportion of patients who had not have a recorded history of statin use prior to ezetimibe initiation vary from seven years in the UoQ report to two years (24 months) in the </w:t>
      </w:r>
      <w:r w:rsidR="0094125C">
        <w:t xml:space="preserve">primary analysis of the </w:t>
      </w:r>
      <w:r w:rsidRPr="002D7D23">
        <w:t xml:space="preserve">Deakin Review;  </w:t>
      </w:r>
    </w:p>
    <w:p w14:paraId="7A90A7FB" w14:textId="284A8DDA" w:rsidR="00705148" w:rsidRDefault="002135F5" w:rsidP="004D7A23">
      <w:pPr>
        <w:pStyle w:val="ListParagraph"/>
        <w:numPr>
          <w:ilvl w:val="0"/>
          <w:numId w:val="6"/>
        </w:numPr>
        <w:jc w:val="both"/>
      </w:pPr>
      <w:r w:rsidRPr="002D7D23">
        <w:t>Numerous uncertainties in the method of PBS utilisation data analysis in the MSD submission (see</w:t>
      </w:r>
      <w:r w:rsidR="00705148">
        <w:t xml:space="preserve"> Table </w:t>
      </w:r>
      <w:r w:rsidR="001A7EE0">
        <w:t>A</w:t>
      </w:r>
      <w:r w:rsidR="00C72016">
        <w:t>.</w:t>
      </w:r>
      <w:r w:rsidR="00554471">
        <w:t>3</w:t>
      </w:r>
      <w:r w:rsidR="00705148">
        <w:t xml:space="preserve"> in Appendix</w:t>
      </w:r>
      <w:r w:rsidR="00C72016">
        <w:t xml:space="preserve"> A</w:t>
      </w:r>
      <w:r w:rsidRPr="002D7D23">
        <w:t xml:space="preserve">). </w:t>
      </w:r>
    </w:p>
    <w:p w14:paraId="3BF0D0BD" w14:textId="64794668" w:rsidR="002135F5" w:rsidRPr="002D7D23" w:rsidRDefault="002135F5" w:rsidP="004D7A23">
      <w:pPr>
        <w:pStyle w:val="ListParagraph"/>
        <w:numPr>
          <w:ilvl w:val="0"/>
          <w:numId w:val="6"/>
        </w:numPr>
        <w:jc w:val="both"/>
      </w:pPr>
      <w:r w:rsidRPr="002D7D23">
        <w:t xml:space="preserve">In particular, the estimate of 3.3% of patients initiated on ezetimibe without </w:t>
      </w:r>
      <w:r w:rsidR="00705148">
        <w:t xml:space="preserve">the </w:t>
      </w:r>
      <w:r w:rsidRPr="002D7D23">
        <w:t xml:space="preserve">prior use of </w:t>
      </w:r>
      <w:r w:rsidR="00705148">
        <w:t xml:space="preserve">a </w:t>
      </w:r>
      <w:r w:rsidRPr="002D7D23">
        <w:t xml:space="preserve">statin is likely to be an underestimate of the actual number of such patients as at least some of 4,165 (28%) patients from the entire sample who were first prescribed ezetimibe as monotherapy must have been lacking a prior statin history (e.g. due to known contraindications). The submission does not present utilisation data for these patients by their prior use of statin, but admits the double counting of the patients: once when they purchased their first ever </w:t>
      </w:r>
      <w:r w:rsidR="00705148">
        <w:t>ezetimibe</w:t>
      </w:r>
      <w:r w:rsidRPr="002D7D23">
        <w:t xml:space="preserve"> script, and then again when they purchased their first ever Ezetimibe FDC script. </w:t>
      </w:r>
    </w:p>
    <w:p w14:paraId="2084C14C" w14:textId="330E3665" w:rsidR="002135F5" w:rsidRPr="002D7D23" w:rsidRDefault="002135F5" w:rsidP="002135F5">
      <w:pPr>
        <w:jc w:val="both"/>
        <w:rPr>
          <w:i/>
        </w:rPr>
      </w:pPr>
      <w:r w:rsidRPr="002D7D23">
        <w:rPr>
          <w:i/>
        </w:rPr>
        <w:t xml:space="preserve">Effectively, due to the differences in the population and methods, the proportion of 15% statin naïve patients calculated for the Deakin Review </w:t>
      </w:r>
      <w:r w:rsidR="00705148">
        <w:rPr>
          <w:i/>
        </w:rPr>
        <w:t xml:space="preserve">for the primary analysis </w:t>
      </w:r>
      <w:r w:rsidRPr="002D7D23">
        <w:rPr>
          <w:i/>
        </w:rPr>
        <w:t xml:space="preserve">from the comprehensive PBS dataset does not have a comparable estimate in the previous analyses of the PBS utilisation data. </w:t>
      </w:r>
      <w:r w:rsidR="00F53396">
        <w:rPr>
          <w:i/>
        </w:rPr>
        <w:t>The same applies to the proportion of 11</w:t>
      </w:r>
      <w:r w:rsidR="0061767B">
        <w:rPr>
          <w:i/>
        </w:rPr>
        <w:t>.7</w:t>
      </w:r>
      <w:r w:rsidR="00F53396" w:rsidRPr="002D7D23">
        <w:rPr>
          <w:i/>
        </w:rPr>
        <w:t>% statin naïve</w:t>
      </w:r>
      <w:r w:rsidR="00F53396">
        <w:rPr>
          <w:i/>
        </w:rPr>
        <w:t xml:space="preserve"> patients estimated from the sensitivity analysis.</w:t>
      </w:r>
    </w:p>
    <w:p w14:paraId="1FF843E6" w14:textId="77777777" w:rsidR="002135F5" w:rsidRPr="002D7D23" w:rsidRDefault="002135F5" w:rsidP="002135F5">
      <w:r w:rsidRPr="002D7D23">
        <w:rPr>
          <w:u w:val="single"/>
        </w:rPr>
        <w:t xml:space="preserve">Differences in the estimated proportions of patients with continuous use of statin </w:t>
      </w:r>
      <w:r w:rsidRPr="002D7D23">
        <w:t>across three sets of utilisation data relate to the following:</w:t>
      </w:r>
    </w:p>
    <w:p w14:paraId="12518661" w14:textId="3CB4E441" w:rsidR="002135F5" w:rsidRPr="002D7D23" w:rsidRDefault="002135F5" w:rsidP="0061767B">
      <w:pPr>
        <w:pStyle w:val="ListParagraph"/>
        <w:numPr>
          <w:ilvl w:val="0"/>
          <w:numId w:val="7"/>
        </w:numPr>
        <w:jc w:val="both"/>
      </w:pPr>
      <w:r w:rsidRPr="002D7D23">
        <w:t>The UoQ definition of “comprehensive” prior statin use is more stringent than the definition of “continuous” use of statin used in the Deakin Review. The two step criteria for a “comprehensive” use includes at least one script within 90 days prior to EZ initiation plus three or more filled statin prescriptions within preceding 180 days. In the UoQ report there were 58% of the concessional patients that met this criteria (Table 8, p.41). This is comparable</w:t>
      </w:r>
      <w:r w:rsidR="00C72016">
        <w:t xml:space="preserve"> with 62.6% of patients (Table 4</w:t>
      </w:r>
      <w:r w:rsidRPr="002D7D23">
        <w:t xml:space="preserve">.1.1 above) who met a less strict definition of continuous use of statin in the Deakin Review that simply required three or more filled statin prescriptions within 180 days preceding initiation on ezetimibe. </w:t>
      </w:r>
      <w:r w:rsidR="0061767B">
        <w:t>R</w:t>
      </w:r>
      <w:r w:rsidR="0061767B" w:rsidRPr="0061767B">
        <w:t>emov</w:t>
      </w:r>
      <w:r w:rsidR="00A938AE">
        <w:t>ing</w:t>
      </w:r>
      <w:r w:rsidR="0061767B" w:rsidRPr="0061767B">
        <w:t xml:space="preserve"> the 4.9% </w:t>
      </w:r>
      <w:r w:rsidR="0061767B">
        <w:t xml:space="preserve">of newly statin initiators </w:t>
      </w:r>
      <w:r w:rsidR="0061767B" w:rsidRPr="0061767B">
        <w:t xml:space="preserve">who </w:t>
      </w:r>
      <w:r w:rsidR="0061767B">
        <w:t xml:space="preserve">received </w:t>
      </w:r>
      <w:r w:rsidR="0061767B" w:rsidRPr="0061767B">
        <w:t xml:space="preserve">1 or 2 statins in </w:t>
      </w:r>
      <w:r w:rsidR="00FD5CC8">
        <w:t xml:space="preserve">the </w:t>
      </w:r>
      <w:r w:rsidR="0061767B" w:rsidRPr="0061767B">
        <w:t xml:space="preserve">6 months prior </w:t>
      </w:r>
      <w:r w:rsidR="0061767B">
        <w:t xml:space="preserve">to ezetimibe would produce 57.7% of patients in continuous use </w:t>
      </w:r>
      <w:r w:rsidR="00A938AE">
        <w:t>of statin, which is very similar to the estimate from the</w:t>
      </w:r>
      <w:r w:rsidR="00A938AE" w:rsidRPr="002D7D23">
        <w:t xml:space="preserve"> UoQ report</w:t>
      </w:r>
      <w:r w:rsidR="0061767B" w:rsidRPr="0061767B">
        <w:t>.</w:t>
      </w:r>
    </w:p>
    <w:p w14:paraId="5C9CF713" w14:textId="2C085053" w:rsidR="002135F5" w:rsidRPr="002D7D23" w:rsidRDefault="002135F5" w:rsidP="004D7A23">
      <w:pPr>
        <w:pStyle w:val="ListParagraph"/>
        <w:numPr>
          <w:ilvl w:val="0"/>
          <w:numId w:val="7"/>
        </w:numPr>
        <w:jc w:val="both"/>
      </w:pPr>
      <w:r w:rsidRPr="002D7D23">
        <w:t xml:space="preserve">In contrast, the MSD submission used the least strict criteria. Firstly, the length of the reference period for establishing a continuous use is twice the length used in the Deakin Review or in UoQ report (12 months vs 6 months).  Secondly, the MSD decided that the </w:t>
      </w:r>
      <w:r w:rsidR="00A64B4B">
        <w:t>PBS restrictions</w:t>
      </w:r>
      <w:r w:rsidRPr="002D7D23">
        <w:t xml:space="preserve"> were met if the patient filled at least 3 scripts of statin in the previous 12 months or even if they had filled at least 3 scripts of the same dose, but not all in the previous 12 months. </w:t>
      </w:r>
      <w:r w:rsidRPr="002D7D23">
        <w:rPr>
          <w:i/>
        </w:rPr>
        <w:t>Excluding 4,165 patients first initiated on ezetimibe monotherapy, the proportion of patients who received 3 scripts of statin in the previous 12 months was 72% (calculated by the authors of the Deakin Review</w:t>
      </w:r>
      <w:r w:rsidRPr="002D7D23">
        <w:t xml:space="preserve"> </w:t>
      </w:r>
      <w:r w:rsidRPr="002D7D23">
        <w:rPr>
          <w:i/>
        </w:rPr>
        <w:t>using EXCEL spreadsheet provided by MSD</w:t>
      </w:r>
      <w:r w:rsidRPr="002D7D23">
        <w:t>).</w:t>
      </w:r>
    </w:p>
    <w:p w14:paraId="6309EB79" w14:textId="5E48DB0C" w:rsidR="00937E5C" w:rsidRDefault="002135F5" w:rsidP="004D7A23">
      <w:pPr>
        <w:pStyle w:val="ListParagraph"/>
        <w:numPr>
          <w:ilvl w:val="0"/>
          <w:numId w:val="7"/>
        </w:numPr>
        <w:jc w:val="both"/>
      </w:pPr>
      <w:r w:rsidRPr="00937E5C">
        <w:t xml:space="preserve">Definitions of patients’ prior use of statin with regards to comprehensive/continuous or consistent with </w:t>
      </w:r>
      <w:r w:rsidR="00A64B4B">
        <w:t>the PBS restrictions</w:t>
      </w:r>
      <w:r w:rsidRPr="00937E5C">
        <w:t xml:space="preserve">, differ across the three analyses of PBS utilisation data. </w:t>
      </w:r>
    </w:p>
    <w:p w14:paraId="5BAF68D1" w14:textId="26698796" w:rsidR="00494265" w:rsidRDefault="002135F5" w:rsidP="00AA27E7">
      <w:pPr>
        <w:spacing w:after="0" w:line="240" w:lineRule="auto"/>
        <w:jc w:val="both"/>
        <w:rPr>
          <w:i/>
        </w:rPr>
      </w:pPr>
      <w:r w:rsidRPr="00937E5C">
        <w:rPr>
          <w:i/>
        </w:rPr>
        <w:t xml:space="preserve">The proportion of patients </w:t>
      </w:r>
      <w:r w:rsidR="001E713E" w:rsidRPr="00937E5C">
        <w:rPr>
          <w:i/>
        </w:rPr>
        <w:t xml:space="preserve">of 62.6% </w:t>
      </w:r>
      <w:r w:rsidRPr="00937E5C">
        <w:rPr>
          <w:i/>
        </w:rPr>
        <w:t>assumed to be in continuous use of statin in the Deakin Review falls within the estimates</w:t>
      </w:r>
      <w:r w:rsidR="001E713E">
        <w:rPr>
          <w:i/>
        </w:rPr>
        <w:t xml:space="preserve"> from UoQ of 58% and MSD of 72%</w:t>
      </w:r>
      <w:r w:rsidRPr="00937E5C">
        <w:rPr>
          <w:i/>
        </w:rPr>
        <w:t xml:space="preserve"> and most likely reflects the difference in the stringency of the criteria applied.  </w:t>
      </w:r>
    </w:p>
    <w:p w14:paraId="1A369FA4" w14:textId="77777777" w:rsidR="00AA27E7" w:rsidRDefault="00AA27E7" w:rsidP="00AA27E7">
      <w:pPr>
        <w:spacing w:after="0" w:line="240" w:lineRule="auto"/>
        <w:jc w:val="both"/>
        <w:rPr>
          <w:i/>
        </w:rPr>
      </w:pPr>
    </w:p>
    <w:p w14:paraId="7DA83565" w14:textId="44B8CE04" w:rsidR="00AD452B" w:rsidRDefault="00AD452B" w:rsidP="00AA27E7">
      <w:pPr>
        <w:pStyle w:val="Heading2"/>
        <w:spacing w:before="0" w:line="240" w:lineRule="auto"/>
      </w:pPr>
      <w:r>
        <w:t xml:space="preserve"> </w:t>
      </w:r>
      <w:bookmarkStart w:id="21" w:name="_Toc481412355"/>
      <w:r w:rsidR="00C72016">
        <w:t>6</w:t>
      </w:r>
      <w:r w:rsidR="00A938AE">
        <w:t>.2. Uncertainties in estimating the proportions of patients who were initiated on ezetimibe outside the</w:t>
      </w:r>
      <w:r w:rsidR="00A938AE" w:rsidRPr="00AD452B">
        <w:t xml:space="preserve"> </w:t>
      </w:r>
      <w:r w:rsidR="00A938AE">
        <w:t>PBS restrictions</w:t>
      </w:r>
      <w:bookmarkEnd w:id="21"/>
    </w:p>
    <w:p w14:paraId="1CB59880" w14:textId="77777777" w:rsidR="00AD452B" w:rsidRDefault="00AD452B" w:rsidP="00AA27E7">
      <w:pPr>
        <w:spacing w:after="0" w:line="240" w:lineRule="auto"/>
        <w:jc w:val="both"/>
        <w:rPr>
          <w:i/>
        </w:rPr>
      </w:pPr>
    </w:p>
    <w:p w14:paraId="05BA3127" w14:textId="5624D3FA" w:rsidR="0067410D" w:rsidRDefault="00937E5C" w:rsidP="00AA27E7">
      <w:pPr>
        <w:spacing w:after="0" w:line="240" w:lineRule="auto"/>
        <w:jc w:val="both"/>
      </w:pPr>
      <w:r w:rsidRPr="00937E5C">
        <w:t xml:space="preserve">Although </w:t>
      </w:r>
      <w:r>
        <w:t>the PBS dataset used for the</w:t>
      </w:r>
      <w:r w:rsidR="0067410D">
        <w:t xml:space="preserve"> Deakin Review is </w:t>
      </w:r>
      <w:r w:rsidR="00F01F61">
        <w:t xml:space="preserve">more </w:t>
      </w:r>
      <w:r w:rsidR="0067410D">
        <w:t>comprehensive</w:t>
      </w:r>
      <w:r w:rsidR="00F01F61">
        <w:t xml:space="preserve"> than the previously analysed datasets</w:t>
      </w:r>
      <w:r w:rsidR="00A938AE">
        <w:t xml:space="preserve"> presented in MSD submission and UoQ report</w:t>
      </w:r>
      <w:r w:rsidR="0067410D">
        <w:t xml:space="preserve">, the analysis </w:t>
      </w:r>
      <w:r w:rsidR="00F01F61">
        <w:t xml:space="preserve">is </w:t>
      </w:r>
      <w:r w:rsidR="0067410D">
        <w:t xml:space="preserve">still prone to the inherent inconsistencies and uncertainties associated with the data that was assembled for the purposes other than research. </w:t>
      </w:r>
      <w:r w:rsidR="0067410D">
        <w:rPr>
          <w:rFonts w:ascii="Calibri" w:eastAsia="Calibri" w:hAnsi="Calibri" w:cs="Times New Roman"/>
          <w:lang w:eastAsia="en-US"/>
        </w:rPr>
        <w:t>For example, the</w:t>
      </w:r>
      <w:r w:rsidR="0067410D" w:rsidRPr="0067410D">
        <w:rPr>
          <w:rFonts w:ascii="Calibri" w:eastAsia="Calibri" w:hAnsi="Calibri" w:cs="Times New Roman"/>
          <w:lang w:eastAsia="en-US"/>
        </w:rPr>
        <w:t xml:space="preserve"> PBS prescription data </w:t>
      </w:r>
      <w:r w:rsidR="0067410D">
        <w:rPr>
          <w:rFonts w:ascii="Calibri" w:eastAsia="Calibri" w:hAnsi="Calibri" w:cs="Times New Roman"/>
          <w:lang w:eastAsia="en-US"/>
        </w:rPr>
        <w:t>is</w:t>
      </w:r>
      <w:r w:rsidR="0067410D" w:rsidRPr="0067410D">
        <w:rPr>
          <w:rFonts w:ascii="Calibri" w:eastAsia="Calibri" w:hAnsi="Calibri" w:cs="Times New Roman"/>
          <w:lang w:eastAsia="en-US"/>
        </w:rPr>
        <w:t xml:space="preserve"> inadequate for purposes of determining whether prescribing of ezetimibe is in accordance with some aspects of the PBS restriction for ezetimibe (e.g.</w:t>
      </w:r>
      <w:r w:rsidR="00470368">
        <w:rPr>
          <w:rFonts w:ascii="Calibri" w:eastAsia="Calibri" w:hAnsi="Calibri" w:cs="Times New Roman"/>
          <w:lang w:eastAsia="en-US"/>
        </w:rPr>
        <w:t xml:space="preserve"> </w:t>
      </w:r>
      <w:r w:rsidR="0067410D" w:rsidRPr="0067410D">
        <w:rPr>
          <w:rFonts w:ascii="Calibri" w:eastAsia="Calibri" w:hAnsi="Calibri" w:cs="Times New Roman"/>
          <w:lang w:eastAsia="en-US"/>
        </w:rPr>
        <w:t xml:space="preserve">a patient’s </w:t>
      </w:r>
      <w:r w:rsidR="00470368">
        <w:rPr>
          <w:rFonts w:ascii="Calibri" w:eastAsia="Calibri" w:hAnsi="Calibri" w:cs="Times New Roman"/>
          <w:lang w:eastAsia="en-US"/>
        </w:rPr>
        <w:t xml:space="preserve">CHD history, </w:t>
      </w:r>
      <w:r w:rsidR="0067410D" w:rsidRPr="0067410D">
        <w:rPr>
          <w:rFonts w:ascii="Calibri" w:eastAsia="Calibri" w:hAnsi="Calibri" w:cs="Times New Roman"/>
          <w:lang w:eastAsia="en-US"/>
        </w:rPr>
        <w:t>ethnicity or status in terms of whether they have familial hypercholesterolaemia or have a family history of CV event or in terms of their baseline cholesterol levels</w:t>
      </w:r>
      <w:r w:rsidR="00F01F61">
        <w:rPr>
          <w:rFonts w:ascii="Calibri" w:eastAsia="Calibri" w:hAnsi="Calibri" w:cs="Times New Roman"/>
          <w:lang w:eastAsia="en-US"/>
        </w:rPr>
        <w:t>). More importantly, no information on statin intolerance or existing contraindications could be extracted from the data</w:t>
      </w:r>
      <w:r w:rsidR="00E343B8">
        <w:rPr>
          <w:rFonts w:ascii="Calibri" w:eastAsia="Calibri" w:hAnsi="Calibri" w:cs="Times New Roman"/>
          <w:lang w:eastAsia="en-US"/>
        </w:rPr>
        <w:t xml:space="preserve"> to determine </w:t>
      </w:r>
      <w:r w:rsidR="00470368">
        <w:rPr>
          <w:rFonts w:ascii="Calibri" w:eastAsia="Calibri" w:hAnsi="Calibri" w:cs="Times New Roman"/>
          <w:lang w:eastAsia="en-US"/>
        </w:rPr>
        <w:t>patients’</w:t>
      </w:r>
      <w:r w:rsidR="00E343B8">
        <w:rPr>
          <w:rFonts w:ascii="Calibri" w:eastAsia="Calibri" w:hAnsi="Calibri" w:cs="Times New Roman"/>
          <w:lang w:eastAsia="en-US"/>
        </w:rPr>
        <w:t xml:space="preserve"> eligibility for ezetimibe monotherapy</w:t>
      </w:r>
      <w:r w:rsidR="00F01F61">
        <w:rPr>
          <w:rFonts w:ascii="Calibri" w:eastAsia="Calibri" w:hAnsi="Calibri" w:cs="Times New Roman"/>
          <w:lang w:eastAsia="en-US"/>
        </w:rPr>
        <w:t xml:space="preserve">. </w:t>
      </w:r>
      <w:r w:rsidR="00E343B8">
        <w:rPr>
          <w:rFonts w:ascii="Calibri" w:eastAsia="Calibri" w:hAnsi="Calibri" w:cs="Times New Roman"/>
          <w:lang w:eastAsia="en-US"/>
        </w:rPr>
        <w:t xml:space="preserve">The data set contains no information on </w:t>
      </w:r>
      <w:r w:rsidR="00470368">
        <w:rPr>
          <w:rFonts w:ascii="Calibri" w:eastAsia="Calibri" w:hAnsi="Calibri" w:cs="Times New Roman"/>
          <w:lang w:eastAsia="en-US"/>
        </w:rPr>
        <w:t xml:space="preserve">the </w:t>
      </w:r>
      <w:r w:rsidR="00E343B8">
        <w:rPr>
          <w:rFonts w:ascii="Calibri" w:eastAsia="Calibri" w:hAnsi="Calibri" w:cs="Times New Roman"/>
          <w:lang w:eastAsia="en-US"/>
        </w:rPr>
        <w:t xml:space="preserve">adverse events that might have prompted a decision to </w:t>
      </w:r>
      <w:r w:rsidR="00470368">
        <w:rPr>
          <w:rFonts w:ascii="Calibri" w:eastAsia="Calibri" w:hAnsi="Calibri" w:cs="Times New Roman"/>
          <w:lang w:eastAsia="en-US"/>
        </w:rPr>
        <w:t>down-titrate the statin dose and/or use</w:t>
      </w:r>
      <w:r w:rsidR="00E343B8">
        <w:rPr>
          <w:rFonts w:ascii="Calibri" w:eastAsia="Calibri" w:hAnsi="Calibri" w:cs="Times New Roman"/>
          <w:lang w:eastAsia="en-US"/>
        </w:rPr>
        <w:t xml:space="preserve"> ezetimibe</w:t>
      </w:r>
      <w:r w:rsidR="00470368">
        <w:rPr>
          <w:rFonts w:ascii="Calibri" w:eastAsia="Calibri" w:hAnsi="Calibri" w:cs="Times New Roman"/>
          <w:lang w:eastAsia="en-US"/>
        </w:rPr>
        <w:t xml:space="preserve"> as an add-on treatment.</w:t>
      </w:r>
      <w:r w:rsidR="00E343B8">
        <w:rPr>
          <w:rFonts w:ascii="Calibri" w:eastAsia="Calibri" w:hAnsi="Calibri" w:cs="Times New Roman"/>
          <w:lang w:eastAsia="en-US"/>
        </w:rPr>
        <w:t xml:space="preserve"> </w:t>
      </w:r>
      <w:r w:rsidR="00F01F61">
        <w:rPr>
          <w:rFonts w:ascii="Calibri" w:eastAsia="Calibri" w:hAnsi="Calibri" w:cs="Times New Roman"/>
          <w:lang w:eastAsia="en-US"/>
        </w:rPr>
        <w:t>Therefore</w:t>
      </w:r>
      <w:r w:rsidR="00E343B8">
        <w:rPr>
          <w:rFonts w:ascii="Calibri" w:eastAsia="Calibri" w:hAnsi="Calibri" w:cs="Times New Roman"/>
          <w:lang w:eastAsia="en-US"/>
        </w:rPr>
        <w:t xml:space="preserve">, the estimated number of </w:t>
      </w:r>
      <w:r w:rsidR="00470368">
        <w:rPr>
          <w:rFonts w:ascii="Calibri" w:eastAsia="Calibri" w:hAnsi="Calibri" w:cs="Times New Roman"/>
          <w:lang w:eastAsia="en-US"/>
        </w:rPr>
        <w:t xml:space="preserve">patients </w:t>
      </w:r>
      <w:r w:rsidR="00470368">
        <w:t xml:space="preserve">who might have been initiated on ezetimibe </w:t>
      </w:r>
      <w:r w:rsidR="004D0755">
        <w:t xml:space="preserve">outside </w:t>
      </w:r>
      <w:r w:rsidR="00470368">
        <w:t xml:space="preserve">the </w:t>
      </w:r>
      <w:r w:rsidR="00A64B4B">
        <w:t>PBS restrictions</w:t>
      </w:r>
      <w:r w:rsidR="00470368">
        <w:t xml:space="preserve"> is </w:t>
      </w:r>
      <w:r w:rsidR="001E713E">
        <w:t>not</w:t>
      </w:r>
      <w:r w:rsidR="00470368">
        <w:t xml:space="preserve"> </w:t>
      </w:r>
      <w:r w:rsidR="001E713E">
        <w:t>free from the</w:t>
      </w:r>
      <w:r w:rsidR="00470368">
        <w:t xml:space="preserve"> uncertainties.</w:t>
      </w:r>
    </w:p>
    <w:p w14:paraId="13459662" w14:textId="77777777" w:rsidR="001E713E" w:rsidRDefault="001E713E" w:rsidP="001E713E">
      <w:pPr>
        <w:spacing w:after="0" w:line="240" w:lineRule="auto"/>
        <w:jc w:val="both"/>
      </w:pPr>
      <w:r>
        <w:t xml:space="preserve"> </w:t>
      </w:r>
    </w:p>
    <w:p w14:paraId="3590E8F4" w14:textId="6926101E" w:rsidR="001E713E" w:rsidRDefault="001E713E" w:rsidP="001E713E">
      <w:pPr>
        <w:spacing w:after="0" w:line="240" w:lineRule="auto"/>
        <w:jc w:val="both"/>
        <w:rPr>
          <w:i/>
          <w:noProof/>
          <w:lang w:eastAsia="en-AU"/>
        </w:rPr>
      </w:pPr>
      <w:r>
        <w:rPr>
          <w:i/>
          <w:noProof/>
          <w:lang w:eastAsia="en-AU"/>
        </w:rPr>
        <w:t>Although the instances of up- and down titration of a statin were investigated during the pre-ezetimibe initiation period, the</w:t>
      </w:r>
      <w:r w:rsidRPr="001E713E">
        <w:rPr>
          <w:i/>
          <w:noProof/>
          <w:lang w:eastAsia="en-AU"/>
        </w:rPr>
        <w:t xml:space="preserve"> </w:t>
      </w:r>
      <w:r>
        <w:rPr>
          <w:i/>
          <w:noProof/>
          <w:lang w:eastAsia="en-AU"/>
        </w:rPr>
        <w:t>PBS</w:t>
      </w:r>
      <w:r w:rsidRPr="001E713E">
        <w:rPr>
          <w:i/>
          <w:noProof/>
          <w:lang w:eastAsia="en-AU"/>
        </w:rPr>
        <w:t xml:space="preserve"> prescription data did not provide sufficient evidence to establish whether the maximum tolerated dose of statin </w:t>
      </w:r>
      <w:r>
        <w:rPr>
          <w:i/>
          <w:noProof/>
          <w:lang w:eastAsia="en-AU"/>
        </w:rPr>
        <w:t>was admini</w:t>
      </w:r>
      <w:r w:rsidRPr="001E713E">
        <w:rPr>
          <w:i/>
          <w:noProof/>
          <w:lang w:eastAsia="en-AU"/>
        </w:rPr>
        <w:t xml:space="preserve">stered prior to initiation of ezetimibe in patients other than those </w:t>
      </w:r>
      <w:r>
        <w:rPr>
          <w:i/>
          <w:noProof/>
          <w:lang w:eastAsia="en-AU"/>
        </w:rPr>
        <w:t xml:space="preserve">who were </w:t>
      </w:r>
      <w:r w:rsidRPr="001E713E">
        <w:rPr>
          <w:i/>
          <w:noProof/>
          <w:lang w:eastAsia="en-AU"/>
        </w:rPr>
        <w:t>dispensed the higher dose of the highest intensity statin</w:t>
      </w:r>
      <w:r w:rsidRPr="001E713E">
        <w:rPr>
          <w:noProof/>
          <w:lang w:eastAsia="en-AU"/>
        </w:rPr>
        <w:t xml:space="preserve">. </w:t>
      </w:r>
      <w:r w:rsidRPr="001E713E">
        <w:rPr>
          <w:i/>
          <w:noProof/>
          <w:lang w:eastAsia="en-AU"/>
        </w:rPr>
        <w:t>Equally, there is insufficient evidence to draw a conclusion on whether down-titrating was associated with adverse events experienced by patients.</w:t>
      </w:r>
      <w:r>
        <w:rPr>
          <w:i/>
          <w:noProof/>
          <w:lang w:eastAsia="en-AU"/>
        </w:rPr>
        <w:t xml:space="preserve"> </w:t>
      </w:r>
    </w:p>
    <w:p w14:paraId="645F31BE" w14:textId="77777777" w:rsidR="004D0755" w:rsidRDefault="004D0755" w:rsidP="001E713E">
      <w:pPr>
        <w:spacing w:after="0" w:line="240" w:lineRule="auto"/>
        <w:jc w:val="both"/>
        <w:rPr>
          <w:i/>
          <w:noProof/>
          <w:lang w:eastAsia="en-AU"/>
        </w:rPr>
      </w:pPr>
    </w:p>
    <w:p w14:paraId="33042AF4" w14:textId="3E6476B1" w:rsidR="004D0755" w:rsidRPr="001E713E" w:rsidRDefault="004D0755" w:rsidP="001E713E">
      <w:pPr>
        <w:spacing w:after="0" w:line="240" w:lineRule="auto"/>
        <w:jc w:val="both"/>
        <w:rPr>
          <w:i/>
          <w:noProof/>
          <w:lang w:eastAsia="en-AU"/>
        </w:rPr>
      </w:pPr>
      <w:r>
        <w:rPr>
          <w:i/>
          <w:noProof/>
          <w:lang w:eastAsia="en-AU"/>
        </w:rPr>
        <w:t xml:space="preserve">Equally, the Cohort 2 analysis of post-ezetimibe history could not establish with certainty </w:t>
      </w:r>
      <w:r w:rsidRPr="001E713E">
        <w:rPr>
          <w:i/>
          <w:noProof/>
          <w:lang w:eastAsia="en-AU"/>
        </w:rPr>
        <w:t xml:space="preserve">whether </w:t>
      </w:r>
      <w:r>
        <w:rPr>
          <w:i/>
          <w:noProof/>
          <w:lang w:eastAsia="en-AU"/>
        </w:rPr>
        <w:t xml:space="preserve">the up-titration of statin (either in terms of potency or dose) observed at some point </w:t>
      </w:r>
      <w:r w:rsidR="00867B03">
        <w:rPr>
          <w:i/>
          <w:noProof/>
          <w:lang w:eastAsia="en-AU"/>
        </w:rPr>
        <w:t>over the 12 month period is indi</w:t>
      </w:r>
      <w:r>
        <w:rPr>
          <w:i/>
          <w:noProof/>
          <w:lang w:eastAsia="en-AU"/>
        </w:rPr>
        <w:t xml:space="preserve">cative of </w:t>
      </w:r>
      <w:r w:rsidRPr="001E713E">
        <w:rPr>
          <w:i/>
          <w:noProof/>
          <w:lang w:eastAsia="en-AU"/>
        </w:rPr>
        <w:t xml:space="preserve">the maximum tolerated dose of statin </w:t>
      </w:r>
      <w:r>
        <w:rPr>
          <w:i/>
          <w:noProof/>
          <w:lang w:eastAsia="en-AU"/>
        </w:rPr>
        <w:t>not being admini</w:t>
      </w:r>
      <w:r w:rsidRPr="001E713E">
        <w:rPr>
          <w:i/>
          <w:noProof/>
          <w:lang w:eastAsia="en-AU"/>
        </w:rPr>
        <w:t>stered p</w:t>
      </w:r>
      <w:r>
        <w:rPr>
          <w:i/>
          <w:noProof/>
          <w:lang w:eastAsia="en-AU"/>
        </w:rPr>
        <w:t>rior to initiation of ezetimibe.</w:t>
      </w:r>
    </w:p>
    <w:p w14:paraId="720A68CC" w14:textId="77777777" w:rsidR="007D6889" w:rsidRDefault="007D6889" w:rsidP="00F01F61">
      <w:pPr>
        <w:spacing w:after="0" w:line="240" w:lineRule="auto"/>
        <w:jc w:val="both"/>
      </w:pPr>
    </w:p>
    <w:p w14:paraId="6F638137" w14:textId="77777777" w:rsidR="005F4B98" w:rsidRDefault="007D6889" w:rsidP="00122CFB">
      <w:pPr>
        <w:spacing w:after="0" w:line="240" w:lineRule="auto"/>
        <w:jc w:val="both"/>
        <w:sectPr w:rsidR="005F4B98" w:rsidSect="00147069">
          <w:pgSz w:w="11906" w:h="16838"/>
          <w:pgMar w:top="1440" w:right="1440" w:bottom="1440" w:left="1440" w:header="708" w:footer="708" w:gutter="0"/>
          <w:cols w:space="708"/>
          <w:docGrid w:linePitch="360"/>
        </w:sectPr>
      </w:pPr>
      <w:r>
        <w:t xml:space="preserve">The PBS prescription data are prone to inconsistencies that are typical of human behaviour (e.g. some of the earlier prescriptions are filled after the </w:t>
      </w:r>
      <w:r w:rsidR="003E05BA">
        <w:t xml:space="preserve">date of the </w:t>
      </w:r>
      <w:r>
        <w:t>later prescriptions rendering the sequences of prescribed and dispensed drugs incompatible in some patients). The direction of the bias</w:t>
      </w:r>
      <w:r w:rsidR="003E05BA">
        <w:t xml:space="preserve"> (if any)</w:t>
      </w:r>
      <w:r>
        <w:t xml:space="preserve"> ass</w:t>
      </w:r>
      <w:r w:rsidR="003E05BA">
        <w:t>ociated with this type of error</w:t>
      </w:r>
      <w:r>
        <w:t xml:space="preserve"> is uncertain.  </w:t>
      </w:r>
      <w:r w:rsidR="00122CFB">
        <w:t xml:space="preserve">Therefore the </w:t>
      </w:r>
      <w:r w:rsidR="003E05BA">
        <w:t xml:space="preserve">conclusions about </w:t>
      </w:r>
      <w:r w:rsidR="00122CFB">
        <w:t xml:space="preserve">non-compliance with the </w:t>
      </w:r>
      <w:r w:rsidR="00A64B4B">
        <w:t>PBS restrictions</w:t>
      </w:r>
      <w:r w:rsidR="00122CFB">
        <w:t xml:space="preserve"> and </w:t>
      </w:r>
      <w:r w:rsidR="003E05BA">
        <w:t>the calculated</w:t>
      </w:r>
      <w:r w:rsidR="00122CFB">
        <w:t xml:space="preserve"> estimates (e.g. </w:t>
      </w:r>
      <w:r w:rsidR="003E05BA">
        <w:t>proportion of patients who terminated LLT</w:t>
      </w:r>
      <w:r w:rsidR="00122CFB">
        <w:t>) should be interpreted with caution.</w:t>
      </w:r>
      <w:r w:rsidR="00C46BC0">
        <w:t xml:space="preserve"> </w:t>
      </w:r>
    </w:p>
    <w:p w14:paraId="1AB708CF" w14:textId="58B2FBFF" w:rsidR="00C42580" w:rsidRDefault="00C42580" w:rsidP="00C72016">
      <w:pPr>
        <w:pStyle w:val="Heading1"/>
        <w:numPr>
          <w:ilvl w:val="0"/>
          <w:numId w:val="1"/>
        </w:numPr>
        <w:spacing w:before="0" w:line="240" w:lineRule="auto"/>
        <w:ind w:left="0" w:hanging="11"/>
      </w:pPr>
      <w:bookmarkStart w:id="22" w:name="_Toc481412356"/>
      <w:r>
        <w:t>Conclusion</w:t>
      </w:r>
      <w:bookmarkEnd w:id="22"/>
      <w:r w:rsidR="004D0755">
        <w:t xml:space="preserve"> </w:t>
      </w:r>
    </w:p>
    <w:p w14:paraId="1E5386CD" w14:textId="413CFAB9" w:rsidR="00985567" w:rsidRDefault="00985567" w:rsidP="00DC7652">
      <w:pPr>
        <w:spacing w:after="0" w:line="240" w:lineRule="auto"/>
      </w:pPr>
    </w:p>
    <w:p w14:paraId="3AE9D0F1" w14:textId="506BFE11" w:rsidR="00C46BC0" w:rsidRDefault="00C46BC0" w:rsidP="00C46BC0">
      <w:pPr>
        <w:pStyle w:val="ListParagraph"/>
        <w:numPr>
          <w:ilvl w:val="0"/>
          <w:numId w:val="17"/>
        </w:numPr>
        <w:spacing w:after="0" w:line="240" w:lineRule="auto"/>
        <w:jc w:val="both"/>
      </w:pPr>
      <w:r>
        <w:t>The absolute number of LLT naïve patients initiated on ezetimibe was</w:t>
      </w:r>
      <w:r w:rsidRPr="00C42580">
        <w:t xml:space="preserve"> 6,938 in 2014-2015 </w:t>
      </w:r>
      <w:r>
        <w:t>and</w:t>
      </w:r>
      <w:r w:rsidRPr="00C42580">
        <w:t xml:space="preserve"> 6,408 in 2015-2016</w:t>
      </w:r>
      <w:r>
        <w:t>; decrease in proportion from 15% to 11</w:t>
      </w:r>
      <w:r w:rsidR="00EF2AA4">
        <w:t>.7</w:t>
      </w:r>
      <w:r>
        <w:t>% is likely to relate to</w:t>
      </w:r>
      <w:r w:rsidRPr="002D7D23">
        <w:t xml:space="preserve"> the difference in </w:t>
      </w:r>
      <w:r>
        <w:t>the observation period for</w:t>
      </w:r>
      <w:r w:rsidRPr="002D7D23">
        <w:t xml:space="preserve"> </w:t>
      </w:r>
      <w:r>
        <w:t xml:space="preserve">detecting </w:t>
      </w:r>
      <w:r w:rsidRPr="002D7D23">
        <w:t xml:space="preserve">pre-ezetimibe </w:t>
      </w:r>
      <w:r>
        <w:t xml:space="preserve">LLT </w:t>
      </w:r>
      <w:r w:rsidRPr="002D7D23">
        <w:t>history</w:t>
      </w:r>
      <w:r>
        <w:t xml:space="preserve"> (24 vs 36 months) or may reflect the improvement in prescribing practices</w:t>
      </w:r>
      <w:r w:rsidRPr="00C42580">
        <w:t>.</w:t>
      </w:r>
    </w:p>
    <w:p w14:paraId="27B345CD" w14:textId="77777777" w:rsidR="00C46BC0" w:rsidRDefault="00C46BC0" w:rsidP="00C46BC0">
      <w:pPr>
        <w:pStyle w:val="ListParagraph"/>
        <w:spacing w:after="0" w:line="240" w:lineRule="auto"/>
        <w:jc w:val="both"/>
      </w:pPr>
    </w:p>
    <w:p w14:paraId="421444E4" w14:textId="657B88FD" w:rsidR="00985567" w:rsidRDefault="006B2220" w:rsidP="006B2220">
      <w:pPr>
        <w:pStyle w:val="ListParagraph"/>
        <w:numPr>
          <w:ilvl w:val="0"/>
          <w:numId w:val="17"/>
        </w:numPr>
        <w:spacing w:after="0" w:line="240" w:lineRule="auto"/>
        <w:jc w:val="both"/>
      </w:pPr>
      <w:r>
        <w:rPr>
          <w:lang w:eastAsia="en-AU"/>
        </w:rPr>
        <w:t xml:space="preserve">Of all Cohort 2 patients (N=38,707), </w:t>
      </w:r>
      <w:r w:rsidR="003343C6">
        <w:rPr>
          <w:lang w:eastAsia="en-AU"/>
        </w:rPr>
        <w:t xml:space="preserve">26,676 </w:t>
      </w:r>
      <w:r w:rsidR="00CA0939">
        <w:rPr>
          <w:lang w:eastAsia="en-AU"/>
        </w:rPr>
        <w:t>(</w:t>
      </w:r>
      <w:r w:rsidR="003343C6">
        <w:rPr>
          <w:lang w:eastAsia="en-AU"/>
        </w:rPr>
        <w:t>68.9%</w:t>
      </w:r>
      <w:r>
        <w:rPr>
          <w:lang w:eastAsia="en-AU"/>
        </w:rPr>
        <w:t xml:space="preserve">) </w:t>
      </w:r>
      <w:r w:rsidR="00C46BC0" w:rsidRPr="002D7D23">
        <w:rPr>
          <w:lang w:eastAsia="en-AU"/>
        </w:rPr>
        <w:t xml:space="preserve">remained on the same dose of statin throughout the </w:t>
      </w:r>
      <w:r w:rsidR="00FD5CC8">
        <w:rPr>
          <w:lang w:eastAsia="en-AU"/>
        </w:rPr>
        <w:t xml:space="preserve">24 month </w:t>
      </w:r>
      <w:r w:rsidR="00C46BC0" w:rsidRPr="002D7D23">
        <w:rPr>
          <w:lang w:eastAsia="en-AU"/>
        </w:rPr>
        <w:t xml:space="preserve">period </w:t>
      </w:r>
      <w:r w:rsidR="00CA0939">
        <w:rPr>
          <w:lang w:eastAsia="en-AU"/>
        </w:rPr>
        <w:t>prior to ezetimibe initiation</w:t>
      </w:r>
      <w:r w:rsidR="00C46BC0" w:rsidRPr="002D7D23">
        <w:rPr>
          <w:lang w:eastAsia="en-AU"/>
        </w:rPr>
        <w:t xml:space="preserve">. </w:t>
      </w:r>
      <w:r w:rsidR="00CA0939" w:rsidRPr="002D7D23">
        <w:rPr>
          <w:lang w:eastAsia="en-AU"/>
        </w:rPr>
        <w:t xml:space="preserve">This includes </w:t>
      </w:r>
      <w:r w:rsidR="003343C6" w:rsidRPr="00735F71">
        <w:rPr>
          <w:lang w:eastAsia="en-AU"/>
        </w:rPr>
        <w:t>5,344</w:t>
      </w:r>
      <w:r w:rsidR="003343C6">
        <w:rPr>
          <w:lang w:eastAsia="en-AU"/>
        </w:rPr>
        <w:t xml:space="preserve"> (</w:t>
      </w:r>
      <w:r>
        <w:rPr>
          <w:lang w:eastAsia="en-AU"/>
        </w:rPr>
        <w:t>20</w:t>
      </w:r>
      <w:r w:rsidRPr="002D7D23">
        <w:rPr>
          <w:lang w:eastAsia="en-AU"/>
        </w:rPr>
        <w:t>.0%</w:t>
      </w:r>
      <w:r>
        <w:rPr>
          <w:lang w:eastAsia="en-AU"/>
        </w:rPr>
        <w:t>)</w:t>
      </w:r>
      <w:r w:rsidR="00CA0939">
        <w:rPr>
          <w:lang w:eastAsia="en-AU"/>
        </w:rPr>
        <w:t xml:space="preserve"> </w:t>
      </w:r>
      <w:r w:rsidR="00CA0939" w:rsidRPr="002D7D23">
        <w:rPr>
          <w:lang w:eastAsia="en-AU"/>
        </w:rPr>
        <w:t>patients who were dispens</w:t>
      </w:r>
      <w:r w:rsidR="00CA0939">
        <w:rPr>
          <w:lang w:eastAsia="en-AU"/>
        </w:rPr>
        <w:t xml:space="preserve">ed </w:t>
      </w:r>
      <w:r w:rsidR="00CA0939" w:rsidRPr="002D7D23">
        <w:rPr>
          <w:lang w:eastAsia="en-AU"/>
        </w:rPr>
        <w:t xml:space="preserve">the highest dose of a high-intensity statin at some </w:t>
      </w:r>
      <w:r w:rsidR="00CA0939">
        <w:rPr>
          <w:lang w:eastAsia="en-AU"/>
        </w:rPr>
        <w:t xml:space="preserve">point in </w:t>
      </w:r>
      <w:r w:rsidR="00CA0939" w:rsidRPr="002D7D23">
        <w:rPr>
          <w:lang w:eastAsia="en-AU"/>
        </w:rPr>
        <w:t>time preceding initiation of ezetimibe treatment</w:t>
      </w:r>
      <w:r w:rsidR="00CA0939" w:rsidRPr="00CA0939">
        <w:rPr>
          <w:lang w:eastAsia="en-AU"/>
        </w:rPr>
        <w:t xml:space="preserve">.  A </w:t>
      </w:r>
      <w:r>
        <w:rPr>
          <w:lang w:eastAsia="en-AU"/>
        </w:rPr>
        <w:t xml:space="preserve">smaller </w:t>
      </w:r>
      <w:r w:rsidR="003343C6">
        <w:rPr>
          <w:lang w:eastAsia="en-AU"/>
        </w:rPr>
        <w:t xml:space="preserve">number </w:t>
      </w:r>
      <w:r w:rsidR="00CA0939" w:rsidRPr="00CA0939">
        <w:rPr>
          <w:lang w:eastAsia="en-AU"/>
        </w:rPr>
        <w:t xml:space="preserve">of </w:t>
      </w:r>
      <w:r w:rsidR="003343C6">
        <w:rPr>
          <w:lang w:eastAsia="en-AU"/>
        </w:rPr>
        <w:t>11,124 patients (28.8%)</w:t>
      </w:r>
      <w:r w:rsidR="00CA0939">
        <w:rPr>
          <w:b/>
          <w:lang w:eastAsia="en-AU"/>
        </w:rPr>
        <w:t xml:space="preserve"> </w:t>
      </w:r>
      <w:r w:rsidR="00CA0939" w:rsidRPr="00CA0939">
        <w:rPr>
          <w:lang w:eastAsia="en-AU"/>
        </w:rPr>
        <w:t>experienced up- or down- titration of the statin either in terms of dose or potency</w:t>
      </w:r>
      <w:r w:rsidR="00CA0939">
        <w:rPr>
          <w:lang w:eastAsia="en-AU"/>
        </w:rPr>
        <w:t xml:space="preserve">. However, </w:t>
      </w:r>
      <w:r w:rsidR="00CA0939" w:rsidRPr="00CA0939">
        <w:rPr>
          <w:i/>
          <w:lang w:eastAsia="en-AU"/>
        </w:rPr>
        <w:t>when considering use of statins prior to initiation of ezetimibe,</w:t>
      </w:r>
      <w:r w:rsidR="00CA0939" w:rsidRPr="00907958">
        <w:rPr>
          <w:b/>
          <w:i/>
          <w:lang w:eastAsia="en-AU"/>
        </w:rPr>
        <w:t xml:space="preserve"> t</w:t>
      </w:r>
      <w:r w:rsidR="00CA0939" w:rsidRPr="00210E1D">
        <w:rPr>
          <w:b/>
          <w:i/>
          <w:lang w:eastAsia="en-AU"/>
        </w:rPr>
        <w:t xml:space="preserve">here </w:t>
      </w:r>
      <w:r w:rsidR="00CA0939">
        <w:rPr>
          <w:b/>
          <w:i/>
          <w:lang w:eastAsia="en-AU"/>
        </w:rPr>
        <w:t>was</w:t>
      </w:r>
      <w:r w:rsidR="00CA0939" w:rsidRPr="00210E1D">
        <w:rPr>
          <w:b/>
          <w:i/>
          <w:lang w:eastAsia="en-AU"/>
        </w:rPr>
        <w:t xml:space="preserve"> insufficient evidence to</w:t>
      </w:r>
      <w:r w:rsidR="00CA0939" w:rsidRPr="002D7D23">
        <w:rPr>
          <w:b/>
          <w:i/>
          <w:lang w:eastAsia="en-AU"/>
        </w:rPr>
        <w:t xml:space="preserve"> </w:t>
      </w:r>
      <w:r w:rsidR="00CA0939">
        <w:rPr>
          <w:b/>
          <w:i/>
          <w:lang w:eastAsia="en-AU"/>
        </w:rPr>
        <w:t>establish</w:t>
      </w:r>
      <w:r w:rsidR="00CA0939" w:rsidRPr="002D7D23">
        <w:rPr>
          <w:b/>
          <w:i/>
          <w:lang w:eastAsia="en-AU"/>
        </w:rPr>
        <w:t xml:space="preserve"> whether the maxim</w:t>
      </w:r>
      <w:r w:rsidR="00CA0939">
        <w:rPr>
          <w:b/>
          <w:i/>
          <w:lang w:eastAsia="en-AU"/>
        </w:rPr>
        <w:t>um</w:t>
      </w:r>
      <w:r w:rsidR="00CA0939" w:rsidRPr="002D7D23">
        <w:rPr>
          <w:b/>
          <w:i/>
          <w:lang w:eastAsia="en-AU"/>
        </w:rPr>
        <w:t xml:space="preserve"> tolerated dose of statin was administered prior to initiation of ezetimibe in patients other than those </w:t>
      </w:r>
      <w:r w:rsidR="00CA0939">
        <w:rPr>
          <w:b/>
          <w:i/>
          <w:lang w:eastAsia="en-AU"/>
        </w:rPr>
        <w:t>who were prescribed</w:t>
      </w:r>
      <w:r w:rsidR="00CA0939" w:rsidRPr="002D7D23">
        <w:rPr>
          <w:b/>
          <w:i/>
          <w:lang w:eastAsia="en-AU"/>
        </w:rPr>
        <w:t xml:space="preserve"> the </w:t>
      </w:r>
      <w:r w:rsidR="00CA0939">
        <w:rPr>
          <w:b/>
          <w:i/>
          <w:lang w:eastAsia="en-AU"/>
        </w:rPr>
        <w:t>higher</w:t>
      </w:r>
      <w:r w:rsidR="00CA0939" w:rsidRPr="002D7D23">
        <w:rPr>
          <w:b/>
          <w:i/>
          <w:lang w:eastAsia="en-AU"/>
        </w:rPr>
        <w:t xml:space="preserve"> dose </w:t>
      </w:r>
      <w:r w:rsidR="00CA0939">
        <w:rPr>
          <w:b/>
          <w:i/>
          <w:lang w:eastAsia="en-AU"/>
        </w:rPr>
        <w:t>of the highest intensity statin</w:t>
      </w:r>
      <w:r w:rsidR="00CA0939" w:rsidRPr="002D7D23">
        <w:rPr>
          <w:lang w:eastAsia="en-AU"/>
        </w:rPr>
        <w:t>.</w:t>
      </w:r>
      <w:r w:rsidR="00CA0939">
        <w:rPr>
          <w:lang w:eastAsia="en-AU"/>
        </w:rPr>
        <w:t xml:space="preserve"> </w:t>
      </w:r>
      <w:r w:rsidR="00CA0939" w:rsidRPr="00EF2AA4">
        <w:rPr>
          <w:i/>
          <w:lang w:eastAsia="en-AU"/>
        </w:rPr>
        <w:t>Equally, there was insufficient evidence to determine whether any down-titrati</w:t>
      </w:r>
      <w:r w:rsidR="00EF2AA4" w:rsidRPr="00EF2AA4">
        <w:rPr>
          <w:i/>
          <w:lang w:eastAsia="en-AU"/>
        </w:rPr>
        <w:t>on</w:t>
      </w:r>
      <w:r w:rsidR="00CA0939" w:rsidRPr="00EF2AA4">
        <w:rPr>
          <w:i/>
          <w:lang w:eastAsia="en-AU"/>
        </w:rPr>
        <w:t xml:space="preserve"> of statin was related to adverse events experienced by patients.</w:t>
      </w:r>
    </w:p>
    <w:p w14:paraId="0DBFC0C8" w14:textId="77777777" w:rsidR="00CA0939" w:rsidRDefault="00CA0939" w:rsidP="00CA0939">
      <w:pPr>
        <w:spacing w:after="0" w:line="240" w:lineRule="auto"/>
        <w:jc w:val="both"/>
      </w:pPr>
    </w:p>
    <w:p w14:paraId="52C99FFC" w14:textId="59CBFA10" w:rsidR="00705148" w:rsidRDefault="003215D7" w:rsidP="00985567">
      <w:pPr>
        <w:pStyle w:val="ListParagraph"/>
        <w:numPr>
          <w:ilvl w:val="0"/>
          <w:numId w:val="17"/>
        </w:numPr>
        <w:spacing w:after="0" w:line="240" w:lineRule="auto"/>
        <w:jc w:val="both"/>
      </w:pPr>
      <w:r>
        <w:t xml:space="preserve">Cohort 1 </w:t>
      </w:r>
      <w:r w:rsidR="00705148">
        <w:t xml:space="preserve">patients </w:t>
      </w:r>
      <w:r w:rsidR="00716EE8">
        <w:t>were</w:t>
      </w:r>
      <w:r>
        <w:t xml:space="preserve"> different from Cohort 2 patients not just because they were </w:t>
      </w:r>
      <w:r w:rsidRPr="003215D7">
        <w:t>statin naïve</w:t>
      </w:r>
      <w:r w:rsidRPr="00985567">
        <w:rPr>
          <w:i/>
        </w:rPr>
        <w:t xml:space="preserve"> </w:t>
      </w:r>
      <w:r w:rsidR="00122CFB">
        <w:t>at th</w:t>
      </w:r>
      <w:r w:rsidR="00985567">
        <w:t>e point of ezetimibe initiation</w:t>
      </w:r>
      <w:r w:rsidR="00122CFB">
        <w:t xml:space="preserve"> but in other important ways</w:t>
      </w:r>
      <w:r w:rsidR="00985567">
        <w:t>,</w:t>
      </w:r>
      <w:r w:rsidR="00122CFB">
        <w:t xml:space="preserve"> as suggested by the</w:t>
      </w:r>
      <w:r w:rsidR="001E713E">
        <w:t>ir</w:t>
      </w:r>
      <w:r w:rsidR="00122CFB">
        <w:t xml:space="preserve"> post-initiation </w:t>
      </w:r>
      <w:r w:rsidR="001E713E">
        <w:t>history</w:t>
      </w:r>
      <w:r w:rsidR="00122CFB">
        <w:t>:</w:t>
      </w:r>
    </w:p>
    <w:p w14:paraId="2A42EED2" w14:textId="43B54968" w:rsidR="00705148" w:rsidRDefault="004D7A23" w:rsidP="009C2CEF">
      <w:pPr>
        <w:pStyle w:val="ListParagraph"/>
        <w:numPr>
          <w:ilvl w:val="0"/>
          <w:numId w:val="16"/>
        </w:numPr>
        <w:spacing w:after="0" w:line="240" w:lineRule="auto"/>
        <w:jc w:val="both"/>
      </w:pPr>
      <w:r>
        <w:t>More than a half (</w:t>
      </w:r>
      <w:r w:rsidRPr="00CF6E12">
        <w:t>53.3%)</w:t>
      </w:r>
      <w:r>
        <w:t xml:space="preserve"> of patients in Cohort 1 were initiated on ezetimibe monotherapy. </w:t>
      </w:r>
      <w:r w:rsidRPr="00CF6E12">
        <w:t xml:space="preserve"> </w:t>
      </w:r>
      <w:r>
        <w:t>This is twice the proportion of Cohort 2 patients (26.9%);</w:t>
      </w:r>
    </w:p>
    <w:p w14:paraId="128C033F" w14:textId="4930BB72" w:rsidR="009C2CEF" w:rsidRDefault="009C2CEF" w:rsidP="009C2CEF">
      <w:pPr>
        <w:pStyle w:val="ListParagraph"/>
        <w:numPr>
          <w:ilvl w:val="0"/>
          <w:numId w:val="16"/>
        </w:numPr>
        <w:jc w:val="both"/>
      </w:pPr>
      <w:r>
        <w:t xml:space="preserve">A quarter of the patients from </w:t>
      </w:r>
      <w:r w:rsidRPr="002D7D23">
        <w:t>Cohort 1</w:t>
      </w:r>
      <w:r>
        <w:t xml:space="preserve"> (25.1%) filled just a single ezetimibe prescription in the 12 month of post-ezetimibe observation period. In comparison, the equivalent proportion in Cohort 2 is a negligible </w:t>
      </w:r>
      <w:r w:rsidRPr="002D7D23">
        <w:t xml:space="preserve">4.4%. </w:t>
      </w:r>
    </w:p>
    <w:p w14:paraId="76330870" w14:textId="6FE1051C" w:rsidR="00985567" w:rsidRDefault="00985567" w:rsidP="009C2CEF">
      <w:pPr>
        <w:pStyle w:val="ListParagraph"/>
        <w:numPr>
          <w:ilvl w:val="0"/>
          <w:numId w:val="16"/>
        </w:numPr>
        <w:spacing w:after="0" w:line="240" w:lineRule="auto"/>
        <w:jc w:val="both"/>
      </w:pPr>
      <w:r>
        <w:t xml:space="preserve">Cohort 1 patients who were initiated on monotherapy were more likely to experience more than one switch of LLT regimen in comparison to Cohort 2 patients </w:t>
      </w:r>
    </w:p>
    <w:p w14:paraId="6DA78A55" w14:textId="58455381" w:rsidR="004D7A23" w:rsidRDefault="00985567" w:rsidP="009C2CEF">
      <w:pPr>
        <w:pStyle w:val="ListParagraph"/>
        <w:numPr>
          <w:ilvl w:val="0"/>
          <w:numId w:val="16"/>
        </w:numPr>
        <w:spacing w:after="0" w:line="240" w:lineRule="auto"/>
        <w:jc w:val="both"/>
      </w:pPr>
      <w:r>
        <w:t>In spite of the treatment adjustments, t</w:t>
      </w:r>
      <w:r w:rsidR="004D7A23">
        <w:t xml:space="preserve">he </w:t>
      </w:r>
      <w:r w:rsidR="004D7A23" w:rsidRPr="004D7A23">
        <w:t>proportion of patients who ceased all LLTs was much higher in Cohort 1 th</w:t>
      </w:r>
      <w:r w:rsidR="004D7A23">
        <w:t>an in Cohort 2 (43.9% vs 11.6%);</w:t>
      </w:r>
    </w:p>
    <w:p w14:paraId="2CA5D0E9" w14:textId="77777777" w:rsidR="000E7835" w:rsidRDefault="000E7835" w:rsidP="00EF2AA4">
      <w:pPr>
        <w:spacing w:after="0" w:line="240" w:lineRule="auto"/>
        <w:jc w:val="both"/>
      </w:pPr>
    </w:p>
    <w:p w14:paraId="02B13E1C" w14:textId="2DF6CB46" w:rsidR="00B0337E" w:rsidRDefault="00EF2AA4" w:rsidP="00EC2611">
      <w:pPr>
        <w:pStyle w:val="ListParagraph"/>
        <w:numPr>
          <w:ilvl w:val="0"/>
          <w:numId w:val="17"/>
        </w:numPr>
        <w:spacing w:after="0" w:line="240" w:lineRule="auto"/>
        <w:jc w:val="both"/>
      </w:pPr>
      <w:r>
        <w:t xml:space="preserve">Figure </w:t>
      </w:r>
      <w:r w:rsidR="00407D8F">
        <w:t xml:space="preserve">4.4.1 </w:t>
      </w:r>
      <w:r>
        <w:t>shows the estimated number of patients from both Cohorts who are</w:t>
      </w:r>
      <w:r w:rsidR="00087E05">
        <w:t xml:space="preserve"> likely to represent </w:t>
      </w:r>
      <w:r>
        <w:t xml:space="preserve">ezetimibe </w:t>
      </w:r>
      <w:r w:rsidR="00087E05">
        <w:t>use that is not in accordance with</w:t>
      </w:r>
      <w:r>
        <w:t xml:space="preserve"> the PBS restrictions. Such instances </w:t>
      </w:r>
      <w:r w:rsidR="000E7835">
        <w:t>w</w:t>
      </w:r>
      <w:r>
        <w:t>ere</w:t>
      </w:r>
      <w:r w:rsidR="000E7835">
        <w:t xml:space="preserve"> detected in</w:t>
      </w:r>
      <w:r w:rsidR="00087E05">
        <w:t xml:space="preserve"> the following groups:</w:t>
      </w:r>
      <w:r w:rsidR="000E7835">
        <w:t xml:space="preserve"> </w:t>
      </w:r>
    </w:p>
    <w:p w14:paraId="61B64E0E" w14:textId="05031682" w:rsidR="000E7835" w:rsidRDefault="00087E05" w:rsidP="000E7835">
      <w:pPr>
        <w:pStyle w:val="ListParagraph"/>
        <w:numPr>
          <w:ilvl w:val="0"/>
          <w:numId w:val="18"/>
        </w:numPr>
        <w:spacing w:after="0" w:line="240" w:lineRule="auto"/>
        <w:jc w:val="both"/>
      </w:pPr>
      <w:r>
        <w:t>The p</w:t>
      </w:r>
      <w:r w:rsidR="000E7835">
        <w:t xml:space="preserve">roportion of Cohort 1 patients </w:t>
      </w:r>
      <w:r w:rsidR="00C72016">
        <w:t>(Table 4</w:t>
      </w:r>
      <w:r w:rsidR="00AD73E5">
        <w:t xml:space="preserve">.2.5) </w:t>
      </w:r>
      <w:r w:rsidR="000E7835">
        <w:t xml:space="preserve">who were initiated on ezetimibe in combination with a statin either as a FDC </w:t>
      </w:r>
      <w:r w:rsidR="003343C6">
        <w:t>N=</w:t>
      </w:r>
      <w:r w:rsidR="003343C6" w:rsidRPr="003343C6">
        <w:t xml:space="preserve">2,822 </w:t>
      </w:r>
      <w:r w:rsidR="000E7835">
        <w:t xml:space="preserve">(40.7%) or as a free pill combination </w:t>
      </w:r>
      <w:r w:rsidR="006B2220">
        <w:t>N=</w:t>
      </w:r>
      <w:r w:rsidR="006B2220" w:rsidRPr="006B2220">
        <w:t>358</w:t>
      </w:r>
      <w:r w:rsidR="006B2220">
        <w:t xml:space="preserve"> </w:t>
      </w:r>
      <w:r w:rsidR="000E7835">
        <w:t>(5.2%)</w:t>
      </w:r>
      <w:r w:rsidR="00AD73E5">
        <w:t>, making the total of 3,180 patients.</w:t>
      </w:r>
      <w:r w:rsidR="00CC75E9">
        <w:t xml:space="preserve"> </w:t>
      </w:r>
    </w:p>
    <w:p w14:paraId="01FA525B" w14:textId="5E200981" w:rsidR="009C2CEF" w:rsidRPr="00AD73E5" w:rsidRDefault="00087E05" w:rsidP="00DD64D0">
      <w:pPr>
        <w:pStyle w:val="ListParagraph"/>
        <w:numPr>
          <w:ilvl w:val="0"/>
          <w:numId w:val="18"/>
        </w:numPr>
        <w:spacing w:after="0" w:line="240" w:lineRule="auto"/>
        <w:jc w:val="both"/>
      </w:pPr>
      <w:r>
        <w:t xml:space="preserve">The </w:t>
      </w:r>
      <w:r w:rsidR="003343C6">
        <w:t>additional</w:t>
      </w:r>
      <w:r>
        <w:t xml:space="preserve"> </w:t>
      </w:r>
      <w:r w:rsidR="00AD73E5">
        <w:t xml:space="preserve">proportion of </w:t>
      </w:r>
      <w:r w:rsidR="003343C6">
        <w:t>patients</w:t>
      </w:r>
      <w:r>
        <w:t xml:space="preserve"> in </w:t>
      </w:r>
      <w:r w:rsidR="00C63FDA">
        <w:t>Cohort 1</w:t>
      </w:r>
      <w:r w:rsidR="003343C6">
        <w:t xml:space="preserve"> </w:t>
      </w:r>
      <w:r w:rsidR="00C72016">
        <w:t>(Table 4</w:t>
      </w:r>
      <w:r w:rsidR="00AD73E5">
        <w:t xml:space="preserve">.2.5) </w:t>
      </w:r>
      <w:r w:rsidR="00C63FDA">
        <w:t xml:space="preserve">in whom ezetimibe monotherapy was altered by </w:t>
      </w:r>
      <w:r w:rsidR="003343C6">
        <w:t xml:space="preserve">either </w:t>
      </w:r>
      <w:r w:rsidR="00C63FDA">
        <w:t>adding a statin</w:t>
      </w:r>
      <w:r w:rsidR="00CC75E9">
        <w:t xml:space="preserve"> </w:t>
      </w:r>
      <w:r w:rsidR="003343C6">
        <w:t>N=</w:t>
      </w:r>
      <w:r w:rsidR="003343C6" w:rsidRPr="002D7D23">
        <w:rPr>
          <w:rFonts w:ascii="Times New Roman" w:hAnsi="Times New Roman" w:cs="Times New Roman"/>
        </w:rPr>
        <w:t>133 (3.6%)</w:t>
      </w:r>
      <w:r w:rsidR="00C63FDA">
        <w:t xml:space="preserve"> or replaced with statin monotherapy</w:t>
      </w:r>
      <w:r>
        <w:t xml:space="preserve"> </w:t>
      </w:r>
      <w:r w:rsidR="003343C6">
        <w:t>N=</w:t>
      </w:r>
      <w:r w:rsidR="003343C6">
        <w:rPr>
          <w:rFonts w:ascii="Times New Roman" w:hAnsi="Times New Roman" w:cs="Times New Roman"/>
        </w:rPr>
        <w:t>181 (4.9%)</w:t>
      </w:r>
      <w:r w:rsidR="00AD73E5">
        <w:rPr>
          <w:rFonts w:ascii="Times New Roman" w:hAnsi="Times New Roman" w:cs="Times New Roman"/>
        </w:rPr>
        <w:t xml:space="preserve">, </w:t>
      </w:r>
      <w:r w:rsidR="00AD73E5">
        <w:t>making the total of 314 patients</w:t>
      </w:r>
      <w:r w:rsidR="003343C6">
        <w:rPr>
          <w:rFonts w:ascii="Times New Roman" w:hAnsi="Times New Roman" w:cs="Times New Roman"/>
        </w:rPr>
        <w:t>.</w:t>
      </w:r>
    </w:p>
    <w:p w14:paraId="74B204F5" w14:textId="4DA3C34B" w:rsidR="00AD73E5" w:rsidRDefault="00AD73E5" w:rsidP="00B0337E">
      <w:pPr>
        <w:pStyle w:val="ListParagraph"/>
        <w:numPr>
          <w:ilvl w:val="0"/>
          <w:numId w:val="18"/>
        </w:numPr>
        <w:spacing w:after="0" w:line="240" w:lineRule="auto"/>
        <w:jc w:val="both"/>
      </w:pPr>
      <w:r>
        <w:t>The proportion of</w:t>
      </w:r>
      <w:r w:rsidRPr="00AD73E5">
        <w:t xml:space="preserve"> Cohort 2 </w:t>
      </w:r>
      <w:r>
        <w:t>patients</w:t>
      </w:r>
      <w:r w:rsidRPr="00AD73E5">
        <w:t xml:space="preserve"> </w:t>
      </w:r>
      <w:r w:rsidR="00C72016">
        <w:t xml:space="preserve"> (Table 4</w:t>
      </w:r>
      <w:r w:rsidR="00B0337E">
        <w:t xml:space="preserve">.2.6) </w:t>
      </w:r>
      <w:r>
        <w:t xml:space="preserve">who </w:t>
      </w:r>
      <w:r w:rsidRPr="00AD73E5">
        <w:t>at some point over the 12 months of post-ezetimibe history</w:t>
      </w:r>
      <w:r>
        <w:t xml:space="preserve"> experienced an up-titration of statin </w:t>
      </w:r>
      <w:r>
        <w:rPr>
          <w:rFonts w:eastAsiaTheme="majorEastAsia" w:cstheme="majorBidi"/>
          <w:lang w:eastAsia="en-US"/>
        </w:rPr>
        <w:t>which was</w:t>
      </w:r>
      <w:r w:rsidRPr="00E553D8">
        <w:rPr>
          <w:rFonts w:eastAsiaTheme="majorEastAsia" w:cstheme="majorBidi"/>
          <w:lang w:eastAsia="en-US"/>
        </w:rPr>
        <w:t xml:space="preserve"> more intensive </w:t>
      </w:r>
      <w:r>
        <w:rPr>
          <w:rFonts w:eastAsiaTheme="majorEastAsia" w:cstheme="majorBidi"/>
          <w:lang w:eastAsia="en-US"/>
        </w:rPr>
        <w:t>(either in terms of potency or a dose) in comparison to the last statin treatment received prior to ezetimibe initiation</w:t>
      </w:r>
      <w:r w:rsidRPr="00AD73E5">
        <w:t xml:space="preserve"> </w:t>
      </w:r>
      <w:r w:rsidR="00B0337E">
        <w:t xml:space="preserve"> N=3,763 (</w:t>
      </w:r>
      <w:r w:rsidRPr="00AD73E5">
        <w:t>9.72%</w:t>
      </w:r>
      <w:r w:rsidR="00B0337E">
        <w:t xml:space="preserve">). </w:t>
      </w:r>
      <w:r w:rsidR="00B0337E" w:rsidRPr="00B0337E">
        <w:rPr>
          <w:i/>
        </w:rPr>
        <w:t>These patients do not appear to have been up-titrated to maximally tolerated statin prior to initiation of treatment with ezetimibe</w:t>
      </w:r>
      <w:r w:rsidR="00B0337E">
        <w:t>.</w:t>
      </w:r>
    </w:p>
    <w:p w14:paraId="14E6542C" w14:textId="77777777" w:rsidR="00B0337E" w:rsidRDefault="00B0337E" w:rsidP="00B0337E">
      <w:pPr>
        <w:pStyle w:val="ListParagraph"/>
        <w:spacing w:after="0" w:line="240" w:lineRule="auto"/>
        <w:ind w:left="1080"/>
        <w:jc w:val="both"/>
      </w:pPr>
    </w:p>
    <w:p w14:paraId="2767CAB9" w14:textId="6BA2E930" w:rsidR="00B0337E" w:rsidRPr="00512E70" w:rsidRDefault="00407D8F" w:rsidP="00B0337E">
      <w:pPr>
        <w:spacing w:after="0" w:line="240" w:lineRule="auto"/>
        <w:ind w:left="720"/>
        <w:jc w:val="both"/>
      </w:pPr>
      <w:r w:rsidRPr="00512E70">
        <w:rPr>
          <w:b/>
          <w:i/>
        </w:rPr>
        <w:t>In the initial analysis (December 2016) t</w:t>
      </w:r>
      <w:r w:rsidR="00B0337E" w:rsidRPr="00512E70">
        <w:rPr>
          <w:b/>
          <w:i/>
        </w:rPr>
        <w:t>he total number of patients whose use of ezetimibe may not be in compliance with the PBS restriction was estimated at 7,257 or 15.9% of the total number of 45,645 patients in both Cohorts</w:t>
      </w:r>
      <w:r w:rsidR="00B0337E" w:rsidRPr="00512E70">
        <w:t>.</w:t>
      </w:r>
    </w:p>
    <w:p w14:paraId="2B85EE8C" w14:textId="5F4F3A56" w:rsidR="00407D8F" w:rsidRPr="007268D4" w:rsidRDefault="00407D8F" w:rsidP="00531F30">
      <w:pPr>
        <w:ind w:left="709"/>
        <w:jc w:val="both"/>
        <w:rPr>
          <w:b/>
          <w:i/>
        </w:rPr>
      </w:pPr>
      <w:bookmarkStart w:id="23" w:name="_Toc462243741"/>
      <w:r w:rsidRPr="00512E70">
        <w:rPr>
          <w:b/>
          <w:i/>
        </w:rPr>
        <w:t xml:space="preserve">In the additional analysis (March 2017) the total number of patients who </w:t>
      </w:r>
      <w:r w:rsidRPr="00512E70">
        <w:rPr>
          <w:rFonts w:cstheme="minorHAnsi"/>
          <w:b/>
          <w:i/>
          <w:szCs w:val="20"/>
        </w:rPr>
        <w:t>were treated in a manner that was not in accordance with the PBS restriction for ezetimibe</w:t>
      </w:r>
      <w:r w:rsidRPr="00512E70">
        <w:rPr>
          <w:b/>
          <w:i/>
        </w:rPr>
        <w:t xml:space="preserve"> was estimated at </w:t>
      </w:r>
      <w:r w:rsidRPr="00512E70">
        <w:rPr>
          <w:rFonts w:cstheme="minorHAnsi"/>
          <w:b/>
          <w:i/>
          <w:color w:val="CC0000"/>
          <w:szCs w:val="20"/>
        </w:rPr>
        <w:t xml:space="preserve">8,360 or 18.4% </w:t>
      </w:r>
      <w:r w:rsidRPr="00512E70">
        <w:rPr>
          <w:b/>
          <w:i/>
        </w:rPr>
        <w:t xml:space="preserve">of the total number of 45,645 patients in both Cohorts. </w:t>
      </w:r>
      <w:r w:rsidR="00FD5CC8" w:rsidRPr="00512E70">
        <w:rPr>
          <w:b/>
          <w:i/>
        </w:rPr>
        <w:t>A</w:t>
      </w:r>
      <w:r w:rsidRPr="00512E70">
        <w:rPr>
          <w:b/>
          <w:i/>
        </w:rPr>
        <w:t>dditional</w:t>
      </w:r>
      <w:r w:rsidR="00FD5CC8" w:rsidRPr="00512E70">
        <w:rPr>
          <w:b/>
          <w:i/>
        </w:rPr>
        <w:t>ly, for a further</w:t>
      </w:r>
      <w:r w:rsidRPr="00512E70">
        <w:rPr>
          <w:b/>
          <w:i/>
        </w:rPr>
        <w:t xml:space="preserve"> </w:t>
      </w:r>
      <w:r w:rsidRPr="00512E70">
        <w:rPr>
          <w:b/>
          <w:i/>
          <w:color w:val="FF6600"/>
        </w:rPr>
        <w:t xml:space="preserve">15,899 or </w:t>
      </w:r>
      <w:r w:rsidRPr="00512E70">
        <w:rPr>
          <w:rFonts w:cstheme="minorHAnsi"/>
          <w:b/>
          <w:i/>
          <w:color w:val="FF6600"/>
          <w:szCs w:val="20"/>
        </w:rPr>
        <w:t>34.8</w:t>
      </w:r>
      <w:r w:rsidRPr="00512E70">
        <w:rPr>
          <w:b/>
          <w:i/>
          <w:color w:val="FF6600"/>
        </w:rPr>
        <w:t xml:space="preserve">% </w:t>
      </w:r>
      <w:r w:rsidRPr="00512E70">
        <w:rPr>
          <w:b/>
          <w:i/>
        </w:rPr>
        <w:t>of the total 45,645 patients in both Cohorts, it was not possible to determine with certainty whether they</w:t>
      </w:r>
      <w:r w:rsidR="007268D4" w:rsidRPr="00512E70">
        <w:rPr>
          <w:b/>
          <w:i/>
        </w:rPr>
        <w:t xml:space="preserve"> were</w:t>
      </w:r>
      <w:r w:rsidRPr="00512E70">
        <w:rPr>
          <w:b/>
          <w:i/>
        </w:rPr>
        <w:t xml:space="preserve"> treated in accordance with the PBS restriction for ezetimibe.</w:t>
      </w:r>
    </w:p>
    <w:p w14:paraId="4A26593E" w14:textId="77777777" w:rsidR="00407D8F" w:rsidRDefault="00407D8F" w:rsidP="007268D4"/>
    <w:p w14:paraId="5834EB49" w14:textId="77777777" w:rsidR="00407D8F" w:rsidRDefault="00407D8F" w:rsidP="00147069">
      <w:pPr>
        <w:keepNext/>
        <w:keepLines/>
        <w:spacing w:before="240" w:after="0"/>
        <w:ind w:left="360"/>
        <w:outlineLvl w:val="0"/>
        <w:rPr>
          <w:rFonts w:asciiTheme="majorHAnsi" w:eastAsiaTheme="majorEastAsia" w:hAnsiTheme="majorHAnsi" w:cstheme="majorBidi"/>
          <w:color w:val="2E74B5" w:themeColor="accent1" w:themeShade="BF"/>
          <w:sz w:val="32"/>
          <w:szCs w:val="32"/>
          <w:lang w:eastAsia="en-US"/>
        </w:rPr>
        <w:sectPr w:rsidR="00407D8F" w:rsidSect="00147069">
          <w:pgSz w:w="11906" w:h="16838"/>
          <w:pgMar w:top="1440" w:right="1440" w:bottom="1440" w:left="1440" w:header="708" w:footer="708" w:gutter="0"/>
          <w:cols w:space="708"/>
          <w:docGrid w:linePitch="360"/>
        </w:sectPr>
      </w:pPr>
    </w:p>
    <w:p w14:paraId="0D7DBB6E" w14:textId="4F2C03E2" w:rsidR="00147069" w:rsidRPr="002D7D23" w:rsidRDefault="00147069" w:rsidP="001F279F">
      <w:pPr>
        <w:pStyle w:val="Heading1"/>
        <w:rPr>
          <w:lang w:eastAsia="en-US"/>
        </w:rPr>
      </w:pPr>
      <w:bookmarkStart w:id="24" w:name="_Toc481412357"/>
      <w:r w:rsidRPr="00512E70">
        <w:rPr>
          <w:lang w:eastAsia="en-US"/>
        </w:rPr>
        <w:t>Appendix</w:t>
      </w:r>
      <w:bookmarkEnd w:id="23"/>
      <w:r w:rsidR="001F279F" w:rsidRPr="00512E70">
        <w:rPr>
          <w:lang w:eastAsia="en-US"/>
        </w:rPr>
        <w:t xml:space="preserve"> A (initial analysis December 2016).</w:t>
      </w:r>
      <w:bookmarkEnd w:id="24"/>
    </w:p>
    <w:p w14:paraId="2B8C2B67" w14:textId="77777777" w:rsidR="00147069" w:rsidRPr="002D7D23" w:rsidRDefault="00147069" w:rsidP="00147069">
      <w:pPr>
        <w:rPr>
          <w:rFonts w:eastAsiaTheme="minorHAnsi"/>
          <w:lang w:eastAsia="en-US"/>
        </w:rPr>
      </w:pPr>
    </w:p>
    <w:p w14:paraId="3B69C9FD" w14:textId="08BBDB95" w:rsidR="00147069" w:rsidRPr="0094125C" w:rsidRDefault="00147069" w:rsidP="00147069">
      <w:pPr>
        <w:spacing w:after="0" w:line="240" w:lineRule="auto"/>
        <w:rPr>
          <w:rFonts w:ascii="Arial Narrow" w:eastAsia="Times New Roman" w:hAnsi="Arial Narrow" w:cs="Times New Roman"/>
          <w:b/>
          <w:sz w:val="24"/>
          <w:szCs w:val="24"/>
          <w:lang w:eastAsia="en-US"/>
        </w:rPr>
      </w:pPr>
      <w:r w:rsidRPr="0094125C">
        <w:rPr>
          <w:rFonts w:ascii="Arial Narrow" w:eastAsia="Times New Roman" w:hAnsi="Arial Narrow" w:cs="Times New Roman"/>
          <w:b/>
          <w:sz w:val="24"/>
          <w:szCs w:val="24"/>
          <w:lang w:eastAsia="en-US"/>
        </w:rPr>
        <w:t xml:space="preserve">Table </w:t>
      </w:r>
      <w:r w:rsidR="001A7EE0">
        <w:rPr>
          <w:rFonts w:ascii="Arial Narrow" w:eastAsia="Times New Roman" w:hAnsi="Arial Narrow" w:cs="Times New Roman"/>
          <w:b/>
          <w:sz w:val="24"/>
          <w:szCs w:val="24"/>
          <w:lang w:eastAsia="en-US"/>
        </w:rPr>
        <w:t>A</w:t>
      </w:r>
      <w:r w:rsidR="00454105">
        <w:rPr>
          <w:rFonts w:ascii="Arial Narrow" w:eastAsia="Times New Roman" w:hAnsi="Arial Narrow" w:cs="Times New Roman"/>
          <w:b/>
          <w:sz w:val="24"/>
          <w:szCs w:val="24"/>
          <w:lang w:eastAsia="en-US"/>
        </w:rPr>
        <w:t>.</w:t>
      </w:r>
      <w:r w:rsidRPr="0094125C">
        <w:rPr>
          <w:rFonts w:ascii="Arial Narrow" w:eastAsia="Times New Roman" w:hAnsi="Arial Narrow" w:cs="Times New Roman"/>
          <w:b/>
          <w:sz w:val="24"/>
          <w:szCs w:val="24"/>
          <w:lang w:eastAsia="en-US"/>
        </w:rPr>
        <w:t>1a. Patient and scripts Information</w:t>
      </w:r>
    </w:p>
    <w:p w14:paraId="6476B1E5" w14:textId="77777777" w:rsidR="00147069" w:rsidRPr="002D7D23" w:rsidRDefault="00147069" w:rsidP="00147069">
      <w:pPr>
        <w:spacing w:after="0" w:line="240" w:lineRule="auto"/>
        <w:rPr>
          <w:rFonts w:ascii="Times New Roman" w:eastAsia="Times New Roman" w:hAnsi="Times New Roman" w:cs="Times New Roman"/>
          <w:sz w:val="24"/>
          <w:szCs w:val="24"/>
          <w:lang w:eastAsia="en-US"/>
        </w:rPr>
      </w:pPr>
      <w:r w:rsidRPr="002D7D23">
        <w:rPr>
          <w:rFonts w:ascii="Times New Roman" w:eastAsia="Times New Roman" w:hAnsi="Times New Roman" w:cs="Times New Roman"/>
          <w:sz w:val="24"/>
          <w:szCs w:val="24"/>
          <w:lang w:eastAsia="en-US"/>
        </w:rPr>
        <w:t>File name:</w:t>
      </w:r>
      <w:r w:rsidRPr="002D7D23">
        <w:rPr>
          <w:rFonts w:ascii="Times New Roman" w:eastAsia="Times New Roman" w:hAnsi="Times New Roman" w:cs="Times New Roman"/>
          <w:sz w:val="24"/>
          <w:szCs w:val="24"/>
          <w:lang w:eastAsia="en-US"/>
        </w:rPr>
        <w:tab/>
        <w:t>PBS_EZETIMIBE_PAT_APR12toMAR16</w:t>
      </w:r>
    </w:p>
    <w:tbl>
      <w:tblPr>
        <w:tblStyle w:val="TableGrid23"/>
        <w:tblW w:w="9180" w:type="dxa"/>
        <w:tblLayout w:type="fixed"/>
        <w:tblLook w:val="04A0" w:firstRow="1" w:lastRow="0" w:firstColumn="1" w:lastColumn="0" w:noHBand="0" w:noVBand="1"/>
      </w:tblPr>
      <w:tblGrid>
        <w:gridCol w:w="3371"/>
        <w:gridCol w:w="2978"/>
        <w:gridCol w:w="2831"/>
      </w:tblGrid>
      <w:tr w:rsidR="00147069" w:rsidRPr="00163980" w14:paraId="0B6B184B" w14:textId="77777777" w:rsidTr="007578B5">
        <w:trPr>
          <w:cnfStyle w:val="100000000000" w:firstRow="1" w:lastRow="0" w:firstColumn="0" w:lastColumn="0" w:oddVBand="0" w:evenVBand="0" w:oddHBand="0" w:evenHBand="0" w:firstRowFirstColumn="0" w:firstRowLastColumn="0" w:lastRowFirstColumn="0" w:lastRowLastColumn="0"/>
        </w:trPr>
        <w:tc>
          <w:tcPr>
            <w:tcW w:w="3371" w:type="dxa"/>
            <w:tcBorders>
              <w:top w:val="single" w:sz="4" w:space="0" w:color="auto"/>
              <w:left w:val="single" w:sz="4" w:space="0" w:color="auto"/>
              <w:bottom w:val="single" w:sz="4" w:space="0" w:color="auto"/>
              <w:right w:val="single" w:sz="4" w:space="0" w:color="auto"/>
            </w:tcBorders>
            <w:shd w:val="clear" w:color="auto" w:fill="auto"/>
            <w:hideMark/>
          </w:tcPr>
          <w:p w14:paraId="389386DE" w14:textId="77777777" w:rsidR="00147069" w:rsidRPr="00163980" w:rsidRDefault="00147069" w:rsidP="00147069">
            <w:pPr>
              <w:widowControl w:val="0"/>
              <w:rPr>
                <w:rFonts w:ascii="Arial Narrow" w:hAnsi="Arial Narrow" w:cs="Times New Roman"/>
                <w:b w:val="0"/>
                <w:snapToGrid w:val="0"/>
                <w:sz w:val="20"/>
                <w:szCs w:val="20"/>
                <w:lang w:val="en-AU"/>
              </w:rPr>
            </w:pPr>
            <w:r w:rsidRPr="00163980">
              <w:rPr>
                <w:rFonts w:ascii="Arial Narrow" w:hAnsi="Arial Narrow" w:cs="Times New Roman"/>
                <w:snapToGrid w:val="0"/>
                <w:sz w:val="20"/>
                <w:szCs w:val="20"/>
                <w:lang w:val="en-AU"/>
              </w:rPr>
              <w:t>Variables</w:t>
            </w:r>
          </w:p>
        </w:tc>
        <w:tc>
          <w:tcPr>
            <w:tcW w:w="2978" w:type="dxa"/>
            <w:tcBorders>
              <w:top w:val="single" w:sz="4" w:space="0" w:color="auto"/>
              <w:left w:val="single" w:sz="4" w:space="0" w:color="auto"/>
              <w:bottom w:val="single" w:sz="4" w:space="0" w:color="auto"/>
              <w:right w:val="single" w:sz="4" w:space="0" w:color="auto"/>
            </w:tcBorders>
            <w:shd w:val="clear" w:color="auto" w:fill="auto"/>
            <w:hideMark/>
          </w:tcPr>
          <w:p w14:paraId="0EA9C2FA" w14:textId="77777777" w:rsidR="00147069" w:rsidRPr="00163980" w:rsidRDefault="00147069" w:rsidP="00147069">
            <w:pPr>
              <w:widowControl w:val="0"/>
              <w:rPr>
                <w:rFonts w:ascii="Arial Narrow" w:hAnsi="Arial Narrow" w:cs="Times New Roman"/>
                <w:b w:val="0"/>
                <w:snapToGrid w:val="0"/>
                <w:sz w:val="20"/>
                <w:szCs w:val="20"/>
                <w:lang w:val="en-AU"/>
              </w:rPr>
            </w:pPr>
            <w:r w:rsidRPr="00163980">
              <w:rPr>
                <w:rFonts w:ascii="Arial Narrow" w:hAnsi="Arial Narrow" w:cs="Times New Roman"/>
                <w:snapToGrid w:val="0"/>
                <w:sz w:val="20"/>
                <w:szCs w:val="20"/>
                <w:lang w:val="en-AU"/>
              </w:rPr>
              <w:t>Description</w:t>
            </w:r>
          </w:p>
        </w:tc>
        <w:tc>
          <w:tcPr>
            <w:tcW w:w="2831" w:type="dxa"/>
            <w:tcBorders>
              <w:top w:val="single" w:sz="4" w:space="0" w:color="auto"/>
              <w:left w:val="single" w:sz="4" w:space="0" w:color="auto"/>
              <w:bottom w:val="single" w:sz="4" w:space="0" w:color="auto"/>
              <w:right w:val="single" w:sz="4" w:space="0" w:color="auto"/>
            </w:tcBorders>
            <w:shd w:val="clear" w:color="auto" w:fill="auto"/>
          </w:tcPr>
          <w:p w14:paraId="21A99982" w14:textId="77777777" w:rsidR="00147069" w:rsidRPr="00163980" w:rsidRDefault="00147069" w:rsidP="00147069">
            <w:pPr>
              <w:widowControl w:val="0"/>
              <w:rPr>
                <w:rFonts w:ascii="Arial Narrow" w:hAnsi="Arial Narrow" w:cs="Times New Roman"/>
                <w:b w:val="0"/>
                <w:snapToGrid w:val="0"/>
                <w:sz w:val="20"/>
                <w:szCs w:val="20"/>
                <w:lang w:val="en-AU"/>
              </w:rPr>
            </w:pPr>
          </w:p>
          <w:p w14:paraId="0272DBE9" w14:textId="77777777" w:rsidR="00147069" w:rsidRPr="00163980" w:rsidRDefault="00147069" w:rsidP="00147069">
            <w:pPr>
              <w:widowControl w:val="0"/>
              <w:rPr>
                <w:rFonts w:ascii="Arial Narrow" w:hAnsi="Arial Narrow" w:cs="Times New Roman"/>
                <w:b w:val="0"/>
                <w:snapToGrid w:val="0"/>
                <w:sz w:val="20"/>
                <w:szCs w:val="20"/>
                <w:lang w:val="en-AU"/>
              </w:rPr>
            </w:pPr>
          </w:p>
        </w:tc>
      </w:tr>
      <w:tr w:rsidR="00147069" w:rsidRPr="00163980" w14:paraId="2B5A48A5" w14:textId="77777777" w:rsidTr="00147069">
        <w:tc>
          <w:tcPr>
            <w:tcW w:w="3371" w:type="dxa"/>
            <w:tcBorders>
              <w:top w:val="single" w:sz="4" w:space="0" w:color="auto"/>
              <w:left w:val="single" w:sz="4" w:space="0" w:color="auto"/>
              <w:bottom w:val="single" w:sz="4" w:space="0" w:color="auto"/>
              <w:right w:val="single" w:sz="4" w:space="0" w:color="auto"/>
            </w:tcBorders>
            <w:hideMark/>
          </w:tcPr>
          <w:p w14:paraId="268FB3E4" w14:textId="77777777" w:rsidR="00147069" w:rsidRPr="00163980" w:rsidRDefault="00147069" w:rsidP="00147069">
            <w:pPr>
              <w:widowControl w:val="0"/>
              <w:rPr>
                <w:rFonts w:ascii="Arial Narrow" w:hAnsi="Arial Narrow" w:cs="Times New Roman"/>
                <w:snapToGrid w:val="0"/>
                <w:sz w:val="20"/>
                <w:szCs w:val="20"/>
                <w:lang w:val="en-AU"/>
              </w:rPr>
            </w:pPr>
            <w:r w:rsidRPr="00163980">
              <w:rPr>
                <w:rFonts w:ascii="Arial Narrow" w:hAnsi="Arial Narrow" w:cs="Times New Roman"/>
                <w:snapToGrid w:val="0"/>
                <w:sz w:val="20"/>
                <w:szCs w:val="20"/>
                <w:lang w:val="en-AU"/>
              </w:rPr>
              <w:t>PTNT_ID</w:t>
            </w:r>
          </w:p>
        </w:tc>
        <w:tc>
          <w:tcPr>
            <w:tcW w:w="2978" w:type="dxa"/>
            <w:tcBorders>
              <w:top w:val="single" w:sz="4" w:space="0" w:color="auto"/>
              <w:left w:val="single" w:sz="4" w:space="0" w:color="auto"/>
              <w:bottom w:val="single" w:sz="4" w:space="0" w:color="auto"/>
              <w:right w:val="single" w:sz="4" w:space="0" w:color="auto"/>
            </w:tcBorders>
            <w:hideMark/>
          </w:tcPr>
          <w:p w14:paraId="71F4F69A" w14:textId="77777777" w:rsidR="00147069" w:rsidRPr="00163980" w:rsidRDefault="00147069" w:rsidP="00147069">
            <w:pPr>
              <w:widowControl w:val="0"/>
              <w:rPr>
                <w:rFonts w:ascii="Arial Narrow" w:hAnsi="Arial Narrow" w:cs="Times New Roman"/>
                <w:snapToGrid w:val="0"/>
                <w:sz w:val="20"/>
                <w:szCs w:val="20"/>
                <w:lang w:val="en-AU"/>
              </w:rPr>
            </w:pPr>
            <w:r w:rsidRPr="00163980">
              <w:rPr>
                <w:rFonts w:ascii="Arial Narrow" w:hAnsi="Arial Narrow" w:cs="Times New Roman"/>
                <w:snapToGrid w:val="0"/>
                <w:sz w:val="20"/>
                <w:szCs w:val="20"/>
                <w:lang w:val="en-AU"/>
              </w:rPr>
              <w:t xml:space="preserve">Encrypted patient identification number </w:t>
            </w:r>
          </w:p>
        </w:tc>
        <w:tc>
          <w:tcPr>
            <w:tcW w:w="2831" w:type="dxa"/>
            <w:tcBorders>
              <w:top w:val="single" w:sz="4" w:space="0" w:color="auto"/>
              <w:left w:val="single" w:sz="4" w:space="0" w:color="auto"/>
              <w:bottom w:val="single" w:sz="4" w:space="0" w:color="auto"/>
              <w:right w:val="single" w:sz="4" w:space="0" w:color="auto"/>
            </w:tcBorders>
          </w:tcPr>
          <w:p w14:paraId="5DA55928" w14:textId="77777777" w:rsidR="00147069" w:rsidRPr="00163980" w:rsidRDefault="00147069" w:rsidP="00147069">
            <w:pPr>
              <w:widowControl w:val="0"/>
              <w:rPr>
                <w:rFonts w:ascii="Arial Narrow" w:hAnsi="Arial Narrow" w:cs="Times New Roman"/>
                <w:snapToGrid w:val="0"/>
                <w:sz w:val="20"/>
                <w:szCs w:val="20"/>
                <w:lang w:val="en-AU"/>
              </w:rPr>
            </w:pPr>
          </w:p>
        </w:tc>
      </w:tr>
      <w:tr w:rsidR="00147069" w:rsidRPr="00163980" w14:paraId="7D46CC91" w14:textId="77777777" w:rsidTr="00147069">
        <w:tc>
          <w:tcPr>
            <w:tcW w:w="3371" w:type="dxa"/>
            <w:tcBorders>
              <w:top w:val="single" w:sz="4" w:space="0" w:color="auto"/>
              <w:left w:val="single" w:sz="4" w:space="0" w:color="auto"/>
              <w:bottom w:val="single" w:sz="4" w:space="0" w:color="auto"/>
              <w:right w:val="single" w:sz="4" w:space="0" w:color="auto"/>
            </w:tcBorders>
          </w:tcPr>
          <w:p w14:paraId="41A1B81C" w14:textId="77777777" w:rsidR="00147069" w:rsidRPr="00163980" w:rsidRDefault="00147069" w:rsidP="00147069">
            <w:pPr>
              <w:widowControl w:val="0"/>
              <w:rPr>
                <w:rFonts w:ascii="Arial Narrow" w:hAnsi="Arial Narrow" w:cs="Times New Roman"/>
                <w:snapToGrid w:val="0"/>
                <w:sz w:val="20"/>
                <w:szCs w:val="20"/>
                <w:lang w:val="en-AU"/>
              </w:rPr>
            </w:pPr>
            <w:r w:rsidRPr="00163980">
              <w:rPr>
                <w:rFonts w:ascii="Arial Narrow" w:hAnsi="Arial Narrow" w:cs="Times New Roman"/>
                <w:snapToGrid w:val="0"/>
                <w:sz w:val="20"/>
                <w:szCs w:val="20"/>
                <w:lang w:val="en-AU"/>
              </w:rPr>
              <w:t>PTNT_AGE_NUM</w:t>
            </w:r>
          </w:p>
        </w:tc>
        <w:tc>
          <w:tcPr>
            <w:tcW w:w="2978" w:type="dxa"/>
            <w:tcBorders>
              <w:top w:val="single" w:sz="4" w:space="0" w:color="auto"/>
              <w:left w:val="single" w:sz="4" w:space="0" w:color="auto"/>
              <w:bottom w:val="single" w:sz="4" w:space="0" w:color="auto"/>
              <w:right w:val="single" w:sz="4" w:space="0" w:color="auto"/>
            </w:tcBorders>
          </w:tcPr>
          <w:p w14:paraId="7420DFAA" w14:textId="77777777" w:rsidR="00147069" w:rsidRPr="00163980" w:rsidRDefault="00147069" w:rsidP="00147069">
            <w:pPr>
              <w:widowControl w:val="0"/>
              <w:rPr>
                <w:rFonts w:ascii="Arial Narrow" w:hAnsi="Arial Narrow" w:cs="Times New Roman"/>
                <w:snapToGrid w:val="0"/>
                <w:sz w:val="20"/>
                <w:szCs w:val="20"/>
                <w:lang w:val="en-AU"/>
              </w:rPr>
            </w:pPr>
            <w:r w:rsidRPr="00163980">
              <w:rPr>
                <w:rFonts w:ascii="Arial Narrow" w:hAnsi="Arial Narrow" w:cs="Times New Roman"/>
                <w:snapToGrid w:val="0"/>
                <w:sz w:val="20"/>
                <w:szCs w:val="20"/>
                <w:lang w:val="en-AU"/>
              </w:rPr>
              <w:t>Patient age as at supply</w:t>
            </w:r>
          </w:p>
        </w:tc>
        <w:tc>
          <w:tcPr>
            <w:tcW w:w="2831" w:type="dxa"/>
            <w:tcBorders>
              <w:top w:val="single" w:sz="4" w:space="0" w:color="auto"/>
              <w:left w:val="single" w:sz="4" w:space="0" w:color="auto"/>
              <w:bottom w:val="single" w:sz="4" w:space="0" w:color="auto"/>
              <w:right w:val="single" w:sz="4" w:space="0" w:color="auto"/>
            </w:tcBorders>
          </w:tcPr>
          <w:p w14:paraId="2C316044" w14:textId="77777777" w:rsidR="00147069" w:rsidRPr="00163980" w:rsidRDefault="00147069" w:rsidP="00147069">
            <w:pPr>
              <w:widowControl w:val="0"/>
              <w:rPr>
                <w:rFonts w:ascii="Arial Narrow" w:hAnsi="Arial Narrow" w:cs="Times New Roman"/>
                <w:snapToGrid w:val="0"/>
                <w:sz w:val="20"/>
                <w:szCs w:val="20"/>
                <w:lang w:val="en-AU"/>
              </w:rPr>
            </w:pPr>
          </w:p>
        </w:tc>
      </w:tr>
      <w:tr w:rsidR="00147069" w:rsidRPr="00163980" w14:paraId="0FB40784" w14:textId="77777777" w:rsidTr="00147069">
        <w:tc>
          <w:tcPr>
            <w:tcW w:w="3371" w:type="dxa"/>
            <w:tcBorders>
              <w:top w:val="single" w:sz="4" w:space="0" w:color="auto"/>
              <w:left w:val="single" w:sz="4" w:space="0" w:color="auto"/>
              <w:bottom w:val="single" w:sz="4" w:space="0" w:color="auto"/>
              <w:right w:val="single" w:sz="4" w:space="0" w:color="auto"/>
            </w:tcBorders>
          </w:tcPr>
          <w:p w14:paraId="2022DBE7" w14:textId="77777777" w:rsidR="00147069" w:rsidRPr="00163980" w:rsidRDefault="00147069" w:rsidP="00147069">
            <w:pPr>
              <w:widowControl w:val="0"/>
              <w:rPr>
                <w:rFonts w:ascii="Arial Narrow" w:hAnsi="Arial Narrow" w:cs="Times New Roman"/>
                <w:snapToGrid w:val="0"/>
                <w:sz w:val="20"/>
                <w:szCs w:val="20"/>
                <w:lang w:val="en-AU"/>
              </w:rPr>
            </w:pPr>
            <w:r w:rsidRPr="00163980">
              <w:rPr>
                <w:rFonts w:ascii="Arial Narrow" w:hAnsi="Arial Narrow" w:cs="Times New Roman"/>
                <w:snapToGrid w:val="0"/>
                <w:sz w:val="20"/>
                <w:szCs w:val="20"/>
                <w:lang w:val="en-AU"/>
              </w:rPr>
              <w:t>ITM_CD</w:t>
            </w:r>
          </w:p>
        </w:tc>
        <w:tc>
          <w:tcPr>
            <w:tcW w:w="2978" w:type="dxa"/>
            <w:tcBorders>
              <w:top w:val="single" w:sz="4" w:space="0" w:color="auto"/>
              <w:left w:val="single" w:sz="4" w:space="0" w:color="auto"/>
              <w:bottom w:val="single" w:sz="4" w:space="0" w:color="auto"/>
              <w:right w:val="single" w:sz="4" w:space="0" w:color="auto"/>
            </w:tcBorders>
          </w:tcPr>
          <w:p w14:paraId="745ADEE4" w14:textId="77777777" w:rsidR="00147069" w:rsidRPr="00163980" w:rsidRDefault="00147069" w:rsidP="00147069">
            <w:pPr>
              <w:widowControl w:val="0"/>
              <w:rPr>
                <w:rFonts w:ascii="Arial Narrow" w:hAnsi="Arial Narrow" w:cs="Times New Roman"/>
                <w:snapToGrid w:val="0"/>
                <w:sz w:val="20"/>
                <w:szCs w:val="20"/>
                <w:lang w:val="en-AU"/>
              </w:rPr>
            </w:pPr>
            <w:r w:rsidRPr="00163980">
              <w:rPr>
                <w:rFonts w:ascii="Arial Narrow" w:hAnsi="Arial Narrow" w:cs="Times New Roman"/>
                <w:snapToGrid w:val="0"/>
                <w:sz w:val="20"/>
                <w:szCs w:val="20"/>
                <w:lang w:val="en-AU"/>
              </w:rPr>
              <w:t>Item code</w:t>
            </w:r>
          </w:p>
        </w:tc>
        <w:tc>
          <w:tcPr>
            <w:tcW w:w="2831" w:type="dxa"/>
            <w:tcBorders>
              <w:top w:val="single" w:sz="4" w:space="0" w:color="auto"/>
              <w:left w:val="single" w:sz="4" w:space="0" w:color="auto"/>
              <w:bottom w:val="single" w:sz="4" w:space="0" w:color="auto"/>
              <w:right w:val="single" w:sz="4" w:space="0" w:color="auto"/>
            </w:tcBorders>
          </w:tcPr>
          <w:p w14:paraId="5D25D6F3" w14:textId="77777777" w:rsidR="00147069" w:rsidRPr="00163980" w:rsidRDefault="00147069" w:rsidP="00147069">
            <w:pPr>
              <w:widowControl w:val="0"/>
              <w:rPr>
                <w:rFonts w:ascii="Arial Narrow" w:hAnsi="Arial Narrow" w:cs="Times New Roman"/>
                <w:snapToGrid w:val="0"/>
                <w:sz w:val="20"/>
                <w:szCs w:val="20"/>
                <w:lang w:val="en-AU"/>
              </w:rPr>
            </w:pPr>
          </w:p>
        </w:tc>
      </w:tr>
      <w:tr w:rsidR="00147069" w:rsidRPr="00163980" w14:paraId="5F20ADC2" w14:textId="77777777" w:rsidTr="00147069">
        <w:tc>
          <w:tcPr>
            <w:tcW w:w="3371" w:type="dxa"/>
            <w:tcBorders>
              <w:top w:val="single" w:sz="4" w:space="0" w:color="auto"/>
              <w:left w:val="single" w:sz="4" w:space="0" w:color="auto"/>
              <w:bottom w:val="single" w:sz="4" w:space="0" w:color="auto"/>
              <w:right w:val="single" w:sz="4" w:space="0" w:color="auto"/>
            </w:tcBorders>
          </w:tcPr>
          <w:p w14:paraId="08910143" w14:textId="77777777" w:rsidR="00147069" w:rsidRPr="00163980" w:rsidRDefault="00147069" w:rsidP="00147069">
            <w:pPr>
              <w:widowControl w:val="0"/>
              <w:rPr>
                <w:rFonts w:ascii="Arial Narrow" w:hAnsi="Arial Narrow" w:cs="Times New Roman"/>
                <w:snapToGrid w:val="0"/>
                <w:sz w:val="20"/>
                <w:szCs w:val="20"/>
                <w:lang w:val="en-AU"/>
              </w:rPr>
            </w:pPr>
            <w:r w:rsidRPr="00163980">
              <w:rPr>
                <w:rFonts w:ascii="Arial Narrow" w:hAnsi="Arial Narrow" w:cs="Times New Roman"/>
                <w:snapToGrid w:val="0"/>
                <w:sz w:val="20"/>
                <w:szCs w:val="20"/>
                <w:lang w:val="en-AU"/>
              </w:rPr>
              <w:t>PRSCRB_DT</w:t>
            </w:r>
          </w:p>
        </w:tc>
        <w:tc>
          <w:tcPr>
            <w:tcW w:w="2978" w:type="dxa"/>
            <w:tcBorders>
              <w:top w:val="single" w:sz="4" w:space="0" w:color="auto"/>
              <w:left w:val="single" w:sz="4" w:space="0" w:color="auto"/>
              <w:bottom w:val="single" w:sz="4" w:space="0" w:color="auto"/>
              <w:right w:val="single" w:sz="4" w:space="0" w:color="auto"/>
            </w:tcBorders>
          </w:tcPr>
          <w:p w14:paraId="3DEA248F" w14:textId="77777777" w:rsidR="00147069" w:rsidRPr="00163980" w:rsidRDefault="00147069" w:rsidP="00147069">
            <w:pPr>
              <w:widowControl w:val="0"/>
              <w:rPr>
                <w:rFonts w:ascii="Arial Narrow" w:hAnsi="Arial Narrow" w:cs="Times New Roman"/>
                <w:snapToGrid w:val="0"/>
                <w:sz w:val="20"/>
                <w:szCs w:val="20"/>
                <w:lang w:val="en-AU"/>
              </w:rPr>
            </w:pPr>
            <w:r w:rsidRPr="00163980">
              <w:rPr>
                <w:rFonts w:ascii="Arial Narrow" w:hAnsi="Arial Narrow" w:cs="Times New Roman"/>
                <w:snapToGrid w:val="0"/>
                <w:sz w:val="20"/>
                <w:szCs w:val="20"/>
                <w:lang w:val="en-AU"/>
              </w:rPr>
              <w:t>Date of prescription</w:t>
            </w:r>
          </w:p>
        </w:tc>
        <w:tc>
          <w:tcPr>
            <w:tcW w:w="2831" w:type="dxa"/>
            <w:tcBorders>
              <w:top w:val="single" w:sz="4" w:space="0" w:color="auto"/>
              <w:left w:val="single" w:sz="4" w:space="0" w:color="auto"/>
              <w:bottom w:val="single" w:sz="4" w:space="0" w:color="auto"/>
              <w:right w:val="single" w:sz="4" w:space="0" w:color="auto"/>
            </w:tcBorders>
          </w:tcPr>
          <w:p w14:paraId="5A8944C9" w14:textId="77777777" w:rsidR="00147069" w:rsidRPr="00163980" w:rsidRDefault="00147069" w:rsidP="00147069">
            <w:pPr>
              <w:widowControl w:val="0"/>
              <w:rPr>
                <w:rFonts w:ascii="Arial Narrow" w:hAnsi="Arial Narrow" w:cs="Times New Roman"/>
                <w:snapToGrid w:val="0"/>
                <w:sz w:val="20"/>
                <w:szCs w:val="20"/>
                <w:lang w:val="en-AU"/>
              </w:rPr>
            </w:pPr>
          </w:p>
        </w:tc>
      </w:tr>
      <w:tr w:rsidR="00147069" w:rsidRPr="00163980" w14:paraId="2BE0AF8E" w14:textId="77777777" w:rsidTr="00147069">
        <w:tc>
          <w:tcPr>
            <w:tcW w:w="3371" w:type="dxa"/>
            <w:tcBorders>
              <w:top w:val="single" w:sz="4" w:space="0" w:color="auto"/>
              <w:left w:val="single" w:sz="4" w:space="0" w:color="auto"/>
              <w:bottom w:val="single" w:sz="4" w:space="0" w:color="auto"/>
              <w:right w:val="single" w:sz="4" w:space="0" w:color="auto"/>
            </w:tcBorders>
          </w:tcPr>
          <w:p w14:paraId="03B6C40C" w14:textId="77777777" w:rsidR="00147069" w:rsidRPr="00163980" w:rsidRDefault="00147069" w:rsidP="00147069">
            <w:pPr>
              <w:widowControl w:val="0"/>
              <w:rPr>
                <w:rFonts w:ascii="Arial Narrow" w:hAnsi="Arial Narrow" w:cs="Times New Roman"/>
                <w:snapToGrid w:val="0"/>
                <w:sz w:val="20"/>
                <w:szCs w:val="20"/>
                <w:lang w:val="en-AU"/>
              </w:rPr>
            </w:pPr>
            <w:r w:rsidRPr="00163980">
              <w:rPr>
                <w:rFonts w:ascii="Arial Narrow" w:hAnsi="Arial Narrow" w:cs="Times New Roman"/>
                <w:snapToGrid w:val="0"/>
                <w:sz w:val="20"/>
                <w:szCs w:val="20"/>
                <w:lang w:val="en-AU"/>
              </w:rPr>
              <w:t>CNVRTD_PTNT_PSTCD</w:t>
            </w:r>
          </w:p>
        </w:tc>
        <w:tc>
          <w:tcPr>
            <w:tcW w:w="2978" w:type="dxa"/>
            <w:tcBorders>
              <w:top w:val="single" w:sz="4" w:space="0" w:color="auto"/>
              <w:left w:val="single" w:sz="4" w:space="0" w:color="auto"/>
              <w:bottom w:val="single" w:sz="4" w:space="0" w:color="auto"/>
              <w:right w:val="single" w:sz="4" w:space="0" w:color="auto"/>
            </w:tcBorders>
          </w:tcPr>
          <w:p w14:paraId="158BA84D" w14:textId="77777777" w:rsidR="00147069" w:rsidRPr="00163980" w:rsidRDefault="00147069" w:rsidP="00147069">
            <w:pPr>
              <w:widowControl w:val="0"/>
              <w:rPr>
                <w:rFonts w:ascii="Arial Narrow" w:hAnsi="Arial Narrow" w:cs="Times New Roman"/>
                <w:snapToGrid w:val="0"/>
                <w:sz w:val="20"/>
                <w:szCs w:val="20"/>
                <w:lang w:val="en-AU"/>
              </w:rPr>
            </w:pPr>
            <w:r w:rsidRPr="00163980">
              <w:rPr>
                <w:rFonts w:ascii="Arial Narrow" w:hAnsi="Arial Narrow" w:cs="Times New Roman"/>
                <w:snapToGrid w:val="0"/>
                <w:sz w:val="20"/>
                <w:szCs w:val="20"/>
                <w:lang w:val="en-AU"/>
              </w:rPr>
              <w:t>Patient postcode</w:t>
            </w:r>
          </w:p>
          <w:p w14:paraId="29C43E55" w14:textId="77777777" w:rsidR="00147069" w:rsidRPr="00163980" w:rsidRDefault="00147069" w:rsidP="00147069">
            <w:pPr>
              <w:widowControl w:val="0"/>
              <w:rPr>
                <w:rFonts w:ascii="Arial Narrow" w:hAnsi="Arial Narrow" w:cs="Times New Roman"/>
                <w:snapToGrid w:val="0"/>
                <w:sz w:val="20"/>
                <w:szCs w:val="20"/>
                <w:lang w:val="en-AU"/>
              </w:rPr>
            </w:pPr>
          </w:p>
        </w:tc>
        <w:tc>
          <w:tcPr>
            <w:tcW w:w="2831" w:type="dxa"/>
            <w:tcBorders>
              <w:top w:val="single" w:sz="4" w:space="0" w:color="auto"/>
              <w:left w:val="single" w:sz="4" w:space="0" w:color="auto"/>
              <w:bottom w:val="single" w:sz="4" w:space="0" w:color="auto"/>
              <w:right w:val="single" w:sz="4" w:space="0" w:color="auto"/>
            </w:tcBorders>
          </w:tcPr>
          <w:p w14:paraId="68980ABC" w14:textId="77777777" w:rsidR="00147069" w:rsidRPr="00163980" w:rsidRDefault="00147069" w:rsidP="00147069">
            <w:pPr>
              <w:widowControl w:val="0"/>
              <w:rPr>
                <w:rFonts w:ascii="Arial Narrow" w:hAnsi="Arial Narrow" w:cs="Times New Roman"/>
                <w:snapToGrid w:val="0"/>
                <w:sz w:val="20"/>
                <w:szCs w:val="20"/>
                <w:lang w:val="en-AU"/>
              </w:rPr>
            </w:pPr>
          </w:p>
        </w:tc>
      </w:tr>
      <w:tr w:rsidR="00147069" w:rsidRPr="00163980" w14:paraId="222A1104" w14:textId="77777777" w:rsidTr="00147069">
        <w:tc>
          <w:tcPr>
            <w:tcW w:w="3371" w:type="dxa"/>
            <w:tcBorders>
              <w:top w:val="single" w:sz="4" w:space="0" w:color="auto"/>
              <w:left w:val="single" w:sz="4" w:space="0" w:color="auto"/>
              <w:bottom w:val="single" w:sz="4" w:space="0" w:color="auto"/>
              <w:right w:val="single" w:sz="4" w:space="0" w:color="auto"/>
            </w:tcBorders>
          </w:tcPr>
          <w:p w14:paraId="65BBAB95" w14:textId="77777777" w:rsidR="00147069" w:rsidRPr="00163980" w:rsidRDefault="00147069" w:rsidP="00147069">
            <w:pPr>
              <w:widowControl w:val="0"/>
              <w:rPr>
                <w:rFonts w:ascii="Arial Narrow" w:hAnsi="Arial Narrow" w:cs="Times New Roman"/>
                <w:snapToGrid w:val="0"/>
                <w:sz w:val="20"/>
                <w:szCs w:val="20"/>
                <w:lang w:val="en-AU"/>
              </w:rPr>
            </w:pPr>
            <w:r w:rsidRPr="00163980">
              <w:rPr>
                <w:rFonts w:ascii="Arial Narrow" w:hAnsi="Arial Narrow" w:cs="Times New Roman"/>
                <w:snapToGrid w:val="0"/>
                <w:sz w:val="20"/>
                <w:szCs w:val="20"/>
                <w:lang w:val="en-AU"/>
              </w:rPr>
              <w:t>PRSCRB_ID</w:t>
            </w:r>
          </w:p>
        </w:tc>
        <w:tc>
          <w:tcPr>
            <w:tcW w:w="2978" w:type="dxa"/>
            <w:tcBorders>
              <w:top w:val="single" w:sz="4" w:space="0" w:color="auto"/>
              <w:left w:val="single" w:sz="4" w:space="0" w:color="auto"/>
              <w:bottom w:val="single" w:sz="4" w:space="0" w:color="auto"/>
              <w:right w:val="single" w:sz="4" w:space="0" w:color="auto"/>
            </w:tcBorders>
          </w:tcPr>
          <w:p w14:paraId="6BB25A87" w14:textId="77777777" w:rsidR="00147069" w:rsidRPr="00163980" w:rsidRDefault="00147069" w:rsidP="00147069">
            <w:pPr>
              <w:widowControl w:val="0"/>
              <w:rPr>
                <w:rFonts w:ascii="Arial Narrow" w:hAnsi="Arial Narrow" w:cs="Times New Roman"/>
                <w:snapToGrid w:val="0"/>
                <w:sz w:val="20"/>
                <w:szCs w:val="20"/>
                <w:lang w:val="en-AU"/>
              </w:rPr>
            </w:pPr>
            <w:r w:rsidRPr="00163980">
              <w:rPr>
                <w:rFonts w:ascii="Arial Narrow" w:hAnsi="Arial Narrow" w:cs="Times New Roman"/>
                <w:snapToGrid w:val="0"/>
                <w:sz w:val="20"/>
                <w:szCs w:val="20"/>
                <w:lang w:val="en-AU"/>
              </w:rPr>
              <w:t>Encrypted prescriber identification number</w:t>
            </w:r>
          </w:p>
          <w:p w14:paraId="3447E05C" w14:textId="77777777" w:rsidR="00147069" w:rsidRPr="00163980" w:rsidRDefault="00147069" w:rsidP="00147069">
            <w:pPr>
              <w:widowControl w:val="0"/>
              <w:rPr>
                <w:rFonts w:ascii="Arial Narrow" w:hAnsi="Arial Narrow" w:cs="Times New Roman"/>
                <w:snapToGrid w:val="0"/>
                <w:sz w:val="20"/>
                <w:szCs w:val="20"/>
                <w:lang w:val="en-AU"/>
              </w:rPr>
            </w:pPr>
          </w:p>
        </w:tc>
        <w:tc>
          <w:tcPr>
            <w:tcW w:w="2831" w:type="dxa"/>
            <w:tcBorders>
              <w:top w:val="single" w:sz="4" w:space="0" w:color="auto"/>
              <w:left w:val="single" w:sz="4" w:space="0" w:color="auto"/>
              <w:bottom w:val="single" w:sz="4" w:space="0" w:color="auto"/>
              <w:right w:val="single" w:sz="4" w:space="0" w:color="auto"/>
            </w:tcBorders>
          </w:tcPr>
          <w:p w14:paraId="4476F1E1" w14:textId="77777777" w:rsidR="00147069" w:rsidRPr="00163980" w:rsidRDefault="00147069" w:rsidP="00147069">
            <w:pPr>
              <w:widowControl w:val="0"/>
              <w:rPr>
                <w:rFonts w:ascii="Arial Narrow" w:hAnsi="Arial Narrow" w:cs="Times New Roman"/>
                <w:snapToGrid w:val="0"/>
                <w:sz w:val="20"/>
                <w:szCs w:val="20"/>
                <w:lang w:val="en-AU"/>
              </w:rPr>
            </w:pPr>
          </w:p>
        </w:tc>
      </w:tr>
      <w:tr w:rsidR="00147069" w:rsidRPr="00163980" w14:paraId="43CC8BD0" w14:textId="77777777" w:rsidTr="00147069">
        <w:tc>
          <w:tcPr>
            <w:tcW w:w="3371" w:type="dxa"/>
            <w:tcBorders>
              <w:top w:val="single" w:sz="4" w:space="0" w:color="auto"/>
              <w:left w:val="single" w:sz="4" w:space="0" w:color="auto"/>
              <w:bottom w:val="single" w:sz="4" w:space="0" w:color="auto"/>
              <w:right w:val="single" w:sz="4" w:space="0" w:color="auto"/>
            </w:tcBorders>
          </w:tcPr>
          <w:p w14:paraId="42DB9CD8" w14:textId="77777777" w:rsidR="00147069" w:rsidRPr="00163980" w:rsidRDefault="00147069" w:rsidP="00147069">
            <w:pPr>
              <w:widowControl w:val="0"/>
              <w:rPr>
                <w:rFonts w:ascii="Arial Narrow" w:hAnsi="Arial Narrow" w:cs="Times New Roman"/>
                <w:snapToGrid w:val="0"/>
                <w:sz w:val="20"/>
                <w:szCs w:val="20"/>
                <w:lang w:val="en-AU"/>
              </w:rPr>
            </w:pPr>
            <w:r w:rsidRPr="00163980">
              <w:rPr>
                <w:rFonts w:ascii="Arial Narrow" w:hAnsi="Arial Narrow" w:cs="Times New Roman"/>
                <w:snapToGrid w:val="0"/>
                <w:sz w:val="20"/>
                <w:szCs w:val="20"/>
                <w:lang w:val="en-AU"/>
              </w:rPr>
              <w:t>MJR_SPCLTY_GRP_CD</w:t>
            </w:r>
          </w:p>
        </w:tc>
        <w:tc>
          <w:tcPr>
            <w:tcW w:w="2978" w:type="dxa"/>
            <w:tcBorders>
              <w:top w:val="single" w:sz="4" w:space="0" w:color="auto"/>
              <w:left w:val="single" w:sz="4" w:space="0" w:color="auto"/>
              <w:bottom w:val="single" w:sz="4" w:space="0" w:color="auto"/>
              <w:right w:val="single" w:sz="4" w:space="0" w:color="auto"/>
            </w:tcBorders>
          </w:tcPr>
          <w:p w14:paraId="7E1CF4DD" w14:textId="77777777" w:rsidR="00147069" w:rsidRPr="00163980" w:rsidRDefault="00147069" w:rsidP="00147069">
            <w:pPr>
              <w:widowControl w:val="0"/>
              <w:rPr>
                <w:rFonts w:ascii="Arial Narrow" w:hAnsi="Arial Narrow" w:cs="Times New Roman"/>
                <w:snapToGrid w:val="0"/>
                <w:sz w:val="20"/>
                <w:szCs w:val="20"/>
                <w:lang w:val="en-AU"/>
              </w:rPr>
            </w:pPr>
            <w:r w:rsidRPr="00163980">
              <w:rPr>
                <w:rFonts w:ascii="Arial Narrow" w:hAnsi="Arial Narrow" w:cs="Times New Roman"/>
                <w:snapToGrid w:val="0"/>
                <w:sz w:val="20"/>
                <w:szCs w:val="20"/>
                <w:lang w:val="en-AU"/>
              </w:rPr>
              <w:t>Prescriber major specialty group code</w:t>
            </w:r>
          </w:p>
        </w:tc>
        <w:tc>
          <w:tcPr>
            <w:tcW w:w="2831" w:type="dxa"/>
            <w:tcBorders>
              <w:top w:val="single" w:sz="4" w:space="0" w:color="auto"/>
              <w:left w:val="single" w:sz="4" w:space="0" w:color="auto"/>
              <w:bottom w:val="single" w:sz="4" w:space="0" w:color="auto"/>
              <w:right w:val="single" w:sz="4" w:space="0" w:color="auto"/>
            </w:tcBorders>
          </w:tcPr>
          <w:p w14:paraId="37EABFCA" w14:textId="77777777" w:rsidR="00147069" w:rsidRPr="00163980" w:rsidRDefault="00147069" w:rsidP="00147069">
            <w:pPr>
              <w:widowControl w:val="0"/>
              <w:rPr>
                <w:rFonts w:ascii="Arial Narrow" w:hAnsi="Arial Narrow" w:cs="Times New Roman"/>
                <w:snapToGrid w:val="0"/>
                <w:sz w:val="20"/>
                <w:szCs w:val="20"/>
                <w:lang w:val="en-AU"/>
              </w:rPr>
            </w:pPr>
            <w:r w:rsidRPr="00163980">
              <w:rPr>
                <w:rFonts w:ascii="Arial Narrow" w:hAnsi="Arial Narrow" w:cs="Times New Roman"/>
                <w:snapToGrid w:val="0"/>
                <w:sz w:val="20"/>
                <w:szCs w:val="20"/>
                <w:lang w:val="en-AU"/>
              </w:rPr>
              <w:t>Description for each major specialty code can be located here:</w:t>
            </w:r>
            <w:r w:rsidRPr="00163980">
              <w:rPr>
                <w:rFonts w:ascii="Arial Narrow" w:hAnsi="Arial Narrow" w:cs="Times New Roman"/>
                <w:sz w:val="20"/>
                <w:szCs w:val="20"/>
                <w:lang w:val="en-AU"/>
              </w:rPr>
              <w:t xml:space="preserve"> </w:t>
            </w:r>
            <w:r w:rsidRPr="00163980">
              <w:rPr>
                <w:rFonts w:ascii="Arial Narrow" w:hAnsi="Arial Narrow" w:cs="Times New Roman"/>
                <w:snapToGrid w:val="0"/>
                <w:sz w:val="20"/>
                <w:szCs w:val="20"/>
                <w:lang w:val="en-AU"/>
              </w:rPr>
              <w:t>http://meteor.aihw.gov.au/content/index.phtml/itemId/607133</w:t>
            </w:r>
          </w:p>
        </w:tc>
      </w:tr>
      <w:tr w:rsidR="00147069" w:rsidRPr="00163980" w14:paraId="4EBB3D77" w14:textId="77777777" w:rsidTr="00147069">
        <w:tc>
          <w:tcPr>
            <w:tcW w:w="3371" w:type="dxa"/>
            <w:tcBorders>
              <w:top w:val="single" w:sz="4" w:space="0" w:color="auto"/>
              <w:left w:val="single" w:sz="4" w:space="0" w:color="auto"/>
              <w:bottom w:val="single" w:sz="4" w:space="0" w:color="auto"/>
              <w:right w:val="single" w:sz="4" w:space="0" w:color="auto"/>
            </w:tcBorders>
          </w:tcPr>
          <w:p w14:paraId="191C85D4" w14:textId="77777777" w:rsidR="00147069" w:rsidRPr="00163980" w:rsidRDefault="00147069" w:rsidP="00147069">
            <w:pPr>
              <w:widowControl w:val="0"/>
              <w:rPr>
                <w:rFonts w:ascii="Arial Narrow" w:hAnsi="Arial Narrow" w:cs="Times New Roman"/>
                <w:snapToGrid w:val="0"/>
                <w:sz w:val="20"/>
                <w:szCs w:val="20"/>
                <w:lang w:val="en-AU"/>
              </w:rPr>
            </w:pPr>
            <w:r w:rsidRPr="00163980">
              <w:rPr>
                <w:rFonts w:ascii="Arial Narrow" w:hAnsi="Arial Narrow" w:cs="Times New Roman"/>
                <w:snapToGrid w:val="0"/>
                <w:sz w:val="20"/>
                <w:szCs w:val="20"/>
                <w:lang w:val="en-AU"/>
              </w:rPr>
              <w:t>STRMLND_ATHRTY_CD</w:t>
            </w:r>
          </w:p>
        </w:tc>
        <w:tc>
          <w:tcPr>
            <w:tcW w:w="2978" w:type="dxa"/>
            <w:tcBorders>
              <w:top w:val="single" w:sz="4" w:space="0" w:color="auto"/>
              <w:left w:val="single" w:sz="4" w:space="0" w:color="auto"/>
              <w:bottom w:val="single" w:sz="4" w:space="0" w:color="auto"/>
              <w:right w:val="single" w:sz="4" w:space="0" w:color="auto"/>
            </w:tcBorders>
          </w:tcPr>
          <w:p w14:paraId="7646D2A1" w14:textId="77777777" w:rsidR="00147069" w:rsidRPr="00163980" w:rsidRDefault="00147069" w:rsidP="00147069">
            <w:pPr>
              <w:widowControl w:val="0"/>
              <w:rPr>
                <w:rFonts w:ascii="Arial Narrow" w:hAnsi="Arial Narrow" w:cs="Times New Roman"/>
                <w:snapToGrid w:val="0"/>
                <w:sz w:val="20"/>
                <w:szCs w:val="20"/>
                <w:lang w:val="en-AU"/>
              </w:rPr>
            </w:pPr>
            <w:r w:rsidRPr="00163980">
              <w:rPr>
                <w:rFonts w:ascii="Arial Narrow" w:hAnsi="Arial Narrow" w:cs="Times New Roman"/>
                <w:snapToGrid w:val="0"/>
                <w:sz w:val="20"/>
                <w:szCs w:val="20"/>
                <w:lang w:val="en-AU"/>
              </w:rPr>
              <w:t>Streamline authority code</w:t>
            </w:r>
          </w:p>
        </w:tc>
        <w:tc>
          <w:tcPr>
            <w:tcW w:w="2831" w:type="dxa"/>
            <w:tcBorders>
              <w:top w:val="single" w:sz="4" w:space="0" w:color="auto"/>
              <w:left w:val="single" w:sz="4" w:space="0" w:color="auto"/>
              <w:bottom w:val="single" w:sz="4" w:space="0" w:color="auto"/>
              <w:right w:val="single" w:sz="4" w:space="0" w:color="auto"/>
            </w:tcBorders>
          </w:tcPr>
          <w:p w14:paraId="160B68AC" w14:textId="77777777" w:rsidR="00147069" w:rsidRPr="00163980" w:rsidRDefault="00147069" w:rsidP="00147069">
            <w:pPr>
              <w:widowControl w:val="0"/>
              <w:rPr>
                <w:rFonts w:ascii="Arial Narrow" w:hAnsi="Arial Narrow" w:cs="Times New Roman"/>
                <w:snapToGrid w:val="0"/>
                <w:sz w:val="20"/>
                <w:szCs w:val="20"/>
                <w:lang w:val="en-AU"/>
              </w:rPr>
            </w:pPr>
          </w:p>
        </w:tc>
      </w:tr>
      <w:tr w:rsidR="00147069" w:rsidRPr="00163980" w14:paraId="7ACCB6C2" w14:textId="77777777" w:rsidTr="00147069">
        <w:tc>
          <w:tcPr>
            <w:tcW w:w="3371" w:type="dxa"/>
            <w:tcBorders>
              <w:top w:val="single" w:sz="4" w:space="0" w:color="auto"/>
              <w:left w:val="single" w:sz="4" w:space="0" w:color="auto"/>
              <w:bottom w:val="single" w:sz="4" w:space="0" w:color="auto"/>
              <w:right w:val="single" w:sz="4" w:space="0" w:color="auto"/>
            </w:tcBorders>
          </w:tcPr>
          <w:p w14:paraId="0031D3CE" w14:textId="77777777" w:rsidR="00147069" w:rsidRPr="00163980" w:rsidRDefault="00147069" w:rsidP="00147069">
            <w:pPr>
              <w:widowControl w:val="0"/>
              <w:rPr>
                <w:rFonts w:ascii="Arial Narrow" w:hAnsi="Arial Narrow" w:cs="Times New Roman"/>
                <w:snapToGrid w:val="0"/>
                <w:sz w:val="20"/>
                <w:szCs w:val="20"/>
                <w:lang w:val="en-AU"/>
              </w:rPr>
            </w:pPr>
            <w:r w:rsidRPr="00163980">
              <w:rPr>
                <w:rFonts w:ascii="Arial Narrow" w:hAnsi="Arial Narrow" w:cs="Times New Roman"/>
                <w:snapToGrid w:val="0"/>
                <w:sz w:val="20"/>
                <w:szCs w:val="20"/>
                <w:lang w:val="en-AU"/>
              </w:rPr>
              <w:t>SPPLY_DT</w:t>
            </w:r>
          </w:p>
        </w:tc>
        <w:tc>
          <w:tcPr>
            <w:tcW w:w="2978" w:type="dxa"/>
            <w:tcBorders>
              <w:top w:val="single" w:sz="4" w:space="0" w:color="auto"/>
              <w:left w:val="single" w:sz="4" w:space="0" w:color="auto"/>
              <w:bottom w:val="single" w:sz="4" w:space="0" w:color="auto"/>
              <w:right w:val="single" w:sz="4" w:space="0" w:color="auto"/>
            </w:tcBorders>
          </w:tcPr>
          <w:p w14:paraId="12972396" w14:textId="77777777" w:rsidR="00147069" w:rsidRPr="00163980" w:rsidRDefault="00147069" w:rsidP="00147069">
            <w:pPr>
              <w:widowControl w:val="0"/>
              <w:rPr>
                <w:rFonts w:ascii="Arial Narrow" w:hAnsi="Arial Narrow" w:cs="Times New Roman"/>
                <w:snapToGrid w:val="0"/>
                <w:sz w:val="20"/>
                <w:szCs w:val="20"/>
                <w:lang w:val="en-AU"/>
              </w:rPr>
            </w:pPr>
            <w:r w:rsidRPr="00163980">
              <w:rPr>
                <w:rFonts w:ascii="Arial Narrow" w:hAnsi="Arial Narrow" w:cs="Times New Roman"/>
                <w:snapToGrid w:val="0"/>
                <w:sz w:val="20"/>
                <w:szCs w:val="20"/>
                <w:lang w:val="en-AU"/>
              </w:rPr>
              <w:t>Date of supply</w:t>
            </w:r>
          </w:p>
        </w:tc>
        <w:tc>
          <w:tcPr>
            <w:tcW w:w="2831" w:type="dxa"/>
            <w:tcBorders>
              <w:top w:val="single" w:sz="4" w:space="0" w:color="auto"/>
              <w:left w:val="single" w:sz="4" w:space="0" w:color="auto"/>
              <w:bottom w:val="single" w:sz="4" w:space="0" w:color="auto"/>
              <w:right w:val="single" w:sz="4" w:space="0" w:color="auto"/>
            </w:tcBorders>
          </w:tcPr>
          <w:p w14:paraId="4B3CE93D" w14:textId="77777777" w:rsidR="00147069" w:rsidRPr="00163980" w:rsidRDefault="00147069" w:rsidP="00147069">
            <w:pPr>
              <w:widowControl w:val="0"/>
              <w:rPr>
                <w:rFonts w:ascii="Arial Narrow" w:hAnsi="Arial Narrow" w:cs="Times New Roman"/>
                <w:snapToGrid w:val="0"/>
                <w:sz w:val="20"/>
                <w:szCs w:val="20"/>
                <w:lang w:val="en-AU"/>
              </w:rPr>
            </w:pPr>
          </w:p>
        </w:tc>
      </w:tr>
      <w:tr w:rsidR="00147069" w:rsidRPr="00163980" w14:paraId="3A49C336" w14:textId="77777777" w:rsidTr="00147069">
        <w:tc>
          <w:tcPr>
            <w:tcW w:w="3371" w:type="dxa"/>
            <w:tcBorders>
              <w:top w:val="single" w:sz="4" w:space="0" w:color="auto"/>
              <w:left w:val="single" w:sz="4" w:space="0" w:color="auto"/>
              <w:bottom w:val="single" w:sz="4" w:space="0" w:color="auto"/>
              <w:right w:val="single" w:sz="4" w:space="0" w:color="auto"/>
            </w:tcBorders>
            <w:hideMark/>
          </w:tcPr>
          <w:p w14:paraId="1A8C2E95" w14:textId="77777777" w:rsidR="00147069" w:rsidRPr="00163980" w:rsidRDefault="00147069" w:rsidP="00147069">
            <w:pPr>
              <w:widowControl w:val="0"/>
              <w:rPr>
                <w:rFonts w:ascii="Arial Narrow" w:hAnsi="Arial Narrow" w:cs="Times New Roman"/>
                <w:snapToGrid w:val="0"/>
                <w:sz w:val="20"/>
                <w:szCs w:val="20"/>
                <w:lang w:val="en-AU"/>
              </w:rPr>
            </w:pPr>
            <w:r w:rsidRPr="00163980">
              <w:rPr>
                <w:rFonts w:ascii="Arial Narrow" w:hAnsi="Arial Narrow" w:cs="Times New Roman"/>
                <w:snapToGrid w:val="0"/>
                <w:sz w:val="20"/>
                <w:szCs w:val="20"/>
                <w:lang w:val="en-AU"/>
              </w:rPr>
              <w:t>PRSCRPTN_CNT</w:t>
            </w:r>
          </w:p>
        </w:tc>
        <w:tc>
          <w:tcPr>
            <w:tcW w:w="2978" w:type="dxa"/>
            <w:tcBorders>
              <w:top w:val="single" w:sz="4" w:space="0" w:color="auto"/>
              <w:left w:val="single" w:sz="4" w:space="0" w:color="auto"/>
              <w:bottom w:val="single" w:sz="4" w:space="0" w:color="auto"/>
              <w:right w:val="single" w:sz="4" w:space="0" w:color="auto"/>
            </w:tcBorders>
            <w:hideMark/>
          </w:tcPr>
          <w:p w14:paraId="0EE3D895" w14:textId="77777777" w:rsidR="00147069" w:rsidRPr="00163980" w:rsidRDefault="00147069" w:rsidP="00147069">
            <w:pPr>
              <w:widowControl w:val="0"/>
              <w:rPr>
                <w:rFonts w:ascii="Arial Narrow" w:hAnsi="Arial Narrow" w:cs="Times New Roman"/>
                <w:snapToGrid w:val="0"/>
                <w:sz w:val="20"/>
                <w:szCs w:val="20"/>
                <w:lang w:val="en-AU"/>
              </w:rPr>
            </w:pPr>
            <w:r w:rsidRPr="00163980">
              <w:rPr>
                <w:rFonts w:ascii="Arial Narrow" w:hAnsi="Arial Narrow" w:cs="Times New Roman"/>
                <w:snapToGrid w:val="0"/>
                <w:sz w:val="20"/>
                <w:szCs w:val="20"/>
                <w:lang w:val="en-AU"/>
              </w:rPr>
              <w:t>Number of prescriptions</w:t>
            </w:r>
          </w:p>
        </w:tc>
        <w:tc>
          <w:tcPr>
            <w:tcW w:w="2831" w:type="dxa"/>
            <w:tcBorders>
              <w:top w:val="single" w:sz="4" w:space="0" w:color="auto"/>
              <w:left w:val="single" w:sz="4" w:space="0" w:color="auto"/>
              <w:bottom w:val="single" w:sz="4" w:space="0" w:color="auto"/>
              <w:right w:val="single" w:sz="4" w:space="0" w:color="auto"/>
            </w:tcBorders>
          </w:tcPr>
          <w:p w14:paraId="55F8866C" w14:textId="77777777" w:rsidR="00147069" w:rsidRPr="00163980" w:rsidRDefault="00147069" w:rsidP="00147069">
            <w:pPr>
              <w:widowControl w:val="0"/>
              <w:rPr>
                <w:rFonts w:ascii="Arial Narrow" w:hAnsi="Arial Narrow" w:cs="Times New Roman"/>
                <w:snapToGrid w:val="0"/>
                <w:sz w:val="20"/>
                <w:szCs w:val="20"/>
                <w:lang w:val="en-AU"/>
              </w:rPr>
            </w:pPr>
          </w:p>
        </w:tc>
      </w:tr>
      <w:tr w:rsidR="00147069" w:rsidRPr="00163980" w14:paraId="08ACBC84" w14:textId="77777777" w:rsidTr="00147069">
        <w:tc>
          <w:tcPr>
            <w:tcW w:w="3371" w:type="dxa"/>
            <w:tcBorders>
              <w:top w:val="single" w:sz="4" w:space="0" w:color="auto"/>
              <w:left w:val="single" w:sz="4" w:space="0" w:color="auto"/>
              <w:bottom w:val="single" w:sz="4" w:space="0" w:color="auto"/>
              <w:right w:val="single" w:sz="4" w:space="0" w:color="auto"/>
            </w:tcBorders>
          </w:tcPr>
          <w:p w14:paraId="3AD2D0A0" w14:textId="77777777" w:rsidR="00147069" w:rsidRPr="00163980" w:rsidRDefault="00147069" w:rsidP="00147069">
            <w:pPr>
              <w:widowControl w:val="0"/>
              <w:rPr>
                <w:rFonts w:ascii="Arial Narrow" w:hAnsi="Arial Narrow" w:cs="Times New Roman"/>
                <w:snapToGrid w:val="0"/>
                <w:sz w:val="20"/>
                <w:szCs w:val="20"/>
                <w:lang w:val="en-AU"/>
              </w:rPr>
            </w:pPr>
            <w:r w:rsidRPr="00163980">
              <w:rPr>
                <w:rFonts w:ascii="Arial Narrow" w:hAnsi="Arial Narrow" w:cs="Times New Roman"/>
                <w:snapToGrid w:val="0"/>
                <w:sz w:val="20"/>
                <w:szCs w:val="20"/>
                <w:lang w:val="en-AU"/>
              </w:rPr>
              <w:t>PTNT_SEX_CD</w:t>
            </w:r>
          </w:p>
        </w:tc>
        <w:tc>
          <w:tcPr>
            <w:tcW w:w="2978" w:type="dxa"/>
            <w:tcBorders>
              <w:top w:val="single" w:sz="4" w:space="0" w:color="auto"/>
              <w:left w:val="single" w:sz="4" w:space="0" w:color="auto"/>
              <w:bottom w:val="single" w:sz="4" w:space="0" w:color="auto"/>
              <w:right w:val="single" w:sz="4" w:space="0" w:color="auto"/>
            </w:tcBorders>
          </w:tcPr>
          <w:p w14:paraId="449A5414" w14:textId="77777777" w:rsidR="00147069" w:rsidRPr="00163980" w:rsidRDefault="00147069" w:rsidP="00147069">
            <w:pPr>
              <w:widowControl w:val="0"/>
              <w:rPr>
                <w:rFonts w:ascii="Arial Narrow" w:hAnsi="Arial Narrow" w:cs="Times New Roman"/>
                <w:snapToGrid w:val="0"/>
                <w:sz w:val="20"/>
                <w:szCs w:val="20"/>
                <w:lang w:val="en-AU"/>
              </w:rPr>
            </w:pPr>
            <w:r w:rsidRPr="00163980">
              <w:rPr>
                <w:rFonts w:ascii="Arial Narrow" w:hAnsi="Arial Narrow" w:cs="Times New Roman"/>
                <w:snapToGrid w:val="0"/>
                <w:sz w:val="20"/>
                <w:szCs w:val="20"/>
                <w:lang w:val="en-AU"/>
              </w:rPr>
              <w:t>Patient gender</w:t>
            </w:r>
          </w:p>
          <w:p w14:paraId="6F9867D1" w14:textId="77777777" w:rsidR="00147069" w:rsidRPr="00163980" w:rsidRDefault="00147069" w:rsidP="00147069">
            <w:pPr>
              <w:widowControl w:val="0"/>
              <w:rPr>
                <w:rFonts w:ascii="Arial Narrow" w:hAnsi="Arial Narrow" w:cs="Times New Roman"/>
                <w:snapToGrid w:val="0"/>
                <w:sz w:val="20"/>
                <w:szCs w:val="20"/>
                <w:lang w:val="en-AU"/>
              </w:rPr>
            </w:pPr>
          </w:p>
        </w:tc>
        <w:tc>
          <w:tcPr>
            <w:tcW w:w="2831" w:type="dxa"/>
            <w:tcBorders>
              <w:top w:val="single" w:sz="4" w:space="0" w:color="auto"/>
              <w:left w:val="single" w:sz="4" w:space="0" w:color="auto"/>
              <w:bottom w:val="single" w:sz="4" w:space="0" w:color="auto"/>
              <w:right w:val="single" w:sz="4" w:space="0" w:color="auto"/>
            </w:tcBorders>
          </w:tcPr>
          <w:p w14:paraId="44D3B3FD" w14:textId="77777777" w:rsidR="00147069" w:rsidRPr="00163980" w:rsidRDefault="00147069" w:rsidP="00147069">
            <w:pPr>
              <w:widowControl w:val="0"/>
              <w:rPr>
                <w:rFonts w:ascii="Arial Narrow" w:hAnsi="Arial Narrow" w:cs="Times New Roman"/>
                <w:snapToGrid w:val="0"/>
                <w:sz w:val="20"/>
                <w:szCs w:val="20"/>
                <w:lang w:val="en-AU"/>
              </w:rPr>
            </w:pPr>
          </w:p>
        </w:tc>
      </w:tr>
      <w:tr w:rsidR="00147069" w:rsidRPr="00163980" w14:paraId="07993D58" w14:textId="77777777" w:rsidTr="00147069">
        <w:tc>
          <w:tcPr>
            <w:tcW w:w="3371" w:type="dxa"/>
            <w:tcBorders>
              <w:top w:val="single" w:sz="4" w:space="0" w:color="auto"/>
              <w:left w:val="single" w:sz="4" w:space="0" w:color="auto"/>
              <w:bottom w:val="single" w:sz="4" w:space="0" w:color="auto"/>
              <w:right w:val="single" w:sz="4" w:space="0" w:color="auto"/>
            </w:tcBorders>
          </w:tcPr>
          <w:p w14:paraId="65C8D1FE" w14:textId="77777777" w:rsidR="00147069" w:rsidRPr="00163980" w:rsidRDefault="00147069" w:rsidP="00147069">
            <w:pPr>
              <w:widowControl w:val="0"/>
              <w:rPr>
                <w:rFonts w:ascii="Arial Narrow" w:hAnsi="Arial Narrow" w:cs="Times New Roman"/>
                <w:snapToGrid w:val="0"/>
                <w:sz w:val="20"/>
                <w:szCs w:val="20"/>
                <w:lang w:val="en-AU"/>
              </w:rPr>
            </w:pPr>
            <w:r w:rsidRPr="00163980">
              <w:rPr>
                <w:rFonts w:ascii="Arial Narrow" w:hAnsi="Arial Narrow" w:cs="Times New Roman"/>
                <w:snapToGrid w:val="0"/>
                <w:sz w:val="20"/>
                <w:szCs w:val="20"/>
                <w:lang w:val="en-AU"/>
              </w:rPr>
              <w:t>RGLTN24_IND</w:t>
            </w:r>
          </w:p>
        </w:tc>
        <w:tc>
          <w:tcPr>
            <w:tcW w:w="2978" w:type="dxa"/>
            <w:tcBorders>
              <w:top w:val="single" w:sz="4" w:space="0" w:color="auto"/>
              <w:left w:val="single" w:sz="4" w:space="0" w:color="auto"/>
              <w:bottom w:val="single" w:sz="4" w:space="0" w:color="auto"/>
              <w:right w:val="single" w:sz="4" w:space="0" w:color="auto"/>
            </w:tcBorders>
          </w:tcPr>
          <w:p w14:paraId="642CE665" w14:textId="77777777" w:rsidR="00147069" w:rsidRPr="00163980" w:rsidRDefault="00147069" w:rsidP="00147069">
            <w:pPr>
              <w:widowControl w:val="0"/>
              <w:rPr>
                <w:rFonts w:ascii="Arial Narrow" w:hAnsi="Arial Narrow" w:cs="Times New Roman"/>
                <w:snapToGrid w:val="0"/>
                <w:sz w:val="20"/>
                <w:szCs w:val="20"/>
                <w:lang w:val="en-AU"/>
              </w:rPr>
            </w:pPr>
            <w:r w:rsidRPr="00163980">
              <w:rPr>
                <w:rFonts w:ascii="Arial Narrow" w:hAnsi="Arial Narrow" w:cs="Times New Roman"/>
                <w:snapToGrid w:val="0"/>
                <w:sz w:val="20"/>
                <w:szCs w:val="20"/>
                <w:lang w:val="en-AU"/>
              </w:rPr>
              <w:t>Regulation 24 Indicator</w:t>
            </w:r>
          </w:p>
        </w:tc>
        <w:tc>
          <w:tcPr>
            <w:tcW w:w="2831" w:type="dxa"/>
            <w:tcBorders>
              <w:top w:val="single" w:sz="4" w:space="0" w:color="auto"/>
              <w:left w:val="single" w:sz="4" w:space="0" w:color="auto"/>
              <w:bottom w:val="single" w:sz="4" w:space="0" w:color="auto"/>
              <w:right w:val="single" w:sz="4" w:space="0" w:color="auto"/>
            </w:tcBorders>
          </w:tcPr>
          <w:p w14:paraId="298FAAD4" w14:textId="77777777" w:rsidR="00147069" w:rsidRPr="00163980" w:rsidRDefault="00147069" w:rsidP="00147069">
            <w:pPr>
              <w:widowControl w:val="0"/>
              <w:rPr>
                <w:rFonts w:ascii="Arial Narrow" w:hAnsi="Arial Narrow" w:cs="Times New Roman"/>
                <w:snapToGrid w:val="0"/>
                <w:sz w:val="20"/>
                <w:szCs w:val="20"/>
                <w:lang w:val="en-AU"/>
              </w:rPr>
            </w:pPr>
            <w:r w:rsidRPr="00163980">
              <w:rPr>
                <w:rFonts w:ascii="Arial Narrow" w:hAnsi="Arial Narrow" w:cs="Times New Roman"/>
                <w:snapToGrid w:val="0"/>
                <w:sz w:val="20"/>
                <w:szCs w:val="20"/>
                <w:lang w:val="en-AU"/>
              </w:rPr>
              <w:t>Y or N</w:t>
            </w:r>
          </w:p>
        </w:tc>
      </w:tr>
      <w:tr w:rsidR="00147069" w:rsidRPr="00163980" w14:paraId="5595B996" w14:textId="77777777" w:rsidTr="00147069">
        <w:tc>
          <w:tcPr>
            <w:tcW w:w="3371" w:type="dxa"/>
            <w:tcBorders>
              <w:top w:val="single" w:sz="4" w:space="0" w:color="auto"/>
              <w:left w:val="single" w:sz="4" w:space="0" w:color="auto"/>
              <w:bottom w:val="single" w:sz="4" w:space="0" w:color="auto"/>
              <w:right w:val="single" w:sz="4" w:space="0" w:color="auto"/>
            </w:tcBorders>
            <w:hideMark/>
          </w:tcPr>
          <w:p w14:paraId="1CD30089" w14:textId="77777777" w:rsidR="00147069" w:rsidRPr="00163980" w:rsidRDefault="00147069" w:rsidP="00147069">
            <w:pPr>
              <w:widowControl w:val="0"/>
              <w:rPr>
                <w:rFonts w:ascii="Arial Narrow" w:hAnsi="Arial Narrow" w:cs="Times New Roman"/>
                <w:snapToGrid w:val="0"/>
                <w:sz w:val="20"/>
                <w:szCs w:val="20"/>
                <w:lang w:val="en-AU"/>
              </w:rPr>
            </w:pPr>
            <w:r w:rsidRPr="00163980">
              <w:rPr>
                <w:rFonts w:ascii="Arial Narrow" w:hAnsi="Arial Narrow" w:cs="Times New Roman"/>
                <w:snapToGrid w:val="0"/>
                <w:sz w:val="20"/>
                <w:szCs w:val="20"/>
                <w:lang w:val="en-AU"/>
              </w:rPr>
              <w:t>PBS_RGLTN24_ADJST_QTY</w:t>
            </w:r>
          </w:p>
        </w:tc>
        <w:tc>
          <w:tcPr>
            <w:tcW w:w="2978" w:type="dxa"/>
            <w:tcBorders>
              <w:top w:val="single" w:sz="4" w:space="0" w:color="auto"/>
              <w:left w:val="single" w:sz="4" w:space="0" w:color="auto"/>
              <w:bottom w:val="single" w:sz="4" w:space="0" w:color="auto"/>
              <w:right w:val="single" w:sz="4" w:space="0" w:color="auto"/>
            </w:tcBorders>
            <w:hideMark/>
          </w:tcPr>
          <w:p w14:paraId="65C837A6" w14:textId="77777777" w:rsidR="00147069" w:rsidRPr="00163980" w:rsidRDefault="00147069" w:rsidP="00147069">
            <w:pPr>
              <w:widowControl w:val="0"/>
              <w:rPr>
                <w:rFonts w:ascii="Arial Narrow" w:hAnsi="Arial Narrow" w:cs="Times New Roman"/>
                <w:snapToGrid w:val="0"/>
                <w:sz w:val="20"/>
                <w:szCs w:val="20"/>
                <w:lang w:val="en-AU"/>
              </w:rPr>
            </w:pPr>
            <w:r w:rsidRPr="00163980">
              <w:rPr>
                <w:rFonts w:ascii="Arial Narrow" w:hAnsi="Arial Narrow" w:cs="Times New Roman"/>
                <w:snapToGrid w:val="0"/>
                <w:sz w:val="20"/>
                <w:szCs w:val="20"/>
                <w:lang w:val="en-AU"/>
              </w:rPr>
              <w:t>Quantity</w:t>
            </w:r>
          </w:p>
        </w:tc>
        <w:tc>
          <w:tcPr>
            <w:tcW w:w="2831" w:type="dxa"/>
            <w:tcBorders>
              <w:top w:val="single" w:sz="4" w:space="0" w:color="auto"/>
              <w:left w:val="single" w:sz="4" w:space="0" w:color="auto"/>
              <w:bottom w:val="single" w:sz="4" w:space="0" w:color="auto"/>
              <w:right w:val="single" w:sz="4" w:space="0" w:color="auto"/>
            </w:tcBorders>
          </w:tcPr>
          <w:p w14:paraId="4D0BB7C4" w14:textId="77777777" w:rsidR="00147069" w:rsidRPr="00163980" w:rsidRDefault="00147069" w:rsidP="00147069">
            <w:pPr>
              <w:widowControl w:val="0"/>
              <w:ind w:left="360"/>
              <w:contextualSpacing/>
              <w:rPr>
                <w:rFonts w:ascii="Arial Narrow" w:hAnsi="Arial Narrow" w:cs="Times New Roman"/>
                <w:snapToGrid w:val="0"/>
                <w:sz w:val="20"/>
                <w:szCs w:val="20"/>
                <w:lang w:val="en-AU"/>
              </w:rPr>
            </w:pPr>
          </w:p>
        </w:tc>
      </w:tr>
      <w:tr w:rsidR="00147069" w:rsidRPr="00163980" w14:paraId="57CECEA8" w14:textId="77777777" w:rsidTr="00147069">
        <w:tc>
          <w:tcPr>
            <w:tcW w:w="3371" w:type="dxa"/>
            <w:tcBorders>
              <w:top w:val="single" w:sz="4" w:space="0" w:color="auto"/>
              <w:left w:val="single" w:sz="4" w:space="0" w:color="auto"/>
              <w:bottom w:val="single" w:sz="4" w:space="0" w:color="auto"/>
              <w:right w:val="single" w:sz="4" w:space="0" w:color="auto"/>
            </w:tcBorders>
          </w:tcPr>
          <w:p w14:paraId="6BFD9218" w14:textId="77777777" w:rsidR="00147069" w:rsidRPr="00163980" w:rsidRDefault="00147069" w:rsidP="00147069">
            <w:pPr>
              <w:widowControl w:val="0"/>
              <w:rPr>
                <w:rFonts w:ascii="Arial Narrow" w:hAnsi="Arial Narrow" w:cs="Times New Roman"/>
                <w:snapToGrid w:val="0"/>
                <w:sz w:val="20"/>
                <w:szCs w:val="20"/>
                <w:lang w:val="en-AU"/>
              </w:rPr>
            </w:pPr>
            <w:r w:rsidRPr="00163980">
              <w:rPr>
                <w:rFonts w:ascii="Arial Narrow" w:hAnsi="Arial Narrow" w:cs="Times New Roman"/>
                <w:snapToGrid w:val="0"/>
                <w:sz w:val="20"/>
                <w:szCs w:val="20"/>
                <w:lang w:val="en-AU"/>
              </w:rPr>
              <w:t>FRM_TYP_CD</w:t>
            </w:r>
          </w:p>
        </w:tc>
        <w:tc>
          <w:tcPr>
            <w:tcW w:w="2978" w:type="dxa"/>
            <w:tcBorders>
              <w:top w:val="single" w:sz="4" w:space="0" w:color="auto"/>
              <w:left w:val="single" w:sz="4" w:space="0" w:color="auto"/>
              <w:bottom w:val="single" w:sz="4" w:space="0" w:color="auto"/>
              <w:right w:val="single" w:sz="4" w:space="0" w:color="auto"/>
            </w:tcBorders>
          </w:tcPr>
          <w:p w14:paraId="79DAA46B" w14:textId="77777777" w:rsidR="00147069" w:rsidRPr="00163980" w:rsidRDefault="00147069" w:rsidP="00147069">
            <w:pPr>
              <w:widowControl w:val="0"/>
              <w:rPr>
                <w:rFonts w:ascii="Arial Narrow" w:hAnsi="Arial Narrow" w:cs="Times New Roman"/>
                <w:snapToGrid w:val="0"/>
                <w:sz w:val="20"/>
                <w:szCs w:val="20"/>
                <w:lang w:val="en-AU"/>
              </w:rPr>
            </w:pPr>
            <w:r w:rsidRPr="00163980">
              <w:rPr>
                <w:rFonts w:ascii="Arial Narrow" w:hAnsi="Arial Narrow" w:cs="Times New Roman"/>
                <w:snapToGrid w:val="0"/>
                <w:sz w:val="20"/>
                <w:szCs w:val="20"/>
                <w:lang w:val="en-AU"/>
              </w:rPr>
              <w:t>Script type</w:t>
            </w:r>
          </w:p>
        </w:tc>
        <w:tc>
          <w:tcPr>
            <w:tcW w:w="2831" w:type="dxa"/>
            <w:tcBorders>
              <w:top w:val="single" w:sz="4" w:space="0" w:color="auto"/>
              <w:left w:val="single" w:sz="4" w:space="0" w:color="auto"/>
              <w:bottom w:val="single" w:sz="4" w:space="0" w:color="auto"/>
              <w:right w:val="single" w:sz="4" w:space="0" w:color="auto"/>
            </w:tcBorders>
          </w:tcPr>
          <w:p w14:paraId="53E286E5" w14:textId="77777777" w:rsidR="00147069" w:rsidRPr="00163980" w:rsidRDefault="00147069" w:rsidP="00147069">
            <w:pPr>
              <w:widowControl w:val="0"/>
              <w:rPr>
                <w:rFonts w:ascii="Arial Narrow" w:hAnsi="Arial Narrow" w:cs="Times New Roman"/>
                <w:snapToGrid w:val="0"/>
                <w:sz w:val="20"/>
                <w:szCs w:val="20"/>
                <w:lang w:val="en-AU"/>
              </w:rPr>
            </w:pPr>
            <w:r w:rsidRPr="00163980">
              <w:rPr>
                <w:rFonts w:ascii="Arial Narrow" w:hAnsi="Arial Narrow" w:cs="Times New Roman"/>
                <w:snapToGrid w:val="0"/>
                <w:sz w:val="20"/>
                <w:szCs w:val="20"/>
                <w:lang w:val="en-AU"/>
              </w:rPr>
              <w:t>AR = Repeat authority prescription</w:t>
            </w:r>
          </w:p>
          <w:p w14:paraId="345DD9EE" w14:textId="77777777" w:rsidR="00147069" w:rsidRPr="00163980" w:rsidRDefault="00147069" w:rsidP="00147069">
            <w:pPr>
              <w:widowControl w:val="0"/>
              <w:rPr>
                <w:rFonts w:ascii="Arial Narrow" w:hAnsi="Arial Narrow" w:cs="Times New Roman"/>
                <w:snapToGrid w:val="0"/>
                <w:sz w:val="20"/>
                <w:szCs w:val="20"/>
                <w:lang w:val="en-AU"/>
              </w:rPr>
            </w:pPr>
            <w:r w:rsidRPr="00163980">
              <w:rPr>
                <w:rFonts w:ascii="Arial Narrow" w:hAnsi="Arial Narrow" w:cs="Times New Roman"/>
                <w:snapToGrid w:val="0"/>
                <w:sz w:val="20"/>
                <w:szCs w:val="20"/>
                <w:lang w:val="en-AU"/>
              </w:rPr>
              <w:t>AU = Original authority original</w:t>
            </w:r>
          </w:p>
          <w:p w14:paraId="0F7E5808" w14:textId="77777777" w:rsidR="00147069" w:rsidRPr="00163980" w:rsidRDefault="00147069" w:rsidP="00147069">
            <w:pPr>
              <w:widowControl w:val="0"/>
              <w:rPr>
                <w:rFonts w:ascii="Arial Narrow" w:hAnsi="Arial Narrow" w:cs="Times New Roman"/>
                <w:snapToGrid w:val="0"/>
                <w:sz w:val="20"/>
                <w:szCs w:val="20"/>
                <w:lang w:val="en-AU"/>
              </w:rPr>
            </w:pPr>
            <w:r w:rsidRPr="00163980">
              <w:rPr>
                <w:rFonts w:ascii="Arial Narrow" w:hAnsi="Arial Narrow" w:cs="Times New Roman"/>
                <w:snapToGrid w:val="0"/>
                <w:sz w:val="20"/>
                <w:szCs w:val="20"/>
                <w:lang w:val="en-AU"/>
              </w:rPr>
              <w:t>DS = Deferred supply</w:t>
            </w:r>
          </w:p>
          <w:p w14:paraId="7D03D2D7" w14:textId="77777777" w:rsidR="00147069" w:rsidRPr="00163980" w:rsidRDefault="00147069" w:rsidP="00147069">
            <w:pPr>
              <w:widowControl w:val="0"/>
              <w:rPr>
                <w:rFonts w:ascii="Arial Narrow" w:hAnsi="Arial Narrow" w:cs="Times New Roman"/>
                <w:snapToGrid w:val="0"/>
                <w:sz w:val="20"/>
                <w:szCs w:val="20"/>
                <w:lang w:val="en-AU"/>
              </w:rPr>
            </w:pPr>
            <w:r w:rsidRPr="00163980">
              <w:rPr>
                <w:rFonts w:ascii="Arial Narrow" w:hAnsi="Arial Narrow" w:cs="Times New Roman"/>
                <w:snapToGrid w:val="0"/>
                <w:sz w:val="20"/>
                <w:szCs w:val="20"/>
                <w:lang w:val="en-AU"/>
              </w:rPr>
              <w:t>OR = Original prescription</w:t>
            </w:r>
          </w:p>
          <w:p w14:paraId="16BC7B31" w14:textId="77777777" w:rsidR="00147069" w:rsidRPr="00163980" w:rsidRDefault="00147069" w:rsidP="00147069">
            <w:pPr>
              <w:widowControl w:val="0"/>
              <w:rPr>
                <w:rFonts w:ascii="Arial Narrow" w:hAnsi="Arial Narrow" w:cs="Times New Roman"/>
                <w:snapToGrid w:val="0"/>
                <w:sz w:val="20"/>
                <w:szCs w:val="20"/>
                <w:lang w:val="en-AU"/>
              </w:rPr>
            </w:pPr>
            <w:r w:rsidRPr="00163980">
              <w:rPr>
                <w:rFonts w:ascii="Arial Narrow" w:hAnsi="Arial Narrow" w:cs="Times New Roman"/>
                <w:snapToGrid w:val="0"/>
                <w:sz w:val="20"/>
                <w:szCs w:val="20"/>
                <w:lang w:val="en-AU"/>
              </w:rPr>
              <w:t>RE = Repeat prescription</w:t>
            </w:r>
          </w:p>
        </w:tc>
      </w:tr>
      <w:tr w:rsidR="00147069" w:rsidRPr="00163980" w14:paraId="1C51C808" w14:textId="77777777" w:rsidTr="00147069">
        <w:tc>
          <w:tcPr>
            <w:tcW w:w="3371" w:type="dxa"/>
            <w:tcBorders>
              <w:top w:val="single" w:sz="4" w:space="0" w:color="auto"/>
              <w:left w:val="single" w:sz="4" w:space="0" w:color="auto"/>
              <w:bottom w:val="single" w:sz="4" w:space="0" w:color="auto"/>
              <w:right w:val="single" w:sz="4" w:space="0" w:color="auto"/>
            </w:tcBorders>
            <w:hideMark/>
          </w:tcPr>
          <w:p w14:paraId="33DAE44A" w14:textId="77777777" w:rsidR="00147069" w:rsidRPr="00163980" w:rsidRDefault="00147069" w:rsidP="00147069">
            <w:pPr>
              <w:widowControl w:val="0"/>
              <w:rPr>
                <w:rFonts w:ascii="Arial Narrow" w:hAnsi="Arial Narrow" w:cs="Times New Roman"/>
                <w:snapToGrid w:val="0"/>
                <w:sz w:val="20"/>
                <w:szCs w:val="20"/>
                <w:lang w:val="en-AU"/>
              </w:rPr>
            </w:pPr>
            <w:r w:rsidRPr="00163980">
              <w:rPr>
                <w:rFonts w:ascii="Arial Narrow" w:hAnsi="Arial Narrow" w:cs="Times New Roman"/>
                <w:snapToGrid w:val="0"/>
                <w:sz w:val="20"/>
                <w:szCs w:val="20"/>
                <w:lang w:val="en-AU"/>
              </w:rPr>
              <w:t>RPT_ORDR_NMBR</w:t>
            </w:r>
          </w:p>
        </w:tc>
        <w:tc>
          <w:tcPr>
            <w:tcW w:w="2978" w:type="dxa"/>
            <w:tcBorders>
              <w:top w:val="single" w:sz="4" w:space="0" w:color="auto"/>
              <w:left w:val="single" w:sz="4" w:space="0" w:color="auto"/>
              <w:bottom w:val="single" w:sz="4" w:space="0" w:color="auto"/>
              <w:right w:val="single" w:sz="4" w:space="0" w:color="auto"/>
            </w:tcBorders>
            <w:hideMark/>
          </w:tcPr>
          <w:p w14:paraId="6F74BBE1" w14:textId="77777777" w:rsidR="00147069" w:rsidRPr="00163980" w:rsidRDefault="00147069" w:rsidP="00147069">
            <w:pPr>
              <w:widowControl w:val="0"/>
              <w:rPr>
                <w:rFonts w:ascii="Arial Narrow" w:hAnsi="Arial Narrow" w:cs="Times New Roman"/>
                <w:snapToGrid w:val="0"/>
                <w:sz w:val="20"/>
                <w:szCs w:val="20"/>
                <w:lang w:val="en-AU"/>
              </w:rPr>
            </w:pPr>
            <w:r w:rsidRPr="00163980">
              <w:rPr>
                <w:rFonts w:ascii="Arial Narrow" w:hAnsi="Arial Narrow" w:cs="Times New Roman"/>
                <w:snapToGrid w:val="0"/>
                <w:sz w:val="20"/>
                <w:szCs w:val="20"/>
                <w:lang w:val="en-AU"/>
              </w:rPr>
              <w:t>Number of Repeats</w:t>
            </w:r>
          </w:p>
        </w:tc>
        <w:tc>
          <w:tcPr>
            <w:tcW w:w="2831" w:type="dxa"/>
            <w:tcBorders>
              <w:top w:val="single" w:sz="4" w:space="0" w:color="auto"/>
              <w:left w:val="single" w:sz="4" w:space="0" w:color="auto"/>
              <w:bottom w:val="single" w:sz="4" w:space="0" w:color="auto"/>
              <w:right w:val="single" w:sz="4" w:space="0" w:color="auto"/>
            </w:tcBorders>
            <w:hideMark/>
          </w:tcPr>
          <w:p w14:paraId="6C588E23" w14:textId="77777777" w:rsidR="00147069" w:rsidRPr="00163980" w:rsidRDefault="00147069" w:rsidP="00147069">
            <w:pPr>
              <w:widowControl w:val="0"/>
              <w:rPr>
                <w:rFonts w:ascii="Arial Narrow" w:hAnsi="Arial Narrow" w:cs="Times New Roman"/>
                <w:snapToGrid w:val="0"/>
                <w:sz w:val="20"/>
                <w:szCs w:val="20"/>
                <w:lang w:val="en-AU"/>
              </w:rPr>
            </w:pPr>
            <w:r w:rsidRPr="00163980">
              <w:rPr>
                <w:rFonts w:ascii="Arial Narrow" w:hAnsi="Arial Narrow" w:cs="Times New Roman"/>
                <w:snapToGrid w:val="0"/>
                <w:sz w:val="20"/>
                <w:szCs w:val="20"/>
                <w:lang w:val="en-AU"/>
              </w:rPr>
              <w:t xml:space="preserve"> </w:t>
            </w:r>
          </w:p>
        </w:tc>
      </w:tr>
      <w:tr w:rsidR="00147069" w:rsidRPr="00163980" w14:paraId="55E94C4A" w14:textId="77777777" w:rsidTr="00147069">
        <w:trPr>
          <w:trHeight w:val="543"/>
        </w:trPr>
        <w:tc>
          <w:tcPr>
            <w:tcW w:w="3371" w:type="dxa"/>
            <w:tcBorders>
              <w:top w:val="single" w:sz="4" w:space="0" w:color="auto"/>
              <w:left w:val="single" w:sz="4" w:space="0" w:color="auto"/>
              <w:bottom w:val="single" w:sz="4" w:space="0" w:color="auto"/>
              <w:right w:val="single" w:sz="4" w:space="0" w:color="auto"/>
            </w:tcBorders>
            <w:hideMark/>
          </w:tcPr>
          <w:p w14:paraId="0873A35E" w14:textId="77777777" w:rsidR="00147069" w:rsidRPr="00163980" w:rsidRDefault="00147069" w:rsidP="00147069">
            <w:pPr>
              <w:widowControl w:val="0"/>
              <w:rPr>
                <w:rFonts w:ascii="Arial Narrow" w:hAnsi="Arial Narrow" w:cs="Times New Roman"/>
                <w:snapToGrid w:val="0"/>
                <w:sz w:val="20"/>
                <w:szCs w:val="20"/>
                <w:lang w:val="en-AU"/>
              </w:rPr>
            </w:pPr>
            <w:r w:rsidRPr="00163980">
              <w:rPr>
                <w:rFonts w:ascii="Arial Narrow" w:hAnsi="Arial Narrow" w:cs="Times New Roman"/>
                <w:snapToGrid w:val="0"/>
                <w:sz w:val="20"/>
                <w:szCs w:val="20"/>
                <w:lang w:val="en-AU"/>
              </w:rPr>
              <w:t>PRVS_SPPLY_NMBR</w:t>
            </w:r>
          </w:p>
        </w:tc>
        <w:tc>
          <w:tcPr>
            <w:tcW w:w="2978" w:type="dxa"/>
            <w:tcBorders>
              <w:top w:val="single" w:sz="4" w:space="0" w:color="auto"/>
              <w:left w:val="single" w:sz="4" w:space="0" w:color="auto"/>
              <w:bottom w:val="single" w:sz="4" w:space="0" w:color="auto"/>
              <w:right w:val="single" w:sz="4" w:space="0" w:color="auto"/>
            </w:tcBorders>
            <w:hideMark/>
          </w:tcPr>
          <w:p w14:paraId="574EF310" w14:textId="77777777" w:rsidR="00147069" w:rsidRPr="00163980" w:rsidRDefault="00147069" w:rsidP="00147069">
            <w:pPr>
              <w:widowControl w:val="0"/>
              <w:rPr>
                <w:rFonts w:ascii="Arial Narrow" w:hAnsi="Arial Narrow" w:cs="Times New Roman"/>
                <w:snapToGrid w:val="0"/>
                <w:sz w:val="20"/>
                <w:szCs w:val="20"/>
                <w:lang w:val="en-AU"/>
              </w:rPr>
            </w:pPr>
            <w:r w:rsidRPr="00163980">
              <w:rPr>
                <w:rFonts w:ascii="Arial Narrow" w:hAnsi="Arial Narrow" w:cs="Times New Roman"/>
                <w:snapToGrid w:val="0"/>
                <w:sz w:val="20"/>
                <w:szCs w:val="20"/>
                <w:lang w:val="en-AU"/>
              </w:rPr>
              <w:t xml:space="preserve">Number of times previously supplied </w:t>
            </w:r>
          </w:p>
        </w:tc>
        <w:tc>
          <w:tcPr>
            <w:tcW w:w="2831" w:type="dxa"/>
            <w:tcBorders>
              <w:top w:val="single" w:sz="4" w:space="0" w:color="auto"/>
              <w:left w:val="single" w:sz="4" w:space="0" w:color="auto"/>
              <w:bottom w:val="single" w:sz="4" w:space="0" w:color="auto"/>
              <w:right w:val="single" w:sz="4" w:space="0" w:color="auto"/>
            </w:tcBorders>
            <w:hideMark/>
          </w:tcPr>
          <w:p w14:paraId="0ACF8335" w14:textId="77777777" w:rsidR="00147069" w:rsidRPr="00163980" w:rsidRDefault="00147069" w:rsidP="00147069">
            <w:pPr>
              <w:widowControl w:val="0"/>
              <w:rPr>
                <w:rFonts w:ascii="Arial Narrow" w:hAnsi="Arial Narrow" w:cs="Times New Roman"/>
                <w:snapToGrid w:val="0"/>
                <w:sz w:val="20"/>
                <w:szCs w:val="20"/>
                <w:lang w:val="en-AU"/>
              </w:rPr>
            </w:pPr>
          </w:p>
        </w:tc>
      </w:tr>
    </w:tbl>
    <w:p w14:paraId="72208A06" w14:textId="77777777" w:rsidR="00147069" w:rsidRPr="002D7D23" w:rsidRDefault="00147069" w:rsidP="00147069">
      <w:pPr>
        <w:spacing w:after="200" w:line="252" w:lineRule="auto"/>
        <w:rPr>
          <w:rFonts w:ascii="Cambria" w:eastAsia="Times New Roman" w:hAnsi="Cambria" w:cs="Times New Roman"/>
          <w:lang w:eastAsia="en-US"/>
        </w:rPr>
      </w:pPr>
    </w:p>
    <w:p w14:paraId="655BEB88" w14:textId="07EF772E" w:rsidR="00147069" w:rsidRPr="0094125C" w:rsidRDefault="00147069" w:rsidP="00147069">
      <w:pPr>
        <w:spacing w:after="0" w:line="240" w:lineRule="auto"/>
        <w:rPr>
          <w:rFonts w:ascii="Arial Narrow" w:eastAsia="Times New Roman" w:hAnsi="Arial Narrow" w:cs="Times New Roman"/>
          <w:b/>
          <w:lang w:eastAsia="en-US"/>
        </w:rPr>
      </w:pPr>
      <w:r w:rsidRPr="0094125C">
        <w:rPr>
          <w:rFonts w:ascii="Arial Narrow" w:eastAsia="Times New Roman" w:hAnsi="Arial Narrow" w:cs="Times New Roman"/>
          <w:b/>
          <w:lang w:eastAsia="en-US"/>
        </w:rPr>
        <w:t xml:space="preserve">Table </w:t>
      </w:r>
      <w:r w:rsidR="001A7EE0">
        <w:rPr>
          <w:rFonts w:ascii="Arial Narrow" w:eastAsia="Times New Roman" w:hAnsi="Arial Narrow" w:cs="Times New Roman"/>
          <w:b/>
          <w:lang w:eastAsia="en-US"/>
        </w:rPr>
        <w:t>A</w:t>
      </w:r>
      <w:r w:rsidR="00454105">
        <w:rPr>
          <w:rFonts w:ascii="Arial Narrow" w:eastAsia="Times New Roman" w:hAnsi="Arial Narrow" w:cs="Times New Roman"/>
          <w:b/>
          <w:lang w:eastAsia="en-US"/>
        </w:rPr>
        <w:t>.</w:t>
      </w:r>
      <w:r w:rsidRPr="0094125C">
        <w:rPr>
          <w:rFonts w:ascii="Arial Narrow" w:eastAsia="Times New Roman" w:hAnsi="Arial Narrow" w:cs="Times New Roman"/>
          <w:b/>
          <w:lang w:eastAsia="en-US"/>
        </w:rPr>
        <w:t>1b. Item and Drug Information</w:t>
      </w:r>
    </w:p>
    <w:p w14:paraId="1267BB38" w14:textId="77777777" w:rsidR="00147069" w:rsidRPr="002D7D23" w:rsidRDefault="00147069" w:rsidP="00147069">
      <w:pPr>
        <w:spacing w:after="0" w:line="240" w:lineRule="auto"/>
        <w:rPr>
          <w:rFonts w:ascii="Cambria" w:eastAsia="Times New Roman" w:hAnsi="Cambria" w:cs="Times New Roman"/>
          <w:lang w:eastAsia="en-US"/>
        </w:rPr>
      </w:pPr>
      <w:r w:rsidRPr="002D7D23">
        <w:rPr>
          <w:rFonts w:ascii="Cambria" w:eastAsia="Times New Roman" w:hAnsi="Cambria" w:cs="Times New Roman"/>
          <w:lang w:eastAsia="en-US"/>
        </w:rPr>
        <w:t>File name:</w:t>
      </w:r>
      <w:r w:rsidRPr="002D7D23">
        <w:rPr>
          <w:rFonts w:ascii="Cambria" w:eastAsia="Times New Roman" w:hAnsi="Cambria" w:cs="Times New Roman"/>
          <w:lang w:eastAsia="en-US"/>
        </w:rPr>
        <w:tab/>
        <w:t>PBS_EZETIMIBE_ITEM_DRUG_APR12toMAR16</w:t>
      </w:r>
    </w:p>
    <w:tbl>
      <w:tblPr>
        <w:tblStyle w:val="TableGrid23"/>
        <w:tblW w:w="9209" w:type="dxa"/>
        <w:tblLayout w:type="fixed"/>
        <w:tblLook w:val="04A0" w:firstRow="1" w:lastRow="0" w:firstColumn="1" w:lastColumn="0" w:noHBand="0" w:noVBand="1"/>
      </w:tblPr>
      <w:tblGrid>
        <w:gridCol w:w="4248"/>
        <w:gridCol w:w="4961"/>
      </w:tblGrid>
      <w:tr w:rsidR="00163980" w:rsidRPr="00163980" w14:paraId="4221042A" w14:textId="77777777" w:rsidTr="00163980">
        <w:trPr>
          <w:cnfStyle w:val="100000000000" w:firstRow="1" w:lastRow="0" w:firstColumn="0" w:lastColumn="0" w:oddVBand="0" w:evenVBand="0" w:oddHBand="0" w:evenHBand="0" w:firstRowFirstColumn="0" w:firstRowLastColumn="0" w:lastRowFirstColumn="0" w:lastRowLastColumn="0"/>
        </w:trPr>
        <w:tc>
          <w:tcPr>
            <w:tcW w:w="4248" w:type="dxa"/>
            <w:tcBorders>
              <w:top w:val="single" w:sz="4" w:space="0" w:color="auto"/>
              <w:left w:val="single" w:sz="4" w:space="0" w:color="auto"/>
              <w:bottom w:val="single" w:sz="4" w:space="0" w:color="auto"/>
              <w:right w:val="single" w:sz="4" w:space="0" w:color="auto"/>
            </w:tcBorders>
            <w:shd w:val="clear" w:color="auto" w:fill="auto"/>
            <w:hideMark/>
          </w:tcPr>
          <w:p w14:paraId="3085FBA8" w14:textId="77777777" w:rsidR="00163980" w:rsidRPr="00163980" w:rsidRDefault="00163980" w:rsidP="00147069">
            <w:pPr>
              <w:widowControl w:val="0"/>
              <w:rPr>
                <w:rFonts w:ascii="Arial Narrow" w:hAnsi="Arial Narrow" w:cs="Times New Roman"/>
                <w:b w:val="0"/>
                <w:snapToGrid w:val="0"/>
                <w:sz w:val="20"/>
                <w:szCs w:val="20"/>
                <w:lang w:val="en-AU"/>
              </w:rPr>
            </w:pPr>
            <w:r w:rsidRPr="00163980">
              <w:rPr>
                <w:rFonts w:ascii="Arial Narrow" w:hAnsi="Arial Narrow" w:cs="Times New Roman"/>
                <w:snapToGrid w:val="0"/>
                <w:sz w:val="20"/>
                <w:szCs w:val="20"/>
                <w:lang w:val="en-AU"/>
              </w:rPr>
              <w:t>Variables</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F142B3C" w14:textId="77777777" w:rsidR="00163980" w:rsidRPr="00163980" w:rsidRDefault="00163980" w:rsidP="00147069">
            <w:pPr>
              <w:widowControl w:val="0"/>
              <w:rPr>
                <w:rFonts w:ascii="Arial Narrow" w:hAnsi="Arial Narrow" w:cs="Times New Roman"/>
                <w:b w:val="0"/>
                <w:snapToGrid w:val="0"/>
                <w:sz w:val="20"/>
                <w:szCs w:val="20"/>
                <w:lang w:val="en-AU"/>
              </w:rPr>
            </w:pPr>
            <w:r w:rsidRPr="00163980">
              <w:rPr>
                <w:rFonts w:ascii="Arial Narrow" w:hAnsi="Arial Narrow" w:cs="Times New Roman"/>
                <w:snapToGrid w:val="0"/>
                <w:sz w:val="20"/>
                <w:szCs w:val="20"/>
                <w:lang w:val="en-AU"/>
              </w:rPr>
              <w:t>Description</w:t>
            </w:r>
          </w:p>
        </w:tc>
      </w:tr>
      <w:tr w:rsidR="00163980" w:rsidRPr="00163980" w14:paraId="27067E9F" w14:textId="77777777" w:rsidTr="00163980">
        <w:tc>
          <w:tcPr>
            <w:tcW w:w="4248" w:type="dxa"/>
            <w:tcBorders>
              <w:top w:val="single" w:sz="4" w:space="0" w:color="auto"/>
              <w:left w:val="single" w:sz="4" w:space="0" w:color="auto"/>
              <w:bottom w:val="single" w:sz="4" w:space="0" w:color="auto"/>
              <w:right w:val="single" w:sz="4" w:space="0" w:color="auto"/>
            </w:tcBorders>
          </w:tcPr>
          <w:p w14:paraId="07A98C5D" w14:textId="77777777" w:rsidR="00163980" w:rsidRPr="00163980" w:rsidRDefault="00163980" w:rsidP="00147069">
            <w:pPr>
              <w:widowControl w:val="0"/>
              <w:rPr>
                <w:rFonts w:ascii="Arial Narrow" w:hAnsi="Arial Narrow" w:cs="Times New Roman"/>
                <w:snapToGrid w:val="0"/>
                <w:sz w:val="20"/>
                <w:szCs w:val="20"/>
                <w:lang w:val="en-AU"/>
              </w:rPr>
            </w:pPr>
            <w:r w:rsidRPr="00163980">
              <w:rPr>
                <w:rFonts w:ascii="Arial Narrow" w:hAnsi="Arial Narrow" w:cs="Times New Roman"/>
                <w:snapToGrid w:val="0"/>
                <w:sz w:val="20"/>
                <w:szCs w:val="20"/>
                <w:lang w:val="en-AU"/>
              </w:rPr>
              <w:t>ITM_CD</w:t>
            </w:r>
          </w:p>
        </w:tc>
        <w:tc>
          <w:tcPr>
            <w:tcW w:w="4961" w:type="dxa"/>
            <w:tcBorders>
              <w:top w:val="single" w:sz="4" w:space="0" w:color="auto"/>
              <w:left w:val="single" w:sz="4" w:space="0" w:color="auto"/>
              <w:bottom w:val="single" w:sz="4" w:space="0" w:color="auto"/>
              <w:right w:val="single" w:sz="4" w:space="0" w:color="auto"/>
            </w:tcBorders>
          </w:tcPr>
          <w:p w14:paraId="0E7A7BBE" w14:textId="77777777" w:rsidR="00163980" w:rsidRPr="00163980" w:rsidRDefault="00163980" w:rsidP="00147069">
            <w:pPr>
              <w:widowControl w:val="0"/>
              <w:rPr>
                <w:rFonts w:ascii="Arial Narrow" w:hAnsi="Arial Narrow" w:cs="Times New Roman"/>
                <w:snapToGrid w:val="0"/>
                <w:sz w:val="20"/>
                <w:szCs w:val="20"/>
                <w:lang w:val="en-AU"/>
              </w:rPr>
            </w:pPr>
            <w:r w:rsidRPr="00163980">
              <w:rPr>
                <w:rFonts w:ascii="Arial Narrow" w:hAnsi="Arial Narrow" w:cs="Times New Roman"/>
                <w:snapToGrid w:val="0"/>
                <w:sz w:val="20"/>
                <w:szCs w:val="20"/>
                <w:lang w:val="en-AU"/>
              </w:rPr>
              <w:t>Item code</w:t>
            </w:r>
          </w:p>
        </w:tc>
      </w:tr>
      <w:tr w:rsidR="00163980" w:rsidRPr="00163980" w14:paraId="062F9E88" w14:textId="77777777" w:rsidTr="00163980">
        <w:tc>
          <w:tcPr>
            <w:tcW w:w="4248" w:type="dxa"/>
            <w:tcBorders>
              <w:top w:val="single" w:sz="4" w:space="0" w:color="auto"/>
              <w:left w:val="single" w:sz="4" w:space="0" w:color="auto"/>
              <w:bottom w:val="single" w:sz="4" w:space="0" w:color="auto"/>
              <w:right w:val="single" w:sz="4" w:space="0" w:color="auto"/>
            </w:tcBorders>
          </w:tcPr>
          <w:p w14:paraId="3F345661" w14:textId="77777777" w:rsidR="00163980" w:rsidRPr="00163980" w:rsidRDefault="00163980" w:rsidP="00147069">
            <w:pPr>
              <w:widowControl w:val="0"/>
              <w:rPr>
                <w:rFonts w:ascii="Arial Narrow" w:hAnsi="Arial Narrow" w:cs="Times New Roman"/>
                <w:snapToGrid w:val="0"/>
                <w:sz w:val="20"/>
                <w:szCs w:val="20"/>
                <w:lang w:val="en-AU"/>
              </w:rPr>
            </w:pPr>
            <w:r w:rsidRPr="00163980">
              <w:rPr>
                <w:rFonts w:ascii="Arial Narrow" w:hAnsi="Arial Narrow" w:cs="Times New Roman"/>
                <w:snapToGrid w:val="0"/>
                <w:sz w:val="20"/>
                <w:szCs w:val="20"/>
                <w:lang w:val="en-AU"/>
              </w:rPr>
              <w:t>DRUG_NAME</w:t>
            </w:r>
          </w:p>
        </w:tc>
        <w:tc>
          <w:tcPr>
            <w:tcW w:w="4961" w:type="dxa"/>
            <w:tcBorders>
              <w:top w:val="single" w:sz="4" w:space="0" w:color="auto"/>
              <w:left w:val="single" w:sz="4" w:space="0" w:color="auto"/>
              <w:bottom w:val="single" w:sz="4" w:space="0" w:color="auto"/>
              <w:right w:val="single" w:sz="4" w:space="0" w:color="auto"/>
            </w:tcBorders>
          </w:tcPr>
          <w:p w14:paraId="55E29F0E" w14:textId="77777777" w:rsidR="00163980" w:rsidRPr="00163980" w:rsidRDefault="00163980" w:rsidP="00147069">
            <w:pPr>
              <w:widowControl w:val="0"/>
              <w:rPr>
                <w:rFonts w:ascii="Arial Narrow" w:hAnsi="Arial Narrow" w:cs="Times New Roman"/>
                <w:snapToGrid w:val="0"/>
                <w:sz w:val="20"/>
                <w:szCs w:val="20"/>
                <w:lang w:val="en-AU"/>
              </w:rPr>
            </w:pPr>
            <w:r w:rsidRPr="00163980">
              <w:rPr>
                <w:rFonts w:ascii="Arial Narrow" w:hAnsi="Arial Narrow" w:cs="Times New Roman"/>
                <w:snapToGrid w:val="0"/>
                <w:sz w:val="20"/>
                <w:szCs w:val="20"/>
                <w:lang w:val="en-AU"/>
              </w:rPr>
              <w:t>Drug dispensed</w:t>
            </w:r>
          </w:p>
        </w:tc>
      </w:tr>
      <w:tr w:rsidR="00163980" w:rsidRPr="00163980" w14:paraId="5CA71F2C" w14:textId="77777777" w:rsidTr="00163980">
        <w:tc>
          <w:tcPr>
            <w:tcW w:w="4248" w:type="dxa"/>
            <w:tcBorders>
              <w:top w:val="single" w:sz="4" w:space="0" w:color="auto"/>
              <w:left w:val="single" w:sz="4" w:space="0" w:color="auto"/>
              <w:bottom w:val="single" w:sz="4" w:space="0" w:color="auto"/>
              <w:right w:val="single" w:sz="4" w:space="0" w:color="auto"/>
            </w:tcBorders>
          </w:tcPr>
          <w:p w14:paraId="6BE18BAA" w14:textId="77777777" w:rsidR="00163980" w:rsidRPr="00163980" w:rsidRDefault="00163980" w:rsidP="00147069">
            <w:pPr>
              <w:widowControl w:val="0"/>
              <w:rPr>
                <w:rFonts w:ascii="Arial Narrow" w:hAnsi="Arial Narrow" w:cs="Times New Roman"/>
                <w:snapToGrid w:val="0"/>
                <w:sz w:val="20"/>
                <w:szCs w:val="20"/>
                <w:lang w:val="en-AU"/>
              </w:rPr>
            </w:pPr>
            <w:r w:rsidRPr="00163980">
              <w:rPr>
                <w:rFonts w:ascii="Arial Narrow" w:hAnsi="Arial Narrow" w:cs="Times New Roman"/>
                <w:snapToGrid w:val="0"/>
                <w:sz w:val="20"/>
                <w:szCs w:val="20"/>
                <w:lang w:val="en-AU"/>
              </w:rPr>
              <w:t>FORM_STRENGTH</w:t>
            </w:r>
          </w:p>
        </w:tc>
        <w:tc>
          <w:tcPr>
            <w:tcW w:w="4961" w:type="dxa"/>
            <w:tcBorders>
              <w:top w:val="single" w:sz="4" w:space="0" w:color="auto"/>
              <w:left w:val="single" w:sz="4" w:space="0" w:color="auto"/>
              <w:bottom w:val="single" w:sz="4" w:space="0" w:color="auto"/>
              <w:right w:val="single" w:sz="4" w:space="0" w:color="auto"/>
            </w:tcBorders>
          </w:tcPr>
          <w:p w14:paraId="46B7E4CE" w14:textId="77777777" w:rsidR="00163980" w:rsidRPr="00163980" w:rsidRDefault="00163980" w:rsidP="00147069">
            <w:pPr>
              <w:widowControl w:val="0"/>
              <w:rPr>
                <w:rFonts w:ascii="Arial Narrow" w:hAnsi="Arial Narrow" w:cs="Times New Roman"/>
                <w:snapToGrid w:val="0"/>
                <w:sz w:val="20"/>
                <w:szCs w:val="20"/>
                <w:lang w:val="en-AU"/>
              </w:rPr>
            </w:pPr>
            <w:r w:rsidRPr="00163980">
              <w:rPr>
                <w:rFonts w:ascii="Arial Narrow" w:hAnsi="Arial Narrow" w:cs="Times New Roman"/>
                <w:snapToGrid w:val="0"/>
                <w:sz w:val="20"/>
                <w:szCs w:val="20"/>
                <w:lang w:val="en-AU"/>
              </w:rPr>
              <w:t>Form and strength</w:t>
            </w:r>
          </w:p>
        </w:tc>
      </w:tr>
      <w:tr w:rsidR="00163980" w:rsidRPr="00163980" w14:paraId="29DED489" w14:textId="77777777" w:rsidTr="00163980">
        <w:tc>
          <w:tcPr>
            <w:tcW w:w="4248" w:type="dxa"/>
            <w:tcBorders>
              <w:top w:val="single" w:sz="4" w:space="0" w:color="auto"/>
              <w:left w:val="single" w:sz="4" w:space="0" w:color="auto"/>
              <w:bottom w:val="single" w:sz="4" w:space="0" w:color="auto"/>
              <w:right w:val="single" w:sz="4" w:space="0" w:color="auto"/>
            </w:tcBorders>
          </w:tcPr>
          <w:p w14:paraId="1263D5A5" w14:textId="77777777" w:rsidR="00163980" w:rsidRPr="00163980" w:rsidRDefault="00163980" w:rsidP="00147069">
            <w:pPr>
              <w:widowControl w:val="0"/>
              <w:rPr>
                <w:rFonts w:ascii="Arial Narrow" w:hAnsi="Arial Narrow" w:cs="Times New Roman"/>
                <w:snapToGrid w:val="0"/>
                <w:sz w:val="20"/>
                <w:szCs w:val="20"/>
                <w:lang w:val="en-AU"/>
              </w:rPr>
            </w:pPr>
            <w:r w:rsidRPr="00163980">
              <w:rPr>
                <w:rFonts w:ascii="Arial Narrow" w:hAnsi="Arial Narrow" w:cs="Times New Roman"/>
                <w:snapToGrid w:val="0"/>
                <w:sz w:val="20"/>
                <w:szCs w:val="20"/>
                <w:lang w:val="en-AU"/>
              </w:rPr>
              <w:t>ATC 5</w:t>
            </w:r>
          </w:p>
        </w:tc>
        <w:tc>
          <w:tcPr>
            <w:tcW w:w="4961" w:type="dxa"/>
            <w:tcBorders>
              <w:top w:val="single" w:sz="4" w:space="0" w:color="auto"/>
              <w:left w:val="single" w:sz="4" w:space="0" w:color="auto"/>
              <w:bottom w:val="single" w:sz="4" w:space="0" w:color="auto"/>
              <w:right w:val="single" w:sz="4" w:space="0" w:color="auto"/>
            </w:tcBorders>
          </w:tcPr>
          <w:p w14:paraId="1B07DBAF" w14:textId="77777777" w:rsidR="00163980" w:rsidRPr="00163980" w:rsidRDefault="00163980" w:rsidP="00147069">
            <w:pPr>
              <w:widowControl w:val="0"/>
              <w:rPr>
                <w:rFonts w:ascii="Arial Narrow" w:hAnsi="Arial Narrow" w:cs="Times New Roman"/>
                <w:snapToGrid w:val="0"/>
                <w:sz w:val="20"/>
                <w:szCs w:val="20"/>
                <w:lang w:val="en-AU"/>
              </w:rPr>
            </w:pPr>
            <w:r w:rsidRPr="00163980">
              <w:rPr>
                <w:rFonts w:ascii="Arial Narrow" w:hAnsi="Arial Narrow" w:cs="Times New Roman"/>
                <w:snapToGrid w:val="0"/>
                <w:sz w:val="20"/>
                <w:szCs w:val="20"/>
                <w:lang w:val="en-AU"/>
              </w:rPr>
              <w:t>ATC level 5</w:t>
            </w:r>
          </w:p>
        </w:tc>
      </w:tr>
    </w:tbl>
    <w:p w14:paraId="50AB28EE" w14:textId="77777777" w:rsidR="00FA2221" w:rsidRDefault="00FA2221" w:rsidP="00FA46CD"/>
    <w:p w14:paraId="68615EB2" w14:textId="77777777" w:rsidR="00163980" w:rsidRDefault="00163980" w:rsidP="00FA46CD"/>
    <w:p w14:paraId="292F7076" w14:textId="77777777" w:rsidR="001E260E" w:rsidRDefault="001E260E" w:rsidP="00FA46CD"/>
    <w:p w14:paraId="1BFA2F7E" w14:textId="77777777" w:rsidR="001E260E" w:rsidRDefault="001E260E" w:rsidP="00FA46CD"/>
    <w:p w14:paraId="67FCB955" w14:textId="77777777" w:rsidR="001E260E" w:rsidRPr="002D7D23" w:rsidRDefault="001E260E" w:rsidP="00FA46CD"/>
    <w:p w14:paraId="1B7F1F62" w14:textId="5C7ECF9C" w:rsidR="007578B5" w:rsidRPr="0094125C" w:rsidRDefault="007578B5" w:rsidP="00727EAE">
      <w:pPr>
        <w:keepNext/>
        <w:keepLines/>
        <w:spacing w:after="0" w:line="240" w:lineRule="auto"/>
        <w:rPr>
          <w:rFonts w:ascii="Arial Narrow" w:eastAsia="Times New Roman" w:hAnsi="Arial Narrow" w:cs="Times New Roman"/>
          <w:b/>
          <w:color w:val="FF0000"/>
          <w:lang w:eastAsia="en-US"/>
        </w:rPr>
      </w:pPr>
      <w:r w:rsidRPr="0094125C">
        <w:rPr>
          <w:rFonts w:ascii="Arial Narrow" w:eastAsia="Times New Roman" w:hAnsi="Arial Narrow" w:cs="Times New Roman"/>
          <w:b/>
          <w:lang w:eastAsia="en-US"/>
        </w:rPr>
        <w:t xml:space="preserve">Table </w:t>
      </w:r>
      <w:r w:rsidR="001A7EE0">
        <w:rPr>
          <w:rFonts w:ascii="Arial Narrow" w:eastAsia="Times New Roman" w:hAnsi="Arial Narrow" w:cs="Times New Roman"/>
          <w:b/>
          <w:lang w:eastAsia="en-US"/>
        </w:rPr>
        <w:t>A</w:t>
      </w:r>
      <w:r w:rsidR="00454105">
        <w:rPr>
          <w:rFonts w:ascii="Arial Narrow" w:eastAsia="Times New Roman" w:hAnsi="Arial Narrow" w:cs="Times New Roman"/>
          <w:b/>
          <w:lang w:eastAsia="en-US"/>
        </w:rPr>
        <w:t>.</w:t>
      </w:r>
      <w:r w:rsidRPr="0094125C">
        <w:rPr>
          <w:rFonts w:ascii="Arial Narrow" w:eastAsia="Times New Roman" w:hAnsi="Arial Narrow" w:cs="Times New Roman"/>
          <w:b/>
          <w:lang w:eastAsia="en-US"/>
        </w:rPr>
        <w:t xml:space="preserve">1c. Item codes, drug names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935"/>
      </w:tblGrid>
      <w:tr w:rsidR="00CF3D01" w:rsidRPr="00163980" w14:paraId="10A88432" w14:textId="663216CE" w:rsidTr="00727EAE">
        <w:trPr>
          <w:cnfStyle w:val="100000000000" w:firstRow="1" w:lastRow="0" w:firstColumn="0" w:lastColumn="0" w:oddVBand="0" w:evenVBand="0" w:oddHBand="0" w:evenHBand="0" w:firstRowFirstColumn="0" w:firstRowLastColumn="0" w:lastRowFirstColumn="0" w:lastRowLastColumn="0"/>
        </w:trPr>
        <w:tc>
          <w:tcPr>
            <w:tcW w:w="3006" w:type="dxa"/>
            <w:shd w:val="clear" w:color="auto" w:fill="auto"/>
          </w:tcPr>
          <w:p w14:paraId="78F83608" w14:textId="5E178CA9" w:rsidR="00CF3D01" w:rsidRPr="00163980" w:rsidRDefault="00CF3D01"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Item code       </w:t>
            </w:r>
          </w:p>
        </w:tc>
        <w:tc>
          <w:tcPr>
            <w:tcW w:w="3935" w:type="dxa"/>
            <w:shd w:val="clear" w:color="auto" w:fill="auto"/>
          </w:tcPr>
          <w:p w14:paraId="2AA1CBF5" w14:textId="04E1D1DB" w:rsidR="00CF3D01" w:rsidRPr="00163980" w:rsidRDefault="00CF3D01" w:rsidP="003334C9">
            <w:pPr>
              <w:jc w:val="center"/>
              <w:rPr>
                <w:rFonts w:ascii="Arial Narrow" w:hAnsi="Arial Narrow" w:cs="Times New Roman"/>
                <w:sz w:val="20"/>
                <w:szCs w:val="20"/>
                <w:lang w:val="en-AU"/>
              </w:rPr>
            </w:pPr>
            <w:r w:rsidRPr="00163980">
              <w:rPr>
                <w:rFonts w:ascii="Arial Narrow" w:hAnsi="Arial Narrow" w:cs="Times New Roman"/>
                <w:sz w:val="20"/>
                <w:szCs w:val="20"/>
                <w:lang w:val="en-AU"/>
              </w:rPr>
              <w:t>Name of the Drug</w:t>
            </w:r>
          </w:p>
        </w:tc>
      </w:tr>
      <w:tr w:rsidR="00CF3D01" w:rsidRPr="00163980" w14:paraId="0F3A347F" w14:textId="1C1A37CB" w:rsidTr="00727EAE">
        <w:tc>
          <w:tcPr>
            <w:tcW w:w="3006" w:type="dxa"/>
          </w:tcPr>
          <w:p w14:paraId="2BE41AC7" w14:textId="6D5B6366" w:rsidR="00CF3D01" w:rsidRPr="00163980" w:rsidRDefault="00CF3D01"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02011W</w:t>
            </w:r>
          </w:p>
        </w:tc>
        <w:tc>
          <w:tcPr>
            <w:tcW w:w="3935" w:type="dxa"/>
            <w:vAlign w:val="center"/>
          </w:tcPr>
          <w:p w14:paraId="34DB2CA8" w14:textId="7D3F3458" w:rsidR="00CF3D01" w:rsidRPr="00163980" w:rsidRDefault="00CF3D01" w:rsidP="003334C9">
            <w:pPr>
              <w:rPr>
                <w:rFonts w:ascii="Arial Narrow" w:hAnsi="Arial Narrow" w:cs="Times New Roman"/>
                <w:sz w:val="20"/>
                <w:szCs w:val="20"/>
                <w:lang w:val="en-AU"/>
              </w:rPr>
            </w:pPr>
            <w:r w:rsidRPr="00163980">
              <w:rPr>
                <w:rFonts w:ascii="Arial Narrow" w:hAnsi="Arial Narrow" w:cs="Times New Roman"/>
                <w:color w:val="000000"/>
                <w:sz w:val="20"/>
                <w:szCs w:val="20"/>
                <w:lang w:val="en-AU"/>
              </w:rPr>
              <w:t>simvastatin 10mg</w:t>
            </w:r>
          </w:p>
        </w:tc>
      </w:tr>
      <w:tr w:rsidR="00CF3D01" w:rsidRPr="00163980" w14:paraId="42C35866" w14:textId="574CEE90" w:rsidTr="00727EAE">
        <w:tc>
          <w:tcPr>
            <w:tcW w:w="3006" w:type="dxa"/>
          </w:tcPr>
          <w:p w14:paraId="46FCAA67" w14:textId="66014054" w:rsidR="00CF3D01" w:rsidRPr="00163980" w:rsidRDefault="00CF3D01"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02013Y</w:t>
            </w:r>
          </w:p>
        </w:tc>
        <w:tc>
          <w:tcPr>
            <w:tcW w:w="3935" w:type="dxa"/>
            <w:vAlign w:val="center"/>
          </w:tcPr>
          <w:p w14:paraId="3D68F9BB" w14:textId="7CC80123" w:rsidR="00CF3D01" w:rsidRPr="00163980" w:rsidRDefault="00CF3D01" w:rsidP="003334C9">
            <w:pPr>
              <w:rPr>
                <w:rFonts w:ascii="Arial Narrow" w:hAnsi="Arial Narrow" w:cs="Times New Roman"/>
                <w:sz w:val="20"/>
                <w:szCs w:val="20"/>
                <w:lang w:val="en-AU"/>
              </w:rPr>
            </w:pPr>
            <w:r w:rsidRPr="00163980">
              <w:rPr>
                <w:rFonts w:ascii="Arial Narrow" w:hAnsi="Arial Narrow" w:cs="Times New Roman"/>
                <w:color w:val="000000"/>
                <w:sz w:val="20"/>
                <w:szCs w:val="20"/>
                <w:lang w:val="en-AU"/>
              </w:rPr>
              <w:t>simvastatin 5mg</w:t>
            </w:r>
          </w:p>
        </w:tc>
      </w:tr>
      <w:tr w:rsidR="00CF3D01" w:rsidRPr="00163980" w14:paraId="2DAEA7E2" w14:textId="7F415897" w:rsidTr="00727EAE">
        <w:tc>
          <w:tcPr>
            <w:tcW w:w="3006" w:type="dxa"/>
          </w:tcPr>
          <w:p w14:paraId="5B231EDD" w14:textId="590DD585" w:rsidR="00CF3D01" w:rsidRPr="00163980" w:rsidRDefault="00CF3D01"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02833D</w:t>
            </w:r>
          </w:p>
        </w:tc>
        <w:tc>
          <w:tcPr>
            <w:tcW w:w="3935" w:type="dxa"/>
            <w:vAlign w:val="center"/>
          </w:tcPr>
          <w:p w14:paraId="08F09B02" w14:textId="1FE08E95" w:rsidR="00CF3D01" w:rsidRPr="00163980" w:rsidRDefault="00CF3D01" w:rsidP="003334C9">
            <w:pPr>
              <w:rPr>
                <w:rFonts w:ascii="Arial Narrow" w:hAnsi="Arial Narrow" w:cs="Times New Roman"/>
                <w:sz w:val="20"/>
                <w:szCs w:val="20"/>
                <w:lang w:val="en-AU"/>
              </w:rPr>
            </w:pPr>
            <w:r w:rsidRPr="00163980">
              <w:rPr>
                <w:rFonts w:ascii="Arial Narrow" w:hAnsi="Arial Narrow" w:cs="Times New Roman"/>
                <w:color w:val="000000"/>
                <w:sz w:val="20"/>
                <w:szCs w:val="20"/>
                <w:lang w:val="en-AU"/>
              </w:rPr>
              <w:t>pravastatin 10 mg</w:t>
            </w:r>
          </w:p>
        </w:tc>
      </w:tr>
      <w:tr w:rsidR="00CF3D01" w:rsidRPr="00163980" w14:paraId="4AFAB4D5" w14:textId="117762D6" w:rsidTr="00727EAE">
        <w:tc>
          <w:tcPr>
            <w:tcW w:w="3006" w:type="dxa"/>
          </w:tcPr>
          <w:p w14:paraId="206B44F9" w14:textId="02C52497" w:rsidR="00CF3D01" w:rsidRPr="00163980" w:rsidRDefault="00CF3D01"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02834E</w:t>
            </w:r>
          </w:p>
        </w:tc>
        <w:tc>
          <w:tcPr>
            <w:tcW w:w="3935" w:type="dxa"/>
            <w:vAlign w:val="center"/>
          </w:tcPr>
          <w:p w14:paraId="2C176DAE" w14:textId="04CAAF24" w:rsidR="00CF3D01" w:rsidRPr="00163980" w:rsidRDefault="00CF3D01" w:rsidP="003334C9">
            <w:pPr>
              <w:rPr>
                <w:rFonts w:ascii="Arial Narrow" w:hAnsi="Arial Narrow" w:cs="Times New Roman"/>
                <w:sz w:val="20"/>
                <w:szCs w:val="20"/>
                <w:lang w:val="en-AU"/>
              </w:rPr>
            </w:pPr>
            <w:r w:rsidRPr="00163980">
              <w:rPr>
                <w:rFonts w:ascii="Arial Narrow" w:hAnsi="Arial Narrow" w:cs="Times New Roman"/>
                <w:color w:val="000000"/>
                <w:sz w:val="20"/>
                <w:szCs w:val="20"/>
                <w:lang w:val="en-AU"/>
              </w:rPr>
              <w:t>pravastatin 20 mg</w:t>
            </w:r>
          </w:p>
        </w:tc>
      </w:tr>
      <w:tr w:rsidR="00CF3D01" w:rsidRPr="00163980" w14:paraId="0E74FF8C" w14:textId="19D7800F" w:rsidTr="00727EAE">
        <w:tc>
          <w:tcPr>
            <w:tcW w:w="3006" w:type="dxa"/>
          </w:tcPr>
          <w:p w14:paraId="0EF82134" w14:textId="60195D17" w:rsidR="00CF3D01" w:rsidRPr="00163980" w:rsidRDefault="00CF3D01"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08023G</w:t>
            </w:r>
          </w:p>
        </w:tc>
        <w:tc>
          <w:tcPr>
            <w:tcW w:w="3935" w:type="dxa"/>
            <w:vAlign w:val="center"/>
          </w:tcPr>
          <w:p w14:paraId="7B587CBD" w14:textId="6EADB6B7" w:rsidR="00CF3D01" w:rsidRPr="00163980" w:rsidRDefault="00CF3D01" w:rsidP="003334C9">
            <w:pPr>
              <w:rPr>
                <w:rFonts w:ascii="Arial Narrow" w:hAnsi="Arial Narrow" w:cs="Times New Roman"/>
                <w:sz w:val="20"/>
                <w:szCs w:val="20"/>
                <w:lang w:val="en-AU"/>
              </w:rPr>
            </w:pPr>
            <w:r w:rsidRPr="00163980">
              <w:rPr>
                <w:rFonts w:ascii="Arial Narrow" w:hAnsi="Arial Narrow" w:cs="Times New Roman"/>
                <w:color w:val="000000"/>
                <w:sz w:val="20"/>
                <w:szCs w:val="20"/>
                <w:lang w:val="en-AU"/>
              </w:rPr>
              <w:t>fluvastatin 20 mg</w:t>
            </w:r>
          </w:p>
        </w:tc>
      </w:tr>
      <w:tr w:rsidR="00CF3D01" w:rsidRPr="00163980" w14:paraId="3F2FB2B1" w14:textId="77777777" w:rsidTr="00727EAE">
        <w:tc>
          <w:tcPr>
            <w:tcW w:w="3006" w:type="dxa"/>
          </w:tcPr>
          <w:p w14:paraId="2313430F" w14:textId="64DAB24F" w:rsidR="00CF3D01" w:rsidRPr="00163980" w:rsidRDefault="00CF3D01"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08024H</w:t>
            </w:r>
          </w:p>
        </w:tc>
        <w:tc>
          <w:tcPr>
            <w:tcW w:w="3935" w:type="dxa"/>
            <w:vAlign w:val="center"/>
          </w:tcPr>
          <w:p w14:paraId="6790F5B9" w14:textId="0038B1C7" w:rsidR="00CF3D01" w:rsidRPr="00163980" w:rsidRDefault="00CF3D01"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fluvastatin 40 mg</w:t>
            </w:r>
          </w:p>
        </w:tc>
      </w:tr>
      <w:tr w:rsidR="00CF3D01" w:rsidRPr="00163980" w14:paraId="18DE9C25" w14:textId="77777777" w:rsidTr="00727EAE">
        <w:tc>
          <w:tcPr>
            <w:tcW w:w="3006" w:type="dxa"/>
          </w:tcPr>
          <w:p w14:paraId="1935167E" w14:textId="34F76B10" w:rsidR="00CF3D01" w:rsidRPr="00163980" w:rsidRDefault="00CF3D01"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09234B</w:t>
            </w:r>
          </w:p>
        </w:tc>
        <w:tc>
          <w:tcPr>
            <w:tcW w:w="3935" w:type="dxa"/>
            <w:vAlign w:val="center"/>
          </w:tcPr>
          <w:p w14:paraId="0C6BA67C" w14:textId="1A08D971" w:rsidR="00CF3D01" w:rsidRPr="00163980" w:rsidRDefault="00CF3D01"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fluvastatin 20 mg</w:t>
            </w:r>
          </w:p>
        </w:tc>
      </w:tr>
      <w:tr w:rsidR="00CF3D01" w:rsidRPr="00163980" w14:paraId="4E89D9D5" w14:textId="77777777" w:rsidTr="00727EAE">
        <w:tc>
          <w:tcPr>
            <w:tcW w:w="3006" w:type="dxa"/>
          </w:tcPr>
          <w:p w14:paraId="117C34D9" w14:textId="12D30541" w:rsidR="00CF3D01" w:rsidRPr="00163980" w:rsidRDefault="00CF3D01"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09237E</w:t>
            </w:r>
          </w:p>
        </w:tc>
        <w:tc>
          <w:tcPr>
            <w:tcW w:w="3935" w:type="dxa"/>
            <w:vAlign w:val="center"/>
          </w:tcPr>
          <w:p w14:paraId="6CD550CE" w14:textId="608A75BA" w:rsidR="00CF3D01" w:rsidRPr="00163980" w:rsidRDefault="00CF3D01"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pravastatin 10 mg</w:t>
            </w:r>
          </w:p>
        </w:tc>
      </w:tr>
      <w:tr w:rsidR="00CF3D01" w:rsidRPr="00163980" w14:paraId="72437014" w14:textId="77777777" w:rsidTr="00727EAE">
        <w:tc>
          <w:tcPr>
            <w:tcW w:w="3006" w:type="dxa"/>
          </w:tcPr>
          <w:p w14:paraId="408F6683" w14:textId="447D4A2E" w:rsidR="00CF3D01" w:rsidRPr="00163980" w:rsidRDefault="00CF3D01"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09238F</w:t>
            </w:r>
          </w:p>
        </w:tc>
        <w:tc>
          <w:tcPr>
            <w:tcW w:w="3935" w:type="dxa"/>
            <w:vAlign w:val="center"/>
          </w:tcPr>
          <w:p w14:paraId="700E5E45" w14:textId="3AD35930" w:rsidR="00CF3D01" w:rsidRPr="00163980" w:rsidRDefault="00CF3D01"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pravastatin 20 mg</w:t>
            </w:r>
          </w:p>
        </w:tc>
      </w:tr>
      <w:tr w:rsidR="00CF3D01" w:rsidRPr="00163980" w14:paraId="539C498D" w14:textId="77777777" w:rsidTr="00727EAE">
        <w:tc>
          <w:tcPr>
            <w:tcW w:w="3006" w:type="dxa"/>
          </w:tcPr>
          <w:p w14:paraId="36F3002E" w14:textId="1593B010" w:rsidR="00CF3D01" w:rsidRPr="00163980" w:rsidRDefault="00CF3D01"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09241J</w:t>
            </w:r>
          </w:p>
        </w:tc>
        <w:tc>
          <w:tcPr>
            <w:tcW w:w="3935" w:type="dxa"/>
            <w:vAlign w:val="center"/>
          </w:tcPr>
          <w:p w14:paraId="6BD132F1" w14:textId="591152B7" w:rsidR="00CF3D01" w:rsidRPr="00163980" w:rsidRDefault="00CF3D01"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simvastatin 5mg</w:t>
            </w:r>
          </w:p>
        </w:tc>
      </w:tr>
      <w:tr w:rsidR="00CF3D01" w:rsidRPr="00163980" w14:paraId="144F48B6" w14:textId="77777777" w:rsidTr="00727EAE">
        <w:tc>
          <w:tcPr>
            <w:tcW w:w="3006" w:type="dxa"/>
            <w:vAlign w:val="center"/>
          </w:tcPr>
          <w:p w14:paraId="56CA0B53" w14:textId="42501B0D" w:rsidR="00CF3D01" w:rsidRPr="00163980" w:rsidRDefault="00CF3D01"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09242K</w:t>
            </w:r>
          </w:p>
        </w:tc>
        <w:tc>
          <w:tcPr>
            <w:tcW w:w="3935" w:type="dxa"/>
            <w:vAlign w:val="center"/>
          </w:tcPr>
          <w:p w14:paraId="37BACCCB" w14:textId="089F0CE0" w:rsidR="00CF3D01" w:rsidRPr="00163980" w:rsidRDefault="00CF3D01"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simvastatin 10mg</w:t>
            </w:r>
          </w:p>
        </w:tc>
      </w:tr>
      <w:tr w:rsidR="00CF3D01" w:rsidRPr="00163980" w14:paraId="38C56B4E" w14:textId="77777777" w:rsidTr="00727EAE">
        <w:tc>
          <w:tcPr>
            <w:tcW w:w="3006" w:type="dxa"/>
          </w:tcPr>
          <w:p w14:paraId="08BDB39F" w14:textId="197369F8" w:rsidR="00CF3D01" w:rsidRPr="00163980" w:rsidRDefault="00CF3D01"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02012X</w:t>
            </w:r>
          </w:p>
        </w:tc>
        <w:tc>
          <w:tcPr>
            <w:tcW w:w="3935" w:type="dxa"/>
            <w:vAlign w:val="center"/>
          </w:tcPr>
          <w:p w14:paraId="5BC53D16" w14:textId="58BDB169" w:rsidR="00CF3D01" w:rsidRPr="00163980" w:rsidRDefault="00CF3D01"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simvastatin 20mg</w:t>
            </w:r>
          </w:p>
        </w:tc>
      </w:tr>
      <w:tr w:rsidR="00CF3D01" w:rsidRPr="00163980" w14:paraId="4681587E" w14:textId="77777777" w:rsidTr="00727EAE">
        <w:tc>
          <w:tcPr>
            <w:tcW w:w="3006" w:type="dxa"/>
          </w:tcPr>
          <w:p w14:paraId="70010DCF" w14:textId="7BB50291" w:rsidR="00CF3D01" w:rsidRPr="00163980" w:rsidRDefault="00CF3D01"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02584B</w:t>
            </w:r>
          </w:p>
        </w:tc>
        <w:tc>
          <w:tcPr>
            <w:tcW w:w="3935" w:type="dxa"/>
            <w:vAlign w:val="center"/>
          </w:tcPr>
          <w:p w14:paraId="6A9DE5AF" w14:textId="19B33E2A" w:rsidR="00CF3D01" w:rsidRPr="00163980" w:rsidRDefault="00CF3D01"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rosuvastatin 10 mg</w:t>
            </w:r>
          </w:p>
        </w:tc>
      </w:tr>
      <w:tr w:rsidR="00CF3D01" w:rsidRPr="00163980" w14:paraId="3979F1DB" w14:textId="77777777" w:rsidTr="00727EAE">
        <w:tc>
          <w:tcPr>
            <w:tcW w:w="3006" w:type="dxa"/>
          </w:tcPr>
          <w:p w14:paraId="51A5E9B0" w14:textId="6A306CB5" w:rsidR="00CF3D01" w:rsidRPr="00163980" w:rsidRDefault="00CF3D01"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02590H</w:t>
            </w:r>
          </w:p>
        </w:tc>
        <w:tc>
          <w:tcPr>
            <w:tcW w:w="3935" w:type="dxa"/>
            <w:vAlign w:val="center"/>
          </w:tcPr>
          <w:p w14:paraId="6502DA34" w14:textId="0C649EAA" w:rsidR="00CF3D01" w:rsidRPr="00163980" w:rsidRDefault="00CF3D01"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rosuvastatin 5 mg</w:t>
            </w:r>
          </w:p>
        </w:tc>
      </w:tr>
      <w:tr w:rsidR="00CF3D01" w:rsidRPr="00163980" w14:paraId="5B8DB042" w14:textId="77777777" w:rsidTr="00727EAE">
        <w:tc>
          <w:tcPr>
            <w:tcW w:w="3006" w:type="dxa"/>
          </w:tcPr>
          <w:p w14:paraId="0F5AEEA8" w14:textId="5EC75BA8" w:rsidR="00CF3D01" w:rsidRPr="00163980" w:rsidRDefault="00CF3D01"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02606E</w:t>
            </w:r>
          </w:p>
        </w:tc>
        <w:tc>
          <w:tcPr>
            <w:tcW w:w="3935" w:type="dxa"/>
            <w:vAlign w:val="center"/>
          </w:tcPr>
          <w:p w14:paraId="2E8265F2" w14:textId="0B27853A" w:rsidR="00CF3D01" w:rsidRPr="00163980" w:rsidRDefault="00CF3D01"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rosuvastatin 5 mg</w:t>
            </w:r>
          </w:p>
        </w:tc>
      </w:tr>
      <w:tr w:rsidR="00CF3D01" w:rsidRPr="00163980" w14:paraId="3113BAC3" w14:textId="77777777" w:rsidTr="00727EAE">
        <w:tc>
          <w:tcPr>
            <w:tcW w:w="3006" w:type="dxa"/>
          </w:tcPr>
          <w:p w14:paraId="20388AD9" w14:textId="632F232D" w:rsidR="00CF3D01" w:rsidRPr="00163980" w:rsidRDefault="00CF3D01"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02628H</w:t>
            </w:r>
            <w:r w:rsidRPr="00163980">
              <w:rPr>
                <w:rFonts w:ascii="Arial Narrow" w:hAnsi="Arial Narrow" w:cs="Times New Roman"/>
                <w:sz w:val="20"/>
                <w:szCs w:val="20"/>
                <w:lang w:val="en-AU"/>
              </w:rPr>
              <w:tab/>
            </w:r>
          </w:p>
        </w:tc>
        <w:tc>
          <w:tcPr>
            <w:tcW w:w="3935" w:type="dxa"/>
            <w:vAlign w:val="center"/>
          </w:tcPr>
          <w:p w14:paraId="34335A16" w14:textId="73868A21" w:rsidR="00CF3D01" w:rsidRPr="00163980" w:rsidRDefault="00CF3D01"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rosuvastatin 10 mg</w:t>
            </w:r>
          </w:p>
        </w:tc>
      </w:tr>
      <w:tr w:rsidR="00CF3D01" w:rsidRPr="00163980" w14:paraId="1C973156" w14:textId="77777777" w:rsidTr="00727EAE">
        <w:tc>
          <w:tcPr>
            <w:tcW w:w="3006" w:type="dxa"/>
          </w:tcPr>
          <w:p w14:paraId="60EE3459" w14:textId="22655A81" w:rsidR="00CF3D01" w:rsidRPr="00163980" w:rsidRDefault="00CF3D01"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02863Q </w:t>
            </w:r>
            <w:r w:rsidRPr="00163980">
              <w:rPr>
                <w:rFonts w:ascii="Arial Narrow" w:hAnsi="Arial Narrow" w:cs="Times New Roman"/>
                <w:sz w:val="20"/>
                <w:szCs w:val="20"/>
                <w:lang w:val="en-AU"/>
              </w:rPr>
              <w:tab/>
            </w:r>
          </w:p>
        </w:tc>
        <w:tc>
          <w:tcPr>
            <w:tcW w:w="3935" w:type="dxa"/>
            <w:vAlign w:val="center"/>
          </w:tcPr>
          <w:p w14:paraId="2D5B2495" w14:textId="0B6DF686" w:rsidR="00CF3D01" w:rsidRPr="00163980" w:rsidRDefault="00CF3D01"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fluvastatin 80 mg</w:t>
            </w:r>
          </w:p>
        </w:tc>
      </w:tr>
      <w:tr w:rsidR="00CF3D01" w:rsidRPr="00163980" w14:paraId="5DFE8C42" w14:textId="77777777" w:rsidTr="00727EAE">
        <w:tc>
          <w:tcPr>
            <w:tcW w:w="3006" w:type="dxa"/>
          </w:tcPr>
          <w:p w14:paraId="33E5B881" w14:textId="254DC295" w:rsidR="00CF3D01" w:rsidRPr="00163980" w:rsidRDefault="00CF3D01"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03402C</w:t>
            </w:r>
            <w:r w:rsidRPr="00163980">
              <w:rPr>
                <w:rFonts w:ascii="Arial Narrow" w:hAnsi="Arial Narrow" w:cs="Times New Roman"/>
                <w:sz w:val="20"/>
                <w:szCs w:val="20"/>
                <w:lang w:val="en-AU"/>
              </w:rPr>
              <w:tab/>
            </w:r>
          </w:p>
        </w:tc>
        <w:tc>
          <w:tcPr>
            <w:tcW w:w="3935" w:type="dxa"/>
            <w:vAlign w:val="center"/>
          </w:tcPr>
          <w:p w14:paraId="0EE40E20" w14:textId="149720C3" w:rsidR="00CF3D01" w:rsidRPr="00163980" w:rsidRDefault="00CF3D01"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rosuvastatin 5 mg</w:t>
            </w:r>
          </w:p>
        </w:tc>
      </w:tr>
      <w:tr w:rsidR="00CF3D01" w:rsidRPr="00163980" w14:paraId="6A14561E" w14:textId="77777777" w:rsidTr="00727EAE">
        <w:tc>
          <w:tcPr>
            <w:tcW w:w="3006" w:type="dxa"/>
          </w:tcPr>
          <w:p w14:paraId="27E37D2F" w14:textId="332E9F0D" w:rsidR="00CF3D01" w:rsidRPr="00163980" w:rsidRDefault="00CF3D01"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03403D</w:t>
            </w:r>
            <w:r w:rsidRPr="00163980">
              <w:rPr>
                <w:rFonts w:ascii="Arial Narrow" w:hAnsi="Arial Narrow" w:cs="Times New Roman"/>
                <w:sz w:val="20"/>
                <w:szCs w:val="20"/>
                <w:lang w:val="en-AU"/>
              </w:rPr>
              <w:tab/>
            </w:r>
          </w:p>
        </w:tc>
        <w:tc>
          <w:tcPr>
            <w:tcW w:w="3935" w:type="dxa"/>
            <w:vAlign w:val="center"/>
          </w:tcPr>
          <w:p w14:paraId="5D463962" w14:textId="04D0A785" w:rsidR="00CF3D01" w:rsidRPr="00163980" w:rsidRDefault="00CF3D01"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rosuvastatin 10 mg</w:t>
            </w:r>
          </w:p>
        </w:tc>
      </w:tr>
      <w:tr w:rsidR="00CF3D01" w:rsidRPr="00163980" w14:paraId="6FFD560D" w14:textId="77777777" w:rsidTr="00727EAE">
        <w:tc>
          <w:tcPr>
            <w:tcW w:w="3006" w:type="dxa"/>
          </w:tcPr>
          <w:p w14:paraId="0EB0BBE2" w14:textId="1E989628" w:rsidR="00CF3D01" w:rsidRPr="00163980" w:rsidRDefault="00CF3D01"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08173E</w:t>
            </w:r>
            <w:r w:rsidRPr="00163980">
              <w:rPr>
                <w:rFonts w:ascii="Arial Narrow" w:hAnsi="Arial Narrow" w:cs="Times New Roman"/>
                <w:sz w:val="20"/>
                <w:szCs w:val="20"/>
                <w:lang w:val="en-AU"/>
              </w:rPr>
              <w:tab/>
            </w:r>
          </w:p>
        </w:tc>
        <w:tc>
          <w:tcPr>
            <w:tcW w:w="3935" w:type="dxa"/>
            <w:vAlign w:val="center"/>
          </w:tcPr>
          <w:p w14:paraId="2D24988E" w14:textId="53B74227" w:rsidR="00CF3D01" w:rsidRPr="00163980" w:rsidRDefault="00CF3D01"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simvastatin 40 mg</w:t>
            </w:r>
          </w:p>
        </w:tc>
      </w:tr>
      <w:tr w:rsidR="00CF3D01" w:rsidRPr="00163980" w14:paraId="33A2526B" w14:textId="77777777" w:rsidTr="00727EAE">
        <w:tc>
          <w:tcPr>
            <w:tcW w:w="3006" w:type="dxa"/>
          </w:tcPr>
          <w:p w14:paraId="075FEDF3" w14:textId="73FF583C" w:rsidR="00CF3D01" w:rsidRPr="00163980" w:rsidRDefault="00CF3D01"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08197K</w:t>
            </w:r>
            <w:r w:rsidRPr="00163980">
              <w:rPr>
                <w:rFonts w:ascii="Arial Narrow" w:hAnsi="Arial Narrow" w:cs="Times New Roman"/>
                <w:sz w:val="20"/>
                <w:szCs w:val="20"/>
                <w:lang w:val="en-AU"/>
              </w:rPr>
              <w:tab/>
            </w:r>
          </w:p>
        </w:tc>
        <w:tc>
          <w:tcPr>
            <w:tcW w:w="3935" w:type="dxa"/>
            <w:vAlign w:val="center"/>
          </w:tcPr>
          <w:p w14:paraId="063829A5" w14:textId="2F0744C5" w:rsidR="00CF3D01" w:rsidRPr="00163980" w:rsidRDefault="00CF3D01"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pravastatin 40 mg</w:t>
            </w:r>
          </w:p>
        </w:tc>
      </w:tr>
      <w:tr w:rsidR="00CF3D01" w:rsidRPr="00163980" w14:paraId="7D293FF3" w14:textId="77777777" w:rsidTr="00727EAE">
        <w:tc>
          <w:tcPr>
            <w:tcW w:w="3006" w:type="dxa"/>
          </w:tcPr>
          <w:p w14:paraId="1AED6FC4" w14:textId="25E8E31F" w:rsidR="00CF3D01" w:rsidRPr="00163980" w:rsidRDefault="00CF3D01"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08213G</w:t>
            </w:r>
            <w:r w:rsidRPr="00163980">
              <w:rPr>
                <w:rFonts w:ascii="Arial Narrow" w:hAnsi="Arial Narrow" w:cs="Times New Roman"/>
                <w:sz w:val="20"/>
                <w:szCs w:val="20"/>
                <w:lang w:val="en-AU"/>
              </w:rPr>
              <w:tab/>
            </w:r>
          </w:p>
        </w:tc>
        <w:tc>
          <w:tcPr>
            <w:tcW w:w="3935" w:type="dxa"/>
            <w:vAlign w:val="center"/>
          </w:tcPr>
          <w:p w14:paraId="21E584ED" w14:textId="44E5FE5A" w:rsidR="00CF3D01" w:rsidRPr="00163980" w:rsidRDefault="00CF3D01"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atorvastatin 10 mg</w:t>
            </w:r>
          </w:p>
        </w:tc>
      </w:tr>
      <w:tr w:rsidR="00CF3D01" w:rsidRPr="00163980" w14:paraId="5CA2F70D" w14:textId="77777777" w:rsidTr="00727EAE">
        <w:tc>
          <w:tcPr>
            <w:tcW w:w="3006" w:type="dxa"/>
          </w:tcPr>
          <w:p w14:paraId="4149E45E" w14:textId="725DD056" w:rsidR="00CF3D01" w:rsidRPr="00163980" w:rsidRDefault="00CF3D01"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08214H</w:t>
            </w:r>
            <w:r w:rsidRPr="00163980">
              <w:rPr>
                <w:rFonts w:ascii="Arial Narrow" w:hAnsi="Arial Narrow" w:cs="Times New Roman"/>
                <w:sz w:val="20"/>
                <w:szCs w:val="20"/>
                <w:lang w:val="en-AU"/>
              </w:rPr>
              <w:tab/>
            </w:r>
          </w:p>
        </w:tc>
        <w:tc>
          <w:tcPr>
            <w:tcW w:w="3935" w:type="dxa"/>
            <w:vAlign w:val="center"/>
          </w:tcPr>
          <w:p w14:paraId="4ACAAEDB" w14:textId="465B92CB" w:rsidR="00CF3D01" w:rsidRPr="00163980" w:rsidRDefault="00CF3D01"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atorvastatin 20 mg</w:t>
            </w:r>
          </w:p>
        </w:tc>
      </w:tr>
      <w:tr w:rsidR="00CF3D01" w:rsidRPr="00163980" w14:paraId="6F02C40C" w14:textId="77777777" w:rsidTr="00727EAE">
        <w:tc>
          <w:tcPr>
            <w:tcW w:w="3006" w:type="dxa"/>
          </w:tcPr>
          <w:p w14:paraId="2DABDD58" w14:textId="140E564D" w:rsidR="00CF3D01" w:rsidRPr="00163980" w:rsidRDefault="00CF3D01"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08829Q</w:t>
            </w:r>
            <w:r w:rsidRPr="00163980">
              <w:rPr>
                <w:rFonts w:ascii="Arial Narrow" w:hAnsi="Arial Narrow" w:cs="Times New Roman"/>
                <w:sz w:val="20"/>
                <w:szCs w:val="20"/>
                <w:lang w:val="en-AU"/>
              </w:rPr>
              <w:tab/>
            </w:r>
          </w:p>
        </w:tc>
        <w:tc>
          <w:tcPr>
            <w:tcW w:w="3935" w:type="dxa"/>
            <w:vAlign w:val="center"/>
          </w:tcPr>
          <w:p w14:paraId="35573E6E" w14:textId="421B5641" w:rsidR="00CF3D01" w:rsidRPr="00163980" w:rsidRDefault="00CF3D01"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pravastatin 80 mg</w:t>
            </w:r>
          </w:p>
        </w:tc>
      </w:tr>
      <w:tr w:rsidR="00CF3D01" w:rsidRPr="00163980" w14:paraId="0B6D74BB" w14:textId="77777777" w:rsidTr="00727EAE">
        <w:tc>
          <w:tcPr>
            <w:tcW w:w="3006" w:type="dxa"/>
          </w:tcPr>
          <w:p w14:paraId="6D6E3E32" w14:textId="0511808C" w:rsidR="00CF3D01" w:rsidRPr="00163980" w:rsidRDefault="00CF3D01"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09042X</w:t>
            </w:r>
            <w:r w:rsidRPr="00163980">
              <w:rPr>
                <w:rFonts w:ascii="Arial Narrow" w:hAnsi="Arial Narrow" w:cs="Times New Roman"/>
                <w:sz w:val="20"/>
                <w:szCs w:val="20"/>
                <w:lang w:val="en-AU"/>
              </w:rPr>
              <w:tab/>
            </w:r>
          </w:p>
        </w:tc>
        <w:tc>
          <w:tcPr>
            <w:tcW w:w="3935" w:type="dxa"/>
            <w:vAlign w:val="center"/>
          </w:tcPr>
          <w:p w14:paraId="3954F5FB" w14:textId="2DC8D3A8" w:rsidR="00CF3D01" w:rsidRPr="00163980" w:rsidRDefault="00CF3D01"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rosuvastatin 5 mg</w:t>
            </w:r>
          </w:p>
        </w:tc>
      </w:tr>
      <w:tr w:rsidR="00CF3D01" w:rsidRPr="00163980" w14:paraId="0010C6E5" w14:textId="77777777" w:rsidTr="00727EAE">
        <w:tc>
          <w:tcPr>
            <w:tcW w:w="3006" w:type="dxa"/>
          </w:tcPr>
          <w:p w14:paraId="38E97ACC" w14:textId="0B7D33A9" w:rsidR="00CF3D01" w:rsidRPr="00163980" w:rsidRDefault="00CF3D01"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09043Y</w:t>
            </w:r>
            <w:r w:rsidRPr="00163980">
              <w:rPr>
                <w:rFonts w:ascii="Arial Narrow" w:hAnsi="Arial Narrow" w:cs="Times New Roman"/>
                <w:sz w:val="20"/>
                <w:szCs w:val="20"/>
                <w:lang w:val="en-AU"/>
              </w:rPr>
              <w:tab/>
            </w:r>
          </w:p>
        </w:tc>
        <w:tc>
          <w:tcPr>
            <w:tcW w:w="3935" w:type="dxa"/>
            <w:vAlign w:val="center"/>
          </w:tcPr>
          <w:p w14:paraId="7018BCD2" w14:textId="0C6C97EB" w:rsidR="00CF3D01" w:rsidRPr="00163980" w:rsidRDefault="00CF3D01"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rosuvastatin 10 mg</w:t>
            </w:r>
          </w:p>
        </w:tc>
      </w:tr>
      <w:tr w:rsidR="00727EAE" w:rsidRPr="00163980" w14:paraId="1D301D05" w14:textId="77777777" w:rsidTr="00727EAE">
        <w:tc>
          <w:tcPr>
            <w:tcW w:w="3006" w:type="dxa"/>
          </w:tcPr>
          <w:p w14:paraId="78980D8B" w14:textId="740BC0AE"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09230T</w:t>
            </w:r>
            <w:r w:rsidRPr="00163980">
              <w:rPr>
                <w:rFonts w:ascii="Arial Narrow" w:hAnsi="Arial Narrow" w:cs="Times New Roman"/>
                <w:sz w:val="20"/>
                <w:szCs w:val="20"/>
                <w:lang w:val="en-AU"/>
              </w:rPr>
              <w:tab/>
            </w:r>
          </w:p>
        </w:tc>
        <w:tc>
          <w:tcPr>
            <w:tcW w:w="3935" w:type="dxa"/>
            <w:vAlign w:val="center"/>
          </w:tcPr>
          <w:p w14:paraId="7C4C7BA3" w14:textId="1D9B150F"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atorvastatin 10 mg</w:t>
            </w:r>
          </w:p>
        </w:tc>
      </w:tr>
      <w:tr w:rsidR="00727EAE" w:rsidRPr="00163980" w14:paraId="7D51DDC2" w14:textId="77777777" w:rsidTr="00727EAE">
        <w:tc>
          <w:tcPr>
            <w:tcW w:w="3006" w:type="dxa"/>
          </w:tcPr>
          <w:p w14:paraId="772B4D33" w14:textId="01EBC123"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09231W</w:t>
            </w:r>
            <w:r w:rsidRPr="00163980">
              <w:rPr>
                <w:rFonts w:ascii="Arial Narrow" w:hAnsi="Arial Narrow" w:cs="Times New Roman"/>
                <w:sz w:val="20"/>
                <w:szCs w:val="20"/>
                <w:lang w:val="en-AU"/>
              </w:rPr>
              <w:tab/>
            </w:r>
          </w:p>
        </w:tc>
        <w:tc>
          <w:tcPr>
            <w:tcW w:w="3935" w:type="dxa"/>
            <w:vAlign w:val="center"/>
          </w:tcPr>
          <w:p w14:paraId="533D9A36" w14:textId="6183AB60"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atorvastatin 20 mg</w:t>
            </w:r>
          </w:p>
        </w:tc>
      </w:tr>
      <w:tr w:rsidR="00727EAE" w:rsidRPr="00163980" w14:paraId="5BFDF794" w14:textId="77777777" w:rsidTr="00727EAE">
        <w:tc>
          <w:tcPr>
            <w:tcW w:w="3006" w:type="dxa"/>
          </w:tcPr>
          <w:p w14:paraId="3D470538" w14:textId="4C5CFACF"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09235C</w:t>
            </w:r>
            <w:r w:rsidRPr="00163980">
              <w:rPr>
                <w:rFonts w:ascii="Arial Narrow" w:hAnsi="Arial Narrow" w:cs="Times New Roman"/>
                <w:sz w:val="20"/>
                <w:szCs w:val="20"/>
                <w:lang w:val="en-AU"/>
              </w:rPr>
              <w:tab/>
            </w:r>
          </w:p>
        </w:tc>
        <w:tc>
          <w:tcPr>
            <w:tcW w:w="3935" w:type="dxa"/>
            <w:vAlign w:val="center"/>
          </w:tcPr>
          <w:p w14:paraId="689FF81A" w14:textId="1352744B"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fluvastatin 40 mg</w:t>
            </w:r>
          </w:p>
        </w:tc>
      </w:tr>
      <w:tr w:rsidR="00727EAE" w:rsidRPr="00163980" w14:paraId="323E8444" w14:textId="77777777" w:rsidTr="00727EAE">
        <w:tc>
          <w:tcPr>
            <w:tcW w:w="3006" w:type="dxa"/>
          </w:tcPr>
          <w:p w14:paraId="5CF97F6B" w14:textId="260EBFA7"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09236D</w:t>
            </w:r>
            <w:r w:rsidRPr="00163980">
              <w:rPr>
                <w:rFonts w:ascii="Arial Narrow" w:hAnsi="Arial Narrow" w:cs="Times New Roman"/>
                <w:sz w:val="20"/>
                <w:szCs w:val="20"/>
                <w:lang w:val="en-AU"/>
              </w:rPr>
              <w:tab/>
            </w:r>
          </w:p>
        </w:tc>
        <w:tc>
          <w:tcPr>
            <w:tcW w:w="3935" w:type="dxa"/>
            <w:vAlign w:val="center"/>
          </w:tcPr>
          <w:p w14:paraId="6A9A0855" w14:textId="5D4422BB"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fluvastatin 80 mg</w:t>
            </w:r>
          </w:p>
        </w:tc>
      </w:tr>
      <w:tr w:rsidR="00727EAE" w:rsidRPr="00163980" w14:paraId="0CEB7C2B" w14:textId="77777777" w:rsidTr="00727EAE">
        <w:tc>
          <w:tcPr>
            <w:tcW w:w="3006" w:type="dxa"/>
          </w:tcPr>
          <w:p w14:paraId="2A1CA433" w14:textId="1EDB3C17"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09239G</w:t>
            </w:r>
            <w:r w:rsidRPr="00163980">
              <w:rPr>
                <w:rFonts w:ascii="Arial Narrow" w:hAnsi="Arial Narrow" w:cs="Times New Roman"/>
                <w:sz w:val="20"/>
                <w:szCs w:val="20"/>
                <w:lang w:val="en-AU"/>
              </w:rPr>
              <w:tab/>
            </w:r>
          </w:p>
        </w:tc>
        <w:tc>
          <w:tcPr>
            <w:tcW w:w="3935" w:type="dxa"/>
            <w:vAlign w:val="center"/>
          </w:tcPr>
          <w:p w14:paraId="27D40C60" w14:textId="19F556B3"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pravastatin 40 mg</w:t>
            </w:r>
          </w:p>
        </w:tc>
      </w:tr>
      <w:tr w:rsidR="00727EAE" w:rsidRPr="00163980" w14:paraId="5ACF2711" w14:textId="77777777" w:rsidTr="00727EAE">
        <w:tc>
          <w:tcPr>
            <w:tcW w:w="3006" w:type="dxa"/>
          </w:tcPr>
          <w:p w14:paraId="3057D1EC" w14:textId="7BDD6731"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09240H</w:t>
            </w:r>
            <w:r w:rsidRPr="00163980">
              <w:rPr>
                <w:rFonts w:ascii="Arial Narrow" w:hAnsi="Arial Narrow" w:cs="Times New Roman"/>
                <w:sz w:val="20"/>
                <w:szCs w:val="20"/>
                <w:lang w:val="en-AU"/>
              </w:rPr>
              <w:tab/>
            </w:r>
          </w:p>
        </w:tc>
        <w:tc>
          <w:tcPr>
            <w:tcW w:w="3935" w:type="dxa"/>
            <w:vAlign w:val="center"/>
          </w:tcPr>
          <w:p w14:paraId="341D1584" w14:textId="5114C3F7"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pravastatin 80 mg</w:t>
            </w:r>
          </w:p>
        </w:tc>
      </w:tr>
      <w:tr w:rsidR="00727EAE" w:rsidRPr="00163980" w14:paraId="58BD0C9E" w14:textId="77777777" w:rsidTr="00727EAE">
        <w:tc>
          <w:tcPr>
            <w:tcW w:w="3006" w:type="dxa"/>
          </w:tcPr>
          <w:p w14:paraId="32D61911" w14:textId="77CCCFBD"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09243L</w:t>
            </w:r>
            <w:r w:rsidRPr="00163980">
              <w:rPr>
                <w:rFonts w:ascii="Arial Narrow" w:hAnsi="Arial Narrow" w:cs="Times New Roman"/>
                <w:sz w:val="20"/>
                <w:szCs w:val="20"/>
                <w:lang w:val="en-AU"/>
              </w:rPr>
              <w:tab/>
            </w:r>
          </w:p>
        </w:tc>
        <w:tc>
          <w:tcPr>
            <w:tcW w:w="3935" w:type="dxa"/>
            <w:vAlign w:val="center"/>
          </w:tcPr>
          <w:p w14:paraId="5A8C704C" w14:textId="24AEAC1B"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simvastatin 20mg</w:t>
            </w:r>
          </w:p>
        </w:tc>
      </w:tr>
      <w:tr w:rsidR="00727EAE" w:rsidRPr="00163980" w14:paraId="7FFAF58C" w14:textId="77777777" w:rsidTr="00727EAE">
        <w:tc>
          <w:tcPr>
            <w:tcW w:w="3006" w:type="dxa"/>
          </w:tcPr>
          <w:p w14:paraId="212B0B33" w14:textId="074A7921"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09244M</w:t>
            </w:r>
            <w:r w:rsidRPr="00163980">
              <w:rPr>
                <w:rFonts w:ascii="Arial Narrow" w:hAnsi="Arial Narrow" w:cs="Times New Roman"/>
                <w:sz w:val="20"/>
                <w:szCs w:val="20"/>
                <w:lang w:val="en-AU"/>
              </w:rPr>
              <w:tab/>
            </w:r>
          </w:p>
        </w:tc>
        <w:tc>
          <w:tcPr>
            <w:tcW w:w="3935" w:type="dxa"/>
            <w:vAlign w:val="center"/>
          </w:tcPr>
          <w:p w14:paraId="0B596817" w14:textId="5C0D4553"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simvastatin 40 mg</w:t>
            </w:r>
          </w:p>
        </w:tc>
      </w:tr>
      <w:tr w:rsidR="00727EAE" w:rsidRPr="00163980" w14:paraId="7F89CAC2" w14:textId="77777777" w:rsidTr="00727EAE">
        <w:tc>
          <w:tcPr>
            <w:tcW w:w="3006" w:type="dxa"/>
          </w:tcPr>
          <w:p w14:paraId="36286D84" w14:textId="4F159704"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02574L</w:t>
            </w:r>
            <w:r w:rsidRPr="00163980">
              <w:rPr>
                <w:rFonts w:ascii="Arial Narrow" w:hAnsi="Arial Narrow" w:cs="Times New Roman"/>
                <w:sz w:val="20"/>
                <w:szCs w:val="20"/>
                <w:lang w:val="en-AU"/>
              </w:rPr>
              <w:tab/>
            </w:r>
          </w:p>
        </w:tc>
        <w:tc>
          <w:tcPr>
            <w:tcW w:w="3935" w:type="dxa"/>
            <w:vAlign w:val="center"/>
          </w:tcPr>
          <w:p w14:paraId="47FE3D7D" w14:textId="04295FDE"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rosuvastatin 20 mg</w:t>
            </w:r>
          </w:p>
        </w:tc>
      </w:tr>
      <w:tr w:rsidR="00727EAE" w:rsidRPr="00163980" w14:paraId="651A0BD5" w14:textId="77777777" w:rsidTr="00727EAE">
        <w:tc>
          <w:tcPr>
            <w:tcW w:w="3006" w:type="dxa"/>
          </w:tcPr>
          <w:p w14:paraId="660B2495" w14:textId="0A4F5EDB"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02594M</w:t>
            </w:r>
            <w:r w:rsidRPr="00163980">
              <w:rPr>
                <w:rFonts w:ascii="Arial Narrow" w:hAnsi="Arial Narrow" w:cs="Times New Roman"/>
                <w:sz w:val="20"/>
                <w:szCs w:val="20"/>
                <w:lang w:val="en-AU"/>
              </w:rPr>
              <w:tab/>
            </w:r>
          </w:p>
        </w:tc>
        <w:tc>
          <w:tcPr>
            <w:tcW w:w="3935" w:type="dxa"/>
            <w:vAlign w:val="center"/>
          </w:tcPr>
          <w:p w14:paraId="54874976" w14:textId="424F6B8A"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rosuvastatin 40 mg</w:t>
            </w:r>
          </w:p>
        </w:tc>
      </w:tr>
      <w:tr w:rsidR="00727EAE" w:rsidRPr="00163980" w14:paraId="4C97E8C8" w14:textId="77777777" w:rsidTr="00727EAE">
        <w:tc>
          <w:tcPr>
            <w:tcW w:w="3006" w:type="dxa"/>
          </w:tcPr>
          <w:p w14:paraId="20201312" w14:textId="052D4E84"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02609H</w:t>
            </w:r>
            <w:r w:rsidRPr="00163980">
              <w:rPr>
                <w:rFonts w:ascii="Arial Narrow" w:hAnsi="Arial Narrow" w:cs="Times New Roman"/>
                <w:sz w:val="20"/>
                <w:szCs w:val="20"/>
                <w:lang w:val="en-AU"/>
              </w:rPr>
              <w:tab/>
            </w:r>
          </w:p>
        </w:tc>
        <w:tc>
          <w:tcPr>
            <w:tcW w:w="3935" w:type="dxa"/>
            <w:vAlign w:val="center"/>
          </w:tcPr>
          <w:p w14:paraId="09884A52" w14:textId="3B05D662"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rosuvastatin 20 mg</w:t>
            </w:r>
          </w:p>
        </w:tc>
      </w:tr>
      <w:tr w:rsidR="00727EAE" w:rsidRPr="00163980" w14:paraId="3CDEC814" w14:textId="77777777" w:rsidTr="00727EAE">
        <w:tc>
          <w:tcPr>
            <w:tcW w:w="3006" w:type="dxa"/>
          </w:tcPr>
          <w:p w14:paraId="537981AE" w14:textId="3629E2F7"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02636R</w:t>
            </w:r>
            <w:r w:rsidRPr="00163980">
              <w:rPr>
                <w:rFonts w:ascii="Arial Narrow" w:hAnsi="Arial Narrow" w:cs="Times New Roman"/>
                <w:sz w:val="20"/>
                <w:szCs w:val="20"/>
                <w:lang w:val="en-AU"/>
              </w:rPr>
              <w:tab/>
            </w:r>
          </w:p>
        </w:tc>
        <w:tc>
          <w:tcPr>
            <w:tcW w:w="3935" w:type="dxa"/>
            <w:vAlign w:val="center"/>
          </w:tcPr>
          <w:p w14:paraId="7770C913" w14:textId="69FE4F88"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rosuvastatin 40 mg</w:t>
            </w:r>
          </w:p>
        </w:tc>
      </w:tr>
      <w:tr w:rsidR="00727EAE" w:rsidRPr="00163980" w14:paraId="155568E1" w14:textId="77777777" w:rsidTr="00727EAE">
        <w:tc>
          <w:tcPr>
            <w:tcW w:w="3006" w:type="dxa"/>
          </w:tcPr>
          <w:p w14:paraId="1CEFF868" w14:textId="7FF4F35C"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03404E</w:t>
            </w:r>
            <w:r w:rsidRPr="00163980">
              <w:rPr>
                <w:rFonts w:ascii="Arial Narrow" w:hAnsi="Arial Narrow" w:cs="Times New Roman"/>
                <w:sz w:val="20"/>
                <w:szCs w:val="20"/>
                <w:lang w:val="en-AU"/>
              </w:rPr>
              <w:tab/>
            </w:r>
          </w:p>
        </w:tc>
        <w:tc>
          <w:tcPr>
            <w:tcW w:w="3935" w:type="dxa"/>
            <w:vAlign w:val="center"/>
          </w:tcPr>
          <w:p w14:paraId="3D197976" w14:textId="5C3DFDC1"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rosuvastatin 20 mg</w:t>
            </w:r>
          </w:p>
        </w:tc>
      </w:tr>
      <w:tr w:rsidR="00727EAE" w:rsidRPr="00163980" w14:paraId="688846C2" w14:textId="77777777" w:rsidTr="00727EAE">
        <w:tc>
          <w:tcPr>
            <w:tcW w:w="3006" w:type="dxa"/>
          </w:tcPr>
          <w:p w14:paraId="639697E0" w14:textId="732918F0"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03405F </w:t>
            </w:r>
            <w:r w:rsidRPr="00163980">
              <w:rPr>
                <w:rFonts w:ascii="Arial Narrow" w:hAnsi="Arial Narrow" w:cs="Times New Roman"/>
                <w:sz w:val="20"/>
                <w:szCs w:val="20"/>
                <w:lang w:val="en-AU"/>
              </w:rPr>
              <w:tab/>
            </w:r>
          </w:p>
        </w:tc>
        <w:tc>
          <w:tcPr>
            <w:tcW w:w="3935" w:type="dxa"/>
            <w:vAlign w:val="center"/>
          </w:tcPr>
          <w:p w14:paraId="234D537A" w14:textId="513CBDCA"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rosuvastatin 40 mg</w:t>
            </w:r>
          </w:p>
        </w:tc>
      </w:tr>
      <w:tr w:rsidR="00727EAE" w:rsidRPr="00163980" w14:paraId="4F576EF4" w14:textId="77777777" w:rsidTr="00727EAE">
        <w:tc>
          <w:tcPr>
            <w:tcW w:w="3006" w:type="dxa"/>
          </w:tcPr>
          <w:p w14:paraId="293FAAEA" w14:textId="0AAEAD98"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08215J</w:t>
            </w:r>
            <w:r w:rsidRPr="00163980">
              <w:rPr>
                <w:rFonts w:ascii="Arial Narrow" w:hAnsi="Arial Narrow" w:cs="Times New Roman"/>
                <w:sz w:val="20"/>
                <w:szCs w:val="20"/>
                <w:lang w:val="en-AU"/>
              </w:rPr>
              <w:tab/>
            </w:r>
          </w:p>
        </w:tc>
        <w:tc>
          <w:tcPr>
            <w:tcW w:w="3935" w:type="dxa"/>
            <w:vAlign w:val="center"/>
          </w:tcPr>
          <w:p w14:paraId="0A8C9C5E" w14:textId="2249BEB5"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atorvastatin 40 mg</w:t>
            </w:r>
          </w:p>
        </w:tc>
      </w:tr>
      <w:tr w:rsidR="00727EAE" w:rsidRPr="00163980" w14:paraId="72E81774" w14:textId="77777777" w:rsidTr="00727EAE">
        <w:tc>
          <w:tcPr>
            <w:tcW w:w="3006" w:type="dxa"/>
          </w:tcPr>
          <w:p w14:paraId="041FA5AF" w14:textId="6A46642D"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08313M</w:t>
            </w:r>
            <w:r w:rsidRPr="00163980">
              <w:rPr>
                <w:rFonts w:ascii="Arial Narrow" w:hAnsi="Arial Narrow" w:cs="Times New Roman"/>
                <w:sz w:val="20"/>
                <w:szCs w:val="20"/>
                <w:lang w:val="en-AU"/>
              </w:rPr>
              <w:tab/>
            </w:r>
          </w:p>
        </w:tc>
        <w:tc>
          <w:tcPr>
            <w:tcW w:w="3935" w:type="dxa"/>
            <w:vAlign w:val="center"/>
          </w:tcPr>
          <w:p w14:paraId="4D23D67B" w14:textId="0225F4CF"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simvastatin 80mg</w:t>
            </w:r>
          </w:p>
        </w:tc>
      </w:tr>
      <w:tr w:rsidR="00727EAE" w:rsidRPr="00163980" w14:paraId="024F77FE" w14:textId="77777777" w:rsidTr="00727EAE">
        <w:tc>
          <w:tcPr>
            <w:tcW w:w="3006" w:type="dxa"/>
          </w:tcPr>
          <w:p w14:paraId="6B9EDA0A" w14:textId="4127D5DA"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08521L</w:t>
            </w:r>
            <w:r w:rsidRPr="00163980">
              <w:rPr>
                <w:rFonts w:ascii="Arial Narrow" w:hAnsi="Arial Narrow" w:cs="Times New Roman"/>
                <w:sz w:val="20"/>
                <w:szCs w:val="20"/>
                <w:lang w:val="en-AU"/>
              </w:rPr>
              <w:tab/>
            </w:r>
          </w:p>
        </w:tc>
        <w:tc>
          <w:tcPr>
            <w:tcW w:w="3935" w:type="dxa"/>
            <w:vAlign w:val="center"/>
          </w:tcPr>
          <w:p w14:paraId="481FAD7D" w14:textId="0DD6C3CF"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atorvastatin 80 mg</w:t>
            </w:r>
          </w:p>
        </w:tc>
      </w:tr>
      <w:tr w:rsidR="00727EAE" w:rsidRPr="00163980" w14:paraId="07BAFC87" w14:textId="77777777" w:rsidTr="00727EAE">
        <w:tc>
          <w:tcPr>
            <w:tcW w:w="3006" w:type="dxa"/>
          </w:tcPr>
          <w:p w14:paraId="7B5D3436" w14:textId="3043D0FB"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09044B</w:t>
            </w:r>
            <w:r w:rsidRPr="00163980">
              <w:rPr>
                <w:rFonts w:ascii="Arial Narrow" w:hAnsi="Arial Narrow" w:cs="Times New Roman"/>
                <w:sz w:val="20"/>
                <w:szCs w:val="20"/>
                <w:lang w:val="en-AU"/>
              </w:rPr>
              <w:tab/>
            </w:r>
          </w:p>
        </w:tc>
        <w:tc>
          <w:tcPr>
            <w:tcW w:w="3935" w:type="dxa"/>
            <w:vAlign w:val="center"/>
          </w:tcPr>
          <w:p w14:paraId="41A8E737" w14:textId="0322827E"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rosuvastatin 20 mg</w:t>
            </w:r>
          </w:p>
        </w:tc>
      </w:tr>
      <w:tr w:rsidR="00727EAE" w:rsidRPr="00163980" w14:paraId="56BDD547" w14:textId="77777777" w:rsidTr="00727EAE">
        <w:tc>
          <w:tcPr>
            <w:tcW w:w="3006" w:type="dxa"/>
          </w:tcPr>
          <w:p w14:paraId="2D1408AC" w14:textId="34B4FD48"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09045C</w:t>
            </w:r>
            <w:r w:rsidRPr="00163980">
              <w:rPr>
                <w:rFonts w:ascii="Arial Narrow" w:hAnsi="Arial Narrow" w:cs="Times New Roman"/>
                <w:sz w:val="20"/>
                <w:szCs w:val="20"/>
                <w:lang w:val="en-AU"/>
              </w:rPr>
              <w:tab/>
            </w:r>
          </w:p>
        </w:tc>
        <w:tc>
          <w:tcPr>
            <w:tcW w:w="3935" w:type="dxa"/>
            <w:vAlign w:val="center"/>
          </w:tcPr>
          <w:p w14:paraId="749D6F25" w14:textId="5DF4C848"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rosuvastatin 40 mg</w:t>
            </w:r>
          </w:p>
        </w:tc>
      </w:tr>
      <w:tr w:rsidR="00727EAE" w:rsidRPr="00163980" w14:paraId="071D4332" w14:textId="77777777" w:rsidTr="00727EAE">
        <w:tc>
          <w:tcPr>
            <w:tcW w:w="3006" w:type="dxa"/>
          </w:tcPr>
          <w:p w14:paraId="5C1C2742" w14:textId="1E6593AB"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09232X</w:t>
            </w:r>
            <w:r w:rsidRPr="00163980">
              <w:rPr>
                <w:rFonts w:ascii="Arial Narrow" w:hAnsi="Arial Narrow" w:cs="Times New Roman"/>
                <w:sz w:val="20"/>
                <w:szCs w:val="20"/>
                <w:lang w:val="en-AU"/>
              </w:rPr>
              <w:tab/>
            </w:r>
          </w:p>
        </w:tc>
        <w:tc>
          <w:tcPr>
            <w:tcW w:w="3935" w:type="dxa"/>
            <w:vAlign w:val="center"/>
          </w:tcPr>
          <w:p w14:paraId="3F1AEDB0" w14:textId="12B447F4"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atorvastatin 40 mg</w:t>
            </w:r>
          </w:p>
        </w:tc>
      </w:tr>
      <w:tr w:rsidR="00727EAE" w:rsidRPr="00163980" w14:paraId="73775EB1" w14:textId="77777777" w:rsidTr="00727EAE">
        <w:tc>
          <w:tcPr>
            <w:tcW w:w="3006" w:type="dxa"/>
          </w:tcPr>
          <w:p w14:paraId="426F2750" w14:textId="39DEB8CD"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09233Y</w:t>
            </w:r>
            <w:r w:rsidRPr="00163980">
              <w:rPr>
                <w:rFonts w:ascii="Arial Narrow" w:hAnsi="Arial Narrow" w:cs="Times New Roman"/>
                <w:sz w:val="20"/>
                <w:szCs w:val="20"/>
                <w:lang w:val="en-AU"/>
              </w:rPr>
              <w:tab/>
            </w:r>
          </w:p>
        </w:tc>
        <w:tc>
          <w:tcPr>
            <w:tcW w:w="3935" w:type="dxa"/>
            <w:vAlign w:val="center"/>
          </w:tcPr>
          <w:p w14:paraId="3D43F769" w14:textId="2939254C"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atorvastatin 80 mg</w:t>
            </w:r>
          </w:p>
        </w:tc>
      </w:tr>
      <w:tr w:rsidR="00727EAE" w:rsidRPr="00163980" w14:paraId="2DF92262" w14:textId="77777777" w:rsidTr="00727EAE">
        <w:tc>
          <w:tcPr>
            <w:tcW w:w="3006" w:type="dxa"/>
          </w:tcPr>
          <w:p w14:paraId="3A0AE580" w14:textId="3064545C"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09245N</w:t>
            </w:r>
            <w:r w:rsidRPr="00163980">
              <w:rPr>
                <w:rFonts w:ascii="Arial Narrow" w:hAnsi="Arial Narrow" w:cs="Times New Roman"/>
                <w:sz w:val="20"/>
                <w:szCs w:val="20"/>
                <w:lang w:val="en-AU"/>
              </w:rPr>
              <w:tab/>
            </w:r>
          </w:p>
        </w:tc>
        <w:tc>
          <w:tcPr>
            <w:tcW w:w="3935" w:type="dxa"/>
            <w:vAlign w:val="center"/>
          </w:tcPr>
          <w:p w14:paraId="4F132ED9" w14:textId="10589D4B"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simvastatin 80mg</w:t>
            </w:r>
          </w:p>
        </w:tc>
      </w:tr>
      <w:tr w:rsidR="00727EAE" w:rsidRPr="00163980" w14:paraId="52271BFD" w14:textId="77777777" w:rsidTr="00727EAE">
        <w:tc>
          <w:tcPr>
            <w:tcW w:w="3006" w:type="dxa"/>
          </w:tcPr>
          <w:p w14:paraId="49825811" w14:textId="140516A1"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01224K</w:t>
            </w:r>
            <w:r w:rsidRPr="00163980">
              <w:rPr>
                <w:rFonts w:ascii="Arial Narrow" w:hAnsi="Arial Narrow" w:cs="Times New Roman"/>
                <w:sz w:val="20"/>
                <w:szCs w:val="20"/>
                <w:lang w:val="en-AU"/>
              </w:rPr>
              <w:tab/>
            </w:r>
          </w:p>
        </w:tc>
        <w:tc>
          <w:tcPr>
            <w:tcW w:w="3935" w:type="dxa"/>
            <w:vAlign w:val="center"/>
          </w:tcPr>
          <w:p w14:paraId="287957B9" w14:textId="32970111"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colestipol hydrochloride 5g, 120 sachets</w:t>
            </w:r>
          </w:p>
        </w:tc>
      </w:tr>
      <w:tr w:rsidR="00727EAE" w:rsidRPr="00163980" w14:paraId="615569CF" w14:textId="77777777" w:rsidTr="00727EAE">
        <w:tc>
          <w:tcPr>
            <w:tcW w:w="3006" w:type="dxa"/>
          </w:tcPr>
          <w:p w14:paraId="75F700F7" w14:textId="2241E3B9"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01453L</w:t>
            </w:r>
            <w:r w:rsidRPr="00163980">
              <w:rPr>
                <w:rFonts w:ascii="Arial Narrow" w:hAnsi="Arial Narrow" w:cs="Times New Roman"/>
                <w:sz w:val="20"/>
                <w:szCs w:val="20"/>
                <w:lang w:val="en-AU"/>
              </w:rPr>
              <w:tab/>
            </w:r>
          </w:p>
        </w:tc>
        <w:tc>
          <w:tcPr>
            <w:tcW w:w="3935" w:type="dxa"/>
            <w:vAlign w:val="center"/>
          </w:tcPr>
          <w:p w14:paraId="1FECFA92" w14:textId="6610B334"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gemfibrozil 600 mg</w:t>
            </w:r>
          </w:p>
        </w:tc>
      </w:tr>
      <w:tr w:rsidR="00727EAE" w:rsidRPr="00163980" w14:paraId="54004D17" w14:textId="77777777" w:rsidTr="00727EAE">
        <w:tc>
          <w:tcPr>
            <w:tcW w:w="3006" w:type="dxa"/>
          </w:tcPr>
          <w:p w14:paraId="34D9251A" w14:textId="1DBA8D7B"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02967E</w:t>
            </w:r>
            <w:r w:rsidRPr="00163980">
              <w:rPr>
                <w:rFonts w:ascii="Arial Narrow" w:hAnsi="Arial Narrow" w:cs="Times New Roman"/>
                <w:sz w:val="20"/>
                <w:szCs w:val="20"/>
                <w:lang w:val="en-AU"/>
              </w:rPr>
              <w:tab/>
            </w:r>
          </w:p>
        </w:tc>
        <w:tc>
          <w:tcPr>
            <w:tcW w:w="3935" w:type="dxa"/>
            <w:vAlign w:val="center"/>
          </w:tcPr>
          <w:p w14:paraId="097120B4" w14:textId="5A621DF9"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sz w:val="20"/>
                <w:szCs w:val="20"/>
                <w:lang w:val="en-AU"/>
              </w:rPr>
              <w:t>cholestyramine 4 g powder</w:t>
            </w:r>
          </w:p>
        </w:tc>
      </w:tr>
      <w:tr w:rsidR="00727EAE" w:rsidRPr="00163980" w14:paraId="502FCF1F" w14:textId="77777777" w:rsidTr="00727EAE">
        <w:tc>
          <w:tcPr>
            <w:tcW w:w="3006" w:type="dxa"/>
          </w:tcPr>
          <w:p w14:paraId="031B1C8C" w14:textId="30CDC2DF"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09022W</w:t>
            </w:r>
            <w:r w:rsidRPr="00163980">
              <w:rPr>
                <w:rFonts w:ascii="Arial Narrow" w:hAnsi="Arial Narrow" w:cs="Times New Roman"/>
                <w:sz w:val="20"/>
                <w:szCs w:val="20"/>
                <w:lang w:val="en-AU"/>
              </w:rPr>
              <w:tab/>
            </w:r>
          </w:p>
        </w:tc>
        <w:tc>
          <w:tcPr>
            <w:tcW w:w="3935" w:type="dxa"/>
            <w:vAlign w:val="center"/>
          </w:tcPr>
          <w:p w14:paraId="4222E81F" w14:textId="00509E4C"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fenofibrate 48mg, 60</w:t>
            </w:r>
          </w:p>
        </w:tc>
      </w:tr>
      <w:tr w:rsidR="00727EAE" w:rsidRPr="00163980" w14:paraId="531A9D58" w14:textId="77777777" w:rsidTr="00727EAE">
        <w:tc>
          <w:tcPr>
            <w:tcW w:w="3006" w:type="dxa"/>
          </w:tcPr>
          <w:p w14:paraId="2C6CF13D" w14:textId="60B9B8DB"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09023X</w:t>
            </w:r>
            <w:r w:rsidRPr="00163980">
              <w:rPr>
                <w:rFonts w:ascii="Arial Narrow" w:hAnsi="Arial Narrow" w:cs="Times New Roman"/>
                <w:sz w:val="20"/>
                <w:szCs w:val="20"/>
                <w:lang w:val="en-AU"/>
              </w:rPr>
              <w:tab/>
            </w:r>
          </w:p>
        </w:tc>
        <w:tc>
          <w:tcPr>
            <w:tcW w:w="3935" w:type="dxa"/>
            <w:vAlign w:val="center"/>
          </w:tcPr>
          <w:p w14:paraId="6A6F83A7" w14:textId="2FD56BEE"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fenofibrate 145mg, 30</w:t>
            </w:r>
          </w:p>
        </w:tc>
      </w:tr>
      <w:tr w:rsidR="00727EAE" w:rsidRPr="00163980" w14:paraId="4AB60C1C" w14:textId="77777777" w:rsidTr="00727EAE">
        <w:tc>
          <w:tcPr>
            <w:tcW w:w="3006" w:type="dxa"/>
          </w:tcPr>
          <w:p w14:paraId="3CBF5789" w14:textId="4FF58D36"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09246P</w:t>
            </w:r>
            <w:r w:rsidRPr="00163980">
              <w:rPr>
                <w:rFonts w:ascii="Arial Narrow" w:hAnsi="Arial Narrow" w:cs="Times New Roman"/>
                <w:sz w:val="20"/>
                <w:szCs w:val="20"/>
                <w:lang w:val="en-AU"/>
              </w:rPr>
              <w:tab/>
            </w:r>
          </w:p>
        </w:tc>
        <w:tc>
          <w:tcPr>
            <w:tcW w:w="3935" w:type="dxa"/>
            <w:vAlign w:val="center"/>
          </w:tcPr>
          <w:p w14:paraId="138E072D" w14:textId="299A4448"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fenofibrate 48mg, 60</w:t>
            </w:r>
          </w:p>
        </w:tc>
      </w:tr>
      <w:tr w:rsidR="00727EAE" w:rsidRPr="00163980" w14:paraId="49694942" w14:textId="77777777" w:rsidTr="00727EAE">
        <w:tc>
          <w:tcPr>
            <w:tcW w:w="3006" w:type="dxa"/>
          </w:tcPr>
          <w:p w14:paraId="5FF8ED15" w14:textId="1A3740CA"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09247Q</w:t>
            </w:r>
            <w:r w:rsidRPr="00163980">
              <w:rPr>
                <w:rFonts w:ascii="Arial Narrow" w:hAnsi="Arial Narrow" w:cs="Times New Roman"/>
                <w:sz w:val="20"/>
                <w:szCs w:val="20"/>
                <w:lang w:val="en-AU"/>
              </w:rPr>
              <w:tab/>
            </w:r>
          </w:p>
        </w:tc>
        <w:tc>
          <w:tcPr>
            <w:tcW w:w="3935" w:type="dxa"/>
            <w:vAlign w:val="center"/>
          </w:tcPr>
          <w:p w14:paraId="6BAC3B3B" w14:textId="1E3A5693"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fenofibrate 145mg, 30</w:t>
            </w:r>
          </w:p>
        </w:tc>
      </w:tr>
      <w:tr w:rsidR="00727EAE" w:rsidRPr="00163980" w14:paraId="7CB8E25E" w14:textId="77777777" w:rsidTr="00727EAE">
        <w:tc>
          <w:tcPr>
            <w:tcW w:w="3006" w:type="dxa"/>
          </w:tcPr>
          <w:p w14:paraId="30BFBFAA" w14:textId="54BD35A3"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09248R</w:t>
            </w:r>
            <w:r w:rsidRPr="00163980">
              <w:rPr>
                <w:rFonts w:ascii="Arial Narrow" w:hAnsi="Arial Narrow" w:cs="Times New Roman"/>
                <w:sz w:val="20"/>
                <w:szCs w:val="20"/>
                <w:lang w:val="en-AU"/>
              </w:rPr>
              <w:tab/>
            </w:r>
          </w:p>
        </w:tc>
        <w:tc>
          <w:tcPr>
            <w:tcW w:w="3935" w:type="dxa"/>
            <w:vAlign w:val="center"/>
          </w:tcPr>
          <w:p w14:paraId="4728A118" w14:textId="3F1805C4"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gemfibrozil 600 mg, 60</w:t>
            </w:r>
          </w:p>
        </w:tc>
      </w:tr>
      <w:tr w:rsidR="00727EAE" w:rsidRPr="00163980" w14:paraId="06FB7845" w14:textId="77777777" w:rsidTr="00727EAE">
        <w:tc>
          <w:tcPr>
            <w:tcW w:w="3006" w:type="dxa"/>
          </w:tcPr>
          <w:p w14:paraId="235D3D73" w14:textId="79BF8727"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09249T</w:t>
            </w:r>
            <w:r w:rsidRPr="00163980">
              <w:rPr>
                <w:rFonts w:ascii="Arial Narrow" w:hAnsi="Arial Narrow" w:cs="Times New Roman"/>
                <w:sz w:val="20"/>
                <w:szCs w:val="20"/>
                <w:lang w:val="en-AU"/>
              </w:rPr>
              <w:tab/>
            </w:r>
          </w:p>
        </w:tc>
        <w:tc>
          <w:tcPr>
            <w:tcW w:w="3935" w:type="dxa"/>
            <w:vAlign w:val="center"/>
          </w:tcPr>
          <w:p w14:paraId="4B0B2E49" w14:textId="17A20B2B"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cholestyramine 4 g powder</w:t>
            </w:r>
          </w:p>
        </w:tc>
      </w:tr>
      <w:tr w:rsidR="00727EAE" w:rsidRPr="00163980" w14:paraId="041F8A2D" w14:textId="77777777" w:rsidTr="00727EAE">
        <w:tc>
          <w:tcPr>
            <w:tcW w:w="3006" w:type="dxa"/>
          </w:tcPr>
          <w:p w14:paraId="2D00C793" w14:textId="43B0D44F"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09250W</w:t>
            </w:r>
            <w:r w:rsidRPr="00163980">
              <w:rPr>
                <w:rFonts w:ascii="Arial Narrow" w:hAnsi="Arial Narrow" w:cs="Times New Roman"/>
                <w:sz w:val="20"/>
                <w:szCs w:val="20"/>
                <w:lang w:val="en-AU"/>
              </w:rPr>
              <w:tab/>
            </w:r>
          </w:p>
        </w:tc>
        <w:tc>
          <w:tcPr>
            <w:tcW w:w="3935" w:type="dxa"/>
            <w:vAlign w:val="center"/>
          </w:tcPr>
          <w:p w14:paraId="11F521D4" w14:textId="3E9337BA"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colestipol hydrochloride 5g, 120 sachets</w:t>
            </w:r>
          </w:p>
        </w:tc>
      </w:tr>
      <w:tr w:rsidR="00727EAE" w:rsidRPr="00163980" w14:paraId="30A864D5" w14:textId="77777777" w:rsidTr="00727EAE">
        <w:tc>
          <w:tcPr>
            <w:tcW w:w="3006" w:type="dxa"/>
          </w:tcPr>
          <w:p w14:paraId="4BB56F06" w14:textId="7FFE69BB"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10002K</w:t>
            </w:r>
            <w:r w:rsidRPr="00163980">
              <w:rPr>
                <w:rFonts w:ascii="Arial Narrow" w:hAnsi="Arial Narrow" w:cs="Times New Roman"/>
                <w:sz w:val="20"/>
                <w:szCs w:val="20"/>
                <w:lang w:val="en-AU"/>
              </w:rPr>
              <w:tab/>
            </w:r>
          </w:p>
        </w:tc>
        <w:tc>
          <w:tcPr>
            <w:tcW w:w="3935" w:type="dxa"/>
            <w:vAlign w:val="center"/>
          </w:tcPr>
          <w:p w14:paraId="0A711E69" w14:textId="04F54CA9"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ezetimibe + atorvastatin 10 mg</w:t>
            </w:r>
          </w:p>
        </w:tc>
      </w:tr>
      <w:tr w:rsidR="00727EAE" w:rsidRPr="00163980" w14:paraId="023D0B5E" w14:textId="77777777" w:rsidTr="00727EAE">
        <w:tc>
          <w:tcPr>
            <w:tcW w:w="3006" w:type="dxa"/>
          </w:tcPr>
          <w:p w14:paraId="6FEBB8DD" w14:textId="5E2B39F8"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10392Y</w:t>
            </w:r>
            <w:r w:rsidRPr="00163980">
              <w:rPr>
                <w:rFonts w:ascii="Arial Narrow" w:hAnsi="Arial Narrow" w:cs="Times New Roman"/>
                <w:sz w:val="20"/>
                <w:szCs w:val="20"/>
                <w:lang w:val="en-AU"/>
              </w:rPr>
              <w:tab/>
            </w:r>
          </w:p>
        </w:tc>
        <w:tc>
          <w:tcPr>
            <w:tcW w:w="3935" w:type="dxa"/>
            <w:vAlign w:val="center"/>
          </w:tcPr>
          <w:p w14:paraId="411FF66A" w14:textId="518AAF75"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ezetimibe + atorvastatin 10 mg</w:t>
            </w:r>
          </w:p>
        </w:tc>
      </w:tr>
      <w:tr w:rsidR="00727EAE" w:rsidRPr="00163980" w14:paraId="0E864A74" w14:textId="77777777" w:rsidTr="00727EAE">
        <w:tc>
          <w:tcPr>
            <w:tcW w:w="3006" w:type="dxa"/>
          </w:tcPr>
          <w:p w14:paraId="21420FE6" w14:textId="3B5BD5DB"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02874G</w:t>
            </w:r>
            <w:r w:rsidRPr="00163980">
              <w:rPr>
                <w:rFonts w:ascii="Arial Narrow" w:hAnsi="Arial Narrow" w:cs="Times New Roman"/>
                <w:sz w:val="20"/>
                <w:szCs w:val="20"/>
                <w:lang w:val="en-AU"/>
              </w:rPr>
              <w:tab/>
            </w:r>
          </w:p>
        </w:tc>
        <w:tc>
          <w:tcPr>
            <w:tcW w:w="3935" w:type="dxa"/>
            <w:vAlign w:val="center"/>
          </w:tcPr>
          <w:p w14:paraId="7E689E1A" w14:textId="507A00F5"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ezetimibe + atorvastatin 20 mg</w:t>
            </w:r>
          </w:p>
        </w:tc>
      </w:tr>
      <w:tr w:rsidR="00727EAE" w:rsidRPr="00163980" w14:paraId="004E8E8E" w14:textId="77777777" w:rsidTr="00727EAE">
        <w:tc>
          <w:tcPr>
            <w:tcW w:w="3006" w:type="dxa"/>
          </w:tcPr>
          <w:p w14:paraId="6539CC7D" w14:textId="4D280893"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10393B</w:t>
            </w:r>
            <w:r w:rsidRPr="00163980">
              <w:rPr>
                <w:rFonts w:ascii="Arial Narrow" w:hAnsi="Arial Narrow" w:cs="Times New Roman"/>
                <w:sz w:val="20"/>
                <w:szCs w:val="20"/>
                <w:lang w:val="en-AU"/>
              </w:rPr>
              <w:tab/>
            </w:r>
          </w:p>
        </w:tc>
        <w:tc>
          <w:tcPr>
            <w:tcW w:w="3935" w:type="dxa"/>
            <w:vAlign w:val="center"/>
          </w:tcPr>
          <w:p w14:paraId="7566B584" w14:textId="73838E98"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ezetimibe + atorvastatin 20 mg</w:t>
            </w:r>
          </w:p>
        </w:tc>
      </w:tr>
      <w:tr w:rsidR="00727EAE" w:rsidRPr="00163980" w14:paraId="4C2D62AD" w14:textId="77777777" w:rsidTr="00727EAE">
        <w:tc>
          <w:tcPr>
            <w:tcW w:w="3006" w:type="dxa"/>
          </w:tcPr>
          <w:p w14:paraId="7A923041" w14:textId="13DDDD53"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02821L</w:t>
            </w:r>
            <w:r w:rsidRPr="00163980">
              <w:rPr>
                <w:rFonts w:ascii="Arial Narrow" w:hAnsi="Arial Narrow" w:cs="Times New Roman"/>
                <w:sz w:val="20"/>
                <w:szCs w:val="20"/>
                <w:lang w:val="en-AU"/>
              </w:rPr>
              <w:tab/>
            </w:r>
          </w:p>
        </w:tc>
        <w:tc>
          <w:tcPr>
            <w:tcW w:w="3935" w:type="dxa"/>
            <w:vAlign w:val="center"/>
          </w:tcPr>
          <w:p w14:paraId="55522A4B" w14:textId="19024406"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ezetimibe + atorvastatin 40 mg</w:t>
            </w:r>
          </w:p>
        </w:tc>
      </w:tr>
      <w:tr w:rsidR="00727EAE" w:rsidRPr="00163980" w14:paraId="06D90A66" w14:textId="77777777" w:rsidTr="00727EAE">
        <w:tc>
          <w:tcPr>
            <w:tcW w:w="3006" w:type="dxa"/>
          </w:tcPr>
          <w:p w14:paraId="5BF342FC" w14:textId="41807E89"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10377E</w:t>
            </w:r>
            <w:r w:rsidRPr="00163980">
              <w:rPr>
                <w:rFonts w:ascii="Arial Narrow" w:hAnsi="Arial Narrow" w:cs="Times New Roman"/>
                <w:sz w:val="20"/>
                <w:szCs w:val="20"/>
                <w:lang w:val="en-AU"/>
              </w:rPr>
              <w:tab/>
            </w:r>
          </w:p>
        </w:tc>
        <w:tc>
          <w:tcPr>
            <w:tcW w:w="3935" w:type="dxa"/>
            <w:vAlign w:val="center"/>
          </w:tcPr>
          <w:p w14:paraId="1E5D92E5" w14:textId="06F855C0"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ezetimibe + atorvastatin 40 mg</w:t>
            </w:r>
          </w:p>
        </w:tc>
      </w:tr>
      <w:tr w:rsidR="00727EAE" w:rsidRPr="00163980" w14:paraId="5F8937CB" w14:textId="77777777" w:rsidTr="00727EAE">
        <w:tc>
          <w:tcPr>
            <w:tcW w:w="3006" w:type="dxa"/>
          </w:tcPr>
          <w:p w14:paraId="6AD34161" w14:textId="782B9507"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10006P</w:t>
            </w:r>
            <w:r w:rsidRPr="00163980">
              <w:rPr>
                <w:rFonts w:ascii="Arial Narrow" w:hAnsi="Arial Narrow" w:cs="Times New Roman"/>
                <w:sz w:val="20"/>
                <w:szCs w:val="20"/>
                <w:lang w:val="en-AU"/>
              </w:rPr>
              <w:tab/>
            </w:r>
          </w:p>
        </w:tc>
        <w:tc>
          <w:tcPr>
            <w:tcW w:w="3935" w:type="dxa"/>
            <w:vAlign w:val="center"/>
          </w:tcPr>
          <w:p w14:paraId="45802145" w14:textId="1AD33D28"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ezetimibe + atorvastatin 80 mg</w:t>
            </w:r>
          </w:p>
        </w:tc>
      </w:tr>
      <w:tr w:rsidR="00727EAE" w:rsidRPr="00163980" w14:paraId="7D7C546F" w14:textId="77777777" w:rsidTr="00727EAE">
        <w:tc>
          <w:tcPr>
            <w:tcW w:w="3006" w:type="dxa"/>
          </w:tcPr>
          <w:p w14:paraId="4949BBE5" w14:textId="3B012069"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10376D</w:t>
            </w:r>
            <w:r w:rsidRPr="00163980">
              <w:rPr>
                <w:rFonts w:ascii="Arial Narrow" w:hAnsi="Arial Narrow" w:cs="Times New Roman"/>
                <w:sz w:val="20"/>
                <w:szCs w:val="20"/>
                <w:lang w:val="en-AU"/>
              </w:rPr>
              <w:tab/>
            </w:r>
          </w:p>
        </w:tc>
        <w:tc>
          <w:tcPr>
            <w:tcW w:w="3935" w:type="dxa"/>
            <w:vAlign w:val="center"/>
          </w:tcPr>
          <w:p w14:paraId="2CBA2DD0" w14:textId="34DDD6AA"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ezetimibe + atorvastatin 80 mg</w:t>
            </w:r>
          </w:p>
        </w:tc>
      </w:tr>
      <w:tr w:rsidR="00727EAE" w:rsidRPr="00163980" w14:paraId="16008C02" w14:textId="77777777" w:rsidTr="00727EAE">
        <w:tc>
          <w:tcPr>
            <w:tcW w:w="3006" w:type="dxa"/>
          </w:tcPr>
          <w:p w14:paraId="5F9DC083" w14:textId="35452128"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09483D</w:t>
            </w:r>
            <w:r w:rsidRPr="00163980">
              <w:rPr>
                <w:rFonts w:ascii="Arial Narrow" w:hAnsi="Arial Narrow" w:cs="Times New Roman"/>
                <w:sz w:val="20"/>
                <w:szCs w:val="20"/>
                <w:lang w:val="en-AU"/>
              </w:rPr>
              <w:tab/>
            </w:r>
          </w:p>
        </w:tc>
        <w:tc>
          <w:tcPr>
            <w:tcW w:w="3935" w:type="dxa"/>
            <w:vAlign w:val="center"/>
          </w:tcPr>
          <w:p w14:paraId="41EF579A" w14:textId="3D80F4E6"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ezetimibe +simvastatin 10 mg</w:t>
            </w:r>
          </w:p>
        </w:tc>
      </w:tr>
      <w:tr w:rsidR="00727EAE" w:rsidRPr="00163980" w14:paraId="4B198711" w14:textId="77777777" w:rsidTr="00727EAE">
        <w:tc>
          <w:tcPr>
            <w:tcW w:w="3006" w:type="dxa"/>
          </w:tcPr>
          <w:p w14:paraId="6689683E" w14:textId="3815BA2C"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08881K</w:t>
            </w:r>
            <w:r w:rsidRPr="00163980">
              <w:rPr>
                <w:rFonts w:ascii="Arial Narrow" w:hAnsi="Arial Narrow" w:cs="Times New Roman"/>
                <w:sz w:val="20"/>
                <w:szCs w:val="20"/>
                <w:lang w:val="en-AU"/>
              </w:rPr>
              <w:tab/>
            </w:r>
          </w:p>
        </w:tc>
        <w:tc>
          <w:tcPr>
            <w:tcW w:w="3935" w:type="dxa"/>
            <w:vAlign w:val="center"/>
          </w:tcPr>
          <w:p w14:paraId="407106AA" w14:textId="173FFDCA"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ezetimibe + simvastatin 40 mg</w:t>
            </w:r>
          </w:p>
        </w:tc>
      </w:tr>
      <w:tr w:rsidR="00727EAE" w:rsidRPr="00163980" w14:paraId="334C5FD2" w14:textId="77777777" w:rsidTr="00727EAE">
        <w:tc>
          <w:tcPr>
            <w:tcW w:w="3006" w:type="dxa"/>
          </w:tcPr>
          <w:p w14:paraId="28CA2A64" w14:textId="3493FE21"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09484E</w:t>
            </w:r>
            <w:r w:rsidRPr="00163980">
              <w:rPr>
                <w:rFonts w:ascii="Arial Narrow" w:hAnsi="Arial Narrow" w:cs="Times New Roman"/>
                <w:sz w:val="20"/>
                <w:szCs w:val="20"/>
                <w:lang w:val="en-AU"/>
              </w:rPr>
              <w:tab/>
            </w:r>
          </w:p>
        </w:tc>
        <w:tc>
          <w:tcPr>
            <w:tcW w:w="3935" w:type="dxa"/>
            <w:vAlign w:val="center"/>
          </w:tcPr>
          <w:p w14:paraId="6EC9158B" w14:textId="0CF7E6E2"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ezetimibe +simvastatin 20 mg</w:t>
            </w:r>
          </w:p>
        </w:tc>
      </w:tr>
      <w:tr w:rsidR="00727EAE" w:rsidRPr="00163980" w14:paraId="663AE668" w14:textId="77777777" w:rsidTr="00727EAE">
        <w:tc>
          <w:tcPr>
            <w:tcW w:w="3006" w:type="dxa"/>
          </w:tcPr>
          <w:p w14:paraId="24634EC8" w14:textId="2C891128"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08882L</w:t>
            </w:r>
            <w:r w:rsidRPr="00163980">
              <w:rPr>
                <w:rFonts w:ascii="Arial Narrow" w:hAnsi="Arial Narrow" w:cs="Times New Roman"/>
                <w:sz w:val="20"/>
                <w:szCs w:val="20"/>
                <w:lang w:val="en-AU"/>
              </w:rPr>
              <w:tab/>
            </w:r>
          </w:p>
        </w:tc>
        <w:tc>
          <w:tcPr>
            <w:tcW w:w="3935" w:type="dxa"/>
            <w:vAlign w:val="center"/>
          </w:tcPr>
          <w:p w14:paraId="10D2134B" w14:textId="1D611DEE"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ezetimibe + simvastatin 80 mg</w:t>
            </w:r>
          </w:p>
        </w:tc>
      </w:tr>
      <w:tr w:rsidR="00727EAE" w:rsidRPr="00163980" w14:paraId="2D912AD4" w14:textId="77777777" w:rsidTr="00727EAE">
        <w:tc>
          <w:tcPr>
            <w:tcW w:w="3006" w:type="dxa"/>
          </w:tcPr>
          <w:p w14:paraId="4DC46208" w14:textId="2163E4DB"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10208G</w:t>
            </w:r>
            <w:r w:rsidRPr="00163980">
              <w:rPr>
                <w:rFonts w:ascii="Arial Narrow" w:hAnsi="Arial Narrow" w:cs="Times New Roman"/>
                <w:sz w:val="20"/>
                <w:szCs w:val="20"/>
                <w:lang w:val="en-AU"/>
              </w:rPr>
              <w:tab/>
            </w:r>
          </w:p>
        </w:tc>
        <w:tc>
          <w:tcPr>
            <w:tcW w:w="3935" w:type="dxa"/>
            <w:vAlign w:val="center"/>
          </w:tcPr>
          <w:p w14:paraId="01F19FEE" w14:textId="31C60549"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ezetimibe + rosuvastatin 10 mg</w:t>
            </w:r>
          </w:p>
        </w:tc>
      </w:tr>
      <w:tr w:rsidR="00727EAE" w:rsidRPr="00163980" w14:paraId="3D466118" w14:textId="77777777" w:rsidTr="00727EAE">
        <w:tc>
          <w:tcPr>
            <w:tcW w:w="3006" w:type="dxa"/>
          </w:tcPr>
          <w:p w14:paraId="385A335A" w14:textId="104F5750"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10201X</w:t>
            </w:r>
            <w:r w:rsidRPr="00163980">
              <w:rPr>
                <w:rFonts w:ascii="Arial Narrow" w:hAnsi="Arial Narrow" w:cs="Times New Roman"/>
                <w:sz w:val="20"/>
                <w:szCs w:val="20"/>
                <w:lang w:val="en-AU"/>
              </w:rPr>
              <w:tab/>
            </w:r>
          </w:p>
        </w:tc>
        <w:tc>
          <w:tcPr>
            <w:tcW w:w="3935" w:type="dxa"/>
            <w:vAlign w:val="center"/>
          </w:tcPr>
          <w:p w14:paraId="7770CBC6" w14:textId="14C5827C"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ezetimibe + rosuvastatin 20 mg</w:t>
            </w:r>
          </w:p>
        </w:tc>
      </w:tr>
      <w:tr w:rsidR="00727EAE" w:rsidRPr="00163980" w14:paraId="626FED63" w14:textId="77777777" w:rsidTr="00727EAE">
        <w:tc>
          <w:tcPr>
            <w:tcW w:w="3006" w:type="dxa"/>
          </w:tcPr>
          <w:p w14:paraId="259A51FC" w14:textId="780ADD65"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10207F</w:t>
            </w:r>
            <w:r w:rsidRPr="00163980">
              <w:rPr>
                <w:rFonts w:ascii="Arial Narrow" w:hAnsi="Arial Narrow" w:cs="Times New Roman"/>
                <w:sz w:val="20"/>
                <w:szCs w:val="20"/>
                <w:lang w:val="en-AU"/>
              </w:rPr>
              <w:tab/>
            </w:r>
          </w:p>
        </w:tc>
        <w:tc>
          <w:tcPr>
            <w:tcW w:w="3935" w:type="dxa"/>
            <w:vAlign w:val="center"/>
          </w:tcPr>
          <w:p w14:paraId="2C480837" w14:textId="3F9C626D"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ezetimibe + rosuvastatin 40 mg</w:t>
            </w:r>
          </w:p>
        </w:tc>
      </w:tr>
      <w:tr w:rsidR="00727EAE" w:rsidRPr="00163980" w14:paraId="4DA82153" w14:textId="77777777" w:rsidTr="00727EAE">
        <w:tc>
          <w:tcPr>
            <w:tcW w:w="3006" w:type="dxa"/>
          </w:tcPr>
          <w:p w14:paraId="48FA38E5" w14:textId="53DC6C0B"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09049G</w:t>
            </w:r>
            <w:r w:rsidRPr="00163980">
              <w:rPr>
                <w:rFonts w:ascii="Arial Narrow" w:hAnsi="Arial Narrow" w:cs="Times New Roman"/>
                <w:sz w:val="20"/>
                <w:szCs w:val="20"/>
                <w:lang w:val="en-AU"/>
              </w:rPr>
              <w:tab/>
            </w:r>
          </w:p>
        </w:tc>
        <w:tc>
          <w:tcPr>
            <w:tcW w:w="3935" w:type="dxa"/>
            <w:vAlign w:val="center"/>
          </w:tcPr>
          <w:p w14:paraId="4265923E" w14:textId="6D78C876"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amlodipine 5 mg + atorvastatin 10 mg</w:t>
            </w:r>
          </w:p>
        </w:tc>
      </w:tr>
      <w:tr w:rsidR="00727EAE" w:rsidRPr="00163980" w14:paraId="2ED57320" w14:textId="77777777" w:rsidTr="00727EAE">
        <w:tc>
          <w:tcPr>
            <w:tcW w:w="3006" w:type="dxa"/>
          </w:tcPr>
          <w:p w14:paraId="13774823" w14:textId="4A29C1AE"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09050H</w:t>
            </w:r>
            <w:r w:rsidRPr="00163980">
              <w:rPr>
                <w:rFonts w:ascii="Arial Narrow" w:hAnsi="Arial Narrow" w:cs="Times New Roman"/>
                <w:sz w:val="20"/>
                <w:szCs w:val="20"/>
                <w:lang w:val="en-AU"/>
              </w:rPr>
              <w:tab/>
            </w:r>
          </w:p>
        </w:tc>
        <w:tc>
          <w:tcPr>
            <w:tcW w:w="3935" w:type="dxa"/>
            <w:vAlign w:val="center"/>
          </w:tcPr>
          <w:p w14:paraId="62173191" w14:textId="4DAF410A"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amlodipine 5 mg + atorvastatin 20 mg</w:t>
            </w:r>
          </w:p>
        </w:tc>
      </w:tr>
      <w:tr w:rsidR="00727EAE" w:rsidRPr="00163980" w14:paraId="2E1B9739" w14:textId="77777777" w:rsidTr="00727EAE">
        <w:tc>
          <w:tcPr>
            <w:tcW w:w="3006" w:type="dxa"/>
          </w:tcPr>
          <w:p w14:paraId="0B60E2D5" w14:textId="3EF80854"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09051J</w:t>
            </w:r>
            <w:r w:rsidRPr="00163980">
              <w:rPr>
                <w:rFonts w:ascii="Arial Narrow" w:hAnsi="Arial Narrow" w:cs="Times New Roman"/>
                <w:sz w:val="20"/>
                <w:szCs w:val="20"/>
                <w:lang w:val="en-AU"/>
              </w:rPr>
              <w:tab/>
            </w:r>
          </w:p>
        </w:tc>
        <w:tc>
          <w:tcPr>
            <w:tcW w:w="3935" w:type="dxa"/>
            <w:vAlign w:val="center"/>
          </w:tcPr>
          <w:p w14:paraId="1EEABB2E" w14:textId="575F054E"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amlodipine 5 mg + atorvastatin 40 mg</w:t>
            </w:r>
          </w:p>
        </w:tc>
      </w:tr>
      <w:tr w:rsidR="00727EAE" w:rsidRPr="00163980" w14:paraId="4A81B450" w14:textId="77777777" w:rsidTr="00727EAE">
        <w:tc>
          <w:tcPr>
            <w:tcW w:w="3006" w:type="dxa"/>
          </w:tcPr>
          <w:p w14:paraId="2CAF6B02" w14:textId="4C64495E"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09052K</w:t>
            </w:r>
            <w:r w:rsidRPr="00163980">
              <w:rPr>
                <w:rFonts w:ascii="Arial Narrow" w:hAnsi="Arial Narrow" w:cs="Times New Roman"/>
                <w:sz w:val="20"/>
                <w:szCs w:val="20"/>
                <w:lang w:val="en-AU"/>
              </w:rPr>
              <w:tab/>
            </w:r>
          </w:p>
        </w:tc>
        <w:tc>
          <w:tcPr>
            <w:tcW w:w="3935" w:type="dxa"/>
            <w:vAlign w:val="center"/>
          </w:tcPr>
          <w:p w14:paraId="60A8E5B8" w14:textId="735B7805"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amlodipine 5 mg + atorvastatin 80 mg</w:t>
            </w:r>
          </w:p>
        </w:tc>
      </w:tr>
      <w:tr w:rsidR="00727EAE" w:rsidRPr="00163980" w14:paraId="7A02CBA6" w14:textId="77777777" w:rsidTr="00727EAE">
        <w:tc>
          <w:tcPr>
            <w:tcW w:w="3006" w:type="dxa"/>
          </w:tcPr>
          <w:p w14:paraId="1D29A555" w14:textId="3E5F8699"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09053L</w:t>
            </w:r>
            <w:r w:rsidRPr="00163980">
              <w:rPr>
                <w:rFonts w:ascii="Arial Narrow" w:hAnsi="Arial Narrow" w:cs="Times New Roman"/>
                <w:sz w:val="20"/>
                <w:szCs w:val="20"/>
                <w:lang w:val="en-AU"/>
              </w:rPr>
              <w:tab/>
            </w:r>
          </w:p>
        </w:tc>
        <w:tc>
          <w:tcPr>
            <w:tcW w:w="3935" w:type="dxa"/>
            <w:vAlign w:val="center"/>
          </w:tcPr>
          <w:p w14:paraId="61B864E0" w14:textId="17184D3B"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amlodipine 10 mg + atorvastatin 10 mg</w:t>
            </w:r>
          </w:p>
        </w:tc>
      </w:tr>
      <w:tr w:rsidR="00727EAE" w:rsidRPr="00163980" w14:paraId="3704C165" w14:textId="77777777" w:rsidTr="00727EAE">
        <w:tc>
          <w:tcPr>
            <w:tcW w:w="3006" w:type="dxa"/>
          </w:tcPr>
          <w:p w14:paraId="2F6EF156" w14:textId="71BB6130"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09054M</w:t>
            </w:r>
            <w:r w:rsidRPr="00163980">
              <w:rPr>
                <w:rFonts w:ascii="Arial Narrow" w:hAnsi="Arial Narrow" w:cs="Times New Roman"/>
                <w:sz w:val="20"/>
                <w:szCs w:val="20"/>
                <w:lang w:val="en-AU"/>
              </w:rPr>
              <w:tab/>
            </w:r>
          </w:p>
        </w:tc>
        <w:tc>
          <w:tcPr>
            <w:tcW w:w="3935" w:type="dxa"/>
            <w:vAlign w:val="center"/>
          </w:tcPr>
          <w:p w14:paraId="4E2D32DA" w14:textId="1A579C30"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amlodipine 10 mg + atorvastatin 20 mg</w:t>
            </w:r>
          </w:p>
        </w:tc>
      </w:tr>
      <w:tr w:rsidR="00727EAE" w:rsidRPr="00163980" w14:paraId="4838A46A" w14:textId="77777777" w:rsidTr="00727EAE">
        <w:tc>
          <w:tcPr>
            <w:tcW w:w="3006" w:type="dxa"/>
          </w:tcPr>
          <w:p w14:paraId="6A777074" w14:textId="3C8C64D3"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09055N</w:t>
            </w:r>
            <w:r w:rsidRPr="00163980">
              <w:rPr>
                <w:rFonts w:ascii="Arial Narrow" w:hAnsi="Arial Narrow" w:cs="Times New Roman"/>
                <w:sz w:val="20"/>
                <w:szCs w:val="20"/>
                <w:lang w:val="en-AU"/>
              </w:rPr>
              <w:tab/>
            </w:r>
          </w:p>
        </w:tc>
        <w:tc>
          <w:tcPr>
            <w:tcW w:w="3935" w:type="dxa"/>
            <w:vAlign w:val="center"/>
          </w:tcPr>
          <w:p w14:paraId="0321F174" w14:textId="2E0FA96B"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amlodipine 10 mg + atorvastatin 40 mg</w:t>
            </w:r>
          </w:p>
        </w:tc>
      </w:tr>
      <w:tr w:rsidR="00727EAE" w:rsidRPr="00163980" w14:paraId="01ECE83C" w14:textId="77777777" w:rsidTr="00727EAE">
        <w:tc>
          <w:tcPr>
            <w:tcW w:w="3006" w:type="dxa"/>
          </w:tcPr>
          <w:p w14:paraId="1B783030" w14:textId="7104CC30"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09056P</w:t>
            </w:r>
            <w:r w:rsidRPr="00163980">
              <w:rPr>
                <w:rFonts w:ascii="Arial Narrow" w:hAnsi="Arial Narrow" w:cs="Times New Roman"/>
                <w:sz w:val="20"/>
                <w:szCs w:val="20"/>
                <w:lang w:val="en-AU"/>
              </w:rPr>
              <w:tab/>
            </w:r>
          </w:p>
        </w:tc>
        <w:tc>
          <w:tcPr>
            <w:tcW w:w="3935" w:type="dxa"/>
            <w:vAlign w:val="center"/>
          </w:tcPr>
          <w:p w14:paraId="6CDD5403" w14:textId="29E32864"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amlodipine 10 mg + atorvastatin 80 mg</w:t>
            </w:r>
          </w:p>
        </w:tc>
      </w:tr>
      <w:tr w:rsidR="00727EAE" w:rsidRPr="00163980" w14:paraId="2D00864F" w14:textId="77777777" w:rsidTr="00727EAE">
        <w:tc>
          <w:tcPr>
            <w:tcW w:w="3006" w:type="dxa"/>
          </w:tcPr>
          <w:p w14:paraId="1D739A2C" w14:textId="601A4FF6"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08757X</w:t>
            </w:r>
            <w:r w:rsidRPr="00163980">
              <w:rPr>
                <w:rFonts w:ascii="Arial Narrow" w:hAnsi="Arial Narrow" w:cs="Times New Roman"/>
                <w:sz w:val="20"/>
                <w:szCs w:val="20"/>
                <w:lang w:val="en-AU"/>
              </w:rPr>
              <w:tab/>
            </w:r>
          </w:p>
        </w:tc>
        <w:tc>
          <w:tcPr>
            <w:tcW w:w="3935" w:type="dxa"/>
            <w:vAlign w:val="center"/>
          </w:tcPr>
          <w:p w14:paraId="76EE3F55" w14:textId="0A9158DA"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ezetimibe 10 mg</w:t>
            </w:r>
          </w:p>
        </w:tc>
      </w:tr>
      <w:tr w:rsidR="00727EAE" w:rsidRPr="00163980" w14:paraId="5CFC83FF" w14:textId="77777777" w:rsidTr="00727EAE">
        <w:tc>
          <w:tcPr>
            <w:tcW w:w="3006" w:type="dxa"/>
          </w:tcPr>
          <w:p w14:paraId="214A6827" w14:textId="6C7A7A63" w:rsidR="00727EAE" w:rsidRPr="00163980" w:rsidRDefault="00727EAE" w:rsidP="003334C9">
            <w:pPr>
              <w:rPr>
                <w:rFonts w:ascii="Arial Narrow" w:hAnsi="Arial Narrow" w:cs="Times New Roman"/>
                <w:sz w:val="20"/>
                <w:szCs w:val="20"/>
                <w:lang w:val="en-AU"/>
              </w:rPr>
            </w:pPr>
            <w:r w:rsidRPr="00163980">
              <w:rPr>
                <w:rFonts w:ascii="Arial Narrow" w:hAnsi="Arial Narrow" w:cs="Times New Roman"/>
                <w:sz w:val="20"/>
                <w:szCs w:val="20"/>
                <w:lang w:val="en-AU"/>
              </w:rPr>
              <w:t xml:space="preserve">     10204C</w:t>
            </w:r>
            <w:r w:rsidRPr="00163980">
              <w:rPr>
                <w:rFonts w:ascii="Arial Narrow" w:hAnsi="Arial Narrow" w:cs="Times New Roman"/>
                <w:sz w:val="20"/>
                <w:szCs w:val="20"/>
                <w:lang w:val="en-AU"/>
              </w:rPr>
              <w:tab/>
            </w:r>
          </w:p>
        </w:tc>
        <w:tc>
          <w:tcPr>
            <w:tcW w:w="3935" w:type="dxa"/>
            <w:vAlign w:val="center"/>
          </w:tcPr>
          <w:p w14:paraId="3E8A5C1C" w14:textId="050A527B" w:rsidR="00727EAE" w:rsidRPr="00163980" w:rsidRDefault="00727EAE" w:rsidP="003334C9">
            <w:pPr>
              <w:rPr>
                <w:rFonts w:ascii="Arial Narrow" w:hAnsi="Arial Narrow" w:cs="Times New Roman"/>
                <w:color w:val="000000"/>
                <w:sz w:val="20"/>
                <w:szCs w:val="20"/>
                <w:lang w:val="en-AU"/>
              </w:rPr>
            </w:pPr>
            <w:r w:rsidRPr="00163980">
              <w:rPr>
                <w:rFonts w:ascii="Arial Narrow" w:hAnsi="Arial Narrow" w:cs="Times New Roman"/>
                <w:color w:val="000000"/>
                <w:sz w:val="20"/>
                <w:szCs w:val="20"/>
                <w:lang w:val="en-AU"/>
              </w:rPr>
              <w:t>ezetimibe + rosuvastatin 5 mg</w:t>
            </w:r>
          </w:p>
        </w:tc>
      </w:tr>
    </w:tbl>
    <w:p w14:paraId="07411B1C" w14:textId="77777777" w:rsidR="00554471" w:rsidRDefault="00554471" w:rsidP="00554471">
      <w:pPr>
        <w:spacing w:after="0" w:line="240" w:lineRule="auto"/>
        <w:rPr>
          <w:rFonts w:ascii="Arial Narrow" w:eastAsiaTheme="minorHAnsi" w:hAnsi="Arial Narrow" w:cs="Times New Roman"/>
          <w:b/>
          <w:lang w:eastAsia="en-US"/>
        </w:rPr>
      </w:pPr>
    </w:p>
    <w:p w14:paraId="6057E153" w14:textId="155E44B7" w:rsidR="00554471" w:rsidRPr="002D7D23" w:rsidRDefault="00554471" w:rsidP="00554471">
      <w:pPr>
        <w:keepNext/>
        <w:keepLines/>
        <w:spacing w:after="0" w:line="240" w:lineRule="auto"/>
        <w:rPr>
          <w:i/>
          <w:sz w:val="18"/>
          <w:szCs w:val="18"/>
        </w:rPr>
      </w:pPr>
      <w:r w:rsidRPr="002D7D23">
        <w:rPr>
          <w:rFonts w:ascii="Arial Narrow" w:eastAsiaTheme="minorHAnsi" w:hAnsi="Arial Narrow" w:cs="Times New Roman"/>
          <w:b/>
          <w:lang w:eastAsia="en-US"/>
        </w:rPr>
        <w:t xml:space="preserve">Table </w:t>
      </w:r>
      <w:r>
        <w:rPr>
          <w:rFonts w:ascii="Arial Narrow" w:eastAsiaTheme="minorHAnsi" w:hAnsi="Arial Narrow" w:cs="Times New Roman"/>
          <w:b/>
          <w:lang w:eastAsia="en-US"/>
        </w:rPr>
        <w:t>A</w:t>
      </w:r>
      <w:r w:rsidR="00454105">
        <w:rPr>
          <w:rFonts w:ascii="Arial Narrow" w:eastAsiaTheme="minorHAnsi" w:hAnsi="Arial Narrow" w:cs="Times New Roman"/>
          <w:b/>
          <w:lang w:eastAsia="en-US"/>
        </w:rPr>
        <w:t>.</w:t>
      </w:r>
      <w:r>
        <w:rPr>
          <w:rFonts w:ascii="Arial Narrow" w:eastAsiaTheme="minorHAnsi" w:hAnsi="Arial Narrow" w:cs="Times New Roman"/>
          <w:b/>
          <w:lang w:eastAsia="en-US"/>
        </w:rPr>
        <w:t xml:space="preserve">2. Rules for assigning </w:t>
      </w:r>
      <w:r w:rsidRPr="00554471">
        <w:rPr>
          <w:rFonts w:ascii="Arial Narrow" w:eastAsiaTheme="minorHAnsi" w:hAnsi="Arial Narrow" w:cs="Times New Roman"/>
          <w:b/>
          <w:lang w:eastAsia="en-US"/>
        </w:rPr>
        <w:t>particular brands/doses of statin to the corresponding potency category.</w:t>
      </w:r>
    </w:p>
    <w:tbl>
      <w:tblPr>
        <w:tblStyle w:val="TableGrid24"/>
        <w:tblW w:w="0" w:type="auto"/>
        <w:tblInd w:w="0" w:type="dxa"/>
        <w:tblLook w:val="04A0" w:firstRow="1" w:lastRow="0" w:firstColumn="1" w:lastColumn="0" w:noHBand="0" w:noVBand="1"/>
      </w:tblPr>
      <w:tblGrid>
        <w:gridCol w:w="2547"/>
        <w:gridCol w:w="2268"/>
        <w:gridCol w:w="3969"/>
      </w:tblGrid>
      <w:tr w:rsidR="00554471" w:rsidRPr="00163980" w14:paraId="5F2186F0" w14:textId="77777777" w:rsidTr="00951A71">
        <w:tc>
          <w:tcPr>
            <w:tcW w:w="2547" w:type="dxa"/>
          </w:tcPr>
          <w:p w14:paraId="266C1860" w14:textId="77777777" w:rsidR="00554471" w:rsidRPr="00163980" w:rsidRDefault="00554471" w:rsidP="00554471">
            <w:pPr>
              <w:keepNext/>
              <w:keepLines/>
              <w:rPr>
                <w:rFonts w:ascii="Arial Narrow" w:hAnsi="Arial Narrow"/>
                <w:b/>
              </w:rPr>
            </w:pPr>
            <w:r w:rsidRPr="00163980">
              <w:rPr>
                <w:rFonts w:ascii="Arial Narrow" w:eastAsiaTheme="minorHAnsi" w:hAnsi="Arial Narrow"/>
                <w:b/>
                <w:lang w:eastAsia="en-US"/>
              </w:rPr>
              <w:t xml:space="preserve"> </w:t>
            </w:r>
            <w:r w:rsidRPr="00163980">
              <w:rPr>
                <w:rFonts w:ascii="Arial Narrow" w:hAnsi="Arial Narrow"/>
                <w:b/>
              </w:rPr>
              <w:t>Potency category</w:t>
            </w:r>
            <w:r w:rsidRPr="00163980">
              <w:rPr>
                <w:rFonts w:ascii="Arial Narrow" w:hAnsi="Arial Narrow"/>
                <w:b/>
                <w:vertAlign w:val="superscript"/>
              </w:rPr>
              <w:t>#</w:t>
            </w:r>
            <w:r w:rsidRPr="00163980">
              <w:rPr>
                <w:rFonts w:ascii="Arial Narrow" w:hAnsi="Arial Narrow"/>
                <w:b/>
              </w:rPr>
              <w:t xml:space="preserve"> </w:t>
            </w:r>
          </w:p>
        </w:tc>
        <w:tc>
          <w:tcPr>
            <w:tcW w:w="6237" w:type="dxa"/>
            <w:gridSpan w:val="2"/>
          </w:tcPr>
          <w:p w14:paraId="1BEFF1F2" w14:textId="77777777" w:rsidR="00554471" w:rsidRPr="00163980" w:rsidRDefault="00554471" w:rsidP="00554471">
            <w:pPr>
              <w:keepNext/>
              <w:keepLines/>
              <w:rPr>
                <w:rFonts w:ascii="Arial Narrow" w:hAnsi="Arial Narrow"/>
                <w:b/>
              </w:rPr>
            </w:pPr>
            <w:r w:rsidRPr="00163980">
              <w:rPr>
                <w:rFonts w:ascii="Arial Narrow" w:hAnsi="Arial Narrow"/>
                <w:b/>
              </w:rPr>
              <w:t>Statins and the assigned category of a dose</w:t>
            </w:r>
            <w:r w:rsidRPr="00163980">
              <w:rPr>
                <w:rFonts w:ascii="Arial Narrow" w:hAnsi="Arial Narrow"/>
                <w:vertAlign w:val="superscript"/>
              </w:rPr>
              <w:t xml:space="preserve"> </w:t>
            </w:r>
            <w:r w:rsidRPr="00163980">
              <w:rPr>
                <w:rFonts w:ascii="Arial Narrow" w:hAnsi="Arial Narrow"/>
                <w:b/>
              </w:rPr>
              <w:t>(lower vs higher)</w:t>
            </w:r>
          </w:p>
        </w:tc>
      </w:tr>
      <w:tr w:rsidR="00554471" w:rsidRPr="00163980" w14:paraId="68EDEC71" w14:textId="77777777" w:rsidTr="00951A71">
        <w:tc>
          <w:tcPr>
            <w:tcW w:w="2547" w:type="dxa"/>
          </w:tcPr>
          <w:p w14:paraId="24427D9B" w14:textId="77777777" w:rsidR="00554471" w:rsidRPr="00163980" w:rsidRDefault="00554471" w:rsidP="00554471">
            <w:pPr>
              <w:keepNext/>
              <w:keepLines/>
              <w:spacing w:after="200" w:line="252" w:lineRule="auto"/>
              <w:contextualSpacing/>
              <w:rPr>
                <w:rFonts w:ascii="Arial Narrow" w:hAnsi="Arial Narrow"/>
              </w:rPr>
            </w:pPr>
            <w:r w:rsidRPr="00163980">
              <w:rPr>
                <w:rFonts w:ascii="Arial Narrow" w:hAnsi="Arial Narrow"/>
              </w:rPr>
              <w:t>Low-potency statins</w:t>
            </w:r>
          </w:p>
          <w:p w14:paraId="25D963AD" w14:textId="77777777" w:rsidR="00554471" w:rsidRPr="00163980" w:rsidRDefault="00554471" w:rsidP="00554471">
            <w:pPr>
              <w:keepNext/>
              <w:keepLines/>
              <w:rPr>
                <w:rFonts w:ascii="Arial Narrow" w:hAnsi="Arial Narrow" w:cs="AdvOT863180fb"/>
              </w:rPr>
            </w:pPr>
            <w:r w:rsidRPr="00163980">
              <w:rPr>
                <w:rFonts w:ascii="Arial Narrow" w:hAnsi="Arial Narrow" w:cs="AdvOT863180fb"/>
              </w:rPr>
              <w:t>(reduces LDL-C, on average,  by &lt;30%)</w:t>
            </w:r>
          </w:p>
        </w:tc>
        <w:tc>
          <w:tcPr>
            <w:tcW w:w="2268" w:type="dxa"/>
          </w:tcPr>
          <w:p w14:paraId="1FD19873" w14:textId="77777777" w:rsidR="00554471" w:rsidRPr="00163980" w:rsidRDefault="00554471" w:rsidP="00554471">
            <w:pPr>
              <w:keepNext/>
              <w:keepLines/>
              <w:spacing w:after="200" w:line="252" w:lineRule="auto"/>
              <w:contextualSpacing/>
              <w:rPr>
                <w:rFonts w:ascii="Arial Narrow" w:hAnsi="Arial Narrow"/>
              </w:rPr>
            </w:pPr>
          </w:p>
          <w:p w14:paraId="46D23AE2" w14:textId="77777777" w:rsidR="00554471" w:rsidRPr="00163980" w:rsidRDefault="00554471" w:rsidP="00554471">
            <w:pPr>
              <w:keepNext/>
              <w:keepLines/>
              <w:spacing w:after="200" w:line="252" w:lineRule="auto"/>
              <w:contextualSpacing/>
              <w:rPr>
                <w:rFonts w:ascii="Arial Narrow" w:hAnsi="Arial Narrow"/>
              </w:rPr>
            </w:pPr>
            <w:r w:rsidRPr="00163980">
              <w:rPr>
                <w:rFonts w:ascii="Arial Narrow" w:hAnsi="Arial Narrow"/>
              </w:rPr>
              <w:t>N/A</w:t>
            </w:r>
          </w:p>
        </w:tc>
        <w:tc>
          <w:tcPr>
            <w:tcW w:w="3969" w:type="dxa"/>
          </w:tcPr>
          <w:p w14:paraId="0A29D868" w14:textId="77777777" w:rsidR="00554471" w:rsidRPr="00163980" w:rsidRDefault="00554471" w:rsidP="00554471">
            <w:pPr>
              <w:keepNext/>
              <w:keepLines/>
              <w:rPr>
                <w:rFonts w:ascii="Arial Narrow" w:hAnsi="Arial Narrow"/>
              </w:rPr>
            </w:pPr>
            <w:r w:rsidRPr="00163980">
              <w:rPr>
                <w:rFonts w:ascii="Arial Narrow" w:hAnsi="Arial Narrow"/>
              </w:rPr>
              <w:t>Simvastatin, 5-10 mg</w:t>
            </w:r>
          </w:p>
          <w:p w14:paraId="025FBB44" w14:textId="77777777" w:rsidR="00554471" w:rsidRPr="00163980" w:rsidRDefault="00554471" w:rsidP="00554471">
            <w:pPr>
              <w:keepNext/>
              <w:keepLines/>
              <w:rPr>
                <w:rFonts w:ascii="Arial Narrow" w:hAnsi="Arial Narrow"/>
              </w:rPr>
            </w:pPr>
            <w:r w:rsidRPr="00163980">
              <w:rPr>
                <w:rFonts w:ascii="Arial Narrow" w:hAnsi="Arial Narrow"/>
              </w:rPr>
              <w:t>Pravastatin, 10-20 mg</w:t>
            </w:r>
          </w:p>
          <w:p w14:paraId="2D9FDCFF" w14:textId="77777777" w:rsidR="00554471" w:rsidRPr="00163980" w:rsidRDefault="00554471" w:rsidP="00554471">
            <w:pPr>
              <w:keepNext/>
              <w:keepLines/>
              <w:rPr>
                <w:rFonts w:ascii="Arial Narrow" w:hAnsi="Arial Narrow"/>
              </w:rPr>
            </w:pPr>
            <w:r w:rsidRPr="00163980">
              <w:rPr>
                <w:rFonts w:ascii="Arial Narrow" w:hAnsi="Arial Narrow"/>
              </w:rPr>
              <w:t>Fluvastatin 20-40 mg</w:t>
            </w:r>
          </w:p>
        </w:tc>
      </w:tr>
      <w:tr w:rsidR="00554471" w:rsidRPr="00163980" w14:paraId="79A3B1C9" w14:textId="77777777" w:rsidTr="00951A71">
        <w:tc>
          <w:tcPr>
            <w:tcW w:w="2547" w:type="dxa"/>
            <w:vMerge w:val="restart"/>
            <w:vAlign w:val="center"/>
          </w:tcPr>
          <w:p w14:paraId="0A9498AD" w14:textId="77777777" w:rsidR="00554471" w:rsidRPr="00163980" w:rsidRDefault="00554471" w:rsidP="00554471">
            <w:pPr>
              <w:keepNext/>
              <w:keepLines/>
              <w:spacing w:after="200" w:line="252" w:lineRule="auto"/>
              <w:contextualSpacing/>
              <w:rPr>
                <w:rFonts w:ascii="Arial Narrow" w:hAnsi="Arial Narrow"/>
              </w:rPr>
            </w:pPr>
            <w:r w:rsidRPr="00163980">
              <w:rPr>
                <w:rFonts w:ascii="Arial Narrow" w:hAnsi="Arial Narrow"/>
              </w:rPr>
              <w:t>Moderate-potency statins</w:t>
            </w:r>
          </w:p>
          <w:p w14:paraId="01B1CE5D" w14:textId="77777777" w:rsidR="00554471" w:rsidRPr="00163980" w:rsidRDefault="00554471" w:rsidP="00554471">
            <w:pPr>
              <w:keepNext/>
              <w:keepLines/>
              <w:rPr>
                <w:rFonts w:ascii="Arial Narrow" w:hAnsi="Arial Narrow" w:cs="AdvOT863180fb"/>
              </w:rPr>
            </w:pPr>
            <w:r w:rsidRPr="00163980">
              <w:rPr>
                <w:rFonts w:ascii="Arial Narrow" w:hAnsi="Arial Narrow" w:cs="AdvOT863180fb"/>
              </w:rPr>
              <w:t>(reduces LDL-C, on average,  by 30% to &lt;50%)</w:t>
            </w:r>
          </w:p>
          <w:p w14:paraId="1D466B07" w14:textId="77777777" w:rsidR="00554471" w:rsidRPr="00163980" w:rsidRDefault="00554471" w:rsidP="00554471">
            <w:pPr>
              <w:keepNext/>
              <w:keepLines/>
              <w:spacing w:after="200" w:line="252" w:lineRule="auto"/>
              <w:contextualSpacing/>
              <w:rPr>
                <w:rFonts w:ascii="Arial Narrow" w:hAnsi="Arial Narrow"/>
              </w:rPr>
            </w:pPr>
          </w:p>
        </w:tc>
        <w:tc>
          <w:tcPr>
            <w:tcW w:w="2268" w:type="dxa"/>
          </w:tcPr>
          <w:p w14:paraId="3184A996" w14:textId="77777777" w:rsidR="00554471" w:rsidRPr="00163980" w:rsidRDefault="00554471" w:rsidP="00554471">
            <w:pPr>
              <w:keepNext/>
              <w:keepLines/>
              <w:spacing w:after="200" w:line="252" w:lineRule="auto"/>
              <w:contextualSpacing/>
              <w:rPr>
                <w:rFonts w:ascii="Arial Narrow" w:hAnsi="Arial Narrow"/>
              </w:rPr>
            </w:pPr>
            <w:r w:rsidRPr="00163980">
              <w:rPr>
                <w:rFonts w:ascii="Arial Narrow" w:hAnsi="Arial Narrow"/>
              </w:rPr>
              <w:t xml:space="preserve">Lower dose </w:t>
            </w:r>
          </w:p>
        </w:tc>
        <w:tc>
          <w:tcPr>
            <w:tcW w:w="3969" w:type="dxa"/>
          </w:tcPr>
          <w:p w14:paraId="496AB942" w14:textId="77777777" w:rsidR="00554471" w:rsidRPr="00163980" w:rsidRDefault="00554471" w:rsidP="00554471">
            <w:pPr>
              <w:keepNext/>
              <w:keepLines/>
              <w:rPr>
                <w:rFonts w:ascii="Arial Narrow" w:hAnsi="Arial Narrow"/>
              </w:rPr>
            </w:pPr>
            <w:r w:rsidRPr="00163980">
              <w:rPr>
                <w:rFonts w:ascii="Arial Narrow" w:hAnsi="Arial Narrow"/>
              </w:rPr>
              <w:t xml:space="preserve">Atorvastatin, 10 mg </w:t>
            </w:r>
          </w:p>
          <w:p w14:paraId="1E51E3AF" w14:textId="77777777" w:rsidR="00554471" w:rsidRPr="00163980" w:rsidRDefault="00554471" w:rsidP="00554471">
            <w:pPr>
              <w:keepNext/>
              <w:keepLines/>
              <w:rPr>
                <w:rFonts w:ascii="Arial Narrow" w:hAnsi="Arial Narrow"/>
              </w:rPr>
            </w:pPr>
            <w:r w:rsidRPr="00163980">
              <w:rPr>
                <w:rFonts w:ascii="Arial Narrow" w:hAnsi="Arial Narrow"/>
              </w:rPr>
              <w:t>Rosuvastatin, 5 mg</w:t>
            </w:r>
          </w:p>
          <w:p w14:paraId="469867B9" w14:textId="77777777" w:rsidR="00554471" w:rsidRPr="00163980" w:rsidRDefault="00554471" w:rsidP="00554471">
            <w:pPr>
              <w:keepNext/>
              <w:keepLines/>
              <w:rPr>
                <w:rFonts w:ascii="Arial Narrow" w:hAnsi="Arial Narrow"/>
              </w:rPr>
            </w:pPr>
            <w:r w:rsidRPr="00163980">
              <w:rPr>
                <w:rFonts w:ascii="Arial Narrow" w:hAnsi="Arial Narrow"/>
              </w:rPr>
              <w:t>Simvastatin, 20 mg</w:t>
            </w:r>
          </w:p>
          <w:p w14:paraId="5FCFF20E" w14:textId="77777777" w:rsidR="00554471" w:rsidRPr="00163980" w:rsidRDefault="00554471" w:rsidP="00554471">
            <w:pPr>
              <w:keepNext/>
              <w:keepLines/>
              <w:rPr>
                <w:rFonts w:ascii="Arial Narrow" w:hAnsi="Arial Narrow"/>
              </w:rPr>
            </w:pPr>
            <w:r w:rsidRPr="00163980">
              <w:rPr>
                <w:rFonts w:ascii="Arial Narrow" w:hAnsi="Arial Narrow"/>
              </w:rPr>
              <w:t>Pravastatin, 40 mg</w:t>
            </w:r>
          </w:p>
          <w:p w14:paraId="4785F8B9" w14:textId="77777777" w:rsidR="00554471" w:rsidRPr="00163980" w:rsidRDefault="00554471" w:rsidP="00554471">
            <w:pPr>
              <w:keepNext/>
              <w:keepLines/>
              <w:rPr>
                <w:rFonts w:ascii="Arial Narrow" w:hAnsi="Arial Narrow"/>
              </w:rPr>
            </w:pPr>
            <w:r w:rsidRPr="00163980">
              <w:rPr>
                <w:rFonts w:ascii="Arial Narrow" w:hAnsi="Arial Narrow"/>
              </w:rPr>
              <w:t xml:space="preserve">Fluvastatin, 40 mg </w:t>
            </w:r>
          </w:p>
        </w:tc>
      </w:tr>
      <w:tr w:rsidR="00554471" w:rsidRPr="00163980" w14:paraId="022320A7" w14:textId="77777777" w:rsidTr="00951A71">
        <w:tc>
          <w:tcPr>
            <w:tcW w:w="2547" w:type="dxa"/>
            <w:vMerge/>
          </w:tcPr>
          <w:p w14:paraId="17E87165" w14:textId="77777777" w:rsidR="00554471" w:rsidRPr="00163980" w:rsidRDefault="00554471" w:rsidP="00554471">
            <w:pPr>
              <w:keepNext/>
              <w:keepLines/>
              <w:spacing w:after="200" w:line="252" w:lineRule="auto"/>
              <w:contextualSpacing/>
              <w:rPr>
                <w:rFonts w:ascii="Arial Narrow" w:hAnsi="Arial Narrow"/>
              </w:rPr>
            </w:pPr>
          </w:p>
        </w:tc>
        <w:tc>
          <w:tcPr>
            <w:tcW w:w="2268" w:type="dxa"/>
          </w:tcPr>
          <w:p w14:paraId="4B52EF74" w14:textId="77777777" w:rsidR="00554471" w:rsidRPr="00163980" w:rsidRDefault="00554471" w:rsidP="00554471">
            <w:pPr>
              <w:keepNext/>
              <w:keepLines/>
              <w:spacing w:after="200" w:line="252" w:lineRule="auto"/>
              <w:contextualSpacing/>
              <w:rPr>
                <w:rFonts w:ascii="Arial Narrow" w:hAnsi="Arial Narrow"/>
              </w:rPr>
            </w:pPr>
            <w:r w:rsidRPr="00163980">
              <w:rPr>
                <w:rFonts w:ascii="Arial Narrow" w:hAnsi="Arial Narrow"/>
              </w:rPr>
              <w:t xml:space="preserve">Higher dose </w:t>
            </w:r>
          </w:p>
        </w:tc>
        <w:tc>
          <w:tcPr>
            <w:tcW w:w="3969" w:type="dxa"/>
          </w:tcPr>
          <w:p w14:paraId="47B92515" w14:textId="77777777" w:rsidR="00554471" w:rsidRPr="00163980" w:rsidRDefault="00554471" w:rsidP="00554471">
            <w:pPr>
              <w:keepNext/>
              <w:keepLines/>
              <w:rPr>
                <w:rFonts w:ascii="Arial Narrow" w:hAnsi="Arial Narrow"/>
              </w:rPr>
            </w:pPr>
            <w:r w:rsidRPr="00163980">
              <w:rPr>
                <w:rFonts w:ascii="Arial Narrow" w:hAnsi="Arial Narrow"/>
              </w:rPr>
              <w:t xml:space="preserve">Atorvastatin, 20 mg </w:t>
            </w:r>
          </w:p>
          <w:p w14:paraId="24D07EB5" w14:textId="77777777" w:rsidR="00554471" w:rsidRPr="00163980" w:rsidRDefault="00554471" w:rsidP="00554471">
            <w:pPr>
              <w:keepNext/>
              <w:keepLines/>
              <w:rPr>
                <w:rFonts w:ascii="Arial Narrow" w:hAnsi="Arial Narrow"/>
              </w:rPr>
            </w:pPr>
            <w:r w:rsidRPr="00163980">
              <w:rPr>
                <w:rFonts w:ascii="Arial Narrow" w:hAnsi="Arial Narrow"/>
              </w:rPr>
              <w:t>Rosuvastatin, 10 mg</w:t>
            </w:r>
          </w:p>
          <w:p w14:paraId="6D99A4B1" w14:textId="77777777" w:rsidR="00554471" w:rsidRPr="00163980" w:rsidRDefault="00554471" w:rsidP="00554471">
            <w:pPr>
              <w:keepNext/>
              <w:keepLines/>
              <w:rPr>
                <w:rFonts w:ascii="Arial Narrow" w:hAnsi="Arial Narrow"/>
              </w:rPr>
            </w:pPr>
            <w:r w:rsidRPr="00163980">
              <w:rPr>
                <w:rFonts w:ascii="Arial Narrow" w:hAnsi="Arial Narrow"/>
              </w:rPr>
              <w:t>Simvastatin, 40 mg</w:t>
            </w:r>
          </w:p>
          <w:p w14:paraId="3A500A52" w14:textId="77777777" w:rsidR="00554471" w:rsidRPr="00163980" w:rsidRDefault="00554471" w:rsidP="00554471">
            <w:pPr>
              <w:keepNext/>
              <w:keepLines/>
              <w:rPr>
                <w:rFonts w:ascii="Arial Narrow" w:hAnsi="Arial Narrow"/>
              </w:rPr>
            </w:pPr>
            <w:r w:rsidRPr="00163980">
              <w:rPr>
                <w:rFonts w:ascii="Arial Narrow" w:hAnsi="Arial Narrow"/>
              </w:rPr>
              <w:t>Pravastatin, 80 mg</w:t>
            </w:r>
          </w:p>
          <w:p w14:paraId="2BA8B48C" w14:textId="77777777" w:rsidR="00554471" w:rsidRPr="00163980" w:rsidRDefault="00554471" w:rsidP="00554471">
            <w:pPr>
              <w:keepNext/>
              <w:keepLines/>
              <w:rPr>
                <w:rFonts w:ascii="Arial Narrow" w:hAnsi="Arial Narrow"/>
              </w:rPr>
            </w:pPr>
            <w:r w:rsidRPr="00163980">
              <w:rPr>
                <w:rFonts w:ascii="Arial Narrow" w:hAnsi="Arial Narrow"/>
              </w:rPr>
              <w:t>Fluvastatin 80 mg</w:t>
            </w:r>
          </w:p>
        </w:tc>
      </w:tr>
      <w:tr w:rsidR="00554471" w:rsidRPr="00163980" w14:paraId="173356E4" w14:textId="77777777" w:rsidTr="00951A71">
        <w:tc>
          <w:tcPr>
            <w:tcW w:w="2547" w:type="dxa"/>
            <w:vMerge w:val="restart"/>
            <w:vAlign w:val="center"/>
          </w:tcPr>
          <w:p w14:paraId="18A84637" w14:textId="77777777" w:rsidR="00554471" w:rsidRPr="00163980" w:rsidRDefault="00554471" w:rsidP="00554471">
            <w:pPr>
              <w:keepNext/>
              <w:keepLines/>
              <w:spacing w:after="200" w:line="252" w:lineRule="auto"/>
              <w:contextualSpacing/>
              <w:rPr>
                <w:rFonts w:ascii="Arial Narrow" w:hAnsi="Arial Narrow"/>
              </w:rPr>
            </w:pPr>
          </w:p>
          <w:p w14:paraId="0A9A7185" w14:textId="77777777" w:rsidR="00554471" w:rsidRPr="00163980" w:rsidRDefault="00554471" w:rsidP="00554471">
            <w:pPr>
              <w:keepNext/>
              <w:keepLines/>
              <w:spacing w:after="200" w:line="252" w:lineRule="auto"/>
              <w:contextualSpacing/>
              <w:rPr>
                <w:rFonts w:ascii="Arial Narrow" w:hAnsi="Arial Narrow"/>
              </w:rPr>
            </w:pPr>
            <w:r w:rsidRPr="00163980">
              <w:rPr>
                <w:rFonts w:ascii="Arial Narrow" w:hAnsi="Arial Narrow"/>
              </w:rPr>
              <w:t>High-potency statins</w:t>
            </w:r>
          </w:p>
          <w:p w14:paraId="768A08AE" w14:textId="652238C7" w:rsidR="00554471" w:rsidRPr="00163980" w:rsidRDefault="00554471" w:rsidP="007268D4">
            <w:pPr>
              <w:keepNext/>
              <w:keepLines/>
              <w:rPr>
                <w:rFonts w:ascii="Arial Narrow" w:hAnsi="Arial Narrow"/>
              </w:rPr>
            </w:pPr>
            <w:r w:rsidRPr="00163980">
              <w:rPr>
                <w:rFonts w:ascii="Arial Narrow" w:hAnsi="Arial Narrow" w:cs="AdvOT863180fb"/>
              </w:rPr>
              <w:t>(reduces LDL-C, on average, by ≥50%)</w:t>
            </w:r>
          </w:p>
        </w:tc>
        <w:tc>
          <w:tcPr>
            <w:tcW w:w="2268" w:type="dxa"/>
          </w:tcPr>
          <w:p w14:paraId="287BFE30" w14:textId="77777777" w:rsidR="00554471" w:rsidRPr="00163980" w:rsidRDefault="00554471" w:rsidP="00554471">
            <w:pPr>
              <w:keepNext/>
              <w:keepLines/>
              <w:spacing w:after="200" w:line="252" w:lineRule="auto"/>
              <w:contextualSpacing/>
              <w:rPr>
                <w:rFonts w:ascii="Arial Narrow" w:hAnsi="Arial Narrow"/>
              </w:rPr>
            </w:pPr>
            <w:r w:rsidRPr="00163980">
              <w:rPr>
                <w:rFonts w:ascii="Arial Narrow" w:hAnsi="Arial Narrow"/>
              </w:rPr>
              <w:t xml:space="preserve">Lower dose </w:t>
            </w:r>
          </w:p>
        </w:tc>
        <w:tc>
          <w:tcPr>
            <w:tcW w:w="3969" w:type="dxa"/>
          </w:tcPr>
          <w:p w14:paraId="37D33E65" w14:textId="77777777" w:rsidR="00554471" w:rsidRPr="00163980" w:rsidRDefault="00554471" w:rsidP="00554471">
            <w:pPr>
              <w:keepNext/>
              <w:keepLines/>
              <w:rPr>
                <w:rFonts w:ascii="Arial Narrow" w:hAnsi="Arial Narrow"/>
              </w:rPr>
            </w:pPr>
            <w:r w:rsidRPr="00163980">
              <w:rPr>
                <w:rFonts w:ascii="Arial Narrow" w:hAnsi="Arial Narrow"/>
              </w:rPr>
              <w:t>Atorvastatin, 40 mg</w:t>
            </w:r>
          </w:p>
          <w:p w14:paraId="3E0D830E" w14:textId="77777777" w:rsidR="00554471" w:rsidRPr="00163980" w:rsidRDefault="00554471" w:rsidP="00554471">
            <w:pPr>
              <w:keepNext/>
              <w:keepLines/>
              <w:rPr>
                <w:rFonts w:ascii="Arial Narrow" w:hAnsi="Arial Narrow"/>
              </w:rPr>
            </w:pPr>
            <w:r w:rsidRPr="00163980">
              <w:rPr>
                <w:rFonts w:ascii="Arial Narrow" w:hAnsi="Arial Narrow"/>
              </w:rPr>
              <w:t>Rosuvastatin, 20 mg</w:t>
            </w:r>
          </w:p>
          <w:p w14:paraId="27698C2D" w14:textId="77777777" w:rsidR="00554471" w:rsidRPr="00163980" w:rsidRDefault="00554471" w:rsidP="00554471">
            <w:pPr>
              <w:keepNext/>
              <w:keepLines/>
              <w:rPr>
                <w:rFonts w:ascii="Arial Narrow" w:hAnsi="Arial Narrow"/>
              </w:rPr>
            </w:pPr>
            <w:r w:rsidRPr="00163980">
              <w:rPr>
                <w:rFonts w:ascii="Arial Narrow" w:hAnsi="Arial Narrow"/>
              </w:rPr>
              <w:t>Simvastatin 80 mg*</w:t>
            </w:r>
          </w:p>
        </w:tc>
      </w:tr>
      <w:tr w:rsidR="00554471" w:rsidRPr="00163980" w14:paraId="5E7EE48A" w14:textId="77777777" w:rsidTr="00951A71">
        <w:tc>
          <w:tcPr>
            <w:tcW w:w="2547" w:type="dxa"/>
            <w:vMerge/>
          </w:tcPr>
          <w:p w14:paraId="279939AD" w14:textId="77777777" w:rsidR="00554471" w:rsidRPr="00163980" w:rsidRDefault="00554471" w:rsidP="00554471">
            <w:pPr>
              <w:keepNext/>
              <w:keepLines/>
              <w:spacing w:after="200" w:line="252" w:lineRule="auto"/>
              <w:contextualSpacing/>
              <w:rPr>
                <w:rFonts w:ascii="Arial Narrow" w:hAnsi="Arial Narrow"/>
              </w:rPr>
            </w:pPr>
          </w:p>
        </w:tc>
        <w:tc>
          <w:tcPr>
            <w:tcW w:w="2268" w:type="dxa"/>
          </w:tcPr>
          <w:p w14:paraId="3C467B50" w14:textId="77777777" w:rsidR="00554471" w:rsidRPr="00163980" w:rsidRDefault="00554471" w:rsidP="00554471">
            <w:pPr>
              <w:keepNext/>
              <w:keepLines/>
              <w:spacing w:after="200" w:line="252" w:lineRule="auto"/>
              <w:contextualSpacing/>
              <w:rPr>
                <w:rFonts w:ascii="Arial Narrow" w:hAnsi="Arial Narrow"/>
              </w:rPr>
            </w:pPr>
            <w:r w:rsidRPr="00163980">
              <w:rPr>
                <w:rFonts w:ascii="Arial Narrow" w:hAnsi="Arial Narrow"/>
              </w:rPr>
              <w:t xml:space="preserve">Higher dose </w:t>
            </w:r>
          </w:p>
        </w:tc>
        <w:tc>
          <w:tcPr>
            <w:tcW w:w="3969" w:type="dxa"/>
          </w:tcPr>
          <w:p w14:paraId="76F58141" w14:textId="77777777" w:rsidR="00554471" w:rsidRPr="00163980" w:rsidRDefault="00554471" w:rsidP="00554471">
            <w:pPr>
              <w:keepNext/>
              <w:keepLines/>
              <w:rPr>
                <w:rFonts w:ascii="Arial Narrow" w:hAnsi="Arial Narrow"/>
              </w:rPr>
            </w:pPr>
            <w:r w:rsidRPr="00163980">
              <w:rPr>
                <w:rFonts w:ascii="Arial Narrow" w:hAnsi="Arial Narrow"/>
              </w:rPr>
              <w:t>Atorvastatin, 80mg</w:t>
            </w:r>
          </w:p>
          <w:p w14:paraId="35C19506" w14:textId="6CE91FDA" w:rsidR="00554471" w:rsidRPr="00163980" w:rsidRDefault="00554471" w:rsidP="000A3611">
            <w:pPr>
              <w:keepNext/>
              <w:keepLines/>
              <w:rPr>
                <w:rFonts w:ascii="Arial Narrow" w:hAnsi="Arial Narrow"/>
              </w:rPr>
            </w:pPr>
            <w:r w:rsidRPr="00163980">
              <w:rPr>
                <w:rFonts w:ascii="Arial Narrow" w:hAnsi="Arial Narrow"/>
              </w:rPr>
              <w:t>Rosuvastatin, 40 mg</w:t>
            </w:r>
          </w:p>
        </w:tc>
      </w:tr>
    </w:tbl>
    <w:p w14:paraId="45126869" w14:textId="77777777" w:rsidR="00554471" w:rsidRPr="002D7D23" w:rsidRDefault="00554471" w:rsidP="00554471">
      <w:pPr>
        <w:keepNext/>
        <w:keepLines/>
        <w:spacing w:after="0" w:line="240" w:lineRule="auto"/>
        <w:rPr>
          <w:rFonts w:eastAsiaTheme="minorHAnsi" w:cs="AdvOT863180fb"/>
          <w:sz w:val="18"/>
          <w:szCs w:val="18"/>
          <w:lang w:eastAsia="en-US"/>
        </w:rPr>
      </w:pPr>
      <w:r w:rsidRPr="002D7D23">
        <w:rPr>
          <w:rFonts w:eastAsiaTheme="minorHAnsi" w:cs="AdvOT863180fb"/>
          <w:b/>
          <w:sz w:val="18"/>
          <w:szCs w:val="18"/>
          <w:vertAlign w:val="superscript"/>
          <w:lang w:eastAsia="en-US"/>
        </w:rPr>
        <w:t>#</w:t>
      </w:r>
      <w:r w:rsidRPr="002D7D23">
        <w:rPr>
          <w:rFonts w:eastAsiaTheme="minorHAnsi" w:cs="AdvOT863180fb"/>
          <w:sz w:val="18"/>
          <w:szCs w:val="18"/>
          <w:lang w:eastAsia="en-US"/>
        </w:rPr>
        <w:t xml:space="preserve">The therapies were used in the RCTs reviewed by the expert panel for the 2013 ACC/AHA Guidelines. </w:t>
      </w:r>
    </w:p>
    <w:p w14:paraId="6E3C5BA9" w14:textId="77777777" w:rsidR="00554471" w:rsidRPr="002D7D23" w:rsidRDefault="00554471" w:rsidP="00554471">
      <w:pPr>
        <w:keepNext/>
        <w:keepLines/>
        <w:spacing w:after="0" w:line="240" w:lineRule="auto"/>
        <w:rPr>
          <w:rFonts w:eastAsiaTheme="minorHAnsi" w:cs="AdvOT863180fb"/>
          <w:sz w:val="18"/>
          <w:szCs w:val="18"/>
          <w:lang w:eastAsia="en-US"/>
        </w:rPr>
      </w:pPr>
      <w:r w:rsidRPr="002D7D23">
        <w:rPr>
          <w:rFonts w:eastAsiaTheme="minorHAnsi" w:cs="AdvOT863180fb"/>
          <w:sz w:val="18"/>
          <w:szCs w:val="18"/>
          <w:lang w:eastAsia="en-US"/>
        </w:rPr>
        <w:t xml:space="preserve">*Discretionary decision made by the authors of </w:t>
      </w:r>
      <w:r>
        <w:rPr>
          <w:rFonts w:eastAsiaTheme="minorHAnsi" w:cs="AdvOT863180fb"/>
          <w:sz w:val="18"/>
          <w:szCs w:val="18"/>
          <w:lang w:eastAsia="en-US"/>
        </w:rPr>
        <w:t xml:space="preserve">the </w:t>
      </w:r>
      <w:r w:rsidRPr="002D7D23">
        <w:rPr>
          <w:rFonts w:eastAsiaTheme="minorHAnsi" w:cs="AdvOT863180fb"/>
          <w:sz w:val="18"/>
          <w:szCs w:val="18"/>
          <w:lang w:eastAsia="en-US"/>
        </w:rPr>
        <w:t xml:space="preserve">Deakin ezetimibe review </w:t>
      </w:r>
    </w:p>
    <w:p w14:paraId="6ECA4221" w14:textId="1C95423B" w:rsidR="00554471" w:rsidRDefault="00554471" w:rsidP="00554471">
      <w:pPr>
        <w:keepNext/>
        <w:keepLines/>
        <w:spacing w:after="0" w:line="240" w:lineRule="auto"/>
        <w:rPr>
          <w:rFonts w:ascii="Arial Narrow" w:eastAsia="Times New Roman" w:hAnsi="Arial Narrow" w:cs="Times New Roman"/>
          <w:b/>
          <w:lang w:eastAsia="en-US"/>
        </w:rPr>
      </w:pPr>
      <w:r w:rsidRPr="002D7D23">
        <w:rPr>
          <w:rFonts w:eastAsiaTheme="minorHAnsi" w:cs="AdvOT863180fb"/>
          <w:i/>
          <w:sz w:val="18"/>
          <w:szCs w:val="18"/>
          <w:lang w:eastAsia="en-US"/>
        </w:rPr>
        <w:t>Source</w:t>
      </w:r>
      <w:r w:rsidRPr="002D7D23">
        <w:rPr>
          <w:rFonts w:eastAsiaTheme="minorHAnsi" w:cs="AdvOT863180fb"/>
          <w:sz w:val="18"/>
          <w:szCs w:val="18"/>
          <w:lang w:eastAsia="en-US"/>
        </w:rPr>
        <w:t xml:space="preserve">: Amended </w:t>
      </w:r>
      <w:r>
        <w:rPr>
          <w:rFonts w:eastAsiaTheme="minorHAnsi" w:cs="AdvOT863180fb"/>
          <w:sz w:val="18"/>
          <w:szCs w:val="18"/>
          <w:lang w:eastAsia="en-US"/>
        </w:rPr>
        <w:t>Table 5 from Stone et al “</w:t>
      </w:r>
      <w:r w:rsidRPr="00411C4E">
        <w:rPr>
          <w:rFonts w:eastAsiaTheme="minorHAnsi" w:cs="AdvOT863180fb"/>
          <w:sz w:val="18"/>
          <w:szCs w:val="18"/>
          <w:lang w:eastAsia="en-US"/>
        </w:rPr>
        <w:t>2013 ACC/AHA Guideline on the Treatment of Blood Cholesterol to Reduce Atherosclerotic Cardiovascular Risk in Adults</w:t>
      </w:r>
      <w:r>
        <w:rPr>
          <w:rFonts w:eastAsiaTheme="minorHAnsi" w:cs="AdvOT863180fb"/>
          <w:sz w:val="18"/>
          <w:szCs w:val="18"/>
          <w:lang w:eastAsia="en-US"/>
        </w:rPr>
        <w:t>.</w:t>
      </w:r>
      <w:r w:rsidRPr="00411C4E">
        <w:rPr>
          <w:rFonts w:eastAsiaTheme="minorHAnsi" w:cs="AdvOT863180fb"/>
          <w:sz w:val="18"/>
          <w:szCs w:val="18"/>
          <w:lang w:eastAsia="en-US"/>
        </w:rPr>
        <w:t xml:space="preserve"> A Report of the American College of Cardiology/American Heart Association Task Force on Practice Guidelines</w:t>
      </w:r>
      <w:r>
        <w:rPr>
          <w:rFonts w:eastAsiaTheme="minorHAnsi" w:cs="AdvOT863180fb"/>
          <w:sz w:val="18"/>
          <w:szCs w:val="18"/>
          <w:lang w:eastAsia="en-US"/>
        </w:rPr>
        <w:t>”</w:t>
      </w:r>
      <w:r w:rsidRPr="00411C4E">
        <w:rPr>
          <w:rFonts w:eastAsiaTheme="minorHAnsi" w:cs="AdvOT863180fb"/>
          <w:sz w:val="18"/>
          <w:szCs w:val="18"/>
          <w:lang w:eastAsia="en-US"/>
        </w:rPr>
        <w:t xml:space="preserve">, Circulation, </w:t>
      </w:r>
      <w:r>
        <w:rPr>
          <w:rFonts w:eastAsiaTheme="minorHAnsi" w:cs="AdvOT863180fb"/>
          <w:sz w:val="18"/>
          <w:szCs w:val="18"/>
          <w:lang w:eastAsia="en-US"/>
        </w:rPr>
        <w:t xml:space="preserve">2014; </w:t>
      </w:r>
      <w:r w:rsidRPr="00411C4E">
        <w:rPr>
          <w:rFonts w:eastAsiaTheme="minorHAnsi" w:cs="AdvOT863180fb"/>
          <w:sz w:val="18"/>
          <w:szCs w:val="18"/>
          <w:lang w:eastAsia="en-US"/>
        </w:rPr>
        <w:t>129 [Suppl 2]: S1-S45</w:t>
      </w:r>
      <w:r>
        <w:rPr>
          <w:rFonts w:eastAsiaTheme="minorHAnsi" w:cs="AdvOT863180fb"/>
          <w:sz w:val="18"/>
          <w:szCs w:val="18"/>
          <w:lang w:eastAsia="en-US"/>
        </w:rPr>
        <w:t>.</w:t>
      </w:r>
    </w:p>
    <w:p w14:paraId="251A9133" w14:textId="77777777" w:rsidR="00554471" w:rsidRDefault="00554471" w:rsidP="0094125C">
      <w:pPr>
        <w:keepNext/>
        <w:keepLines/>
        <w:spacing w:after="0" w:line="240" w:lineRule="auto"/>
        <w:rPr>
          <w:rFonts w:ascii="Arial Narrow" w:eastAsia="Times New Roman" w:hAnsi="Arial Narrow" w:cs="Times New Roman"/>
          <w:b/>
          <w:lang w:eastAsia="en-US"/>
        </w:rPr>
      </w:pPr>
    </w:p>
    <w:p w14:paraId="40960CC0" w14:textId="1587CA08" w:rsidR="007578B5" w:rsidRPr="0094125C" w:rsidRDefault="0094125C" w:rsidP="0094125C">
      <w:pPr>
        <w:keepNext/>
        <w:keepLines/>
        <w:spacing w:after="0" w:line="240" w:lineRule="auto"/>
        <w:rPr>
          <w:rFonts w:ascii="Arial Narrow" w:eastAsia="Times New Roman" w:hAnsi="Arial Narrow" w:cs="Times New Roman"/>
          <w:b/>
          <w:lang w:eastAsia="en-US"/>
        </w:rPr>
      </w:pPr>
      <w:r w:rsidRPr="0094125C">
        <w:rPr>
          <w:rFonts w:ascii="Arial Narrow" w:eastAsia="Times New Roman" w:hAnsi="Arial Narrow" w:cs="Times New Roman"/>
          <w:b/>
          <w:lang w:eastAsia="en-US"/>
        </w:rPr>
        <w:t xml:space="preserve">Table </w:t>
      </w:r>
      <w:r w:rsidR="001A7EE0">
        <w:rPr>
          <w:rFonts w:ascii="Arial Narrow" w:eastAsia="Times New Roman" w:hAnsi="Arial Narrow" w:cs="Times New Roman"/>
          <w:b/>
          <w:lang w:eastAsia="en-US"/>
        </w:rPr>
        <w:t>A</w:t>
      </w:r>
      <w:r w:rsidR="00454105">
        <w:rPr>
          <w:rFonts w:ascii="Arial Narrow" w:eastAsia="Times New Roman" w:hAnsi="Arial Narrow" w:cs="Times New Roman"/>
          <w:b/>
          <w:lang w:eastAsia="en-US"/>
        </w:rPr>
        <w:t>.</w:t>
      </w:r>
      <w:r w:rsidR="00554471">
        <w:rPr>
          <w:rFonts w:ascii="Arial Narrow" w:eastAsia="Times New Roman" w:hAnsi="Arial Narrow" w:cs="Times New Roman"/>
          <w:b/>
          <w:lang w:eastAsia="en-US"/>
        </w:rPr>
        <w:t>3</w:t>
      </w:r>
      <w:r w:rsidRPr="0094125C">
        <w:rPr>
          <w:rFonts w:ascii="Arial Narrow" w:eastAsia="Times New Roman" w:hAnsi="Arial Narrow" w:cs="Times New Roman"/>
          <w:b/>
          <w:lang w:eastAsia="en-US"/>
        </w:rPr>
        <w:t>. Methodological uncertainties in the 2016 PBS utilisation data analysis presented by MSD</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222"/>
      </w:tblGrid>
      <w:tr w:rsidR="0094125C" w:rsidRPr="00163980" w14:paraId="3A8183EB" w14:textId="77777777" w:rsidTr="00163980">
        <w:trPr>
          <w:cnfStyle w:val="100000000000" w:firstRow="1" w:lastRow="0" w:firstColumn="0" w:lastColumn="0" w:oddVBand="0" w:evenVBand="0" w:oddHBand="0" w:evenHBand="0" w:firstRowFirstColumn="0" w:firstRowLastColumn="0" w:lastRowFirstColumn="0" w:lastRowLastColumn="0"/>
        </w:trPr>
        <w:tc>
          <w:tcPr>
            <w:tcW w:w="562" w:type="dxa"/>
            <w:shd w:val="clear" w:color="auto" w:fill="auto"/>
          </w:tcPr>
          <w:p w14:paraId="20AB6953" w14:textId="03AFE18A" w:rsidR="0094125C" w:rsidRPr="00163980" w:rsidRDefault="0094125C" w:rsidP="0094125C">
            <w:pPr>
              <w:keepNext/>
              <w:keepLines/>
              <w:rPr>
                <w:rFonts w:ascii="Arial Narrow" w:hAnsi="Arial Narrow" w:cs="Times New Roman"/>
                <w:sz w:val="20"/>
                <w:szCs w:val="20"/>
                <w:lang w:val="en-AU"/>
              </w:rPr>
            </w:pPr>
            <w:r w:rsidRPr="00163980">
              <w:rPr>
                <w:rFonts w:ascii="Arial Narrow" w:hAnsi="Arial Narrow" w:cs="Times New Roman"/>
                <w:sz w:val="20"/>
                <w:szCs w:val="20"/>
                <w:lang w:val="en-AU"/>
              </w:rPr>
              <w:t>No</w:t>
            </w:r>
          </w:p>
        </w:tc>
        <w:tc>
          <w:tcPr>
            <w:tcW w:w="8222" w:type="dxa"/>
            <w:shd w:val="clear" w:color="auto" w:fill="auto"/>
          </w:tcPr>
          <w:p w14:paraId="6AF45583" w14:textId="1BD634AF" w:rsidR="0094125C" w:rsidRPr="00163980" w:rsidRDefault="0094125C" w:rsidP="0094125C">
            <w:pPr>
              <w:keepNext/>
              <w:keepLines/>
              <w:rPr>
                <w:rFonts w:ascii="Arial Narrow" w:hAnsi="Arial Narrow" w:cs="Times New Roman"/>
                <w:sz w:val="20"/>
                <w:szCs w:val="20"/>
              </w:rPr>
            </w:pPr>
            <w:r w:rsidRPr="00163980">
              <w:rPr>
                <w:rFonts w:ascii="Arial Narrow" w:hAnsi="Arial Narrow" w:cs="Times New Roman"/>
                <w:sz w:val="20"/>
                <w:szCs w:val="20"/>
              </w:rPr>
              <w:t>Nature of concern/uncertainty</w:t>
            </w:r>
          </w:p>
        </w:tc>
      </w:tr>
      <w:tr w:rsidR="0094125C" w:rsidRPr="00163980" w14:paraId="0839E864" w14:textId="77777777" w:rsidTr="00163980">
        <w:tc>
          <w:tcPr>
            <w:tcW w:w="562" w:type="dxa"/>
            <w:shd w:val="clear" w:color="auto" w:fill="auto"/>
          </w:tcPr>
          <w:p w14:paraId="15AE95A1" w14:textId="0D6C14F2" w:rsidR="0094125C" w:rsidRPr="00163980" w:rsidRDefault="0094125C" w:rsidP="0094125C">
            <w:pPr>
              <w:keepNext/>
              <w:keepLines/>
              <w:rPr>
                <w:rFonts w:ascii="Arial Narrow" w:hAnsi="Arial Narrow" w:cs="Times New Roman"/>
                <w:sz w:val="20"/>
                <w:szCs w:val="20"/>
              </w:rPr>
            </w:pPr>
            <w:r w:rsidRPr="00163980">
              <w:rPr>
                <w:rFonts w:ascii="Arial Narrow" w:hAnsi="Arial Narrow" w:cs="Times New Roman"/>
                <w:sz w:val="20"/>
                <w:szCs w:val="20"/>
              </w:rPr>
              <w:t>1.</w:t>
            </w:r>
          </w:p>
        </w:tc>
        <w:tc>
          <w:tcPr>
            <w:tcW w:w="8222" w:type="dxa"/>
            <w:shd w:val="clear" w:color="auto" w:fill="auto"/>
          </w:tcPr>
          <w:p w14:paraId="65AF115C" w14:textId="4010085C" w:rsidR="0094125C" w:rsidRPr="00163980" w:rsidRDefault="0094125C" w:rsidP="0094125C">
            <w:pPr>
              <w:keepNext/>
              <w:keepLines/>
              <w:rPr>
                <w:rFonts w:ascii="Arial Narrow" w:hAnsi="Arial Narrow" w:cs="Times New Roman"/>
                <w:sz w:val="20"/>
                <w:szCs w:val="20"/>
              </w:rPr>
            </w:pPr>
            <w:r w:rsidRPr="00163980">
              <w:rPr>
                <w:rFonts w:ascii="Arial Narrow" w:hAnsi="Arial Narrow" w:cs="Times New Roman"/>
                <w:sz w:val="20"/>
                <w:szCs w:val="20"/>
              </w:rPr>
              <w:t>The report states they use date of processing PBS data for the 2010 -2015 period, but do not specifically state if they analyse cohort use according to the date of supply. The direction of effect it could have on the analysis is uncertain.</w:t>
            </w:r>
          </w:p>
        </w:tc>
      </w:tr>
      <w:tr w:rsidR="0094125C" w:rsidRPr="00163980" w14:paraId="1B388634" w14:textId="77777777" w:rsidTr="00163980">
        <w:tc>
          <w:tcPr>
            <w:tcW w:w="562" w:type="dxa"/>
            <w:shd w:val="clear" w:color="auto" w:fill="auto"/>
          </w:tcPr>
          <w:p w14:paraId="3095025F" w14:textId="031478E4" w:rsidR="0094125C" w:rsidRPr="00163980" w:rsidRDefault="0094125C" w:rsidP="0094125C">
            <w:pPr>
              <w:keepNext/>
              <w:keepLines/>
              <w:rPr>
                <w:rFonts w:ascii="Arial Narrow" w:hAnsi="Arial Narrow" w:cs="Times New Roman"/>
                <w:sz w:val="20"/>
                <w:szCs w:val="20"/>
                <w:lang w:val="en-AU"/>
              </w:rPr>
            </w:pPr>
            <w:r w:rsidRPr="00163980">
              <w:rPr>
                <w:rFonts w:ascii="Arial Narrow" w:hAnsi="Arial Narrow" w:cs="Times New Roman"/>
                <w:sz w:val="20"/>
                <w:szCs w:val="20"/>
                <w:lang w:val="en-AU"/>
              </w:rPr>
              <w:t xml:space="preserve">2. </w:t>
            </w:r>
          </w:p>
        </w:tc>
        <w:tc>
          <w:tcPr>
            <w:tcW w:w="8222" w:type="dxa"/>
            <w:shd w:val="clear" w:color="auto" w:fill="auto"/>
          </w:tcPr>
          <w:p w14:paraId="5F88B945" w14:textId="32E07584" w:rsidR="0094125C" w:rsidRPr="00163980" w:rsidRDefault="0094125C" w:rsidP="0094125C">
            <w:pPr>
              <w:keepNext/>
              <w:keepLines/>
              <w:rPr>
                <w:rFonts w:ascii="Arial Narrow" w:hAnsi="Arial Narrow" w:cs="Times New Roman"/>
                <w:sz w:val="20"/>
                <w:szCs w:val="20"/>
              </w:rPr>
            </w:pPr>
            <w:r w:rsidRPr="00163980">
              <w:rPr>
                <w:rFonts w:ascii="Arial Narrow" w:hAnsi="Arial Narrow" w:cs="Times New Roman"/>
                <w:sz w:val="20"/>
                <w:szCs w:val="20"/>
              </w:rPr>
              <w:t xml:space="preserve">Two groups were analysed independently: those that have a first script for ezetimibe (Ezetrol)  Group 1; and those that have first FDC (Vytorin, Azotet, or Rosuvet); Group 2. The report acknowledges that patients </w:t>
            </w:r>
            <w:r w:rsidRPr="00163980">
              <w:rPr>
                <w:rFonts w:ascii="Arial Narrow" w:hAnsi="Arial Narrow" w:cs="Times New Roman"/>
                <w:sz w:val="20"/>
                <w:szCs w:val="20"/>
                <w:u w:val="single"/>
              </w:rPr>
              <w:t>may be included in both groups</w:t>
            </w:r>
            <w:r w:rsidRPr="00163980">
              <w:rPr>
                <w:rFonts w:ascii="Arial Narrow" w:hAnsi="Arial Narrow" w:cs="Times New Roman"/>
                <w:sz w:val="20"/>
                <w:szCs w:val="20"/>
              </w:rPr>
              <w:t xml:space="preserve"> – this is likely as the majority of patients go from separate pill therapy to FDC when stable and tolerated.</w:t>
            </w:r>
          </w:p>
        </w:tc>
      </w:tr>
      <w:tr w:rsidR="0094125C" w:rsidRPr="00163980" w14:paraId="59978086" w14:textId="77777777" w:rsidTr="00163980">
        <w:tc>
          <w:tcPr>
            <w:tcW w:w="562" w:type="dxa"/>
            <w:shd w:val="clear" w:color="auto" w:fill="auto"/>
          </w:tcPr>
          <w:p w14:paraId="62812F36" w14:textId="2F98B543" w:rsidR="0094125C" w:rsidRPr="00163980" w:rsidRDefault="0094125C" w:rsidP="0094125C">
            <w:pPr>
              <w:keepNext/>
              <w:keepLines/>
              <w:rPr>
                <w:rFonts w:ascii="Arial Narrow" w:hAnsi="Arial Narrow" w:cs="Times New Roman"/>
                <w:sz w:val="20"/>
                <w:szCs w:val="20"/>
              </w:rPr>
            </w:pPr>
            <w:r w:rsidRPr="00163980">
              <w:rPr>
                <w:rFonts w:ascii="Arial Narrow" w:hAnsi="Arial Narrow" w:cs="Times New Roman"/>
                <w:sz w:val="20"/>
                <w:szCs w:val="20"/>
              </w:rPr>
              <w:t>3.</w:t>
            </w:r>
          </w:p>
        </w:tc>
        <w:tc>
          <w:tcPr>
            <w:tcW w:w="8222" w:type="dxa"/>
            <w:shd w:val="clear" w:color="auto" w:fill="auto"/>
          </w:tcPr>
          <w:p w14:paraId="10FD1EE9" w14:textId="00A99D0A" w:rsidR="0094125C" w:rsidRPr="00163980" w:rsidRDefault="0094125C" w:rsidP="0094125C">
            <w:pPr>
              <w:keepNext/>
              <w:keepLines/>
              <w:rPr>
                <w:rFonts w:ascii="Arial Narrow" w:hAnsi="Arial Narrow" w:cs="Times New Roman"/>
                <w:sz w:val="20"/>
                <w:szCs w:val="20"/>
              </w:rPr>
            </w:pPr>
            <w:r w:rsidRPr="00163980">
              <w:rPr>
                <w:rFonts w:ascii="Arial Narrow" w:hAnsi="Arial Narrow" w:cs="Times New Roman"/>
                <w:sz w:val="20"/>
                <w:szCs w:val="20"/>
              </w:rPr>
              <w:t xml:space="preserve">There is no definition of “first ever” ezetimibe or “first ever” FDC script in the dataset. i.e. there is no explicit  look back period defined to identify new users of ezetimibe therapy. If patients in 2010 are included they may have only a month or two history on which to determine first script and may in fact be incorrectly categorised as new users. </w:t>
            </w:r>
          </w:p>
        </w:tc>
      </w:tr>
      <w:tr w:rsidR="0094125C" w:rsidRPr="00163980" w14:paraId="3098FE79" w14:textId="77777777" w:rsidTr="00163980">
        <w:tc>
          <w:tcPr>
            <w:tcW w:w="562" w:type="dxa"/>
            <w:shd w:val="clear" w:color="auto" w:fill="auto"/>
          </w:tcPr>
          <w:p w14:paraId="242A7125" w14:textId="05FA4B3F" w:rsidR="0094125C" w:rsidRPr="00163980" w:rsidRDefault="0094125C" w:rsidP="0094125C">
            <w:pPr>
              <w:keepNext/>
              <w:keepLines/>
              <w:rPr>
                <w:rFonts w:ascii="Arial Narrow" w:hAnsi="Arial Narrow" w:cs="Times New Roman"/>
                <w:sz w:val="20"/>
                <w:szCs w:val="20"/>
              </w:rPr>
            </w:pPr>
            <w:r w:rsidRPr="00163980">
              <w:rPr>
                <w:rFonts w:ascii="Arial Narrow" w:hAnsi="Arial Narrow" w:cs="Times New Roman"/>
                <w:sz w:val="20"/>
                <w:szCs w:val="20"/>
              </w:rPr>
              <w:t>4.</w:t>
            </w:r>
          </w:p>
        </w:tc>
        <w:tc>
          <w:tcPr>
            <w:tcW w:w="8222" w:type="dxa"/>
            <w:shd w:val="clear" w:color="auto" w:fill="auto"/>
          </w:tcPr>
          <w:p w14:paraId="0B435177" w14:textId="1B8963D5" w:rsidR="0094125C" w:rsidRPr="00163980" w:rsidRDefault="0094125C" w:rsidP="0094125C">
            <w:pPr>
              <w:keepNext/>
              <w:keepLines/>
              <w:rPr>
                <w:rFonts w:ascii="Arial Narrow" w:hAnsi="Arial Narrow" w:cs="Times New Roman"/>
                <w:sz w:val="20"/>
                <w:szCs w:val="20"/>
              </w:rPr>
            </w:pPr>
            <w:r w:rsidRPr="00163980">
              <w:rPr>
                <w:rFonts w:ascii="Arial Narrow" w:hAnsi="Arial Narrow" w:cs="Times New Roman"/>
                <w:sz w:val="20"/>
                <w:szCs w:val="20"/>
              </w:rPr>
              <w:t>The report states uncertainty in the estimate of use outside the PBS restriction because some general patients were included in the data period that later became concessional. A consistent concession cohort for the period of the entire analysis should have identified by excluding those patients with any dispensing of a general script in the dataset.</w:t>
            </w:r>
          </w:p>
        </w:tc>
      </w:tr>
      <w:tr w:rsidR="0094125C" w:rsidRPr="00163980" w14:paraId="4B2F1802" w14:textId="77777777" w:rsidTr="00163980">
        <w:tc>
          <w:tcPr>
            <w:tcW w:w="562" w:type="dxa"/>
            <w:shd w:val="clear" w:color="auto" w:fill="auto"/>
          </w:tcPr>
          <w:p w14:paraId="7867434B" w14:textId="4864290E" w:rsidR="0094125C" w:rsidRPr="00163980" w:rsidRDefault="0094125C" w:rsidP="0094125C">
            <w:pPr>
              <w:keepNext/>
              <w:keepLines/>
              <w:rPr>
                <w:rFonts w:ascii="Arial Narrow" w:hAnsi="Arial Narrow" w:cs="Times New Roman"/>
                <w:sz w:val="20"/>
                <w:szCs w:val="20"/>
              </w:rPr>
            </w:pPr>
            <w:r w:rsidRPr="00163980">
              <w:rPr>
                <w:rFonts w:ascii="Arial Narrow" w:hAnsi="Arial Narrow" w:cs="Times New Roman"/>
                <w:sz w:val="20"/>
                <w:szCs w:val="20"/>
              </w:rPr>
              <w:t>5.</w:t>
            </w:r>
          </w:p>
        </w:tc>
        <w:tc>
          <w:tcPr>
            <w:tcW w:w="8222" w:type="dxa"/>
            <w:shd w:val="clear" w:color="auto" w:fill="auto"/>
          </w:tcPr>
          <w:p w14:paraId="2C8D7E32" w14:textId="42577BC5" w:rsidR="0094125C" w:rsidRPr="00163980" w:rsidRDefault="0094125C" w:rsidP="0094125C">
            <w:pPr>
              <w:keepNext/>
              <w:keepLines/>
              <w:rPr>
                <w:rFonts w:ascii="Arial Narrow" w:hAnsi="Arial Narrow" w:cs="Times New Roman"/>
                <w:sz w:val="20"/>
                <w:szCs w:val="20"/>
              </w:rPr>
            </w:pPr>
            <w:r w:rsidRPr="00163980">
              <w:rPr>
                <w:rFonts w:ascii="Arial Narrow" w:hAnsi="Arial Narrow" w:cs="Times New Roman"/>
                <w:sz w:val="20"/>
                <w:szCs w:val="20"/>
              </w:rPr>
              <w:t>For all the above reasons the analysis of the proportion of patients initiating ezetimibe outside the PBS restr</w:t>
            </w:r>
            <w:r w:rsidR="008317F4" w:rsidRPr="00163980">
              <w:rPr>
                <w:rFonts w:ascii="Arial Narrow" w:hAnsi="Arial Narrow" w:cs="Times New Roman"/>
                <w:sz w:val="20"/>
                <w:szCs w:val="20"/>
              </w:rPr>
              <w:t xml:space="preserve">iction is highly uncertain and </w:t>
            </w:r>
            <w:r w:rsidRPr="00163980">
              <w:rPr>
                <w:rFonts w:ascii="Arial Narrow" w:hAnsi="Arial Narrow" w:cs="Times New Roman"/>
                <w:sz w:val="20"/>
                <w:szCs w:val="20"/>
              </w:rPr>
              <w:t xml:space="preserve">is likely to be underestimated. The major contribution of this underestimate is the inclusion of the utilisation in Group 2 that have first FDC script, and this is not necessarily new use of ezetimibe.  </w:t>
            </w:r>
          </w:p>
        </w:tc>
      </w:tr>
    </w:tbl>
    <w:p w14:paraId="2CB7C203" w14:textId="77777777" w:rsidR="001F279F" w:rsidRDefault="001F279F" w:rsidP="0094125C">
      <w:pPr>
        <w:keepNext/>
        <w:keepLines/>
        <w:sectPr w:rsidR="001F279F" w:rsidSect="00147069">
          <w:pgSz w:w="11906" w:h="16838"/>
          <w:pgMar w:top="1440" w:right="1440" w:bottom="1440" w:left="1440" w:header="708" w:footer="708" w:gutter="0"/>
          <w:cols w:space="708"/>
          <w:docGrid w:linePitch="360"/>
        </w:sectPr>
      </w:pPr>
    </w:p>
    <w:p w14:paraId="6CCD3498" w14:textId="6A5DD4C0" w:rsidR="0094125C" w:rsidRDefault="0094125C" w:rsidP="0094125C">
      <w:pPr>
        <w:keepNext/>
        <w:keepLines/>
      </w:pPr>
    </w:p>
    <w:p w14:paraId="1C3DABD4" w14:textId="7A3017D0" w:rsidR="001F279F" w:rsidRPr="00512E70" w:rsidRDefault="001F279F" w:rsidP="001F279F">
      <w:pPr>
        <w:pStyle w:val="Heading1"/>
        <w:rPr>
          <w:lang w:eastAsia="en-US"/>
        </w:rPr>
      </w:pPr>
      <w:bookmarkStart w:id="25" w:name="_Toc481412358"/>
      <w:r w:rsidRPr="00512E70">
        <w:rPr>
          <w:lang w:eastAsia="en-US"/>
        </w:rPr>
        <w:t>Appendix B (additional analysis March 2017).</w:t>
      </w:r>
      <w:bookmarkEnd w:id="25"/>
    </w:p>
    <w:p w14:paraId="220E78FB" w14:textId="77777777" w:rsidR="001F279F" w:rsidRPr="00512E70" w:rsidRDefault="001F279F" w:rsidP="001F279F">
      <w:pPr>
        <w:rPr>
          <w:lang w:eastAsia="en-US"/>
        </w:rPr>
      </w:pPr>
    </w:p>
    <w:p w14:paraId="379F6A4F" w14:textId="3D0E09C4" w:rsidR="001F279F" w:rsidRPr="00B75759" w:rsidRDefault="001F279F" w:rsidP="001F279F">
      <w:pPr>
        <w:widowControl w:val="0"/>
        <w:spacing w:after="0" w:line="240" w:lineRule="auto"/>
        <w:jc w:val="both"/>
        <w:rPr>
          <w:rFonts w:ascii="Arial Narrow" w:hAnsi="Arial Narrow" w:cs="Arial"/>
          <w:snapToGrid w:val="0"/>
          <w:sz w:val="20"/>
        </w:rPr>
      </w:pPr>
      <w:r w:rsidRPr="00512E70">
        <w:rPr>
          <w:rFonts w:ascii="Arial Narrow" w:hAnsi="Arial Narrow" w:cs="Arial"/>
          <w:b/>
          <w:snapToGrid w:val="0"/>
          <w:sz w:val="20"/>
        </w:rPr>
        <w:t>Table B.1: Categorisation of use among those in Cohort 1 (patients initiating ezetimibe with no prior dispensing for any lipid lowering medicine (prior 24 months))</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86"/>
        <w:gridCol w:w="3402"/>
        <w:gridCol w:w="3402"/>
        <w:gridCol w:w="3402"/>
      </w:tblGrid>
      <w:tr w:rsidR="001F279F" w:rsidRPr="00B75759" w14:paraId="42BA59EE" w14:textId="77777777" w:rsidTr="000A3611">
        <w:trPr>
          <w:trHeight w:val="128"/>
        </w:trPr>
        <w:tc>
          <w:tcPr>
            <w:tcW w:w="3686" w:type="dxa"/>
            <w:vMerge w:val="restart"/>
            <w:vAlign w:val="bottom"/>
          </w:tcPr>
          <w:p w14:paraId="79BE2473" w14:textId="77777777" w:rsidR="001F279F" w:rsidRPr="00B75759" w:rsidRDefault="001F279F" w:rsidP="000A3611">
            <w:pPr>
              <w:spacing w:before="60" w:after="60" w:line="240" w:lineRule="auto"/>
              <w:rPr>
                <w:rFonts w:ascii="Arial Narrow" w:hAnsi="Arial Narrow" w:cs="Arial"/>
                <w:b/>
                <w:color w:val="000000"/>
                <w:sz w:val="20"/>
              </w:rPr>
            </w:pPr>
            <w:r w:rsidRPr="00B75759">
              <w:rPr>
                <w:rFonts w:ascii="Arial Narrow" w:hAnsi="Arial Narrow" w:cs="Arial"/>
                <w:b/>
                <w:color w:val="000000"/>
                <w:sz w:val="20"/>
              </w:rPr>
              <w:t>LLT in Prior 24 months</w:t>
            </w:r>
          </w:p>
        </w:tc>
        <w:tc>
          <w:tcPr>
            <w:tcW w:w="10206" w:type="dxa"/>
            <w:gridSpan w:val="3"/>
            <w:shd w:val="clear" w:color="auto" w:fill="auto"/>
            <w:noWrap/>
            <w:vAlign w:val="center"/>
            <w:hideMark/>
          </w:tcPr>
          <w:p w14:paraId="0E89421F" w14:textId="77777777" w:rsidR="001F279F" w:rsidRPr="00B75759" w:rsidRDefault="001F279F" w:rsidP="000A3611">
            <w:pPr>
              <w:spacing w:before="60" w:after="60" w:line="240" w:lineRule="auto"/>
              <w:jc w:val="center"/>
              <w:rPr>
                <w:rFonts w:ascii="Arial Narrow" w:hAnsi="Arial Narrow" w:cs="Arial"/>
                <w:b/>
                <w:color w:val="000000"/>
                <w:sz w:val="20"/>
              </w:rPr>
            </w:pPr>
            <w:r w:rsidRPr="00B75759">
              <w:rPr>
                <w:rFonts w:ascii="Arial Narrow" w:hAnsi="Arial Narrow" w:cs="Arial"/>
                <w:b/>
                <w:color w:val="000000"/>
                <w:sz w:val="20"/>
              </w:rPr>
              <w:t>Post-ezetimibe LLT (followed for 12 months)</w:t>
            </w:r>
          </w:p>
        </w:tc>
      </w:tr>
      <w:tr w:rsidR="001F279F" w:rsidRPr="00B75759" w14:paraId="5BDEE971" w14:textId="77777777" w:rsidTr="000A3611">
        <w:trPr>
          <w:trHeight w:val="146"/>
        </w:trPr>
        <w:tc>
          <w:tcPr>
            <w:tcW w:w="3686" w:type="dxa"/>
            <w:vMerge/>
            <w:vAlign w:val="center"/>
          </w:tcPr>
          <w:p w14:paraId="0218E1EC" w14:textId="77777777" w:rsidR="001F279F" w:rsidRPr="00B75759" w:rsidRDefault="001F279F" w:rsidP="000A3611">
            <w:pPr>
              <w:spacing w:before="60" w:after="60" w:line="240" w:lineRule="auto"/>
              <w:jc w:val="center"/>
              <w:rPr>
                <w:rFonts w:ascii="Arial Narrow" w:hAnsi="Arial Narrow" w:cs="Arial"/>
                <w:color w:val="000000"/>
                <w:sz w:val="20"/>
              </w:rPr>
            </w:pPr>
          </w:p>
        </w:tc>
        <w:tc>
          <w:tcPr>
            <w:tcW w:w="3402" w:type="dxa"/>
            <w:shd w:val="clear" w:color="auto" w:fill="auto"/>
            <w:vAlign w:val="center"/>
            <w:hideMark/>
          </w:tcPr>
          <w:p w14:paraId="0F9FC1C6" w14:textId="77777777" w:rsidR="001F279F" w:rsidRPr="00B75759" w:rsidRDefault="001F279F" w:rsidP="000A3611">
            <w:pPr>
              <w:spacing w:before="60" w:after="60" w:line="240" w:lineRule="auto"/>
              <w:jc w:val="center"/>
              <w:rPr>
                <w:rFonts w:ascii="Arial Narrow" w:hAnsi="Arial Narrow" w:cs="Arial"/>
                <w:color w:val="000000"/>
                <w:sz w:val="20"/>
              </w:rPr>
            </w:pPr>
            <w:r>
              <w:rPr>
                <w:rFonts w:ascii="Arial Narrow" w:hAnsi="Arial Narrow" w:cs="Arial"/>
                <w:color w:val="000000"/>
                <w:sz w:val="20"/>
              </w:rPr>
              <w:t>stay</w:t>
            </w:r>
            <w:r w:rsidRPr="00B75759">
              <w:rPr>
                <w:rFonts w:ascii="Arial Narrow" w:hAnsi="Arial Narrow" w:cs="Arial"/>
                <w:color w:val="000000"/>
                <w:sz w:val="20"/>
              </w:rPr>
              <w:t xml:space="preserve"> on ezetimibe monotherapy</w:t>
            </w:r>
          </w:p>
        </w:tc>
        <w:tc>
          <w:tcPr>
            <w:tcW w:w="3402" w:type="dxa"/>
            <w:shd w:val="clear" w:color="auto" w:fill="auto"/>
            <w:vAlign w:val="center"/>
            <w:hideMark/>
          </w:tcPr>
          <w:p w14:paraId="7ED994C2" w14:textId="77777777" w:rsidR="001F279F" w:rsidRPr="00B75759" w:rsidRDefault="001F279F" w:rsidP="000A3611">
            <w:pPr>
              <w:spacing w:before="60" w:after="60" w:line="240" w:lineRule="auto"/>
              <w:jc w:val="center"/>
              <w:rPr>
                <w:rFonts w:ascii="Arial Narrow" w:hAnsi="Arial Narrow" w:cs="Arial"/>
                <w:color w:val="000000"/>
                <w:sz w:val="20"/>
              </w:rPr>
            </w:pPr>
            <w:r w:rsidRPr="00B75759">
              <w:rPr>
                <w:rFonts w:ascii="Arial Narrow" w:hAnsi="Arial Narrow" w:cs="Arial"/>
                <w:color w:val="000000"/>
                <w:sz w:val="20"/>
              </w:rPr>
              <w:t>start/add/switch to a statin</w:t>
            </w:r>
          </w:p>
        </w:tc>
        <w:tc>
          <w:tcPr>
            <w:tcW w:w="3402" w:type="dxa"/>
            <w:shd w:val="clear" w:color="auto" w:fill="auto"/>
            <w:vAlign w:val="center"/>
            <w:hideMark/>
          </w:tcPr>
          <w:p w14:paraId="7C2CC06C" w14:textId="77777777" w:rsidR="001F279F" w:rsidRPr="00B75759" w:rsidRDefault="001F279F" w:rsidP="000A3611">
            <w:pPr>
              <w:spacing w:before="60" w:after="60" w:line="240" w:lineRule="auto"/>
              <w:jc w:val="center"/>
              <w:rPr>
                <w:rFonts w:ascii="Arial Narrow" w:hAnsi="Arial Narrow" w:cs="Arial"/>
                <w:color w:val="000000"/>
                <w:sz w:val="20"/>
              </w:rPr>
            </w:pPr>
            <w:r w:rsidRPr="00B75759">
              <w:rPr>
                <w:rFonts w:ascii="Arial Narrow" w:hAnsi="Arial Narrow" w:cs="Arial"/>
                <w:color w:val="000000"/>
                <w:sz w:val="20"/>
              </w:rPr>
              <w:t>switch or add other LLT*</w:t>
            </w:r>
          </w:p>
        </w:tc>
      </w:tr>
      <w:tr w:rsidR="001F279F" w:rsidRPr="00B75759" w14:paraId="3764AE6B" w14:textId="77777777" w:rsidTr="000A3611">
        <w:trPr>
          <w:trHeight w:val="320"/>
        </w:trPr>
        <w:tc>
          <w:tcPr>
            <w:tcW w:w="3686" w:type="dxa"/>
            <w:shd w:val="clear" w:color="auto" w:fill="auto"/>
            <w:vAlign w:val="center"/>
          </w:tcPr>
          <w:p w14:paraId="11AE77C9" w14:textId="77777777" w:rsidR="001F279F" w:rsidRPr="00B75759" w:rsidRDefault="001F279F" w:rsidP="000A3611">
            <w:pPr>
              <w:spacing w:before="60" w:after="60" w:line="240" w:lineRule="auto"/>
              <w:rPr>
                <w:rFonts w:ascii="Arial Narrow" w:hAnsi="Arial Narrow" w:cs="Arial"/>
                <w:color w:val="000000"/>
                <w:sz w:val="20"/>
              </w:rPr>
            </w:pPr>
            <w:r w:rsidRPr="00B75759">
              <w:rPr>
                <w:rFonts w:ascii="Arial Narrow" w:hAnsi="Arial Narrow" w:cs="Arial"/>
                <w:color w:val="000000"/>
                <w:sz w:val="20"/>
              </w:rPr>
              <w:t>No LLT</w:t>
            </w:r>
          </w:p>
        </w:tc>
        <w:tc>
          <w:tcPr>
            <w:tcW w:w="3402" w:type="dxa"/>
            <w:shd w:val="clear" w:color="auto" w:fill="FF6600"/>
            <w:vAlign w:val="center"/>
            <w:hideMark/>
          </w:tcPr>
          <w:p w14:paraId="6D36046D" w14:textId="77777777" w:rsidR="001F279F" w:rsidRPr="00B75759" w:rsidRDefault="001F279F" w:rsidP="000A3611">
            <w:pPr>
              <w:spacing w:before="60" w:after="60" w:line="240" w:lineRule="auto"/>
              <w:jc w:val="center"/>
              <w:rPr>
                <w:rFonts w:ascii="Arial Narrow" w:hAnsi="Arial Narrow" w:cs="Arial"/>
                <w:color w:val="000000"/>
                <w:sz w:val="20"/>
              </w:rPr>
            </w:pPr>
            <w:r w:rsidRPr="00B75759">
              <w:rPr>
                <w:rFonts w:ascii="Arial Narrow" w:hAnsi="Arial Narrow" w:cs="Arial"/>
                <w:color w:val="000000"/>
                <w:sz w:val="20"/>
              </w:rPr>
              <w:t>Orange</w:t>
            </w:r>
          </w:p>
        </w:tc>
        <w:tc>
          <w:tcPr>
            <w:tcW w:w="3402" w:type="dxa"/>
            <w:shd w:val="clear" w:color="auto" w:fill="C00000"/>
            <w:vAlign w:val="center"/>
            <w:hideMark/>
          </w:tcPr>
          <w:p w14:paraId="4C54C275" w14:textId="77777777" w:rsidR="001F279F" w:rsidRPr="00B75759" w:rsidRDefault="001F279F" w:rsidP="000A3611">
            <w:pPr>
              <w:spacing w:before="60" w:after="60" w:line="240" w:lineRule="auto"/>
              <w:jc w:val="center"/>
              <w:rPr>
                <w:rFonts w:ascii="Arial Narrow" w:hAnsi="Arial Narrow" w:cs="Arial"/>
                <w:color w:val="000000"/>
                <w:sz w:val="20"/>
              </w:rPr>
            </w:pPr>
            <w:r w:rsidRPr="00B75759">
              <w:rPr>
                <w:rFonts w:ascii="Arial Narrow" w:hAnsi="Arial Narrow" w:cs="Arial"/>
                <w:color w:val="000000"/>
                <w:sz w:val="20"/>
              </w:rPr>
              <w:t>Red</w:t>
            </w:r>
          </w:p>
        </w:tc>
        <w:tc>
          <w:tcPr>
            <w:tcW w:w="3402" w:type="dxa"/>
            <w:shd w:val="clear" w:color="auto" w:fill="00B050"/>
            <w:vAlign w:val="center"/>
            <w:hideMark/>
          </w:tcPr>
          <w:p w14:paraId="6AB4DBE4" w14:textId="77777777" w:rsidR="001F279F" w:rsidRPr="00B75759" w:rsidRDefault="001F279F" w:rsidP="000A3611">
            <w:pPr>
              <w:spacing w:before="60" w:after="60" w:line="240" w:lineRule="auto"/>
              <w:jc w:val="center"/>
              <w:rPr>
                <w:rFonts w:ascii="Arial Narrow" w:hAnsi="Arial Narrow" w:cs="Arial"/>
                <w:color w:val="000000"/>
                <w:sz w:val="20"/>
              </w:rPr>
            </w:pPr>
            <w:r w:rsidRPr="00B75759">
              <w:rPr>
                <w:rFonts w:ascii="Arial Narrow" w:hAnsi="Arial Narrow" w:cs="Arial"/>
                <w:color w:val="000000"/>
                <w:sz w:val="20"/>
              </w:rPr>
              <w:t>Green</w:t>
            </w:r>
          </w:p>
        </w:tc>
      </w:tr>
    </w:tbl>
    <w:p w14:paraId="2C840AA0" w14:textId="77777777" w:rsidR="001F279F" w:rsidRDefault="001F279F" w:rsidP="001F279F">
      <w:pPr>
        <w:spacing w:after="0" w:line="240" w:lineRule="auto"/>
        <w:rPr>
          <w:rFonts w:ascii="Arial Narrow" w:hAnsi="Arial Narrow"/>
          <w:sz w:val="18"/>
          <w:szCs w:val="20"/>
          <w:lang w:val="en-US"/>
        </w:rPr>
      </w:pPr>
      <w:r w:rsidRPr="00B75759">
        <w:rPr>
          <w:rFonts w:ascii="Arial Narrow" w:hAnsi="Arial Narrow"/>
          <w:sz w:val="18"/>
          <w:szCs w:val="20"/>
          <w:lang w:val="en-US"/>
        </w:rPr>
        <w:t>LLT = lipid lowering therapy</w:t>
      </w:r>
    </w:p>
    <w:p w14:paraId="6098681A" w14:textId="77777777" w:rsidR="001F279F" w:rsidRPr="00B75759" w:rsidRDefault="001F279F" w:rsidP="001F279F">
      <w:pPr>
        <w:tabs>
          <w:tab w:val="left" w:pos="284"/>
        </w:tabs>
        <w:spacing w:after="0" w:line="240" w:lineRule="auto"/>
        <w:rPr>
          <w:rFonts w:ascii="Arial Narrow" w:hAnsi="Arial Narrow"/>
          <w:sz w:val="18"/>
          <w:szCs w:val="20"/>
          <w:lang w:val="en-US"/>
        </w:rPr>
      </w:pPr>
      <w:r>
        <w:rPr>
          <w:rFonts w:ascii="Arial Narrow" w:hAnsi="Arial Narrow"/>
          <w:sz w:val="18"/>
          <w:szCs w:val="20"/>
          <w:lang w:val="en-US"/>
        </w:rPr>
        <w:t>*</w:t>
      </w:r>
      <w:r>
        <w:rPr>
          <w:rFonts w:ascii="Arial Narrow" w:hAnsi="Arial Narrow"/>
          <w:sz w:val="18"/>
          <w:szCs w:val="20"/>
          <w:lang w:val="en-US"/>
        </w:rPr>
        <w:tab/>
        <w:t>non-statin</w:t>
      </w:r>
    </w:p>
    <w:p w14:paraId="51DE8E54" w14:textId="77777777" w:rsidR="001F279F" w:rsidRPr="00E80642" w:rsidRDefault="001F279F" w:rsidP="001F279F">
      <w:pPr>
        <w:spacing w:after="0" w:line="240" w:lineRule="auto"/>
        <w:rPr>
          <w:rFonts w:ascii="Arial Narrow" w:hAnsi="Arial Narrow"/>
          <w:b/>
          <w:smallCaps/>
          <w:sz w:val="20"/>
          <w:szCs w:val="20"/>
        </w:rPr>
      </w:pPr>
    </w:p>
    <w:p w14:paraId="62070108" w14:textId="2B7B7FA8" w:rsidR="001F279F" w:rsidRPr="00E80642" w:rsidRDefault="001F279F" w:rsidP="001F279F">
      <w:pPr>
        <w:spacing w:after="0" w:line="240" w:lineRule="auto"/>
        <w:rPr>
          <w:rFonts w:ascii="Arial Narrow" w:hAnsi="Arial Narrow"/>
          <w:b/>
          <w:sz w:val="20"/>
          <w:szCs w:val="20"/>
          <w:lang w:val="en-US"/>
        </w:rPr>
      </w:pPr>
      <w:r w:rsidRPr="00512E70">
        <w:rPr>
          <w:rFonts w:ascii="Arial Narrow" w:hAnsi="Arial Narrow"/>
          <w:b/>
          <w:sz w:val="20"/>
          <w:szCs w:val="20"/>
          <w:lang w:val="en-US"/>
        </w:rPr>
        <w:t>Table B.2</w:t>
      </w:r>
      <w:r>
        <w:rPr>
          <w:rFonts w:ascii="Arial Narrow" w:hAnsi="Arial Narrow"/>
          <w:b/>
          <w:sz w:val="20"/>
          <w:szCs w:val="20"/>
          <w:lang w:val="en-US"/>
        </w:rPr>
        <w:t xml:space="preserve">: Categorisation of use among those in </w:t>
      </w:r>
      <w:r w:rsidRPr="00E80642">
        <w:rPr>
          <w:rFonts w:ascii="Arial Narrow" w:hAnsi="Arial Narrow"/>
          <w:b/>
          <w:sz w:val="20"/>
          <w:szCs w:val="20"/>
          <w:lang w:val="en-US"/>
        </w:rPr>
        <w:t xml:space="preserve">Cohort 2 </w:t>
      </w:r>
      <w:r>
        <w:rPr>
          <w:rFonts w:ascii="Arial Narrow" w:hAnsi="Arial Narrow"/>
          <w:b/>
          <w:sz w:val="20"/>
          <w:szCs w:val="20"/>
          <w:lang w:val="en-US"/>
        </w:rPr>
        <w:t>(p</w:t>
      </w:r>
      <w:r w:rsidRPr="00E80642">
        <w:rPr>
          <w:rFonts w:ascii="Arial Narrow" w:hAnsi="Arial Narrow"/>
          <w:b/>
          <w:sz w:val="20"/>
          <w:szCs w:val="20"/>
          <w:lang w:val="en-US"/>
        </w:rPr>
        <w:t>atients initiating ezetimibe who had prior dispensing of statin or other LLT in prior 24 months</w:t>
      </w:r>
      <w:r>
        <w:rPr>
          <w:rFonts w:ascii="Arial Narrow" w:hAnsi="Arial Narrow"/>
          <w:b/>
          <w:sz w:val="20"/>
          <w:szCs w:val="20"/>
          <w:lang w:val="en-US"/>
        </w:rPr>
        <w:t>)</w:t>
      </w:r>
    </w:p>
    <w:tbl>
      <w:tblPr>
        <w:tblW w:w="13892" w:type="dxa"/>
        <w:tblInd w:w="-5" w:type="dxa"/>
        <w:tblLayout w:type="fixed"/>
        <w:tblCellMar>
          <w:left w:w="28" w:type="dxa"/>
          <w:right w:w="28" w:type="dxa"/>
        </w:tblCellMar>
        <w:tblLook w:val="04A0" w:firstRow="1" w:lastRow="0" w:firstColumn="1" w:lastColumn="0" w:noHBand="0" w:noVBand="1"/>
      </w:tblPr>
      <w:tblGrid>
        <w:gridCol w:w="3686"/>
        <w:gridCol w:w="2041"/>
        <w:gridCol w:w="2041"/>
        <w:gridCol w:w="2041"/>
        <w:gridCol w:w="2041"/>
        <w:gridCol w:w="2042"/>
      </w:tblGrid>
      <w:tr w:rsidR="001F279F" w:rsidRPr="00E80642" w14:paraId="541E34FB" w14:textId="77777777" w:rsidTr="000A3611">
        <w:trPr>
          <w:trHeight w:val="58"/>
        </w:trPr>
        <w:tc>
          <w:tcPr>
            <w:tcW w:w="3686" w:type="dxa"/>
            <w:vMerge w:val="restart"/>
            <w:tcBorders>
              <w:top w:val="single" w:sz="4" w:space="0" w:color="auto"/>
              <w:left w:val="single" w:sz="4" w:space="0" w:color="auto"/>
              <w:right w:val="single" w:sz="4" w:space="0" w:color="auto"/>
            </w:tcBorders>
            <w:shd w:val="clear" w:color="auto" w:fill="auto"/>
            <w:noWrap/>
            <w:vAlign w:val="bottom"/>
            <w:hideMark/>
          </w:tcPr>
          <w:p w14:paraId="41BF8BEA" w14:textId="77777777" w:rsidR="001F279F" w:rsidRPr="00E80642" w:rsidRDefault="001F279F" w:rsidP="000A3611">
            <w:pPr>
              <w:spacing w:before="60" w:after="60" w:line="240" w:lineRule="auto"/>
              <w:rPr>
                <w:rFonts w:ascii="Arial Narrow" w:hAnsi="Arial Narrow" w:cs="Arial"/>
                <w:b/>
                <w:bCs/>
                <w:color w:val="000000"/>
                <w:sz w:val="20"/>
                <w:szCs w:val="20"/>
              </w:rPr>
            </w:pPr>
            <w:r>
              <w:rPr>
                <w:rFonts w:ascii="Arial Narrow" w:hAnsi="Arial Narrow" w:cs="Arial"/>
                <w:b/>
                <w:bCs/>
                <w:color w:val="000000"/>
                <w:sz w:val="20"/>
                <w:szCs w:val="20"/>
              </w:rPr>
              <w:t>Pre Ezetimibe LLT</w:t>
            </w:r>
          </w:p>
        </w:tc>
        <w:tc>
          <w:tcPr>
            <w:tcW w:w="10206" w:type="dxa"/>
            <w:gridSpan w:val="5"/>
            <w:tcBorders>
              <w:top w:val="single" w:sz="4" w:space="0" w:color="auto"/>
              <w:left w:val="nil"/>
              <w:bottom w:val="single" w:sz="4" w:space="0" w:color="auto"/>
              <w:right w:val="single" w:sz="4" w:space="0" w:color="auto"/>
            </w:tcBorders>
            <w:shd w:val="clear" w:color="auto" w:fill="auto"/>
            <w:noWrap/>
            <w:vAlign w:val="center"/>
            <w:hideMark/>
          </w:tcPr>
          <w:p w14:paraId="6C675B15" w14:textId="77777777" w:rsidR="001F279F" w:rsidRPr="00E80642" w:rsidRDefault="001F279F" w:rsidP="000A3611">
            <w:pPr>
              <w:spacing w:before="60" w:after="60" w:line="240" w:lineRule="auto"/>
              <w:jc w:val="center"/>
              <w:rPr>
                <w:rFonts w:ascii="Arial Narrow" w:hAnsi="Arial Narrow" w:cs="Arial"/>
                <w:b/>
                <w:bCs/>
                <w:color w:val="000000"/>
                <w:sz w:val="20"/>
                <w:szCs w:val="20"/>
              </w:rPr>
            </w:pPr>
            <w:r w:rsidRPr="00B75759">
              <w:rPr>
                <w:rFonts w:ascii="Arial Narrow" w:hAnsi="Arial Narrow" w:cs="Arial"/>
                <w:b/>
                <w:color w:val="000000"/>
                <w:sz w:val="20"/>
              </w:rPr>
              <w:t>Post-ezetimibe LLT (followed for 12 months)</w:t>
            </w:r>
          </w:p>
        </w:tc>
      </w:tr>
      <w:tr w:rsidR="001F279F" w:rsidRPr="00E80642" w14:paraId="2B6C6EE1" w14:textId="77777777" w:rsidTr="000A3611">
        <w:trPr>
          <w:trHeight w:val="58"/>
        </w:trPr>
        <w:tc>
          <w:tcPr>
            <w:tcW w:w="3686" w:type="dxa"/>
            <w:vMerge/>
            <w:tcBorders>
              <w:left w:val="single" w:sz="4" w:space="0" w:color="auto"/>
              <w:bottom w:val="single" w:sz="4" w:space="0" w:color="auto"/>
              <w:right w:val="single" w:sz="4" w:space="0" w:color="auto"/>
            </w:tcBorders>
            <w:shd w:val="clear" w:color="auto" w:fill="auto"/>
            <w:noWrap/>
            <w:vAlign w:val="bottom"/>
            <w:hideMark/>
          </w:tcPr>
          <w:p w14:paraId="25E360DE" w14:textId="77777777" w:rsidR="001F279F" w:rsidRPr="00E80642" w:rsidRDefault="001F279F" w:rsidP="000A3611">
            <w:pPr>
              <w:spacing w:before="60" w:after="60" w:line="240" w:lineRule="auto"/>
              <w:rPr>
                <w:rFonts w:ascii="Arial Narrow" w:hAnsi="Arial Narrow" w:cs="Arial"/>
                <w:color w:val="000000"/>
                <w:sz w:val="20"/>
                <w:szCs w:val="20"/>
              </w:rPr>
            </w:pPr>
          </w:p>
        </w:tc>
        <w:tc>
          <w:tcPr>
            <w:tcW w:w="2041" w:type="dxa"/>
            <w:tcBorders>
              <w:top w:val="nil"/>
              <w:left w:val="nil"/>
              <w:bottom w:val="single" w:sz="4" w:space="0" w:color="auto"/>
              <w:right w:val="single" w:sz="4" w:space="0" w:color="auto"/>
            </w:tcBorders>
            <w:shd w:val="clear" w:color="auto" w:fill="auto"/>
            <w:vAlign w:val="center"/>
            <w:hideMark/>
          </w:tcPr>
          <w:p w14:paraId="1F07FCC4" w14:textId="77777777" w:rsidR="001F279F" w:rsidRPr="00E80642" w:rsidRDefault="001F279F" w:rsidP="000A3611">
            <w:pPr>
              <w:spacing w:before="60" w:after="60" w:line="240" w:lineRule="auto"/>
              <w:jc w:val="center"/>
              <w:rPr>
                <w:rFonts w:ascii="Arial Narrow" w:hAnsi="Arial Narrow" w:cs="Arial"/>
                <w:color w:val="000000"/>
                <w:sz w:val="20"/>
                <w:szCs w:val="20"/>
              </w:rPr>
            </w:pPr>
            <w:r>
              <w:rPr>
                <w:rFonts w:ascii="Arial Narrow" w:hAnsi="Arial Narrow" w:cs="Arial"/>
                <w:color w:val="000000"/>
                <w:sz w:val="20"/>
                <w:szCs w:val="20"/>
              </w:rPr>
              <w:t>stay</w:t>
            </w:r>
            <w:r w:rsidRPr="00E80642">
              <w:rPr>
                <w:rFonts w:ascii="Arial Narrow" w:hAnsi="Arial Narrow" w:cs="Arial"/>
                <w:color w:val="000000"/>
                <w:sz w:val="20"/>
                <w:szCs w:val="20"/>
              </w:rPr>
              <w:t xml:space="preserve"> on ezetimibe monotherapy</w:t>
            </w:r>
          </w:p>
        </w:tc>
        <w:tc>
          <w:tcPr>
            <w:tcW w:w="2041" w:type="dxa"/>
            <w:tcBorders>
              <w:top w:val="nil"/>
              <w:left w:val="nil"/>
              <w:bottom w:val="single" w:sz="4" w:space="0" w:color="auto"/>
              <w:right w:val="single" w:sz="4" w:space="0" w:color="auto"/>
            </w:tcBorders>
            <w:shd w:val="clear" w:color="auto" w:fill="auto"/>
            <w:vAlign w:val="center"/>
            <w:hideMark/>
          </w:tcPr>
          <w:p w14:paraId="1078B60F" w14:textId="77777777" w:rsidR="001F279F" w:rsidRPr="00E80642" w:rsidRDefault="001F279F" w:rsidP="000A3611">
            <w:pPr>
              <w:spacing w:before="60" w:after="60" w:line="240" w:lineRule="auto"/>
              <w:jc w:val="center"/>
              <w:rPr>
                <w:rFonts w:ascii="Arial Narrow" w:hAnsi="Arial Narrow" w:cs="Arial"/>
                <w:color w:val="000000"/>
                <w:sz w:val="20"/>
                <w:szCs w:val="20"/>
              </w:rPr>
            </w:pPr>
            <w:r>
              <w:rPr>
                <w:rFonts w:ascii="Arial Narrow" w:hAnsi="Arial Narrow" w:cs="Arial"/>
                <w:color w:val="000000"/>
                <w:sz w:val="20"/>
                <w:szCs w:val="20"/>
              </w:rPr>
              <w:t>s</w:t>
            </w:r>
            <w:r w:rsidRPr="00E80642">
              <w:rPr>
                <w:rFonts w:ascii="Arial Narrow" w:hAnsi="Arial Narrow" w:cs="Arial"/>
                <w:color w:val="000000"/>
                <w:sz w:val="20"/>
                <w:szCs w:val="20"/>
              </w:rPr>
              <w:t>tart/add/switch to statin at higher dose*</w:t>
            </w:r>
          </w:p>
        </w:tc>
        <w:tc>
          <w:tcPr>
            <w:tcW w:w="2041" w:type="dxa"/>
            <w:tcBorders>
              <w:top w:val="nil"/>
              <w:left w:val="nil"/>
              <w:bottom w:val="single" w:sz="4" w:space="0" w:color="auto"/>
              <w:right w:val="single" w:sz="4" w:space="0" w:color="auto"/>
            </w:tcBorders>
            <w:shd w:val="clear" w:color="auto" w:fill="auto"/>
            <w:vAlign w:val="center"/>
            <w:hideMark/>
          </w:tcPr>
          <w:p w14:paraId="01ED228A" w14:textId="77777777" w:rsidR="001F279F" w:rsidRPr="00E80642" w:rsidRDefault="001F279F" w:rsidP="000A3611">
            <w:pPr>
              <w:spacing w:before="60" w:after="60" w:line="240" w:lineRule="auto"/>
              <w:jc w:val="center"/>
              <w:rPr>
                <w:rFonts w:ascii="Arial Narrow" w:hAnsi="Arial Narrow" w:cs="Arial"/>
                <w:color w:val="000000"/>
                <w:sz w:val="20"/>
                <w:szCs w:val="20"/>
              </w:rPr>
            </w:pPr>
            <w:r>
              <w:rPr>
                <w:rFonts w:ascii="Arial Narrow" w:hAnsi="Arial Narrow" w:cs="Arial"/>
                <w:color w:val="000000"/>
                <w:sz w:val="20"/>
                <w:szCs w:val="20"/>
              </w:rPr>
              <w:t>start/a</w:t>
            </w:r>
            <w:r w:rsidRPr="00E80642">
              <w:rPr>
                <w:rFonts w:ascii="Arial Narrow" w:hAnsi="Arial Narrow" w:cs="Arial"/>
                <w:color w:val="000000"/>
                <w:sz w:val="20"/>
                <w:szCs w:val="20"/>
              </w:rPr>
              <w:t>dd/switch to statin at same dose**</w:t>
            </w:r>
          </w:p>
        </w:tc>
        <w:tc>
          <w:tcPr>
            <w:tcW w:w="2041" w:type="dxa"/>
            <w:tcBorders>
              <w:top w:val="nil"/>
              <w:left w:val="nil"/>
              <w:bottom w:val="single" w:sz="4" w:space="0" w:color="auto"/>
              <w:right w:val="single" w:sz="4" w:space="0" w:color="auto"/>
            </w:tcBorders>
            <w:shd w:val="clear" w:color="auto" w:fill="auto"/>
            <w:vAlign w:val="center"/>
            <w:hideMark/>
          </w:tcPr>
          <w:p w14:paraId="0152A762" w14:textId="77777777" w:rsidR="001F279F" w:rsidRPr="00E80642" w:rsidRDefault="001F279F" w:rsidP="000A3611">
            <w:pPr>
              <w:spacing w:before="60" w:after="60" w:line="240" w:lineRule="auto"/>
              <w:jc w:val="center"/>
              <w:rPr>
                <w:rFonts w:ascii="Arial Narrow" w:hAnsi="Arial Narrow" w:cs="Arial"/>
                <w:color w:val="000000"/>
                <w:sz w:val="20"/>
                <w:szCs w:val="20"/>
              </w:rPr>
            </w:pPr>
            <w:r>
              <w:rPr>
                <w:rFonts w:ascii="Arial Narrow" w:hAnsi="Arial Narrow" w:cs="Arial"/>
                <w:color w:val="000000"/>
                <w:sz w:val="20"/>
                <w:szCs w:val="20"/>
              </w:rPr>
              <w:t>start/a</w:t>
            </w:r>
            <w:r w:rsidRPr="00E80642">
              <w:rPr>
                <w:rFonts w:ascii="Arial Narrow" w:hAnsi="Arial Narrow" w:cs="Arial"/>
                <w:color w:val="000000"/>
                <w:sz w:val="20"/>
                <w:szCs w:val="20"/>
              </w:rPr>
              <w:t>dd/switch to statin at lower dose***</w:t>
            </w:r>
          </w:p>
        </w:tc>
        <w:tc>
          <w:tcPr>
            <w:tcW w:w="2042" w:type="dxa"/>
            <w:tcBorders>
              <w:top w:val="nil"/>
              <w:left w:val="nil"/>
              <w:bottom w:val="single" w:sz="4" w:space="0" w:color="auto"/>
              <w:right w:val="single" w:sz="4" w:space="0" w:color="auto"/>
            </w:tcBorders>
            <w:shd w:val="clear" w:color="auto" w:fill="auto"/>
            <w:vAlign w:val="center"/>
            <w:hideMark/>
          </w:tcPr>
          <w:p w14:paraId="5AEC0443" w14:textId="77777777" w:rsidR="001F279F" w:rsidRPr="00E80642" w:rsidRDefault="001F279F" w:rsidP="000A3611">
            <w:pPr>
              <w:spacing w:before="60" w:after="60" w:line="240" w:lineRule="auto"/>
              <w:jc w:val="center"/>
              <w:rPr>
                <w:rFonts w:ascii="Arial Narrow" w:hAnsi="Arial Narrow" w:cs="Arial"/>
                <w:color w:val="000000"/>
                <w:sz w:val="20"/>
                <w:szCs w:val="20"/>
              </w:rPr>
            </w:pPr>
            <w:r>
              <w:rPr>
                <w:rFonts w:ascii="Arial Narrow" w:hAnsi="Arial Narrow" w:cs="Arial"/>
                <w:color w:val="000000"/>
                <w:sz w:val="20"/>
                <w:szCs w:val="20"/>
              </w:rPr>
              <w:t>start/stay/</w:t>
            </w:r>
            <w:r w:rsidRPr="00E80642">
              <w:rPr>
                <w:rFonts w:ascii="Arial Narrow" w:hAnsi="Arial Narrow" w:cs="Arial"/>
                <w:color w:val="000000"/>
                <w:sz w:val="20"/>
                <w:szCs w:val="20"/>
              </w:rPr>
              <w:t>add other LLT only</w:t>
            </w:r>
          </w:p>
        </w:tc>
      </w:tr>
      <w:tr w:rsidR="001F279F" w:rsidRPr="00E80642" w14:paraId="690C67C8" w14:textId="77777777" w:rsidTr="000A3611">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79E66DB9" w14:textId="77777777" w:rsidR="001F279F" w:rsidRPr="00E80642" w:rsidRDefault="001F279F" w:rsidP="000A3611">
            <w:pPr>
              <w:spacing w:before="60" w:after="60" w:line="240" w:lineRule="auto"/>
              <w:rPr>
                <w:rFonts w:ascii="Arial Narrow" w:hAnsi="Arial Narrow" w:cs="Arial"/>
                <w:color w:val="000000"/>
                <w:sz w:val="20"/>
                <w:szCs w:val="20"/>
              </w:rPr>
            </w:pPr>
            <w:r w:rsidRPr="00E80642">
              <w:rPr>
                <w:rFonts w:ascii="Arial Narrow" w:hAnsi="Arial Narrow" w:cs="Arial"/>
                <w:color w:val="000000"/>
                <w:sz w:val="20"/>
                <w:szCs w:val="20"/>
              </w:rPr>
              <w:t>Ceased statin more than 6 months prior eze</w:t>
            </w:r>
            <w:r>
              <w:rPr>
                <w:rFonts w:ascii="Arial Narrow" w:hAnsi="Arial Narrow" w:cs="Arial"/>
                <w:color w:val="000000"/>
                <w:sz w:val="20"/>
                <w:szCs w:val="20"/>
              </w:rPr>
              <w:t>timibe</w:t>
            </w:r>
          </w:p>
        </w:tc>
        <w:tc>
          <w:tcPr>
            <w:tcW w:w="2041" w:type="dxa"/>
            <w:tcBorders>
              <w:top w:val="nil"/>
              <w:left w:val="nil"/>
              <w:bottom w:val="single" w:sz="4" w:space="0" w:color="auto"/>
              <w:right w:val="single" w:sz="4" w:space="0" w:color="auto"/>
            </w:tcBorders>
            <w:shd w:val="clear" w:color="auto" w:fill="00B050"/>
            <w:noWrap/>
            <w:vAlign w:val="center"/>
            <w:hideMark/>
          </w:tcPr>
          <w:p w14:paraId="180C570F" w14:textId="77777777" w:rsidR="001F279F" w:rsidRPr="00E80642" w:rsidRDefault="001F279F" w:rsidP="000A3611">
            <w:pPr>
              <w:spacing w:before="60" w:after="60" w:line="240" w:lineRule="auto"/>
              <w:jc w:val="center"/>
              <w:rPr>
                <w:rFonts w:ascii="Arial Narrow" w:hAnsi="Arial Narrow" w:cs="Arial"/>
                <w:color w:val="000000"/>
                <w:sz w:val="20"/>
                <w:szCs w:val="20"/>
              </w:rPr>
            </w:pPr>
            <w:r w:rsidRPr="00E80642">
              <w:rPr>
                <w:rFonts w:ascii="Arial Narrow" w:hAnsi="Arial Narrow" w:cs="Arial"/>
                <w:color w:val="000000"/>
                <w:sz w:val="20"/>
                <w:szCs w:val="20"/>
              </w:rPr>
              <w:t>Green</w:t>
            </w:r>
            <w:r>
              <w:rPr>
                <w:rFonts w:ascii="Arial Narrow" w:hAnsi="Arial Narrow" w:cs="Arial"/>
                <w:color w:val="000000"/>
                <w:sz w:val="20"/>
                <w:szCs w:val="20"/>
              </w:rPr>
              <w:t xml:space="preserve"> </w:t>
            </w:r>
          </w:p>
        </w:tc>
        <w:tc>
          <w:tcPr>
            <w:tcW w:w="2041" w:type="dxa"/>
            <w:tcBorders>
              <w:top w:val="nil"/>
              <w:left w:val="nil"/>
              <w:bottom w:val="single" w:sz="4" w:space="0" w:color="auto"/>
              <w:right w:val="single" w:sz="4" w:space="0" w:color="auto"/>
            </w:tcBorders>
            <w:shd w:val="clear" w:color="auto" w:fill="C00000"/>
            <w:noWrap/>
            <w:vAlign w:val="center"/>
            <w:hideMark/>
          </w:tcPr>
          <w:p w14:paraId="2C748FE0" w14:textId="77777777" w:rsidR="001F279F" w:rsidRPr="00E80642" w:rsidRDefault="001F279F" w:rsidP="000A3611">
            <w:pPr>
              <w:spacing w:before="60" w:after="60" w:line="240" w:lineRule="auto"/>
              <w:jc w:val="center"/>
              <w:rPr>
                <w:rFonts w:ascii="Arial Narrow" w:hAnsi="Arial Narrow" w:cs="Arial"/>
                <w:color w:val="000000"/>
                <w:sz w:val="20"/>
                <w:szCs w:val="20"/>
              </w:rPr>
            </w:pPr>
            <w:r w:rsidRPr="00E80642">
              <w:rPr>
                <w:rFonts w:ascii="Arial Narrow" w:hAnsi="Arial Narrow" w:cs="Arial"/>
                <w:color w:val="000000"/>
                <w:sz w:val="20"/>
                <w:szCs w:val="20"/>
              </w:rPr>
              <w:t>Red</w:t>
            </w:r>
            <w:r>
              <w:rPr>
                <w:rFonts w:ascii="Arial Narrow" w:hAnsi="Arial Narrow" w:cs="Arial"/>
                <w:color w:val="000000"/>
                <w:sz w:val="20"/>
                <w:szCs w:val="20"/>
              </w:rPr>
              <w:t xml:space="preserve"> </w:t>
            </w:r>
          </w:p>
        </w:tc>
        <w:tc>
          <w:tcPr>
            <w:tcW w:w="2041" w:type="dxa"/>
            <w:tcBorders>
              <w:top w:val="nil"/>
              <w:left w:val="nil"/>
              <w:bottom w:val="single" w:sz="4" w:space="0" w:color="auto"/>
              <w:right w:val="single" w:sz="4" w:space="0" w:color="auto"/>
            </w:tcBorders>
            <w:shd w:val="clear" w:color="auto" w:fill="FF6600"/>
            <w:noWrap/>
            <w:vAlign w:val="center"/>
            <w:hideMark/>
          </w:tcPr>
          <w:p w14:paraId="0EC04B69" w14:textId="77777777" w:rsidR="001F279F" w:rsidRPr="00E80642" w:rsidRDefault="001F279F" w:rsidP="000A3611">
            <w:pPr>
              <w:spacing w:before="60" w:after="60" w:line="240" w:lineRule="auto"/>
              <w:jc w:val="center"/>
              <w:rPr>
                <w:rFonts w:ascii="Arial Narrow" w:hAnsi="Arial Narrow" w:cs="Arial"/>
                <w:color w:val="000000"/>
                <w:sz w:val="20"/>
                <w:szCs w:val="20"/>
              </w:rPr>
            </w:pPr>
            <w:r w:rsidRPr="00E80642">
              <w:rPr>
                <w:rFonts w:ascii="Arial Narrow" w:hAnsi="Arial Narrow" w:cs="Arial"/>
                <w:color w:val="000000"/>
                <w:sz w:val="20"/>
                <w:szCs w:val="20"/>
              </w:rPr>
              <w:t>Orange</w:t>
            </w:r>
            <w:r>
              <w:rPr>
                <w:rFonts w:ascii="Arial Narrow" w:hAnsi="Arial Narrow" w:cs="Arial"/>
                <w:color w:val="000000"/>
                <w:sz w:val="20"/>
                <w:szCs w:val="20"/>
              </w:rPr>
              <w:t xml:space="preserve"> </w:t>
            </w:r>
          </w:p>
        </w:tc>
        <w:tc>
          <w:tcPr>
            <w:tcW w:w="2041" w:type="dxa"/>
            <w:tcBorders>
              <w:top w:val="nil"/>
              <w:left w:val="nil"/>
              <w:bottom w:val="single" w:sz="4" w:space="0" w:color="auto"/>
              <w:right w:val="single" w:sz="4" w:space="0" w:color="auto"/>
            </w:tcBorders>
            <w:shd w:val="clear" w:color="auto" w:fill="00B050"/>
            <w:noWrap/>
            <w:vAlign w:val="center"/>
            <w:hideMark/>
          </w:tcPr>
          <w:p w14:paraId="0219B61E" w14:textId="77777777" w:rsidR="001F279F" w:rsidRPr="00E80642" w:rsidRDefault="001F279F" w:rsidP="000A3611">
            <w:pPr>
              <w:spacing w:before="60" w:after="60" w:line="240" w:lineRule="auto"/>
              <w:jc w:val="center"/>
              <w:rPr>
                <w:rFonts w:ascii="Arial Narrow" w:hAnsi="Arial Narrow" w:cs="Arial"/>
                <w:color w:val="000000"/>
                <w:sz w:val="20"/>
                <w:szCs w:val="20"/>
              </w:rPr>
            </w:pPr>
            <w:r w:rsidRPr="00E80642">
              <w:rPr>
                <w:rFonts w:ascii="Arial Narrow" w:hAnsi="Arial Narrow" w:cs="Arial"/>
                <w:color w:val="000000"/>
                <w:sz w:val="20"/>
                <w:szCs w:val="20"/>
              </w:rPr>
              <w:t>Green</w:t>
            </w:r>
            <w:r>
              <w:rPr>
                <w:rFonts w:ascii="Arial Narrow" w:hAnsi="Arial Narrow" w:cs="Arial"/>
                <w:color w:val="000000"/>
                <w:sz w:val="20"/>
                <w:szCs w:val="20"/>
              </w:rPr>
              <w:t xml:space="preserve"> </w:t>
            </w:r>
          </w:p>
        </w:tc>
        <w:tc>
          <w:tcPr>
            <w:tcW w:w="2042" w:type="dxa"/>
            <w:tcBorders>
              <w:top w:val="nil"/>
              <w:left w:val="nil"/>
              <w:bottom w:val="single" w:sz="4" w:space="0" w:color="auto"/>
              <w:right w:val="single" w:sz="4" w:space="0" w:color="auto"/>
            </w:tcBorders>
            <w:shd w:val="clear" w:color="auto" w:fill="00B050"/>
            <w:noWrap/>
            <w:vAlign w:val="center"/>
            <w:hideMark/>
          </w:tcPr>
          <w:p w14:paraId="2F6C4E81" w14:textId="77777777" w:rsidR="001F279F" w:rsidRPr="00E80642" w:rsidRDefault="001F279F" w:rsidP="000A3611">
            <w:pPr>
              <w:spacing w:before="60" w:after="60" w:line="240" w:lineRule="auto"/>
              <w:jc w:val="center"/>
              <w:rPr>
                <w:rFonts w:ascii="Arial Narrow" w:hAnsi="Arial Narrow" w:cs="Arial"/>
                <w:color w:val="000000"/>
                <w:sz w:val="20"/>
                <w:szCs w:val="20"/>
              </w:rPr>
            </w:pPr>
            <w:r w:rsidRPr="00E80642">
              <w:rPr>
                <w:rFonts w:ascii="Arial Narrow" w:hAnsi="Arial Narrow" w:cs="Arial"/>
                <w:color w:val="000000"/>
                <w:sz w:val="20"/>
                <w:szCs w:val="20"/>
              </w:rPr>
              <w:t>Green</w:t>
            </w:r>
            <w:r>
              <w:rPr>
                <w:rFonts w:ascii="Arial Narrow" w:hAnsi="Arial Narrow" w:cs="Arial"/>
                <w:color w:val="000000"/>
                <w:sz w:val="20"/>
                <w:szCs w:val="20"/>
              </w:rPr>
              <w:t xml:space="preserve"> </w:t>
            </w:r>
          </w:p>
        </w:tc>
      </w:tr>
      <w:tr w:rsidR="001F279F" w:rsidRPr="00E80642" w14:paraId="6F2A4F6B" w14:textId="77777777" w:rsidTr="000A3611">
        <w:trPr>
          <w:trHeight w:val="300"/>
        </w:trPr>
        <w:tc>
          <w:tcPr>
            <w:tcW w:w="368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BF647FD" w14:textId="77777777" w:rsidR="001F279F" w:rsidRPr="00E80642" w:rsidRDefault="001F279F" w:rsidP="000A3611">
            <w:pPr>
              <w:spacing w:before="60" w:after="60" w:line="240" w:lineRule="auto"/>
              <w:rPr>
                <w:rFonts w:ascii="Arial Narrow" w:hAnsi="Arial Narrow" w:cs="Arial"/>
                <w:color w:val="000000"/>
                <w:sz w:val="20"/>
                <w:szCs w:val="20"/>
              </w:rPr>
            </w:pPr>
            <w:r>
              <w:rPr>
                <w:rFonts w:ascii="Arial Narrow" w:hAnsi="Arial Narrow" w:cs="Arial"/>
                <w:color w:val="000000"/>
                <w:sz w:val="20"/>
                <w:szCs w:val="20"/>
              </w:rPr>
              <w:t>D</w:t>
            </w:r>
            <w:r w:rsidRPr="00E80642">
              <w:rPr>
                <w:rFonts w:ascii="Arial Narrow" w:hAnsi="Arial Narrow" w:cs="Arial"/>
                <w:color w:val="000000"/>
                <w:sz w:val="20"/>
                <w:szCs w:val="20"/>
              </w:rPr>
              <w:t>own titrated statin or on lowest dose</w:t>
            </w:r>
          </w:p>
        </w:tc>
        <w:tc>
          <w:tcPr>
            <w:tcW w:w="2041" w:type="dxa"/>
            <w:tcBorders>
              <w:top w:val="nil"/>
              <w:left w:val="nil"/>
              <w:bottom w:val="single" w:sz="4" w:space="0" w:color="auto"/>
              <w:right w:val="single" w:sz="4" w:space="0" w:color="auto"/>
            </w:tcBorders>
            <w:shd w:val="clear" w:color="auto" w:fill="00B050"/>
            <w:noWrap/>
            <w:vAlign w:val="center"/>
            <w:hideMark/>
          </w:tcPr>
          <w:p w14:paraId="523470B4" w14:textId="77777777" w:rsidR="001F279F" w:rsidRPr="00E80642" w:rsidRDefault="001F279F" w:rsidP="000A3611">
            <w:pPr>
              <w:spacing w:before="60" w:after="60" w:line="240" w:lineRule="auto"/>
              <w:jc w:val="center"/>
              <w:rPr>
                <w:rFonts w:ascii="Arial Narrow" w:hAnsi="Arial Narrow" w:cs="Arial"/>
                <w:color w:val="000000"/>
                <w:sz w:val="20"/>
                <w:szCs w:val="20"/>
              </w:rPr>
            </w:pPr>
            <w:r w:rsidRPr="00E80642">
              <w:rPr>
                <w:rFonts w:ascii="Arial Narrow" w:hAnsi="Arial Narrow" w:cs="Arial"/>
                <w:color w:val="000000"/>
                <w:sz w:val="20"/>
                <w:szCs w:val="20"/>
              </w:rPr>
              <w:t>Green</w:t>
            </w:r>
            <w:r>
              <w:rPr>
                <w:rFonts w:ascii="Arial Narrow" w:hAnsi="Arial Narrow" w:cs="Arial"/>
                <w:color w:val="000000"/>
                <w:sz w:val="20"/>
                <w:szCs w:val="20"/>
              </w:rPr>
              <w:t xml:space="preserve"> </w:t>
            </w:r>
          </w:p>
        </w:tc>
        <w:tc>
          <w:tcPr>
            <w:tcW w:w="2041" w:type="dxa"/>
            <w:tcBorders>
              <w:top w:val="nil"/>
              <w:left w:val="nil"/>
              <w:bottom w:val="single" w:sz="4" w:space="0" w:color="auto"/>
              <w:right w:val="single" w:sz="4" w:space="0" w:color="auto"/>
            </w:tcBorders>
            <w:shd w:val="clear" w:color="auto" w:fill="C00000"/>
            <w:noWrap/>
            <w:vAlign w:val="center"/>
            <w:hideMark/>
          </w:tcPr>
          <w:p w14:paraId="40D48148" w14:textId="77777777" w:rsidR="001F279F" w:rsidRPr="00E80642" w:rsidRDefault="001F279F" w:rsidP="000A3611">
            <w:pPr>
              <w:spacing w:before="60" w:after="60" w:line="240" w:lineRule="auto"/>
              <w:jc w:val="center"/>
              <w:rPr>
                <w:rFonts w:ascii="Arial Narrow" w:hAnsi="Arial Narrow" w:cs="Arial"/>
                <w:color w:val="000000"/>
                <w:sz w:val="20"/>
                <w:szCs w:val="20"/>
              </w:rPr>
            </w:pPr>
            <w:r w:rsidRPr="00E80642">
              <w:rPr>
                <w:rFonts w:ascii="Arial Narrow" w:hAnsi="Arial Narrow" w:cs="Arial"/>
                <w:color w:val="000000"/>
                <w:sz w:val="20"/>
                <w:szCs w:val="20"/>
              </w:rPr>
              <w:t>Red</w:t>
            </w:r>
            <w:r>
              <w:rPr>
                <w:rFonts w:ascii="Arial Narrow" w:hAnsi="Arial Narrow" w:cs="Arial"/>
                <w:color w:val="000000"/>
                <w:sz w:val="20"/>
                <w:szCs w:val="20"/>
              </w:rPr>
              <w:t xml:space="preserve"> </w:t>
            </w:r>
          </w:p>
        </w:tc>
        <w:tc>
          <w:tcPr>
            <w:tcW w:w="2041" w:type="dxa"/>
            <w:tcBorders>
              <w:top w:val="nil"/>
              <w:left w:val="nil"/>
              <w:bottom w:val="single" w:sz="4" w:space="0" w:color="auto"/>
              <w:right w:val="single" w:sz="4" w:space="0" w:color="auto"/>
            </w:tcBorders>
            <w:shd w:val="clear" w:color="auto" w:fill="00B050"/>
            <w:noWrap/>
            <w:vAlign w:val="center"/>
            <w:hideMark/>
          </w:tcPr>
          <w:p w14:paraId="33708378" w14:textId="77777777" w:rsidR="001F279F" w:rsidRPr="00E80642" w:rsidRDefault="001F279F" w:rsidP="000A3611">
            <w:pPr>
              <w:spacing w:before="60" w:after="60" w:line="240" w:lineRule="auto"/>
              <w:jc w:val="center"/>
              <w:rPr>
                <w:rFonts w:ascii="Arial Narrow" w:hAnsi="Arial Narrow" w:cs="Arial"/>
                <w:sz w:val="20"/>
                <w:szCs w:val="20"/>
              </w:rPr>
            </w:pPr>
            <w:r w:rsidRPr="00E80642">
              <w:rPr>
                <w:rFonts w:ascii="Arial Narrow" w:hAnsi="Arial Narrow" w:cs="Arial"/>
                <w:sz w:val="20"/>
                <w:szCs w:val="20"/>
              </w:rPr>
              <w:t>Green</w:t>
            </w:r>
            <w:r>
              <w:rPr>
                <w:rFonts w:ascii="Arial Narrow" w:hAnsi="Arial Narrow" w:cs="Arial"/>
                <w:sz w:val="20"/>
                <w:szCs w:val="20"/>
              </w:rPr>
              <w:t xml:space="preserve"> </w:t>
            </w:r>
          </w:p>
        </w:tc>
        <w:tc>
          <w:tcPr>
            <w:tcW w:w="2041" w:type="dxa"/>
            <w:tcBorders>
              <w:top w:val="nil"/>
              <w:left w:val="nil"/>
              <w:bottom w:val="single" w:sz="4" w:space="0" w:color="auto"/>
              <w:right w:val="single" w:sz="4" w:space="0" w:color="auto"/>
            </w:tcBorders>
            <w:shd w:val="clear" w:color="auto" w:fill="00B050"/>
            <w:noWrap/>
            <w:vAlign w:val="center"/>
            <w:hideMark/>
          </w:tcPr>
          <w:p w14:paraId="7E70640A" w14:textId="77777777" w:rsidR="001F279F" w:rsidRPr="00E80642" w:rsidRDefault="001F279F" w:rsidP="000A3611">
            <w:pPr>
              <w:spacing w:before="60" w:after="60" w:line="240" w:lineRule="auto"/>
              <w:jc w:val="center"/>
              <w:rPr>
                <w:rFonts w:ascii="Arial Narrow" w:hAnsi="Arial Narrow" w:cs="Arial"/>
                <w:color w:val="000000"/>
                <w:sz w:val="20"/>
                <w:szCs w:val="20"/>
              </w:rPr>
            </w:pPr>
            <w:r w:rsidRPr="00E80642">
              <w:rPr>
                <w:rFonts w:ascii="Arial Narrow" w:hAnsi="Arial Narrow" w:cs="Arial"/>
                <w:color w:val="000000"/>
                <w:sz w:val="20"/>
                <w:szCs w:val="20"/>
              </w:rPr>
              <w:t>Green</w:t>
            </w:r>
            <w:r>
              <w:rPr>
                <w:rFonts w:ascii="Arial Narrow" w:hAnsi="Arial Narrow" w:cs="Arial"/>
                <w:color w:val="000000"/>
                <w:sz w:val="20"/>
                <w:szCs w:val="20"/>
              </w:rPr>
              <w:t xml:space="preserve"> </w:t>
            </w:r>
          </w:p>
        </w:tc>
        <w:tc>
          <w:tcPr>
            <w:tcW w:w="2042" w:type="dxa"/>
            <w:tcBorders>
              <w:top w:val="nil"/>
              <w:left w:val="nil"/>
              <w:bottom w:val="single" w:sz="4" w:space="0" w:color="auto"/>
              <w:right w:val="single" w:sz="4" w:space="0" w:color="auto"/>
            </w:tcBorders>
            <w:shd w:val="clear" w:color="auto" w:fill="00B050"/>
            <w:noWrap/>
            <w:vAlign w:val="center"/>
            <w:hideMark/>
          </w:tcPr>
          <w:p w14:paraId="38BABE7B" w14:textId="77777777" w:rsidR="001F279F" w:rsidRPr="00E80642" w:rsidRDefault="001F279F" w:rsidP="000A3611">
            <w:pPr>
              <w:spacing w:before="60" w:after="60" w:line="240" w:lineRule="auto"/>
              <w:jc w:val="center"/>
              <w:rPr>
                <w:rFonts w:ascii="Arial Narrow" w:hAnsi="Arial Narrow" w:cs="Arial"/>
                <w:color w:val="000000"/>
                <w:sz w:val="20"/>
                <w:szCs w:val="20"/>
              </w:rPr>
            </w:pPr>
            <w:r w:rsidRPr="00E80642">
              <w:rPr>
                <w:rFonts w:ascii="Arial Narrow" w:hAnsi="Arial Narrow" w:cs="Arial"/>
                <w:color w:val="000000"/>
                <w:sz w:val="20"/>
                <w:szCs w:val="20"/>
              </w:rPr>
              <w:t>Green</w:t>
            </w:r>
            <w:r>
              <w:rPr>
                <w:rFonts w:ascii="Arial Narrow" w:hAnsi="Arial Narrow" w:cs="Arial"/>
                <w:color w:val="000000"/>
                <w:sz w:val="20"/>
                <w:szCs w:val="20"/>
              </w:rPr>
              <w:t xml:space="preserve"> </w:t>
            </w:r>
          </w:p>
        </w:tc>
      </w:tr>
      <w:tr w:rsidR="001F279F" w:rsidRPr="00E80642" w14:paraId="552C994A" w14:textId="77777777" w:rsidTr="000A3611">
        <w:trPr>
          <w:trHeight w:val="300"/>
        </w:trPr>
        <w:tc>
          <w:tcPr>
            <w:tcW w:w="368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535BACD" w14:textId="77777777" w:rsidR="001F279F" w:rsidRPr="00E80642" w:rsidRDefault="001F279F" w:rsidP="000A3611">
            <w:pPr>
              <w:spacing w:before="60" w:after="60" w:line="240" w:lineRule="auto"/>
              <w:rPr>
                <w:rFonts w:ascii="Arial Narrow" w:hAnsi="Arial Narrow" w:cs="Arial"/>
                <w:color w:val="000000"/>
                <w:sz w:val="20"/>
                <w:szCs w:val="20"/>
              </w:rPr>
            </w:pPr>
            <w:r w:rsidRPr="00E80642">
              <w:rPr>
                <w:rFonts w:ascii="Arial Narrow" w:hAnsi="Arial Narrow" w:cs="Arial"/>
                <w:color w:val="000000"/>
                <w:sz w:val="20"/>
                <w:szCs w:val="20"/>
              </w:rPr>
              <w:t>Up titrated statin (but not on highest)</w:t>
            </w:r>
          </w:p>
        </w:tc>
        <w:tc>
          <w:tcPr>
            <w:tcW w:w="2041" w:type="dxa"/>
            <w:tcBorders>
              <w:top w:val="nil"/>
              <w:left w:val="nil"/>
              <w:bottom w:val="single" w:sz="4" w:space="0" w:color="auto"/>
              <w:right w:val="single" w:sz="4" w:space="0" w:color="auto"/>
            </w:tcBorders>
            <w:shd w:val="clear" w:color="auto" w:fill="C00000"/>
            <w:noWrap/>
            <w:vAlign w:val="center"/>
            <w:hideMark/>
          </w:tcPr>
          <w:p w14:paraId="394C18EC" w14:textId="77777777" w:rsidR="001F279F" w:rsidRPr="00E80642" w:rsidRDefault="001F279F" w:rsidP="000A3611">
            <w:pPr>
              <w:spacing w:before="60" w:after="60" w:line="240" w:lineRule="auto"/>
              <w:jc w:val="center"/>
              <w:rPr>
                <w:rFonts w:ascii="Arial Narrow" w:hAnsi="Arial Narrow" w:cs="Arial"/>
                <w:color w:val="000000"/>
                <w:sz w:val="20"/>
                <w:szCs w:val="20"/>
              </w:rPr>
            </w:pPr>
            <w:r w:rsidRPr="00E80642">
              <w:rPr>
                <w:rFonts w:ascii="Arial Narrow" w:hAnsi="Arial Narrow" w:cs="Arial"/>
                <w:color w:val="000000"/>
                <w:sz w:val="20"/>
                <w:szCs w:val="20"/>
              </w:rPr>
              <w:t>Red</w:t>
            </w:r>
            <w:r>
              <w:rPr>
                <w:rFonts w:ascii="Arial Narrow" w:hAnsi="Arial Narrow" w:cs="Arial"/>
                <w:color w:val="000000"/>
                <w:sz w:val="20"/>
                <w:szCs w:val="20"/>
              </w:rPr>
              <w:t xml:space="preserve"> </w:t>
            </w:r>
          </w:p>
        </w:tc>
        <w:tc>
          <w:tcPr>
            <w:tcW w:w="2041" w:type="dxa"/>
            <w:tcBorders>
              <w:top w:val="nil"/>
              <w:left w:val="nil"/>
              <w:bottom w:val="single" w:sz="4" w:space="0" w:color="auto"/>
              <w:right w:val="single" w:sz="4" w:space="0" w:color="auto"/>
            </w:tcBorders>
            <w:shd w:val="clear" w:color="auto" w:fill="C00000"/>
            <w:noWrap/>
            <w:vAlign w:val="center"/>
            <w:hideMark/>
          </w:tcPr>
          <w:p w14:paraId="3764F665" w14:textId="77777777" w:rsidR="001F279F" w:rsidRPr="00E80642" w:rsidRDefault="001F279F" w:rsidP="000A3611">
            <w:pPr>
              <w:spacing w:before="60" w:after="60" w:line="240" w:lineRule="auto"/>
              <w:jc w:val="center"/>
              <w:rPr>
                <w:rFonts w:ascii="Arial Narrow" w:hAnsi="Arial Narrow" w:cs="Arial"/>
                <w:color w:val="000000"/>
                <w:sz w:val="20"/>
                <w:szCs w:val="20"/>
              </w:rPr>
            </w:pPr>
            <w:r w:rsidRPr="00E80642">
              <w:rPr>
                <w:rFonts w:ascii="Arial Narrow" w:hAnsi="Arial Narrow" w:cs="Arial"/>
                <w:color w:val="000000"/>
                <w:sz w:val="20"/>
                <w:szCs w:val="20"/>
              </w:rPr>
              <w:t>Red</w:t>
            </w:r>
            <w:r>
              <w:rPr>
                <w:rFonts w:ascii="Arial Narrow" w:hAnsi="Arial Narrow" w:cs="Arial"/>
                <w:color w:val="000000"/>
                <w:sz w:val="20"/>
                <w:szCs w:val="20"/>
              </w:rPr>
              <w:t xml:space="preserve"> </w:t>
            </w:r>
          </w:p>
        </w:tc>
        <w:tc>
          <w:tcPr>
            <w:tcW w:w="2041" w:type="dxa"/>
            <w:tcBorders>
              <w:top w:val="nil"/>
              <w:left w:val="nil"/>
              <w:bottom w:val="single" w:sz="4" w:space="0" w:color="auto"/>
              <w:right w:val="single" w:sz="4" w:space="0" w:color="auto"/>
            </w:tcBorders>
            <w:shd w:val="clear" w:color="auto" w:fill="00B050"/>
            <w:noWrap/>
            <w:vAlign w:val="center"/>
            <w:hideMark/>
          </w:tcPr>
          <w:p w14:paraId="374D404E" w14:textId="77777777" w:rsidR="001F279F" w:rsidRPr="00E80642" w:rsidRDefault="001F279F" w:rsidP="000A3611">
            <w:pPr>
              <w:spacing w:before="60" w:after="60" w:line="240" w:lineRule="auto"/>
              <w:jc w:val="center"/>
              <w:rPr>
                <w:rFonts w:ascii="Arial Narrow" w:hAnsi="Arial Narrow" w:cs="Arial"/>
                <w:color w:val="000000"/>
                <w:sz w:val="20"/>
                <w:szCs w:val="20"/>
              </w:rPr>
            </w:pPr>
            <w:r w:rsidRPr="00E80642">
              <w:rPr>
                <w:rFonts w:ascii="Arial Narrow" w:hAnsi="Arial Narrow" w:cs="Arial"/>
                <w:color w:val="000000"/>
                <w:sz w:val="20"/>
                <w:szCs w:val="20"/>
              </w:rPr>
              <w:t>Green</w:t>
            </w:r>
            <w:r>
              <w:rPr>
                <w:rFonts w:ascii="Arial Narrow" w:hAnsi="Arial Narrow" w:cs="Arial"/>
                <w:color w:val="000000"/>
                <w:sz w:val="20"/>
                <w:szCs w:val="20"/>
              </w:rPr>
              <w:t xml:space="preserve"> </w:t>
            </w:r>
          </w:p>
        </w:tc>
        <w:tc>
          <w:tcPr>
            <w:tcW w:w="2041" w:type="dxa"/>
            <w:tcBorders>
              <w:top w:val="nil"/>
              <w:left w:val="nil"/>
              <w:bottom w:val="single" w:sz="4" w:space="0" w:color="auto"/>
              <w:right w:val="single" w:sz="4" w:space="0" w:color="auto"/>
            </w:tcBorders>
            <w:shd w:val="clear" w:color="auto" w:fill="00B050"/>
            <w:noWrap/>
            <w:vAlign w:val="center"/>
            <w:hideMark/>
          </w:tcPr>
          <w:p w14:paraId="29A8D258" w14:textId="77777777" w:rsidR="001F279F" w:rsidRPr="00E80642" w:rsidRDefault="001F279F" w:rsidP="000A3611">
            <w:pPr>
              <w:spacing w:before="60" w:after="60" w:line="240" w:lineRule="auto"/>
              <w:jc w:val="center"/>
              <w:rPr>
                <w:rFonts w:ascii="Arial Narrow" w:hAnsi="Arial Narrow" w:cs="Arial"/>
                <w:color w:val="000000"/>
                <w:sz w:val="20"/>
                <w:szCs w:val="20"/>
              </w:rPr>
            </w:pPr>
            <w:r w:rsidRPr="00E80642">
              <w:rPr>
                <w:rFonts w:ascii="Arial Narrow" w:hAnsi="Arial Narrow" w:cs="Arial"/>
                <w:color w:val="000000"/>
                <w:sz w:val="20"/>
                <w:szCs w:val="20"/>
              </w:rPr>
              <w:t>Green</w:t>
            </w:r>
            <w:r>
              <w:rPr>
                <w:rFonts w:ascii="Arial Narrow" w:hAnsi="Arial Narrow" w:cs="Arial"/>
                <w:color w:val="000000"/>
                <w:sz w:val="20"/>
                <w:szCs w:val="20"/>
              </w:rPr>
              <w:t xml:space="preserve"> </w:t>
            </w:r>
          </w:p>
        </w:tc>
        <w:tc>
          <w:tcPr>
            <w:tcW w:w="2042" w:type="dxa"/>
            <w:tcBorders>
              <w:top w:val="nil"/>
              <w:left w:val="nil"/>
              <w:bottom w:val="single" w:sz="4" w:space="0" w:color="auto"/>
              <w:right w:val="single" w:sz="4" w:space="0" w:color="auto"/>
            </w:tcBorders>
            <w:shd w:val="clear" w:color="auto" w:fill="FF6600"/>
            <w:noWrap/>
            <w:vAlign w:val="center"/>
            <w:hideMark/>
          </w:tcPr>
          <w:p w14:paraId="4C9A43EC" w14:textId="77777777" w:rsidR="001F279F" w:rsidRPr="00E80642" w:rsidRDefault="001F279F" w:rsidP="000A3611">
            <w:pPr>
              <w:spacing w:before="60" w:after="60" w:line="240" w:lineRule="auto"/>
              <w:jc w:val="center"/>
              <w:rPr>
                <w:rFonts w:ascii="Arial Narrow" w:hAnsi="Arial Narrow" w:cs="Arial"/>
                <w:color w:val="000000"/>
                <w:sz w:val="20"/>
                <w:szCs w:val="20"/>
              </w:rPr>
            </w:pPr>
            <w:r w:rsidRPr="00E80642">
              <w:rPr>
                <w:rFonts w:ascii="Arial Narrow" w:hAnsi="Arial Narrow" w:cs="Arial"/>
                <w:color w:val="000000"/>
                <w:sz w:val="20"/>
                <w:szCs w:val="20"/>
              </w:rPr>
              <w:t>Orange</w:t>
            </w:r>
            <w:r>
              <w:rPr>
                <w:rFonts w:ascii="Arial Narrow" w:hAnsi="Arial Narrow" w:cs="Arial"/>
                <w:color w:val="000000"/>
                <w:sz w:val="20"/>
                <w:szCs w:val="20"/>
              </w:rPr>
              <w:t xml:space="preserve"> </w:t>
            </w:r>
          </w:p>
        </w:tc>
      </w:tr>
      <w:tr w:rsidR="001F279F" w:rsidRPr="00E80642" w14:paraId="5C2524AB" w14:textId="77777777" w:rsidTr="000A3611">
        <w:trPr>
          <w:trHeight w:val="300"/>
        </w:trPr>
        <w:tc>
          <w:tcPr>
            <w:tcW w:w="368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B017C95" w14:textId="77777777" w:rsidR="001F279F" w:rsidRPr="00E80642" w:rsidRDefault="001F279F" w:rsidP="000A3611">
            <w:pPr>
              <w:spacing w:before="60" w:after="60" w:line="240" w:lineRule="auto"/>
              <w:rPr>
                <w:rFonts w:ascii="Arial Narrow" w:hAnsi="Arial Narrow" w:cs="Arial"/>
                <w:color w:val="000000"/>
                <w:sz w:val="20"/>
                <w:szCs w:val="20"/>
              </w:rPr>
            </w:pPr>
            <w:r w:rsidRPr="00E80642">
              <w:rPr>
                <w:rFonts w:ascii="Arial Narrow" w:hAnsi="Arial Narrow" w:cs="Arial"/>
                <w:color w:val="000000"/>
                <w:sz w:val="20"/>
                <w:szCs w:val="20"/>
              </w:rPr>
              <w:t>On highest dose of statin</w:t>
            </w:r>
          </w:p>
        </w:tc>
        <w:tc>
          <w:tcPr>
            <w:tcW w:w="2041" w:type="dxa"/>
            <w:tcBorders>
              <w:top w:val="nil"/>
              <w:left w:val="nil"/>
              <w:bottom w:val="single" w:sz="4" w:space="0" w:color="auto"/>
              <w:right w:val="single" w:sz="4" w:space="0" w:color="auto"/>
            </w:tcBorders>
            <w:shd w:val="clear" w:color="auto" w:fill="C00000"/>
            <w:noWrap/>
            <w:vAlign w:val="center"/>
            <w:hideMark/>
          </w:tcPr>
          <w:p w14:paraId="73152BA7" w14:textId="77777777" w:rsidR="001F279F" w:rsidRPr="00E80642" w:rsidRDefault="001F279F" w:rsidP="000A3611">
            <w:pPr>
              <w:spacing w:before="60" w:after="60" w:line="240" w:lineRule="auto"/>
              <w:jc w:val="center"/>
              <w:rPr>
                <w:rFonts w:ascii="Arial Narrow" w:hAnsi="Arial Narrow" w:cs="Arial"/>
                <w:color w:val="000000"/>
                <w:sz w:val="20"/>
                <w:szCs w:val="20"/>
              </w:rPr>
            </w:pPr>
            <w:r w:rsidRPr="00E80642">
              <w:rPr>
                <w:rFonts w:ascii="Arial Narrow" w:hAnsi="Arial Narrow" w:cs="Arial"/>
                <w:color w:val="000000"/>
                <w:sz w:val="20"/>
                <w:szCs w:val="20"/>
              </w:rPr>
              <w:t>Red</w:t>
            </w:r>
            <w:r>
              <w:rPr>
                <w:rFonts w:ascii="Arial Narrow" w:hAnsi="Arial Narrow" w:cs="Arial"/>
                <w:color w:val="000000"/>
                <w:sz w:val="20"/>
                <w:szCs w:val="20"/>
              </w:rPr>
              <w:t xml:space="preserve"> </w:t>
            </w:r>
          </w:p>
        </w:tc>
        <w:tc>
          <w:tcPr>
            <w:tcW w:w="2041" w:type="dxa"/>
            <w:tcBorders>
              <w:top w:val="nil"/>
              <w:left w:val="nil"/>
              <w:bottom w:val="single" w:sz="4" w:space="0" w:color="auto"/>
              <w:right w:val="single" w:sz="4" w:space="0" w:color="auto"/>
            </w:tcBorders>
            <w:shd w:val="clear" w:color="auto" w:fill="auto"/>
            <w:noWrap/>
            <w:vAlign w:val="center"/>
            <w:hideMark/>
          </w:tcPr>
          <w:p w14:paraId="0E38A978" w14:textId="77777777" w:rsidR="001F279F" w:rsidRPr="00E80642" w:rsidRDefault="001F279F" w:rsidP="000A3611">
            <w:pPr>
              <w:spacing w:before="60" w:after="60" w:line="240" w:lineRule="auto"/>
              <w:jc w:val="center"/>
              <w:rPr>
                <w:rFonts w:ascii="Arial Narrow" w:hAnsi="Arial Narrow" w:cs="Arial"/>
                <w:color w:val="000000"/>
                <w:sz w:val="20"/>
                <w:szCs w:val="20"/>
              </w:rPr>
            </w:pPr>
            <w:r w:rsidRPr="00E80642">
              <w:rPr>
                <w:rFonts w:ascii="Arial Narrow" w:hAnsi="Arial Narrow" w:cs="Arial"/>
                <w:color w:val="000000"/>
                <w:sz w:val="20"/>
                <w:szCs w:val="20"/>
              </w:rPr>
              <w:t>N/A</w:t>
            </w:r>
          </w:p>
        </w:tc>
        <w:tc>
          <w:tcPr>
            <w:tcW w:w="2041" w:type="dxa"/>
            <w:tcBorders>
              <w:top w:val="nil"/>
              <w:left w:val="nil"/>
              <w:bottom w:val="single" w:sz="4" w:space="0" w:color="auto"/>
              <w:right w:val="single" w:sz="4" w:space="0" w:color="auto"/>
            </w:tcBorders>
            <w:shd w:val="clear" w:color="auto" w:fill="00B050"/>
            <w:noWrap/>
            <w:vAlign w:val="center"/>
            <w:hideMark/>
          </w:tcPr>
          <w:p w14:paraId="2ECA278D" w14:textId="77777777" w:rsidR="001F279F" w:rsidRPr="00E80642" w:rsidRDefault="001F279F" w:rsidP="000A3611">
            <w:pPr>
              <w:spacing w:before="60" w:after="60" w:line="240" w:lineRule="auto"/>
              <w:jc w:val="center"/>
              <w:rPr>
                <w:rFonts w:ascii="Arial Narrow" w:hAnsi="Arial Narrow" w:cs="Arial"/>
                <w:color w:val="000000"/>
                <w:sz w:val="20"/>
                <w:szCs w:val="20"/>
              </w:rPr>
            </w:pPr>
            <w:r w:rsidRPr="00E80642">
              <w:rPr>
                <w:rFonts w:ascii="Arial Narrow" w:hAnsi="Arial Narrow" w:cs="Arial"/>
                <w:color w:val="000000"/>
                <w:sz w:val="20"/>
                <w:szCs w:val="20"/>
              </w:rPr>
              <w:t>Green</w:t>
            </w:r>
            <w:r>
              <w:rPr>
                <w:rFonts w:ascii="Arial Narrow" w:hAnsi="Arial Narrow" w:cs="Arial"/>
                <w:color w:val="000000"/>
                <w:sz w:val="20"/>
                <w:szCs w:val="20"/>
              </w:rPr>
              <w:t xml:space="preserve"> </w:t>
            </w:r>
          </w:p>
        </w:tc>
        <w:tc>
          <w:tcPr>
            <w:tcW w:w="2041" w:type="dxa"/>
            <w:tcBorders>
              <w:top w:val="nil"/>
              <w:left w:val="nil"/>
              <w:bottom w:val="single" w:sz="4" w:space="0" w:color="auto"/>
              <w:right w:val="single" w:sz="4" w:space="0" w:color="auto"/>
            </w:tcBorders>
            <w:shd w:val="clear" w:color="auto" w:fill="00B050"/>
            <w:noWrap/>
            <w:vAlign w:val="center"/>
            <w:hideMark/>
          </w:tcPr>
          <w:p w14:paraId="1C5C2697" w14:textId="77777777" w:rsidR="001F279F" w:rsidRPr="00E80642" w:rsidRDefault="001F279F" w:rsidP="000A3611">
            <w:pPr>
              <w:spacing w:before="60" w:after="60" w:line="240" w:lineRule="auto"/>
              <w:jc w:val="center"/>
              <w:rPr>
                <w:rFonts w:ascii="Arial Narrow" w:hAnsi="Arial Narrow" w:cs="Arial"/>
                <w:color w:val="000000"/>
                <w:sz w:val="20"/>
                <w:szCs w:val="20"/>
              </w:rPr>
            </w:pPr>
            <w:r w:rsidRPr="00E80642">
              <w:rPr>
                <w:rFonts w:ascii="Arial Narrow" w:hAnsi="Arial Narrow" w:cs="Arial"/>
                <w:color w:val="000000"/>
                <w:sz w:val="20"/>
                <w:szCs w:val="20"/>
              </w:rPr>
              <w:t>Green</w:t>
            </w:r>
            <w:r>
              <w:rPr>
                <w:rFonts w:ascii="Arial Narrow" w:hAnsi="Arial Narrow" w:cs="Arial"/>
                <w:color w:val="000000"/>
                <w:sz w:val="20"/>
                <w:szCs w:val="20"/>
              </w:rPr>
              <w:t xml:space="preserve"> </w:t>
            </w:r>
          </w:p>
        </w:tc>
        <w:tc>
          <w:tcPr>
            <w:tcW w:w="2042" w:type="dxa"/>
            <w:tcBorders>
              <w:top w:val="nil"/>
              <w:left w:val="nil"/>
              <w:bottom w:val="single" w:sz="4" w:space="0" w:color="auto"/>
              <w:right w:val="single" w:sz="4" w:space="0" w:color="auto"/>
            </w:tcBorders>
            <w:shd w:val="clear" w:color="auto" w:fill="00B050"/>
            <w:noWrap/>
            <w:vAlign w:val="center"/>
            <w:hideMark/>
          </w:tcPr>
          <w:p w14:paraId="16412495" w14:textId="77777777" w:rsidR="001F279F" w:rsidRPr="00E80642" w:rsidRDefault="001F279F" w:rsidP="000A3611">
            <w:pPr>
              <w:spacing w:before="60" w:after="60" w:line="240" w:lineRule="auto"/>
              <w:jc w:val="center"/>
              <w:rPr>
                <w:rFonts w:ascii="Arial Narrow" w:hAnsi="Arial Narrow" w:cs="Arial"/>
                <w:color w:val="000000"/>
                <w:sz w:val="20"/>
                <w:szCs w:val="20"/>
              </w:rPr>
            </w:pPr>
            <w:r>
              <w:rPr>
                <w:rFonts w:ascii="Arial Narrow" w:hAnsi="Arial Narrow" w:cs="Arial"/>
                <w:color w:val="000000"/>
                <w:sz w:val="20"/>
                <w:szCs w:val="20"/>
              </w:rPr>
              <w:t>G</w:t>
            </w:r>
            <w:r w:rsidRPr="00E80642">
              <w:rPr>
                <w:rFonts w:ascii="Arial Narrow" w:hAnsi="Arial Narrow" w:cs="Arial"/>
                <w:color w:val="000000"/>
                <w:sz w:val="20"/>
                <w:szCs w:val="20"/>
              </w:rPr>
              <w:t>reen</w:t>
            </w:r>
          </w:p>
        </w:tc>
      </w:tr>
      <w:tr w:rsidR="001F279F" w:rsidRPr="00E80642" w14:paraId="776901D0" w14:textId="77777777" w:rsidTr="000A3611">
        <w:trPr>
          <w:trHeight w:val="300"/>
        </w:trPr>
        <w:tc>
          <w:tcPr>
            <w:tcW w:w="368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7FCAB56" w14:textId="77777777" w:rsidR="001F279F" w:rsidRPr="00E80642" w:rsidRDefault="001F279F" w:rsidP="000A3611">
            <w:pPr>
              <w:spacing w:before="60" w:after="60" w:line="240" w:lineRule="auto"/>
              <w:rPr>
                <w:rFonts w:ascii="Arial Narrow" w:hAnsi="Arial Narrow" w:cs="Arial"/>
                <w:color w:val="000000"/>
                <w:sz w:val="20"/>
                <w:szCs w:val="20"/>
              </w:rPr>
            </w:pPr>
            <w:r w:rsidRPr="00E80642">
              <w:rPr>
                <w:rFonts w:ascii="Arial Narrow" w:hAnsi="Arial Narrow" w:cs="Arial"/>
                <w:color w:val="000000"/>
                <w:sz w:val="20"/>
                <w:szCs w:val="20"/>
              </w:rPr>
              <w:t>Stayed on same dose of statin</w:t>
            </w:r>
          </w:p>
        </w:tc>
        <w:tc>
          <w:tcPr>
            <w:tcW w:w="2041" w:type="dxa"/>
            <w:tcBorders>
              <w:top w:val="nil"/>
              <w:left w:val="nil"/>
              <w:bottom w:val="single" w:sz="4" w:space="0" w:color="auto"/>
              <w:right w:val="single" w:sz="4" w:space="0" w:color="auto"/>
            </w:tcBorders>
            <w:shd w:val="clear" w:color="auto" w:fill="FF6600"/>
            <w:noWrap/>
            <w:vAlign w:val="center"/>
            <w:hideMark/>
          </w:tcPr>
          <w:p w14:paraId="5345B558" w14:textId="77777777" w:rsidR="001F279F" w:rsidRPr="00E80642" w:rsidRDefault="001F279F" w:rsidP="000A3611">
            <w:pPr>
              <w:spacing w:before="60" w:after="60" w:line="240" w:lineRule="auto"/>
              <w:jc w:val="center"/>
              <w:rPr>
                <w:rFonts w:ascii="Arial Narrow" w:hAnsi="Arial Narrow" w:cs="Arial"/>
                <w:color w:val="000000"/>
                <w:sz w:val="20"/>
                <w:szCs w:val="20"/>
              </w:rPr>
            </w:pPr>
            <w:r w:rsidRPr="00E80642">
              <w:rPr>
                <w:rFonts w:ascii="Arial Narrow" w:hAnsi="Arial Narrow" w:cs="Arial"/>
                <w:color w:val="000000"/>
                <w:sz w:val="20"/>
                <w:szCs w:val="20"/>
              </w:rPr>
              <w:t>Orange</w:t>
            </w:r>
            <w:r>
              <w:rPr>
                <w:rFonts w:ascii="Arial Narrow" w:hAnsi="Arial Narrow" w:cs="Arial"/>
                <w:color w:val="000000"/>
                <w:sz w:val="20"/>
                <w:szCs w:val="20"/>
              </w:rPr>
              <w:t xml:space="preserve"> </w:t>
            </w:r>
          </w:p>
        </w:tc>
        <w:tc>
          <w:tcPr>
            <w:tcW w:w="2041" w:type="dxa"/>
            <w:tcBorders>
              <w:top w:val="nil"/>
              <w:left w:val="nil"/>
              <w:bottom w:val="single" w:sz="4" w:space="0" w:color="auto"/>
              <w:right w:val="single" w:sz="4" w:space="0" w:color="auto"/>
            </w:tcBorders>
            <w:shd w:val="clear" w:color="auto" w:fill="C00000"/>
            <w:noWrap/>
            <w:vAlign w:val="center"/>
            <w:hideMark/>
          </w:tcPr>
          <w:p w14:paraId="344AC62A" w14:textId="77777777" w:rsidR="001F279F" w:rsidRPr="00E80642" w:rsidRDefault="001F279F" w:rsidP="000A3611">
            <w:pPr>
              <w:spacing w:before="60" w:after="60" w:line="240" w:lineRule="auto"/>
              <w:jc w:val="center"/>
              <w:rPr>
                <w:rFonts w:ascii="Arial Narrow" w:hAnsi="Arial Narrow" w:cs="Arial"/>
                <w:color w:val="000000"/>
                <w:sz w:val="20"/>
                <w:szCs w:val="20"/>
              </w:rPr>
            </w:pPr>
            <w:r w:rsidRPr="00E80642">
              <w:rPr>
                <w:rFonts w:ascii="Arial Narrow" w:hAnsi="Arial Narrow" w:cs="Arial"/>
                <w:color w:val="000000"/>
                <w:sz w:val="20"/>
                <w:szCs w:val="20"/>
              </w:rPr>
              <w:t>Red</w:t>
            </w:r>
            <w:r>
              <w:rPr>
                <w:rFonts w:ascii="Arial Narrow" w:hAnsi="Arial Narrow" w:cs="Arial"/>
                <w:color w:val="000000"/>
                <w:sz w:val="20"/>
                <w:szCs w:val="20"/>
              </w:rPr>
              <w:t xml:space="preserve"> </w:t>
            </w:r>
          </w:p>
        </w:tc>
        <w:tc>
          <w:tcPr>
            <w:tcW w:w="2041" w:type="dxa"/>
            <w:tcBorders>
              <w:top w:val="nil"/>
              <w:left w:val="nil"/>
              <w:bottom w:val="single" w:sz="4" w:space="0" w:color="auto"/>
              <w:right w:val="single" w:sz="4" w:space="0" w:color="auto"/>
            </w:tcBorders>
            <w:shd w:val="clear" w:color="auto" w:fill="FF6600"/>
            <w:noWrap/>
            <w:vAlign w:val="center"/>
            <w:hideMark/>
          </w:tcPr>
          <w:p w14:paraId="33A100E4" w14:textId="77777777" w:rsidR="001F279F" w:rsidRPr="00E80642" w:rsidRDefault="001F279F" w:rsidP="000A3611">
            <w:pPr>
              <w:spacing w:before="60" w:after="60" w:line="240" w:lineRule="auto"/>
              <w:jc w:val="center"/>
              <w:rPr>
                <w:rFonts w:ascii="Arial Narrow" w:hAnsi="Arial Narrow" w:cs="Arial"/>
                <w:color w:val="000000"/>
                <w:sz w:val="20"/>
                <w:szCs w:val="20"/>
              </w:rPr>
            </w:pPr>
            <w:r w:rsidRPr="00E80642">
              <w:rPr>
                <w:rFonts w:ascii="Arial Narrow" w:hAnsi="Arial Narrow" w:cs="Arial"/>
                <w:color w:val="000000"/>
                <w:sz w:val="20"/>
                <w:szCs w:val="20"/>
              </w:rPr>
              <w:t>Orange</w:t>
            </w:r>
            <w:r>
              <w:rPr>
                <w:rFonts w:ascii="Arial Narrow" w:hAnsi="Arial Narrow" w:cs="Arial"/>
                <w:color w:val="000000"/>
                <w:sz w:val="20"/>
                <w:szCs w:val="20"/>
              </w:rPr>
              <w:t xml:space="preserve"> </w:t>
            </w:r>
          </w:p>
        </w:tc>
        <w:tc>
          <w:tcPr>
            <w:tcW w:w="2041" w:type="dxa"/>
            <w:tcBorders>
              <w:top w:val="nil"/>
              <w:left w:val="nil"/>
              <w:bottom w:val="single" w:sz="4" w:space="0" w:color="auto"/>
              <w:right w:val="single" w:sz="4" w:space="0" w:color="auto"/>
            </w:tcBorders>
            <w:shd w:val="clear" w:color="auto" w:fill="00B050"/>
            <w:noWrap/>
            <w:vAlign w:val="center"/>
            <w:hideMark/>
          </w:tcPr>
          <w:p w14:paraId="42ABF72E" w14:textId="77777777" w:rsidR="001F279F" w:rsidRPr="00E80642" w:rsidRDefault="001F279F" w:rsidP="000A3611">
            <w:pPr>
              <w:spacing w:before="60" w:after="60" w:line="240" w:lineRule="auto"/>
              <w:jc w:val="center"/>
              <w:rPr>
                <w:rFonts w:ascii="Arial Narrow" w:hAnsi="Arial Narrow" w:cs="Arial"/>
                <w:color w:val="000000"/>
                <w:sz w:val="20"/>
                <w:szCs w:val="20"/>
              </w:rPr>
            </w:pPr>
            <w:r w:rsidRPr="00E80642">
              <w:rPr>
                <w:rFonts w:ascii="Arial Narrow" w:hAnsi="Arial Narrow" w:cs="Arial"/>
                <w:color w:val="000000"/>
                <w:sz w:val="20"/>
                <w:szCs w:val="20"/>
              </w:rPr>
              <w:t>Green</w:t>
            </w:r>
            <w:r>
              <w:rPr>
                <w:rFonts w:ascii="Arial Narrow" w:hAnsi="Arial Narrow" w:cs="Arial"/>
                <w:color w:val="000000"/>
                <w:sz w:val="20"/>
                <w:szCs w:val="20"/>
              </w:rPr>
              <w:t xml:space="preserve"> </w:t>
            </w:r>
          </w:p>
        </w:tc>
        <w:tc>
          <w:tcPr>
            <w:tcW w:w="2042" w:type="dxa"/>
            <w:tcBorders>
              <w:top w:val="nil"/>
              <w:left w:val="nil"/>
              <w:bottom w:val="single" w:sz="4" w:space="0" w:color="auto"/>
              <w:right w:val="single" w:sz="4" w:space="0" w:color="auto"/>
            </w:tcBorders>
            <w:shd w:val="clear" w:color="auto" w:fill="00B050"/>
            <w:noWrap/>
            <w:vAlign w:val="center"/>
            <w:hideMark/>
          </w:tcPr>
          <w:p w14:paraId="5A367D12" w14:textId="77777777" w:rsidR="001F279F" w:rsidRPr="00E80642" w:rsidRDefault="001F279F" w:rsidP="000A3611">
            <w:pPr>
              <w:spacing w:before="60" w:after="60" w:line="240" w:lineRule="auto"/>
              <w:jc w:val="center"/>
              <w:rPr>
                <w:rFonts w:ascii="Arial Narrow" w:hAnsi="Arial Narrow" w:cs="Arial"/>
                <w:color w:val="000000"/>
                <w:sz w:val="20"/>
                <w:szCs w:val="20"/>
              </w:rPr>
            </w:pPr>
            <w:r w:rsidRPr="00E80642">
              <w:rPr>
                <w:rFonts w:ascii="Arial Narrow" w:hAnsi="Arial Narrow" w:cs="Arial"/>
                <w:color w:val="000000"/>
                <w:sz w:val="20"/>
                <w:szCs w:val="20"/>
              </w:rPr>
              <w:t>Green</w:t>
            </w:r>
            <w:r>
              <w:rPr>
                <w:rFonts w:ascii="Arial Narrow" w:hAnsi="Arial Narrow" w:cs="Arial"/>
                <w:color w:val="000000"/>
                <w:sz w:val="20"/>
                <w:szCs w:val="20"/>
              </w:rPr>
              <w:t xml:space="preserve"> </w:t>
            </w:r>
          </w:p>
        </w:tc>
      </w:tr>
      <w:tr w:rsidR="001F279F" w:rsidRPr="00E80642" w14:paraId="6EEF5E98" w14:textId="77777777" w:rsidTr="000A3611">
        <w:trPr>
          <w:trHeight w:val="300"/>
        </w:trPr>
        <w:tc>
          <w:tcPr>
            <w:tcW w:w="368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2778672" w14:textId="77777777" w:rsidR="001F279F" w:rsidRPr="00E80642" w:rsidRDefault="001F279F" w:rsidP="000A3611">
            <w:pPr>
              <w:spacing w:before="60" w:after="60" w:line="240" w:lineRule="auto"/>
              <w:rPr>
                <w:rFonts w:ascii="Arial Narrow" w:hAnsi="Arial Narrow" w:cs="Arial"/>
                <w:color w:val="000000"/>
                <w:sz w:val="20"/>
                <w:szCs w:val="20"/>
              </w:rPr>
            </w:pPr>
            <w:r w:rsidRPr="00E80642">
              <w:rPr>
                <w:rFonts w:ascii="Arial Narrow" w:hAnsi="Arial Narrow" w:cs="Arial"/>
                <w:color w:val="000000"/>
                <w:sz w:val="20"/>
                <w:szCs w:val="20"/>
              </w:rPr>
              <w:t>Up and down titrated statin</w:t>
            </w:r>
          </w:p>
        </w:tc>
        <w:tc>
          <w:tcPr>
            <w:tcW w:w="2041" w:type="dxa"/>
            <w:tcBorders>
              <w:top w:val="nil"/>
              <w:left w:val="nil"/>
              <w:bottom w:val="single" w:sz="4" w:space="0" w:color="auto"/>
              <w:right w:val="single" w:sz="4" w:space="0" w:color="auto"/>
            </w:tcBorders>
            <w:shd w:val="clear" w:color="auto" w:fill="00B050"/>
            <w:noWrap/>
            <w:vAlign w:val="center"/>
            <w:hideMark/>
          </w:tcPr>
          <w:p w14:paraId="0E6D7CE3" w14:textId="77777777" w:rsidR="001F279F" w:rsidRPr="00E80642" w:rsidRDefault="001F279F" w:rsidP="000A3611">
            <w:pPr>
              <w:spacing w:before="60" w:after="60" w:line="240" w:lineRule="auto"/>
              <w:jc w:val="center"/>
              <w:rPr>
                <w:rFonts w:ascii="Arial Narrow" w:hAnsi="Arial Narrow" w:cs="Arial"/>
                <w:color w:val="000000"/>
                <w:sz w:val="20"/>
                <w:szCs w:val="20"/>
              </w:rPr>
            </w:pPr>
            <w:r w:rsidRPr="00E80642">
              <w:rPr>
                <w:rFonts w:ascii="Arial Narrow" w:hAnsi="Arial Narrow" w:cs="Arial"/>
                <w:color w:val="000000"/>
                <w:sz w:val="20"/>
                <w:szCs w:val="20"/>
              </w:rPr>
              <w:t>Green</w:t>
            </w:r>
            <w:r>
              <w:rPr>
                <w:rFonts w:ascii="Arial Narrow" w:hAnsi="Arial Narrow" w:cs="Arial"/>
                <w:color w:val="000000"/>
                <w:sz w:val="20"/>
                <w:szCs w:val="20"/>
              </w:rPr>
              <w:t xml:space="preserve"> </w:t>
            </w:r>
          </w:p>
        </w:tc>
        <w:tc>
          <w:tcPr>
            <w:tcW w:w="2041" w:type="dxa"/>
            <w:tcBorders>
              <w:top w:val="nil"/>
              <w:left w:val="nil"/>
              <w:bottom w:val="single" w:sz="4" w:space="0" w:color="auto"/>
              <w:right w:val="single" w:sz="4" w:space="0" w:color="auto"/>
            </w:tcBorders>
            <w:shd w:val="clear" w:color="auto" w:fill="C00000"/>
            <w:noWrap/>
            <w:vAlign w:val="center"/>
            <w:hideMark/>
          </w:tcPr>
          <w:p w14:paraId="195CD028" w14:textId="77777777" w:rsidR="001F279F" w:rsidRPr="00E80642" w:rsidRDefault="001F279F" w:rsidP="000A3611">
            <w:pPr>
              <w:spacing w:before="60" w:after="60" w:line="240" w:lineRule="auto"/>
              <w:jc w:val="center"/>
              <w:rPr>
                <w:rFonts w:ascii="Arial Narrow" w:hAnsi="Arial Narrow" w:cs="Arial"/>
                <w:color w:val="000000"/>
                <w:sz w:val="20"/>
                <w:szCs w:val="20"/>
              </w:rPr>
            </w:pPr>
            <w:r w:rsidRPr="00E80642">
              <w:rPr>
                <w:rFonts w:ascii="Arial Narrow" w:hAnsi="Arial Narrow" w:cs="Arial"/>
                <w:color w:val="000000"/>
                <w:sz w:val="20"/>
                <w:szCs w:val="20"/>
              </w:rPr>
              <w:t>Red</w:t>
            </w:r>
          </w:p>
        </w:tc>
        <w:tc>
          <w:tcPr>
            <w:tcW w:w="2041" w:type="dxa"/>
            <w:tcBorders>
              <w:top w:val="nil"/>
              <w:left w:val="nil"/>
              <w:bottom w:val="single" w:sz="4" w:space="0" w:color="auto"/>
              <w:right w:val="single" w:sz="4" w:space="0" w:color="auto"/>
            </w:tcBorders>
            <w:shd w:val="clear" w:color="auto" w:fill="00B050"/>
            <w:noWrap/>
            <w:vAlign w:val="center"/>
            <w:hideMark/>
          </w:tcPr>
          <w:p w14:paraId="18AA5125" w14:textId="77777777" w:rsidR="001F279F" w:rsidRPr="00E80642" w:rsidRDefault="001F279F" w:rsidP="000A3611">
            <w:pPr>
              <w:spacing w:before="60" w:after="60" w:line="240" w:lineRule="auto"/>
              <w:jc w:val="center"/>
              <w:rPr>
                <w:rFonts w:ascii="Arial Narrow" w:hAnsi="Arial Narrow" w:cs="Arial"/>
                <w:color w:val="000000"/>
                <w:sz w:val="20"/>
                <w:szCs w:val="20"/>
              </w:rPr>
            </w:pPr>
            <w:r w:rsidRPr="00E80642">
              <w:rPr>
                <w:rFonts w:ascii="Arial Narrow" w:hAnsi="Arial Narrow" w:cs="Arial"/>
                <w:color w:val="000000"/>
                <w:sz w:val="20"/>
                <w:szCs w:val="20"/>
              </w:rPr>
              <w:t>Green</w:t>
            </w:r>
            <w:r>
              <w:rPr>
                <w:rFonts w:ascii="Arial Narrow" w:hAnsi="Arial Narrow" w:cs="Arial"/>
                <w:color w:val="000000"/>
                <w:sz w:val="20"/>
                <w:szCs w:val="20"/>
              </w:rPr>
              <w:t xml:space="preserve"> </w:t>
            </w:r>
          </w:p>
        </w:tc>
        <w:tc>
          <w:tcPr>
            <w:tcW w:w="2041" w:type="dxa"/>
            <w:tcBorders>
              <w:top w:val="nil"/>
              <w:left w:val="nil"/>
              <w:bottom w:val="single" w:sz="4" w:space="0" w:color="auto"/>
              <w:right w:val="single" w:sz="4" w:space="0" w:color="auto"/>
            </w:tcBorders>
            <w:shd w:val="clear" w:color="auto" w:fill="00B050"/>
            <w:noWrap/>
            <w:vAlign w:val="center"/>
            <w:hideMark/>
          </w:tcPr>
          <w:p w14:paraId="58F7BE46" w14:textId="77777777" w:rsidR="001F279F" w:rsidRPr="00E80642" w:rsidRDefault="001F279F" w:rsidP="000A3611">
            <w:pPr>
              <w:spacing w:before="60" w:after="60" w:line="240" w:lineRule="auto"/>
              <w:jc w:val="center"/>
              <w:rPr>
                <w:rFonts w:ascii="Arial Narrow" w:hAnsi="Arial Narrow" w:cs="Arial"/>
                <w:color w:val="000000"/>
                <w:sz w:val="20"/>
                <w:szCs w:val="20"/>
              </w:rPr>
            </w:pPr>
            <w:r w:rsidRPr="00E80642">
              <w:rPr>
                <w:rFonts w:ascii="Arial Narrow" w:hAnsi="Arial Narrow" w:cs="Arial"/>
                <w:color w:val="000000"/>
                <w:sz w:val="20"/>
                <w:szCs w:val="20"/>
              </w:rPr>
              <w:t>Green</w:t>
            </w:r>
            <w:r>
              <w:rPr>
                <w:rFonts w:ascii="Arial Narrow" w:hAnsi="Arial Narrow" w:cs="Arial"/>
                <w:color w:val="000000"/>
                <w:sz w:val="20"/>
                <w:szCs w:val="20"/>
              </w:rPr>
              <w:t xml:space="preserve"> </w:t>
            </w:r>
          </w:p>
        </w:tc>
        <w:tc>
          <w:tcPr>
            <w:tcW w:w="2042" w:type="dxa"/>
            <w:tcBorders>
              <w:top w:val="nil"/>
              <w:left w:val="nil"/>
              <w:bottom w:val="single" w:sz="4" w:space="0" w:color="auto"/>
              <w:right w:val="single" w:sz="4" w:space="0" w:color="auto"/>
            </w:tcBorders>
            <w:shd w:val="clear" w:color="auto" w:fill="00B050"/>
            <w:noWrap/>
            <w:vAlign w:val="center"/>
            <w:hideMark/>
          </w:tcPr>
          <w:p w14:paraId="334B685C" w14:textId="77777777" w:rsidR="001F279F" w:rsidRPr="00E80642" w:rsidRDefault="001F279F" w:rsidP="000A3611">
            <w:pPr>
              <w:spacing w:before="60" w:after="60" w:line="240" w:lineRule="auto"/>
              <w:jc w:val="center"/>
              <w:rPr>
                <w:rFonts w:ascii="Arial Narrow" w:hAnsi="Arial Narrow" w:cs="Arial"/>
                <w:color w:val="000000"/>
                <w:sz w:val="20"/>
                <w:szCs w:val="20"/>
              </w:rPr>
            </w:pPr>
            <w:r w:rsidRPr="00E80642">
              <w:rPr>
                <w:rFonts w:ascii="Arial Narrow" w:hAnsi="Arial Narrow" w:cs="Arial"/>
                <w:color w:val="000000"/>
                <w:sz w:val="20"/>
                <w:szCs w:val="20"/>
              </w:rPr>
              <w:t>Green</w:t>
            </w:r>
            <w:r>
              <w:rPr>
                <w:rFonts w:ascii="Arial Narrow" w:hAnsi="Arial Narrow" w:cs="Arial"/>
                <w:color w:val="000000"/>
                <w:sz w:val="20"/>
                <w:szCs w:val="20"/>
              </w:rPr>
              <w:t xml:space="preserve"> </w:t>
            </w:r>
          </w:p>
        </w:tc>
      </w:tr>
      <w:tr w:rsidR="001F279F" w:rsidRPr="00E80642" w14:paraId="73DB9952" w14:textId="77777777" w:rsidTr="000A3611">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700CF0DD" w14:textId="77777777" w:rsidR="001F279F" w:rsidRPr="00E80642" w:rsidRDefault="001F279F" w:rsidP="000A3611">
            <w:pPr>
              <w:spacing w:before="60" w:after="60" w:line="240" w:lineRule="auto"/>
              <w:rPr>
                <w:rFonts w:ascii="Arial Narrow" w:hAnsi="Arial Narrow" w:cs="Arial"/>
                <w:color w:val="000000"/>
                <w:sz w:val="20"/>
                <w:szCs w:val="20"/>
              </w:rPr>
            </w:pPr>
            <w:r w:rsidRPr="00E80642">
              <w:rPr>
                <w:rFonts w:ascii="Arial Narrow" w:hAnsi="Arial Narrow" w:cs="Arial"/>
                <w:color w:val="000000"/>
                <w:sz w:val="20"/>
                <w:szCs w:val="20"/>
              </w:rPr>
              <w:t>All other LLT (no statin)</w:t>
            </w:r>
          </w:p>
        </w:tc>
        <w:tc>
          <w:tcPr>
            <w:tcW w:w="2041" w:type="dxa"/>
            <w:tcBorders>
              <w:top w:val="nil"/>
              <w:left w:val="nil"/>
              <w:bottom w:val="single" w:sz="4" w:space="0" w:color="auto"/>
              <w:right w:val="single" w:sz="4" w:space="0" w:color="auto"/>
            </w:tcBorders>
            <w:shd w:val="clear" w:color="auto" w:fill="00B050"/>
            <w:noWrap/>
            <w:vAlign w:val="center"/>
            <w:hideMark/>
          </w:tcPr>
          <w:p w14:paraId="3B815408" w14:textId="77777777" w:rsidR="001F279F" w:rsidRPr="00E80642" w:rsidRDefault="001F279F" w:rsidP="000A3611">
            <w:pPr>
              <w:spacing w:before="60" w:after="60" w:line="240" w:lineRule="auto"/>
              <w:jc w:val="center"/>
              <w:rPr>
                <w:rFonts w:ascii="Arial Narrow" w:hAnsi="Arial Narrow" w:cs="Arial"/>
                <w:color w:val="000000"/>
                <w:sz w:val="20"/>
                <w:szCs w:val="20"/>
              </w:rPr>
            </w:pPr>
            <w:r w:rsidRPr="00E80642">
              <w:rPr>
                <w:rFonts w:ascii="Arial Narrow" w:hAnsi="Arial Narrow" w:cs="Arial"/>
                <w:color w:val="000000"/>
                <w:sz w:val="20"/>
                <w:szCs w:val="20"/>
              </w:rPr>
              <w:t>Green</w:t>
            </w:r>
            <w:r>
              <w:rPr>
                <w:rFonts w:ascii="Arial Narrow" w:hAnsi="Arial Narrow" w:cs="Arial"/>
                <w:color w:val="000000"/>
                <w:sz w:val="20"/>
                <w:szCs w:val="20"/>
              </w:rPr>
              <w:t xml:space="preserve"> </w:t>
            </w:r>
          </w:p>
        </w:tc>
        <w:tc>
          <w:tcPr>
            <w:tcW w:w="2041" w:type="dxa"/>
            <w:tcBorders>
              <w:top w:val="nil"/>
              <w:left w:val="nil"/>
              <w:bottom w:val="single" w:sz="4" w:space="0" w:color="auto"/>
              <w:right w:val="single" w:sz="4" w:space="0" w:color="auto"/>
            </w:tcBorders>
            <w:shd w:val="clear" w:color="auto" w:fill="C00000"/>
            <w:noWrap/>
            <w:vAlign w:val="center"/>
            <w:hideMark/>
          </w:tcPr>
          <w:p w14:paraId="6B819996" w14:textId="77777777" w:rsidR="001F279F" w:rsidRPr="00E80642" w:rsidRDefault="001F279F" w:rsidP="000A3611">
            <w:pPr>
              <w:spacing w:before="60" w:after="60" w:line="240" w:lineRule="auto"/>
              <w:jc w:val="center"/>
              <w:rPr>
                <w:rFonts w:ascii="Arial Narrow" w:hAnsi="Arial Narrow" w:cs="Arial"/>
                <w:color w:val="000000"/>
                <w:sz w:val="20"/>
                <w:szCs w:val="20"/>
              </w:rPr>
            </w:pPr>
            <w:r w:rsidRPr="00E80642">
              <w:rPr>
                <w:rFonts w:ascii="Arial Narrow" w:hAnsi="Arial Narrow" w:cs="Arial"/>
                <w:color w:val="000000"/>
                <w:sz w:val="20"/>
                <w:szCs w:val="20"/>
              </w:rPr>
              <w:t>Red</w:t>
            </w:r>
            <w:r>
              <w:rPr>
                <w:rFonts w:ascii="Arial Narrow" w:hAnsi="Arial Narrow" w:cs="Arial"/>
                <w:color w:val="000000"/>
                <w:sz w:val="20"/>
                <w:szCs w:val="20"/>
              </w:rPr>
              <w:t xml:space="preserve"> </w:t>
            </w:r>
          </w:p>
        </w:tc>
        <w:tc>
          <w:tcPr>
            <w:tcW w:w="2041" w:type="dxa"/>
            <w:tcBorders>
              <w:top w:val="nil"/>
              <w:left w:val="nil"/>
              <w:bottom w:val="single" w:sz="4" w:space="0" w:color="auto"/>
              <w:right w:val="single" w:sz="4" w:space="0" w:color="auto"/>
            </w:tcBorders>
            <w:shd w:val="clear" w:color="auto" w:fill="C00000"/>
            <w:noWrap/>
            <w:vAlign w:val="center"/>
            <w:hideMark/>
          </w:tcPr>
          <w:p w14:paraId="65EDF1CC" w14:textId="77777777" w:rsidR="001F279F" w:rsidRPr="00E80642" w:rsidRDefault="001F279F" w:rsidP="000A3611">
            <w:pPr>
              <w:spacing w:before="60" w:after="60" w:line="240" w:lineRule="auto"/>
              <w:jc w:val="center"/>
              <w:rPr>
                <w:rFonts w:ascii="Arial Narrow" w:hAnsi="Arial Narrow" w:cs="Arial"/>
                <w:color w:val="000000"/>
                <w:sz w:val="20"/>
                <w:szCs w:val="20"/>
              </w:rPr>
            </w:pPr>
            <w:r w:rsidRPr="00E80642">
              <w:rPr>
                <w:rFonts w:ascii="Arial Narrow" w:hAnsi="Arial Narrow" w:cs="Arial"/>
                <w:color w:val="000000"/>
                <w:sz w:val="20"/>
                <w:szCs w:val="20"/>
              </w:rPr>
              <w:t>Red</w:t>
            </w:r>
            <w:r>
              <w:rPr>
                <w:rFonts w:ascii="Arial Narrow" w:hAnsi="Arial Narrow" w:cs="Arial"/>
                <w:color w:val="000000"/>
                <w:sz w:val="20"/>
                <w:szCs w:val="20"/>
              </w:rPr>
              <w:t xml:space="preserve"> </w:t>
            </w:r>
          </w:p>
        </w:tc>
        <w:tc>
          <w:tcPr>
            <w:tcW w:w="2041" w:type="dxa"/>
            <w:tcBorders>
              <w:top w:val="nil"/>
              <w:left w:val="nil"/>
              <w:bottom w:val="single" w:sz="4" w:space="0" w:color="auto"/>
              <w:right w:val="single" w:sz="4" w:space="0" w:color="auto"/>
            </w:tcBorders>
            <w:shd w:val="clear" w:color="auto" w:fill="C00000"/>
            <w:noWrap/>
            <w:vAlign w:val="center"/>
            <w:hideMark/>
          </w:tcPr>
          <w:p w14:paraId="746204EF" w14:textId="77777777" w:rsidR="001F279F" w:rsidRPr="00E80642" w:rsidRDefault="001F279F" w:rsidP="000A3611">
            <w:pPr>
              <w:spacing w:before="60" w:after="60" w:line="240" w:lineRule="auto"/>
              <w:jc w:val="center"/>
              <w:rPr>
                <w:rFonts w:ascii="Arial Narrow" w:hAnsi="Arial Narrow" w:cs="Arial"/>
                <w:color w:val="000000"/>
                <w:sz w:val="20"/>
                <w:szCs w:val="20"/>
              </w:rPr>
            </w:pPr>
            <w:r w:rsidRPr="00E80642">
              <w:rPr>
                <w:rFonts w:ascii="Arial Narrow" w:hAnsi="Arial Narrow" w:cs="Arial"/>
                <w:color w:val="000000"/>
                <w:sz w:val="20"/>
                <w:szCs w:val="20"/>
              </w:rPr>
              <w:t>Red</w:t>
            </w:r>
            <w:r>
              <w:rPr>
                <w:rFonts w:ascii="Arial Narrow" w:hAnsi="Arial Narrow" w:cs="Arial"/>
                <w:color w:val="000000"/>
                <w:sz w:val="20"/>
                <w:szCs w:val="20"/>
              </w:rPr>
              <w:t xml:space="preserve"> </w:t>
            </w:r>
          </w:p>
        </w:tc>
        <w:tc>
          <w:tcPr>
            <w:tcW w:w="2042" w:type="dxa"/>
            <w:tcBorders>
              <w:top w:val="nil"/>
              <w:left w:val="nil"/>
              <w:bottom w:val="single" w:sz="4" w:space="0" w:color="auto"/>
              <w:right w:val="single" w:sz="4" w:space="0" w:color="auto"/>
            </w:tcBorders>
            <w:shd w:val="clear" w:color="auto" w:fill="00B050"/>
            <w:noWrap/>
            <w:vAlign w:val="center"/>
            <w:hideMark/>
          </w:tcPr>
          <w:p w14:paraId="6F643F41" w14:textId="77777777" w:rsidR="001F279F" w:rsidRPr="00E80642" w:rsidRDefault="001F279F" w:rsidP="000A3611">
            <w:pPr>
              <w:spacing w:before="60" w:after="60" w:line="240" w:lineRule="auto"/>
              <w:jc w:val="center"/>
              <w:rPr>
                <w:rFonts w:ascii="Arial Narrow" w:hAnsi="Arial Narrow" w:cs="Arial"/>
                <w:color w:val="000000"/>
                <w:sz w:val="20"/>
                <w:szCs w:val="20"/>
              </w:rPr>
            </w:pPr>
            <w:r w:rsidRPr="00E80642">
              <w:rPr>
                <w:rFonts w:ascii="Arial Narrow" w:hAnsi="Arial Narrow" w:cs="Arial"/>
                <w:color w:val="000000"/>
                <w:sz w:val="20"/>
                <w:szCs w:val="20"/>
              </w:rPr>
              <w:t>Green</w:t>
            </w:r>
            <w:r>
              <w:rPr>
                <w:rFonts w:ascii="Arial Narrow" w:hAnsi="Arial Narrow" w:cs="Arial"/>
                <w:color w:val="000000"/>
                <w:sz w:val="20"/>
                <w:szCs w:val="20"/>
              </w:rPr>
              <w:t xml:space="preserve"> </w:t>
            </w:r>
          </w:p>
        </w:tc>
      </w:tr>
    </w:tbl>
    <w:p w14:paraId="4A95D09B" w14:textId="77777777" w:rsidR="001F279F" w:rsidRPr="00B75759" w:rsidRDefault="001F279F" w:rsidP="001F279F">
      <w:pPr>
        <w:spacing w:after="0" w:line="240" w:lineRule="auto"/>
        <w:rPr>
          <w:rFonts w:ascii="Arial Narrow" w:hAnsi="Arial Narrow"/>
          <w:color w:val="000000"/>
          <w:sz w:val="18"/>
          <w:szCs w:val="20"/>
        </w:rPr>
      </w:pPr>
      <w:r>
        <w:rPr>
          <w:rFonts w:ascii="Arial Narrow" w:hAnsi="Arial Narrow"/>
          <w:color w:val="000000"/>
          <w:sz w:val="18"/>
          <w:szCs w:val="20"/>
        </w:rPr>
        <w:t xml:space="preserve">N/A= not applicable, </w:t>
      </w:r>
      <w:r w:rsidRPr="00B75759">
        <w:rPr>
          <w:rFonts w:ascii="Arial Narrow" w:hAnsi="Arial Narrow"/>
          <w:color w:val="000000"/>
          <w:sz w:val="18"/>
          <w:szCs w:val="20"/>
        </w:rPr>
        <w:t xml:space="preserve">LLT = lipid lowering therapy </w:t>
      </w:r>
    </w:p>
    <w:p w14:paraId="7070A0D9" w14:textId="77777777" w:rsidR="001F279F" w:rsidRDefault="001F279F" w:rsidP="001F279F">
      <w:pPr>
        <w:tabs>
          <w:tab w:val="left" w:pos="284"/>
        </w:tabs>
        <w:spacing w:after="0" w:line="240" w:lineRule="auto"/>
        <w:ind w:right="-188"/>
        <w:jc w:val="both"/>
        <w:rPr>
          <w:rFonts w:ascii="Arial Narrow" w:hAnsi="Arial Narrow"/>
          <w:sz w:val="18"/>
          <w:szCs w:val="16"/>
        </w:rPr>
      </w:pPr>
      <w:r w:rsidRPr="00B75759">
        <w:rPr>
          <w:rFonts w:ascii="Arial Narrow" w:hAnsi="Arial Narrow"/>
          <w:color w:val="000000"/>
          <w:sz w:val="18"/>
          <w:szCs w:val="20"/>
        </w:rPr>
        <w:t>Grey cells pre ezetimibe indicate that at least one statin prescription was dispensed in the 6 months prior to starting ezetimibe</w:t>
      </w:r>
    </w:p>
    <w:p w14:paraId="2BD79D2B" w14:textId="77777777" w:rsidR="001F279F" w:rsidRPr="0025382C" w:rsidRDefault="001F279F" w:rsidP="001F279F">
      <w:pPr>
        <w:tabs>
          <w:tab w:val="left" w:pos="284"/>
        </w:tabs>
        <w:spacing w:after="0" w:line="240" w:lineRule="auto"/>
        <w:ind w:right="-188"/>
        <w:jc w:val="both"/>
        <w:rPr>
          <w:rFonts w:ascii="Arial Narrow" w:hAnsi="Arial Narrow"/>
          <w:sz w:val="18"/>
          <w:szCs w:val="16"/>
        </w:rPr>
      </w:pPr>
      <w:r>
        <w:rPr>
          <w:rFonts w:ascii="Arial Narrow" w:hAnsi="Arial Narrow"/>
          <w:sz w:val="18"/>
          <w:szCs w:val="16"/>
        </w:rPr>
        <w:t>*</w:t>
      </w:r>
      <w:r>
        <w:rPr>
          <w:rFonts w:ascii="Arial Narrow" w:hAnsi="Arial Narrow"/>
          <w:sz w:val="18"/>
          <w:szCs w:val="16"/>
        </w:rPr>
        <w:tab/>
      </w:r>
      <w:r w:rsidRPr="0025382C">
        <w:rPr>
          <w:rFonts w:ascii="Arial Narrow" w:hAnsi="Arial Narrow"/>
          <w:sz w:val="18"/>
          <w:szCs w:val="16"/>
        </w:rPr>
        <w:t>If any statin scripts post ezetimibe initiation (365 days) at higher dose than last statin strength dispensed before starting ezetimibe</w:t>
      </w:r>
    </w:p>
    <w:p w14:paraId="09B549AD" w14:textId="77777777" w:rsidR="001F279F" w:rsidRPr="0025382C" w:rsidRDefault="001F279F" w:rsidP="001F279F">
      <w:pPr>
        <w:tabs>
          <w:tab w:val="left" w:pos="284"/>
        </w:tabs>
        <w:spacing w:after="0" w:line="240" w:lineRule="auto"/>
        <w:ind w:right="-188"/>
        <w:jc w:val="both"/>
        <w:rPr>
          <w:rFonts w:ascii="Arial Narrow" w:hAnsi="Arial Narrow"/>
          <w:sz w:val="18"/>
          <w:szCs w:val="16"/>
        </w:rPr>
      </w:pPr>
      <w:r w:rsidRPr="0025382C">
        <w:rPr>
          <w:rFonts w:ascii="Arial Narrow" w:hAnsi="Arial Narrow"/>
          <w:sz w:val="18"/>
          <w:szCs w:val="16"/>
        </w:rPr>
        <w:t xml:space="preserve">** </w:t>
      </w:r>
      <w:r>
        <w:rPr>
          <w:rFonts w:ascii="Arial Narrow" w:hAnsi="Arial Narrow"/>
          <w:sz w:val="18"/>
          <w:szCs w:val="16"/>
        </w:rPr>
        <w:tab/>
      </w:r>
      <w:r w:rsidRPr="0025382C">
        <w:rPr>
          <w:rFonts w:ascii="Arial Narrow" w:hAnsi="Arial Narrow"/>
          <w:sz w:val="18"/>
          <w:szCs w:val="16"/>
        </w:rPr>
        <w:t>Patients with the highest intensity in all statins prescribed in post-ezetimibe period being equal in intensity to the last pre-ezetimibe statin</w:t>
      </w:r>
    </w:p>
    <w:p w14:paraId="0AD8172A" w14:textId="77777777" w:rsidR="001F279F" w:rsidRPr="00E80642" w:rsidRDefault="001F279F" w:rsidP="001F279F">
      <w:pPr>
        <w:tabs>
          <w:tab w:val="left" w:pos="284"/>
        </w:tabs>
        <w:spacing w:after="0" w:line="240" w:lineRule="auto"/>
        <w:ind w:right="-188"/>
        <w:jc w:val="both"/>
        <w:rPr>
          <w:rFonts w:ascii="Arial Narrow" w:hAnsi="Arial Narrow"/>
          <w:b/>
          <w:smallCaps/>
          <w:sz w:val="20"/>
          <w:szCs w:val="20"/>
        </w:rPr>
      </w:pPr>
      <w:r w:rsidRPr="0025382C">
        <w:rPr>
          <w:rFonts w:ascii="Arial Narrow" w:hAnsi="Arial Narrow"/>
          <w:sz w:val="18"/>
          <w:szCs w:val="16"/>
        </w:rPr>
        <w:t xml:space="preserve">*** </w:t>
      </w:r>
      <w:r>
        <w:rPr>
          <w:rFonts w:ascii="Arial Narrow" w:hAnsi="Arial Narrow"/>
          <w:sz w:val="18"/>
          <w:szCs w:val="16"/>
        </w:rPr>
        <w:tab/>
      </w:r>
      <w:r w:rsidRPr="0025382C">
        <w:rPr>
          <w:rFonts w:ascii="Arial Narrow" w:hAnsi="Arial Narrow"/>
          <w:sz w:val="18"/>
          <w:szCs w:val="16"/>
        </w:rPr>
        <w:t>If all statin scripts post ezetimibe initiation at a lower dose than the last statin pre-ezetimibe statin script</w:t>
      </w:r>
    </w:p>
    <w:p w14:paraId="28F02BCC" w14:textId="77777777" w:rsidR="001F279F" w:rsidRDefault="001F279F" w:rsidP="001F279F">
      <w:pPr>
        <w:spacing w:after="0" w:line="240" w:lineRule="auto"/>
        <w:rPr>
          <w:rFonts w:ascii="Arial Narrow" w:hAnsi="Arial Narrow"/>
          <w:b/>
          <w:smallCaps/>
          <w:sz w:val="20"/>
          <w:szCs w:val="20"/>
        </w:rPr>
        <w:sectPr w:rsidR="001F279F" w:rsidSect="001F279F">
          <w:pgSz w:w="16838" w:h="11906" w:orient="landscape"/>
          <w:pgMar w:top="1440" w:right="1440" w:bottom="1440" w:left="1440" w:header="709" w:footer="709" w:gutter="0"/>
          <w:cols w:space="708"/>
          <w:docGrid w:linePitch="360"/>
        </w:sectPr>
      </w:pPr>
    </w:p>
    <w:p w14:paraId="1EFD6B45" w14:textId="21A097E7" w:rsidR="001F279F" w:rsidRPr="00E80642" w:rsidRDefault="001F279F" w:rsidP="001F279F">
      <w:pPr>
        <w:spacing w:after="0" w:line="240" w:lineRule="auto"/>
        <w:rPr>
          <w:rFonts w:ascii="Arial Narrow" w:hAnsi="Arial Narrow"/>
          <w:b/>
          <w:smallCaps/>
          <w:sz w:val="20"/>
          <w:szCs w:val="20"/>
        </w:rPr>
      </w:pPr>
    </w:p>
    <w:p w14:paraId="7B08F4B4" w14:textId="77777777" w:rsidR="001F279F" w:rsidRPr="00E80642" w:rsidRDefault="001F279F" w:rsidP="001F279F">
      <w:pPr>
        <w:spacing w:after="0" w:line="240" w:lineRule="auto"/>
        <w:rPr>
          <w:rFonts w:ascii="Arial Narrow" w:hAnsi="Arial Narrow"/>
          <w:b/>
          <w:smallCaps/>
          <w:sz w:val="20"/>
          <w:szCs w:val="20"/>
        </w:rPr>
      </w:pPr>
    </w:p>
    <w:p w14:paraId="01842450" w14:textId="646D1B7C" w:rsidR="001F279F" w:rsidRPr="00C93CEB" w:rsidRDefault="001F279F" w:rsidP="001F279F">
      <w:pPr>
        <w:spacing w:after="0" w:line="240" w:lineRule="auto"/>
        <w:jc w:val="both"/>
        <w:rPr>
          <w:rFonts w:ascii="Arial Narrow" w:hAnsi="Arial Narrow" w:cs="Arial"/>
          <w:b/>
          <w:sz w:val="20"/>
        </w:rPr>
      </w:pPr>
      <w:r w:rsidRPr="00512E70">
        <w:rPr>
          <w:rFonts w:ascii="Arial Narrow" w:hAnsi="Arial Narrow" w:cs="Arial"/>
          <w:b/>
          <w:sz w:val="20"/>
        </w:rPr>
        <w:t xml:space="preserve">Table </w:t>
      </w:r>
      <w:r w:rsidR="000F615F" w:rsidRPr="00512E70">
        <w:rPr>
          <w:rFonts w:ascii="Arial Narrow" w:hAnsi="Arial Narrow" w:cs="Arial"/>
          <w:b/>
          <w:sz w:val="20"/>
        </w:rPr>
        <w:t>B.3</w:t>
      </w:r>
      <w:r w:rsidRPr="00512E70">
        <w:rPr>
          <w:rFonts w:ascii="Arial Narrow" w:hAnsi="Arial Narrow" w:cs="Arial"/>
          <w:b/>
          <w:sz w:val="20"/>
        </w:rPr>
        <w:t>: Explanation for the change of numbers in some categories between the previous and current analyses</w:t>
      </w:r>
      <w:r>
        <w:rPr>
          <w:rFonts w:ascii="Arial Narrow" w:hAnsi="Arial Narrow" w:cs="Arial"/>
          <w:b/>
          <w:sz w:val="20"/>
        </w:rPr>
        <w:t xml:space="preserve"> </w:t>
      </w:r>
    </w:p>
    <w:tbl>
      <w:tblPr>
        <w:tblStyle w:val="TableGrid"/>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55"/>
        <w:gridCol w:w="2693"/>
        <w:gridCol w:w="4961"/>
      </w:tblGrid>
      <w:tr w:rsidR="001F279F" w:rsidRPr="000A7D22" w14:paraId="02B9D6F4" w14:textId="77777777" w:rsidTr="00625983">
        <w:trPr>
          <w:cnfStyle w:val="100000000000" w:firstRow="1" w:lastRow="0" w:firstColumn="0" w:lastColumn="0" w:oddVBand="0" w:evenVBand="0" w:oddHBand="0" w:evenHBand="0" w:firstRowFirstColumn="0" w:firstRowLastColumn="0" w:lastRowFirstColumn="0" w:lastRowLastColumn="0"/>
        </w:trPr>
        <w:tc>
          <w:tcPr>
            <w:tcW w:w="1555" w:type="dxa"/>
            <w:shd w:val="clear" w:color="auto" w:fill="auto"/>
          </w:tcPr>
          <w:p w14:paraId="4571B002" w14:textId="77777777" w:rsidR="001F279F" w:rsidRPr="000A7D22" w:rsidRDefault="001F279F" w:rsidP="000A3611">
            <w:pPr>
              <w:jc w:val="both"/>
              <w:rPr>
                <w:rFonts w:ascii="Arial Narrow" w:hAnsi="Arial Narrow"/>
                <w:sz w:val="20"/>
              </w:rPr>
            </w:pPr>
          </w:p>
        </w:tc>
        <w:tc>
          <w:tcPr>
            <w:tcW w:w="2693" w:type="dxa"/>
            <w:shd w:val="clear" w:color="auto" w:fill="auto"/>
            <w:vAlign w:val="center"/>
          </w:tcPr>
          <w:p w14:paraId="357A173E" w14:textId="77777777" w:rsidR="001F279F" w:rsidRPr="000A7D22" w:rsidRDefault="001F279F" w:rsidP="000A3611">
            <w:pPr>
              <w:jc w:val="center"/>
              <w:rPr>
                <w:rFonts w:ascii="Arial Narrow" w:hAnsi="Arial Narrow"/>
                <w:b w:val="0"/>
                <w:sz w:val="20"/>
              </w:rPr>
            </w:pPr>
            <w:r w:rsidRPr="000A7D22">
              <w:rPr>
                <w:rFonts w:ascii="Arial Narrow" w:hAnsi="Arial Narrow"/>
                <w:sz w:val="20"/>
              </w:rPr>
              <w:t>Previous analysis</w:t>
            </w:r>
            <w:r>
              <w:rPr>
                <w:rFonts w:ascii="Arial Narrow" w:hAnsi="Arial Narrow"/>
                <w:sz w:val="20"/>
              </w:rPr>
              <w:t xml:space="preserve"> (2016) </w:t>
            </w:r>
          </w:p>
        </w:tc>
        <w:tc>
          <w:tcPr>
            <w:tcW w:w="4961" w:type="dxa"/>
            <w:shd w:val="clear" w:color="auto" w:fill="auto"/>
            <w:vAlign w:val="center"/>
          </w:tcPr>
          <w:p w14:paraId="27DA74A6" w14:textId="77777777" w:rsidR="001F279F" w:rsidRPr="000A7D22" w:rsidRDefault="001F279F" w:rsidP="000A3611">
            <w:pPr>
              <w:jc w:val="center"/>
              <w:rPr>
                <w:rFonts w:ascii="Arial Narrow" w:hAnsi="Arial Narrow"/>
                <w:b w:val="0"/>
                <w:sz w:val="20"/>
              </w:rPr>
            </w:pPr>
            <w:r w:rsidRPr="000A7D22">
              <w:rPr>
                <w:rFonts w:ascii="Arial Narrow" w:hAnsi="Arial Narrow"/>
                <w:sz w:val="20"/>
              </w:rPr>
              <w:t>Current analysis</w:t>
            </w:r>
            <w:r>
              <w:rPr>
                <w:rFonts w:ascii="Arial Narrow" w:hAnsi="Arial Narrow"/>
                <w:sz w:val="20"/>
              </w:rPr>
              <w:t xml:space="preserve"> (2017)</w:t>
            </w:r>
          </w:p>
        </w:tc>
      </w:tr>
      <w:tr w:rsidR="001F279F" w:rsidRPr="000A7D22" w14:paraId="4EF8936C" w14:textId="77777777" w:rsidTr="00625983">
        <w:tc>
          <w:tcPr>
            <w:tcW w:w="9209" w:type="dxa"/>
            <w:gridSpan w:val="3"/>
            <w:shd w:val="clear" w:color="auto" w:fill="auto"/>
          </w:tcPr>
          <w:p w14:paraId="2E780F88" w14:textId="77777777" w:rsidR="001F279F" w:rsidRPr="000A7D22" w:rsidRDefault="001F279F" w:rsidP="000A3611">
            <w:pPr>
              <w:rPr>
                <w:rFonts w:ascii="Arial Narrow" w:hAnsi="Arial Narrow"/>
                <w:b/>
                <w:sz w:val="20"/>
              </w:rPr>
            </w:pPr>
            <w:r>
              <w:rPr>
                <w:rFonts w:ascii="Arial Narrow" w:hAnsi="Arial Narrow"/>
                <w:b/>
                <w:sz w:val="20"/>
              </w:rPr>
              <w:t>Cohort 1</w:t>
            </w:r>
          </w:p>
        </w:tc>
      </w:tr>
      <w:tr w:rsidR="001F279F" w:rsidRPr="000A7D22" w14:paraId="73555B92" w14:textId="77777777" w:rsidTr="00625983">
        <w:tc>
          <w:tcPr>
            <w:tcW w:w="1555" w:type="dxa"/>
            <w:shd w:val="clear" w:color="auto" w:fill="auto"/>
            <w:vAlign w:val="center"/>
          </w:tcPr>
          <w:p w14:paraId="313C7DDD" w14:textId="77777777" w:rsidR="001F279F" w:rsidRPr="000A7D22" w:rsidRDefault="001F279F" w:rsidP="000A3611">
            <w:pPr>
              <w:rPr>
                <w:rFonts w:ascii="Arial Narrow" w:hAnsi="Arial Narrow"/>
                <w:sz w:val="20"/>
              </w:rPr>
            </w:pPr>
            <w:r>
              <w:rPr>
                <w:rFonts w:ascii="Arial Narrow" w:hAnsi="Arial Narrow"/>
                <w:sz w:val="20"/>
              </w:rPr>
              <w:t xml:space="preserve">Initiating </w:t>
            </w:r>
          </w:p>
        </w:tc>
        <w:tc>
          <w:tcPr>
            <w:tcW w:w="2693" w:type="dxa"/>
            <w:shd w:val="clear" w:color="auto" w:fill="auto"/>
          </w:tcPr>
          <w:p w14:paraId="78B542C6" w14:textId="77777777" w:rsidR="001F279F" w:rsidRDefault="001F279F" w:rsidP="000A3611">
            <w:pPr>
              <w:rPr>
                <w:rFonts w:ascii="Arial Narrow" w:hAnsi="Arial Narrow"/>
                <w:sz w:val="20"/>
              </w:rPr>
            </w:pPr>
            <w:r>
              <w:rPr>
                <w:rFonts w:ascii="Arial Narrow" w:hAnsi="Arial Narrow"/>
                <w:sz w:val="20"/>
              </w:rPr>
              <w:t>Ezetimibe monotherapy: N=3,698</w:t>
            </w:r>
          </w:p>
          <w:p w14:paraId="5CCFAEAC" w14:textId="77777777" w:rsidR="001F279F" w:rsidRDefault="001F279F" w:rsidP="000A3611">
            <w:pPr>
              <w:rPr>
                <w:rFonts w:ascii="Arial Narrow" w:hAnsi="Arial Narrow"/>
                <w:sz w:val="20"/>
              </w:rPr>
            </w:pPr>
            <w:r>
              <w:rPr>
                <w:rFonts w:ascii="Arial Narrow" w:hAnsi="Arial Narrow"/>
                <w:sz w:val="20"/>
              </w:rPr>
              <w:t>Ezetimibe + statin: N=3,180</w:t>
            </w:r>
          </w:p>
          <w:p w14:paraId="266CE95B" w14:textId="77777777" w:rsidR="001F279F" w:rsidRPr="000A7D22" w:rsidRDefault="001F279F" w:rsidP="000A3611">
            <w:pPr>
              <w:spacing w:after="120"/>
              <w:rPr>
                <w:rFonts w:ascii="Arial Narrow" w:hAnsi="Arial Narrow"/>
                <w:sz w:val="20"/>
              </w:rPr>
            </w:pPr>
            <w:r>
              <w:rPr>
                <w:rFonts w:ascii="Arial Narrow" w:hAnsi="Arial Narrow"/>
                <w:sz w:val="20"/>
              </w:rPr>
              <w:t>Ezetimibe + non-statin LLT: N=60</w:t>
            </w:r>
          </w:p>
        </w:tc>
        <w:tc>
          <w:tcPr>
            <w:tcW w:w="4961" w:type="dxa"/>
            <w:shd w:val="clear" w:color="auto" w:fill="auto"/>
          </w:tcPr>
          <w:p w14:paraId="3B411EFA" w14:textId="77777777" w:rsidR="001F279F" w:rsidRDefault="001F279F" w:rsidP="000A3611">
            <w:pPr>
              <w:rPr>
                <w:rFonts w:ascii="Arial Narrow" w:hAnsi="Arial Narrow"/>
                <w:sz w:val="20"/>
              </w:rPr>
            </w:pPr>
            <w:r>
              <w:rPr>
                <w:rFonts w:ascii="Arial Narrow" w:hAnsi="Arial Narrow"/>
                <w:sz w:val="20"/>
              </w:rPr>
              <w:t>Ezetimibe monotherapy: N=3,701</w:t>
            </w:r>
          </w:p>
          <w:p w14:paraId="4C4E2B45" w14:textId="77777777" w:rsidR="001F279F" w:rsidRDefault="001F279F" w:rsidP="000A3611">
            <w:pPr>
              <w:rPr>
                <w:rFonts w:ascii="Arial Narrow" w:hAnsi="Arial Narrow"/>
                <w:sz w:val="20"/>
              </w:rPr>
            </w:pPr>
            <w:r>
              <w:rPr>
                <w:rFonts w:ascii="Arial Narrow" w:hAnsi="Arial Narrow"/>
                <w:sz w:val="20"/>
              </w:rPr>
              <w:t>Ezetimibe + statin: N=3,197</w:t>
            </w:r>
          </w:p>
          <w:p w14:paraId="6DDED6B9" w14:textId="77777777" w:rsidR="001F279F" w:rsidRDefault="001F279F" w:rsidP="000A3611">
            <w:pPr>
              <w:spacing w:after="120"/>
              <w:rPr>
                <w:rFonts w:ascii="Arial Narrow" w:hAnsi="Arial Narrow"/>
                <w:sz w:val="20"/>
              </w:rPr>
            </w:pPr>
            <w:r>
              <w:rPr>
                <w:rFonts w:ascii="Arial Narrow" w:hAnsi="Arial Narrow"/>
                <w:sz w:val="20"/>
              </w:rPr>
              <w:t>Ezetimibe + non-statin LLT: N=40</w:t>
            </w:r>
          </w:p>
          <w:p w14:paraId="18E05D30" w14:textId="77777777" w:rsidR="001F279F" w:rsidRDefault="001F279F" w:rsidP="000A3611">
            <w:pPr>
              <w:rPr>
                <w:rFonts w:ascii="Arial Narrow" w:hAnsi="Arial Narrow"/>
                <w:sz w:val="20"/>
              </w:rPr>
            </w:pPr>
            <w:r>
              <w:rPr>
                <w:rFonts w:ascii="Arial Narrow" w:hAnsi="Arial Narrow"/>
                <w:sz w:val="20"/>
              </w:rPr>
              <w:t>Combination therapy defined as statin or non-statin LLT dispensed on the same day or within 30 days after (compared with either 30 days before or 30 days after in the previous analysis)</w:t>
            </w:r>
          </w:p>
          <w:p w14:paraId="7263B627" w14:textId="77777777" w:rsidR="001F279F" w:rsidRDefault="001F279F" w:rsidP="001F279F">
            <w:pPr>
              <w:pStyle w:val="ListParagraph"/>
              <w:numPr>
                <w:ilvl w:val="0"/>
                <w:numId w:val="31"/>
              </w:numPr>
              <w:ind w:left="114" w:hanging="142"/>
              <w:rPr>
                <w:rFonts w:ascii="Arial Narrow" w:hAnsi="Arial Narrow"/>
                <w:sz w:val="20"/>
              </w:rPr>
            </w:pPr>
            <w:r w:rsidRPr="00075F5F">
              <w:rPr>
                <w:rFonts w:ascii="Arial Narrow" w:hAnsi="Arial Narrow"/>
                <w:sz w:val="20"/>
              </w:rPr>
              <w:t xml:space="preserve">decrease in those initiating combination therapy due to change in definition and resulting increase </w:t>
            </w:r>
            <w:r>
              <w:rPr>
                <w:rFonts w:ascii="Arial Narrow" w:hAnsi="Arial Narrow"/>
                <w:sz w:val="20"/>
              </w:rPr>
              <w:t>in those initiating monotherapy;</w:t>
            </w:r>
          </w:p>
          <w:p w14:paraId="764FED73" w14:textId="77777777" w:rsidR="001F279F" w:rsidRPr="00075F5F" w:rsidRDefault="001F279F" w:rsidP="001F279F">
            <w:pPr>
              <w:pStyle w:val="ListParagraph"/>
              <w:numPr>
                <w:ilvl w:val="0"/>
                <w:numId w:val="31"/>
              </w:numPr>
              <w:ind w:left="114" w:hanging="142"/>
              <w:rPr>
                <w:rFonts w:ascii="Arial Narrow" w:hAnsi="Arial Narrow"/>
                <w:sz w:val="20"/>
              </w:rPr>
            </w:pPr>
            <w:r>
              <w:rPr>
                <w:rFonts w:ascii="Arial Narrow" w:hAnsi="Arial Narrow"/>
                <w:sz w:val="20"/>
              </w:rPr>
              <w:t>increase in those initiating statin combination therapy as new analysis included a hierarchy for statin compared with non-statin LLTs dispensed, rather than order they appeared in the utilisation data</w:t>
            </w:r>
          </w:p>
        </w:tc>
      </w:tr>
      <w:tr w:rsidR="001F279F" w:rsidRPr="000A7D22" w14:paraId="38721CB7" w14:textId="77777777" w:rsidTr="00625983">
        <w:tc>
          <w:tcPr>
            <w:tcW w:w="1555" w:type="dxa"/>
            <w:shd w:val="clear" w:color="auto" w:fill="auto"/>
            <w:vAlign w:val="center"/>
          </w:tcPr>
          <w:p w14:paraId="2CA6E78D" w14:textId="77777777" w:rsidR="001F279F" w:rsidRPr="000A7D22" w:rsidRDefault="001F279F" w:rsidP="000A3611">
            <w:pPr>
              <w:tabs>
                <w:tab w:val="left" w:pos="-33"/>
              </w:tabs>
              <w:ind w:left="-33"/>
              <w:rPr>
                <w:rFonts w:ascii="Arial Narrow" w:hAnsi="Arial Narrow"/>
                <w:sz w:val="20"/>
              </w:rPr>
            </w:pPr>
            <w:r>
              <w:rPr>
                <w:rFonts w:ascii="Arial Narrow" w:hAnsi="Arial Narrow"/>
                <w:sz w:val="20"/>
              </w:rPr>
              <w:t>Initiate EZ monotherapy → Stay on monotherapy</w:t>
            </w:r>
          </w:p>
        </w:tc>
        <w:tc>
          <w:tcPr>
            <w:tcW w:w="2693" w:type="dxa"/>
            <w:shd w:val="clear" w:color="auto" w:fill="auto"/>
          </w:tcPr>
          <w:p w14:paraId="1A0DDB46" w14:textId="77777777" w:rsidR="001F279F" w:rsidRPr="000A7D22" w:rsidRDefault="001F279F" w:rsidP="000A3611">
            <w:pPr>
              <w:rPr>
                <w:rFonts w:ascii="Arial Narrow" w:hAnsi="Arial Narrow"/>
                <w:sz w:val="20"/>
              </w:rPr>
            </w:pPr>
            <w:r>
              <w:rPr>
                <w:rFonts w:ascii="Arial Narrow" w:hAnsi="Arial Narrow"/>
                <w:sz w:val="20"/>
              </w:rPr>
              <w:t>N=2,155</w:t>
            </w:r>
          </w:p>
        </w:tc>
        <w:tc>
          <w:tcPr>
            <w:tcW w:w="4961" w:type="dxa"/>
            <w:shd w:val="clear" w:color="auto" w:fill="auto"/>
          </w:tcPr>
          <w:p w14:paraId="20A1D81C" w14:textId="77777777" w:rsidR="001F279F" w:rsidRDefault="001F279F" w:rsidP="000A3611">
            <w:pPr>
              <w:spacing w:after="120"/>
              <w:rPr>
                <w:rFonts w:ascii="Arial Narrow" w:hAnsi="Arial Narrow"/>
                <w:sz w:val="20"/>
              </w:rPr>
            </w:pPr>
            <w:r>
              <w:rPr>
                <w:rFonts w:ascii="Arial Narrow" w:hAnsi="Arial Narrow"/>
                <w:sz w:val="20"/>
              </w:rPr>
              <w:t>N=3,148</w:t>
            </w:r>
          </w:p>
          <w:p w14:paraId="7BEC6F2D" w14:textId="77777777" w:rsidR="001F279F" w:rsidRPr="000A7D22" w:rsidRDefault="001F279F" w:rsidP="000A3611">
            <w:pPr>
              <w:rPr>
                <w:rFonts w:ascii="Arial Narrow" w:hAnsi="Arial Narrow"/>
                <w:sz w:val="20"/>
              </w:rPr>
            </w:pPr>
            <w:r>
              <w:rPr>
                <w:rFonts w:ascii="Arial Narrow" w:hAnsi="Arial Narrow"/>
                <w:sz w:val="20"/>
              </w:rPr>
              <w:t xml:space="preserve">2,155 + 987 (patients who had only a single prescription on EZ; were classified as “switch not including a statin” by default previously </w:t>
            </w:r>
            <w:r w:rsidRPr="003157FD">
              <w:rPr>
                <w:rFonts w:ascii="Arial Narrow" w:hAnsi="Arial Narrow"/>
                <w:sz w:val="18"/>
              </w:rPr>
              <w:t>(3,142)</w:t>
            </w:r>
            <w:r>
              <w:rPr>
                <w:rFonts w:ascii="Arial Narrow" w:hAnsi="Arial Narrow"/>
                <w:sz w:val="20"/>
              </w:rPr>
              <w:t>) + 6 patients whose statin was dispensed outside the 12 month follow-up (previously captured as switching to EZ+ statin combination) = 3,148</w:t>
            </w:r>
          </w:p>
        </w:tc>
      </w:tr>
      <w:tr w:rsidR="001F279F" w:rsidRPr="000A7D22" w14:paraId="4234B19A" w14:textId="77777777" w:rsidTr="00625983">
        <w:tc>
          <w:tcPr>
            <w:tcW w:w="1555" w:type="dxa"/>
            <w:shd w:val="clear" w:color="auto" w:fill="auto"/>
            <w:vAlign w:val="center"/>
          </w:tcPr>
          <w:p w14:paraId="0CC46CA1" w14:textId="77777777" w:rsidR="001F279F" w:rsidRPr="000A7D22" w:rsidRDefault="001F279F" w:rsidP="000A3611">
            <w:pPr>
              <w:tabs>
                <w:tab w:val="left" w:pos="-33"/>
              </w:tabs>
              <w:ind w:left="-33"/>
              <w:rPr>
                <w:rFonts w:ascii="Arial Narrow" w:hAnsi="Arial Narrow"/>
                <w:sz w:val="20"/>
              </w:rPr>
            </w:pPr>
            <w:r>
              <w:rPr>
                <w:rFonts w:ascii="Arial Narrow" w:hAnsi="Arial Narrow"/>
                <w:sz w:val="20"/>
              </w:rPr>
              <w:t>Initiate EZ monotherapy → Switch including a statin</w:t>
            </w:r>
          </w:p>
        </w:tc>
        <w:tc>
          <w:tcPr>
            <w:tcW w:w="2693" w:type="dxa"/>
            <w:shd w:val="clear" w:color="auto" w:fill="auto"/>
          </w:tcPr>
          <w:p w14:paraId="66880F4A" w14:textId="77777777" w:rsidR="001F279F" w:rsidRPr="000A7D22" w:rsidRDefault="001F279F" w:rsidP="000A3611">
            <w:pPr>
              <w:rPr>
                <w:rFonts w:ascii="Arial Narrow" w:hAnsi="Arial Narrow"/>
                <w:sz w:val="20"/>
              </w:rPr>
            </w:pPr>
            <w:r>
              <w:rPr>
                <w:rFonts w:ascii="Arial Narrow" w:hAnsi="Arial Narrow"/>
                <w:sz w:val="20"/>
              </w:rPr>
              <w:t>N=314</w:t>
            </w:r>
          </w:p>
        </w:tc>
        <w:tc>
          <w:tcPr>
            <w:tcW w:w="4961" w:type="dxa"/>
            <w:shd w:val="clear" w:color="auto" w:fill="auto"/>
          </w:tcPr>
          <w:p w14:paraId="0CBF6992" w14:textId="77777777" w:rsidR="001F279F" w:rsidRDefault="001F279F" w:rsidP="000A3611">
            <w:pPr>
              <w:spacing w:after="120"/>
              <w:rPr>
                <w:rFonts w:ascii="Arial Narrow" w:hAnsi="Arial Narrow"/>
                <w:sz w:val="20"/>
              </w:rPr>
            </w:pPr>
            <w:r>
              <w:rPr>
                <w:rFonts w:ascii="Arial Narrow" w:hAnsi="Arial Narrow"/>
                <w:sz w:val="20"/>
              </w:rPr>
              <w:t>N=450</w:t>
            </w:r>
          </w:p>
          <w:p w14:paraId="2641B7CB" w14:textId="77777777" w:rsidR="001F279F" w:rsidRPr="000A7D22" w:rsidRDefault="001F279F" w:rsidP="000A3611">
            <w:pPr>
              <w:rPr>
                <w:rFonts w:ascii="Arial Narrow" w:hAnsi="Arial Narrow"/>
                <w:sz w:val="20"/>
              </w:rPr>
            </w:pPr>
            <w:r>
              <w:rPr>
                <w:rFonts w:ascii="Arial Narrow" w:hAnsi="Arial Narrow"/>
                <w:sz w:val="20"/>
              </w:rPr>
              <w:t xml:space="preserve">314 - 6 (those who moved to “stay on ezetimibe monotherapy” </w:t>
            </w:r>
            <w:r w:rsidRPr="003157FD">
              <w:rPr>
                <w:rFonts w:ascii="Arial Narrow" w:hAnsi="Arial Narrow"/>
                <w:sz w:val="18"/>
              </w:rPr>
              <w:t>(308)</w:t>
            </w:r>
            <w:r>
              <w:rPr>
                <w:rFonts w:ascii="Arial Narrow" w:hAnsi="Arial Narrow"/>
                <w:sz w:val="20"/>
              </w:rPr>
              <w:t xml:space="preserve">); + 139 (patients moving from “switch not including a statin” </w:t>
            </w:r>
            <w:r w:rsidRPr="003157FD">
              <w:rPr>
                <w:rFonts w:ascii="Arial Narrow" w:hAnsi="Arial Narrow"/>
                <w:sz w:val="18"/>
              </w:rPr>
              <w:t>(447)</w:t>
            </w:r>
            <w:r>
              <w:rPr>
                <w:rFonts w:ascii="Arial Narrow" w:hAnsi="Arial Narrow"/>
                <w:sz w:val="20"/>
              </w:rPr>
              <w:t>) + 3 patients (previously classified as initiating on non-statin LLT combination moving to monotherapy and subsequently adding a statin) = 450.</w:t>
            </w:r>
          </w:p>
        </w:tc>
      </w:tr>
      <w:tr w:rsidR="001F279F" w:rsidRPr="000A7D22" w14:paraId="3FF68C7A" w14:textId="77777777" w:rsidTr="00625983">
        <w:tc>
          <w:tcPr>
            <w:tcW w:w="1555" w:type="dxa"/>
            <w:shd w:val="clear" w:color="auto" w:fill="auto"/>
            <w:vAlign w:val="center"/>
          </w:tcPr>
          <w:p w14:paraId="7A8E2607" w14:textId="77777777" w:rsidR="001F279F" w:rsidRPr="000A7D22" w:rsidRDefault="001F279F" w:rsidP="000A3611">
            <w:pPr>
              <w:rPr>
                <w:rFonts w:ascii="Arial Narrow" w:hAnsi="Arial Narrow"/>
                <w:sz w:val="20"/>
              </w:rPr>
            </w:pPr>
            <w:r>
              <w:rPr>
                <w:rFonts w:ascii="Arial Narrow" w:hAnsi="Arial Narrow"/>
                <w:sz w:val="20"/>
              </w:rPr>
              <w:t>Initiate EZ monotherapy → Switch including a non-statin LLT</w:t>
            </w:r>
          </w:p>
        </w:tc>
        <w:tc>
          <w:tcPr>
            <w:tcW w:w="2693" w:type="dxa"/>
            <w:shd w:val="clear" w:color="auto" w:fill="auto"/>
          </w:tcPr>
          <w:p w14:paraId="3A55C684" w14:textId="77777777" w:rsidR="001F279F" w:rsidRPr="000A7D22" w:rsidRDefault="001F279F" w:rsidP="000A3611">
            <w:pPr>
              <w:rPr>
                <w:rFonts w:ascii="Arial Narrow" w:hAnsi="Arial Narrow"/>
                <w:sz w:val="20"/>
              </w:rPr>
            </w:pPr>
            <w:r>
              <w:rPr>
                <w:rFonts w:ascii="Arial Narrow" w:hAnsi="Arial Narrow"/>
                <w:sz w:val="20"/>
              </w:rPr>
              <w:t>N=1,229</w:t>
            </w:r>
          </w:p>
        </w:tc>
        <w:tc>
          <w:tcPr>
            <w:tcW w:w="4961" w:type="dxa"/>
            <w:shd w:val="clear" w:color="auto" w:fill="auto"/>
          </w:tcPr>
          <w:p w14:paraId="07AD860E" w14:textId="77777777" w:rsidR="001F279F" w:rsidRDefault="001F279F" w:rsidP="000A3611">
            <w:pPr>
              <w:spacing w:after="120"/>
              <w:rPr>
                <w:rFonts w:ascii="Arial Narrow" w:hAnsi="Arial Narrow"/>
                <w:sz w:val="20"/>
              </w:rPr>
            </w:pPr>
            <w:r>
              <w:rPr>
                <w:rFonts w:ascii="Arial Narrow" w:hAnsi="Arial Narrow"/>
                <w:sz w:val="20"/>
              </w:rPr>
              <w:t>N=103</w:t>
            </w:r>
          </w:p>
          <w:p w14:paraId="26FC813B" w14:textId="77777777" w:rsidR="001F279F" w:rsidRPr="000A7D22" w:rsidRDefault="001F279F" w:rsidP="000A3611">
            <w:pPr>
              <w:rPr>
                <w:rFonts w:ascii="Arial Narrow" w:hAnsi="Arial Narrow"/>
                <w:sz w:val="20"/>
              </w:rPr>
            </w:pPr>
            <w:r>
              <w:rPr>
                <w:rFonts w:ascii="Arial Narrow" w:hAnsi="Arial Narrow"/>
                <w:sz w:val="20"/>
              </w:rPr>
              <w:t xml:space="preserve">1,229 – 987 (those who had a single EZ prescription dispensed </w:t>
            </w:r>
            <w:r w:rsidRPr="003157FD">
              <w:rPr>
                <w:rFonts w:ascii="Arial Narrow" w:hAnsi="Arial Narrow"/>
                <w:sz w:val="18"/>
              </w:rPr>
              <w:t>(242)</w:t>
            </w:r>
            <w:r>
              <w:rPr>
                <w:rFonts w:ascii="Arial Narrow" w:hAnsi="Arial Narrow"/>
                <w:sz w:val="20"/>
              </w:rPr>
              <w:t xml:space="preserve">) – 139 (patients classified as switching to </w:t>
            </w:r>
            <w:r w:rsidRPr="003157FD">
              <w:rPr>
                <w:rFonts w:ascii="Arial Narrow" w:hAnsi="Arial Narrow"/>
                <w:sz w:val="20"/>
              </w:rPr>
              <w:t>statin combination therapy as new analysis included a hierarchy for statin compared with non-statin LLTs EZ</w:t>
            </w:r>
            <w:r>
              <w:rPr>
                <w:rFonts w:ascii="Arial Narrow" w:hAnsi="Arial Narrow"/>
                <w:sz w:val="20"/>
              </w:rPr>
              <w:t xml:space="preserve"> = 103</w:t>
            </w:r>
          </w:p>
        </w:tc>
      </w:tr>
    </w:tbl>
    <w:p w14:paraId="7077E834" w14:textId="77777777" w:rsidR="001F279F" w:rsidRDefault="001F279F" w:rsidP="001F279F">
      <w:pPr>
        <w:jc w:val="both"/>
      </w:pPr>
    </w:p>
    <w:p w14:paraId="43140276" w14:textId="48C43D96" w:rsidR="001F279F" w:rsidRPr="00123689" w:rsidRDefault="001F279F" w:rsidP="001F279F">
      <w:pPr>
        <w:widowControl w:val="0"/>
        <w:spacing w:after="0"/>
        <w:jc w:val="both"/>
        <w:rPr>
          <w:rFonts w:ascii="Arial Narrow" w:hAnsi="Arial Narrow" w:cs="Arial"/>
          <w:b/>
          <w:snapToGrid w:val="0"/>
          <w:sz w:val="20"/>
          <w:szCs w:val="20"/>
        </w:rPr>
      </w:pPr>
      <w:r w:rsidRPr="00512E70">
        <w:rPr>
          <w:rFonts w:ascii="Arial Narrow" w:hAnsi="Arial Narrow" w:cs="Arial"/>
          <w:b/>
          <w:snapToGrid w:val="0"/>
          <w:sz w:val="20"/>
          <w:szCs w:val="20"/>
        </w:rPr>
        <w:t xml:space="preserve">Table </w:t>
      </w:r>
      <w:r w:rsidR="000F615F" w:rsidRPr="00512E70">
        <w:rPr>
          <w:rFonts w:ascii="Arial Narrow" w:hAnsi="Arial Narrow" w:cs="Arial"/>
          <w:b/>
          <w:snapToGrid w:val="0"/>
          <w:sz w:val="20"/>
          <w:szCs w:val="20"/>
        </w:rPr>
        <w:t>B.4</w:t>
      </w:r>
      <w:r w:rsidRPr="00512E70">
        <w:rPr>
          <w:rFonts w:ascii="Arial Narrow" w:hAnsi="Arial Narrow" w:cs="Arial"/>
          <w:b/>
          <w:snapToGrid w:val="0"/>
          <w:sz w:val="20"/>
          <w:szCs w:val="20"/>
        </w:rPr>
        <w:t>: Ezetimibe initiation treatment status and subsequent treatments over the 12 months after ezetimibe</w:t>
      </w:r>
      <w:r>
        <w:rPr>
          <w:rFonts w:ascii="Arial Narrow" w:hAnsi="Arial Narrow" w:cs="Arial"/>
          <w:b/>
          <w:snapToGrid w:val="0"/>
          <w:sz w:val="20"/>
          <w:szCs w:val="20"/>
        </w:rPr>
        <w:t xml:space="preserve"> initiation among patients in </w:t>
      </w:r>
      <w:r w:rsidRPr="00D94EA6">
        <w:rPr>
          <w:rFonts w:ascii="Arial Narrow" w:hAnsi="Arial Narrow" w:cs="Arial"/>
          <w:b/>
          <w:snapToGrid w:val="0"/>
          <w:sz w:val="20"/>
          <w:szCs w:val="20"/>
        </w:rPr>
        <w:t>Cohort 1</w:t>
      </w:r>
      <w:r>
        <w:rPr>
          <w:rFonts w:ascii="Arial Narrow" w:hAnsi="Arial Narrow" w:cs="Arial"/>
          <w:b/>
          <w:snapToGrid w:val="0"/>
          <w:sz w:val="20"/>
          <w:szCs w:val="20"/>
        </w:rPr>
        <w:t xml:space="preserve"> (</w:t>
      </w:r>
      <w:r w:rsidRPr="00D94EA6">
        <w:rPr>
          <w:rFonts w:ascii="Arial Narrow" w:hAnsi="Arial Narrow" w:cs="Arial"/>
          <w:b/>
          <w:snapToGrid w:val="0"/>
          <w:sz w:val="20"/>
          <w:szCs w:val="20"/>
        </w:rPr>
        <w:t>patients initiating ezetimibe with no prior dispensing of any lipid lowering therapy in 24 months</w:t>
      </w:r>
      <w:r>
        <w:rPr>
          <w:rFonts w:ascii="Arial Narrow" w:hAnsi="Arial Narrow" w:cs="Arial"/>
          <w:b/>
          <w:snapToGrid w:val="0"/>
          <w:sz w:val="20"/>
          <w:szCs w:val="20"/>
        </w:rPr>
        <w:t xml:space="preserve"> prior to ezetimibe initiation; </w:t>
      </w:r>
      <w:r w:rsidRPr="00D94EA6">
        <w:rPr>
          <w:rFonts w:ascii="Arial Narrow" w:hAnsi="Arial Narrow" w:cs="Arial"/>
          <w:b/>
          <w:snapToGrid w:val="0"/>
          <w:sz w:val="20"/>
          <w:szCs w:val="20"/>
        </w:rPr>
        <w:t>N=6</w:t>
      </w:r>
      <w:r>
        <w:rPr>
          <w:rFonts w:ascii="Arial Narrow" w:hAnsi="Arial Narrow" w:cs="Arial"/>
          <w:b/>
          <w:snapToGrid w:val="0"/>
          <w:sz w:val="20"/>
          <w:szCs w:val="20"/>
        </w:rPr>
        <w:t>,</w:t>
      </w:r>
      <w:r w:rsidRPr="00D94EA6">
        <w:rPr>
          <w:rFonts w:ascii="Arial Narrow" w:hAnsi="Arial Narrow" w:cs="Arial"/>
          <w:b/>
          <w:snapToGrid w:val="0"/>
          <w:sz w:val="20"/>
          <w:szCs w:val="20"/>
        </w:rPr>
        <w:t>938)</w:t>
      </w:r>
      <w:r>
        <w:rPr>
          <w:rFonts w:ascii="Arial Narrow" w:hAnsi="Arial Narrow" w:cs="Arial"/>
          <w:b/>
          <w:snapToGrid w:val="0"/>
          <w:sz w:val="20"/>
          <w:szCs w:val="20"/>
        </w:rPr>
        <w:t xml:space="preserve">. Results reported for the previous analysis are also presented in italicised text </w:t>
      </w:r>
    </w:p>
    <w:tbl>
      <w:tblPr>
        <w:tblStyle w:val="TableGrid"/>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96"/>
        <w:gridCol w:w="2504"/>
        <w:gridCol w:w="2504"/>
        <w:gridCol w:w="2505"/>
      </w:tblGrid>
      <w:tr w:rsidR="001F279F" w14:paraId="435D37F2" w14:textId="77777777" w:rsidTr="00625983">
        <w:trPr>
          <w:cnfStyle w:val="100000000000" w:firstRow="1" w:lastRow="0" w:firstColumn="0" w:lastColumn="0" w:oddVBand="0" w:evenVBand="0" w:oddHBand="0" w:evenHBand="0" w:firstRowFirstColumn="0" w:firstRowLastColumn="0" w:lastRowFirstColumn="0" w:lastRowLastColumn="0"/>
        </w:trPr>
        <w:tc>
          <w:tcPr>
            <w:tcW w:w="1696" w:type="dxa"/>
            <w:vMerge w:val="restart"/>
            <w:shd w:val="clear" w:color="auto" w:fill="auto"/>
            <w:vAlign w:val="center"/>
          </w:tcPr>
          <w:p w14:paraId="71AF2E2C" w14:textId="77777777" w:rsidR="001F279F" w:rsidRPr="006B6929" w:rsidRDefault="001F279F" w:rsidP="000A3611">
            <w:pPr>
              <w:widowControl w:val="0"/>
              <w:jc w:val="center"/>
              <w:rPr>
                <w:rFonts w:ascii="Arial Narrow" w:hAnsi="Arial Narrow"/>
                <w:b w:val="0"/>
                <w:sz w:val="20"/>
                <w:szCs w:val="20"/>
              </w:rPr>
            </w:pPr>
            <w:r w:rsidRPr="006B6929">
              <w:rPr>
                <w:rFonts w:ascii="Arial Narrow" w:hAnsi="Arial Narrow"/>
                <w:sz w:val="20"/>
                <w:szCs w:val="20"/>
              </w:rPr>
              <w:t>No Prior LLT</w:t>
            </w:r>
            <w:r>
              <w:rPr>
                <w:rFonts w:ascii="Arial Narrow" w:hAnsi="Arial Narrow"/>
                <w:sz w:val="20"/>
                <w:szCs w:val="20"/>
              </w:rPr>
              <w:t xml:space="preserve"> to ezetimibe initiation</w:t>
            </w:r>
          </w:p>
        </w:tc>
        <w:tc>
          <w:tcPr>
            <w:tcW w:w="7513" w:type="dxa"/>
            <w:gridSpan w:val="3"/>
            <w:shd w:val="clear" w:color="auto" w:fill="auto"/>
            <w:vAlign w:val="center"/>
          </w:tcPr>
          <w:p w14:paraId="688B4EDC" w14:textId="77777777" w:rsidR="001F279F" w:rsidRPr="00240037" w:rsidRDefault="001F279F" w:rsidP="000A3611">
            <w:pPr>
              <w:jc w:val="center"/>
              <w:rPr>
                <w:rFonts w:ascii="Arial Narrow" w:hAnsi="Arial Narrow"/>
                <w:b w:val="0"/>
                <w:color w:val="000000"/>
                <w:sz w:val="20"/>
                <w:szCs w:val="20"/>
              </w:rPr>
            </w:pPr>
            <w:r w:rsidRPr="00240037">
              <w:rPr>
                <w:rFonts w:ascii="Arial Narrow" w:hAnsi="Arial Narrow"/>
                <w:color w:val="000000"/>
                <w:sz w:val="20"/>
                <w:szCs w:val="20"/>
              </w:rPr>
              <w:t>Initiated ezetimibe</w:t>
            </w:r>
            <w:r>
              <w:rPr>
                <w:rFonts w:ascii="Arial Narrow" w:hAnsi="Arial Narrow"/>
                <w:color w:val="000000"/>
                <w:sz w:val="20"/>
                <w:szCs w:val="20"/>
              </w:rPr>
              <w:t>;</w:t>
            </w:r>
            <w:r w:rsidRPr="00240037">
              <w:rPr>
                <w:rFonts w:ascii="Arial Narrow" w:hAnsi="Arial Narrow"/>
                <w:color w:val="000000"/>
                <w:sz w:val="20"/>
                <w:szCs w:val="20"/>
              </w:rPr>
              <w:t xml:space="preserve"> </w:t>
            </w:r>
            <w:r>
              <w:rPr>
                <w:rFonts w:ascii="Arial Narrow" w:hAnsi="Arial Narrow"/>
                <w:color w:val="000000"/>
                <w:sz w:val="20"/>
                <w:szCs w:val="20"/>
              </w:rPr>
              <w:t>then between days 31 to 365</w:t>
            </w:r>
          </w:p>
        </w:tc>
      </w:tr>
      <w:tr w:rsidR="001F279F" w14:paraId="439F6C53" w14:textId="77777777" w:rsidTr="00625983">
        <w:tc>
          <w:tcPr>
            <w:tcW w:w="1696" w:type="dxa"/>
            <w:vMerge/>
            <w:shd w:val="clear" w:color="auto" w:fill="auto"/>
            <w:vAlign w:val="center"/>
          </w:tcPr>
          <w:p w14:paraId="6A381993" w14:textId="77777777" w:rsidR="001F279F" w:rsidRPr="006B6929" w:rsidRDefault="001F279F" w:rsidP="000A3611">
            <w:pPr>
              <w:widowControl w:val="0"/>
              <w:jc w:val="center"/>
              <w:rPr>
                <w:rFonts w:ascii="Arial Narrow" w:hAnsi="Arial Narrow"/>
                <w:b/>
                <w:sz w:val="20"/>
                <w:szCs w:val="20"/>
              </w:rPr>
            </w:pPr>
          </w:p>
        </w:tc>
        <w:tc>
          <w:tcPr>
            <w:tcW w:w="2504" w:type="dxa"/>
            <w:vAlign w:val="center"/>
          </w:tcPr>
          <w:p w14:paraId="053A145E" w14:textId="77777777" w:rsidR="001F279F" w:rsidRPr="00C87042" w:rsidRDefault="001F279F" w:rsidP="000A3611">
            <w:pPr>
              <w:jc w:val="center"/>
              <w:rPr>
                <w:rFonts w:ascii="Arial Narrow" w:hAnsi="Arial Narrow"/>
                <w:color w:val="000000"/>
                <w:sz w:val="20"/>
                <w:szCs w:val="20"/>
              </w:rPr>
            </w:pPr>
            <w:r>
              <w:rPr>
                <w:rFonts w:ascii="Arial Narrow" w:hAnsi="Arial Narrow"/>
                <w:color w:val="000000"/>
                <w:sz w:val="20"/>
                <w:szCs w:val="20"/>
              </w:rPr>
              <w:t>s</w:t>
            </w:r>
            <w:r w:rsidRPr="00C87042">
              <w:rPr>
                <w:rFonts w:ascii="Arial Narrow" w:hAnsi="Arial Narrow"/>
                <w:color w:val="000000"/>
                <w:sz w:val="20"/>
                <w:szCs w:val="20"/>
              </w:rPr>
              <w:t>tay on ezetimibe monotherapy</w:t>
            </w:r>
          </w:p>
        </w:tc>
        <w:tc>
          <w:tcPr>
            <w:tcW w:w="2504" w:type="dxa"/>
            <w:vAlign w:val="center"/>
          </w:tcPr>
          <w:p w14:paraId="202C0635" w14:textId="77777777" w:rsidR="001F279F" w:rsidRPr="00C87042" w:rsidRDefault="001F279F" w:rsidP="000A3611">
            <w:pPr>
              <w:jc w:val="center"/>
              <w:rPr>
                <w:rFonts w:ascii="Arial Narrow" w:hAnsi="Arial Narrow"/>
                <w:color w:val="000000"/>
                <w:sz w:val="20"/>
                <w:szCs w:val="20"/>
              </w:rPr>
            </w:pPr>
            <w:r>
              <w:rPr>
                <w:rFonts w:ascii="Arial Narrow" w:hAnsi="Arial Narrow"/>
                <w:color w:val="000000"/>
                <w:sz w:val="20"/>
                <w:szCs w:val="20"/>
              </w:rPr>
              <w:t>add a statin</w:t>
            </w:r>
          </w:p>
        </w:tc>
        <w:tc>
          <w:tcPr>
            <w:tcW w:w="2505" w:type="dxa"/>
            <w:vAlign w:val="center"/>
          </w:tcPr>
          <w:p w14:paraId="53F6F199" w14:textId="77777777" w:rsidR="001F279F" w:rsidRPr="00C87042" w:rsidRDefault="001F279F" w:rsidP="000A3611">
            <w:pPr>
              <w:jc w:val="center"/>
              <w:rPr>
                <w:rFonts w:ascii="Arial Narrow" w:hAnsi="Arial Narrow"/>
                <w:color w:val="000000"/>
                <w:sz w:val="20"/>
                <w:szCs w:val="20"/>
              </w:rPr>
            </w:pPr>
            <w:r>
              <w:rPr>
                <w:rFonts w:ascii="Arial Narrow" w:hAnsi="Arial Narrow"/>
                <w:color w:val="000000"/>
                <w:sz w:val="20"/>
                <w:szCs w:val="20"/>
              </w:rPr>
              <w:t>add a non-statin LLT</w:t>
            </w:r>
          </w:p>
        </w:tc>
      </w:tr>
      <w:tr w:rsidR="001F279F" w14:paraId="635A3264" w14:textId="77777777" w:rsidTr="00625983">
        <w:tc>
          <w:tcPr>
            <w:tcW w:w="1696" w:type="dxa"/>
            <w:vMerge/>
            <w:shd w:val="clear" w:color="auto" w:fill="auto"/>
            <w:vAlign w:val="center"/>
          </w:tcPr>
          <w:p w14:paraId="560B7BA6" w14:textId="77777777" w:rsidR="001F279F" w:rsidRPr="006B6929" w:rsidRDefault="001F279F" w:rsidP="000A3611">
            <w:pPr>
              <w:widowControl w:val="0"/>
              <w:jc w:val="center"/>
              <w:rPr>
                <w:rFonts w:ascii="Arial Narrow" w:hAnsi="Arial Narrow"/>
                <w:b/>
                <w:sz w:val="20"/>
                <w:szCs w:val="20"/>
              </w:rPr>
            </w:pPr>
          </w:p>
        </w:tc>
        <w:tc>
          <w:tcPr>
            <w:tcW w:w="7513" w:type="dxa"/>
            <w:gridSpan w:val="3"/>
            <w:vAlign w:val="center"/>
          </w:tcPr>
          <w:p w14:paraId="119384CC" w14:textId="77777777" w:rsidR="001F279F" w:rsidRPr="000E4645" w:rsidRDefault="001F279F" w:rsidP="000A3611">
            <w:pPr>
              <w:jc w:val="center"/>
              <w:rPr>
                <w:rFonts w:ascii="Arial Narrow" w:hAnsi="Arial Narrow"/>
                <w:b/>
                <w:i/>
                <w:color w:val="000000"/>
                <w:sz w:val="20"/>
                <w:szCs w:val="20"/>
              </w:rPr>
            </w:pPr>
            <w:r w:rsidRPr="000D0FFF">
              <w:rPr>
                <w:rFonts w:ascii="Arial Narrow" w:hAnsi="Arial Narrow"/>
                <w:b/>
                <w:color w:val="000000"/>
                <w:sz w:val="20"/>
                <w:szCs w:val="20"/>
              </w:rPr>
              <w:t>Initiated ezetimibe monotherapy (N=3,70</w:t>
            </w:r>
            <w:r>
              <w:rPr>
                <w:rFonts w:ascii="Arial Narrow" w:hAnsi="Arial Narrow"/>
                <w:b/>
                <w:color w:val="000000"/>
                <w:sz w:val="20"/>
                <w:szCs w:val="20"/>
              </w:rPr>
              <w:t>1</w:t>
            </w:r>
            <w:r w:rsidRPr="000D0FFF">
              <w:rPr>
                <w:rFonts w:ascii="Arial Narrow" w:hAnsi="Arial Narrow"/>
                <w:b/>
                <w:color w:val="000000"/>
                <w:sz w:val="20"/>
                <w:szCs w:val="20"/>
              </w:rPr>
              <w:t>)</w:t>
            </w:r>
            <w:r>
              <w:rPr>
                <w:rFonts w:ascii="Arial Narrow" w:hAnsi="Arial Narrow"/>
                <w:b/>
                <w:color w:val="000000"/>
                <w:sz w:val="20"/>
                <w:szCs w:val="20"/>
              </w:rPr>
              <w:t xml:space="preserve"> </w:t>
            </w:r>
            <w:r w:rsidRPr="000E4645">
              <w:rPr>
                <w:rFonts w:ascii="Arial Narrow" w:hAnsi="Arial Narrow"/>
                <w:i/>
                <w:color w:val="000000"/>
                <w:sz w:val="18"/>
                <w:szCs w:val="20"/>
              </w:rPr>
              <w:t>(N=3,698)</w:t>
            </w:r>
          </w:p>
        </w:tc>
      </w:tr>
      <w:tr w:rsidR="001F279F" w14:paraId="16AF5F2C" w14:textId="77777777" w:rsidTr="00625983">
        <w:trPr>
          <w:trHeight w:val="129"/>
        </w:trPr>
        <w:tc>
          <w:tcPr>
            <w:tcW w:w="1696" w:type="dxa"/>
            <w:vMerge/>
            <w:shd w:val="clear" w:color="auto" w:fill="auto"/>
            <w:vAlign w:val="center"/>
          </w:tcPr>
          <w:p w14:paraId="164C0D95" w14:textId="77777777" w:rsidR="001F279F" w:rsidRDefault="001F279F" w:rsidP="000A3611">
            <w:pPr>
              <w:widowControl w:val="0"/>
              <w:jc w:val="center"/>
              <w:rPr>
                <w:rFonts w:ascii="Arial Narrow" w:hAnsi="Arial Narrow" w:cs="Arial"/>
                <w:b/>
                <w:snapToGrid w:val="0"/>
                <w:sz w:val="20"/>
                <w:szCs w:val="20"/>
              </w:rPr>
            </w:pPr>
          </w:p>
        </w:tc>
        <w:tc>
          <w:tcPr>
            <w:tcW w:w="2504" w:type="dxa"/>
            <w:shd w:val="clear" w:color="auto" w:fill="FF6600"/>
            <w:vAlign w:val="center"/>
          </w:tcPr>
          <w:p w14:paraId="7EB1CC24" w14:textId="77777777" w:rsidR="001F279F" w:rsidRPr="000E4645" w:rsidRDefault="001F279F" w:rsidP="000A3611">
            <w:pPr>
              <w:widowControl w:val="0"/>
              <w:jc w:val="center"/>
              <w:rPr>
                <w:rFonts w:ascii="Arial Narrow" w:hAnsi="Arial Narrow"/>
                <w:sz w:val="20"/>
                <w:szCs w:val="20"/>
              </w:rPr>
            </w:pPr>
            <w:r w:rsidRPr="000E4645">
              <w:rPr>
                <w:rFonts w:ascii="Arial Narrow" w:hAnsi="Arial Narrow"/>
                <w:sz w:val="20"/>
                <w:szCs w:val="20"/>
              </w:rPr>
              <w:t>N=3,148 (85.1%)</w:t>
            </w:r>
          </w:p>
          <w:p w14:paraId="05F17811" w14:textId="77777777" w:rsidR="001F279F" w:rsidRPr="000E4645" w:rsidRDefault="001F279F" w:rsidP="000A3611">
            <w:pPr>
              <w:widowControl w:val="0"/>
              <w:jc w:val="center"/>
              <w:rPr>
                <w:rFonts w:ascii="Arial Narrow" w:hAnsi="Arial Narrow" w:cs="Arial"/>
                <w:i/>
                <w:snapToGrid w:val="0"/>
                <w:sz w:val="20"/>
                <w:szCs w:val="20"/>
              </w:rPr>
            </w:pPr>
            <w:r w:rsidRPr="000E4645">
              <w:rPr>
                <w:rFonts w:ascii="Arial Narrow" w:hAnsi="Arial Narrow" w:cs="Arial"/>
                <w:i/>
                <w:snapToGrid w:val="0"/>
                <w:sz w:val="18"/>
                <w:szCs w:val="20"/>
              </w:rPr>
              <w:t>N=2,155 (58.3%)</w:t>
            </w:r>
          </w:p>
        </w:tc>
        <w:tc>
          <w:tcPr>
            <w:tcW w:w="2504" w:type="dxa"/>
            <w:shd w:val="clear" w:color="auto" w:fill="CC0000"/>
            <w:vAlign w:val="center"/>
          </w:tcPr>
          <w:p w14:paraId="1B97E8BD" w14:textId="77777777" w:rsidR="001F279F" w:rsidRPr="000E4645" w:rsidRDefault="001F279F" w:rsidP="000A3611">
            <w:pPr>
              <w:jc w:val="center"/>
              <w:rPr>
                <w:rFonts w:ascii="Arial Narrow" w:hAnsi="Arial Narrow"/>
                <w:sz w:val="20"/>
                <w:szCs w:val="20"/>
              </w:rPr>
            </w:pPr>
            <w:r w:rsidRPr="000E4645">
              <w:rPr>
                <w:rFonts w:ascii="Arial Narrow" w:hAnsi="Arial Narrow"/>
                <w:sz w:val="20"/>
                <w:szCs w:val="20"/>
              </w:rPr>
              <w:t>N=450 (12.2%)</w:t>
            </w:r>
          </w:p>
          <w:p w14:paraId="2DC855DB" w14:textId="77777777" w:rsidR="001F279F" w:rsidRPr="000E4645" w:rsidRDefault="001F279F" w:rsidP="000A3611">
            <w:pPr>
              <w:jc w:val="center"/>
              <w:rPr>
                <w:rFonts w:ascii="Arial Narrow" w:hAnsi="Arial Narrow"/>
                <w:i/>
                <w:sz w:val="20"/>
                <w:szCs w:val="20"/>
              </w:rPr>
            </w:pPr>
            <w:r w:rsidRPr="000E4645">
              <w:rPr>
                <w:rFonts w:ascii="Arial Narrow" w:hAnsi="Arial Narrow"/>
                <w:i/>
                <w:sz w:val="18"/>
                <w:szCs w:val="20"/>
              </w:rPr>
              <w:t>N=314 (8.5%)</w:t>
            </w:r>
          </w:p>
        </w:tc>
        <w:tc>
          <w:tcPr>
            <w:tcW w:w="2505" w:type="dxa"/>
            <w:shd w:val="clear" w:color="auto" w:fill="00B050"/>
            <w:vAlign w:val="center"/>
          </w:tcPr>
          <w:p w14:paraId="79927910" w14:textId="77777777" w:rsidR="001F279F" w:rsidRPr="000E4645" w:rsidRDefault="001F279F" w:rsidP="000A3611">
            <w:pPr>
              <w:jc w:val="center"/>
              <w:rPr>
                <w:rFonts w:ascii="Arial Narrow" w:hAnsi="Arial Narrow"/>
                <w:sz w:val="20"/>
                <w:szCs w:val="20"/>
              </w:rPr>
            </w:pPr>
            <w:r w:rsidRPr="000E4645">
              <w:rPr>
                <w:rFonts w:ascii="Arial Narrow" w:hAnsi="Arial Narrow"/>
                <w:sz w:val="20"/>
                <w:szCs w:val="20"/>
              </w:rPr>
              <w:t>N=103 (2.8%)</w:t>
            </w:r>
          </w:p>
          <w:p w14:paraId="033B5819" w14:textId="77777777" w:rsidR="001F279F" w:rsidRPr="000E4645" w:rsidRDefault="001F279F" w:rsidP="000A3611">
            <w:pPr>
              <w:jc w:val="center"/>
              <w:rPr>
                <w:rFonts w:ascii="Arial Narrow" w:hAnsi="Arial Narrow"/>
                <w:i/>
                <w:sz w:val="20"/>
                <w:szCs w:val="20"/>
              </w:rPr>
            </w:pPr>
            <w:r w:rsidRPr="000E4645">
              <w:rPr>
                <w:rFonts w:ascii="Arial Narrow" w:hAnsi="Arial Narrow"/>
                <w:i/>
                <w:sz w:val="18"/>
                <w:szCs w:val="20"/>
              </w:rPr>
              <w:t>N=1,229 (33.2%)</w:t>
            </w:r>
          </w:p>
        </w:tc>
      </w:tr>
      <w:tr w:rsidR="001F279F" w14:paraId="68D9E1DE" w14:textId="77777777" w:rsidTr="00625983">
        <w:tc>
          <w:tcPr>
            <w:tcW w:w="1696" w:type="dxa"/>
            <w:vMerge/>
            <w:shd w:val="clear" w:color="auto" w:fill="auto"/>
          </w:tcPr>
          <w:p w14:paraId="60E2D547" w14:textId="77777777" w:rsidR="001F279F" w:rsidRDefault="001F279F" w:rsidP="000A3611">
            <w:pPr>
              <w:widowControl w:val="0"/>
              <w:jc w:val="both"/>
              <w:rPr>
                <w:rFonts w:ascii="Arial Narrow" w:hAnsi="Arial Narrow" w:cs="Arial"/>
                <w:b/>
                <w:snapToGrid w:val="0"/>
                <w:sz w:val="20"/>
                <w:szCs w:val="20"/>
              </w:rPr>
            </w:pPr>
          </w:p>
        </w:tc>
        <w:tc>
          <w:tcPr>
            <w:tcW w:w="7513" w:type="dxa"/>
            <w:gridSpan w:val="3"/>
            <w:shd w:val="clear" w:color="auto" w:fill="auto"/>
            <w:vAlign w:val="center"/>
          </w:tcPr>
          <w:p w14:paraId="791D01C5" w14:textId="77777777" w:rsidR="001F279F" w:rsidRPr="000E4645" w:rsidRDefault="001F279F" w:rsidP="000A3611">
            <w:pPr>
              <w:widowControl w:val="0"/>
              <w:jc w:val="center"/>
              <w:rPr>
                <w:rFonts w:ascii="Arial Narrow" w:hAnsi="Arial Narrow" w:cs="Arial"/>
                <w:i/>
                <w:snapToGrid w:val="0"/>
                <w:sz w:val="18"/>
                <w:szCs w:val="20"/>
              </w:rPr>
            </w:pPr>
            <w:r w:rsidRPr="000E4645">
              <w:rPr>
                <w:rFonts w:ascii="Arial Narrow" w:hAnsi="Arial Narrow"/>
                <w:b/>
                <w:sz w:val="20"/>
                <w:szCs w:val="20"/>
              </w:rPr>
              <w:t>Initiated ezetimibe in combination with statin (N=3,197)</w:t>
            </w:r>
            <w:r>
              <w:rPr>
                <w:rFonts w:ascii="Arial Narrow" w:hAnsi="Arial Narrow"/>
                <w:b/>
                <w:sz w:val="20"/>
                <w:szCs w:val="20"/>
              </w:rPr>
              <w:t xml:space="preserve"> </w:t>
            </w:r>
            <w:r>
              <w:rPr>
                <w:rFonts w:ascii="Arial Narrow" w:hAnsi="Arial Narrow"/>
                <w:i/>
                <w:sz w:val="18"/>
                <w:szCs w:val="20"/>
              </w:rPr>
              <w:t>(N=3,180)</w:t>
            </w:r>
          </w:p>
        </w:tc>
      </w:tr>
      <w:tr w:rsidR="001F279F" w14:paraId="4B55EC4E" w14:textId="77777777" w:rsidTr="00625983">
        <w:tc>
          <w:tcPr>
            <w:tcW w:w="1696" w:type="dxa"/>
            <w:vMerge/>
            <w:shd w:val="clear" w:color="auto" w:fill="auto"/>
          </w:tcPr>
          <w:p w14:paraId="09BAF2DE" w14:textId="77777777" w:rsidR="001F279F" w:rsidRDefault="001F279F" w:rsidP="000A3611">
            <w:pPr>
              <w:widowControl w:val="0"/>
              <w:jc w:val="both"/>
              <w:rPr>
                <w:rFonts w:ascii="Arial Narrow" w:hAnsi="Arial Narrow" w:cs="Arial"/>
                <w:b/>
                <w:snapToGrid w:val="0"/>
                <w:sz w:val="20"/>
                <w:szCs w:val="20"/>
              </w:rPr>
            </w:pPr>
          </w:p>
        </w:tc>
        <w:tc>
          <w:tcPr>
            <w:tcW w:w="7513" w:type="dxa"/>
            <w:gridSpan w:val="3"/>
            <w:shd w:val="clear" w:color="auto" w:fill="CC0000"/>
            <w:vAlign w:val="center"/>
          </w:tcPr>
          <w:p w14:paraId="6403F3BB" w14:textId="77777777" w:rsidR="001F279F" w:rsidRDefault="001F279F" w:rsidP="000A3611">
            <w:pPr>
              <w:widowControl w:val="0"/>
              <w:jc w:val="center"/>
              <w:rPr>
                <w:rFonts w:ascii="Arial Narrow" w:hAnsi="Arial Narrow" w:cs="Arial"/>
                <w:snapToGrid w:val="0"/>
                <w:sz w:val="20"/>
                <w:szCs w:val="20"/>
              </w:rPr>
            </w:pPr>
            <w:r>
              <w:rPr>
                <w:rFonts w:ascii="Arial Narrow" w:hAnsi="Arial Narrow" w:cs="Arial"/>
                <w:snapToGrid w:val="0"/>
                <w:sz w:val="20"/>
                <w:szCs w:val="20"/>
              </w:rPr>
              <w:t>N=3,197 (100%)</w:t>
            </w:r>
          </w:p>
          <w:p w14:paraId="06AA38E9" w14:textId="77777777" w:rsidR="001F279F" w:rsidRPr="000E4645" w:rsidRDefault="001F279F" w:rsidP="000A3611">
            <w:pPr>
              <w:widowControl w:val="0"/>
              <w:jc w:val="center"/>
              <w:rPr>
                <w:rFonts w:ascii="Arial Narrow" w:hAnsi="Arial Narrow" w:cs="Arial"/>
                <w:i/>
                <w:snapToGrid w:val="0"/>
                <w:sz w:val="18"/>
                <w:szCs w:val="20"/>
              </w:rPr>
            </w:pPr>
            <w:r>
              <w:rPr>
                <w:rFonts w:ascii="Arial Narrow" w:hAnsi="Arial Narrow" w:cs="Arial"/>
                <w:i/>
                <w:snapToGrid w:val="0"/>
                <w:sz w:val="18"/>
                <w:szCs w:val="20"/>
              </w:rPr>
              <w:t>N=3,180 (100%)</w:t>
            </w:r>
          </w:p>
        </w:tc>
      </w:tr>
      <w:tr w:rsidR="001F279F" w14:paraId="16A337A5" w14:textId="77777777" w:rsidTr="00625983">
        <w:tc>
          <w:tcPr>
            <w:tcW w:w="1696" w:type="dxa"/>
            <w:vMerge/>
            <w:shd w:val="clear" w:color="auto" w:fill="auto"/>
          </w:tcPr>
          <w:p w14:paraId="3A5745E0" w14:textId="77777777" w:rsidR="001F279F" w:rsidRDefault="001F279F" w:rsidP="000A3611">
            <w:pPr>
              <w:widowControl w:val="0"/>
              <w:jc w:val="both"/>
              <w:rPr>
                <w:rFonts w:ascii="Arial Narrow" w:hAnsi="Arial Narrow" w:cs="Arial"/>
                <w:b/>
                <w:snapToGrid w:val="0"/>
                <w:sz w:val="20"/>
                <w:szCs w:val="20"/>
              </w:rPr>
            </w:pPr>
          </w:p>
        </w:tc>
        <w:tc>
          <w:tcPr>
            <w:tcW w:w="7513" w:type="dxa"/>
            <w:gridSpan w:val="3"/>
            <w:shd w:val="clear" w:color="auto" w:fill="auto"/>
            <w:vAlign w:val="center"/>
          </w:tcPr>
          <w:p w14:paraId="41207E89" w14:textId="77777777" w:rsidR="001F279F" w:rsidRPr="000E4645" w:rsidRDefault="001F279F" w:rsidP="000A3611">
            <w:pPr>
              <w:widowControl w:val="0"/>
              <w:jc w:val="center"/>
              <w:rPr>
                <w:rFonts w:ascii="Arial Narrow" w:hAnsi="Arial Narrow" w:cs="Arial"/>
                <w:i/>
                <w:snapToGrid w:val="0"/>
                <w:sz w:val="18"/>
                <w:szCs w:val="20"/>
              </w:rPr>
            </w:pPr>
            <w:r w:rsidRPr="006B6929">
              <w:rPr>
                <w:rFonts w:ascii="Arial Narrow" w:hAnsi="Arial Narrow"/>
                <w:b/>
                <w:color w:val="000000"/>
                <w:sz w:val="20"/>
                <w:szCs w:val="20"/>
              </w:rPr>
              <w:t>Initiate</w:t>
            </w:r>
            <w:r>
              <w:rPr>
                <w:rFonts w:ascii="Arial Narrow" w:hAnsi="Arial Narrow"/>
                <w:b/>
                <w:color w:val="000000"/>
                <w:sz w:val="20"/>
                <w:szCs w:val="20"/>
              </w:rPr>
              <w:t>d</w:t>
            </w:r>
            <w:r w:rsidRPr="006B6929">
              <w:rPr>
                <w:rFonts w:ascii="Arial Narrow" w:hAnsi="Arial Narrow"/>
                <w:b/>
                <w:color w:val="000000"/>
                <w:sz w:val="20"/>
                <w:szCs w:val="20"/>
              </w:rPr>
              <w:t xml:space="preserve"> ezetimibe in combination with </w:t>
            </w:r>
            <w:r>
              <w:rPr>
                <w:rFonts w:ascii="Arial Narrow" w:hAnsi="Arial Narrow"/>
                <w:b/>
                <w:color w:val="000000"/>
                <w:sz w:val="20"/>
                <w:szCs w:val="20"/>
              </w:rPr>
              <w:t>non-</w:t>
            </w:r>
            <w:r w:rsidRPr="006B6929">
              <w:rPr>
                <w:rFonts w:ascii="Arial Narrow" w:hAnsi="Arial Narrow"/>
                <w:b/>
                <w:color w:val="000000"/>
                <w:sz w:val="20"/>
                <w:szCs w:val="20"/>
              </w:rPr>
              <w:t xml:space="preserve">statin </w:t>
            </w:r>
            <w:r>
              <w:rPr>
                <w:rFonts w:ascii="Arial Narrow" w:hAnsi="Arial Narrow"/>
                <w:b/>
                <w:color w:val="000000"/>
                <w:sz w:val="20"/>
                <w:szCs w:val="20"/>
              </w:rPr>
              <w:t xml:space="preserve">LLT </w:t>
            </w:r>
            <w:r w:rsidRPr="006B6929">
              <w:rPr>
                <w:rFonts w:ascii="Arial Narrow" w:hAnsi="Arial Narrow"/>
                <w:b/>
                <w:color w:val="000000"/>
                <w:sz w:val="20"/>
                <w:szCs w:val="20"/>
              </w:rPr>
              <w:t>(N=</w:t>
            </w:r>
            <w:r>
              <w:rPr>
                <w:rFonts w:ascii="Arial Narrow" w:hAnsi="Arial Narrow"/>
                <w:b/>
                <w:color w:val="000000"/>
                <w:sz w:val="20"/>
                <w:szCs w:val="20"/>
              </w:rPr>
              <w:t>4</w:t>
            </w:r>
            <w:r w:rsidRPr="006B6929">
              <w:rPr>
                <w:rFonts w:ascii="Arial Narrow" w:hAnsi="Arial Narrow"/>
                <w:b/>
                <w:color w:val="000000"/>
                <w:sz w:val="20"/>
                <w:szCs w:val="20"/>
              </w:rPr>
              <w:t>0)</w:t>
            </w:r>
            <w:r>
              <w:rPr>
                <w:rFonts w:ascii="Arial Narrow" w:hAnsi="Arial Narrow"/>
                <w:b/>
                <w:color w:val="000000"/>
                <w:sz w:val="20"/>
                <w:szCs w:val="20"/>
              </w:rPr>
              <w:t xml:space="preserve"> </w:t>
            </w:r>
            <w:r>
              <w:rPr>
                <w:rFonts w:ascii="Arial Narrow" w:hAnsi="Arial Narrow"/>
                <w:i/>
                <w:color w:val="000000"/>
                <w:sz w:val="18"/>
                <w:szCs w:val="20"/>
              </w:rPr>
              <w:t>(N=60)</w:t>
            </w:r>
          </w:p>
        </w:tc>
      </w:tr>
      <w:tr w:rsidR="001F279F" w14:paraId="2C6B7206" w14:textId="77777777" w:rsidTr="00625983">
        <w:tc>
          <w:tcPr>
            <w:tcW w:w="1696" w:type="dxa"/>
            <w:vMerge/>
            <w:shd w:val="clear" w:color="auto" w:fill="auto"/>
          </w:tcPr>
          <w:p w14:paraId="0E9A81AC" w14:textId="77777777" w:rsidR="001F279F" w:rsidRDefault="001F279F" w:rsidP="000A3611">
            <w:pPr>
              <w:widowControl w:val="0"/>
              <w:jc w:val="both"/>
              <w:rPr>
                <w:rFonts w:ascii="Arial Narrow" w:hAnsi="Arial Narrow" w:cs="Arial"/>
                <w:b/>
                <w:snapToGrid w:val="0"/>
                <w:sz w:val="20"/>
                <w:szCs w:val="20"/>
              </w:rPr>
            </w:pPr>
          </w:p>
        </w:tc>
        <w:tc>
          <w:tcPr>
            <w:tcW w:w="7513" w:type="dxa"/>
            <w:gridSpan w:val="3"/>
            <w:shd w:val="clear" w:color="auto" w:fill="00B050"/>
            <w:vAlign w:val="center"/>
          </w:tcPr>
          <w:p w14:paraId="586D56F5" w14:textId="77777777" w:rsidR="001F279F" w:rsidRDefault="001F279F" w:rsidP="000A3611">
            <w:pPr>
              <w:widowControl w:val="0"/>
              <w:jc w:val="center"/>
              <w:rPr>
                <w:rFonts w:ascii="Arial Narrow" w:hAnsi="Arial Narrow" w:cs="Arial"/>
                <w:snapToGrid w:val="0"/>
                <w:sz w:val="20"/>
                <w:szCs w:val="20"/>
              </w:rPr>
            </w:pPr>
            <w:r>
              <w:rPr>
                <w:rFonts w:ascii="Arial Narrow" w:hAnsi="Arial Narrow" w:cs="Arial"/>
                <w:snapToGrid w:val="0"/>
                <w:sz w:val="20"/>
                <w:szCs w:val="20"/>
              </w:rPr>
              <w:t>N=40 (100%)</w:t>
            </w:r>
          </w:p>
          <w:p w14:paraId="75ADED09" w14:textId="77777777" w:rsidR="001F279F" w:rsidRPr="000E4645" w:rsidRDefault="001F279F" w:rsidP="000A3611">
            <w:pPr>
              <w:widowControl w:val="0"/>
              <w:jc w:val="center"/>
              <w:rPr>
                <w:rFonts w:ascii="Arial Narrow" w:hAnsi="Arial Narrow" w:cs="Arial"/>
                <w:i/>
                <w:snapToGrid w:val="0"/>
                <w:sz w:val="18"/>
                <w:szCs w:val="20"/>
              </w:rPr>
            </w:pPr>
            <w:r>
              <w:rPr>
                <w:rFonts w:ascii="Arial Narrow" w:hAnsi="Arial Narrow" w:cs="Arial"/>
                <w:i/>
                <w:snapToGrid w:val="0"/>
                <w:sz w:val="18"/>
                <w:szCs w:val="20"/>
              </w:rPr>
              <w:t>N=60 (100%)</w:t>
            </w:r>
          </w:p>
        </w:tc>
      </w:tr>
    </w:tbl>
    <w:p w14:paraId="31021E7B" w14:textId="77777777" w:rsidR="001F279F" w:rsidRDefault="001F279F" w:rsidP="001F279F">
      <w:pPr>
        <w:jc w:val="both"/>
      </w:pPr>
    </w:p>
    <w:sectPr w:rsidR="001F279F" w:rsidSect="00147069">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26CFFE" w15:done="0"/>
  <w15:commentEx w15:paraId="5013E2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D2BFF" w14:textId="77777777" w:rsidR="0079768E" w:rsidRDefault="0079768E" w:rsidP="00113478">
      <w:pPr>
        <w:spacing w:after="0" w:line="240" w:lineRule="auto"/>
      </w:pPr>
      <w:r>
        <w:separator/>
      </w:r>
    </w:p>
  </w:endnote>
  <w:endnote w:type="continuationSeparator" w:id="0">
    <w:p w14:paraId="1B85B309" w14:textId="77777777" w:rsidR="0079768E" w:rsidRDefault="0079768E" w:rsidP="00113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dvOT863180fb">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462534"/>
      <w:docPartObj>
        <w:docPartGallery w:val="Page Numbers (Bottom of Page)"/>
        <w:docPartUnique/>
      </w:docPartObj>
    </w:sdtPr>
    <w:sdtEndPr>
      <w:rPr>
        <w:noProof/>
      </w:rPr>
    </w:sdtEndPr>
    <w:sdtContent>
      <w:p w14:paraId="23F29F65" w14:textId="14568470" w:rsidR="00294263" w:rsidRPr="002E1DEC" w:rsidRDefault="00294263">
        <w:pPr>
          <w:pStyle w:val="Footer"/>
          <w:jc w:val="center"/>
        </w:pPr>
        <w:r w:rsidRPr="002E1DEC">
          <w:fldChar w:fldCharType="begin"/>
        </w:r>
        <w:r w:rsidRPr="002E1DEC">
          <w:instrText xml:space="preserve"> PAGE   \* MERGEFORMAT </w:instrText>
        </w:r>
        <w:r w:rsidRPr="002E1DEC">
          <w:fldChar w:fldCharType="separate"/>
        </w:r>
        <w:r w:rsidR="006E078B">
          <w:rPr>
            <w:noProof/>
          </w:rPr>
          <w:t>1</w:t>
        </w:r>
        <w:r w:rsidRPr="002E1DEC">
          <w:rPr>
            <w:noProof/>
          </w:rPr>
          <w:fldChar w:fldCharType="end"/>
        </w:r>
      </w:p>
    </w:sdtContent>
  </w:sdt>
  <w:p w14:paraId="61566298" w14:textId="77777777" w:rsidR="00294263" w:rsidRDefault="002942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842844"/>
      <w:docPartObj>
        <w:docPartGallery w:val="Page Numbers (Bottom of Page)"/>
        <w:docPartUnique/>
      </w:docPartObj>
    </w:sdtPr>
    <w:sdtEndPr>
      <w:rPr>
        <w:noProof/>
      </w:rPr>
    </w:sdtEndPr>
    <w:sdtContent>
      <w:p w14:paraId="25CB415A" w14:textId="4C65BC06" w:rsidR="00294263" w:rsidRDefault="00645407">
        <w:pPr>
          <w:pStyle w:val="Footer"/>
          <w:jc w:val="center"/>
        </w:pPr>
        <w:r>
          <w:fldChar w:fldCharType="begin"/>
        </w:r>
        <w:r>
          <w:instrText xml:space="preserve"> PAGE   \* MERGEFORMAT </w:instrText>
        </w:r>
        <w:r>
          <w:fldChar w:fldCharType="separate"/>
        </w:r>
        <w:r w:rsidR="006E078B">
          <w:rPr>
            <w:noProof/>
          </w:rPr>
          <w:t>0</w:t>
        </w:r>
        <w:r>
          <w:rPr>
            <w:noProof/>
          </w:rPr>
          <w:fldChar w:fldCharType="end"/>
        </w:r>
      </w:p>
    </w:sdtContent>
  </w:sdt>
  <w:p w14:paraId="4848FE1B" w14:textId="77777777" w:rsidR="00294263" w:rsidRDefault="00294263" w:rsidP="00BE653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DDE7C" w14:textId="77777777" w:rsidR="0079768E" w:rsidRDefault="0079768E" w:rsidP="00113478">
      <w:pPr>
        <w:spacing w:after="0" w:line="240" w:lineRule="auto"/>
      </w:pPr>
      <w:r>
        <w:separator/>
      </w:r>
    </w:p>
  </w:footnote>
  <w:footnote w:type="continuationSeparator" w:id="0">
    <w:p w14:paraId="772381E5" w14:textId="77777777" w:rsidR="0079768E" w:rsidRDefault="0079768E" w:rsidP="00113478">
      <w:pPr>
        <w:spacing w:after="0" w:line="240" w:lineRule="auto"/>
      </w:pPr>
      <w:r>
        <w:continuationSeparator/>
      </w:r>
    </w:p>
  </w:footnote>
  <w:footnote w:id="1">
    <w:p w14:paraId="16B3A7DC" w14:textId="6C4AA347" w:rsidR="00294263" w:rsidRDefault="00294263">
      <w:pPr>
        <w:pStyle w:val="FootnoteText"/>
      </w:pPr>
      <w:r>
        <w:rPr>
          <w:rStyle w:val="FootnoteReference"/>
        </w:rPr>
        <w:footnoteRef/>
      </w:r>
      <w:r>
        <w:t xml:space="preserve"> </w:t>
      </w:r>
      <w:r w:rsidRPr="00DA6D89">
        <w:rPr>
          <w:rFonts w:ascii="Calibri" w:hAnsi="Calibri" w:cs="Times New Roman"/>
          <w:b/>
          <w:sz w:val="18"/>
          <w:szCs w:val="18"/>
        </w:rPr>
        <w:t>Q1</w:t>
      </w:r>
      <w:r w:rsidRPr="00DA6D89">
        <w:rPr>
          <w:rFonts w:ascii="Calibri" w:hAnsi="Calibri" w:cs="Times New Roman"/>
          <w:sz w:val="18"/>
          <w:szCs w:val="18"/>
        </w:rPr>
        <w:t xml:space="preserve"> </w:t>
      </w:r>
      <w:r>
        <w:rPr>
          <w:rFonts w:ascii="Calibri" w:hAnsi="Calibri" w:cs="Times New Roman"/>
          <w:sz w:val="18"/>
          <w:szCs w:val="18"/>
        </w:rPr>
        <w:t>was designed with limitations of the PBS utilisation data in mind rather than the precise words of ezetimibe restriction</w:t>
      </w:r>
    </w:p>
  </w:footnote>
  <w:footnote w:id="2">
    <w:p w14:paraId="00ED482C" w14:textId="3894C56B" w:rsidR="00294263" w:rsidRDefault="00294263">
      <w:pPr>
        <w:pStyle w:val="FootnoteText"/>
      </w:pPr>
      <w:r>
        <w:rPr>
          <w:rStyle w:val="FootnoteReference"/>
        </w:rPr>
        <w:footnoteRef/>
      </w:r>
      <w:r>
        <w:t xml:space="preserve"> </w:t>
      </w:r>
      <w:r w:rsidRPr="00495AE0">
        <w:rPr>
          <w:sz w:val="18"/>
          <w:szCs w:val="18"/>
        </w:rPr>
        <w:t>For the allocation of statins into potency cat</w:t>
      </w:r>
      <w:r>
        <w:rPr>
          <w:sz w:val="18"/>
          <w:szCs w:val="18"/>
        </w:rPr>
        <w:t>egories see and Tables A1</w:t>
      </w:r>
      <w:r w:rsidRPr="00495AE0">
        <w:rPr>
          <w:sz w:val="18"/>
          <w:szCs w:val="18"/>
        </w:rPr>
        <w:t xml:space="preserve">a, </w:t>
      </w:r>
      <w:r>
        <w:rPr>
          <w:sz w:val="18"/>
          <w:szCs w:val="18"/>
        </w:rPr>
        <w:t>A1</w:t>
      </w:r>
      <w:r w:rsidRPr="00495AE0">
        <w:rPr>
          <w:sz w:val="18"/>
          <w:szCs w:val="18"/>
        </w:rPr>
        <w:t>b</w:t>
      </w:r>
      <w:r>
        <w:rPr>
          <w:sz w:val="18"/>
          <w:szCs w:val="18"/>
        </w:rPr>
        <w:t>, A1c</w:t>
      </w:r>
      <w:r w:rsidRPr="00495AE0">
        <w:rPr>
          <w:sz w:val="18"/>
          <w:szCs w:val="18"/>
        </w:rPr>
        <w:t xml:space="preserve"> </w:t>
      </w:r>
      <w:r>
        <w:rPr>
          <w:sz w:val="18"/>
          <w:szCs w:val="18"/>
        </w:rPr>
        <w:t xml:space="preserve">and </w:t>
      </w:r>
      <w:r w:rsidRPr="00C34B11">
        <w:rPr>
          <w:sz w:val="18"/>
          <w:szCs w:val="18"/>
        </w:rPr>
        <w:t>Table A.2</w:t>
      </w:r>
      <w:r>
        <w:rPr>
          <w:sz w:val="18"/>
          <w:szCs w:val="18"/>
        </w:rPr>
        <w:t xml:space="preserve"> </w:t>
      </w:r>
      <w:r w:rsidRPr="00495AE0">
        <w:rPr>
          <w:sz w:val="18"/>
          <w:szCs w:val="18"/>
        </w:rPr>
        <w:t>in Appendix</w:t>
      </w:r>
      <w:r>
        <w:rPr>
          <w:sz w:val="18"/>
          <w:szCs w:val="18"/>
        </w:rPr>
        <w:t xml:space="preserve"> A.</w:t>
      </w:r>
    </w:p>
  </w:footnote>
  <w:footnote w:id="3">
    <w:p w14:paraId="5A54E7E4" w14:textId="51A20355" w:rsidR="00294263" w:rsidRPr="00495AE0" w:rsidRDefault="00294263">
      <w:pPr>
        <w:pStyle w:val="FootnoteText"/>
        <w:rPr>
          <w:sz w:val="18"/>
          <w:szCs w:val="18"/>
        </w:rPr>
      </w:pPr>
      <w:r w:rsidRPr="00495AE0">
        <w:rPr>
          <w:rStyle w:val="FootnoteReference"/>
          <w:sz w:val="18"/>
          <w:szCs w:val="18"/>
        </w:rPr>
        <w:footnoteRef/>
      </w:r>
      <w:r w:rsidRPr="00495AE0">
        <w:rPr>
          <w:sz w:val="18"/>
          <w:szCs w:val="18"/>
        </w:rPr>
        <w:t xml:space="preserve"> Co-administered therapy</w:t>
      </w:r>
      <w:r>
        <w:rPr>
          <w:sz w:val="18"/>
          <w:szCs w:val="18"/>
        </w:rPr>
        <w:t xml:space="preserve"> was defined in Clarification Note 3.</w:t>
      </w:r>
    </w:p>
  </w:footnote>
  <w:footnote w:id="4">
    <w:p w14:paraId="3AACA551" w14:textId="6B5CCD79" w:rsidR="00294263" w:rsidRPr="00495AE0" w:rsidRDefault="00294263">
      <w:pPr>
        <w:pStyle w:val="FootnoteText"/>
        <w:rPr>
          <w:sz w:val="18"/>
          <w:szCs w:val="18"/>
        </w:rPr>
      </w:pPr>
      <w:r w:rsidRPr="00495AE0">
        <w:rPr>
          <w:rStyle w:val="FootnoteReference"/>
          <w:sz w:val="18"/>
          <w:szCs w:val="18"/>
        </w:rPr>
        <w:footnoteRef/>
      </w:r>
      <w:r w:rsidRPr="00495AE0">
        <w:rPr>
          <w:sz w:val="18"/>
          <w:szCs w:val="18"/>
        </w:rPr>
        <w:t xml:space="preserve"> Defined as no supply of any LLT for at least 6 months</w:t>
      </w:r>
      <w:r>
        <w:rPr>
          <w:sz w:val="18"/>
          <w:szCs w:val="18"/>
        </w:rPr>
        <w:t>, see Clarification Note 2</w:t>
      </w:r>
      <w:r w:rsidRPr="00495AE0">
        <w:rPr>
          <w:sz w:val="18"/>
          <w:szCs w:val="18"/>
        </w:rPr>
        <w:t>.</w:t>
      </w:r>
    </w:p>
  </w:footnote>
  <w:footnote w:id="5">
    <w:p w14:paraId="18034FEA" w14:textId="77777777" w:rsidR="00294263" w:rsidRPr="005E3258" w:rsidRDefault="00294263" w:rsidP="00554471">
      <w:pPr>
        <w:pStyle w:val="FootnoteText"/>
        <w:jc w:val="both"/>
        <w:rPr>
          <w:rFonts w:ascii="Arial Narrow" w:hAnsi="Arial Narrow"/>
        </w:rPr>
      </w:pPr>
      <w:r w:rsidRPr="005E3258">
        <w:rPr>
          <w:rStyle w:val="FootnoteReference"/>
          <w:rFonts w:ascii="Arial Narrow" w:hAnsi="Arial Narrow"/>
        </w:rPr>
        <w:footnoteRef/>
      </w:r>
      <w:r w:rsidRPr="005E3258">
        <w:rPr>
          <w:rFonts w:ascii="Arial Narrow" w:hAnsi="Arial Narrow"/>
        </w:rPr>
        <w:t xml:space="preserve"> Stone NJ, et al (201</w:t>
      </w:r>
      <w:r>
        <w:rPr>
          <w:rFonts w:ascii="Arial Narrow" w:hAnsi="Arial Narrow"/>
        </w:rPr>
        <w:t>4</w:t>
      </w:r>
      <w:r w:rsidRPr="005E3258">
        <w:rPr>
          <w:rFonts w:ascii="Arial Narrow" w:hAnsi="Arial Narrow"/>
        </w:rPr>
        <w:t xml:space="preserve">). 2013 ACC/AHA Guideline on the Treatment of Blood Cholesterol to Reduce Atherosclerotic Cardiovascular Risk in Adults A Report of the American College of Cardiology/American Heart Association Task Force on Practice Guidelines, </w:t>
      </w:r>
      <w:r w:rsidRPr="005E3258">
        <w:rPr>
          <w:rFonts w:ascii="Arial Narrow" w:hAnsi="Arial Narrow"/>
          <w:i/>
        </w:rPr>
        <w:t>Circulation</w:t>
      </w:r>
      <w:r w:rsidRPr="005E3258">
        <w:rPr>
          <w:rFonts w:ascii="Arial Narrow" w:hAnsi="Arial Narrow"/>
        </w:rPr>
        <w:t>, 129 [Suppl 2]: S1-S45.</w:t>
      </w:r>
    </w:p>
  </w:footnote>
  <w:footnote w:id="6">
    <w:p w14:paraId="65A17AA1" w14:textId="6201872B" w:rsidR="00294263" w:rsidRDefault="00294263" w:rsidP="002135F5">
      <w:pPr>
        <w:pStyle w:val="FootnoteText"/>
      </w:pPr>
      <w:r>
        <w:rPr>
          <w:rStyle w:val="FootnoteReference"/>
        </w:rPr>
        <w:footnoteRef/>
      </w:r>
      <w:r>
        <w:t xml:space="preserve"> </w:t>
      </w:r>
      <w:r w:rsidRPr="002063D4">
        <w:rPr>
          <w:sz w:val="18"/>
          <w:szCs w:val="18"/>
        </w:rPr>
        <w:t>assuming the actual timeframe for ezetimibe initiation was from July 2010 to June 2015, which would explain the discrepancy in the dates in section E and Appendix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770"/>
    <w:multiLevelType w:val="hybridMultilevel"/>
    <w:tmpl w:val="961C3EFA"/>
    <w:lvl w:ilvl="0" w:tplc="0C090001">
      <w:start w:val="1"/>
      <w:numFmt w:val="bullet"/>
      <w:lvlText w:val=""/>
      <w:lvlJc w:val="left"/>
      <w:pPr>
        <w:ind w:left="696"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1">
    <w:nsid w:val="09E66B9D"/>
    <w:multiLevelType w:val="multilevel"/>
    <w:tmpl w:val="BAAE5B3E"/>
    <w:lvl w:ilvl="0">
      <w:start w:val="1"/>
      <w:numFmt w:val="decimal"/>
      <w:lvlText w:val="%1."/>
      <w:lvlJc w:val="left"/>
      <w:pPr>
        <w:ind w:left="786" w:hanging="360"/>
      </w:pPr>
      <w:rPr>
        <w:rFonts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BBB26BA"/>
    <w:multiLevelType w:val="multilevel"/>
    <w:tmpl w:val="A87E5A62"/>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19B21AD"/>
    <w:multiLevelType w:val="hybridMultilevel"/>
    <w:tmpl w:val="45A07E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4E07E3B"/>
    <w:multiLevelType w:val="hybridMultilevel"/>
    <w:tmpl w:val="56C67112"/>
    <w:lvl w:ilvl="0" w:tplc="5D8C48AA">
      <w:start w:val="1"/>
      <w:numFmt w:val="decimal"/>
      <w:lvlText w:val="%1."/>
      <w:lvlJc w:val="left"/>
      <w:pPr>
        <w:ind w:left="720" w:hanging="360"/>
      </w:pPr>
      <w:rPr>
        <w:rFonts w:asciiTheme="minorHAnsi" w:eastAsiaTheme="majorEastAsia" w:hAnsiTheme="minorHAnsi" w:cstheme="majorBidi"/>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8AE6F36"/>
    <w:multiLevelType w:val="hybridMultilevel"/>
    <w:tmpl w:val="9020815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B4B542D"/>
    <w:multiLevelType w:val="hybridMultilevel"/>
    <w:tmpl w:val="6CDA64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E1A798B"/>
    <w:multiLevelType w:val="hybridMultilevel"/>
    <w:tmpl w:val="27BCC4D6"/>
    <w:lvl w:ilvl="0" w:tplc="99502440">
      <w:start w:val="1"/>
      <w:numFmt w:val="decimal"/>
      <w:lvlText w:val="%1."/>
      <w:lvlJc w:val="left"/>
      <w:pPr>
        <w:ind w:left="720" w:hanging="360"/>
      </w:pPr>
      <w:rPr>
        <w:rFonts w:eastAsiaTheme="minorEastAsia"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6C8792D"/>
    <w:multiLevelType w:val="hybridMultilevel"/>
    <w:tmpl w:val="45A07E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95029CE"/>
    <w:multiLevelType w:val="hybridMultilevel"/>
    <w:tmpl w:val="0FDA7CE0"/>
    <w:lvl w:ilvl="0" w:tplc="0C090003">
      <w:start w:val="1"/>
      <w:numFmt w:val="bullet"/>
      <w:lvlText w:val="o"/>
      <w:lvlJc w:val="left"/>
      <w:pPr>
        <w:ind w:left="1033" w:hanging="360"/>
      </w:pPr>
      <w:rPr>
        <w:rFonts w:ascii="Courier New" w:hAnsi="Courier New" w:cs="Courier New" w:hint="default"/>
      </w:rPr>
    </w:lvl>
    <w:lvl w:ilvl="1" w:tplc="0C090003" w:tentative="1">
      <w:start w:val="1"/>
      <w:numFmt w:val="bullet"/>
      <w:lvlText w:val="o"/>
      <w:lvlJc w:val="left"/>
      <w:pPr>
        <w:ind w:left="1753" w:hanging="360"/>
      </w:pPr>
      <w:rPr>
        <w:rFonts w:ascii="Courier New" w:hAnsi="Courier New" w:cs="Courier New" w:hint="default"/>
      </w:rPr>
    </w:lvl>
    <w:lvl w:ilvl="2" w:tplc="0C090005" w:tentative="1">
      <w:start w:val="1"/>
      <w:numFmt w:val="bullet"/>
      <w:lvlText w:val=""/>
      <w:lvlJc w:val="left"/>
      <w:pPr>
        <w:ind w:left="2473" w:hanging="360"/>
      </w:pPr>
      <w:rPr>
        <w:rFonts w:ascii="Wingdings" w:hAnsi="Wingdings" w:hint="default"/>
      </w:rPr>
    </w:lvl>
    <w:lvl w:ilvl="3" w:tplc="0C090001" w:tentative="1">
      <w:start w:val="1"/>
      <w:numFmt w:val="bullet"/>
      <w:lvlText w:val=""/>
      <w:lvlJc w:val="left"/>
      <w:pPr>
        <w:ind w:left="3193" w:hanging="360"/>
      </w:pPr>
      <w:rPr>
        <w:rFonts w:ascii="Symbol" w:hAnsi="Symbol" w:hint="default"/>
      </w:rPr>
    </w:lvl>
    <w:lvl w:ilvl="4" w:tplc="0C090003" w:tentative="1">
      <w:start w:val="1"/>
      <w:numFmt w:val="bullet"/>
      <w:lvlText w:val="o"/>
      <w:lvlJc w:val="left"/>
      <w:pPr>
        <w:ind w:left="3913" w:hanging="360"/>
      </w:pPr>
      <w:rPr>
        <w:rFonts w:ascii="Courier New" w:hAnsi="Courier New" w:cs="Courier New" w:hint="default"/>
      </w:rPr>
    </w:lvl>
    <w:lvl w:ilvl="5" w:tplc="0C090005" w:tentative="1">
      <w:start w:val="1"/>
      <w:numFmt w:val="bullet"/>
      <w:lvlText w:val=""/>
      <w:lvlJc w:val="left"/>
      <w:pPr>
        <w:ind w:left="4633" w:hanging="360"/>
      </w:pPr>
      <w:rPr>
        <w:rFonts w:ascii="Wingdings" w:hAnsi="Wingdings" w:hint="default"/>
      </w:rPr>
    </w:lvl>
    <w:lvl w:ilvl="6" w:tplc="0C090001" w:tentative="1">
      <w:start w:val="1"/>
      <w:numFmt w:val="bullet"/>
      <w:lvlText w:val=""/>
      <w:lvlJc w:val="left"/>
      <w:pPr>
        <w:ind w:left="5353" w:hanging="360"/>
      </w:pPr>
      <w:rPr>
        <w:rFonts w:ascii="Symbol" w:hAnsi="Symbol" w:hint="default"/>
      </w:rPr>
    </w:lvl>
    <w:lvl w:ilvl="7" w:tplc="0C090003" w:tentative="1">
      <w:start w:val="1"/>
      <w:numFmt w:val="bullet"/>
      <w:lvlText w:val="o"/>
      <w:lvlJc w:val="left"/>
      <w:pPr>
        <w:ind w:left="6073" w:hanging="360"/>
      </w:pPr>
      <w:rPr>
        <w:rFonts w:ascii="Courier New" w:hAnsi="Courier New" w:cs="Courier New" w:hint="default"/>
      </w:rPr>
    </w:lvl>
    <w:lvl w:ilvl="8" w:tplc="0C090005" w:tentative="1">
      <w:start w:val="1"/>
      <w:numFmt w:val="bullet"/>
      <w:lvlText w:val=""/>
      <w:lvlJc w:val="left"/>
      <w:pPr>
        <w:ind w:left="6793" w:hanging="360"/>
      </w:pPr>
      <w:rPr>
        <w:rFonts w:ascii="Wingdings" w:hAnsi="Wingdings" w:hint="default"/>
      </w:rPr>
    </w:lvl>
  </w:abstractNum>
  <w:abstractNum w:abstractNumId="10">
    <w:nsid w:val="29B66E8B"/>
    <w:multiLevelType w:val="multilevel"/>
    <w:tmpl w:val="07F8EDC4"/>
    <w:lvl w:ilvl="0">
      <w:start w:val="1"/>
      <w:numFmt w:val="decimal"/>
      <w:lvlText w:val="%1."/>
      <w:lvlJc w:val="left"/>
      <w:pPr>
        <w:ind w:left="5606" w:hanging="360"/>
      </w:pPr>
      <w:rPr>
        <w:rFonts w:hint="default"/>
      </w:rPr>
    </w:lvl>
    <w:lvl w:ilvl="1">
      <w:start w:val="3"/>
      <w:numFmt w:val="decimal"/>
      <w:isLgl/>
      <w:lvlText w:val="%1.%2."/>
      <w:lvlJc w:val="left"/>
      <w:pPr>
        <w:ind w:left="4123"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203" w:hanging="1800"/>
      </w:pPr>
      <w:rPr>
        <w:rFonts w:hint="default"/>
      </w:rPr>
    </w:lvl>
  </w:abstractNum>
  <w:abstractNum w:abstractNumId="11">
    <w:nsid w:val="3045790A"/>
    <w:multiLevelType w:val="hybridMultilevel"/>
    <w:tmpl w:val="A258AB8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nsid w:val="30E57B76"/>
    <w:multiLevelType w:val="hybridMultilevel"/>
    <w:tmpl w:val="77DEFE1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CE761E"/>
    <w:multiLevelType w:val="hybridMultilevel"/>
    <w:tmpl w:val="7F74F7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5A362F9"/>
    <w:multiLevelType w:val="hybridMultilevel"/>
    <w:tmpl w:val="72A48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E4C3A91"/>
    <w:multiLevelType w:val="hybridMultilevel"/>
    <w:tmpl w:val="270C7C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3EDE171B"/>
    <w:multiLevelType w:val="hybridMultilevel"/>
    <w:tmpl w:val="1B1A20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4192495C"/>
    <w:multiLevelType w:val="hybridMultilevel"/>
    <w:tmpl w:val="367E0C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41DB3E2B"/>
    <w:multiLevelType w:val="multilevel"/>
    <w:tmpl w:val="BAAE5B3E"/>
    <w:lvl w:ilvl="0">
      <w:start w:val="1"/>
      <w:numFmt w:val="decimal"/>
      <w:lvlText w:val="%1."/>
      <w:lvlJc w:val="left"/>
      <w:pPr>
        <w:ind w:left="786" w:hanging="360"/>
      </w:pPr>
      <w:rPr>
        <w:rFonts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92C635D"/>
    <w:multiLevelType w:val="hybridMultilevel"/>
    <w:tmpl w:val="2C1CBD76"/>
    <w:lvl w:ilvl="0" w:tplc="EF90E72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B7F7CB4"/>
    <w:multiLevelType w:val="hybridMultilevel"/>
    <w:tmpl w:val="1E7A991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EC9457D"/>
    <w:multiLevelType w:val="hybridMultilevel"/>
    <w:tmpl w:val="275A0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8BF54BC"/>
    <w:multiLevelType w:val="hybridMultilevel"/>
    <w:tmpl w:val="0C4AD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C544BF2"/>
    <w:multiLevelType w:val="hybridMultilevel"/>
    <w:tmpl w:val="9F6C7F3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23F5C52"/>
    <w:multiLevelType w:val="hybridMultilevel"/>
    <w:tmpl w:val="39583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48D4F5D"/>
    <w:multiLevelType w:val="hybridMultilevel"/>
    <w:tmpl w:val="F8BE4206"/>
    <w:lvl w:ilvl="0" w:tplc="A91287B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7D64EB9"/>
    <w:multiLevelType w:val="hybridMultilevel"/>
    <w:tmpl w:val="AA2022E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9460303"/>
    <w:multiLevelType w:val="multilevel"/>
    <w:tmpl w:val="A328DEB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F821D0A"/>
    <w:multiLevelType w:val="hybridMultilevel"/>
    <w:tmpl w:val="AA88BA3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43C61F8"/>
    <w:multiLevelType w:val="hybridMultilevel"/>
    <w:tmpl w:val="EB4A05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83E2509"/>
    <w:multiLevelType w:val="hybridMultilevel"/>
    <w:tmpl w:val="F7622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D1A34DC"/>
    <w:multiLevelType w:val="hybridMultilevel"/>
    <w:tmpl w:val="45A07E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8"/>
  </w:num>
  <w:num w:numId="3">
    <w:abstractNumId w:val="29"/>
  </w:num>
  <w:num w:numId="4">
    <w:abstractNumId w:val="4"/>
  </w:num>
  <w:num w:numId="5">
    <w:abstractNumId w:val="24"/>
  </w:num>
  <w:num w:numId="6">
    <w:abstractNumId w:val="21"/>
  </w:num>
  <w:num w:numId="7">
    <w:abstractNumId w:val="22"/>
  </w:num>
  <w:num w:numId="8">
    <w:abstractNumId w:val="12"/>
  </w:num>
  <w:num w:numId="9">
    <w:abstractNumId w:val="9"/>
  </w:num>
  <w:num w:numId="10">
    <w:abstractNumId w:val="26"/>
  </w:num>
  <w:num w:numId="11">
    <w:abstractNumId w:val="28"/>
  </w:num>
  <w:num w:numId="12">
    <w:abstractNumId w:val="20"/>
  </w:num>
  <w:num w:numId="13">
    <w:abstractNumId w:val="2"/>
  </w:num>
  <w:num w:numId="14">
    <w:abstractNumId w:val="1"/>
  </w:num>
  <w:num w:numId="15">
    <w:abstractNumId w:val="8"/>
  </w:num>
  <w:num w:numId="16">
    <w:abstractNumId w:val="17"/>
  </w:num>
  <w:num w:numId="17">
    <w:abstractNumId w:val="25"/>
  </w:num>
  <w:num w:numId="18">
    <w:abstractNumId w:val="16"/>
  </w:num>
  <w:num w:numId="19">
    <w:abstractNumId w:val="6"/>
  </w:num>
  <w:num w:numId="20">
    <w:abstractNumId w:val="13"/>
  </w:num>
  <w:num w:numId="21">
    <w:abstractNumId w:val="3"/>
  </w:num>
  <w:num w:numId="22">
    <w:abstractNumId w:val="31"/>
  </w:num>
  <w:num w:numId="23">
    <w:abstractNumId w:val="15"/>
  </w:num>
  <w:num w:numId="24">
    <w:abstractNumId w:val="7"/>
  </w:num>
  <w:num w:numId="25">
    <w:abstractNumId w:val="27"/>
  </w:num>
  <w:num w:numId="26">
    <w:abstractNumId w:val="23"/>
  </w:num>
  <w:num w:numId="27">
    <w:abstractNumId w:val="5"/>
  </w:num>
  <w:num w:numId="28">
    <w:abstractNumId w:val="11"/>
  </w:num>
  <w:num w:numId="29">
    <w:abstractNumId w:val="19"/>
  </w:num>
  <w:num w:numId="30">
    <w:abstractNumId w:val="30"/>
  </w:num>
  <w:num w:numId="31">
    <w:abstractNumId w:val="14"/>
  </w:num>
  <w:num w:numId="32">
    <w:abstractNumId w:val="0"/>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lva">
    <w15:presenceInfo w15:providerId="None" w15:userId="Silva"/>
  </w15:person>
  <w15:person w15:author="Elena Gospodarevskaya">
    <w15:presenceInfo w15:providerId="AD" w15:userId="S-1-5-21-248963057-614103661-3067232799-3370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trackRevisions/>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LO0MDQzMDMwMrKwMDNS0lEKTi0uzszPAymwqAUAL2eO8SwAAAA="/>
  </w:docVars>
  <w:rsids>
    <w:rsidRoot w:val="007A75AC"/>
    <w:rsid w:val="00000D51"/>
    <w:rsid w:val="00002709"/>
    <w:rsid w:val="00002ABA"/>
    <w:rsid w:val="00005757"/>
    <w:rsid w:val="000100F2"/>
    <w:rsid w:val="00011A99"/>
    <w:rsid w:val="00011F20"/>
    <w:rsid w:val="00013995"/>
    <w:rsid w:val="00015F6D"/>
    <w:rsid w:val="000167F1"/>
    <w:rsid w:val="00016A68"/>
    <w:rsid w:val="00016D71"/>
    <w:rsid w:val="0001793E"/>
    <w:rsid w:val="0002048E"/>
    <w:rsid w:val="0002189D"/>
    <w:rsid w:val="00023FD5"/>
    <w:rsid w:val="000257D8"/>
    <w:rsid w:val="00030F52"/>
    <w:rsid w:val="00032122"/>
    <w:rsid w:val="000337E9"/>
    <w:rsid w:val="0003404E"/>
    <w:rsid w:val="00034064"/>
    <w:rsid w:val="00035B89"/>
    <w:rsid w:val="000366DA"/>
    <w:rsid w:val="00036D3A"/>
    <w:rsid w:val="000376BF"/>
    <w:rsid w:val="00037B82"/>
    <w:rsid w:val="00037B8D"/>
    <w:rsid w:val="0004126C"/>
    <w:rsid w:val="000416BC"/>
    <w:rsid w:val="00041F4F"/>
    <w:rsid w:val="00044510"/>
    <w:rsid w:val="0004489B"/>
    <w:rsid w:val="00046058"/>
    <w:rsid w:val="00053A20"/>
    <w:rsid w:val="00054197"/>
    <w:rsid w:val="00054A83"/>
    <w:rsid w:val="00055A6A"/>
    <w:rsid w:val="00056471"/>
    <w:rsid w:val="00057581"/>
    <w:rsid w:val="00060439"/>
    <w:rsid w:val="00061102"/>
    <w:rsid w:val="000675E3"/>
    <w:rsid w:val="00071338"/>
    <w:rsid w:val="000715E6"/>
    <w:rsid w:val="00071641"/>
    <w:rsid w:val="00071656"/>
    <w:rsid w:val="000717E8"/>
    <w:rsid w:val="00074271"/>
    <w:rsid w:val="00076854"/>
    <w:rsid w:val="00076A10"/>
    <w:rsid w:val="00076BB0"/>
    <w:rsid w:val="00080D72"/>
    <w:rsid w:val="00082432"/>
    <w:rsid w:val="00082BBB"/>
    <w:rsid w:val="00083460"/>
    <w:rsid w:val="00085AF7"/>
    <w:rsid w:val="00085FCF"/>
    <w:rsid w:val="000866E3"/>
    <w:rsid w:val="00087E05"/>
    <w:rsid w:val="000901C4"/>
    <w:rsid w:val="0009056D"/>
    <w:rsid w:val="00090FE3"/>
    <w:rsid w:val="0009299A"/>
    <w:rsid w:val="00095148"/>
    <w:rsid w:val="000960F7"/>
    <w:rsid w:val="0009683A"/>
    <w:rsid w:val="000973D3"/>
    <w:rsid w:val="00097EB3"/>
    <w:rsid w:val="000A0464"/>
    <w:rsid w:val="000A080E"/>
    <w:rsid w:val="000A09FE"/>
    <w:rsid w:val="000A2360"/>
    <w:rsid w:val="000A2709"/>
    <w:rsid w:val="000A3611"/>
    <w:rsid w:val="000A36CD"/>
    <w:rsid w:val="000A4940"/>
    <w:rsid w:val="000A58DD"/>
    <w:rsid w:val="000A5CD1"/>
    <w:rsid w:val="000A7317"/>
    <w:rsid w:val="000B0D3C"/>
    <w:rsid w:val="000B26C1"/>
    <w:rsid w:val="000B272C"/>
    <w:rsid w:val="000B2DED"/>
    <w:rsid w:val="000B7ADD"/>
    <w:rsid w:val="000B7BE3"/>
    <w:rsid w:val="000C155B"/>
    <w:rsid w:val="000C20E4"/>
    <w:rsid w:val="000C43DD"/>
    <w:rsid w:val="000C5257"/>
    <w:rsid w:val="000C5840"/>
    <w:rsid w:val="000C58F7"/>
    <w:rsid w:val="000C5DDD"/>
    <w:rsid w:val="000C68AC"/>
    <w:rsid w:val="000C6E46"/>
    <w:rsid w:val="000C7C06"/>
    <w:rsid w:val="000D1152"/>
    <w:rsid w:val="000D120E"/>
    <w:rsid w:val="000D1563"/>
    <w:rsid w:val="000D1ABF"/>
    <w:rsid w:val="000D1D26"/>
    <w:rsid w:val="000D34BB"/>
    <w:rsid w:val="000D47B4"/>
    <w:rsid w:val="000D6646"/>
    <w:rsid w:val="000D685E"/>
    <w:rsid w:val="000D69C9"/>
    <w:rsid w:val="000D72F2"/>
    <w:rsid w:val="000E0079"/>
    <w:rsid w:val="000E0D2A"/>
    <w:rsid w:val="000E2929"/>
    <w:rsid w:val="000E2B54"/>
    <w:rsid w:val="000E4260"/>
    <w:rsid w:val="000E4C7B"/>
    <w:rsid w:val="000E4DA5"/>
    <w:rsid w:val="000E5001"/>
    <w:rsid w:val="000E512F"/>
    <w:rsid w:val="000E707D"/>
    <w:rsid w:val="000E7835"/>
    <w:rsid w:val="000F29DA"/>
    <w:rsid w:val="000F4189"/>
    <w:rsid w:val="000F4326"/>
    <w:rsid w:val="000F489B"/>
    <w:rsid w:val="000F4935"/>
    <w:rsid w:val="000F615F"/>
    <w:rsid w:val="000F6FC4"/>
    <w:rsid w:val="00100CB9"/>
    <w:rsid w:val="00100F6B"/>
    <w:rsid w:val="001013F7"/>
    <w:rsid w:val="00103048"/>
    <w:rsid w:val="001033F6"/>
    <w:rsid w:val="00104173"/>
    <w:rsid w:val="001062F4"/>
    <w:rsid w:val="001064F7"/>
    <w:rsid w:val="00107943"/>
    <w:rsid w:val="001109E8"/>
    <w:rsid w:val="00111FED"/>
    <w:rsid w:val="00113279"/>
    <w:rsid w:val="00113478"/>
    <w:rsid w:val="00113E5D"/>
    <w:rsid w:val="00113FFC"/>
    <w:rsid w:val="00114123"/>
    <w:rsid w:val="00114A58"/>
    <w:rsid w:val="0011573E"/>
    <w:rsid w:val="00115E30"/>
    <w:rsid w:val="00116278"/>
    <w:rsid w:val="00116B9C"/>
    <w:rsid w:val="00117F6A"/>
    <w:rsid w:val="00120D63"/>
    <w:rsid w:val="0012177A"/>
    <w:rsid w:val="0012280B"/>
    <w:rsid w:val="00122CFB"/>
    <w:rsid w:val="00123AE0"/>
    <w:rsid w:val="00124624"/>
    <w:rsid w:val="00126ADE"/>
    <w:rsid w:val="0012725F"/>
    <w:rsid w:val="00127D05"/>
    <w:rsid w:val="0013007B"/>
    <w:rsid w:val="00130602"/>
    <w:rsid w:val="00130671"/>
    <w:rsid w:val="0013169D"/>
    <w:rsid w:val="00131B7C"/>
    <w:rsid w:val="00131C05"/>
    <w:rsid w:val="00133135"/>
    <w:rsid w:val="00135173"/>
    <w:rsid w:val="001351D4"/>
    <w:rsid w:val="00135A12"/>
    <w:rsid w:val="001360D4"/>
    <w:rsid w:val="00136188"/>
    <w:rsid w:val="00140129"/>
    <w:rsid w:val="001401A3"/>
    <w:rsid w:val="00141744"/>
    <w:rsid w:val="00141820"/>
    <w:rsid w:val="00141A90"/>
    <w:rsid w:val="00141AE5"/>
    <w:rsid w:val="0014380C"/>
    <w:rsid w:val="00144324"/>
    <w:rsid w:val="0014447B"/>
    <w:rsid w:val="00146FB3"/>
    <w:rsid w:val="00147042"/>
    <w:rsid w:val="00147069"/>
    <w:rsid w:val="00147A70"/>
    <w:rsid w:val="00150354"/>
    <w:rsid w:val="00151DB5"/>
    <w:rsid w:val="001553A7"/>
    <w:rsid w:val="00155694"/>
    <w:rsid w:val="00162471"/>
    <w:rsid w:val="0016290F"/>
    <w:rsid w:val="00163841"/>
    <w:rsid w:val="00163980"/>
    <w:rsid w:val="00164F4D"/>
    <w:rsid w:val="00166704"/>
    <w:rsid w:val="001704FF"/>
    <w:rsid w:val="00171B58"/>
    <w:rsid w:val="00171C0A"/>
    <w:rsid w:val="00172857"/>
    <w:rsid w:val="00172B13"/>
    <w:rsid w:val="00172B35"/>
    <w:rsid w:val="00173224"/>
    <w:rsid w:val="00173C51"/>
    <w:rsid w:val="00174D7F"/>
    <w:rsid w:val="00177B5A"/>
    <w:rsid w:val="00181007"/>
    <w:rsid w:val="0018200F"/>
    <w:rsid w:val="00183F4F"/>
    <w:rsid w:val="00185B5E"/>
    <w:rsid w:val="001863D9"/>
    <w:rsid w:val="00187D1B"/>
    <w:rsid w:val="001901D5"/>
    <w:rsid w:val="00190C96"/>
    <w:rsid w:val="0019135F"/>
    <w:rsid w:val="00191CBF"/>
    <w:rsid w:val="00194BE4"/>
    <w:rsid w:val="001970D8"/>
    <w:rsid w:val="00197799"/>
    <w:rsid w:val="001A0837"/>
    <w:rsid w:val="001A3F6C"/>
    <w:rsid w:val="001A47FB"/>
    <w:rsid w:val="001A65C6"/>
    <w:rsid w:val="001A67DC"/>
    <w:rsid w:val="001A691C"/>
    <w:rsid w:val="001A6E36"/>
    <w:rsid w:val="001A6F57"/>
    <w:rsid w:val="001A7EE0"/>
    <w:rsid w:val="001B18C5"/>
    <w:rsid w:val="001B2285"/>
    <w:rsid w:val="001B59F7"/>
    <w:rsid w:val="001B73F0"/>
    <w:rsid w:val="001B7989"/>
    <w:rsid w:val="001C1F31"/>
    <w:rsid w:val="001C2A67"/>
    <w:rsid w:val="001C3F77"/>
    <w:rsid w:val="001C4096"/>
    <w:rsid w:val="001C46EC"/>
    <w:rsid w:val="001C5C1F"/>
    <w:rsid w:val="001C7C22"/>
    <w:rsid w:val="001D21B7"/>
    <w:rsid w:val="001D2775"/>
    <w:rsid w:val="001D2B0E"/>
    <w:rsid w:val="001D316A"/>
    <w:rsid w:val="001D3D4A"/>
    <w:rsid w:val="001D4CF5"/>
    <w:rsid w:val="001D5DCE"/>
    <w:rsid w:val="001D6040"/>
    <w:rsid w:val="001D6B21"/>
    <w:rsid w:val="001D6E32"/>
    <w:rsid w:val="001E01D3"/>
    <w:rsid w:val="001E0BE6"/>
    <w:rsid w:val="001E14DC"/>
    <w:rsid w:val="001E20A7"/>
    <w:rsid w:val="001E260E"/>
    <w:rsid w:val="001E39F7"/>
    <w:rsid w:val="001E4737"/>
    <w:rsid w:val="001E631B"/>
    <w:rsid w:val="001E6DD8"/>
    <w:rsid w:val="001E713E"/>
    <w:rsid w:val="001F09FD"/>
    <w:rsid w:val="001F14EC"/>
    <w:rsid w:val="001F279F"/>
    <w:rsid w:val="001F38CB"/>
    <w:rsid w:val="001F41D3"/>
    <w:rsid w:val="001F5680"/>
    <w:rsid w:val="00201E46"/>
    <w:rsid w:val="0020320D"/>
    <w:rsid w:val="002032BE"/>
    <w:rsid w:val="0020458E"/>
    <w:rsid w:val="00204643"/>
    <w:rsid w:val="00204C3B"/>
    <w:rsid w:val="00205085"/>
    <w:rsid w:val="00205156"/>
    <w:rsid w:val="00205D67"/>
    <w:rsid w:val="00205FE9"/>
    <w:rsid w:val="002063D4"/>
    <w:rsid w:val="0020643F"/>
    <w:rsid w:val="00206828"/>
    <w:rsid w:val="002102C9"/>
    <w:rsid w:val="0021055C"/>
    <w:rsid w:val="0021083E"/>
    <w:rsid w:val="00210E1D"/>
    <w:rsid w:val="00211189"/>
    <w:rsid w:val="002113EA"/>
    <w:rsid w:val="0021149C"/>
    <w:rsid w:val="002129B4"/>
    <w:rsid w:val="002135F5"/>
    <w:rsid w:val="00213A4B"/>
    <w:rsid w:val="00214FF3"/>
    <w:rsid w:val="0021531F"/>
    <w:rsid w:val="00216956"/>
    <w:rsid w:val="0022008A"/>
    <w:rsid w:val="00221C2A"/>
    <w:rsid w:val="00221EDD"/>
    <w:rsid w:val="00222074"/>
    <w:rsid w:val="002220E1"/>
    <w:rsid w:val="00222343"/>
    <w:rsid w:val="0022288A"/>
    <w:rsid w:val="00222D1D"/>
    <w:rsid w:val="00222D4B"/>
    <w:rsid w:val="0022373F"/>
    <w:rsid w:val="00223D73"/>
    <w:rsid w:val="002248FC"/>
    <w:rsid w:val="00227002"/>
    <w:rsid w:val="00233732"/>
    <w:rsid w:val="00234175"/>
    <w:rsid w:val="00234FA7"/>
    <w:rsid w:val="0023667D"/>
    <w:rsid w:val="0023734A"/>
    <w:rsid w:val="00241B58"/>
    <w:rsid w:val="002420B8"/>
    <w:rsid w:val="002427C7"/>
    <w:rsid w:val="00243DDF"/>
    <w:rsid w:val="00245253"/>
    <w:rsid w:val="00245538"/>
    <w:rsid w:val="00246B6D"/>
    <w:rsid w:val="00250587"/>
    <w:rsid w:val="00252F00"/>
    <w:rsid w:val="0025496B"/>
    <w:rsid w:val="00261276"/>
    <w:rsid w:val="0026209D"/>
    <w:rsid w:val="00262C11"/>
    <w:rsid w:val="002631F0"/>
    <w:rsid w:val="002633F5"/>
    <w:rsid w:val="00264223"/>
    <w:rsid w:val="00265068"/>
    <w:rsid w:val="00265435"/>
    <w:rsid w:val="002664DF"/>
    <w:rsid w:val="002665AA"/>
    <w:rsid w:val="0027220A"/>
    <w:rsid w:val="00272772"/>
    <w:rsid w:val="002727BE"/>
    <w:rsid w:val="00272D7D"/>
    <w:rsid w:val="00272DB8"/>
    <w:rsid w:val="002743DB"/>
    <w:rsid w:val="00274E70"/>
    <w:rsid w:val="002805F1"/>
    <w:rsid w:val="002808E8"/>
    <w:rsid w:val="00281012"/>
    <w:rsid w:val="00282481"/>
    <w:rsid w:val="0028284D"/>
    <w:rsid w:val="00282EF3"/>
    <w:rsid w:val="002833D8"/>
    <w:rsid w:val="00284176"/>
    <w:rsid w:val="0028460A"/>
    <w:rsid w:val="00285895"/>
    <w:rsid w:val="002925CA"/>
    <w:rsid w:val="00294263"/>
    <w:rsid w:val="00294312"/>
    <w:rsid w:val="00294FC4"/>
    <w:rsid w:val="00295FA4"/>
    <w:rsid w:val="0029710C"/>
    <w:rsid w:val="002A04F9"/>
    <w:rsid w:val="002A0A90"/>
    <w:rsid w:val="002A334B"/>
    <w:rsid w:val="002A34BC"/>
    <w:rsid w:val="002A3E7C"/>
    <w:rsid w:val="002A4FCD"/>
    <w:rsid w:val="002A68DA"/>
    <w:rsid w:val="002A6B73"/>
    <w:rsid w:val="002A6F03"/>
    <w:rsid w:val="002A7374"/>
    <w:rsid w:val="002A7D44"/>
    <w:rsid w:val="002B3E11"/>
    <w:rsid w:val="002B69EE"/>
    <w:rsid w:val="002B6BCD"/>
    <w:rsid w:val="002C005B"/>
    <w:rsid w:val="002C05AA"/>
    <w:rsid w:val="002C0E66"/>
    <w:rsid w:val="002C2173"/>
    <w:rsid w:val="002C3193"/>
    <w:rsid w:val="002C385E"/>
    <w:rsid w:val="002C519E"/>
    <w:rsid w:val="002C601C"/>
    <w:rsid w:val="002C63F4"/>
    <w:rsid w:val="002C7032"/>
    <w:rsid w:val="002C731B"/>
    <w:rsid w:val="002C75AA"/>
    <w:rsid w:val="002C7EB9"/>
    <w:rsid w:val="002D009E"/>
    <w:rsid w:val="002D2935"/>
    <w:rsid w:val="002D2AE2"/>
    <w:rsid w:val="002D5398"/>
    <w:rsid w:val="002D5D6C"/>
    <w:rsid w:val="002D68C5"/>
    <w:rsid w:val="002D6B12"/>
    <w:rsid w:val="002D7D23"/>
    <w:rsid w:val="002E1DEC"/>
    <w:rsid w:val="002E30F5"/>
    <w:rsid w:val="002E364A"/>
    <w:rsid w:val="002E4182"/>
    <w:rsid w:val="002E7C30"/>
    <w:rsid w:val="002F217E"/>
    <w:rsid w:val="002F29A3"/>
    <w:rsid w:val="002F2CBF"/>
    <w:rsid w:val="002F3D06"/>
    <w:rsid w:val="002F447D"/>
    <w:rsid w:val="002F4539"/>
    <w:rsid w:val="002F4831"/>
    <w:rsid w:val="002F5FD3"/>
    <w:rsid w:val="002F7705"/>
    <w:rsid w:val="0030073F"/>
    <w:rsid w:val="003014A8"/>
    <w:rsid w:val="00301806"/>
    <w:rsid w:val="00302853"/>
    <w:rsid w:val="00302ABB"/>
    <w:rsid w:val="00302B95"/>
    <w:rsid w:val="00306C97"/>
    <w:rsid w:val="00307C5D"/>
    <w:rsid w:val="00310D25"/>
    <w:rsid w:val="00312DAB"/>
    <w:rsid w:val="00313CC9"/>
    <w:rsid w:val="003143BC"/>
    <w:rsid w:val="00314854"/>
    <w:rsid w:val="0031564E"/>
    <w:rsid w:val="00317DB8"/>
    <w:rsid w:val="00317F73"/>
    <w:rsid w:val="00320664"/>
    <w:rsid w:val="003215D7"/>
    <w:rsid w:val="003226CC"/>
    <w:rsid w:val="003238BF"/>
    <w:rsid w:val="003253CB"/>
    <w:rsid w:val="00327B18"/>
    <w:rsid w:val="00330D20"/>
    <w:rsid w:val="00331B9C"/>
    <w:rsid w:val="00331D40"/>
    <w:rsid w:val="0033303B"/>
    <w:rsid w:val="003334C9"/>
    <w:rsid w:val="00333F20"/>
    <w:rsid w:val="003343C6"/>
    <w:rsid w:val="0033575C"/>
    <w:rsid w:val="00335903"/>
    <w:rsid w:val="00335A96"/>
    <w:rsid w:val="00336FCF"/>
    <w:rsid w:val="00337EA5"/>
    <w:rsid w:val="00340E61"/>
    <w:rsid w:val="00341082"/>
    <w:rsid w:val="00341C70"/>
    <w:rsid w:val="00342B0F"/>
    <w:rsid w:val="003433E8"/>
    <w:rsid w:val="00343670"/>
    <w:rsid w:val="00346E40"/>
    <w:rsid w:val="00351AC6"/>
    <w:rsid w:val="003523B4"/>
    <w:rsid w:val="0035424D"/>
    <w:rsid w:val="00354578"/>
    <w:rsid w:val="00354CE2"/>
    <w:rsid w:val="0035554A"/>
    <w:rsid w:val="00360233"/>
    <w:rsid w:val="00361577"/>
    <w:rsid w:val="00361A8D"/>
    <w:rsid w:val="00361ED6"/>
    <w:rsid w:val="0036227E"/>
    <w:rsid w:val="0036784F"/>
    <w:rsid w:val="00370931"/>
    <w:rsid w:val="00371236"/>
    <w:rsid w:val="0037181E"/>
    <w:rsid w:val="00371F06"/>
    <w:rsid w:val="00373DD2"/>
    <w:rsid w:val="00374241"/>
    <w:rsid w:val="00374FA3"/>
    <w:rsid w:val="00376086"/>
    <w:rsid w:val="003763BA"/>
    <w:rsid w:val="00376D9B"/>
    <w:rsid w:val="00376F75"/>
    <w:rsid w:val="0038135B"/>
    <w:rsid w:val="00381B5B"/>
    <w:rsid w:val="003822CB"/>
    <w:rsid w:val="00383E56"/>
    <w:rsid w:val="003848F9"/>
    <w:rsid w:val="00385642"/>
    <w:rsid w:val="00385B46"/>
    <w:rsid w:val="0038674D"/>
    <w:rsid w:val="003867A2"/>
    <w:rsid w:val="00386936"/>
    <w:rsid w:val="00390C35"/>
    <w:rsid w:val="00391777"/>
    <w:rsid w:val="00391AFB"/>
    <w:rsid w:val="0039245B"/>
    <w:rsid w:val="00392F37"/>
    <w:rsid w:val="003931F1"/>
    <w:rsid w:val="00393696"/>
    <w:rsid w:val="0039680E"/>
    <w:rsid w:val="00396A6A"/>
    <w:rsid w:val="0039706C"/>
    <w:rsid w:val="00397C56"/>
    <w:rsid w:val="003A087F"/>
    <w:rsid w:val="003A0A61"/>
    <w:rsid w:val="003A2775"/>
    <w:rsid w:val="003A2E17"/>
    <w:rsid w:val="003A3290"/>
    <w:rsid w:val="003A337E"/>
    <w:rsid w:val="003A3DD9"/>
    <w:rsid w:val="003A65C6"/>
    <w:rsid w:val="003A7F47"/>
    <w:rsid w:val="003B01FC"/>
    <w:rsid w:val="003B0CBF"/>
    <w:rsid w:val="003B34C1"/>
    <w:rsid w:val="003B35DD"/>
    <w:rsid w:val="003B3EC6"/>
    <w:rsid w:val="003C0534"/>
    <w:rsid w:val="003C096C"/>
    <w:rsid w:val="003C0A05"/>
    <w:rsid w:val="003C1827"/>
    <w:rsid w:val="003C1B5C"/>
    <w:rsid w:val="003C2087"/>
    <w:rsid w:val="003C20C2"/>
    <w:rsid w:val="003C2C04"/>
    <w:rsid w:val="003C2F0B"/>
    <w:rsid w:val="003C3BDA"/>
    <w:rsid w:val="003C3EEE"/>
    <w:rsid w:val="003C4B8C"/>
    <w:rsid w:val="003C70D4"/>
    <w:rsid w:val="003C75FD"/>
    <w:rsid w:val="003C7CB4"/>
    <w:rsid w:val="003C7CBC"/>
    <w:rsid w:val="003D7A6F"/>
    <w:rsid w:val="003D7A92"/>
    <w:rsid w:val="003E05BA"/>
    <w:rsid w:val="003E1201"/>
    <w:rsid w:val="003E1AD5"/>
    <w:rsid w:val="003E4610"/>
    <w:rsid w:val="003E50C3"/>
    <w:rsid w:val="003E5463"/>
    <w:rsid w:val="003E5742"/>
    <w:rsid w:val="003E5C1C"/>
    <w:rsid w:val="003E691F"/>
    <w:rsid w:val="003F0877"/>
    <w:rsid w:val="003F1782"/>
    <w:rsid w:val="003F1DB9"/>
    <w:rsid w:val="003F1F3E"/>
    <w:rsid w:val="003F3334"/>
    <w:rsid w:val="003F4E35"/>
    <w:rsid w:val="003F5042"/>
    <w:rsid w:val="003F5285"/>
    <w:rsid w:val="003F5E94"/>
    <w:rsid w:val="003F5EEA"/>
    <w:rsid w:val="003F6B91"/>
    <w:rsid w:val="003F7373"/>
    <w:rsid w:val="004004E5"/>
    <w:rsid w:val="00400A0D"/>
    <w:rsid w:val="004022D1"/>
    <w:rsid w:val="004023D5"/>
    <w:rsid w:val="00402430"/>
    <w:rsid w:val="00402BA3"/>
    <w:rsid w:val="004031F7"/>
    <w:rsid w:val="00403402"/>
    <w:rsid w:val="00405DD9"/>
    <w:rsid w:val="004066CA"/>
    <w:rsid w:val="00407D8F"/>
    <w:rsid w:val="00411C4E"/>
    <w:rsid w:val="00411E4B"/>
    <w:rsid w:val="004145DA"/>
    <w:rsid w:val="004148FD"/>
    <w:rsid w:val="004157F3"/>
    <w:rsid w:val="00415D76"/>
    <w:rsid w:val="0041627A"/>
    <w:rsid w:val="00416365"/>
    <w:rsid w:val="00416529"/>
    <w:rsid w:val="00420788"/>
    <w:rsid w:val="00421739"/>
    <w:rsid w:val="00422232"/>
    <w:rsid w:val="00422D62"/>
    <w:rsid w:val="00424ECC"/>
    <w:rsid w:val="004258F8"/>
    <w:rsid w:val="00425A09"/>
    <w:rsid w:val="0042604D"/>
    <w:rsid w:val="00427657"/>
    <w:rsid w:val="004310DA"/>
    <w:rsid w:val="00432EA8"/>
    <w:rsid w:val="0043393F"/>
    <w:rsid w:val="00435096"/>
    <w:rsid w:val="00437598"/>
    <w:rsid w:val="00437BBF"/>
    <w:rsid w:val="004420B6"/>
    <w:rsid w:val="00442317"/>
    <w:rsid w:val="004435BF"/>
    <w:rsid w:val="00445055"/>
    <w:rsid w:val="004462CC"/>
    <w:rsid w:val="0045248D"/>
    <w:rsid w:val="0045372C"/>
    <w:rsid w:val="00454105"/>
    <w:rsid w:val="00454420"/>
    <w:rsid w:val="00454EE8"/>
    <w:rsid w:val="00455641"/>
    <w:rsid w:val="00455DC0"/>
    <w:rsid w:val="004575B3"/>
    <w:rsid w:val="00460F8E"/>
    <w:rsid w:val="00462AAD"/>
    <w:rsid w:val="00463101"/>
    <w:rsid w:val="00463C1B"/>
    <w:rsid w:val="00463F92"/>
    <w:rsid w:val="0046415A"/>
    <w:rsid w:val="004641E1"/>
    <w:rsid w:val="004643CB"/>
    <w:rsid w:val="00465D0B"/>
    <w:rsid w:val="004664C4"/>
    <w:rsid w:val="00470368"/>
    <w:rsid w:val="0047064A"/>
    <w:rsid w:val="004719AC"/>
    <w:rsid w:val="00472BE9"/>
    <w:rsid w:val="00474490"/>
    <w:rsid w:val="00474B8F"/>
    <w:rsid w:val="00474F78"/>
    <w:rsid w:val="00476E58"/>
    <w:rsid w:val="00476E5A"/>
    <w:rsid w:val="0048064F"/>
    <w:rsid w:val="00482121"/>
    <w:rsid w:val="0048633F"/>
    <w:rsid w:val="004866FB"/>
    <w:rsid w:val="004876D4"/>
    <w:rsid w:val="00487904"/>
    <w:rsid w:val="00487957"/>
    <w:rsid w:val="0049004D"/>
    <w:rsid w:val="00491E8D"/>
    <w:rsid w:val="004923D1"/>
    <w:rsid w:val="00494265"/>
    <w:rsid w:val="00494B6D"/>
    <w:rsid w:val="00495312"/>
    <w:rsid w:val="00495AE0"/>
    <w:rsid w:val="00497355"/>
    <w:rsid w:val="0049737B"/>
    <w:rsid w:val="00497FF8"/>
    <w:rsid w:val="004A084E"/>
    <w:rsid w:val="004A1B94"/>
    <w:rsid w:val="004A2032"/>
    <w:rsid w:val="004A2C03"/>
    <w:rsid w:val="004A39CF"/>
    <w:rsid w:val="004A4336"/>
    <w:rsid w:val="004A4789"/>
    <w:rsid w:val="004A663B"/>
    <w:rsid w:val="004B007E"/>
    <w:rsid w:val="004B2536"/>
    <w:rsid w:val="004B3B39"/>
    <w:rsid w:val="004B3EE1"/>
    <w:rsid w:val="004B428B"/>
    <w:rsid w:val="004B46DC"/>
    <w:rsid w:val="004B471D"/>
    <w:rsid w:val="004B4ED8"/>
    <w:rsid w:val="004C1653"/>
    <w:rsid w:val="004C251D"/>
    <w:rsid w:val="004C3B64"/>
    <w:rsid w:val="004C485F"/>
    <w:rsid w:val="004C4D0F"/>
    <w:rsid w:val="004C4F00"/>
    <w:rsid w:val="004C6212"/>
    <w:rsid w:val="004D00BD"/>
    <w:rsid w:val="004D0755"/>
    <w:rsid w:val="004D0A2E"/>
    <w:rsid w:val="004D0A2F"/>
    <w:rsid w:val="004D64AB"/>
    <w:rsid w:val="004D6D4D"/>
    <w:rsid w:val="004D6D76"/>
    <w:rsid w:val="004D6DA3"/>
    <w:rsid w:val="004D7A23"/>
    <w:rsid w:val="004D7F00"/>
    <w:rsid w:val="004E010D"/>
    <w:rsid w:val="004E08DD"/>
    <w:rsid w:val="004E31E9"/>
    <w:rsid w:val="004E412A"/>
    <w:rsid w:val="004E4584"/>
    <w:rsid w:val="004E5AF6"/>
    <w:rsid w:val="004E5F88"/>
    <w:rsid w:val="004E6B0F"/>
    <w:rsid w:val="004E6B43"/>
    <w:rsid w:val="004E6B7D"/>
    <w:rsid w:val="004E740A"/>
    <w:rsid w:val="004E75F5"/>
    <w:rsid w:val="004E7F62"/>
    <w:rsid w:val="004F039E"/>
    <w:rsid w:val="004F18BF"/>
    <w:rsid w:val="004F2B21"/>
    <w:rsid w:val="004F2BF8"/>
    <w:rsid w:val="004F34F3"/>
    <w:rsid w:val="004F5CA9"/>
    <w:rsid w:val="004F6CB3"/>
    <w:rsid w:val="004F6DC5"/>
    <w:rsid w:val="004F6EA2"/>
    <w:rsid w:val="004F73A7"/>
    <w:rsid w:val="005005C8"/>
    <w:rsid w:val="0050127F"/>
    <w:rsid w:val="00501D88"/>
    <w:rsid w:val="00502EC9"/>
    <w:rsid w:val="00503D81"/>
    <w:rsid w:val="00504527"/>
    <w:rsid w:val="00504768"/>
    <w:rsid w:val="00507F3E"/>
    <w:rsid w:val="00511D54"/>
    <w:rsid w:val="00512B81"/>
    <w:rsid w:val="00512E70"/>
    <w:rsid w:val="00513151"/>
    <w:rsid w:val="005131C5"/>
    <w:rsid w:val="005133BD"/>
    <w:rsid w:val="00514881"/>
    <w:rsid w:val="00514F02"/>
    <w:rsid w:val="00515897"/>
    <w:rsid w:val="0051625E"/>
    <w:rsid w:val="00516A18"/>
    <w:rsid w:val="00517464"/>
    <w:rsid w:val="00517B35"/>
    <w:rsid w:val="00521618"/>
    <w:rsid w:val="005219CB"/>
    <w:rsid w:val="00521FC6"/>
    <w:rsid w:val="005234EB"/>
    <w:rsid w:val="00523D6E"/>
    <w:rsid w:val="00525337"/>
    <w:rsid w:val="005264B7"/>
    <w:rsid w:val="00526B92"/>
    <w:rsid w:val="0052753C"/>
    <w:rsid w:val="00530213"/>
    <w:rsid w:val="00530388"/>
    <w:rsid w:val="00530B66"/>
    <w:rsid w:val="005318C1"/>
    <w:rsid w:val="00531F30"/>
    <w:rsid w:val="00532EFF"/>
    <w:rsid w:val="00533775"/>
    <w:rsid w:val="00534207"/>
    <w:rsid w:val="00534474"/>
    <w:rsid w:val="00534A39"/>
    <w:rsid w:val="00536D15"/>
    <w:rsid w:val="005411DE"/>
    <w:rsid w:val="00541963"/>
    <w:rsid w:val="00542A30"/>
    <w:rsid w:val="005430B1"/>
    <w:rsid w:val="00544566"/>
    <w:rsid w:val="00545AE7"/>
    <w:rsid w:val="00545D25"/>
    <w:rsid w:val="00551708"/>
    <w:rsid w:val="005518F6"/>
    <w:rsid w:val="00553A68"/>
    <w:rsid w:val="00553C9A"/>
    <w:rsid w:val="00554471"/>
    <w:rsid w:val="0055459F"/>
    <w:rsid w:val="00554A3C"/>
    <w:rsid w:val="00554F0B"/>
    <w:rsid w:val="005573B5"/>
    <w:rsid w:val="00561AD1"/>
    <w:rsid w:val="005637EA"/>
    <w:rsid w:val="00563A65"/>
    <w:rsid w:val="00563AD6"/>
    <w:rsid w:val="00565C94"/>
    <w:rsid w:val="00565D87"/>
    <w:rsid w:val="00566EEC"/>
    <w:rsid w:val="00567A57"/>
    <w:rsid w:val="00570427"/>
    <w:rsid w:val="005711C7"/>
    <w:rsid w:val="00573232"/>
    <w:rsid w:val="00576C78"/>
    <w:rsid w:val="005779A3"/>
    <w:rsid w:val="00581F5C"/>
    <w:rsid w:val="00583F77"/>
    <w:rsid w:val="005848F0"/>
    <w:rsid w:val="00584A6D"/>
    <w:rsid w:val="00585168"/>
    <w:rsid w:val="00586676"/>
    <w:rsid w:val="005903E2"/>
    <w:rsid w:val="005921DA"/>
    <w:rsid w:val="00593044"/>
    <w:rsid w:val="00593175"/>
    <w:rsid w:val="005931B0"/>
    <w:rsid w:val="00593667"/>
    <w:rsid w:val="00594392"/>
    <w:rsid w:val="005954AB"/>
    <w:rsid w:val="00595AED"/>
    <w:rsid w:val="0059691A"/>
    <w:rsid w:val="00596BB5"/>
    <w:rsid w:val="005A123F"/>
    <w:rsid w:val="005A1492"/>
    <w:rsid w:val="005A19D8"/>
    <w:rsid w:val="005A2F35"/>
    <w:rsid w:val="005A4CB3"/>
    <w:rsid w:val="005A7E80"/>
    <w:rsid w:val="005B0823"/>
    <w:rsid w:val="005B1E88"/>
    <w:rsid w:val="005B2258"/>
    <w:rsid w:val="005B3460"/>
    <w:rsid w:val="005B520F"/>
    <w:rsid w:val="005B5294"/>
    <w:rsid w:val="005B56A8"/>
    <w:rsid w:val="005B5B71"/>
    <w:rsid w:val="005B6353"/>
    <w:rsid w:val="005B66C6"/>
    <w:rsid w:val="005B78E5"/>
    <w:rsid w:val="005B7FC1"/>
    <w:rsid w:val="005C01C7"/>
    <w:rsid w:val="005C0F44"/>
    <w:rsid w:val="005C1565"/>
    <w:rsid w:val="005C1C0A"/>
    <w:rsid w:val="005C2B30"/>
    <w:rsid w:val="005C3657"/>
    <w:rsid w:val="005C3F00"/>
    <w:rsid w:val="005C419A"/>
    <w:rsid w:val="005C42A7"/>
    <w:rsid w:val="005C4BA3"/>
    <w:rsid w:val="005C54CE"/>
    <w:rsid w:val="005C5678"/>
    <w:rsid w:val="005C57C1"/>
    <w:rsid w:val="005C5FC2"/>
    <w:rsid w:val="005C68A5"/>
    <w:rsid w:val="005C6FE6"/>
    <w:rsid w:val="005C78D8"/>
    <w:rsid w:val="005C7CBA"/>
    <w:rsid w:val="005C7E45"/>
    <w:rsid w:val="005D05E0"/>
    <w:rsid w:val="005D06CC"/>
    <w:rsid w:val="005D0FB5"/>
    <w:rsid w:val="005D18CF"/>
    <w:rsid w:val="005D3A8A"/>
    <w:rsid w:val="005D3FEB"/>
    <w:rsid w:val="005D6083"/>
    <w:rsid w:val="005D670C"/>
    <w:rsid w:val="005D6726"/>
    <w:rsid w:val="005E0926"/>
    <w:rsid w:val="005E1FF0"/>
    <w:rsid w:val="005E26F5"/>
    <w:rsid w:val="005E40E4"/>
    <w:rsid w:val="005E4296"/>
    <w:rsid w:val="005E442D"/>
    <w:rsid w:val="005E4A67"/>
    <w:rsid w:val="005E56F3"/>
    <w:rsid w:val="005E73E9"/>
    <w:rsid w:val="005E7702"/>
    <w:rsid w:val="005F06C8"/>
    <w:rsid w:val="005F1CA2"/>
    <w:rsid w:val="005F2CF2"/>
    <w:rsid w:val="005F4555"/>
    <w:rsid w:val="005F4569"/>
    <w:rsid w:val="005F48D9"/>
    <w:rsid w:val="005F4B98"/>
    <w:rsid w:val="005F4D83"/>
    <w:rsid w:val="005F7834"/>
    <w:rsid w:val="0060085D"/>
    <w:rsid w:val="006020F2"/>
    <w:rsid w:val="00603ACA"/>
    <w:rsid w:val="00605FE4"/>
    <w:rsid w:val="006101DE"/>
    <w:rsid w:val="00613374"/>
    <w:rsid w:val="00615D4F"/>
    <w:rsid w:val="006164C9"/>
    <w:rsid w:val="00616870"/>
    <w:rsid w:val="0061767B"/>
    <w:rsid w:val="00617AF5"/>
    <w:rsid w:val="00624197"/>
    <w:rsid w:val="00624552"/>
    <w:rsid w:val="00624BBF"/>
    <w:rsid w:val="006258DF"/>
    <w:rsid w:val="00625983"/>
    <w:rsid w:val="00625A8C"/>
    <w:rsid w:val="00625E38"/>
    <w:rsid w:val="00630070"/>
    <w:rsid w:val="006308A0"/>
    <w:rsid w:val="00631D46"/>
    <w:rsid w:val="0063418A"/>
    <w:rsid w:val="0063523C"/>
    <w:rsid w:val="006358D5"/>
    <w:rsid w:val="00635BC4"/>
    <w:rsid w:val="006363B2"/>
    <w:rsid w:val="00636713"/>
    <w:rsid w:val="00637964"/>
    <w:rsid w:val="00642A20"/>
    <w:rsid w:val="006431B3"/>
    <w:rsid w:val="00643431"/>
    <w:rsid w:val="00644B8C"/>
    <w:rsid w:val="00645407"/>
    <w:rsid w:val="006467DC"/>
    <w:rsid w:val="006472D4"/>
    <w:rsid w:val="00647788"/>
    <w:rsid w:val="00650A89"/>
    <w:rsid w:val="0065126E"/>
    <w:rsid w:val="00652760"/>
    <w:rsid w:val="00652DE7"/>
    <w:rsid w:val="00655387"/>
    <w:rsid w:val="00656F11"/>
    <w:rsid w:val="006609C9"/>
    <w:rsid w:val="00660F4F"/>
    <w:rsid w:val="00663878"/>
    <w:rsid w:val="00663FE9"/>
    <w:rsid w:val="006649E7"/>
    <w:rsid w:val="00664BAC"/>
    <w:rsid w:val="00666309"/>
    <w:rsid w:val="00667F7B"/>
    <w:rsid w:val="00670499"/>
    <w:rsid w:val="00670E3C"/>
    <w:rsid w:val="00672B05"/>
    <w:rsid w:val="0067410D"/>
    <w:rsid w:val="0067559E"/>
    <w:rsid w:val="0068103C"/>
    <w:rsid w:val="00681C3B"/>
    <w:rsid w:val="00681F2E"/>
    <w:rsid w:val="00685098"/>
    <w:rsid w:val="00685214"/>
    <w:rsid w:val="0068711D"/>
    <w:rsid w:val="0068741D"/>
    <w:rsid w:val="006876CC"/>
    <w:rsid w:val="00687CA3"/>
    <w:rsid w:val="00687DFC"/>
    <w:rsid w:val="0069085C"/>
    <w:rsid w:val="00690BCA"/>
    <w:rsid w:val="006928DE"/>
    <w:rsid w:val="00692AE3"/>
    <w:rsid w:val="00692ECA"/>
    <w:rsid w:val="00695B08"/>
    <w:rsid w:val="00695DF0"/>
    <w:rsid w:val="006A0933"/>
    <w:rsid w:val="006A6480"/>
    <w:rsid w:val="006A790E"/>
    <w:rsid w:val="006B1C17"/>
    <w:rsid w:val="006B2220"/>
    <w:rsid w:val="006B235F"/>
    <w:rsid w:val="006B2EBA"/>
    <w:rsid w:val="006B36C2"/>
    <w:rsid w:val="006B45CB"/>
    <w:rsid w:val="006B6924"/>
    <w:rsid w:val="006B697D"/>
    <w:rsid w:val="006B7179"/>
    <w:rsid w:val="006C0593"/>
    <w:rsid w:val="006C33E7"/>
    <w:rsid w:val="006C3EB0"/>
    <w:rsid w:val="006C4183"/>
    <w:rsid w:val="006C41DE"/>
    <w:rsid w:val="006C4413"/>
    <w:rsid w:val="006C4A3B"/>
    <w:rsid w:val="006C4FAC"/>
    <w:rsid w:val="006C5091"/>
    <w:rsid w:val="006C59D3"/>
    <w:rsid w:val="006C6D2E"/>
    <w:rsid w:val="006D069A"/>
    <w:rsid w:val="006D1620"/>
    <w:rsid w:val="006D24B2"/>
    <w:rsid w:val="006D3945"/>
    <w:rsid w:val="006D5599"/>
    <w:rsid w:val="006D7030"/>
    <w:rsid w:val="006E048B"/>
    <w:rsid w:val="006E078B"/>
    <w:rsid w:val="006E198B"/>
    <w:rsid w:val="006E32D2"/>
    <w:rsid w:val="006E40C7"/>
    <w:rsid w:val="006E4B80"/>
    <w:rsid w:val="006E4BB4"/>
    <w:rsid w:val="006E64D1"/>
    <w:rsid w:val="006E651D"/>
    <w:rsid w:val="006E673C"/>
    <w:rsid w:val="006E74A7"/>
    <w:rsid w:val="006F141B"/>
    <w:rsid w:val="006F17B9"/>
    <w:rsid w:val="006F1D29"/>
    <w:rsid w:val="006F2405"/>
    <w:rsid w:val="006F257C"/>
    <w:rsid w:val="006F4F93"/>
    <w:rsid w:val="006F58D2"/>
    <w:rsid w:val="006F6B18"/>
    <w:rsid w:val="006F77C7"/>
    <w:rsid w:val="006F7A06"/>
    <w:rsid w:val="0070084F"/>
    <w:rsid w:val="00701CC7"/>
    <w:rsid w:val="00703132"/>
    <w:rsid w:val="00703339"/>
    <w:rsid w:val="007041CC"/>
    <w:rsid w:val="00705148"/>
    <w:rsid w:val="00705406"/>
    <w:rsid w:val="007110D0"/>
    <w:rsid w:val="00713496"/>
    <w:rsid w:val="00713C43"/>
    <w:rsid w:val="007142C6"/>
    <w:rsid w:val="00714CF3"/>
    <w:rsid w:val="0071503C"/>
    <w:rsid w:val="00715136"/>
    <w:rsid w:val="00715874"/>
    <w:rsid w:val="00716913"/>
    <w:rsid w:val="00716958"/>
    <w:rsid w:val="00716EE8"/>
    <w:rsid w:val="0072058B"/>
    <w:rsid w:val="007209C8"/>
    <w:rsid w:val="00720A2C"/>
    <w:rsid w:val="00720F88"/>
    <w:rsid w:val="00721D1F"/>
    <w:rsid w:val="007225E5"/>
    <w:rsid w:val="0072300B"/>
    <w:rsid w:val="007241FC"/>
    <w:rsid w:val="00724CF5"/>
    <w:rsid w:val="007268D4"/>
    <w:rsid w:val="00726FBC"/>
    <w:rsid w:val="007274C9"/>
    <w:rsid w:val="0072788C"/>
    <w:rsid w:val="00727EAE"/>
    <w:rsid w:val="0073349E"/>
    <w:rsid w:val="00734244"/>
    <w:rsid w:val="00735354"/>
    <w:rsid w:val="00735F71"/>
    <w:rsid w:val="00736BFE"/>
    <w:rsid w:val="00736E2A"/>
    <w:rsid w:val="007376BA"/>
    <w:rsid w:val="0073799D"/>
    <w:rsid w:val="007430AA"/>
    <w:rsid w:val="007439F4"/>
    <w:rsid w:val="00745110"/>
    <w:rsid w:val="00745112"/>
    <w:rsid w:val="007518E0"/>
    <w:rsid w:val="007526AC"/>
    <w:rsid w:val="00752880"/>
    <w:rsid w:val="00752ABB"/>
    <w:rsid w:val="00753AD2"/>
    <w:rsid w:val="007551F7"/>
    <w:rsid w:val="00756C5C"/>
    <w:rsid w:val="0075722B"/>
    <w:rsid w:val="00757439"/>
    <w:rsid w:val="007578B5"/>
    <w:rsid w:val="00757C8B"/>
    <w:rsid w:val="00757E6C"/>
    <w:rsid w:val="00760411"/>
    <w:rsid w:val="00762C4F"/>
    <w:rsid w:val="00763C6C"/>
    <w:rsid w:val="0076430F"/>
    <w:rsid w:val="007651BA"/>
    <w:rsid w:val="00767EF7"/>
    <w:rsid w:val="00772AC6"/>
    <w:rsid w:val="00773705"/>
    <w:rsid w:val="007764BB"/>
    <w:rsid w:val="00780490"/>
    <w:rsid w:val="007820E3"/>
    <w:rsid w:val="00782736"/>
    <w:rsid w:val="00783ED9"/>
    <w:rsid w:val="00784A87"/>
    <w:rsid w:val="00784D51"/>
    <w:rsid w:val="0078500C"/>
    <w:rsid w:val="0078544E"/>
    <w:rsid w:val="00786356"/>
    <w:rsid w:val="00786701"/>
    <w:rsid w:val="00787875"/>
    <w:rsid w:val="0079063A"/>
    <w:rsid w:val="00790ABE"/>
    <w:rsid w:val="00790BF6"/>
    <w:rsid w:val="00791244"/>
    <w:rsid w:val="00791592"/>
    <w:rsid w:val="00791CF6"/>
    <w:rsid w:val="007921EA"/>
    <w:rsid w:val="0079228A"/>
    <w:rsid w:val="00792D2C"/>
    <w:rsid w:val="00792F73"/>
    <w:rsid w:val="0079322F"/>
    <w:rsid w:val="00793786"/>
    <w:rsid w:val="00796B8C"/>
    <w:rsid w:val="0079714B"/>
    <w:rsid w:val="007971CC"/>
    <w:rsid w:val="0079768E"/>
    <w:rsid w:val="007A1578"/>
    <w:rsid w:val="007A2C5E"/>
    <w:rsid w:val="007A3ED5"/>
    <w:rsid w:val="007A439C"/>
    <w:rsid w:val="007A4BA5"/>
    <w:rsid w:val="007A671C"/>
    <w:rsid w:val="007A680F"/>
    <w:rsid w:val="007A6E8A"/>
    <w:rsid w:val="007A75AC"/>
    <w:rsid w:val="007A79BC"/>
    <w:rsid w:val="007B4A25"/>
    <w:rsid w:val="007B574A"/>
    <w:rsid w:val="007B7C2E"/>
    <w:rsid w:val="007C0B0E"/>
    <w:rsid w:val="007C114D"/>
    <w:rsid w:val="007C1721"/>
    <w:rsid w:val="007C18C6"/>
    <w:rsid w:val="007C23E1"/>
    <w:rsid w:val="007C2D13"/>
    <w:rsid w:val="007C33F0"/>
    <w:rsid w:val="007C39B6"/>
    <w:rsid w:val="007C3B7B"/>
    <w:rsid w:val="007C4A50"/>
    <w:rsid w:val="007C635C"/>
    <w:rsid w:val="007C77B8"/>
    <w:rsid w:val="007C7D05"/>
    <w:rsid w:val="007D0F2E"/>
    <w:rsid w:val="007D1770"/>
    <w:rsid w:val="007D3202"/>
    <w:rsid w:val="007D45A3"/>
    <w:rsid w:val="007D4B4D"/>
    <w:rsid w:val="007D4CB2"/>
    <w:rsid w:val="007D57D7"/>
    <w:rsid w:val="007D5F01"/>
    <w:rsid w:val="007D67A2"/>
    <w:rsid w:val="007D6889"/>
    <w:rsid w:val="007D727E"/>
    <w:rsid w:val="007D7D53"/>
    <w:rsid w:val="007E0805"/>
    <w:rsid w:val="007E1382"/>
    <w:rsid w:val="007E1ECC"/>
    <w:rsid w:val="007E2F85"/>
    <w:rsid w:val="007E4AE9"/>
    <w:rsid w:val="007E794B"/>
    <w:rsid w:val="007E7B8D"/>
    <w:rsid w:val="007E7E68"/>
    <w:rsid w:val="007F29D7"/>
    <w:rsid w:val="007F5054"/>
    <w:rsid w:val="007F69E6"/>
    <w:rsid w:val="007F7284"/>
    <w:rsid w:val="007F73F9"/>
    <w:rsid w:val="007F7F27"/>
    <w:rsid w:val="00800026"/>
    <w:rsid w:val="00800519"/>
    <w:rsid w:val="00800635"/>
    <w:rsid w:val="008058F3"/>
    <w:rsid w:val="00807318"/>
    <w:rsid w:val="0080731E"/>
    <w:rsid w:val="00810CDA"/>
    <w:rsid w:val="00810E33"/>
    <w:rsid w:val="008132F3"/>
    <w:rsid w:val="00816EB7"/>
    <w:rsid w:val="008176BE"/>
    <w:rsid w:val="00817EAA"/>
    <w:rsid w:val="00823F4B"/>
    <w:rsid w:val="0082410B"/>
    <w:rsid w:val="008244C3"/>
    <w:rsid w:val="00824A92"/>
    <w:rsid w:val="00824AA6"/>
    <w:rsid w:val="00825933"/>
    <w:rsid w:val="008278A9"/>
    <w:rsid w:val="00830B60"/>
    <w:rsid w:val="00830BA5"/>
    <w:rsid w:val="008317F4"/>
    <w:rsid w:val="008326FA"/>
    <w:rsid w:val="0083333B"/>
    <w:rsid w:val="00833A82"/>
    <w:rsid w:val="00834134"/>
    <w:rsid w:val="0083542B"/>
    <w:rsid w:val="00835E9F"/>
    <w:rsid w:val="008402A4"/>
    <w:rsid w:val="0084110B"/>
    <w:rsid w:val="00842D31"/>
    <w:rsid w:val="00842DED"/>
    <w:rsid w:val="00842F4B"/>
    <w:rsid w:val="00846D66"/>
    <w:rsid w:val="00846F9C"/>
    <w:rsid w:val="00847C2A"/>
    <w:rsid w:val="00847C3A"/>
    <w:rsid w:val="008506BE"/>
    <w:rsid w:val="00852588"/>
    <w:rsid w:val="00853F3C"/>
    <w:rsid w:val="00855C17"/>
    <w:rsid w:val="00857C1E"/>
    <w:rsid w:val="00860880"/>
    <w:rsid w:val="00862011"/>
    <w:rsid w:val="00862CFE"/>
    <w:rsid w:val="00862D4A"/>
    <w:rsid w:val="00863C01"/>
    <w:rsid w:val="008652F2"/>
    <w:rsid w:val="008654C8"/>
    <w:rsid w:val="00867219"/>
    <w:rsid w:val="008677CC"/>
    <w:rsid w:val="00867B03"/>
    <w:rsid w:val="00871CD5"/>
    <w:rsid w:val="00871FF1"/>
    <w:rsid w:val="00872B49"/>
    <w:rsid w:val="00875612"/>
    <w:rsid w:val="008756DE"/>
    <w:rsid w:val="00875EEC"/>
    <w:rsid w:val="008805A8"/>
    <w:rsid w:val="00880ABA"/>
    <w:rsid w:val="00880DD1"/>
    <w:rsid w:val="00882685"/>
    <w:rsid w:val="008831DE"/>
    <w:rsid w:val="0088486E"/>
    <w:rsid w:val="00891038"/>
    <w:rsid w:val="008914A5"/>
    <w:rsid w:val="00893E48"/>
    <w:rsid w:val="0089431C"/>
    <w:rsid w:val="0089713D"/>
    <w:rsid w:val="00897C7E"/>
    <w:rsid w:val="008A1360"/>
    <w:rsid w:val="008A21C9"/>
    <w:rsid w:val="008A2607"/>
    <w:rsid w:val="008A2A83"/>
    <w:rsid w:val="008A2CD1"/>
    <w:rsid w:val="008A329C"/>
    <w:rsid w:val="008A3784"/>
    <w:rsid w:val="008A58DA"/>
    <w:rsid w:val="008A5E64"/>
    <w:rsid w:val="008A605A"/>
    <w:rsid w:val="008A65ED"/>
    <w:rsid w:val="008B0954"/>
    <w:rsid w:val="008B17CE"/>
    <w:rsid w:val="008B1A56"/>
    <w:rsid w:val="008B4ACE"/>
    <w:rsid w:val="008B57A9"/>
    <w:rsid w:val="008B59C5"/>
    <w:rsid w:val="008C05D1"/>
    <w:rsid w:val="008C074C"/>
    <w:rsid w:val="008C096A"/>
    <w:rsid w:val="008C12AD"/>
    <w:rsid w:val="008C3AD8"/>
    <w:rsid w:val="008C4D02"/>
    <w:rsid w:val="008C6132"/>
    <w:rsid w:val="008C68B2"/>
    <w:rsid w:val="008C728D"/>
    <w:rsid w:val="008D1E62"/>
    <w:rsid w:val="008D2CFD"/>
    <w:rsid w:val="008D3F10"/>
    <w:rsid w:val="008D4530"/>
    <w:rsid w:val="008D4BA6"/>
    <w:rsid w:val="008D51F0"/>
    <w:rsid w:val="008D5C2B"/>
    <w:rsid w:val="008D6CD4"/>
    <w:rsid w:val="008D71B4"/>
    <w:rsid w:val="008D720C"/>
    <w:rsid w:val="008D76D2"/>
    <w:rsid w:val="008E09C9"/>
    <w:rsid w:val="008E09E5"/>
    <w:rsid w:val="008E0F78"/>
    <w:rsid w:val="008E10C8"/>
    <w:rsid w:val="008E2BC2"/>
    <w:rsid w:val="008E3404"/>
    <w:rsid w:val="008E366B"/>
    <w:rsid w:val="008E36D4"/>
    <w:rsid w:val="008E36F1"/>
    <w:rsid w:val="008E5A98"/>
    <w:rsid w:val="008E5C61"/>
    <w:rsid w:val="008E5EF6"/>
    <w:rsid w:val="008E647F"/>
    <w:rsid w:val="008E7D28"/>
    <w:rsid w:val="008E7F55"/>
    <w:rsid w:val="008F0637"/>
    <w:rsid w:val="008F11C0"/>
    <w:rsid w:val="008F1E92"/>
    <w:rsid w:val="008F55A0"/>
    <w:rsid w:val="008F7144"/>
    <w:rsid w:val="008F7393"/>
    <w:rsid w:val="008F7A2A"/>
    <w:rsid w:val="008F7BE7"/>
    <w:rsid w:val="008F7BE9"/>
    <w:rsid w:val="00900899"/>
    <w:rsid w:val="00901580"/>
    <w:rsid w:val="0090170A"/>
    <w:rsid w:val="009057EF"/>
    <w:rsid w:val="00906EE4"/>
    <w:rsid w:val="00907CB4"/>
    <w:rsid w:val="00907EBF"/>
    <w:rsid w:val="009113B9"/>
    <w:rsid w:val="00911C1E"/>
    <w:rsid w:val="0091213C"/>
    <w:rsid w:val="009121B6"/>
    <w:rsid w:val="00912F4E"/>
    <w:rsid w:val="00914306"/>
    <w:rsid w:val="00914B22"/>
    <w:rsid w:val="0091598D"/>
    <w:rsid w:val="00915EF9"/>
    <w:rsid w:val="009166DF"/>
    <w:rsid w:val="00916F79"/>
    <w:rsid w:val="00917052"/>
    <w:rsid w:val="0091764E"/>
    <w:rsid w:val="00917859"/>
    <w:rsid w:val="00917D92"/>
    <w:rsid w:val="0092020E"/>
    <w:rsid w:val="0092114A"/>
    <w:rsid w:val="009234DB"/>
    <w:rsid w:val="0092530E"/>
    <w:rsid w:val="00925D8E"/>
    <w:rsid w:val="00926EA8"/>
    <w:rsid w:val="00927D94"/>
    <w:rsid w:val="009302A6"/>
    <w:rsid w:val="00930553"/>
    <w:rsid w:val="00930B45"/>
    <w:rsid w:val="0093102D"/>
    <w:rsid w:val="00931453"/>
    <w:rsid w:val="0093210A"/>
    <w:rsid w:val="00933E18"/>
    <w:rsid w:val="009341DB"/>
    <w:rsid w:val="00934DF7"/>
    <w:rsid w:val="00935B25"/>
    <w:rsid w:val="009366C2"/>
    <w:rsid w:val="00937E5C"/>
    <w:rsid w:val="0094125C"/>
    <w:rsid w:val="00943479"/>
    <w:rsid w:val="00943931"/>
    <w:rsid w:val="00944F57"/>
    <w:rsid w:val="009451C3"/>
    <w:rsid w:val="00945D69"/>
    <w:rsid w:val="00946082"/>
    <w:rsid w:val="009505FB"/>
    <w:rsid w:val="009515EF"/>
    <w:rsid w:val="00951A71"/>
    <w:rsid w:val="00951A82"/>
    <w:rsid w:val="009521C6"/>
    <w:rsid w:val="009526CF"/>
    <w:rsid w:val="0095383F"/>
    <w:rsid w:val="00953E01"/>
    <w:rsid w:val="009544F0"/>
    <w:rsid w:val="00956899"/>
    <w:rsid w:val="00956917"/>
    <w:rsid w:val="00956F80"/>
    <w:rsid w:val="009577A8"/>
    <w:rsid w:val="00957F8A"/>
    <w:rsid w:val="009601A5"/>
    <w:rsid w:val="0096559E"/>
    <w:rsid w:val="00966EF3"/>
    <w:rsid w:val="00970336"/>
    <w:rsid w:val="00971120"/>
    <w:rsid w:val="009715EA"/>
    <w:rsid w:val="00972507"/>
    <w:rsid w:val="00972857"/>
    <w:rsid w:val="00973373"/>
    <w:rsid w:val="009735D2"/>
    <w:rsid w:val="009746D3"/>
    <w:rsid w:val="00977839"/>
    <w:rsid w:val="00980969"/>
    <w:rsid w:val="00980A3B"/>
    <w:rsid w:val="00980F6B"/>
    <w:rsid w:val="00981615"/>
    <w:rsid w:val="0098174B"/>
    <w:rsid w:val="00982923"/>
    <w:rsid w:val="0098348B"/>
    <w:rsid w:val="00984468"/>
    <w:rsid w:val="009848B4"/>
    <w:rsid w:val="00985567"/>
    <w:rsid w:val="009908EC"/>
    <w:rsid w:val="009915F8"/>
    <w:rsid w:val="00991A19"/>
    <w:rsid w:val="00991CB8"/>
    <w:rsid w:val="00994E6A"/>
    <w:rsid w:val="00996085"/>
    <w:rsid w:val="00996309"/>
    <w:rsid w:val="00996E72"/>
    <w:rsid w:val="009A02D8"/>
    <w:rsid w:val="009A0722"/>
    <w:rsid w:val="009A08EE"/>
    <w:rsid w:val="009A1F45"/>
    <w:rsid w:val="009A2ECD"/>
    <w:rsid w:val="009A31AD"/>
    <w:rsid w:val="009A3C68"/>
    <w:rsid w:val="009A5323"/>
    <w:rsid w:val="009A61CE"/>
    <w:rsid w:val="009A6F33"/>
    <w:rsid w:val="009A7730"/>
    <w:rsid w:val="009A77F6"/>
    <w:rsid w:val="009B00F2"/>
    <w:rsid w:val="009B065A"/>
    <w:rsid w:val="009B10DA"/>
    <w:rsid w:val="009B1866"/>
    <w:rsid w:val="009B1E6E"/>
    <w:rsid w:val="009B22E2"/>
    <w:rsid w:val="009B2C7E"/>
    <w:rsid w:val="009B4E39"/>
    <w:rsid w:val="009B502D"/>
    <w:rsid w:val="009B52D1"/>
    <w:rsid w:val="009B6D29"/>
    <w:rsid w:val="009B6F8B"/>
    <w:rsid w:val="009B73AF"/>
    <w:rsid w:val="009B7BAF"/>
    <w:rsid w:val="009C0434"/>
    <w:rsid w:val="009C10BE"/>
    <w:rsid w:val="009C2CEF"/>
    <w:rsid w:val="009C44D6"/>
    <w:rsid w:val="009C5205"/>
    <w:rsid w:val="009C5545"/>
    <w:rsid w:val="009C6174"/>
    <w:rsid w:val="009C7538"/>
    <w:rsid w:val="009D02DC"/>
    <w:rsid w:val="009D1ABA"/>
    <w:rsid w:val="009D414A"/>
    <w:rsid w:val="009D4473"/>
    <w:rsid w:val="009D47D3"/>
    <w:rsid w:val="009D4B79"/>
    <w:rsid w:val="009D75DA"/>
    <w:rsid w:val="009E1F00"/>
    <w:rsid w:val="009E3696"/>
    <w:rsid w:val="009E47E5"/>
    <w:rsid w:val="009E4AA3"/>
    <w:rsid w:val="009F0527"/>
    <w:rsid w:val="009F0B24"/>
    <w:rsid w:val="009F0F8C"/>
    <w:rsid w:val="009F1205"/>
    <w:rsid w:val="009F25AB"/>
    <w:rsid w:val="009F25C5"/>
    <w:rsid w:val="009F4888"/>
    <w:rsid w:val="009F4C9B"/>
    <w:rsid w:val="009F558F"/>
    <w:rsid w:val="009F616B"/>
    <w:rsid w:val="009F6F07"/>
    <w:rsid w:val="009F758E"/>
    <w:rsid w:val="009F7E55"/>
    <w:rsid w:val="00A00148"/>
    <w:rsid w:val="00A00774"/>
    <w:rsid w:val="00A00BB7"/>
    <w:rsid w:val="00A015D1"/>
    <w:rsid w:val="00A02A06"/>
    <w:rsid w:val="00A04133"/>
    <w:rsid w:val="00A07B5A"/>
    <w:rsid w:val="00A110D3"/>
    <w:rsid w:val="00A111CC"/>
    <w:rsid w:val="00A1170F"/>
    <w:rsid w:val="00A138A6"/>
    <w:rsid w:val="00A16152"/>
    <w:rsid w:val="00A201EA"/>
    <w:rsid w:val="00A2089C"/>
    <w:rsid w:val="00A2324C"/>
    <w:rsid w:val="00A25611"/>
    <w:rsid w:val="00A279FF"/>
    <w:rsid w:val="00A27FDD"/>
    <w:rsid w:val="00A311C8"/>
    <w:rsid w:val="00A32C98"/>
    <w:rsid w:val="00A332F9"/>
    <w:rsid w:val="00A338FF"/>
    <w:rsid w:val="00A34956"/>
    <w:rsid w:val="00A357F2"/>
    <w:rsid w:val="00A3633B"/>
    <w:rsid w:val="00A3656A"/>
    <w:rsid w:val="00A36E6E"/>
    <w:rsid w:val="00A36F02"/>
    <w:rsid w:val="00A37471"/>
    <w:rsid w:val="00A40DA7"/>
    <w:rsid w:val="00A41FCA"/>
    <w:rsid w:val="00A426D6"/>
    <w:rsid w:val="00A430EE"/>
    <w:rsid w:val="00A4459C"/>
    <w:rsid w:val="00A45265"/>
    <w:rsid w:val="00A453D4"/>
    <w:rsid w:val="00A46462"/>
    <w:rsid w:val="00A46565"/>
    <w:rsid w:val="00A46C91"/>
    <w:rsid w:val="00A47572"/>
    <w:rsid w:val="00A47896"/>
    <w:rsid w:val="00A515A7"/>
    <w:rsid w:val="00A51661"/>
    <w:rsid w:val="00A519B4"/>
    <w:rsid w:val="00A52422"/>
    <w:rsid w:val="00A53EC7"/>
    <w:rsid w:val="00A540B0"/>
    <w:rsid w:val="00A5442C"/>
    <w:rsid w:val="00A54733"/>
    <w:rsid w:val="00A553B1"/>
    <w:rsid w:val="00A55BA1"/>
    <w:rsid w:val="00A56259"/>
    <w:rsid w:val="00A56615"/>
    <w:rsid w:val="00A57108"/>
    <w:rsid w:val="00A60089"/>
    <w:rsid w:val="00A60348"/>
    <w:rsid w:val="00A60361"/>
    <w:rsid w:val="00A60B30"/>
    <w:rsid w:val="00A621B3"/>
    <w:rsid w:val="00A624C0"/>
    <w:rsid w:val="00A630B0"/>
    <w:rsid w:val="00A63DAF"/>
    <w:rsid w:val="00A64B4B"/>
    <w:rsid w:val="00A64BC1"/>
    <w:rsid w:val="00A6596F"/>
    <w:rsid w:val="00A65B6D"/>
    <w:rsid w:val="00A67F2B"/>
    <w:rsid w:val="00A723A1"/>
    <w:rsid w:val="00A73F21"/>
    <w:rsid w:val="00A75484"/>
    <w:rsid w:val="00A75CC6"/>
    <w:rsid w:val="00A76012"/>
    <w:rsid w:val="00A7651D"/>
    <w:rsid w:val="00A772B2"/>
    <w:rsid w:val="00A775EE"/>
    <w:rsid w:val="00A77FF6"/>
    <w:rsid w:val="00A8060B"/>
    <w:rsid w:val="00A80C6F"/>
    <w:rsid w:val="00A8264B"/>
    <w:rsid w:val="00A82C2C"/>
    <w:rsid w:val="00A83BED"/>
    <w:rsid w:val="00A840B5"/>
    <w:rsid w:val="00A845D3"/>
    <w:rsid w:val="00A85458"/>
    <w:rsid w:val="00A85A70"/>
    <w:rsid w:val="00A87026"/>
    <w:rsid w:val="00A87450"/>
    <w:rsid w:val="00A87A62"/>
    <w:rsid w:val="00A91790"/>
    <w:rsid w:val="00A92450"/>
    <w:rsid w:val="00A92852"/>
    <w:rsid w:val="00A935BD"/>
    <w:rsid w:val="00A938AE"/>
    <w:rsid w:val="00A93979"/>
    <w:rsid w:val="00A94829"/>
    <w:rsid w:val="00A948D0"/>
    <w:rsid w:val="00A94A22"/>
    <w:rsid w:val="00A94BD2"/>
    <w:rsid w:val="00A9681C"/>
    <w:rsid w:val="00AA0002"/>
    <w:rsid w:val="00AA0448"/>
    <w:rsid w:val="00AA0CE5"/>
    <w:rsid w:val="00AA27E7"/>
    <w:rsid w:val="00AA4FEE"/>
    <w:rsid w:val="00AA533A"/>
    <w:rsid w:val="00AA5432"/>
    <w:rsid w:val="00AA55D1"/>
    <w:rsid w:val="00AB08D5"/>
    <w:rsid w:val="00AB0BB0"/>
    <w:rsid w:val="00AB1394"/>
    <w:rsid w:val="00AB3D0F"/>
    <w:rsid w:val="00AB5F87"/>
    <w:rsid w:val="00AC27EE"/>
    <w:rsid w:val="00AC383B"/>
    <w:rsid w:val="00AD18B3"/>
    <w:rsid w:val="00AD1C5B"/>
    <w:rsid w:val="00AD1DA1"/>
    <w:rsid w:val="00AD2025"/>
    <w:rsid w:val="00AD325E"/>
    <w:rsid w:val="00AD3A28"/>
    <w:rsid w:val="00AD452B"/>
    <w:rsid w:val="00AD4EC8"/>
    <w:rsid w:val="00AD5B8B"/>
    <w:rsid w:val="00AD696F"/>
    <w:rsid w:val="00AD6EEA"/>
    <w:rsid w:val="00AD73E5"/>
    <w:rsid w:val="00AE0D8F"/>
    <w:rsid w:val="00AE270F"/>
    <w:rsid w:val="00AE3A8E"/>
    <w:rsid w:val="00AE3EA8"/>
    <w:rsid w:val="00AE49B3"/>
    <w:rsid w:val="00AE4B6E"/>
    <w:rsid w:val="00AF13A5"/>
    <w:rsid w:val="00AF736F"/>
    <w:rsid w:val="00B00B44"/>
    <w:rsid w:val="00B0104A"/>
    <w:rsid w:val="00B01C0D"/>
    <w:rsid w:val="00B01ED7"/>
    <w:rsid w:val="00B0254B"/>
    <w:rsid w:val="00B029BF"/>
    <w:rsid w:val="00B0337E"/>
    <w:rsid w:val="00B0340E"/>
    <w:rsid w:val="00B03FBA"/>
    <w:rsid w:val="00B05359"/>
    <w:rsid w:val="00B053F7"/>
    <w:rsid w:val="00B068C8"/>
    <w:rsid w:val="00B10E83"/>
    <w:rsid w:val="00B1233F"/>
    <w:rsid w:val="00B13AA7"/>
    <w:rsid w:val="00B16A36"/>
    <w:rsid w:val="00B179C4"/>
    <w:rsid w:val="00B17C27"/>
    <w:rsid w:val="00B20B2E"/>
    <w:rsid w:val="00B22B4F"/>
    <w:rsid w:val="00B22F47"/>
    <w:rsid w:val="00B23C2A"/>
    <w:rsid w:val="00B24687"/>
    <w:rsid w:val="00B250C4"/>
    <w:rsid w:val="00B265C0"/>
    <w:rsid w:val="00B268C7"/>
    <w:rsid w:val="00B26B78"/>
    <w:rsid w:val="00B276DD"/>
    <w:rsid w:val="00B27791"/>
    <w:rsid w:val="00B30F17"/>
    <w:rsid w:val="00B31225"/>
    <w:rsid w:val="00B32552"/>
    <w:rsid w:val="00B373CA"/>
    <w:rsid w:val="00B41436"/>
    <w:rsid w:val="00B416FE"/>
    <w:rsid w:val="00B41875"/>
    <w:rsid w:val="00B448B9"/>
    <w:rsid w:val="00B46290"/>
    <w:rsid w:val="00B5058F"/>
    <w:rsid w:val="00B50C50"/>
    <w:rsid w:val="00B50E4F"/>
    <w:rsid w:val="00B514E2"/>
    <w:rsid w:val="00B52F70"/>
    <w:rsid w:val="00B5574E"/>
    <w:rsid w:val="00B55AD7"/>
    <w:rsid w:val="00B56280"/>
    <w:rsid w:val="00B602F8"/>
    <w:rsid w:val="00B633D4"/>
    <w:rsid w:val="00B64534"/>
    <w:rsid w:val="00B65B4B"/>
    <w:rsid w:val="00B6617F"/>
    <w:rsid w:val="00B6756A"/>
    <w:rsid w:val="00B71FE5"/>
    <w:rsid w:val="00B73DA0"/>
    <w:rsid w:val="00B74A1B"/>
    <w:rsid w:val="00B75195"/>
    <w:rsid w:val="00B77AEF"/>
    <w:rsid w:val="00B803FD"/>
    <w:rsid w:val="00B810EA"/>
    <w:rsid w:val="00B8258D"/>
    <w:rsid w:val="00B825FA"/>
    <w:rsid w:val="00B82D13"/>
    <w:rsid w:val="00B83D6A"/>
    <w:rsid w:val="00B85472"/>
    <w:rsid w:val="00B87504"/>
    <w:rsid w:val="00B90169"/>
    <w:rsid w:val="00B9064F"/>
    <w:rsid w:val="00B90730"/>
    <w:rsid w:val="00B92523"/>
    <w:rsid w:val="00B94D4C"/>
    <w:rsid w:val="00BA09FC"/>
    <w:rsid w:val="00BA0C99"/>
    <w:rsid w:val="00BA259E"/>
    <w:rsid w:val="00BA2AFB"/>
    <w:rsid w:val="00BA3F1D"/>
    <w:rsid w:val="00BA53CD"/>
    <w:rsid w:val="00BA5653"/>
    <w:rsid w:val="00BA5D85"/>
    <w:rsid w:val="00BB030D"/>
    <w:rsid w:val="00BB05ED"/>
    <w:rsid w:val="00BB1EB1"/>
    <w:rsid w:val="00BB3FB5"/>
    <w:rsid w:val="00BB4365"/>
    <w:rsid w:val="00BB53E1"/>
    <w:rsid w:val="00BB639A"/>
    <w:rsid w:val="00BB6871"/>
    <w:rsid w:val="00BB76A4"/>
    <w:rsid w:val="00BC01E9"/>
    <w:rsid w:val="00BC1670"/>
    <w:rsid w:val="00BC21A1"/>
    <w:rsid w:val="00BC253A"/>
    <w:rsid w:val="00BC2A0A"/>
    <w:rsid w:val="00BC2A69"/>
    <w:rsid w:val="00BC320F"/>
    <w:rsid w:val="00BC4DD1"/>
    <w:rsid w:val="00BC604A"/>
    <w:rsid w:val="00BC681A"/>
    <w:rsid w:val="00BC7DB8"/>
    <w:rsid w:val="00BD0751"/>
    <w:rsid w:val="00BD192F"/>
    <w:rsid w:val="00BD2A29"/>
    <w:rsid w:val="00BD4449"/>
    <w:rsid w:val="00BD5175"/>
    <w:rsid w:val="00BD571E"/>
    <w:rsid w:val="00BD6A22"/>
    <w:rsid w:val="00BD6F2F"/>
    <w:rsid w:val="00BD7012"/>
    <w:rsid w:val="00BE00D9"/>
    <w:rsid w:val="00BE00EE"/>
    <w:rsid w:val="00BE06F0"/>
    <w:rsid w:val="00BE14CB"/>
    <w:rsid w:val="00BE42EF"/>
    <w:rsid w:val="00BE496D"/>
    <w:rsid w:val="00BE6539"/>
    <w:rsid w:val="00BE70FB"/>
    <w:rsid w:val="00BE72AD"/>
    <w:rsid w:val="00BE7A0A"/>
    <w:rsid w:val="00BF1004"/>
    <w:rsid w:val="00BF1032"/>
    <w:rsid w:val="00BF170B"/>
    <w:rsid w:val="00BF182E"/>
    <w:rsid w:val="00BF452D"/>
    <w:rsid w:val="00BF627D"/>
    <w:rsid w:val="00BF6556"/>
    <w:rsid w:val="00BF79BA"/>
    <w:rsid w:val="00BF7AE5"/>
    <w:rsid w:val="00C00758"/>
    <w:rsid w:val="00C00BBF"/>
    <w:rsid w:val="00C01251"/>
    <w:rsid w:val="00C01CAD"/>
    <w:rsid w:val="00C02F5F"/>
    <w:rsid w:val="00C02FC1"/>
    <w:rsid w:val="00C03FA1"/>
    <w:rsid w:val="00C05FEC"/>
    <w:rsid w:val="00C06F34"/>
    <w:rsid w:val="00C07738"/>
    <w:rsid w:val="00C10611"/>
    <w:rsid w:val="00C12345"/>
    <w:rsid w:val="00C12DBD"/>
    <w:rsid w:val="00C12DD8"/>
    <w:rsid w:val="00C13947"/>
    <w:rsid w:val="00C1581D"/>
    <w:rsid w:val="00C175E7"/>
    <w:rsid w:val="00C201C3"/>
    <w:rsid w:val="00C20B75"/>
    <w:rsid w:val="00C20CF7"/>
    <w:rsid w:val="00C22631"/>
    <w:rsid w:val="00C22745"/>
    <w:rsid w:val="00C22E0D"/>
    <w:rsid w:val="00C27177"/>
    <w:rsid w:val="00C27D97"/>
    <w:rsid w:val="00C27F68"/>
    <w:rsid w:val="00C30D6B"/>
    <w:rsid w:val="00C323A6"/>
    <w:rsid w:val="00C34B11"/>
    <w:rsid w:val="00C35606"/>
    <w:rsid w:val="00C36FCE"/>
    <w:rsid w:val="00C370EF"/>
    <w:rsid w:val="00C419EA"/>
    <w:rsid w:val="00C41BA0"/>
    <w:rsid w:val="00C41EA5"/>
    <w:rsid w:val="00C42580"/>
    <w:rsid w:val="00C42EE3"/>
    <w:rsid w:val="00C43921"/>
    <w:rsid w:val="00C43A86"/>
    <w:rsid w:val="00C43BC4"/>
    <w:rsid w:val="00C442B0"/>
    <w:rsid w:val="00C45D6D"/>
    <w:rsid w:val="00C46BC0"/>
    <w:rsid w:val="00C505BC"/>
    <w:rsid w:val="00C50BB7"/>
    <w:rsid w:val="00C51006"/>
    <w:rsid w:val="00C518C2"/>
    <w:rsid w:val="00C53BFC"/>
    <w:rsid w:val="00C53EDD"/>
    <w:rsid w:val="00C55C24"/>
    <w:rsid w:val="00C56D99"/>
    <w:rsid w:val="00C57569"/>
    <w:rsid w:val="00C60E29"/>
    <w:rsid w:val="00C621C6"/>
    <w:rsid w:val="00C622CA"/>
    <w:rsid w:val="00C62F7D"/>
    <w:rsid w:val="00C63FDA"/>
    <w:rsid w:val="00C641DA"/>
    <w:rsid w:val="00C64436"/>
    <w:rsid w:val="00C6643A"/>
    <w:rsid w:val="00C66F1F"/>
    <w:rsid w:val="00C679AF"/>
    <w:rsid w:val="00C67A09"/>
    <w:rsid w:val="00C70A6A"/>
    <w:rsid w:val="00C71102"/>
    <w:rsid w:val="00C72016"/>
    <w:rsid w:val="00C727BE"/>
    <w:rsid w:val="00C74219"/>
    <w:rsid w:val="00C763BB"/>
    <w:rsid w:val="00C77E08"/>
    <w:rsid w:val="00C81C1E"/>
    <w:rsid w:val="00C82155"/>
    <w:rsid w:val="00C8280A"/>
    <w:rsid w:val="00C8376F"/>
    <w:rsid w:val="00C8667F"/>
    <w:rsid w:val="00C87362"/>
    <w:rsid w:val="00C87881"/>
    <w:rsid w:val="00C935AB"/>
    <w:rsid w:val="00C935C2"/>
    <w:rsid w:val="00C93FC3"/>
    <w:rsid w:val="00C94C14"/>
    <w:rsid w:val="00C95BE4"/>
    <w:rsid w:val="00C96BE6"/>
    <w:rsid w:val="00C96FE5"/>
    <w:rsid w:val="00C97496"/>
    <w:rsid w:val="00C97D70"/>
    <w:rsid w:val="00CA029F"/>
    <w:rsid w:val="00CA0939"/>
    <w:rsid w:val="00CA2C71"/>
    <w:rsid w:val="00CA2EA4"/>
    <w:rsid w:val="00CA3413"/>
    <w:rsid w:val="00CB1F31"/>
    <w:rsid w:val="00CB276D"/>
    <w:rsid w:val="00CB2989"/>
    <w:rsid w:val="00CB31B0"/>
    <w:rsid w:val="00CB32A2"/>
    <w:rsid w:val="00CB3EBF"/>
    <w:rsid w:val="00CB488A"/>
    <w:rsid w:val="00CB6518"/>
    <w:rsid w:val="00CB66A8"/>
    <w:rsid w:val="00CB6B57"/>
    <w:rsid w:val="00CB731D"/>
    <w:rsid w:val="00CC05AD"/>
    <w:rsid w:val="00CC13D8"/>
    <w:rsid w:val="00CC1C74"/>
    <w:rsid w:val="00CC2356"/>
    <w:rsid w:val="00CC289C"/>
    <w:rsid w:val="00CC3584"/>
    <w:rsid w:val="00CC43B9"/>
    <w:rsid w:val="00CC44C0"/>
    <w:rsid w:val="00CC46F3"/>
    <w:rsid w:val="00CC52D2"/>
    <w:rsid w:val="00CC5FE0"/>
    <w:rsid w:val="00CC75E9"/>
    <w:rsid w:val="00CD063A"/>
    <w:rsid w:val="00CD0AF7"/>
    <w:rsid w:val="00CD0BAA"/>
    <w:rsid w:val="00CD2057"/>
    <w:rsid w:val="00CD340A"/>
    <w:rsid w:val="00CD5620"/>
    <w:rsid w:val="00CD62A1"/>
    <w:rsid w:val="00CD6F42"/>
    <w:rsid w:val="00CD750F"/>
    <w:rsid w:val="00CE0418"/>
    <w:rsid w:val="00CE0CAE"/>
    <w:rsid w:val="00CE38A9"/>
    <w:rsid w:val="00CE6180"/>
    <w:rsid w:val="00CF02AC"/>
    <w:rsid w:val="00CF0D9F"/>
    <w:rsid w:val="00CF27F5"/>
    <w:rsid w:val="00CF3128"/>
    <w:rsid w:val="00CF31D4"/>
    <w:rsid w:val="00CF3B00"/>
    <w:rsid w:val="00CF3D01"/>
    <w:rsid w:val="00CF3F5B"/>
    <w:rsid w:val="00CF43C7"/>
    <w:rsid w:val="00CF6BB6"/>
    <w:rsid w:val="00CF7154"/>
    <w:rsid w:val="00D03C94"/>
    <w:rsid w:val="00D050BA"/>
    <w:rsid w:val="00D05CE3"/>
    <w:rsid w:val="00D05EC7"/>
    <w:rsid w:val="00D12479"/>
    <w:rsid w:val="00D12CE2"/>
    <w:rsid w:val="00D13F3A"/>
    <w:rsid w:val="00D14F08"/>
    <w:rsid w:val="00D160AF"/>
    <w:rsid w:val="00D16722"/>
    <w:rsid w:val="00D16D95"/>
    <w:rsid w:val="00D16DA9"/>
    <w:rsid w:val="00D20C45"/>
    <w:rsid w:val="00D2101A"/>
    <w:rsid w:val="00D21397"/>
    <w:rsid w:val="00D21822"/>
    <w:rsid w:val="00D21DD3"/>
    <w:rsid w:val="00D2357B"/>
    <w:rsid w:val="00D27C87"/>
    <w:rsid w:val="00D27DE2"/>
    <w:rsid w:val="00D27F9C"/>
    <w:rsid w:val="00D303DF"/>
    <w:rsid w:val="00D30590"/>
    <w:rsid w:val="00D3164D"/>
    <w:rsid w:val="00D32EBA"/>
    <w:rsid w:val="00D33010"/>
    <w:rsid w:val="00D3499B"/>
    <w:rsid w:val="00D35F69"/>
    <w:rsid w:val="00D36561"/>
    <w:rsid w:val="00D36645"/>
    <w:rsid w:val="00D368D5"/>
    <w:rsid w:val="00D379EC"/>
    <w:rsid w:val="00D40B05"/>
    <w:rsid w:val="00D412B6"/>
    <w:rsid w:val="00D42C43"/>
    <w:rsid w:val="00D43E92"/>
    <w:rsid w:val="00D4578F"/>
    <w:rsid w:val="00D45A70"/>
    <w:rsid w:val="00D45D6C"/>
    <w:rsid w:val="00D4730E"/>
    <w:rsid w:val="00D47FDA"/>
    <w:rsid w:val="00D5147B"/>
    <w:rsid w:val="00D528FB"/>
    <w:rsid w:val="00D53C50"/>
    <w:rsid w:val="00D53C89"/>
    <w:rsid w:val="00D53D1C"/>
    <w:rsid w:val="00D54326"/>
    <w:rsid w:val="00D54BC1"/>
    <w:rsid w:val="00D56960"/>
    <w:rsid w:val="00D60A02"/>
    <w:rsid w:val="00D611B8"/>
    <w:rsid w:val="00D64492"/>
    <w:rsid w:val="00D67001"/>
    <w:rsid w:val="00D67086"/>
    <w:rsid w:val="00D67AA0"/>
    <w:rsid w:val="00D70BA0"/>
    <w:rsid w:val="00D70C94"/>
    <w:rsid w:val="00D7165E"/>
    <w:rsid w:val="00D71A96"/>
    <w:rsid w:val="00D7202A"/>
    <w:rsid w:val="00D743B2"/>
    <w:rsid w:val="00D7462E"/>
    <w:rsid w:val="00D74950"/>
    <w:rsid w:val="00D75D8C"/>
    <w:rsid w:val="00D76C80"/>
    <w:rsid w:val="00D76CAA"/>
    <w:rsid w:val="00D7754C"/>
    <w:rsid w:val="00D77DCA"/>
    <w:rsid w:val="00D80325"/>
    <w:rsid w:val="00D80B86"/>
    <w:rsid w:val="00D81D9B"/>
    <w:rsid w:val="00D82A7B"/>
    <w:rsid w:val="00D852EE"/>
    <w:rsid w:val="00D86496"/>
    <w:rsid w:val="00D87006"/>
    <w:rsid w:val="00D87071"/>
    <w:rsid w:val="00D8723C"/>
    <w:rsid w:val="00D90395"/>
    <w:rsid w:val="00D90412"/>
    <w:rsid w:val="00D906F9"/>
    <w:rsid w:val="00D932CA"/>
    <w:rsid w:val="00D9464C"/>
    <w:rsid w:val="00D97287"/>
    <w:rsid w:val="00DA19FF"/>
    <w:rsid w:val="00DA1E76"/>
    <w:rsid w:val="00DA31E2"/>
    <w:rsid w:val="00DA3C42"/>
    <w:rsid w:val="00DA54CA"/>
    <w:rsid w:val="00DA5DEF"/>
    <w:rsid w:val="00DA6A0D"/>
    <w:rsid w:val="00DA6A4A"/>
    <w:rsid w:val="00DA6D89"/>
    <w:rsid w:val="00DA70FF"/>
    <w:rsid w:val="00DA7ABF"/>
    <w:rsid w:val="00DA7ADF"/>
    <w:rsid w:val="00DB134B"/>
    <w:rsid w:val="00DB1BB9"/>
    <w:rsid w:val="00DB3725"/>
    <w:rsid w:val="00DB4514"/>
    <w:rsid w:val="00DB5050"/>
    <w:rsid w:val="00DB7353"/>
    <w:rsid w:val="00DB738C"/>
    <w:rsid w:val="00DC01DD"/>
    <w:rsid w:val="00DC25AA"/>
    <w:rsid w:val="00DC2BCC"/>
    <w:rsid w:val="00DC3ADC"/>
    <w:rsid w:val="00DC4183"/>
    <w:rsid w:val="00DC58B8"/>
    <w:rsid w:val="00DC7652"/>
    <w:rsid w:val="00DD0548"/>
    <w:rsid w:val="00DD0B2F"/>
    <w:rsid w:val="00DD0CD0"/>
    <w:rsid w:val="00DD1978"/>
    <w:rsid w:val="00DD54EE"/>
    <w:rsid w:val="00DD553C"/>
    <w:rsid w:val="00DD62F5"/>
    <w:rsid w:val="00DD644D"/>
    <w:rsid w:val="00DD64D0"/>
    <w:rsid w:val="00DE0208"/>
    <w:rsid w:val="00DE26E4"/>
    <w:rsid w:val="00DE3450"/>
    <w:rsid w:val="00DE3E4C"/>
    <w:rsid w:val="00DE4571"/>
    <w:rsid w:val="00DE4D70"/>
    <w:rsid w:val="00DE5B47"/>
    <w:rsid w:val="00DE7393"/>
    <w:rsid w:val="00DE767F"/>
    <w:rsid w:val="00DF0F3A"/>
    <w:rsid w:val="00DF14D2"/>
    <w:rsid w:val="00DF3A04"/>
    <w:rsid w:val="00DF3ACE"/>
    <w:rsid w:val="00DF5740"/>
    <w:rsid w:val="00DF5846"/>
    <w:rsid w:val="00DF5B02"/>
    <w:rsid w:val="00DF6232"/>
    <w:rsid w:val="00DF7969"/>
    <w:rsid w:val="00E01E08"/>
    <w:rsid w:val="00E02D5C"/>
    <w:rsid w:val="00E043FC"/>
    <w:rsid w:val="00E06333"/>
    <w:rsid w:val="00E0757E"/>
    <w:rsid w:val="00E07C18"/>
    <w:rsid w:val="00E115DA"/>
    <w:rsid w:val="00E13102"/>
    <w:rsid w:val="00E142F5"/>
    <w:rsid w:val="00E157A6"/>
    <w:rsid w:val="00E15C2C"/>
    <w:rsid w:val="00E17E97"/>
    <w:rsid w:val="00E20AC8"/>
    <w:rsid w:val="00E21BE5"/>
    <w:rsid w:val="00E2267D"/>
    <w:rsid w:val="00E2398D"/>
    <w:rsid w:val="00E23BF6"/>
    <w:rsid w:val="00E26121"/>
    <w:rsid w:val="00E27959"/>
    <w:rsid w:val="00E311AC"/>
    <w:rsid w:val="00E31DB7"/>
    <w:rsid w:val="00E32240"/>
    <w:rsid w:val="00E343B8"/>
    <w:rsid w:val="00E34A22"/>
    <w:rsid w:val="00E35629"/>
    <w:rsid w:val="00E37DB7"/>
    <w:rsid w:val="00E402E9"/>
    <w:rsid w:val="00E4198B"/>
    <w:rsid w:val="00E41D63"/>
    <w:rsid w:val="00E43411"/>
    <w:rsid w:val="00E45865"/>
    <w:rsid w:val="00E45867"/>
    <w:rsid w:val="00E50060"/>
    <w:rsid w:val="00E55352"/>
    <w:rsid w:val="00E553D8"/>
    <w:rsid w:val="00E5590F"/>
    <w:rsid w:val="00E56562"/>
    <w:rsid w:val="00E57680"/>
    <w:rsid w:val="00E61225"/>
    <w:rsid w:val="00E61353"/>
    <w:rsid w:val="00E6165A"/>
    <w:rsid w:val="00E61713"/>
    <w:rsid w:val="00E63916"/>
    <w:rsid w:val="00E647C9"/>
    <w:rsid w:val="00E65078"/>
    <w:rsid w:val="00E66136"/>
    <w:rsid w:val="00E667A3"/>
    <w:rsid w:val="00E66873"/>
    <w:rsid w:val="00E66B3D"/>
    <w:rsid w:val="00E703B8"/>
    <w:rsid w:val="00E70ACD"/>
    <w:rsid w:val="00E71605"/>
    <w:rsid w:val="00E72A66"/>
    <w:rsid w:val="00E730E6"/>
    <w:rsid w:val="00E7378C"/>
    <w:rsid w:val="00E73AAE"/>
    <w:rsid w:val="00E76B88"/>
    <w:rsid w:val="00E77C81"/>
    <w:rsid w:val="00E804DE"/>
    <w:rsid w:val="00E8084A"/>
    <w:rsid w:val="00E80EB6"/>
    <w:rsid w:val="00E82150"/>
    <w:rsid w:val="00E84F93"/>
    <w:rsid w:val="00E84FF2"/>
    <w:rsid w:val="00E85D3F"/>
    <w:rsid w:val="00E8624C"/>
    <w:rsid w:val="00E87CB5"/>
    <w:rsid w:val="00E91301"/>
    <w:rsid w:val="00E91901"/>
    <w:rsid w:val="00E91FCE"/>
    <w:rsid w:val="00E933F1"/>
    <w:rsid w:val="00E94434"/>
    <w:rsid w:val="00E95A50"/>
    <w:rsid w:val="00EA020C"/>
    <w:rsid w:val="00EA5DA8"/>
    <w:rsid w:val="00EA5E3B"/>
    <w:rsid w:val="00EA7C91"/>
    <w:rsid w:val="00EB1F00"/>
    <w:rsid w:val="00EB33E4"/>
    <w:rsid w:val="00EB4BBE"/>
    <w:rsid w:val="00EB4BE7"/>
    <w:rsid w:val="00EB504C"/>
    <w:rsid w:val="00EB5CA7"/>
    <w:rsid w:val="00EB6393"/>
    <w:rsid w:val="00EB7238"/>
    <w:rsid w:val="00EB7965"/>
    <w:rsid w:val="00EC157E"/>
    <w:rsid w:val="00EC2611"/>
    <w:rsid w:val="00EC3F88"/>
    <w:rsid w:val="00EC4F8A"/>
    <w:rsid w:val="00EC51D8"/>
    <w:rsid w:val="00EC6196"/>
    <w:rsid w:val="00ED12CB"/>
    <w:rsid w:val="00ED188B"/>
    <w:rsid w:val="00ED347A"/>
    <w:rsid w:val="00ED3D8D"/>
    <w:rsid w:val="00ED3E9E"/>
    <w:rsid w:val="00ED5540"/>
    <w:rsid w:val="00ED6D21"/>
    <w:rsid w:val="00ED73CC"/>
    <w:rsid w:val="00EE0A21"/>
    <w:rsid w:val="00EE29DE"/>
    <w:rsid w:val="00EE3108"/>
    <w:rsid w:val="00EE3E0A"/>
    <w:rsid w:val="00EE4917"/>
    <w:rsid w:val="00EE4B54"/>
    <w:rsid w:val="00EE6756"/>
    <w:rsid w:val="00EE76AA"/>
    <w:rsid w:val="00EE77F2"/>
    <w:rsid w:val="00EF2AA4"/>
    <w:rsid w:val="00EF3205"/>
    <w:rsid w:val="00EF5CBB"/>
    <w:rsid w:val="00EF718D"/>
    <w:rsid w:val="00F01F61"/>
    <w:rsid w:val="00F02AF3"/>
    <w:rsid w:val="00F036E7"/>
    <w:rsid w:val="00F03DED"/>
    <w:rsid w:val="00F05E16"/>
    <w:rsid w:val="00F0611F"/>
    <w:rsid w:val="00F0689C"/>
    <w:rsid w:val="00F06AF8"/>
    <w:rsid w:val="00F06D1C"/>
    <w:rsid w:val="00F123B3"/>
    <w:rsid w:val="00F14867"/>
    <w:rsid w:val="00F1516D"/>
    <w:rsid w:val="00F15D15"/>
    <w:rsid w:val="00F169BC"/>
    <w:rsid w:val="00F16E0E"/>
    <w:rsid w:val="00F172E3"/>
    <w:rsid w:val="00F21968"/>
    <w:rsid w:val="00F21BE6"/>
    <w:rsid w:val="00F21D44"/>
    <w:rsid w:val="00F23159"/>
    <w:rsid w:val="00F23B32"/>
    <w:rsid w:val="00F23BAE"/>
    <w:rsid w:val="00F23D4E"/>
    <w:rsid w:val="00F2413B"/>
    <w:rsid w:val="00F24568"/>
    <w:rsid w:val="00F24759"/>
    <w:rsid w:val="00F266FF"/>
    <w:rsid w:val="00F26C3B"/>
    <w:rsid w:val="00F26CB4"/>
    <w:rsid w:val="00F26F41"/>
    <w:rsid w:val="00F301C5"/>
    <w:rsid w:val="00F32D3A"/>
    <w:rsid w:val="00F3449D"/>
    <w:rsid w:val="00F360BC"/>
    <w:rsid w:val="00F37A9C"/>
    <w:rsid w:val="00F37D75"/>
    <w:rsid w:val="00F41F2C"/>
    <w:rsid w:val="00F42DBC"/>
    <w:rsid w:val="00F43BE6"/>
    <w:rsid w:val="00F44243"/>
    <w:rsid w:val="00F45201"/>
    <w:rsid w:val="00F46B2C"/>
    <w:rsid w:val="00F470E0"/>
    <w:rsid w:val="00F47120"/>
    <w:rsid w:val="00F51165"/>
    <w:rsid w:val="00F51F00"/>
    <w:rsid w:val="00F529DA"/>
    <w:rsid w:val="00F5308E"/>
    <w:rsid w:val="00F53396"/>
    <w:rsid w:val="00F54E61"/>
    <w:rsid w:val="00F56033"/>
    <w:rsid w:val="00F56468"/>
    <w:rsid w:val="00F57DC5"/>
    <w:rsid w:val="00F60023"/>
    <w:rsid w:val="00F601C5"/>
    <w:rsid w:val="00F61021"/>
    <w:rsid w:val="00F6176B"/>
    <w:rsid w:val="00F61F87"/>
    <w:rsid w:val="00F62223"/>
    <w:rsid w:val="00F62830"/>
    <w:rsid w:val="00F62D67"/>
    <w:rsid w:val="00F62FF4"/>
    <w:rsid w:val="00F63F98"/>
    <w:rsid w:val="00F647F9"/>
    <w:rsid w:val="00F6492B"/>
    <w:rsid w:val="00F650E0"/>
    <w:rsid w:val="00F65F7B"/>
    <w:rsid w:val="00F661C3"/>
    <w:rsid w:val="00F678F6"/>
    <w:rsid w:val="00F72DCD"/>
    <w:rsid w:val="00F72E95"/>
    <w:rsid w:val="00F74A1D"/>
    <w:rsid w:val="00F76848"/>
    <w:rsid w:val="00F7742C"/>
    <w:rsid w:val="00F809F6"/>
    <w:rsid w:val="00F819BC"/>
    <w:rsid w:val="00F827BF"/>
    <w:rsid w:val="00F82918"/>
    <w:rsid w:val="00F83A7E"/>
    <w:rsid w:val="00F84619"/>
    <w:rsid w:val="00F846F9"/>
    <w:rsid w:val="00F86749"/>
    <w:rsid w:val="00F873B8"/>
    <w:rsid w:val="00F879CD"/>
    <w:rsid w:val="00F902BB"/>
    <w:rsid w:val="00F903C8"/>
    <w:rsid w:val="00F91AD9"/>
    <w:rsid w:val="00F940DC"/>
    <w:rsid w:val="00F94310"/>
    <w:rsid w:val="00F946FA"/>
    <w:rsid w:val="00F95F34"/>
    <w:rsid w:val="00F968CC"/>
    <w:rsid w:val="00F97533"/>
    <w:rsid w:val="00F97974"/>
    <w:rsid w:val="00F97F7F"/>
    <w:rsid w:val="00FA03AF"/>
    <w:rsid w:val="00FA1A30"/>
    <w:rsid w:val="00FA1F9C"/>
    <w:rsid w:val="00FA1FE5"/>
    <w:rsid w:val="00FA21AD"/>
    <w:rsid w:val="00FA2221"/>
    <w:rsid w:val="00FA23CC"/>
    <w:rsid w:val="00FA3283"/>
    <w:rsid w:val="00FA3CAF"/>
    <w:rsid w:val="00FA43B9"/>
    <w:rsid w:val="00FA46CD"/>
    <w:rsid w:val="00FA630A"/>
    <w:rsid w:val="00FB0566"/>
    <w:rsid w:val="00FB1482"/>
    <w:rsid w:val="00FB1507"/>
    <w:rsid w:val="00FB1633"/>
    <w:rsid w:val="00FB2645"/>
    <w:rsid w:val="00FB3160"/>
    <w:rsid w:val="00FB3C06"/>
    <w:rsid w:val="00FB5163"/>
    <w:rsid w:val="00FB6B05"/>
    <w:rsid w:val="00FC0E48"/>
    <w:rsid w:val="00FC284C"/>
    <w:rsid w:val="00FC28C8"/>
    <w:rsid w:val="00FC4F1D"/>
    <w:rsid w:val="00FC5162"/>
    <w:rsid w:val="00FC526B"/>
    <w:rsid w:val="00FC5B8E"/>
    <w:rsid w:val="00FD2F5F"/>
    <w:rsid w:val="00FD3085"/>
    <w:rsid w:val="00FD334F"/>
    <w:rsid w:val="00FD3930"/>
    <w:rsid w:val="00FD456F"/>
    <w:rsid w:val="00FD477C"/>
    <w:rsid w:val="00FD5CC8"/>
    <w:rsid w:val="00FD5D41"/>
    <w:rsid w:val="00FD5EAA"/>
    <w:rsid w:val="00FD5FC0"/>
    <w:rsid w:val="00FE28D5"/>
    <w:rsid w:val="00FE2FF2"/>
    <w:rsid w:val="00FE39E0"/>
    <w:rsid w:val="00FE57E0"/>
    <w:rsid w:val="00FE77D5"/>
    <w:rsid w:val="00FF2112"/>
    <w:rsid w:val="00FF2F87"/>
    <w:rsid w:val="00FF3081"/>
    <w:rsid w:val="00FF3C51"/>
    <w:rsid w:val="00FF41F0"/>
    <w:rsid w:val="00FF433B"/>
    <w:rsid w:val="00FF45E4"/>
    <w:rsid w:val="00FF46A6"/>
    <w:rsid w:val="00FF5179"/>
    <w:rsid w:val="00FF6F04"/>
    <w:rsid w:val="00FF752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B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436"/>
  </w:style>
  <w:style w:type="paragraph" w:styleId="Heading1">
    <w:name w:val="heading 1"/>
    <w:basedOn w:val="Normal"/>
    <w:next w:val="Normal"/>
    <w:link w:val="Heading1Char"/>
    <w:uiPriority w:val="9"/>
    <w:qFormat/>
    <w:rsid w:val="007A75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A75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544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719A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5A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A75AC"/>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7A75AC"/>
    <w:pPr>
      <w:spacing w:after="0" w:line="240" w:lineRule="auto"/>
    </w:pPr>
    <w:rPr>
      <w:rFonts w:eastAsiaTheme="minorHAnsi"/>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tblStylePr w:type="firstRow">
      <w:rPr>
        <w:b/>
      </w:rPr>
      <w:tblPr/>
      <w:trPr>
        <w:hidden/>
      </w:trPr>
      <w:tcPr>
        <w:shd w:val="clear" w:color="auto" w:fill="F2F2F2" w:themeFill="background1" w:themeFillShade="F2"/>
      </w:tcPr>
    </w:tblStylePr>
  </w:style>
  <w:style w:type="paragraph" w:customStyle="1" w:styleId="TableName">
    <w:name w:val="TableName"/>
    <w:basedOn w:val="Normal"/>
    <w:qFormat/>
    <w:rsid w:val="007A75AC"/>
    <w:pPr>
      <w:spacing w:after="240" w:line="240" w:lineRule="auto"/>
      <w:ind w:left="1418" w:hanging="1418"/>
    </w:pPr>
    <w:rPr>
      <w:rFonts w:eastAsiaTheme="minorHAnsi"/>
      <w:b/>
      <w:sz w:val="24"/>
      <w:lang w:eastAsia="en-US"/>
    </w:rPr>
  </w:style>
  <w:style w:type="character" w:customStyle="1" w:styleId="Heading3Char">
    <w:name w:val="Heading 3 Char"/>
    <w:basedOn w:val="DefaultParagraphFont"/>
    <w:link w:val="Heading3"/>
    <w:uiPriority w:val="9"/>
    <w:rsid w:val="00A5442C"/>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link w:val="ListParagraphChar"/>
    <w:uiPriority w:val="34"/>
    <w:qFormat/>
    <w:rsid w:val="0088486E"/>
    <w:pPr>
      <w:ind w:left="720"/>
      <w:contextualSpacing/>
    </w:pPr>
  </w:style>
  <w:style w:type="paragraph" w:customStyle="1" w:styleId="Default">
    <w:name w:val="Default"/>
    <w:rsid w:val="0088486E"/>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locked/>
    <w:rsid w:val="00162471"/>
  </w:style>
  <w:style w:type="paragraph" w:styleId="Caption">
    <w:name w:val="caption"/>
    <w:basedOn w:val="Normal"/>
    <w:next w:val="Normal"/>
    <w:uiPriority w:val="35"/>
    <w:qFormat/>
    <w:rsid w:val="009F0B24"/>
    <w:pPr>
      <w:keepNext/>
      <w:spacing w:after="0" w:line="240" w:lineRule="auto"/>
      <w:ind w:left="720"/>
    </w:pPr>
    <w:rPr>
      <w:rFonts w:ascii="Arial Narrow" w:eastAsia="Times New Roman" w:hAnsi="Arial Narrow" w:cs="Times New Roman"/>
      <w:b/>
      <w:bCs/>
      <w:sz w:val="20"/>
      <w:szCs w:val="20"/>
      <w:lang w:eastAsia="en-AU"/>
    </w:rPr>
  </w:style>
  <w:style w:type="paragraph" w:customStyle="1" w:styleId="TableText">
    <w:name w:val="Table Text"/>
    <w:basedOn w:val="Normal"/>
    <w:link w:val="TableTextChar"/>
    <w:rsid w:val="009F0B24"/>
    <w:pPr>
      <w:keepNext/>
      <w:spacing w:before="40" w:after="40" w:line="240" w:lineRule="auto"/>
    </w:pPr>
    <w:rPr>
      <w:rFonts w:ascii="Arial" w:eastAsia="Times New Roman" w:hAnsi="Arial" w:cs="Times New Roman"/>
      <w:sz w:val="18"/>
      <w:szCs w:val="20"/>
      <w:lang w:eastAsia="en-US"/>
    </w:rPr>
  </w:style>
  <w:style w:type="character" w:customStyle="1" w:styleId="TableTextChar">
    <w:name w:val="Table Text Char"/>
    <w:link w:val="TableText"/>
    <w:rsid w:val="009F0B24"/>
    <w:rPr>
      <w:rFonts w:ascii="Arial" w:eastAsia="Times New Roman" w:hAnsi="Arial" w:cs="Times New Roman"/>
      <w:sz w:val="18"/>
      <w:szCs w:val="20"/>
      <w:lang w:eastAsia="en-US"/>
    </w:rPr>
  </w:style>
  <w:style w:type="character" w:styleId="CommentReference">
    <w:name w:val="annotation reference"/>
    <w:basedOn w:val="DefaultParagraphFont"/>
    <w:uiPriority w:val="99"/>
    <w:semiHidden/>
    <w:unhideWhenUsed/>
    <w:rsid w:val="0079322F"/>
    <w:rPr>
      <w:sz w:val="16"/>
      <w:szCs w:val="16"/>
    </w:rPr>
  </w:style>
  <w:style w:type="paragraph" w:styleId="CommentText">
    <w:name w:val="annotation text"/>
    <w:basedOn w:val="Normal"/>
    <w:link w:val="CommentTextChar"/>
    <w:uiPriority w:val="99"/>
    <w:semiHidden/>
    <w:unhideWhenUsed/>
    <w:rsid w:val="0079322F"/>
    <w:pPr>
      <w:spacing w:line="240" w:lineRule="auto"/>
    </w:pPr>
    <w:rPr>
      <w:sz w:val="20"/>
      <w:szCs w:val="20"/>
    </w:rPr>
  </w:style>
  <w:style w:type="character" w:customStyle="1" w:styleId="CommentTextChar">
    <w:name w:val="Comment Text Char"/>
    <w:basedOn w:val="DefaultParagraphFont"/>
    <w:link w:val="CommentText"/>
    <w:uiPriority w:val="99"/>
    <w:semiHidden/>
    <w:rsid w:val="0079322F"/>
    <w:rPr>
      <w:sz w:val="20"/>
      <w:szCs w:val="20"/>
    </w:rPr>
  </w:style>
  <w:style w:type="paragraph" w:styleId="CommentSubject">
    <w:name w:val="annotation subject"/>
    <w:basedOn w:val="CommentText"/>
    <w:next w:val="CommentText"/>
    <w:link w:val="CommentSubjectChar"/>
    <w:uiPriority w:val="99"/>
    <w:semiHidden/>
    <w:unhideWhenUsed/>
    <w:rsid w:val="0079322F"/>
    <w:rPr>
      <w:b/>
      <w:bCs/>
    </w:rPr>
  </w:style>
  <w:style w:type="character" w:customStyle="1" w:styleId="CommentSubjectChar">
    <w:name w:val="Comment Subject Char"/>
    <w:basedOn w:val="CommentTextChar"/>
    <w:link w:val="CommentSubject"/>
    <w:uiPriority w:val="99"/>
    <w:semiHidden/>
    <w:rsid w:val="0079322F"/>
    <w:rPr>
      <w:b/>
      <w:bCs/>
      <w:sz w:val="20"/>
      <w:szCs w:val="20"/>
    </w:rPr>
  </w:style>
  <w:style w:type="paragraph" w:styleId="BalloonText">
    <w:name w:val="Balloon Text"/>
    <w:basedOn w:val="Normal"/>
    <w:link w:val="BalloonTextChar"/>
    <w:uiPriority w:val="99"/>
    <w:semiHidden/>
    <w:unhideWhenUsed/>
    <w:rsid w:val="007932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22F"/>
    <w:rPr>
      <w:rFonts w:ascii="Segoe UI" w:hAnsi="Segoe UI" w:cs="Segoe UI"/>
      <w:sz w:val="18"/>
      <w:szCs w:val="18"/>
    </w:rPr>
  </w:style>
  <w:style w:type="paragraph" w:styleId="BodyText">
    <w:name w:val="Body Text"/>
    <w:basedOn w:val="Normal"/>
    <w:link w:val="BodyTextChar"/>
    <w:uiPriority w:val="1"/>
    <w:qFormat/>
    <w:rsid w:val="007D67A2"/>
    <w:pPr>
      <w:autoSpaceDE w:val="0"/>
      <w:autoSpaceDN w:val="0"/>
      <w:adjustRightInd w:val="0"/>
      <w:spacing w:before="23" w:after="0" w:line="240" w:lineRule="auto"/>
      <w:ind w:left="220"/>
    </w:pPr>
    <w:rPr>
      <w:rFonts w:ascii="Calibri" w:hAnsi="Calibri" w:cs="Calibri"/>
      <w:sz w:val="18"/>
      <w:szCs w:val="18"/>
    </w:rPr>
  </w:style>
  <w:style w:type="character" w:customStyle="1" w:styleId="BodyTextChar">
    <w:name w:val="Body Text Char"/>
    <w:basedOn w:val="DefaultParagraphFont"/>
    <w:link w:val="BodyText"/>
    <w:uiPriority w:val="1"/>
    <w:rsid w:val="007D67A2"/>
    <w:rPr>
      <w:rFonts w:ascii="Calibri" w:hAnsi="Calibri" w:cs="Calibri"/>
      <w:sz w:val="18"/>
      <w:szCs w:val="18"/>
    </w:rPr>
  </w:style>
  <w:style w:type="paragraph" w:customStyle="1" w:styleId="TableParagraph">
    <w:name w:val="Table Paragraph"/>
    <w:basedOn w:val="Normal"/>
    <w:uiPriority w:val="1"/>
    <w:qFormat/>
    <w:rsid w:val="007D67A2"/>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463C1B"/>
    <w:rPr>
      <w:color w:val="0563C1" w:themeColor="hyperlink"/>
      <w:u w:val="single"/>
    </w:rPr>
  </w:style>
  <w:style w:type="paragraph" w:customStyle="1" w:styleId="Caption1">
    <w:name w:val="Caption1"/>
    <w:basedOn w:val="Normal"/>
    <w:rsid w:val="00463C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rm">
    <w:name w:val="term"/>
    <w:basedOn w:val="DefaultParagraphFont"/>
    <w:rsid w:val="00463C1B"/>
  </w:style>
  <w:style w:type="character" w:customStyle="1" w:styleId="apple-converted-space">
    <w:name w:val="apple-converted-space"/>
    <w:basedOn w:val="DefaultParagraphFont"/>
    <w:rsid w:val="00463C1B"/>
  </w:style>
  <w:style w:type="table" w:customStyle="1" w:styleId="TableGrid1">
    <w:name w:val="Table Grid1"/>
    <w:basedOn w:val="TableNormal"/>
    <w:next w:val="TableGrid"/>
    <w:uiPriority w:val="39"/>
    <w:rsid w:val="00F809F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Heading4Char">
    <w:name w:val="Heading 4 Char"/>
    <w:basedOn w:val="DefaultParagraphFont"/>
    <w:link w:val="Heading4"/>
    <w:uiPriority w:val="9"/>
    <w:rsid w:val="004719AC"/>
    <w:rPr>
      <w:rFonts w:asciiTheme="majorHAnsi" w:eastAsiaTheme="majorEastAsia" w:hAnsiTheme="majorHAnsi" w:cstheme="majorBidi"/>
      <w:i/>
      <w:iCs/>
      <w:color w:val="2E74B5" w:themeColor="accent1" w:themeShade="BF"/>
    </w:rPr>
  </w:style>
  <w:style w:type="table" w:customStyle="1" w:styleId="TableGrid2">
    <w:name w:val="Table Grid2"/>
    <w:basedOn w:val="TableNormal"/>
    <w:next w:val="TableGrid"/>
    <w:uiPriority w:val="39"/>
    <w:rsid w:val="004719A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3">
    <w:name w:val="Table Grid3"/>
    <w:basedOn w:val="TableNormal"/>
    <w:next w:val="TableGrid"/>
    <w:uiPriority w:val="39"/>
    <w:rsid w:val="00912F4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4">
    <w:name w:val="Table Grid4"/>
    <w:basedOn w:val="TableNormal"/>
    <w:next w:val="TableGrid"/>
    <w:uiPriority w:val="39"/>
    <w:rsid w:val="0014447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5">
    <w:name w:val="Table Grid5"/>
    <w:basedOn w:val="TableNormal"/>
    <w:next w:val="TableGrid"/>
    <w:uiPriority w:val="39"/>
    <w:rsid w:val="00541963"/>
    <w:pPr>
      <w:spacing w:after="240" w:line="240" w:lineRule="auto"/>
      <w:ind w:left="720"/>
    </w:pPr>
    <w:rPr>
      <w:rFonts w:ascii="Garamond" w:eastAsia="Times New Roman" w:hAnsi="Garamond"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6">
    <w:name w:val="Table Grid6"/>
    <w:basedOn w:val="TableNormal"/>
    <w:next w:val="TableGrid"/>
    <w:uiPriority w:val="39"/>
    <w:rsid w:val="00541963"/>
    <w:pPr>
      <w:spacing w:after="240" w:line="240" w:lineRule="auto"/>
      <w:ind w:left="720"/>
    </w:pPr>
    <w:rPr>
      <w:rFonts w:ascii="Garamond" w:eastAsia="Times New Roman" w:hAnsi="Garamond"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7">
    <w:name w:val="Table Grid7"/>
    <w:basedOn w:val="TableNormal"/>
    <w:next w:val="TableGrid"/>
    <w:uiPriority w:val="39"/>
    <w:rsid w:val="00541963"/>
    <w:pPr>
      <w:spacing w:after="240" w:line="240" w:lineRule="auto"/>
      <w:ind w:left="720"/>
    </w:pPr>
    <w:rPr>
      <w:rFonts w:ascii="Garamond" w:eastAsia="Times New Roman" w:hAnsi="Garamond"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Tabletext0">
    <w:name w:val="Table text"/>
    <w:basedOn w:val="Normal"/>
    <w:link w:val="TabletextChar0"/>
    <w:qFormat/>
    <w:rsid w:val="00541963"/>
    <w:pPr>
      <w:spacing w:after="0" w:line="240" w:lineRule="auto"/>
      <w:ind w:left="34"/>
    </w:pPr>
    <w:rPr>
      <w:rFonts w:ascii="Arial Narrow" w:eastAsia="Times New Roman" w:hAnsi="Arial Narrow" w:cs="Times New Roman"/>
      <w:sz w:val="20"/>
      <w:szCs w:val="24"/>
      <w:lang w:eastAsia="en-US"/>
    </w:rPr>
  </w:style>
  <w:style w:type="character" w:customStyle="1" w:styleId="TabletextChar0">
    <w:name w:val="Table text Char"/>
    <w:link w:val="Tabletext0"/>
    <w:rsid w:val="00541963"/>
    <w:rPr>
      <w:rFonts w:ascii="Arial Narrow" w:eastAsia="Times New Roman" w:hAnsi="Arial Narrow" w:cs="Times New Roman"/>
      <w:sz w:val="20"/>
      <w:szCs w:val="24"/>
      <w:lang w:eastAsia="en-US"/>
    </w:rPr>
  </w:style>
  <w:style w:type="table" w:customStyle="1" w:styleId="TableGrid8">
    <w:name w:val="Table Grid8"/>
    <w:basedOn w:val="TableNormal"/>
    <w:next w:val="TableGrid"/>
    <w:uiPriority w:val="39"/>
    <w:rsid w:val="003C3BDA"/>
    <w:pPr>
      <w:spacing w:after="240" w:line="240" w:lineRule="auto"/>
      <w:ind w:left="720"/>
    </w:pPr>
    <w:rPr>
      <w:rFonts w:ascii="Garamond" w:eastAsia="Times New Roman" w:hAnsi="Garamond"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9">
    <w:name w:val="Table Grid9"/>
    <w:basedOn w:val="TableNormal"/>
    <w:next w:val="TableGrid"/>
    <w:uiPriority w:val="39"/>
    <w:rsid w:val="003C0A05"/>
    <w:pPr>
      <w:spacing w:after="240" w:line="240" w:lineRule="auto"/>
      <w:ind w:left="720"/>
    </w:pPr>
    <w:rPr>
      <w:rFonts w:ascii="Garamond" w:eastAsia="Times New Roman" w:hAnsi="Garamond"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10">
    <w:name w:val="Table Grid10"/>
    <w:basedOn w:val="TableNormal"/>
    <w:next w:val="TableGrid"/>
    <w:uiPriority w:val="39"/>
    <w:rsid w:val="006D1620"/>
    <w:pPr>
      <w:spacing w:after="240" w:line="240" w:lineRule="auto"/>
      <w:ind w:left="720"/>
    </w:pPr>
    <w:rPr>
      <w:rFonts w:ascii="Garamond" w:eastAsia="Times New Roman" w:hAnsi="Garamond"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11">
    <w:name w:val="Table Grid11"/>
    <w:basedOn w:val="TableNormal"/>
    <w:next w:val="TableGrid"/>
    <w:uiPriority w:val="39"/>
    <w:rsid w:val="006D1620"/>
    <w:pPr>
      <w:spacing w:after="240" w:line="240" w:lineRule="auto"/>
      <w:ind w:left="720"/>
    </w:pPr>
    <w:rPr>
      <w:rFonts w:ascii="Garamond" w:eastAsia="Times New Roman" w:hAnsi="Garamond"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numbering" w:customStyle="1" w:styleId="NoList1">
    <w:name w:val="No List1"/>
    <w:next w:val="NoList"/>
    <w:uiPriority w:val="99"/>
    <w:semiHidden/>
    <w:unhideWhenUsed/>
    <w:rsid w:val="009B2C7E"/>
  </w:style>
  <w:style w:type="table" w:customStyle="1" w:styleId="TableGrid12">
    <w:name w:val="Table Grid12"/>
    <w:basedOn w:val="TableNormal"/>
    <w:next w:val="TableGrid"/>
    <w:uiPriority w:val="39"/>
    <w:rsid w:val="009B2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13">
    <w:name w:val="Table Grid13"/>
    <w:basedOn w:val="TableNormal"/>
    <w:next w:val="TableGrid"/>
    <w:uiPriority w:val="39"/>
    <w:rsid w:val="00114A58"/>
    <w:pPr>
      <w:spacing w:after="0" w:line="240" w:lineRule="auto"/>
    </w:pPr>
    <w:rPr>
      <w:rFonts w:eastAsiaTheme="minorHAnsi"/>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tblStylePr w:type="firstRow">
      <w:rPr>
        <w:b/>
      </w:rPr>
      <w:tblPr/>
      <w:trPr>
        <w:hidden/>
      </w:tr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113478"/>
    <w:pPr>
      <w:spacing w:after="0" w:line="240" w:lineRule="auto"/>
    </w:pPr>
    <w:rPr>
      <w:rFonts w:eastAsia="Calibri"/>
      <w:sz w:val="20"/>
      <w:szCs w:val="20"/>
      <w:lang w:eastAsia="en-US"/>
    </w:rPr>
  </w:style>
  <w:style w:type="character" w:customStyle="1" w:styleId="FootnoteTextChar">
    <w:name w:val="Footnote Text Char"/>
    <w:basedOn w:val="DefaultParagraphFont"/>
    <w:link w:val="FootnoteText"/>
    <w:uiPriority w:val="99"/>
    <w:semiHidden/>
    <w:rsid w:val="00113478"/>
    <w:rPr>
      <w:rFonts w:eastAsia="Calibri"/>
      <w:sz w:val="20"/>
      <w:szCs w:val="20"/>
      <w:lang w:eastAsia="en-US"/>
    </w:rPr>
  </w:style>
  <w:style w:type="character" w:styleId="FootnoteReference">
    <w:name w:val="footnote reference"/>
    <w:basedOn w:val="DefaultParagraphFont"/>
    <w:uiPriority w:val="99"/>
    <w:semiHidden/>
    <w:unhideWhenUsed/>
    <w:rsid w:val="00113478"/>
    <w:rPr>
      <w:vertAlign w:val="superscript"/>
    </w:rPr>
  </w:style>
  <w:style w:type="paragraph" w:styleId="Header">
    <w:name w:val="header"/>
    <w:basedOn w:val="Normal"/>
    <w:link w:val="HeaderChar"/>
    <w:uiPriority w:val="99"/>
    <w:unhideWhenUsed/>
    <w:rsid w:val="004B3B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3B39"/>
  </w:style>
  <w:style w:type="paragraph" w:styleId="Footer">
    <w:name w:val="footer"/>
    <w:basedOn w:val="Normal"/>
    <w:link w:val="FooterChar"/>
    <w:uiPriority w:val="99"/>
    <w:unhideWhenUsed/>
    <w:rsid w:val="004B3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3B39"/>
  </w:style>
  <w:style w:type="paragraph" w:styleId="EndnoteText">
    <w:name w:val="endnote text"/>
    <w:basedOn w:val="Normal"/>
    <w:link w:val="EndnoteTextChar"/>
    <w:uiPriority w:val="99"/>
    <w:unhideWhenUsed/>
    <w:rsid w:val="00CB488A"/>
    <w:pPr>
      <w:spacing w:after="0" w:line="240" w:lineRule="auto"/>
    </w:pPr>
    <w:rPr>
      <w:sz w:val="20"/>
      <w:szCs w:val="20"/>
    </w:rPr>
  </w:style>
  <w:style w:type="character" w:customStyle="1" w:styleId="EndnoteTextChar">
    <w:name w:val="Endnote Text Char"/>
    <w:basedOn w:val="DefaultParagraphFont"/>
    <w:link w:val="EndnoteText"/>
    <w:uiPriority w:val="99"/>
    <w:rsid w:val="00CB488A"/>
    <w:rPr>
      <w:sz w:val="20"/>
      <w:szCs w:val="20"/>
    </w:rPr>
  </w:style>
  <w:style w:type="character" w:styleId="EndnoteReference">
    <w:name w:val="endnote reference"/>
    <w:basedOn w:val="DefaultParagraphFont"/>
    <w:uiPriority w:val="99"/>
    <w:unhideWhenUsed/>
    <w:rsid w:val="00CB488A"/>
    <w:rPr>
      <w:vertAlign w:val="superscript"/>
    </w:rPr>
  </w:style>
  <w:style w:type="paragraph" w:styleId="NoSpacing">
    <w:name w:val="No Spacing"/>
    <w:link w:val="NoSpacingChar"/>
    <w:uiPriority w:val="1"/>
    <w:qFormat/>
    <w:rsid w:val="004A2C03"/>
    <w:pPr>
      <w:spacing w:after="0" w:line="240" w:lineRule="auto"/>
    </w:pPr>
    <w:rPr>
      <w:lang w:val="en-US" w:eastAsia="en-US"/>
    </w:rPr>
  </w:style>
  <w:style w:type="character" w:customStyle="1" w:styleId="NoSpacingChar">
    <w:name w:val="No Spacing Char"/>
    <w:basedOn w:val="DefaultParagraphFont"/>
    <w:link w:val="NoSpacing"/>
    <w:uiPriority w:val="1"/>
    <w:rsid w:val="004A2C03"/>
    <w:rPr>
      <w:lang w:val="en-US" w:eastAsia="en-US"/>
    </w:rPr>
  </w:style>
  <w:style w:type="paragraph" w:styleId="TOCHeading">
    <w:name w:val="TOC Heading"/>
    <w:basedOn w:val="Heading1"/>
    <w:next w:val="Normal"/>
    <w:uiPriority w:val="39"/>
    <w:unhideWhenUsed/>
    <w:qFormat/>
    <w:rsid w:val="00B0340E"/>
    <w:pPr>
      <w:outlineLvl w:val="9"/>
    </w:pPr>
    <w:rPr>
      <w:lang w:val="en-US" w:eastAsia="en-US"/>
    </w:rPr>
  </w:style>
  <w:style w:type="paragraph" w:styleId="TOC1">
    <w:name w:val="toc 1"/>
    <w:basedOn w:val="Normal"/>
    <w:next w:val="Normal"/>
    <w:autoRedefine/>
    <w:uiPriority w:val="39"/>
    <w:unhideWhenUsed/>
    <w:rsid w:val="00B0340E"/>
    <w:pPr>
      <w:spacing w:after="100"/>
    </w:pPr>
  </w:style>
  <w:style w:type="paragraph" w:styleId="TOC3">
    <w:name w:val="toc 3"/>
    <w:basedOn w:val="Normal"/>
    <w:next w:val="Normal"/>
    <w:autoRedefine/>
    <w:uiPriority w:val="39"/>
    <w:unhideWhenUsed/>
    <w:rsid w:val="00B0340E"/>
    <w:pPr>
      <w:spacing w:after="100"/>
      <w:ind w:left="440"/>
    </w:pPr>
  </w:style>
  <w:style w:type="paragraph" w:styleId="TOC2">
    <w:name w:val="toc 2"/>
    <w:basedOn w:val="Normal"/>
    <w:next w:val="Normal"/>
    <w:autoRedefine/>
    <w:uiPriority w:val="39"/>
    <w:unhideWhenUsed/>
    <w:rsid w:val="00B0340E"/>
    <w:pPr>
      <w:spacing w:after="100"/>
      <w:ind w:left="220"/>
    </w:pPr>
  </w:style>
  <w:style w:type="numbering" w:customStyle="1" w:styleId="NoList2">
    <w:name w:val="No List2"/>
    <w:next w:val="NoList"/>
    <w:uiPriority w:val="99"/>
    <w:semiHidden/>
    <w:unhideWhenUsed/>
    <w:rsid w:val="00F7742C"/>
  </w:style>
  <w:style w:type="numbering" w:customStyle="1" w:styleId="NoList11">
    <w:name w:val="No List11"/>
    <w:next w:val="NoList"/>
    <w:uiPriority w:val="99"/>
    <w:semiHidden/>
    <w:unhideWhenUsed/>
    <w:rsid w:val="00F7742C"/>
  </w:style>
  <w:style w:type="table" w:customStyle="1" w:styleId="TableGrid14">
    <w:name w:val="Table Grid14"/>
    <w:basedOn w:val="TableNormal"/>
    <w:next w:val="TableGrid"/>
    <w:uiPriority w:val="39"/>
    <w:rsid w:val="00F7742C"/>
    <w:pPr>
      <w:spacing w:after="0" w:line="240" w:lineRule="auto"/>
    </w:pPr>
    <w:rPr>
      <w:rFonts w:eastAsiaTheme="minorHAnsi"/>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tblStylePr w:type="firstRow">
      <w:rPr>
        <w:b/>
      </w:rPr>
      <w:tblPr/>
      <w:trPr>
        <w:hidden/>
      </w:trPr>
      <w:tcPr>
        <w:shd w:val="clear" w:color="auto" w:fill="F2F2F2" w:themeFill="background1" w:themeFillShade="F2"/>
      </w:tcPr>
    </w:tblStylePr>
  </w:style>
  <w:style w:type="table" w:customStyle="1" w:styleId="TableGrid15">
    <w:name w:val="Table Grid15"/>
    <w:basedOn w:val="TableNormal"/>
    <w:next w:val="TableGrid"/>
    <w:uiPriority w:val="39"/>
    <w:rsid w:val="00F7742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21">
    <w:name w:val="Table Grid21"/>
    <w:basedOn w:val="TableNormal"/>
    <w:next w:val="TableGrid"/>
    <w:uiPriority w:val="39"/>
    <w:rsid w:val="00F7742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31">
    <w:name w:val="Table Grid31"/>
    <w:basedOn w:val="TableNormal"/>
    <w:next w:val="TableGrid"/>
    <w:uiPriority w:val="39"/>
    <w:rsid w:val="00F7742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41">
    <w:name w:val="Table Grid41"/>
    <w:basedOn w:val="TableNormal"/>
    <w:next w:val="TableGrid"/>
    <w:uiPriority w:val="39"/>
    <w:rsid w:val="00F7742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51">
    <w:name w:val="Table Grid51"/>
    <w:basedOn w:val="TableNormal"/>
    <w:next w:val="TableGrid"/>
    <w:uiPriority w:val="39"/>
    <w:rsid w:val="00F7742C"/>
    <w:pPr>
      <w:spacing w:after="240" w:line="240" w:lineRule="auto"/>
      <w:ind w:left="720"/>
    </w:pPr>
    <w:rPr>
      <w:rFonts w:ascii="Garamond" w:eastAsia="Times New Roman" w:hAnsi="Garamond"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61">
    <w:name w:val="Table Grid61"/>
    <w:basedOn w:val="TableNormal"/>
    <w:next w:val="TableGrid"/>
    <w:uiPriority w:val="39"/>
    <w:rsid w:val="00F7742C"/>
    <w:pPr>
      <w:spacing w:after="240" w:line="240" w:lineRule="auto"/>
      <w:ind w:left="720"/>
    </w:pPr>
    <w:rPr>
      <w:rFonts w:ascii="Garamond" w:eastAsia="Times New Roman" w:hAnsi="Garamond"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71">
    <w:name w:val="Table Grid71"/>
    <w:basedOn w:val="TableNormal"/>
    <w:next w:val="TableGrid"/>
    <w:uiPriority w:val="39"/>
    <w:rsid w:val="00F7742C"/>
    <w:pPr>
      <w:spacing w:after="240" w:line="240" w:lineRule="auto"/>
      <w:ind w:left="720"/>
    </w:pPr>
    <w:rPr>
      <w:rFonts w:ascii="Garamond" w:eastAsia="Times New Roman" w:hAnsi="Garamond"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81">
    <w:name w:val="Table Grid81"/>
    <w:basedOn w:val="TableNormal"/>
    <w:next w:val="TableGrid"/>
    <w:uiPriority w:val="39"/>
    <w:rsid w:val="00F7742C"/>
    <w:pPr>
      <w:spacing w:after="240" w:line="240" w:lineRule="auto"/>
      <w:ind w:left="720"/>
    </w:pPr>
    <w:rPr>
      <w:rFonts w:ascii="Garamond" w:eastAsia="Times New Roman" w:hAnsi="Garamond"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91">
    <w:name w:val="Table Grid91"/>
    <w:basedOn w:val="TableNormal"/>
    <w:next w:val="TableGrid"/>
    <w:uiPriority w:val="39"/>
    <w:rsid w:val="00F7742C"/>
    <w:pPr>
      <w:spacing w:after="240" w:line="240" w:lineRule="auto"/>
      <w:ind w:left="720"/>
    </w:pPr>
    <w:rPr>
      <w:rFonts w:ascii="Garamond" w:eastAsia="Times New Roman" w:hAnsi="Garamond"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101">
    <w:name w:val="Table Grid101"/>
    <w:basedOn w:val="TableNormal"/>
    <w:next w:val="TableGrid"/>
    <w:uiPriority w:val="39"/>
    <w:rsid w:val="00F7742C"/>
    <w:pPr>
      <w:spacing w:after="240" w:line="240" w:lineRule="auto"/>
      <w:ind w:left="720"/>
    </w:pPr>
    <w:rPr>
      <w:rFonts w:ascii="Garamond" w:eastAsia="Times New Roman" w:hAnsi="Garamond"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111">
    <w:name w:val="Table Grid111"/>
    <w:basedOn w:val="TableNormal"/>
    <w:next w:val="TableGrid"/>
    <w:uiPriority w:val="39"/>
    <w:rsid w:val="00F7742C"/>
    <w:pPr>
      <w:spacing w:after="240" w:line="240" w:lineRule="auto"/>
      <w:ind w:left="720"/>
    </w:pPr>
    <w:rPr>
      <w:rFonts w:ascii="Garamond" w:eastAsia="Times New Roman" w:hAnsi="Garamond"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numbering" w:customStyle="1" w:styleId="NoList111">
    <w:name w:val="No List111"/>
    <w:next w:val="NoList"/>
    <w:uiPriority w:val="99"/>
    <w:semiHidden/>
    <w:unhideWhenUsed/>
    <w:rsid w:val="00F7742C"/>
  </w:style>
  <w:style w:type="table" w:customStyle="1" w:styleId="TableGrid121">
    <w:name w:val="Table Grid121"/>
    <w:basedOn w:val="TableNormal"/>
    <w:next w:val="TableGrid"/>
    <w:uiPriority w:val="39"/>
    <w:rsid w:val="00F77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131">
    <w:name w:val="Table Grid131"/>
    <w:basedOn w:val="TableNormal"/>
    <w:next w:val="TableGrid"/>
    <w:uiPriority w:val="39"/>
    <w:rsid w:val="00F7742C"/>
    <w:pPr>
      <w:spacing w:after="0" w:line="240" w:lineRule="auto"/>
    </w:pPr>
    <w:rPr>
      <w:rFonts w:eastAsiaTheme="minorHAnsi"/>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tblStylePr w:type="firstRow">
      <w:rPr>
        <w:b/>
      </w:rPr>
      <w:tblPr/>
      <w:trPr>
        <w:hidden/>
      </w:trPr>
      <w:tcPr>
        <w:shd w:val="clear" w:color="auto" w:fill="F2F2F2" w:themeFill="background1" w:themeFillShade="F2"/>
      </w:tcPr>
    </w:tblStyle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78544E"/>
    <w:pPr>
      <w:spacing w:line="240" w:lineRule="exact"/>
    </w:pPr>
    <w:rPr>
      <w:rFonts w:ascii="Verdana" w:eastAsia="MS Mincho" w:hAnsi="Verdana" w:cs="Verdana"/>
      <w:sz w:val="20"/>
      <w:szCs w:val="20"/>
      <w:lang w:val="en-US" w:eastAsia="en-US"/>
    </w:rPr>
  </w:style>
  <w:style w:type="table" w:customStyle="1" w:styleId="TableGrid16">
    <w:name w:val="Table Grid16"/>
    <w:basedOn w:val="TableNormal"/>
    <w:next w:val="TableGrid"/>
    <w:uiPriority w:val="39"/>
    <w:rsid w:val="00F62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17">
    <w:name w:val="Table Grid17"/>
    <w:basedOn w:val="TableNormal"/>
    <w:next w:val="TableGrid"/>
    <w:uiPriority w:val="39"/>
    <w:rsid w:val="000D6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18">
    <w:name w:val="Table Grid18"/>
    <w:basedOn w:val="TableNormal"/>
    <w:next w:val="TableGrid"/>
    <w:uiPriority w:val="39"/>
    <w:rsid w:val="00970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19">
    <w:name w:val="Table Grid19"/>
    <w:basedOn w:val="TableNormal"/>
    <w:next w:val="TableGrid"/>
    <w:uiPriority w:val="39"/>
    <w:rsid w:val="00593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20">
    <w:name w:val="Table Grid20"/>
    <w:basedOn w:val="TableNormal"/>
    <w:next w:val="TableGrid"/>
    <w:uiPriority w:val="39"/>
    <w:rsid w:val="00C64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22">
    <w:name w:val="Table Grid22"/>
    <w:basedOn w:val="TableNormal"/>
    <w:next w:val="TableGrid"/>
    <w:uiPriority w:val="39"/>
    <w:rsid w:val="001C7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Revision">
    <w:name w:val="Revision"/>
    <w:hidden/>
    <w:uiPriority w:val="99"/>
    <w:semiHidden/>
    <w:rsid w:val="004A2032"/>
    <w:pPr>
      <w:spacing w:after="0" w:line="240" w:lineRule="auto"/>
    </w:pPr>
  </w:style>
  <w:style w:type="table" w:customStyle="1" w:styleId="TableGrid161">
    <w:name w:val="Table Grid161"/>
    <w:basedOn w:val="TableNormal"/>
    <w:next w:val="TableGrid"/>
    <w:uiPriority w:val="39"/>
    <w:rsid w:val="00A57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23">
    <w:name w:val="Table Grid23"/>
    <w:basedOn w:val="TableNormal"/>
    <w:next w:val="TableGrid"/>
    <w:rsid w:val="00A57108"/>
    <w:pPr>
      <w:spacing w:after="0" w:line="240" w:lineRule="auto"/>
    </w:pPr>
    <w:rPr>
      <w:rFonts w:eastAsiaTheme="minorHAnsi"/>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tblStylePr w:type="firstRow">
      <w:rPr>
        <w:b/>
      </w:rPr>
      <w:tblPr/>
      <w:trPr>
        <w:hidden/>
      </w:trPr>
      <w:tcPr>
        <w:shd w:val="clear" w:color="auto" w:fill="F2F2F2" w:themeFill="background1" w:themeFillShade="F2"/>
      </w:tcPr>
    </w:tblStylePr>
  </w:style>
  <w:style w:type="table" w:customStyle="1" w:styleId="TableGrid24">
    <w:name w:val="Table Grid24"/>
    <w:basedOn w:val="TableNormal"/>
    <w:next w:val="TableGrid"/>
    <w:rsid w:val="00BC01E9"/>
    <w:pPr>
      <w:spacing w:after="0" w:line="240" w:lineRule="auto"/>
    </w:pPr>
    <w:rPr>
      <w:rFonts w:ascii="Cambria" w:eastAsia="Times New Roman" w:hAnsi="Cambria"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25">
    <w:name w:val="Table Grid25"/>
    <w:basedOn w:val="TableNormal"/>
    <w:next w:val="TableGrid"/>
    <w:uiPriority w:val="39"/>
    <w:rsid w:val="00735F71"/>
    <w:pPr>
      <w:spacing w:after="0" w:line="240" w:lineRule="auto"/>
    </w:pPr>
    <w:rPr>
      <w:rFonts w:eastAsiaTheme="minorHAnsi"/>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tblStylePr w:type="firstRow">
      <w:rPr>
        <w:b/>
      </w:rPr>
      <w:tblPr/>
      <w:trPr>
        <w:hidden/>
      </w:tr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436"/>
  </w:style>
  <w:style w:type="paragraph" w:styleId="Heading1">
    <w:name w:val="heading 1"/>
    <w:basedOn w:val="Normal"/>
    <w:next w:val="Normal"/>
    <w:link w:val="Heading1Char"/>
    <w:uiPriority w:val="9"/>
    <w:qFormat/>
    <w:rsid w:val="007A75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A75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544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719A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5A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A75AC"/>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7A75AC"/>
    <w:pPr>
      <w:spacing w:after="0" w:line="240" w:lineRule="auto"/>
    </w:pPr>
    <w:rPr>
      <w:rFonts w:eastAsiaTheme="minorHAnsi"/>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tblStylePr w:type="firstRow">
      <w:rPr>
        <w:b/>
      </w:rPr>
      <w:tblPr/>
      <w:trPr>
        <w:hidden/>
      </w:trPr>
      <w:tcPr>
        <w:shd w:val="clear" w:color="auto" w:fill="F2F2F2" w:themeFill="background1" w:themeFillShade="F2"/>
      </w:tcPr>
    </w:tblStylePr>
  </w:style>
  <w:style w:type="paragraph" w:customStyle="1" w:styleId="TableName">
    <w:name w:val="TableName"/>
    <w:basedOn w:val="Normal"/>
    <w:qFormat/>
    <w:rsid w:val="007A75AC"/>
    <w:pPr>
      <w:spacing w:after="240" w:line="240" w:lineRule="auto"/>
      <w:ind w:left="1418" w:hanging="1418"/>
    </w:pPr>
    <w:rPr>
      <w:rFonts w:eastAsiaTheme="minorHAnsi"/>
      <w:b/>
      <w:sz w:val="24"/>
      <w:lang w:eastAsia="en-US"/>
    </w:rPr>
  </w:style>
  <w:style w:type="character" w:customStyle="1" w:styleId="Heading3Char">
    <w:name w:val="Heading 3 Char"/>
    <w:basedOn w:val="DefaultParagraphFont"/>
    <w:link w:val="Heading3"/>
    <w:uiPriority w:val="9"/>
    <w:rsid w:val="00A5442C"/>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link w:val="ListParagraphChar"/>
    <w:uiPriority w:val="34"/>
    <w:qFormat/>
    <w:rsid w:val="0088486E"/>
    <w:pPr>
      <w:ind w:left="720"/>
      <w:contextualSpacing/>
    </w:pPr>
  </w:style>
  <w:style w:type="paragraph" w:customStyle="1" w:styleId="Default">
    <w:name w:val="Default"/>
    <w:rsid w:val="0088486E"/>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locked/>
    <w:rsid w:val="00162471"/>
  </w:style>
  <w:style w:type="paragraph" w:styleId="Caption">
    <w:name w:val="caption"/>
    <w:basedOn w:val="Normal"/>
    <w:next w:val="Normal"/>
    <w:uiPriority w:val="35"/>
    <w:qFormat/>
    <w:rsid w:val="009F0B24"/>
    <w:pPr>
      <w:keepNext/>
      <w:spacing w:after="0" w:line="240" w:lineRule="auto"/>
      <w:ind w:left="720"/>
    </w:pPr>
    <w:rPr>
      <w:rFonts w:ascii="Arial Narrow" w:eastAsia="Times New Roman" w:hAnsi="Arial Narrow" w:cs="Times New Roman"/>
      <w:b/>
      <w:bCs/>
      <w:sz w:val="20"/>
      <w:szCs w:val="20"/>
      <w:lang w:eastAsia="en-AU"/>
    </w:rPr>
  </w:style>
  <w:style w:type="paragraph" w:customStyle="1" w:styleId="TableText">
    <w:name w:val="Table Text"/>
    <w:basedOn w:val="Normal"/>
    <w:link w:val="TableTextChar"/>
    <w:rsid w:val="009F0B24"/>
    <w:pPr>
      <w:keepNext/>
      <w:spacing w:before="40" w:after="40" w:line="240" w:lineRule="auto"/>
    </w:pPr>
    <w:rPr>
      <w:rFonts w:ascii="Arial" w:eastAsia="Times New Roman" w:hAnsi="Arial" w:cs="Times New Roman"/>
      <w:sz w:val="18"/>
      <w:szCs w:val="20"/>
      <w:lang w:eastAsia="en-US"/>
    </w:rPr>
  </w:style>
  <w:style w:type="character" w:customStyle="1" w:styleId="TableTextChar">
    <w:name w:val="Table Text Char"/>
    <w:link w:val="TableText"/>
    <w:rsid w:val="009F0B24"/>
    <w:rPr>
      <w:rFonts w:ascii="Arial" w:eastAsia="Times New Roman" w:hAnsi="Arial" w:cs="Times New Roman"/>
      <w:sz w:val="18"/>
      <w:szCs w:val="20"/>
      <w:lang w:eastAsia="en-US"/>
    </w:rPr>
  </w:style>
  <w:style w:type="character" w:styleId="CommentReference">
    <w:name w:val="annotation reference"/>
    <w:basedOn w:val="DefaultParagraphFont"/>
    <w:uiPriority w:val="99"/>
    <w:semiHidden/>
    <w:unhideWhenUsed/>
    <w:rsid w:val="0079322F"/>
    <w:rPr>
      <w:sz w:val="16"/>
      <w:szCs w:val="16"/>
    </w:rPr>
  </w:style>
  <w:style w:type="paragraph" w:styleId="CommentText">
    <w:name w:val="annotation text"/>
    <w:basedOn w:val="Normal"/>
    <w:link w:val="CommentTextChar"/>
    <w:uiPriority w:val="99"/>
    <w:semiHidden/>
    <w:unhideWhenUsed/>
    <w:rsid w:val="0079322F"/>
    <w:pPr>
      <w:spacing w:line="240" w:lineRule="auto"/>
    </w:pPr>
    <w:rPr>
      <w:sz w:val="20"/>
      <w:szCs w:val="20"/>
    </w:rPr>
  </w:style>
  <w:style w:type="character" w:customStyle="1" w:styleId="CommentTextChar">
    <w:name w:val="Comment Text Char"/>
    <w:basedOn w:val="DefaultParagraphFont"/>
    <w:link w:val="CommentText"/>
    <w:uiPriority w:val="99"/>
    <w:semiHidden/>
    <w:rsid w:val="0079322F"/>
    <w:rPr>
      <w:sz w:val="20"/>
      <w:szCs w:val="20"/>
    </w:rPr>
  </w:style>
  <w:style w:type="paragraph" w:styleId="CommentSubject">
    <w:name w:val="annotation subject"/>
    <w:basedOn w:val="CommentText"/>
    <w:next w:val="CommentText"/>
    <w:link w:val="CommentSubjectChar"/>
    <w:uiPriority w:val="99"/>
    <w:semiHidden/>
    <w:unhideWhenUsed/>
    <w:rsid w:val="0079322F"/>
    <w:rPr>
      <w:b/>
      <w:bCs/>
    </w:rPr>
  </w:style>
  <w:style w:type="character" w:customStyle="1" w:styleId="CommentSubjectChar">
    <w:name w:val="Comment Subject Char"/>
    <w:basedOn w:val="CommentTextChar"/>
    <w:link w:val="CommentSubject"/>
    <w:uiPriority w:val="99"/>
    <w:semiHidden/>
    <w:rsid w:val="0079322F"/>
    <w:rPr>
      <w:b/>
      <w:bCs/>
      <w:sz w:val="20"/>
      <w:szCs w:val="20"/>
    </w:rPr>
  </w:style>
  <w:style w:type="paragraph" w:styleId="BalloonText">
    <w:name w:val="Balloon Text"/>
    <w:basedOn w:val="Normal"/>
    <w:link w:val="BalloonTextChar"/>
    <w:uiPriority w:val="99"/>
    <w:semiHidden/>
    <w:unhideWhenUsed/>
    <w:rsid w:val="007932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22F"/>
    <w:rPr>
      <w:rFonts w:ascii="Segoe UI" w:hAnsi="Segoe UI" w:cs="Segoe UI"/>
      <w:sz w:val="18"/>
      <w:szCs w:val="18"/>
    </w:rPr>
  </w:style>
  <w:style w:type="paragraph" w:styleId="BodyText">
    <w:name w:val="Body Text"/>
    <w:basedOn w:val="Normal"/>
    <w:link w:val="BodyTextChar"/>
    <w:uiPriority w:val="1"/>
    <w:qFormat/>
    <w:rsid w:val="007D67A2"/>
    <w:pPr>
      <w:autoSpaceDE w:val="0"/>
      <w:autoSpaceDN w:val="0"/>
      <w:adjustRightInd w:val="0"/>
      <w:spacing w:before="23" w:after="0" w:line="240" w:lineRule="auto"/>
      <w:ind w:left="220"/>
    </w:pPr>
    <w:rPr>
      <w:rFonts w:ascii="Calibri" w:hAnsi="Calibri" w:cs="Calibri"/>
      <w:sz w:val="18"/>
      <w:szCs w:val="18"/>
    </w:rPr>
  </w:style>
  <w:style w:type="character" w:customStyle="1" w:styleId="BodyTextChar">
    <w:name w:val="Body Text Char"/>
    <w:basedOn w:val="DefaultParagraphFont"/>
    <w:link w:val="BodyText"/>
    <w:uiPriority w:val="1"/>
    <w:rsid w:val="007D67A2"/>
    <w:rPr>
      <w:rFonts w:ascii="Calibri" w:hAnsi="Calibri" w:cs="Calibri"/>
      <w:sz w:val="18"/>
      <w:szCs w:val="18"/>
    </w:rPr>
  </w:style>
  <w:style w:type="paragraph" w:customStyle="1" w:styleId="TableParagraph">
    <w:name w:val="Table Paragraph"/>
    <w:basedOn w:val="Normal"/>
    <w:uiPriority w:val="1"/>
    <w:qFormat/>
    <w:rsid w:val="007D67A2"/>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463C1B"/>
    <w:rPr>
      <w:color w:val="0563C1" w:themeColor="hyperlink"/>
      <w:u w:val="single"/>
    </w:rPr>
  </w:style>
  <w:style w:type="paragraph" w:customStyle="1" w:styleId="Caption1">
    <w:name w:val="Caption1"/>
    <w:basedOn w:val="Normal"/>
    <w:rsid w:val="00463C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rm">
    <w:name w:val="term"/>
    <w:basedOn w:val="DefaultParagraphFont"/>
    <w:rsid w:val="00463C1B"/>
  </w:style>
  <w:style w:type="character" w:customStyle="1" w:styleId="apple-converted-space">
    <w:name w:val="apple-converted-space"/>
    <w:basedOn w:val="DefaultParagraphFont"/>
    <w:rsid w:val="00463C1B"/>
  </w:style>
  <w:style w:type="table" w:customStyle="1" w:styleId="TableGrid1">
    <w:name w:val="Table Grid1"/>
    <w:basedOn w:val="TableNormal"/>
    <w:next w:val="TableGrid"/>
    <w:uiPriority w:val="39"/>
    <w:rsid w:val="00F809F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Heading4Char">
    <w:name w:val="Heading 4 Char"/>
    <w:basedOn w:val="DefaultParagraphFont"/>
    <w:link w:val="Heading4"/>
    <w:uiPriority w:val="9"/>
    <w:rsid w:val="004719AC"/>
    <w:rPr>
      <w:rFonts w:asciiTheme="majorHAnsi" w:eastAsiaTheme="majorEastAsia" w:hAnsiTheme="majorHAnsi" w:cstheme="majorBidi"/>
      <w:i/>
      <w:iCs/>
      <w:color w:val="2E74B5" w:themeColor="accent1" w:themeShade="BF"/>
    </w:rPr>
  </w:style>
  <w:style w:type="table" w:customStyle="1" w:styleId="TableGrid2">
    <w:name w:val="Table Grid2"/>
    <w:basedOn w:val="TableNormal"/>
    <w:next w:val="TableGrid"/>
    <w:uiPriority w:val="39"/>
    <w:rsid w:val="004719A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3">
    <w:name w:val="Table Grid3"/>
    <w:basedOn w:val="TableNormal"/>
    <w:next w:val="TableGrid"/>
    <w:uiPriority w:val="39"/>
    <w:rsid w:val="00912F4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4">
    <w:name w:val="Table Grid4"/>
    <w:basedOn w:val="TableNormal"/>
    <w:next w:val="TableGrid"/>
    <w:uiPriority w:val="39"/>
    <w:rsid w:val="0014447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5">
    <w:name w:val="Table Grid5"/>
    <w:basedOn w:val="TableNormal"/>
    <w:next w:val="TableGrid"/>
    <w:uiPriority w:val="39"/>
    <w:rsid w:val="00541963"/>
    <w:pPr>
      <w:spacing w:after="240" w:line="240" w:lineRule="auto"/>
      <w:ind w:left="720"/>
    </w:pPr>
    <w:rPr>
      <w:rFonts w:ascii="Garamond" w:eastAsia="Times New Roman" w:hAnsi="Garamond"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6">
    <w:name w:val="Table Grid6"/>
    <w:basedOn w:val="TableNormal"/>
    <w:next w:val="TableGrid"/>
    <w:uiPriority w:val="39"/>
    <w:rsid w:val="00541963"/>
    <w:pPr>
      <w:spacing w:after="240" w:line="240" w:lineRule="auto"/>
      <w:ind w:left="720"/>
    </w:pPr>
    <w:rPr>
      <w:rFonts w:ascii="Garamond" w:eastAsia="Times New Roman" w:hAnsi="Garamond"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7">
    <w:name w:val="Table Grid7"/>
    <w:basedOn w:val="TableNormal"/>
    <w:next w:val="TableGrid"/>
    <w:uiPriority w:val="39"/>
    <w:rsid w:val="00541963"/>
    <w:pPr>
      <w:spacing w:after="240" w:line="240" w:lineRule="auto"/>
      <w:ind w:left="720"/>
    </w:pPr>
    <w:rPr>
      <w:rFonts w:ascii="Garamond" w:eastAsia="Times New Roman" w:hAnsi="Garamond"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Tabletext0">
    <w:name w:val="Table text"/>
    <w:basedOn w:val="Normal"/>
    <w:link w:val="TabletextChar0"/>
    <w:qFormat/>
    <w:rsid w:val="00541963"/>
    <w:pPr>
      <w:spacing w:after="0" w:line="240" w:lineRule="auto"/>
      <w:ind w:left="34"/>
    </w:pPr>
    <w:rPr>
      <w:rFonts w:ascii="Arial Narrow" w:eastAsia="Times New Roman" w:hAnsi="Arial Narrow" w:cs="Times New Roman"/>
      <w:sz w:val="20"/>
      <w:szCs w:val="24"/>
      <w:lang w:eastAsia="en-US"/>
    </w:rPr>
  </w:style>
  <w:style w:type="character" w:customStyle="1" w:styleId="TabletextChar0">
    <w:name w:val="Table text Char"/>
    <w:link w:val="Tabletext0"/>
    <w:rsid w:val="00541963"/>
    <w:rPr>
      <w:rFonts w:ascii="Arial Narrow" w:eastAsia="Times New Roman" w:hAnsi="Arial Narrow" w:cs="Times New Roman"/>
      <w:sz w:val="20"/>
      <w:szCs w:val="24"/>
      <w:lang w:eastAsia="en-US"/>
    </w:rPr>
  </w:style>
  <w:style w:type="table" w:customStyle="1" w:styleId="TableGrid8">
    <w:name w:val="Table Grid8"/>
    <w:basedOn w:val="TableNormal"/>
    <w:next w:val="TableGrid"/>
    <w:uiPriority w:val="39"/>
    <w:rsid w:val="003C3BDA"/>
    <w:pPr>
      <w:spacing w:after="240" w:line="240" w:lineRule="auto"/>
      <w:ind w:left="720"/>
    </w:pPr>
    <w:rPr>
      <w:rFonts w:ascii="Garamond" w:eastAsia="Times New Roman" w:hAnsi="Garamond"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9">
    <w:name w:val="Table Grid9"/>
    <w:basedOn w:val="TableNormal"/>
    <w:next w:val="TableGrid"/>
    <w:uiPriority w:val="39"/>
    <w:rsid w:val="003C0A05"/>
    <w:pPr>
      <w:spacing w:after="240" w:line="240" w:lineRule="auto"/>
      <w:ind w:left="720"/>
    </w:pPr>
    <w:rPr>
      <w:rFonts w:ascii="Garamond" w:eastAsia="Times New Roman" w:hAnsi="Garamond"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10">
    <w:name w:val="Table Grid10"/>
    <w:basedOn w:val="TableNormal"/>
    <w:next w:val="TableGrid"/>
    <w:uiPriority w:val="39"/>
    <w:rsid w:val="006D1620"/>
    <w:pPr>
      <w:spacing w:after="240" w:line="240" w:lineRule="auto"/>
      <w:ind w:left="720"/>
    </w:pPr>
    <w:rPr>
      <w:rFonts w:ascii="Garamond" w:eastAsia="Times New Roman" w:hAnsi="Garamond"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11">
    <w:name w:val="Table Grid11"/>
    <w:basedOn w:val="TableNormal"/>
    <w:next w:val="TableGrid"/>
    <w:uiPriority w:val="39"/>
    <w:rsid w:val="006D1620"/>
    <w:pPr>
      <w:spacing w:after="240" w:line="240" w:lineRule="auto"/>
      <w:ind w:left="720"/>
    </w:pPr>
    <w:rPr>
      <w:rFonts w:ascii="Garamond" w:eastAsia="Times New Roman" w:hAnsi="Garamond"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numbering" w:customStyle="1" w:styleId="NoList1">
    <w:name w:val="No List1"/>
    <w:next w:val="NoList"/>
    <w:uiPriority w:val="99"/>
    <w:semiHidden/>
    <w:unhideWhenUsed/>
    <w:rsid w:val="009B2C7E"/>
  </w:style>
  <w:style w:type="table" w:customStyle="1" w:styleId="TableGrid12">
    <w:name w:val="Table Grid12"/>
    <w:basedOn w:val="TableNormal"/>
    <w:next w:val="TableGrid"/>
    <w:uiPriority w:val="39"/>
    <w:rsid w:val="009B2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13">
    <w:name w:val="Table Grid13"/>
    <w:basedOn w:val="TableNormal"/>
    <w:next w:val="TableGrid"/>
    <w:uiPriority w:val="39"/>
    <w:rsid w:val="00114A58"/>
    <w:pPr>
      <w:spacing w:after="0" w:line="240" w:lineRule="auto"/>
    </w:pPr>
    <w:rPr>
      <w:rFonts w:eastAsiaTheme="minorHAnsi"/>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tblStylePr w:type="firstRow">
      <w:rPr>
        <w:b/>
      </w:rPr>
      <w:tblPr/>
      <w:trPr>
        <w:hidden/>
      </w:tr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113478"/>
    <w:pPr>
      <w:spacing w:after="0" w:line="240" w:lineRule="auto"/>
    </w:pPr>
    <w:rPr>
      <w:rFonts w:eastAsia="Calibri"/>
      <w:sz w:val="20"/>
      <w:szCs w:val="20"/>
      <w:lang w:eastAsia="en-US"/>
    </w:rPr>
  </w:style>
  <w:style w:type="character" w:customStyle="1" w:styleId="FootnoteTextChar">
    <w:name w:val="Footnote Text Char"/>
    <w:basedOn w:val="DefaultParagraphFont"/>
    <w:link w:val="FootnoteText"/>
    <w:uiPriority w:val="99"/>
    <w:semiHidden/>
    <w:rsid w:val="00113478"/>
    <w:rPr>
      <w:rFonts w:eastAsia="Calibri"/>
      <w:sz w:val="20"/>
      <w:szCs w:val="20"/>
      <w:lang w:eastAsia="en-US"/>
    </w:rPr>
  </w:style>
  <w:style w:type="character" w:styleId="FootnoteReference">
    <w:name w:val="footnote reference"/>
    <w:basedOn w:val="DefaultParagraphFont"/>
    <w:uiPriority w:val="99"/>
    <w:semiHidden/>
    <w:unhideWhenUsed/>
    <w:rsid w:val="00113478"/>
    <w:rPr>
      <w:vertAlign w:val="superscript"/>
    </w:rPr>
  </w:style>
  <w:style w:type="paragraph" w:styleId="Header">
    <w:name w:val="header"/>
    <w:basedOn w:val="Normal"/>
    <w:link w:val="HeaderChar"/>
    <w:uiPriority w:val="99"/>
    <w:unhideWhenUsed/>
    <w:rsid w:val="004B3B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3B39"/>
  </w:style>
  <w:style w:type="paragraph" w:styleId="Footer">
    <w:name w:val="footer"/>
    <w:basedOn w:val="Normal"/>
    <w:link w:val="FooterChar"/>
    <w:uiPriority w:val="99"/>
    <w:unhideWhenUsed/>
    <w:rsid w:val="004B3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3B39"/>
  </w:style>
  <w:style w:type="paragraph" w:styleId="EndnoteText">
    <w:name w:val="endnote text"/>
    <w:basedOn w:val="Normal"/>
    <w:link w:val="EndnoteTextChar"/>
    <w:uiPriority w:val="99"/>
    <w:unhideWhenUsed/>
    <w:rsid w:val="00CB488A"/>
    <w:pPr>
      <w:spacing w:after="0" w:line="240" w:lineRule="auto"/>
    </w:pPr>
    <w:rPr>
      <w:sz w:val="20"/>
      <w:szCs w:val="20"/>
    </w:rPr>
  </w:style>
  <w:style w:type="character" w:customStyle="1" w:styleId="EndnoteTextChar">
    <w:name w:val="Endnote Text Char"/>
    <w:basedOn w:val="DefaultParagraphFont"/>
    <w:link w:val="EndnoteText"/>
    <w:uiPriority w:val="99"/>
    <w:rsid w:val="00CB488A"/>
    <w:rPr>
      <w:sz w:val="20"/>
      <w:szCs w:val="20"/>
    </w:rPr>
  </w:style>
  <w:style w:type="character" w:styleId="EndnoteReference">
    <w:name w:val="endnote reference"/>
    <w:basedOn w:val="DefaultParagraphFont"/>
    <w:uiPriority w:val="99"/>
    <w:unhideWhenUsed/>
    <w:rsid w:val="00CB488A"/>
    <w:rPr>
      <w:vertAlign w:val="superscript"/>
    </w:rPr>
  </w:style>
  <w:style w:type="paragraph" w:styleId="NoSpacing">
    <w:name w:val="No Spacing"/>
    <w:link w:val="NoSpacingChar"/>
    <w:uiPriority w:val="1"/>
    <w:qFormat/>
    <w:rsid w:val="004A2C03"/>
    <w:pPr>
      <w:spacing w:after="0" w:line="240" w:lineRule="auto"/>
    </w:pPr>
    <w:rPr>
      <w:lang w:val="en-US" w:eastAsia="en-US"/>
    </w:rPr>
  </w:style>
  <w:style w:type="character" w:customStyle="1" w:styleId="NoSpacingChar">
    <w:name w:val="No Spacing Char"/>
    <w:basedOn w:val="DefaultParagraphFont"/>
    <w:link w:val="NoSpacing"/>
    <w:uiPriority w:val="1"/>
    <w:rsid w:val="004A2C03"/>
    <w:rPr>
      <w:lang w:val="en-US" w:eastAsia="en-US"/>
    </w:rPr>
  </w:style>
  <w:style w:type="paragraph" w:styleId="TOCHeading">
    <w:name w:val="TOC Heading"/>
    <w:basedOn w:val="Heading1"/>
    <w:next w:val="Normal"/>
    <w:uiPriority w:val="39"/>
    <w:unhideWhenUsed/>
    <w:qFormat/>
    <w:rsid w:val="00B0340E"/>
    <w:pPr>
      <w:outlineLvl w:val="9"/>
    </w:pPr>
    <w:rPr>
      <w:lang w:val="en-US" w:eastAsia="en-US"/>
    </w:rPr>
  </w:style>
  <w:style w:type="paragraph" w:styleId="TOC1">
    <w:name w:val="toc 1"/>
    <w:basedOn w:val="Normal"/>
    <w:next w:val="Normal"/>
    <w:autoRedefine/>
    <w:uiPriority w:val="39"/>
    <w:unhideWhenUsed/>
    <w:rsid w:val="00B0340E"/>
    <w:pPr>
      <w:spacing w:after="100"/>
    </w:pPr>
  </w:style>
  <w:style w:type="paragraph" w:styleId="TOC3">
    <w:name w:val="toc 3"/>
    <w:basedOn w:val="Normal"/>
    <w:next w:val="Normal"/>
    <w:autoRedefine/>
    <w:uiPriority w:val="39"/>
    <w:unhideWhenUsed/>
    <w:rsid w:val="00B0340E"/>
    <w:pPr>
      <w:spacing w:after="100"/>
      <w:ind w:left="440"/>
    </w:pPr>
  </w:style>
  <w:style w:type="paragraph" w:styleId="TOC2">
    <w:name w:val="toc 2"/>
    <w:basedOn w:val="Normal"/>
    <w:next w:val="Normal"/>
    <w:autoRedefine/>
    <w:uiPriority w:val="39"/>
    <w:unhideWhenUsed/>
    <w:rsid w:val="00B0340E"/>
    <w:pPr>
      <w:spacing w:after="100"/>
      <w:ind w:left="220"/>
    </w:pPr>
  </w:style>
  <w:style w:type="numbering" w:customStyle="1" w:styleId="NoList2">
    <w:name w:val="No List2"/>
    <w:next w:val="NoList"/>
    <w:uiPriority w:val="99"/>
    <w:semiHidden/>
    <w:unhideWhenUsed/>
    <w:rsid w:val="00F7742C"/>
  </w:style>
  <w:style w:type="numbering" w:customStyle="1" w:styleId="NoList11">
    <w:name w:val="No List11"/>
    <w:next w:val="NoList"/>
    <w:uiPriority w:val="99"/>
    <w:semiHidden/>
    <w:unhideWhenUsed/>
    <w:rsid w:val="00F7742C"/>
  </w:style>
  <w:style w:type="table" w:customStyle="1" w:styleId="TableGrid14">
    <w:name w:val="Table Grid14"/>
    <w:basedOn w:val="TableNormal"/>
    <w:next w:val="TableGrid"/>
    <w:uiPriority w:val="39"/>
    <w:rsid w:val="00F7742C"/>
    <w:pPr>
      <w:spacing w:after="0" w:line="240" w:lineRule="auto"/>
    </w:pPr>
    <w:rPr>
      <w:rFonts w:eastAsiaTheme="minorHAnsi"/>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tblStylePr w:type="firstRow">
      <w:rPr>
        <w:b/>
      </w:rPr>
      <w:tblPr/>
      <w:trPr>
        <w:hidden/>
      </w:trPr>
      <w:tcPr>
        <w:shd w:val="clear" w:color="auto" w:fill="F2F2F2" w:themeFill="background1" w:themeFillShade="F2"/>
      </w:tcPr>
    </w:tblStylePr>
  </w:style>
  <w:style w:type="table" w:customStyle="1" w:styleId="TableGrid15">
    <w:name w:val="Table Grid15"/>
    <w:basedOn w:val="TableNormal"/>
    <w:next w:val="TableGrid"/>
    <w:uiPriority w:val="39"/>
    <w:rsid w:val="00F7742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21">
    <w:name w:val="Table Grid21"/>
    <w:basedOn w:val="TableNormal"/>
    <w:next w:val="TableGrid"/>
    <w:uiPriority w:val="39"/>
    <w:rsid w:val="00F7742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31">
    <w:name w:val="Table Grid31"/>
    <w:basedOn w:val="TableNormal"/>
    <w:next w:val="TableGrid"/>
    <w:uiPriority w:val="39"/>
    <w:rsid w:val="00F7742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41">
    <w:name w:val="Table Grid41"/>
    <w:basedOn w:val="TableNormal"/>
    <w:next w:val="TableGrid"/>
    <w:uiPriority w:val="39"/>
    <w:rsid w:val="00F7742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51">
    <w:name w:val="Table Grid51"/>
    <w:basedOn w:val="TableNormal"/>
    <w:next w:val="TableGrid"/>
    <w:uiPriority w:val="39"/>
    <w:rsid w:val="00F7742C"/>
    <w:pPr>
      <w:spacing w:after="240" w:line="240" w:lineRule="auto"/>
      <w:ind w:left="720"/>
    </w:pPr>
    <w:rPr>
      <w:rFonts w:ascii="Garamond" w:eastAsia="Times New Roman" w:hAnsi="Garamond"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61">
    <w:name w:val="Table Grid61"/>
    <w:basedOn w:val="TableNormal"/>
    <w:next w:val="TableGrid"/>
    <w:uiPriority w:val="39"/>
    <w:rsid w:val="00F7742C"/>
    <w:pPr>
      <w:spacing w:after="240" w:line="240" w:lineRule="auto"/>
      <w:ind w:left="720"/>
    </w:pPr>
    <w:rPr>
      <w:rFonts w:ascii="Garamond" w:eastAsia="Times New Roman" w:hAnsi="Garamond"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71">
    <w:name w:val="Table Grid71"/>
    <w:basedOn w:val="TableNormal"/>
    <w:next w:val="TableGrid"/>
    <w:uiPriority w:val="39"/>
    <w:rsid w:val="00F7742C"/>
    <w:pPr>
      <w:spacing w:after="240" w:line="240" w:lineRule="auto"/>
      <w:ind w:left="720"/>
    </w:pPr>
    <w:rPr>
      <w:rFonts w:ascii="Garamond" w:eastAsia="Times New Roman" w:hAnsi="Garamond"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81">
    <w:name w:val="Table Grid81"/>
    <w:basedOn w:val="TableNormal"/>
    <w:next w:val="TableGrid"/>
    <w:uiPriority w:val="39"/>
    <w:rsid w:val="00F7742C"/>
    <w:pPr>
      <w:spacing w:after="240" w:line="240" w:lineRule="auto"/>
      <w:ind w:left="720"/>
    </w:pPr>
    <w:rPr>
      <w:rFonts w:ascii="Garamond" w:eastAsia="Times New Roman" w:hAnsi="Garamond"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91">
    <w:name w:val="Table Grid91"/>
    <w:basedOn w:val="TableNormal"/>
    <w:next w:val="TableGrid"/>
    <w:uiPriority w:val="39"/>
    <w:rsid w:val="00F7742C"/>
    <w:pPr>
      <w:spacing w:after="240" w:line="240" w:lineRule="auto"/>
      <w:ind w:left="720"/>
    </w:pPr>
    <w:rPr>
      <w:rFonts w:ascii="Garamond" w:eastAsia="Times New Roman" w:hAnsi="Garamond"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101">
    <w:name w:val="Table Grid101"/>
    <w:basedOn w:val="TableNormal"/>
    <w:next w:val="TableGrid"/>
    <w:uiPriority w:val="39"/>
    <w:rsid w:val="00F7742C"/>
    <w:pPr>
      <w:spacing w:after="240" w:line="240" w:lineRule="auto"/>
      <w:ind w:left="720"/>
    </w:pPr>
    <w:rPr>
      <w:rFonts w:ascii="Garamond" w:eastAsia="Times New Roman" w:hAnsi="Garamond"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111">
    <w:name w:val="Table Grid111"/>
    <w:basedOn w:val="TableNormal"/>
    <w:next w:val="TableGrid"/>
    <w:uiPriority w:val="39"/>
    <w:rsid w:val="00F7742C"/>
    <w:pPr>
      <w:spacing w:after="240" w:line="240" w:lineRule="auto"/>
      <w:ind w:left="720"/>
    </w:pPr>
    <w:rPr>
      <w:rFonts w:ascii="Garamond" w:eastAsia="Times New Roman" w:hAnsi="Garamond"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numbering" w:customStyle="1" w:styleId="NoList111">
    <w:name w:val="No List111"/>
    <w:next w:val="NoList"/>
    <w:uiPriority w:val="99"/>
    <w:semiHidden/>
    <w:unhideWhenUsed/>
    <w:rsid w:val="00F7742C"/>
  </w:style>
  <w:style w:type="table" w:customStyle="1" w:styleId="TableGrid121">
    <w:name w:val="Table Grid121"/>
    <w:basedOn w:val="TableNormal"/>
    <w:next w:val="TableGrid"/>
    <w:uiPriority w:val="39"/>
    <w:rsid w:val="00F77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131">
    <w:name w:val="Table Grid131"/>
    <w:basedOn w:val="TableNormal"/>
    <w:next w:val="TableGrid"/>
    <w:uiPriority w:val="39"/>
    <w:rsid w:val="00F7742C"/>
    <w:pPr>
      <w:spacing w:after="0" w:line="240" w:lineRule="auto"/>
    </w:pPr>
    <w:rPr>
      <w:rFonts w:eastAsiaTheme="minorHAnsi"/>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tblStylePr w:type="firstRow">
      <w:rPr>
        <w:b/>
      </w:rPr>
      <w:tblPr/>
      <w:trPr>
        <w:hidden/>
      </w:trPr>
      <w:tcPr>
        <w:shd w:val="clear" w:color="auto" w:fill="F2F2F2" w:themeFill="background1" w:themeFillShade="F2"/>
      </w:tcPr>
    </w:tblStyle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78544E"/>
    <w:pPr>
      <w:spacing w:line="240" w:lineRule="exact"/>
    </w:pPr>
    <w:rPr>
      <w:rFonts w:ascii="Verdana" w:eastAsia="MS Mincho" w:hAnsi="Verdana" w:cs="Verdana"/>
      <w:sz w:val="20"/>
      <w:szCs w:val="20"/>
      <w:lang w:val="en-US" w:eastAsia="en-US"/>
    </w:rPr>
  </w:style>
  <w:style w:type="table" w:customStyle="1" w:styleId="TableGrid16">
    <w:name w:val="Table Grid16"/>
    <w:basedOn w:val="TableNormal"/>
    <w:next w:val="TableGrid"/>
    <w:uiPriority w:val="39"/>
    <w:rsid w:val="00F62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17">
    <w:name w:val="Table Grid17"/>
    <w:basedOn w:val="TableNormal"/>
    <w:next w:val="TableGrid"/>
    <w:uiPriority w:val="39"/>
    <w:rsid w:val="000D6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18">
    <w:name w:val="Table Grid18"/>
    <w:basedOn w:val="TableNormal"/>
    <w:next w:val="TableGrid"/>
    <w:uiPriority w:val="39"/>
    <w:rsid w:val="00970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19">
    <w:name w:val="Table Grid19"/>
    <w:basedOn w:val="TableNormal"/>
    <w:next w:val="TableGrid"/>
    <w:uiPriority w:val="39"/>
    <w:rsid w:val="00593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20">
    <w:name w:val="Table Grid20"/>
    <w:basedOn w:val="TableNormal"/>
    <w:next w:val="TableGrid"/>
    <w:uiPriority w:val="39"/>
    <w:rsid w:val="00C64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22">
    <w:name w:val="Table Grid22"/>
    <w:basedOn w:val="TableNormal"/>
    <w:next w:val="TableGrid"/>
    <w:uiPriority w:val="39"/>
    <w:rsid w:val="001C7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Revision">
    <w:name w:val="Revision"/>
    <w:hidden/>
    <w:uiPriority w:val="99"/>
    <w:semiHidden/>
    <w:rsid w:val="004A2032"/>
    <w:pPr>
      <w:spacing w:after="0" w:line="240" w:lineRule="auto"/>
    </w:pPr>
  </w:style>
  <w:style w:type="table" w:customStyle="1" w:styleId="TableGrid161">
    <w:name w:val="Table Grid161"/>
    <w:basedOn w:val="TableNormal"/>
    <w:next w:val="TableGrid"/>
    <w:uiPriority w:val="39"/>
    <w:rsid w:val="00A57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23">
    <w:name w:val="Table Grid23"/>
    <w:basedOn w:val="TableNormal"/>
    <w:next w:val="TableGrid"/>
    <w:rsid w:val="00A57108"/>
    <w:pPr>
      <w:spacing w:after="0" w:line="240" w:lineRule="auto"/>
    </w:pPr>
    <w:rPr>
      <w:rFonts w:eastAsiaTheme="minorHAnsi"/>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tblStylePr w:type="firstRow">
      <w:rPr>
        <w:b/>
      </w:rPr>
      <w:tblPr/>
      <w:trPr>
        <w:hidden/>
      </w:trPr>
      <w:tcPr>
        <w:shd w:val="clear" w:color="auto" w:fill="F2F2F2" w:themeFill="background1" w:themeFillShade="F2"/>
      </w:tcPr>
    </w:tblStylePr>
  </w:style>
  <w:style w:type="table" w:customStyle="1" w:styleId="TableGrid24">
    <w:name w:val="Table Grid24"/>
    <w:basedOn w:val="TableNormal"/>
    <w:next w:val="TableGrid"/>
    <w:rsid w:val="00BC01E9"/>
    <w:pPr>
      <w:spacing w:after="0" w:line="240" w:lineRule="auto"/>
    </w:pPr>
    <w:rPr>
      <w:rFonts w:ascii="Cambria" w:eastAsia="Times New Roman" w:hAnsi="Cambria"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25">
    <w:name w:val="Table Grid25"/>
    <w:basedOn w:val="TableNormal"/>
    <w:next w:val="TableGrid"/>
    <w:uiPriority w:val="39"/>
    <w:rsid w:val="00735F71"/>
    <w:pPr>
      <w:spacing w:after="0" w:line="240" w:lineRule="auto"/>
    </w:pPr>
    <w:rPr>
      <w:rFonts w:eastAsiaTheme="minorHAnsi"/>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tblStylePr w:type="firstRow">
      <w:rPr>
        <w:b/>
      </w:rPr>
      <w:tblPr/>
      <w:trPr>
        <w:hidden/>
      </w:tr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7721">
      <w:bodyDiv w:val="1"/>
      <w:marLeft w:val="0"/>
      <w:marRight w:val="0"/>
      <w:marTop w:val="0"/>
      <w:marBottom w:val="0"/>
      <w:divBdr>
        <w:top w:val="none" w:sz="0" w:space="0" w:color="auto"/>
        <w:left w:val="none" w:sz="0" w:space="0" w:color="auto"/>
        <w:bottom w:val="none" w:sz="0" w:space="0" w:color="auto"/>
        <w:right w:val="none" w:sz="0" w:space="0" w:color="auto"/>
      </w:divBdr>
    </w:div>
    <w:div w:id="92216133">
      <w:bodyDiv w:val="1"/>
      <w:marLeft w:val="0"/>
      <w:marRight w:val="0"/>
      <w:marTop w:val="0"/>
      <w:marBottom w:val="0"/>
      <w:divBdr>
        <w:top w:val="none" w:sz="0" w:space="0" w:color="auto"/>
        <w:left w:val="none" w:sz="0" w:space="0" w:color="auto"/>
        <w:bottom w:val="none" w:sz="0" w:space="0" w:color="auto"/>
        <w:right w:val="none" w:sz="0" w:space="0" w:color="auto"/>
      </w:divBdr>
    </w:div>
    <w:div w:id="190261242">
      <w:bodyDiv w:val="1"/>
      <w:marLeft w:val="0"/>
      <w:marRight w:val="0"/>
      <w:marTop w:val="0"/>
      <w:marBottom w:val="0"/>
      <w:divBdr>
        <w:top w:val="none" w:sz="0" w:space="0" w:color="auto"/>
        <w:left w:val="none" w:sz="0" w:space="0" w:color="auto"/>
        <w:bottom w:val="none" w:sz="0" w:space="0" w:color="auto"/>
        <w:right w:val="none" w:sz="0" w:space="0" w:color="auto"/>
      </w:divBdr>
    </w:div>
    <w:div w:id="262031430">
      <w:bodyDiv w:val="1"/>
      <w:marLeft w:val="0"/>
      <w:marRight w:val="0"/>
      <w:marTop w:val="0"/>
      <w:marBottom w:val="0"/>
      <w:divBdr>
        <w:top w:val="none" w:sz="0" w:space="0" w:color="auto"/>
        <w:left w:val="none" w:sz="0" w:space="0" w:color="auto"/>
        <w:bottom w:val="none" w:sz="0" w:space="0" w:color="auto"/>
        <w:right w:val="none" w:sz="0" w:space="0" w:color="auto"/>
      </w:divBdr>
    </w:div>
    <w:div w:id="519858650">
      <w:bodyDiv w:val="1"/>
      <w:marLeft w:val="0"/>
      <w:marRight w:val="0"/>
      <w:marTop w:val="0"/>
      <w:marBottom w:val="0"/>
      <w:divBdr>
        <w:top w:val="none" w:sz="0" w:space="0" w:color="auto"/>
        <w:left w:val="none" w:sz="0" w:space="0" w:color="auto"/>
        <w:bottom w:val="none" w:sz="0" w:space="0" w:color="auto"/>
        <w:right w:val="none" w:sz="0" w:space="0" w:color="auto"/>
      </w:divBdr>
    </w:div>
    <w:div w:id="603417339">
      <w:bodyDiv w:val="1"/>
      <w:marLeft w:val="0"/>
      <w:marRight w:val="0"/>
      <w:marTop w:val="0"/>
      <w:marBottom w:val="0"/>
      <w:divBdr>
        <w:top w:val="none" w:sz="0" w:space="0" w:color="auto"/>
        <w:left w:val="none" w:sz="0" w:space="0" w:color="auto"/>
        <w:bottom w:val="none" w:sz="0" w:space="0" w:color="auto"/>
        <w:right w:val="none" w:sz="0" w:space="0" w:color="auto"/>
      </w:divBdr>
    </w:div>
    <w:div w:id="615984109">
      <w:bodyDiv w:val="1"/>
      <w:marLeft w:val="0"/>
      <w:marRight w:val="0"/>
      <w:marTop w:val="0"/>
      <w:marBottom w:val="0"/>
      <w:divBdr>
        <w:top w:val="none" w:sz="0" w:space="0" w:color="auto"/>
        <w:left w:val="none" w:sz="0" w:space="0" w:color="auto"/>
        <w:bottom w:val="none" w:sz="0" w:space="0" w:color="auto"/>
        <w:right w:val="none" w:sz="0" w:space="0" w:color="auto"/>
      </w:divBdr>
    </w:div>
    <w:div w:id="866412305">
      <w:bodyDiv w:val="1"/>
      <w:marLeft w:val="0"/>
      <w:marRight w:val="0"/>
      <w:marTop w:val="0"/>
      <w:marBottom w:val="0"/>
      <w:divBdr>
        <w:top w:val="none" w:sz="0" w:space="0" w:color="auto"/>
        <w:left w:val="none" w:sz="0" w:space="0" w:color="auto"/>
        <w:bottom w:val="none" w:sz="0" w:space="0" w:color="auto"/>
        <w:right w:val="none" w:sz="0" w:space="0" w:color="auto"/>
      </w:divBdr>
    </w:div>
    <w:div w:id="929461180">
      <w:bodyDiv w:val="1"/>
      <w:marLeft w:val="0"/>
      <w:marRight w:val="0"/>
      <w:marTop w:val="0"/>
      <w:marBottom w:val="0"/>
      <w:divBdr>
        <w:top w:val="none" w:sz="0" w:space="0" w:color="auto"/>
        <w:left w:val="none" w:sz="0" w:space="0" w:color="auto"/>
        <w:bottom w:val="none" w:sz="0" w:space="0" w:color="auto"/>
        <w:right w:val="none" w:sz="0" w:space="0" w:color="auto"/>
      </w:divBdr>
    </w:div>
    <w:div w:id="983509981">
      <w:bodyDiv w:val="1"/>
      <w:marLeft w:val="0"/>
      <w:marRight w:val="0"/>
      <w:marTop w:val="0"/>
      <w:marBottom w:val="0"/>
      <w:divBdr>
        <w:top w:val="none" w:sz="0" w:space="0" w:color="auto"/>
        <w:left w:val="none" w:sz="0" w:space="0" w:color="auto"/>
        <w:bottom w:val="none" w:sz="0" w:space="0" w:color="auto"/>
        <w:right w:val="none" w:sz="0" w:space="0" w:color="auto"/>
      </w:divBdr>
    </w:div>
    <w:div w:id="1045520601">
      <w:bodyDiv w:val="1"/>
      <w:marLeft w:val="0"/>
      <w:marRight w:val="0"/>
      <w:marTop w:val="0"/>
      <w:marBottom w:val="0"/>
      <w:divBdr>
        <w:top w:val="none" w:sz="0" w:space="0" w:color="auto"/>
        <w:left w:val="none" w:sz="0" w:space="0" w:color="auto"/>
        <w:bottom w:val="none" w:sz="0" w:space="0" w:color="auto"/>
        <w:right w:val="none" w:sz="0" w:space="0" w:color="auto"/>
      </w:divBdr>
    </w:div>
    <w:div w:id="1100373030">
      <w:bodyDiv w:val="1"/>
      <w:marLeft w:val="0"/>
      <w:marRight w:val="0"/>
      <w:marTop w:val="0"/>
      <w:marBottom w:val="0"/>
      <w:divBdr>
        <w:top w:val="none" w:sz="0" w:space="0" w:color="auto"/>
        <w:left w:val="none" w:sz="0" w:space="0" w:color="auto"/>
        <w:bottom w:val="none" w:sz="0" w:space="0" w:color="auto"/>
        <w:right w:val="none" w:sz="0" w:space="0" w:color="auto"/>
      </w:divBdr>
    </w:div>
    <w:div w:id="1148597090">
      <w:bodyDiv w:val="1"/>
      <w:marLeft w:val="0"/>
      <w:marRight w:val="0"/>
      <w:marTop w:val="0"/>
      <w:marBottom w:val="0"/>
      <w:divBdr>
        <w:top w:val="none" w:sz="0" w:space="0" w:color="auto"/>
        <w:left w:val="none" w:sz="0" w:space="0" w:color="auto"/>
        <w:bottom w:val="none" w:sz="0" w:space="0" w:color="auto"/>
        <w:right w:val="none" w:sz="0" w:space="0" w:color="auto"/>
      </w:divBdr>
      <w:divsChild>
        <w:div w:id="1298103373">
          <w:marLeft w:val="547"/>
          <w:marRight w:val="0"/>
          <w:marTop w:val="0"/>
          <w:marBottom w:val="0"/>
          <w:divBdr>
            <w:top w:val="none" w:sz="0" w:space="0" w:color="auto"/>
            <w:left w:val="none" w:sz="0" w:space="0" w:color="auto"/>
            <w:bottom w:val="none" w:sz="0" w:space="0" w:color="auto"/>
            <w:right w:val="none" w:sz="0" w:space="0" w:color="auto"/>
          </w:divBdr>
        </w:div>
      </w:divsChild>
    </w:div>
    <w:div w:id="1386250142">
      <w:bodyDiv w:val="1"/>
      <w:marLeft w:val="0"/>
      <w:marRight w:val="0"/>
      <w:marTop w:val="0"/>
      <w:marBottom w:val="0"/>
      <w:divBdr>
        <w:top w:val="none" w:sz="0" w:space="0" w:color="auto"/>
        <w:left w:val="none" w:sz="0" w:space="0" w:color="auto"/>
        <w:bottom w:val="none" w:sz="0" w:space="0" w:color="auto"/>
        <w:right w:val="none" w:sz="0" w:space="0" w:color="auto"/>
      </w:divBdr>
    </w:div>
    <w:div w:id="1398822404">
      <w:bodyDiv w:val="1"/>
      <w:marLeft w:val="0"/>
      <w:marRight w:val="0"/>
      <w:marTop w:val="0"/>
      <w:marBottom w:val="0"/>
      <w:divBdr>
        <w:top w:val="none" w:sz="0" w:space="0" w:color="auto"/>
        <w:left w:val="none" w:sz="0" w:space="0" w:color="auto"/>
        <w:bottom w:val="none" w:sz="0" w:space="0" w:color="auto"/>
        <w:right w:val="none" w:sz="0" w:space="0" w:color="auto"/>
      </w:divBdr>
    </w:div>
    <w:div w:id="1642466075">
      <w:bodyDiv w:val="1"/>
      <w:marLeft w:val="0"/>
      <w:marRight w:val="0"/>
      <w:marTop w:val="0"/>
      <w:marBottom w:val="0"/>
      <w:divBdr>
        <w:top w:val="none" w:sz="0" w:space="0" w:color="auto"/>
        <w:left w:val="none" w:sz="0" w:space="0" w:color="auto"/>
        <w:bottom w:val="none" w:sz="0" w:space="0" w:color="auto"/>
        <w:right w:val="none" w:sz="0" w:space="0" w:color="auto"/>
      </w:divBdr>
    </w:div>
    <w:div w:id="1689405080">
      <w:bodyDiv w:val="1"/>
      <w:marLeft w:val="0"/>
      <w:marRight w:val="0"/>
      <w:marTop w:val="0"/>
      <w:marBottom w:val="0"/>
      <w:divBdr>
        <w:top w:val="none" w:sz="0" w:space="0" w:color="auto"/>
        <w:left w:val="none" w:sz="0" w:space="0" w:color="auto"/>
        <w:bottom w:val="none" w:sz="0" w:space="0" w:color="auto"/>
        <w:right w:val="none" w:sz="0" w:space="0" w:color="auto"/>
      </w:divBdr>
    </w:div>
    <w:div w:id="1689983785">
      <w:bodyDiv w:val="1"/>
      <w:marLeft w:val="0"/>
      <w:marRight w:val="0"/>
      <w:marTop w:val="0"/>
      <w:marBottom w:val="0"/>
      <w:divBdr>
        <w:top w:val="none" w:sz="0" w:space="0" w:color="auto"/>
        <w:left w:val="none" w:sz="0" w:space="0" w:color="auto"/>
        <w:bottom w:val="none" w:sz="0" w:space="0" w:color="auto"/>
        <w:right w:val="none" w:sz="0" w:space="0" w:color="auto"/>
      </w:divBdr>
    </w:div>
    <w:div w:id="1698654897">
      <w:bodyDiv w:val="1"/>
      <w:marLeft w:val="0"/>
      <w:marRight w:val="0"/>
      <w:marTop w:val="0"/>
      <w:marBottom w:val="0"/>
      <w:divBdr>
        <w:top w:val="none" w:sz="0" w:space="0" w:color="auto"/>
        <w:left w:val="none" w:sz="0" w:space="0" w:color="auto"/>
        <w:bottom w:val="none" w:sz="0" w:space="0" w:color="auto"/>
        <w:right w:val="none" w:sz="0" w:space="0" w:color="auto"/>
      </w:divBdr>
    </w:div>
    <w:div w:id="1720394681">
      <w:bodyDiv w:val="1"/>
      <w:marLeft w:val="0"/>
      <w:marRight w:val="0"/>
      <w:marTop w:val="0"/>
      <w:marBottom w:val="0"/>
      <w:divBdr>
        <w:top w:val="none" w:sz="0" w:space="0" w:color="auto"/>
        <w:left w:val="none" w:sz="0" w:space="0" w:color="auto"/>
        <w:bottom w:val="none" w:sz="0" w:space="0" w:color="auto"/>
        <w:right w:val="none" w:sz="0" w:space="0" w:color="auto"/>
      </w:divBdr>
    </w:div>
    <w:div w:id="1762141510">
      <w:bodyDiv w:val="1"/>
      <w:marLeft w:val="0"/>
      <w:marRight w:val="0"/>
      <w:marTop w:val="0"/>
      <w:marBottom w:val="0"/>
      <w:divBdr>
        <w:top w:val="none" w:sz="0" w:space="0" w:color="auto"/>
        <w:left w:val="none" w:sz="0" w:space="0" w:color="auto"/>
        <w:bottom w:val="none" w:sz="0" w:space="0" w:color="auto"/>
        <w:right w:val="none" w:sz="0" w:space="0" w:color="auto"/>
      </w:divBdr>
    </w:div>
    <w:div w:id="1887135913">
      <w:bodyDiv w:val="1"/>
      <w:marLeft w:val="0"/>
      <w:marRight w:val="0"/>
      <w:marTop w:val="0"/>
      <w:marBottom w:val="0"/>
      <w:divBdr>
        <w:top w:val="none" w:sz="0" w:space="0" w:color="auto"/>
        <w:left w:val="none" w:sz="0" w:space="0" w:color="auto"/>
        <w:bottom w:val="none" w:sz="0" w:space="0" w:color="auto"/>
        <w:right w:val="none" w:sz="0" w:space="0" w:color="auto"/>
      </w:divBdr>
    </w:div>
    <w:div w:id="2105101263">
      <w:bodyDiv w:val="1"/>
      <w:marLeft w:val="0"/>
      <w:marRight w:val="0"/>
      <w:marTop w:val="0"/>
      <w:marBottom w:val="0"/>
      <w:divBdr>
        <w:top w:val="none" w:sz="0" w:space="0" w:color="auto"/>
        <w:left w:val="none" w:sz="0" w:space="0" w:color="auto"/>
        <w:bottom w:val="none" w:sz="0" w:space="0" w:color="auto"/>
        <w:right w:val="none" w:sz="0" w:space="0" w:color="auto"/>
      </w:divBdr>
    </w:div>
    <w:div w:id="212823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diagramColors" Target="diagrams/colors1.xml"/><Relationship Id="rId26"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chart" Target="charts/chart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diagramQuickStyle" Target="diagrams/quickStyle1.xml"/><Relationship Id="rId25" Type="http://schemas.openxmlformats.org/officeDocument/2006/relationships/package" Target="embeddings/Microsoft_Visio_Drawing11111111111111111.vsdx"/><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image" Target="media/image3.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24" Type="http://schemas.openxmlformats.org/officeDocument/2006/relationships/image" Target="media/image6.emf"/><Relationship Id="rId5" Type="http://schemas.microsoft.com/office/2007/relationships/stylesWithEffects" Target="stylesWithEffects.xml"/><Relationship Id="rId15" Type="http://schemas.openxmlformats.org/officeDocument/2006/relationships/diagramData" Target="diagrams/data1.xm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image" Target="media/image1.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image" Target="media/image4.png"/><Relationship Id="rId27" Type="http://schemas.openxmlformats.org/officeDocument/2006/relationships/fontTable" Target="fontTable.xml"/><Relationship Id="rId30" Type="http://schemas.microsoft.com/office/2011/relationships/commentsExtended" Target="commentsExtended.xml"/></Relationships>
</file>

<file path=word/charts/_rels/chart1.xml.rels><?xml version="1.0" encoding="UTF-8" standalone="yes"?>
<Relationships xmlns="http://schemas.openxmlformats.org/package/2006/relationships"><Relationship Id="rId1" Type="http://schemas.openxmlformats.org/officeDocument/2006/relationships/oleObject" Target="file:///\\staff-home-m.its.deakin.edu.au\elenag\My%20Documents\Ezetimibe\PBS\checking%20resul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Distribution of patients by number of scripts filled in 6 months</a:t>
            </a:r>
          </a:p>
        </c:rich>
      </c:tx>
      <c:layout>
        <c:manualLayout>
          <c:xMode val="edge"/>
          <c:yMode val="edge"/>
          <c:x val="0.12672790901137357"/>
          <c:y val="1.7863522686673811E-2"/>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Sheet1!$V$3:$V$8</c:f>
              <c:strCache>
                <c:ptCount val="6"/>
                <c:pt idx="0">
                  <c:v>1-2</c:v>
                </c:pt>
                <c:pt idx="1">
                  <c:v>3</c:v>
                </c:pt>
                <c:pt idx="2">
                  <c:v>4</c:v>
                </c:pt>
                <c:pt idx="3">
                  <c:v>5</c:v>
                </c:pt>
                <c:pt idx="4">
                  <c:v>6</c:v>
                </c:pt>
                <c:pt idx="5">
                  <c:v>&gt;6</c:v>
                </c:pt>
              </c:strCache>
            </c:strRef>
          </c:cat>
          <c:val>
            <c:numRef>
              <c:f>Sheet1!$P$3:$P$8</c:f>
              <c:numCache>
                <c:formatCode>General</c:formatCode>
                <c:ptCount val="6"/>
                <c:pt idx="0" formatCode="0">
                  <c:v>1883</c:v>
                </c:pt>
                <c:pt idx="1">
                  <c:v>3707</c:v>
                </c:pt>
                <c:pt idx="2">
                  <c:v>4010</c:v>
                </c:pt>
                <c:pt idx="3">
                  <c:v>6275</c:v>
                </c:pt>
                <c:pt idx="4">
                  <c:v>6537</c:v>
                </c:pt>
                <c:pt idx="5">
                  <c:v>1834</c:v>
                </c:pt>
              </c:numCache>
            </c:numRef>
          </c:val>
        </c:ser>
        <c:dLbls>
          <c:showLegendKey val="0"/>
          <c:showVal val="0"/>
          <c:showCatName val="0"/>
          <c:showSerName val="0"/>
          <c:showPercent val="0"/>
          <c:showBubbleSize val="0"/>
        </c:dLbls>
        <c:gapWidth val="219"/>
        <c:overlap val="-27"/>
        <c:axId val="360863232"/>
        <c:axId val="362213376"/>
      </c:barChart>
      <c:catAx>
        <c:axId val="360863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2213376"/>
        <c:crosses val="autoZero"/>
        <c:auto val="1"/>
        <c:lblAlgn val="ctr"/>
        <c:lblOffset val="100"/>
        <c:noMultiLvlLbl val="0"/>
      </c:catAx>
      <c:valAx>
        <c:axId val="3622133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0863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9D172C-4653-4771-B22E-8CD5277E263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AU"/>
        </a:p>
      </dgm:t>
    </dgm:pt>
    <dgm:pt modelId="{05113109-09E5-4DFA-A231-04DDED8A6408}">
      <dgm:prSet phldrT="[Text]"/>
      <dgm:spPr/>
      <dgm:t>
        <a:bodyPr/>
        <a:lstStyle/>
        <a:p>
          <a:r>
            <a:rPr lang="en-AU">
              <a:solidFill>
                <a:srgbClr val="FF0000"/>
              </a:solidFill>
            </a:rPr>
            <a:t>Prescribed</a:t>
          </a:r>
          <a:r>
            <a:rPr lang="en-AU"/>
            <a:t> </a:t>
          </a:r>
        </a:p>
        <a:p>
          <a:r>
            <a:rPr lang="en-AU">
              <a:solidFill>
                <a:srgbClr val="FF0000"/>
              </a:solidFill>
            </a:rPr>
            <a:t>Ezetimibe</a:t>
          </a:r>
        </a:p>
      </dgm:t>
    </dgm:pt>
    <dgm:pt modelId="{F228A2CC-ABD6-4285-9EE3-FFE2C5FD47BA}" type="parTrans" cxnId="{24C770B7-CDB1-49E0-8EA4-34D9EEAF384C}">
      <dgm:prSet/>
      <dgm:spPr/>
      <dgm:t>
        <a:bodyPr/>
        <a:lstStyle/>
        <a:p>
          <a:endParaRPr lang="en-AU"/>
        </a:p>
      </dgm:t>
    </dgm:pt>
    <dgm:pt modelId="{AA5D7899-D150-428A-9CD1-ECB8640928BE}" type="sibTrans" cxnId="{24C770B7-CDB1-49E0-8EA4-34D9EEAF384C}">
      <dgm:prSet/>
      <dgm:spPr/>
      <dgm:t>
        <a:bodyPr/>
        <a:lstStyle/>
        <a:p>
          <a:endParaRPr lang="en-AU"/>
        </a:p>
      </dgm:t>
    </dgm:pt>
    <dgm:pt modelId="{A57B7267-2242-4819-9913-09D7E4347F05}">
      <dgm:prSet phldrT="[Text]"/>
      <dgm:spPr/>
      <dgm:t>
        <a:bodyPr/>
        <a:lstStyle/>
        <a:p>
          <a:r>
            <a:rPr lang="en-AU"/>
            <a:t>Yes</a:t>
          </a:r>
        </a:p>
      </dgm:t>
    </dgm:pt>
    <dgm:pt modelId="{4020C031-0AAA-4884-BCE5-13B516EEB12E}" type="parTrans" cxnId="{EDF32D89-E2D2-488D-BEB6-4653AB1A1358}">
      <dgm:prSet/>
      <dgm:spPr/>
      <dgm:t>
        <a:bodyPr/>
        <a:lstStyle/>
        <a:p>
          <a:endParaRPr lang="en-AU"/>
        </a:p>
      </dgm:t>
    </dgm:pt>
    <dgm:pt modelId="{C6957AE4-671E-4808-80CC-FD76B78A44BE}" type="sibTrans" cxnId="{EDF32D89-E2D2-488D-BEB6-4653AB1A1358}">
      <dgm:prSet/>
      <dgm:spPr/>
      <dgm:t>
        <a:bodyPr/>
        <a:lstStyle/>
        <a:p>
          <a:endParaRPr lang="en-AU"/>
        </a:p>
      </dgm:t>
    </dgm:pt>
    <dgm:pt modelId="{79C7953A-90A5-4158-94FB-FCDB45ACC1C1}">
      <dgm:prSet phldrT="[Text]"/>
      <dgm:spPr/>
      <dgm:t>
        <a:bodyPr/>
        <a:lstStyle/>
        <a:p>
          <a:r>
            <a:rPr lang="en-AU"/>
            <a:t>No</a:t>
          </a:r>
        </a:p>
        <a:p>
          <a:r>
            <a:rPr lang="en-AU"/>
            <a:t> (No further analysis)</a:t>
          </a:r>
        </a:p>
      </dgm:t>
    </dgm:pt>
    <dgm:pt modelId="{5643B5FD-FECD-42FE-9DC6-116FC3013DD5}" type="sibTrans" cxnId="{BEBF6E67-6084-4765-97FC-38D19284734F}">
      <dgm:prSet/>
      <dgm:spPr/>
      <dgm:t>
        <a:bodyPr/>
        <a:lstStyle/>
        <a:p>
          <a:endParaRPr lang="en-AU"/>
        </a:p>
      </dgm:t>
    </dgm:pt>
    <dgm:pt modelId="{527FEAA4-40B8-47E6-9520-A3FBB9583BCB}" type="parTrans" cxnId="{BEBF6E67-6084-4765-97FC-38D19284734F}">
      <dgm:prSet/>
      <dgm:spPr/>
      <dgm:t>
        <a:bodyPr/>
        <a:lstStyle/>
        <a:p>
          <a:endParaRPr lang="en-AU"/>
        </a:p>
      </dgm:t>
    </dgm:pt>
    <dgm:pt modelId="{8BE77A97-089E-4F2B-AAA8-A31729408A40}">
      <dgm:prSet phldrT="[Text]"/>
      <dgm:spPr/>
      <dgm:t>
        <a:bodyPr/>
        <a:lstStyle/>
        <a:p>
          <a:r>
            <a:rPr lang="en-AU"/>
            <a:t>In combination with statin / other agent</a:t>
          </a:r>
        </a:p>
      </dgm:t>
    </dgm:pt>
    <dgm:pt modelId="{F3307C90-2D17-423B-BEA5-8F0EBF261774}" type="sibTrans" cxnId="{A46F06C4-9AED-495F-AE7C-45E50FC241BD}">
      <dgm:prSet/>
      <dgm:spPr/>
      <dgm:t>
        <a:bodyPr/>
        <a:lstStyle/>
        <a:p>
          <a:endParaRPr lang="en-AU"/>
        </a:p>
      </dgm:t>
    </dgm:pt>
    <dgm:pt modelId="{B2EE3B86-D169-4958-B9E8-54D14E03E72F}" type="parTrans" cxnId="{A46F06C4-9AED-495F-AE7C-45E50FC241BD}">
      <dgm:prSet/>
      <dgm:spPr/>
      <dgm:t>
        <a:bodyPr/>
        <a:lstStyle/>
        <a:p>
          <a:endParaRPr lang="en-AU"/>
        </a:p>
      </dgm:t>
    </dgm:pt>
    <dgm:pt modelId="{FDCF4C83-46FB-4EAA-A59A-9FEBEDFCF984}">
      <dgm:prSet phldrT="[Text]"/>
      <dgm:spPr/>
      <dgm:t>
        <a:bodyPr/>
        <a:lstStyle/>
        <a:p>
          <a:r>
            <a:rPr lang="en-AU"/>
            <a:t>Evidencs of down- titration</a:t>
          </a:r>
        </a:p>
      </dgm:t>
    </dgm:pt>
    <dgm:pt modelId="{105FC460-515F-497F-A1ED-5CB329F9896D}">
      <dgm:prSet phldrT="[Text]"/>
      <dgm:spPr/>
      <dgm:t>
        <a:bodyPr/>
        <a:lstStyle/>
        <a:p>
          <a:r>
            <a:rPr lang="en-AU"/>
            <a:t>Prior exposure to statin / Other agent</a:t>
          </a:r>
        </a:p>
      </dgm:t>
    </dgm:pt>
    <dgm:pt modelId="{F24C49DF-0C63-4850-A637-64D8F6BB4177}" type="sibTrans" cxnId="{639E3089-CC50-4C9B-A29B-BB9F899ECC47}">
      <dgm:prSet/>
      <dgm:spPr/>
      <dgm:t>
        <a:bodyPr/>
        <a:lstStyle/>
        <a:p>
          <a:endParaRPr lang="en-AU"/>
        </a:p>
      </dgm:t>
    </dgm:pt>
    <dgm:pt modelId="{52D2E262-F41E-4269-B069-750F6DC7A899}" type="parTrans" cxnId="{639E3089-CC50-4C9B-A29B-BB9F899ECC47}">
      <dgm:prSet/>
      <dgm:spPr/>
      <dgm:t>
        <a:bodyPr/>
        <a:lstStyle/>
        <a:p>
          <a:endParaRPr lang="en-AU"/>
        </a:p>
      </dgm:t>
    </dgm:pt>
    <dgm:pt modelId="{67366C34-A82E-454E-AB85-08747B03480B}">
      <dgm:prSet phldrT="[Text]"/>
      <dgm:spPr/>
      <dgm:t>
        <a:bodyPr/>
        <a:lstStyle/>
        <a:p>
          <a:r>
            <a:rPr lang="en-AU"/>
            <a:t>Monotherapy</a:t>
          </a:r>
        </a:p>
      </dgm:t>
    </dgm:pt>
    <dgm:pt modelId="{0205633A-5216-4AA4-9005-D2049E98FFC6}" type="sibTrans" cxnId="{F1420760-7DEA-41EC-BED3-8CBD1BE99443}">
      <dgm:prSet/>
      <dgm:spPr/>
      <dgm:t>
        <a:bodyPr/>
        <a:lstStyle/>
        <a:p>
          <a:endParaRPr lang="en-AU"/>
        </a:p>
      </dgm:t>
    </dgm:pt>
    <dgm:pt modelId="{3325CDEF-10FF-418D-9F4F-65B2EE0D4CBB}" type="parTrans" cxnId="{F1420760-7DEA-41EC-BED3-8CBD1BE99443}">
      <dgm:prSet/>
      <dgm:spPr/>
      <dgm:t>
        <a:bodyPr/>
        <a:lstStyle/>
        <a:p>
          <a:endParaRPr lang="en-AU"/>
        </a:p>
      </dgm:t>
    </dgm:pt>
    <dgm:pt modelId="{1ADCF974-B3D2-4947-B149-7EDE4A36DB18}" type="sibTrans" cxnId="{2B8CCD83-C7DC-4683-B5C3-DE4826BC28DE}">
      <dgm:prSet/>
      <dgm:spPr/>
      <dgm:t>
        <a:bodyPr/>
        <a:lstStyle/>
        <a:p>
          <a:endParaRPr lang="en-AU"/>
        </a:p>
      </dgm:t>
    </dgm:pt>
    <dgm:pt modelId="{C6B4EDB2-554D-4EA5-842C-40CB5276FCB2}" type="parTrans" cxnId="{2B8CCD83-C7DC-4683-B5C3-DE4826BC28DE}">
      <dgm:prSet/>
      <dgm:spPr/>
      <dgm:t>
        <a:bodyPr/>
        <a:lstStyle/>
        <a:p>
          <a:endParaRPr lang="en-AU"/>
        </a:p>
      </dgm:t>
    </dgm:pt>
    <dgm:pt modelId="{6FFBDC69-C5CE-4D34-B8C8-31325ACBEBC3}">
      <dgm:prSet phldrT="[Text]"/>
      <dgm:spPr/>
      <dgm:t>
        <a:bodyPr/>
        <a:lstStyle/>
        <a:p>
          <a:r>
            <a:rPr lang="en-AU"/>
            <a:t>Other agents</a:t>
          </a:r>
        </a:p>
      </dgm:t>
    </dgm:pt>
    <dgm:pt modelId="{4453B107-463E-4863-8029-536C3E5C096E}" type="parTrans" cxnId="{98801C9D-01F7-4B79-9411-070BFDCE9EFF}">
      <dgm:prSet/>
      <dgm:spPr/>
      <dgm:t>
        <a:bodyPr/>
        <a:lstStyle/>
        <a:p>
          <a:endParaRPr lang="en-AU"/>
        </a:p>
      </dgm:t>
    </dgm:pt>
    <dgm:pt modelId="{50CC3451-A22C-4891-A164-F28A015B6001}" type="sibTrans" cxnId="{98801C9D-01F7-4B79-9411-070BFDCE9EFF}">
      <dgm:prSet/>
      <dgm:spPr/>
      <dgm:t>
        <a:bodyPr/>
        <a:lstStyle/>
        <a:p>
          <a:endParaRPr lang="en-AU"/>
        </a:p>
      </dgm:t>
    </dgm:pt>
    <dgm:pt modelId="{8A855F4F-D625-4B20-8263-C93ADE602944}">
      <dgm:prSet phldrT="[Text]"/>
      <dgm:spPr/>
      <dgm:t>
        <a:bodyPr/>
        <a:lstStyle/>
        <a:p>
          <a:r>
            <a:rPr lang="en-AU"/>
            <a:t>Statins </a:t>
          </a:r>
        </a:p>
      </dgm:t>
    </dgm:pt>
    <dgm:pt modelId="{FD0C6799-4605-4AD8-BF94-891337FDA0C1}" type="parTrans" cxnId="{8E18ED04-3D76-40D4-96DD-F2A2A7C86CF7}">
      <dgm:prSet/>
      <dgm:spPr/>
      <dgm:t>
        <a:bodyPr/>
        <a:lstStyle/>
        <a:p>
          <a:endParaRPr lang="en-AU"/>
        </a:p>
      </dgm:t>
    </dgm:pt>
    <dgm:pt modelId="{EDBB3C71-8B70-4846-80AA-533A1803C132}" type="sibTrans" cxnId="{8E18ED04-3D76-40D4-96DD-F2A2A7C86CF7}">
      <dgm:prSet/>
      <dgm:spPr/>
      <dgm:t>
        <a:bodyPr/>
        <a:lstStyle/>
        <a:p>
          <a:endParaRPr lang="en-AU"/>
        </a:p>
      </dgm:t>
    </dgm:pt>
    <dgm:pt modelId="{99F2D7D4-A793-4245-8282-861DC077B430}">
      <dgm:prSet phldrT="[Text]"/>
      <dgm:spPr/>
      <dgm:t>
        <a:bodyPr/>
        <a:lstStyle/>
        <a:p>
          <a:r>
            <a:rPr lang="en-AU"/>
            <a:t>Yes</a:t>
          </a:r>
        </a:p>
      </dgm:t>
    </dgm:pt>
    <dgm:pt modelId="{0A92F4D4-0A1B-4F93-853A-9EF6DDA38926}" type="parTrans" cxnId="{127F9460-4486-4047-9784-3F7D3A1A2621}">
      <dgm:prSet/>
      <dgm:spPr/>
      <dgm:t>
        <a:bodyPr/>
        <a:lstStyle/>
        <a:p>
          <a:endParaRPr lang="en-AU"/>
        </a:p>
      </dgm:t>
    </dgm:pt>
    <dgm:pt modelId="{87FA23BF-97CE-4FE9-A606-CAB9108D568F}" type="sibTrans" cxnId="{127F9460-4486-4047-9784-3F7D3A1A2621}">
      <dgm:prSet/>
      <dgm:spPr/>
      <dgm:t>
        <a:bodyPr/>
        <a:lstStyle/>
        <a:p>
          <a:endParaRPr lang="en-AU"/>
        </a:p>
      </dgm:t>
    </dgm:pt>
    <dgm:pt modelId="{909C7977-7EF1-4089-87BF-AABA2B830673}">
      <dgm:prSet phldrT="[Text]"/>
      <dgm:spPr/>
      <dgm:t>
        <a:bodyPr/>
        <a:lstStyle/>
        <a:p>
          <a:r>
            <a:rPr lang="en-AU">
              <a:solidFill>
                <a:srgbClr val="FF0000"/>
              </a:solidFill>
            </a:rPr>
            <a:t>No (2)</a:t>
          </a:r>
        </a:p>
      </dgm:t>
    </dgm:pt>
    <dgm:pt modelId="{D668E4C3-95B1-47F7-8A28-7969D45A6E9D}" type="parTrans" cxnId="{46B44A56-07D1-44C6-8DBB-492B9CB41D23}">
      <dgm:prSet/>
      <dgm:spPr/>
      <dgm:t>
        <a:bodyPr/>
        <a:lstStyle/>
        <a:p>
          <a:endParaRPr lang="en-AU"/>
        </a:p>
      </dgm:t>
    </dgm:pt>
    <dgm:pt modelId="{1D41677C-C981-4A3C-9152-07569870B698}" type="sibTrans" cxnId="{46B44A56-07D1-44C6-8DBB-492B9CB41D23}">
      <dgm:prSet/>
      <dgm:spPr/>
      <dgm:t>
        <a:bodyPr/>
        <a:lstStyle/>
        <a:p>
          <a:endParaRPr lang="en-AU"/>
        </a:p>
      </dgm:t>
    </dgm:pt>
    <dgm:pt modelId="{6DA3E6D1-1051-487B-8832-5A7EAA7E07C2}">
      <dgm:prSet phldrT="[Text]"/>
      <dgm:spPr/>
      <dgm:t>
        <a:bodyPr/>
        <a:lstStyle/>
        <a:p>
          <a:r>
            <a:rPr lang="en-AU"/>
            <a:t>Other agent</a:t>
          </a:r>
        </a:p>
      </dgm:t>
    </dgm:pt>
    <dgm:pt modelId="{3B35B397-7396-4F24-9378-AB036984A2C6}" type="parTrans" cxnId="{ABC003B3-AF23-45B0-9984-D71C42D4E5BA}">
      <dgm:prSet/>
      <dgm:spPr/>
      <dgm:t>
        <a:bodyPr/>
        <a:lstStyle/>
        <a:p>
          <a:endParaRPr lang="en-AU"/>
        </a:p>
      </dgm:t>
    </dgm:pt>
    <dgm:pt modelId="{392E3CCD-12EA-4F38-A5FC-48E8A1E9EDA9}" type="sibTrans" cxnId="{ABC003B3-AF23-45B0-9984-D71C42D4E5BA}">
      <dgm:prSet/>
      <dgm:spPr/>
      <dgm:t>
        <a:bodyPr/>
        <a:lstStyle/>
        <a:p>
          <a:endParaRPr lang="en-AU"/>
        </a:p>
      </dgm:t>
    </dgm:pt>
    <dgm:pt modelId="{209C167A-7555-4DD0-8947-E075755CA9B0}">
      <dgm:prSet phldrT="[Text]"/>
      <dgm:spPr/>
      <dgm:t>
        <a:bodyPr/>
        <a:lstStyle/>
        <a:p>
          <a:r>
            <a:rPr lang="en-AU"/>
            <a:t>Fiixed dose combination</a:t>
          </a:r>
        </a:p>
      </dgm:t>
    </dgm:pt>
    <dgm:pt modelId="{F4137E23-98F8-4143-A2BA-EAF0DAEE7C52}" type="parTrans" cxnId="{816DBE11-33E8-41A1-A814-7E293CCBF015}">
      <dgm:prSet/>
      <dgm:spPr/>
      <dgm:t>
        <a:bodyPr/>
        <a:lstStyle/>
        <a:p>
          <a:endParaRPr lang="en-AU"/>
        </a:p>
      </dgm:t>
    </dgm:pt>
    <dgm:pt modelId="{482FA3D7-72C2-4665-A0C5-8AE7338616DB}" type="sibTrans" cxnId="{816DBE11-33E8-41A1-A814-7E293CCBF015}">
      <dgm:prSet/>
      <dgm:spPr/>
      <dgm:t>
        <a:bodyPr/>
        <a:lstStyle/>
        <a:p>
          <a:endParaRPr lang="en-AU"/>
        </a:p>
      </dgm:t>
    </dgm:pt>
    <dgm:pt modelId="{1391BD5A-6413-4D19-96F8-7BD75030AAB7}">
      <dgm:prSet phldrT="[Text]"/>
      <dgm:spPr/>
      <dgm:t>
        <a:bodyPr/>
        <a:lstStyle/>
        <a:p>
          <a:r>
            <a:rPr lang="en-AU"/>
            <a:t>Co-pack / co-prescribed</a:t>
          </a:r>
        </a:p>
      </dgm:t>
    </dgm:pt>
    <dgm:pt modelId="{922AC262-4F24-4231-9351-DD8274FCAEC7}" type="parTrans" cxnId="{78392DD6-E5C7-4A70-86D7-66D57B7A4F92}">
      <dgm:prSet/>
      <dgm:spPr/>
      <dgm:t>
        <a:bodyPr/>
        <a:lstStyle/>
        <a:p>
          <a:endParaRPr lang="en-AU"/>
        </a:p>
      </dgm:t>
    </dgm:pt>
    <dgm:pt modelId="{FFFBC724-8311-40A3-85AF-ABB328FE5A6B}" type="sibTrans" cxnId="{78392DD6-E5C7-4A70-86D7-66D57B7A4F92}">
      <dgm:prSet/>
      <dgm:spPr/>
      <dgm:t>
        <a:bodyPr/>
        <a:lstStyle/>
        <a:p>
          <a:endParaRPr lang="en-AU"/>
        </a:p>
      </dgm:t>
    </dgm:pt>
    <dgm:pt modelId="{6757C4E7-EAC8-4734-88C1-EBBAD4C5F610}">
      <dgm:prSet phldrT="[Text]"/>
      <dgm:spPr/>
      <dgm:t>
        <a:bodyPr/>
        <a:lstStyle/>
        <a:p>
          <a:r>
            <a:rPr lang="en-AU"/>
            <a:t>Prior exposure to statins </a:t>
          </a:r>
        </a:p>
      </dgm:t>
    </dgm:pt>
    <dgm:pt modelId="{E14BDDD7-FCF8-4A55-927E-52F1B37F4A16}" type="parTrans" cxnId="{D25D0EBA-5FDA-4BA3-9F6A-18FA2669FC43}">
      <dgm:prSet/>
      <dgm:spPr/>
      <dgm:t>
        <a:bodyPr/>
        <a:lstStyle/>
        <a:p>
          <a:endParaRPr lang="en-AU"/>
        </a:p>
      </dgm:t>
    </dgm:pt>
    <dgm:pt modelId="{ED23878A-4090-4455-85CD-8A05CBA74860}" type="sibTrans" cxnId="{D25D0EBA-5FDA-4BA3-9F6A-18FA2669FC43}">
      <dgm:prSet/>
      <dgm:spPr/>
      <dgm:t>
        <a:bodyPr/>
        <a:lstStyle/>
        <a:p>
          <a:endParaRPr lang="en-AU"/>
        </a:p>
      </dgm:t>
    </dgm:pt>
    <dgm:pt modelId="{6CC14030-FC01-4486-B31D-E56CE3419611}">
      <dgm:prSet phldrT="[Text]"/>
      <dgm:spPr/>
      <dgm:t>
        <a:bodyPr/>
        <a:lstStyle/>
        <a:p>
          <a:r>
            <a:rPr lang="en-AU"/>
            <a:t>Yes</a:t>
          </a:r>
        </a:p>
      </dgm:t>
    </dgm:pt>
    <dgm:pt modelId="{D915C444-8F94-49C6-A6B1-901BED542666}" type="parTrans" cxnId="{60FFBE12-1313-40F9-BA60-184F8089D088}">
      <dgm:prSet/>
      <dgm:spPr/>
      <dgm:t>
        <a:bodyPr/>
        <a:lstStyle/>
        <a:p>
          <a:endParaRPr lang="en-AU"/>
        </a:p>
      </dgm:t>
    </dgm:pt>
    <dgm:pt modelId="{95D9ABCB-545E-492E-853F-72628F45B650}" type="sibTrans" cxnId="{60FFBE12-1313-40F9-BA60-184F8089D088}">
      <dgm:prSet/>
      <dgm:spPr/>
      <dgm:t>
        <a:bodyPr/>
        <a:lstStyle/>
        <a:p>
          <a:endParaRPr lang="en-AU"/>
        </a:p>
      </dgm:t>
    </dgm:pt>
    <dgm:pt modelId="{06C6D578-BE9F-4BFA-86C6-17D900DA4396}">
      <dgm:prSet phldrT="[Text]"/>
      <dgm:spPr/>
      <dgm:t>
        <a:bodyPr/>
        <a:lstStyle/>
        <a:p>
          <a:r>
            <a:rPr lang="en-AU"/>
            <a:t>Evidence of up-titration</a:t>
          </a:r>
        </a:p>
      </dgm:t>
    </dgm:pt>
    <dgm:pt modelId="{4123F8E7-6333-4F83-87F0-A86FB0FCA394}" type="parTrans" cxnId="{C2561E91-5AA2-4B00-AF6F-FD165AA9AC8E}">
      <dgm:prSet/>
      <dgm:spPr/>
      <dgm:t>
        <a:bodyPr/>
        <a:lstStyle/>
        <a:p>
          <a:endParaRPr lang="en-AU"/>
        </a:p>
      </dgm:t>
    </dgm:pt>
    <dgm:pt modelId="{368979B0-D1F4-4361-A3B7-2B987935A0B9}" type="sibTrans" cxnId="{C2561E91-5AA2-4B00-AF6F-FD165AA9AC8E}">
      <dgm:prSet/>
      <dgm:spPr/>
      <dgm:t>
        <a:bodyPr/>
        <a:lstStyle/>
        <a:p>
          <a:endParaRPr lang="en-AU"/>
        </a:p>
      </dgm:t>
    </dgm:pt>
    <dgm:pt modelId="{C29E01C0-59A8-47B5-93C7-E7CB62CCBAE1}">
      <dgm:prSet phldrT="[Text]"/>
      <dgm:spPr/>
      <dgm:t>
        <a:bodyPr/>
        <a:lstStyle/>
        <a:p>
          <a:r>
            <a:rPr lang="en-AU"/>
            <a:t>Yes</a:t>
          </a:r>
        </a:p>
      </dgm:t>
    </dgm:pt>
    <dgm:pt modelId="{D999CCE0-89C0-4B06-BA26-5D76FA56F6E5}" type="parTrans" cxnId="{24A20043-D319-41BA-BA17-7FDAB39B0621}">
      <dgm:prSet/>
      <dgm:spPr/>
      <dgm:t>
        <a:bodyPr/>
        <a:lstStyle/>
        <a:p>
          <a:endParaRPr lang="en-AU"/>
        </a:p>
      </dgm:t>
    </dgm:pt>
    <dgm:pt modelId="{C6C73456-87B5-4AAD-9D40-F8BD5CBC6C14}" type="sibTrans" cxnId="{24A20043-D319-41BA-BA17-7FDAB39B0621}">
      <dgm:prSet/>
      <dgm:spPr/>
      <dgm:t>
        <a:bodyPr/>
        <a:lstStyle/>
        <a:p>
          <a:endParaRPr lang="en-AU"/>
        </a:p>
      </dgm:t>
    </dgm:pt>
    <dgm:pt modelId="{0AA7D496-5C72-4A3F-B05C-0D3D7293CB45}">
      <dgm:prSet phldrT="[Text]"/>
      <dgm:spPr/>
      <dgm:t>
        <a:bodyPr/>
        <a:lstStyle/>
        <a:p>
          <a:r>
            <a:rPr lang="en-AU">
              <a:solidFill>
                <a:srgbClr val="FF0000"/>
              </a:solidFill>
            </a:rPr>
            <a:t>No (4)</a:t>
          </a:r>
        </a:p>
      </dgm:t>
    </dgm:pt>
    <dgm:pt modelId="{A9F99FF3-A025-4AD9-A797-817241CC18D1}" type="parTrans" cxnId="{A007AC2E-D7C0-43B8-A419-1648C50F45E2}">
      <dgm:prSet/>
      <dgm:spPr/>
      <dgm:t>
        <a:bodyPr/>
        <a:lstStyle/>
        <a:p>
          <a:endParaRPr lang="en-AU"/>
        </a:p>
      </dgm:t>
    </dgm:pt>
    <dgm:pt modelId="{6FF089F0-43E0-4287-83DD-BDF7BF44D1C9}" type="sibTrans" cxnId="{A007AC2E-D7C0-43B8-A419-1648C50F45E2}">
      <dgm:prSet/>
      <dgm:spPr/>
      <dgm:t>
        <a:bodyPr/>
        <a:lstStyle/>
        <a:p>
          <a:endParaRPr lang="en-AU"/>
        </a:p>
      </dgm:t>
    </dgm:pt>
    <dgm:pt modelId="{128298C7-4496-42E8-92A5-B355CDFBBF3B}">
      <dgm:prSet phldrT="[Text]"/>
      <dgm:spPr/>
      <dgm:t>
        <a:bodyPr/>
        <a:lstStyle/>
        <a:p>
          <a:r>
            <a:rPr lang="en-AU"/>
            <a:t>Yes </a:t>
          </a:r>
        </a:p>
      </dgm:t>
    </dgm:pt>
    <dgm:pt modelId="{CF7C8AED-5F79-4671-94D8-ADE437F02A30}" type="parTrans" cxnId="{813B8E9A-83C2-4D9F-857A-5A7B118092AA}">
      <dgm:prSet/>
      <dgm:spPr/>
      <dgm:t>
        <a:bodyPr/>
        <a:lstStyle/>
        <a:p>
          <a:endParaRPr lang="en-AU"/>
        </a:p>
      </dgm:t>
    </dgm:pt>
    <dgm:pt modelId="{6F25DAAE-D20F-49E1-9134-E3BB1BC7C403}" type="sibTrans" cxnId="{813B8E9A-83C2-4D9F-857A-5A7B118092AA}">
      <dgm:prSet/>
      <dgm:spPr/>
      <dgm:t>
        <a:bodyPr/>
        <a:lstStyle/>
        <a:p>
          <a:endParaRPr lang="en-AU"/>
        </a:p>
      </dgm:t>
    </dgm:pt>
    <dgm:pt modelId="{A60312D0-B5F7-4218-9559-1DBCDFE2177E}">
      <dgm:prSet phldrT="[Text]"/>
      <dgm:spPr/>
      <dgm:t>
        <a:bodyPr/>
        <a:lstStyle/>
        <a:p>
          <a:r>
            <a:rPr lang="en-AU">
              <a:solidFill>
                <a:srgbClr val="FF0000"/>
              </a:solidFill>
            </a:rPr>
            <a:t>No (1)</a:t>
          </a:r>
        </a:p>
      </dgm:t>
    </dgm:pt>
    <dgm:pt modelId="{A8C505E1-A360-454F-B9D0-0E63DC735ABA}" type="parTrans" cxnId="{1331FF86-B4B0-4DEF-BF76-C0278CAB9EC5}">
      <dgm:prSet/>
      <dgm:spPr/>
      <dgm:t>
        <a:bodyPr/>
        <a:lstStyle/>
        <a:p>
          <a:endParaRPr lang="en-AU"/>
        </a:p>
      </dgm:t>
    </dgm:pt>
    <dgm:pt modelId="{84BC6A9F-8490-4D6C-9E02-89EA4CC101E5}" type="sibTrans" cxnId="{1331FF86-B4B0-4DEF-BF76-C0278CAB9EC5}">
      <dgm:prSet/>
      <dgm:spPr/>
      <dgm:t>
        <a:bodyPr/>
        <a:lstStyle/>
        <a:p>
          <a:endParaRPr lang="en-AU"/>
        </a:p>
      </dgm:t>
    </dgm:pt>
    <dgm:pt modelId="{1128A211-2A8D-4A4A-8C71-E5005F2849C2}">
      <dgm:prSet phldrT="[Text]"/>
      <dgm:spPr/>
      <dgm:t>
        <a:bodyPr/>
        <a:lstStyle/>
        <a:p>
          <a:r>
            <a:rPr lang="en-AU"/>
            <a:t>Yes</a:t>
          </a:r>
        </a:p>
      </dgm:t>
    </dgm:pt>
    <dgm:pt modelId="{B114F33E-0226-4931-844B-5E2924ABF888}" type="parTrans" cxnId="{09C0C61B-2E2A-4A6E-8C63-FB38407A6A86}">
      <dgm:prSet/>
      <dgm:spPr/>
      <dgm:t>
        <a:bodyPr/>
        <a:lstStyle/>
        <a:p>
          <a:endParaRPr lang="en-AU"/>
        </a:p>
      </dgm:t>
    </dgm:pt>
    <dgm:pt modelId="{31936280-F249-4B99-8F4D-1EF21AEE5476}" type="sibTrans" cxnId="{09C0C61B-2E2A-4A6E-8C63-FB38407A6A86}">
      <dgm:prSet/>
      <dgm:spPr/>
      <dgm:t>
        <a:bodyPr/>
        <a:lstStyle/>
        <a:p>
          <a:endParaRPr lang="en-AU"/>
        </a:p>
      </dgm:t>
    </dgm:pt>
    <dgm:pt modelId="{BADFDE3F-571B-4407-BD3A-EDBB15392123}">
      <dgm:prSet phldrT="[Text]"/>
      <dgm:spPr/>
      <dgm:t>
        <a:bodyPr/>
        <a:lstStyle/>
        <a:p>
          <a:r>
            <a:rPr lang="en-AU">
              <a:solidFill>
                <a:srgbClr val="FF0000"/>
              </a:solidFill>
            </a:rPr>
            <a:t>No (3)</a:t>
          </a:r>
          <a:endParaRPr lang="en-AU">
            <a:solidFill>
              <a:sysClr val="windowText" lastClr="000000"/>
            </a:solidFill>
          </a:endParaRPr>
        </a:p>
      </dgm:t>
    </dgm:pt>
    <dgm:pt modelId="{DD742FD1-2230-4163-8544-BCAC4ABA2065}" type="parTrans" cxnId="{6C829551-5FC3-462B-9E99-FA888ACBCE8E}">
      <dgm:prSet/>
      <dgm:spPr/>
      <dgm:t>
        <a:bodyPr/>
        <a:lstStyle/>
        <a:p>
          <a:endParaRPr lang="en-AU"/>
        </a:p>
      </dgm:t>
    </dgm:pt>
    <dgm:pt modelId="{BB492ABD-F77B-4FAD-B4D5-098580958690}" type="sibTrans" cxnId="{6C829551-5FC3-462B-9E99-FA888ACBCE8E}">
      <dgm:prSet/>
      <dgm:spPr/>
      <dgm:t>
        <a:bodyPr/>
        <a:lstStyle/>
        <a:p>
          <a:endParaRPr lang="en-AU"/>
        </a:p>
      </dgm:t>
    </dgm:pt>
    <dgm:pt modelId="{63932EA2-3BF0-4571-976A-137E40E3E296}">
      <dgm:prSet phldrT="[Text]"/>
      <dgm:spPr/>
      <dgm:t>
        <a:bodyPr/>
        <a:lstStyle/>
        <a:p>
          <a:r>
            <a:rPr lang="en-AU"/>
            <a:t>Statin </a:t>
          </a:r>
        </a:p>
      </dgm:t>
    </dgm:pt>
    <dgm:pt modelId="{5A0B595A-5938-4749-B6AA-101F62B13D61}" type="parTrans" cxnId="{1360C475-ECCA-4C02-BA10-FBC05A396B7C}">
      <dgm:prSet/>
      <dgm:spPr/>
      <dgm:t>
        <a:bodyPr/>
        <a:lstStyle/>
        <a:p>
          <a:endParaRPr lang="en-AU"/>
        </a:p>
      </dgm:t>
    </dgm:pt>
    <dgm:pt modelId="{E3ACA39A-1C21-4E33-BDD4-0523929A85A8}" type="sibTrans" cxnId="{1360C475-ECCA-4C02-BA10-FBC05A396B7C}">
      <dgm:prSet/>
      <dgm:spPr/>
      <dgm:t>
        <a:bodyPr/>
        <a:lstStyle/>
        <a:p>
          <a:endParaRPr lang="en-AU"/>
        </a:p>
      </dgm:t>
    </dgm:pt>
    <dgm:pt modelId="{BB6E8FFC-4730-4D18-AFA4-D37A80592E09}">
      <dgm:prSet phldrT="[Text]"/>
      <dgm:spPr/>
      <dgm:t>
        <a:bodyPr/>
        <a:lstStyle/>
        <a:p>
          <a:r>
            <a:rPr lang="en-AU"/>
            <a:t>Prior exposure to other agent</a:t>
          </a:r>
        </a:p>
      </dgm:t>
    </dgm:pt>
    <dgm:pt modelId="{ED5E7076-4C17-44E4-A04C-B68F0318F493}" type="parTrans" cxnId="{17DFB80E-F0C2-40DD-9056-053C8EF08160}">
      <dgm:prSet/>
      <dgm:spPr/>
      <dgm:t>
        <a:bodyPr/>
        <a:lstStyle/>
        <a:p>
          <a:endParaRPr lang="en-AU"/>
        </a:p>
      </dgm:t>
    </dgm:pt>
    <dgm:pt modelId="{CE59F885-4EE8-434D-9361-F8BB7F5819A7}" type="sibTrans" cxnId="{17DFB80E-F0C2-40DD-9056-053C8EF08160}">
      <dgm:prSet/>
      <dgm:spPr/>
      <dgm:t>
        <a:bodyPr/>
        <a:lstStyle/>
        <a:p>
          <a:endParaRPr lang="en-AU"/>
        </a:p>
      </dgm:t>
    </dgm:pt>
    <dgm:pt modelId="{EC90C58C-C2D8-4DB8-AAF1-321435F29CCD}">
      <dgm:prSet phldrT="[Text]"/>
      <dgm:spPr/>
      <dgm:t>
        <a:bodyPr/>
        <a:lstStyle/>
        <a:p>
          <a:endParaRPr lang="en-AU"/>
        </a:p>
      </dgm:t>
    </dgm:pt>
    <dgm:pt modelId="{61D635B7-375D-4401-B2FF-03A4E7506D19}" type="parTrans" cxnId="{2AFA8DCE-FF76-4DD2-AFF1-11B34889840B}">
      <dgm:prSet/>
      <dgm:spPr/>
      <dgm:t>
        <a:bodyPr/>
        <a:lstStyle/>
        <a:p>
          <a:endParaRPr lang="en-AU"/>
        </a:p>
      </dgm:t>
    </dgm:pt>
    <dgm:pt modelId="{E7EF3E85-F181-4D16-8D6D-7C1E97DC2D37}" type="sibTrans" cxnId="{2AFA8DCE-FF76-4DD2-AFF1-11B34889840B}">
      <dgm:prSet/>
      <dgm:spPr/>
      <dgm:t>
        <a:bodyPr/>
        <a:lstStyle/>
        <a:p>
          <a:endParaRPr lang="en-AU"/>
        </a:p>
      </dgm:t>
    </dgm:pt>
    <dgm:pt modelId="{DB594FF1-1769-46D7-89AB-30F210FB6717}">
      <dgm:prSet phldrT="[Text]"/>
      <dgm:spPr/>
      <dgm:t>
        <a:bodyPr/>
        <a:lstStyle/>
        <a:p>
          <a:r>
            <a:rPr lang="en-AU">
              <a:solidFill>
                <a:srgbClr val="FF0000"/>
              </a:solidFill>
            </a:rPr>
            <a:t>No (5)</a:t>
          </a:r>
        </a:p>
      </dgm:t>
    </dgm:pt>
    <dgm:pt modelId="{C8012FDD-3E19-4E26-99FF-2A76A8BD8871}" type="sibTrans" cxnId="{777AB924-AEC7-4BF4-9811-FEA7D61B5205}">
      <dgm:prSet/>
      <dgm:spPr/>
      <dgm:t>
        <a:bodyPr/>
        <a:lstStyle/>
        <a:p>
          <a:endParaRPr lang="en-AU"/>
        </a:p>
      </dgm:t>
    </dgm:pt>
    <dgm:pt modelId="{D0C4D7ED-2AE2-4F77-9CED-E1A964414F4A}" type="parTrans" cxnId="{777AB924-AEC7-4BF4-9811-FEA7D61B5205}">
      <dgm:prSet/>
      <dgm:spPr/>
      <dgm:t>
        <a:bodyPr/>
        <a:lstStyle/>
        <a:p>
          <a:endParaRPr lang="en-AU"/>
        </a:p>
      </dgm:t>
    </dgm:pt>
    <dgm:pt modelId="{A9410180-2FEC-412C-89EC-FA8686CA408A}" type="pres">
      <dgm:prSet presAssocID="{099D172C-4653-4771-B22E-8CD5277E2630}" presName="hierChild1" presStyleCnt="0">
        <dgm:presLayoutVars>
          <dgm:chPref val="1"/>
          <dgm:dir/>
          <dgm:animOne val="branch"/>
          <dgm:animLvl val="lvl"/>
          <dgm:resizeHandles/>
        </dgm:presLayoutVars>
      </dgm:prSet>
      <dgm:spPr/>
      <dgm:t>
        <a:bodyPr/>
        <a:lstStyle/>
        <a:p>
          <a:endParaRPr lang="en-AU"/>
        </a:p>
      </dgm:t>
    </dgm:pt>
    <dgm:pt modelId="{59526FCD-BA94-4D78-8E5F-E1CF800090C1}" type="pres">
      <dgm:prSet presAssocID="{05113109-09E5-4DFA-A231-04DDED8A6408}" presName="hierRoot1" presStyleCnt="0"/>
      <dgm:spPr/>
      <dgm:t>
        <a:bodyPr/>
        <a:lstStyle/>
        <a:p>
          <a:endParaRPr lang="en-AU"/>
        </a:p>
      </dgm:t>
    </dgm:pt>
    <dgm:pt modelId="{25843479-659D-4BCD-852B-715F4271A3CA}" type="pres">
      <dgm:prSet presAssocID="{05113109-09E5-4DFA-A231-04DDED8A6408}" presName="composite" presStyleCnt="0"/>
      <dgm:spPr/>
      <dgm:t>
        <a:bodyPr/>
        <a:lstStyle/>
        <a:p>
          <a:endParaRPr lang="en-AU"/>
        </a:p>
      </dgm:t>
    </dgm:pt>
    <dgm:pt modelId="{1FC98217-B966-4723-9B48-1532D69A6938}" type="pres">
      <dgm:prSet presAssocID="{05113109-09E5-4DFA-A231-04DDED8A6408}" presName="background" presStyleLbl="node0" presStyleIdx="0" presStyleCnt="1"/>
      <dgm:spPr/>
      <dgm:t>
        <a:bodyPr/>
        <a:lstStyle/>
        <a:p>
          <a:endParaRPr lang="en-AU"/>
        </a:p>
      </dgm:t>
    </dgm:pt>
    <dgm:pt modelId="{9EA74988-5E11-4DBB-8E5E-BDE1F5CDAE63}" type="pres">
      <dgm:prSet presAssocID="{05113109-09E5-4DFA-A231-04DDED8A6408}" presName="text" presStyleLbl="fgAcc0" presStyleIdx="0" presStyleCnt="1" custLinFactNeighborX="1147" custLinFactNeighborY="19869">
        <dgm:presLayoutVars>
          <dgm:chPref val="3"/>
        </dgm:presLayoutVars>
      </dgm:prSet>
      <dgm:spPr/>
      <dgm:t>
        <a:bodyPr/>
        <a:lstStyle/>
        <a:p>
          <a:endParaRPr lang="en-AU"/>
        </a:p>
      </dgm:t>
    </dgm:pt>
    <dgm:pt modelId="{D83758B8-87C3-4C7C-B5DE-59073B37CC31}" type="pres">
      <dgm:prSet presAssocID="{05113109-09E5-4DFA-A231-04DDED8A6408}" presName="hierChild2" presStyleCnt="0"/>
      <dgm:spPr/>
      <dgm:t>
        <a:bodyPr/>
        <a:lstStyle/>
        <a:p>
          <a:endParaRPr lang="en-AU"/>
        </a:p>
      </dgm:t>
    </dgm:pt>
    <dgm:pt modelId="{E375C8B1-3733-404A-B5BA-600BCCFDD431}" type="pres">
      <dgm:prSet presAssocID="{4020C031-0AAA-4884-BCE5-13B516EEB12E}" presName="Name10" presStyleLbl="parChTrans1D2" presStyleIdx="0" presStyleCnt="2"/>
      <dgm:spPr/>
      <dgm:t>
        <a:bodyPr/>
        <a:lstStyle/>
        <a:p>
          <a:endParaRPr lang="en-AU"/>
        </a:p>
      </dgm:t>
    </dgm:pt>
    <dgm:pt modelId="{F2320973-73D3-45E7-8BAE-39360BA92EE3}" type="pres">
      <dgm:prSet presAssocID="{A57B7267-2242-4819-9913-09D7E4347F05}" presName="hierRoot2" presStyleCnt="0"/>
      <dgm:spPr/>
      <dgm:t>
        <a:bodyPr/>
        <a:lstStyle/>
        <a:p>
          <a:endParaRPr lang="en-AU"/>
        </a:p>
      </dgm:t>
    </dgm:pt>
    <dgm:pt modelId="{8D364443-22BC-4A76-A0F1-99759EA21D71}" type="pres">
      <dgm:prSet presAssocID="{A57B7267-2242-4819-9913-09D7E4347F05}" presName="composite2" presStyleCnt="0"/>
      <dgm:spPr/>
      <dgm:t>
        <a:bodyPr/>
        <a:lstStyle/>
        <a:p>
          <a:endParaRPr lang="en-AU"/>
        </a:p>
      </dgm:t>
    </dgm:pt>
    <dgm:pt modelId="{93DE8508-3547-4C25-9D90-68625D16B2E4}" type="pres">
      <dgm:prSet presAssocID="{A57B7267-2242-4819-9913-09D7E4347F05}" presName="background2" presStyleLbl="node2" presStyleIdx="0" presStyleCnt="2"/>
      <dgm:spPr/>
      <dgm:t>
        <a:bodyPr/>
        <a:lstStyle/>
        <a:p>
          <a:endParaRPr lang="en-AU"/>
        </a:p>
      </dgm:t>
    </dgm:pt>
    <dgm:pt modelId="{A809D534-CF57-4994-B92F-68BD735E0CF8}" type="pres">
      <dgm:prSet presAssocID="{A57B7267-2242-4819-9913-09D7E4347F05}" presName="text2" presStyleLbl="fgAcc2" presStyleIdx="0" presStyleCnt="2">
        <dgm:presLayoutVars>
          <dgm:chPref val="3"/>
        </dgm:presLayoutVars>
      </dgm:prSet>
      <dgm:spPr/>
      <dgm:t>
        <a:bodyPr/>
        <a:lstStyle/>
        <a:p>
          <a:endParaRPr lang="en-AU"/>
        </a:p>
      </dgm:t>
    </dgm:pt>
    <dgm:pt modelId="{532C57E4-756F-4D39-AEFB-870A02247AD4}" type="pres">
      <dgm:prSet presAssocID="{A57B7267-2242-4819-9913-09D7E4347F05}" presName="hierChild3" presStyleCnt="0"/>
      <dgm:spPr/>
      <dgm:t>
        <a:bodyPr/>
        <a:lstStyle/>
        <a:p>
          <a:endParaRPr lang="en-AU"/>
        </a:p>
      </dgm:t>
    </dgm:pt>
    <dgm:pt modelId="{E3A403AB-9E4B-49DE-8329-B33BA6ECA74E}" type="pres">
      <dgm:prSet presAssocID="{3325CDEF-10FF-418D-9F4F-65B2EE0D4CBB}" presName="Name17" presStyleLbl="parChTrans1D3" presStyleIdx="0" presStyleCnt="2"/>
      <dgm:spPr/>
      <dgm:t>
        <a:bodyPr/>
        <a:lstStyle/>
        <a:p>
          <a:endParaRPr lang="en-AU"/>
        </a:p>
      </dgm:t>
    </dgm:pt>
    <dgm:pt modelId="{C7A5D44A-27EB-41E6-99CD-8930EF71A85E}" type="pres">
      <dgm:prSet presAssocID="{67366C34-A82E-454E-AB85-08747B03480B}" presName="hierRoot3" presStyleCnt="0"/>
      <dgm:spPr/>
      <dgm:t>
        <a:bodyPr/>
        <a:lstStyle/>
        <a:p>
          <a:endParaRPr lang="en-AU"/>
        </a:p>
      </dgm:t>
    </dgm:pt>
    <dgm:pt modelId="{66142056-463D-499A-B2B5-187E9C646CBF}" type="pres">
      <dgm:prSet presAssocID="{67366C34-A82E-454E-AB85-08747B03480B}" presName="composite3" presStyleCnt="0"/>
      <dgm:spPr/>
      <dgm:t>
        <a:bodyPr/>
        <a:lstStyle/>
        <a:p>
          <a:endParaRPr lang="en-AU"/>
        </a:p>
      </dgm:t>
    </dgm:pt>
    <dgm:pt modelId="{64FBD080-F185-48A8-B059-5E5301162C7F}" type="pres">
      <dgm:prSet presAssocID="{67366C34-A82E-454E-AB85-08747B03480B}" presName="background3" presStyleLbl="node3" presStyleIdx="0" presStyleCnt="2"/>
      <dgm:spPr/>
      <dgm:t>
        <a:bodyPr/>
        <a:lstStyle/>
        <a:p>
          <a:endParaRPr lang="en-AU"/>
        </a:p>
      </dgm:t>
    </dgm:pt>
    <dgm:pt modelId="{FF33CEA6-BB74-4CA7-950E-AEB9FDF60E78}" type="pres">
      <dgm:prSet presAssocID="{67366C34-A82E-454E-AB85-08747B03480B}" presName="text3" presStyleLbl="fgAcc3" presStyleIdx="0" presStyleCnt="2">
        <dgm:presLayoutVars>
          <dgm:chPref val="3"/>
        </dgm:presLayoutVars>
      </dgm:prSet>
      <dgm:spPr/>
      <dgm:t>
        <a:bodyPr/>
        <a:lstStyle/>
        <a:p>
          <a:endParaRPr lang="en-AU"/>
        </a:p>
      </dgm:t>
    </dgm:pt>
    <dgm:pt modelId="{F6CF6763-B069-4E85-AD9B-7B7DB7AB37D4}" type="pres">
      <dgm:prSet presAssocID="{67366C34-A82E-454E-AB85-08747B03480B}" presName="hierChild4" presStyleCnt="0"/>
      <dgm:spPr/>
      <dgm:t>
        <a:bodyPr/>
        <a:lstStyle/>
        <a:p>
          <a:endParaRPr lang="en-AU"/>
        </a:p>
      </dgm:t>
    </dgm:pt>
    <dgm:pt modelId="{631974B5-D814-4901-B88D-8ADADA3A144F}" type="pres">
      <dgm:prSet presAssocID="{C6B4EDB2-554D-4EA5-842C-40CB5276FCB2}" presName="Name23" presStyleLbl="parChTrans1D4" presStyleIdx="0" presStyleCnt="22"/>
      <dgm:spPr/>
      <dgm:t>
        <a:bodyPr/>
        <a:lstStyle/>
        <a:p>
          <a:endParaRPr lang="en-AU"/>
        </a:p>
      </dgm:t>
    </dgm:pt>
    <dgm:pt modelId="{CCC0E071-1150-4AFC-8DF0-82E698838518}" type="pres">
      <dgm:prSet presAssocID="{105FC460-515F-497F-A1ED-5CB329F9896D}" presName="hierRoot4" presStyleCnt="0"/>
      <dgm:spPr/>
      <dgm:t>
        <a:bodyPr/>
        <a:lstStyle/>
        <a:p>
          <a:endParaRPr lang="en-AU"/>
        </a:p>
      </dgm:t>
    </dgm:pt>
    <dgm:pt modelId="{5FAB3EA4-55AD-4947-8219-643FE4989E31}" type="pres">
      <dgm:prSet presAssocID="{105FC460-515F-497F-A1ED-5CB329F9896D}" presName="composite4" presStyleCnt="0"/>
      <dgm:spPr/>
      <dgm:t>
        <a:bodyPr/>
        <a:lstStyle/>
        <a:p>
          <a:endParaRPr lang="en-AU"/>
        </a:p>
      </dgm:t>
    </dgm:pt>
    <dgm:pt modelId="{B16E7ABB-3367-41D2-9EFD-AE6DD4C366EE}" type="pres">
      <dgm:prSet presAssocID="{105FC460-515F-497F-A1ED-5CB329F9896D}" presName="background4" presStyleLbl="node4" presStyleIdx="0" presStyleCnt="22"/>
      <dgm:spPr/>
      <dgm:t>
        <a:bodyPr/>
        <a:lstStyle/>
        <a:p>
          <a:endParaRPr lang="en-AU"/>
        </a:p>
      </dgm:t>
    </dgm:pt>
    <dgm:pt modelId="{7A1F9CF2-D8EC-43D9-B3D7-80428336F523}" type="pres">
      <dgm:prSet presAssocID="{105FC460-515F-497F-A1ED-5CB329F9896D}" presName="text4" presStyleLbl="fgAcc4" presStyleIdx="0" presStyleCnt="22">
        <dgm:presLayoutVars>
          <dgm:chPref val="3"/>
        </dgm:presLayoutVars>
      </dgm:prSet>
      <dgm:spPr/>
      <dgm:t>
        <a:bodyPr/>
        <a:lstStyle/>
        <a:p>
          <a:endParaRPr lang="en-AU"/>
        </a:p>
      </dgm:t>
    </dgm:pt>
    <dgm:pt modelId="{BEAF7CE4-181E-43AF-9DA9-EBF6F7F2DF50}" type="pres">
      <dgm:prSet presAssocID="{105FC460-515F-497F-A1ED-5CB329F9896D}" presName="hierChild5" presStyleCnt="0"/>
      <dgm:spPr/>
      <dgm:t>
        <a:bodyPr/>
        <a:lstStyle/>
        <a:p>
          <a:endParaRPr lang="en-AU"/>
        </a:p>
      </dgm:t>
    </dgm:pt>
    <dgm:pt modelId="{9A856CC0-921E-4C88-A2B4-EA0D4F600D68}" type="pres">
      <dgm:prSet presAssocID="{A8C505E1-A360-454F-B9D0-0E63DC735ABA}" presName="Name23" presStyleLbl="parChTrans1D4" presStyleIdx="1" presStyleCnt="22"/>
      <dgm:spPr/>
      <dgm:t>
        <a:bodyPr/>
        <a:lstStyle/>
        <a:p>
          <a:endParaRPr lang="en-AU"/>
        </a:p>
      </dgm:t>
    </dgm:pt>
    <dgm:pt modelId="{90D25E19-B1C0-492E-9A36-D9D29FF50531}" type="pres">
      <dgm:prSet presAssocID="{A60312D0-B5F7-4218-9559-1DBCDFE2177E}" presName="hierRoot4" presStyleCnt="0"/>
      <dgm:spPr/>
      <dgm:t>
        <a:bodyPr/>
        <a:lstStyle/>
        <a:p>
          <a:endParaRPr lang="en-AU"/>
        </a:p>
      </dgm:t>
    </dgm:pt>
    <dgm:pt modelId="{6D92E272-A062-4BB1-AAF3-F8DFDC8E5137}" type="pres">
      <dgm:prSet presAssocID="{A60312D0-B5F7-4218-9559-1DBCDFE2177E}" presName="composite4" presStyleCnt="0"/>
      <dgm:spPr/>
      <dgm:t>
        <a:bodyPr/>
        <a:lstStyle/>
        <a:p>
          <a:endParaRPr lang="en-AU"/>
        </a:p>
      </dgm:t>
    </dgm:pt>
    <dgm:pt modelId="{80DEF944-90AC-48BF-85DC-86DF099F4A4D}" type="pres">
      <dgm:prSet presAssocID="{A60312D0-B5F7-4218-9559-1DBCDFE2177E}" presName="background4" presStyleLbl="node4" presStyleIdx="1" presStyleCnt="22"/>
      <dgm:spPr/>
      <dgm:t>
        <a:bodyPr/>
        <a:lstStyle/>
        <a:p>
          <a:endParaRPr lang="en-AU"/>
        </a:p>
      </dgm:t>
    </dgm:pt>
    <dgm:pt modelId="{F4B4A7AF-1C9C-4A82-A91B-B6C692F2CED4}" type="pres">
      <dgm:prSet presAssocID="{A60312D0-B5F7-4218-9559-1DBCDFE2177E}" presName="text4" presStyleLbl="fgAcc4" presStyleIdx="1" presStyleCnt="22">
        <dgm:presLayoutVars>
          <dgm:chPref val="3"/>
        </dgm:presLayoutVars>
      </dgm:prSet>
      <dgm:spPr/>
      <dgm:t>
        <a:bodyPr/>
        <a:lstStyle/>
        <a:p>
          <a:endParaRPr lang="en-AU"/>
        </a:p>
      </dgm:t>
    </dgm:pt>
    <dgm:pt modelId="{89E662D8-C63A-4386-B360-FF76889C0D72}" type="pres">
      <dgm:prSet presAssocID="{A60312D0-B5F7-4218-9559-1DBCDFE2177E}" presName="hierChild5" presStyleCnt="0"/>
      <dgm:spPr/>
      <dgm:t>
        <a:bodyPr/>
        <a:lstStyle/>
        <a:p>
          <a:endParaRPr lang="en-AU"/>
        </a:p>
      </dgm:t>
    </dgm:pt>
    <dgm:pt modelId="{B8866F8B-1DE2-4436-8F0F-5D799ABE2529}" type="pres">
      <dgm:prSet presAssocID="{CF7C8AED-5F79-4671-94D8-ADE437F02A30}" presName="Name23" presStyleLbl="parChTrans1D4" presStyleIdx="2" presStyleCnt="22"/>
      <dgm:spPr/>
      <dgm:t>
        <a:bodyPr/>
        <a:lstStyle/>
        <a:p>
          <a:endParaRPr lang="en-AU"/>
        </a:p>
      </dgm:t>
    </dgm:pt>
    <dgm:pt modelId="{336F5C60-BFC1-406E-BB74-2982AD727C48}" type="pres">
      <dgm:prSet presAssocID="{128298C7-4496-42E8-92A5-B355CDFBBF3B}" presName="hierRoot4" presStyleCnt="0"/>
      <dgm:spPr/>
      <dgm:t>
        <a:bodyPr/>
        <a:lstStyle/>
        <a:p>
          <a:endParaRPr lang="en-AU"/>
        </a:p>
      </dgm:t>
    </dgm:pt>
    <dgm:pt modelId="{8A8EC6A4-7910-4B96-8370-A85B5E715C81}" type="pres">
      <dgm:prSet presAssocID="{128298C7-4496-42E8-92A5-B355CDFBBF3B}" presName="composite4" presStyleCnt="0"/>
      <dgm:spPr/>
      <dgm:t>
        <a:bodyPr/>
        <a:lstStyle/>
        <a:p>
          <a:endParaRPr lang="en-AU"/>
        </a:p>
      </dgm:t>
    </dgm:pt>
    <dgm:pt modelId="{1D169579-DDCB-49E1-9261-85280A733816}" type="pres">
      <dgm:prSet presAssocID="{128298C7-4496-42E8-92A5-B355CDFBBF3B}" presName="background4" presStyleLbl="node4" presStyleIdx="2" presStyleCnt="22"/>
      <dgm:spPr/>
      <dgm:t>
        <a:bodyPr/>
        <a:lstStyle/>
        <a:p>
          <a:endParaRPr lang="en-AU"/>
        </a:p>
      </dgm:t>
    </dgm:pt>
    <dgm:pt modelId="{0E5A49DC-DEDF-4CB6-AF77-122127E2D6E4}" type="pres">
      <dgm:prSet presAssocID="{128298C7-4496-42E8-92A5-B355CDFBBF3B}" presName="text4" presStyleLbl="fgAcc4" presStyleIdx="2" presStyleCnt="22">
        <dgm:presLayoutVars>
          <dgm:chPref val="3"/>
        </dgm:presLayoutVars>
      </dgm:prSet>
      <dgm:spPr/>
      <dgm:t>
        <a:bodyPr/>
        <a:lstStyle/>
        <a:p>
          <a:endParaRPr lang="en-AU"/>
        </a:p>
      </dgm:t>
    </dgm:pt>
    <dgm:pt modelId="{2CE5AAE3-53BC-4BDB-9B1B-B1E3E9E5763F}" type="pres">
      <dgm:prSet presAssocID="{128298C7-4496-42E8-92A5-B355CDFBBF3B}" presName="hierChild5" presStyleCnt="0"/>
      <dgm:spPr/>
      <dgm:t>
        <a:bodyPr/>
        <a:lstStyle/>
        <a:p>
          <a:endParaRPr lang="en-AU"/>
        </a:p>
      </dgm:t>
    </dgm:pt>
    <dgm:pt modelId="{5B5CE989-60A9-4072-86B8-30444BCF77E8}" type="pres">
      <dgm:prSet presAssocID="{4453B107-463E-4863-8029-536C3E5C096E}" presName="Name23" presStyleLbl="parChTrans1D4" presStyleIdx="3" presStyleCnt="22"/>
      <dgm:spPr/>
      <dgm:t>
        <a:bodyPr/>
        <a:lstStyle/>
        <a:p>
          <a:endParaRPr lang="en-AU"/>
        </a:p>
      </dgm:t>
    </dgm:pt>
    <dgm:pt modelId="{0A4B7D41-03F6-4ECE-B82A-0B826504178A}" type="pres">
      <dgm:prSet presAssocID="{6FFBDC69-C5CE-4D34-B8C8-31325ACBEBC3}" presName="hierRoot4" presStyleCnt="0"/>
      <dgm:spPr/>
      <dgm:t>
        <a:bodyPr/>
        <a:lstStyle/>
        <a:p>
          <a:endParaRPr lang="en-AU"/>
        </a:p>
      </dgm:t>
    </dgm:pt>
    <dgm:pt modelId="{F5E96398-8D04-431A-B1F3-DAE7D37454DC}" type="pres">
      <dgm:prSet presAssocID="{6FFBDC69-C5CE-4D34-B8C8-31325ACBEBC3}" presName="composite4" presStyleCnt="0"/>
      <dgm:spPr/>
      <dgm:t>
        <a:bodyPr/>
        <a:lstStyle/>
        <a:p>
          <a:endParaRPr lang="en-AU"/>
        </a:p>
      </dgm:t>
    </dgm:pt>
    <dgm:pt modelId="{1581742F-EEFB-4B0B-B3BF-874D22C3A820}" type="pres">
      <dgm:prSet presAssocID="{6FFBDC69-C5CE-4D34-B8C8-31325ACBEBC3}" presName="background4" presStyleLbl="node4" presStyleIdx="3" presStyleCnt="22"/>
      <dgm:spPr/>
      <dgm:t>
        <a:bodyPr/>
        <a:lstStyle/>
        <a:p>
          <a:endParaRPr lang="en-AU"/>
        </a:p>
      </dgm:t>
    </dgm:pt>
    <dgm:pt modelId="{8B77E4A9-41DD-426F-96EC-658C6A472EE7}" type="pres">
      <dgm:prSet presAssocID="{6FFBDC69-C5CE-4D34-B8C8-31325ACBEBC3}" presName="text4" presStyleLbl="fgAcc4" presStyleIdx="3" presStyleCnt="22">
        <dgm:presLayoutVars>
          <dgm:chPref val="3"/>
        </dgm:presLayoutVars>
      </dgm:prSet>
      <dgm:spPr/>
      <dgm:t>
        <a:bodyPr/>
        <a:lstStyle/>
        <a:p>
          <a:endParaRPr lang="en-AU"/>
        </a:p>
      </dgm:t>
    </dgm:pt>
    <dgm:pt modelId="{3AAE2D0B-D44B-4B0A-AC7A-99DE16410DBE}" type="pres">
      <dgm:prSet presAssocID="{6FFBDC69-C5CE-4D34-B8C8-31325ACBEBC3}" presName="hierChild5" presStyleCnt="0"/>
      <dgm:spPr/>
      <dgm:t>
        <a:bodyPr/>
        <a:lstStyle/>
        <a:p>
          <a:endParaRPr lang="en-AU"/>
        </a:p>
      </dgm:t>
    </dgm:pt>
    <dgm:pt modelId="{312A125F-0E12-42F0-AA66-F3E98FE89ED8}" type="pres">
      <dgm:prSet presAssocID="{FD0C6799-4605-4AD8-BF94-891337FDA0C1}" presName="Name23" presStyleLbl="parChTrans1D4" presStyleIdx="4" presStyleCnt="22"/>
      <dgm:spPr/>
      <dgm:t>
        <a:bodyPr/>
        <a:lstStyle/>
        <a:p>
          <a:endParaRPr lang="en-AU"/>
        </a:p>
      </dgm:t>
    </dgm:pt>
    <dgm:pt modelId="{8171F03C-1D89-46A1-BCD4-7DABBA3D990D}" type="pres">
      <dgm:prSet presAssocID="{8A855F4F-D625-4B20-8263-C93ADE602944}" presName="hierRoot4" presStyleCnt="0"/>
      <dgm:spPr/>
      <dgm:t>
        <a:bodyPr/>
        <a:lstStyle/>
        <a:p>
          <a:endParaRPr lang="en-AU"/>
        </a:p>
      </dgm:t>
    </dgm:pt>
    <dgm:pt modelId="{6C1C724E-9CE3-4B7E-99A8-FA7643F3644B}" type="pres">
      <dgm:prSet presAssocID="{8A855F4F-D625-4B20-8263-C93ADE602944}" presName="composite4" presStyleCnt="0"/>
      <dgm:spPr/>
      <dgm:t>
        <a:bodyPr/>
        <a:lstStyle/>
        <a:p>
          <a:endParaRPr lang="en-AU"/>
        </a:p>
      </dgm:t>
    </dgm:pt>
    <dgm:pt modelId="{594460A2-04BA-4955-9E4A-8D6AF6625A47}" type="pres">
      <dgm:prSet presAssocID="{8A855F4F-D625-4B20-8263-C93ADE602944}" presName="background4" presStyleLbl="node4" presStyleIdx="4" presStyleCnt="22"/>
      <dgm:spPr/>
      <dgm:t>
        <a:bodyPr/>
        <a:lstStyle/>
        <a:p>
          <a:endParaRPr lang="en-AU"/>
        </a:p>
      </dgm:t>
    </dgm:pt>
    <dgm:pt modelId="{4D52C8CE-AE32-46AB-8203-4B2F0B671829}" type="pres">
      <dgm:prSet presAssocID="{8A855F4F-D625-4B20-8263-C93ADE602944}" presName="text4" presStyleLbl="fgAcc4" presStyleIdx="4" presStyleCnt="22">
        <dgm:presLayoutVars>
          <dgm:chPref val="3"/>
        </dgm:presLayoutVars>
      </dgm:prSet>
      <dgm:spPr/>
      <dgm:t>
        <a:bodyPr/>
        <a:lstStyle/>
        <a:p>
          <a:endParaRPr lang="en-AU"/>
        </a:p>
      </dgm:t>
    </dgm:pt>
    <dgm:pt modelId="{CA681DA5-8463-4A0C-8E58-28621ECA0A9D}" type="pres">
      <dgm:prSet presAssocID="{8A855F4F-D625-4B20-8263-C93ADE602944}" presName="hierChild5" presStyleCnt="0"/>
      <dgm:spPr/>
      <dgm:t>
        <a:bodyPr/>
        <a:lstStyle/>
        <a:p>
          <a:endParaRPr lang="en-AU"/>
        </a:p>
      </dgm:t>
    </dgm:pt>
    <dgm:pt modelId="{18C4341E-A18D-46AC-B012-51B94D46BFD2}" type="pres">
      <dgm:prSet presAssocID="{52D2E262-F41E-4269-B069-750F6DC7A899}" presName="Name23" presStyleLbl="parChTrans1D4" presStyleIdx="5" presStyleCnt="22"/>
      <dgm:spPr/>
      <dgm:t>
        <a:bodyPr/>
        <a:lstStyle/>
        <a:p>
          <a:endParaRPr lang="en-AU"/>
        </a:p>
      </dgm:t>
    </dgm:pt>
    <dgm:pt modelId="{0712D4AD-9DA3-477C-8C27-4F8D4B3A3FEF}" type="pres">
      <dgm:prSet presAssocID="{FDCF4C83-46FB-4EAA-A59A-9FEBEDFCF984}" presName="hierRoot4" presStyleCnt="0"/>
      <dgm:spPr/>
      <dgm:t>
        <a:bodyPr/>
        <a:lstStyle/>
        <a:p>
          <a:endParaRPr lang="en-AU"/>
        </a:p>
      </dgm:t>
    </dgm:pt>
    <dgm:pt modelId="{C5E0599E-B4ED-4B16-9651-54E72FDC1608}" type="pres">
      <dgm:prSet presAssocID="{FDCF4C83-46FB-4EAA-A59A-9FEBEDFCF984}" presName="composite4" presStyleCnt="0"/>
      <dgm:spPr/>
      <dgm:t>
        <a:bodyPr/>
        <a:lstStyle/>
        <a:p>
          <a:endParaRPr lang="en-AU"/>
        </a:p>
      </dgm:t>
    </dgm:pt>
    <dgm:pt modelId="{A1BA7F65-9B3A-4D38-A893-6E2A620F9DD5}" type="pres">
      <dgm:prSet presAssocID="{FDCF4C83-46FB-4EAA-A59A-9FEBEDFCF984}" presName="background4" presStyleLbl="node4" presStyleIdx="5" presStyleCnt="22"/>
      <dgm:spPr/>
      <dgm:t>
        <a:bodyPr/>
        <a:lstStyle/>
        <a:p>
          <a:endParaRPr lang="en-AU"/>
        </a:p>
      </dgm:t>
    </dgm:pt>
    <dgm:pt modelId="{C6DABCED-2B1A-45EC-9181-E42989BA2D4F}" type="pres">
      <dgm:prSet presAssocID="{FDCF4C83-46FB-4EAA-A59A-9FEBEDFCF984}" presName="text4" presStyleLbl="fgAcc4" presStyleIdx="5" presStyleCnt="22">
        <dgm:presLayoutVars>
          <dgm:chPref val="3"/>
        </dgm:presLayoutVars>
      </dgm:prSet>
      <dgm:spPr/>
      <dgm:t>
        <a:bodyPr/>
        <a:lstStyle/>
        <a:p>
          <a:endParaRPr lang="en-AU"/>
        </a:p>
      </dgm:t>
    </dgm:pt>
    <dgm:pt modelId="{78E9CC5B-CDAA-473A-9B56-32631CB316BB}" type="pres">
      <dgm:prSet presAssocID="{FDCF4C83-46FB-4EAA-A59A-9FEBEDFCF984}" presName="hierChild5" presStyleCnt="0"/>
      <dgm:spPr/>
      <dgm:t>
        <a:bodyPr/>
        <a:lstStyle/>
        <a:p>
          <a:endParaRPr lang="en-AU"/>
        </a:p>
      </dgm:t>
    </dgm:pt>
    <dgm:pt modelId="{BA91D499-0E5A-4486-AD40-DDF36E5B8580}" type="pres">
      <dgm:prSet presAssocID="{0A92F4D4-0A1B-4F93-853A-9EF6DDA38926}" presName="Name23" presStyleLbl="parChTrans1D4" presStyleIdx="6" presStyleCnt="22"/>
      <dgm:spPr/>
      <dgm:t>
        <a:bodyPr/>
        <a:lstStyle/>
        <a:p>
          <a:endParaRPr lang="en-AU"/>
        </a:p>
      </dgm:t>
    </dgm:pt>
    <dgm:pt modelId="{5F0E8A16-AD2D-4B44-9997-527DA6245ADA}" type="pres">
      <dgm:prSet presAssocID="{99F2D7D4-A793-4245-8282-861DC077B430}" presName="hierRoot4" presStyleCnt="0"/>
      <dgm:spPr/>
      <dgm:t>
        <a:bodyPr/>
        <a:lstStyle/>
        <a:p>
          <a:endParaRPr lang="en-AU"/>
        </a:p>
      </dgm:t>
    </dgm:pt>
    <dgm:pt modelId="{B3C9D51D-5868-43CB-B8B1-15E8B64CB765}" type="pres">
      <dgm:prSet presAssocID="{99F2D7D4-A793-4245-8282-861DC077B430}" presName="composite4" presStyleCnt="0"/>
      <dgm:spPr/>
      <dgm:t>
        <a:bodyPr/>
        <a:lstStyle/>
        <a:p>
          <a:endParaRPr lang="en-AU"/>
        </a:p>
      </dgm:t>
    </dgm:pt>
    <dgm:pt modelId="{A71579D9-1F92-4C6A-B16F-AB612749D71E}" type="pres">
      <dgm:prSet presAssocID="{99F2D7D4-A793-4245-8282-861DC077B430}" presName="background4" presStyleLbl="node4" presStyleIdx="6" presStyleCnt="22"/>
      <dgm:spPr/>
      <dgm:t>
        <a:bodyPr/>
        <a:lstStyle/>
        <a:p>
          <a:endParaRPr lang="en-AU"/>
        </a:p>
      </dgm:t>
    </dgm:pt>
    <dgm:pt modelId="{DE81DE5B-4571-4C59-96F7-BD3A9C167235}" type="pres">
      <dgm:prSet presAssocID="{99F2D7D4-A793-4245-8282-861DC077B430}" presName="text4" presStyleLbl="fgAcc4" presStyleIdx="6" presStyleCnt="22">
        <dgm:presLayoutVars>
          <dgm:chPref val="3"/>
        </dgm:presLayoutVars>
      </dgm:prSet>
      <dgm:spPr/>
      <dgm:t>
        <a:bodyPr/>
        <a:lstStyle/>
        <a:p>
          <a:endParaRPr lang="en-AU"/>
        </a:p>
      </dgm:t>
    </dgm:pt>
    <dgm:pt modelId="{749A7970-9B98-42DC-B4D8-548B11FDC21E}" type="pres">
      <dgm:prSet presAssocID="{99F2D7D4-A793-4245-8282-861DC077B430}" presName="hierChild5" presStyleCnt="0"/>
      <dgm:spPr/>
      <dgm:t>
        <a:bodyPr/>
        <a:lstStyle/>
        <a:p>
          <a:endParaRPr lang="en-AU"/>
        </a:p>
      </dgm:t>
    </dgm:pt>
    <dgm:pt modelId="{B1639D88-C85A-4363-8FBB-24E2B3546EE8}" type="pres">
      <dgm:prSet presAssocID="{D668E4C3-95B1-47F7-8A28-7969D45A6E9D}" presName="Name23" presStyleLbl="parChTrans1D4" presStyleIdx="7" presStyleCnt="22"/>
      <dgm:spPr/>
      <dgm:t>
        <a:bodyPr/>
        <a:lstStyle/>
        <a:p>
          <a:endParaRPr lang="en-AU"/>
        </a:p>
      </dgm:t>
    </dgm:pt>
    <dgm:pt modelId="{9086E69C-C0F0-448F-9C90-CED70E934F66}" type="pres">
      <dgm:prSet presAssocID="{909C7977-7EF1-4089-87BF-AABA2B830673}" presName="hierRoot4" presStyleCnt="0"/>
      <dgm:spPr/>
      <dgm:t>
        <a:bodyPr/>
        <a:lstStyle/>
        <a:p>
          <a:endParaRPr lang="en-AU"/>
        </a:p>
      </dgm:t>
    </dgm:pt>
    <dgm:pt modelId="{96867F4A-C842-4D10-8062-092D08CBFA4A}" type="pres">
      <dgm:prSet presAssocID="{909C7977-7EF1-4089-87BF-AABA2B830673}" presName="composite4" presStyleCnt="0"/>
      <dgm:spPr/>
      <dgm:t>
        <a:bodyPr/>
        <a:lstStyle/>
        <a:p>
          <a:endParaRPr lang="en-AU"/>
        </a:p>
      </dgm:t>
    </dgm:pt>
    <dgm:pt modelId="{7D5B532B-1051-4C81-8586-18BE48D14575}" type="pres">
      <dgm:prSet presAssocID="{909C7977-7EF1-4089-87BF-AABA2B830673}" presName="background4" presStyleLbl="node4" presStyleIdx="7" presStyleCnt="22"/>
      <dgm:spPr/>
      <dgm:t>
        <a:bodyPr/>
        <a:lstStyle/>
        <a:p>
          <a:endParaRPr lang="en-AU"/>
        </a:p>
      </dgm:t>
    </dgm:pt>
    <dgm:pt modelId="{09A6615E-406C-4FF1-B77C-09C1B7BB4B34}" type="pres">
      <dgm:prSet presAssocID="{909C7977-7EF1-4089-87BF-AABA2B830673}" presName="text4" presStyleLbl="fgAcc4" presStyleIdx="7" presStyleCnt="22">
        <dgm:presLayoutVars>
          <dgm:chPref val="3"/>
        </dgm:presLayoutVars>
      </dgm:prSet>
      <dgm:spPr/>
      <dgm:t>
        <a:bodyPr/>
        <a:lstStyle/>
        <a:p>
          <a:endParaRPr lang="en-AU"/>
        </a:p>
      </dgm:t>
    </dgm:pt>
    <dgm:pt modelId="{C87B287C-233E-42C4-9718-2A65563DE3CF}" type="pres">
      <dgm:prSet presAssocID="{909C7977-7EF1-4089-87BF-AABA2B830673}" presName="hierChild5" presStyleCnt="0"/>
      <dgm:spPr/>
      <dgm:t>
        <a:bodyPr/>
        <a:lstStyle/>
        <a:p>
          <a:endParaRPr lang="en-AU"/>
        </a:p>
      </dgm:t>
    </dgm:pt>
    <dgm:pt modelId="{76991EB8-8CB5-4B36-B620-DA1F11E5C05D}" type="pres">
      <dgm:prSet presAssocID="{B2EE3B86-D169-4958-B9E8-54D14E03E72F}" presName="Name17" presStyleLbl="parChTrans1D3" presStyleIdx="1" presStyleCnt="2"/>
      <dgm:spPr/>
      <dgm:t>
        <a:bodyPr/>
        <a:lstStyle/>
        <a:p>
          <a:endParaRPr lang="en-AU"/>
        </a:p>
      </dgm:t>
    </dgm:pt>
    <dgm:pt modelId="{8D0DA956-70C7-4A6C-A336-EE9CB670C07D}" type="pres">
      <dgm:prSet presAssocID="{8BE77A97-089E-4F2B-AAA8-A31729408A40}" presName="hierRoot3" presStyleCnt="0"/>
      <dgm:spPr/>
      <dgm:t>
        <a:bodyPr/>
        <a:lstStyle/>
        <a:p>
          <a:endParaRPr lang="en-AU"/>
        </a:p>
      </dgm:t>
    </dgm:pt>
    <dgm:pt modelId="{19DFDBA1-C4A6-4C01-BCA8-89E1EFFA2815}" type="pres">
      <dgm:prSet presAssocID="{8BE77A97-089E-4F2B-AAA8-A31729408A40}" presName="composite3" presStyleCnt="0"/>
      <dgm:spPr/>
      <dgm:t>
        <a:bodyPr/>
        <a:lstStyle/>
        <a:p>
          <a:endParaRPr lang="en-AU"/>
        </a:p>
      </dgm:t>
    </dgm:pt>
    <dgm:pt modelId="{352E9385-1A34-4807-A2CE-3E53A595082E}" type="pres">
      <dgm:prSet presAssocID="{8BE77A97-089E-4F2B-AAA8-A31729408A40}" presName="background3" presStyleLbl="node3" presStyleIdx="1" presStyleCnt="2"/>
      <dgm:spPr/>
      <dgm:t>
        <a:bodyPr/>
        <a:lstStyle/>
        <a:p>
          <a:endParaRPr lang="en-AU"/>
        </a:p>
      </dgm:t>
    </dgm:pt>
    <dgm:pt modelId="{DD12DB7F-B3AC-4A29-8581-AA8CC5BA0FD1}" type="pres">
      <dgm:prSet presAssocID="{8BE77A97-089E-4F2B-AAA8-A31729408A40}" presName="text3" presStyleLbl="fgAcc3" presStyleIdx="1" presStyleCnt="2" custLinFactNeighborX="39158" custLinFactNeighborY="-53553">
        <dgm:presLayoutVars>
          <dgm:chPref val="3"/>
        </dgm:presLayoutVars>
      </dgm:prSet>
      <dgm:spPr/>
      <dgm:t>
        <a:bodyPr/>
        <a:lstStyle/>
        <a:p>
          <a:endParaRPr lang="en-AU"/>
        </a:p>
      </dgm:t>
    </dgm:pt>
    <dgm:pt modelId="{CA152109-86FE-4144-B426-B63E9F4403C8}" type="pres">
      <dgm:prSet presAssocID="{8BE77A97-089E-4F2B-AAA8-A31729408A40}" presName="hierChild4" presStyleCnt="0"/>
      <dgm:spPr/>
      <dgm:t>
        <a:bodyPr/>
        <a:lstStyle/>
        <a:p>
          <a:endParaRPr lang="en-AU"/>
        </a:p>
      </dgm:t>
    </dgm:pt>
    <dgm:pt modelId="{61DB785A-1687-4217-A434-734F9E566C97}" type="pres">
      <dgm:prSet presAssocID="{3B35B397-7396-4F24-9378-AB036984A2C6}" presName="Name23" presStyleLbl="parChTrans1D4" presStyleIdx="8" presStyleCnt="22"/>
      <dgm:spPr/>
      <dgm:t>
        <a:bodyPr/>
        <a:lstStyle/>
        <a:p>
          <a:endParaRPr lang="en-AU"/>
        </a:p>
      </dgm:t>
    </dgm:pt>
    <dgm:pt modelId="{5E774682-B41A-4B50-85DA-9588E3AD2EB1}" type="pres">
      <dgm:prSet presAssocID="{6DA3E6D1-1051-487B-8832-5A7EAA7E07C2}" presName="hierRoot4" presStyleCnt="0"/>
      <dgm:spPr/>
      <dgm:t>
        <a:bodyPr/>
        <a:lstStyle/>
        <a:p>
          <a:endParaRPr lang="en-AU"/>
        </a:p>
      </dgm:t>
    </dgm:pt>
    <dgm:pt modelId="{21AEB21E-E65E-4EEC-BE6F-336A72C89B3D}" type="pres">
      <dgm:prSet presAssocID="{6DA3E6D1-1051-487B-8832-5A7EAA7E07C2}" presName="composite4" presStyleCnt="0"/>
      <dgm:spPr/>
      <dgm:t>
        <a:bodyPr/>
        <a:lstStyle/>
        <a:p>
          <a:endParaRPr lang="en-AU"/>
        </a:p>
      </dgm:t>
    </dgm:pt>
    <dgm:pt modelId="{B1C2BB2E-ED03-4C0D-BD0F-398B10C373A8}" type="pres">
      <dgm:prSet presAssocID="{6DA3E6D1-1051-487B-8832-5A7EAA7E07C2}" presName="background4" presStyleLbl="node4" presStyleIdx="8" presStyleCnt="22"/>
      <dgm:spPr/>
      <dgm:t>
        <a:bodyPr/>
        <a:lstStyle/>
        <a:p>
          <a:endParaRPr lang="en-AU"/>
        </a:p>
      </dgm:t>
    </dgm:pt>
    <dgm:pt modelId="{1E511A9C-5DC3-4A02-B961-2B9DA00B0D82}" type="pres">
      <dgm:prSet presAssocID="{6DA3E6D1-1051-487B-8832-5A7EAA7E07C2}" presName="text4" presStyleLbl="fgAcc4" presStyleIdx="8" presStyleCnt="22" custLinFactX="24143" custLinFactNeighborX="100000" custLinFactNeighborY="-37202">
        <dgm:presLayoutVars>
          <dgm:chPref val="3"/>
        </dgm:presLayoutVars>
      </dgm:prSet>
      <dgm:spPr/>
      <dgm:t>
        <a:bodyPr/>
        <a:lstStyle/>
        <a:p>
          <a:endParaRPr lang="en-AU"/>
        </a:p>
      </dgm:t>
    </dgm:pt>
    <dgm:pt modelId="{082B565D-6112-4E28-8AAB-4F3D70033588}" type="pres">
      <dgm:prSet presAssocID="{6DA3E6D1-1051-487B-8832-5A7EAA7E07C2}" presName="hierChild5" presStyleCnt="0"/>
      <dgm:spPr/>
      <dgm:t>
        <a:bodyPr/>
        <a:lstStyle/>
        <a:p>
          <a:endParaRPr lang="en-AU"/>
        </a:p>
      </dgm:t>
    </dgm:pt>
    <dgm:pt modelId="{79DEFB80-537F-49F8-A132-0C2B4F4187A9}" type="pres">
      <dgm:prSet presAssocID="{ED5E7076-4C17-44E4-A04C-B68F0318F493}" presName="Name23" presStyleLbl="parChTrans1D4" presStyleIdx="9" presStyleCnt="22"/>
      <dgm:spPr/>
      <dgm:t>
        <a:bodyPr/>
        <a:lstStyle/>
        <a:p>
          <a:endParaRPr lang="en-AU"/>
        </a:p>
      </dgm:t>
    </dgm:pt>
    <dgm:pt modelId="{ED0FCF64-7412-469C-8A6F-40F64C18A6C2}" type="pres">
      <dgm:prSet presAssocID="{BB6E8FFC-4730-4D18-AFA4-D37A80592E09}" presName="hierRoot4" presStyleCnt="0"/>
      <dgm:spPr/>
      <dgm:t>
        <a:bodyPr/>
        <a:lstStyle/>
        <a:p>
          <a:endParaRPr lang="en-AU"/>
        </a:p>
      </dgm:t>
    </dgm:pt>
    <dgm:pt modelId="{8DDB8F9F-0D73-4669-A556-750C307BE05E}" type="pres">
      <dgm:prSet presAssocID="{BB6E8FFC-4730-4D18-AFA4-D37A80592E09}" presName="composite4" presStyleCnt="0"/>
      <dgm:spPr/>
      <dgm:t>
        <a:bodyPr/>
        <a:lstStyle/>
        <a:p>
          <a:endParaRPr lang="en-AU"/>
        </a:p>
      </dgm:t>
    </dgm:pt>
    <dgm:pt modelId="{DA5A97AD-C2A5-4FF9-B3D1-96961B37C1D9}" type="pres">
      <dgm:prSet presAssocID="{BB6E8FFC-4730-4D18-AFA4-D37A80592E09}" presName="background4" presStyleLbl="node4" presStyleIdx="9" presStyleCnt="22"/>
      <dgm:spPr/>
      <dgm:t>
        <a:bodyPr/>
        <a:lstStyle/>
        <a:p>
          <a:endParaRPr lang="en-AU"/>
        </a:p>
      </dgm:t>
    </dgm:pt>
    <dgm:pt modelId="{B1ECBCE8-D197-4F24-BE3B-CB0BC802F3F2}" type="pres">
      <dgm:prSet presAssocID="{BB6E8FFC-4730-4D18-AFA4-D37A80592E09}" presName="text4" presStyleLbl="fgAcc4" presStyleIdx="9" presStyleCnt="22" custScaleY="90909" custLinFactX="22492" custLinFactNeighborX="100000" custLinFactNeighborY="-39806">
        <dgm:presLayoutVars>
          <dgm:chPref val="3"/>
        </dgm:presLayoutVars>
      </dgm:prSet>
      <dgm:spPr/>
      <dgm:t>
        <a:bodyPr/>
        <a:lstStyle/>
        <a:p>
          <a:endParaRPr lang="en-AU"/>
        </a:p>
      </dgm:t>
    </dgm:pt>
    <dgm:pt modelId="{36269D42-8BDE-42C9-91EE-AD59088B931D}" type="pres">
      <dgm:prSet presAssocID="{BB6E8FFC-4730-4D18-AFA4-D37A80592E09}" presName="hierChild5" presStyleCnt="0"/>
      <dgm:spPr/>
      <dgm:t>
        <a:bodyPr/>
        <a:lstStyle/>
        <a:p>
          <a:endParaRPr lang="en-AU"/>
        </a:p>
      </dgm:t>
    </dgm:pt>
    <dgm:pt modelId="{EADF6AB4-C8D2-4604-B81C-79050438BF40}" type="pres">
      <dgm:prSet presAssocID="{B114F33E-0226-4931-844B-5E2924ABF888}" presName="Name23" presStyleLbl="parChTrans1D4" presStyleIdx="10" presStyleCnt="22"/>
      <dgm:spPr/>
      <dgm:t>
        <a:bodyPr/>
        <a:lstStyle/>
        <a:p>
          <a:endParaRPr lang="en-AU"/>
        </a:p>
      </dgm:t>
    </dgm:pt>
    <dgm:pt modelId="{C0E489BD-39B7-478F-AAFE-D944624D3352}" type="pres">
      <dgm:prSet presAssocID="{1128A211-2A8D-4A4A-8C71-E5005F2849C2}" presName="hierRoot4" presStyleCnt="0"/>
      <dgm:spPr/>
      <dgm:t>
        <a:bodyPr/>
        <a:lstStyle/>
        <a:p>
          <a:endParaRPr lang="en-AU"/>
        </a:p>
      </dgm:t>
    </dgm:pt>
    <dgm:pt modelId="{4F928232-0E41-43B0-A802-ED4E86C5DC21}" type="pres">
      <dgm:prSet presAssocID="{1128A211-2A8D-4A4A-8C71-E5005F2849C2}" presName="composite4" presStyleCnt="0"/>
      <dgm:spPr/>
      <dgm:t>
        <a:bodyPr/>
        <a:lstStyle/>
        <a:p>
          <a:endParaRPr lang="en-AU"/>
        </a:p>
      </dgm:t>
    </dgm:pt>
    <dgm:pt modelId="{31899AB5-06E4-4DB5-AF77-4FB8417806E0}" type="pres">
      <dgm:prSet presAssocID="{1128A211-2A8D-4A4A-8C71-E5005F2849C2}" presName="background4" presStyleLbl="node4" presStyleIdx="10" presStyleCnt="22"/>
      <dgm:spPr/>
      <dgm:t>
        <a:bodyPr/>
        <a:lstStyle/>
        <a:p>
          <a:endParaRPr lang="en-AU"/>
        </a:p>
      </dgm:t>
    </dgm:pt>
    <dgm:pt modelId="{EC69FCDC-7EEC-40B2-9471-B196F8836577}" type="pres">
      <dgm:prSet presAssocID="{1128A211-2A8D-4A4A-8C71-E5005F2849C2}" presName="text4" presStyleLbl="fgAcc4" presStyleIdx="10" presStyleCnt="22" custLinFactX="42614" custLinFactNeighborX="100000" custLinFactNeighborY="-28017">
        <dgm:presLayoutVars>
          <dgm:chPref val="3"/>
        </dgm:presLayoutVars>
      </dgm:prSet>
      <dgm:spPr/>
      <dgm:t>
        <a:bodyPr/>
        <a:lstStyle/>
        <a:p>
          <a:endParaRPr lang="en-AU"/>
        </a:p>
      </dgm:t>
    </dgm:pt>
    <dgm:pt modelId="{72946432-85F8-40DA-AA5C-255094BA6D78}" type="pres">
      <dgm:prSet presAssocID="{1128A211-2A8D-4A4A-8C71-E5005F2849C2}" presName="hierChild5" presStyleCnt="0"/>
      <dgm:spPr/>
      <dgm:t>
        <a:bodyPr/>
        <a:lstStyle/>
        <a:p>
          <a:endParaRPr lang="en-AU"/>
        </a:p>
      </dgm:t>
    </dgm:pt>
    <dgm:pt modelId="{F9A3F98C-F460-48B5-ADC3-B840AF693070}" type="pres">
      <dgm:prSet presAssocID="{DD742FD1-2230-4163-8544-BCAC4ABA2065}" presName="Name23" presStyleLbl="parChTrans1D4" presStyleIdx="11" presStyleCnt="22"/>
      <dgm:spPr/>
      <dgm:t>
        <a:bodyPr/>
        <a:lstStyle/>
        <a:p>
          <a:endParaRPr lang="en-AU"/>
        </a:p>
      </dgm:t>
    </dgm:pt>
    <dgm:pt modelId="{EC3EDB24-2A63-489B-BB41-9D39722434A2}" type="pres">
      <dgm:prSet presAssocID="{BADFDE3F-571B-4407-BD3A-EDBB15392123}" presName="hierRoot4" presStyleCnt="0"/>
      <dgm:spPr/>
      <dgm:t>
        <a:bodyPr/>
        <a:lstStyle/>
        <a:p>
          <a:endParaRPr lang="en-AU"/>
        </a:p>
      </dgm:t>
    </dgm:pt>
    <dgm:pt modelId="{58147F03-7FE7-4903-A0BE-4B7E31DCEA6C}" type="pres">
      <dgm:prSet presAssocID="{BADFDE3F-571B-4407-BD3A-EDBB15392123}" presName="composite4" presStyleCnt="0"/>
      <dgm:spPr/>
      <dgm:t>
        <a:bodyPr/>
        <a:lstStyle/>
        <a:p>
          <a:endParaRPr lang="en-AU"/>
        </a:p>
      </dgm:t>
    </dgm:pt>
    <dgm:pt modelId="{E2D58628-E17C-42C9-80F5-B37E07A319AE}" type="pres">
      <dgm:prSet presAssocID="{BADFDE3F-571B-4407-BD3A-EDBB15392123}" presName="background4" presStyleLbl="node4" presStyleIdx="11" presStyleCnt="22"/>
      <dgm:spPr/>
      <dgm:t>
        <a:bodyPr/>
        <a:lstStyle/>
        <a:p>
          <a:endParaRPr lang="en-AU"/>
        </a:p>
      </dgm:t>
    </dgm:pt>
    <dgm:pt modelId="{CFB69C29-4015-4376-A335-3CD75D73A6C6}" type="pres">
      <dgm:prSet presAssocID="{BADFDE3F-571B-4407-BD3A-EDBB15392123}" presName="text4" presStyleLbl="fgAcc4" presStyleIdx="11" presStyleCnt="22" custLinFactX="42614" custLinFactNeighborX="100000" custLinFactNeighborY="-28017">
        <dgm:presLayoutVars>
          <dgm:chPref val="3"/>
        </dgm:presLayoutVars>
      </dgm:prSet>
      <dgm:spPr/>
      <dgm:t>
        <a:bodyPr/>
        <a:lstStyle/>
        <a:p>
          <a:endParaRPr lang="en-AU"/>
        </a:p>
      </dgm:t>
    </dgm:pt>
    <dgm:pt modelId="{2F98B0B5-8451-4977-8D72-97F66C51C629}" type="pres">
      <dgm:prSet presAssocID="{BADFDE3F-571B-4407-BD3A-EDBB15392123}" presName="hierChild5" presStyleCnt="0"/>
      <dgm:spPr/>
      <dgm:t>
        <a:bodyPr/>
        <a:lstStyle/>
        <a:p>
          <a:endParaRPr lang="en-AU"/>
        </a:p>
      </dgm:t>
    </dgm:pt>
    <dgm:pt modelId="{585AC3D4-BB24-40F1-A955-1E0BB17CD052}" type="pres">
      <dgm:prSet presAssocID="{5A0B595A-5938-4749-B6AA-101F62B13D61}" presName="Name23" presStyleLbl="parChTrans1D4" presStyleIdx="12" presStyleCnt="22"/>
      <dgm:spPr/>
      <dgm:t>
        <a:bodyPr/>
        <a:lstStyle/>
        <a:p>
          <a:endParaRPr lang="en-AU"/>
        </a:p>
      </dgm:t>
    </dgm:pt>
    <dgm:pt modelId="{72FF76DD-4F85-428C-9F44-7850264C7D08}" type="pres">
      <dgm:prSet presAssocID="{63932EA2-3BF0-4571-976A-137E40E3E296}" presName="hierRoot4" presStyleCnt="0"/>
      <dgm:spPr/>
      <dgm:t>
        <a:bodyPr/>
        <a:lstStyle/>
        <a:p>
          <a:endParaRPr lang="en-AU"/>
        </a:p>
      </dgm:t>
    </dgm:pt>
    <dgm:pt modelId="{30AF57C9-9829-4983-B585-B3A82290D4B4}" type="pres">
      <dgm:prSet presAssocID="{63932EA2-3BF0-4571-976A-137E40E3E296}" presName="composite4" presStyleCnt="0"/>
      <dgm:spPr/>
      <dgm:t>
        <a:bodyPr/>
        <a:lstStyle/>
        <a:p>
          <a:endParaRPr lang="en-AU"/>
        </a:p>
      </dgm:t>
    </dgm:pt>
    <dgm:pt modelId="{E6AAB8E7-D1C1-4A7E-93B2-00937FFEE629}" type="pres">
      <dgm:prSet presAssocID="{63932EA2-3BF0-4571-976A-137E40E3E296}" presName="background4" presStyleLbl="node4" presStyleIdx="12" presStyleCnt="22"/>
      <dgm:spPr/>
      <dgm:t>
        <a:bodyPr/>
        <a:lstStyle/>
        <a:p>
          <a:endParaRPr lang="en-AU"/>
        </a:p>
      </dgm:t>
    </dgm:pt>
    <dgm:pt modelId="{86D09D1A-6C67-455D-96C1-0A4A15D7FB48}" type="pres">
      <dgm:prSet presAssocID="{63932EA2-3BF0-4571-976A-137E40E3E296}" presName="text4" presStyleLbl="fgAcc4" presStyleIdx="12" presStyleCnt="22" custLinFactX="100000" custLinFactNeighborX="100943" custLinFactNeighborY="-95745">
        <dgm:presLayoutVars>
          <dgm:chPref val="3"/>
        </dgm:presLayoutVars>
      </dgm:prSet>
      <dgm:spPr/>
      <dgm:t>
        <a:bodyPr/>
        <a:lstStyle/>
        <a:p>
          <a:endParaRPr lang="en-AU"/>
        </a:p>
      </dgm:t>
    </dgm:pt>
    <dgm:pt modelId="{1856E659-3D05-419E-BD47-97A96935D439}" type="pres">
      <dgm:prSet presAssocID="{63932EA2-3BF0-4571-976A-137E40E3E296}" presName="hierChild5" presStyleCnt="0"/>
      <dgm:spPr/>
      <dgm:t>
        <a:bodyPr/>
        <a:lstStyle/>
        <a:p>
          <a:endParaRPr lang="en-AU"/>
        </a:p>
      </dgm:t>
    </dgm:pt>
    <dgm:pt modelId="{780CB536-4C3B-40A3-9A2F-BBAFC76E513F}" type="pres">
      <dgm:prSet presAssocID="{F4137E23-98F8-4143-A2BA-EAF0DAEE7C52}" presName="Name23" presStyleLbl="parChTrans1D4" presStyleIdx="13" presStyleCnt="22"/>
      <dgm:spPr/>
      <dgm:t>
        <a:bodyPr/>
        <a:lstStyle/>
        <a:p>
          <a:endParaRPr lang="en-AU"/>
        </a:p>
      </dgm:t>
    </dgm:pt>
    <dgm:pt modelId="{266E4482-CF72-4937-B834-956D0DA36E2B}" type="pres">
      <dgm:prSet presAssocID="{209C167A-7555-4DD0-8947-E075755CA9B0}" presName="hierRoot4" presStyleCnt="0"/>
      <dgm:spPr/>
      <dgm:t>
        <a:bodyPr/>
        <a:lstStyle/>
        <a:p>
          <a:endParaRPr lang="en-AU"/>
        </a:p>
      </dgm:t>
    </dgm:pt>
    <dgm:pt modelId="{637BC995-E3C3-469F-9AB2-608EA00F79B2}" type="pres">
      <dgm:prSet presAssocID="{209C167A-7555-4DD0-8947-E075755CA9B0}" presName="composite4" presStyleCnt="0"/>
      <dgm:spPr/>
      <dgm:t>
        <a:bodyPr/>
        <a:lstStyle/>
        <a:p>
          <a:endParaRPr lang="en-AU"/>
        </a:p>
      </dgm:t>
    </dgm:pt>
    <dgm:pt modelId="{0F9FDA1A-F943-4541-B971-04EFA1B0E570}" type="pres">
      <dgm:prSet presAssocID="{209C167A-7555-4DD0-8947-E075755CA9B0}" presName="background4" presStyleLbl="node4" presStyleIdx="13" presStyleCnt="22"/>
      <dgm:spPr/>
      <dgm:t>
        <a:bodyPr/>
        <a:lstStyle/>
        <a:p>
          <a:endParaRPr lang="en-AU"/>
        </a:p>
      </dgm:t>
    </dgm:pt>
    <dgm:pt modelId="{B236A853-F33C-4E1E-9686-E3FDED5B9AB2}" type="pres">
      <dgm:prSet presAssocID="{209C167A-7555-4DD0-8947-E075755CA9B0}" presName="text4" presStyleLbl="fgAcc4" presStyleIdx="13" presStyleCnt="22" custLinFactX="100000" custLinFactNeighborX="100943" custLinFactNeighborY="-95745">
        <dgm:presLayoutVars>
          <dgm:chPref val="3"/>
        </dgm:presLayoutVars>
      </dgm:prSet>
      <dgm:spPr/>
      <dgm:t>
        <a:bodyPr/>
        <a:lstStyle/>
        <a:p>
          <a:endParaRPr lang="en-AU"/>
        </a:p>
      </dgm:t>
    </dgm:pt>
    <dgm:pt modelId="{8652BA3F-5F4D-4C2E-BDC4-FB7BE771B02F}" type="pres">
      <dgm:prSet presAssocID="{209C167A-7555-4DD0-8947-E075755CA9B0}" presName="hierChild5" presStyleCnt="0"/>
      <dgm:spPr/>
      <dgm:t>
        <a:bodyPr/>
        <a:lstStyle/>
        <a:p>
          <a:endParaRPr lang="en-AU"/>
        </a:p>
      </dgm:t>
    </dgm:pt>
    <dgm:pt modelId="{A85614DD-507D-4776-8036-44FCC202AD6B}" type="pres">
      <dgm:prSet presAssocID="{61D635B7-375D-4401-B2FF-03A4E7506D19}" presName="Name23" presStyleLbl="parChTrans1D4" presStyleIdx="14" presStyleCnt="22"/>
      <dgm:spPr/>
      <dgm:t>
        <a:bodyPr/>
        <a:lstStyle/>
        <a:p>
          <a:endParaRPr lang="en-AU"/>
        </a:p>
      </dgm:t>
    </dgm:pt>
    <dgm:pt modelId="{7229BB30-2184-4A51-A8AE-B7E124C27BC0}" type="pres">
      <dgm:prSet presAssocID="{EC90C58C-C2D8-4DB8-AAF1-321435F29CCD}" presName="hierRoot4" presStyleCnt="0"/>
      <dgm:spPr/>
      <dgm:t>
        <a:bodyPr/>
        <a:lstStyle/>
        <a:p>
          <a:endParaRPr lang="en-AU"/>
        </a:p>
      </dgm:t>
    </dgm:pt>
    <dgm:pt modelId="{6FFB71B2-E0B2-4169-A56E-6014372742E4}" type="pres">
      <dgm:prSet presAssocID="{EC90C58C-C2D8-4DB8-AAF1-321435F29CCD}" presName="composite4" presStyleCnt="0"/>
      <dgm:spPr/>
      <dgm:t>
        <a:bodyPr/>
        <a:lstStyle/>
        <a:p>
          <a:endParaRPr lang="en-AU"/>
        </a:p>
      </dgm:t>
    </dgm:pt>
    <dgm:pt modelId="{1D82699B-A2CE-46A6-B775-339CA6ED2B1E}" type="pres">
      <dgm:prSet presAssocID="{EC90C58C-C2D8-4DB8-AAF1-321435F29CCD}" presName="background4" presStyleLbl="node4" presStyleIdx="14" presStyleCnt="22"/>
      <dgm:spPr/>
      <dgm:t>
        <a:bodyPr/>
        <a:lstStyle/>
        <a:p>
          <a:endParaRPr lang="en-AU"/>
        </a:p>
      </dgm:t>
    </dgm:pt>
    <dgm:pt modelId="{C9529C3A-755B-4BED-A0A1-1C108D516C66}" type="pres">
      <dgm:prSet presAssocID="{EC90C58C-C2D8-4DB8-AAF1-321435F29CCD}" presName="text4" presStyleLbl="fgAcc4" presStyleIdx="14" presStyleCnt="22" custScaleX="37077" custScaleY="73423" custLinFactX="121786" custLinFactNeighborX="200000" custLinFactNeighborY="-81141">
        <dgm:presLayoutVars>
          <dgm:chPref val="3"/>
        </dgm:presLayoutVars>
      </dgm:prSet>
      <dgm:spPr/>
      <dgm:t>
        <a:bodyPr/>
        <a:lstStyle/>
        <a:p>
          <a:endParaRPr lang="en-AU"/>
        </a:p>
      </dgm:t>
    </dgm:pt>
    <dgm:pt modelId="{16474BE6-A73A-401E-BB95-F1B1F86B2F49}" type="pres">
      <dgm:prSet presAssocID="{EC90C58C-C2D8-4DB8-AAF1-321435F29CCD}" presName="hierChild5" presStyleCnt="0"/>
      <dgm:spPr/>
      <dgm:t>
        <a:bodyPr/>
        <a:lstStyle/>
        <a:p>
          <a:endParaRPr lang="en-AU"/>
        </a:p>
      </dgm:t>
    </dgm:pt>
    <dgm:pt modelId="{91E530AA-8E07-47B6-9B3A-4150736191EC}" type="pres">
      <dgm:prSet presAssocID="{922AC262-4F24-4231-9351-DD8274FCAEC7}" presName="Name23" presStyleLbl="parChTrans1D4" presStyleIdx="15" presStyleCnt="22"/>
      <dgm:spPr/>
      <dgm:t>
        <a:bodyPr/>
        <a:lstStyle/>
        <a:p>
          <a:endParaRPr lang="en-AU"/>
        </a:p>
      </dgm:t>
    </dgm:pt>
    <dgm:pt modelId="{7BFF6306-12E3-493C-9246-565A0F45525A}" type="pres">
      <dgm:prSet presAssocID="{1391BD5A-6413-4D19-96F8-7BD75030AAB7}" presName="hierRoot4" presStyleCnt="0"/>
      <dgm:spPr/>
      <dgm:t>
        <a:bodyPr/>
        <a:lstStyle/>
        <a:p>
          <a:endParaRPr lang="en-AU"/>
        </a:p>
      </dgm:t>
    </dgm:pt>
    <dgm:pt modelId="{772F3710-165E-4973-9CE0-01DE90B9878C}" type="pres">
      <dgm:prSet presAssocID="{1391BD5A-6413-4D19-96F8-7BD75030AAB7}" presName="composite4" presStyleCnt="0"/>
      <dgm:spPr/>
      <dgm:t>
        <a:bodyPr/>
        <a:lstStyle/>
        <a:p>
          <a:endParaRPr lang="en-AU"/>
        </a:p>
      </dgm:t>
    </dgm:pt>
    <dgm:pt modelId="{74BBEAF0-B51F-4EEB-8A03-0382E092722D}" type="pres">
      <dgm:prSet presAssocID="{1391BD5A-6413-4D19-96F8-7BD75030AAB7}" presName="background4" presStyleLbl="node4" presStyleIdx="15" presStyleCnt="22"/>
      <dgm:spPr/>
      <dgm:t>
        <a:bodyPr/>
        <a:lstStyle/>
        <a:p>
          <a:endParaRPr lang="en-AU"/>
        </a:p>
      </dgm:t>
    </dgm:pt>
    <dgm:pt modelId="{58EDAFF3-E0E0-4383-8F2E-3CB881A7F09D}" type="pres">
      <dgm:prSet presAssocID="{1391BD5A-6413-4D19-96F8-7BD75030AAB7}" presName="text4" presStyleLbl="fgAcc4" presStyleIdx="15" presStyleCnt="22" custLinFactX="100000" custLinFactNeighborX="100943" custLinFactNeighborY="-95745">
        <dgm:presLayoutVars>
          <dgm:chPref val="3"/>
        </dgm:presLayoutVars>
      </dgm:prSet>
      <dgm:spPr/>
      <dgm:t>
        <a:bodyPr/>
        <a:lstStyle/>
        <a:p>
          <a:endParaRPr lang="en-AU"/>
        </a:p>
      </dgm:t>
    </dgm:pt>
    <dgm:pt modelId="{5126F136-28C4-4EB0-90B7-734BA43FBDD3}" type="pres">
      <dgm:prSet presAssocID="{1391BD5A-6413-4D19-96F8-7BD75030AAB7}" presName="hierChild5" presStyleCnt="0"/>
      <dgm:spPr/>
      <dgm:t>
        <a:bodyPr/>
        <a:lstStyle/>
        <a:p>
          <a:endParaRPr lang="en-AU"/>
        </a:p>
      </dgm:t>
    </dgm:pt>
    <dgm:pt modelId="{7F7187A8-B803-414D-A376-005C12BE12A6}" type="pres">
      <dgm:prSet presAssocID="{E14BDDD7-FCF8-4A55-927E-52F1B37F4A16}" presName="Name23" presStyleLbl="parChTrans1D4" presStyleIdx="16" presStyleCnt="22"/>
      <dgm:spPr/>
      <dgm:t>
        <a:bodyPr/>
        <a:lstStyle/>
        <a:p>
          <a:endParaRPr lang="en-AU"/>
        </a:p>
      </dgm:t>
    </dgm:pt>
    <dgm:pt modelId="{3FB557FE-CA53-41DF-AFF1-BF12D1F7D31E}" type="pres">
      <dgm:prSet presAssocID="{6757C4E7-EAC8-4734-88C1-EBBAD4C5F610}" presName="hierRoot4" presStyleCnt="0"/>
      <dgm:spPr/>
      <dgm:t>
        <a:bodyPr/>
        <a:lstStyle/>
        <a:p>
          <a:endParaRPr lang="en-AU"/>
        </a:p>
      </dgm:t>
    </dgm:pt>
    <dgm:pt modelId="{21DA6098-517C-4D0B-9E32-060731EA2432}" type="pres">
      <dgm:prSet presAssocID="{6757C4E7-EAC8-4734-88C1-EBBAD4C5F610}" presName="composite4" presStyleCnt="0"/>
      <dgm:spPr/>
      <dgm:t>
        <a:bodyPr/>
        <a:lstStyle/>
        <a:p>
          <a:endParaRPr lang="en-AU"/>
        </a:p>
      </dgm:t>
    </dgm:pt>
    <dgm:pt modelId="{0C0A7EBB-E608-4007-95F8-7A9EA2E7BBEC}" type="pres">
      <dgm:prSet presAssocID="{6757C4E7-EAC8-4734-88C1-EBBAD4C5F610}" presName="background4" presStyleLbl="node4" presStyleIdx="16" presStyleCnt="22"/>
      <dgm:spPr/>
      <dgm:t>
        <a:bodyPr/>
        <a:lstStyle/>
        <a:p>
          <a:endParaRPr lang="en-AU"/>
        </a:p>
      </dgm:t>
    </dgm:pt>
    <dgm:pt modelId="{1EB8E9F2-7B3B-4183-9495-3C81A74C4E53}" type="pres">
      <dgm:prSet presAssocID="{6757C4E7-EAC8-4734-88C1-EBBAD4C5F610}" presName="text4" presStyleLbl="fgAcc4" presStyleIdx="16" presStyleCnt="22" custLinFactX="100000" custLinFactNeighborX="100943" custLinFactNeighborY="-95745">
        <dgm:presLayoutVars>
          <dgm:chPref val="3"/>
        </dgm:presLayoutVars>
      </dgm:prSet>
      <dgm:spPr/>
      <dgm:t>
        <a:bodyPr/>
        <a:lstStyle/>
        <a:p>
          <a:endParaRPr lang="en-AU"/>
        </a:p>
      </dgm:t>
    </dgm:pt>
    <dgm:pt modelId="{5F11480D-33F5-43B6-80FF-C0E0392AF0ED}" type="pres">
      <dgm:prSet presAssocID="{6757C4E7-EAC8-4734-88C1-EBBAD4C5F610}" presName="hierChild5" presStyleCnt="0"/>
      <dgm:spPr/>
      <dgm:t>
        <a:bodyPr/>
        <a:lstStyle/>
        <a:p>
          <a:endParaRPr lang="en-AU"/>
        </a:p>
      </dgm:t>
    </dgm:pt>
    <dgm:pt modelId="{0DD0583D-F8F7-423E-9087-DA1EB19A399E}" type="pres">
      <dgm:prSet presAssocID="{A9F99FF3-A025-4AD9-A797-817241CC18D1}" presName="Name23" presStyleLbl="parChTrans1D4" presStyleIdx="17" presStyleCnt="22"/>
      <dgm:spPr/>
      <dgm:t>
        <a:bodyPr/>
        <a:lstStyle/>
        <a:p>
          <a:endParaRPr lang="en-AU"/>
        </a:p>
      </dgm:t>
    </dgm:pt>
    <dgm:pt modelId="{8174AC5F-7278-46C7-B6F7-5BFC4AC89B7D}" type="pres">
      <dgm:prSet presAssocID="{0AA7D496-5C72-4A3F-B05C-0D3D7293CB45}" presName="hierRoot4" presStyleCnt="0"/>
      <dgm:spPr/>
      <dgm:t>
        <a:bodyPr/>
        <a:lstStyle/>
        <a:p>
          <a:endParaRPr lang="en-AU"/>
        </a:p>
      </dgm:t>
    </dgm:pt>
    <dgm:pt modelId="{10EEC050-55E3-4AF3-A3DC-0C7E032BA871}" type="pres">
      <dgm:prSet presAssocID="{0AA7D496-5C72-4A3F-B05C-0D3D7293CB45}" presName="composite4" presStyleCnt="0"/>
      <dgm:spPr/>
      <dgm:t>
        <a:bodyPr/>
        <a:lstStyle/>
        <a:p>
          <a:endParaRPr lang="en-AU"/>
        </a:p>
      </dgm:t>
    </dgm:pt>
    <dgm:pt modelId="{7271EE19-C96F-4C5A-9A6D-566AF14A020A}" type="pres">
      <dgm:prSet presAssocID="{0AA7D496-5C72-4A3F-B05C-0D3D7293CB45}" presName="background4" presStyleLbl="node4" presStyleIdx="17" presStyleCnt="22"/>
      <dgm:spPr/>
      <dgm:t>
        <a:bodyPr/>
        <a:lstStyle/>
        <a:p>
          <a:endParaRPr lang="en-AU"/>
        </a:p>
      </dgm:t>
    </dgm:pt>
    <dgm:pt modelId="{9A209DDE-D032-4A9B-A97E-4794DD52ED5A}" type="pres">
      <dgm:prSet presAssocID="{0AA7D496-5C72-4A3F-B05C-0D3D7293CB45}" presName="text4" presStyleLbl="fgAcc4" presStyleIdx="17" presStyleCnt="22" custLinFactX="100000" custLinFactNeighborX="100943" custLinFactNeighborY="-95745">
        <dgm:presLayoutVars>
          <dgm:chPref val="3"/>
        </dgm:presLayoutVars>
      </dgm:prSet>
      <dgm:spPr/>
      <dgm:t>
        <a:bodyPr/>
        <a:lstStyle/>
        <a:p>
          <a:endParaRPr lang="en-AU"/>
        </a:p>
      </dgm:t>
    </dgm:pt>
    <dgm:pt modelId="{136A0D7D-07D8-4A43-909D-D236A1883648}" type="pres">
      <dgm:prSet presAssocID="{0AA7D496-5C72-4A3F-B05C-0D3D7293CB45}" presName="hierChild5" presStyleCnt="0"/>
      <dgm:spPr/>
      <dgm:t>
        <a:bodyPr/>
        <a:lstStyle/>
        <a:p>
          <a:endParaRPr lang="en-AU"/>
        </a:p>
      </dgm:t>
    </dgm:pt>
    <dgm:pt modelId="{E38E97B2-08F4-4B47-BF6A-01959BE9246C}" type="pres">
      <dgm:prSet presAssocID="{D915C444-8F94-49C6-A6B1-901BED542666}" presName="Name23" presStyleLbl="parChTrans1D4" presStyleIdx="18" presStyleCnt="22"/>
      <dgm:spPr/>
      <dgm:t>
        <a:bodyPr/>
        <a:lstStyle/>
        <a:p>
          <a:endParaRPr lang="en-AU"/>
        </a:p>
      </dgm:t>
    </dgm:pt>
    <dgm:pt modelId="{9ABF0057-6D2E-42FC-9C5F-97779B9BBCFF}" type="pres">
      <dgm:prSet presAssocID="{6CC14030-FC01-4486-B31D-E56CE3419611}" presName="hierRoot4" presStyleCnt="0"/>
      <dgm:spPr/>
      <dgm:t>
        <a:bodyPr/>
        <a:lstStyle/>
        <a:p>
          <a:endParaRPr lang="en-AU"/>
        </a:p>
      </dgm:t>
    </dgm:pt>
    <dgm:pt modelId="{1755C00A-AE38-48D0-99FF-455DA7104209}" type="pres">
      <dgm:prSet presAssocID="{6CC14030-FC01-4486-B31D-E56CE3419611}" presName="composite4" presStyleCnt="0"/>
      <dgm:spPr/>
      <dgm:t>
        <a:bodyPr/>
        <a:lstStyle/>
        <a:p>
          <a:endParaRPr lang="en-AU"/>
        </a:p>
      </dgm:t>
    </dgm:pt>
    <dgm:pt modelId="{C54CBD2D-E908-4F95-AD60-7BA8B84C0A4E}" type="pres">
      <dgm:prSet presAssocID="{6CC14030-FC01-4486-B31D-E56CE3419611}" presName="background4" presStyleLbl="node4" presStyleIdx="18" presStyleCnt="22"/>
      <dgm:spPr/>
      <dgm:t>
        <a:bodyPr/>
        <a:lstStyle/>
        <a:p>
          <a:endParaRPr lang="en-AU"/>
        </a:p>
      </dgm:t>
    </dgm:pt>
    <dgm:pt modelId="{0247A003-55BD-4D30-B51F-D1185EE63875}" type="pres">
      <dgm:prSet presAssocID="{6CC14030-FC01-4486-B31D-E56CE3419611}" presName="text4" presStyleLbl="fgAcc4" presStyleIdx="18" presStyleCnt="22" custLinFactX="100000" custLinFactNeighborX="100943" custLinFactNeighborY="-95745">
        <dgm:presLayoutVars>
          <dgm:chPref val="3"/>
        </dgm:presLayoutVars>
      </dgm:prSet>
      <dgm:spPr/>
      <dgm:t>
        <a:bodyPr/>
        <a:lstStyle/>
        <a:p>
          <a:endParaRPr lang="en-AU"/>
        </a:p>
      </dgm:t>
    </dgm:pt>
    <dgm:pt modelId="{CE3DEA91-E2C1-4B8E-8FD4-C2B7BA8117B4}" type="pres">
      <dgm:prSet presAssocID="{6CC14030-FC01-4486-B31D-E56CE3419611}" presName="hierChild5" presStyleCnt="0"/>
      <dgm:spPr/>
      <dgm:t>
        <a:bodyPr/>
        <a:lstStyle/>
        <a:p>
          <a:endParaRPr lang="en-AU"/>
        </a:p>
      </dgm:t>
    </dgm:pt>
    <dgm:pt modelId="{BDE8D9FC-B9B3-4E5A-9FCB-3B068D954873}" type="pres">
      <dgm:prSet presAssocID="{4123F8E7-6333-4F83-87F0-A86FB0FCA394}" presName="Name23" presStyleLbl="parChTrans1D4" presStyleIdx="19" presStyleCnt="22"/>
      <dgm:spPr/>
      <dgm:t>
        <a:bodyPr/>
        <a:lstStyle/>
        <a:p>
          <a:endParaRPr lang="en-AU"/>
        </a:p>
      </dgm:t>
    </dgm:pt>
    <dgm:pt modelId="{5A1D69EA-2D96-4601-BAA0-531ED5B15DC1}" type="pres">
      <dgm:prSet presAssocID="{06C6D578-BE9F-4BFA-86C6-17D900DA4396}" presName="hierRoot4" presStyleCnt="0"/>
      <dgm:spPr/>
      <dgm:t>
        <a:bodyPr/>
        <a:lstStyle/>
        <a:p>
          <a:endParaRPr lang="en-AU"/>
        </a:p>
      </dgm:t>
    </dgm:pt>
    <dgm:pt modelId="{AAF7C623-D64A-418A-8CF9-7DC2C5614B04}" type="pres">
      <dgm:prSet presAssocID="{06C6D578-BE9F-4BFA-86C6-17D900DA4396}" presName="composite4" presStyleCnt="0"/>
      <dgm:spPr/>
      <dgm:t>
        <a:bodyPr/>
        <a:lstStyle/>
        <a:p>
          <a:endParaRPr lang="en-AU"/>
        </a:p>
      </dgm:t>
    </dgm:pt>
    <dgm:pt modelId="{2E0F7422-6B7C-4F7D-818C-881D41F527FC}" type="pres">
      <dgm:prSet presAssocID="{06C6D578-BE9F-4BFA-86C6-17D900DA4396}" presName="background4" presStyleLbl="node4" presStyleIdx="19" presStyleCnt="22"/>
      <dgm:spPr/>
      <dgm:t>
        <a:bodyPr/>
        <a:lstStyle/>
        <a:p>
          <a:endParaRPr lang="en-AU"/>
        </a:p>
      </dgm:t>
    </dgm:pt>
    <dgm:pt modelId="{756C9959-4F09-4F49-9F54-7E5C90F451E3}" type="pres">
      <dgm:prSet presAssocID="{06C6D578-BE9F-4BFA-86C6-17D900DA4396}" presName="text4" presStyleLbl="fgAcc4" presStyleIdx="19" presStyleCnt="22" custLinFactX="100000" custLinFactNeighborX="100943" custLinFactNeighborY="-95745">
        <dgm:presLayoutVars>
          <dgm:chPref val="3"/>
        </dgm:presLayoutVars>
      </dgm:prSet>
      <dgm:spPr/>
      <dgm:t>
        <a:bodyPr/>
        <a:lstStyle/>
        <a:p>
          <a:endParaRPr lang="en-AU"/>
        </a:p>
      </dgm:t>
    </dgm:pt>
    <dgm:pt modelId="{B6DF0F39-38BD-4499-92D9-A0521A57091E}" type="pres">
      <dgm:prSet presAssocID="{06C6D578-BE9F-4BFA-86C6-17D900DA4396}" presName="hierChild5" presStyleCnt="0"/>
      <dgm:spPr/>
      <dgm:t>
        <a:bodyPr/>
        <a:lstStyle/>
        <a:p>
          <a:endParaRPr lang="en-AU"/>
        </a:p>
      </dgm:t>
    </dgm:pt>
    <dgm:pt modelId="{33A56963-1278-4416-A2D5-5875AF2E2482}" type="pres">
      <dgm:prSet presAssocID="{D999CCE0-89C0-4B06-BA26-5D76FA56F6E5}" presName="Name23" presStyleLbl="parChTrans1D4" presStyleIdx="20" presStyleCnt="22"/>
      <dgm:spPr/>
      <dgm:t>
        <a:bodyPr/>
        <a:lstStyle/>
        <a:p>
          <a:endParaRPr lang="en-AU"/>
        </a:p>
      </dgm:t>
    </dgm:pt>
    <dgm:pt modelId="{DC4ADF0F-8928-488A-9FA4-17B19924FCF0}" type="pres">
      <dgm:prSet presAssocID="{C29E01C0-59A8-47B5-93C7-E7CB62CCBAE1}" presName="hierRoot4" presStyleCnt="0"/>
      <dgm:spPr/>
      <dgm:t>
        <a:bodyPr/>
        <a:lstStyle/>
        <a:p>
          <a:endParaRPr lang="en-AU"/>
        </a:p>
      </dgm:t>
    </dgm:pt>
    <dgm:pt modelId="{A1016E41-CF69-4DD3-A799-0ED8096ED99D}" type="pres">
      <dgm:prSet presAssocID="{C29E01C0-59A8-47B5-93C7-E7CB62CCBAE1}" presName="composite4" presStyleCnt="0"/>
      <dgm:spPr/>
      <dgm:t>
        <a:bodyPr/>
        <a:lstStyle/>
        <a:p>
          <a:endParaRPr lang="en-AU"/>
        </a:p>
      </dgm:t>
    </dgm:pt>
    <dgm:pt modelId="{B245AF56-F859-4D71-B7BA-CD8F065ED983}" type="pres">
      <dgm:prSet presAssocID="{C29E01C0-59A8-47B5-93C7-E7CB62CCBAE1}" presName="background4" presStyleLbl="node4" presStyleIdx="20" presStyleCnt="22"/>
      <dgm:spPr/>
      <dgm:t>
        <a:bodyPr/>
        <a:lstStyle/>
        <a:p>
          <a:endParaRPr lang="en-AU"/>
        </a:p>
      </dgm:t>
    </dgm:pt>
    <dgm:pt modelId="{75E4B701-AC48-4CC9-9F9E-6E17E07EB16F}" type="pres">
      <dgm:prSet presAssocID="{C29E01C0-59A8-47B5-93C7-E7CB62CCBAE1}" presName="text4" presStyleLbl="fgAcc4" presStyleIdx="20" presStyleCnt="22" custLinFactX="100000" custLinFactNeighborX="100943" custLinFactNeighborY="-95745">
        <dgm:presLayoutVars>
          <dgm:chPref val="3"/>
        </dgm:presLayoutVars>
      </dgm:prSet>
      <dgm:spPr/>
      <dgm:t>
        <a:bodyPr/>
        <a:lstStyle/>
        <a:p>
          <a:endParaRPr lang="en-AU"/>
        </a:p>
      </dgm:t>
    </dgm:pt>
    <dgm:pt modelId="{90A4148C-9233-411C-8799-A1C1BE8B4E5F}" type="pres">
      <dgm:prSet presAssocID="{C29E01C0-59A8-47B5-93C7-E7CB62CCBAE1}" presName="hierChild5" presStyleCnt="0"/>
      <dgm:spPr/>
      <dgm:t>
        <a:bodyPr/>
        <a:lstStyle/>
        <a:p>
          <a:endParaRPr lang="en-AU"/>
        </a:p>
      </dgm:t>
    </dgm:pt>
    <dgm:pt modelId="{6DC15072-C4A9-4ECB-8D52-5512151DD83F}" type="pres">
      <dgm:prSet presAssocID="{D0C4D7ED-2AE2-4F77-9CED-E1A964414F4A}" presName="Name23" presStyleLbl="parChTrans1D4" presStyleIdx="21" presStyleCnt="22"/>
      <dgm:spPr/>
      <dgm:t>
        <a:bodyPr/>
        <a:lstStyle/>
        <a:p>
          <a:endParaRPr lang="en-AU"/>
        </a:p>
      </dgm:t>
    </dgm:pt>
    <dgm:pt modelId="{91E43D68-EB93-4FDF-AFFA-DC4EC003FA3B}" type="pres">
      <dgm:prSet presAssocID="{DB594FF1-1769-46D7-89AB-30F210FB6717}" presName="hierRoot4" presStyleCnt="0"/>
      <dgm:spPr/>
      <dgm:t>
        <a:bodyPr/>
        <a:lstStyle/>
        <a:p>
          <a:endParaRPr lang="en-AU"/>
        </a:p>
      </dgm:t>
    </dgm:pt>
    <dgm:pt modelId="{07A0E505-EE77-4F49-8A8B-0947C8878F73}" type="pres">
      <dgm:prSet presAssocID="{DB594FF1-1769-46D7-89AB-30F210FB6717}" presName="composite4" presStyleCnt="0"/>
      <dgm:spPr/>
      <dgm:t>
        <a:bodyPr/>
        <a:lstStyle/>
        <a:p>
          <a:endParaRPr lang="en-AU"/>
        </a:p>
      </dgm:t>
    </dgm:pt>
    <dgm:pt modelId="{54587711-64D2-4919-880E-63EF1EF23569}" type="pres">
      <dgm:prSet presAssocID="{DB594FF1-1769-46D7-89AB-30F210FB6717}" presName="background4" presStyleLbl="node4" presStyleIdx="21" presStyleCnt="22"/>
      <dgm:spPr/>
      <dgm:t>
        <a:bodyPr/>
        <a:lstStyle/>
        <a:p>
          <a:endParaRPr lang="en-AU"/>
        </a:p>
      </dgm:t>
    </dgm:pt>
    <dgm:pt modelId="{6409A74F-0E8A-45A0-8D05-9B67DECCB867}" type="pres">
      <dgm:prSet presAssocID="{DB594FF1-1769-46D7-89AB-30F210FB6717}" presName="text4" presStyleLbl="fgAcc4" presStyleIdx="21" presStyleCnt="22" custLinFactX="100000" custLinFactNeighborX="100943" custLinFactNeighborY="-95745">
        <dgm:presLayoutVars>
          <dgm:chPref val="3"/>
        </dgm:presLayoutVars>
      </dgm:prSet>
      <dgm:spPr/>
      <dgm:t>
        <a:bodyPr/>
        <a:lstStyle/>
        <a:p>
          <a:endParaRPr lang="en-AU"/>
        </a:p>
      </dgm:t>
    </dgm:pt>
    <dgm:pt modelId="{AAE19F77-1893-44D0-9E01-23EA28F7CD2E}" type="pres">
      <dgm:prSet presAssocID="{DB594FF1-1769-46D7-89AB-30F210FB6717}" presName="hierChild5" presStyleCnt="0"/>
      <dgm:spPr/>
      <dgm:t>
        <a:bodyPr/>
        <a:lstStyle/>
        <a:p>
          <a:endParaRPr lang="en-AU"/>
        </a:p>
      </dgm:t>
    </dgm:pt>
    <dgm:pt modelId="{84A8E9A8-F2F0-4E0D-A9B2-1B9DABCB393D}" type="pres">
      <dgm:prSet presAssocID="{527FEAA4-40B8-47E6-9520-A3FBB9583BCB}" presName="Name10" presStyleLbl="parChTrans1D2" presStyleIdx="1" presStyleCnt="2"/>
      <dgm:spPr/>
      <dgm:t>
        <a:bodyPr/>
        <a:lstStyle/>
        <a:p>
          <a:endParaRPr lang="en-AU"/>
        </a:p>
      </dgm:t>
    </dgm:pt>
    <dgm:pt modelId="{54E9B2D6-F466-462F-8CE0-AE116C755AC3}" type="pres">
      <dgm:prSet presAssocID="{79C7953A-90A5-4158-94FB-FCDB45ACC1C1}" presName="hierRoot2" presStyleCnt="0"/>
      <dgm:spPr/>
      <dgm:t>
        <a:bodyPr/>
        <a:lstStyle/>
        <a:p>
          <a:endParaRPr lang="en-AU"/>
        </a:p>
      </dgm:t>
    </dgm:pt>
    <dgm:pt modelId="{22676E4D-7920-49B4-A5D4-DED132C88337}" type="pres">
      <dgm:prSet presAssocID="{79C7953A-90A5-4158-94FB-FCDB45ACC1C1}" presName="composite2" presStyleCnt="0"/>
      <dgm:spPr/>
      <dgm:t>
        <a:bodyPr/>
        <a:lstStyle/>
        <a:p>
          <a:endParaRPr lang="en-AU"/>
        </a:p>
      </dgm:t>
    </dgm:pt>
    <dgm:pt modelId="{38403E43-91A7-44DB-96AA-609AEBABEB30}" type="pres">
      <dgm:prSet presAssocID="{79C7953A-90A5-4158-94FB-FCDB45ACC1C1}" presName="background2" presStyleLbl="node2" presStyleIdx="1" presStyleCnt="2"/>
      <dgm:spPr/>
      <dgm:t>
        <a:bodyPr/>
        <a:lstStyle/>
        <a:p>
          <a:endParaRPr lang="en-AU"/>
        </a:p>
      </dgm:t>
    </dgm:pt>
    <dgm:pt modelId="{8EFDCC83-52F4-4423-9348-54D2C28B9DCA}" type="pres">
      <dgm:prSet presAssocID="{79C7953A-90A5-4158-94FB-FCDB45ACC1C1}" presName="text2" presStyleLbl="fgAcc2" presStyleIdx="1" presStyleCnt="2" custScaleY="122984" custLinFactX="100000" custLinFactY="-11973" custLinFactNeighborX="197807" custLinFactNeighborY="-100000">
        <dgm:presLayoutVars>
          <dgm:chPref val="3"/>
        </dgm:presLayoutVars>
      </dgm:prSet>
      <dgm:spPr/>
      <dgm:t>
        <a:bodyPr/>
        <a:lstStyle/>
        <a:p>
          <a:endParaRPr lang="en-AU"/>
        </a:p>
      </dgm:t>
    </dgm:pt>
    <dgm:pt modelId="{5B9154E4-75BB-4F92-B09C-59F63986CB41}" type="pres">
      <dgm:prSet presAssocID="{79C7953A-90A5-4158-94FB-FCDB45ACC1C1}" presName="hierChild3" presStyleCnt="0"/>
      <dgm:spPr/>
      <dgm:t>
        <a:bodyPr/>
        <a:lstStyle/>
        <a:p>
          <a:endParaRPr lang="en-AU"/>
        </a:p>
      </dgm:t>
    </dgm:pt>
  </dgm:ptLst>
  <dgm:cxnLst>
    <dgm:cxn modelId="{865D10A1-F87E-45DA-AA84-80FEBCD94A1A}" type="presOf" srcId="{BB6E8FFC-4730-4D18-AFA4-D37A80592E09}" destId="{B1ECBCE8-D197-4F24-BE3B-CB0BC802F3F2}" srcOrd="0" destOrd="0" presId="urn:microsoft.com/office/officeart/2005/8/layout/hierarchy1"/>
    <dgm:cxn modelId="{7C58D97B-9DDC-436B-BC7A-95DF2FA6E67D}" type="presOf" srcId="{A9F99FF3-A025-4AD9-A797-817241CC18D1}" destId="{0DD0583D-F8F7-423E-9087-DA1EB19A399E}" srcOrd="0" destOrd="0" presId="urn:microsoft.com/office/officeart/2005/8/layout/hierarchy1"/>
    <dgm:cxn modelId="{1629057F-4116-4FDB-A482-1F9D6D726FB1}" type="presOf" srcId="{D668E4C3-95B1-47F7-8A28-7969D45A6E9D}" destId="{B1639D88-C85A-4363-8FBB-24E2B3546EE8}" srcOrd="0" destOrd="0" presId="urn:microsoft.com/office/officeart/2005/8/layout/hierarchy1"/>
    <dgm:cxn modelId="{0625CAC9-7AF0-41AA-83CA-748B8669BCDD}" type="presOf" srcId="{D0C4D7ED-2AE2-4F77-9CED-E1A964414F4A}" destId="{6DC15072-C4A9-4ECB-8D52-5512151DD83F}" srcOrd="0" destOrd="0" presId="urn:microsoft.com/office/officeart/2005/8/layout/hierarchy1"/>
    <dgm:cxn modelId="{C2561E91-5AA2-4B00-AF6F-FD165AA9AC8E}" srcId="{6CC14030-FC01-4486-B31D-E56CE3419611}" destId="{06C6D578-BE9F-4BFA-86C6-17D900DA4396}" srcOrd="0" destOrd="0" parTransId="{4123F8E7-6333-4F83-87F0-A86FB0FCA394}" sibTransId="{368979B0-D1F4-4361-A3B7-2B987935A0B9}"/>
    <dgm:cxn modelId="{101BBABE-F28D-4174-9338-F2FED759DAF2}" type="presOf" srcId="{1391BD5A-6413-4D19-96F8-7BD75030AAB7}" destId="{58EDAFF3-E0E0-4383-8F2E-3CB881A7F09D}" srcOrd="0" destOrd="0" presId="urn:microsoft.com/office/officeart/2005/8/layout/hierarchy1"/>
    <dgm:cxn modelId="{F2D40643-DDE4-49DD-A96F-E5715F8C6345}" type="presOf" srcId="{8A855F4F-D625-4B20-8263-C93ADE602944}" destId="{4D52C8CE-AE32-46AB-8203-4B2F0B671829}" srcOrd="0" destOrd="0" presId="urn:microsoft.com/office/officeart/2005/8/layout/hierarchy1"/>
    <dgm:cxn modelId="{09C0C61B-2E2A-4A6E-8C63-FB38407A6A86}" srcId="{BB6E8FFC-4730-4D18-AFA4-D37A80592E09}" destId="{1128A211-2A8D-4A4A-8C71-E5005F2849C2}" srcOrd="0" destOrd="0" parTransId="{B114F33E-0226-4931-844B-5E2924ABF888}" sibTransId="{31936280-F249-4B99-8F4D-1EF21AEE5476}"/>
    <dgm:cxn modelId="{7D55C96B-EB0C-4B3E-9B94-9031B680BC35}" type="presOf" srcId="{05113109-09E5-4DFA-A231-04DDED8A6408}" destId="{9EA74988-5E11-4DBB-8E5E-BDE1F5CDAE63}" srcOrd="0" destOrd="0" presId="urn:microsoft.com/office/officeart/2005/8/layout/hierarchy1"/>
    <dgm:cxn modelId="{127F9460-4486-4047-9784-3F7D3A1A2621}" srcId="{FDCF4C83-46FB-4EAA-A59A-9FEBEDFCF984}" destId="{99F2D7D4-A793-4245-8282-861DC077B430}" srcOrd="0" destOrd="0" parTransId="{0A92F4D4-0A1B-4F93-853A-9EF6DDA38926}" sibTransId="{87FA23BF-97CE-4FE9-A606-CAB9108D568F}"/>
    <dgm:cxn modelId="{6BE5A259-44E8-420D-B065-5CD71ECDB817}" type="presOf" srcId="{FD0C6799-4605-4AD8-BF94-891337FDA0C1}" destId="{312A125F-0E12-42F0-AA66-F3E98FE89ED8}" srcOrd="0" destOrd="0" presId="urn:microsoft.com/office/officeart/2005/8/layout/hierarchy1"/>
    <dgm:cxn modelId="{F1420760-7DEA-41EC-BED3-8CBD1BE99443}" srcId="{A57B7267-2242-4819-9913-09D7E4347F05}" destId="{67366C34-A82E-454E-AB85-08747B03480B}" srcOrd="0" destOrd="0" parTransId="{3325CDEF-10FF-418D-9F4F-65B2EE0D4CBB}" sibTransId="{0205633A-5216-4AA4-9005-D2049E98FFC6}"/>
    <dgm:cxn modelId="{D3D8BD17-F04D-4A13-8351-1E1A7D96DBA6}" type="presOf" srcId="{52D2E262-F41E-4269-B069-750F6DC7A899}" destId="{18C4341E-A18D-46AC-B012-51B94D46BFD2}" srcOrd="0" destOrd="0" presId="urn:microsoft.com/office/officeart/2005/8/layout/hierarchy1"/>
    <dgm:cxn modelId="{6CCD9215-A906-4755-B89E-F9C72F8D7CB2}" type="presOf" srcId="{0A92F4D4-0A1B-4F93-853A-9EF6DDA38926}" destId="{BA91D499-0E5A-4486-AD40-DDF36E5B8580}" srcOrd="0" destOrd="0" presId="urn:microsoft.com/office/officeart/2005/8/layout/hierarchy1"/>
    <dgm:cxn modelId="{6EF08BB5-DA92-4B37-A7C2-4CAECFBFDEF5}" type="presOf" srcId="{ED5E7076-4C17-44E4-A04C-B68F0318F493}" destId="{79DEFB80-537F-49F8-A132-0C2B4F4187A9}" srcOrd="0" destOrd="0" presId="urn:microsoft.com/office/officeart/2005/8/layout/hierarchy1"/>
    <dgm:cxn modelId="{26664F90-FBD5-4F62-B4BA-9E9A5200E8DC}" type="presOf" srcId="{E14BDDD7-FCF8-4A55-927E-52F1B37F4A16}" destId="{7F7187A8-B803-414D-A376-005C12BE12A6}" srcOrd="0" destOrd="0" presId="urn:microsoft.com/office/officeart/2005/8/layout/hierarchy1"/>
    <dgm:cxn modelId="{B2E4DBA2-8798-4540-A239-EF6CE289D0DC}" type="presOf" srcId="{128298C7-4496-42E8-92A5-B355CDFBBF3B}" destId="{0E5A49DC-DEDF-4CB6-AF77-122127E2D6E4}" srcOrd="0" destOrd="0" presId="urn:microsoft.com/office/officeart/2005/8/layout/hierarchy1"/>
    <dgm:cxn modelId="{0F14EFF0-2E47-4A01-8FC1-DF30CB7665C9}" type="presOf" srcId="{63932EA2-3BF0-4571-976A-137E40E3E296}" destId="{86D09D1A-6C67-455D-96C1-0A4A15D7FB48}" srcOrd="0" destOrd="0" presId="urn:microsoft.com/office/officeart/2005/8/layout/hierarchy1"/>
    <dgm:cxn modelId="{8A72881D-D21B-44F1-864B-4C4761D0E8B4}" type="presOf" srcId="{4453B107-463E-4863-8029-536C3E5C096E}" destId="{5B5CE989-60A9-4072-86B8-30444BCF77E8}" srcOrd="0" destOrd="0" presId="urn:microsoft.com/office/officeart/2005/8/layout/hierarchy1"/>
    <dgm:cxn modelId="{F1927E7B-0671-4D15-964D-6D0383B6E234}" type="presOf" srcId="{105FC460-515F-497F-A1ED-5CB329F9896D}" destId="{7A1F9CF2-D8EC-43D9-B3D7-80428336F523}" srcOrd="0" destOrd="0" presId="urn:microsoft.com/office/officeart/2005/8/layout/hierarchy1"/>
    <dgm:cxn modelId="{0D5C0ABE-6700-4B44-9837-7CE70FB4B048}" type="presOf" srcId="{FDCF4C83-46FB-4EAA-A59A-9FEBEDFCF984}" destId="{C6DABCED-2B1A-45EC-9181-E42989BA2D4F}" srcOrd="0" destOrd="0" presId="urn:microsoft.com/office/officeart/2005/8/layout/hierarchy1"/>
    <dgm:cxn modelId="{FBD426B4-450C-407A-A3BD-7FBD05ECAE52}" type="presOf" srcId="{DD742FD1-2230-4163-8544-BCAC4ABA2065}" destId="{F9A3F98C-F460-48B5-ADC3-B840AF693070}" srcOrd="0" destOrd="0" presId="urn:microsoft.com/office/officeart/2005/8/layout/hierarchy1"/>
    <dgm:cxn modelId="{5B9F796A-D118-4973-B7F5-DEEBE72559E6}" type="presOf" srcId="{99F2D7D4-A793-4245-8282-861DC077B430}" destId="{DE81DE5B-4571-4C59-96F7-BD3A9C167235}" srcOrd="0" destOrd="0" presId="urn:microsoft.com/office/officeart/2005/8/layout/hierarchy1"/>
    <dgm:cxn modelId="{2F92DD48-4D10-4C9B-BFAE-C652C9D9E3EA}" type="presOf" srcId="{CF7C8AED-5F79-4671-94D8-ADE437F02A30}" destId="{B8866F8B-1DE2-4436-8F0F-5D799ABE2529}" srcOrd="0" destOrd="0" presId="urn:microsoft.com/office/officeart/2005/8/layout/hierarchy1"/>
    <dgm:cxn modelId="{2F865432-0CD1-41BC-AB8D-AC51F0AACDBB}" type="presOf" srcId="{06C6D578-BE9F-4BFA-86C6-17D900DA4396}" destId="{756C9959-4F09-4F49-9F54-7E5C90F451E3}" srcOrd="0" destOrd="0" presId="urn:microsoft.com/office/officeart/2005/8/layout/hierarchy1"/>
    <dgm:cxn modelId="{224D65EC-571C-4237-BA45-CB6D3B4DB625}" type="presOf" srcId="{B114F33E-0226-4931-844B-5E2924ABF888}" destId="{EADF6AB4-C8D2-4604-B81C-79050438BF40}" srcOrd="0" destOrd="0" presId="urn:microsoft.com/office/officeart/2005/8/layout/hierarchy1"/>
    <dgm:cxn modelId="{639E3089-CC50-4C9B-A29B-BB9F899ECC47}" srcId="{8A855F4F-D625-4B20-8263-C93ADE602944}" destId="{FDCF4C83-46FB-4EAA-A59A-9FEBEDFCF984}" srcOrd="0" destOrd="0" parTransId="{52D2E262-F41E-4269-B069-750F6DC7A899}" sibTransId="{F24C49DF-0C63-4850-A637-64D8F6BB4177}"/>
    <dgm:cxn modelId="{3287745B-8468-4564-AD41-29F12B40E22C}" type="presOf" srcId="{3325CDEF-10FF-418D-9F4F-65B2EE0D4CBB}" destId="{E3A403AB-9E4B-49DE-8329-B33BA6ECA74E}" srcOrd="0" destOrd="0" presId="urn:microsoft.com/office/officeart/2005/8/layout/hierarchy1"/>
    <dgm:cxn modelId="{6C829551-5FC3-462B-9E99-FA888ACBCE8E}" srcId="{BB6E8FFC-4730-4D18-AFA4-D37A80592E09}" destId="{BADFDE3F-571B-4407-BD3A-EDBB15392123}" srcOrd="1" destOrd="0" parTransId="{DD742FD1-2230-4163-8544-BCAC4ABA2065}" sibTransId="{BB492ABD-F77B-4FAD-B4D5-098580958690}"/>
    <dgm:cxn modelId="{813B8E9A-83C2-4D9F-857A-5A7B118092AA}" srcId="{105FC460-515F-497F-A1ED-5CB329F9896D}" destId="{128298C7-4496-42E8-92A5-B355CDFBBF3B}" srcOrd="1" destOrd="0" parTransId="{CF7C8AED-5F79-4671-94D8-ADE437F02A30}" sibTransId="{6F25DAAE-D20F-49E1-9134-E3BB1BC7C403}"/>
    <dgm:cxn modelId="{969314A6-6E90-4013-A2B5-AFC6143C6305}" type="presOf" srcId="{DB594FF1-1769-46D7-89AB-30F210FB6717}" destId="{6409A74F-0E8A-45A0-8D05-9B67DECCB867}" srcOrd="0" destOrd="0" presId="urn:microsoft.com/office/officeart/2005/8/layout/hierarchy1"/>
    <dgm:cxn modelId="{562912CE-676F-430B-BF0F-A2A6DD6DE16C}" type="presOf" srcId="{099D172C-4653-4771-B22E-8CD5277E2630}" destId="{A9410180-2FEC-412C-89EC-FA8686CA408A}" srcOrd="0" destOrd="0" presId="urn:microsoft.com/office/officeart/2005/8/layout/hierarchy1"/>
    <dgm:cxn modelId="{8E18ED04-3D76-40D4-96DD-F2A2A7C86CF7}" srcId="{128298C7-4496-42E8-92A5-B355CDFBBF3B}" destId="{8A855F4F-D625-4B20-8263-C93ADE602944}" srcOrd="1" destOrd="0" parTransId="{FD0C6799-4605-4AD8-BF94-891337FDA0C1}" sibTransId="{EDBB3C71-8B70-4846-80AA-533A1803C132}"/>
    <dgm:cxn modelId="{60FFBE12-1313-40F9-BA60-184F8089D088}" srcId="{6757C4E7-EAC8-4734-88C1-EBBAD4C5F610}" destId="{6CC14030-FC01-4486-B31D-E56CE3419611}" srcOrd="1" destOrd="0" parTransId="{D915C444-8F94-49C6-A6B1-901BED542666}" sibTransId="{95D9ABCB-545E-492E-853F-72628F45B650}"/>
    <dgm:cxn modelId="{1360C475-ECCA-4C02-BA10-FBC05A396B7C}" srcId="{8BE77A97-089E-4F2B-AAA8-A31729408A40}" destId="{63932EA2-3BF0-4571-976A-137E40E3E296}" srcOrd="1" destOrd="0" parTransId="{5A0B595A-5938-4749-B6AA-101F62B13D61}" sibTransId="{E3ACA39A-1C21-4E33-BDD4-0523929A85A8}"/>
    <dgm:cxn modelId="{18728E73-24E8-4D05-B99D-E5743764BB91}" type="presOf" srcId="{5A0B595A-5938-4749-B6AA-101F62B13D61}" destId="{585AC3D4-BB24-40F1-A955-1E0BB17CD052}" srcOrd="0" destOrd="0" presId="urn:microsoft.com/office/officeart/2005/8/layout/hierarchy1"/>
    <dgm:cxn modelId="{9AEDF264-69E7-496F-9C9B-ECB99E4BE33D}" type="presOf" srcId="{4123F8E7-6333-4F83-87F0-A86FB0FCA394}" destId="{BDE8D9FC-B9B3-4E5A-9FCB-3B068D954873}" srcOrd="0" destOrd="0" presId="urn:microsoft.com/office/officeart/2005/8/layout/hierarchy1"/>
    <dgm:cxn modelId="{D882E666-2FDE-47ED-82D4-AC87BFDD7142}" type="presOf" srcId="{B2EE3B86-D169-4958-B9E8-54D14E03E72F}" destId="{76991EB8-8CB5-4B36-B620-DA1F11E5C05D}" srcOrd="0" destOrd="0" presId="urn:microsoft.com/office/officeart/2005/8/layout/hierarchy1"/>
    <dgm:cxn modelId="{126E21C6-6C6F-4D1B-9555-774AF4C001AE}" type="presOf" srcId="{4020C031-0AAA-4884-BCE5-13B516EEB12E}" destId="{E375C8B1-3733-404A-B5BA-600BCCFDD431}" srcOrd="0" destOrd="0" presId="urn:microsoft.com/office/officeart/2005/8/layout/hierarchy1"/>
    <dgm:cxn modelId="{777AB924-AEC7-4BF4-9811-FEA7D61B5205}" srcId="{06C6D578-BE9F-4BFA-86C6-17D900DA4396}" destId="{DB594FF1-1769-46D7-89AB-30F210FB6717}" srcOrd="1" destOrd="0" parTransId="{D0C4D7ED-2AE2-4F77-9CED-E1A964414F4A}" sibTransId="{C8012FDD-3E19-4E26-99FF-2A76A8BD8871}"/>
    <dgm:cxn modelId="{1331FF86-B4B0-4DEF-BF76-C0278CAB9EC5}" srcId="{105FC460-515F-497F-A1ED-5CB329F9896D}" destId="{A60312D0-B5F7-4218-9559-1DBCDFE2177E}" srcOrd="0" destOrd="0" parTransId="{A8C505E1-A360-454F-B9D0-0E63DC735ABA}" sibTransId="{84BC6A9F-8490-4D6C-9E02-89EA4CC101E5}"/>
    <dgm:cxn modelId="{BEBF6E67-6084-4765-97FC-38D19284734F}" srcId="{05113109-09E5-4DFA-A231-04DDED8A6408}" destId="{79C7953A-90A5-4158-94FB-FCDB45ACC1C1}" srcOrd="1" destOrd="0" parTransId="{527FEAA4-40B8-47E6-9520-A3FBB9583BCB}" sibTransId="{5643B5FD-FECD-42FE-9DC6-116FC3013DD5}"/>
    <dgm:cxn modelId="{7C9C8875-084B-478E-8E29-D6BBACA99CCC}" type="presOf" srcId="{D999CCE0-89C0-4B06-BA26-5D76FA56F6E5}" destId="{33A56963-1278-4416-A2D5-5875AF2E2482}" srcOrd="0" destOrd="0" presId="urn:microsoft.com/office/officeart/2005/8/layout/hierarchy1"/>
    <dgm:cxn modelId="{24A20043-D319-41BA-BA17-7FDAB39B0621}" srcId="{06C6D578-BE9F-4BFA-86C6-17D900DA4396}" destId="{C29E01C0-59A8-47B5-93C7-E7CB62CCBAE1}" srcOrd="0" destOrd="0" parTransId="{D999CCE0-89C0-4B06-BA26-5D76FA56F6E5}" sibTransId="{C6C73456-87B5-4AAD-9D40-F8BD5CBC6C14}"/>
    <dgm:cxn modelId="{ECDE9416-E123-49E7-87E5-61353EDB14F7}" type="presOf" srcId="{6FFBDC69-C5CE-4D34-B8C8-31325ACBEBC3}" destId="{8B77E4A9-41DD-426F-96EC-658C6A472EE7}" srcOrd="0" destOrd="0" presId="urn:microsoft.com/office/officeart/2005/8/layout/hierarchy1"/>
    <dgm:cxn modelId="{78392DD6-E5C7-4A70-86D7-66D57B7A4F92}" srcId="{63932EA2-3BF0-4571-976A-137E40E3E296}" destId="{1391BD5A-6413-4D19-96F8-7BD75030AAB7}" srcOrd="1" destOrd="0" parTransId="{922AC262-4F24-4231-9351-DD8274FCAEC7}" sibTransId="{FFFBC724-8311-40A3-85AF-ABB328FE5A6B}"/>
    <dgm:cxn modelId="{FB93ABC7-E7EE-48BF-92EE-DCA56F064E3C}" type="presOf" srcId="{67366C34-A82E-454E-AB85-08747B03480B}" destId="{FF33CEA6-BB74-4CA7-950E-AEB9FDF60E78}" srcOrd="0" destOrd="0" presId="urn:microsoft.com/office/officeart/2005/8/layout/hierarchy1"/>
    <dgm:cxn modelId="{F963BE5E-CD27-48DB-8B4D-322942C8D851}" type="presOf" srcId="{EC90C58C-C2D8-4DB8-AAF1-321435F29CCD}" destId="{C9529C3A-755B-4BED-A0A1-1C108D516C66}" srcOrd="0" destOrd="0" presId="urn:microsoft.com/office/officeart/2005/8/layout/hierarchy1"/>
    <dgm:cxn modelId="{B3F24B9C-FA7D-4273-8A52-AF8281F3018A}" type="presOf" srcId="{A57B7267-2242-4819-9913-09D7E4347F05}" destId="{A809D534-CF57-4994-B92F-68BD735E0CF8}" srcOrd="0" destOrd="0" presId="urn:microsoft.com/office/officeart/2005/8/layout/hierarchy1"/>
    <dgm:cxn modelId="{B028B685-F2A2-41F9-AC95-D09E77819DE2}" type="presOf" srcId="{79C7953A-90A5-4158-94FB-FCDB45ACC1C1}" destId="{8EFDCC83-52F4-4423-9348-54D2C28B9DCA}" srcOrd="0" destOrd="0" presId="urn:microsoft.com/office/officeart/2005/8/layout/hierarchy1"/>
    <dgm:cxn modelId="{C90A55D6-74F1-49FC-84F2-B4A390E8C36B}" type="presOf" srcId="{0AA7D496-5C72-4A3F-B05C-0D3D7293CB45}" destId="{9A209DDE-D032-4A9B-A97E-4794DD52ED5A}" srcOrd="0" destOrd="0" presId="urn:microsoft.com/office/officeart/2005/8/layout/hierarchy1"/>
    <dgm:cxn modelId="{816DBE11-33E8-41A1-A814-7E293CCBF015}" srcId="{63932EA2-3BF0-4571-976A-137E40E3E296}" destId="{209C167A-7555-4DD0-8947-E075755CA9B0}" srcOrd="0" destOrd="0" parTransId="{F4137E23-98F8-4143-A2BA-EAF0DAEE7C52}" sibTransId="{482FA3D7-72C2-4665-A0C5-8AE7338616DB}"/>
    <dgm:cxn modelId="{2AFA8DCE-FF76-4DD2-AFF1-11B34889840B}" srcId="{209C167A-7555-4DD0-8947-E075755CA9B0}" destId="{EC90C58C-C2D8-4DB8-AAF1-321435F29CCD}" srcOrd="0" destOrd="0" parTransId="{61D635B7-375D-4401-B2FF-03A4E7506D19}" sibTransId="{E7EF3E85-F181-4D16-8D6D-7C1E97DC2D37}"/>
    <dgm:cxn modelId="{A46F06C4-9AED-495F-AE7C-45E50FC241BD}" srcId="{A57B7267-2242-4819-9913-09D7E4347F05}" destId="{8BE77A97-089E-4F2B-AAA8-A31729408A40}" srcOrd="1" destOrd="0" parTransId="{B2EE3B86-D169-4958-B9E8-54D14E03E72F}" sibTransId="{F3307C90-2D17-423B-BEA5-8F0EBF261774}"/>
    <dgm:cxn modelId="{8ECCF20E-1763-46AD-9E9B-5BFB52AE9E86}" type="presOf" srcId="{A60312D0-B5F7-4218-9559-1DBCDFE2177E}" destId="{F4B4A7AF-1C9C-4A82-A91B-B6C692F2CED4}" srcOrd="0" destOrd="0" presId="urn:microsoft.com/office/officeart/2005/8/layout/hierarchy1"/>
    <dgm:cxn modelId="{4D98AB1E-E34F-4D81-A33F-55A54171BF1D}" type="presOf" srcId="{8BE77A97-089E-4F2B-AAA8-A31729408A40}" destId="{DD12DB7F-B3AC-4A29-8581-AA8CC5BA0FD1}" srcOrd="0" destOrd="0" presId="urn:microsoft.com/office/officeart/2005/8/layout/hierarchy1"/>
    <dgm:cxn modelId="{2B8CCD83-C7DC-4683-B5C3-DE4826BC28DE}" srcId="{67366C34-A82E-454E-AB85-08747B03480B}" destId="{105FC460-515F-497F-A1ED-5CB329F9896D}" srcOrd="0" destOrd="0" parTransId="{C6B4EDB2-554D-4EA5-842C-40CB5276FCB2}" sibTransId="{1ADCF974-B3D2-4947-B149-7EDE4A36DB18}"/>
    <dgm:cxn modelId="{615EBC1C-1C30-497B-9511-9A9868E132EE}" type="presOf" srcId="{C6B4EDB2-554D-4EA5-842C-40CB5276FCB2}" destId="{631974B5-D814-4901-B88D-8ADADA3A144F}" srcOrd="0" destOrd="0" presId="urn:microsoft.com/office/officeart/2005/8/layout/hierarchy1"/>
    <dgm:cxn modelId="{ABC003B3-AF23-45B0-9984-D71C42D4E5BA}" srcId="{8BE77A97-089E-4F2B-AAA8-A31729408A40}" destId="{6DA3E6D1-1051-487B-8832-5A7EAA7E07C2}" srcOrd="0" destOrd="0" parTransId="{3B35B397-7396-4F24-9378-AB036984A2C6}" sibTransId="{392E3CCD-12EA-4F38-A5FC-48E8A1E9EDA9}"/>
    <dgm:cxn modelId="{D25D0EBA-5FDA-4BA3-9F6A-18FA2669FC43}" srcId="{1391BD5A-6413-4D19-96F8-7BD75030AAB7}" destId="{6757C4E7-EAC8-4734-88C1-EBBAD4C5F610}" srcOrd="0" destOrd="0" parTransId="{E14BDDD7-FCF8-4A55-927E-52F1B37F4A16}" sibTransId="{ED23878A-4090-4455-85CD-8A05CBA74860}"/>
    <dgm:cxn modelId="{1D00E09C-B344-4E96-BEAD-666F517855ED}" type="presOf" srcId="{D915C444-8F94-49C6-A6B1-901BED542666}" destId="{E38E97B2-08F4-4B47-BF6A-01959BE9246C}" srcOrd="0" destOrd="0" presId="urn:microsoft.com/office/officeart/2005/8/layout/hierarchy1"/>
    <dgm:cxn modelId="{1C49214B-4D5B-4947-BB76-D2CCA033B1F6}" type="presOf" srcId="{922AC262-4F24-4231-9351-DD8274FCAEC7}" destId="{91E530AA-8E07-47B6-9B3A-4150736191EC}" srcOrd="0" destOrd="0" presId="urn:microsoft.com/office/officeart/2005/8/layout/hierarchy1"/>
    <dgm:cxn modelId="{17DFB80E-F0C2-40DD-9056-053C8EF08160}" srcId="{6DA3E6D1-1051-487B-8832-5A7EAA7E07C2}" destId="{BB6E8FFC-4730-4D18-AFA4-D37A80592E09}" srcOrd="0" destOrd="0" parTransId="{ED5E7076-4C17-44E4-A04C-B68F0318F493}" sibTransId="{CE59F885-4EE8-434D-9361-F8BB7F5819A7}"/>
    <dgm:cxn modelId="{205F7666-7694-4CD1-AF39-D7A50605208A}" type="presOf" srcId="{6DA3E6D1-1051-487B-8832-5A7EAA7E07C2}" destId="{1E511A9C-5DC3-4A02-B961-2B9DA00B0D82}" srcOrd="0" destOrd="0" presId="urn:microsoft.com/office/officeart/2005/8/layout/hierarchy1"/>
    <dgm:cxn modelId="{A007AC2E-D7C0-43B8-A419-1648C50F45E2}" srcId="{6757C4E7-EAC8-4734-88C1-EBBAD4C5F610}" destId="{0AA7D496-5C72-4A3F-B05C-0D3D7293CB45}" srcOrd="0" destOrd="0" parTransId="{A9F99FF3-A025-4AD9-A797-817241CC18D1}" sibTransId="{6FF089F0-43E0-4287-83DD-BDF7BF44D1C9}"/>
    <dgm:cxn modelId="{24C770B7-CDB1-49E0-8EA4-34D9EEAF384C}" srcId="{099D172C-4653-4771-B22E-8CD5277E2630}" destId="{05113109-09E5-4DFA-A231-04DDED8A6408}" srcOrd="0" destOrd="0" parTransId="{F228A2CC-ABD6-4285-9EE3-FFE2C5FD47BA}" sibTransId="{AA5D7899-D150-428A-9CD1-ECB8640928BE}"/>
    <dgm:cxn modelId="{8BB47929-C148-4A1C-8EB1-81D61518AADE}" type="presOf" srcId="{C29E01C0-59A8-47B5-93C7-E7CB62CCBAE1}" destId="{75E4B701-AC48-4CC9-9F9E-6E17E07EB16F}" srcOrd="0" destOrd="0" presId="urn:microsoft.com/office/officeart/2005/8/layout/hierarchy1"/>
    <dgm:cxn modelId="{3E0A48A0-43FD-4F24-A509-6DBE9EBC9F27}" type="presOf" srcId="{909C7977-7EF1-4089-87BF-AABA2B830673}" destId="{09A6615E-406C-4FF1-B77C-09C1B7BB4B34}" srcOrd="0" destOrd="0" presId="urn:microsoft.com/office/officeart/2005/8/layout/hierarchy1"/>
    <dgm:cxn modelId="{46B44A56-07D1-44C6-8DBB-492B9CB41D23}" srcId="{FDCF4C83-46FB-4EAA-A59A-9FEBEDFCF984}" destId="{909C7977-7EF1-4089-87BF-AABA2B830673}" srcOrd="1" destOrd="0" parTransId="{D668E4C3-95B1-47F7-8A28-7969D45A6E9D}" sibTransId="{1D41677C-C981-4A3C-9152-07569870B698}"/>
    <dgm:cxn modelId="{1D108022-6F52-4290-B998-D0D5AC3AD5ED}" type="presOf" srcId="{209C167A-7555-4DD0-8947-E075755CA9B0}" destId="{B236A853-F33C-4E1E-9686-E3FDED5B9AB2}" srcOrd="0" destOrd="0" presId="urn:microsoft.com/office/officeart/2005/8/layout/hierarchy1"/>
    <dgm:cxn modelId="{1AD8C005-A316-4DD9-89DB-433084B667D1}" type="presOf" srcId="{527FEAA4-40B8-47E6-9520-A3FBB9583BCB}" destId="{84A8E9A8-F2F0-4E0D-A9B2-1B9DABCB393D}" srcOrd="0" destOrd="0" presId="urn:microsoft.com/office/officeart/2005/8/layout/hierarchy1"/>
    <dgm:cxn modelId="{EDF32D89-E2D2-488D-BEB6-4653AB1A1358}" srcId="{05113109-09E5-4DFA-A231-04DDED8A6408}" destId="{A57B7267-2242-4819-9913-09D7E4347F05}" srcOrd="0" destOrd="0" parTransId="{4020C031-0AAA-4884-BCE5-13B516EEB12E}" sibTransId="{C6957AE4-671E-4808-80CC-FD76B78A44BE}"/>
    <dgm:cxn modelId="{F14E5444-783E-4461-B0BF-4D1484F6CB9A}" type="presOf" srcId="{F4137E23-98F8-4143-A2BA-EAF0DAEE7C52}" destId="{780CB536-4C3B-40A3-9A2F-BBAFC76E513F}" srcOrd="0" destOrd="0" presId="urn:microsoft.com/office/officeart/2005/8/layout/hierarchy1"/>
    <dgm:cxn modelId="{16EBF6DD-BA26-42A9-B321-49CAFA2E967F}" type="presOf" srcId="{6CC14030-FC01-4486-B31D-E56CE3419611}" destId="{0247A003-55BD-4D30-B51F-D1185EE63875}" srcOrd="0" destOrd="0" presId="urn:microsoft.com/office/officeart/2005/8/layout/hierarchy1"/>
    <dgm:cxn modelId="{98801C9D-01F7-4B79-9411-070BFDCE9EFF}" srcId="{128298C7-4496-42E8-92A5-B355CDFBBF3B}" destId="{6FFBDC69-C5CE-4D34-B8C8-31325ACBEBC3}" srcOrd="0" destOrd="0" parTransId="{4453B107-463E-4863-8029-536C3E5C096E}" sibTransId="{50CC3451-A22C-4891-A164-F28A015B6001}"/>
    <dgm:cxn modelId="{8FAB813A-2FCB-471B-ADBF-24C2DA02ACE6}" type="presOf" srcId="{BADFDE3F-571B-4407-BD3A-EDBB15392123}" destId="{CFB69C29-4015-4376-A335-3CD75D73A6C6}" srcOrd="0" destOrd="0" presId="urn:microsoft.com/office/officeart/2005/8/layout/hierarchy1"/>
    <dgm:cxn modelId="{55BA1FDF-6755-4736-9650-19A4202CA2F5}" type="presOf" srcId="{61D635B7-375D-4401-B2FF-03A4E7506D19}" destId="{A85614DD-507D-4776-8036-44FCC202AD6B}" srcOrd="0" destOrd="0" presId="urn:microsoft.com/office/officeart/2005/8/layout/hierarchy1"/>
    <dgm:cxn modelId="{8441EFB1-4A4C-475C-A514-950C24FA1BFD}" type="presOf" srcId="{6757C4E7-EAC8-4734-88C1-EBBAD4C5F610}" destId="{1EB8E9F2-7B3B-4183-9495-3C81A74C4E53}" srcOrd="0" destOrd="0" presId="urn:microsoft.com/office/officeart/2005/8/layout/hierarchy1"/>
    <dgm:cxn modelId="{D3201AE2-0880-4575-9837-74670218E6A9}" type="presOf" srcId="{3B35B397-7396-4F24-9378-AB036984A2C6}" destId="{61DB785A-1687-4217-A434-734F9E566C97}" srcOrd="0" destOrd="0" presId="urn:microsoft.com/office/officeart/2005/8/layout/hierarchy1"/>
    <dgm:cxn modelId="{F7EBD51C-E5E1-41D1-A17B-E4A1F56B488B}" type="presOf" srcId="{1128A211-2A8D-4A4A-8C71-E5005F2849C2}" destId="{EC69FCDC-7EEC-40B2-9471-B196F8836577}" srcOrd="0" destOrd="0" presId="urn:microsoft.com/office/officeart/2005/8/layout/hierarchy1"/>
    <dgm:cxn modelId="{55F112BE-F675-428F-A1A8-51BD2CFBACFA}" type="presOf" srcId="{A8C505E1-A360-454F-B9D0-0E63DC735ABA}" destId="{9A856CC0-921E-4C88-A2B4-EA0D4F600D68}" srcOrd="0" destOrd="0" presId="urn:microsoft.com/office/officeart/2005/8/layout/hierarchy1"/>
    <dgm:cxn modelId="{EA35B611-C953-42CC-9FBB-3A25ECC23EE1}" type="presParOf" srcId="{A9410180-2FEC-412C-89EC-FA8686CA408A}" destId="{59526FCD-BA94-4D78-8E5F-E1CF800090C1}" srcOrd="0" destOrd="0" presId="urn:microsoft.com/office/officeart/2005/8/layout/hierarchy1"/>
    <dgm:cxn modelId="{7A0D1140-1F6E-4D4C-9206-D5ABB20F5119}" type="presParOf" srcId="{59526FCD-BA94-4D78-8E5F-E1CF800090C1}" destId="{25843479-659D-4BCD-852B-715F4271A3CA}" srcOrd="0" destOrd="0" presId="urn:microsoft.com/office/officeart/2005/8/layout/hierarchy1"/>
    <dgm:cxn modelId="{AC4F6C82-2164-4880-9230-64A90B263B29}" type="presParOf" srcId="{25843479-659D-4BCD-852B-715F4271A3CA}" destId="{1FC98217-B966-4723-9B48-1532D69A6938}" srcOrd="0" destOrd="0" presId="urn:microsoft.com/office/officeart/2005/8/layout/hierarchy1"/>
    <dgm:cxn modelId="{6E7EAD21-E439-45AC-BE7D-625C6B3D17CD}" type="presParOf" srcId="{25843479-659D-4BCD-852B-715F4271A3CA}" destId="{9EA74988-5E11-4DBB-8E5E-BDE1F5CDAE63}" srcOrd="1" destOrd="0" presId="urn:microsoft.com/office/officeart/2005/8/layout/hierarchy1"/>
    <dgm:cxn modelId="{A2CE7BBF-1E6C-4949-8C06-C8061F5692F7}" type="presParOf" srcId="{59526FCD-BA94-4D78-8E5F-E1CF800090C1}" destId="{D83758B8-87C3-4C7C-B5DE-59073B37CC31}" srcOrd="1" destOrd="0" presId="urn:microsoft.com/office/officeart/2005/8/layout/hierarchy1"/>
    <dgm:cxn modelId="{D9115ADC-19DC-4C7F-B058-53F08F032FE8}" type="presParOf" srcId="{D83758B8-87C3-4C7C-B5DE-59073B37CC31}" destId="{E375C8B1-3733-404A-B5BA-600BCCFDD431}" srcOrd="0" destOrd="0" presId="urn:microsoft.com/office/officeart/2005/8/layout/hierarchy1"/>
    <dgm:cxn modelId="{A4A1AEAF-8C29-43FD-9696-DEA9D0687166}" type="presParOf" srcId="{D83758B8-87C3-4C7C-B5DE-59073B37CC31}" destId="{F2320973-73D3-45E7-8BAE-39360BA92EE3}" srcOrd="1" destOrd="0" presId="urn:microsoft.com/office/officeart/2005/8/layout/hierarchy1"/>
    <dgm:cxn modelId="{CF7A339A-4E65-435D-9D11-C5CF5A165615}" type="presParOf" srcId="{F2320973-73D3-45E7-8BAE-39360BA92EE3}" destId="{8D364443-22BC-4A76-A0F1-99759EA21D71}" srcOrd="0" destOrd="0" presId="urn:microsoft.com/office/officeart/2005/8/layout/hierarchy1"/>
    <dgm:cxn modelId="{724FD76B-D64C-4618-83ED-19D9EF1FCED8}" type="presParOf" srcId="{8D364443-22BC-4A76-A0F1-99759EA21D71}" destId="{93DE8508-3547-4C25-9D90-68625D16B2E4}" srcOrd="0" destOrd="0" presId="urn:microsoft.com/office/officeart/2005/8/layout/hierarchy1"/>
    <dgm:cxn modelId="{CF2857CE-498B-43B1-A111-0A7E6C4C50AD}" type="presParOf" srcId="{8D364443-22BC-4A76-A0F1-99759EA21D71}" destId="{A809D534-CF57-4994-B92F-68BD735E0CF8}" srcOrd="1" destOrd="0" presId="urn:microsoft.com/office/officeart/2005/8/layout/hierarchy1"/>
    <dgm:cxn modelId="{179853FF-1CED-45AD-A160-B9A2C875C4B1}" type="presParOf" srcId="{F2320973-73D3-45E7-8BAE-39360BA92EE3}" destId="{532C57E4-756F-4D39-AEFB-870A02247AD4}" srcOrd="1" destOrd="0" presId="urn:microsoft.com/office/officeart/2005/8/layout/hierarchy1"/>
    <dgm:cxn modelId="{7CBFC019-28C8-46AB-BA83-694891028FE5}" type="presParOf" srcId="{532C57E4-756F-4D39-AEFB-870A02247AD4}" destId="{E3A403AB-9E4B-49DE-8329-B33BA6ECA74E}" srcOrd="0" destOrd="0" presId="urn:microsoft.com/office/officeart/2005/8/layout/hierarchy1"/>
    <dgm:cxn modelId="{06BA8F5F-E25F-4A82-AA0D-9640E4199DCF}" type="presParOf" srcId="{532C57E4-756F-4D39-AEFB-870A02247AD4}" destId="{C7A5D44A-27EB-41E6-99CD-8930EF71A85E}" srcOrd="1" destOrd="0" presId="urn:microsoft.com/office/officeart/2005/8/layout/hierarchy1"/>
    <dgm:cxn modelId="{DF953764-21F2-482D-9A8F-6C7EA8DD6D33}" type="presParOf" srcId="{C7A5D44A-27EB-41E6-99CD-8930EF71A85E}" destId="{66142056-463D-499A-B2B5-187E9C646CBF}" srcOrd="0" destOrd="0" presId="urn:microsoft.com/office/officeart/2005/8/layout/hierarchy1"/>
    <dgm:cxn modelId="{310559F0-E220-4DB9-84C9-5B9CC9A540BC}" type="presParOf" srcId="{66142056-463D-499A-B2B5-187E9C646CBF}" destId="{64FBD080-F185-48A8-B059-5E5301162C7F}" srcOrd="0" destOrd="0" presId="urn:microsoft.com/office/officeart/2005/8/layout/hierarchy1"/>
    <dgm:cxn modelId="{F77846CB-8968-4B3E-8F94-0C344607BCCC}" type="presParOf" srcId="{66142056-463D-499A-B2B5-187E9C646CBF}" destId="{FF33CEA6-BB74-4CA7-950E-AEB9FDF60E78}" srcOrd="1" destOrd="0" presId="urn:microsoft.com/office/officeart/2005/8/layout/hierarchy1"/>
    <dgm:cxn modelId="{8B366728-3119-416F-A571-1CA6A56586D7}" type="presParOf" srcId="{C7A5D44A-27EB-41E6-99CD-8930EF71A85E}" destId="{F6CF6763-B069-4E85-AD9B-7B7DB7AB37D4}" srcOrd="1" destOrd="0" presId="urn:microsoft.com/office/officeart/2005/8/layout/hierarchy1"/>
    <dgm:cxn modelId="{E5876418-9DA3-4807-96CD-07D8300D99BF}" type="presParOf" srcId="{F6CF6763-B069-4E85-AD9B-7B7DB7AB37D4}" destId="{631974B5-D814-4901-B88D-8ADADA3A144F}" srcOrd="0" destOrd="0" presId="urn:microsoft.com/office/officeart/2005/8/layout/hierarchy1"/>
    <dgm:cxn modelId="{DE7EC2C9-184C-45A6-A4F9-B57146A08E45}" type="presParOf" srcId="{F6CF6763-B069-4E85-AD9B-7B7DB7AB37D4}" destId="{CCC0E071-1150-4AFC-8DF0-82E698838518}" srcOrd="1" destOrd="0" presId="urn:microsoft.com/office/officeart/2005/8/layout/hierarchy1"/>
    <dgm:cxn modelId="{E5AF3992-036F-4E62-B2B7-92B82932340C}" type="presParOf" srcId="{CCC0E071-1150-4AFC-8DF0-82E698838518}" destId="{5FAB3EA4-55AD-4947-8219-643FE4989E31}" srcOrd="0" destOrd="0" presId="urn:microsoft.com/office/officeart/2005/8/layout/hierarchy1"/>
    <dgm:cxn modelId="{F84F129C-725D-4B3C-9340-6F7A2FBD1B5A}" type="presParOf" srcId="{5FAB3EA4-55AD-4947-8219-643FE4989E31}" destId="{B16E7ABB-3367-41D2-9EFD-AE6DD4C366EE}" srcOrd="0" destOrd="0" presId="urn:microsoft.com/office/officeart/2005/8/layout/hierarchy1"/>
    <dgm:cxn modelId="{3B4154D7-8DC3-4F02-A8A8-CE92CA8493DA}" type="presParOf" srcId="{5FAB3EA4-55AD-4947-8219-643FE4989E31}" destId="{7A1F9CF2-D8EC-43D9-B3D7-80428336F523}" srcOrd="1" destOrd="0" presId="urn:microsoft.com/office/officeart/2005/8/layout/hierarchy1"/>
    <dgm:cxn modelId="{6F1FFB54-3C17-4719-A804-D0E8D3AD9D9E}" type="presParOf" srcId="{CCC0E071-1150-4AFC-8DF0-82E698838518}" destId="{BEAF7CE4-181E-43AF-9DA9-EBF6F7F2DF50}" srcOrd="1" destOrd="0" presId="urn:microsoft.com/office/officeart/2005/8/layout/hierarchy1"/>
    <dgm:cxn modelId="{D01225B6-DBC0-43EC-8842-D155FDD42046}" type="presParOf" srcId="{BEAF7CE4-181E-43AF-9DA9-EBF6F7F2DF50}" destId="{9A856CC0-921E-4C88-A2B4-EA0D4F600D68}" srcOrd="0" destOrd="0" presId="urn:microsoft.com/office/officeart/2005/8/layout/hierarchy1"/>
    <dgm:cxn modelId="{9520E485-2126-45F3-BA3C-690AAEFC56E8}" type="presParOf" srcId="{BEAF7CE4-181E-43AF-9DA9-EBF6F7F2DF50}" destId="{90D25E19-B1C0-492E-9A36-D9D29FF50531}" srcOrd="1" destOrd="0" presId="urn:microsoft.com/office/officeart/2005/8/layout/hierarchy1"/>
    <dgm:cxn modelId="{96ABA875-BD46-491F-9F71-6A980FB13DD0}" type="presParOf" srcId="{90D25E19-B1C0-492E-9A36-D9D29FF50531}" destId="{6D92E272-A062-4BB1-AAF3-F8DFDC8E5137}" srcOrd="0" destOrd="0" presId="urn:microsoft.com/office/officeart/2005/8/layout/hierarchy1"/>
    <dgm:cxn modelId="{A161DDC5-FF5F-4AA5-982D-B73964063E65}" type="presParOf" srcId="{6D92E272-A062-4BB1-AAF3-F8DFDC8E5137}" destId="{80DEF944-90AC-48BF-85DC-86DF099F4A4D}" srcOrd="0" destOrd="0" presId="urn:microsoft.com/office/officeart/2005/8/layout/hierarchy1"/>
    <dgm:cxn modelId="{D6171BA5-E1E0-4A5A-A57E-E7B16F537134}" type="presParOf" srcId="{6D92E272-A062-4BB1-AAF3-F8DFDC8E5137}" destId="{F4B4A7AF-1C9C-4A82-A91B-B6C692F2CED4}" srcOrd="1" destOrd="0" presId="urn:microsoft.com/office/officeart/2005/8/layout/hierarchy1"/>
    <dgm:cxn modelId="{1BA20417-C8E8-4E96-93F3-1C0E56D34292}" type="presParOf" srcId="{90D25E19-B1C0-492E-9A36-D9D29FF50531}" destId="{89E662D8-C63A-4386-B360-FF76889C0D72}" srcOrd="1" destOrd="0" presId="urn:microsoft.com/office/officeart/2005/8/layout/hierarchy1"/>
    <dgm:cxn modelId="{F3D29416-5E4B-4A0E-B63D-AB20883FF64C}" type="presParOf" srcId="{BEAF7CE4-181E-43AF-9DA9-EBF6F7F2DF50}" destId="{B8866F8B-1DE2-4436-8F0F-5D799ABE2529}" srcOrd="2" destOrd="0" presId="urn:microsoft.com/office/officeart/2005/8/layout/hierarchy1"/>
    <dgm:cxn modelId="{9B69DD19-B6AC-4C8D-A03E-927CC342A153}" type="presParOf" srcId="{BEAF7CE4-181E-43AF-9DA9-EBF6F7F2DF50}" destId="{336F5C60-BFC1-406E-BB74-2982AD727C48}" srcOrd="3" destOrd="0" presId="urn:microsoft.com/office/officeart/2005/8/layout/hierarchy1"/>
    <dgm:cxn modelId="{0D4514EB-3A72-41DA-BCF7-572EB478088E}" type="presParOf" srcId="{336F5C60-BFC1-406E-BB74-2982AD727C48}" destId="{8A8EC6A4-7910-4B96-8370-A85B5E715C81}" srcOrd="0" destOrd="0" presId="urn:microsoft.com/office/officeart/2005/8/layout/hierarchy1"/>
    <dgm:cxn modelId="{0E7DEF62-783C-4B3B-8380-599363D9C226}" type="presParOf" srcId="{8A8EC6A4-7910-4B96-8370-A85B5E715C81}" destId="{1D169579-DDCB-49E1-9261-85280A733816}" srcOrd="0" destOrd="0" presId="urn:microsoft.com/office/officeart/2005/8/layout/hierarchy1"/>
    <dgm:cxn modelId="{31A3D340-5D25-44DA-8E9D-044B85635DA4}" type="presParOf" srcId="{8A8EC6A4-7910-4B96-8370-A85B5E715C81}" destId="{0E5A49DC-DEDF-4CB6-AF77-122127E2D6E4}" srcOrd="1" destOrd="0" presId="urn:microsoft.com/office/officeart/2005/8/layout/hierarchy1"/>
    <dgm:cxn modelId="{31514282-D9B5-4094-A0FC-C034435448B0}" type="presParOf" srcId="{336F5C60-BFC1-406E-BB74-2982AD727C48}" destId="{2CE5AAE3-53BC-4BDB-9B1B-B1E3E9E5763F}" srcOrd="1" destOrd="0" presId="urn:microsoft.com/office/officeart/2005/8/layout/hierarchy1"/>
    <dgm:cxn modelId="{01DCE5C2-A598-4EDB-861C-94C6719373B2}" type="presParOf" srcId="{2CE5AAE3-53BC-4BDB-9B1B-B1E3E9E5763F}" destId="{5B5CE989-60A9-4072-86B8-30444BCF77E8}" srcOrd="0" destOrd="0" presId="urn:microsoft.com/office/officeart/2005/8/layout/hierarchy1"/>
    <dgm:cxn modelId="{AB880824-2163-4FF9-9792-7D50565FB05A}" type="presParOf" srcId="{2CE5AAE3-53BC-4BDB-9B1B-B1E3E9E5763F}" destId="{0A4B7D41-03F6-4ECE-B82A-0B826504178A}" srcOrd="1" destOrd="0" presId="urn:microsoft.com/office/officeart/2005/8/layout/hierarchy1"/>
    <dgm:cxn modelId="{03DD3545-AA2B-4196-82CC-82880A872612}" type="presParOf" srcId="{0A4B7D41-03F6-4ECE-B82A-0B826504178A}" destId="{F5E96398-8D04-431A-B1F3-DAE7D37454DC}" srcOrd="0" destOrd="0" presId="urn:microsoft.com/office/officeart/2005/8/layout/hierarchy1"/>
    <dgm:cxn modelId="{3AFDFD9D-9EB9-4BE2-B518-A62E60C0C575}" type="presParOf" srcId="{F5E96398-8D04-431A-B1F3-DAE7D37454DC}" destId="{1581742F-EEFB-4B0B-B3BF-874D22C3A820}" srcOrd="0" destOrd="0" presId="urn:microsoft.com/office/officeart/2005/8/layout/hierarchy1"/>
    <dgm:cxn modelId="{FF1F0333-0A38-4871-85D1-6B34F5F259E7}" type="presParOf" srcId="{F5E96398-8D04-431A-B1F3-DAE7D37454DC}" destId="{8B77E4A9-41DD-426F-96EC-658C6A472EE7}" srcOrd="1" destOrd="0" presId="urn:microsoft.com/office/officeart/2005/8/layout/hierarchy1"/>
    <dgm:cxn modelId="{E6FFC842-FFD5-458A-A8A0-66E32886A3C6}" type="presParOf" srcId="{0A4B7D41-03F6-4ECE-B82A-0B826504178A}" destId="{3AAE2D0B-D44B-4B0A-AC7A-99DE16410DBE}" srcOrd="1" destOrd="0" presId="urn:microsoft.com/office/officeart/2005/8/layout/hierarchy1"/>
    <dgm:cxn modelId="{FB0DFDE2-F0DC-49E0-A019-07E201A87D95}" type="presParOf" srcId="{2CE5AAE3-53BC-4BDB-9B1B-B1E3E9E5763F}" destId="{312A125F-0E12-42F0-AA66-F3E98FE89ED8}" srcOrd="2" destOrd="0" presId="urn:microsoft.com/office/officeart/2005/8/layout/hierarchy1"/>
    <dgm:cxn modelId="{4D77886A-B9C8-4C6F-8E36-F2C45B22579F}" type="presParOf" srcId="{2CE5AAE3-53BC-4BDB-9B1B-B1E3E9E5763F}" destId="{8171F03C-1D89-46A1-BCD4-7DABBA3D990D}" srcOrd="3" destOrd="0" presId="urn:microsoft.com/office/officeart/2005/8/layout/hierarchy1"/>
    <dgm:cxn modelId="{714EB4AC-8DF8-4CFF-9803-A162DA75B9A4}" type="presParOf" srcId="{8171F03C-1D89-46A1-BCD4-7DABBA3D990D}" destId="{6C1C724E-9CE3-4B7E-99A8-FA7643F3644B}" srcOrd="0" destOrd="0" presId="urn:microsoft.com/office/officeart/2005/8/layout/hierarchy1"/>
    <dgm:cxn modelId="{172F0968-8E27-4040-A869-D1C82BEBAC4E}" type="presParOf" srcId="{6C1C724E-9CE3-4B7E-99A8-FA7643F3644B}" destId="{594460A2-04BA-4955-9E4A-8D6AF6625A47}" srcOrd="0" destOrd="0" presId="urn:microsoft.com/office/officeart/2005/8/layout/hierarchy1"/>
    <dgm:cxn modelId="{F03FE8D6-FF0D-4999-B1BC-DCC6CDB67EA4}" type="presParOf" srcId="{6C1C724E-9CE3-4B7E-99A8-FA7643F3644B}" destId="{4D52C8CE-AE32-46AB-8203-4B2F0B671829}" srcOrd="1" destOrd="0" presId="urn:microsoft.com/office/officeart/2005/8/layout/hierarchy1"/>
    <dgm:cxn modelId="{115A755E-3E04-4FBE-806B-9CB45DCD9BF0}" type="presParOf" srcId="{8171F03C-1D89-46A1-BCD4-7DABBA3D990D}" destId="{CA681DA5-8463-4A0C-8E58-28621ECA0A9D}" srcOrd="1" destOrd="0" presId="urn:microsoft.com/office/officeart/2005/8/layout/hierarchy1"/>
    <dgm:cxn modelId="{93434C27-48D8-4772-A104-837F19191A85}" type="presParOf" srcId="{CA681DA5-8463-4A0C-8E58-28621ECA0A9D}" destId="{18C4341E-A18D-46AC-B012-51B94D46BFD2}" srcOrd="0" destOrd="0" presId="urn:microsoft.com/office/officeart/2005/8/layout/hierarchy1"/>
    <dgm:cxn modelId="{8A96BB05-F826-4766-B717-25B5AB873781}" type="presParOf" srcId="{CA681DA5-8463-4A0C-8E58-28621ECA0A9D}" destId="{0712D4AD-9DA3-477C-8C27-4F8D4B3A3FEF}" srcOrd="1" destOrd="0" presId="urn:microsoft.com/office/officeart/2005/8/layout/hierarchy1"/>
    <dgm:cxn modelId="{049A44AA-498E-439C-B7A6-E336D3A300B1}" type="presParOf" srcId="{0712D4AD-9DA3-477C-8C27-4F8D4B3A3FEF}" destId="{C5E0599E-B4ED-4B16-9651-54E72FDC1608}" srcOrd="0" destOrd="0" presId="urn:microsoft.com/office/officeart/2005/8/layout/hierarchy1"/>
    <dgm:cxn modelId="{E608C90D-F9E0-4B32-B2A9-2BDF3071CF8E}" type="presParOf" srcId="{C5E0599E-B4ED-4B16-9651-54E72FDC1608}" destId="{A1BA7F65-9B3A-4D38-A893-6E2A620F9DD5}" srcOrd="0" destOrd="0" presId="urn:microsoft.com/office/officeart/2005/8/layout/hierarchy1"/>
    <dgm:cxn modelId="{5D7828F6-4332-47E2-9FD6-59D1DC3D7728}" type="presParOf" srcId="{C5E0599E-B4ED-4B16-9651-54E72FDC1608}" destId="{C6DABCED-2B1A-45EC-9181-E42989BA2D4F}" srcOrd="1" destOrd="0" presId="urn:microsoft.com/office/officeart/2005/8/layout/hierarchy1"/>
    <dgm:cxn modelId="{404F85A4-35D5-4A27-A187-3AC67AC29D78}" type="presParOf" srcId="{0712D4AD-9DA3-477C-8C27-4F8D4B3A3FEF}" destId="{78E9CC5B-CDAA-473A-9B56-32631CB316BB}" srcOrd="1" destOrd="0" presId="urn:microsoft.com/office/officeart/2005/8/layout/hierarchy1"/>
    <dgm:cxn modelId="{4FF27234-D10B-48D8-8F92-6AE153698CEC}" type="presParOf" srcId="{78E9CC5B-CDAA-473A-9B56-32631CB316BB}" destId="{BA91D499-0E5A-4486-AD40-DDF36E5B8580}" srcOrd="0" destOrd="0" presId="urn:microsoft.com/office/officeart/2005/8/layout/hierarchy1"/>
    <dgm:cxn modelId="{4ED91BE7-C204-4724-8DE8-1405DAEA5297}" type="presParOf" srcId="{78E9CC5B-CDAA-473A-9B56-32631CB316BB}" destId="{5F0E8A16-AD2D-4B44-9997-527DA6245ADA}" srcOrd="1" destOrd="0" presId="urn:microsoft.com/office/officeart/2005/8/layout/hierarchy1"/>
    <dgm:cxn modelId="{BB79DB9A-4F9E-4409-80BF-AA55DF89470E}" type="presParOf" srcId="{5F0E8A16-AD2D-4B44-9997-527DA6245ADA}" destId="{B3C9D51D-5868-43CB-B8B1-15E8B64CB765}" srcOrd="0" destOrd="0" presId="urn:microsoft.com/office/officeart/2005/8/layout/hierarchy1"/>
    <dgm:cxn modelId="{F0EE8277-6151-4EC7-9CE6-14BCA8C410ED}" type="presParOf" srcId="{B3C9D51D-5868-43CB-B8B1-15E8B64CB765}" destId="{A71579D9-1F92-4C6A-B16F-AB612749D71E}" srcOrd="0" destOrd="0" presId="urn:microsoft.com/office/officeart/2005/8/layout/hierarchy1"/>
    <dgm:cxn modelId="{6DC477C2-D216-43DA-BEE0-1C27FADFF371}" type="presParOf" srcId="{B3C9D51D-5868-43CB-B8B1-15E8B64CB765}" destId="{DE81DE5B-4571-4C59-96F7-BD3A9C167235}" srcOrd="1" destOrd="0" presId="urn:microsoft.com/office/officeart/2005/8/layout/hierarchy1"/>
    <dgm:cxn modelId="{B72F825F-8C9E-43C1-BD70-E245EEF55128}" type="presParOf" srcId="{5F0E8A16-AD2D-4B44-9997-527DA6245ADA}" destId="{749A7970-9B98-42DC-B4D8-548B11FDC21E}" srcOrd="1" destOrd="0" presId="urn:microsoft.com/office/officeart/2005/8/layout/hierarchy1"/>
    <dgm:cxn modelId="{38B83636-E839-4E95-96D2-3F59B78E2895}" type="presParOf" srcId="{78E9CC5B-CDAA-473A-9B56-32631CB316BB}" destId="{B1639D88-C85A-4363-8FBB-24E2B3546EE8}" srcOrd="2" destOrd="0" presId="urn:microsoft.com/office/officeart/2005/8/layout/hierarchy1"/>
    <dgm:cxn modelId="{D7505795-A135-41AB-9BFC-AC9599105F57}" type="presParOf" srcId="{78E9CC5B-CDAA-473A-9B56-32631CB316BB}" destId="{9086E69C-C0F0-448F-9C90-CED70E934F66}" srcOrd="3" destOrd="0" presId="urn:microsoft.com/office/officeart/2005/8/layout/hierarchy1"/>
    <dgm:cxn modelId="{48482F02-434A-48FF-BFD9-490A9AB785C2}" type="presParOf" srcId="{9086E69C-C0F0-448F-9C90-CED70E934F66}" destId="{96867F4A-C842-4D10-8062-092D08CBFA4A}" srcOrd="0" destOrd="0" presId="urn:microsoft.com/office/officeart/2005/8/layout/hierarchy1"/>
    <dgm:cxn modelId="{54D18100-E45E-46FC-B93A-9EA414FFA6B0}" type="presParOf" srcId="{96867F4A-C842-4D10-8062-092D08CBFA4A}" destId="{7D5B532B-1051-4C81-8586-18BE48D14575}" srcOrd="0" destOrd="0" presId="urn:microsoft.com/office/officeart/2005/8/layout/hierarchy1"/>
    <dgm:cxn modelId="{99315544-F23E-4C4D-B94C-43D9C7FF6127}" type="presParOf" srcId="{96867F4A-C842-4D10-8062-092D08CBFA4A}" destId="{09A6615E-406C-4FF1-B77C-09C1B7BB4B34}" srcOrd="1" destOrd="0" presId="urn:microsoft.com/office/officeart/2005/8/layout/hierarchy1"/>
    <dgm:cxn modelId="{F4A30419-36C4-4FD3-8455-C544B24677B0}" type="presParOf" srcId="{9086E69C-C0F0-448F-9C90-CED70E934F66}" destId="{C87B287C-233E-42C4-9718-2A65563DE3CF}" srcOrd="1" destOrd="0" presId="urn:microsoft.com/office/officeart/2005/8/layout/hierarchy1"/>
    <dgm:cxn modelId="{11A4AF59-C429-4EEB-912D-7D5B026453F0}" type="presParOf" srcId="{532C57E4-756F-4D39-AEFB-870A02247AD4}" destId="{76991EB8-8CB5-4B36-B620-DA1F11E5C05D}" srcOrd="2" destOrd="0" presId="urn:microsoft.com/office/officeart/2005/8/layout/hierarchy1"/>
    <dgm:cxn modelId="{32B66821-D71E-4BF8-948D-891DF8227B4B}" type="presParOf" srcId="{532C57E4-756F-4D39-AEFB-870A02247AD4}" destId="{8D0DA956-70C7-4A6C-A336-EE9CB670C07D}" srcOrd="3" destOrd="0" presId="urn:microsoft.com/office/officeart/2005/8/layout/hierarchy1"/>
    <dgm:cxn modelId="{5DC18389-3ACD-4FDC-9AFF-D6DD3FF72168}" type="presParOf" srcId="{8D0DA956-70C7-4A6C-A336-EE9CB670C07D}" destId="{19DFDBA1-C4A6-4C01-BCA8-89E1EFFA2815}" srcOrd="0" destOrd="0" presId="urn:microsoft.com/office/officeart/2005/8/layout/hierarchy1"/>
    <dgm:cxn modelId="{F8CE1384-B1C0-4974-97BC-C348D0915105}" type="presParOf" srcId="{19DFDBA1-C4A6-4C01-BCA8-89E1EFFA2815}" destId="{352E9385-1A34-4807-A2CE-3E53A595082E}" srcOrd="0" destOrd="0" presId="urn:microsoft.com/office/officeart/2005/8/layout/hierarchy1"/>
    <dgm:cxn modelId="{F64B8E8A-FE10-4E00-A56E-1C89749A27AB}" type="presParOf" srcId="{19DFDBA1-C4A6-4C01-BCA8-89E1EFFA2815}" destId="{DD12DB7F-B3AC-4A29-8581-AA8CC5BA0FD1}" srcOrd="1" destOrd="0" presId="urn:microsoft.com/office/officeart/2005/8/layout/hierarchy1"/>
    <dgm:cxn modelId="{B041FC56-E53D-402F-AAD8-778FB3AAD31C}" type="presParOf" srcId="{8D0DA956-70C7-4A6C-A336-EE9CB670C07D}" destId="{CA152109-86FE-4144-B426-B63E9F4403C8}" srcOrd="1" destOrd="0" presId="urn:microsoft.com/office/officeart/2005/8/layout/hierarchy1"/>
    <dgm:cxn modelId="{35661FD4-9321-4287-93BB-B378A448C9BD}" type="presParOf" srcId="{CA152109-86FE-4144-B426-B63E9F4403C8}" destId="{61DB785A-1687-4217-A434-734F9E566C97}" srcOrd="0" destOrd="0" presId="urn:microsoft.com/office/officeart/2005/8/layout/hierarchy1"/>
    <dgm:cxn modelId="{9FDAF040-0BB5-4DEA-9D60-2644D326E6F0}" type="presParOf" srcId="{CA152109-86FE-4144-B426-B63E9F4403C8}" destId="{5E774682-B41A-4B50-85DA-9588E3AD2EB1}" srcOrd="1" destOrd="0" presId="urn:microsoft.com/office/officeart/2005/8/layout/hierarchy1"/>
    <dgm:cxn modelId="{0B1A5E24-77C2-406C-A402-28CB5ADC6F87}" type="presParOf" srcId="{5E774682-B41A-4B50-85DA-9588E3AD2EB1}" destId="{21AEB21E-E65E-4EEC-BE6F-336A72C89B3D}" srcOrd="0" destOrd="0" presId="urn:microsoft.com/office/officeart/2005/8/layout/hierarchy1"/>
    <dgm:cxn modelId="{C65F7A7E-4F70-4B6C-BAD5-E4B2BE67C168}" type="presParOf" srcId="{21AEB21E-E65E-4EEC-BE6F-336A72C89B3D}" destId="{B1C2BB2E-ED03-4C0D-BD0F-398B10C373A8}" srcOrd="0" destOrd="0" presId="urn:microsoft.com/office/officeart/2005/8/layout/hierarchy1"/>
    <dgm:cxn modelId="{7E3846B3-2A55-4ED6-849F-2AB9F79AA28F}" type="presParOf" srcId="{21AEB21E-E65E-4EEC-BE6F-336A72C89B3D}" destId="{1E511A9C-5DC3-4A02-B961-2B9DA00B0D82}" srcOrd="1" destOrd="0" presId="urn:microsoft.com/office/officeart/2005/8/layout/hierarchy1"/>
    <dgm:cxn modelId="{D87AE650-E1E5-484A-9E9C-80DDABEF343A}" type="presParOf" srcId="{5E774682-B41A-4B50-85DA-9588E3AD2EB1}" destId="{082B565D-6112-4E28-8AAB-4F3D70033588}" srcOrd="1" destOrd="0" presId="urn:microsoft.com/office/officeart/2005/8/layout/hierarchy1"/>
    <dgm:cxn modelId="{F7C0F0E5-D519-4AE3-98F9-C938640FDF35}" type="presParOf" srcId="{082B565D-6112-4E28-8AAB-4F3D70033588}" destId="{79DEFB80-537F-49F8-A132-0C2B4F4187A9}" srcOrd="0" destOrd="0" presId="urn:microsoft.com/office/officeart/2005/8/layout/hierarchy1"/>
    <dgm:cxn modelId="{4E3FE09A-C962-457D-BB67-D466A454EAEC}" type="presParOf" srcId="{082B565D-6112-4E28-8AAB-4F3D70033588}" destId="{ED0FCF64-7412-469C-8A6F-40F64C18A6C2}" srcOrd="1" destOrd="0" presId="urn:microsoft.com/office/officeart/2005/8/layout/hierarchy1"/>
    <dgm:cxn modelId="{7ADEB0D2-61EB-4585-ABBD-7F7FF93F599C}" type="presParOf" srcId="{ED0FCF64-7412-469C-8A6F-40F64C18A6C2}" destId="{8DDB8F9F-0D73-4669-A556-750C307BE05E}" srcOrd="0" destOrd="0" presId="urn:microsoft.com/office/officeart/2005/8/layout/hierarchy1"/>
    <dgm:cxn modelId="{C1511268-CA54-4A23-9762-DC184E2FFAE4}" type="presParOf" srcId="{8DDB8F9F-0D73-4669-A556-750C307BE05E}" destId="{DA5A97AD-C2A5-4FF9-B3D1-96961B37C1D9}" srcOrd="0" destOrd="0" presId="urn:microsoft.com/office/officeart/2005/8/layout/hierarchy1"/>
    <dgm:cxn modelId="{749D9B96-15EA-4886-936A-3ECBC2574564}" type="presParOf" srcId="{8DDB8F9F-0D73-4669-A556-750C307BE05E}" destId="{B1ECBCE8-D197-4F24-BE3B-CB0BC802F3F2}" srcOrd="1" destOrd="0" presId="urn:microsoft.com/office/officeart/2005/8/layout/hierarchy1"/>
    <dgm:cxn modelId="{1F0686CC-7DBD-4655-B165-B72D05E1CBDC}" type="presParOf" srcId="{ED0FCF64-7412-469C-8A6F-40F64C18A6C2}" destId="{36269D42-8BDE-42C9-91EE-AD59088B931D}" srcOrd="1" destOrd="0" presId="urn:microsoft.com/office/officeart/2005/8/layout/hierarchy1"/>
    <dgm:cxn modelId="{8DEF6FA4-2789-4767-94A4-B41847A5341D}" type="presParOf" srcId="{36269D42-8BDE-42C9-91EE-AD59088B931D}" destId="{EADF6AB4-C8D2-4604-B81C-79050438BF40}" srcOrd="0" destOrd="0" presId="urn:microsoft.com/office/officeart/2005/8/layout/hierarchy1"/>
    <dgm:cxn modelId="{BF93091B-ECA7-4F9F-847A-0CFD916633FD}" type="presParOf" srcId="{36269D42-8BDE-42C9-91EE-AD59088B931D}" destId="{C0E489BD-39B7-478F-AAFE-D944624D3352}" srcOrd="1" destOrd="0" presId="urn:microsoft.com/office/officeart/2005/8/layout/hierarchy1"/>
    <dgm:cxn modelId="{48B81CA7-81D4-4D1B-BD1C-18D3F9BDF87E}" type="presParOf" srcId="{C0E489BD-39B7-478F-AAFE-D944624D3352}" destId="{4F928232-0E41-43B0-A802-ED4E86C5DC21}" srcOrd="0" destOrd="0" presId="urn:microsoft.com/office/officeart/2005/8/layout/hierarchy1"/>
    <dgm:cxn modelId="{485AA1B5-3F45-4371-9FB6-BA5A51D11DAC}" type="presParOf" srcId="{4F928232-0E41-43B0-A802-ED4E86C5DC21}" destId="{31899AB5-06E4-4DB5-AF77-4FB8417806E0}" srcOrd="0" destOrd="0" presId="urn:microsoft.com/office/officeart/2005/8/layout/hierarchy1"/>
    <dgm:cxn modelId="{401DBD66-58A8-4503-BC76-0074C5288AFC}" type="presParOf" srcId="{4F928232-0E41-43B0-A802-ED4E86C5DC21}" destId="{EC69FCDC-7EEC-40B2-9471-B196F8836577}" srcOrd="1" destOrd="0" presId="urn:microsoft.com/office/officeart/2005/8/layout/hierarchy1"/>
    <dgm:cxn modelId="{E99BDDFD-FC4D-40B3-A3C5-C75815B6F34B}" type="presParOf" srcId="{C0E489BD-39B7-478F-AAFE-D944624D3352}" destId="{72946432-85F8-40DA-AA5C-255094BA6D78}" srcOrd="1" destOrd="0" presId="urn:microsoft.com/office/officeart/2005/8/layout/hierarchy1"/>
    <dgm:cxn modelId="{5073669C-8DDB-4989-8E1F-8A99223075D1}" type="presParOf" srcId="{36269D42-8BDE-42C9-91EE-AD59088B931D}" destId="{F9A3F98C-F460-48B5-ADC3-B840AF693070}" srcOrd="2" destOrd="0" presId="urn:microsoft.com/office/officeart/2005/8/layout/hierarchy1"/>
    <dgm:cxn modelId="{BC3316E4-8C5A-4E0D-9159-459FD1D636A8}" type="presParOf" srcId="{36269D42-8BDE-42C9-91EE-AD59088B931D}" destId="{EC3EDB24-2A63-489B-BB41-9D39722434A2}" srcOrd="3" destOrd="0" presId="urn:microsoft.com/office/officeart/2005/8/layout/hierarchy1"/>
    <dgm:cxn modelId="{5AA22E26-6903-45C1-8F48-77D7DDEFE972}" type="presParOf" srcId="{EC3EDB24-2A63-489B-BB41-9D39722434A2}" destId="{58147F03-7FE7-4903-A0BE-4B7E31DCEA6C}" srcOrd="0" destOrd="0" presId="urn:microsoft.com/office/officeart/2005/8/layout/hierarchy1"/>
    <dgm:cxn modelId="{0DEC5944-BE89-4473-A511-A362ED30C74E}" type="presParOf" srcId="{58147F03-7FE7-4903-A0BE-4B7E31DCEA6C}" destId="{E2D58628-E17C-42C9-80F5-B37E07A319AE}" srcOrd="0" destOrd="0" presId="urn:microsoft.com/office/officeart/2005/8/layout/hierarchy1"/>
    <dgm:cxn modelId="{6DD17771-A4DC-472B-B4CB-06F8B25AFCFF}" type="presParOf" srcId="{58147F03-7FE7-4903-A0BE-4B7E31DCEA6C}" destId="{CFB69C29-4015-4376-A335-3CD75D73A6C6}" srcOrd="1" destOrd="0" presId="urn:microsoft.com/office/officeart/2005/8/layout/hierarchy1"/>
    <dgm:cxn modelId="{12D53E09-6AA7-46CC-8E32-53E532FC7D3F}" type="presParOf" srcId="{EC3EDB24-2A63-489B-BB41-9D39722434A2}" destId="{2F98B0B5-8451-4977-8D72-97F66C51C629}" srcOrd="1" destOrd="0" presId="urn:microsoft.com/office/officeart/2005/8/layout/hierarchy1"/>
    <dgm:cxn modelId="{85B09F0A-9B0A-466A-85EC-7379D307D3AC}" type="presParOf" srcId="{CA152109-86FE-4144-B426-B63E9F4403C8}" destId="{585AC3D4-BB24-40F1-A955-1E0BB17CD052}" srcOrd="2" destOrd="0" presId="urn:microsoft.com/office/officeart/2005/8/layout/hierarchy1"/>
    <dgm:cxn modelId="{27A8ED55-4FC5-4BCE-8C8A-FF1B2D414A6A}" type="presParOf" srcId="{CA152109-86FE-4144-B426-B63E9F4403C8}" destId="{72FF76DD-4F85-428C-9F44-7850264C7D08}" srcOrd="3" destOrd="0" presId="urn:microsoft.com/office/officeart/2005/8/layout/hierarchy1"/>
    <dgm:cxn modelId="{4A0FEA34-0FB9-4D5B-8906-6977B1D0E7F5}" type="presParOf" srcId="{72FF76DD-4F85-428C-9F44-7850264C7D08}" destId="{30AF57C9-9829-4983-B585-B3A82290D4B4}" srcOrd="0" destOrd="0" presId="urn:microsoft.com/office/officeart/2005/8/layout/hierarchy1"/>
    <dgm:cxn modelId="{4E99A6D1-E19D-4815-B077-598337BCB3AA}" type="presParOf" srcId="{30AF57C9-9829-4983-B585-B3A82290D4B4}" destId="{E6AAB8E7-D1C1-4A7E-93B2-00937FFEE629}" srcOrd="0" destOrd="0" presId="urn:microsoft.com/office/officeart/2005/8/layout/hierarchy1"/>
    <dgm:cxn modelId="{7C687B5F-2A94-4D1C-B1C2-69DAEDC2D6D1}" type="presParOf" srcId="{30AF57C9-9829-4983-B585-B3A82290D4B4}" destId="{86D09D1A-6C67-455D-96C1-0A4A15D7FB48}" srcOrd="1" destOrd="0" presId="urn:microsoft.com/office/officeart/2005/8/layout/hierarchy1"/>
    <dgm:cxn modelId="{F625781E-C2B1-404F-B7A1-1862CEC9140E}" type="presParOf" srcId="{72FF76DD-4F85-428C-9F44-7850264C7D08}" destId="{1856E659-3D05-419E-BD47-97A96935D439}" srcOrd="1" destOrd="0" presId="urn:microsoft.com/office/officeart/2005/8/layout/hierarchy1"/>
    <dgm:cxn modelId="{15697BCA-BA52-46C8-A632-DE75F0673CCD}" type="presParOf" srcId="{1856E659-3D05-419E-BD47-97A96935D439}" destId="{780CB536-4C3B-40A3-9A2F-BBAFC76E513F}" srcOrd="0" destOrd="0" presId="urn:microsoft.com/office/officeart/2005/8/layout/hierarchy1"/>
    <dgm:cxn modelId="{A1931CF2-24D9-41D9-B2F8-7C258BD4D844}" type="presParOf" srcId="{1856E659-3D05-419E-BD47-97A96935D439}" destId="{266E4482-CF72-4937-B834-956D0DA36E2B}" srcOrd="1" destOrd="0" presId="urn:microsoft.com/office/officeart/2005/8/layout/hierarchy1"/>
    <dgm:cxn modelId="{C73524B7-251B-4784-9EDF-B8B3336C1AD9}" type="presParOf" srcId="{266E4482-CF72-4937-B834-956D0DA36E2B}" destId="{637BC995-E3C3-469F-9AB2-608EA00F79B2}" srcOrd="0" destOrd="0" presId="urn:microsoft.com/office/officeart/2005/8/layout/hierarchy1"/>
    <dgm:cxn modelId="{8CB688FF-A698-4097-B72E-679FDBDA5263}" type="presParOf" srcId="{637BC995-E3C3-469F-9AB2-608EA00F79B2}" destId="{0F9FDA1A-F943-4541-B971-04EFA1B0E570}" srcOrd="0" destOrd="0" presId="urn:microsoft.com/office/officeart/2005/8/layout/hierarchy1"/>
    <dgm:cxn modelId="{50AF9553-8770-4027-80E7-8C2A17A54525}" type="presParOf" srcId="{637BC995-E3C3-469F-9AB2-608EA00F79B2}" destId="{B236A853-F33C-4E1E-9686-E3FDED5B9AB2}" srcOrd="1" destOrd="0" presId="urn:microsoft.com/office/officeart/2005/8/layout/hierarchy1"/>
    <dgm:cxn modelId="{9C03C0EA-1072-4A18-9A4B-E30FD1EA30D1}" type="presParOf" srcId="{266E4482-CF72-4937-B834-956D0DA36E2B}" destId="{8652BA3F-5F4D-4C2E-BDC4-FB7BE771B02F}" srcOrd="1" destOrd="0" presId="urn:microsoft.com/office/officeart/2005/8/layout/hierarchy1"/>
    <dgm:cxn modelId="{BE220D69-08B4-4167-A996-3558C0600939}" type="presParOf" srcId="{8652BA3F-5F4D-4C2E-BDC4-FB7BE771B02F}" destId="{A85614DD-507D-4776-8036-44FCC202AD6B}" srcOrd="0" destOrd="0" presId="urn:microsoft.com/office/officeart/2005/8/layout/hierarchy1"/>
    <dgm:cxn modelId="{081FFB15-093B-450F-ADAC-EA5FC7B38DBB}" type="presParOf" srcId="{8652BA3F-5F4D-4C2E-BDC4-FB7BE771B02F}" destId="{7229BB30-2184-4A51-A8AE-B7E124C27BC0}" srcOrd="1" destOrd="0" presId="urn:microsoft.com/office/officeart/2005/8/layout/hierarchy1"/>
    <dgm:cxn modelId="{03E6A126-AA89-4647-8FE4-D1ABFA50193D}" type="presParOf" srcId="{7229BB30-2184-4A51-A8AE-B7E124C27BC0}" destId="{6FFB71B2-E0B2-4169-A56E-6014372742E4}" srcOrd="0" destOrd="0" presId="urn:microsoft.com/office/officeart/2005/8/layout/hierarchy1"/>
    <dgm:cxn modelId="{8DCA6B63-AA13-4BBD-B74C-3D68CB68F85B}" type="presParOf" srcId="{6FFB71B2-E0B2-4169-A56E-6014372742E4}" destId="{1D82699B-A2CE-46A6-B775-339CA6ED2B1E}" srcOrd="0" destOrd="0" presId="urn:microsoft.com/office/officeart/2005/8/layout/hierarchy1"/>
    <dgm:cxn modelId="{0C3BAA38-560B-445A-A106-5E9ADC999B18}" type="presParOf" srcId="{6FFB71B2-E0B2-4169-A56E-6014372742E4}" destId="{C9529C3A-755B-4BED-A0A1-1C108D516C66}" srcOrd="1" destOrd="0" presId="urn:microsoft.com/office/officeart/2005/8/layout/hierarchy1"/>
    <dgm:cxn modelId="{4EC850F0-E52A-40C3-A49D-DEC825DF1CE2}" type="presParOf" srcId="{7229BB30-2184-4A51-A8AE-B7E124C27BC0}" destId="{16474BE6-A73A-401E-BB95-F1B1F86B2F49}" srcOrd="1" destOrd="0" presId="urn:microsoft.com/office/officeart/2005/8/layout/hierarchy1"/>
    <dgm:cxn modelId="{A164CF78-B37A-4F47-B804-73F4F7023FFD}" type="presParOf" srcId="{1856E659-3D05-419E-BD47-97A96935D439}" destId="{91E530AA-8E07-47B6-9B3A-4150736191EC}" srcOrd="2" destOrd="0" presId="urn:microsoft.com/office/officeart/2005/8/layout/hierarchy1"/>
    <dgm:cxn modelId="{9E614DAA-9F1B-4266-A6BA-F236329333E0}" type="presParOf" srcId="{1856E659-3D05-419E-BD47-97A96935D439}" destId="{7BFF6306-12E3-493C-9246-565A0F45525A}" srcOrd="3" destOrd="0" presId="urn:microsoft.com/office/officeart/2005/8/layout/hierarchy1"/>
    <dgm:cxn modelId="{A9103BD0-2B2C-42C7-965C-4992FB0DE343}" type="presParOf" srcId="{7BFF6306-12E3-493C-9246-565A0F45525A}" destId="{772F3710-165E-4973-9CE0-01DE90B9878C}" srcOrd="0" destOrd="0" presId="urn:microsoft.com/office/officeart/2005/8/layout/hierarchy1"/>
    <dgm:cxn modelId="{BA8151D1-D261-4F23-83E5-5D511D72822B}" type="presParOf" srcId="{772F3710-165E-4973-9CE0-01DE90B9878C}" destId="{74BBEAF0-B51F-4EEB-8A03-0382E092722D}" srcOrd="0" destOrd="0" presId="urn:microsoft.com/office/officeart/2005/8/layout/hierarchy1"/>
    <dgm:cxn modelId="{495C1F37-F41B-46EB-BA6A-CA69492B0D1D}" type="presParOf" srcId="{772F3710-165E-4973-9CE0-01DE90B9878C}" destId="{58EDAFF3-E0E0-4383-8F2E-3CB881A7F09D}" srcOrd="1" destOrd="0" presId="urn:microsoft.com/office/officeart/2005/8/layout/hierarchy1"/>
    <dgm:cxn modelId="{5183B692-D9CC-4631-964F-294875491C52}" type="presParOf" srcId="{7BFF6306-12E3-493C-9246-565A0F45525A}" destId="{5126F136-28C4-4EB0-90B7-734BA43FBDD3}" srcOrd="1" destOrd="0" presId="urn:microsoft.com/office/officeart/2005/8/layout/hierarchy1"/>
    <dgm:cxn modelId="{B554DD9C-B59A-4A3F-9841-C91E7BBEAA2F}" type="presParOf" srcId="{5126F136-28C4-4EB0-90B7-734BA43FBDD3}" destId="{7F7187A8-B803-414D-A376-005C12BE12A6}" srcOrd="0" destOrd="0" presId="urn:microsoft.com/office/officeart/2005/8/layout/hierarchy1"/>
    <dgm:cxn modelId="{AEB22208-7047-4894-855E-5DFC0EBAA410}" type="presParOf" srcId="{5126F136-28C4-4EB0-90B7-734BA43FBDD3}" destId="{3FB557FE-CA53-41DF-AFF1-BF12D1F7D31E}" srcOrd="1" destOrd="0" presId="urn:microsoft.com/office/officeart/2005/8/layout/hierarchy1"/>
    <dgm:cxn modelId="{B01D0869-EB8C-4A1B-86D4-A1ABF6FE7398}" type="presParOf" srcId="{3FB557FE-CA53-41DF-AFF1-BF12D1F7D31E}" destId="{21DA6098-517C-4D0B-9E32-060731EA2432}" srcOrd="0" destOrd="0" presId="urn:microsoft.com/office/officeart/2005/8/layout/hierarchy1"/>
    <dgm:cxn modelId="{71D49740-688E-402E-BCA8-E5A38548E556}" type="presParOf" srcId="{21DA6098-517C-4D0B-9E32-060731EA2432}" destId="{0C0A7EBB-E608-4007-95F8-7A9EA2E7BBEC}" srcOrd="0" destOrd="0" presId="urn:microsoft.com/office/officeart/2005/8/layout/hierarchy1"/>
    <dgm:cxn modelId="{8D7B4B7A-DD7A-46D2-9D2A-9B5D1D379365}" type="presParOf" srcId="{21DA6098-517C-4D0B-9E32-060731EA2432}" destId="{1EB8E9F2-7B3B-4183-9495-3C81A74C4E53}" srcOrd="1" destOrd="0" presId="urn:microsoft.com/office/officeart/2005/8/layout/hierarchy1"/>
    <dgm:cxn modelId="{E6651DAC-F277-4BA5-B431-1F9F1B39B2C6}" type="presParOf" srcId="{3FB557FE-CA53-41DF-AFF1-BF12D1F7D31E}" destId="{5F11480D-33F5-43B6-80FF-C0E0392AF0ED}" srcOrd="1" destOrd="0" presId="urn:microsoft.com/office/officeart/2005/8/layout/hierarchy1"/>
    <dgm:cxn modelId="{30751009-847B-488F-9CF4-7493146BF0CA}" type="presParOf" srcId="{5F11480D-33F5-43B6-80FF-C0E0392AF0ED}" destId="{0DD0583D-F8F7-423E-9087-DA1EB19A399E}" srcOrd="0" destOrd="0" presId="urn:microsoft.com/office/officeart/2005/8/layout/hierarchy1"/>
    <dgm:cxn modelId="{756DC145-0E3F-4C34-98D5-E2BAB7431AFE}" type="presParOf" srcId="{5F11480D-33F5-43B6-80FF-C0E0392AF0ED}" destId="{8174AC5F-7278-46C7-B6F7-5BFC4AC89B7D}" srcOrd="1" destOrd="0" presId="urn:microsoft.com/office/officeart/2005/8/layout/hierarchy1"/>
    <dgm:cxn modelId="{FC443349-11FF-4915-BBB8-8E9519C009C3}" type="presParOf" srcId="{8174AC5F-7278-46C7-B6F7-5BFC4AC89B7D}" destId="{10EEC050-55E3-4AF3-A3DC-0C7E032BA871}" srcOrd="0" destOrd="0" presId="urn:microsoft.com/office/officeart/2005/8/layout/hierarchy1"/>
    <dgm:cxn modelId="{174005B5-5310-41CA-AE21-BCA8E3720E0C}" type="presParOf" srcId="{10EEC050-55E3-4AF3-A3DC-0C7E032BA871}" destId="{7271EE19-C96F-4C5A-9A6D-566AF14A020A}" srcOrd="0" destOrd="0" presId="urn:microsoft.com/office/officeart/2005/8/layout/hierarchy1"/>
    <dgm:cxn modelId="{BCFD1C51-FD00-4485-A142-A77BDC3D721E}" type="presParOf" srcId="{10EEC050-55E3-4AF3-A3DC-0C7E032BA871}" destId="{9A209DDE-D032-4A9B-A97E-4794DD52ED5A}" srcOrd="1" destOrd="0" presId="urn:microsoft.com/office/officeart/2005/8/layout/hierarchy1"/>
    <dgm:cxn modelId="{BF387075-C73B-424E-A9C4-FB56E480455D}" type="presParOf" srcId="{8174AC5F-7278-46C7-B6F7-5BFC4AC89B7D}" destId="{136A0D7D-07D8-4A43-909D-D236A1883648}" srcOrd="1" destOrd="0" presId="urn:microsoft.com/office/officeart/2005/8/layout/hierarchy1"/>
    <dgm:cxn modelId="{EFBB7A0D-3C3C-466D-85AA-564E6586E910}" type="presParOf" srcId="{5F11480D-33F5-43B6-80FF-C0E0392AF0ED}" destId="{E38E97B2-08F4-4B47-BF6A-01959BE9246C}" srcOrd="2" destOrd="0" presId="urn:microsoft.com/office/officeart/2005/8/layout/hierarchy1"/>
    <dgm:cxn modelId="{E365997C-C810-491A-8DD6-2C774FD6A10C}" type="presParOf" srcId="{5F11480D-33F5-43B6-80FF-C0E0392AF0ED}" destId="{9ABF0057-6D2E-42FC-9C5F-97779B9BBCFF}" srcOrd="3" destOrd="0" presId="urn:microsoft.com/office/officeart/2005/8/layout/hierarchy1"/>
    <dgm:cxn modelId="{D5AA7E99-9041-420F-8923-001FECE4EE10}" type="presParOf" srcId="{9ABF0057-6D2E-42FC-9C5F-97779B9BBCFF}" destId="{1755C00A-AE38-48D0-99FF-455DA7104209}" srcOrd="0" destOrd="0" presId="urn:microsoft.com/office/officeart/2005/8/layout/hierarchy1"/>
    <dgm:cxn modelId="{03AD6CA0-1F2F-430C-8A1C-138C1F5992A8}" type="presParOf" srcId="{1755C00A-AE38-48D0-99FF-455DA7104209}" destId="{C54CBD2D-E908-4F95-AD60-7BA8B84C0A4E}" srcOrd="0" destOrd="0" presId="urn:microsoft.com/office/officeart/2005/8/layout/hierarchy1"/>
    <dgm:cxn modelId="{86CD7B58-080F-47C2-8A63-3A3D0A3B34B6}" type="presParOf" srcId="{1755C00A-AE38-48D0-99FF-455DA7104209}" destId="{0247A003-55BD-4D30-B51F-D1185EE63875}" srcOrd="1" destOrd="0" presId="urn:microsoft.com/office/officeart/2005/8/layout/hierarchy1"/>
    <dgm:cxn modelId="{2BC0ED36-D03E-46A3-B66F-0111189D4D8B}" type="presParOf" srcId="{9ABF0057-6D2E-42FC-9C5F-97779B9BBCFF}" destId="{CE3DEA91-E2C1-4B8E-8FD4-C2B7BA8117B4}" srcOrd="1" destOrd="0" presId="urn:microsoft.com/office/officeart/2005/8/layout/hierarchy1"/>
    <dgm:cxn modelId="{10576E51-CDC2-4032-B2E1-DD03D951B555}" type="presParOf" srcId="{CE3DEA91-E2C1-4B8E-8FD4-C2B7BA8117B4}" destId="{BDE8D9FC-B9B3-4E5A-9FCB-3B068D954873}" srcOrd="0" destOrd="0" presId="urn:microsoft.com/office/officeart/2005/8/layout/hierarchy1"/>
    <dgm:cxn modelId="{0D95393A-7CF8-4415-B806-1F85F3E7681C}" type="presParOf" srcId="{CE3DEA91-E2C1-4B8E-8FD4-C2B7BA8117B4}" destId="{5A1D69EA-2D96-4601-BAA0-531ED5B15DC1}" srcOrd="1" destOrd="0" presId="urn:microsoft.com/office/officeart/2005/8/layout/hierarchy1"/>
    <dgm:cxn modelId="{FA7E8845-F740-4574-A4B1-D4312287133A}" type="presParOf" srcId="{5A1D69EA-2D96-4601-BAA0-531ED5B15DC1}" destId="{AAF7C623-D64A-418A-8CF9-7DC2C5614B04}" srcOrd="0" destOrd="0" presId="urn:microsoft.com/office/officeart/2005/8/layout/hierarchy1"/>
    <dgm:cxn modelId="{6AA78209-0C67-4D23-9669-EAA85D6CE0D1}" type="presParOf" srcId="{AAF7C623-D64A-418A-8CF9-7DC2C5614B04}" destId="{2E0F7422-6B7C-4F7D-818C-881D41F527FC}" srcOrd="0" destOrd="0" presId="urn:microsoft.com/office/officeart/2005/8/layout/hierarchy1"/>
    <dgm:cxn modelId="{76611E21-2A78-4FDF-BAAF-B32729F2BDA1}" type="presParOf" srcId="{AAF7C623-D64A-418A-8CF9-7DC2C5614B04}" destId="{756C9959-4F09-4F49-9F54-7E5C90F451E3}" srcOrd="1" destOrd="0" presId="urn:microsoft.com/office/officeart/2005/8/layout/hierarchy1"/>
    <dgm:cxn modelId="{D9A0DFA4-0CC1-4253-9F2C-01EDDEFBDF07}" type="presParOf" srcId="{5A1D69EA-2D96-4601-BAA0-531ED5B15DC1}" destId="{B6DF0F39-38BD-4499-92D9-A0521A57091E}" srcOrd="1" destOrd="0" presId="urn:microsoft.com/office/officeart/2005/8/layout/hierarchy1"/>
    <dgm:cxn modelId="{FA43D3BE-375C-4834-BA91-2A64928F1DA8}" type="presParOf" srcId="{B6DF0F39-38BD-4499-92D9-A0521A57091E}" destId="{33A56963-1278-4416-A2D5-5875AF2E2482}" srcOrd="0" destOrd="0" presId="urn:microsoft.com/office/officeart/2005/8/layout/hierarchy1"/>
    <dgm:cxn modelId="{CB0BBC29-4ABA-46AD-BE63-BA56F86E1BE1}" type="presParOf" srcId="{B6DF0F39-38BD-4499-92D9-A0521A57091E}" destId="{DC4ADF0F-8928-488A-9FA4-17B19924FCF0}" srcOrd="1" destOrd="0" presId="urn:microsoft.com/office/officeart/2005/8/layout/hierarchy1"/>
    <dgm:cxn modelId="{80712E19-D664-4E97-B7B9-5CE9BC6767BE}" type="presParOf" srcId="{DC4ADF0F-8928-488A-9FA4-17B19924FCF0}" destId="{A1016E41-CF69-4DD3-A799-0ED8096ED99D}" srcOrd="0" destOrd="0" presId="urn:microsoft.com/office/officeart/2005/8/layout/hierarchy1"/>
    <dgm:cxn modelId="{2C7BC55D-4C4B-4C77-8F58-797E49C445DB}" type="presParOf" srcId="{A1016E41-CF69-4DD3-A799-0ED8096ED99D}" destId="{B245AF56-F859-4D71-B7BA-CD8F065ED983}" srcOrd="0" destOrd="0" presId="urn:microsoft.com/office/officeart/2005/8/layout/hierarchy1"/>
    <dgm:cxn modelId="{C650D81B-6814-48CE-B44B-740C44795CF4}" type="presParOf" srcId="{A1016E41-CF69-4DD3-A799-0ED8096ED99D}" destId="{75E4B701-AC48-4CC9-9F9E-6E17E07EB16F}" srcOrd="1" destOrd="0" presId="urn:microsoft.com/office/officeart/2005/8/layout/hierarchy1"/>
    <dgm:cxn modelId="{B4E5921D-904A-45F4-B5AF-29597316B104}" type="presParOf" srcId="{DC4ADF0F-8928-488A-9FA4-17B19924FCF0}" destId="{90A4148C-9233-411C-8799-A1C1BE8B4E5F}" srcOrd="1" destOrd="0" presId="urn:microsoft.com/office/officeart/2005/8/layout/hierarchy1"/>
    <dgm:cxn modelId="{99CC44DA-4633-4E71-AED0-C7A3B3AD53FD}" type="presParOf" srcId="{B6DF0F39-38BD-4499-92D9-A0521A57091E}" destId="{6DC15072-C4A9-4ECB-8D52-5512151DD83F}" srcOrd="2" destOrd="0" presId="urn:microsoft.com/office/officeart/2005/8/layout/hierarchy1"/>
    <dgm:cxn modelId="{26FAC55F-D7A0-4649-9DD6-FB55063D3297}" type="presParOf" srcId="{B6DF0F39-38BD-4499-92D9-A0521A57091E}" destId="{91E43D68-EB93-4FDF-AFFA-DC4EC003FA3B}" srcOrd="3" destOrd="0" presId="urn:microsoft.com/office/officeart/2005/8/layout/hierarchy1"/>
    <dgm:cxn modelId="{5B1DDF55-DC63-4B14-BF8F-17770CAC97A4}" type="presParOf" srcId="{91E43D68-EB93-4FDF-AFFA-DC4EC003FA3B}" destId="{07A0E505-EE77-4F49-8A8B-0947C8878F73}" srcOrd="0" destOrd="0" presId="urn:microsoft.com/office/officeart/2005/8/layout/hierarchy1"/>
    <dgm:cxn modelId="{E9D0E4F9-3838-49E8-88D4-6E485872C295}" type="presParOf" srcId="{07A0E505-EE77-4F49-8A8B-0947C8878F73}" destId="{54587711-64D2-4919-880E-63EF1EF23569}" srcOrd="0" destOrd="0" presId="urn:microsoft.com/office/officeart/2005/8/layout/hierarchy1"/>
    <dgm:cxn modelId="{39926C42-80A6-4A6A-82D2-2557C0505822}" type="presParOf" srcId="{07A0E505-EE77-4F49-8A8B-0947C8878F73}" destId="{6409A74F-0E8A-45A0-8D05-9B67DECCB867}" srcOrd="1" destOrd="0" presId="urn:microsoft.com/office/officeart/2005/8/layout/hierarchy1"/>
    <dgm:cxn modelId="{2D9382FA-15BA-42C1-A14E-698B5BED88C0}" type="presParOf" srcId="{91E43D68-EB93-4FDF-AFFA-DC4EC003FA3B}" destId="{AAE19F77-1893-44D0-9E01-23EA28F7CD2E}" srcOrd="1" destOrd="0" presId="urn:microsoft.com/office/officeart/2005/8/layout/hierarchy1"/>
    <dgm:cxn modelId="{D7A29EBC-6523-4F88-AE42-DB3DA32E95B6}" type="presParOf" srcId="{D83758B8-87C3-4C7C-B5DE-59073B37CC31}" destId="{84A8E9A8-F2F0-4E0D-A9B2-1B9DABCB393D}" srcOrd="2" destOrd="0" presId="urn:microsoft.com/office/officeart/2005/8/layout/hierarchy1"/>
    <dgm:cxn modelId="{E1DCC073-72ED-4582-AF12-461039DBC98A}" type="presParOf" srcId="{D83758B8-87C3-4C7C-B5DE-59073B37CC31}" destId="{54E9B2D6-F466-462F-8CE0-AE116C755AC3}" srcOrd="3" destOrd="0" presId="urn:microsoft.com/office/officeart/2005/8/layout/hierarchy1"/>
    <dgm:cxn modelId="{80C75C16-DFAB-4C38-AC48-DAF804D836E2}" type="presParOf" srcId="{54E9B2D6-F466-462F-8CE0-AE116C755AC3}" destId="{22676E4D-7920-49B4-A5D4-DED132C88337}" srcOrd="0" destOrd="0" presId="urn:microsoft.com/office/officeart/2005/8/layout/hierarchy1"/>
    <dgm:cxn modelId="{1256A4FA-1D62-4343-BBA0-92D221B3C811}" type="presParOf" srcId="{22676E4D-7920-49B4-A5D4-DED132C88337}" destId="{38403E43-91A7-44DB-96AA-609AEBABEB30}" srcOrd="0" destOrd="0" presId="urn:microsoft.com/office/officeart/2005/8/layout/hierarchy1"/>
    <dgm:cxn modelId="{8727AAC5-E0A4-4E77-8A26-E788D7E47790}" type="presParOf" srcId="{22676E4D-7920-49B4-A5D4-DED132C88337}" destId="{8EFDCC83-52F4-4423-9348-54D2C28B9DCA}" srcOrd="1" destOrd="0" presId="urn:microsoft.com/office/officeart/2005/8/layout/hierarchy1"/>
    <dgm:cxn modelId="{0E491D0E-3F43-4422-BE7B-05C525EC6D71}" type="presParOf" srcId="{54E9B2D6-F466-462F-8CE0-AE116C755AC3}" destId="{5B9154E4-75BB-4F92-B09C-59F63986CB41}" srcOrd="1" destOrd="0" presId="urn:microsoft.com/office/officeart/2005/8/layout/hierarchy1"/>
  </dgm:cxnLst>
  <dgm:bg>
    <a:noFill/>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8E9A8-F2F0-4E0D-A9B2-1B9DABCB393D}">
      <dsp:nvSpPr>
        <dsp:cNvPr id="0" name=""/>
        <dsp:cNvSpPr/>
      </dsp:nvSpPr>
      <dsp:spPr>
        <a:xfrm>
          <a:off x="3857507" y="145339"/>
          <a:ext cx="2376826" cy="362972"/>
        </a:xfrm>
        <a:custGeom>
          <a:avLst/>
          <a:gdLst/>
          <a:ahLst/>
          <a:cxnLst/>
          <a:rect l="0" t="0" r="0" b="0"/>
          <a:pathLst>
            <a:path>
              <a:moveTo>
                <a:pt x="0" y="362972"/>
              </a:moveTo>
              <a:lnTo>
                <a:pt x="2376826"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C15072-C4A9-4ECB-8D52-5512151DD83F}">
      <dsp:nvSpPr>
        <dsp:cNvPr id="0" name=""/>
        <dsp:cNvSpPr/>
      </dsp:nvSpPr>
      <dsp:spPr>
        <a:xfrm>
          <a:off x="7666996" y="4326080"/>
          <a:ext cx="405987" cy="193213"/>
        </a:xfrm>
        <a:custGeom>
          <a:avLst/>
          <a:gdLst/>
          <a:ahLst/>
          <a:cxnLst/>
          <a:rect l="0" t="0" r="0" b="0"/>
          <a:pathLst>
            <a:path>
              <a:moveTo>
                <a:pt x="0" y="0"/>
              </a:moveTo>
              <a:lnTo>
                <a:pt x="0" y="131669"/>
              </a:lnTo>
              <a:lnTo>
                <a:pt x="405987" y="131669"/>
              </a:lnTo>
              <a:lnTo>
                <a:pt x="405987" y="1932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A56963-1278-4416-A2D5-5875AF2E2482}">
      <dsp:nvSpPr>
        <dsp:cNvPr id="0" name=""/>
        <dsp:cNvSpPr/>
      </dsp:nvSpPr>
      <dsp:spPr>
        <a:xfrm>
          <a:off x="7261009" y="4326080"/>
          <a:ext cx="405987" cy="193213"/>
        </a:xfrm>
        <a:custGeom>
          <a:avLst/>
          <a:gdLst/>
          <a:ahLst/>
          <a:cxnLst/>
          <a:rect l="0" t="0" r="0" b="0"/>
          <a:pathLst>
            <a:path>
              <a:moveTo>
                <a:pt x="405987" y="0"/>
              </a:moveTo>
              <a:lnTo>
                <a:pt x="405987" y="131669"/>
              </a:lnTo>
              <a:lnTo>
                <a:pt x="0" y="131669"/>
              </a:lnTo>
              <a:lnTo>
                <a:pt x="0" y="1932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E8D9FC-B9B3-4E5A-9FCB-3B068D954873}">
      <dsp:nvSpPr>
        <dsp:cNvPr id="0" name=""/>
        <dsp:cNvSpPr/>
      </dsp:nvSpPr>
      <dsp:spPr>
        <a:xfrm>
          <a:off x="7621276" y="3711010"/>
          <a:ext cx="91440" cy="193213"/>
        </a:xfrm>
        <a:custGeom>
          <a:avLst/>
          <a:gdLst/>
          <a:ahLst/>
          <a:cxnLst/>
          <a:rect l="0" t="0" r="0" b="0"/>
          <a:pathLst>
            <a:path>
              <a:moveTo>
                <a:pt x="45720" y="0"/>
              </a:moveTo>
              <a:lnTo>
                <a:pt x="45720" y="1932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8E97B2-08F4-4B47-BF6A-01959BE9246C}">
      <dsp:nvSpPr>
        <dsp:cNvPr id="0" name=""/>
        <dsp:cNvSpPr/>
      </dsp:nvSpPr>
      <dsp:spPr>
        <a:xfrm>
          <a:off x="7261009" y="3095939"/>
          <a:ext cx="405987" cy="193213"/>
        </a:xfrm>
        <a:custGeom>
          <a:avLst/>
          <a:gdLst/>
          <a:ahLst/>
          <a:cxnLst/>
          <a:rect l="0" t="0" r="0" b="0"/>
          <a:pathLst>
            <a:path>
              <a:moveTo>
                <a:pt x="0" y="0"/>
              </a:moveTo>
              <a:lnTo>
                <a:pt x="0" y="131669"/>
              </a:lnTo>
              <a:lnTo>
                <a:pt x="405987" y="131669"/>
              </a:lnTo>
              <a:lnTo>
                <a:pt x="405987" y="1932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D0583D-F8F7-423E-9087-DA1EB19A399E}">
      <dsp:nvSpPr>
        <dsp:cNvPr id="0" name=""/>
        <dsp:cNvSpPr/>
      </dsp:nvSpPr>
      <dsp:spPr>
        <a:xfrm>
          <a:off x="6855021" y="3095939"/>
          <a:ext cx="405987" cy="193213"/>
        </a:xfrm>
        <a:custGeom>
          <a:avLst/>
          <a:gdLst/>
          <a:ahLst/>
          <a:cxnLst/>
          <a:rect l="0" t="0" r="0" b="0"/>
          <a:pathLst>
            <a:path>
              <a:moveTo>
                <a:pt x="405987" y="0"/>
              </a:moveTo>
              <a:lnTo>
                <a:pt x="405987" y="131669"/>
              </a:lnTo>
              <a:lnTo>
                <a:pt x="0" y="131669"/>
              </a:lnTo>
              <a:lnTo>
                <a:pt x="0" y="1932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7187A8-B803-414D-A376-005C12BE12A6}">
      <dsp:nvSpPr>
        <dsp:cNvPr id="0" name=""/>
        <dsp:cNvSpPr/>
      </dsp:nvSpPr>
      <dsp:spPr>
        <a:xfrm>
          <a:off x="7215289" y="2480868"/>
          <a:ext cx="91440" cy="193213"/>
        </a:xfrm>
        <a:custGeom>
          <a:avLst/>
          <a:gdLst/>
          <a:ahLst/>
          <a:cxnLst/>
          <a:rect l="0" t="0" r="0" b="0"/>
          <a:pathLst>
            <a:path>
              <a:moveTo>
                <a:pt x="45720" y="0"/>
              </a:moveTo>
              <a:lnTo>
                <a:pt x="45720" y="1932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E530AA-8E07-47B6-9B3A-4150736191EC}">
      <dsp:nvSpPr>
        <dsp:cNvPr id="0" name=""/>
        <dsp:cNvSpPr/>
      </dsp:nvSpPr>
      <dsp:spPr>
        <a:xfrm>
          <a:off x="6855021" y="1865797"/>
          <a:ext cx="405987" cy="193213"/>
        </a:xfrm>
        <a:custGeom>
          <a:avLst/>
          <a:gdLst/>
          <a:ahLst/>
          <a:cxnLst/>
          <a:rect l="0" t="0" r="0" b="0"/>
          <a:pathLst>
            <a:path>
              <a:moveTo>
                <a:pt x="0" y="0"/>
              </a:moveTo>
              <a:lnTo>
                <a:pt x="0" y="131669"/>
              </a:lnTo>
              <a:lnTo>
                <a:pt x="405987" y="131669"/>
              </a:lnTo>
              <a:lnTo>
                <a:pt x="405987" y="1932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5614DD-507D-4776-8036-44FCC202AD6B}">
      <dsp:nvSpPr>
        <dsp:cNvPr id="0" name=""/>
        <dsp:cNvSpPr/>
      </dsp:nvSpPr>
      <dsp:spPr>
        <a:xfrm>
          <a:off x="6449034" y="2480868"/>
          <a:ext cx="802811" cy="254821"/>
        </a:xfrm>
        <a:custGeom>
          <a:avLst/>
          <a:gdLst/>
          <a:ahLst/>
          <a:cxnLst/>
          <a:rect l="0" t="0" r="0" b="0"/>
          <a:pathLst>
            <a:path>
              <a:moveTo>
                <a:pt x="0" y="0"/>
              </a:moveTo>
              <a:lnTo>
                <a:pt x="0" y="193277"/>
              </a:lnTo>
              <a:lnTo>
                <a:pt x="802811" y="193277"/>
              </a:lnTo>
              <a:lnTo>
                <a:pt x="802811" y="25482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0CB536-4C3B-40A3-9A2F-BBAFC76E513F}">
      <dsp:nvSpPr>
        <dsp:cNvPr id="0" name=""/>
        <dsp:cNvSpPr/>
      </dsp:nvSpPr>
      <dsp:spPr>
        <a:xfrm>
          <a:off x="6449034" y="1865797"/>
          <a:ext cx="405987" cy="193213"/>
        </a:xfrm>
        <a:custGeom>
          <a:avLst/>
          <a:gdLst/>
          <a:ahLst/>
          <a:cxnLst/>
          <a:rect l="0" t="0" r="0" b="0"/>
          <a:pathLst>
            <a:path>
              <a:moveTo>
                <a:pt x="405987" y="0"/>
              </a:moveTo>
              <a:lnTo>
                <a:pt x="405987" y="131669"/>
              </a:lnTo>
              <a:lnTo>
                <a:pt x="0" y="131669"/>
              </a:lnTo>
              <a:lnTo>
                <a:pt x="0" y="1932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5AC3D4-BB24-40F1-A955-1E0BB17CD052}">
      <dsp:nvSpPr>
        <dsp:cNvPr id="0" name=""/>
        <dsp:cNvSpPr/>
      </dsp:nvSpPr>
      <dsp:spPr>
        <a:xfrm>
          <a:off x="5072746" y="1382997"/>
          <a:ext cx="1782275" cy="91440"/>
        </a:xfrm>
        <a:custGeom>
          <a:avLst/>
          <a:gdLst/>
          <a:ahLst/>
          <a:cxnLst/>
          <a:rect l="0" t="0" r="0" b="0"/>
          <a:pathLst>
            <a:path>
              <a:moveTo>
                <a:pt x="0" y="45720"/>
              </a:moveTo>
              <a:lnTo>
                <a:pt x="1782275" y="45720"/>
              </a:lnTo>
              <a:lnTo>
                <a:pt x="1782275" y="609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A3F98C-F460-48B5-ADC3-B840AF693070}">
      <dsp:nvSpPr>
        <dsp:cNvPr id="0" name=""/>
        <dsp:cNvSpPr/>
      </dsp:nvSpPr>
      <dsp:spPr>
        <a:xfrm>
          <a:off x="4918901" y="2678500"/>
          <a:ext cx="539666" cy="242945"/>
        </a:xfrm>
        <a:custGeom>
          <a:avLst/>
          <a:gdLst/>
          <a:ahLst/>
          <a:cxnLst/>
          <a:rect l="0" t="0" r="0" b="0"/>
          <a:pathLst>
            <a:path>
              <a:moveTo>
                <a:pt x="0" y="0"/>
              </a:moveTo>
              <a:lnTo>
                <a:pt x="0" y="181401"/>
              </a:lnTo>
              <a:lnTo>
                <a:pt x="539666" y="181401"/>
              </a:lnTo>
              <a:lnTo>
                <a:pt x="539666" y="24294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DF6AB4-C8D2-4604-B81C-79050438BF40}">
      <dsp:nvSpPr>
        <dsp:cNvPr id="0" name=""/>
        <dsp:cNvSpPr/>
      </dsp:nvSpPr>
      <dsp:spPr>
        <a:xfrm>
          <a:off x="4646593" y="2678500"/>
          <a:ext cx="272308" cy="242945"/>
        </a:xfrm>
        <a:custGeom>
          <a:avLst/>
          <a:gdLst/>
          <a:ahLst/>
          <a:cxnLst/>
          <a:rect l="0" t="0" r="0" b="0"/>
          <a:pathLst>
            <a:path>
              <a:moveTo>
                <a:pt x="272308" y="0"/>
              </a:moveTo>
              <a:lnTo>
                <a:pt x="272308" y="181401"/>
              </a:lnTo>
              <a:lnTo>
                <a:pt x="0" y="181401"/>
              </a:lnTo>
              <a:lnTo>
                <a:pt x="0" y="24294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DEFB80-537F-49F8-A132-0C2B4F4187A9}">
      <dsp:nvSpPr>
        <dsp:cNvPr id="0" name=""/>
        <dsp:cNvSpPr/>
      </dsp:nvSpPr>
      <dsp:spPr>
        <a:xfrm>
          <a:off x="4873181" y="2112766"/>
          <a:ext cx="91440" cy="182227"/>
        </a:xfrm>
        <a:custGeom>
          <a:avLst/>
          <a:gdLst/>
          <a:ahLst/>
          <a:cxnLst/>
          <a:rect l="0" t="0" r="0" b="0"/>
          <a:pathLst>
            <a:path>
              <a:moveTo>
                <a:pt x="56688" y="0"/>
              </a:moveTo>
              <a:lnTo>
                <a:pt x="56688" y="120683"/>
              </a:lnTo>
              <a:lnTo>
                <a:pt x="45720" y="120683"/>
              </a:lnTo>
              <a:lnTo>
                <a:pt x="45720" y="1822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DB785A-1687-4217-A434-734F9E566C97}">
      <dsp:nvSpPr>
        <dsp:cNvPr id="0" name=""/>
        <dsp:cNvSpPr/>
      </dsp:nvSpPr>
      <dsp:spPr>
        <a:xfrm>
          <a:off x="4929869" y="1428717"/>
          <a:ext cx="142876" cy="262190"/>
        </a:xfrm>
        <a:custGeom>
          <a:avLst/>
          <a:gdLst/>
          <a:ahLst/>
          <a:cxnLst/>
          <a:rect l="0" t="0" r="0" b="0"/>
          <a:pathLst>
            <a:path>
              <a:moveTo>
                <a:pt x="142876" y="0"/>
              </a:moveTo>
              <a:lnTo>
                <a:pt x="142876" y="200647"/>
              </a:lnTo>
              <a:lnTo>
                <a:pt x="0" y="200647"/>
              </a:lnTo>
              <a:lnTo>
                <a:pt x="0" y="2621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991EB8-8CB5-4B36-B620-DA1F11E5C05D}">
      <dsp:nvSpPr>
        <dsp:cNvPr id="0" name=""/>
        <dsp:cNvSpPr/>
      </dsp:nvSpPr>
      <dsp:spPr>
        <a:xfrm>
          <a:off x="3443900" y="961139"/>
          <a:ext cx="1628845" cy="91440"/>
        </a:xfrm>
        <a:custGeom>
          <a:avLst/>
          <a:gdLst/>
          <a:ahLst/>
          <a:cxnLst/>
          <a:rect l="0" t="0" r="0" b="0"/>
          <a:pathLst>
            <a:path>
              <a:moveTo>
                <a:pt x="0" y="78424"/>
              </a:moveTo>
              <a:lnTo>
                <a:pt x="1628845"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639D88-C85A-4363-8FBB-24E2B3546EE8}">
      <dsp:nvSpPr>
        <dsp:cNvPr id="0" name=""/>
        <dsp:cNvSpPr/>
      </dsp:nvSpPr>
      <dsp:spPr>
        <a:xfrm>
          <a:off x="2887172" y="4114917"/>
          <a:ext cx="405987" cy="193213"/>
        </a:xfrm>
        <a:custGeom>
          <a:avLst/>
          <a:gdLst/>
          <a:ahLst/>
          <a:cxnLst/>
          <a:rect l="0" t="0" r="0" b="0"/>
          <a:pathLst>
            <a:path>
              <a:moveTo>
                <a:pt x="0" y="0"/>
              </a:moveTo>
              <a:lnTo>
                <a:pt x="0" y="131669"/>
              </a:lnTo>
              <a:lnTo>
                <a:pt x="405987" y="131669"/>
              </a:lnTo>
              <a:lnTo>
                <a:pt x="405987" y="1932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91D499-0E5A-4486-AD40-DDF36E5B8580}">
      <dsp:nvSpPr>
        <dsp:cNvPr id="0" name=""/>
        <dsp:cNvSpPr/>
      </dsp:nvSpPr>
      <dsp:spPr>
        <a:xfrm>
          <a:off x="2481185" y="4114917"/>
          <a:ext cx="405987" cy="193213"/>
        </a:xfrm>
        <a:custGeom>
          <a:avLst/>
          <a:gdLst/>
          <a:ahLst/>
          <a:cxnLst/>
          <a:rect l="0" t="0" r="0" b="0"/>
          <a:pathLst>
            <a:path>
              <a:moveTo>
                <a:pt x="405987" y="0"/>
              </a:moveTo>
              <a:lnTo>
                <a:pt x="405987" y="131669"/>
              </a:lnTo>
              <a:lnTo>
                <a:pt x="0" y="131669"/>
              </a:lnTo>
              <a:lnTo>
                <a:pt x="0" y="1932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C4341E-A18D-46AC-B012-51B94D46BFD2}">
      <dsp:nvSpPr>
        <dsp:cNvPr id="0" name=""/>
        <dsp:cNvSpPr/>
      </dsp:nvSpPr>
      <dsp:spPr>
        <a:xfrm>
          <a:off x="2841452" y="3499847"/>
          <a:ext cx="91440" cy="193213"/>
        </a:xfrm>
        <a:custGeom>
          <a:avLst/>
          <a:gdLst/>
          <a:ahLst/>
          <a:cxnLst/>
          <a:rect l="0" t="0" r="0" b="0"/>
          <a:pathLst>
            <a:path>
              <a:moveTo>
                <a:pt x="45720" y="0"/>
              </a:moveTo>
              <a:lnTo>
                <a:pt x="45720" y="1932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2A125F-0E12-42F0-AA66-F3E98FE89ED8}">
      <dsp:nvSpPr>
        <dsp:cNvPr id="0" name=""/>
        <dsp:cNvSpPr/>
      </dsp:nvSpPr>
      <dsp:spPr>
        <a:xfrm>
          <a:off x="2481185" y="2884776"/>
          <a:ext cx="405987" cy="193213"/>
        </a:xfrm>
        <a:custGeom>
          <a:avLst/>
          <a:gdLst/>
          <a:ahLst/>
          <a:cxnLst/>
          <a:rect l="0" t="0" r="0" b="0"/>
          <a:pathLst>
            <a:path>
              <a:moveTo>
                <a:pt x="0" y="0"/>
              </a:moveTo>
              <a:lnTo>
                <a:pt x="0" y="131669"/>
              </a:lnTo>
              <a:lnTo>
                <a:pt x="405987" y="131669"/>
              </a:lnTo>
              <a:lnTo>
                <a:pt x="405987" y="1932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5CE989-60A9-4072-86B8-30444BCF77E8}">
      <dsp:nvSpPr>
        <dsp:cNvPr id="0" name=""/>
        <dsp:cNvSpPr/>
      </dsp:nvSpPr>
      <dsp:spPr>
        <a:xfrm>
          <a:off x="2075198" y="2884776"/>
          <a:ext cx="405987" cy="193213"/>
        </a:xfrm>
        <a:custGeom>
          <a:avLst/>
          <a:gdLst/>
          <a:ahLst/>
          <a:cxnLst/>
          <a:rect l="0" t="0" r="0" b="0"/>
          <a:pathLst>
            <a:path>
              <a:moveTo>
                <a:pt x="405987" y="0"/>
              </a:moveTo>
              <a:lnTo>
                <a:pt x="405987" y="131669"/>
              </a:lnTo>
              <a:lnTo>
                <a:pt x="0" y="131669"/>
              </a:lnTo>
              <a:lnTo>
                <a:pt x="0" y="1932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866F8B-1DE2-4436-8F0F-5D799ABE2529}">
      <dsp:nvSpPr>
        <dsp:cNvPr id="0" name=""/>
        <dsp:cNvSpPr/>
      </dsp:nvSpPr>
      <dsp:spPr>
        <a:xfrm>
          <a:off x="2075198" y="2269705"/>
          <a:ext cx="405987" cy="193213"/>
        </a:xfrm>
        <a:custGeom>
          <a:avLst/>
          <a:gdLst/>
          <a:ahLst/>
          <a:cxnLst/>
          <a:rect l="0" t="0" r="0" b="0"/>
          <a:pathLst>
            <a:path>
              <a:moveTo>
                <a:pt x="0" y="0"/>
              </a:moveTo>
              <a:lnTo>
                <a:pt x="0" y="131669"/>
              </a:lnTo>
              <a:lnTo>
                <a:pt x="405987" y="131669"/>
              </a:lnTo>
              <a:lnTo>
                <a:pt x="405987" y="1932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856CC0-921E-4C88-A2B4-EA0D4F600D68}">
      <dsp:nvSpPr>
        <dsp:cNvPr id="0" name=""/>
        <dsp:cNvSpPr/>
      </dsp:nvSpPr>
      <dsp:spPr>
        <a:xfrm>
          <a:off x="1669210" y="2269705"/>
          <a:ext cx="405987" cy="193213"/>
        </a:xfrm>
        <a:custGeom>
          <a:avLst/>
          <a:gdLst/>
          <a:ahLst/>
          <a:cxnLst/>
          <a:rect l="0" t="0" r="0" b="0"/>
          <a:pathLst>
            <a:path>
              <a:moveTo>
                <a:pt x="405987" y="0"/>
              </a:moveTo>
              <a:lnTo>
                <a:pt x="405987" y="131669"/>
              </a:lnTo>
              <a:lnTo>
                <a:pt x="0" y="131669"/>
              </a:lnTo>
              <a:lnTo>
                <a:pt x="0" y="1932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1974B5-D814-4901-B88D-8ADADA3A144F}">
      <dsp:nvSpPr>
        <dsp:cNvPr id="0" name=""/>
        <dsp:cNvSpPr/>
      </dsp:nvSpPr>
      <dsp:spPr>
        <a:xfrm>
          <a:off x="2029478" y="1654634"/>
          <a:ext cx="91440" cy="193213"/>
        </a:xfrm>
        <a:custGeom>
          <a:avLst/>
          <a:gdLst/>
          <a:ahLst/>
          <a:cxnLst/>
          <a:rect l="0" t="0" r="0" b="0"/>
          <a:pathLst>
            <a:path>
              <a:moveTo>
                <a:pt x="45720" y="0"/>
              </a:moveTo>
              <a:lnTo>
                <a:pt x="45720" y="1932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A403AB-9E4B-49DE-8329-B33BA6ECA74E}">
      <dsp:nvSpPr>
        <dsp:cNvPr id="0" name=""/>
        <dsp:cNvSpPr/>
      </dsp:nvSpPr>
      <dsp:spPr>
        <a:xfrm>
          <a:off x="2075198" y="1039564"/>
          <a:ext cx="1368702" cy="193213"/>
        </a:xfrm>
        <a:custGeom>
          <a:avLst/>
          <a:gdLst/>
          <a:ahLst/>
          <a:cxnLst/>
          <a:rect l="0" t="0" r="0" b="0"/>
          <a:pathLst>
            <a:path>
              <a:moveTo>
                <a:pt x="1368702" y="0"/>
              </a:moveTo>
              <a:lnTo>
                <a:pt x="1368702" y="131669"/>
              </a:lnTo>
              <a:lnTo>
                <a:pt x="0" y="131669"/>
              </a:lnTo>
              <a:lnTo>
                <a:pt x="0" y="1932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75C8B1-3733-404A-B5BA-600BCCFDD431}">
      <dsp:nvSpPr>
        <dsp:cNvPr id="0" name=""/>
        <dsp:cNvSpPr/>
      </dsp:nvSpPr>
      <dsp:spPr>
        <a:xfrm>
          <a:off x="3443900" y="508312"/>
          <a:ext cx="413607" cy="109394"/>
        </a:xfrm>
        <a:custGeom>
          <a:avLst/>
          <a:gdLst/>
          <a:ahLst/>
          <a:cxnLst/>
          <a:rect l="0" t="0" r="0" b="0"/>
          <a:pathLst>
            <a:path>
              <a:moveTo>
                <a:pt x="413607" y="0"/>
              </a:moveTo>
              <a:lnTo>
                <a:pt x="413607" y="47850"/>
              </a:lnTo>
              <a:lnTo>
                <a:pt x="0" y="47850"/>
              </a:lnTo>
              <a:lnTo>
                <a:pt x="0" y="1093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C98217-B966-4723-9B48-1532D69A6938}">
      <dsp:nvSpPr>
        <dsp:cNvPr id="0" name=""/>
        <dsp:cNvSpPr/>
      </dsp:nvSpPr>
      <dsp:spPr>
        <a:xfrm>
          <a:off x="3525336" y="86454"/>
          <a:ext cx="664342" cy="42185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EA74988-5E11-4DBB-8E5E-BDE1F5CDAE63}">
      <dsp:nvSpPr>
        <dsp:cNvPr id="0" name=""/>
        <dsp:cNvSpPr/>
      </dsp:nvSpPr>
      <dsp:spPr>
        <a:xfrm>
          <a:off x="3599152" y="156579"/>
          <a:ext cx="664342" cy="42185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a:solidFill>
                <a:srgbClr val="FF0000"/>
              </a:solidFill>
            </a:rPr>
            <a:t>Prescribed</a:t>
          </a:r>
          <a:r>
            <a:rPr lang="en-AU" sz="700" kern="1200"/>
            <a:t> </a:t>
          </a:r>
        </a:p>
        <a:p>
          <a:pPr lvl="0" algn="ctr" defTabSz="311150">
            <a:lnSpc>
              <a:spcPct val="90000"/>
            </a:lnSpc>
            <a:spcBef>
              <a:spcPct val="0"/>
            </a:spcBef>
            <a:spcAft>
              <a:spcPct val="35000"/>
            </a:spcAft>
          </a:pPr>
          <a:r>
            <a:rPr lang="en-AU" sz="700" kern="1200">
              <a:solidFill>
                <a:srgbClr val="FF0000"/>
              </a:solidFill>
            </a:rPr>
            <a:t>Ezetimibe</a:t>
          </a:r>
        </a:p>
      </dsp:txBody>
      <dsp:txXfrm>
        <a:off x="3611508" y="168935"/>
        <a:ext cx="639630" cy="397145"/>
      </dsp:txXfrm>
    </dsp:sp>
    <dsp:sp modelId="{93DE8508-3547-4C25-9D90-68625D16B2E4}">
      <dsp:nvSpPr>
        <dsp:cNvPr id="0" name=""/>
        <dsp:cNvSpPr/>
      </dsp:nvSpPr>
      <dsp:spPr>
        <a:xfrm>
          <a:off x="3111729" y="617706"/>
          <a:ext cx="664342" cy="42185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809D534-CF57-4994-B92F-68BD735E0CF8}">
      <dsp:nvSpPr>
        <dsp:cNvPr id="0" name=""/>
        <dsp:cNvSpPr/>
      </dsp:nvSpPr>
      <dsp:spPr>
        <a:xfrm>
          <a:off x="3185545" y="687831"/>
          <a:ext cx="664342" cy="42185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a:t>Yes</a:t>
          </a:r>
        </a:p>
      </dsp:txBody>
      <dsp:txXfrm>
        <a:off x="3197901" y="700187"/>
        <a:ext cx="639630" cy="397145"/>
      </dsp:txXfrm>
    </dsp:sp>
    <dsp:sp modelId="{64FBD080-F185-48A8-B059-5E5301162C7F}">
      <dsp:nvSpPr>
        <dsp:cNvPr id="0" name=""/>
        <dsp:cNvSpPr/>
      </dsp:nvSpPr>
      <dsp:spPr>
        <a:xfrm>
          <a:off x="1743026" y="1232777"/>
          <a:ext cx="664342" cy="42185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F33CEA6-BB74-4CA7-950E-AEB9FDF60E78}">
      <dsp:nvSpPr>
        <dsp:cNvPr id="0" name=""/>
        <dsp:cNvSpPr/>
      </dsp:nvSpPr>
      <dsp:spPr>
        <a:xfrm>
          <a:off x="1816842" y="1302902"/>
          <a:ext cx="664342" cy="42185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a:t>Monotherapy</a:t>
          </a:r>
        </a:p>
      </dsp:txBody>
      <dsp:txXfrm>
        <a:off x="1829198" y="1315258"/>
        <a:ext cx="639630" cy="397145"/>
      </dsp:txXfrm>
    </dsp:sp>
    <dsp:sp modelId="{B16E7ABB-3367-41D2-9EFD-AE6DD4C366EE}">
      <dsp:nvSpPr>
        <dsp:cNvPr id="0" name=""/>
        <dsp:cNvSpPr/>
      </dsp:nvSpPr>
      <dsp:spPr>
        <a:xfrm>
          <a:off x="1743026" y="1847847"/>
          <a:ext cx="664342" cy="42185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A1F9CF2-D8EC-43D9-B3D7-80428336F523}">
      <dsp:nvSpPr>
        <dsp:cNvPr id="0" name=""/>
        <dsp:cNvSpPr/>
      </dsp:nvSpPr>
      <dsp:spPr>
        <a:xfrm>
          <a:off x="1816842" y="1917972"/>
          <a:ext cx="664342" cy="42185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a:t>Prior exposure to statin / Other agent</a:t>
          </a:r>
        </a:p>
      </dsp:txBody>
      <dsp:txXfrm>
        <a:off x="1829198" y="1930328"/>
        <a:ext cx="639630" cy="397145"/>
      </dsp:txXfrm>
    </dsp:sp>
    <dsp:sp modelId="{80DEF944-90AC-48BF-85DC-86DF099F4A4D}">
      <dsp:nvSpPr>
        <dsp:cNvPr id="0" name=""/>
        <dsp:cNvSpPr/>
      </dsp:nvSpPr>
      <dsp:spPr>
        <a:xfrm>
          <a:off x="1337039" y="2462918"/>
          <a:ext cx="664342" cy="42185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4B4A7AF-1C9C-4A82-A91B-B6C692F2CED4}">
      <dsp:nvSpPr>
        <dsp:cNvPr id="0" name=""/>
        <dsp:cNvSpPr/>
      </dsp:nvSpPr>
      <dsp:spPr>
        <a:xfrm>
          <a:off x="1410855" y="2533043"/>
          <a:ext cx="664342" cy="42185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a:solidFill>
                <a:srgbClr val="FF0000"/>
              </a:solidFill>
            </a:rPr>
            <a:t>No (1)</a:t>
          </a:r>
        </a:p>
      </dsp:txBody>
      <dsp:txXfrm>
        <a:off x="1423211" y="2545399"/>
        <a:ext cx="639630" cy="397145"/>
      </dsp:txXfrm>
    </dsp:sp>
    <dsp:sp modelId="{1D169579-DDCB-49E1-9261-85280A733816}">
      <dsp:nvSpPr>
        <dsp:cNvPr id="0" name=""/>
        <dsp:cNvSpPr/>
      </dsp:nvSpPr>
      <dsp:spPr>
        <a:xfrm>
          <a:off x="2149014" y="2462918"/>
          <a:ext cx="664342" cy="42185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E5A49DC-DEDF-4CB6-AF77-122127E2D6E4}">
      <dsp:nvSpPr>
        <dsp:cNvPr id="0" name=""/>
        <dsp:cNvSpPr/>
      </dsp:nvSpPr>
      <dsp:spPr>
        <a:xfrm>
          <a:off x="2222829" y="2533043"/>
          <a:ext cx="664342" cy="42185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a:t>Yes </a:t>
          </a:r>
        </a:p>
      </dsp:txBody>
      <dsp:txXfrm>
        <a:off x="2235185" y="2545399"/>
        <a:ext cx="639630" cy="397145"/>
      </dsp:txXfrm>
    </dsp:sp>
    <dsp:sp modelId="{1581742F-EEFB-4B0B-B3BF-874D22C3A820}">
      <dsp:nvSpPr>
        <dsp:cNvPr id="0" name=""/>
        <dsp:cNvSpPr/>
      </dsp:nvSpPr>
      <dsp:spPr>
        <a:xfrm>
          <a:off x="1743026" y="3077989"/>
          <a:ext cx="664342" cy="42185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B77E4A9-41DD-426F-96EC-658C6A472EE7}">
      <dsp:nvSpPr>
        <dsp:cNvPr id="0" name=""/>
        <dsp:cNvSpPr/>
      </dsp:nvSpPr>
      <dsp:spPr>
        <a:xfrm>
          <a:off x="1816842" y="3148114"/>
          <a:ext cx="664342" cy="42185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a:t>Other agents</a:t>
          </a:r>
        </a:p>
      </dsp:txBody>
      <dsp:txXfrm>
        <a:off x="1829198" y="3160470"/>
        <a:ext cx="639630" cy="397145"/>
      </dsp:txXfrm>
    </dsp:sp>
    <dsp:sp modelId="{594460A2-04BA-4955-9E4A-8D6AF6625A47}">
      <dsp:nvSpPr>
        <dsp:cNvPr id="0" name=""/>
        <dsp:cNvSpPr/>
      </dsp:nvSpPr>
      <dsp:spPr>
        <a:xfrm>
          <a:off x="2555001" y="3077989"/>
          <a:ext cx="664342" cy="42185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D52C8CE-AE32-46AB-8203-4B2F0B671829}">
      <dsp:nvSpPr>
        <dsp:cNvPr id="0" name=""/>
        <dsp:cNvSpPr/>
      </dsp:nvSpPr>
      <dsp:spPr>
        <a:xfrm>
          <a:off x="2628817" y="3148114"/>
          <a:ext cx="664342" cy="42185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a:t>Statins </a:t>
          </a:r>
        </a:p>
      </dsp:txBody>
      <dsp:txXfrm>
        <a:off x="2641173" y="3160470"/>
        <a:ext cx="639630" cy="397145"/>
      </dsp:txXfrm>
    </dsp:sp>
    <dsp:sp modelId="{A1BA7F65-9B3A-4D38-A893-6E2A620F9DD5}">
      <dsp:nvSpPr>
        <dsp:cNvPr id="0" name=""/>
        <dsp:cNvSpPr/>
      </dsp:nvSpPr>
      <dsp:spPr>
        <a:xfrm>
          <a:off x="2555001" y="3693060"/>
          <a:ext cx="664342" cy="42185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6DABCED-2B1A-45EC-9181-E42989BA2D4F}">
      <dsp:nvSpPr>
        <dsp:cNvPr id="0" name=""/>
        <dsp:cNvSpPr/>
      </dsp:nvSpPr>
      <dsp:spPr>
        <a:xfrm>
          <a:off x="2628817" y="3763185"/>
          <a:ext cx="664342" cy="42185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a:t>Evidencs of down- titration</a:t>
          </a:r>
        </a:p>
      </dsp:txBody>
      <dsp:txXfrm>
        <a:off x="2641173" y="3775541"/>
        <a:ext cx="639630" cy="397145"/>
      </dsp:txXfrm>
    </dsp:sp>
    <dsp:sp modelId="{A71579D9-1F92-4C6A-B16F-AB612749D71E}">
      <dsp:nvSpPr>
        <dsp:cNvPr id="0" name=""/>
        <dsp:cNvSpPr/>
      </dsp:nvSpPr>
      <dsp:spPr>
        <a:xfrm>
          <a:off x="2149014" y="4308130"/>
          <a:ext cx="664342" cy="42185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E81DE5B-4571-4C59-96F7-BD3A9C167235}">
      <dsp:nvSpPr>
        <dsp:cNvPr id="0" name=""/>
        <dsp:cNvSpPr/>
      </dsp:nvSpPr>
      <dsp:spPr>
        <a:xfrm>
          <a:off x="2222829" y="4378255"/>
          <a:ext cx="664342" cy="42185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a:t>Yes</a:t>
          </a:r>
        </a:p>
      </dsp:txBody>
      <dsp:txXfrm>
        <a:off x="2235185" y="4390611"/>
        <a:ext cx="639630" cy="397145"/>
      </dsp:txXfrm>
    </dsp:sp>
    <dsp:sp modelId="{7D5B532B-1051-4C81-8586-18BE48D14575}">
      <dsp:nvSpPr>
        <dsp:cNvPr id="0" name=""/>
        <dsp:cNvSpPr/>
      </dsp:nvSpPr>
      <dsp:spPr>
        <a:xfrm>
          <a:off x="2960988" y="4308130"/>
          <a:ext cx="664342" cy="42185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9A6615E-406C-4FF1-B77C-09C1B7BB4B34}">
      <dsp:nvSpPr>
        <dsp:cNvPr id="0" name=""/>
        <dsp:cNvSpPr/>
      </dsp:nvSpPr>
      <dsp:spPr>
        <a:xfrm>
          <a:off x="3034804" y="4378255"/>
          <a:ext cx="664342" cy="42185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a:solidFill>
                <a:srgbClr val="FF0000"/>
              </a:solidFill>
            </a:rPr>
            <a:t>No (2)</a:t>
          </a:r>
        </a:p>
      </dsp:txBody>
      <dsp:txXfrm>
        <a:off x="3047160" y="4390611"/>
        <a:ext cx="639630" cy="397145"/>
      </dsp:txXfrm>
    </dsp:sp>
    <dsp:sp modelId="{352E9385-1A34-4807-A2CE-3E53A595082E}">
      <dsp:nvSpPr>
        <dsp:cNvPr id="0" name=""/>
        <dsp:cNvSpPr/>
      </dsp:nvSpPr>
      <dsp:spPr>
        <a:xfrm>
          <a:off x="4740574" y="1006859"/>
          <a:ext cx="664342" cy="42185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D12DB7F-B3AC-4A29-8581-AA8CC5BA0FD1}">
      <dsp:nvSpPr>
        <dsp:cNvPr id="0" name=""/>
        <dsp:cNvSpPr/>
      </dsp:nvSpPr>
      <dsp:spPr>
        <a:xfrm>
          <a:off x="4814390" y="1076984"/>
          <a:ext cx="664342" cy="42185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a:t>In combination with statin / other agent</a:t>
          </a:r>
        </a:p>
      </dsp:txBody>
      <dsp:txXfrm>
        <a:off x="4826746" y="1089340"/>
        <a:ext cx="639630" cy="397145"/>
      </dsp:txXfrm>
    </dsp:sp>
    <dsp:sp modelId="{B1C2BB2E-ED03-4C0D-BD0F-398B10C373A8}">
      <dsp:nvSpPr>
        <dsp:cNvPr id="0" name=""/>
        <dsp:cNvSpPr/>
      </dsp:nvSpPr>
      <dsp:spPr>
        <a:xfrm>
          <a:off x="4597698" y="1690908"/>
          <a:ext cx="664342" cy="42185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E511A9C-5DC3-4A02-B961-2B9DA00B0D82}">
      <dsp:nvSpPr>
        <dsp:cNvPr id="0" name=""/>
        <dsp:cNvSpPr/>
      </dsp:nvSpPr>
      <dsp:spPr>
        <a:xfrm>
          <a:off x="4671514" y="1761033"/>
          <a:ext cx="664342" cy="42185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a:t>Other agent</a:t>
          </a:r>
        </a:p>
      </dsp:txBody>
      <dsp:txXfrm>
        <a:off x="4683870" y="1773389"/>
        <a:ext cx="639630" cy="397145"/>
      </dsp:txXfrm>
    </dsp:sp>
    <dsp:sp modelId="{DA5A97AD-C2A5-4FF9-B3D1-96961B37C1D9}">
      <dsp:nvSpPr>
        <dsp:cNvPr id="0" name=""/>
        <dsp:cNvSpPr/>
      </dsp:nvSpPr>
      <dsp:spPr>
        <a:xfrm>
          <a:off x="4586729" y="2294993"/>
          <a:ext cx="664342" cy="3835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1ECBCE8-D197-4F24-BE3B-CB0BC802F3F2}">
      <dsp:nvSpPr>
        <dsp:cNvPr id="0" name=""/>
        <dsp:cNvSpPr/>
      </dsp:nvSpPr>
      <dsp:spPr>
        <a:xfrm>
          <a:off x="4660545" y="2365119"/>
          <a:ext cx="664342" cy="38350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a:t>Prior exposure to other agent</a:t>
          </a:r>
        </a:p>
      </dsp:txBody>
      <dsp:txXfrm>
        <a:off x="4671778" y="2376352"/>
        <a:ext cx="641876" cy="361040"/>
      </dsp:txXfrm>
    </dsp:sp>
    <dsp:sp modelId="{31899AB5-06E4-4DB5-AF77-4FB8417806E0}">
      <dsp:nvSpPr>
        <dsp:cNvPr id="0" name=""/>
        <dsp:cNvSpPr/>
      </dsp:nvSpPr>
      <dsp:spPr>
        <a:xfrm>
          <a:off x="4314421" y="2921446"/>
          <a:ext cx="664342" cy="42185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C69FCDC-7EEC-40B2-9471-B196F8836577}">
      <dsp:nvSpPr>
        <dsp:cNvPr id="0" name=""/>
        <dsp:cNvSpPr/>
      </dsp:nvSpPr>
      <dsp:spPr>
        <a:xfrm>
          <a:off x="4388237" y="2991571"/>
          <a:ext cx="664342" cy="42185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a:t>Yes</a:t>
          </a:r>
        </a:p>
      </dsp:txBody>
      <dsp:txXfrm>
        <a:off x="4400593" y="3003927"/>
        <a:ext cx="639630" cy="397145"/>
      </dsp:txXfrm>
    </dsp:sp>
    <dsp:sp modelId="{E2D58628-E17C-42C9-80F5-B37E07A319AE}">
      <dsp:nvSpPr>
        <dsp:cNvPr id="0" name=""/>
        <dsp:cNvSpPr/>
      </dsp:nvSpPr>
      <dsp:spPr>
        <a:xfrm>
          <a:off x="5126396" y="2921446"/>
          <a:ext cx="664342" cy="42185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FB69C29-4015-4376-A335-3CD75D73A6C6}">
      <dsp:nvSpPr>
        <dsp:cNvPr id="0" name=""/>
        <dsp:cNvSpPr/>
      </dsp:nvSpPr>
      <dsp:spPr>
        <a:xfrm>
          <a:off x="5200212" y="2991571"/>
          <a:ext cx="664342" cy="42185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a:solidFill>
                <a:srgbClr val="FF0000"/>
              </a:solidFill>
            </a:rPr>
            <a:t>No (3)</a:t>
          </a:r>
          <a:endParaRPr lang="en-AU" sz="700" kern="1200">
            <a:solidFill>
              <a:sysClr val="windowText" lastClr="000000"/>
            </a:solidFill>
          </a:endParaRPr>
        </a:p>
      </dsp:txBody>
      <dsp:txXfrm>
        <a:off x="5212568" y="3003927"/>
        <a:ext cx="639630" cy="397145"/>
      </dsp:txXfrm>
    </dsp:sp>
    <dsp:sp modelId="{E6AAB8E7-D1C1-4A7E-93B2-00937FFEE629}">
      <dsp:nvSpPr>
        <dsp:cNvPr id="0" name=""/>
        <dsp:cNvSpPr/>
      </dsp:nvSpPr>
      <dsp:spPr>
        <a:xfrm>
          <a:off x="6522850" y="1443940"/>
          <a:ext cx="664342" cy="42185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6D09D1A-6C67-455D-96C1-0A4A15D7FB48}">
      <dsp:nvSpPr>
        <dsp:cNvPr id="0" name=""/>
        <dsp:cNvSpPr/>
      </dsp:nvSpPr>
      <dsp:spPr>
        <a:xfrm>
          <a:off x="6596666" y="1514065"/>
          <a:ext cx="664342" cy="42185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a:t>Statin </a:t>
          </a:r>
        </a:p>
      </dsp:txBody>
      <dsp:txXfrm>
        <a:off x="6609022" y="1526421"/>
        <a:ext cx="639630" cy="397145"/>
      </dsp:txXfrm>
    </dsp:sp>
    <dsp:sp modelId="{0F9FDA1A-F943-4541-B971-04EFA1B0E570}">
      <dsp:nvSpPr>
        <dsp:cNvPr id="0" name=""/>
        <dsp:cNvSpPr/>
      </dsp:nvSpPr>
      <dsp:spPr>
        <a:xfrm>
          <a:off x="6116863" y="2059010"/>
          <a:ext cx="664342" cy="42185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236A853-F33C-4E1E-9686-E3FDED5B9AB2}">
      <dsp:nvSpPr>
        <dsp:cNvPr id="0" name=""/>
        <dsp:cNvSpPr/>
      </dsp:nvSpPr>
      <dsp:spPr>
        <a:xfrm>
          <a:off x="6190678" y="2129136"/>
          <a:ext cx="664342" cy="42185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a:t>Fiixed dose combination</a:t>
          </a:r>
        </a:p>
      </dsp:txBody>
      <dsp:txXfrm>
        <a:off x="6203034" y="2141492"/>
        <a:ext cx="639630" cy="397145"/>
      </dsp:txXfrm>
    </dsp:sp>
    <dsp:sp modelId="{1D82699B-A2CE-46A6-B775-339CA6ED2B1E}">
      <dsp:nvSpPr>
        <dsp:cNvPr id="0" name=""/>
        <dsp:cNvSpPr/>
      </dsp:nvSpPr>
      <dsp:spPr>
        <a:xfrm>
          <a:off x="7128687" y="2735689"/>
          <a:ext cx="246318" cy="30974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9529C3A-755B-4BED-A0A1-1C108D516C66}">
      <dsp:nvSpPr>
        <dsp:cNvPr id="0" name=""/>
        <dsp:cNvSpPr/>
      </dsp:nvSpPr>
      <dsp:spPr>
        <a:xfrm>
          <a:off x="7202502" y="2805814"/>
          <a:ext cx="246318" cy="30974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endParaRPr lang="en-AU" sz="700" kern="1200"/>
        </a:p>
      </dsp:txBody>
      <dsp:txXfrm>
        <a:off x="7209716" y="2813028"/>
        <a:ext cx="231890" cy="295312"/>
      </dsp:txXfrm>
    </dsp:sp>
    <dsp:sp modelId="{74BBEAF0-B51F-4EEB-8A03-0382E092722D}">
      <dsp:nvSpPr>
        <dsp:cNvPr id="0" name=""/>
        <dsp:cNvSpPr/>
      </dsp:nvSpPr>
      <dsp:spPr>
        <a:xfrm>
          <a:off x="6928837" y="2059010"/>
          <a:ext cx="664342" cy="42185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8EDAFF3-E0E0-4383-8F2E-3CB881A7F09D}">
      <dsp:nvSpPr>
        <dsp:cNvPr id="0" name=""/>
        <dsp:cNvSpPr/>
      </dsp:nvSpPr>
      <dsp:spPr>
        <a:xfrm>
          <a:off x="7002653" y="2129136"/>
          <a:ext cx="664342" cy="42185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a:t>Co-pack / co-prescribed</a:t>
          </a:r>
        </a:p>
      </dsp:txBody>
      <dsp:txXfrm>
        <a:off x="7015009" y="2141492"/>
        <a:ext cx="639630" cy="397145"/>
      </dsp:txXfrm>
    </dsp:sp>
    <dsp:sp modelId="{0C0A7EBB-E608-4007-95F8-7A9EA2E7BBEC}">
      <dsp:nvSpPr>
        <dsp:cNvPr id="0" name=""/>
        <dsp:cNvSpPr/>
      </dsp:nvSpPr>
      <dsp:spPr>
        <a:xfrm>
          <a:off x="6928837" y="2674081"/>
          <a:ext cx="664342" cy="42185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EB8E9F2-7B3B-4183-9495-3C81A74C4E53}">
      <dsp:nvSpPr>
        <dsp:cNvPr id="0" name=""/>
        <dsp:cNvSpPr/>
      </dsp:nvSpPr>
      <dsp:spPr>
        <a:xfrm>
          <a:off x="7002653" y="2744206"/>
          <a:ext cx="664342" cy="42185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a:t>Prior exposure to statins </a:t>
          </a:r>
        </a:p>
      </dsp:txBody>
      <dsp:txXfrm>
        <a:off x="7015009" y="2756562"/>
        <a:ext cx="639630" cy="397145"/>
      </dsp:txXfrm>
    </dsp:sp>
    <dsp:sp modelId="{7271EE19-C96F-4C5A-9A6D-566AF14A020A}">
      <dsp:nvSpPr>
        <dsp:cNvPr id="0" name=""/>
        <dsp:cNvSpPr/>
      </dsp:nvSpPr>
      <dsp:spPr>
        <a:xfrm>
          <a:off x="6522850" y="3289152"/>
          <a:ext cx="664342" cy="42185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A209DDE-D032-4A9B-A97E-4794DD52ED5A}">
      <dsp:nvSpPr>
        <dsp:cNvPr id="0" name=""/>
        <dsp:cNvSpPr/>
      </dsp:nvSpPr>
      <dsp:spPr>
        <a:xfrm>
          <a:off x="6596666" y="3359277"/>
          <a:ext cx="664342" cy="42185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a:solidFill>
                <a:srgbClr val="FF0000"/>
              </a:solidFill>
            </a:rPr>
            <a:t>No (4)</a:t>
          </a:r>
        </a:p>
      </dsp:txBody>
      <dsp:txXfrm>
        <a:off x="6609022" y="3371633"/>
        <a:ext cx="639630" cy="397145"/>
      </dsp:txXfrm>
    </dsp:sp>
    <dsp:sp modelId="{C54CBD2D-E908-4F95-AD60-7BA8B84C0A4E}">
      <dsp:nvSpPr>
        <dsp:cNvPr id="0" name=""/>
        <dsp:cNvSpPr/>
      </dsp:nvSpPr>
      <dsp:spPr>
        <a:xfrm>
          <a:off x="7334824" y="3289152"/>
          <a:ext cx="664342" cy="42185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247A003-55BD-4D30-B51F-D1185EE63875}">
      <dsp:nvSpPr>
        <dsp:cNvPr id="0" name=""/>
        <dsp:cNvSpPr/>
      </dsp:nvSpPr>
      <dsp:spPr>
        <a:xfrm>
          <a:off x="7408640" y="3359277"/>
          <a:ext cx="664342" cy="42185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a:t>Yes</a:t>
          </a:r>
        </a:p>
      </dsp:txBody>
      <dsp:txXfrm>
        <a:off x="7420996" y="3371633"/>
        <a:ext cx="639630" cy="397145"/>
      </dsp:txXfrm>
    </dsp:sp>
    <dsp:sp modelId="{2E0F7422-6B7C-4F7D-818C-881D41F527FC}">
      <dsp:nvSpPr>
        <dsp:cNvPr id="0" name=""/>
        <dsp:cNvSpPr/>
      </dsp:nvSpPr>
      <dsp:spPr>
        <a:xfrm>
          <a:off x="7334824" y="3904223"/>
          <a:ext cx="664342" cy="42185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56C9959-4F09-4F49-9F54-7E5C90F451E3}">
      <dsp:nvSpPr>
        <dsp:cNvPr id="0" name=""/>
        <dsp:cNvSpPr/>
      </dsp:nvSpPr>
      <dsp:spPr>
        <a:xfrm>
          <a:off x="7408640" y="3974348"/>
          <a:ext cx="664342" cy="42185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a:t>Evidence of up-titration</a:t>
          </a:r>
        </a:p>
      </dsp:txBody>
      <dsp:txXfrm>
        <a:off x="7420996" y="3986704"/>
        <a:ext cx="639630" cy="397145"/>
      </dsp:txXfrm>
    </dsp:sp>
    <dsp:sp modelId="{B245AF56-F859-4D71-B7BA-CD8F065ED983}">
      <dsp:nvSpPr>
        <dsp:cNvPr id="0" name=""/>
        <dsp:cNvSpPr/>
      </dsp:nvSpPr>
      <dsp:spPr>
        <a:xfrm>
          <a:off x="6928837" y="4519293"/>
          <a:ext cx="664342" cy="42185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5E4B701-AC48-4CC9-9F9E-6E17E07EB16F}">
      <dsp:nvSpPr>
        <dsp:cNvPr id="0" name=""/>
        <dsp:cNvSpPr/>
      </dsp:nvSpPr>
      <dsp:spPr>
        <a:xfrm>
          <a:off x="7002653" y="4589418"/>
          <a:ext cx="664342" cy="42185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a:t>Yes</a:t>
          </a:r>
        </a:p>
      </dsp:txBody>
      <dsp:txXfrm>
        <a:off x="7015009" y="4601774"/>
        <a:ext cx="639630" cy="397145"/>
      </dsp:txXfrm>
    </dsp:sp>
    <dsp:sp modelId="{54587711-64D2-4919-880E-63EF1EF23569}">
      <dsp:nvSpPr>
        <dsp:cNvPr id="0" name=""/>
        <dsp:cNvSpPr/>
      </dsp:nvSpPr>
      <dsp:spPr>
        <a:xfrm>
          <a:off x="7740812" y="4519293"/>
          <a:ext cx="664342" cy="42185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409A74F-0E8A-45A0-8D05-9B67DECCB867}">
      <dsp:nvSpPr>
        <dsp:cNvPr id="0" name=""/>
        <dsp:cNvSpPr/>
      </dsp:nvSpPr>
      <dsp:spPr>
        <a:xfrm>
          <a:off x="7814628" y="4589418"/>
          <a:ext cx="664342" cy="42185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a:solidFill>
                <a:srgbClr val="FF0000"/>
              </a:solidFill>
            </a:rPr>
            <a:t>No (5)</a:t>
          </a:r>
        </a:p>
      </dsp:txBody>
      <dsp:txXfrm>
        <a:off x="7826984" y="4601774"/>
        <a:ext cx="639630" cy="397145"/>
      </dsp:txXfrm>
    </dsp:sp>
    <dsp:sp modelId="{38403E43-91A7-44DB-96AA-609AEBABEB30}">
      <dsp:nvSpPr>
        <dsp:cNvPr id="0" name=""/>
        <dsp:cNvSpPr/>
      </dsp:nvSpPr>
      <dsp:spPr>
        <a:xfrm>
          <a:off x="5902163" y="145339"/>
          <a:ext cx="664342" cy="5188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EFDCC83-52F4-4423-9348-54D2C28B9DCA}">
      <dsp:nvSpPr>
        <dsp:cNvPr id="0" name=""/>
        <dsp:cNvSpPr/>
      </dsp:nvSpPr>
      <dsp:spPr>
        <a:xfrm>
          <a:off x="5975978" y="215464"/>
          <a:ext cx="664342" cy="51881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a:t>No</a:t>
          </a:r>
        </a:p>
        <a:p>
          <a:pPr lvl="0" algn="ctr" defTabSz="311150">
            <a:lnSpc>
              <a:spcPct val="90000"/>
            </a:lnSpc>
            <a:spcBef>
              <a:spcPct val="0"/>
            </a:spcBef>
            <a:spcAft>
              <a:spcPct val="35000"/>
            </a:spcAft>
          </a:pPr>
          <a:r>
            <a:rPr lang="en-AU" sz="700" kern="1200"/>
            <a:t> (No further analysis)</a:t>
          </a:r>
        </a:p>
      </dsp:txBody>
      <dsp:txXfrm>
        <a:off x="5991174" y="230660"/>
        <a:ext cx="633950" cy="48842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2016-09-05T00:00:00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4C3D1D-5773-4363-AE05-8072B9343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13087</Words>
  <Characters>74601</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EZETIMIBE REVIEW</vt:lpstr>
    </vt:vector>
  </TitlesOfParts>
  <LinksUpToDate>false</LinksUpToDate>
  <CharactersWithSpaces>87513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2017-02-07T01:34:00Z</cp:lastPrinted>
  <dcterms:created xsi:type="dcterms:W3CDTF">2017-12-08T02:25:00Z</dcterms:created>
  <dcterms:modified xsi:type="dcterms:W3CDTF">2017-12-08T02:25:00Z</dcterms:modified>
</cp:coreProperties>
</file>