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AE" w:rsidRPr="009234A9" w:rsidRDefault="00D53AAE" w:rsidP="002E3DE5">
      <w:pPr>
        <w:pStyle w:val="MincoHeading"/>
        <w:numPr>
          <w:ilvl w:val="1"/>
          <w:numId w:val="13"/>
        </w:numPr>
        <w:spacing w:line="276" w:lineRule="auto"/>
        <w:jc w:val="left"/>
        <w:rPr>
          <w:rFonts w:eastAsiaTheme="majorEastAsia" w:cstheme="majorBidi"/>
          <w:bCs w:val="0"/>
          <w:spacing w:val="5"/>
          <w:kern w:val="28"/>
          <w:sz w:val="36"/>
          <w:szCs w:val="36"/>
          <w:lang w:eastAsia="en-AU"/>
        </w:rPr>
      </w:pPr>
      <w:r w:rsidRPr="009234A9">
        <w:rPr>
          <w:rFonts w:eastAsiaTheme="majorEastAsia" w:cstheme="majorBidi"/>
          <w:bCs w:val="0"/>
          <w:spacing w:val="5"/>
          <w:kern w:val="28"/>
          <w:sz w:val="36"/>
          <w:szCs w:val="36"/>
          <w:lang w:eastAsia="en-AU"/>
        </w:rPr>
        <w:t>POST-MARKET REVIEW OF EZETIMIBE</w:t>
      </w:r>
    </w:p>
    <w:p w:rsidR="00992E79" w:rsidRPr="005B24E6" w:rsidRDefault="005B24E6" w:rsidP="00992E79">
      <w:pPr>
        <w:pStyle w:val="MincoHeading"/>
        <w:spacing w:line="276" w:lineRule="auto"/>
        <w:jc w:val="left"/>
        <w:rPr>
          <w:b w:val="0"/>
          <w:bCs w:val="0"/>
          <w:i/>
        </w:rPr>
      </w:pPr>
      <w:r w:rsidRPr="005B24E6">
        <w:rPr>
          <w:b w:val="0"/>
          <w:bCs w:val="0"/>
          <w:i/>
        </w:rPr>
        <w:t>Commercial-in-Confidence information has been redacted.</w:t>
      </w:r>
    </w:p>
    <w:p w:rsidR="00BD23FE" w:rsidRPr="009020AE" w:rsidRDefault="006C6325" w:rsidP="009020AE">
      <w:pPr>
        <w:pStyle w:val="Figuretitle"/>
      </w:pPr>
      <w:r w:rsidRPr="009020AE">
        <w:t>1.</w:t>
      </w:r>
      <w:r w:rsidRPr="009020AE">
        <w:tab/>
      </w:r>
      <w:r w:rsidR="00760ED0" w:rsidRPr="009020AE">
        <w:t>THE REVIEW</w:t>
      </w:r>
    </w:p>
    <w:p w:rsidR="00415F73" w:rsidRPr="009234A9" w:rsidRDefault="00415F73" w:rsidP="00992E79">
      <w:pPr>
        <w:spacing w:line="276" w:lineRule="auto"/>
        <w:jc w:val="both"/>
      </w:pPr>
      <w:r w:rsidRPr="009234A9">
        <w:t xml:space="preserve">The Post-market Review of Ezetimibe has been conducted as part of the Australian Government’s post-market monitoring program. The program aims to ensure the continued safe, cost-effective and quality use of medicines listed on the </w:t>
      </w:r>
      <w:r w:rsidR="003050D8" w:rsidRPr="009234A9">
        <w:t>Pharmaceutical Benefits Scheme (</w:t>
      </w:r>
      <w:r w:rsidRPr="009234A9">
        <w:t>PBS</w:t>
      </w:r>
      <w:r w:rsidR="003050D8" w:rsidRPr="009234A9">
        <w:t>)</w:t>
      </w:r>
      <w:r w:rsidRPr="009234A9">
        <w:t>. The purpose of this Review was to consider the comparative clinical effectiveness</w:t>
      </w:r>
      <w:r w:rsidR="00034324" w:rsidRPr="009234A9">
        <w:t xml:space="preserve"> and cost-effectiv</w:t>
      </w:r>
      <w:r w:rsidR="008D78AA" w:rsidRPr="009234A9">
        <w:t>e</w:t>
      </w:r>
      <w:r w:rsidR="00034324" w:rsidRPr="009234A9">
        <w:t>ness</w:t>
      </w:r>
      <w:r w:rsidRPr="009234A9">
        <w:t xml:space="preserve"> of PBS listed ezetimibe, in the context of the latest available evidence and best clinical practice.</w:t>
      </w:r>
    </w:p>
    <w:p w:rsidR="00415F73" w:rsidRPr="009234A9" w:rsidRDefault="00415F73" w:rsidP="00992E79">
      <w:pPr>
        <w:pStyle w:val="MincoNormal"/>
        <w:spacing w:line="276" w:lineRule="auto"/>
        <w:ind w:left="284"/>
        <w:jc w:val="both"/>
        <w:rPr>
          <w:rFonts w:cs="Arial"/>
        </w:rPr>
      </w:pPr>
    </w:p>
    <w:p w:rsidR="004D4061" w:rsidRPr="009234A9" w:rsidRDefault="004D4061" w:rsidP="00992E79">
      <w:pPr>
        <w:spacing w:line="276" w:lineRule="auto"/>
        <w:jc w:val="both"/>
      </w:pPr>
      <w:r w:rsidRPr="009234A9">
        <w:t xml:space="preserve">Under the Post-market review </w:t>
      </w:r>
      <w:r w:rsidR="00820884" w:rsidRPr="009234A9">
        <w:t>framework,</w:t>
      </w:r>
      <w:r w:rsidRPr="009234A9">
        <w:t xml:space="preserve"> the </w:t>
      </w:r>
      <w:r w:rsidR="003050D8" w:rsidRPr="009234A9">
        <w:t>Pharmaceutical Benefits Advisory Committee (</w:t>
      </w:r>
      <w:r w:rsidRPr="009234A9">
        <w:t>PBAC</w:t>
      </w:r>
      <w:r w:rsidR="003050D8" w:rsidRPr="009234A9">
        <w:t>)</w:t>
      </w:r>
      <w:r w:rsidRPr="009234A9">
        <w:t xml:space="preserve"> considers the post-market review report, stakeholder comments and sub-committee advice before making recommendations. The PBAC minutes and the final report </w:t>
      </w:r>
      <w:r w:rsidR="00034324" w:rsidRPr="009234A9">
        <w:t>will be</w:t>
      </w:r>
      <w:r w:rsidRPr="009234A9">
        <w:t xml:space="preserve"> published on the PBS website. Recommendations and options for implementation are provided to the Minister for Health for consideration where they impact on the PBS.</w:t>
      </w:r>
    </w:p>
    <w:p w:rsidR="00992E79" w:rsidRPr="009234A9" w:rsidRDefault="00992E79" w:rsidP="00992E79">
      <w:pPr>
        <w:spacing w:line="276" w:lineRule="auto"/>
        <w:jc w:val="both"/>
      </w:pPr>
    </w:p>
    <w:p w:rsidR="00550597" w:rsidRPr="009234A9" w:rsidRDefault="00E652F7" w:rsidP="006C6325">
      <w:pPr>
        <w:pStyle w:val="Heading3"/>
        <w:numPr>
          <w:ilvl w:val="0"/>
          <w:numId w:val="0"/>
        </w:numPr>
      </w:pPr>
      <w:r>
        <w:t>1.1</w:t>
      </w:r>
      <w:r>
        <w:tab/>
      </w:r>
      <w:r w:rsidR="00022A25" w:rsidRPr="009234A9">
        <w:t>Terms of Reference</w:t>
      </w:r>
    </w:p>
    <w:p w:rsidR="008F383E" w:rsidRPr="009234A9" w:rsidRDefault="008F383E" w:rsidP="00992E79">
      <w:pPr>
        <w:spacing w:line="276" w:lineRule="auto"/>
        <w:jc w:val="both"/>
      </w:pPr>
      <w:r w:rsidRPr="009234A9">
        <w:t>The PMR of ezetimibe addressed the following three terms of reference:</w:t>
      </w:r>
    </w:p>
    <w:p w:rsidR="008F383E" w:rsidRPr="009234A9" w:rsidRDefault="008F383E" w:rsidP="002E3DE5">
      <w:pPr>
        <w:pStyle w:val="ListParagraph"/>
        <w:numPr>
          <w:ilvl w:val="0"/>
          <w:numId w:val="9"/>
        </w:numPr>
        <w:spacing w:after="0"/>
        <w:ind w:hanging="720"/>
        <w:jc w:val="both"/>
        <w:rPr>
          <w:rFonts w:asciiTheme="minorHAnsi" w:hAnsiTheme="minorHAnsi"/>
        </w:rPr>
      </w:pPr>
      <w:r w:rsidRPr="009234A9">
        <w:rPr>
          <w:rFonts w:asciiTheme="minorHAnsi" w:hAnsiTheme="minorHAnsi"/>
        </w:rPr>
        <w:t>Review current utilisation of Pharmaceutical Benefits Scheme (PBS) - listed ezetimibe and ezetimibe combination products.  Any review will consider additional data sources that may inform the current utilisation of ezetimibe.</w:t>
      </w:r>
    </w:p>
    <w:p w:rsidR="008F383E" w:rsidRPr="009234A9" w:rsidRDefault="008F383E" w:rsidP="002E3DE5">
      <w:pPr>
        <w:pStyle w:val="ListParagraph"/>
        <w:numPr>
          <w:ilvl w:val="0"/>
          <w:numId w:val="9"/>
        </w:numPr>
        <w:spacing w:after="0"/>
        <w:ind w:hanging="720"/>
        <w:jc w:val="both"/>
        <w:rPr>
          <w:rFonts w:asciiTheme="minorHAnsi" w:hAnsiTheme="minorHAnsi"/>
        </w:rPr>
      </w:pPr>
      <w:r w:rsidRPr="009234A9">
        <w:rPr>
          <w:rFonts w:asciiTheme="minorHAnsi" w:hAnsiTheme="minorHAnsi"/>
        </w:rPr>
        <w:t>Review recent clinical guidelines for the treatment of hypercholesterolaemia and compare this to how ezetimibe is currently used on the PBS.</w:t>
      </w:r>
    </w:p>
    <w:p w:rsidR="008F383E" w:rsidRPr="009234A9" w:rsidRDefault="008F383E" w:rsidP="002E3DE5">
      <w:pPr>
        <w:pStyle w:val="ListParagraph"/>
        <w:numPr>
          <w:ilvl w:val="0"/>
          <w:numId w:val="9"/>
        </w:numPr>
        <w:spacing w:after="0"/>
        <w:ind w:hanging="720"/>
        <w:jc w:val="both"/>
        <w:rPr>
          <w:rFonts w:asciiTheme="minorHAnsi" w:hAnsiTheme="minorHAnsi"/>
        </w:rPr>
      </w:pPr>
      <w:r w:rsidRPr="009234A9">
        <w:rPr>
          <w:rFonts w:asciiTheme="minorHAnsi" w:hAnsiTheme="minorHAnsi"/>
        </w:rPr>
        <w:t>Collate and evaluate any recent clinical studies of ezetimibe that report on long-term patient relevant outcomes, and use this data to review the cost-effectiveness of ezetimibe.</w:t>
      </w:r>
    </w:p>
    <w:p w:rsidR="00992E79" w:rsidRPr="009234A9" w:rsidRDefault="00992E79" w:rsidP="00992E79">
      <w:pPr>
        <w:pStyle w:val="ListParagraph"/>
        <w:spacing w:after="0"/>
        <w:jc w:val="both"/>
        <w:rPr>
          <w:rFonts w:asciiTheme="minorHAnsi" w:hAnsiTheme="minorHAnsi"/>
        </w:rPr>
      </w:pPr>
    </w:p>
    <w:p w:rsidR="00766E28" w:rsidRPr="009234A9" w:rsidRDefault="00E652F7" w:rsidP="006C6325">
      <w:pPr>
        <w:pStyle w:val="Heading3"/>
        <w:numPr>
          <w:ilvl w:val="0"/>
          <w:numId w:val="0"/>
        </w:numPr>
      </w:pPr>
      <w:r>
        <w:t>1.2</w:t>
      </w:r>
      <w:r>
        <w:tab/>
      </w:r>
      <w:r w:rsidR="00022A25" w:rsidRPr="009234A9">
        <w:t>Background</w:t>
      </w:r>
    </w:p>
    <w:p w:rsidR="00213BCE" w:rsidRPr="009234A9" w:rsidRDefault="004D3009" w:rsidP="00992E79">
      <w:pPr>
        <w:spacing w:line="276" w:lineRule="auto"/>
        <w:jc w:val="both"/>
        <w:rPr>
          <w:rFonts w:eastAsiaTheme="minorHAnsi"/>
        </w:rPr>
      </w:pPr>
      <w:r w:rsidRPr="009234A9">
        <w:rPr>
          <w:rFonts w:eastAsiaTheme="minorHAnsi"/>
        </w:rPr>
        <w:t xml:space="preserve">Following consideration of submissions for </w:t>
      </w:r>
      <w:r w:rsidR="003757F1" w:rsidRPr="009234A9">
        <w:rPr>
          <w:rFonts w:eastAsiaTheme="minorHAnsi"/>
        </w:rPr>
        <w:t xml:space="preserve">combinations of </w:t>
      </w:r>
      <w:r w:rsidRPr="009234A9">
        <w:rPr>
          <w:rFonts w:eastAsiaTheme="minorHAnsi"/>
        </w:rPr>
        <w:t>ezetimibe</w:t>
      </w:r>
      <w:r w:rsidR="003050D8" w:rsidRPr="009234A9">
        <w:rPr>
          <w:rFonts w:eastAsiaTheme="minorHAnsi"/>
        </w:rPr>
        <w:t xml:space="preserve"> plus </w:t>
      </w:r>
      <w:r w:rsidRPr="009234A9">
        <w:rPr>
          <w:rFonts w:eastAsiaTheme="minorHAnsi"/>
        </w:rPr>
        <w:t>atorvastatin</w:t>
      </w:r>
      <w:r w:rsidR="003757F1" w:rsidRPr="009234A9">
        <w:rPr>
          <w:rFonts w:eastAsiaTheme="minorHAnsi"/>
        </w:rPr>
        <w:t xml:space="preserve"> </w:t>
      </w:r>
      <w:r w:rsidRPr="009234A9">
        <w:rPr>
          <w:rFonts w:eastAsiaTheme="minorHAnsi"/>
        </w:rPr>
        <w:t>(November 2013) and ezetimibe</w:t>
      </w:r>
      <w:r w:rsidR="003050D8" w:rsidRPr="009234A9">
        <w:rPr>
          <w:rFonts w:eastAsiaTheme="minorHAnsi"/>
        </w:rPr>
        <w:t xml:space="preserve"> plus </w:t>
      </w:r>
      <w:r w:rsidRPr="009234A9">
        <w:rPr>
          <w:rFonts w:eastAsiaTheme="minorHAnsi"/>
        </w:rPr>
        <w:t xml:space="preserve">rosuvastatin (July 2014), </w:t>
      </w:r>
      <w:r w:rsidR="003050D8" w:rsidRPr="009234A9">
        <w:rPr>
          <w:rFonts w:eastAsiaTheme="minorHAnsi"/>
        </w:rPr>
        <w:t xml:space="preserve">the </w:t>
      </w:r>
      <w:r w:rsidRPr="009234A9">
        <w:rPr>
          <w:rFonts w:eastAsiaTheme="minorHAnsi"/>
        </w:rPr>
        <w:t>PBAC expressed concern that the listing of ezetimibe</w:t>
      </w:r>
      <w:r w:rsidR="00213BCE" w:rsidRPr="009234A9">
        <w:rPr>
          <w:rFonts w:eastAsiaTheme="minorHAnsi"/>
        </w:rPr>
        <w:t xml:space="preserve">/statin </w:t>
      </w:r>
      <w:r w:rsidR="003050D8" w:rsidRPr="009234A9">
        <w:rPr>
          <w:rFonts w:eastAsiaTheme="minorHAnsi"/>
        </w:rPr>
        <w:t xml:space="preserve">fixed dose </w:t>
      </w:r>
      <w:r w:rsidRPr="009234A9">
        <w:rPr>
          <w:rFonts w:eastAsiaTheme="minorHAnsi"/>
        </w:rPr>
        <w:t xml:space="preserve">combination </w:t>
      </w:r>
      <w:r w:rsidR="003050D8" w:rsidRPr="009234A9">
        <w:rPr>
          <w:rFonts w:eastAsiaTheme="minorHAnsi"/>
        </w:rPr>
        <w:t xml:space="preserve">(FDC) </w:t>
      </w:r>
      <w:r w:rsidRPr="009234A9">
        <w:rPr>
          <w:rFonts w:eastAsiaTheme="minorHAnsi"/>
        </w:rPr>
        <w:t>products may direct use away from optimal dosing with statin</w:t>
      </w:r>
      <w:r w:rsidR="003050D8" w:rsidRPr="009234A9">
        <w:rPr>
          <w:rFonts w:eastAsiaTheme="minorHAnsi"/>
        </w:rPr>
        <w:t xml:space="preserve"> monotherapy</w:t>
      </w:r>
      <w:r w:rsidRPr="009234A9">
        <w:rPr>
          <w:rFonts w:eastAsiaTheme="minorHAnsi"/>
        </w:rPr>
        <w:t xml:space="preserve">. </w:t>
      </w:r>
      <w:r w:rsidR="003050D8" w:rsidRPr="009234A9">
        <w:rPr>
          <w:rFonts w:eastAsiaTheme="minorHAnsi"/>
        </w:rPr>
        <w:t xml:space="preserve">At that time, </w:t>
      </w:r>
      <w:r w:rsidRPr="009234A9">
        <w:rPr>
          <w:rFonts w:eastAsiaTheme="minorHAnsi"/>
        </w:rPr>
        <w:t>there w</w:t>
      </w:r>
      <w:r w:rsidR="003050D8" w:rsidRPr="009234A9">
        <w:rPr>
          <w:rFonts w:eastAsiaTheme="minorHAnsi"/>
        </w:rPr>
        <w:t xml:space="preserve">ere </w:t>
      </w:r>
      <w:r w:rsidRPr="009234A9">
        <w:rPr>
          <w:rFonts w:eastAsiaTheme="minorHAnsi"/>
        </w:rPr>
        <w:t xml:space="preserve">no long term patient relevant outcome data </w:t>
      </w:r>
      <w:r w:rsidR="003050D8" w:rsidRPr="009234A9">
        <w:rPr>
          <w:rFonts w:eastAsiaTheme="minorHAnsi"/>
        </w:rPr>
        <w:t xml:space="preserve">available </w:t>
      </w:r>
      <w:r w:rsidRPr="009234A9">
        <w:rPr>
          <w:rFonts w:eastAsiaTheme="minorHAnsi"/>
        </w:rPr>
        <w:t>for ezetimibe</w:t>
      </w:r>
      <w:r w:rsidR="003050D8" w:rsidRPr="009234A9">
        <w:rPr>
          <w:rFonts w:eastAsiaTheme="minorHAnsi"/>
        </w:rPr>
        <w:t xml:space="preserve">. </w:t>
      </w:r>
      <w:r w:rsidR="00213BCE" w:rsidRPr="009234A9">
        <w:rPr>
          <w:rFonts w:eastAsiaTheme="minorHAnsi"/>
        </w:rPr>
        <w:t>In October 2014, the DUSC</w:t>
      </w:r>
      <w:r w:rsidR="003757F1" w:rsidRPr="009234A9">
        <w:rPr>
          <w:rFonts w:eastAsiaTheme="minorHAnsi"/>
        </w:rPr>
        <w:t xml:space="preserve"> considered </w:t>
      </w:r>
      <w:r w:rsidR="00213BCE" w:rsidRPr="009234A9">
        <w:rPr>
          <w:rFonts w:eastAsiaTheme="minorHAnsi"/>
        </w:rPr>
        <w:t>an analysis of PBS utilisation of subsidised ezetimibe</w:t>
      </w:r>
      <w:r w:rsidR="003757F1" w:rsidRPr="009234A9">
        <w:rPr>
          <w:rFonts w:eastAsiaTheme="minorHAnsi"/>
        </w:rPr>
        <w:t>/s</w:t>
      </w:r>
      <w:r w:rsidR="00213BCE" w:rsidRPr="009234A9">
        <w:rPr>
          <w:rFonts w:eastAsiaTheme="minorHAnsi"/>
        </w:rPr>
        <w:t xml:space="preserve">imvastatin products. The analysis found that: </w:t>
      </w:r>
    </w:p>
    <w:p w:rsidR="00213BCE" w:rsidRPr="009234A9" w:rsidRDefault="00213BCE" w:rsidP="002E3DE5">
      <w:pPr>
        <w:pStyle w:val="ListParagraph"/>
        <w:numPr>
          <w:ilvl w:val="0"/>
          <w:numId w:val="10"/>
        </w:numPr>
        <w:spacing w:after="0"/>
        <w:ind w:hanging="720"/>
        <w:jc w:val="both"/>
        <w:rPr>
          <w:rFonts w:asciiTheme="minorHAnsi" w:eastAsia="MS Mincho" w:hAnsiTheme="minorHAnsi"/>
          <w:lang w:eastAsia="en-AU"/>
        </w:rPr>
      </w:pPr>
      <w:r w:rsidRPr="009234A9">
        <w:rPr>
          <w:rFonts w:asciiTheme="minorHAnsi" w:eastAsia="MS Mincho" w:hAnsiTheme="minorHAnsi"/>
          <w:lang w:eastAsia="en-AU"/>
        </w:rPr>
        <w:t xml:space="preserve">The number of new patients initiating ezetimibe was steady, with approximately 38,000 new patients each year. The number of prevalent patients on ezetimibe was increasing over time, and the majority of patient use was </w:t>
      </w:r>
      <w:r w:rsidR="008B15D9" w:rsidRPr="009234A9">
        <w:rPr>
          <w:rFonts w:asciiTheme="minorHAnsi" w:eastAsia="MS Mincho" w:hAnsiTheme="minorHAnsi"/>
          <w:lang w:eastAsia="en-AU"/>
        </w:rPr>
        <w:t xml:space="preserve">in </w:t>
      </w:r>
      <w:r w:rsidRPr="009234A9">
        <w:rPr>
          <w:rFonts w:asciiTheme="minorHAnsi" w:eastAsia="MS Mincho" w:hAnsiTheme="minorHAnsi"/>
          <w:lang w:eastAsia="en-AU"/>
        </w:rPr>
        <w:t>ezetimibe</w:t>
      </w:r>
      <w:r w:rsidR="003757F1" w:rsidRPr="009234A9">
        <w:rPr>
          <w:rFonts w:asciiTheme="minorHAnsi" w:eastAsia="MS Mincho" w:hAnsiTheme="minorHAnsi"/>
          <w:lang w:eastAsia="en-AU"/>
        </w:rPr>
        <w:t>/</w:t>
      </w:r>
      <w:r w:rsidR="008B15D9" w:rsidRPr="009234A9">
        <w:rPr>
          <w:rFonts w:asciiTheme="minorHAnsi" w:eastAsia="MS Mincho" w:hAnsiTheme="minorHAnsi"/>
          <w:lang w:eastAsia="en-AU"/>
        </w:rPr>
        <w:t>statin combinations</w:t>
      </w:r>
      <w:r w:rsidRPr="009234A9">
        <w:rPr>
          <w:rFonts w:asciiTheme="minorHAnsi" w:eastAsia="MS Mincho" w:hAnsiTheme="minorHAnsi"/>
          <w:lang w:eastAsia="en-AU"/>
        </w:rPr>
        <w:t>.</w:t>
      </w:r>
    </w:p>
    <w:p w:rsidR="00213BCE" w:rsidRPr="009234A9" w:rsidRDefault="00213BCE" w:rsidP="002E3DE5">
      <w:pPr>
        <w:pStyle w:val="ListParagraph"/>
        <w:numPr>
          <w:ilvl w:val="0"/>
          <w:numId w:val="10"/>
        </w:numPr>
        <w:spacing w:after="0"/>
        <w:ind w:hanging="720"/>
        <w:jc w:val="both"/>
        <w:rPr>
          <w:rFonts w:asciiTheme="minorHAnsi" w:eastAsia="MS Mincho" w:hAnsiTheme="minorHAnsi"/>
          <w:lang w:eastAsia="en-AU"/>
        </w:rPr>
      </w:pPr>
      <w:r w:rsidRPr="009234A9">
        <w:rPr>
          <w:rFonts w:asciiTheme="minorHAnsi" w:eastAsia="MS Mincho" w:hAnsiTheme="minorHAnsi"/>
          <w:lang w:eastAsia="en-AU"/>
        </w:rPr>
        <w:t xml:space="preserve">The listings of the 10-10 mg and 10-20 mg FDCs of ezetimibe plus simvastatin were expected to replace the concomitant use of ezetimibe and simvastatin. This was not the case and </w:t>
      </w:r>
      <w:r w:rsidR="008B15D9" w:rsidRPr="009234A9">
        <w:rPr>
          <w:rFonts w:asciiTheme="minorHAnsi" w:eastAsia="MS Mincho" w:hAnsiTheme="minorHAnsi"/>
          <w:lang w:eastAsia="en-AU"/>
        </w:rPr>
        <w:t xml:space="preserve">in the </w:t>
      </w:r>
      <w:r w:rsidRPr="009234A9">
        <w:rPr>
          <w:rFonts w:asciiTheme="minorHAnsi" w:eastAsia="MS Mincho" w:hAnsiTheme="minorHAnsi"/>
          <w:lang w:eastAsia="en-AU"/>
        </w:rPr>
        <w:t>twelve months after listing</w:t>
      </w:r>
      <w:r w:rsidR="008B15D9" w:rsidRPr="009234A9">
        <w:rPr>
          <w:rFonts w:asciiTheme="minorHAnsi" w:eastAsia="MS Mincho" w:hAnsiTheme="minorHAnsi"/>
          <w:lang w:eastAsia="en-AU"/>
        </w:rPr>
        <w:t>,</w:t>
      </w:r>
      <w:r w:rsidRPr="009234A9">
        <w:rPr>
          <w:rFonts w:asciiTheme="minorHAnsi" w:eastAsia="MS Mincho" w:hAnsiTheme="minorHAnsi"/>
          <w:lang w:eastAsia="en-AU"/>
        </w:rPr>
        <w:t xml:space="preserve"> use of the</w:t>
      </w:r>
      <w:r w:rsidR="003757F1" w:rsidRPr="009234A9">
        <w:rPr>
          <w:rFonts w:asciiTheme="minorHAnsi" w:eastAsia="MS Mincho" w:hAnsiTheme="minorHAnsi"/>
          <w:lang w:eastAsia="en-AU"/>
        </w:rPr>
        <w:t>se</w:t>
      </w:r>
      <w:r w:rsidR="008B15D9" w:rsidRPr="009234A9">
        <w:rPr>
          <w:rFonts w:asciiTheme="minorHAnsi" w:eastAsia="MS Mincho" w:hAnsiTheme="minorHAnsi"/>
          <w:lang w:eastAsia="en-AU"/>
        </w:rPr>
        <w:t xml:space="preserve"> FDC</w:t>
      </w:r>
      <w:r w:rsidR="003757F1" w:rsidRPr="009234A9">
        <w:rPr>
          <w:rFonts w:asciiTheme="minorHAnsi" w:eastAsia="MS Mincho" w:hAnsiTheme="minorHAnsi"/>
          <w:lang w:eastAsia="en-AU"/>
        </w:rPr>
        <w:t>s</w:t>
      </w:r>
      <w:r w:rsidR="008B15D9" w:rsidRPr="009234A9">
        <w:rPr>
          <w:rFonts w:asciiTheme="minorHAnsi" w:eastAsia="MS Mincho" w:hAnsiTheme="minorHAnsi"/>
          <w:lang w:eastAsia="en-AU"/>
        </w:rPr>
        <w:t xml:space="preserve"> was higher than expected and did not substitute concomitant</w:t>
      </w:r>
      <w:r w:rsidR="003757F1" w:rsidRPr="009234A9">
        <w:rPr>
          <w:rFonts w:asciiTheme="minorHAnsi" w:eastAsia="MS Mincho" w:hAnsiTheme="minorHAnsi"/>
          <w:lang w:eastAsia="en-AU"/>
        </w:rPr>
        <w:t xml:space="preserve"> use of</w:t>
      </w:r>
      <w:r w:rsidR="008B15D9" w:rsidRPr="009234A9">
        <w:rPr>
          <w:rFonts w:asciiTheme="minorHAnsi" w:eastAsia="MS Mincho" w:hAnsiTheme="minorHAnsi"/>
          <w:lang w:eastAsia="en-AU"/>
        </w:rPr>
        <w:t xml:space="preserve"> ezetimibe and simvastatin as predicted. </w:t>
      </w:r>
    </w:p>
    <w:p w:rsidR="004D3009" w:rsidRDefault="00134C92" w:rsidP="00992E79">
      <w:pPr>
        <w:spacing w:line="276" w:lineRule="auto"/>
        <w:rPr>
          <w:rFonts w:eastAsiaTheme="minorHAnsi"/>
        </w:rPr>
      </w:pPr>
      <w:r w:rsidRPr="009234A9">
        <w:rPr>
          <w:rFonts w:eastAsiaTheme="minorHAnsi"/>
        </w:rPr>
        <w:t xml:space="preserve">The </w:t>
      </w:r>
      <w:r w:rsidR="004D3009" w:rsidRPr="009234A9">
        <w:rPr>
          <w:rFonts w:eastAsiaTheme="minorHAnsi"/>
        </w:rPr>
        <w:t xml:space="preserve">PBAC </w:t>
      </w:r>
      <w:r w:rsidRPr="009234A9">
        <w:rPr>
          <w:rFonts w:eastAsiaTheme="minorHAnsi"/>
        </w:rPr>
        <w:t xml:space="preserve">subsequently </w:t>
      </w:r>
      <w:r w:rsidR="004D3009" w:rsidRPr="009234A9">
        <w:rPr>
          <w:rFonts w:eastAsiaTheme="minorHAnsi"/>
        </w:rPr>
        <w:t xml:space="preserve">recommended a post-market review </w:t>
      </w:r>
      <w:r w:rsidR="003757F1" w:rsidRPr="009234A9">
        <w:rPr>
          <w:rFonts w:eastAsiaTheme="minorHAnsi"/>
        </w:rPr>
        <w:t xml:space="preserve">of ezetimibe </w:t>
      </w:r>
      <w:r w:rsidR="004D3009" w:rsidRPr="009234A9">
        <w:rPr>
          <w:rFonts w:eastAsiaTheme="minorHAnsi"/>
        </w:rPr>
        <w:t>on 14 August 2015.</w:t>
      </w:r>
    </w:p>
    <w:p w:rsidR="009020AE" w:rsidRPr="009234A9" w:rsidRDefault="009020AE" w:rsidP="00992E79">
      <w:pPr>
        <w:spacing w:line="276" w:lineRule="auto"/>
        <w:rPr>
          <w:rFonts w:eastAsiaTheme="minorHAnsi"/>
        </w:rPr>
      </w:pPr>
    </w:p>
    <w:p w:rsidR="00144E12" w:rsidRPr="009131C5" w:rsidRDefault="006C6325" w:rsidP="009020AE">
      <w:pPr>
        <w:pStyle w:val="Figuretitle"/>
      </w:pPr>
      <w:r>
        <w:lastRenderedPageBreak/>
        <w:t>2.</w:t>
      </w:r>
      <w:r>
        <w:tab/>
      </w:r>
      <w:r w:rsidR="00760ED0" w:rsidRPr="009131C5">
        <w:t>KEY FINDINGS OF THE REVIEW</w:t>
      </w:r>
    </w:p>
    <w:p w:rsidR="00992E79" w:rsidRPr="009234A9" w:rsidRDefault="00992E79" w:rsidP="00E652F7">
      <w:pPr>
        <w:ind w:left="-142" w:firstLine="142"/>
      </w:pPr>
    </w:p>
    <w:p w:rsidR="009131C5" w:rsidRPr="009131C5" w:rsidRDefault="009020AE" w:rsidP="009020AE">
      <w:pPr>
        <w:ind w:left="720" w:hanging="720"/>
      </w:pPr>
      <w:r>
        <w:rPr>
          <w:rFonts w:cs="Arial"/>
          <w:b/>
          <w:iCs/>
        </w:rPr>
        <w:t>2.1</w:t>
      </w:r>
      <w:r>
        <w:rPr>
          <w:rFonts w:cs="Arial"/>
          <w:b/>
          <w:iCs/>
        </w:rPr>
        <w:tab/>
      </w:r>
      <w:r w:rsidR="009F2FDB" w:rsidRPr="009020AE">
        <w:rPr>
          <w:rFonts w:cs="Arial"/>
          <w:b/>
          <w:iCs/>
        </w:rPr>
        <w:t>Term of Reference 1: Review current utilisation of Pharmaceutical Benefits Scheme (PBS) listed ezetimibe and ezetimibe combination products</w:t>
      </w:r>
      <w:r w:rsidR="009F2FDB" w:rsidRPr="009234A9">
        <w:t>.</w:t>
      </w:r>
    </w:p>
    <w:p w:rsidR="00FD4F72" w:rsidRPr="009234A9" w:rsidRDefault="00FD4F72" w:rsidP="00992E79">
      <w:pPr>
        <w:spacing w:line="276" w:lineRule="auto"/>
        <w:jc w:val="both"/>
        <w:rPr>
          <w:rFonts w:eastAsia="Calibri"/>
        </w:rPr>
      </w:pPr>
      <w:r w:rsidRPr="009234A9">
        <w:rPr>
          <w:rFonts w:eastAsia="Calibri"/>
        </w:rPr>
        <w:t>An analysis of unit record level PBS data was conducted to identify people first dispensed ezetimibe alone or in combination with a statin or other non-statin lipid lowering therapy (LLT) during the period April 2014 to March 2015.</w:t>
      </w:r>
      <w:r w:rsidR="00034324" w:rsidRPr="009234A9">
        <w:rPr>
          <w:rFonts w:eastAsia="Calibri"/>
        </w:rPr>
        <w:t xml:space="preserve"> The details of this analysis are provided in Appendix E of the Review report.</w:t>
      </w:r>
      <w:r w:rsidRPr="009234A9">
        <w:rPr>
          <w:rFonts w:eastAsia="Calibri"/>
        </w:rPr>
        <w:t xml:space="preserve"> This analysis was conducted in a sample of the complete PBS dataset (including under co-payment prescriptions) for all lipid lowering medicines (ATC C10) dispensed between April 2012 and March 2016.</w:t>
      </w:r>
      <w:r w:rsidRPr="009234A9">
        <w:rPr>
          <w:rFonts w:eastAsiaTheme="minorEastAsia"/>
          <w:sz w:val="22"/>
          <w:szCs w:val="22"/>
          <w:lang w:eastAsia="zh-CN"/>
        </w:rPr>
        <w:t xml:space="preserve"> </w:t>
      </w:r>
      <w:r w:rsidRPr="009234A9">
        <w:rPr>
          <w:rFonts w:eastAsia="Calibri"/>
        </w:rPr>
        <w:t>The aim of this study was to answer the following research question:</w:t>
      </w:r>
    </w:p>
    <w:p w:rsidR="00B955F6" w:rsidRPr="009234A9" w:rsidRDefault="009F2FDB" w:rsidP="00992E79">
      <w:pPr>
        <w:overflowPunct/>
        <w:autoSpaceDE/>
        <w:autoSpaceDN/>
        <w:adjustRightInd/>
        <w:spacing w:line="276" w:lineRule="auto"/>
        <w:ind w:left="284"/>
        <w:jc w:val="both"/>
        <w:rPr>
          <w:rFonts w:eastAsia="Calibri"/>
          <w:szCs w:val="22"/>
        </w:rPr>
      </w:pPr>
      <w:r w:rsidRPr="009234A9">
        <w:rPr>
          <w:rFonts w:eastAsia="Calibri"/>
          <w:szCs w:val="22"/>
        </w:rPr>
        <w:t>“</w:t>
      </w:r>
      <w:r w:rsidRPr="009234A9">
        <w:rPr>
          <w:rFonts w:eastAsia="Calibri"/>
          <w:i/>
          <w:szCs w:val="22"/>
        </w:rPr>
        <w:t>Is ezetimibe being prescribed on the PBS in accordance with the PBS restrictions for ezetimibe, which require titration of statins to maximally tolerated doses before initiation of treatment with ezetimibe?</w:t>
      </w:r>
      <w:r w:rsidRPr="009234A9">
        <w:rPr>
          <w:rFonts w:eastAsia="Calibri"/>
          <w:szCs w:val="22"/>
        </w:rPr>
        <w:t>”</w:t>
      </w:r>
    </w:p>
    <w:p w:rsidR="005B3BBD" w:rsidRPr="009234A9" w:rsidRDefault="00B955F6" w:rsidP="00992E79">
      <w:pPr>
        <w:spacing w:line="276" w:lineRule="auto"/>
        <w:jc w:val="both"/>
      </w:pPr>
      <w:r w:rsidRPr="009234A9">
        <w:t xml:space="preserve">The study </w:t>
      </w:r>
      <w:r w:rsidR="00CE1BD9" w:rsidRPr="009234A9">
        <w:t xml:space="preserve">identified </w:t>
      </w:r>
      <w:r w:rsidRPr="009234A9">
        <w:t xml:space="preserve">that 45,465 people initiated </w:t>
      </w:r>
      <w:r w:rsidR="007E402D" w:rsidRPr="009234A9">
        <w:t xml:space="preserve">ezetimibe in </w:t>
      </w:r>
      <w:r w:rsidR="00301739" w:rsidRPr="009234A9">
        <w:t xml:space="preserve">the </w:t>
      </w:r>
      <w:r w:rsidR="007E402D" w:rsidRPr="009234A9">
        <w:t>2014-15</w:t>
      </w:r>
      <w:r w:rsidR="00034324" w:rsidRPr="009234A9">
        <w:t xml:space="preserve"> </w:t>
      </w:r>
      <w:r w:rsidR="00301739" w:rsidRPr="009234A9">
        <w:t xml:space="preserve">twelve </w:t>
      </w:r>
      <w:r w:rsidR="00034324" w:rsidRPr="009234A9">
        <w:t>month period</w:t>
      </w:r>
      <w:r w:rsidRPr="009234A9">
        <w:t>.</w:t>
      </w:r>
      <w:r w:rsidR="00534FC9" w:rsidRPr="009234A9">
        <w:t xml:space="preserve"> </w:t>
      </w:r>
      <w:r w:rsidR="00CE1BD9" w:rsidRPr="009234A9">
        <w:t>The a</w:t>
      </w:r>
      <w:r w:rsidR="007E402D" w:rsidRPr="009234A9">
        <w:t>nalysis found that 6,938</w:t>
      </w:r>
      <w:r w:rsidR="00E365A2" w:rsidRPr="009234A9">
        <w:t xml:space="preserve"> </w:t>
      </w:r>
      <w:r w:rsidR="007E402D" w:rsidRPr="009234A9">
        <w:t>(or 15%</w:t>
      </w:r>
      <w:r w:rsidR="00034324" w:rsidRPr="009234A9">
        <w:t xml:space="preserve">, </w:t>
      </w:r>
      <w:r w:rsidR="00E365A2" w:rsidRPr="009234A9">
        <w:t xml:space="preserve">subsequently referred to as </w:t>
      </w:r>
      <w:r w:rsidR="00034324" w:rsidRPr="009234A9">
        <w:t xml:space="preserve">Cohort 1) people initiating ezetimibe </w:t>
      </w:r>
      <w:r w:rsidR="007E402D" w:rsidRPr="009234A9">
        <w:t xml:space="preserve">had no </w:t>
      </w:r>
      <w:r w:rsidR="00CE1BD9" w:rsidRPr="009234A9">
        <w:t xml:space="preserve">LLT </w:t>
      </w:r>
      <w:r w:rsidR="007E402D" w:rsidRPr="009234A9">
        <w:t>dispensed in the prior 24 months</w:t>
      </w:r>
      <w:r w:rsidR="00034324" w:rsidRPr="009234A9">
        <w:t xml:space="preserve">. The remaining </w:t>
      </w:r>
      <w:r w:rsidR="007E402D" w:rsidRPr="009234A9">
        <w:t>38,707 (or 85%</w:t>
      </w:r>
      <w:r w:rsidR="00CE1BD9" w:rsidRPr="009234A9">
        <w:t xml:space="preserve">, </w:t>
      </w:r>
      <w:r w:rsidR="00E365A2" w:rsidRPr="009234A9">
        <w:t xml:space="preserve">subsequently referred to as </w:t>
      </w:r>
      <w:r w:rsidR="00CE1BD9" w:rsidRPr="009234A9">
        <w:t>Cohort 2</w:t>
      </w:r>
      <w:r w:rsidR="007E402D" w:rsidRPr="009234A9">
        <w:t xml:space="preserve">) had at least one </w:t>
      </w:r>
      <w:r w:rsidR="00CE1BD9" w:rsidRPr="009234A9">
        <w:t xml:space="preserve">LLT </w:t>
      </w:r>
      <w:r w:rsidR="007E402D" w:rsidRPr="009234A9">
        <w:t>lipid lowering prescription dispensed in the</w:t>
      </w:r>
      <w:r w:rsidR="00034324" w:rsidRPr="009234A9">
        <w:t xml:space="preserve"> 24 months</w:t>
      </w:r>
      <w:r w:rsidR="007E402D" w:rsidRPr="009234A9">
        <w:t xml:space="preserve"> prior</w:t>
      </w:r>
      <w:r w:rsidR="00034324" w:rsidRPr="009234A9">
        <w:t xml:space="preserve"> to ezetimibe initiation.</w:t>
      </w:r>
      <w:r w:rsidR="007E402D" w:rsidRPr="009234A9">
        <w:t xml:space="preserve"> </w:t>
      </w:r>
    </w:p>
    <w:p w:rsidR="00EC3204" w:rsidRPr="009234A9" w:rsidRDefault="00EC3204" w:rsidP="00992E79">
      <w:pPr>
        <w:overflowPunct/>
        <w:autoSpaceDE/>
        <w:autoSpaceDN/>
        <w:adjustRightInd/>
        <w:spacing w:line="276" w:lineRule="auto"/>
        <w:ind w:left="284"/>
        <w:jc w:val="both"/>
      </w:pPr>
    </w:p>
    <w:p w:rsidR="007E402D" w:rsidRPr="009234A9" w:rsidRDefault="00244E1F" w:rsidP="00992E79">
      <w:pPr>
        <w:spacing w:line="276" w:lineRule="auto"/>
        <w:jc w:val="both"/>
        <w:rPr>
          <w:rFonts w:eastAsia="Calibri"/>
        </w:rPr>
      </w:pPr>
      <w:r w:rsidRPr="009234A9">
        <w:rPr>
          <w:rFonts w:eastAsia="Calibri"/>
        </w:rPr>
        <w:t>T</w:t>
      </w:r>
      <w:r w:rsidR="007E402D" w:rsidRPr="009234A9">
        <w:rPr>
          <w:rFonts w:eastAsia="Calibri"/>
        </w:rPr>
        <w:t xml:space="preserve">he March 2017 </w:t>
      </w:r>
      <w:r w:rsidR="00415F73" w:rsidRPr="009234A9">
        <w:rPr>
          <w:rFonts w:eastAsia="Calibri"/>
        </w:rPr>
        <w:t>util</w:t>
      </w:r>
      <w:r w:rsidR="00CE1BD9" w:rsidRPr="009234A9">
        <w:rPr>
          <w:rFonts w:eastAsia="Calibri"/>
        </w:rPr>
        <w:t>i</w:t>
      </w:r>
      <w:r w:rsidR="00415F73" w:rsidRPr="009234A9">
        <w:rPr>
          <w:rFonts w:eastAsia="Calibri"/>
        </w:rPr>
        <w:t>sation a</w:t>
      </w:r>
      <w:r w:rsidR="007E402D" w:rsidRPr="009234A9">
        <w:rPr>
          <w:rFonts w:eastAsia="Calibri"/>
        </w:rPr>
        <w:t>nalysis categorised all new users of ezetimibe according to both pre</w:t>
      </w:r>
      <w:r w:rsidR="000B1441" w:rsidRPr="009234A9">
        <w:rPr>
          <w:rFonts w:eastAsia="Calibri"/>
        </w:rPr>
        <w:t>-</w:t>
      </w:r>
      <w:r w:rsidR="007E402D" w:rsidRPr="009234A9">
        <w:rPr>
          <w:rFonts w:eastAsia="Calibri"/>
        </w:rPr>
        <w:t>and post</w:t>
      </w:r>
      <w:r w:rsidR="00DC417B" w:rsidRPr="009234A9">
        <w:rPr>
          <w:rFonts w:eastAsia="Calibri"/>
        </w:rPr>
        <w:t>-</w:t>
      </w:r>
      <w:r w:rsidR="007E402D" w:rsidRPr="009234A9">
        <w:rPr>
          <w:rFonts w:eastAsia="Calibri"/>
        </w:rPr>
        <w:t>use of statins and other LLT</w:t>
      </w:r>
      <w:r w:rsidR="003310EA" w:rsidRPr="009234A9">
        <w:rPr>
          <w:rFonts w:eastAsia="Calibri"/>
        </w:rPr>
        <w:t xml:space="preserve">. For those patients </w:t>
      </w:r>
      <w:r w:rsidR="00CE1BD9" w:rsidRPr="009234A9">
        <w:rPr>
          <w:rFonts w:eastAsia="Calibri"/>
        </w:rPr>
        <w:t>initiating ezetimibe</w:t>
      </w:r>
      <w:r w:rsidR="007E402D" w:rsidRPr="009234A9">
        <w:rPr>
          <w:rFonts w:eastAsia="Calibri"/>
        </w:rPr>
        <w:t>:</w:t>
      </w:r>
    </w:p>
    <w:p w:rsidR="007E402D" w:rsidRPr="009234A9" w:rsidRDefault="00244E1F" w:rsidP="002E3DE5">
      <w:pPr>
        <w:pStyle w:val="ListParagraph"/>
        <w:numPr>
          <w:ilvl w:val="0"/>
          <w:numId w:val="10"/>
        </w:numPr>
        <w:spacing w:after="0"/>
        <w:ind w:hanging="720"/>
        <w:jc w:val="both"/>
        <w:rPr>
          <w:rFonts w:asciiTheme="minorHAnsi" w:eastAsia="MS Mincho" w:hAnsiTheme="minorHAnsi"/>
          <w:lang w:eastAsia="en-AU"/>
        </w:rPr>
      </w:pPr>
      <w:r w:rsidRPr="009234A9">
        <w:rPr>
          <w:rFonts w:asciiTheme="minorHAnsi" w:eastAsia="MS Mincho" w:hAnsiTheme="minorHAnsi"/>
          <w:lang w:eastAsia="en-AU"/>
        </w:rPr>
        <w:t xml:space="preserve">46% </w:t>
      </w:r>
      <w:r w:rsidR="00301739" w:rsidRPr="009234A9">
        <w:rPr>
          <w:rFonts w:asciiTheme="minorHAnsi" w:eastAsia="MS Mincho" w:hAnsiTheme="minorHAnsi"/>
          <w:lang w:eastAsia="en-AU"/>
        </w:rPr>
        <w:t xml:space="preserve">appeared to have </w:t>
      </w:r>
      <w:r w:rsidRPr="009234A9">
        <w:rPr>
          <w:rFonts w:asciiTheme="minorHAnsi" w:eastAsia="MS Mincho" w:hAnsiTheme="minorHAnsi"/>
          <w:lang w:eastAsia="en-AU"/>
        </w:rPr>
        <w:t xml:space="preserve">initiated </w:t>
      </w:r>
      <w:r w:rsidR="007E402D" w:rsidRPr="009234A9">
        <w:rPr>
          <w:rFonts w:asciiTheme="minorHAnsi" w:eastAsia="MS Mincho" w:hAnsiTheme="minorHAnsi"/>
          <w:lang w:eastAsia="en-AU"/>
        </w:rPr>
        <w:t>ezetimibe in accordance with the PBS restriction</w:t>
      </w:r>
      <w:r w:rsidR="00E04233" w:rsidRPr="009234A9">
        <w:rPr>
          <w:rFonts w:asciiTheme="minorHAnsi" w:eastAsia="MS Mincho" w:hAnsiTheme="minorHAnsi"/>
          <w:lang w:eastAsia="en-AU"/>
        </w:rPr>
        <w:t xml:space="preserve"> </w:t>
      </w:r>
    </w:p>
    <w:p w:rsidR="007E402D" w:rsidRPr="009234A9" w:rsidRDefault="00244E1F" w:rsidP="002E3DE5">
      <w:pPr>
        <w:pStyle w:val="ListParagraph"/>
        <w:numPr>
          <w:ilvl w:val="0"/>
          <w:numId w:val="10"/>
        </w:numPr>
        <w:spacing w:after="0"/>
        <w:ind w:hanging="720"/>
        <w:jc w:val="both"/>
        <w:rPr>
          <w:rFonts w:asciiTheme="minorHAnsi" w:eastAsia="MS Mincho" w:hAnsiTheme="minorHAnsi"/>
          <w:lang w:eastAsia="en-AU"/>
        </w:rPr>
      </w:pPr>
      <w:r w:rsidRPr="009234A9">
        <w:rPr>
          <w:rFonts w:asciiTheme="minorHAnsi" w:eastAsia="MS Mincho" w:hAnsiTheme="minorHAnsi"/>
          <w:lang w:eastAsia="en-AU"/>
        </w:rPr>
        <w:t xml:space="preserve">18.4% </w:t>
      </w:r>
      <w:r w:rsidR="00301739" w:rsidRPr="009234A9">
        <w:rPr>
          <w:rFonts w:asciiTheme="minorHAnsi" w:eastAsia="MS Mincho" w:hAnsiTheme="minorHAnsi"/>
          <w:lang w:eastAsia="en-AU"/>
        </w:rPr>
        <w:t xml:space="preserve">appeared to have </w:t>
      </w:r>
      <w:r w:rsidRPr="009234A9">
        <w:rPr>
          <w:rFonts w:asciiTheme="minorHAnsi" w:eastAsia="MS Mincho" w:hAnsiTheme="minorHAnsi"/>
          <w:lang w:eastAsia="en-AU"/>
        </w:rPr>
        <w:t xml:space="preserve">initiated </w:t>
      </w:r>
      <w:r w:rsidR="007E402D" w:rsidRPr="009234A9">
        <w:rPr>
          <w:rFonts w:asciiTheme="minorHAnsi" w:eastAsia="MS Mincho" w:hAnsiTheme="minorHAnsi"/>
          <w:lang w:eastAsia="en-AU"/>
        </w:rPr>
        <w:t xml:space="preserve">ezetimibe in a manner that </w:t>
      </w:r>
      <w:r w:rsidRPr="009234A9">
        <w:rPr>
          <w:rFonts w:asciiTheme="minorHAnsi" w:eastAsia="MS Mincho" w:hAnsiTheme="minorHAnsi"/>
          <w:lang w:eastAsia="en-AU"/>
        </w:rPr>
        <w:t xml:space="preserve">was </w:t>
      </w:r>
      <w:r w:rsidR="007E402D" w:rsidRPr="009234A9">
        <w:rPr>
          <w:rFonts w:asciiTheme="minorHAnsi" w:eastAsia="MS Mincho" w:hAnsiTheme="minorHAnsi"/>
          <w:lang w:eastAsia="en-AU"/>
        </w:rPr>
        <w:t>not consistent with the PBS restriction</w:t>
      </w:r>
      <w:r w:rsidR="003310EA" w:rsidRPr="009234A9">
        <w:rPr>
          <w:rFonts w:asciiTheme="minorHAnsi" w:eastAsia="MS Mincho" w:hAnsiTheme="minorHAnsi"/>
          <w:lang w:eastAsia="en-AU"/>
        </w:rPr>
        <w:t>,and</w:t>
      </w:r>
      <w:r w:rsidR="007E402D" w:rsidRPr="009234A9">
        <w:rPr>
          <w:rFonts w:asciiTheme="minorHAnsi" w:eastAsia="MS Mincho" w:hAnsiTheme="minorHAnsi"/>
          <w:lang w:eastAsia="en-AU"/>
        </w:rPr>
        <w:t xml:space="preserve"> </w:t>
      </w:r>
    </w:p>
    <w:p w:rsidR="007E402D" w:rsidRPr="009234A9" w:rsidRDefault="00244E1F" w:rsidP="002E3DE5">
      <w:pPr>
        <w:pStyle w:val="ListParagraph"/>
        <w:numPr>
          <w:ilvl w:val="0"/>
          <w:numId w:val="10"/>
        </w:numPr>
        <w:spacing w:after="0"/>
        <w:ind w:hanging="720"/>
        <w:jc w:val="both"/>
        <w:rPr>
          <w:rFonts w:asciiTheme="minorHAnsi" w:eastAsia="MS Mincho" w:hAnsiTheme="minorHAnsi"/>
          <w:lang w:eastAsia="en-AU"/>
        </w:rPr>
      </w:pPr>
      <w:r w:rsidRPr="009234A9">
        <w:rPr>
          <w:rFonts w:asciiTheme="minorHAnsi" w:eastAsia="MS Mincho" w:hAnsiTheme="minorHAnsi"/>
          <w:lang w:eastAsia="en-AU"/>
        </w:rPr>
        <w:t>34.8% initiated ezetimibe</w:t>
      </w:r>
      <w:r w:rsidR="003310EA" w:rsidRPr="009234A9">
        <w:rPr>
          <w:rFonts w:asciiTheme="minorHAnsi" w:eastAsia="MS Mincho" w:hAnsiTheme="minorHAnsi"/>
          <w:lang w:eastAsia="en-AU"/>
        </w:rPr>
        <w:t xml:space="preserve"> and </w:t>
      </w:r>
      <w:r w:rsidR="007E402D" w:rsidRPr="009234A9">
        <w:rPr>
          <w:rFonts w:asciiTheme="minorHAnsi" w:eastAsia="MS Mincho" w:hAnsiTheme="minorHAnsi"/>
          <w:lang w:eastAsia="en-AU"/>
        </w:rPr>
        <w:t>compliance with the PBS restriction</w:t>
      </w:r>
      <w:r w:rsidR="003310EA" w:rsidRPr="009234A9">
        <w:rPr>
          <w:rFonts w:asciiTheme="minorHAnsi" w:eastAsia="MS Mincho" w:hAnsiTheme="minorHAnsi"/>
          <w:lang w:eastAsia="en-AU"/>
        </w:rPr>
        <w:t xml:space="preserve"> was unknown.</w:t>
      </w:r>
      <w:r w:rsidR="007E402D" w:rsidRPr="009234A9">
        <w:rPr>
          <w:rFonts w:asciiTheme="minorHAnsi" w:eastAsia="MS Mincho" w:hAnsiTheme="minorHAnsi"/>
          <w:lang w:eastAsia="en-AU"/>
        </w:rPr>
        <w:t xml:space="preserve"> </w:t>
      </w:r>
    </w:p>
    <w:p w:rsidR="007E402D" w:rsidRPr="009234A9" w:rsidRDefault="007E402D" w:rsidP="00992E79">
      <w:pPr>
        <w:pStyle w:val="ListParagraph"/>
        <w:spacing w:after="0"/>
        <w:ind w:left="426" w:firstLine="284"/>
        <w:jc w:val="both"/>
        <w:rPr>
          <w:rFonts w:asciiTheme="minorHAnsi" w:eastAsia="Times New Roman" w:hAnsiTheme="minorHAnsi" w:cs="Arial"/>
          <w:noProof w:val="0"/>
        </w:rPr>
      </w:pPr>
    </w:p>
    <w:p w:rsidR="00415F73" w:rsidRPr="009131C5" w:rsidRDefault="009020AE" w:rsidP="009020AE">
      <w:pPr>
        <w:pStyle w:val="Heading3"/>
        <w:numPr>
          <w:ilvl w:val="0"/>
          <w:numId w:val="0"/>
        </w:numPr>
        <w:ind w:left="720" w:hanging="720"/>
      </w:pPr>
      <w:r>
        <w:t>2.2</w:t>
      </w:r>
      <w:r>
        <w:tab/>
      </w:r>
      <w:r w:rsidR="00DC417B" w:rsidRPr="009131C5">
        <w:t>Term of Reference 2-</w:t>
      </w:r>
      <w:r w:rsidR="00415F73" w:rsidRPr="009131C5">
        <w:t xml:space="preserve"> Review recent clinical guidelines for the treatment of hypercholesterolaemia </w:t>
      </w:r>
    </w:p>
    <w:p w:rsidR="009131C5" w:rsidRPr="009131C5" w:rsidRDefault="009131C5" w:rsidP="009131C5"/>
    <w:p w:rsidR="00F352DA" w:rsidRPr="009234A9" w:rsidRDefault="00134C92" w:rsidP="00992E79">
      <w:pPr>
        <w:spacing w:line="276" w:lineRule="auto"/>
        <w:jc w:val="both"/>
      </w:pPr>
      <w:r w:rsidRPr="009234A9">
        <w:t>A systematic literature review of t</w:t>
      </w:r>
      <w:r w:rsidR="00F352DA" w:rsidRPr="009234A9">
        <w:t xml:space="preserve">he most recent Australian and international </w:t>
      </w:r>
      <w:r w:rsidR="000873ED" w:rsidRPr="009234A9">
        <w:t>c</w:t>
      </w:r>
      <w:r w:rsidR="00F352DA" w:rsidRPr="009234A9">
        <w:t xml:space="preserve">linical </w:t>
      </w:r>
      <w:r w:rsidR="000873ED" w:rsidRPr="009234A9">
        <w:t>t</w:t>
      </w:r>
      <w:r w:rsidR="00F352DA" w:rsidRPr="009234A9">
        <w:t xml:space="preserve">reatment </w:t>
      </w:r>
      <w:r w:rsidR="000873ED" w:rsidRPr="009234A9">
        <w:t>g</w:t>
      </w:r>
      <w:r w:rsidR="00F352DA" w:rsidRPr="009234A9">
        <w:t>uidelines</w:t>
      </w:r>
      <w:r w:rsidR="00015E68" w:rsidRPr="009234A9">
        <w:t xml:space="preserve"> </w:t>
      </w:r>
      <w:r w:rsidR="003D19A9" w:rsidRPr="009234A9">
        <w:t xml:space="preserve">identified 11 treatment guidelines for management of metabolic lipid disorders to prevent cardiovascular outcomes. The </w:t>
      </w:r>
      <w:r w:rsidR="006165EC" w:rsidRPr="009234A9">
        <w:t xml:space="preserve">most recent revisions of the </w:t>
      </w:r>
      <w:r w:rsidR="003D19A9" w:rsidRPr="009234A9">
        <w:t xml:space="preserve">European Society of Cardiology (ESC) and European Atherosclerosis Society (EAS) task force 2016 guidelines and 2016 American College of Cardiology (ACC) Clinical Expert Consensus decision </w:t>
      </w:r>
      <w:r w:rsidR="006165EC" w:rsidRPr="009234A9">
        <w:t xml:space="preserve">pathway </w:t>
      </w:r>
      <w:r w:rsidR="003D19A9" w:rsidRPr="009234A9">
        <w:t>were included.</w:t>
      </w:r>
      <w:r w:rsidR="00015E68" w:rsidRPr="009234A9">
        <w:t xml:space="preserve"> </w:t>
      </w:r>
      <w:r w:rsidR="00C9022B" w:rsidRPr="009234A9">
        <w:t>The details of this report are provided in Appendix G.</w:t>
      </w:r>
    </w:p>
    <w:p w:rsidR="009234A9" w:rsidRPr="009234A9" w:rsidRDefault="009234A9" w:rsidP="00992E79">
      <w:pPr>
        <w:spacing w:line="276" w:lineRule="auto"/>
        <w:jc w:val="both"/>
      </w:pPr>
    </w:p>
    <w:p w:rsidR="00015E68" w:rsidRPr="009234A9" w:rsidRDefault="007B7999" w:rsidP="00992E79">
      <w:pPr>
        <w:spacing w:line="276" w:lineRule="auto"/>
      </w:pPr>
      <w:r w:rsidRPr="009234A9">
        <w:rPr>
          <w:rFonts w:eastAsia="Calibri"/>
        </w:rPr>
        <w:t>The literature review found t</w:t>
      </w:r>
      <w:r w:rsidR="007E402D" w:rsidRPr="009234A9">
        <w:rPr>
          <w:rFonts w:eastAsia="Calibri"/>
        </w:rPr>
        <w:t>he approach to treatment to prevent cardiovascular events is similar across the identified guidelines.</w:t>
      </w:r>
      <w:r w:rsidR="00015E68" w:rsidRPr="009234A9">
        <w:t xml:space="preserve"> </w:t>
      </w:r>
      <w:r w:rsidR="00301739" w:rsidRPr="009234A9">
        <w:t>All guidelines emphasised t</w:t>
      </w:r>
      <w:r w:rsidR="00015E68" w:rsidRPr="009234A9">
        <w:t xml:space="preserve">he use of LLT </w:t>
      </w:r>
      <w:r w:rsidR="00301739" w:rsidRPr="009234A9">
        <w:t xml:space="preserve">as a key intervention in the approach to </w:t>
      </w:r>
      <w:r w:rsidR="00015E68" w:rsidRPr="009234A9">
        <w:t>cardiovascular risk</w:t>
      </w:r>
      <w:r w:rsidR="00301739" w:rsidRPr="009234A9">
        <w:t xml:space="preserve"> reduction</w:t>
      </w:r>
      <w:r w:rsidR="00015E68" w:rsidRPr="009234A9">
        <w:t xml:space="preserve">. </w:t>
      </w:r>
    </w:p>
    <w:p w:rsidR="00EC3204" w:rsidRPr="009234A9" w:rsidRDefault="00EC3204" w:rsidP="00992E79">
      <w:pPr>
        <w:pStyle w:val="ListParagraph"/>
        <w:spacing w:after="0"/>
        <w:ind w:left="284"/>
        <w:jc w:val="both"/>
        <w:rPr>
          <w:rFonts w:asciiTheme="minorHAnsi" w:hAnsiTheme="minorHAnsi"/>
        </w:rPr>
      </w:pPr>
    </w:p>
    <w:p w:rsidR="009E53CB" w:rsidRDefault="007E402D" w:rsidP="00992E79">
      <w:pPr>
        <w:spacing w:line="276" w:lineRule="auto"/>
        <w:rPr>
          <w:rFonts w:eastAsia="Calibri"/>
        </w:rPr>
      </w:pPr>
      <w:r w:rsidRPr="009234A9">
        <w:rPr>
          <w:rFonts w:eastAsia="Calibri"/>
        </w:rPr>
        <w:lastRenderedPageBreak/>
        <w:t xml:space="preserve">The variation between Australian and international guidelines reflects differences in absolute risk thresholds and </w:t>
      </w:r>
      <w:r w:rsidR="004F680A" w:rsidRPr="009234A9">
        <w:rPr>
          <w:rFonts w:eastAsia="Calibri"/>
        </w:rPr>
        <w:t xml:space="preserve">the available </w:t>
      </w:r>
      <w:r w:rsidRPr="009234A9">
        <w:rPr>
          <w:rFonts w:eastAsia="Calibri"/>
        </w:rPr>
        <w:t>pharmacotherapy in each country.</w:t>
      </w:r>
      <w:r w:rsidR="009E53CB" w:rsidRPr="009234A9">
        <w:rPr>
          <w:rFonts w:eastAsia="Calibri"/>
        </w:rPr>
        <w:t xml:space="preserve"> </w:t>
      </w:r>
    </w:p>
    <w:p w:rsidR="00EE62F7" w:rsidRPr="009234A9" w:rsidRDefault="00EE62F7" w:rsidP="00992E79">
      <w:pPr>
        <w:spacing w:line="276" w:lineRule="auto"/>
        <w:rPr>
          <w:rFonts w:eastAsia="Calibri"/>
        </w:rPr>
      </w:pPr>
    </w:p>
    <w:p w:rsidR="007E402D" w:rsidRPr="009234A9" w:rsidRDefault="007E402D" w:rsidP="00992E79">
      <w:pPr>
        <w:spacing w:line="276" w:lineRule="auto"/>
        <w:jc w:val="both"/>
      </w:pPr>
      <w:r w:rsidRPr="009234A9">
        <w:t xml:space="preserve">All guidelines </w:t>
      </w:r>
      <w:r w:rsidR="00134C92" w:rsidRPr="009234A9">
        <w:t>recommend that</w:t>
      </w:r>
      <w:r w:rsidRPr="009234A9">
        <w:t xml:space="preserve"> diet and exercise should be the first </w:t>
      </w:r>
      <w:r w:rsidR="00134C92" w:rsidRPr="009234A9">
        <w:t xml:space="preserve">management </w:t>
      </w:r>
      <w:r w:rsidRPr="009234A9">
        <w:t xml:space="preserve">step for patients with an elevated cardiovascular risk. </w:t>
      </w:r>
      <w:r w:rsidR="007B7999" w:rsidRPr="009234A9">
        <w:t xml:space="preserve">Most </w:t>
      </w:r>
      <w:r w:rsidRPr="009234A9">
        <w:t>guidelines list statins as the first pharmacotherapy of choice in patients who have increased risk of cardiovascular disease.</w:t>
      </w:r>
      <w:r w:rsidR="007B7999" w:rsidRPr="009234A9">
        <w:t xml:space="preserve"> When patients require additional reduction of low density lipoprotein-cholesterol (LDL-C), c</w:t>
      </w:r>
      <w:r w:rsidR="00134C92" w:rsidRPr="009234A9">
        <w:t>linical</w:t>
      </w:r>
      <w:r w:rsidR="006D5B66" w:rsidRPr="009234A9">
        <w:t xml:space="preserve"> guidelines then recommend prescribing </w:t>
      </w:r>
      <w:r w:rsidRPr="009234A9">
        <w:t xml:space="preserve">ezetimibe. </w:t>
      </w:r>
      <w:r w:rsidR="000873ED" w:rsidRPr="009234A9">
        <w:t xml:space="preserve">The positioning of ezetimibe as second line therapy reflects </w:t>
      </w:r>
      <w:r w:rsidRPr="009234A9">
        <w:t xml:space="preserve">the greater body of evidence on clinical outcomes supporting statin use and the greater percentage reduction of LDL-C </w:t>
      </w:r>
      <w:r w:rsidR="000873ED" w:rsidRPr="009234A9">
        <w:t xml:space="preserve">achieved </w:t>
      </w:r>
      <w:r w:rsidRPr="009234A9">
        <w:t>with statin</w:t>
      </w:r>
      <w:r w:rsidR="000873ED" w:rsidRPr="009234A9">
        <w:t xml:space="preserve"> </w:t>
      </w:r>
      <w:r w:rsidR="0090269F" w:rsidRPr="009234A9">
        <w:t>mono</w:t>
      </w:r>
      <w:r w:rsidR="000873ED" w:rsidRPr="009234A9">
        <w:t xml:space="preserve">therapy </w:t>
      </w:r>
      <w:r w:rsidRPr="009234A9">
        <w:t xml:space="preserve">compared to ezetimibe monotherapy. </w:t>
      </w:r>
    </w:p>
    <w:p w:rsidR="007E402D" w:rsidRPr="009234A9" w:rsidRDefault="007E402D" w:rsidP="00992E79">
      <w:pPr>
        <w:spacing w:line="276" w:lineRule="auto"/>
        <w:jc w:val="both"/>
      </w:pPr>
    </w:p>
    <w:p w:rsidR="007E402D" w:rsidRPr="009234A9" w:rsidRDefault="00885CB0" w:rsidP="00992E79">
      <w:pPr>
        <w:spacing w:line="276" w:lineRule="auto"/>
        <w:jc w:val="both"/>
      </w:pPr>
      <w:r w:rsidRPr="009234A9">
        <w:t>Generally, s</w:t>
      </w:r>
      <w:r w:rsidR="007E402D" w:rsidRPr="009234A9">
        <w:t>tatins are well tolerated</w:t>
      </w:r>
      <w:r w:rsidRPr="009234A9">
        <w:t xml:space="preserve"> medicines</w:t>
      </w:r>
      <w:r w:rsidR="006D5B66" w:rsidRPr="009234A9">
        <w:t xml:space="preserve">. </w:t>
      </w:r>
      <w:r w:rsidRPr="009234A9">
        <w:t xml:space="preserve">Reports indicate that the </w:t>
      </w:r>
      <w:r w:rsidR="007E402D" w:rsidRPr="009234A9">
        <w:t xml:space="preserve">proportion of people </w:t>
      </w:r>
      <w:r w:rsidR="006D5B66" w:rsidRPr="009234A9">
        <w:t xml:space="preserve">with a true contraindication to </w:t>
      </w:r>
      <w:r w:rsidR="007E402D" w:rsidRPr="009234A9">
        <w:t xml:space="preserve">statins is very small. </w:t>
      </w:r>
      <w:r w:rsidR="006D5B66" w:rsidRPr="009234A9">
        <w:t xml:space="preserve">The size of the intolerant and/or contraindicated population in Australia </w:t>
      </w:r>
      <w:r w:rsidR="008A4C8C" w:rsidRPr="009234A9">
        <w:t xml:space="preserve">is not able to be quantified with currently available data. </w:t>
      </w:r>
      <w:r w:rsidRPr="009234A9">
        <w:t xml:space="preserve">An </w:t>
      </w:r>
      <w:r w:rsidR="006D5B66" w:rsidRPr="009234A9">
        <w:t xml:space="preserve">overall figure of 5-10% </w:t>
      </w:r>
      <w:r w:rsidR="007B7999" w:rsidRPr="009234A9">
        <w:t xml:space="preserve">is considered </w:t>
      </w:r>
      <w:r w:rsidR="006D5B66" w:rsidRPr="009234A9">
        <w:t>reasonable</w:t>
      </w:r>
      <w:r w:rsidRPr="009234A9">
        <w:t xml:space="preserve"> based on literature reports.</w:t>
      </w:r>
      <w:r w:rsidR="006D5B66" w:rsidRPr="009234A9">
        <w:t xml:space="preserve"> </w:t>
      </w:r>
      <w:r w:rsidR="00823E79" w:rsidRPr="009234A9">
        <w:t xml:space="preserve">Stakeholder input and literature reviews indicate that statin associated muscle symptoms are more common than true contraindications, but that there appears to be a substantial nocebo effect, which may have been fuelled by adverse media coverage, e.g. the Catalyst program (ABC, October 2013). </w:t>
      </w:r>
      <w:r w:rsidR="006D5B66" w:rsidRPr="009234A9">
        <w:t xml:space="preserve">Strategies for managing statin intolerance include prescribing a different statin, taking a treatment break and </w:t>
      </w:r>
      <w:r w:rsidR="007679C2" w:rsidRPr="009234A9">
        <w:t xml:space="preserve">then </w:t>
      </w:r>
      <w:r w:rsidR="006D5B66" w:rsidRPr="009234A9">
        <w:t>rechallenging</w:t>
      </w:r>
      <w:r w:rsidR="007679C2" w:rsidRPr="009234A9">
        <w:t>,</w:t>
      </w:r>
      <w:r w:rsidR="006D5B66" w:rsidRPr="009234A9">
        <w:t xml:space="preserve"> or reducing the dose of statin. </w:t>
      </w:r>
      <w:r w:rsidR="007679C2" w:rsidRPr="009234A9">
        <w:t xml:space="preserve"> </w:t>
      </w:r>
    </w:p>
    <w:p w:rsidR="009E53CB" w:rsidRPr="009234A9" w:rsidRDefault="009E53CB" w:rsidP="00992E79">
      <w:pPr>
        <w:spacing w:line="276" w:lineRule="auto"/>
      </w:pPr>
    </w:p>
    <w:p w:rsidR="007E402D" w:rsidRPr="009234A9" w:rsidRDefault="00AA1942" w:rsidP="00992E79">
      <w:pPr>
        <w:spacing w:line="276" w:lineRule="auto"/>
        <w:jc w:val="both"/>
      </w:pPr>
      <w:r w:rsidRPr="009234A9">
        <w:t xml:space="preserve">For most patients, access to PBS subsidised ezetimibe requires a trial of statin monotherapy. </w:t>
      </w:r>
      <w:r w:rsidR="007C65AE" w:rsidRPr="009234A9">
        <w:t>The General Statement for Lipid Lowering Drugs (GSLLD) is used to determine patient eligibility for PBS-subsidised lipid lowering pharmacotherapy (</w:t>
      </w:r>
      <w:r w:rsidR="006146A4" w:rsidRPr="009234A9">
        <w:t xml:space="preserve">i.e. </w:t>
      </w:r>
      <w:r w:rsidR="007C65AE" w:rsidRPr="009234A9">
        <w:t>statins, fenofibrate, gemfibrozil)</w:t>
      </w:r>
      <w:r w:rsidR="006146A4" w:rsidRPr="009234A9">
        <w:t xml:space="preserve"> and therefore access to PBS-subsidised ezetimibe.</w:t>
      </w:r>
      <w:r w:rsidR="007C65AE" w:rsidRPr="009234A9">
        <w:t xml:space="preserve"> </w:t>
      </w:r>
      <w:r w:rsidR="007E402D" w:rsidRPr="009234A9">
        <w:t xml:space="preserve">There are </w:t>
      </w:r>
      <w:r w:rsidR="007679C2" w:rsidRPr="009234A9">
        <w:t xml:space="preserve">minor </w:t>
      </w:r>
      <w:r w:rsidR="007E402D" w:rsidRPr="009234A9">
        <w:t xml:space="preserve">differences between the eligibility of patients for </w:t>
      </w:r>
      <w:r w:rsidR="009E53CB" w:rsidRPr="009234A9">
        <w:t xml:space="preserve">PBS-subsidised </w:t>
      </w:r>
      <w:r w:rsidR="007E402D" w:rsidRPr="009234A9">
        <w:t>pharmacotherapy</w:t>
      </w:r>
      <w:r w:rsidR="002D4A12" w:rsidRPr="009234A9">
        <w:t xml:space="preserve"> </w:t>
      </w:r>
      <w:r w:rsidR="0090269F" w:rsidRPr="009234A9">
        <w:t xml:space="preserve">determined </w:t>
      </w:r>
      <w:r w:rsidR="009E53CB" w:rsidRPr="009234A9">
        <w:t xml:space="preserve">through the </w:t>
      </w:r>
      <w:r w:rsidR="007E402D" w:rsidRPr="009234A9">
        <w:t xml:space="preserve">GSLLD and the Australian </w:t>
      </w:r>
      <w:r w:rsidR="009E53CB" w:rsidRPr="009234A9">
        <w:t xml:space="preserve">clinical treatment </w:t>
      </w:r>
      <w:r w:rsidR="007E402D" w:rsidRPr="009234A9">
        <w:t>guidelines</w:t>
      </w:r>
      <w:r w:rsidR="009E53CB" w:rsidRPr="009234A9">
        <w:t xml:space="preserve">. </w:t>
      </w:r>
    </w:p>
    <w:p w:rsidR="00F02116" w:rsidRPr="009234A9" w:rsidRDefault="00F02116" w:rsidP="00992E79">
      <w:pPr>
        <w:spacing w:line="276" w:lineRule="auto"/>
        <w:jc w:val="both"/>
      </w:pPr>
    </w:p>
    <w:p w:rsidR="007E402D" w:rsidRPr="009234A9" w:rsidRDefault="008E2801" w:rsidP="00992E79">
      <w:pPr>
        <w:spacing w:line="276" w:lineRule="auto"/>
        <w:jc w:val="both"/>
      </w:pPr>
      <w:r w:rsidRPr="009234A9">
        <w:t>A search of r</w:t>
      </w:r>
      <w:r w:rsidR="00AA1942" w:rsidRPr="009234A9">
        <w:t xml:space="preserve">ecently published literature </w:t>
      </w:r>
      <w:r w:rsidRPr="009234A9">
        <w:t xml:space="preserve">found </w:t>
      </w:r>
      <w:r w:rsidR="00AA1942" w:rsidRPr="009234A9">
        <w:t>sub-group analyses of the IMPROVE-IT study</w:t>
      </w:r>
      <w:r w:rsidRPr="009234A9">
        <w:t xml:space="preserve"> which </w:t>
      </w:r>
      <w:r w:rsidR="00AA1942" w:rsidRPr="009234A9">
        <w:t xml:space="preserve">suggest that significant benefit of ezetimibe is restricted to those patients with high risk in a secondary prevention population. </w:t>
      </w:r>
      <w:r w:rsidR="00075F88" w:rsidRPr="009234A9">
        <w:t xml:space="preserve">The </w:t>
      </w:r>
      <w:r w:rsidR="009E53CB" w:rsidRPr="009234A9">
        <w:t>Bohula et al</w:t>
      </w:r>
      <w:r w:rsidR="00EE62F7">
        <w:rPr>
          <w:rStyle w:val="FootnoteReference"/>
        </w:rPr>
        <w:footnoteReference w:id="1"/>
      </w:r>
      <w:r w:rsidR="009E53CB" w:rsidRPr="009234A9">
        <w:rPr>
          <w:vertAlign w:val="superscript"/>
        </w:rPr>
        <w:t xml:space="preserve"> </w:t>
      </w:r>
      <w:r w:rsidR="00AA1942" w:rsidRPr="009234A9">
        <w:t>(2017)</w:t>
      </w:r>
      <w:r w:rsidR="009E53CB" w:rsidRPr="009234A9">
        <w:t xml:space="preserve"> </w:t>
      </w:r>
      <w:r w:rsidR="00075F88" w:rsidRPr="009234A9">
        <w:t xml:space="preserve">analysis </w:t>
      </w:r>
      <w:r w:rsidR="007E402D" w:rsidRPr="009234A9">
        <w:t>defined subgroups of participants according to the level of atherothrombotic risk</w:t>
      </w:r>
      <w:r w:rsidR="00DC54B1" w:rsidRPr="009234A9">
        <w:t xml:space="preserve">. </w:t>
      </w:r>
      <w:r w:rsidR="0090269F" w:rsidRPr="009234A9">
        <w:t>T</w:t>
      </w:r>
      <w:r w:rsidR="007E402D" w:rsidRPr="009234A9">
        <w:t xml:space="preserve">hose who </w:t>
      </w:r>
      <w:r w:rsidR="00F02116" w:rsidRPr="009234A9">
        <w:t xml:space="preserve">gained </w:t>
      </w:r>
      <w:r w:rsidR="007E402D" w:rsidRPr="009234A9">
        <w:t xml:space="preserve">significant benefit from ezetimibe/statin therapy </w:t>
      </w:r>
      <w:r w:rsidR="0090269F" w:rsidRPr="009234A9">
        <w:t xml:space="preserve">had </w:t>
      </w:r>
      <w:r w:rsidR="002D4A12" w:rsidRPr="009234A9">
        <w:t xml:space="preserve">three or more additional </w:t>
      </w:r>
      <w:r w:rsidR="0090269F" w:rsidRPr="009234A9">
        <w:t xml:space="preserve">cardiovascular </w:t>
      </w:r>
      <w:r w:rsidR="002D4A12" w:rsidRPr="009234A9">
        <w:t>risk factors</w:t>
      </w:r>
      <w:r w:rsidR="0090269F" w:rsidRPr="009234A9">
        <w:t xml:space="preserve">. </w:t>
      </w:r>
      <w:r w:rsidR="002D4A12" w:rsidRPr="009234A9">
        <w:t xml:space="preserve">Patients with prior </w:t>
      </w:r>
      <w:r w:rsidR="0090269F" w:rsidRPr="009234A9">
        <w:t>coronary artery bypass surgery (</w:t>
      </w:r>
      <w:r w:rsidR="002D4A12" w:rsidRPr="009234A9">
        <w:t>CABG</w:t>
      </w:r>
      <w:r w:rsidR="0090269F" w:rsidRPr="009234A9">
        <w:t>)</w:t>
      </w:r>
      <w:r w:rsidR="002D4A12" w:rsidRPr="009234A9">
        <w:t xml:space="preserve"> </w:t>
      </w:r>
      <w:r w:rsidR="007C65AE" w:rsidRPr="009234A9">
        <w:t xml:space="preserve">achieved an absolute </w:t>
      </w:r>
      <w:r w:rsidR="00075F88" w:rsidRPr="009234A9">
        <w:t>r</w:t>
      </w:r>
      <w:r w:rsidR="007C65AE" w:rsidRPr="009234A9">
        <w:t xml:space="preserve">isk </w:t>
      </w:r>
      <w:r w:rsidR="00075F88" w:rsidRPr="009234A9">
        <w:t>r</w:t>
      </w:r>
      <w:r w:rsidR="007C65AE" w:rsidRPr="009234A9">
        <w:t xml:space="preserve">eduction of 8.8% </w:t>
      </w:r>
      <w:r w:rsidR="00075F88" w:rsidRPr="009234A9">
        <w:t xml:space="preserve">compared to </w:t>
      </w:r>
      <w:r w:rsidR="007C65AE" w:rsidRPr="009234A9">
        <w:t xml:space="preserve">1.3% </w:t>
      </w:r>
      <w:r w:rsidR="00075F88" w:rsidRPr="009234A9">
        <w:t>for those</w:t>
      </w:r>
      <w:r w:rsidR="002D4A12" w:rsidRPr="009234A9">
        <w:t xml:space="preserve"> without prior CABG</w:t>
      </w:r>
      <w:r w:rsidR="00075F88" w:rsidRPr="009234A9">
        <w:t>.</w:t>
      </w:r>
      <w:r w:rsidR="002D4A12" w:rsidRPr="009234A9">
        <w:t xml:space="preserve"> </w:t>
      </w:r>
      <w:r w:rsidR="00411A0A" w:rsidRPr="009234A9">
        <w:t>Low risk patients (nil to one risk factor) showed no benefit from the addition of ezetimibe.</w:t>
      </w:r>
    </w:p>
    <w:p w:rsidR="009131C5" w:rsidRDefault="009131C5">
      <w:pPr>
        <w:overflowPunct/>
        <w:autoSpaceDE/>
        <w:autoSpaceDN/>
        <w:adjustRightInd/>
        <w:spacing w:after="200" w:line="276" w:lineRule="auto"/>
        <w:rPr>
          <w:rFonts w:eastAsia="Calibri"/>
          <w:b/>
        </w:rPr>
      </w:pPr>
      <w:r>
        <w:rPr>
          <w:rFonts w:eastAsia="Calibri"/>
          <w:b/>
        </w:rPr>
        <w:br w:type="page"/>
      </w:r>
    </w:p>
    <w:p w:rsidR="009131C5" w:rsidRPr="009131C5" w:rsidRDefault="009020AE" w:rsidP="009020AE">
      <w:pPr>
        <w:pStyle w:val="Heading3"/>
        <w:numPr>
          <w:ilvl w:val="0"/>
          <w:numId w:val="0"/>
        </w:numPr>
        <w:ind w:left="720" w:hanging="720"/>
      </w:pPr>
      <w:r>
        <w:lastRenderedPageBreak/>
        <w:t>2.3</w:t>
      </w:r>
      <w:r>
        <w:tab/>
      </w:r>
      <w:r w:rsidR="00DC54B1" w:rsidRPr="009234A9">
        <w:t>Term of Reference 3-</w:t>
      </w:r>
      <w:r w:rsidR="00115739" w:rsidRPr="009234A9">
        <w:t xml:space="preserve"> Collate and evaluate any recent clinical studies of ezetimibe that report on long-term patient relevant outcomes, and use this data to review the </w:t>
      </w:r>
      <w:r w:rsidR="00652259" w:rsidRPr="009234A9">
        <w:t>c</w:t>
      </w:r>
      <w:r w:rsidR="00115739" w:rsidRPr="009234A9">
        <w:t>ost-effectiveness of ezetimibe</w:t>
      </w:r>
    </w:p>
    <w:p w:rsidR="00075505" w:rsidRPr="009234A9" w:rsidRDefault="00CC7AEE" w:rsidP="00992E79">
      <w:pPr>
        <w:spacing w:line="276" w:lineRule="auto"/>
        <w:jc w:val="both"/>
        <w:rPr>
          <w:rFonts w:eastAsia="Calibri"/>
          <w:i/>
        </w:rPr>
      </w:pPr>
      <w:r w:rsidRPr="009234A9">
        <w:rPr>
          <w:rFonts w:eastAsia="Calibri"/>
          <w:i/>
        </w:rPr>
        <w:t>Clinical Studies</w:t>
      </w:r>
    </w:p>
    <w:p w:rsidR="0021703A" w:rsidRPr="009234A9" w:rsidRDefault="006146A4" w:rsidP="00992E79">
      <w:pPr>
        <w:spacing w:line="276" w:lineRule="auto"/>
        <w:jc w:val="both"/>
        <w:rPr>
          <w:rFonts w:eastAsia="Calibri"/>
        </w:rPr>
      </w:pPr>
      <w:r w:rsidRPr="009234A9">
        <w:rPr>
          <w:rFonts w:eastAsia="Calibri"/>
        </w:rPr>
        <w:t xml:space="preserve">The literature search sought to identify recent clinical studies of ezetimibe reporting on relevant long term patient outcomes (survival, quality–adjusted survival, fatal and non-fatal cardiovascular events) or superior surrogate outcomes (total cholesterol, LDL-C and </w:t>
      </w:r>
      <w:r w:rsidR="007679C2" w:rsidRPr="009234A9">
        <w:rPr>
          <w:rFonts w:eastAsia="Calibri"/>
        </w:rPr>
        <w:t>HDL-c</w:t>
      </w:r>
      <w:r w:rsidRPr="009234A9">
        <w:rPr>
          <w:rFonts w:eastAsia="Calibri"/>
        </w:rPr>
        <w:t>)</w:t>
      </w:r>
      <w:r w:rsidR="0021703A" w:rsidRPr="009234A9">
        <w:rPr>
          <w:rFonts w:eastAsia="Calibri"/>
        </w:rPr>
        <w:t>. No trials were identified that reported on patient relevant outcomes for ezetimibe monotherapy</w:t>
      </w:r>
      <w:r w:rsidR="00BD4B35" w:rsidRPr="009234A9">
        <w:rPr>
          <w:rFonts w:eastAsia="Calibri"/>
        </w:rPr>
        <w:t>.</w:t>
      </w:r>
    </w:p>
    <w:p w:rsidR="0021703A" w:rsidRPr="009234A9" w:rsidRDefault="0021703A" w:rsidP="00992E79">
      <w:pPr>
        <w:spacing w:line="276" w:lineRule="auto"/>
        <w:ind w:left="284"/>
        <w:jc w:val="both"/>
        <w:rPr>
          <w:rFonts w:eastAsia="Calibri"/>
        </w:rPr>
      </w:pPr>
    </w:p>
    <w:p w:rsidR="006146A4" w:rsidRPr="009234A9" w:rsidRDefault="0021703A" w:rsidP="00992E79">
      <w:pPr>
        <w:spacing w:line="276" w:lineRule="auto"/>
        <w:jc w:val="both"/>
        <w:rPr>
          <w:rFonts w:eastAsia="Calibri"/>
        </w:rPr>
      </w:pPr>
      <w:r w:rsidRPr="009234A9">
        <w:rPr>
          <w:rFonts w:eastAsia="Calibri"/>
        </w:rPr>
        <w:t xml:space="preserve">There was insufficient clinical trial evidence in addition to that </w:t>
      </w:r>
      <w:r w:rsidR="007679C2" w:rsidRPr="009234A9">
        <w:rPr>
          <w:rFonts w:eastAsia="Calibri"/>
        </w:rPr>
        <w:t xml:space="preserve">previously </w:t>
      </w:r>
      <w:r w:rsidRPr="009234A9">
        <w:rPr>
          <w:rFonts w:eastAsia="Calibri"/>
        </w:rPr>
        <w:t>considered by the PBAC to assess long term patient outcomes associated with adding ezetimibe to the maximum tolerated dose of a statin</w:t>
      </w:r>
      <w:r w:rsidR="007B7999" w:rsidRPr="009234A9">
        <w:rPr>
          <w:rFonts w:eastAsia="Calibri"/>
        </w:rPr>
        <w:t>,</w:t>
      </w:r>
      <w:r w:rsidRPr="009234A9">
        <w:rPr>
          <w:rFonts w:eastAsia="Calibri"/>
        </w:rPr>
        <w:t xml:space="preserve"> compared to placebo plus maximum tolerated dose of a statin.</w:t>
      </w:r>
    </w:p>
    <w:p w:rsidR="006146A4" w:rsidRPr="009234A9" w:rsidRDefault="006146A4" w:rsidP="00992E79">
      <w:pPr>
        <w:spacing w:line="276" w:lineRule="auto"/>
        <w:ind w:left="284" w:hanging="284"/>
        <w:jc w:val="both"/>
        <w:rPr>
          <w:rFonts w:eastAsia="Calibri"/>
        </w:rPr>
      </w:pPr>
    </w:p>
    <w:p w:rsidR="00264F42" w:rsidRPr="009234A9" w:rsidRDefault="00BD4B35" w:rsidP="00992E79">
      <w:pPr>
        <w:spacing w:line="276" w:lineRule="auto"/>
        <w:jc w:val="both"/>
      </w:pPr>
      <w:r w:rsidRPr="009234A9">
        <w:rPr>
          <w:rFonts w:eastAsia="Calibri"/>
        </w:rPr>
        <w:t xml:space="preserve">The literature review identified one study of long-term </w:t>
      </w:r>
      <w:r w:rsidR="007679C2" w:rsidRPr="009234A9">
        <w:rPr>
          <w:rFonts w:eastAsia="Calibri"/>
        </w:rPr>
        <w:t xml:space="preserve">patient related </w:t>
      </w:r>
      <w:r w:rsidRPr="009234A9">
        <w:rPr>
          <w:rFonts w:eastAsia="Calibri"/>
        </w:rPr>
        <w:t xml:space="preserve">outcomes </w:t>
      </w:r>
      <w:r w:rsidR="007679C2" w:rsidRPr="009234A9">
        <w:rPr>
          <w:rFonts w:eastAsia="Calibri"/>
        </w:rPr>
        <w:t xml:space="preserve">of ezetimibe added to statin therapy.  This study was </w:t>
      </w:r>
      <w:r w:rsidRPr="009234A9">
        <w:rPr>
          <w:rFonts w:eastAsia="Calibri"/>
        </w:rPr>
        <w:t xml:space="preserve">applicable to </w:t>
      </w:r>
      <w:r w:rsidR="007679C2" w:rsidRPr="009234A9">
        <w:rPr>
          <w:rFonts w:eastAsia="Calibri"/>
        </w:rPr>
        <w:t xml:space="preserve">only </w:t>
      </w:r>
      <w:r w:rsidRPr="009234A9">
        <w:rPr>
          <w:rFonts w:eastAsia="Calibri"/>
        </w:rPr>
        <w:t>a subset of the Australian population</w:t>
      </w:r>
      <w:r w:rsidR="007679C2" w:rsidRPr="009234A9">
        <w:rPr>
          <w:rFonts w:eastAsia="Calibri"/>
        </w:rPr>
        <w:t xml:space="preserve"> eligible for PBS-subsidised ezetimibe</w:t>
      </w:r>
      <w:r w:rsidRPr="009234A9">
        <w:rPr>
          <w:rFonts w:eastAsia="Calibri"/>
        </w:rPr>
        <w:t xml:space="preserve">. </w:t>
      </w:r>
      <w:r w:rsidR="007F019B" w:rsidRPr="009234A9">
        <w:rPr>
          <w:rFonts w:eastAsia="Calibri"/>
        </w:rPr>
        <w:t>The IMPROVE-IT</w:t>
      </w:r>
      <w:r w:rsidR="00EE62F7">
        <w:rPr>
          <w:rStyle w:val="FootnoteReference"/>
          <w:rFonts w:eastAsia="Calibri"/>
        </w:rPr>
        <w:footnoteReference w:id="2"/>
      </w:r>
      <w:r w:rsidR="007F019B" w:rsidRPr="009234A9">
        <w:rPr>
          <w:rFonts w:eastAsia="Calibri"/>
        </w:rPr>
        <w:t xml:space="preserve"> study</w:t>
      </w:r>
      <w:r w:rsidR="001F101B" w:rsidRPr="009234A9">
        <w:rPr>
          <w:rFonts w:eastAsia="Calibri"/>
        </w:rPr>
        <w:t>, conducted in the secondary prevention population,</w:t>
      </w:r>
      <w:r w:rsidRPr="009234A9">
        <w:rPr>
          <w:rFonts w:eastAsia="Calibri"/>
        </w:rPr>
        <w:t xml:space="preserve"> </w:t>
      </w:r>
      <w:r w:rsidR="007F019B" w:rsidRPr="009234A9">
        <w:rPr>
          <w:rFonts w:eastAsia="Calibri"/>
        </w:rPr>
        <w:t xml:space="preserve">assessed long-term patient outcomes associated with the addition of ezetimibe 10mg to simvastatin 40mg versus placebo plus simvastatin 40mg. </w:t>
      </w:r>
      <w:r w:rsidRPr="009234A9">
        <w:rPr>
          <w:rFonts w:eastAsia="Calibri"/>
        </w:rPr>
        <w:t>The</w:t>
      </w:r>
      <w:r w:rsidR="001F101B" w:rsidRPr="009234A9">
        <w:rPr>
          <w:rFonts w:eastAsia="Calibri"/>
        </w:rPr>
        <w:t>re was</w:t>
      </w:r>
      <w:r w:rsidRPr="009234A9">
        <w:t xml:space="preserve"> </w:t>
      </w:r>
      <w:r w:rsidR="007F019B" w:rsidRPr="009234A9">
        <w:t xml:space="preserve">no </w:t>
      </w:r>
      <w:r w:rsidR="001F101B" w:rsidRPr="009234A9">
        <w:t xml:space="preserve">statin </w:t>
      </w:r>
      <w:r w:rsidR="007F019B" w:rsidRPr="009234A9">
        <w:t xml:space="preserve">up-titration to maximally tolerated doses or switch to statin of a higher potency as required by the current PBS restriction for ezetimibe. </w:t>
      </w:r>
      <w:r w:rsidR="001F101B" w:rsidRPr="009234A9">
        <w:t>T</w:t>
      </w:r>
      <w:r w:rsidR="007F019B" w:rsidRPr="009234A9">
        <w:t>he</w:t>
      </w:r>
      <w:r w:rsidR="00264F42" w:rsidRPr="009234A9">
        <w:t xml:space="preserve"> </w:t>
      </w:r>
      <w:r w:rsidR="007F019B" w:rsidRPr="009234A9">
        <w:t>trial population did not meet the PBS eligibility criteria for subsidised prescription of ezetimibe</w:t>
      </w:r>
      <w:r w:rsidR="00DA61DD" w:rsidRPr="009234A9">
        <w:t xml:space="preserve"> for a number of reasons.</w:t>
      </w:r>
      <w:r w:rsidR="00264F42" w:rsidRPr="009234A9">
        <w:t xml:space="preserve"> </w:t>
      </w:r>
    </w:p>
    <w:p w:rsidR="00CE46AA" w:rsidRPr="009234A9" w:rsidRDefault="00CE46AA" w:rsidP="00992E79">
      <w:pPr>
        <w:spacing w:line="276" w:lineRule="auto"/>
        <w:jc w:val="both"/>
      </w:pPr>
    </w:p>
    <w:p w:rsidR="007E402D" w:rsidRPr="009234A9" w:rsidRDefault="007E402D" w:rsidP="00992E79">
      <w:pPr>
        <w:spacing w:line="276" w:lineRule="auto"/>
        <w:jc w:val="both"/>
      </w:pPr>
      <w:r w:rsidRPr="009234A9">
        <w:rPr>
          <w:rFonts w:eastAsia="Calibri"/>
        </w:rPr>
        <w:t xml:space="preserve">The clinical outcomes of </w:t>
      </w:r>
      <w:r w:rsidR="0085065C" w:rsidRPr="009234A9">
        <w:rPr>
          <w:rFonts w:eastAsia="Calibri"/>
        </w:rPr>
        <w:t xml:space="preserve">the </w:t>
      </w:r>
      <w:r w:rsidRPr="009234A9">
        <w:rPr>
          <w:rFonts w:eastAsia="Calibri"/>
        </w:rPr>
        <w:t xml:space="preserve">IMPROVE-IT </w:t>
      </w:r>
      <w:r w:rsidR="0085065C" w:rsidRPr="009234A9">
        <w:rPr>
          <w:rFonts w:eastAsia="Calibri"/>
        </w:rPr>
        <w:t xml:space="preserve">trial </w:t>
      </w:r>
      <w:r w:rsidR="003771E3" w:rsidRPr="009234A9">
        <w:rPr>
          <w:rFonts w:eastAsia="Calibri"/>
        </w:rPr>
        <w:t xml:space="preserve">support </w:t>
      </w:r>
      <w:r w:rsidR="0085065C" w:rsidRPr="009234A9">
        <w:rPr>
          <w:rFonts w:eastAsia="Calibri"/>
        </w:rPr>
        <w:t xml:space="preserve">the role of ezetimibe </w:t>
      </w:r>
      <w:r w:rsidR="0085065C" w:rsidRPr="009234A9">
        <w:t>as a non-statin LLT option for the reduction of cardiovascular risk</w:t>
      </w:r>
      <w:r w:rsidR="003771E3" w:rsidRPr="009234A9">
        <w:t xml:space="preserve"> when added to statin therapy</w:t>
      </w:r>
      <w:r w:rsidR="007B7999" w:rsidRPr="009234A9">
        <w:t>. Outcomes of the IMPROVE-IT</w:t>
      </w:r>
      <w:r w:rsidR="0085065C" w:rsidRPr="009234A9">
        <w:t xml:space="preserve"> </w:t>
      </w:r>
      <w:r w:rsidR="007B7999" w:rsidRPr="009234A9">
        <w:t xml:space="preserve">trial </w:t>
      </w:r>
      <w:r w:rsidR="0085065C" w:rsidRPr="009234A9">
        <w:t xml:space="preserve">confirm </w:t>
      </w:r>
      <w:r w:rsidR="00FB65F8" w:rsidRPr="009234A9">
        <w:t xml:space="preserve">that </w:t>
      </w:r>
      <w:r w:rsidRPr="009234A9">
        <w:t xml:space="preserve">the absolute reduction in LDL-C </w:t>
      </w:r>
      <w:r w:rsidR="00FB65F8" w:rsidRPr="009234A9">
        <w:t xml:space="preserve">is </w:t>
      </w:r>
      <w:r w:rsidRPr="009234A9">
        <w:t xml:space="preserve">a valid surrogate for reduction of the relative risk of major vascular events. The reduction in cardiovascular event rate </w:t>
      </w:r>
      <w:r w:rsidR="005925C3" w:rsidRPr="009234A9">
        <w:t xml:space="preserve">in the study population who received ezetimibe and statin </w:t>
      </w:r>
      <w:r w:rsidRPr="009234A9">
        <w:t xml:space="preserve">was as predicted by the known relationship between absolute reduction in LDL-C and the relative risk reduction. </w:t>
      </w:r>
      <w:r w:rsidR="00390D73" w:rsidRPr="009234A9">
        <w:t>On the basis of IMPROVE-IT outcomes, long-term use of ezetimibe appears to be safe.</w:t>
      </w:r>
    </w:p>
    <w:p w:rsidR="0085065C" w:rsidRPr="009234A9" w:rsidRDefault="0085065C" w:rsidP="00992E79">
      <w:pPr>
        <w:spacing w:line="276" w:lineRule="auto"/>
        <w:jc w:val="both"/>
      </w:pPr>
    </w:p>
    <w:p w:rsidR="007E402D" w:rsidRPr="009234A9" w:rsidRDefault="00DA61DD" w:rsidP="00992E79">
      <w:pPr>
        <w:spacing w:line="276" w:lineRule="auto"/>
        <w:jc w:val="both"/>
        <w:rPr>
          <w:rFonts w:eastAsia="Calibri"/>
        </w:rPr>
      </w:pPr>
      <w:r w:rsidRPr="009234A9">
        <w:rPr>
          <w:rFonts w:eastAsia="Calibri"/>
        </w:rPr>
        <w:t>For ezetimibe mon</w:t>
      </w:r>
      <w:r w:rsidR="007679C2" w:rsidRPr="009234A9">
        <w:rPr>
          <w:rFonts w:eastAsia="Calibri"/>
        </w:rPr>
        <w:t>o</w:t>
      </w:r>
      <w:r w:rsidRPr="009234A9">
        <w:rPr>
          <w:rFonts w:eastAsia="Calibri"/>
        </w:rPr>
        <w:t>therapy, r</w:t>
      </w:r>
      <w:r w:rsidR="007E402D" w:rsidRPr="009234A9">
        <w:rPr>
          <w:rFonts w:eastAsia="Calibri"/>
        </w:rPr>
        <w:t>esults of the meta-analyses of eight randomised controlled trials (nine for HDL-C results) reported in the systematic review by Pandor</w:t>
      </w:r>
      <w:r w:rsidR="00EE62F7">
        <w:rPr>
          <w:rStyle w:val="FootnoteReference"/>
          <w:rFonts w:eastAsia="Calibri"/>
        </w:rPr>
        <w:footnoteReference w:id="3"/>
      </w:r>
      <w:r w:rsidR="00153766" w:rsidRPr="009234A9">
        <w:rPr>
          <w:rFonts w:eastAsia="Calibri"/>
        </w:rPr>
        <w:t>;</w:t>
      </w:r>
      <w:r w:rsidR="007E402D" w:rsidRPr="009234A9">
        <w:rPr>
          <w:rFonts w:eastAsia="Calibri"/>
        </w:rPr>
        <w:t xml:space="preserve"> indicate that ezetimibe reduced LDL-C concentrations by approximately </w:t>
      </w:r>
      <w:r w:rsidR="00714B5E" w:rsidRPr="009234A9">
        <w:rPr>
          <w:rFonts w:eastAsia="Calibri"/>
        </w:rPr>
        <w:t>18</w:t>
      </w:r>
      <w:r w:rsidR="007E402D" w:rsidRPr="009234A9">
        <w:rPr>
          <w:rFonts w:eastAsia="Calibri"/>
        </w:rPr>
        <w:t xml:space="preserve">% from baseline compared with placebo. By comparison, statins, </w:t>
      </w:r>
      <w:r w:rsidR="007E402D" w:rsidRPr="009234A9">
        <w:t xml:space="preserve">depending on dose and potency, reduce LDL-C by at least 30-50% from baseline. </w:t>
      </w:r>
      <w:r w:rsidR="007E402D" w:rsidRPr="009234A9">
        <w:rPr>
          <w:rFonts w:eastAsia="Calibri"/>
        </w:rPr>
        <w:t>None of the trials included in the meta-analyses enrolled patients with confirmed statin intolerance or contraindication to statin therapy.</w:t>
      </w:r>
      <w:r w:rsidR="00193C5B" w:rsidRPr="009234A9">
        <w:rPr>
          <w:rFonts w:eastAsia="Calibri"/>
        </w:rPr>
        <w:t xml:space="preserve"> Ezetimibe monotherapy appeared to be well tolerated with a safety profile similar to placebo.</w:t>
      </w:r>
    </w:p>
    <w:p w:rsidR="00EC3204" w:rsidRPr="009234A9" w:rsidRDefault="00EC3204" w:rsidP="00992E79">
      <w:pPr>
        <w:spacing w:line="276" w:lineRule="auto"/>
        <w:jc w:val="both"/>
        <w:rPr>
          <w:rFonts w:eastAsia="Calibri"/>
        </w:rPr>
      </w:pPr>
    </w:p>
    <w:p w:rsidR="00D855EF" w:rsidRPr="009234A9" w:rsidRDefault="007E402D" w:rsidP="00992E79">
      <w:pPr>
        <w:spacing w:line="276" w:lineRule="auto"/>
        <w:jc w:val="both"/>
        <w:rPr>
          <w:rFonts w:eastAsia="Calibri"/>
        </w:rPr>
      </w:pPr>
      <w:r w:rsidRPr="009234A9">
        <w:rPr>
          <w:rFonts w:eastAsia="Calibri"/>
        </w:rPr>
        <w:t>The greater absolute reduction in LDL</w:t>
      </w:r>
      <w:r w:rsidR="00193C5B" w:rsidRPr="009234A9">
        <w:rPr>
          <w:rFonts w:eastAsia="Calibri"/>
        </w:rPr>
        <w:t xml:space="preserve">-C (and cardiovascular risk reduction) </w:t>
      </w:r>
      <w:r w:rsidRPr="009234A9">
        <w:rPr>
          <w:rFonts w:eastAsia="Calibri"/>
        </w:rPr>
        <w:t xml:space="preserve">achieved by most strengths and types of statins support statins as first line therapy for hypercholesterolaemia. </w:t>
      </w:r>
      <w:r w:rsidR="00193C5B" w:rsidRPr="009234A9">
        <w:rPr>
          <w:rFonts w:eastAsia="Calibri"/>
        </w:rPr>
        <w:t xml:space="preserve">The magnitude of the absolute reduction in LDL-C through the addition of ezetimibe is dependent on the LDL-C </w:t>
      </w:r>
      <w:r w:rsidR="00193C5B" w:rsidRPr="009234A9">
        <w:rPr>
          <w:rFonts w:cs="Arial"/>
          <w:color w:val="222222"/>
          <w:lang w:eastAsia="en-AU"/>
        </w:rPr>
        <w:t xml:space="preserve">concentration </w:t>
      </w:r>
      <w:r w:rsidR="00193C5B" w:rsidRPr="009234A9">
        <w:rPr>
          <w:rFonts w:eastAsia="Calibri"/>
        </w:rPr>
        <w:t xml:space="preserve">following treatment with maximum tolerated doses of statin. </w:t>
      </w:r>
      <w:r w:rsidR="00D855EF" w:rsidRPr="009234A9">
        <w:rPr>
          <w:rFonts w:eastAsia="Calibri"/>
        </w:rPr>
        <w:t>E</w:t>
      </w:r>
      <w:r w:rsidR="00193C5B" w:rsidRPr="009234A9">
        <w:rPr>
          <w:rFonts w:eastAsia="Calibri"/>
        </w:rPr>
        <w:t>zetimibe will provide benefits</w:t>
      </w:r>
      <w:r w:rsidR="00D855EF" w:rsidRPr="009234A9">
        <w:rPr>
          <w:rFonts w:eastAsia="Calibri"/>
        </w:rPr>
        <w:t xml:space="preserve"> not achieved otherwise f</w:t>
      </w:r>
      <w:r w:rsidRPr="009234A9">
        <w:rPr>
          <w:rFonts w:eastAsia="Calibri"/>
        </w:rPr>
        <w:t xml:space="preserve">or patients who are contra-indicated </w:t>
      </w:r>
      <w:r w:rsidR="00D855EF" w:rsidRPr="009234A9">
        <w:rPr>
          <w:rFonts w:eastAsia="Calibri"/>
        </w:rPr>
        <w:t>to</w:t>
      </w:r>
      <w:r w:rsidR="00592129" w:rsidRPr="009234A9">
        <w:rPr>
          <w:rFonts w:eastAsia="Calibri"/>
        </w:rPr>
        <w:t>,</w:t>
      </w:r>
      <w:r w:rsidR="00D855EF" w:rsidRPr="009234A9">
        <w:rPr>
          <w:rFonts w:eastAsia="Calibri"/>
        </w:rPr>
        <w:t xml:space="preserve"> </w:t>
      </w:r>
      <w:r w:rsidRPr="009234A9">
        <w:rPr>
          <w:rFonts w:eastAsia="Calibri"/>
        </w:rPr>
        <w:t>or cannot tolerate</w:t>
      </w:r>
      <w:r w:rsidR="00592129" w:rsidRPr="009234A9">
        <w:rPr>
          <w:rFonts w:eastAsia="Calibri"/>
        </w:rPr>
        <w:t>,</w:t>
      </w:r>
      <w:r w:rsidRPr="009234A9">
        <w:rPr>
          <w:rFonts w:eastAsia="Calibri"/>
        </w:rPr>
        <w:t xml:space="preserve"> higher statin doses</w:t>
      </w:r>
      <w:r w:rsidR="00D855EF" w:rsidRPr="009234A9">
        <w:rPr>
          <w:rFonts w:eastAsia="Calibri"/>
        </w:rPr>
        <w:t>.</w:t>
      </w:r>
    </w:p>
    <w:p w:rsidR="00D855EF" w:rsidRPr="009234A9" w:rsidRDefault="00D855EF" w:rsidP="00992E79">
      <w:pPr>
        <w:spacing w:line="276" w:lineRule="auto"/>
        <w:jc w:val="both"/>
        <w:rPr>
          <w:rFonts w:eastAsia="Calibri"/>
        </w:rPr>
      </w:pPr>
    </w:p>
    <w:p w:rsidR="00D855EF" w:rsidRPr="009234A9" w:rsidRDefault="00193C5B" w:rsidP="00992E79">
      <w:pPr>
        <w:spacing w:line="276" w:lineRule="auto"/>
        <w:jc w:val="both"/>
        <w:rPr>
          <w:rFonts w:eastAsia="Calibri"/>
          <w:i/>
        </w:rPr>
      </w:pPr>
      <w:r w:rsidRPr="009234A9">
        <w:rPr>
          <w:rFonts w:eastAsia="Calibri"/>
          <w:i/>
        </w:rPr>
        <w:t>Cost-effectiveness</w:t>
      </w:r>
    </w:p>
    <w:p w:rsidR="008A4C8C" w:rsidRPr="009234A9" w:rsidRDefault="007E402D" w:rsidP="00992E79">
      <w:pPr>
        <w:spacing w:line="276" w:lineRule="auto"/>
        <w:jc w:val="both"/>
        <w:rPr>
          <w:rFonts w:eastAsia="Calibri"/>
        </w:rPr>
      </w:pPr>
      <w:r w:rsidRPr="009234A9">
        <w:rPr>
          <w:rFonts w:eastAsia="Calibri"/>
        </w:rPr>
        <w:t xml:space="preserve">The </w:t>
      </w:r>
      <w:r w:rsidR="004B20E2" w:rsidRPr="009234A9">
        <w:rPr>
          <w:rFonts w:eastAsia="Calibri"/>
        </w:rPr>
        <w:t xml:space="preserve">cost-effectiveness of ezetimibe in combination with statin, versus maximally tolerated statin monotherapy, remains uncertain given the </w:t>
      </w:r>
      <w:r w:rsidRPr="009234A9">
        <w:rPr>
          <w:rFonts w:eastAsia="Calibri"/>
        </w:rPr>
        <w:t>limited clinical evidence on long-term patient relevant outcomes and lack of</w:t>
      </w:r>
      <w:r w:rsidR="004B4AD6" w:rsidRPr="009234A9">
        <w:rPr>
          <w:rFonts w:eastAsia="Calibri"/>
        </w:rPr>
        <w:t xml:space="preserve"> direct </w:t>
      </w:r>
      <w:r w:rsidRPr="009234A9">
        <w:rPr>
          <w:rFonts w:eastAsia="Calibri"/>
        </w:rPr>
        <w:t xml:space="preserve">applicability </w:t>
      </w:r>
      <w:r w:rsidR="00D855EF" w:rsidRPr="009234A9">
        <w:rPr>
          <w:rFonts w:eastAsia="Calibri"/>
        </w:rPr>
        <w:t xml:space="preserve">of the IMPROVE-IT study population </w:t>
      </w:r>
      <w:r w:rsidRPr="009234A9">
        <w:rPr>
          <w:rFonts w:eastAsia="Calibri"/>
        </w:rPr>
        <w:t>to the PBS population.</w:t>
      </w:r>
      <w:r w:rsidR="00390D73" w:rsidRPr="009234A9">
        <w:rPr>
          <w:rFonts w:eastAsia="Calibri"/>
        </w:rPr>
        <w:t xml:space="preserve"> </w:t>
      </w:r>
    </w:p>
    <w:p w:rsidR="008A4C8C" w:rsidRPr="009234A9" w:rsidRDefault="008A4C8C" w:rsidP="00992E79">
      <w:pPr>
        <w:spacing w:line="276" w:lineRule="auto"/>
        <w:jc w:val="both"/>
        <w:rPr>
          <w:rFonts w:eastAsia="Calibri"/>
        </w:rPr>
      </w:pPr>
    </w:p>
    <w:p w:rsidR="00B12763" w:rsidRPr="009234A9" w:rsidRDefault="00B12763" w:rsidP="00992E79">
      <w:pPr>
        <w:spacing w:line="276" w:lineRule="auto"/>
        <w:jc w:val="both"/>
      </w:pPr>
      <w:r w:rsidRPr="009234A9">
        <w:t>The results of the Bohula et al</w:t>
      </w:r>
      <w:r w:rsidR="00EE62F7">
        <w:rPr>
          <w:rStyle w:val="FootnoteReference"/>
        </w:rPr>
        <w:footnoteReference w:id="4"/>
      </w:r>
      <w:r w:rsidRPr="009234A9">
        <w:t xml:space="preserve"> analysis of IMPROVE-IT showed significant benefit of ezetimibe/statin combination therapy only in those patients with very high cardiovascular risk. Th</w:t>
      </w:r>
      <w:r w:rsidR="004B20E2" w:rsidRPr="009234A9">
        <w:t xml:space="preserve">ese data support </w:t>
      </w:r>
      <w:r w:rsidRPr="009234A9">
        <w:t xml:space="preserve">use of ezetimibe </w:t>
      </w:r>
      <w:r w:rsidR="004B20E2" w:rsidRPr="009234A9">
        <w:t>in</w:t>
      </w:r>
      <w:r w:rsidRPr="009234A9">
        <w:t xml:space="preserve"> second line therapy following optimal use of statins and in those patients with very high risk.</w:t>
      </w:r>
    </w:p>
    <w:p w:rsidR="00B12763" w:rsidRPr="009234A9" w:rsidRDefault="00B12763" w:rsidP="00992E79">
      <w:pPr>
        <w:spacing w:line="276" w:lineRule="auto"/>
        <w:jc w:val="both"/>
        <w:rPr>
          <w:rFonts w:eastAsia="Calibri"/>
        </w:rPr>
      </w:pPr>
    </w:p>
    <w:p w:rsidR="00B12763" w:rsidRPr="009234A9" w:rsidRDefault="00390D73" w:rsidP="00992E79">
      <w:pPr>
        <w:pStyle w:val="NormalWeb"/>
        <w:spacing w:after="0" w:line="276" w:lineRule="auto"/>
        <w:jc w:val="both"/>
        <w:rPr>
          <w:rFonts w:asciiTheme="minorHAnsi" w:eastAsia="Calibri" w:hAnsiTheme="minorHAnsi"/>
          <w:i/>
        </w:rPr>
      </w:pPr>
      <w:r w:rsidRPr="009234A9">
        <w:rPr>
          <w:rFonts w:asciiTheme="minorHAnsi" w:eastAsia="Calibri" w:hAnsiTheme="minorHAnsi"/>
          <w:i/>
        </w:rPr>
        <w:t xml:space="preserve">Review of the economic modelling of ezetimibe </w:t>
      </w:r>
    </w:p>
    <w:p w:rsidR="00015E68" w:rsidRPr="009234A9" w:rsidRDefault="006D34FF" w:rsidP="00992E79">
      <w:pPr>
        <w:spacing w:line="276" w:lineRule="auto"/>
        <w:jc w:val="both"/>
        <w:rPr>
          <w:szCs w:val="22"/>
        </w:rPr>
      </w:pPr>
      <w:r w:rsidRPr="009234A9">
        <w:t xml:space="preserve">The sponsor of ezetimibe submitted a modelled economic evaluation to the Post-market Review. The economic evaluation assessed the cost-effectiveness of adding ezetimibe to background treatment with a statin (simvastatin 40 mg) in the patient population eligible for PBS subsidised ezetimibe therapy. </w:t>
      </w:r>
      <w:r w:rsidRPr="009234A9">
        <w:rPr>
          <w:szCs w:val="22"/>
        </w:rPr>
        <w:t xml:space="preserve">The model used the same Markov structure and transition probabilities as was previously considered by the PBAC in seven economic models for ezetimibe between December 2003 and March 2012. </w:t>
      </w:r>
      <w:r w:rsidR="00015E68" w:rsidRPr="009234A9">
        <w:rPr>
          <w:szCs w:val="22"/>
        </w:rPr>
        <w:t>All previous concerns highlighted by the PBAC apply to this model.</w:t>
      </w:r>
    </w:p>
    <w:p w:rsidR="00EC3204" w:rsidRPr="009234A9" w:rsidRDefault="00EC3204" w:rsidP="00992E79">
      <w:pPr>
        <w:spacing w:line="276" w:lineRule="auto"/>
        <w:jc w:val="both"/>
        <w:rPr>
          <w:szCs w:val="22"/>
        </w:rPr>
      </w:pPr>
    </w:p>
    <w:p w:rsidR="00722E57" w:rsidRDefault="006D34FF" w:rsidP="00992E79">
      <w:pPr>
        <w:spacing w:line="276" w:lineRule="auto"/>
        <w:jc w:val="both"/>
        <w:rPr>
          <w:rFonts w:eastAsiaTheme="minorEastAsia"/>
          <w:lang w:eastAsia="zh-CN"/>
        </w:rPr>
      </w:pPr>
      <w:r w:rsidRPr="009234A9">
        <w:rPr>
          <w:szCs w:val="22"/>
        </w:rPr>
        <w:t xml:space="preserve">Changes in total cholesterol (TC) and high density lipoprotein-cholesterol (HDL-C) </w:t>
      </w:r>
      <w:r w:rsidR="00015E68" w:rsidRPr="009234A9">
        <w:rPr>
          <w:szCs w:val="22"/>
        </w:rPr>
        <w:t xml:space="preserve">ratio </w:t>
      </w:r>
      <w:r w:rsidRPr="009234A9">
        <w:rPr>
          <w:szCs w:val="22"/>
        </w:rPr>
        <w:t>(TC:</w:t>
      </w:r>
      <w:r w:rsidR="00B12763" w:rsidRPr="009234A9">
        <w:rPr>
          <w:szCs w:val="22"/>
        </w:rPr>
        <w:t xml:space="preserve"> </w:t>
      </w:r>
      <w:r w:rsidRPr="009234A9">
        <w:rPr>
          <w:szCs w:val="22"/>
        </w:rPr>
        <w:t xml:space="preserve">HDL-C) were used to predict coronary heart disease events and mortality. </w:t>
      </w:r>
      <w:r w:rsidR="000508C5" w:rsidRPr="009234A9">
        <w:rPr>
          <w:rFonts w:eastAsia="Calibri"/>
        </w:rPr>
        <w:t xml:space="preserve"> The </w:t>
      </w:r>
      <w:r w:rsidR="00884E66" w:rsidRPr="009234A9">
        <w:rPr>
          <w:rFonts w:eastAsia="Calibri"/>
        </w:rPr>
        <w:t>Incremental Cost-Effectiveness Ratio (</w:t>
      </w:r>
      <w:r w:rsidR="000508C5" w:rsidRPr="009234A9">
        <w:rPr>
          <w:rFonts w:eastAsia="Calibri"/>
        </w:rPr>
        <w:t>ICER</w:t>
      </w:r>
      <w:r w:rsidR="00884E66" w:rsidRPr="009234A9">
        <w:rPr>
          <w:rFonts w:eastAsia="Calibri"/>
        </w:rPr>
        <w:t>)</w:t>
      </w:r>
      <w:r w:rsidR="000508C5" w:rsidRPr="009234A9">
        <w:rPr>
          <w:rFonts w:eastAsia="Calibri"/>
        </w:rPr>
        <w:t xml:space="preserve"> is sensitive to the estimates of clinical efficacy in terms of TC: HDL ratio provided in the sponsor’s submission and those derived during the post-market review. A</w:t>
      </w:r>
      <w:r w:rsidR="000508C5" w:rsidRPr="009234A9">
        <w:rPr>
          <w:rFonts w:eastAsiaTheme="minorEastAsia"/>
          <w:lang w:eastAsia="zh-CN"/>
        </w:rPr>
        <w:t xml:space="preserve">lternative </w:t>
      </w:r>
      <w:r w:rsidR="000508C5" w:rsidRPr="009234A9">
        <w:t>efficacy</w:t>
      </w:r>
      <w:r w:rsidR="000508C5" w:rsidRPr="009234A9">
        <w:rPr>
          <w:rFonts w:eastAsiaTheme="minorEastAsia"/>
          <w:lang w:eastAsia="zh-CN"/>
        </w:rPr>
        <w:t xml:space="preserve"> estimates were obtained for a sensitivity analysis from the meta-analysis of trials that enrolled primary, secondary or mixed prevention populations</w:t>
      </w:r>
      <w:r w:rsidR="00884E66" w:rsidRPr="009234A9">
        <w:rPr>
          <w:rFonts w:eastAsiaTheme="minorEastAsia"/>
          <w:lang w:eastAsia="zh-CN"/>
        </w:rPr>
        <w:t xml:space="preserve">, which </w:t>
      </w:r>
      <w:r w:rsidR="004B20E2" w:rsidRPr="009234A9">
        <w:rPr>
          <w:rFonts w:eastAsiaTheme="minorEastAsia"/>
          <w:lang w:eastAsia="zh-CN"/>
        </w:rPr>
        <w:t>more</w:t>
      </w:r>
      <w:r w:rsidR="008A4307" w:rsidRPr="009234A9">
        <w:rPr>
          <w:rFonts w:eastAsiaTheme="minorEastAsia"/>
          <w:lang w:eastAsia="zh-CN"/>
        </w:rPr>
        <w:t xml:space="preserve"> </w:t>
      </w:r>
      <w:r w:rsidR="00884E66" w:rsidRPr="009234A9">
        <w:rPr>
          <w:rFonts w:eastAsiaTheme="minorEastAsia"/>
          <w:lang w:eastAsia="zh-CN"/>
        </w:rPr>
        <w:t>closely matches the PBS eligible population</w:t>
      </w:r>
      <w:r w:rsidR="000508C5" w:rsidRPr="009234A9">
        <w:rPr>
          <w:rFonts w:eastAsiaTheme="minorEastAsia"/>
          <w:lang w:eastAsia="zh-CN"/>
        </w:rPr>
        <w:t xml:space="preserve">. </w:t>
      </w:r>
    </w:p>
    <w:p w:rsidR="00722E57" w:rsidRPr="00AE1D44" w:rsidRDefault="00AE1D44" w:rsidP="00992E79">
      <w:pPr>
        <w:spacing w:line="276" w:lineRule="auto"/>
        <w:jc w:val="both"/>
        <w:rPr>
          <w:rFonts w:eastAsiaTheme="minorEastAsia"/>
          <w:b/>
          <w:highlight w:val="black"/>
          <w:lang w:eastAsia="zh-CN"/>
        </w:rPr>
      </w:pPr>
      <w:r>
        <w:rPr>
          <w:rFonts w:eastAsiaTheme="minorEastAsia"/>
          <w:b/>
          <w:noProof/>
          <w:color w:val="000000"/>
          <w:highlight w:val="black"/>
          <w:lang w:eastAsia="zh-CN"/>
        </w:rPr>
        <w:t>''''''''''''''''''''''''''''''''''''''''''''</w:t>
      </w:r>
    </w:p>
    <w:p w:rsidR="000508C5" w:rsidRPr="00AE1D44" w:rsidRDefault="00AE1D44" w:rsidP="00992E79">
      <w:pPr>
        <w:spacing w:line="276" w:lineRule="auto"/>
        <w:jc w:val="both"/>
        <w:rPr>
          <w:rFonts w:eastAsiaTheme="minorEastAsia"/>
          <w:highlight w:val="black"/>
          <w:lang w:eastAsia="zh-CN"/>
        </w:rPr>
      </w:pPr>
      <w:r>
        <w:rPr>
          <w:rFonts w:eastAsiaTheme="minorEastAsia"/>
          <w:noProof/>
          <w:color w:val="000000"/>
          <w:highlight w:val="black"/>
          <w:lang w:eastAsia="zh-CN"/>
        </w:rPr>
        <w:t>'''''''''' '''''''''''' '''''''''''' ''''''''' '''''''''' ''''' ''''''''''' '''' ''''''' ''''''''''' '''''''''''''''''''' '''' '''''' ''''''''' '''''''''''' ''''' '''''''''''''''' '''''''''''' '''''''''''''' ''' '''''''''''''''''' ''''''' '''''''''''''''''''''' ''''''''' '''''''''''''''''''''' ''''''''''' '''''''' '''''' '''''''''''''''' '''''''''''''''''' ''''''' ''''''''' '''''''' '''''''' '''''''''''''' ''''''''''''''''' ''''''''''''' ''''' ''''''''' '''''''''''''''''</w:t>
      </w:r>
    </w:p>
    <w:p w:rsidR="00722E57" w:rsidRPr="00AE1D44" w:rsidRDefault="00AE1D44" w:rsidP="00722E57">
      <w:pPr>
        <w:spacing w:line="276" w:lineRule="auto"/>
        <w:jc w:val="both"/>
        <w:rPr>
          <w:rFonts w:eastAsiaTheme="minorEastAsia"/>
          <w:b/>
          <w:highlight w:val="black"/>
          <w:lang w:eastAsia="zh-CN"/>
        </w:rPr>
      </w:pPr>
      <w:r>
        <w:rPr>
          <w:rFonts w:eastAsiaTheme="minorEastAsia"/>
          <w:b/>
          <w:noProof/>
          <w:color w:val="000000"/>
          <w:highlight w:val="black"/>
          <w:lang w:eastAsia="zh-CN"/>
        </w:rPr>
        <w:t>'''''''' ''''''''''''''''''''''''''''''''''''''''''''''''</w:t>
      </w:r>
    </w:p>
    <w:p w:rsidR="00B12763" w:rsidRPr="009234A9" w:rsidRDefault="00B12763" w:rsidP="00992E79">
      <w:pPr>
        <w:spacing w:line="276" w:lineRule="auto"/>
      </w:pPr>
    </w:p>
    <w:p w:rsidR="00390D73" w:rsidRPr="009234A9" w:rsidRDefault="00390D73" w:rsidP="00992E79">
      <w:pPr>
        <w:spacing w:line="276" w:lineRule="auto"/>
        <w:jc w:val="both"/>
      </w:pPr>
      <w:r w:rsidRPr="009234A9">
        <w:lastRenderedPageBreak/>
        <w:t>The base case ICER presented in the sponsor’s submission</w:t>
      </w:r>
      <w:r w:rsidR="00015E68" w:rsidRPr="009234A9">
        <w:t xml:space="preserve"> was </w:t>
      </w:r>
      <w:r w:rsidR="00466A28" w:rsidRPr="009234A9">
        <w:t xml:space="preserve">thus </w:t>
      </w:r>
      <w:r w:rsidR="00015E68" w:rsidRPr="009234A9">
        <w:t>considered</w:t>
      </w:r>
      <w:r w:rsidRPr="009234A9">
        <w:t xml:space="preserve"> uncertain. This is </w:t>
      </w:r>
      <w:r w:rsidR="00466A28" w:rsidRPr="009234A9">
        <w:t xml:space="preserve">also </w:t>
      </w:r>
      <w:r w:rsidRPr="009234A9">
        <w:t xml:space="preserve">because the approach used for extrapolating the benefits beyond the period of the trial follow-up </w:t>
      </w:r>
      <w:r w:rsidR="00015E68" w:rsidRPr="009234A9">
        <w:t>was</w:t>
      </w:r>
      <w:r w:rsidRPr="009234A9">
        <w:t xml:space="preserve"> likely to have overestimated the incremental long-term benefits associated with a combination of ezetimibe and a statin.</w:t>
      </w:r>
    </w:p>
    <w:p w:rsidR="00B12763" w:rsidRPr="009234A9" w:rsidRDefault="00B12763" w:rsidP="00992E79">
      <w:pPr>
        <w:spacing w:line="276" w:lineRule="auto"/>
        <w:jc w:val="both"/>
      </w:pPr>
    </w:p>
    <w:p w:rsidR="00390D73" w:rsidRPr="009234A9" w:rsidRDefault="000508C5" w:rsidP="00992E79">
      <w:pPr>
        <w:spacing w:line="276" w:lineRule="auto"/>
        <w:jc w:val="both"/>
        <w:rPr>
          <w:rFonts w:eastAsiaTheme="minorEastAsia"/>
          <w:lang w:eastAsia="zh-CN"/>
        </w:rPr>
      </w:pPr>
      <w:r w:rsidRPr="009234A9">
        <w:t xml:space="preserve">The evaluation concluded that an economic model based on the results of the IMPROVE-IT trial would not provide a reasonable estimate of the cost-effectiveness of current ezetimibe use on the PBS due to applicability issues. </w:t>
      </w:r>
      <w:r w:rsidR="00B12763" w:rsidRPr="009234A9">
        <w:t xml:space="preserve">The </w:t>
      </w:r>
      <w:r w:rsidR="00B12763" w:rsidRPr="009234A9">
        <w:rPr>
          <w:rFonts w:eastAsia="Calibri"/>
        </w:rPr>
        <w:t xml:space="preserve">cost-effectiveness of ezetimibe in combination with statin versus maximally tolerated statin monotherapy </w:t>
      </w:r>
      <w:r w:rsidRPr="009234A9">
        <w:rPr>
          <w:rFonts w:eastAsia="Calibri"/>
        </w:rPr>
        <w:t>remains</w:t>
      </w:r>
      <w:r w:rsidR="00B12763" w:rsidRPr="009234A9">
        <w:rPr>
          <w:rFonts w:eastAsia="Calibri"/>
        </w:rPr>
        <w:t xml:space="preserve"> uncertain</w:t>
      </w:r>
      <w:r w:rsidRPr="009234A9">
        <w:rPr>
          <w:rFonts w:eastAsia="Calibri"/>
        </w:rPr>
        <w:t xml:space="preserve"> due to current utilisation evidence that shows people were not being optimally titrated with statins prior to commencing ezetimibe</w:t>
      </w:r>
      <w:r w:rsidR="00B12763" w:rsidRPr="009234A9">
        <w:rPr>
          <w:rFonts w:eastAsia="Calibri"/>
        </w:rPr>
        <w:t xml:space="preserve">. </w:t>
      </w:r>
    </w:p>
    <w:p w:rsidR="00015E68" w:rsidRPr="009234A9" w:rsidRDefault="00015E68" w:rsidP="00992E79">
      <w:pPr>
        <w:spacing w:line="276" w:lineRule="auto"/>
        <w:jc w:val="both"/>
        <w:rPr>
          <w:rFonts w:eastAsia="Calibri"/>
        </w:rPr>
      </w:pPr>
    </w:p>
    <w:p w:rsidR="00C17736" w:rsidRDefault="00FA7132" w:rsidP="00992E79">
      <w:pPr>
        <w:spacing w:line="276" w:lineRule="auto"/>
        <w:jc w:val="both"/>
        <w:rPr>
          <w:rFonts w:eastAsia="Calibri"/>
        </w:rPr>
      </w:pPr>
      <w:r w:rsidRPr="009234A9">
        <w:rPr>
          <w:rFonts w:eastAsia="Calibri"/>
        </w:rPr>
        <w:t>I</w:t>
      </w:r>
      <w:r w:rsidR="00390D73" w:rsidRPr="009234A9">
        <w:rPr>
          <w:rFonts w:eastAsia="Calibri"/>
        </w:rPr>
        <w:t>n considering the cost-effectiveness of ezetimibe</w:t>
      </w:r>
      <w:r w:rsidRPr="009234A9">
        <w:rPr>
          <w:rFonts w:eastAsia="Calibri"/>
        </w:rPr>
        <w:t>, a weighted comparison compared to multiple comparators, including up-titration of statin dose, switching to higher potency statins, cholestyramine and placebo may be one way to estimate the cost-effectiveness of ezetimibe in current practice.</w:t>
      </w:r>
    </w:p>
    <w:p w:rsidR="009131C5" w:rsidRPr="009234A9" w:rsidRDefault="009131C5" w:rsidP="00992E79">
      <w:pPr>
        <w:spacing w:line="276" w:lineRule="auto"/>
        <w:jc w:val="both"/>
        <w:rPr>
          <w:rFonts w:eastAsia="Calibri"/>
        </w:rPr>
      </w:pPr>
    </w:p>
    <w:p w:rsidR="00C17736" w:rsidRPr="009020AE" w:rsidRDefault="009020AE" w:rsidP="009020AE">
      <w:pPr>
        <w:pStyle w:val="Figuretitle"/>
      </w:pPr>
      <w:r>
        <w:t>3.</w:t>
      </w:r>
      <w:r>
        <w:tab/>
      </w:r>
      <w:r w:rsidR="002D5EE7" w:rsidRPr="009020AE">
        <w:t>STAKEHOLDER COMMENTS</w:t>
      </w:r>
    </w:p>
    <w:p w:rsidR="008D78AA" w:rsidRDefault="00D12B0B" w:rsidP="00992E79">
      <w:pPr>
        <w:spacing w:line="276" w:lineRule="auto"/>
        <w:jc w:val="both"/>
      </w:pPr>
      <w:r w:rsidRPr="009234A9">
        <w:t xml:space="preserve">Extensive stakeholder consultation was undertaken. </w:t>
      </w:r>
      <w:r w:rsidR="00FB65F8" w:rsidRPr="009234A9">
        <w:t xml:space="preserve">Stakeholder submissions addressing the Terms of Reference and the stakeholder forum summary were published on the </w:t>
      </w:r>
      <w:r w:rsidR="00FB65F8" w:rsidRPr="00AE1D44">
        <w:t>Post-market Review of ezetimibe website</w:t>
      </w:r>
      <w:r w:rsidR="00FB65F8" w:rsidRPr="009234A9">
        <w:t xml:space="preserve">. </w:t>
      </w:r>
      <w:r w:rsidR="00347D69" w:rsidRPr="009234A9">
        <w:t xml:space="preserve">Submissions addressing the draft report are included as an appendix to the final report. </w:t>
      </w:r>
      <w:r w:rsidR="00CD62D6" w:rsidRPr="009234A9">
        <w:t>The PBAC noted and welcomed the input from individuals, health care professionals</w:t>
      </w:r>
      <w:r w:rsidR="00347D69" w:rsidRPr="009234A9">
        <w:t xml:space="preserve">, industry </w:t>
      </w:r>
      <w:r w:rsidR="00CD62D6" w:rsidRPr="009234A9">
        <w:t>and organisations</w:t>
      </w:r>
      <w:r w:rsidR="00347D69" w:rsidRPr="009234A9">
        <w:t xml:space="preserve">. Key </w:t>
      </w:r>
      <w:r w:rsidR="00E36B9C" w:rsidRPr="009234A9">
        <w:t xml:space="preserve">comments </w:t>
      </w:r>
      <w:r w:rsidR="00347D69" w:rsidRPr="009234A9">
        <w:t>included:</w:t>
      </w:r>
    </w:p>
    <w:p w:rsidR="009131C5" w:rsidRPr="009234A9" w:rsidRDefault="009131C5" w:rsidP="00992E79">
      <w:pPr>
        <w:spacing w:line="276" w:lineRule="auto"/>
        <w:jc w:val="both"/>
      </w:pPr>
    </w:p>
    <w:p w:rsidR="00CD62D6" w:rsidRPr="009234A9" w:rsidRDefault="009020AE" w:rsidP="009020AE">
      <w:pPr>
        <w:pStyle w:val="Heading3"/>
        <w:numPr>
          <w:ilvl w:val="0"/>
          <w:numId w:val="0"/>
        </w:numPr>
        <w:ind w:left="720" w:hanging="720"/>
      </w:pPr>
      <w:r>
        <w:t>3.1</w:t>
      </w:r>
      <w:r>
        <w:tab/>
      </w:r>
      <w:r w:rsidR="00347D69" w:rsidRPr="009234A9">
        <w:t>Term of Reference 1</w:t>
      </w:r>
    </w:p>
    <w:p w:rsidR="00E36B9C" w:rsidRPr="009234A9" w:rsidRDefault="00E36B9C"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 xml:space="preserve">Prescribers and patients place significant value on ezetimibe’s ability to lower LDL-C and </w:t>
      </w:r>
    </w:p>
    <w:p w:rsidR="000873ED" w:rsidRPr="009234A9" w:rsidRDefault="00E36B9C" w:rsidP="00992E79">
      <w:pPr>
        <w:pStyle w:val="ListParagraph"/>
        <w:tabs>
          <w:tab w:val="left" w:pos="360"/>
          <w:tab w:val="left" w:pos="450"/>
        </w:tabs>
        <w:spacing w:after="0"/>
        <w:ind w:left="90"/>
        <w:jc w:val="both"/>
        <w:rPr>
          <w:rFonts w:asciiTheme="minorHAnsi" w:hAnsiTheme="minorHAnsi"/>
        </w:rPr>
      </w:pPr>
      <w:r w:rsidRPr="009234A9">
        <w:rPr>
          <w:rFonts w:asciiTheme="minorHAnsi" w:hAnsiTheme="minorHAnsi"/>
        </w:rPr>
        <w:t xml:space="preserve">event risk without increasing the likelihood of adverse effects associated with higher statin doses. </w:t>
      </w:r>
    </w:p>
    <w:p w:rsidR="00803FB8" w:rsidRPr="009234A9" w:rsidRDefault="00803FB8"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Prescribers use combination treatment in high LDL-C and high clinical risk situations</w:t>
      </w:r>
      <w:r w:rsidR="007456D7" w:rsidRPr="009234A9">
        <w:rPr>
          <w:rFonts w:asciiTheme="minorHAnsi" w:hAnsiTheme="minorHAnsi"/>
        </w:rPr>
        <w:t xml:space="preserve"> when it is considered that adequate LDL-</w:t>
      </w:r>
      <w:r w:rsidR="00301739" w:rsidRPr="009234A9">
        <w:rPr>
          <w:rFonts w:asciiTheme="minorHAnsi" w:hAnsiTheme="minorHAnsi"/>
        </w:rPr>
        <w:t>C</w:t>
      </w:r>
      <w:r w:rsidR="007456D7" w:rsidRPr="009234A9">
        <w:rPr>
          <w:rFonts w:asciiTheme="minorHAnsi" w:hAnsiTheme="minorHAnsi"/>
        </w:rPr>
        <w:t xml:space="preserve"> lowering with statin monotherpy alone may not be achieved.</w:t>
      </w:r>
    </w:p>
    <w:p w:rsidR="005F53D7" w:rsidRPr="009234A9" w:rsidRDefault="005F53D7"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Access to non-statin therapies is important for patients who are unable to achieve treatment targets, or for those who are unable to tolerate statins.</w:t>
      </w:r>
    </w:p>
    <w:p w:rsidR="005F53D7" w:rsidRPr="009234A9" w:rsidRDefault="005F53D7"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Ezetimibe is the predominant non-statin therapy reflecting the focus on LDL</w:t>
      </w:r>
      <w:r w:rsidRPr="009234A9">
        <w:rPr>
          <w:rFonts w:asciiTheme="minorHAnsi" w:hAnsiTheme="minorHAnsi"/>
        </w:rPr>
        <w:noBreakHyphen/>
        <w:t>C as the primary treatment target.</w:t>
      </w:r>
    </w:p>
    <w:p w:rsidR="005F53D7" w:rsidRPr="009234A9" w:rsidRDefault="007456D7"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 xml:space="preserve">Only a </w:t>
      </w:r>
      <w:r w:rsidR="005F53D7" w:rsidRPr="009234A9">
        <w:rPr>
          <w:rFonts w:asciiTheme="minorHAnsi" w:hAnsiTheme="minorHAnsi"/>
        </w:rPr>
        <w:t>small proportion of patients are truly intolerant to statins. For example, clinical trials show that approximately 1-5% of patients are intolerant, with possibly up to 10% of patients partially intolerant.</w:t>
      </w:r>
      <w:r w:rsidR="00E36B9C" w:rsidRPr="009234A9">
        <w:rPr>
          <w:rFonts w:asciiTheme="minorHAnsi" w:hAnsiTheme="minorHAnsi"/>
        </w:rPr>
        <w:t xml:space="preserve"> However, up to 20% of patients report muscle symptoms.</w:t>
      </w:r>
    </w:p>
    <w:p w:rsidR="005F53D7" w:rsidRPr="009234A9" w:rsidRDefault="00E36B9C"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N</w:t>
      </w:r>
      <w:r w:rsidR="005F53D7" w:rsidRPr="009234A9">
        <w:rPr>
          <w:rFonts w:asciiTheme="minorHAnsi" w:hAnsiTheme="minorHAnsi"/>
        </w:rPr>
        <w:t xml:space="preserve">egative publicity from the Catalyst program (ABC, October 2013) has had a significant impact on patient perceptions and preferences and may impact on the proportion of patients that start ezetimibe without having first taken a statin. </w:t>
      </w:r>
    </w:p>
    <w:p w:rsidR="005F53D7" w:rsidRPr="009234A9" w:rsidRDefault="00E36B9C"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t>Ther</w:t>
      </w:r>
      <w:r w:rsidR="0053589B" w:rsidRPr="009234A9">
        <w:rPr>
          <w:rFonts w:asciiTheme="minorHAnsi" w:hAnsiTheme="minorHAnsi"/>
        </w:rPr>
        <w:t>e</w:t>
      </w:r>
      <w:r w:rsidRPr="009234A9">
        <w:rPr>
          <w:rFonts w:asciiTheme="minorHAnsi" w:hAnsiTheme="minorHAnsi"/>
        </w:rPr>
        <w:t xml:space="preserve"> </w:t>
      </w:r>
      <w:r w:rsidR="007456D7" w:rsidRPr="009234A9">
        <w:rPr>
          <w:rFonts w:asciiTheme="minorHAnsi" w:hAnsiTheme="minorHAnsi"/>
        </w:rPr>
        <w:t xml:space="preserve">may be </w:t>
      </w:r>
      <w:r w:rsidRPr="009234A9">
        <w:rPr>
          <w:rFonts w:asciiTheme="minorHAnsi" w:hAnsiTheme="minorHAnsi"/>
        </w:rPr>
        <w:t xml:space="preserve">clinically valid reasons </w:t>
      </w:r>
      <w:r w:rsidR="005F53D7" w:rsidRPr="009234A9">
        <w:rPr>
          <w:rFonts w:asciiTheme="minorHAnsi" w:hAnsiTheme="minorHAnsi"/>
        </w:rPr>
        <w:t>for patients commencing ezetimibe without trialling maximal doses of statins</w:t>
      </w:r>
      <w:r w:rsidRPr="009234A9">
        <w:rPr>
          <w:rFonts w:asciiTheme="minorHAnsi" w:hAnsiTheme="minorHAnsi"/>
        </w:rPr>
        <w:t>.</w:t>
      </w:r>
    </w:p>
    <w:p w:rsidR="005F53D7" w:rsidRDefault="00E36B9C" w:rsidP="002E3DE5">
      <w:pPr>
        <w:pStyle w:val="ListParagraph"/>
        <w:numPr>
          <w:ilvl w:val="0"/>
          <w:numId w:val="4"/>
        </w:numPr>
        <w:tabs>
          <w:tab w:val="left" w:pos="360"/>
          <w:tab w:val="left" w:pos="450"/>
        </w:tabs>
        <w:spacing w:after="0"/>
        <w:ind w:left="90" w:firstLine="0"/>
        <w:jc w:val="both"/>
        <w:rPr>
          <w:rFonts w:asciiTheme="minorHAnsi" w:hAnsiTheme="minorHAnsi"/>
        </w:rPr>
      </w:pPr>
      <w:r w:rsidRPr="009234A9">
        <w:rPr>
          <w:rFonts w:asciiTheme="minorHAnsi" w:hAnsiTheme="minorHAnsi"/>
        </w:rPr>
        <w:lastRenderedPageBreak/>
        <w:t xml:space="preserve">Support for </w:t>
      </w:r>
      <w:r w:rsidR="005F53D7" w:rsidRPr="009234A9">
        <w:rPr>
          <w:rFonts w:asciiTheme="minorHAnsi" w:hAnsiTheme="minorHAnsi"/>
        </w:rPr>
        <w:t xml:space="preserve">measures to improve prescriber, pharmacist and patient education and to promote programs that support patients being compliant to therapy. </w:t>
      </w:r>
    </w:p>
    <w:p w:rsidR="00E36B9C" w:rsidRPr="009234A9" w:rsidRDefault="009020AE" w:rsidP="009020AE">
      <w:pPr>
        <w:pStyle w:val="Heading3"/>
        <w:numPr>
          <w:ilvl w:val="0"/>
          <w:numId w:val="0"/>
        </w:numPr>
        <w:ind w:left="720" w:hanging="720"/>
      </w:pPr>
      <w:r>
        <w:t>3.2</w:t>
      </w:r>
      <w:r>
        <w:tab/>
      </w:r>
      <w:r w:rsidR="00E36B9C" w:rsidRPr="009234A9">
        <w:t>Term of Reference 2</w:t>
      </w:r>
    </w:p>
    <w:p w:rsidR="005F53D7" w:rsidRPr="009234A9" w:rsidRDefault="005F53D7" w:rsidP="002E3DE5">
      <w:pPr>
        <w:pStyle w:val="ListParagraph"/>
        <w:numPr>
          <w:ilvl w:val="0"/>
          <w:numId w:val="5"/>
        </w:numPr>
        <w:spacing w:after="0"/>
        <w:ind w:hanging="357"/>
        <w:jc w:val="both"/>
        <w:rPr>
          <w:rFonts w:asciiTheme="minorHAnsi" w:hAnsiTheme="minorHAnsi"/>
        </w:rPr>
      </w:pPr>
      <w:r w:rsidRPr="009234A9">
        <w:rPr>
          <w:rFonts w:asciiTheme="minorHAnsi" w:hAnsiTheme="minorHAnsi"/>
        </w:rPr>
        <w:t>LDL-C is increasingly recognised as the primary lipid treatment target in patients with high cardiovascular risk. LDL-C treatment targets to be achieved through pharmacotherapy have become progressively lower over time.</w:t>
      </w:r>
    </w:p>
    <w:p w:rsidR="005F53D7" w:rsidRPr="009234A9" w:rsidRDefault="005F53D7" w:rsidP="002E3DE5">
      <w:pPr>
        <w:pStyle w:val="ListParagraph"/>
        <w:numPr>
          <w:ilvl w:val="0"/>
          <w:numId w:val="5"/>
        </w:numPr>
        <w:spacing w:after="0"/>
        <w:ind w:hanging="357"/>
        <w:jc w:val="both"/>
        <w:rPr>
          <w:rFonts w:asciiTheme="minorHAnsi" w:hAnsiTheme="minorHAnsi"/>
        </w:rPr>
      </w:pPr>
      <w:r w:rsidRPr="009234A9">
        <w:rPr>
          <w:rFonts w:asciiTheme="minorHAnsi" w:hAnsiTheme="minorHAnsi"/>
        </w:rPr>
        <w:t>There may be differences between approaches to treatment in hospital and the community. The current guidelines are generally consistent with the General Statement for lipid lowering drugs subsidised on the PBS.</w:t>
      </w:r>
    </w:p>
    <w:p w:rsidR="005F53D7" w:rsidRPr="009234A9" w:rsidRDefault="005F53D7" w:rsidP="002E3DE5">
      <w:pPr>
        <w:pStyle w:val="ListParagraph"/>
        <w:numPr>
          <w:ilvl w:val="0"/>
          <w:numId w:val="5"/>
        </w:numPr>
        <w:spacing w:after="0"/>
        <w:ind w:hanging="357"/>
        <w:jc w:val="both"/>
        <w:rPr>
          <w:rFonts w:asciiTheme="minorHAnsi" w:hAnsiTheme="minorHAnsi"/>
        </w:rPr>
      </w:pPr>
      <w:r w:rsidRPr="009234A9">
        <w:rPr>
          <w:rFonts w:asciiTheme="minorHAnsi" w:hAnsiTheme="minorHAnsi"/>
        </w:rPr>
        <w:t xml:space="preserve">Some overseas guidelines, namely those from the American College of Cardiology and the American Heart Association, have been recently revised to recommend the additional use of non-statin cholesterol-lowering medicines such as ezetimibe to high risk patients who do not reach targets with statins alone. </w:t>
      </w:r>
    </w:p>
    <w:p w:rsidR="005F53D7" w:rsidRPr="009234A9" w:rsidRDefault="007A25F6" w:rsidP="002E3DE5">
      <w:pPr>
        <w:pStyle w:val="ListBullet"/>
        <w:numPr>
          <w:ilvl w:val="0"/>
          <w:numId w:val="5"/>
        </w:numPr>
        <w:tabs>
          <w:tab w:val="left" w:pos="360"/>
        </w:tabs>
        <w:spacing w:before="0" w:line="276" w:lineRule="auto"/>
        <w:jc w:val="both"/>
        <w:rPr>
          <w:rFonts w:eastAsiaTheme="minorHAnsi" w:cstheme="minorBidi"/>
          <w:sz w:val="24"/>
          <w:lang w:eastAsia="en-US"/>
        </w:rPr>
      </w:pPr>
      <w:r w:rsidRPr="009234A9">
        <w:rPr>
          <w:rFonts w:eastAsiaTheme="minorHAnsi" w:cstheme="minorBidi"/>
          <w:sz w:val="24"/>
          <w:lang w:eastAsia="en-US"/>
        </w:rPr>
        <w:t>T</w:t>
      </w:r>
      <w:r w:rsidR="005F53D7" w:rsidRPr="009234A9">
        <w:rPr>
          <w:rFonts w:eastAsiaTheme="minorHAnsi" w:cstheme="minorBidi"/>
          <w:sz w:val="24"/>
          <w:lang w:eastAsia="en-US"/>
        </w:rPr>
        <w:t>here is more confidence in the greater LDL-C lowering effect of statins than ezetimibe</w:t>
      </w:r>
    </w:p>
    <w:p w:rsidR="005F53D7" w:rsidRPr="009234A9" w:rsidRDefault="007A25F6" w:rsidP="002E3DE5">
      <w:pPr>
        <w:pStyle w:val="ListBullet"/>
        <w:numPr>
          <w:ilvl w:val="0"/>
          <w:numId w:val="5"/>
        </w:numPr>
        <w:tabs>
          <w:tab w:val="left" w:pos="360"/>
        </w:tabs>
        <w:spacing w:before="0" w:line="276" w:lineRule="auto"/>
        <w:jc w:val="both"/>
        <w:rPr>
          <w:rFonts w:eastAsiaTheme="minorHAnsi" w:cstheme="minorBidi"/>
          <w:sz w:val="24"/>
          <w:lang w:eastAsia="en-US"/>
        </w:rPr>
      </w:pPr>
      <w:r w:rsidRPr="009234A9">
        <w:rPr>
          <w:rFonts w:eastAsiaTheme="minorHAnsi" w:cstheme="minorBidi"/>
          <w:sz w:val="24"/>
          <w:lang w:eastAsia="en-US"/>
        </w:rPr>
        <w:t>E</w:t>
      </w:r>
      <w:r w:rsidR="005F53D7" w:rsidRPr="009234A9">
        <w:rPr>
          <w:rFonts w:eastAsiaTheme="minorHAnsi" w:cstheme="minorBidi"/>
          <w:sz w:val="24"/>
          <w:lang w:eastAsia="en-US"/>
        </w:rPr>
        <w:t>zetimibe as a second line therapy may be justified due to the significant reductions in the price of statins, resulting in ezetimibe’s price, relative to statin therapy, being higher than at the time of initial listing.</w:t>
      </w:r>
    </w:p>
    <w:p w:rsidR="005F53D7" w:rsidRDefault="007A25F6" w:rsidP="002E3DE5">
      <w:pPr>
        <w:pStyle w:val="ListBullet"/>
        <w:numPr>
          <w:ilvl w:val="0"/>
          <w:numId w:val="5"/>
        </w:numPr>
        <w:tabs>
          <w:tab w:val="left" w:pos="360"/>
        </w:tabs>
        <w:spacing w:before="0" w:line="276" w:lineRule="auto"/>
        <w:jc w:val="both"/>
        <w:rPr>
          <w:rFonts w:eastAsiaTheme="minorHAnsi" w:cstheme="minorBidi"/>
          <w:sz w:val="24"/>
          <w:lang w:eastAsia="en-US"/>
        </w:rPr>
      </w:pPr>
      <w:r w:rsidRPr="009234A9">
        <w:rPr>
          <w:rFonts w:eastAsiaTheme="minorHAnsi" w:cstheme="minorBidi"/>
          <w:sz w:val="24"/>
          <w:lang w:eastAsia="en-US"/>
        </w:rPr>
        <w:t>T</w:t>
      </w:r>
      <w:r w:rsidR="005F53D7" w:rsidRPr="009234A9">
        <w:rPr>
          <w:rFonts w:eastAsiaTheme="minorHAnsi" w:cstheme="minorBidi"/>
          <w:sz w:val="24"/>
          <w:lang w:eastAsia="en-US"/>
        </w:rPr>
        <w:t xml:space="preserve">he </w:t>
      </w:r>
      <w:r w:rsidRPr="009234A9">
        <w:rPr>
          <w:rFonts w:eastAsiaTheme="minorHAnsi" w:cstheme="minorBidi"/>
          <w:sz w:val="24"/>
          <w:lang w:eastAsia="en-US"/>
        </w:rPr>
        <w:t xml:space="preserve">PBS </w:t>
      </w:r>
      <w:r w:rsidR="005F53D7" w:rsidRPr="009234A9">
        <w:rPr>
          <w:rFonts w:eastAsiaTheme="minorHAnsi" w:cstheme="minorBidi"/>
          <w:sz w:val="24"/>
          <w:lang w:eastAsia="en-US"/>
        </w:rPr>
        <w:t>General Statement is complicated and revision may be beneficial.</w:t>
      </w:r>
    </w:p>
    <w:p w:rsidR="009131C5" w:rsidRPr="009234A9" w:rsidRDefault="009131C5" w:rsidP="009131C5">
      <w:pPr>
        <w:pStyle w:val="ListBullet"/>
        <w:numPr>
          <w:ilvl w:val="0"/>
          <w:numId w:val="0"/>
        </w:numPr>
        <w:tabs>
          <w:tab w:val="left" w:pos="360"/>
        </w:tabs>
        <w:spacing w:before="0" w:line="276" w:lineRule="auto"/>
        <w:ind w:left="360"/>
        <w:jc w:val="both"/>
        <w:rPr>
          <w:rFonts w:eastAsiaTheme="minorHAnsi" w:cstheme="minorBidi"/>
          <w:sz w:val="24"/>
          <w:lang w:eastAsia="en-US"/>
        </w:rPr>
      </w:pPr>
    </w:p>
    <w:p w:rsidR="007A25F6" w:rsidRPr="009234A9" w:rsidRDefault="009020AE" w:rsidP="009020AE">
      <w:pPr>
        <w:pStyle w:val="Heading3"/>
        <w:numPr>
          <w:ilvl w:val="0"/>
          <w:numId w:val="0"/>
        </w:numPr>
        <w:ind w:left="720" w:hanging="720"/>
      </w:pPr>
      <w:r>
        <w:t>3.3</w:t>
      </w:r>
      <w:r>
        <w:tab/>
      </w:r>
      <w:r w:rsidR="007A25F6" w:rsidRPr="009234A9">
        <w:t>Term of Reference 3</w:t>
      </w:r>
    </w:p>
    <w:p w:rsidR="00347D69" w:rsidRPr="009234A9" w:rsidRDefault="000508C5" w:rsidP="002E3DE5">
      <w:pPr>
        <w:pStyle w:val="ListParagraph"/>
        <w:numPr>
          <w:ilvl w:val="0"/>
          <w:numId w:val="5"/>
        </w:numPr>
        <w:spacing w:after="0"/>
        <w:ind w:left="426" w:hanging="426"/>
        <w:jc w:val="both"/>
        <w:rPr>
          <w:rFonts w:asciiTheme="minorHAnsi" w:hAnsiTheme="minorHAnsi"/>
          <w:szCs w:val="22"/>
        </w:rPr>
      </w:pPr>
      <w:r w:rsidRPr="009234A9">
        <w:rPr>
          <w:rFonts w:asciiTheme="minorHAnsi" w:hAnsiTheme="minorHAnsi"/>
        </w:rPr>
        <w:t xml:space="preserve">If </w:t>
      </w:r>
      <w:r w:rsidR="007A25F6" w:rsidRPr="009234A9">
        <w:rPr>
          <w:rFonts w:asciiTheme="minorHAnsi" w:hAnsiTheme="minorHAnsi"/>
        </w:rPr>
        <w:t xml:space="preserve">ezetimibe </w:t>
      </w:r>
      <w:r w:rsidR="00347D69" w:rsidRPr="009234A9">
        <w:rPr>
          <w:rFonts w:asciiTheme="minorHAnsi" w:hAnsiTheme="minorHAnsi"/>
        </w:rPr>
        <w:t xml:space="preserve">utilisation </w:t>
      </w:r>
      <w:r w:rsidRPr="009234A9">
        <w:rPr>
          <w:rFonts w:asciiTheme="minorHAnsi" w:hAnsiTheme="minorHAnsi"/>
        </w:rPr>
        <w:t xml:space="preserve">is found to </w:t>
      </w:r>
      <w:r w:rsidR="00347D69" w:rsidRPr="009234A9">
        <w:rPr>
          <w:rFonts w:asciiTheme="minorHAnsi" w:hAnsiTheme="minorHAnsi"/>
        </w:rPr>
        <w:t>be consistent with the intent of the PBS</w:t>
      </w:r>
      <w:r w:rsidRPr="009234A9">
        <w:rPr>
          <w:rFonts w:asciiTheme="minorHAnsi" w:hAnsiTheme="minorHAnsi"/>
        </w:rPr>
        <w:t xml:space="preserve"> restriction and</w:t>
      </w:r>
      <w:r w:rsidR="00347D69" w:rsidRPr="009234A9">
        <w:rPr>
          <w:rFonts w:asciiTheme="minorHAnsi" w:hAnsiTheme="minorHAnsi"/>
        </w:rPr>
        <w:t xml:space="preserve"> within local clinical guidelines, it is unnecessary to review the cost-effectiveness of ezetimibe.</w:t>
      </w:r>
    </w:p>
    <w:p w:rsidR="00347D69" w:rsidRPr="009234A9" w:rsidRDefault="00347D69" w:rsidP="002E3DE5">
      <w:pPr>
        <w:pStyle w:val="ListParagraph"/>
        <w:numPr>
          <w:ilvl w:val="0"/>
          <w:numId w:val="5"/>
        </w:numPr>
        <w:spacing w:after="0"/>
        <w:ind w:left="426" w:hanging="426"/>
        <w:jc w:val="both"/>
        <w:rPr>
          <w:rFonts w:asciiTheme="minorHAnsi" w:hAnsiTheme="minorHAnsi"/>
        </w:rPr>
      </w:pPr>
      <w:r w:rsidRPr="009234A9">
        <w:rPr>
          <w:rFonts w:asciiTheme="minorHAnsi" w:hAnsiTheme="minorHAnsi"/>
        </w:rPr>
        <w:t xml:space="preserve">There have been no other changes in the intervening period in terms of PBS listings, local treatment guidelines or choice of comparator that would warrant reconsideration of the cost-effectiveness of ezetimibe. </w:t>
      </w:r>
    </w:p>
    <w:p w:rsidR="00347D69" w:rsidRPr="009234A9" w:rsidRDefault="00347D69" w:rsidP="002E3DE5">
      <w:pPr>
        <w:pStyle w:val="ListParagraph"/>
        <w:numPr>
          <w:ilvl w:val="0"/>
          <w:numId w:val="5"/>
        </w:numPr>
        <w:spacing w:after="0"/>
        <w:ind w:left="426" w:hanging="426"/>
        <w:jc w:val="both"/>
        <w:rPr>
          <w:rFonts w:asciiTheme="minorHAnsi" w:hAnsiTheme="minorHAnsi"/>
        </w:rPr>
      </w:pPr>
      <w:r w:rsidRPr="009234A9">
        <w:rPr>
          <w:rFonts w:asciiTheme="minorHAnsi" w:hAnsiTheme="minorHAnsi"/>
        </w:rPr>
        <w:t xml:space="preserve">New evidence from the IMPROVE-IT study has confirmed the benefit of adding ezetimibe to statins. </w:t>
      </w:r>
    </w:p>
    <w:p w:rsidR="00347D69" w:rsidRPr="009234A9" w:rsidRDefault="00347D69" w:rsidP="002E3DE5">
      <w:pPr>
        <w:pStyle w:val="ListParagraph"/>
        <w:numPr>
          <w:ilvl w:val="0"/>
          <w:numId w:val="5"/>
        </w:numPr>
        <w:spacing w:after="0"/>
        <w:ind w:left="426" w:hanging="426"/>
        <w:jc w:val="both"/>
        <w:rPr>
          <w:rFonts w:asciiTheme="minorHAnsi" w:hAnsiTheme="minorHAnsi"/>
        </w:rPr>
      </w:pPr>
      <w:r w:rsidRPr="009234A9">
        <w:rPr>
          <w:rFonts w:asciiTheme="minorHAnsi" w:hAnsiTheme="minorHAnsi"/>
        </w:rPr>
        <w:t xml:space="preserve">The IMPROVE-IT result has been described as proof that LDL-C is a causal factor of </w:t>
      </w:r>
      <w:r w:rsidR="007A25F6" w:rsidRPr="009234A9">
        <w:rPr>
          <w:rFonts w:asciiTheme="minorHAnsi" w:hAnsiTheme="minorHAnsi"/>
        </w:rPr>
        <w:t xml:space="preserve">cardiovascular disease and </w:t>
      </w:r>
      <w:r w:rsidRPr="009234A9">
        <w:rPr>
          <w:rFonts w:asciiTheme="minorHAnsi" w:hAnsiTheme="minorHAnsi"/>
        </w:rPr>
        <w:t>reducing LDL-C reduces</w:t>
      </w:r>
      <w:r w:rsidR="007A25F6" w:rsidRPr="009234A9">
        <w:rPr>
          <w:rFonts w:asciiTheme="minorHAnsi" w:hAnsiTheme="minorHAnsi"/>
        </w:rPr>
        <w:t xml:space="preserve"> risk of cardiovascular disease</w:t>
      </w:r>
      <w:r w:rsidRPr="009234A9">
        <w:rPr>
          <w:rFonts w:asciiTheme="minorHAnsi" w:hAnsiTheme="minorHAnsi"/>
        </w:rPr>
        <w:t>.</w:t>
      </w:r>
    </w:p>
    <w:p w:rsidR="00347D69" w:rsidRPr="009234A9" w:rsidRDefault="0053589B" w:rsidP="002E3DE5">
      <w:pPr>
        <w:pStyle w:val="ListParagraph"/>
        <w:numPr>
          <w:ilvl w:val="0"/>
          <w:numId w:val="5"/>
        </w:numPr>
        <w:spacing w:after="0"/>
        <w:ind w:left="426" w:hanging="426"/>
        <w:jc w:val="both"/>
        <w:rPr>
          <w:rFonts w:asciiTheme="minorHAnsi" w:hAnsiTheme="minorHAnsi"/>
        </w:rPr>
      </w:pPr>
      <w:r w:rsidRPr="009234A9">
        <w:rPr>
          <w:rFonts w:asciiTheme="minorHAnsi" w:hAnsiTheme="minorHAnsi"/>
        </w:rPr>
        <w:t>I</w:t>
      </w:r>
      <w:r w:rsidR="00347D69" w:rsidRPr="009234A9">
        <w:rPr>
          <w:rFonts w:asciiTheme="minorHAnsi" w:hAnsiTheme="minorHAnsi"/>
        </w:rPr>
        <w:t xml:space="preserve">t is important to consider the depth of evidence and applicability </w:t>
      </w:r>
      <w:r w:rsidRPr="009234A9">
        <w:rPr>
          <w:rFonts w:asciiTheme="minorHAnsi" w:hAnsiTheme="minorHAnsi"/>
        </w:rPr>
        <w:t xml:space="preserve">of studies </w:t>
      </w:r>
      <w:r w:rsidR="00347D69" w:rsidRPr="009234A9">
        <w:rPr>
          <w:rFonts w:asciiTheme="minorHAnsi" w:hAnsiTheme="minorHAnsi"/>
        </w:rPr>
        <w:t>to the Australian context</w:t>
      </w:r>
    </w:p>
    <w:p w:rsidR="00347D69" w:rsidRPr="009234A9" w:rsidRDefault="0053589B" w:rsidP="002E3DE5">
      <w:pPr>
        <w:pStyle w:val="ListBullet"/>
        <w:numPr>
          <w:ilvl w:val="0"/>
          <w:numId w:val="5"/>
        </w:numPr>
        <w:spacing w:before="0" w:line="276" w:lineRule="auto"/>
        <w:jc w:val="both"/>
        <w:rPr>
          <w:rFonts w:eastAsiaTheme="minorHAnsi" w:cstheme="minorBidi"/>
          <w:sz w:val="24"/>
          <w:lang w:eastAsia="en-US"/>
        </w:rPr>
      </w:pPr>
      <w:r w:rsidRPr="009234A9">
        <w:rPr>
          <w:rFonts w:eastAsiaTheme="minorHAnsi" w:cstheme="minorBidi"/>
          <w:sz w:val="24"/>
          <w:lang w:eastAsia="en-US"/>
        </w:rPr>
        <w:t>T</w:t>
      </w:r>
      <w:r w:rsidR="00347D69" w:rsidRPr="009234A9">
        <w:rPr>
          <w:rFonts w:eastAsiaTheme="minorHAnsi" w:cstheme="minorBidi"/>
          <w:sz w:val="24"/>
          <w:lang w:eastAsia="en-US"/>
        </w:rPr>
        <w:t>he experiences of failed studies (studies that did not demonstrate outcomes) is also relevant to this Review.</w:t>
      </w:r>
    </w:p>
    <w:p w:rsidR="00347D69" w:rsidRPr="009234A9" w:rsidRDefault="00347D69" w:rsidP="002E3DE5">
      <w:pPr>
        <w:pStyle w:val="ListParagraph"/>
        <w:numPr>
          <w:ilvl w:val="0"/>
          <w:numId w:val="7"/>
        </w:numPr>
        <w:spacing w:after="0"/>
        <w:jc w:val="both"/>
        <w:rPr>
          <w:rFonts w:asciiTheme="minorHAnsi" w:hAnsiTheme="minorHAnsi"/>
        </w:rPr>
      </w:pPr>
      <w:r w:rsidRPr="009234A9">
        <w:rPr>
          <w:rFonts w:asciiTheme="minorHAnsi" w:hAnsiTheme="minorHAnsi"/>
        </w:rPr>
        <w:t>Key findings of the IMPROVE-IT study were stated to be validation of LDL-C as a surrogate,</w:t>
      </w:r>
      <w:r w:rsidR="000508C5" w:rsidRPr="009234A9">
        <w:rPr>
          <w:rFonts w:asciiTheme="minorHAnsi" w:hAnsiTheme="minorHAnsi"/>
        </w:rPr>
        <w:t xml:space="preserve"> However,</w:t>
      </w:r>
      <w:r w:rsidRPr="009234A9">
        <w:rPr>
          <w:rFonts w:asciiTheme="minorHAnsi" w:hAnsiTheme="minorHAnsi"/>
        </w:rPr>
        <w:t xml:space="preserve"> the </w:t>
      </w:r>
      <w:r w:rsidR="000508C5" w:rsidRPr="009234A9">
        <w:rPr>
          <w:rFonts w:asciiTheme="minorHAnsi" w:hAnsiTheme="minorHAnsi"/>
        </w:rPr>
        <w:t xml:space="preserve">morbidity </w:t>
      </w:r>
      <w:r w:rsidRPr="009234A9">
        <w:rPr>
          <w:rFonts w:asciiTheme="minorHAnsi" w:hAnsiTheme="minorHAnsi"/>
        </w:rPr>
        <w:t>benefit of add</w:t>
      </w:r>
      <w:r w:rsidR="000508C5" w:rsidRPr="009234A9">
        <w:rPr>
          <w:rFonts w:asciiTheme="minorHAnsi" w:hAnsiTheme="minorHAnsi"/>
        </w:rPr>
        <w:t>ing</w:t>
      </w:r>
      <w:r w:rsidRPr="009234A9">
        <w:rPr>
          <w:rFonts w:asciiTheme="minorHAnsi" w:hAnsiTheme="minorHAnsi"/>
        </w:rPr>
        <w:t xml:space="preserve"> ezetimibe</w:t>
      </w:r>
      <w:r w:rsidR="000508C5" w:rsidRPr="009234A9">
        <w:rPr>
          <w:rFonts w:asciiTheme="minorHAnsi" w:hAnsiTheme="minorHAnsi"/>
        </w:rPr>
        <w:t xml:space="preserve"> to statin</w:t>
      </w:r>
      <w:r w:rsidRPr="009234A9">
        <w:rPr>
          <w:rFonts w:asciiTheme="minorHAnsi" w:hAnsiTheme="minorHAnsi"/>
        </w:rPr>
        <w:t xml:space="preserve"> has been shown in high risk </w:t>
      </w:r>
      <w:r w:rsidR="000508C5" w:rsidRPr="009234A9">
        <w:rPr>
          <w:rFonts w:asciiTheme="minorHAnsi" w:hAnsiTheme="minorHAnsi"/>
        </w:rPr>
        <w:t xml:space="preserve">populations only </w:t>
      </w:r>
      <w:r w:rsidRPr="009234A9">
        <w:rPr>
          <w:rFonts w:asciiTheme="minorHAnsi" w:hAnsiTheme="minorHAnsi"/>
        </w:rPr>
        <w:t>(secondary population)</w:t>
      </w:r>
      <w:r w:rsidR="00EF384C" w:rsidRPr="009234A9">
        <w:rPr>
          <w:rFonts w:asciiTheme="minorHAnsi" w:hAnsiTheme="minorHAnsi"/>
        </w:rPr>
        <w:t xml:space="preserve"> and </w:t>
      </w:r>
      <w:r w:rsidRPr="009234A9">
        <w:rPr>
          <w:rFonts w:asciiTheme="minorHAnsi" w:hAnsiTheme="minorHAnsi"/>
        </w:rPr>
        <w:t>there was no gain in mortality in</w:t>
      </w:r>
      <w:r w:rsidR="000508C5" w:rsidRPr="009234A9">
        <w:rPr>
          <w:rFonts w:asciiTheme="minorHAnsi" w:hAnsiTheme="minorHAnsi"/>
        </w:rPr>
        <w:t xml:space="preserve"> the same high risk</w:t>
      </w:r>
      <w:r w:rsidRPr="009234A9">
        <w:rPr>
          <w:rFonts w:asciiTheme="minorHAnsi" w:hAnsiTheme="minorHAnsi"/>
        </w:rPr>
        <w:t xml:space="preserve"> population</w:t>
      </w:r>
      <w:r w:rsidR="000508C5" w:rsidRPr="009234A9">
        <w:rPr>
          <w:rFonts w:asciiTheme="minorHAnsi" w:hAnsiTheme="minorHAnsi"/>
        </w:rPr>
        <w:t xml:space="preserve">. </w:t>
      </w:r>
    </w:p>
    <w:p w:rsidR="00EF384C" w:rsidRPr="009234A9" w:rsidRDefault="00EF384C" w:rsidP="002E3DE5">
      <w:pPr>
        <w:pStyle w:val="ListParagraph"/>
        <w:numPr>
          <w:ilvl w:val="0"/>
          <w:numId w:val="7"/>
        </w:numPr>
        <w:spacing w:after="0"/>
        <w:jc w:val="both"/>
        <w:rPr>
          <w:rFonts w:asciiTheme="minorHAnsi" w:hAnsiTheme="minorHAnsi"/>
        </w:rPr>
      </w:pPr>
      <w:r w:rsidRPr="009234A9">
        <w:rPr>
          <w:rFonts w:asciiTheme="minorHAnsi" w:hAnsiTheme="minorHAnsi"/>
        </w:rPr>
        <w:t xml:space="preserve">With regard to cost-effectiveness, the addition of a second comparator, </w:t>
      </w:r>
      <w:r w:rsidR="00347D69" w:rsidRPr="009234A9">
        <w:rPr>
          <w:rFonts w:asciiTheme="minorHAnsi" w:hAnsiTheme="minorHAnsi"/>
        </w:rPr>
        <w:t xml:space="preserve">higher doses of statin, was felt to be inconsistent with the position of ezetimibe as a second-line agent.  </w:t>
      </w:r>
    </w:p>
    <w:p w:rsidR="00347D69" w:rsidRDefault="00EF384C" w:rsidP="002E3DE5">
      <w:pPr>
        <w:pStyle w:val="ListParagraph"/>
        <w:numPr>
          <w:ilvl w:val="0"/>
          <w:numId w:val="7"/>
        </w:numPr>
        <w:spacing w:after="0"/>
        <w:jc w:val="both"/>
        <w:rPr>
          <w:rFonts w:asciiTheme="minorHAnsi" w:hAnsiTheme="minorHAnsi"/>
        </w:rPr>
      </w:pPr>
      <w:r w:rsidRPr="009234A9">
        <w:rPr>
          <w:rFonts w:asciiTheme="minorHAnsi" w:hAnsiTheme="minorHAnsi"/>
        </w:rPr>
        <w:lastRenderedPageBreak/>
        <w:t xml:space="preserve">With regard to the duration of the economic model, a </w:t>
      </w:r>
      <w:r w:rsidR="00347D69" w:rsidRPr="009234A9">
        <w:rPr>
          <w:rFonts w:asciiTheme="minorHAnsi" w:hAnsiTheme="minorHAnsi"/>
        </w:rPr>
        <w:t xml:space="preserve">lifetime duration was consistent with the current statements for chronic diseases in the PBAC Guidelines for submissions to list medicines on the PBS. </w:t>
      </w:r>
    </w:p>
    <w:p w:rsidR="006357E1" w:rsidRDefault="006357E1" w:rsidP="006357E1">
      <w:pPr>
        <w:pStyle w:val="ListParagraph"/>
        <w:spacing w:after="0"/>
        <w:ind w:left="360"/>
        <w:jc w:val="both"/>
        <w:rPr>
          <w:rFonts w:asciiTheme="minorHAnsi" w:hAnsiTheme="minorHAnsi"/>
        </w:rPr>
      </w:pPr>
    </w:p>
    <w:p w:rsidR="00F352DA" w:rsidRPr="009234A9" w:rsidRDefault="009020AE" w:rsidP="009020AE">
      <w:pPr>
        <w:pStyle w:val="Figuretitle"/>
      </w:pPr>
      <w:r>
        <w:t>4.</w:t>
      </w:r>
      <w:r>
        <w:tab/>
      </w:r>
      <w:r w:rsidR="009131C5" w:rsidRPr="009234A9">
        <w:t>PBAC CONSIDERATION AND ADVICE TO THE MINISTER FOR HEALTH</w:t>
      </w:r>
    </w:p>
    <w:p w:rsidR="00FC19D3" w:rsidRPr="009234A9" w:rsidRDefault="00F352DA" w:rsidP="00992E79">
      <w:pPr>
        <w:spacing w:line="276" w:lineRule="auto"/>
        <w:jc w:val="both"/>
      </w:pPr>
      <w:r w:rsidRPr="009234A9">
        <w:t>Overall</w:t>
      </w:r>
      <w:r w:rsidR="00D76A3E" w:rsidRPr="009234A9">
        <w:t>,</w:t>
      </w:r>
      <w:r w:rsidRPr="009234A9">
        <w:t xml:space="preserve"> the PBAC accepted the key findings </w:t>
      </w:r>
      <w:r w:rsidR="00DD7404" w:rsidRPr="009234A9">
        <w:t xml:space="preserve">presented in the ezetimibe </w:t>
      </w:r>
      <w:r w:rsidRPr="009234A9">
        <w:t>Review</w:t>
      </w:r>
      <w:r w:rsidR="00DD7404" w:rsidRPr="009234A9">
        <w:t xml:space="preserve"> Report. </w:t>
      </w:r>
      <w:r w:rsidR="0055313A" w:rsidRPr="009234A9">
        <w:t xml:space="preserve">The PBAC </w:t>
      </w:r>
      <w:r w:rsidR="00E6654E" w:rsidRPr="009234A9">
        <w:t xml:space="preserve">considered </w:t>
      </w:r>
      <w:r w:rsidR="0055313A" w:rsidRPr="009234A9">
        <w:t>stakeholder submissions to the Review</w:t>
      </w:r>
      <w:r w:rsidR="00D76A3E" w:rsidRPr="009234A9">
        <w:t xml:space="preserve">, </w:t>
      </w:r>
      <w:r w:rsidR="0055313A" w:rsidRPr="009234A9">
        <w:t>the Sponsor’s Pre PBAC response</w:t>
      </w:r>
      <w:r w:rsidR="00D76A3E" w:rsidRPr="009234A9">
        <w:t xml:space="preserve"> and ESC and DUSC advice in addition to the Report</w:t>
      </w:r>
      <w:r w:rsidR="0055313A" w:rsidRPr="009234A9">
        <w:t>.</w:t>
      </w:r>
      <w:r w:rsidR="00D76A3E" w:rsidRPr="009234A9">
        <w:t xml:space="preserve"> </w:t>
      </w:r>
      <w:r w:rsidRPr="009234A9">
        <w:t xml:space="preserve">The PBAC noted the </w:t>
      </w:r>
      <w:r w:rsidR="00DD7404" w:rsidRPr="009234A9">
        <w:t>evidence on the long</w:t>
      </w:r>
      <w:r w:rsidR="004127AF" w:rsidRPr="009234A9">
        <w:t>-</w:t>
      </w:r>
      <w:r w:rsidR="00DD7404" w:rsidRPr="009234A9">
        <w:t xml:space="preserve"> term patient outcomes was limited to one study</w:t>
      </w:r>
      <w:r w:rsidR="0055313A" w:rsidRPr="009234A9">
        <w:t>,</w:t>
      </w:r>
      <w:r w:rsidR="00DD7404" w:rsidRPr="009234A9">
        <w:t xml:space="preserve"> IMPROV</w:t>
      </w:r>
      <w:r w:rsidR="0055313A" w:rsidRPr="009234A9">
        <w:t>E-</w:t>
      </w:r>
      <w:r w:rsidR="00DD7404" w:rsidRPr="009234A9">
        <w:t xml:space="preserve">IT, and that the eligible patient population in this </w:t>
      </w:r>
      <w:r w:rsidR="00F21047" w:rsidRPr="009234A9">
        <w:t>study</w:t>
      </w:r>
      <w:r w:rsidR="00DD7404" w:rsidRPr="009234A9">
        <w:t xml:space="preserve"> was not representative of the current PBS population </w:t>
      </w:r>
      <w:r w:rsidR="00F21047" w:rsidRPr="009234A9">
        <w:t>eligible for subsidised</w:t>
      </w:r>
      <w:r w:rsidR="0055313A" w:rsidRPr="009234A9">
        <w:t xml:space="preserve"> </w:t>
      </w:r>
      <w:r w:rsidR="00DD7404" w:rsidRPr="009234A9">
        <w:t>ezetimibe.</w:t>
      </w:r>
      <w:r w:rsidR="00381AEA" w:rsidRPr="009234A9">
        <w:t xml:space="preserve"> </w:t>
      </w:r>
      <w:r w:rsidRPr="009234A9">
        <w:t xml:space="preserve">The PBAC acknowledged the stakeholder comments and recognised the challenges in accurately </w:t>
      </w:r>
      <w:r w:rsidR="00DD7404" w:rsidRPr="009234A9">
        <w:t>determining the extent of statin intolerance in the Australian population.</w:t>
      </w:r>
      <w:r w:rsidRPr="009234A9">
        <w:t xml:space="preserve"> </w:t>
      </w:r>
      <w:r w:rsidR="001542C7" w:rsidRPr="009234A9">
        <w:t xml:space="preserve">The PBAC was concerned with the extent of use of ezetimibe outside the PBS restriction and </w:t>
      </w:r>
      <w:r w:rsidR="000508C5" w:rsidRPr="009234A9">
        <w:t>considered</w:t>
      </w:r>
      <w:r w:rsidR="001542C7" w:rsidRPr="009234A9">
        <w:t xml:space="preserve"> </w:t>
      </w:r>
      <w:r w:rsidR="000508C5" w:rsidRPr="009234A9">
        <w:t xml:space="preserve">whether </w:t>
      </w:r>
      <w:r w:rsidR="001542C7" w:rsidRPr="009234A9">
        <w:t>a price reduction was necessary to restore cost-effectiveness. The PBAC agr</w:t>
      </w:r>
      <w:r w:rsidR="00376CEC" w:rsidRPr="009234A9">
        <w:t>e</w:t>
      </w:r>
      <w:r w:rsidR="001542C7" w:rsidRPr="009234A9">
        <w:t>ed that an Aut</w:t>
      </w:r>
      <w:r w:rsidR="00376CEC" w:rsidRPr="009234A9">
        <w:t>h</w:t>
      </w:r>
      <w:r w:rsidR="001542C7" w:rsidRPr="009234A9">
        <w:t>ority Required (Streamlined) listing was most appropriate to maintain ezetimibe’s place as second line therapy</w:t>
      </w:r>
      <w:r w:rsidR="00376CEC" w:rsidRPr="009234A9">
        <w:t>,</w:t>
      </w:r>
      <w:r w:rsidR="001542C7" w:rsidRPr="009234A9">
        <w:t xml:space="preserve"> consistent with clinical guidelines</w:t>
      </w:r>
      <w:r w:rsidR="00376CEC" w:rsidRPr="009234A9">
        <w:t xml:space="preserve"> and to direct use to the high-risk population that would derive most benefit from therapy.</w:t>
      </w:r>
    </w:p>
    <w:p w:rsidR="00EC3204" w:rsidRPr="009234A9" w:rsidRDefault="00EC3204" w:rsidP="00992E79">
      <w:pPr>
        <w:tabs>
          <w:tab w:val="left" w:pos="426"/>
          <w:tab w:val="left" w:pos="1985"/>
        </w:tabs>
        <w:spacing w:line="276" w:lineRule="auto"/>
        <w:ind w:left="425"/>
        <w:jc w:val="both"/>
        <w:rPr>
          <w:rFonts w:cs="Arial"/>
          <w:bCs/>
        </w:rPr>
      </w:pPr>
    </w:p>
    <w:p w:rsidR="00362BFF" w:rsidRPr="009234A9" w:rsidRDefault="00837A6B" w:rsidP="00992E79">
      <w:pPr>
        <w:spacing w:line="276" w:lineRule="auto"/>
      </w:pPr>
      <w:r w:rsidRPr="009234A9">
        <w:t xml:space="preserve">The PBAC </w:t>
      </w:r>
      <w:r w:rsidR="002D5EE7" w:rsidRPr="009234A9">
        <w:t xml:space="preserve">considered </w:t>
      </w:r>
      <w:r w:rsidRPr="009234A9">
        <w:t xml:space="preserve">the following questions </w:t>
      </w:r>
      <w:r w:rsidR="000D19FE" w:rsidRPr="009234A9">
        <w:t>i</w:t>
      </w:r>
      <w:r w:rsidR="001542C7" w:rsidRPr="009234A9">
        <w:t>n</w:t>
      </w:r>
      <w:r w:rsidR="00362BFF" w:rsidRPr="009234A9">
        <w:t xml:space="preserve"> formulating </w:t>
      </w:r>
      <w:r w:rsidR="000D19FE" w:rsidRPr="009234A9">
        <w:t xml:space="preserve">its </w:t>
      </w:r>
      <w:r w:rsidR="00DD7404" w:rsidRPr="009234A9">
        <w:t xml:space="preserve">recommendations and </w:t>
      </w:r>
      <w:r w:rsidR="001542C7" w:rsidRPr="009234A9">
        <w:t xml:space="preserve">in providing </w:t>
      </w:r>
      <w:r w:rsidR="00362BFF" w:rsidRPr="009234A9">
        <w:t xml:space="preserve">advice to the </w:t>
      </w:r>
      <w:r w:rsidR="00820884" w:rsidRPr="009234A9">
        <w:t>Minister</w:t>
      </w:r>
      <w:r w:rsidR="000D19FE" w:rsidRPr="009234A9">
        <w:t>.</w:t>
      </w:r>
    </w:p>
    <w:p w:rsidR="00EC3204" w:rsidRPr="009234A9" w:rsidRDefault="00EC3204" w:rsidP="00992E79">
      <w:pPr>
        <w:tabs>
          <w:tab w:val="left" w:pos="426"/>
          <w:tab w:val="left" w:pos="1985"/>
        </w:tabs>
        <w:spacing w:line="276" w:lineRule="auto"/>
        <w:ind w:left="425"/>
        <w:jc w:val="both"/>
        <w:rPr>
          <w:rFonts w:cs="Arial"/>
          <w:bCs/>
        </w:rPr>
      </w:pPr>
    </w:p>
    <w:p w:rsidR="00BC1A6A" w:rsidRPr="009234A9" w:rsidRDefault="009020AE" w:rsidP="009020AE">
      <w:pPr>
        <w:pStyle w:val="Heading3"/>
        <w:numPr>
          <w:ilvl w:val="0"/>
          <w:numId w:val="0"/>
        </w:numPr>
        <w:ind w:left="720" w:hanging="720"/>
      </w:pPr>
      <w:r>
        <w:t>4.1</w:t>
      </w:r>
      <w:r>
        <w:tab/>
      </w:r>
      <w:r w:rsidR="00BC1A6A" w:rsidRPr="009234A9">
        <w:t>Term of Reference 1</w:t>
      </w:r>
    </w:p>
    <w:p w:rsidR="0066214A" w:rsidRDefault="006C6325" w:rsidP="006C6325">
      <w:pPr>
        <w:pStyle w:val="Heading4"/>
        <w:numPr>
          <w:ilvl w:val="0"/>
          <w:numId w:val="0"/>
        </w:numPr>
        <w:spacing w:before="0" w:after="0" w:line="276" w:lineRule="auto"/>
        <w:ind w:left="720" w:hanging="720"/>
        <w:rPr>
          <w:lang w:val="en-US"/>
        </w:rPr>
      </w:pPr>
      <w:r>
        <w:t>4.1.1</w:t>
      </w:r>
      <w:r>
        <w:tab/>
      </w:r>
      <w:r w:rsidR="001E7C80" w:rsidRPr="009234A9">
        <w:t>Whether</w:t>
      </w:r>
      <w:r w:rsidR="001E7C80" w:rsidRPr="009234A9">
        <w:rPr>
          <w:rFonts w:eastAsia="Calibri"/>
        </w:rPr>
        <w:t xml:space="preserve"> the PBAC accepts the </w:t>
      </w:r>
      <w:r w:rsidR="00F21047" w:rsidRPr="009234A9">
        <w:rPr>
          <w:rFonts w:eastAsia="Calibri"/>
        </w:rPr>
        <w:t xml:space="preserve">DUSC advice </w:t>
      </w:r>
      <w:r w:rsidR="001E7C80" w:rsidRPr="009234A9">
        <w:rPr>
          <w:rFonts w:eastAsia="Calibri"/>
        </w:rPr>
        <w:t xml:space="preserve">findings of the utilisation report </w:t>
      </w:r>
      <w:r w:rsidR="001E7C80" w:rsidRPr="009234A9">
        <w:t>(March 2017 Analysis) that indicate the estimate of ezetimibe use that is not consistent with the PBS restriction would fall somewhere in the range of 18.4% - 53.2%</w:t>
      </w:r>
      <w:r w:rsidR="00F21047" w:rsidRPr="009234A9">
        <w:t>. T</w:t>
      </w:r>
      <w:r w:rsidR="001E7C80" w:rsidRPr="009234A9">
        <w:t xml:space="preserve">he </w:t>
      </w:r>
      <w:r w:rsidR="0066214A" w:rsidRPr="009234A9">
        <w:rPr>
          <w:lang w:val="en-US"/>
        </w:rPr>
        <w:t>DUSC estimated approximately half of those in whom compliance is unknown</w:t>
      </w:r>
      <w:r w:rsidR="00F21047" w:rsidRPr="009234A9">
        <w:rPr>
          <w:lang w:val="en-US"/>
        </w:rPr>
        <w:t xml:space="preserve"> (34.8%)</w:t>
      </w:r>
      <w:r w:rsidR="0066214A" w:rsidRPr="009234A9">
        <w:rPr>
          <w:lang w:val="en-US"/>
        </w:rPr>
        <w:t xml:space="preserve"> may not be optimally treated with statin before initiating ezetimibe</w:t>
      </w:r>
      <w:r w:rsidR="00BC58A7" w:rsidRPr="009234A9">
        <w:rPr>
          <w:lang w:val="en-US"/>
        </w:rPr>
        <w:t xml:space="preserve">, </w:t>
      </w:r>
      <w:r w:rsidR="00F21047" w:rsidRPr="009234A9">
        <w:rPr>
          <w:lang w:val="en-US"/>
        </w:rPr>
        <w:t xml:space="preserve">resulting in an </w:t>
      </w:r>
      <w:r w:rsidR="0066214A" w:rsidRPr="009234A9">
        <w:rPr>
          <w:lang w:val="en-US"/>
        </w:rPr>
        <w:t>estimate of approximately 35</w:t>
      </w:r>
      <w:r w:rsidR="00F21047" w:rsidRPr="009234A9">
        <w:rPr>
          <w:lang w:val="en-US"/>
        </w:rPr>
        <w:t>.8</w:t>
      </w:r>
      <w:r w:rsidR="0066214A" w:rsidRPr="009234A9">
        <w:rPr>
          <w:lang w:val="en-US"/>
        </w:rPr>
        <w:t>% (18.4% + 17</w:t>
      </w:r>
      <w:r w:rsidR="00F21047" w:rsidRPr="009234A9">
        <w:rPr>
          <w:lang w:val="en-US"/>
        </w:rPr>
        <w:t>.4</w:t>
      </w:r>
      <w:r w:rsidR="0066214A" w:rsidRPr="009234A9">
        <w:rPr>
          <w:lang w:val="en-US"/>
        </w:rPr>
        <w:t>%)</w:t>
      </w:r>
      <w:r w:rsidR="00F21047" w:rsidRPr="009234A9">
        <w:rPr>
          <w:lang w:val="en-US"/>
        </w:rPr>
        <w:t xml:space="preserve"> of all ezetimibe use being outside the PBS restriction.</w:t>
      </w:r>
    </w:p>
    <w:p w:rsidR="009131C5" w:rsidRPr="009131C5" w:rsidRDefault="009131C5" w:rsidP="009131C5">
      <w:pPr>
        <w:rPr>
          <w:lang w:val="en-US"/>
        </w:rPr>
      </w:pPr>
    </w:p>
    <w:p w:rsidR="000E7D4F" w:rsidRPr="009234A9" w:rsidRDefault="00954932" w:rsidP="00992E79">
      <w:pPr>
        <w:spacing w:line="276" w:lineRule="auto"/>
        <w:jc w:val="both"/>
        <w:rPr>
          <w:lang w:val="en-US"/>
        </w:rPr>
      </w:pPr>
      <w:r w:rsidRPr="009234A9">
        <w:rPr>
          <w:lang w:val="en-US"/>
        </w:rPr>
        <w:t>The PBAC accepted the finding</w:t>
      </w:r>
      <w:r w:rsidR="00055F62" w:rsidRPr="009234A9">
        <w:rPr>
          <w:lang w:val="en-US"/>
        </w:rPr>
        <w:t>s</w:t>
      </w:r>
      <w:r w:rsidRPr="009234A9">
        <w:rPr>
          <w:lang w:val="en-US"/>
        </w:rPr>
        <w:t xml:space="preserve"> of t</w:t>
      </w:r>
      <w:r w:rsidR="009A32D5" w:rsidRPr="009234A9">
        <w:rPr>
          <w:lang w:val="en-US"/>
        </w:rPr>
        <w:t xml:space="preserve">he </w:t>
      </w:r>
      <w:r w:rsidR="000E7D4F" w:rsidRPr="009234A9">
        <w:rPr>
          <w:lang w:val="en-US"/>
        </w:rPr>
        <w:t>March 2017 utilisation analysis</w:t>
      </w:r>
      <w:r w:rsidR="003D11F1" w:rsidRPr="009234A9">
        <w:rPr>
          <w:lang w:val="en-US"/>
        </w:rPr>
        <w:t xml:space="preserve"> </w:t>
      </w:r>
      <w:r w:rsidRPr="009234A9">
        <w:rPr>
          <w:lang w:val="en-US"/>
        </w:rPr>
        <w:t xml:space="preserve">which </w:t>
      </w:r>
      <w:r w:rsidR="003D11F1" w:rsidRPr="009234A9">
        <w:rPr>
          <w:lang w:val="en-US"/>
        </w:rPr>
        <w:t xml:space="preserve">found </w:t>
      </w:r>
      <w:r w:rsidR="000E7D4F" w:rsidRPr="009234A9">
        <w:rPr>
          <w:lang w:val="en-US"/>
        </w:rPr>
        <w:t>that for the total population initiating ezetimibe</w:t>
      </w:r>
      <w:r w:rsidRPr="009234A9">
        <w:rPr>
          <w:lang w:val="en-US"/>
        </w:rPr>
        <w:t xml:space="preserve"> </w:t>
      </w:r>
      <w:r w:rsidR="00055F62" w:rsidRPr="009234A9">
        <w:rPr>
          <w:lang w:val="en-US"/>
        </w:rPr>
        <w:t>(</w:t>
      </w:r>
      <w:r w:rsidRPr="009234A9">
        <w:rPr>
          <w:lang w:val="en-US"/>
        </w:rPr>
        <w:t xml:space="preserve">between </w:t>
      </w:r>
      <w:r w:rsidRPr="009234A9">
        <w:t>1 April 2014 to 31 March 2015</w:t>
      </w:r>
      <w:r w:rsidR="00055F62" w:rsidRPr="009234A9">
        <w:t>)</w:t>
      </w:r>
      <w:r w:rsidRPr="009234A9">
        <w:t xml:space="preserve">, </w:t>
      </w:r>
      <w:r w:rsidR="000E7D4F" w:rsidRPr="009234A9">
        <w:rPr>
          <w:lang w:val="en-US"/>
        </w:rPr>
        <w:t xml:space="preserve">18.4% of patients were treated in a manner that was not in accordance with the PBS restriction for </w:t>
      </w:r>
      <w:r w:rsidR="009A32D5" w:rsidRPr="009234A9">
        <w:rPr>
          <w:lang w:val="en-US"/>
        </w:rPr>
        <w:t>ezetimibe</w:t>
      </w:r>
      <w:r w:rsidRPr="009234A9">
        <w:rPr>
          <w:lang w:val="en-US"/>
        </w:rPr>
        <w:t xml:space="preserve"> and </w:t>
      </w:r>
      <w:r w:rsidR="000E7D4F" w:rsidRPr="009234A9">
        <w:rPr>
          <w:lang w:val="en-US"/>
        </w:rPr>
        <w:t xml:space="preserve">34.8% of patients were treated in a manner in which accordance with the PBS restriction for </w:t>
      </w:r>
      <w:r w:rsidR="009A32D5" w:rsidRPr="009234A9">
        <w:rPr>
          <w:lang w:val="en-US"/>
        </w:rPr>
        <w:t>ezetimibe</w:t>
      </w:r>
      <w:r w:rsidRPr="009234A9">
        <w:rPr>
          <w:lang w:val="en-US"/>
        </w:rPr>
        <w:t xml:space="preserve"> was </w:t>
      </w:r>
      <w:r w:rsidR="000E7D4F" w:rsidRPr="009234A9">
        <w:rPr>
          <w:lang w:val="en-US"/>
        </w:rPr>
        <w:t>unknown.</w:t>
      </w:r>
    </w:p>
    <w:p w:rsidR="00944461" w:rsidRPr="009234A9" w:rsidRDefault="00944461" w:rsidP="00992E79">
      <w:pPr>
        <w:spacing w:line="276" w:lineRule="auto"/>
        <w:jc w:val="both"/>
      </w:pPr>
    </w:p>
    <w:p w:rsidR="000D19FE" w:rsidRPr="009234A9" w:rsidRDefault="00954932" w:rsidP="00992E79">
      <w:pPr>
        <w:spacing w:line="276" w:lineRule="auto"/>
        <w:jc w:val="both"/>
        <w:rPr>
          <w:lang w:val="en-US"/>
        </w:rPr>
      </w:pPr>
      <w:r w:rsidRPr="009234A9">
        <w:rPr>
          <w:lang w:val="en-US"/>
        </w:rPr>
        <w:t xml:space="preserve">The PBAC </w:t>
      </w:r>
      <w:r w:rsidR="003A4CC5" w:rsidRPr="009234A9">
        <w:rPr>
          <w:lang w:val="en-US"/>
        </w:rPr>
        <w:t xml:space="preserve">considered </w:t>
      </w:r>
      <w:r w:rsidR="00B379F5" w:rsidRPr="009234A9">
        <w:rPr>
          <w:lang w:val="en-US"/>
        </w:rPr>
        <w:t xml:space="preserve">the </w:t>
      </w:r>
      <w:r w:rsidR="00DE3340" w:rsidRPr="009234A9">
        <w:rPr>
          <w:lang w:val="en-US"/>
        </w:rPr>
        <w:t xml:space="preserve">estimate </w:t>
      </w:r>
      <w:r w:rsidR="00635CDF" w:rsidRPr="009234A9">
        <w:rPr>
          <w:lang w:val="en-US"/>
        </w:rPr>
        <w:t xml:space="preserve">(18.4%-53.2%) </w:t>
      </w:r>
      <w:r w:rsidR="00DE3340" w:rsidRPr="009234A9">
        <w:rPr>
          <w:lang w:val="en-US"/>
        </w:rPr>
        <w:t xml:space="preserve">of people receiving ezetimibe outside </w:t>
      </w:r>
      <w:r w:rsidR="009A32D5" w:rsidRPr="009234A9">
        <w:rPr>
          <w:lang w:val="en-US"/>
        </w:rPr>
        <w:t xml:space="preserve">the PBS restriction for ezetimibe is </w:t>
      </w:r>
      <w:r w:rsidR="00466A28" w:rsidRPr="009234A9">
        <w:rPr>
          <w:lang w:val="en-US"/>
        </w:rPr>
        <w:t>substantial, and important given that this subsidi</w:t>
      </w:r>
      <w:r w:rsidR="008A4307" w:rsidRPr="009234A9">
        <w:rPr>
          <w:lang w:val="en-US"/>
        </w:rPr>
        <w:t>s</w:t>
      </w:r>
      <w:r w:rsidR="00466A28" w:rsidRPr="009234A9">
        <w:rPr>
          <w:lang w:val="en-US"/>
        </w:rPr>
        <w:t>ed utilisation may not be cost-effective</w:t>
      </w:r>
      <w:r w:rsidR="003D11F1" w:rsidRPr="009234A9">
        <w:rPr>
          <w:lang w:val="en-US"/>
        </w:rPr>
        <w:t>.</w:t>
      </w:r>
      <w:r w:rsidR="009A32D5" w:rsidRPr="009234A9">
        <w:rPr>
          <w:lang w:val="en-US"/>
        </w:rPr>
        <w:t xml:space="preserve"> </w:t>
      </w:r>
      <w:r w:rsidR="00BB199B" w:rsidRPr="009234A9">
        <w:rPr>
          <w:lang w:val="en-US"/>
        </w:rPr>
        <w:t>The PBAC noted the sponsor’s justification that a substantial proportion of patients with ‘unknown compliance’ are likely to be within the ezetimibe PBS restriction (PSCR p2-3)</w:t>
      </w:r>
      <w:r w:rsidR="005B26BF" w:rsidRPr="009234A9">
        <w:rPr>
          <w:lang w:val="en-US"/>
        </w:rPr>
        <w:t>. However, the PBAC did not accept the estimates provided by the sponsor</w:t>
      </w:r>
      <w:r w:rsidR="00635CDF" w:rsidRPr="009234A9">
        <w:rPr>
          <w:lang w:val="en-US"/>
        </w:rPr>
        <w:t xml:space="preserve">. The PBAC accepted </w:t>
      </w:r>
      <w:r w:rsidR="005B26BF" w:rsidRPr="009234A9">
        <w:rPr>
          <w:lang w:val="en-US"/>
        </w:rPr>
        <w:t xml:space="preserve">the </w:t>
      </w:r>
      <w:r w:rsidR="00635CDF" w:rsidRPr="009234A9">
        <w:rPr>
          <w:lang w:val="en-US"/>
        </w:rPr>
        <w:t xml:space="preserve">DUSC’s estimate that approximately half of the </w:t>
      </w:r>
      <w:r w:rsidR="003A4CC5" w:rsidRPr="009234A9">
        <w:rPr>
          <w:lang w:val="en-US"/>
        </w:rPr>
        <w:t xml:space="preserve">‘unknown compliance’ group (34.8%) </w:t>
      </w:r>
      <w:r w:rsidR="00635CDF" w:rsidRPr="009234A9">
        <w:rPr>
          <w:lang w:val="en-US"/>
        </w:rPr>
        <w:t xml:space="preserve">may not be optimally treated with statin as required by the PBS restriction prior to initiating ezetimibe. </w:t>
      </w:r>
      <w:r w:rsidR="003A4CC5" w:rsidRPr="009234A9">
        <w:rPr>
          <w:lang w:val="en-US"/>
        </w:rPr>
        <w:t xml:space="preserve"> </w:t>
      </w:r>
      <w:r w:rsidR="009A32D5" w:rsidRPr="009234A9">
        <w:rPr>
          <w:lang w:val="en-US"/>
        </w:rPr>
        <w:lastRenderedPageBreak/>
        <w:t>Based on the analysis, t</w:t>
      </w:r>
      <w:r w:rsidR="000D19FE" w:rsidRPr="009234A9">
        <w:rPr>
          <w:lang w:val="en-US"/>
        </w:rPr>
        <w:t>he PBAC considered th</w:t>
      </w:r>
      <w:r w:rsidR="003A4CC5" w:rsidRPr="009234A9">
        <w:rPr>
          <w:lang w:val="en-US"/>
        </w:rPr>
        <w:t xml:space="preserve">e estimate of ezetimibe use outside the restriction </w:t>
      </w:r>
      <w:r w:rsidR="000D19FE" w:rsidRPr="009234A9">
        <w:rPr>
          <w:lang w:val="en-US"/>
        </w:rPr>
        <w:t>would be at least 18.4% and that the DUSC estimate of approximately 35</w:t>
      </w:r>
      <w:r w:rsidR="000508C5" w:rsidRPr="009234A9">
        <w:rPr>
          <w:lang w:val="en-US"/>
        </w:rPr>
        <w:t>.8</w:t>
      </w:r>
      <w:r w:rsidR="000D19FE" w:rsidRPr="009234A9">
        <w:rPr>
          <w:lang w:val="en-US"/>
        </w:rPr>
        <w:t xml:space="preserve"> % </w:t>
      </w:r>
      <w:r w:rsidR="003D19A9" w:rsidRPr="009234A9">
        <w:rPr>
          <w:lang w:val="en-US"/>
        </w:rPr>
        <w:t xml:space="preserve">(18.4% + 17.4%) </w:t>
      </w:r>
      <w:r w:rsidR="000D19FE" w:rsidRPr="009234A9">
        <w:rPr>
          <w:lang w:val="en-US"/>
        </w:rPr>
        <w:t xml:space="preserve">was </w:t>
      </w:r>
      <w:r w:rsidR="00F21047" w:rsidRPr="009234A9">
        <w:rPr>
          <w:lang w:val="en-US"/>
        </w:rPr>
        <w:t>reasonable</w:t>
      </w:r>
      <w:r w:rsidR="005B26BF" w:rsidRPr="009234A9">
        <w:rPr>
          <w:lang w:val="en-US"/>
        </w:rPr>
        <w:t xml:space="preserve"> and more likely</w:t>
      </w:r>
      <w:r w:rsidR="000D19FE" w:rsidRPr="009234A9">
        <w:rPr>
          <w:lang w:val="en-US"/>
        </w:rPr>
        <w:t>.</w:t>
      </w:r>
      <w:r w:rsidR="00DE3340" w:rsidRPr="009234A9">
        <w:rPr>
          <w:lang w:val="en-US"/>
        </w:rPr>
        <w:t xml:space="preserve"> </w:t>
      </w:r>
    </w:p>
    <w:p w:rsidR="00954932" w:rsidRPr="009234A9" w:rsidRDefault="00954932" w:rsidP="00992E79">
      <w:pPr>
        <w:spacing w:line="276" w:lineRule="auto"/>
        <w:ind w:left="180"/>
        <w:jc w:val="both"/>
        <w:rPr>
          <w:rFonts w:cs="Arial"/>
          <w:lang w:val="en-US"/>
        </w:rPr>
      </w:pPr>
    </w:p>
    <w:p w:rsidR="000D19FE" w:rsidRPr="009234A9" w:rsidRDefault="000D19FE" w:rsidP="00992E79">
      <w:pPr>
        <w:spacing w:line="276" w:lineRule="auto"/>
        <w:jc w:val="both"/>
        <w:rPr>
          <w:lang w:val="en-US"/>
        </w:rPr>
      </w:pPr>
      <w:r w:rsidRPr="009234A9">
        <w:rPr>
          <w:lang w:val="en-US"/>
        </w:rPr>
        <w:t>The sponsor</w:t>
      </w:r>
      <w:r w:rsidR="009A32D5" w:rsidRPr="009234A9">
        <w:rPr>
          <w:lang w:val="en-US"/>
        </w:rPr>
        <w:t>’s</w:t>
      </w:r>
      <w:r w:rsidRPr="009234A9">
        <w:rPr>
          <w:lang w:val="en-US"/>
        </w:rPr>
        <w:t xml:space="preserve"> pre-PBAC response (p.3) maintain</w:t>
      </w:r>
      <w:r w:rsidR="00635CDF" w:rsidRPr="009234A9">
        <w:rPr>
          <w:lang w:val="en-US"/>
        </w:rPr>
        <w:t>ed</w:t>
      </w:r>
      <w:r w:rsidRPr="009234A9">
        <w:rPr>
          <w:lang w:val="en-US"/>
        </w:rPr>
        <w:t xml:space="preserve"> that use outside of the restriction is limited to 10% when a longer </w:t>
      </w:r>
      <w:r w:rsidR="005B26BF" w:rsidRPr="009234A9">
        <w:rPr>
          <w:lang w:val="en-US"/>
        </w:rPr>
        <w:t>“</w:t>
      </w:r>
      <w:r w:rsidRPr="009234A9">
        <w:rPr>
          <w:lang w:val="en-US"/>
        </w:rPr>
        <w:t>look back</w:t>
      </w:r>
      <w:r w:rsidR="005B26BF" w:rsidRPr="009234A9">
        <w:rPr>
          <w:lang w:val="en-US"/>
        </w:rPr>
        <w:t>”</w:t>
      </w:r>
      <w:r w:rsidRPr="009234A9">
        <w:rPr>
          <w:lang w:val="en-US"/>
        </w:rPr>
        <w:t xml:space="preserve"> period of </w:t>
      </w:r>
      <w:r w:rsidR="009A32D5" w:rsidRPr="009234A9">
        <w:rPr>
          <w:lang w:val="en-US"/>
        </w:rPr>
        <w:t xml:space="preserve">eight </w:t>
      </w:r>
      <w:r w:rsidRPr="009234A9">
        <w:rPr>
          <w:lang w:val="en-US"/>
        </w:rPr>
        <w:t>years is used</w:t>
      </w:r>
      <w:r w:rsidR="009A32D5" w:rsidRPr="009234A9">
        <w:rPr>
          <w:lang w:val="en-US"/>
        </w:rPr>
        <w:t xml:space="preserve"> </w:t>
      </w:r>
      <w:r w:rsidR="00635CDF" w:rsidRPr="009234A9">
        <w:rPr>
          <w:lang w:val="en-US"/>
        </w:rPr>
        <w:t>and argued</w:t>
      </w:r>
      <w:r w:rsidR="00954932" w:rsidRPr="009234A9">
        <w:rPr>
          <w:lang w:val="en-US"/>
        </w:rPr>
        <w:t xml:space="preserve"> </w:t>
      </w:r>
      <w:r w:rsidR="009A32D5" w:rsidRPr="009234A9">
        <w:rPr>
          <w:lang w:val="en-US"/>
        </w:rPr>
        <w:t xml:space="preserve">that a two year </w:t>
      </w:r>
      <w:r w:rsidR="005B26BF" w:rsidRPr="009234A9">
        <w:rPr>
          <w:lang w:val="en-US"/>
        </w:rPr>
        <w:t>“</w:t>
      </w:r>
      <w:r w:rsidR="009A32D5" w:rsidRPr="009234A9">
        <w:rPr>
          <w:lang w:val="en-US"/>
        </w:rPr>
        <w:t>look back</w:t>
      </w:r>
      <w:r w:rsidR="005B26BF" w:rsidRPr="009234A9">
        <w:rPr>
          <w:lang w:val="en-US"/>
        </w:rPr>
        <w:t>”</w:t>
      </w:r>
      <w:r w:rsidR="009A32D5" w:rsidRPr="009234A9">
        <w:rPr>
          <w:lang w:val="en-US"/>
        </w:rPr>
        <w:t xml:space="preserve"> period is </w:t>
      </w:r>
      <w:r w:rsidR="00635CDF" w:rsidRPr="009234A9">
        <w:rPr>
          <w:lang w:val="en-US"/>
        </w:rPr>
        <w:t xml:space="preserve">too </w:t>
      </w:r>
      <w:r w:rsidR="009A32D5" w:rsidRPr="009234A9">
        <w:rPr>
          <w:lang w:val="en-US"/>
        </w:rPr>
        <w:t>short</w:t>
      </w:r>
      <w:r w:rsidR="005B26BF" w:rsidRPr="009234A9">
        <w:rPr>
          <w:lang w:val="en-US"/>
        </w:rPr>
        <w:t>,</w:t>
      </w:r>
      <w:r w:rsidR="009A32D5" w:rsidRPr="009234A9">
        <w:rPr>
          <w:lang w:val="en-US"/>
        </w:rPr>
        <w:t xml:space="preserve"> given the chronic nature of treatment for high cholesterol.</w:t>
      </w:r>
      <w:r w:rsidR="007F0E66" w:rsidRPr="009234A9">
        <w:rPr>
          <w:lang w:val="en-US"/>
        </w:rPr>
        <w:t xml:space="preserve"> The PBAC agreed with the DUSC advice that</w:t>
      </w:r>
      <w:r w:rsidR="005B26BF" w:rsidRPr="009234A9">
        <w:rPr>
          <w:lang w:val="en-US"/>
        </w:rPr>
        <w:t>,</w:t>
      </w:r>
      <w:r w:rsidR="007F0E66" w:rsidRPr="009234A9">
        <w:rPr>
          <w:lang w:val="en-US"/>
        </w:rPr>
        <w:t xml:space="preserve"> while longer </w:t>
      </w:r>
      <w:r w:rsidR="005B26BF" w:rsidRPr="009234A9">
        <w:rPr>
          <w:lang w:val="en-US"/>
        </w:rPr>
        <w:t>“</w:t>
      </w:r>
      <w:r w:rsidR="007F0E66" w:rsidRPr="009234A9">
        <w:rPr>
          <w:lang w:val="en-US"/>
        </w:rPr>
        <w:t>look back</w:t>
      </w:r>
      <w:r w:rsidR="005B26BF" w:rsidRPr="009234A9">
        <w:rPr>
          <w:lang w:val="en-US"/>
        </w:rPr>
        <w:t>”</w:t>
      </w:r>
      <w:r w:rsidR="007F0E66" w:rsidRPr="009234A9">
        <w:rPr>
          <w:lang w:val="en-US"/>
        </w:rPr>
        <w:t xml:space="preserve"> periods would identify more people with prior use of statins, there was no evidence from PBS data to indicate whether those patients were intolerant or non-compl</w:t>
      </w:r>
      <w:r w:rsidR="00524A55" w:rsidRPr="009234A9">
        <w:rPr>
          <w:lang w:val="en-US"/>
        </w:rPr>
        <w:t>i</w:t>
      </w:r>
      <w:r w:rsidR="007F0E66" w:rsidRPr="009234A9">
        <w:rPr>
          <w:lang w:val="en-US"/>
        </w:rPr>
        <w:t>ant. In addition, patients</w:t>
      </w:r>
      <w:r w:rsidR="002746D4" w:rsidRPr="009234A9">
        <w:rPr>
          <w:lang w:val="en-US"/>
        </w:rPr>
        <w:t xml:space="preserve"> in this group</w:t>
      </w:r>
      <w:r w:rsidR="007F0E66" w:rsidRPr="009234A9">
        <w:rPr>
          <w:lang w:val="en-US"/>
        </w:rPr>
        <w:t xml:space="preserve"> who initiate ezetimibe and statin</w:t>
      </w:r>
      <w:r w:rsidR="002746D4" w:rsidRPr="009234A9">
        <w:rPr>
          <w:lang w:val="en-US"/>
        </w:rPr>
        <w:t xml:space="preserve"> combinations</w:t>
      </w:r>
      <w:r w:rsidR="007F0E66" w:rsidRPr="009234A9">
        <w:rPr>
          <w:lang w:val="en-US"/>
        </w:rPr>
        <w:t xml:space="preserve"> </w:t>
      </w:r>
      <w:r w:rsidR="00C07EE7" w:rsidRPr="009234A9">
        <w:rPr>
          <w:lang w:val="en-US"/>
        </w:rPr>
        <w:t xml:space="preserve">cannot </w:t>
      </w:r>
      <w:r w:rsidR="002746D4" w:rsidRPr="009234A9">
        <w:rPr>
          <w:lang w:val="en-US"/>
        </w:rPr>
        <w:t>therefore</w:t>
      </w:r>
      <w:r w:rsidR="007F0E66" w:rsidRPr="009234A9">
        <w:rPr>
          <w:lang w:val="en-US"/>
        </w:rPr>
        <w:t xml:space="preserve"> </w:t>
      </w:r>
      <w:r w:rsidR="00C07EE7" w:rsidRPr="009234A9">
        <w:rPr>
          <w:lang w:val="en-US"/>
        </w:rPr>
        <w:t>be</w:t>
      </w:r>
      <w:r w:rsidR="00466A28" w:rsidRPr="009234A9">
        <w:rPr>
          <w:lang w:val="en-US"/>
        </w:rPr>
        <w:t xml:space="preserve"> considered</w:t>
      </w:r>
      <w:r w:rsidR="00C07EE7" w:rsidRPr="009234A9">
        <w:rPr>
          <w:lang w:val="en-US"/>
        </w:rPr>
        <w:t xml:space="preserve"> </w:t>
      </w:r>
      <w:r w:rsidR="007F0E66" w:rsidRPr="009234A9">
        <w:rPr>
          <w:lang w:val="en-US"/>
        </w:rPr>
        <w:t>intolerant or contra-indicated to statins</w:t>
      </w:r>
      <w:r w:rsidR="002746D4" w:rsidRPr="009234A9">
        <w:rPr>
          <w:lang w:val="en-US"/>
        </w:rPr>
        <w:t>.</w:t>
      </w:r>
      <w:r w:rsidR="007F0E66" w:rsidRPr="009234A9">
        <w:rPr>
          <w:lang w:val="en-US"/>
        </w:rPr>
        <w:t xml:space="preserve"> </w:t>
      </w:r>
    </w:p>
    <w:p w:rsidR="00954932" w:rsidRPr="009234A9" w:rsidRDefault="00954932" w:rsidP="00992E79">
      <w:pPr>
        <w:spacing w:line="276" w:lineRule="auto"/>
        <w:ind w:left="426" w:hanging="246"/>
        <w:jc w:val="both"/>
        <w:rPr>
          <w:rFonts w:cs="Arial"/>
          <w:lang w:val="en-US"/>
        </w:rPr>
      </w:pPr>
    </w:p>
    <w:p w:rsidR="00516754" w:rsidRPr="009234A9" w:rsidRDefault="007F4F74" w:rsidP="00992E79">
      <w:pPr>
        <w:spacing w:line="276" w:lineRule="auto"/>
        <w:jc w:val="both"/>
        <w:rPr>
          <w:lang w:val="en-US"/>
        </w:rPr>
      </w:pPr>
      <w:r w:rsidRPr="009234A9">
        <w:rPr>
          <w:lang w:val="en-US"/>
        </w:rPr>
        <w:t xml:space="preserve">Stakeholder input suggests that ezetimibe is often prescribed before statin up-titration </w:t>
      </w:r>
      <w:r w:rsidR="003E402F" w:rsidRPr="009234A9">
        <w:rPr>
          <w:lang w:val="en-US"/>
        </w:rPr>
        <w:t>in the belief that this may reduce</w:t>
      </w:r>
      <w:r w:rsidRPr="009234A9">
        <w:rPr>
          <w:lang w:val="en-US"/>
        </w:rPr>
        <w:t xml:space="preserve"> potential statin adverse effects</w:t>
      </w:r>
      <w:r w:rsidR="003E402F" w:rsidRPr="009234A9">
        <w:rPr>
          <w:lang w:val="en-US"/>
        </w:rPr>
        <w:t>,</w:t>
      </w:r>
      <w:r w:rsidRPr="009234A9">
        <w:rPr>
          <w:lang w:val="en-US"/>
        </w:rPr>
        <w:t xml:space="preserve"> rather than </w:t>
      </w:r>
      <w:r w:rsidR="00524A55" w:rsidRPr="009234A9">
        <w:rPr>
          <w:lang w:val="en-US"/>
        </w:rPr>
        <w:t xml:space="preserve">for reasons </w:t>
      </w:r>
      <w:r w:rsidRPr="009234A9">
        <w:rPr>
          <w:lang w:val="en-US"/>
        </w:rPr>
        <w:t xml:space="preserve">of </w:t>
      </w:r>
      <w:r w:rsidR="00B748BB" w:rsidRPr="009234A9">
        <w:rPr>
          <w:lang w:val="en-US"/>
        </w:rPr>
        <w:t xml:space="preserve">intolerance to higher dose/potency </w:t>
      </w:r>
      <w:r w:rsidRPr="009234A9">
        <w:rPr>
          <w:lang w:val="en-US"/>
        </w:rPr>
        <w:t xml:space="preserve">statin. </w:t>
      </w:r>
      <w:r w:rsidR="001D3575" w:rsidRPr="009234A9">
        <w:rPr>
          <w:lang w:val="en-US"/>
        </w:rPr>
        <w:t xml:space="preserve">The DUSC considered there was no safety basis for the approach of adding a less effective medicine to sub-optimal doses of </w:t>
      </w:r>
      <w:r w:rsidR="003E402F" w:rsidRPr="009234A9">
        <w:rPr>
          <w:lang w:val="en-US"/>
        </w:rPr>
        <w:t xml:space="preserve">a </w:t>
      </w:r>
      <w:r w:rsidR="001D3575" w:rsidRPr="009234A9">
        <w:rPr>
          <w:lang w:val="en-US"/>
        </w:rPr>
        <w:t xml:space="preserve">more effective therapy. </w:t>
      </w:r>
      <w:r w:rsidR="00516754" w:rsidRPr="009234A9">
        <w:rPr>
          <w:lang w:val="en-US"/>
        </w:rPr>
        <w:t xml:space="preserve">The </w:t>
      </w:r>
      <w:r w:rsidR="003D11F1" w:rsidRPr="009234A9">
        <w:rPr>
          <w:lang w:val="en-US"/>
        </w:rPr>
        <w:t xml:space="preserve">PBAC agreed with the </w:t>
      </w:r>
      <w:r w:rsidR="00516754" w:rsidRPr="009234A9">
        <w:rPr>
          <w:lang w:val="en-US"/>
        </w:rPr>
        <w:t xml:space="preserve">ESC that patient preference for ezetimibe over statins is not an adequate justification for using ezetimibe without first </w:t>
      </w:r>
      <w:r w:rsidR="003D11F1" w:rsidRPr="009234A9">
        <w:rPr>
          <w:lang w:val="en-US"/>
        </w:rPr>
        <w:t>trialing</w:t>
      </w:r>
      <w:r w:rsidR="00516754" w:rsidRPr="009234A9">
        <w:rPr>
          <w:lang w:val="en-US"/>
        </w:rPr>
        <w:t xml:space="preserve"> a statin and that use in this manner, or where statins are not optimally titrated first, would not be cost-effective. </w:t>
      </w:r>
    </w:p>
    <w:p w:rsidR="00516754" w:rsidRPr="009234A9" w:rsidRDefault="00516754" w:rsidP="00992E79">
      <w:pPr>
        <w:widowControl w:val="0"/>
        <w:overflowPunct/>
        <w:autoSpaceDE/>
        <w:autoSpaceDN/>
        <w:adjustRightInd/>
        <w:spacing w:line="276" w:lineRule="auto"/>
        <w:ind w:left="180"/>
        <w:contextualSpacing/>
        <w:jc w:val="both"/>
        <w:rPr>
          <w:rFonts w:cs="Arial"/>
          <w:lang w:val="en-US"/>
        </w:rPr>
      </w:pPr>
    </w:p>
    <w:p w:rsidR="00381AEA" w:rsidRPr="009234A9" w:rsidRDefault="003D11F1" w:rsidP="00992E79">
      <w:pPr>
        <w:spacing w:line="276" w:lineRule="auto"/>
        <w:rPr>
          <w:lang w:val="en-US"/>
        </w:rPr>
      </w:pPr>
      <w:r w:rsidRPr="009234A9">
        <w:rPr>
          <w:lang w:val="en-US"/>
        </w:rPr>
        <w:t xml:space="preserve">The PBAC </w:t>
      </w:r>
      <w:r w:rsidR="00345715" w:rsidRPr="009234A9">
        <w:rPr>
          <w:lang w:val="en-US"/>
        </w:rPr>
        <w:t xml:space="preserve">acknowledged </w:t>
      </w:r>
      <w:r w:rsidRPr="009234A9">
        <w:rPr>
          <w:lang w:val="en-US"/>
        </w:rPr>
        <w:t xml:space="preserve">that </w:t>
      </w:r>
      <w:r w:rsidR="007F4F74" w:rsidRPr="009234A9">
        <w:rPr>
          <w:lang w:val="en-US"/>
        </w:rPr>
        <w:t xml:space="preserve">widespread </w:t>
      </w:r>
      <w:r w:rsidR="00DE0B79" w:rsidRPr="009234A9">
        <w:rPr>
          <w:lang w:val="en-US"/>
        </w:rPr>
        <w:t xml:space="preserve">community </w:t>
      </w:r>
      <w:r w:rsidR="007F4F74" w:rsidRPr="009234A9">
        <w:rPr>
          <w:lang w:val="en-US"/>
        </w:rPr>
        <w:t xml:space="preserve">concern </w:t>
      </w:r>
      <w:r w:rsidR="00C95F29" w:rsidRPr="009234A9">
        <w:rPr>
          <w:lang w:val="en-US"/>
        </w:rPr>
        <w:t xml:space="preserve">and misinformation </w:t>
      </w:r>
      <w:r w:rsidR="008F2EA2" w:rsidRPr="009234A9">
        <w:rPr>
          <w:lang w:val="en-US"/>
        </w:rPr>
        <w:t xml:space="preserve">persists </w:t>
      </w:r>
      <w:r w:rsidR="00C95F29" w:rsidRPr="009234A9">
        <w:rPr>
          <w:lang w:val="en-US"/>
        </w:rPr>
        <w:t>around</w:t>
      </w:r>
      <w:r w:rsidR="007F4F74" w:rsidRPr="009234A9">
        <w:rPr>
          <w:lang w:val="en-US"/>
        </w:rPr>
        <w:t xml:space="preserve"> the side effects and harms associated with statins</w:t>
      </w:r>
      <w:r w:rsidR="00DE0B79" w:rsidRPr="009234A9">
        <w:rPr>
          <w:lang w:val="en-US"/>
        </w:rPr>
        <w:t>.</w:t>
      </w:r>
      <w:r w:rsidRPr="009234A9">
        <w:rPr>
          <w:lang w:val="en-US"/>
        </w:rPr>
        <w:t xml:space="preserve"> Prescribers </w:t>
      </w:r>
      <w:r w:rsidR="006D2F79" w:rsidRPr="009234A9">
        <w:rPr>
          <w:lang w:val="en-US"/>
        </w:rPr>
        <w:t xml:space="preserve">report patients </w:t>
      </w:r>
      <w:r w:rsidR="00C95F29" w:rsidRPr="009234A9">
        <w:rPr>
          <w:lang w:val="en-US"/>
        </w:rPr>
        <w:t xml:space="preserve">may </w:t>
      </w:r>
      <w:r w:rsidR="006D2F79" w:rsidRPr="009234A9">
        <w:rPr>
          <w:lang w:val="en-US"/>
        </w:rPr>
        <w:t xml:space="preserve">either refuse to take statins or </w:t>
      </w:r>
      <w:r w:rsidR="00C95F29" w:rsidRPr="009234A9">
        <w:rPr>
          <w:lang w:val="en-US"/>
        </w:rPr>
        <w:t xml:space="preserve">not </w:t>
      </w:r>
      <w:r w:rsidRPr="009234A9">
        <w:rPr>
          <w:lang w:val="en-US"/>
        </w:rPr>
        <w:t>tak</w:t>
      </w:r>
      <w:r w:rsidR="00C95F29" w:rsidRPr="009234A9">
        <w:rPr>
          <w:lang w:val="en-US"/>
        </w:rPr>
        <w:t>e</w:t>
      </w:r>
      <w:r w:rsidRPr="009234A9">
        <w:rPr>
          <w:lang w:val="en-US"/>
        </w:rPr>
        <w:t xml:space="preserve"> </w:t>
      </w:r>
      <w:r w:rsidR="006D2F79" w:rsidRPr="009234A9">
        <w:rPr>
          <w:lang w:val="en-US"/>
        </w:rPr>
        <w:t>statin therapy</w:t>
      </w:r>
      <w:r w:rsidRPr="009234A9">
        <w:rPr>
          <w:lang w:val="en-US"/>
        </w:rPr>
        <w:t xml:space="preserve"> as prescribed</w:t>
      </w:r>
      <w:r w:rsidR="006D2F79" w:rsidRPr="009234A9">
        <w:rPr>
          <w:lang w:val="en-US"/>
        </w:rPr>
        <w:t xml:space="preserve"> and therefore </w:t>
      </w:r>
      <w:r w:rsidR="00C95F29" w:rsidRPr="009234A9">
        <w:rPr>
          <w:lang w:val="en-US"/>
        </w:rPr>
        <w:t xml:space="preserve">may fail to </w:t>
      </w:r>
      <w:r w:rsidR="006D2F79" w:rsidRPr="009234A9">
        <w:rPr>
          <w:lang w:val="en-US"/>
        </w:rPr>
        <w:t>achieve target LDL-C concentrations.</w:t>
      </w:r>
      <w:r w:rsidR="00DE0B79" w:rsidRPr="009234A9">
        <w:rPr>
          <w:lang w:val="en-US"/>
        </w:rPr>
        <w:t xml:space="preserve"> </w:t>
      </w:r>
      <w:r w:rsidR="008E3739" w:rsidRPr="009234A9">
        <w:rPr>
          <w:lang w:val="en-US"/>
        </w:rPr>
        <w:t xml:space="preserve">Prescribers may also maintain patients on a combination of lower dose statin and ezetimibe rather than trial higher dose or more potent statins because the patients are at LDL-C treatment targets and </w:t>
      </w:r>
      <w:r w:rsidR="00E6654E" w:rsidRPr="009234A9">
        <w:rPr>
          <w:lang w:val="en-US"/>
        </w:rPr>
        <w:t>not experiencing adverse effects.</w:t>
      </w:r>
      <w:r w:rsidR="008E3739" w:rsidRPr="009234A9">
        <w:rPr>
          <w:lang w:val="en-US"/>
        </w:rPr>
        <w:t xml:space="preserve"> Whilst this approach is clinically effective, cost-effectiveness has not been demonstrated.</w:t>
      </w:r>
    </w:p>
    <w:p w:rsidR="008E3739" w:rsidRPr="009234A9" w:rsidRDefault="008E3739" w:rsidP="00992E79">
      <w:pPr>
        <w:widowControl w:val="0"/>
        <w:overflowPunct/>
        <w:autoSpaceDE/>
        <w:autoSpaceDN/>
        <w:adjustRightInd/>
        <w:spacing w:line="276" w:lineRule="auto"/>
        <w:ind w:left="180"/>
        <w:contextualSpacing/>
        <w:jc w:val="both"/>
        <w:rPr>
          <w:rFonts w:eastAsiaTheme="minorHAnsi" w:cs="Arial"/>
          <w:b/>
          <w:noProof/>
          <w:lang w:val="en-US"/>
        </w:rPr>
      </w:pPr>
    </w:p>
    <w:p w:rsidR="008E3739" w:rsidRPr="009234A9" w:rsidRDefault="00FC19D3" w:rsidP="00992E79">
      <w:pPr>
        <w:spacing w:line="276" w:lineRule="auto"/>
        <w:jc w:val="both"/>
        <w:rPr>
          <w:rFonts w:cs="Arial"/>
          <w:b/>
          <w:i/>
          <w:lang w:val="en-US"/>
        </w:rPr>
      </w:pPr>
      <w:r w:rsidRPr="009234A9">
        <w:rPr>
          <w:rFonts w:eastAsiaTheme="minorHAnsi" w:cs="Arial"/>
          <w:b/>
          <w:i/>
          <w:noProof/>
          <w:lang w:val="en-US"/>
        </w:rPr>
        <w:t>PBAC Advice:</w:t>
      </w:r>
      <w:r w:rsidR="008E3739" w:rsidRPr="009234A9">
        <w:rPr>
          <w:rFonts w:eastAsiaTheme="minorHAnsi" w:cs="Arial"/>
          <w:b/>
          <w:i/>
          <w:noProof/>
          <w:lang w:val="en-US"/>
        </w:rPr>
        <w:t xml:space="preserve"> </w:t>
      </w:r>
      <w:r w:rsidR="008E3739" w:rsidRPr="009234A9">
        <w:rPr>
          <w:rFonts w:cs="Arial"/>
          <w:b/>
          <w:i/>
          <w:lang w:val="en-US"/>
        </w:rPr>
        <w:t xml:space="preserve"> The PBAC considered the estimate of ezetimibe use outside the restriction would be at least 18.4% and agreed that the DUSC estimate of approximately 35</w:t>
      </w:r>
      <w:r w:rsidR="002746D4" w:rsidRPr="009234A9">
        <w:rPr>
          <w:rFonts w:cs="Arial"/>
          <w:b/>
          <w:i/>
          <w:lang w:val="en-US"/>
        </w:rPr>
        <w:t>.8</w:t>
      </w:r>
      <w:r w:rsidR="008E3739" w:rsidRPr="009234A9">
        <w:rPr>
          <w:rFonts w:cs="Arial"/>
          <w:b/>
          <w:i/>
          <w:lang w:val="en-US"/>
        </w:rPr>
        <w:t xml:space="preserve">% was reasonable. </w:t>
      </w:r>
    </w:p>
    <w:p w:rsidR="00BC1A6A" w:rsidRPr="009234A9" w:rsidRDefault="00BC1A6A" w:rsidP="00992E79">
      <w:pPr>
        <w:tabs>
          <w:tab w:val="left" w:pos="426"/>
        </w:tabs>
        <w:spacing w:line="276" w:lineRule="auto"/>
        <w:ind w:firstLine="426"/>
        <w:jc w:val="both"/>
        <w:rPr>
          <w:rFonts w:cs="Arial"/>
          <w:b/>
          <w:lang w:val="en-US"/>
        </w:rPr>
      </w:pPr>
    </w:p>
    <w:p w:rsidR="00BC1A6A" w:rsidRPr="009234A9" w:rsidRDefault="002E3DE5" w:rsidP="002E3DE5">
      <w:pPr>
        <w:pStyle w:val="Heading3"/>
        <w:numPr>
          <w:ilvl w:val="0"/>
          <w:numId w:val="0"/>
        </w:numPr>
        <w:ind w:left="720" w:hanging="720"/>
      </w:pPr>
      <w:r>
        <w:t>4.2</w:t>
      </w:r>
      <w:r>
        <w:tab/>
      </w:r>
      <w:r w:rsidR="00BC1A6A" w:rsidRPr="009234A9">
        <w:t>Term of Reference 2</w:t>
      </w:r>
    </w:p>
    <w:p w:rsidR="007F4F74" w:rsidRDefault="002E3DE5" w:rsidP="002E3DE5">
      <w:pPr>
        <w:pStyle w:val="Heading4"/>
        <w:numPr>
          <w:ilvl w:val="0"/>
          <w:numId w:val="0"/>
        </w:numPr>
        <w:spacing w:before="0" w:after="0" w:line="276" w:lineRule="auto"/>
        <w:ind w:left="720" w:hanging="720"/>
        <w:rPr>
          <w:lang w:val="en-US"/>
        </w:rPr>
      </w:pPr>
      <w:r>
        <w:rPr>
          <w:lang w:val="en-US"/>
        </w:rPr>
        <w:t>4.2.1</w:t>
      </w:r>
      <w:r>
        <w:rPr>
          <w:lang w:val="en-US"/>
        </w:rPr>
        <w:tab/>
      </w:r>
      <w:r w:rsidR="001E7C80" w:rsidRPr="009234A9">
        <w:rPr>
          <w:lang w:val="en-US"/>
        </w:rPr>
        <w:t xml:space="preserve">Whether the </w:t>
      </w:r>
      <w:r w:rsidR="00550597" w:rsidRPr="009234A9">
        <w:rPr>
          <w:lang w:val="en-US"/>
        </w:rPr>
        <w:t>PBAC may wish to request that future education programs reinforce and promote</w:t>
      </w:r>
      <w:r w:rsidR="001E7C80" w:rsidRPr="009234A9">
        <w:rPr>
          <w:lang w:val="en-US"/>
        </w:rPr>
        <w:t xml:space="preserve"> </w:t>
      </w:r>
      <w:r w:rsidR="00550597" w:rsidRPr="009234A9">
        <w:rPr>
          <w:lang w:val="en-US"/>
        </w:rPr>
        <w:t>use of statins first line at the maximum tolerated dose for optimal LDL-C reduction and management of cardiovascular risk</w:t>
      </w:r>
      <w:r w:rsidR="00BC58A7" w:rsidRPr="009234A9">
        <w:rPr>
          <w:lang w:val="en-US"/>
        </w:rPr>
        <w:t>?</w:t>
      </w:r>
      <w:r w:rsidR="00550597" w:rsidRPr="009234A9">
        <w:rPr>
          <w:lang w:val="en-US"/>
        </w:rPr>
        <w:t xml:space="preserve"> </w:t>
      </w:r>
    </w:p>
    <w:p w:rsidR="00803AC0" w:rsidRPr="00803AC0" w:rsidRDefault="00803AC0" w:rsidP="00803AC0">
      <w:pPr>
        <w:rPr>
          <w:lang w:val="en-US"/>
        </w:rPr>
      </w:pPr>
    </w:p>
    <w:p w:rsidR="002005C6" w:rsidRPr="009234A9" w:rsidRDefault="002257A6" w:rsidP="00992E79">
      <w:pPr>
        <w:spacing w:line="276" w:lineRule="auto"/>
        <w:jc w:val="both"/>
      </w:pPr>
      <w:r w:rsidRPr="009234A9">
        <w:rPr>
          <w:lang w:val="en-US"/>
        </w:rPr>
        <w:t xml:space="preserve">The PBAC considered the Post-market Review presents an opportunity </w:t>
      </w:r>
      <w:r w:rsidR="003A4CC5" w:rsidRPr="009234A9">
        <w:rPr>
          <w:lang w:val="en-US"/>
        </w:rPr>
        <w:t xml:space="preserve">to </w:t>
      </w:r>
      <w:r w:rsidR="00EE08B4" w:rsidRPr="009234A9">
        <w:rPr>
          <w:lang w:val="en-US"/>
        </w:rPr>
        <w:t xml:space="preserve">promote </w:t>
      </w:r>
      <w:r w:rsidR="003A4CC5" w:rsidRPr="009234A9">
        <w:rPr>
          <w:lang w:val="en-US"/>
        </w:rPr>
        <w:t xml:space="preserve">optimal LDL-C reduction and </w:t>
      </w:r>
      <w:r w:rsidR="00EE08B4" w:rsidRPr="009234A9">
        <w:rPr>
          <w:lang w:val="en-US"/>
        </w:rPr>
        <w:t xml:space="preserve">improve </w:t>
      </w:r>
      <w:r w:rsidR="003A4CC5" w:rsidRPr="009234A9">
        <w:rPr>
          <w:lang w:val="en-US"/>
        </w:rPr>
        <w:t>management of cardiovascular risk in the community</w:t>
      </w:r>
      <w:r w:rsidR="002665A9" w:rsidRPr="009234A9">
        <w:rPr>
          <w:lang w:val="en-US"/>
        </w:rPr>
        <w:t>.</w:t>
      </w:r>
      <w:r w:rsidR="003A4CC5" w:rsidRPr="009234A9">
        <w:rPr>
          <w:lang w:val="en-US"/>
        </w:rPr>
        <w:t xml:space="preserve"> </w:t>
      </w:r>
      <w:r w:rsidR="0087501C" w:rsidRPr="009234A9">
        <w:rPr>
          <w:lang w:val="en-US"/>
        </w:rPr>
        <w:t xml:space="preserve">The PBAC </w:t>
      </w:r>
      <w:r w:rsidR="000C3695" w:rsidRPr="009234A9">
        <w:rPr>
          <w:lang w:val="en-US"/>
        </w:rPr>
        <w:t xml:space="preserve">recommended that statins be promoted as first line lipid lowering therapy, </w:t>
      </w:r>
      <w:r w:rsidR="002665A9" w:rsidRPr="009234A9">
        <w:rPr>
          <w:lang w:val="en-US"/>
        </w:rPr>
        <w:t xml:space="preserve">consistent with </w:t>
      </w:r>
      <w:r w:rsidR="0087501C" w:rsidRPr="009234A9">
        <w:rPr>
          <w:lang w:val="en-US"/>
        </w:rPr>
        <w:t>all clinical guidelines for the management of hypercholesterol</w:t>
      </w:r>
      <w:r w:rsidR="00193B1E" w:rsidRPr="009234A9">
        <w:rPr>
          <w:lang w:val="en-US"/>
        </w:rPr>
        <w:t>ae</w:t>
      </w:r>
      <w:r w:rsidR="0087501C" w:rsidRPr="009234A9">
        <w:rPr>
          <w:lang w:val="en-US"/>
        </w:rPr>
        <w:t>mia</w:t>
      </w:r>
      <w:r w:rsidR="002665A9" w:rsidRPr="009234A9">
        <w:rPr>
          <w:lang w:val="en-US"/>
        </w:rPr>
        <w:t xml:space="preserve"> and the large body of evidence</w:t>
      </w:r>
      <w:r w:rsidR="0087501C" w:rsidRPr="009234A9">
        <w:rPr>
          <w:lang w:val="en-US"/>
        </w:rPr>
        <w:t xml:space="preserve"> supporting statin use</w:t>
      </w:r>
      <w:r w:rsidR="002665A9" w:rsidRPr="009234A9">
        <w:rPr>
          <w:lang w:val="en-US"/>
        </w:rPr>
        <w:t xml:space="preserve">. </w:t>
      </w:r>
      <w:r w:rsidR="002005C6" w:rsidRPr="009234A9">
        <w:rPr>
          <w:lang w:val="en-US"/>
        </w:rPr>
        <w:t>E</w:t>
      </w:r>
      <w:r w:rsidR="002005C6" w:rsidRPr="009234A9">
        <w:t xml:space="preserve">zetimibe (10 mg dose daily) produces an 18% reduction in base-line LDL-C concentration. </w:t>
      </w:r>
      <w:r w:rsidR="002665A9" w:rsidRPr="009234A9">
        <w:rPr>
          <w:lang w:val="en-US"/>
        </w:rPr>
        <w:t>M</w:t>
      </w:r>
      <w:r w:rsidR="000C3695" w:rsidRPr="009234A9">
        <w:rPr>
          <w:lang w:val="en-US"/>
        </w:rPr>
        <w:t xml:space="preserve">ost strengths and types of statins achieve a </w:t>
      </w:r>
      <w:r w:rsidR="00E36B7E" w:rsidRPr="009234A9">
        <w:rPr>
          <w:lang w:val="en-US"/>
        </w:rPr>
        <w:t xml:space="preserve">greater absolute </w:t>
      </w:r>
      <w:r w:rsidR="0087501C" w:rsidRPr="009234A9">
        <w:rPr>
          <w:lang w:val="en-US"/>
        </w:rPr>
        <w:t xml:space="preserve">reduction </w:t>
      </w:r>
      <w:r w:rsidR="00E36B7E" w:rsidRPr="009234A9">
        <w:rPr>
          <w:lang w:val="en-US"/>
        </w:rPr>
        <w:t xml:space="preserve">in </w:t>
      </w:r>
      <w:r w:rsidR="0087501C" w:rsidRPr="009234A9">
        <w:rPr>
          <w:lang w:val="en-US"/>
        </w:rPr>
        <w:t xml:space="preserve">LDL-C </w:t>
      </w:r>
      <w:r w:rsidR="0087501C" w:rsidRPr="009234A9">
        <w:rPr>
          <w:lang w:val="en-US"/>
        </w:rPr>
        <w:lastRenderedPageBreak/>
        <w:t>compared to ezetimibe monotherapy.</w:t>
      </w:r>
      <w:r w:rsidR="002665A9" w:rsidRPr="009234A9">
        <w:rPr>
          <w:lang w:val="en-US"/>
        </w:rPr>
        <w:t xml:space="preserve"> </w:t>
      </w:r>
      <w:r w:rsidR="002005C6" w:rsidRPr="009234A9">
        <w:t xml:space="preserve">The 2014 NICE Guidance Development Group consensus placed statins into three different intensity categories according to the percentage reduction in LDL-C concentration. The reduction in LDL-C concentration between statins of differing doses and intensities is shown in Table 1 below.  </w:t>
      </w:r>
    </w:p>
    <w:p w:rsidR="00803AC0" w:rsidRDefault="00803AC0" w:rsidP="00992E79">
      <w:pPr>
        <w:spacing w:line="276" w:lineRule="auto"/>
        <w:rPr>
          <w:b/>
        </w:rPr>
      </w:pPr>
    </w:p>
    <w:p w:rsidR="002005C6" w:rsidRPr="00803AC0" w:rsidRDefault="002005C6" w:rsidP="00992E79">
      <w:pPr>
        <w:spacing w:line="276" w:lineRule="auto"/>
        <w:rPr>
          <w:rFonts w:ascii="Calibri" w:hAnsi="Calibri" w:cs="Arial"/>
          <w:b/>
        </w:rPr>
      </w:pPr>
      <w:r w:rsidRPr="00803AC0">
        <w:rPr>
          <w:rFonts w:ascii="Calibri" w:hAnsi="Calibri" w:cs="Arial"/>
          <w:b/>
        </w:rPr>
        <w:t>Table 1: Grouping of statins by intensity category used in the 2014 NICE Guidance</w:t>
      </w:r>
    </w:p>
    <w:tbl>
      <w:tblPr>
        <w:tblW w:w="0" w:type="auto"/>
        <w:tblLook w:val="04A0" w:firstRow="1" w:lastRow="0" w:firstColumn="1" w:lastColumn="0" w:noHBand="0" w:noVBand="1"/>
      </w:tblPr>
      <w:tblGrid>
        <w:gridCol w:w="1540"/>
        <w:gridCol w:w="1540"/>
        <w:gridCol w:w="1540"/>
        <w:gridCol w:w="1540"/>
        <w:gridCol w:w="1541"/>
        <w:gridCol w:w="1541"/>
      </w:tblGrid>
      <w:tr w:rsidR="002005C6" w:rsidRPr="00803AC0" w:rsidTr="008A4307">
        <w:trPr>
          <w:trHeight w:val="306"/>
        </w:trPr>
        <w:tc>
          <w:tcPr>
            <w:tcW w:w="1540" w:type="dxa"/>
            <w:shd w:val="clear" w:color="auto" w:fill="BFBFBF" w:themeFill="background1" w:themeFillShade="BF"/>
          </w:tcPr>
          <w:p w:rsidR="002005C6" w:rsidRPr="00803AC0" w:rsidRDefault="002005C6" w:rsidP="00992E79">
            <w:pPr>
              <w:spacing w:line="276" w:lineRule="auto"/>
              <w:rPr>
                <w:rFonts w:ascii="Arial" w:hAnsi="Arial" w:cs="Arial"/>
                <w:sz w:val="20"/>
                <w:szCs w:val="20"/>
              </w:rPr>
            </w:pPr>
          </w:p>
        </w:tc>
        <w:tc>
          <w:tcPr>
            <w:tcW w:w="7702" w:type="dxa"/>
            <w:gridSpan w:val="5"/>
            <w:shd w:val="clear" w:color="auto" w:fill="BFBFBF" w:themeFill="background1" w:themeFillShade="BF"/>
          </w:tcPr>
          <w:p w:rsidR="002005C6" w:rsidRPr="00803AC0" w:rsidRDefault="002005C6" w:rsidP="00992E79">
            <w:pPr>
              <w:spacing w:line="276" w:lineRule="auto"/>
              <w:rPr>
                <w:rFonts w:ascii="Arial" w:hAnsi="Arial" w:cs="Arial"/>
                <w:b/>
                <w:sz w:val="20"/>
                <w:szCs w:val="20"/>
              </w:rPr>
            </w:pPr>
            <w:r w:rsidRPr="00803AC0">
              <w:rPr>
                <w:rFonts w:ascii="Arial" w:hAnsi="Arial" w:cs="Arial"/>
                <w:b/>
                <w:sz w:val="20"/>
                <w:szCs w:val="20"/>
              </w:rPr>
              <w:t>Reduction in low density lipoprotein cholesterol</w:t>
            </w:r>
          </w:p>
        </w:tc>
      </w:tr>
      <w:tr w:rsidR="002005C6" w:rsidRPr="00803AC0" w:rsidTr="008A4307">
        <w:tc>
          <w:tcPr>
            <w:tcW w:w="1540" w:type="dxa"/>
          </w:tcPr>
          <w:p w:rsidR="002005C6" w:rsidRPr="00803AC0" w:rsidRDefault="002005C6" w:rsidP="00992E79">
            <w:pPr>
              <w:spacing w:line="276" w:lineRule="auto"/>
              <w:rPr>
                <w:rFonts w:ascii="Arial" w:hAnsi="Arial" w:cs="Arial"/>
                <w:b/>
                <w:sz w:val="20"/>
                <w:szCs w:val="20"/>
              </w:rPr>
            </w:pPr>
            <w:r w:rsidRPr="00803AC0">
              <w:rPr>
                <w:rFonts w:ascii="Arial" w:hAnsi="Arial" w:cs="Arial"/>
                <w:b/>
                <w:sz w:val="20"/>
                <w:szCs w:val="20"/>
              </w:rPr>
              <w:t>Dose (mg/day)</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b/>
                <w:sz w:val="20"/>
                <w:szCs w:val="20"/>
              </w:rPr>
              <w:t>5</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b/>
                <w:sz w:val="20"/>
                <w:szCs w:val="20"/>
              </w:rPr>
              <w:t>10</w:t>
            </w:r>
          </w:p>
        </w:tc>
        <w:tc>
          <w:tcPr>
            <w:tcW w:w="1540" w:type="dxa"/>
            <w:vAlign w:val="bottom"/>
          </w:tcPr>
          <w:p w:rsidR="002005C6" w:rsidRPr="00803AC0" w:rsidRDefault="002005C6" w:rsidP="00992E79">
            <w:pPr>
              <w:spacing w:line="276" w:lineRule="auto"/>
              <w:rPr>
                <w:rFonts w:ascii="Arial" w:hAnsi="Arial" w:cs="Arial"/>
                <w:b/>
                <w:sz w:val="20"/>
                <w:szCs w:val="20"/>
              </w:rPr>
            </w:pPr>
            <w:r w:rsidRPr="00803AC0">
              <w:rPr>
                <w:rFonts w:ascii="Arial" w:hAnsi="Arial" w:cs="Arial"/>
                <w:b/>
                <w:sz w:val="20"/>
                <w:szCs w:val="20"/>
              </w:rPr>
              <w:t>20</w:t>
            </w:r>
          </w:p>
        </w:tc>
        <w:tc>
          <w:tcPr>
            <w:tcW w:w="1541" w:type="dxa"/>
            <w:vAlign w:val="bottom"/>
          </w:tcPr>
          <w:p w:rsidR="002005C6" w:rsidRPr="00803AC0" w:rsidRDefault="002005C6" w:rsidP="00992E79">
            <w:pPr>
              <w:spacing w:line="276" w:lineRule="auto"/>
              <w:rPr>
                <w:rFonts w:ascii="Arial" w:hAnsi="Arial" w:cs="Arial"/>
                <w:b/>
                <w:sz w:val="20"/>
                <w:szCs w:val="20"/>
              </w:rPr>
            </w:pPr>
            <w:r w:rsidRPr="00803AC0">
              <w:rPr>
                <w:rFonts w:ascii="Arial" w:hAnsi="Arial" w:cs="Arial"/>
                <w:b/>
                <w:sz w:val="20"/>
                <w:szCs w:val="20"/>
              </w:rPr>
              <w:t>40</w:t>
            </w:r>
          </w:p>
        </w:tc>
        <w:tc>
          <w:tcPr>
            <w:tcW w:w="1541" w:type="dxa"/>
            <w:vAlign w:val="bottom"/>
          </w:tcPr>
          <w:p w:rsidR="002005C6" w:rsidRPr="00803AC0" w:rsidRDefault="002005C6" w:rsidP="00992E79">
            <w:pPr>
              <w:spacing w:line="276" w:lineRule="auto"/>
              <w:rPr>
                <w:rFonts w:ascii="Arial" w:hAnsi="Arial" w:cs="Arial"/>
                <w:b/>
                <w:sz w:val="20"/>
                <w:szCs w:val="20"/>
              </w:rPr>
            </w:pPr>
            <w:r w:rsidRPr="00803AC0">
              <w:rPr>
                <w:rFonts w:ascii="Arial" w:hAnsi="Arial" w:cs="Arial"/>
                <w:b/>
                <w:sz w:val="20"/>
                <w:szCs w:val="20"/>
              </w:rPr>
              <w:t>80</w:t>
            </w:r>
          </w:p>
        </w:tc>
      </w:tr>
      <w:tr w:rsidR="002005C6" w:rsidRPr="00803AC0" w:rsidTr="008A4307">
        <w:tc>
          <w:tcPr>
            <w:tcW w:w="1540" w:type="dxa"/>
          </w:tcPr>
          <w:p w:rsidR="002005C6" w:rsidRPr="00803AC0" w:rsidRDefault="002005C6" w:rsidP="00992E79">
            <w:pPr>
              <w:spacing w:line="276" w:lineRule="auto"/>
              <w:rPr>
                <w:rFonts w:ascii="Arial" w:hAnsi="Arial" w:cs="Arial"/>
                <w:b/>
                <w:sz w:val="20"/>
                <w:szCs w:val="20"/>
              </w:rPr>
            </w:pPr>
            <w:r w:rsidRPr="00803AC0">
              <w:rPr>
                <w:rFonts w:ascii="Arial" w:hAnsi="Arial" w:cs="Arial"/>
                <w:b/>
                <w:sz w:val="20"/>
                <w:szCs w:val="20"/>
              </w:rPr>
              <w:t>fluvastatin</w:t>
            </w:r>
          </w:p>
        </w:tc>
        <w:tc>
          <w:tcPr>
            <w:tcW w:w="1540" w:type="dxa"/>
            <w:vAlign w:val="bottom"/>
          </w:tcPr>
          <w:p w:rsidR="002005C6" w:rsidRPr="00803AC0" w:rsidRDefault="002005C6" w:rsidP="00992E79">
            <w:pPr>
              <w:spacing w:line="276" w:lineRule="auto"/>
              <w:rPr>
                <w:rFonts w:ascii="Arial" w:hAnsi="Arial" w:cs="Arial"/>
                <w:sz w:val="20"/>
                <w:szCs w:val="20"/>
              </w:rPr>
            </w:pP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21%</w:t>
            </w:r>
            <w:r w:rsidRPr="00803AC0">
              <w:rPr>
                <w:rFonts w:ascii="Arial" w:hAnsi="Arial" w:cs="Arial"/>
                <w:sz w:val="20"/>
                <w:szCs w:val="20"/>
                <w:vertAlign w:val="superscript"/>
              </w:rPr>
              <w:t>1</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27%</w:t>
            </w:r>
            <w:r w:rsidRPr="00803AC0">
              <w:rPr>
                <w:rFonts w:ascii="Arial" w:hAnsi="Arial" w:cs="Arial"/>
                <w:sz w:val="20"/>
                <w:szCs w:val="20"/>
                <w:vertAlign w:val="superscript"/>
              </w:rPr>
              <w:t>1</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33%</w:t>
            </w:r>
            <w:r w:rsidRPr="00803AC0">
              <w:rPr>
                <w:rFonts w:ascii="Arial" w:hAnsi="Arial" w:cs="Arial"/>
                <w:sz w:val="20"/>
                <w:szCs w:val="20"/>
                <w:vertAlign w:val="superscript"/>
              </w:rPr>
              <w:t>2</w:t>
            </w:r>
          </w:p>
        </w:tc>
      </w:tr>
      <w:tr w:rsidR="002005C6" w:rsidRPr="00803AC0" w:rsidTr="008A4307">
        <w:tc>
          <w:tcPr>
            <w:tcW w:w="1540" w:type="dxa"/>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b/>
                <w:sz w:val="20"/>
                <w:szCs w:val="20"/>
              </w:rPr>
              <w:t>pravastatin</w:t>
            </w:r>
          </w:p>
        </w:tc>
        <w:tc>
          <w:tcPr>
            <w:tcW w:w="1540" w:type="dxa"/>
            <w:vAlign w:val="bottom"/>
          </w:tcPr>
          <w:p w:rsidR="002005C6" w:rsidRPr="00803AC0" w:rsidRDefault="002005C6" w:rsidP="00992E79">
            <w:pPr>
              <w:spacing w:line="276" w:lineRule="auto"/>
              <w:rPr>
                <w:rFonts w:ascii="Arial" w:hAnsi="Arial" w:cs="Arial"/>
                <w:sz w:val="20"/>
                <w:szCs w:val="20"/>
              </w:rPr>
            </w:pP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20%</w:t>
            </w:r>
            <w:r w:rsidRPr="00803AC0">
              <w:rPr>
                <w:rFonts w:ascii="Arial" w:hAnsi="Arial" w:cs="Arial"/>
                <w:sz w:val="20"/>
                <w:szCs w:val="20"/>
                <w:vertAlign w:val="superscript"/>
              </w:rPr>
              <w:t>1</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24%</w:t>
            </w:r>
            <w:r w:rsidRPr="00803AC0">
              <w:rPr>
                <w:rFonts w:ascii="Arial" w:hAnsi="Arial" w:cs="Arial"/>
                <w:sz w:val="20"/>
                <w:szCs w:val="20"/>
                <w:vertAlign w:val="superscript"/>
              </w:rPr>
              <w:t>1</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29%</w:t>
            </w:r>
            <w:r w:rsidRPr="00803AC0">
              <w:rPr>
                <w:rFonts w:ascii="Arial" w:hAnsi="Arial" w:cs="Arial"/>
                <w:sz w:val="20"/>
                <w:szCs w:val="20"/>
                <w:vertAlign w:val="superscript"/>
              </w:rPr>
              <w:t>1</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w:t>
            </w:r>
          </w:p>
        </w:tc>
      </w:tr>
      <w:tr w:rsidR="002005C6" w:rsidRPr="00803AC0" w:rsidTr="008A4307">
        <w:tc>
          <w:tcPr>
            <w:tcW w:w="1540" w:type="dxa"/>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b/>
                <w:sz w:val="20"/>
                <w:szCs w:val="20"/>
              </w:rPr>
              <w:t>simvastatin</w:t>
            </w:r>
          </w:p>
        </w:tc>
        <w:tc>
          <w:tcPr>
            <w:tcW w:w="1540" w:type="dxa"/>
            <w:vAlign w:val="bottom"/>
          </w:tcPr>
          <w:p w:rsidR="002005C6" w:rsidRPr="00803AC0" w:rsidRDefault="002005C6" w:rsidP="00992E79">
            <w:pPr>
              <w:spacing w:line="276" w:lineRule="auto"/>
              <w:rPr>
                <w:rFonts w:ascii="Arial" w:hAnsi="Arial" w:cs="Arial"/>
                <w:sz w:val="20"/>
                <w:szCs w:val="20"/>
              </w:rPr>
            </w:pP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27%</w:t>
            </w:r>
            <w:r w:rsidRPr="00803AC0">
              <w:rPr>
                <w:rFonts w:ascii="Arial" w:hAnsi="Arial" w:cs="Arial"/>
                <w:sz w:val="20"/>
                <w:szCs w:val="20"/>
                <w:vertAlign w:val="superscript"/>
              </w:rPr>
              <w:t>1</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32%</w:t>
            </w:r>
            <w:r w:rsidRPr="00803AC0">
              <w:rPr>
                <w:rFonts w:ascii="Arial" w:hAnsi="Arial" w:cs="Arial"/>
                <w:sz w:val="20"/>
                <w:szCs w:val="20"/>
                <w:vertAlign w:val="superscript"/>
              </w:rPr>
              <w:t>2</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37%</w:t>
            </w:r>
            <w:r w:rsidRPr="00803AC0">
              <w:rPr>
                <w:rFonts w:ascii="Arial" w:hAnsi="Arial" w:cs="Arial"/>
                <w:sz w:val="20"/>
                <w:szCs w:val="20"/>
                <w:vertAlign w:val="superscript"/>
              </w:rPr>
              <w:t>2</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42%</w:t>
            </w:r>
            <w:r w:rsidRPr="00803AC0">
              <w:rPr>
                <w:rFonts w:ascii="Arial" w:hAnsi="Arial" w:cs="Arial"/>
                <w:sz w:val="20"/>
                <w:szCs w:val="20"/>
                <w:vertAlign w:val="superscript"/>
              </w:rPr>
              <w:t>3,4</w:t>
            </w:r>
          </w:p>
        </w:tc>
      </w:tr>
      <w:tr w:rsidR="002005C6" w:rsidRPr="00803AC0" w:rsidTr="008A4307">
        <w:tc>
          <w:tcPr>
            <w:tcW w:w="1540" w:type="dxa"/>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b/>
                <w:sz w:val="20"/>
                <w:szCs w:val="20"/>
              </w:rPr>
              <w:t>atorvastatin</w:t>
            </w:r>
          </w:p>
        </w:tc>
        <w:tc>
          <w:tcPr>
            <w:tcW w:w="1540" w:type="dxa"/>
            <w:vAlign w:val="bottom"/>
          </w:tcPr>
          <w:p w:rsidR="002005C6" w:rsidRPr="00803AC0" w:rsidRDefault="002005C6" w:rsidP="00992E79">
            <w:pPr>
              <w:spacing w:line="276" w:lineRule="auto"/>
              <w:rPr>
                <w:rFonts w:ascii="Arial" w:hAnsi="Arial" w:cs="Arial"/>
                <w:sz w:val="20"/>
                <w:szCs w:val="20"/>
              </w:rPr>
            </w:pP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37%</w:t>
            </w:r>
            <w:r w:rsidRPr="00803AC0">
              <w:rPr>
                <w:rFonts w:ascii="Arial" w:hAnsi="Arial" w:cs="Arial"/>
                <w:sz w:val="20"/>
                <w:szCs w:val="20"/>
                <w:vertAlign w:val="superscript"/>
              </w:rPr>
              <w:t>2</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43%</w:t>
            </w:r>
            <w:r w:rsidRPr="00803AC0">
              <w:rPr>
                <w:rFonts w:ascii="Arial" w:hAnsi="Arial" w:cs="Arial"/>
                <w:sz w:val="20"/>
                <w:szCs w:val="20"/>
                <w:vertAlign w:val="superscript"/>
              </w:rPr>
              <w:t>3</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49%</w:t>
            </w:r>
            <w:r w:rsidRPr="00803AC0">
              <w:rPr>
                <w:rFonts w:ascii="Arial" w:hAnsi="Arial" w:cs="Arial"/>
                <w:sz w:val="20"/>
                <w:szCs w:val="20"/>
                <w:vertAlign w:val="superscript"/>
              </w:rPr>
              <w:t>3</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55%</w:t>
            </w:r>
            <w:r w:rsidRPr="00803AC0">
              <w:rPr>
                <w:rFonts w:ascii="Arial" w:hAnsi="Arial" w:cs="Arial"/>
                <w:sz w:val="20"/>
                <w:szCs w:val="20"/>
                <w:vertAlign w:val="superscript"/>
              </w:rPr>
              <w:t>3</w:t>
            </w:r>
          </w:p>
        </w:tc>
      </w:tr>
      <w:tr w:rsidR="002005C6" w:rsidRPr="00803AC0" w:rsidTr="008A4307">
        <w:tc>
          <w:tcPr>
            <w:tcW w:w="1540" w:type="dxa"/>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b/>
                <w:sz w:val="20"/>
                <w:szCs w:val="20"/>
              </w:rPr>
              <w:t>rosuvastatin</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38%</w:t>
            </w:r>
            <w:r w:rsidRPr="00803AC0">
              <w:rPr>
                <w:rFonts w:ascii="Arial" w:hAnsi="Arial" w:cs="Arial"/>
                <w:sz w:val="20"/>
                <w:szCs w:val="20"/>
                <w:vertAlign w:val="superscript"/>
              </w:rPr>
              <w:t>2</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43%</w:t>
            </w:r>
            <w:r w:rsidRPr="00803AC0">
              <w:rPr>
                <w:rFonts w:ascii="Arial" w:hAnsi="Arial" w:cs="Arial"/>
                <w:sz w:val="20"/>
                <w:szCs w:val="20"/>
                <w:vertAlign w:val="superscript"/>
              </w:rPr>
              <w:t>3</w:t>
            </w:r>
          </w:p>
        </w:tc>
        <w:tc>
          <w:tcPr>
            <w:tcW w:w="1540" w:type="dxa"/>
            <w:vAlign w:val="bottom"/>
          </w:tcPr>
          <w:p w:rsidR="002005C6" w:rsidRPr="00803AC0" w:rsidRDefault="002005C6" w:rsidP="00992E79">
            <w:pPr>
              <w:spacing w:line="276" w:lineRule="auto"/>
              <w:rPr>
                <w:rFonts w:ascii="Arial" w:hAnsi="Arial" w:cs="Arial"/>
                <w:b/>
                <w:i/>
                <w:color w:val="000000"/>
                <w:sz w:val="20"/>
                <w:szCs w:val="20"/>
                <w:u w:val="single"/>
                <w:vertAlign w:val="superscript"/>
              </w:rPr>
            </w:pPr>
            <w:r w:rsidRPr="00803AC0">
              <w:rPr>
                <w:rFonts w:ascii="Arial" w:hAnsi="Arial" w:cs="Arial"/>
                <w:sz w:val="20"/>
                <w:szCs w:val="20"/>
              </w:rPr>
              <w:t>48%</w:t>
            </w:r>
            <w:r w:rsidRPr="00803AC0">
              <w:rPr>
                <w:rFonts w:ascii="Arial" w:hAnsi="Arial" w:cs="Arial"/>
                <w:sz w:val="20"/>
                <w:szCs w:val="20"/>
                <w:vertAlign w:val="superscript"/>
              </w:rPr>
              <w:t>3</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53%</w:t>
            </w:r>
            <w:r w:rsidRPr="00803AC0">
              <w:rPr>
                <w:rFonts w:ascii="Arial" w:hAnsi="Arial" w:cs="Arial"/>
                <w:sz w:val="20"/>
                <w:szCs w:val="20"/>
                <w:vertAlign w:val="superscript"/>
              </w:rPr>
              <w:t>3</w:t>
            </w:r>
          </w:p>
        </w:tc>
        <w:tc>
          <w:tcPr>
            <w:tcW w:w="1541" w:type="dxa"/>
            <w:vAlign w:val="bottom"/>
          </w:tcPr>
          <w:p w:rsidR="002005C6" w:rsidRPr="00803AC0" w:rsidRDefault="002005C6" w:rsidP="00992E79">
            <w:pPr>
              <w:spacing w:line="276" w:lineRule="auto"/>
              <w:rPr>
                <w:rFonts w:ascii="Arial" w:hAnsi="Arial" w:cs="Arial"/>
                <w:b/>
                <w:i/>
                <w:color w:val="000000"/>
                <w:sz w:val="20"/>
                <w:szCs w:val="20"/>
                <w:u w:val="single"/>
              </w:rPr>
            </w:pPr>
            <w:r w:rsidRPr="00803AC0">
              <w:rPr>
                <w:rFonts w:ascii="Arial" w:hAnsi="Arial" w:cs="Arial"/>
                <w:sz w:val="20"/>
                <w:szCs w:val="20"/>
              </w:rPr>
              <w:t>-</w:t>
            </w:r>
          </w:p>
        </w:tc>
      </w:tr>
    </w:tbl>
    <w:p w:rsidR="002005C6" w:rsidRPr="00803AC0" w:rsidRDefault="002005C6" w:rsidP="00992E79">
      <w:pPr>
        <w:spacing w:line="276" w:lineRule="auto"/>
        <w:rPr>
          <w:rFonts w:ascii="Arial" w:hAnsi="Arial" w:cs="Arial"/>
          <w:sz w:val="16"/>
          <w:szCs w:val="16"/>
        </w:rPr>
      </w:pPr>
      <w:r w:rsidRPr="00803AC0">
        <w:rPr>
          <w:rFonts w:ascii="Arial" w:hAnsi="Arial" w:cs="Arial"/>
          <w:sz w:val="16"/>
          <w:szCs w:val="16"/>
        </w:rPr>
        <w:t>Source Table 1, Appendix A; 2014 NICE Guidance/cg181. Reproduced from Review of Clinical Guidelines-CPHR Deakin University, p50.</w:t>
      </w:r>
    </w:p>
    <w:p w:rsidR="002005C6" w:rsidRPr="00803AC0" w:rsidRDefault="002005C6" w:rsidP="00992E79">
      <w:pPr>
        <w:spacing w:line="276" w:lineRule="auto"/>
        <w:rPr>
          <w:rFonts w:ascii="Arial" w:hAnsi="Arial" w:cs="Arial"/>
          <w:sz w:val="16"/>
          <w:szCs w:val="16"/>
        </w:rPr>
      </w:pPr>
      <w:r w:rsidRPr="00803AC0">
        <w:rPr>
          <w:rFonts w:ascii="Arial" w:hAnsi="Arial" w:cs="Arial"/>
          <w:sz w:val="16"/>
          <w:szCs w:val="16"/>
          <w:vertAlign w:val="superscript"/>
        </w:rPr>
        <w:t>1</w:t>
      </w:r>
      <w:r w:rsidRPr="00803AC0">
        <w:rPr>
          <w:rFonts w:ascii="Arial" w:hAnsi="Arial" w:cs="Arial"/>
          <w:sz w:val="16"/>
          <w:szCs w:val="16"/>
        </w:rPr>
        <w:t xml:space="preserve">20%-30%: low intensity, </w:t>
      </w:r>
      <w:r w:rsidRPr="00803AC0">
        <w:rPr>
          <w:rFonts w:ascii="Arial" w:hAnsi="Arial" w:cs="Arial"/>
          <w:sz w:val="16"/>
          <w:szCs w:val="16"/>
          <w:vertAlign w:val="superscript"/>
        </w:rPr>
        <w:t>2</w:t>
      </w:r>
      <w:r w:rsidRPr="00803AC0">
        <w:rPr>
          <w:rFonts w:ascii="Arial" w:hAnsi="Arial" w:cs="Arial"/>
          <w:sz w:val="16"/>
          <w:szCs w:val="16"/>
        </w:rPr>
        <w:t xml:space="preserve">31%-40%: medium intensity, </w:t>
      </w:r>
      <w:r w:rsidRPr="00803AC0">
        <w:rPr>
          <w:rFonts w:ascii="Arial" w:hAnsi="Arial" w:cs="Arial"/>
          <w:sz w:val="16"/>
          <w:szCs w:val="16"/>
          <w:vertAlign w:val="superscript"/>
        </w:rPr>
        <w:t>3</w:t>
      </w:r>
      <w:r w:rsidRPr="00803AC0">
        <w:rPr>
          <w:rFonts w:ascii="Arial" w:hAnsi="Arial" w:cs="Arial"/>
          <w:sz w:val="16"/>
          <w:szCs w:val="16"/>
        </w:rPr>
        <w:t xml:space="preserve">Above 40%: high intensity, </w:t>
      </w:r>
      <w:r w:rsidRPr="00803AC0">
        <w:rPr>
          <w:rFonts w:ascii="Arial" w:hAnsi="Arial" w:cs="Arial"/>
          <w:sz w:val="16"/>
          <w:szCs w:val="16"/>
          <w:vertAlign w:val="superscript"/>
        </w:rPr>
        <w:t>4</w:t>
      </w:r>
      <w:r w:rsidRPr="00803AC0">
        <w:rPr>
          <w:rFonts w:ascii="Arial" w:hAnsi="Arial" w:cs="Arial"/>
          <w:sz w:val="16"/>
          <w:szCs w:val="16"/>
        </w:rPr>
        <w:t>Advice from Medicines and Healthcare products Regulatory Agency (MHRA): there is an increased risk of myopathy associated with high dose (80 mg simvastatin)</w:t>
      </w:r>
    </w:p>
    <w:p w:rsidR="008A4307" w:rsidRPr="009234A9" w:rsidRDefault="008A4307" w:rsidP="00992E79">
      <w:pPr>
        <w:spacing w:line="276" w:lineRule="auto"/>
        <w:rPr>
          <w:sz w:val="20"/>
          <w:szCs w:val="20"/>
        </w:rPr>
      </w:pPr>
    </w:p>
    <w:p w:rsidR="002005C6" w:rsidRPr="009234A9" w:rsidRDefault="002005C6" w:rsidP="00992E79">
      <w:pPr>
        <w:spacing w:line="276" w:lineRule="auto"/>
        <w:jc w:val="both"/>
        <w:rPr>
          <w:lang w:val="en-US"/>
        </w:rPr>
      </w:pPr>
      <w:r w:rsidRPr="009234A9">
        <w:rPr>
          <w:lang w:val="en-US"/>
        </w:rPr>
        <w:t>Clinical guidelines recommend the addition of ezetimibe when patients require additional reduction of LDL-C or where a patient is intolerant of, or has a contraindication to, statin therapy.</w:t>
      </w:r>
    </w:p>
    <w:p w:rsidR="00944461" w:rsidRPr="009234A9" w:rsidRDefault="00100CD3" w:rsidP="00992E79">
      <w:pPr>
        <w:spacing w:line="276" w:lineRule="auto"/>
        <w:jc w:val="both"/>
        <w:rPr>
          <w:lang w:val="en-US"/>
        </w:rPr>
      </w:pPr>
      <w:r w:rsidRPr="009234A9">
        <w:rPr>
          <w:lang w:val="en-US"/>
        </w:rPr>
        <w:t xml:space="preserve">Unless contraindicated, a </w:t>
      </w:r>
      <w:r w:rsidR="000F1B91" w:rsidRPr="009234A9">
        <w:rPr>
          <w:lang w:val="en-US"/>
        </w:rPr>
        <w:t xml:space="preserve">trial of </w:t>
      </w:r>
      <w:r w:rsidR="000C3695" w:rsidRPr="009234A9">
        <w:rPr>
          <w:lang w:val="en-US"/>
        </w:rPr>
        <w:t>maximal tolerated doses of statins prior to adding ezetimibe</w:t>
      </w:r>
      <w:r w:rsidR="0018530B" w:rsidRPr="009234A9">
        <w:rPr>
          <w:lang w:val="en-US"/>
        </w:rPr>
        <w:t xml:space="preserve"> is recommended because this approach achieves the greatest absolute reduction in LDL-C and therefore greater </w:t>
      </w:r>
      <w:r w:rsidRPr="009234A9">
        <w:rPr>
          <w:lang w:val="en-US"/>
        </w:rPr>
        <w:t xml:space="preserve">reduction in </w:t>
      </w:r>
      <w:r w:rsidR="0018530B" w:rsidRPr="009234A9">
        <w:rPr>
          <w:lang w:val="en-US"/>
        </w:rPr>
        <w:t xml:space="preserve">cardiovascular </w:t>
      </w:r>
      <w:r w:rsidRPr="009234A9">
        <w:rPr>
          <w:lang w:val="en-US"/>
        </w:rPr>
        <w:t xml:space="preserve">risk. </w:t>
      </w:r>
      <w:r w:rsidR="00083431" w:rsidRPr="009234A9">
        <w:rPr>
          <w:lang w:val="en-US"/>
        </w:rPr>
        <w:t>T</w:t>
      </w:r>
      <w:r w:rsidR="0018530B" w:rsidRPr="009234A9">
        <w:rPr>
          <w:lang w:val="en-US"/>
        </w:rPr>
        <w:t>he PBAC noted trialing higher dose statins prior to adding ezetimibe is the basis for the current PBS restriction and cost-effective use of ezetimibe.</w:t>
      </w:r>
    </w:p>
    <w:p w:rsidR="0018530B" w:rsidRPr="009234A9" w:rsidRDefault="0018530B" w:rsidP="00992E79">
      <w:pPr>
        <w:spacing w:line="276" w:lineRule="auto"/>
        <w:jc w:val="both"/>
        <w:rPr>
          <w:lang w:val="en-US"/>
        </w:rPr>
      </w:pPr>
    </w:p>
    <w:p w:rsidR="00C6420A" w:rsidRPr="009234A9" w:rsidRDefault="00C6420A" w:rsidP="00992E79">
      <w:pPr>
        <w:spacing w:line="276" w:lineRule="auto"/>
        <w:jc w:val="both"/>
        <w:rPr>
          <w:lang w:val="en-US"/>
        </w:rPr>
      </w:pPr>
      <w:r w:rsidRPr="009234A9">
        <w:rPr>
          <w:lang w:val="en-US"/>
        </w:rPr>
        <w:t>The PBAC considered the PBS data analysis and stakeholder input suggests ezetimibe is often prescribed before statin up-titration to avoid perceived statin side effects. There is dispute around the size of the statin intolerant or contraindicated Australian population.</w:t>
      </w:r>
      <w:r w:rsidRPr="009234A9">
        <w:t xml:space="preserve"> The </w:t>
      </w:r>
      <w:r w:rsidRPr="009234A9">
        <w:rPr>
          <w:rFonts w:eastAsiaTheme="minorHAnsi"/>
          <w:noProof/>
          <w:lang w:val="en-US"/>
        </w:rPr>
        <w:t>DUSC highlighted the difficulty of diagnosing true statin associated muscle symptoms (SAMS) with recent literature suggesting a nocebo effect. In randomized blinded controlled trials of statins, adverse events are rare compared with observational studies in which adverse events are reported by up to 20% of patients</w:t>
      </w:r>
      <w:r w:rsidRPr="009234A9">
        <w:rPr>
          <w:rFonts w:eastAsiaTheme="minorHAnsi"/>
          <w:noProof/>
          <w:vertAlign w:val="superscript"/>
        </w:rPr>
        <w:footnoteReference w:id="5"/>
      </w:r>
      <w:r w:rsidRPr="009234A9">
        <w:rPr>
          <w:rFonts w:eastAsiaTheme="minorHAnsi"/>
          <w:noProof/>
          <w:lang w:val="en-US"/>
        </w:rPr>
        <w:t xml:space="preserve">. </w:t>
      </w:r>
      <w:r w:rsidRPr="009234A9">
        <w:rPr>
          <w:lang w:val="en-US"/>
        </w:rPr>
        <w:t>Ezetimibe is also associated with myalgia. The PBAC noted a recent study</w:t>
      </w:r>
      <w:r w:rsidRPr="009234A9">
        <w:rPr>
          <w:vertAlign w:val="superscript"/>
        </w:rPr>
        <w:footnoteReference w:id="6"/>
      </w:r>
      <w:r w:rsidRPr="009234A9">
        <w:rPr>
          <w:lang w:val="en-US"/>
        </w:rPr>
        <w:t xml:space="preserve">, where patients reporting SAMS were subsequently randomized to ezetimibe or evolocumab. Muscle symptoms were reported in 28.8% of ezetimibe-treated patients. </w:t>
      </w:r>
    </w:p>
    <w:p w:rsidR="00C6420A" w:rsidRPr="009234A9" w:rsidRDefault="00C6420A" w:rsidP="00992E79">
      <w:pPr>
        <w:spacing w:line="276" w:lineRule="auto"/>
        <w:jc w:val="both"/>
        <w:rPr>
          <w:lang w:val="en-US"/>
        </w:rPr>
      </w:pPr>
    </w:p>
    <w:p w:rsidR="00742764" w:rsidRPr="009234A9" w:rsidRDefault="00F757D7" w:rsidP="00992E79">
      <w:pPr>
        <w:spacing w:line="276" w:lineRule="auto"/>
        <w:jc w:val="both"/>
        <w:rPr>
          <w:lang w:val="en-US"/>
        </w:rPr>
      </w:pPr>
      <w:r w:rsidRPr="009234A9">
        <w:rPr>
          <w:lang w:val="en-US"/>
        </w:rPr>
        <w:t xml:space="preserve">The </w:t>
      </w:r>
      <w:r w:rsidR="001B098D" w:rsidRPr="009234A9">
        <w:rPr>
          <w:lang w:val="en-US"/>
        </w:rPr>
        <w:t xml:space="preserve">PBAC </w:t>
      </w:r>
      <w:r w:rsidR="00742764" w:rsidRPr="009234A9">
        <w:rPr>
          <w:lang w:val="en-US"/>
        </w:rPr>
        <w:t xml:space="preserve">agreed with </w:t>
      </w:r>
      <w:r w:rsidR="00EB302A" w:rsidRPr="009234A9">
        <w:rPr>
          <w:lang w:val="en-US"/>
        </w:rPr>
        <w:t xml:space="preserve">the DUSC that the March 2017 </w:t>
      </w:r>
      <w:r w:rsidR="00345715" w:rsidRPr="009234A9">
        <w:rPr>
          <w:lang w:val="en-US"/>
        </w:rPr>
        <w:t xml:space="preserve">utilisation </w:t>
      </w:r>
      <w:r w:rsidR="00EB302A" w:rsidRPr="009234A9">
        <w:rPr>
          <w:lang w:val="en-US"/>
        </w:rPr>
        <w:t xml:space="preserve">analysis </w:t>
      </w:r>
      <w:r w:rsidR="00345715" w:rsidRPr="009234A9">
        <w:rPr>
          <w:lang w:val="en-US"/>
        </w:rPr>
        <w:t xml:space="preserve">was </w:t>
      </w:r>
      <w:r w:rsidR="00EB302A" w:rsidRPr="009234A9">
        <w:rPr>
          <w:lang w:val="en-US"/>
        </w:rPr>
        <w:t xml:space="preserve">not designed to address issues of adherence and persistence </w:t>
      </w:r>
      <w:r w:rsidR="00EF528A" w:rsidRPr="009234A9">
        <w:rPr>
          <w:lang w:val="en-US"/>
        </w:rPr>
        <w:t xml:space="preserve">in </w:t>
      </w:r>
      <w:r w:rsidR="00345715" w:rsidRPr="009234A9">
        <w:rPr>
          <w:lang w:val="en-US"/>
        </w:rPr>
        <w:t xml:space="preserve">the broader </w:t>
      </w:r>
      <w:r w:rsidR="00EF528A" w:rsidRPr="009234A9">
        <w:rPr>
          <w:lang w:val="en-US"/>
        </w:rPr>
        <w:t xml:space="preserve">Australian population taking </w:t>
      </w:r>
      <w:r w:rsidR="00345715" w:rsidRPr="009234A9">
        <w:rPr>
          <w:lang w:val="en-US"/>
        </w:rPr>
        <w:t>LLT</w:t>
      </w:r>
      <w:r w:rsidR="00EB302A" w:rsidRPr="009234A9">
        <w:rPr>
          <w:lang w:val="en-US"/>
        </w:rPr>
        <w:t xml:space="preserve">. </w:t>
      </w:r>
      <w:r w:rsidR="002257A6" w:rsidRPr="009234A9">
        <w:rPr>
          <w:lang w:val="en-US"/>
        </w:rPr>
        <w:t xml:space="preserve">However, </w:t>
      </w:r>
      <w:r w:rsidR="00EF528A" w:rsidRPr="009234A9">
        <w:rPr>
          <w:lang w:val="en-US"/>
        </w:rPr>
        <w:t>t</w:t>
      </w:r>
      <w:r w:rsidR="0038355C" w:rsidRPr="009234A9">
        <w:rPr>
          <w:lang w:val="en-US"/>
        </w:rPr>
        <w:t xml:space="preserve">he PBAC </w:t>
      </w:r>
      <w:r w:rsidR="00742764" w:rsidRPr="009234A9">
        <w:rPr>
          <w:lang w:val="en-US"/>
        </w:rPr>
        <w:t xml:space="preserve">recommended that prescriber education promote the importance of adherence and persistence with </w:t>
      </w:r>
      <w:r w:rsidR="00345715" w:rsidRPr="009234A9">
        <w:rPr>
          <w:lang w:val="en-US"/>
        </w:rPr>
        <w:t xml:space="preserve">LLT </w:t>
      </w:r>
      <w:r w:rsidR="00742764" w:rsidRPr="009234A9">
        <w:rPr>
          <w:lang w:val="en-US"/>
        </w:rPr>
        <w:t xml:space="preserve">for </w:t>
      </w:r>
      <w:r w:rsidR="001E4D79" w:rsidRPr="009234A9">
        <w:rPr>
          <w:lang w:val="en-US"/>
        </w:rPr>
        <w:t xml:space="preserve">optimal </w:t>
      </w:r>
      <w:r w:rsidR="00742764" w:rsidRPr="009234A9">
        <w:rPr>
          <w:lang w:val="en-US"/>
        </w:rPr>
        <w:t>management of cardiovascular risk.</w:t>
      </w:r>
      <w:r w:rsidR="00C6420A" w:rsidRPr="009234A9">
        <w:rPr>
          <w:lang w:val="en-US"/>
        </w:rPr>
        <w:t xml:space="preserve"> The PBAC acknowledged consumers may still be influenced by adverse media publicity for statins from the </w:t>
      </w:r>
      <w:r w:rsidR="00C6420A" w:rsidRPr="009234A9">
        <w:rPr>
          <w:lang w:val="en-US"/>
        </w:rPr>
        <w:lastRenderedPageBreak/>
        <w:t>ABC’s Catalyst program (2013). The PBAC recommended promotion of strategies to clinicians to manage perceived and real stain intolerance including statin dose reduction, prescribing a different statin, taking treatment breaks and initiating a statin re-challenge prior to prescribing ezetimibe or another LLT.</w:t>
      </w:r>
      <w:r w:rsidR="00376CEC" w:rsidRPr="009234A9">
        <w:rPr>
          <w:lang w:val="en-US"/>
        </w:rPr>
        <w:t xml:space="preserve"> This education will</w:t>
      </w:r>
      <w:r w:rsidR="002F1E93" w:rsidRPr="009234A9">
        <w:rPr>
          <w:lang w:val="en-US"/>
        </w:rPr>
        <w:t xml:space="preserve"> be critical to</w:t>
      </w:r>
      <w:r w:rsidR="002C2951" w:rsidRPr="009234A9">
        <w:rPr>
          <w:lang w:val="en-US"/>
        </w:rPr>
        <w:t xml:space="preserve"> cost-effective </w:t>
      </w:r>
      <w:r w:rsidR="002F1E93" w:rsidRPr="009234A9">
        <w:rPr>
          <w:lang w:val="en-US"/>
        </w:rPr>
        <w:t>PBS expenditure on LLTs as new high cost LLTs seek PBS listing in the future.</w:t>
      </w:r>
    </w:p>
    <w:p w:rsidR="00944461" w:rsidRPr="009234A9" w:rsidRDefault="00944461" w:rsidP="00992E79">
      <w:pPr>
        <w:spacing w:line="276" w:lineRule="auto"/>
        <w:rPr>
          <w:lang w:val="en-US"/>
        </w:rPr>
      </w:pPr>
    </w:p>
    <w:p w:rsidR="001D3575" w:rsidRPr="009234A9" w:rsidRDefault="001D3575" w:rsidP="00992E79">
      <w:pPr>
        <w:spacing w:line="276" w:lineRule="auto"/>
        <w:jc w:val="both"/>
        <w:rPr>
          <w:lang w:val="en-US"/>
        </w:rPr>
      </w:pPr>
      <w:r w:rsidRPr="009234A9">
        <w:rPr>
          <w:lang w:val="en-US"/>
        </w:rPr>
        <w:t xml:space="preserve">The PBAC noted the sponsor </w:t>
      </w:r>
      <w:r w:rsidR="00A04A2D" w:rsidRPr="009234A9">
        <w:rPr>
          <w:lang w:val="en-US"/>
        </w:rPr>
        <w:t xml:space="preserve">maintains (Pre-PBAC response, p3) </w:t>
      </w:r>
      <w:r w:rsidR="000C051E" w:rsidRPr="009234A9">
        <w:rPr>
          <w:lang w:val="en-US"/>
        </w:rPr>
        <w:t>that statin intolerance is a major concern for clinicians and patients and support</w:t>
      </w:r>
      <w:r w:rsidR="00A04A2D" w:rsidRPr="009234A9">
        <w:rPr>
          <w:lang w:val="en-US"/>
        </w:rPr>
        <w:t xml:space="preserve">s </w:t>
      </w:r>
      <w:r w:rsidRPr="009234A9">
        <w:rPr>
          <w:lang w:val="en-US"/>
        </w:rPr>
        <w:t>education that assists in the effective management of high cholesterol</w:t>
      </w:r>
      <w:r w:rsidR="000C051E" w:rsidRPr="009234A9">
        <w:rPr>
          <w:lang w:val="en-US"/>
        </w:rPr>
        <w:t>.</w:t>
      </w:r>
      <w:r w:rsidR="00A04A2D" w:rsidRPr="009234A9">
        <w:rPr>
          <w:lang w:val="en-US"/>
        </w:rPr>
        <w:t xml:space="preserve"> </w:t>
      </w:r>
    </w:p>
    <w:p w:rsidR="00A04A2D" w:rsidRPr="009234A9" w:rsidRDefault="00A04A2D" w:rsidP="00992E79">
      <w:pPr>
        <w:tabs>
          <w:tab w:val="left" w:pos="426"/>
        </w:tabs>
        <w:spacing w:line="276" w:lineRule="auto"/>
        <w:ind w:left="426"/>
        <w:jc w:val="both"/>
        <w:rPr>
          <w:rFonts w:cs="Arial"/>
          <w:lang w:val="en-US"/>
        </w:rPr>
      </w:pPr>
    </w:p>
    <w:p w:rsidR="00031CC8" w:rsidRDefault="00DF6803" w:rsidP="00992E79">
      <w:pPr>
        <w:spacing w:line="276" w:lineRule="auto"/>
        <w:jc w:val="both"/>
        <w:rPr>
          <w:b/>
          <w:i/>
          <w:lang w:val="en-US"/>
        </w:rPr>
      </w:pPr>
      <w:r w:rsidRPr="009234A9">
        <w:rPr>
          <w:rFonts w:eastAsiaTheme="minorHAnsi"/>
          <w:b/>
          <w:i/>
          <w:noProof/>
          <w:lang w:val="en-US"/>
        </w:rPr>
        <w:t xml:space="preserve">PBAC Advice: </w:t>
      </w:r>
      <w:r w:rsidR="00031CC8" w:rsidRPr="009234A9">
        <w:rPr>
          <w:b/>
          <w:i/>
          <w:lang w:val="en-US"/>
        </w:rPr>
        <w:t xml:space="preserve">The PBAC recommended that Quality Use of Medicines initiatives such as prescriber education programmes be undertaken to promote the use of statins first line, </w:t>
      </w:r>
      <w:r w:rsidR="002665A9" w:rsidRPr="009234A9">
        <w:rPr>
          <w:b/>
          <w:i/>
          <w:lang w:val="en-US"/>
        </w:rPr>
        <w:t xml:space="preserve">promote </w:t>
      </w:r>
      <w:r w:rsidR="00031CC8" w:rsidRPr="009234A9">
        <w:rPr>
          <w:b/>
          <w:i/>
          <w:lang w:val="en-US"/>
        </w:rPr>
        <w:t xml:space="preserve">the use of maximal tolerated doses of statins prior to adding ezetimibe, </w:t>
      </w:r>
      <w:r w:rsidR="002665A9" w:rsidRPr="009234A9">
        <w:rPr>
          <w:b/>
          <w:i/>
          <w:lang w:val="en-US"/>
        </w:rPr>
        <w:t xml:space="preserve">reinforce </w:t>
      </w:r>
      <w:r w:rsidR="00031CC8" w:rsidRPr="009234A9">
        <w:rPr>
          <w:b/>
          <w:i/>
          <w:lang w:val="en-US"/>
        </w:rPr>
        <w:t>the importance of adherence and persistence to lipid lowering therapy and to communicate strategies for the management of actual and perceived statin intolerance.</w:t>
      </w:r>
    </w:p>
    <w:p w:rsidR="00803AC0" w:rsidRPr="009234A9" w:rsidRDefault="00803AC0" w:rsidP="00992E79">
      <w:pPr>
        <w:spacing w:line="276" w:lineRule="auto"/>
        <w:jc w:val="both"/>
        <w:rPr>
          <w:b/>
          <w:i/>
          <w:lang w:val="en-US"/>
        </w:rPr>
      </w:pPr>
    </w:p>
    <w:p w:rsidR="00244DA7" w:rsidRDefault="002E3DE5" w:rsidP="002E3DE5">
      <w:pPr>
        <w:pStyle w:val="Heading4"/>
        <w:numPr>
          <w:ilvl w:val="0"/>
          <w:numId w:val="0"/>
        </w:numPr>
        <w:spacing w:before="0" w:after="0" w:line="276" w:lineRule="auto"/>
        <w:ind w:left="720" w:hanging="720"/>
        <w:rPr>
          <w:lang w:val="en-US"/>
        </w:rPr>
      </w:pPr>
      <w:r>
        <w:rPr>
          <w:lang w:val="en-US"/>
        </w:rPr>
        <w:t>4.2.2</w:t>
      </w:r>
      <w:r>
        <w:rPr>
          <w:lang w:val="en-US"/>
        </w:rPr>
        <w:tab/>
      </w:r>
      <w:r w:rsidR="00AE38A2" w:rsidRPr="009234A9">
        <w:rPr>
          <w:lang w:val="en-US"/>
        </w:rPr>
        <w:t xml:space="preserve">Whether the PBAC agrees to the removal of the </w:t>
      </w:r>
      <w:r w:rsidR="001B37A6" w:rsidRPr="009234A9">
        <w:rPr>
          <w:lang w:val="en-US"/>
        </w:rPr>
        <w:t xml:space="preserve">General Statement for Lipid Lowering Drugs (GSLLD) from the PBS restriction for statins, fenofibrate and gemfibrozil? </w:t>
      </w:r>
    </w:p>
    <w:p w:rsidR="00803AC0" w:rsidRPr="00803AC0" w:rsidRDefault="00803AC0" w:rsidP="00803AC0">
      <w:pPr>
        <w:rPr>
          <w:lang w:val="en-US"/>
        </w:rPr>
      </w:pPr>
    </w:p>
    <w:p w:rsidR="001E4D79" w:rsidRPr="009234A9" w:rsidRDefault="001E4D79" w:rsidP="00992E79">
      <w:pPr>
        <w:spacing w:line="276" w:lineRule="auto"/>
        <w:jc w:val="both"/>
        <w:rPr>
          <w:lang w:val="en-US"/>
        </w:rPr>
      </w:pPr>
      <w:r w:rsidRPr="009234A9">
        <w:rPr>
          <w:lang w:val="en-US"/>
        </w:rPr>
        <w:t xml:space="preserve">The PBAC </w:t>
      </w:r>
      <w:r w:rsidR="00E04233" w:rsidRPr="009234A9">
        <w:rPr>
          <w:lang w:val="en-US"/>
        </w:rPr>
        <w:t xml:space="preserve">agreed that the </w:t>
      </w:r>
      <w:r w:rsidR="00EF2E63" w:rsidRPr="009234A9">
        <w:rPr>
          <w:lang w:val="en-US"/>
        </w:rPr>
        <w:t xml:space="preserve">GSLLD </w:t>
      </w:r>
      <w:r w:rsidR="00055F62" w:rsidRPr="009234A9">
        <w:rPr>
          <w:lang w:val="en-US"/>
        </w:rPr>
        <w:t xml:space="preserve">no longer reflects current prescribing or newer updated </w:t>
      </w:r>
      <w:r w:rsidRPr="009234A9">
        <w:rPr>
          <w:lang w:val="en-US"/>
        </w:rPr>
        <w:t>clinical practice guidelines</w:t>
      </w:r>
      <w:r w:rsidR="00E04233" w:rsidRPr="009234A9">
        <w:rPr>
          <w:lang w:val="en-US"/>
        </w:rPr>
        <w:t xml:space="preserve"> for </w:t>
      </w:r>
      <w:r w:rsidR="00A04A2D" w:rsidRPr="009234A9">
        <w:rPr>
          <w:lang w:val="en-US"/>
        </w:rPr>
        <w:t>LLTs</w:t>
      </w:r>
      <w:r w:rsidRPr="009234A9">
        <w:rPr>
          <w:lang w:val="en-US"/>
        </w:rPr>
        <w:t xml:space="preserve">. </w:t>
      </w:r>
      <w:r w:rsidR="00E04233" w:rsidRPr="009234A9">
        <w:rPr>
          <w:lang w:val="en-US"/>
        </w:rPr>
        <w:t xml:space="preserve">PBS </w:t>
      </w:r>
      <w:r w:rsidR="00A04A2D" w:rsidRPr="009234A9">
        <w:rPr>
          <w:lang w:val="en-US"/>
        </w:rPr>
        <w:t xml:space="preserve">subsidised </w:t>
      </w:r>
      <w:r w:rsidRPr="009234A9">
        <w:rPr>
          <w:lang w:val="en-US"/>
        </w:rPr>
        <w:t xml:space="preserve">access to ezetimibe for most patients </w:t>
      </w:r>
      <w:r w:rsidR="00A523D4" w:rsidRPr="009234A9">
        <w:rPr>
          <w:lang w:val="en-US"/>
        </w:rPr>
        <w:t>requires</w:t>
      </w:r>
      <w:r w:rsidR="00E04233" w:rsidRPr="009234A9">
        <w:rPr>
          <w:lang w:val="en-US"/>
        </w:rPr>
        <w:t xml:space="preserve"> </w:t>
      </w:r>
      <w:r w:rsidR="00C7213C" w:rsidRPr="009234A9">
        <w:rPr>
          <w:lang w:val="en-US"/>
        </w:rPr>
        <w:t>a trial of statin therapy</w:t>
      </w:r>
      <w:r w:rsidR="00A04A2D" w:rsidRPr="009234A9">
        <w:rPr>
          <w:lang w:val="en-US"/>
        </w:rPr>
        <w:t>. R</w:t>
      </w:r>
      <w:r w:rsidRPr="009234A9">
        <w:rPr>
          <w:lang w:val="en-US"/>
        </w:rPr>
        <w:t xml:space="preserve">emoval of the GSLLD </w:t>
      </w:r>
      <w:r w:rsidR="00E04233" w:rsidRPr="009234A9">
        <w:rPr>
          <w:lang w:val="en-US"/>
        </w:rPr>
        <w:t xml:space="preserve">from the statin, gemfibrozil and fenofibrate restrictions </w:t>
      </w:r>
      <w:r w:rsidRPr="009234A9">
        <w:rPr>
          <w:lang w:val="en-US"/>
        </w:rPr>
        <w:t>would</w:t>
      </w:r>
      <w:r w:rsidR="0019635E" w:rsidRPr="009234A9">
        <w:rPr>
          <w:lang w:val="en-US"/>
        </w:rPr>
        <w:t>,</w:t>
      </w:r>
      <w:r w:rsidRPr="009234A9">
        <w:rPr>
          <w:lang w:val="en-US"/>
        </w:rPr>
        <w:t xml:space="preserve"> </w:t>
      </w:r>
      <w:r w:rsidR="00E04233" w:rsidRPr="009234A9">
        <w:rPr>
          <w:lang w:val="en-US"/>
        </w:rPr>
        <w:t>in turn</w:t>
      </w:r>
      <w:r w:rsidR="0019635E" w:rsidRPr="009234A9">
        <w:rPr>
          <w:lang w:val="en-US"/>
        </w:rPr>
        <w:t>,</w:t>
      </w:r>
      <w:r w:rsidR="00E04233" w:rsidRPr="009234A9">
        <w:rPr>
          <w:lang w:val="en-US"/>
        </w:rPr>
        <w:t xml:space="preserve"> </w:t>
      </w:r>
      <w:r w:rsidRPr="009234A9">
        <w:rPr>
          <w:lang w:val="en-US"/>
        </w:rPr>
        <w:t>require revision of the ezetimibe PBS restriction.</w:t>
      </w:r>
    </w:p>
    <w:p w:rsidR="00944461" w:rsidRPr="009234A9" w:rsidRDefault="00944461" w:rsidP="00992E79">
      <w:pPr>
        <w:spacing w:line="276" w:lineRule="auto"/>
        <w:jc w:val="both"/>
        <w:rPr>
          <w:lang w:val="en-US"/>
        </w:rPr>
      </w:pPr>
    </w:p>
    <w:p w:rsidR="00AE68AB" w:rsidRPr="009234A9" w:rsidRDefault="001E4D79" w:rsidP="00992E79">
      <w:pPr>
        <w:spacing w:line="276" w:lineRule="auto"/>
        <w:jc w:val="both"/>
      </w:pPr>
      <w:r w:rsidRPr="009234A9">
        <w:t xml:space="preserve">The GSLLD </w:t>
      </w:r>
      <w:r w:rsidR="00E04233" w:rsidRPr="009234A9">
        <w:t xml:space="preserve">is based on </w:t>
      </w:r>
      <w:r w:rsidR="00EF2E63" w:rsidRPr="009234A9">
        <w:t xml:space="preserve">absolute risk </w:t>
      </w:r>
      <w:r w:rsidR="00CC4B09" w:rsidRPr="009234A9">
        <w:t xml:space="preserve">of a cardiovascular event </w:t>
      </w:r>
      <w:r w:rsidR="00EF2E63" w:rsidRPr="009234A9">
        <w:t>over a 15 year period</w:t>
      </w:r>
      <w:r w:rsidR="00CC4B09" w:rsidRPr="009234A9">
        <w:t xml:space="preserve">. The GSLLD does not account for all risk factors </w:t>
      </w:r>
      <w:r w:rsidR="0019635E" w:rsidRPr="009234A9">
        <w:t xml:space="preserve">such as </w:t>
      </w:r>
      <w:r w:rsidR="00CC4B09" w:rsidRPr="009234A9">
        <w:t>chronic kidney disease and age. C</w:t>
      </w:r>
      <w:r w:rsidR="00EF2E63" w:rsidRPr="009234A9">
        <w:t xml:space="preserve">ommencing treatment with a </w:t>
      </w:r>
      <w:r w:rsidR="00CC4B09" w:rsidRPr="009234A9">
        <w:t xml:space="preserve">LLT is dependent </w:t>
      </w:r>
      <w:r w:rsidR="00EF2E63" w:rsidRPr="009234A9">
        <w:t xml:space="preserve">on consideration of individual risk factors. Since the inception of the GSLLD, clinical management of cardiovascular risk has </w:t>
      </w:r>
      <w:r w:rsidR="0019635E" w:rsidRPr="009234A9">
        <w:t xml:space="preserve">been further refined with a greater emphasis in recent guidelines on overall risk assessment and management rather than using specific numerical targets for each identifiable risk factor. </w:t>
      </w:r>
    </w:p>
    <w:p w:rsidR="00184A59" w:rsidRPr="009234A9" w:rsidRDefault="00184A59" w:rsidP="00992E79">
      <w:pPr>
        <w:widowControl w:val="0"/>
        <w:overflowPunct/>
        <w:autoSpaceDE/>
        <w:autoSpaceDN/>
        <w:adjustRightInd/>
        <w:spacing w:line="276" w:lineRule="auto"/>
        <w:ind w:left="426" w:firstLine="294"/>
        <w:contextualSpacing/>
        <w:jc w:val="both"/>
        <w:rPr>
          <w:rFonts w:cs="Arial"/>
          <w:snapToGrid w:val="0"/>
          <w:sz w:val="22"/>
          <w:szCs w:val="20"/>
        </w:rPr>
      </w:pPr>
    </w:p>
    <w:p w:rsidR="00CC4B09" w:rsidRPr="009234A9" w:rsidRDefault="00EF2E63" w:rsidP="00992E79">
      <w:pPr>
        <w:spacing w:line="276" w:lineRule="auto"/>
        <w:jc w:val="both"/>
        <w:rPr>
          <w:rFonts w:eastAsiaTheme="minorHAnsi" w:cs="Arial"/>
          <w:noProof/>
          <w:lang w:val="en-US"/>
        </w:rPr>
      </w:pPr>
      <w:r w:rsidRPr="009234A9">
        <w:rPr>
          <w:rFonts w:eastAsiaTheme="minorHAnsi"/>
          <w:noProof/>
        </w:rPr>
        <w:t xml:space="preserve">The PBAC noted there are small differences between the GSLLD and the Australian clinical treatment guidelines for hypercholesterolaemia. The PBAC acknowledged feedback from the stakeholder forum that the General Statement is complex and PBS restrictions do not fully reflect prescribing practice that is consistent with Australian guidelines. </w:t>
      </w:r>
      <w:r w:rsidR="00CC4B09" w:rsidRPr="009234A9">
        <w:rPr>
          <w:rFonts w:eastAsiaTheme="minorHAnsi" w:cs="Arial"/>
          <w:noProof/>
          <w:lang w:val="en-US"/>
        </w:rPr>
        <w:t xml:space="preserve">The PBAC agreed with </w:t>
      </w:r>
      <w:r w:rsidR="00466A28" w:rsidRPr="009234A9">
        <w:rPr>
          <w:rFonts w:eastAsiaTheme="minorHAnsi" w:cs="Arial"/>
          <w:noProof/>
          <w:lang w:val="en-US"/>
        </w:rPr>
        <w:t xml:space="preserve">its subcommittees </w:t>
      </w:r>
      <w:r w:rsidR="00CC4B09" w:rsidRPr="009234A9">
        <w:rPr>
          <w:rFonts w:eastAsiaTheme="minorHAnsi" w:cs="Arial"/>
          <w:noProof/>
          <w:lang w:val="en-US"/>
        </w:rPr>
        <w:t xml:space="preserve">that the removal of the GSLLD is is unlikely to significantly impact utilisation </w:t>
      </w:r>
      <w:r w:rsidR="00CC4B09" w:rsidRPr="009234A9">
        <w:rPr>
          <w:rFonts w:eastAsia="Calibri" w:cs="Arial"/>
        </w:rPr>
        <w:t xml:space="preserve">of LLTs </w:t>
      </w:r>
      <w:r w:rsidR="00CC4B09" w:rsidRPr="009234A9">
        <w:rPr>
          <w:rFonts w:eastAsiaTheme="minorHAnsi" w:cs="Arial"/>
          <w:noProof/>
          <w:lang w:val="en-US"/>
        </w:rPr>
        <w:t xml:space="preserve">and will remove unnecessary complexity from prescribing PBS subsidised LLT. </w:t>
      </w:r>
      <w:r w:rsidR="00924623" w:rsidRPr="009234A9">
        <w:rPr>
          <w:rFonts w:eastAsiaTheme="minorHAnsi" w:cs="Arial"/>
          <w:noProof/>
          <w:lang w:val="en-US"/>
        </w:rPr>
        <w:t xml:space="preserve">The PBAC </w:t>
      </w:r>
      <w:r w:rsidR="005B0D13" w:rsidRPr="009234A9">
        <w:rPr>
          <w:rFonts w:eastAsiaTheme="minorHAnsi" w:cs="Arial"/>
          <w:noProof/>
          <w:lang w:val="en-US"/>
        </w:rPr>
        <w:t xml:space="preserve">also </w:t>
      </w:r>
      <w:r w:rsidR="00924623" w:rsidRPr="009234A9">
        <w:rPr>
          <w:rFonts w:eastAsiaTheme="minorHAnsi" w:cs="Arial"/>
          <w:noProof/>
          <w:lang w:val="en-US"/>
        </w:rPr>
        <w:t xml:space="preserve">noted the sponsor’s support for removal of the GSLLD </w:t>
      </w:r>
      <w:r w:rsidR="00924623" w:rsidRPr="009234A9">
        <w:rPr>
          <w:rFonts w:cs="Arial"/>
          <w:lang w:val="en-US"/>
        </w:rPr>
        <w:t>(Pre-PBAC response, p3)</w:t>
      </w:r>
      <w:r w:rsidR="005B0D13" w:rsidRPr="009234A9">
        <w:rPr>
          <w:rFonts w:cs="Arial"/>
          <w:lang w:val="en-US"/>
        </w:rPr>
        <w:t>.</w:t>
      </w:r>
    </w:p>
    <w:p w:rsidR="00EF2E63" w:rsidRPr="009234A9" w:rsidRDefault="00EF2E63" w:rsidP="00992E79">
      <w:pPr>
        <w:widowControl w:val="0"/>
        <w:overflowPunct/>
        <w:autoSpaceDE/>
        <w:autoSpaceDN/>
        <w:adjustRightInd/>
        <w:spacing w:line="276" w:lineRule="auto"/>
        <w:ind w:left="426"/>
        <w:contextualSpacing/>
        <w:jc w:val="both"/>
        <w:rPr>
          <w:rFonts w:eastAsiaTheme="minorHAnsi" w:cs="Calibri"/>
          <w:noProof/>
        </w:rPr>
      </w:pPr>
    </w:p>
    <w:p w:rsidR="002E3DE5" w:rsidRDefault="00E04233" w:rsidP="00992E79">
      <w:pPr>
        <w:spacing w:line="276" w:lineRule="auto"/>
        <w:jc w:val="both"/>
        <w:rPr>
          <w:b/>
          <w:i/>
          <w:lang w:val="en-US"/>
        </w:rPr>
      </w:pPr>
      <w:r w:rsidRPr="009234A9">
        <w:rPr>
          <w:b/>
          <w:i/>
          <w:lang w:val="en-US"/>
        </w:rPr>
        <w:t xml:space="preserve">PBAC Advice: </w:t>
      </w:r>
      <w:r w:rsidR="00A04A2D" w:rsidRPr="009234A9">
        <w:rPr>
          <w:b/>
          <w:i/>
          <w:lang w:val="en-US"/>
        </w:rPr>
        <w:t xml:space="preserve">The </w:t>
      </w:r>
      <w:r w:rsidR="00390706" w:rsidRPr="009234A9">
        <w:rPr>
          <w:b/>
          <w:i/>
          <w:lang w:val="en-US"/>
        </w:rPr>
        <w:t xml:space="preserve">PBAC recommended the requirement to meet the clinical criteria set out in the </w:t>
      </w:r>
      <w:r w:rsidRPr="009234A9">
        <w:rPr>
          <w:b/>
          <w:i/>
          <w:lang w:val="en-US"/>
        </w:rPr>
        <w:t xml:space="preserve">GSLLD </w:t>
      </w:r>
      <w:r w:rsidR="00390706" w:rsidRPr="009234A9">
        <w:rPr>
          <w:b/>
          <w:i/>
          <w:lang w:val="en-US"/>
        </w:rPr>
        <w:t xml:space="preserve">be removed from the PBS restrictions for all </w:t>
      </w:r>
      <w:r w:rsidRPr="009234A9">
        <w:rPr>
          <w:b/>
          <w:i/>
          <w:lang w:val="en-US"/>
        </w:rPr>
        <w:t>statin</w:t>
      </w:r>
      <w:r w:rsidR="00390706" w:rsidRPr="009234A9">
        <w:rPr>
          <w:b/>
          <w:i/>
          <w:lang w:val="en-US"/>
        </w:rPr>
        <w:t>s</w:t>
      </w:r>
      <w:r w:rsidRPr="009234A9">
        <w:rPr>
          <w:b/>
          <w:i/>
          <w:lang w:val="en-US"/>
        </w:rPr>
        <w:t>, gemfibrozil and fenofibrate</w:t>
      </w:r>
      <w:r w:rsidR="00390706" w:rsidRPr="009234A9">
        <w:rPr>
          <w:b/>
          <w:i/>
          <w:lang w:val="en-US"/>
        </w:rPr>
        <w:t>. As a result the restriction for ezetimibe will also require alteration to accommodate this change.</w:t>
      </w:r>
      <w:r w:rsidRPr="009234A9">
        <w:rPr>
          <w:b/>
          <w:i/>
          <w:lang w:val="en-US"/>
        </w:rPr>
        <w:t xml:space="preserve"> </w:t>
      </w:r>
    </w:p>
    <w:p w:rsidR="00944461" w:rsidRDefault="002E3DE5" w:rsidP="002E3DE5">
      <w:pPr>
        <w:pStyle w:val="Heading4"/>
        <w:numPr>
          <w:ilvl w:val="0"/>
          <w:numId w:val="0"/>
        </w:numPr>
        <w:spacing w:before="0" w:after="0" w:line="276" w:lineRule="auto"/>
        <w:ind w:left="720" w:hanging="720"/>
        <w:rPr>
          <w:lang w:val="en-US"/>
        </w:rPr>
      </w:pPr>
      <w:r>
        <w:rPr>
          <w:lang w:val="en-US"/>
        </w:rPr>
        <w:lastRenderedPageBreak/>
        <w:t>4.2.3</w:t>
      </w:r>
      <w:r>
        <w:rPr>
          <w:lang w:val="en-US"/>
        </w:rPr>
        <w:tab/>
      </w:r>
      <w:r w:rsidR="00BC58A7" w:rsidRPr="009234A9">
        <w:rPr>
          <w:lang w:val="en-US"/>
        </w:rPr>
        <w:t xml:space="preserve">Whether the PBAC agrees with the </w:t>
      </w:r>
      <w:r w:rsidR="00550597" w:rsidRPr="009234A9">
        <w:rPr>
          <w:lang w:val="en-US"/>
        </w:rPr>
        <w:t>Reference Group recommend</w:t>
      </w:r>
      <w:r w:rsidR="00BC58A7" w:rsidRPr="009234A9">
        <w:rPr>
          <w:lang w:val="en-US"/>
        </w:rPr>
        <w:t xml:space="preserve">ation to </w:t>
      </w:r>
      <w:r w:rsidR="00550597" w:rsidRPr="009234A9">
        <w:rPr>
          <w:lang w:val="en-US"/>
        </w:rPr>
        <w:t>consider derestriction of statins from Restricted Benefit to unrestricted benefit</w:t>
      </w:r>
      <w:r w:rsidR="00BC58A7" w:rsidRPr="009234A9">
        <w:rPr>
          <w:lang w:val="en-US"/>
        </w:rPr>
        <w:t>?</w:t>
      </w:r>
    </w:p>
    <w:p w:rsidR="00803AC0" w:rsidRPr="00803AC0" w:rsidRDefault="00803AC0" w:rsidP="00803AC0">
      <w:pPr>
        <w:rPr>
          <w:lang w:val="en-US"/>
        </w:rPr>
      </w:pPr>
    </w:p>
    <w:p w:rsidR="00EF14EC" w:rsidRPr="009234A9" w:rsidRDefault="000E7D4F" w:rsidP="00803AC0">
      <w:pPr>
        <w:spacing w:line="276" w:lineRule="auto"/>
        <w:jc w:val="both"/>
      </w:pPr>
      <w:r w:rsidRPr="009234A9">
        <w:t xml:space="preserve">The PBAC </w:t>
      </w:r>
      <w:r w:rsidR="001C15C7" w:rsidRPr="009234A9">
        <w:t xml:space="preserve">recommends </w:t>
      </w:r>
      <w:r w:rsidR="00924623" w:rsidRPr="009234A9">
        <w:t>removal of</w:t>
      </w:r>
      <w:r w:rsidRPr="009234A9">
        <w:t xml:space="preserve"> </w:t>
      </w:r>
      <w:r w:rsidR="0022684C" w:rsidRPr="009234A9">
        <w:t xml:space="preserve">the </w:t>
      </w:r>
      <w:r w:rsidR="00924623" w:rsidRPr="009234A9">
        <w:t xml:space="preserve">current </w:t>
      </w:r>
      <w:r w:rsidRPr="009234A9">
        <w:t xml:space="preserve">Restricted Benefit </w:t>
      </w:r>
      <w:r w:rsidR="0022684C" w:rsidRPr="009234A9">
        <w:t>level of restriction for statins</w:t>
      </w:r>
      <w:r w:rsidR="00924623" w:rsidRPr="009234A9">
        <w:t xml:space="preserve">. </w:t>
      </w:r>
      <w:r w:rsidR="00055F62" w:rsidRPr="009234A9">
        <w:t xml:space="preserve">The PBAC considered that </w:t>
      </w:r>
      <w:r w:rsidR="00924623" w:rsidRPr="009234A9">
        <w:t xml:space="preserve">PBS-listing statins as unrestricted benefits </w:t>
      </w:r>
      <w:r w:rsidR="00055F62" w:rsidRPr="009234A9">
        <w:t>would allow statin prescribing to remain consistent with current evidence as reflected in the current Australian Guidelines.</w:t>
      </w:r>
      <w:r w:rsidR="0022684C" w:rsidRPr="009234A9">
        <w:t xml:space="preserve"> </w:t>
      </w:r>
      <w:r w:rsidR="00924623" w:rsidRPr="009234A9">
        <w:t xml:space="preserve">In making the recommendation, the </w:t>
      </w:r>
      <w:r w:rsidR="0022684C" w:rsidRPr="009234A9">
        <w:t xml:space="preserve">PBAC noted the role of PBS restrictions in </w:t>
      </w:r>
      <w:r w:rsidR="00EF14EC" w:rsidRPr="009234A9">
        <w:t>supporting good clinical practice</w:t>
      </w:r>
      <w:r w:rsidR="0022684C" w:rsidRPr="009234A9">
        <w:t xml:space="preserve"> and</w:t>
      </w:r>
      <w:r w:rsidR="001C15C7" w:rsidRPr="009234A9">
        <w:t>,</w:t>
      </w:r>
      <w:r w:rsidR="0022684C" w:rsidRPr="009234A9">
        <w:t xml:space="preserve"> in </w:t>
      </w:r>
      <w:r w:rsidR="00EF14EC" w:rsidRPr="009234A9">
        <w:t>this instance</w:t>
      </w:r>
      <w:r w:rsidR="00924623" w:rsidRPr="009234A9">
        <w:t>,</w:t>
      </w:r>
      <w:r w:rsidR="00EF14EC" w:rsidRPr="009234A9">
        <w:t xml:space="preserve"> not </w:t>
      </w:r>
      <w:r w:rsidR="002C2951" w:rsidRPr="009234A9">
        <w:t xml:space="preserve">being perceived to be a barrier to care that is consistent with current </w:t>
      </w:r>
      <w:r w:rsidR="00EF14EC" w:rsidRPr="009234A9">
        <w:t xml:space="preserve">clinical guidelines. </w:t>
      </w:r>
    </w:p>
    <w:p w:rsidR="000E7D4F" w:rsidRPr="009234A9" w:rsidRDefault="000E7D4F" w:rsidP="00992E79">
      <w:pPr>
        <w:pStyle w:val="ListParagraph"/>
        <w:spacing w:after="0"/>
        <w:ind w:left="525"/>
        <w:jc w:val="both"/>
        <w:rPr>
          <w:rFonts w:asciiTheme="minorHAnsi" w:hAnsiTheme="minorHAnsi" w:cs="Arial"/>
        </w:rPr>
      </w:pPr>
    </w:p>
    <w:p w:rsidR="001A5C12" w:rsidRPr="009234A9" w:rsidRDefault="000E7D4F" w:rsidP="00803AC0">
      <w:pPr>
        <w:spacing w:line="276" w:lineRule="auto"/>
        <w:jc w:val="both"/>
      </w:pPr>
      <w:r w:rsidRPr="009234A9">
        <w:t>The PBAC acknowledged the large volume of quality evidence that indicates lowering LDL-C with statins translates to a reduction in risk of cardiovascular events in both primary and secondary prevention populations</w:t>
      </w:r>
      <w:r w:rsidR="0022684C" w:rsidRPr="009234A9">
        <w:t>, which is the PBS subsidised population</w:t>
      </w:r>
      <w:r w:rsidRPr="009234A9">
        <w:t xml:space="preserve">. </w:t>
      </w:r>
      <w:r w:rsidR="00F4604A" w:rsidRPr="009234A9">
        <w:t xml:space="preserve">The PBAC </w:t>
      </w:r>
      <w:r w:rsidR="00924623" w:rsidRPr="009234A9">
        <w:t xml:space="preserve">noted </w:t>
      </w:r>
      <w:r w:rsidR="00F4604A" w:rsidRPr="009234A9">
        <w:t>that statin prices had been substantially reduced through PBS Statutory Pricing Policy over the last decade.</w:t>
      </w:r>
      <w:r w:rsidR="001A5C12" w:rsidRPr="009234A9">
        <w:t xml:space="preserve"> </w:t>
      </w:r>
    </w:p>
    <w:p w:rsidR="001A5C12" w:rsidRPr="009234A9" w:rsidRDefault="001A5C12" w:rsidP="00992E79">
      <w:pPr>
        <w:pStyle w:val="ListParagraph"/>
        <w:spacing w:after="0"/>
        <w:ind w:left="525"/>
        <w:jc w:val="both"/>
        <w:rPr>
          <w:rFonts w:asciiTheme="minorHAnsi" w:hAnsiTheme="minorHAnsi" w:cs="Arial"/>
        </w:rPr>
      </w:pPr>
    </w:p>
    <w:p w:rsidR="000E7D4F" w:rsidRPr="009234A9" w:rsidRDefault="001A5C12" w:rsidP="00992E79">
      <w:pPr>
        <w:spacing w:line="276" w:lineRule="auto"/>
        <w:jc w:val="both"/>
      </w:pPr>
      <w:r w:rsidRPr="009234A9">
        <w:t>The PBAC noted that Australia’s statin use is one of the highest of all OECD countries (Health at a Glance, OECD Health Statistics 2015).</w:t>
      </w:r>
      <w:r w:rsidRPr="009234A9">
        <w:rPr>
          <w:i/>
          <w:sz w:val="22"/>
          <w:szCs w:val="22"/>
        </w:rPr>
        <w:t xml:space="preserve"> </w:t>
      </w:r>
      <w:r w:rsidRPr="009234A9">
        <w:t xml:space="preserve">The PBAC agreed with the DUSC that the statin market is stable and mature and that relaxation of the PBS restriction to ‘unrestricted’ is </w:t>
      </w:r>
      <w:r w:rsidR="00292817" w:rsidRPr="009234A9">
        <w:t xml:space="preserve">very </w:t>
      </w:r>
      <w:r w:rsidRPr="009234A9">
        <w:t xml:space="preserve">unlikely to substantially impact the utilisation of statins. Growth in the statin market </w:t>
      </w:r>
      <w:r w:rsidR="001C15C7" w:rsidRPr="009234A9">
        <w:t>may even be desirable</w:t>
      </w:r>
      <w:r w:rsidR="00292817" w:rsidRPr="009234A9">
        <w:t>,</w:t>
      </w:r>
      <w:r w:rsidR="001C15C7" w:rsidRPr="009234A9">
        <w:t xml:space="preserve"> as it is likely to reflect identification and treatment of higher risk individuals who are currently not being treated</w:t>
      </w:r>
      <w:r w:rsidR="00292817" w:rsidRPr="009234A9">
        <w:t>,</w:t>
      </w:r>
      <w:r w:rsidR="005425EC" w:rsidRPr="009234A9">
        <w:t xml:space="preserve"> or </w:t>
      </w:r>
      <w:r w:rsidR="00292817" w:rsidRPr="009234A9">
        <w:t xml:space="preserve">who </w:t>
      </w:r>
      <w:r w:rsidR="005425EC" w:rsidRPr="009234A9">
        <w:t xml:space="preserve">are being treated with other LLT that </w:t>
      </w:r>
      <w:r w:rsidR="00292817" w:rsidRPr="009234A9">
        <w:t>are less</w:t>
      </w:r>
      <w:r w:rsidR="005425EC" w:rsidRPr="009234A9">
        <w:t xml:space="preserve"> cost-effective </w:t>
      </w:r>
      <w:r w:rsidR="00292817" w:rsidRPr="009234A9">
        <w:t>than appropriate statin usage.</w:t>
      </w:r>
      <w:r w:rsidR="005425EC" w:rsidRPr="009234A9">
        <w:t xml:space="preserve"> </w:t>
      </w:r>
    </w:p>
    <w:p w:rsidR="00944461" w:rsidRPr="009234A9" w:rsidRDefault="00944461" w:rsidP="00992E79">
      <w:pPr>
        <w:spacing w:line="276" w:lineRule="auto"/>
        <w:rPr>
          <w:rFonts w:cs="Arial"/>
        </w:rPr>
      </w:pPr>
    </w:p>
    <w:p w:rsidR="00150E38" w:rsidRDefault="00390706" w:rsidP="00992E79">
      <w:pPr>
        <w:spacing w:line="276" w:lineRule="auto"/>
        <w:jc w:val="both"/>
        <w:rPr>
          <w:b/>
          <w:i/>
          <w:lang w:val="en-US"/>
        </w:rPr>
      </w:pPr>
      <w:r w:rsidRPr="009234A9">
        <w:rPr>
          <w:b/>
          <w:i/>
          <w:lang w:val="en-US"/>
        </w:rPr>
        <w:t xml:space="preserve">PBAC Advice: </w:t>
      </w:r>
      <w:r w:rsidR="005B0D13" w:rsidRPr="009234A9">
        <w:rPr>
          <w:b/>
          <w:i/>
          <w:lang w:val="en-US"/>
        </w:rPr>
        <w:t xml:space="preserve">The </w:t>
      </w:r>
      <w:r w:rsidRPr="009234A9">
        <w:rPr>
          <w:b/>
          <w:i/>
          <w:lang w:val="en-US"/>
        </w:rPr>
        <w:t xml:space="preserve">PBAC recommended the </w:t>
      </w:r>
      <w:r w:rsidR="005B0D13" w:rsidRPr="009234A9">
        <w:rPr>
          <w:b/>
          <w:i/>
          <w:lang w:val="en-US"/>
        </w:rPr>
        <w:t>R</w:t>
      </w:r>
      <w:r w:rsidRPr="009234A9">
        <w:rPr>
          <w:b/>
          <w:i/>
          <w:lang w:val="en-US"/>
        </w:rPr>
        <w:t xml:space="preserve">estricted </w:t>
      </w:r>
      <w:r w:rsidR="005B0D13" w:rsidRPr="009234A9">
        <w:rPr>
          <w:b/>
          <w:i/>
          <w:lang w:val="en-US"/>
        </w:rPr>
        <w:t>B</w:t>
      </w:r>
      <w:r w:rsidRPr="009234A9">
        <w:rPr>
          <w:b/>
          <w:i/>
          <w:lang w:val="en-US"/>
        </w:rPr>
        <w:t>enefit PBS restrict</w:t>
      </w:r>
      <w:r w:rsidR="005B0D13" w:rsidRPr="009234A9">
        <w:rPr>
          <w:b/>
          <w:i/>
          <w:lang w:val="en-US"/>
        </w:rPr>
        <w:t>i</w:t>
      </w:r>
      <w:r w:rsidRPr="009234A9">
        <w:rPr>
          <w:b/>
          <w:i/>
          <w:lang w:val="en-US"/>
        </w:rPr>
        <w:t xml:space="preserve">on for statins be </w:t>
      </w:r>
      <w:r w:rsidR="005B0D13" w:rsidRPr="009234A9">
        <w:rPr>
          <w:b/>
          <w:i/>
          <w:lang w:val="en-US"/>
        </w:rPr>
        <w:t>amended</w:t>
      </w:r>
      <w:r w:rsidRPr="009234A9">
        <w:rPr>
          <w:b/>
          <w:i/>
          <w:lang w:val="en-US"/>
        </w:rPr>
        <w:t xml:space="preserve"> to unrestricted</w:t>
      </w:r>
      <w:r w:rsidR="005B0D13" w:rsidRPr="009234A9">
        <w:rPr>
          <w:b/>
          <w:i/>
          <w:lang w:val="en-US"/>
        </w:rPr>
        <w:t xml:space="preserve"> benefit</w:t>
      </w:r>
      <w:r w:rsidRPr="009234A9">
        <w:rPr>
          <w:b/>
          <w:i/>
          <w:lang w:val="en-US"/>
        </w:rPr>
        <w:t>.</w:t>
      </w:r>
    </w:p>
    <w:p w:rsidR="00803AC0" w:rsidRPr="009234A9" w:rsidRDefault="00803AC0" w:rsidP="00992E79">
      <w:pPr>
        <w:spacing w:line="276" w:lineRule="auto"/>
        <w:jc w:val="both"/>
        <w:rPr>
          <w:b/>
          <w:i/>
          <w:lang w:val="en-US"/>
        </w:rPr>
      </w:pPr>
    </w:p>
    <w:p w:rsidR="00244DA7" w:rsidRDefault="002E3DE5" w:rsidP="002E3DE5">
      <w:pPr>
        <w:pStyle w:val="Heading4"/>
        <w:numPr>
          <w:ilvl w:val="0"/>
          <w:numId w:val="0"/>
        </w:numPr>
        <w:spacing w:before="0" w:after="0" w:line="276" w:lineRule="auto"/>
        <w:ind w:left="720" w:hanging="720"/>
        <w:rPr>
          <w:lang w:val="en-US"/>
        </w:rPr>
      </w:pPr>
      <w:r>
        <w:rPr>
          <w:lang w:val="en-US"/>
        </w:rPr>
        <w:t>4.2.4</w:t>
      </w:r>
      <w:r>
        <w:rPr>
          <w:lang w:val="en-US"/>
        </w:rPr>
        <w:tab/>
      </w:r>
      <w:r w:rsidR="001E7C80" w:rsidRPr="009234A9">
        <w:rPr>
          <w:lang w:val="en-US"/>
        </w:rPr>
        <w:t xml:space="preserve">Whether the PBAC agrees with the Reference Group </w:t>
      </w:r>
      <w:r w:rsidR="005B0D13" w:rsidRPr="009234A9">
        <w:rPr>
          <w:lang w:val="en-US"/>
        </w:rPr>
        <w:t xml:space="preserve">advice </w:t>
      </w:r>
      <w:r w:rsidR="001E7C80" w:rsidRPr="009234A9">
        <w:rPr>
          <w:lang w:val="en-US"/>
        </w:rPr>
        <w:t xml:space="preserve">that </w:t>
      </w:r>
      <w:r w:rsidR="00550597" w:rsidRPr="009234A9">
        <w:rPr>
          <w:lang w:val="en-US"/>
        </w:rPr>
        <w:t>ezetimibe remain second line</w:t>
      </w:r>
      <w:r w:rsidR="00DA193E" w:rsidRPr="009234A9">
        <w:rPr>
          <w:lang w:val="en-US"/>
        </w:rPr>
        <w:t xml:space="preserve"> therapy</w:t>
      </w:r>
      <w:r w:rsidR="00550597" w:rsidRPr="009234A9">
        <w:rPr>
          <w:lang w:val="en-US"/>
        </w:rPr>
        <w:t xml:space="preserve">, compatible with clinical guidelines, via an Authority Required ‘Streamlined’ </w:t>
      </w:r>
      <w:r w:rsidR="00DA193E" w:rsidRPr="009234A9">
        <w:rPr>
          <w:lang w:val="en-US"/>
        </w:rPr>
        <w:t xml:space="preserve">PBS </w:t>
      </w:r>
      <w:r w:rsidR="00550597" w:rsidRPr="009234A9">
        <w:rPr>
          <w:lang w:val="en-US"/>
        </w:rPr>
        <w:t>listing</w:t>
      </w:r>
      <w:r w:rsidR="001B37A6" w:rsidRPr="009234A9">
        <w:rPr>
          <w:lang w:val="en-US"/>
        </w:rPr>
        <w:t xml:space="preserve">? </w:t>
      </w:r>
    </w:p>
    <w:p w:rsidR="00803AC0" w:rsidRPr="00803AC0" w:rsidRDefault="00803AC0" w:rsidP="00803AC0">
      <w:pPr>
        <w:rPr>
          <w:lang w:val="en-US"/>
        </w:rPr>
      </w:pPr>
    </w:p>
    <w:p w:rsidR="00CC0615" w:rsidRPr="009234A9" w:rsidRDefault="00CC0615" w:rsidP="00992E79">
      <w:pPr>
        <w:spacing w:line="276" w:lineRule="auto"/>
        <w:jc w:val="both"/>
        <w:rPr>
          <w:rFonts w:eastAsiaTheme="minorHAnsi"/>
          <w:noProof/>
        </w:rPr>
      </w:pPr>
      <w:r w:rsidRPr="009234A9">
        <w:rPr>
          <w:rFonts w:eastAsiaTheme="minorHAnsi"/>
          <w:noProof/>
        </w:rPr>
        <w:t>The PBAC considered that</w:t>
      </w:r>
      <w:r w:rsidR="00292817" w:rsidRPr="009234A9">
        <w:rPr>
          <w:rFonts w:eastAsiaTheme="minorHAnsi"/>
          <w:noProof/>
        </w:rPr>
        <w:t>,</w:t>
      </w:r>
      <w:r w:rsidRPr="009234A9">
        <w:rPr>
          <w:rFonts w:eastAsiaTheme="minorHAnsi"/>
          <w:noProof/>
        </w:rPr>
        <w:t xml:space="preserve"> while the </w:t>
      </w:r>
      <w:r w:rsidR="00292817" w:rsidRPr="009234A9">
        <w:rPr>
          <w:rFonts w:eastAsiaTheme="minorHAnsi"/>
          <w:noProof/>
        </w:rPr>
        <w:t xml:space="preserve">statin </w:t>
      </w:r>
      <w:r w:rsidRPr="009234A9">
        <w:rPr>
          <w:rFonts w:eastAsiaTheme="minorHAnsi"/>
          <w:noProof/>
        </w:rPr>
        <w:t xml:space="preserve">market is mature in comparison to when ezetimibe was first listed, </w:t>
      </w:r>
      <w:r w:rsidR="00292817" w:rsidRPr="009234A9">
        <w:rPr>
          <w:rFonts w:eastAsiaTheme="minorHAnsi"/>
          <w:noProof/>
        </w:rPr>
        <w:t xml:space="preserve">the ezetimibe market could not be considered stable </w:t>
      </w:r>
      <w:r w:rsidRPr="009234A9">
        <w:rPr>
          <w:rFonts w:eastAsiaTheme="minorHAnsi"/>
          <w:noProof/>
        </w:rPr>
        <w:t xml:space="preserve">as approximately </w:t>
      </w:r>
      <w:r w:rsidR="00A523D4" w:rsidRPr="009234A9">
        <w:rPr>
          <w:rFonts w:eastAsiaTheme="minorHAnsi"/>
          <w:noProof/>
        </w:rPr>
        <w:t>45,000</w:t>
      </w:r>
      <w:r w:rsidRPr="009234A9">
        <w:rPr>
          <w:rFonts w:eastAsiaTheme="minorHAnsi"/>
          <w:noProof/>
        </w:rPr>
        <w:t xml:space="preserve"> patients initiate ezetimibe therapy annually. The PBAC noted the DUSC advice that the prevalent population is increasing and that use of ezetimibe is predominantly in </w:t>
      </w:r>
      <w:r w:rsidR="00A523D4" w:rsidRPr="009234A9">
        <w:rPr>
          <w:rFonts w:eastAsiaTheme="minorHAnsi"/>
          <w:noProof/>
        </w:rPr>
        <w:t xml:space="preserve">fixed dose </w:t>
      </w:r>
      <w:r w:rsidRPr="009234A9">
        <w:rPr>
          <w:rFonts w:eastAsiaTheme="minorHAnsi"/>
          <w:noProof/>
        </w:rPr>
        <w:t>combination</w:t>
      </w:r>
      <w:r w:rsidR="00A523D4" w:rsidRPr="009234A9">
        <w:rPr>
          <w:rFonts w:eastAsiaTheme="minorHAnsi"/>
          <w:noProof/>
        </w:rPr>
        <w:t>s</w:t>
      </w:r>
      <w:r w:rsidRPr="009234A9">
        <w:rPr>
          <w:rFonts w:eastAsiaTheme="minorHAnsi"/>
          <w:noProof/>
        </w:rPr>
        <w:t xml:space="preserve"> with statins. </w:t>
      </w:r>
    </w:p>
    <w:p w:rsidR="00EF384C" w:rsidRPr="009234A9" w:rsidRDefault="00EF384C" w:rsidP="00992E79">
      <w:pPr>
        <w:widowControl w:val="0"/>
        <w:spacing w:line="276" w:lineRule="auto"/>
        <w:ind w:left="567"/>
        <w:jc w:val="both"/>
        <w:rPr>
          <w:rFonts w:eastAsiaTheme="minorHAnsi" w:cs="Arial"/>
          <w:noProof/>
        </w:rPr>
      </w:pPr>
    </w:p>
    <w:p w:rsidR="00CC0615" w:rsidRPr="009234A9" w:rsidRDefault="00CC0615" w:rsidP="00992E79">
      <w:pPr>
        <w:spacing w:line="276" w:lineRule="auto"/>
        <w:jc w:val="both"/>
        <w:rPr>
          <w:rFonts w:eastAsia="Calibri"/>
        </w:rPr>
      </w:pPr>
      <w:r w:rsidRPr="009234A9">
        <w:rPr>
          <w:rFonts w:eastAsia="Calibri"/>
        </w:rPr>
        <w:t xml:space="preserve">The PBAC considered that a </w:t>
      </w:r>
      <w:r w:rsidRPr="009234A9">
        <w:t>telephone Authority Required listing may be more appropriate to restrict PBS subsidised cost-effective use of ezetimibe to the high risk population</w:t>
      </w:r>
      <w:r w:rsidR="00292817" w:rsidRPr="009234A9">
        <w:t>,</w:t>
      </w:r>
      <w:r w:rsidRPr="009234A9">
        <w:t xml:space="preserve"> but was </w:t>
      </w:r>
      <w:r w:rsidR="002C2951" w:rsidRPr="009234A9">
        <w:t xml:space="preserve">cognisant </w:t>
      </w:r>
      <w:r w:rsidRPr="009234A9">
        <w:t xml:space="preserve">of the large number of patients taking ezetimibe and the administrative burden that this </w:t>
      </w:r>
      <w:r w:rsidR="00292817" w:rsidRPr="009234A9">
        <w:t xml:space="preserve">change in </w:t>
      </w:r>
      <w:r w:rsidRPr="009234A9">
        <w:t xml:space="preserve">restriction type would impose on prescribers, patients and the Department of Human Services. The PBAC considered that </w:t>
      </w:r>
      <w:r w:rsidR="00292817" w:rsidRPr="009234A9">
        <w:t xml:space="preserve">maintenance </w:t>
      </w:r>
      <w:r w:rsidRPr="009234A9">
        <w:t xml:space="preserve">of the PBS Authority Required (Streamlined) level of restriction </w:t>
      </w:r>
      <w:r w:rsidR="00466A28" w:rsidRPr="009234A9">
        <w:t>is consistent with</w:t>
      </w:r>
      <w:r w:rsidRPr="009234A9">
        <w:t xml:space="preserve"> the placement of ezetimibe by clinical guidelines as second–line </w:t>
      </w:r>
      <w:r w:rsidRPr="009234A9">
        <w:lastRenderedPageBreak/>
        <w:t xml:space="preserve">therapy following statin treatment, either </w:t>
      </w:r>
      <w:r w:rsidRPr="009234A9">
        <w:rPr>
          <w:rFonts w:eastAsia="Calibri"/>
        </w:rPr>
        <w:t>as add on or as monotherapy for statin intolerance/contraindication.</w:t>
      </w:r>
    </w:p>
    <w:p w:rsidR="00944461" w:rsidRPr="009234A9" w:rsidRDefault="00944461" w:rsidP="00992E79">
      <w:pPr>
        <w:spacing w:line="276" w:lineRule="auto"/>
        <w:jc w:val="both"/>
        <w:rPr>
          <w:rFonts w:cs="Arial"/>
        </w:rPr>
      </w:pPr>
    </w:p>
    <w:p w:rsidR="00CC0615" w:rsidRPr="009234A9" w:rsidRDefault="000C051E" w:rsidP="00992E79">
      <w:pPr>
        <w:spacing w:line="276" w:lineRule="auto"/>
        <w:jc w:val="both"/>
      </w:pPr>
      <w:r w:rsidRPr="009234A9">
        <w:t xml:space="preserve">The PBAC </w:t>
      </w:r>
      <w:r w:rsidR="0022684C" w:rsidRPr="009234A9">
        <w:t xml:space="preserve">recommended that </w:t>
      </w:r>
      <w:r w:rsidRPr="009234A9">
        <w:t>ezetimibe should remain Authority Required (Streamlined)</w:t>
      </w:r>
      <w:r w:rsidR="00D3628B" w:rsidRPr="009234A9">
        <w:t xml:space="preserve"> and </w:t>
      </w:r>
      <w:r w:rsidR="005B0D13" w:rsidRPr="009234A9">
        <w:t xml:space="preserve">therefore </w:t>
      </w:r>
      <w:r w:rsidR="00D3628B" w:rsidRPr="009234A9">
        <w:t xml:space="preserve">second line to </w:t>
      </w:r>
      <w:r w:rsidR="00EF14EC" w:rsidRPr="009234A9">
        <w:t xml:space="preserve">maximally tolerated doses of statins, </w:t>
      </w:r>
      <w:r w:rsidR="00D3628B" w:rsidRPr="009234A9">
        <w:t xml:space="preserve">given the limited clinical evidence </w:t>
      </w:r>
      <w:r w:rsidR="00292817" w:rsidRPr="009234A9">
        <w:t xml:space="preserve">available for </w:t>
      </w:r>
      <w:r w:rsidR="005B0D13" w:rsidRPr="009234A9">
        <w:t xml:space="preserve">ezetimibe </w:t>
      </w:r>
      <w:r w:rsidR="00D3628B" w:rsidRPr="009234A9">
        <w:t xml:space="preserve">on patient relevant outcomes, and </w:t>
      </w:r>
      <w:r w:rsidR="00292817" w:rsidRPr="009234A9">
        <w:t>the superiority of statins in LDL-C lowering and reduction in patient relevant outcomes</w:t>
      </w:r>
      <w:r w:rsidR="00D3628B" w:rsidRPr="009234A9">
        <w:t>.</w:t>
      </w:r>
      <w:r w:rsidRPr="009234A9">
        <w:t xml:space="preserve"> </w:t>
      </w:r>
      <w:r w:rsidR="00CC0615" w:rsidRPr="009234A9">
        <w:t xml:space="preserve">Should cost-effectiveness not be restored through other means, for example a price reduction to account for use outside the PBS restriction, then the PBAC </w:t>
      </w:r>
      <w:r w:rsidR="00992E79" w:rsidRPr="009234A9">
        <w:t>considered</w:t>
      </w:r>
      <w:r w:rsidR="00CC0615" w:rsidRPr="009234A9">
        <w:t xml:space="preserve"> increasing the level of restriction from Authority Required (Streamlined) to telephone Authority Required</w:t>
      </w:r>
      <w:r w:rsidR="00992E79" w:rsidRPr="009234A9">
        <w:t xml:space="preserve"> may be appropriate</w:t>
      </w:r>
      <w:r w:rsidR="00CC0615" w:rsidRPr="009234A9">
        <w:t>.</w:t>
      </w:r>
    </w:p>
    <w:p w:rsidR="000C051E" w:rsidRPr="009234A9" w:rsidRDefault="000C051E" w:rsidP="00992E79">
      <w:pPr>
        <w:pStyle w:val="ListParagraph"/>
        <w:widowControl w:val="0"/>
        <w:tabs>
          <w:tab w:val="left" w:pos="1260"/>
        </w:tabs>
        <w:spacing w:after="0"/>
        <w:ind w:left="525" w:firstLine="184"/>
        <w:jc w:val="both"/>
        <w:rPr>
          <w:rFonts w:asciiTheme="minorHAnsi" w:hAnsiTheme="minorHAnsi" w:cs="Arial"/>
          <w:i/>
          <w:sz w:val="22"/>
          <w:szCs w:val="22"/>
          <w:lang w:val="en-US"/>
        </w:rPr>
      </w:pPr>
    </w:p>
    <w:p w:rsidR="00C7213C" w:rsidRDefault="00B748BB" w:rsidP="00992E79">
      <w:pPr>
        <w:spacing w:line="276" w:lineRule="auto"/>
        <w:jc w:val="both"/>
        <w:rPr>
          <w:b/>
          <w:i/>
          <w:lang w:val="en-US"/>
        </w:rPr>
      </w:pPr>
      <w:r w:rsidRPr="009234A9">
        <w:rPr>
          <w:b/>
          <w:i/>
          <w:lang w:val="en-US"/>
        </w:rPr>
        <w:t xml:space="preserve">PBAC Advice: </w:t>
      </w:r>
      <w:r w:rsidR="007D0CDC" w:rsidRPr="009234A9">
        <w:rPr>
          <w:b/>
          <w:i/>
          <w:lang w:val="en-US"/>
        </w:rPr>
        <w:t xml:space="preserve">The </w:t>
      </w:r>
      <w:r w:rsidRPr="009234A9">
        <w:rPr>
          <w:b/>
          <w:i/>
          <w:lang w:val="en-US"/>
        </w:rPr>
        <w:t xml:space="preserve">PBAC recommended the PBS restriction for ezetimibe should remain </w:t>
      </w:r>
      <w:r w:rsidR="007D0CDC" w:rsidRPr="009234A9">
        <w:rPr>
          <w:b/>
          <w:i/>
          <w:lang w:val="en-US"/>
        </w:rPr>
        <w:t>A</w:t>
      </w:r>
      <w:r w:rsidRPr="009234A9">
        <w:rPr>
          <w:b/>
          <w:i/>
          <w:lang w:val="en-US"/>
        </w:rPr>
        <w:t xml:space="preserve">uthority </w:t>
      </w:r>
      <w:r w:rsidR="007D0CDC" w:rsidRPr="009234A9">
        <w:rPr>
          <w:b/>
          <w:i/>
          <w:lang w:val="en-US"/>
        </w:rPr>
        <w:t>R</w:t>
      </w:r>
      <w:r w:rsidRPr="009234A9">
        <w:rPr>
          <w:b/>
          <w:i/>
          <w:lang w:val="en-US"/>
        </w:rPr>
        <w:t>equired (Streamlined).</w:t>
      </w:r>
      <w:r w:rsidR="007D0CDC" w:rsidRPr="009234A9">
        <w:rPr>
          <w:b/>
          <w:i/>
          <w:lang w:val="en-US"/>
        </w:rPr>
        <w:t xml:space="preserve"> The PBAC recommended an increase in the level of restriction to telephone ‘Authority Required’ should cost-effectiveness not be restored</w:t>
      </w:r>
      <w:r w:rsidR="002F5CE1" w:rsidRPr="009234A9">
        <w:rPr>
          <w:b/>
          <w:i/>
          <w:lang w:val="en-US"/>
        </w:rPr>
        <w:t>.</w:t>
      </w:r>
      <w:r w:rsidR="007D0CDC" w:rsidRPr="009234A9">
        <w:rPr>
          <w:b/>
          <w:i/>
          <w:lang w:val="en-US"/>
        </w:rPr>
        <w:t xml:space="preserve"> </w:t>
      </w:r>
      <w:r w:rsidR="002F5CE1" w:rsidRPr="009234A9">
        <w:rPr>
          <w:b/>
          <w:i/>
          <w:lang w:val="en-US"/>
        </w:rPr>
        <w:t xml:space="preserve">This would </w:t>
      </w:r>
      <w:r w:rsidR="007D0CDC" w:rsidRPr="009234A9">
        <w:rPr>
          <w:b/>
          <w:i/>
          <w:lang w:val="en-US"/>
        </w:rPr>
        <w:t>includ</w:t>
      </w:r>
      <w:r w:rsidR="002F5CE1" w:rsidRPr="009234A9">
        <w:rPr>
          <w:b/>
          <w:i/>
          <w:lang w:val="en-US"/>
        </w:rPr>
        <w:t xml:space="preserve">e </w:t>
      </w:r>
      <w:r w:rsidR="007D0CDC" w:rsidRPr="009234A9">
        <w:rPr>
          <w:b/>
          <w:i/>
          <w:lang w:val="en-US"/>
        </w:rPr>
        <w:t>a price reduction accounting for non-cost-effective use</w:t>
      </w:r>
      <w:r w:rsidR="002F5CE1" w:rsidRPr="009234A9">
        <w:rPr>
          <w:b/>
          <w:i/>
          <w:lang w:val="en-US"/>
        </w:rPr>
        <w:t xml:space="preserve"> of ezetimibe</w:t>
      </w:r>
      <w:r w:rsidR="007D0CDC" w:rsidRPr="009234A9">
        <w:rPr>
          <w:b/>
          <w:i/>
          <w:lang w:val="en-US"/>
        </w:rPr>
        <w:t>.</w:t>
      </w:r>
    </w:p>
    <w:p w:rsidR="00803AC0" w:rsidRPr="009234A9" w:rsidRDefault="00803AC0" w:rsidP="00992E79">
      <w:pPr>
        <w:spacing w:line="276" w:lineRule="auto"/>
        <w:jc w:val="both"/>
        <w:rPr>
          <w:b/>
          <w:i/>
          <w:lang w:val="en-US"/>
        </w:rPr>
      </w:pPr>
    </w:p>
    <w:p w:rsidR="00694FB0" w:rsidRDefault="002E3DE5" w:rsidP="002E3DE5">
      <w:pPr>
        <w:pStyle w:val="Heading4"/>
        <w:numPr>
          <w:ilvl w:val="0"/>
          <w:numId w:val="0"/>
        </w:numPr>
        <w:spacing w:before="0" w:after="0" w:line="276" w:lineRule="auto"/>
        <w:ind w:left="720" w:hanging="720"/>
        <w:rPr>
          <w:lang w:val="en-US"/>
        </w:rPr>
      </w:pPr>
      <w:r>
        <w:rPr>
          <w:lang w:val="en-US"/>
        </w:rPr>
        <w:t>4.2.5</w:t>
      </w:r>
      <w:r>
        <w:rPr>
          <w:lang w:val="en-US"/>
        </w:rPr>
        <w:tab/>
      </w:r>
      <w:r w:rsidR="00980289" w:rsidRPr="009234A9">
        <w:rPr>
          <w:lang w:val="en-US"/>
        </w:rPr>
        <w:t>W</w:t>
      </w:r>
      <w:r w:rsidR="00AE38A2" w:rsidRPr="009234A9">
        <w:rPr>
          <w:lang w:val="en-US"/>
        </w:rPr>
        <w:t xml:space="preserve">hether </w:t>
      </w:r>
      <w:r w:rsidR="00097FB1" w:rsidRPr="009234A9">
        <w:rPr>
          <w:lang w:val="en-US"/>
        </w:rPr>
        <w:t>the PBAC agrees with the suggested r</w:t>
      </w:r>
      <w:r w:rsidR="00550597" w:rsidRPr="009234A9">
        <w:rPr>
          <w:lang w:val="en-US"/>
        </w:rPr>
        <w:t>evis</w:t>
      </w:r>
      <w:r w:rsidR="00097FB1" w:rsidRPr="009234A9">
        <w:rPr>
          <w:lang w:val="en-US"/>
        </w:rPr>
        <w:t xml:space="preserve">ed </w:t>
      </w:r>
      <w:r w:rsidR="00550597" w:rsidRPr="009234A9">
        <w:rPr>
          <w:lang w:val="en-US"/>
        </w:rPr>
        <w:t>restriction for ezetimibe</w:t>
      </w:r>
      <w:r w:rsidR="00980289" w:rsidRPr="009234A9">
        <w:rPr>
          <w:lang w:val="en-US"/>
        </w:rPr>
        <w:t>?</w:t>
      </w:r>
      <w:r w:rsidR="00550597" w:rsidRPr="009234A9">
        <w:rPr>
          <w:lang w:val="en-US"/>
        </w:rPr>
        <w:t xml:space="preserve"> </w:t>
      </w:r>
    </w:p>
    <w:p w:rsidR="00803AC0" w:rsidRPr="00803AC0" w:rsidRDefault="00803AC0" w:rsidP="00803AC0">
      <w:pPr>
        <w:rPr>
          <w:lang w:val="en-US"/>
        </w:rPr>
      </w:pPr>
    </w:p>
    <w:p w:rsidR="00F723B3" w:rsidRPr="009234A9" w:rsidRDefault="00694FB0" w:rsidP="00992E79">
      <w:pPr>
        <w:spacing w:line="276" w:lineRule="auto"/>
        <w:jc w:val="both"/>
        <w:rPr>
          <w:rFonts w:eastAsia="Calibri"/>
        </w:rPr>
      </w:pPr>
      <w:r w:rsidRPr="009234A9">
        <w:rPr>
          <w:rFonts w:eastAsia="Calibri"/>
        </w:rPr>
        <w:t>The PBAC acknowledged the length and complexity of current ezetimibe and ezetimibe plus statin combination product</w:t>
      </w:r>
      <w:r w:rsidR="00C7213C" w:rsidRPr="009234A9">
        <w:rPr>
          <w:rFonts w:eastAsia="Calibri"/>
        </w:rPr>
        <w:t xml:space="preserve"> PBS</w:t>
      </w:r>
      <w:r w:rsidRPr="009234A9">
        <w:rPr>
          <w:rFonts w:eastAsia="Calibri"/>
        </w:rPr>
        <w:t xml:space="preserve"> restrictions. The PBAC agreed </w:t>
      </w:r>
      <w:r w:rsidR="00F723B3" w:rsidRPr="009234A9">
        <w:rPr>
          <w:rFonts w:eastAsia="Calibri"/>
        </w:rPr>
        <w:t>in principle to the proposed revised ezetimibe restrictions</w:t>
      </w:r>
      <w:r w:rsidR="002F5CE1" w:rsidRPr="009234A9">
        <w:rPr>
          <w:rFonts w:eastAsia="Calibri"/>
        </w:rPr>
        <w:t xml:space="preserve"> as detailed in the Review Report</w:t>
      </w:r>
      <w:r w:rsidR="00F723B3" w:rsidRPr="009234A9">
        <w:rPr>
          <w:rFonts w:eastAsia="Calibri"/>
        </w:rPr>
        <w:t xml:space="preserve"> (</w:t>
      </w:r>
      <w:r w:rsidR="002F5CE1" w:rsidRPr="009234A9">
        <w:rPr>
          <w:rFonts w:eastAsia="Calibri"/>
        </w:rPr>
        <w:t xml:space="preserve">abbreviated version </w:t>
      </w:r>
      <w:r w:rsidR="00F723B3" w:rsidRPr="009234A9">
        <w:rPr>
          <w:rFonts w:eastAsia="Calibri"/>
        </w:rPr>
        <w:t>Box 1</w:t>
      </w:r>
      <w:r w:rsidR="002F5CE1" w:rsidRPr="009234A9">
        <w:rPr>
          <w:rFonts w:eastAsia="Calibri"/>
        </w:rPr>
        <w:t>, p.14)</w:t>
      </w:r>
      <w:r w:rsidR="00992E79" w:rsidRPr="009234A9">
        <w:rPr>
          <w:rFonts w:eastAsia="Calibri"/>
        </w:rPr>
        <w:t>.</w:t>
      </w:r>
    </w:p>
    <w:p w:rsidR="00694FB0" w:rsidRPr="009234A9" w:rsidRDefault="00694FB0" w:rsidP="00992E79">
      <w:pPr>
        <w:pStyle w:val="ListParagraph"/>
        <w:tabs>
          <w:tab w:val="left" w:pos="1260"/>
        </w:tabs>
        <w:spacing w:after="0"/>
        <w:ind w:left="540"/>
        <w:rPr>
          <w:rFonts w:asciiTheme="minorHAnsi" w:eastAsia="Calibri" w:hAnsiTheme="minorHAnsi" w:cs="Arial"/>
        </w:rPr>
      </w:pPr>
    </w:p>
    <w:p w:rsidR="00205F24" w:rsidRPr="009234A9" w:rsidRDefault="00C7213C" w:rsidP="00992E79">
      <w:pPr>
        <w:spacing w:line="276" w:lineRule="auto"/>
        <w:jc w:val="both"/>
        <w:rPr>
          <w:rFonts w:eastAsia="Calibri"/>
        </w:rPr>
      </w:pPr>
      <w:r w:rsidRPr="009234A9">
        <w:rPr>
          <w:rFonts w:eastAsia="Calibri"/>
        </w:rPr>
        <w:t>The PBAC noted t</w:t>
      </w:r>
      <w:r w:rsidR="00205F24" w:rsidRPr="009234A9">
        <w:rPr>
          <w:rFonts w:eastAsia="Calibri"/>
        </w:rPr>
        <w:t>h</w:t>
      </w:r>
      <w:r w:rsidR="00B51C0C" w:rsidRPr="009234A9">
        <w:rPr>
          <w:rFonts w:eastAsia="Calibri"/>
        </w:rPr>
        <w:t>at consistent with the current ezetimibe restriction, the</w:t>
      </w:r>
      <w:r w:rsidR="00205F24" w:rsidRPr="009234A9">
        <w:rPr>
          <w:rFonts w:eastAsia="Calibri"/>
        </w:rPr>
        <w:t xml:space="preserve"> proposed restriction covers </w:t>
      </w:r>
      <w:r w:rsidR="004773C6" w:rsidRPr="009234A9">
        <w:rPr>
          <w:rFonts w:eastAsia="Calibri"/>
        </w:rPr>
        <w:t xml:space="preserve">access to PBS subsidised ezetimibe </w:t>
      </w:r>
      <w:r w:rsidR="00205F24" w:rsidRPr="009234A9">
        <w:rPr>
          <w:rFonts w:eastAsia="Calibri"/>
        </w:rPr>
        <w:t>to those patients with very high risk and:</w:t>
      </w:r>
    </w:p>
    <w:p w:rsidR="00205F24" w:rsidRPr="009234A9" w:rsidRDefault="00205F24" w:rsidP="002E3DE5">
      <w:pPr>
        <w:pStyle w:val="ListParagraph"/>
        <w:numPr>
          <w:ilvl w:val="0"/>
          <w:numId w:val="3"/>
        </w:numPr>
        <w:tabs>
          <w:tab w:val="left" w:pos="1260"/>
        </w:tabs>
        <w:spacing w:after="0"/>
        <w:ind w:left="540" w:firstLine="0"/>
        <w:jc w:val="both"/>
        <w:rPr>
          <w:rFonts w:asciiTheme="minorHAnsi" w:eastAsia="Calibri" w:hAnsiTheme="minorHAnsi" w:cs="Arial"/>
        </w:rPr>
      </w:pPr>
      <w:r w:rsidRPr="009234A9">
        <w:rPr>
          <w:rFonts w:asciiTheme="minorHAnsi" w:eastAsia="Calibri" w:hAnsiTheme="minorHAnsi" w:cs="Arial"/>
        </w:rPr>
        <w:t xml:space="preserve">inadequate control of cholesterol levels with statin therapy, or, </w:t>
      </w:r>
    </w:p>
    <w:p w:rsidR="00205F24" w:rsidRPr="009234A9" w:rsidRDefault="00205F24" w:rsidP="002E3DE5">
      <w:pPr>
        <w:pStyle w:val="ListParagraph"/>
        <w:numPr>
          <w:ilvl w:val="0"/>
          <w:numId w:val="3"/>
        </w:numPr>
        <w:tabs>
          <w:tab w:val="left" w:pos="1260"/>
        </w:tabs>
        <w:spacing w:after="0"/>
        <w:ind w:left="540" w:firstLine="0"/>
        <w:jc w:val="both"/>
        <w:rPr>
          <w:rFonts w:asciiTheme="minorHAnsi" w:eastAsia="Calibri" w:hAnsiTheme="minorHAnsi" w:cs="Arial"/>
        </w:rPr>
      </w:pPr>
      <w:r w:rsidRPr="009234A9">
        <w:rPr>
          <w:rFonts w:asciiTheme="minorHAnsi" w:eastAsia="Calibri" w:hAnsiTheme="minorHAnsi" w:cs="Arial"/>
        </w:rPr>
        <w:t>statin contraindicated, or</w:t>
      </w:r>
    </w:p>
    <w:p w:rsidR="00205F24" w:rsidRPr="009234A9" w:rsidRDefault="00205F24" w:rsidP="002E3DE5">
      <w:pPr>
        <w:pStyle w:val="ListParagraph"/>
        <w:numPr>
          <w:ilvl w:val="0"/>
          <w:numId w:val="3"/>
        </w:numPr>
        <w:tabs>
          <w:tab w:val="left" w:pos="1260"/>
        </w:tabs>
        <w:spacing w:after="0"/>
        <w:ind w:left="540" w:firstLine="0"/>
        <w:jc w:val="both"/>
        <w:rPr>
          <w:rFonts w:asciiTheme="minorHAnsi" w:eastAsia="Calibri" w:hAnsiTheme="minorHAnsi" w:cs="Arial"/>
        </w:rPr>
      </w:pPr>
      <w:r w:rsidRPr="009234A9">
        <w:rPr>
          <w:rFonts w:asciiTheme="minorHAnsi" w:eastAsia="Calibri" w:hAnsiTheme="minorHAnsi" w:cs="Arial"/>
        </w:rPr>
        <w:t>reduction in statin dose due to an adverse event,or</w:t>
      </w:r>
    </w:p>
    <w:p w:rsidR="00205F24" w:rsidRDefault="00205F24" w:rsidP="002E3DE5">
      <w:pPr>
        <w:pStyle w:val="ListParagraph"/>
        <w:numPr>
          <w:ilvl w:val="0"/>
          <w:numId w:val="3"/>
        </w:numPr>
        <w:tabs>
          <w:tab w:val="left" w:pos="1260"/>
        </w:tabs>
        <w:spacing w:after="0"/>
        <w:ind w:left="540" w:firstLine="0"/>
        <w:jc w:val="both"/>
        <w:rPr>
          <w:rFonts w:asciiTheme="minorHAnsi" w:eastAsia="Calibri" w:hAnsiTheme="minorHAnsi" w:cs="Arial"/>
        </w:rPr>
      </w:pPr>
      <w:r w:rsidRPr="009234A9">
        <w:rPr>
          <w:rFonts w:asciiTheme="minorHAnsi" w:eastAsia="Calibri" w:hAnsiTheme="minorHAnsi" w:cs="Arial"/>
        </w:rPr>
        <w:t>withdrawal of statin therapy due to an adverse event</w:t>
      </w:r>
      <w:r w:rsidR="004773C6" w:rsidRPr="009234A9">
        <w:rPr>
          <w:rFonts w:asciiTheme="minorHAnsi" w:eastAsia="Calibri" w:hAnsiTheme="minorHAnsi" w:cs="Arial"/>
        </w:rPr>
        <w:t>.</w:t>
      </w:r>
    </w:p>
    <w:p w:rsidR="00803AC0" w:rsidRPr="009234A9" w:rsidRDefault="00803AC0" w:rsidP="00803AC0">
      <w:pPr>
        <w:pStyle w:val="ListParagraph"/>
        <w:tabs>
          <w:tab w:val="left" w:pos="1260"/>
        </w:tabs>
        <w:spacing w:after="0"/>
        <w:ind w:left="540"/>
        <w:jc w:val="both"/>
        <w:rPr>
          <w:rFonts w:asciiTheme="minorHAnsi" w:eastAsia="Calibri" w:hAnsiTheme="minorHAnsi" w:cs="Arial"/>
        </w:rPr>
      </w:pPr>
    </w:p>
    <w:p w:rsidR="00EF2E63" w:rsidRPr="009234A9" w:rsidRDefault="00B51C0C" w:rsidP="00992E79">
      <w:pPr>
        <w:spacing w:line="276" w:lineRule="auto"/>
        <w:jc w:val="both"/>
        <w:rPr>
          <w:rFonts w:eastAsia="Calibri"/>
        </w:rPr>
      </w:pPr>
      <w:r w:rsidRPr="009234A9">
        <w:rPr>
          <w:rFonts w:eastAsia="Calibri"/>
        </w:rPr>
        <w:t xml:space="preserve">The PBAC also noted the proposed restriction </w:t>
      </w:r>
      <w:r w:rsidR="004773C6" w:rsidRPr="009234A9">
        <w:rPr>
          <w:rFonts w:eastAsia="Calibri"/>
        </w:rPr>
        <w:t>facilitates access to PBS subsidised ezetimibe for those patients with inadequate control of cholesterol levels with statin therapy and who have an absolute risk of a cardiovascular event greater than 15% over 5 years.</w:t>
      </w:r>
      <w:r w:rsidR="00EF2E63" w:rsidRPr="009234A9">
        <w:rPr>
          <w:rFonts w:eastAsia="Calibri"/>
        </w:rPr>
        <w:t xml:space="preserve"> The </w:t>
      </w:r>
      <w:r w:rsidRPr="009234A9">
        <w:rPr>
          <w:rFonts w:eastAsia="Calibri"/>
        </w:rPr>
        <w:t xml:space="preserve">PBAC agreed with the </w:t>
      </w:r>
      <w:r w:rsidR="00EF2E63" w:rsidRPr="009234A9">
        <w:rPr>
          <w:rFonts w:eastAsia="Calibri"/>
        </w:rPr>
        <w:t xml:space="preserve">ESC that risk algorithms do not incorporate all cardiovascular risk factors, that the majority </w:t>
      </w:r>
      <w:r w:rsidR="002F5CE1" w:rsidRPr="009234A9">
        <w:rPr>
          <w:rFonts w:eastAsia="Calibri"/>
        </w:rPr>
        <w:t xml:space="preserve">of calculators </w:t>
      </w:r>
      <w:r w:rsidR="00EF2E63" w:rsidRPr="009234A9">
        <w:rPr>
          <w:rFonts w:eastAsia="Calibri"/>
        </w:rPr>
        <w:t xml:space="preserve">are limited </w:t>
      </w:r>
      <w:r w:rsidR="00292817" w:rsidRPr="009234A9">
        <w:rPr>
          <w:rFonts w:eastAsia="Calibri"/>
        </w:rPr>
        <w:t xml:space="preserve">to </w:t>
      </w:r>
      <w:r w:rsidR="00EF2E63" w:rsidRPr="009234A9">
        <w:rPr>
          <w:rFonts w:eastAsia="Calibri"/>
        </w:rPr>
        <w:t xml:space="preserve">assessing risk at 5 or 10 years rather than lifetime risk and that the risk calculators can be less accurate in certain populations, e.g. younger age groups. </w:t>
      </w:r>
    </w:p>
    <w:p w:rsidR="004773C6" w:rsidRPr="009234A9" w:rsidRDefault="004773C6" w:rsidP="00992E79">
      <w:pPr>
        <w:spacing w:line="276" w:lineRule="auto"/>
        <w:jc w:val="both"/>
        <w:rPr>
          <w:rFonts w:eastAsia="Calibri" w:cs="Arial"/>
        </w:rPr>
      </w:pPr>
    </w:p>
    <w:p w:rsidR="00F723B3" w:rsidRPr="009234A9" w:rsidRDefault="00F723B3" w:rsidP="00992E79">
      <w:pPr>
        <w:spacing w:line="276" w:lineRule="auto"/>
        <w:jc w:val="both"/>
        <w:rPr>
          <w:rFonts w:eastAsia="Calibri"/>
          <w:noProof/>
        </w:rPr>
      </w:pPr>
      <w:r w:rsidRPr="009234A9">
        <w:rPr>
          <w:rFonts w:eastAsia="Calibri"/>
          <w:noProof/>
        </w:rPr>
        <w:t>The PBAC agreed with the DUSC that the ‘treatment must be in conjunction with diet and exercise’ criterion should be retained</w:t>
      </w:r>
      <w:r w:rsidR="002F5CE1" w:rsidRPr="009234A9">
        <w:rPr>
          <w:rFonts w:eastAsia="Calibri"/>
          <w:noProof/>
        </w:rPr>
        <w:t>.</w:t>
      </w:r>
      <w:r w:rsidRPr="009234A9">
        <w:rPr>
          <w:rFonts w:eastAsia="Calibri"/>
          <w:noProof/>
        </w:rPr>
        <w:t xml:space="preserve"> Ezetimibe’s mechanism of action inhibits the intestinal absorption of cholesterol and related plant sterols</w:t>
      </w:r>
      <w:r w:rsidR="002F5CE1" w:rsidRPr="009234A9">
        <w:rPr>
          <w:rFonts w:eastAsia="Calibri"/>
          <w:noProof/>
        </w:rPr>
        <w:t>.</w:t>
      </w:r>
      <w:r w:rsidRPr="009234A9">
        <w:rPr>
          <w:rFonts w:eastAsia="Calibri"/>
          <w:noProof/>
        </w:rPr>
        <w:t xml:space="preserve"> Advice to reduce dietary fat intake and increase exercise may be complementary to treatment with ezetimibe. </w:t>
      </w:r>
    </w:p>
    <w:p w:rsidR="001E53E8" w:rsidRPr="009234A9" w:rsidRDefault="001E53E8" w:rsidP="00992E79">
      <w:pPr>
        <w:spacing w:line="276" w:lineRule="auto"/>
        <w:rPr>
          <w:rFonts w:eastAsia="Calibri" w:cs="Arial"/>
          <w:noProof/>
        </w:rPr>
      </w:pPr>
    </w:p>
    <w:p w:rsidR="00F723B3" w:rsidRPr="009234A9" w:rsidRDefault="00F723B3" w:rsidP="00992E79">
      <w:pPr>
        <w:spacing w:line="276" w:lineRule="auto"/>
        <w:jc w:val="both"/>
        <w:rPr>
          <w:rFonts w:eastAsia="Calibri"/>
        </w:rPr>
      </w:pPr>
      <w:r w:rsidRPr="009234A9">
        <w:rPr>
          <w:rFonts w:eastAsia="Calibri"/>
        </w:rPr>
        <w:lastRenderedPageBreak/>
        <w:t>The PBAC agreed that the revised restriction for ezetimibe refer to inadequate control with a statin where serum LDL-C &gt; 2.5mmol/L, instead of total cholesterol of &gt; 4mmol/L</w:t>
      </w:r>
      <w:r w:rsidR="001E53E8" w:rsidRPr="009234A9">
        <w:rPr>
          <w:rFonts w:eastAsia="Calibri"/>
        </w:rPr>
        <w:t>.</w:t>
      </w:r>
    </w:p>
    <w:p w:rsidR="00944461" w:rsidRPr="009234A9" w:rsidRDefault="00944461" w:rsidP="00992E79">
      <w:pPr>
        <w:spacing w:line="276" w:lineRule="auto"/>
        <w:rPr>
          <w:rFonts w:eastAsia="Calibri"/>
        </w:rPr>
      </w:pPr>
    </w:p>
    <w:p w:rsidR="001E53E8" w:rsidRPr="009234A9" w:rsidRDefault="004837CE" w:rsidP="00992E79">
      <w:pPr>
        <w:spacing w:line="276" w:lineRule="auto"/>
        <w:jc w:val="both"/>
        <w:rPr>
          <w:rFonts w:eastAsia="Calibri"/>
        </w:rPr>
      </w:pPr>
      <w:r w:rsidRPr="009234A9">
        <w:rPr>
          <w:rFonts w:eastAsia="Calibri"/>
        </w:rPr>
        <w:t>The PBAC considered that implementation of the revised restriction presents an educational Quality Use of Medicines opportunity to promote the importance of absolute risk reduction in the approach to cardiovascular disease management.</w:t>
      </w:r>
      <w:r w:rsidR="009C56A7" w:rsidRPr="009234A9">
        <w:rPr>
          <w:rFonts w:eastAsia="Calibri"/>
        </w:rPr>
        <w:t xml:space="preserve"> </w:t>
      </w:r>
    </w:p>
    <w:p w:rsidR="00944461" w:rsidRPr="009234A9" w:rsidRDefault="00944461" w:rsidP="00992E79">
      <w:pPr>
        <w:spacing w:line="276" w:lineRule="auto"/>
        <w:rPr>
          <w:b/>
          <w:i/>
          <w:lang w:val="en-US"/>
        </w:rPr>
      </w:pPr>
    </w:p>
    <w:p w:rsidR="00A31259" w:rsidRPr="009234A9" w:rsidRDefault="00040493" w:rsidP="00992E79">
      <w:pPr>
        <w:spacing w:line="276" w:lineRule="auto"/>
        <w:jc w:val="both"/>
        <w:rPr>
          <w:b/>
          <w:i/>
          <w:lang w:val="en-US"/>
        </w:rPr>
      </w:pPr>
      <w:r w:rsidRPr="009234A9">
        <w:rPr>
          <w:b/>
          <w:i/>
          <w:lang w:val="en-US"/>
        </w:rPr>
        <w:t xml:space="preserve">PBAC Advice: </w:t>
      </w:r>
      <w:r w:rsidR="00A31259" w:rsidRPr="009234A9">
        <w:rPr>
          <w:b/>
          <w:i/>
          <w:lang w:val="en-US"/>
        </w:rPr>
        <w:t xml:space="preserve">The </w:t>
      </w:r>
      <w:r w:rsidRPr="009234A9">
        <w:rPr>
          <w:b/>
          <w:i/>
          <w:lang w:val="en-US"/>
        </w:rPr>
        <w:t xml:space="preserve">PBAC recommended the </w:t>
      </w:r>
      <w:r w:rsidR="00216987" w:rsidRPr="009234A9">
        <w:rPr>
          <w:b/>
          <w:i/>
          <w:lang w:val="en-US"/>
        </w:rPr>
        <w:t>Authority Required (Streamlined) restriction be revised as detailed in the Review Report</w:t>
      </w:r>
      <w:r w:rsidR="00803AC0">
        <w:rPr>
          <w:b/>
          <w:i/>
          <w:lang w:val="en-US"/>
        </w:rPr>
        <w:t>.</w:t>
      </w:r>
      <w:r w:rsidR="00BD59A5" w:rsidRPr="009234A9">
        <w:rPr>
          <w:b/>
          <w:i/>
          <w:lang w:val="en-US"/>
        </w:rPr>
        <w:t xml:space="preserve"> Implementation of the revised restriction should be utilised as an educational opportunity. </w:t>
      </w:r>
      <w:r w:rsidR="00216987" w:rsidRPr="009234A9">
        <w:rPr>
          <w:b/>
          <w:i/>
          <w:lang w:val="en-US"/>
        </w:rPr>
        <w:t xml:space="preserve">The PBAC also recommended the revised PBS restriction criteria </w:t>
      </w:r>
      <w:r w:rsidRPr="009234A9">
        <w:rPr>
          <w:b/>
          <w:i/>
          <w:lang w:val="en-US"/>
        </w:rPr>
        <w:t xml:space="preserve">for ezetimibe: </w:t>
      </w:r>
    </w:p>
    <w:p w:rsidR="00216987" w:rsidRPr="009234A9" w:rsidRDefault="00040493" w:rsidP="002E3DE5">
      <w:pPr>
        <w:pStyle w:val="ListParagraph"/>
        <w:numPr>
          <w:ilvl w:val="0"/>
          <w:numId w:val="11"/>
        </w:numPr>
        <w:spacing w:after="0"/>
        <w:rPr>
          <w:rFonts w:asciiTheme="minorHAnsi" w:eastAsia="Times New Roman" w:hAnsiTheme="minorHAnsi" w:cs="Times New Roman"/>
          <w:b/>
          <w:i/>
          <w:noProof w:val="0"/>
          <w:lang w:val="en-US"/>
        </w:rPr>
      </w:pPr>
      <w:r w:rsidRPr="009234A9">
        <w:rPr>
          <w:rFonts w:asciiTheme="minorHAnsi" w:eastAsia="Times New Roman" w:hAnsiTheme="minorHAnsi" w:cs="Times New Roman"/>
          <w:b/>
          <w:i/>
          <w:noProof w:val="0"/>
          <w:lang w:val="en-US"/>
        </w:rPr>
        <w:t>retain the statement ‘treatment must be in conjunction with diet and exercise’</w:t>
      </w:r>
      <w:r w:rsidR="00BD59A5" w:rsidRPr="009234A9">
        <w:rPr>
          <w:rFonts w:asciiTheme="minorHAnsi" w:eastAsia="Times New Roman" w:hAnsiTheme="minorHAnsi" w:cs="Times New Roman"/>
          <w:b/>
          <w:i/>
          <w:noProof w:val="0"/>
          <w:lang w:val="en-US"/>
        </w:rPr>
        <w:t xml:space="preserve"> and</w:t>
      </w:r>
    </w:p>
    <w:p w:rsidR="00216987" w:rsidRPr="009234A9" w:rsidRDefault="00040493" w:rsidP="002E3DE5">
      <w:pPr>
        <w:pStyle w:val="ListParagraph"/>
        <w:numPr>
          <w:ilvl w:val="0"/>
          <w:numId w:val="11"/>
        </w:numPr>
        <w:spacing w:after="0"/>
        <w:rPr>
          <w:rFonts w:asciiTheme="minorHAnsi" w:eastAsia="Times New Roman" w:hAnsiTheme="minorHAnsi" w:cs="Times New Roman"/>
          <w:b/>
          <w:i/>
          <w:noProof w:val="0"/>
          <w:lang w:val="en-US"/>
        </w:rPr>
      </w:pPr>
      <w:r w:rsidRPr="009234A9">
        <w:rPr>
          <w:rFonts w:asciiTheme="minorHAnsi" w:eastAsia="Times New Roman" w:hAnsiTheme="minorHAnsi" w:cs="Times New Roman"/>
          <w:b/>
          <w:i/>
          <w:noProof w:val="0"/>
          <w:lang w:val="en-US"/>
        </w:rPr>
        <w:t>refer to inadequate control with a statin where serum LDL-C &gt; 2.5mmol/L</w:t>
      </w:r>
      <w:r w:rsidR="00216987" w:rsidRPr="009234A9">
        <w:rPr>
          <w:rFonts w:asciiTheme="minorHAnsi" w:eastAsia="Times New Roman" w:hAnsiTheme="minorHAnsi" w:cs="Times New Roman"/>
          <w:b/>
          <w:i/>
          <w:noProof w:val="0"/>
          <w:lang w:val="en-US"/>
        </w:rPr>
        <w:t xml:space="preserve"> rather than total cholesterol of &gt; 4mmol/L</w:t>
      </w:r>
      <w:r w:rsidR="00BD59A5" w:rsidRPr="009234A9">
        <w:rPr>
          <w:rFonts w:asciiTheme="minorHAnsi" w:eastAsia="Times New Roman" w:hAnsiTheme="minorHAnsi" w:cs="Times New Roman"/>
          <w:b/>
          <w:i/>
          <w:noProof w:val="0"/>
          <w:lang w:val="en-US"/>
        </w:rPr>
        <w:t>.</w:t>
      </w:r>
    </w:p>
    <w:p w:rsidR="00244DA7" w:rsidRPr="009234A9" w:rsidRDefault="00244DA7" w:rsidP="00992E79">
      <w:pPr>
        <w:pStyle w:val="ListParagraph"/>
        <w:spacing w:after="0"/>
        <w:ind w:left="540" w:hanging="90"/>
        <w:rPr>
          <w:rFonts w:asciiTheme="minorHAnsi" w:eastAsia="Calibri" w:hAnsiTheme="minorHAnsi" w:cs="Arial"/>
          <w:i/>
        </w:rPr>
      </w:pPr>
    </w:p>
    <w:p w:rsidR="00727C2A" w:rsidRPr="002E3DE5" w:rsidRDefault="002E3DE5" w:rsidP="002E3DE5">
      <w:pPr>
        <w:pStyle w:val="Heading3"/>
        <w:numPr>
          <w:ilvl w:val="0"/>
          <w:numId w:val="0"/>
        </w:numPr>
        <w:ind w:left="720" w:hanging="720"/>
      </w:pPr>
      <w:r>
        <w:t>4.3</w:t>
      </w:r>
      <w:r>
        <w:tab/>
      </w:r>
      <w:r w:rsidR="00727C2A" w:rsidRPr="002E3DE5">
        <w:t>Term of Reference 3</w:t>
      </w:r>
    </w:p>
    <w:p w:rsidR="00550597" w:rsidRDefault="002E3DE5" w:rsidP="002E3DE5">
      <w:pPr>
        <w:pStyle w:val="Heading4"/>
        <w:numPr>
          <w:ilvl w:val="0"/>
          <w:numId w:val="0"/>
        </w:numPr>
        <w:spacing w:before="0" w:after="0" w:line="276" w:lineRule="auto"/>
        <w:ind w:left="720" w:hanging="720"/>
        <w:rPr>
          <w:lang w:val="en-US"/>
        </w:rPr>
      </w:pPr>
      <w:r>
        <w:rPr>
          <w:lang w:val="en-US"/>
        </w:rPr>
        <w:t>4.3.1</w:t>
      </w:r>
      <w:r>
        <w:rPr>
          <w:lang w:val="en-US"/>
        </w:rPr>
        <w:tab/>
      </w:r>
      <w:r w:rsidR="00097FB1" w:rsidRPr="009234A9">
        <w:rPr>
          <w:lang w:val="en-US"/>
        </w:rPr>
        <w:t xml:space="preserve">Does the PBAC agree that the current use of ezetimibe and the applicability of the IMPROVE-IT trial means the </w:t>
      </w:r>
      <w:r w:rsidR="00550597" w:rsidRPr="009234A9">
        <w:rPr>
          <w:lang w:val="en-US"/>
        </w:rPr>
        <w:t>cost-effectiveness of ezetimibe in combination with statin versus statin monotherapy</w:t>
      </w:r>
      <w:r w:rsidR="00097FB1" w:rsidRPr="009234A9">
        <w:rPr>
          <w:lang w:val="en-US"/>
        </w:rPr>
        <w:t xml:space="preserve"> is uncertain?</w:t>
      </w:r>
      <w:r w:rsidR="00550597" w:rsidRPr="009234A9">
        <w:rPr>
          <w:lang w:val="en-US"/>
        </w:rPr>
        <w:t xml:space="preserve"> </w:t>
      </w:r>
    </w:p>
    <w:p w:rsidR="00803AC0" w:rsidRPr="00803AC0" w:rsidRDefault="00803AC0" w:rsidP="00803AC0">
      <w:pPr>
        <w:rPr>
          <w:lang w:val="en-US"/>
        </w:rPr>
      </w:pPr>
    </w:p>
    <w:p w:rsidR="002F1E93" w:rsidRPr="009234A9" w:rsidRDefault="00727C2A" w:rsidP="00992E79">
      <w:pPr>
        <w:spacing w:line="276" w:lineRule="auto"/>
        <w:jc w:val="both"/>
        <w:rPr>
          <w:rFonts w:eastAsia="Calibri" w:cs="Arial"/>
        </w:rPr>
      </w:pPr>
      <w:r w:rsidRPr="009234A9">
        <w:t xml:space="preserve">The PBAC agreed that there is ongoing uncertainty regarding the cost effectiveness of PBS use of ezetimibe. </w:t>
      </w:r>
      <w:r w:rsidR="002F1E93" w:rsidRPr="009234A9">
        <w:t xml:space="preserve">The PBAC accepted the DUSC estimate that </w:t>
      </w:r>
      <w:r w:rsidR="003B3A14" w:rsidRPr="009234A9">
        <w:t>approximately</w:t>
      </w:r>
      <w:r w:rsidR="002F1E93" w:rsidRPr="009234A9">
        <w:t xml:space="preserve"> 3</w:t>
      </w:r>
      <w:r w:rsidR="003B3A14" w:rsidRPr="009234A9">
        <w:t>5.8</w:t>
      </w:r>
      <w:r w:rsidR="002F1E93" w:rsidRPr="009234A9">
        <w:t xml:space="preserve">% of PBS subsidised ezetimibe use is outside the PBS restrictions. </w:t>
      </w:r>
      <w:r w:rsidR="002F1E93" w:rsidRPr="009234A9">
        <w:rPr>
          <w:rFonts w:eastAsia="Calibri" w:cs="Arial"/>
        </w:rPr>
        <w:t>The PBAC also noted that the comparators for ezetimibe do not appropriately include up-titrating the statin dose or switching to a higher potency statin. This is the LLT most likely to be used as an alternative by patients using ezetimibe outside the restriction</w:t>
      </w:r>
      <w:r w:rsidR="00BC03DC" w:rsidRPr="009234A9">
        <w:rPr>
          <w:rFonts w:eastAsia="Calibri" w:cs="Arial"/>
        </w:rPr>
        <w:t>.</w:t>
      </w:r>
      <w:r w:rsidR="004E32B1" w:rsidRPr="009234A9">
        <w:rPr>
          <w:rFonts w:eastAsia="Calibri" w:cs="Arial"/>
        </w:rPr>
        <w:t xml:space="preserve"> It is noted that the sponsor argued that placebo and </w:t>
      </w:r>
      <w:r w:rsidR="005201E3" w:rsidRPr="009234A9">
        <w:rPr>
          <w:rFonts w:eastAsia="Calibri" w:cs="Arial"/>
        </w:rPr>
        <w:t>non-statin LLT</w:t>
      </w:r>
      <w:r w:rsidR="004E32B1" w:rsidRPr="009234A9">
        <w:rPr>
          <w:rFonts w:eastAsia="Calibri" w:cs="Arial"/>
        </w:rPr>
        <w:t xml:space="preserve"> should </w:t>
      </w:r>
      <w:r w:rsidR="005201E3" w:rsidRPr="009234A9">
        <w:rPr>
          <w:rFonts w:eastAsia="Calibri" w:cs="Arial"/>
        </w:rPr>
        <w:t>be</w:t>
      </w:r>
      <w:r w:rsidR="004E32B1" w:rsidRPr="009234A9">
        <w:rPr>
          <w:rFonts w:eastAsia="Calibri" w:cs="Arial"/>
        </w:rPr>
        <w:t xml:space="preserve"> the comparators for ezetimibe</w:t>
      </w:r>
      <w:r w:rsidR="005201E3" w:rsidRPr="009234A9">
        <w:rPr>
          <w:rFonts w:eastAsia="Calibri" w:cs="Arial"/>
        </w:rPr>
        <w:t>, rather than up</w:t>
      </w:r>
      <w:r w:rsidR="005660DC">
        <w:rPr>
          <w:rFonts w:eastAsia="Calibri" w:cs="Arial"/>
        </w:rPr>
        <w:t>-</w:t>
      </w:r>
      <w:r w:rsidR="005201E3" w:rsidRPr="009234A9">
        <w:rPr>
          <w:rFonts w:eastAsia="Calibri" w:cs="Arial"/>
        </w:rPr>
        <w:t>titrated dose of statin or use of a higher potency statin.</w:t>
      </w:r>
    </w:p>
    <w:p w:rsidR="00BC03DC" w:rsidRPr="009234A9" w:rsidRDefault="00BC03DC" w:rsidP="00992E79">
      <w:pPr>
        <w:spacing w:line="276" w:lineRule="auto"/>
        <w:rPr>
          <w:rFonts w:eastAsia="Calibri" w:cs="Arial"/>
        </w:rPr>
      </w:pPr>
    </w:p>
    <w:p w:rsidR="00DA61DD" w:rsidRPr="009234A9" w:rsidRDefault="00727C2A" w:rsidP="00992E79">
      <w:pPr>
        <w:spacing w:line="276" w:lineRule="auto"/>
        <w:jc w:val="both"/>
      </w:pPr>
      <w:r w:rsidRPr="009234A9">
        <w:t xml:space="preserve">The IMPROVE-IT trial population is not directly applicable to the PBS population. </w:t>
      </w:r>
      <w:r w:rsidR="00DA61DD" w:rsidRPr="009234A9">
        <w:t>The trial population did not meet the PBS eligibility criteria for subsidised prescription of ezetimibe for a number of reasons</w:t>
      </w:r>
      <w:r w:rsidR="004127AF" w:rsidRPr="009234A9">
        <w:t>.</w:t>
      </w:r>
      <w:r w:rsidR="00624B4A" w:rsidRPr="009234A9">
        <w:t xml:space="preserve"> </w:t>
      </w:r>
    </w:p>
    <w:p w:rsidR="004776D9" w:rsidRPr="009234A9" w:rsidRDefault="004776D9" w:rsidP="00992E79">
      <w:pPr>
        <w:spacing w:line="276" w:lineRule="auto"/>
        <w:rPr>
          <w:rFonts w:eastAsia="Calibri" w:cs="Arial"/>
        </w:rPr>
      </w:pPr>
    </w:p>
    <w:p w:rsidR="00CC0615" w:rsidRPr="009234A9" w:rsidRDefault="00CC0615" w:rsidP="00992E79">
      <w:pPr>
        <w:spacing w:line="276" w:lineRule="auto"/>
        <w:jc w:val="both"/>
        <w:rPr>
          <w:rFonts w:eastAsia="Calibri" w:cs="Arial"/>
        </w:rPr>
      </w:pPr>
      <w:r w:rsidRPr="009234A9">
        <w:rPr>
          <w:rFonts w:eastAsia="Calibri" w:cs="Arial"/>
        </w:rPr>
        <w:t xml:space="preserve">The PBAC </w:t>
      </w:r>
      <w:r w:rsidR="004127AF" w:rsidRPr="009234A9">
        <w:rPr>
          <w:rFonts w:eastAsia="Calibri" w:cs="Arial"/>
        </w:rPr>
        <w:t xml:space="preserve">also considered </w:t>
      </w:r>
      <w:r w:rsidRPr="009234A9">
        <w:t>the findings of the recent Bohula et al (2017) re-analysis of the IMPROVE-IT trial where patients with three or more additional cardiovascular risk factors showed a significant benefit from ezetimibe plus statin therapy over statin monotherapy. Low risk patients (nil to one risk factor) showed no benefit from the addition of ezetimibe. Recent literature also suggests that significant benefit from ezetimibe is restricted to those with high risk of cardiovascular events in a secondary prevention population. This underlines the importance of restricting use of ezetimibe to second line therapy use after optimal use statins and in patients with very high risk to maintain cost-effectiveness.</w:t>
      </w:r>
    </w:p>
    <w:p w:rsidR="00AA2545" w:rsidRDefault="002E3DE5" w:rsidP="002E3DE5">
      <w:pPr>
        <w:pStyle w:val="Heading4"/>
        <w:numPr>
          <w:ilvl w:val="0"/>
          <w:numId w:val="0"/>
        </w:numPr>
        <w:spacing w:before="0" w:after="0" w:line="276" w:lineRule="auto"/>
        <w:ind w:left="720" w:hanging="720"/>
        <w:rPr>
          <w:lang w:val="en-US"/>
        </w:rPr>
      </w:pPr>
      <w:r>
        <w:rPr>
          <w:lang w:val="en-US"/>
        </w:rPr>
        <w:lastRenderedPageBreak/>
        <w:t>4.3.2</w:t>
      </w:r>
      <w:r>
        <w:rPr>
          <w:lang w:val="en-US"/>
        </w:rPr>
        <w:tab/>
      </w:r>
      <w:r w:rsidR="00234ACF" w:rsidRPr="009234A9">
        <w:rPr>
          <w:lang w:val="en-US"/>
        </w:rPr>
        <w:t>Whether the IMPROVE-IT trial</w:t>
      </w:r>
      <w:r w:rsidR="008D66BD" w:rsidRPr="009234A9">
        <w:rPr>
          <w:lang w:val="en-US"/>
        </w:rPr>
        <w:t xml:space="preserve"> </w:t>
      </w:r>
      <w:r w:rsidR="00234ACF" w:rsidRPr="009234A9">
        <w:rPr>
          <w:lang w:val="en-US"/>
        </w:rPr>
        <w:t>adequately supports the hypothesis that a reduction in LDL-C is a valid surrogate outcome for reduction in overall cardiovascular risk</w:t>
      </w:r>
      <w:r w:rsidR="008D66BD" w:rsidRPr="009234A9">
        <w:rPr>
          <w:lang w:val="en-US"/>
        </w:rPr>
        <w:t xml:space="preserve">? A risk reduction in a primary composite endpoint was demonstrated (cardiovascular death, major coronary event or non-fatal stroke) with no significant overall effect on mortality alone. </w:t>
      </w:r>
    </w:p>
    <w:p w:rsidR="00803AC0" w:rsidRPr="00803AC0" w:rsidRDefault="00803AC0" w:rsidP="00803AC0">
      <w:pPr>
        <w:rPr>
          <w:lang w:val="en-US"/>
        </w:rPr>
      </w:pPr>
    </w:p>
    <w:p w:rsidR="004776D9" w:rsidRPr="009234A9" w:rsidRDefault="00B44F0A" w:rsidP="00992E79">
      <w:pPr>
        <w:spacing w:line="276" w:lineRule="auto"/>
        <w:jc w:val="both"/>
        <w:rPr>
          <w:rFonts w:eastAsia="Calibri"/>
        </w:rPr>
      </w:pPr>
      <w:r w:rsidRPr="009234A9">
        <w:rPr>
          <w:rFonts w:eastAsia="Calibri"/>
        </w:rPr>
        <w:t xml:space="preserve">The PBAC </w:t>
      </w:r>
      <w:r w:rsidR="00AB0E8C" w:rsidRPr="009234A9">
        <w:rPr>
          <w:rFonts w:eastAsia="Calibri"/>
        </w:rPr>
        <w:t>agreed that the IMPROVE-IT trial supports the hypothesis that a reduction in LDL-C is a valid surrogate outcome for a reduction in overall cardiovascular risk. IMROVE-IT demonstrated a risk reduction in a primary composite endpoint</w:t>
      </w:r>
      <w:r w:rsidR="00C0315A" w:rsidRPr="009234A9">
        <w:rPr>
          <w:rFonts w:eastAsia="Calibri"/>
        </w:rPr>
        <w:t xml:space="preserve"> (cardiovascular death, major coronary event or non</w:t>
      </w:r>
      <w:r w:rsidR="00714B5E" w:rsidRPr="009234A9">
        <w:rPr>
          <w:rFonts w:eastAsia="Calibri"/>
        </w:rPr>
        <w:t>-</w:t>
      </w:r>
      <w:r w:rsidR="00C0315A" w:rsidRPr="009234A9">
        <w:rPr>
          <w:rFonts w:eastAsia="Calibri"/>
        </w:rPr>
        <w:t>fatal stroke). There was no significant effect on overall mortality alone, noting that the trial was not powered to detect a mortality benefit.</w:t>
      </w:r>
      <w:r w:rsidRPr="009234A9">
        <w:rPr>
          <w:rFonts w:eastAsia="Calibri"/>
        </w:rPr>
        <w:t xml:space="preserve"> </w:t>
      </w:r>
    </w:p>
    <w:p w:rsidR="00BC03DC" w:rsidRPr="009234A9" w:rsidRDefault="00BC03DC" w:rsidP="00992E79">
      <w:pPr>
        <w:spacing w:line="276" w:lineRule="auto"/>
        <w:jc w:val="both"/>
        <w:rPr>
          <w:rFonts w:eastAsia="Calibri"/>
        </w:rPr>
      </w:pPr>
    </w:p>
    <w:p w:rsidR="0093167A" w:rsidRPr="009234A9" w:rsidRDefault="007B44ED" w:rsidP="00992E79">
      <w:pPr>
        <w:spacing w:line="276" w:lineRule="auto"/>
        <w:jc w:val="both"/>
      </w:pPr>
      <w:r w:rsidRPr="009234A9">
        <w:t xml:space="preserve">The </w:t>
      </w:r>
      <w:r w:rsidR="0093167A" w:rsidRPr="009234A9">
        <w:t xml:space="preserve">IMPROVE-IT </w:t>
      </w:r>
      <w:r w:rsidRPr="009234A9">
        <w:t xml:space="preserve">trial </w:t>
      </w:r>
      <w:r w:rsidR="0093167A" w:rsidRPr="009234A9">
        <w:t>confirm</w:t>
      </w:r>
      <w:r w:rsidRPr="009234A9">
        <w:t>s</w:t>
      </w:r>
      <w:r w:rsidR="0093167A" w:rsidRPr="009234A9">
        <w:t xml:space="preserve"> that ezetimibe lowers risk of cardiovascular events to an extent predicted by the relationship between absolute LDL reduction and CV risk obtained from previous studies with other lipid-lowering agents. These results confirm that reduction in LDL-C appeared to be a valid surrogate for a reduction in rate of major vascular events </w:t>
      </w:r>
      <w:r w:rsidRPr="009234A9">
        <w:t>(see</w:t>
      </w:r>
      <w:r w:rsidR="0093167A" w:rsidRPr="009234A9">
        <w:t xml:space="preserve"> Figure </w:t>
      </w:r>
      <w:r w:rsidR="00C0315A" w:rsidRPr="009234A9">
        <w:t>1</w:t>
      </w:r>
      <w:r w:rsidR="0093167A" w:rsidRPr="009234A9">
        <w:t xml:space="preserve"> below</w:t>
      </w:r>
      <w:r w:rsidRPr="009234A9">
        <w:t>)</w:t>
      </w:r>
      <w:r w:rsidR="0093167A" w:rsidRPr="009234A9">
        <w:t>. The risk reduction observed in the IMPROVE IT trial was also consistent with the absolute reduction in LDL-C predicted by the Cholesterol Treatment Trialists (CTT) statin derived regression line</w:t>
      </w:r>
      <w:r w:rsidR="005201E3" w:rsidRPr="009234A9">
        <w:t xml:space="preserve"> (see </w:t>
      </w:r>
      <w:r w:rsidR="003B3A14" w:rsidRPr="009234A9">
        <w:t>Figure 1 below</w:t>
      </w:r>
      <w:r w:rsidR="005201E3" w:rsidRPr="009234A9">
        <w:t>)</w:t>
      </w:r>
      <w:r w:rsidR="003B3A14" w:rsidRPr="009234A9">
        <w:t xml:space="preserve">. </w:t>
      </w:r>
      <w:r w:rsidR="00D12B0B" w:rsidRPr="009234A9">
        <w:t>A 1</w:t>
      </w:r>
      <w:r w:rsidR="005201E3" w:rsidRPr="009234A9">
        <w:t>.0</w:t>
      </w:r>
      <w:r w:rsidR="00D12B0B" w:rsidRPr="009234A9">
        <w:t xml:space="preserve"> mmol/L reduction in LDL-C reduces cardiovascular risk by around 22%.</w:t>
      </w:r>
      <w:r w:rsidR="005201E3" w:rsidRPr="009234A9">
        <w:t xml:space="preserve"> </w:t>
      </w:r>
      <w:r w:rsidR="00D12B0B" w:rsidRPr="009234A9">
        <w:t xml:space="preserve">The relative risk reduction for LDL-C lowering is the same for </w:t>
      </w:r>
      <w:r w:rsidR="005201E3" w:rsidRPr="009234A9">
        <w:t xml:space="preserve">both </w:t>
      </w:r>
      <w:r w:rsidR="00D12B0B" w:rsidRPr="009234A9">
        <w:t xml:space="preserve">primary and secondary prevention populations, </w:t>
      </w:r>
      <w:r w:rsidR="005201E3" w:rsidRPr="009234A9">
        <w:t xml:space="preserve">whereas </w:t>
      </w:r>
      <w:r w:rsidR="00D12B0B" w:rsidRPr="009234A9">
        <w:t xml:space="preserve">the absolute risk reduction changes </w:t>
      </w:r>
      <w:r w:rsidR="005201E3" w:rsidRPr="009234A9">
        <w:t>dependent on</w:t>
      </w:r>
      <w:r w:rsidR="00D12B0B" w:rsidRPr="009234A9">
        <w:t xml:space="preserve"> background risk.</w:t>
      </w:r>
    </w:p>
    <w:p w:rsidR="0093167A" w:rsidRPr="009234A9" w:rsidRDefault="0093167A" w:rsidP="00992E79">
      <w:pPr>
        <w:spacing w:line="276" w:lineRule="auto"/>
        <w:ind w:left="540" w:firstLine="180"/>
        <w:jc w:val="both"/>
        <w:rPr>
          <w:rFonts w:cs="Arial"/>
          <w:b/>
        </w:rPr>
      </w:pPr>
    </w:p>
    <w:p w:rsidR="0093167A" w:rsidRPr="009234A9" w:rsidRDefault="0093167A" w:rsidP="00992E79">
      <w:pPr>
        <w:pStyle w:val="Figuretitle"/>
        <w:keepNext/>
        <w:keepLines/>
        <w:spacing w:before="0" w:after="0" w:line="276" w:lineRule="auto"/>
        <w:ind w:left="709"/>
        <w:jc w:val="both"/>
      </w:pPr>
      <w:r w:rsidRPr="009234A9">
        <w:t xml:space="preserve">Figure </w:t>
      </w:r>
      <w:r w:rsidR="00C0315A" w:rsidRPr="009234A9">
        <w:t>1</w:t>
      </w:r>
      <w:r w:rsidRPr="009234A9">
        <w:t>: Plot of the IMPROVE-IT Trial Data and Statin Trials for Change in Low-Density Lipoprotein (LDL) Cholesterol versus Clinical Benefit.</w:t>
      </w:r>
    </w:p>
    <w:p w:rsidR="0093167A" w:rsidRPr="009234A9" w:rsidRDefault="0093167A" w:rsidP="00992E79">
      <w:pPr>
        <w:keepNext/>
        <w:keepLines/>
        <w:spacing w:line="276" w:lineRule="auto"/>
        <w:ind w:left="709" w:hanging="709"/>
      </w:pPr>
      <w:r w:rsidRPr="009234A9">
        <w:rPr>
          <w:noProof/>
          <w:lang w:eastAsia="en-AU"/>
        </w:rPr>
        <w:drawing>
          <wp:inline distT="0" distB="0" distL="0" distR="0" wp14:anchorId="7B545DA8" wp14:editId="6E99F329">
            <wp:extent cx="4762500" cy="2730178"/>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5092" cy="2743129"/>
                    </a:xfrm>
                    <a:prstGeom prst="rect">
                      <a:avLst/>
                    </a:prstGeom>
                    <a:noFill/>
                    <a:ln>
                      <a:noFill/>
                    </a:ln>
                    <a:extLst/>
                  </pic:spPr>
                </pic:pic>
              </a:graphicData>
            </a:graphic>
          </wp:inline>
        </w:drawing>
      </w:r>
    </w:p>
    <w:p w:rsidR="00385831" w:rsidRDefault="0093167A" w:rsidP="00992E79">
      <w:pPr>
        <w:pStyle w:val="Figurecaption"/>
        <w:keepNext/>
        <w:keepLines/>
        <w:spacing w:before="0" w:after="0" w:line="276" w:lineRule="auto"/>
        <w:ind w:left="709"/>
        <w:jc w:val="both"/>
      </w:pPr>
      <w:r w:rsidRPr="009234A9">
        <w:t>Source: Cannon et al. (2015). Ezetimibe added to statin therapy after acute coronary syndromes. The New England Journal of Medicine, 372:2387-2397</w:t>
      </w:r>
    </w:p>
    <w:p w:rsidR="006357E1" w:rsidRPr="002E3DE5" w:rsidRDefault="002E3DE5" w:rsidP="002E3DE5">
      <w:pPr>
        <w:overflowPunct/>
        <w:autoSpaceDE/>
        <w:autoSpaceDN/>
        <w:adjustRightInd/>
        <w:spacing w:after="200" w:line="276" w:lineRule="auto"/>
        <w:rPr>
          <w:rFonts w:eastAsiaTheme="minorEastAsia" w:cstheme="minorBidi"/>
          <w:sz w:val="20"/>
          <w:szCs w:val="20"/>
        </w:rPr>
      </w:pPr>
      <w:r>
        <w:br w:type="page"/>
      </w:r>
    </w:p>
    <w:p w:rsidR="00803AC0" w:rsidRPr="009234A9" w:rsidRDefault="002E3DE5" w:rsidP="002E3DE5">
      <w:pPr>
        <w:pStyle w:val="Heading4"/>
        <w:numPr>
          <w:ilvl w:val="0"/>
          <w:numId w:val="0"/>
        </w:numPr>
        <w:spacing w:before="0" w:after="0" w:line="276" w:lineRule="auto"/>
        <w:ind w:left="720" w:hanging="720"/>
        <w:rPr>
          <w:lang w:val="en-US"/>
        </w:rPr>
      </w:pPr>
      <w:r>
        <w:rPr>
          <w:lang w:val="en-US"/>
        </w:rPr>
        <w:lastRenderedPageBreak/>
        <w:t>4.3.3</w:t>
      </w:r>
      <w:r>
        <w:rPr>
          <w:lang w:val="en-US"/>
        </w:rPr>
        <w:tab/>
      </w:r>
      <w:r w:rsidR="00803AC0" w:rsidRPr="009234A9">
        <w:rPr>
          <w:lang w:val="en-US"/>
        </w:rPr>
        <w:t xml:space="preserve">Whether the PBAC agrees that in considering the cost-effectiveness of ezetimibe, the comparators include: </w:t>
      </w:r>
    </w:p>
    <w:p w:rsidR="00803AC0" w:rsidRPr="009234A9" w:rsidRDefault="00803AC0" w:rsidP="002E3DE5">
      <w:pPr>
        <w:pStyle w:val="ListParagraph"/>
        <w:numPr>
          <w:ilvl w:val="0"/>
          <w:numId w:val="8"/>
        </w:numPr>
        <w:spacing w:after="0"/>
        <w:jc w:val="both"/>
        <w:rPr>
          <w:rFonts w:asciiTheme="minorHAnsi" w:eastAsia="Calibri" w:hAnsiTheme="minorHAnsi" w:cs="Arial"/>
          <w:i/>
        </w:rPr>
      </w:pPr>
      <w:r w:rsidRPr="009234A9">
        <w:rPr>
          <w:rFonts w:asciiTheme="minorHAnsi" w:eastAsia="Calibri" w:hAnsiTheme="minorHAnsi" w:cs="Arial"/>
          <w:i/>
        </w:rPr>
        <w:t>placebo/non statin lipid lowering therapy (LLT) for those patients contraindicated or intolerant of statins and</w:t>
      </w:r>
    </w:p>
    <w:p w:rsidR="00803AC0" w:rsidRDefault="00803AC0" w:rsidP="002E3DE5">
      <w:pPr>
        <w:pStyle w:val="ListParagraph"/>
        <w:numPr>
          <w:ilvl w:val="0"/>
          <w:numId w:val="8"/>
        </w:numPr>
        <w:spacing w:after="0"/>
        <w:jc w:val="both"/>
        <w:rPr>
          <w:rFonts w:asciiTheme="minorHAnsi" w:eastAsia="Calibri" w:hAnsiTheme="minorHAnsi" w:cs="Arial"/>
          <w:i/>
        </w:rPr>
      </w:pPr>
      <w:r w:rsidRPr="009234A9">
        <w:rPr>
          <w:rFonts w:asciiTheme="minorHAnsi" w:eastAsia="Calibri" w:hAnsiTheme="minorHAnsi" w:cs="Arial"/>
          <w:i/>
        </w:rPr>
        <w:t xml:space="preserve">up-titration of statin to maximum tolerated dose/switching to a higher potency statin? </w:t>
      </w:r>
    </w:p>
    <w:p w:rsidR="00803AC0" w:rsidRPr="009234A9" w:rsidRDefault="00803AC0" w:rsidP="00803AC0">
      <w:pPr>
        <w:pStyle w:val="ListParagraph"/>
        <w:spacing w:after="0"/>
        <w:ind w:left="1440"/>
        <w:jc w:val="both"/>
        <w:rPr>
          <w:rFonts w:asciiTheme="minorHAnsi" w:eastAsia="Calibri" w:hAnsiTheme="minorHAnsi" w:cs="Arial"/>
          <w:i/>
        </w:rPr>
      </w:pPr>
    </w:p>
    <w:p w:rsidR="0002636F" w:rsidRPr="009234A9" w:rsidRDefault="00385831" w:rsidP="00992E79">
      <w:pPr>
        <w:spacing w:line="276" w:lineRule="auto"/>
        <w:jc w:val="both"/>
      </w:pPr>
      <w:r w:rsidRPr="009234A9">
        <w:t>When ezetimibe was first considered for PBS listing i</w:t>
      </w:r>
      <w:r w:rsidR="0002636F" w:rsidRPr="009234A9">
        <w:t xml:space="preserve">n 2003, </w:t>
      </w:r>
      <w:r w:rsidR="00FA16B0" w:rsidRPr="009234A9">
        <w:t xml:space="preserve">the PBAC accepted </w:t>
      </w:r>
      <w:r w:rsidR="0002636F" w:rsidRPr="009234A9">
        <w:t>that the main comparator was cholestyramine for patients intolerant to</w:t>
      </w:r>
      <w:r w:rsidR="005201E3" w:rsidRPr="009234A9">
        <w:t>,</w:t>
      </w:r>
      <w:r w:rsidR="0002636F" w:rsidRPr="009234A9">
        <w:t xml:space="preserve"> or with contraindications to</w:t>
      </w:r>
      <w:r w:rsidR="005201E3" w:rsidRPr="009234A9">
        <w:t>,</w:t>
      </w:r>
      <w:r w:rsidR="0002636F" w:rsidRPr="009234A9">
        <w:t xml:space="preserve"> statins</w:t>
      </w:r>
      <w:r w:rsidR="005201E3" w:rsidRPr="009234A9">
        <w:t>;</w:t>
      </w:r>
      <w:r w:rsidR="0002636F" w:rsidRPr="009234A9">
        <w:t xml:space="preserve"> and placebo for patients who were on maximum tolerated doses of statins where cholesterol was not adequately controlled. </w:t>
      </w:r>
    </w:p>
    <w:p w:rsidR="0002636F" w:rsidRPr="009234A9" w:rsidRDefault="0002636F" w:rsidP="00992E79">
      <w:pPr>
        <w:spacing w:line="276" w:lineRule="auto"/>
        <w:rPr>
          <w:snapToGrid w:val="0"/>
          <w:color w:val="FF0000"/>
          <w:sz w:val="22"/>
          <w:szCs w:val="22"/>
        </w:rPr>
      </w:pPr>
    </w:p>
    <w:p w:rsidR="0002636F" w:rsidRPr="009234A9" w:rsidRDefault="0002636F" w:rsidP="00992E79">
      <w:pPr>
        <w:spacing w:line="276" w:lineRule="auto"/>
        <w:jc w:val="both"/>
      </w:pPr>
      <w:r w:rsidRPr="009234A9">
        <w:t xml:space="preserve">The </w:t>
      </w:r>
      <w:r w:rsidR="00FA16B0" w:rsidRPr="009234A9">
        <w:t xml:space="preserve">sponsor’s </w:t>
      </w:r>
      <w:r w:rsidRPr="009234A9">
        <w:t>Pre-Sub-Committee Response (January 2017 PSCR, p2-3) maintained that the comparators previously accepted by the PBAC are the most appropriate. The ESC noted the January 2017 PSCR (p1) states ‘prescribers and patients place significant value on ezetimibe’s ability to lower LDL-cholesterol and event risk without increasing the likelihood of side effects associated with higher statin doses’. This statement suggests prescribers are adding ezetimibe to lower statin doses ahead of up</w:t>
      </w:r>
      <w:r w:rsidR="005660DC">
        <w:t>-</w:t>
      </w:r>
      <w:r w:rsidRPr="009234A9">
        <w:t xml:space="preserve">titrating statins. Therefore, </w:t>
      </w:r>
      <w:r w:rsidR="007B44ED" w:rsidRPr="009234A9">
        <w:t xml:space="preserve">the PBAC agreed that </w:t>
      </w:r>
      <w:r w:rsidRPr="009234A9">
        <w:t>if this is what occurs in clinical practice</w:t>
      </w:r>
      <w:r w:rsidR="005201E3" w:rsidRPr="009234A9">
        <w:t>,</w:t>
      </w:r>
      <w:r w:rsidRPr="009234A9">
        <w:t xml:space="preserve"> then high dose statins can be a relevant comparator for a sub-group of the population treated with ezetimibe. </w:t>
      </w:r>
    </w:p>
    <w:p w:rsidR="0002636F" w:rsidRPr="009234A9" w:rsidRDefault="0002636F" w:rsidP="00992E79">
      <w:pPr>
        <w:spacing w:line="276" w:lineRule="auto"/>
        <w:rPr>
          <w:i/>
          <w:snapToGrid w:val="0"/>
          <w:sz w:val="22"/>
          <w:szCs w:val="22"/>
        </w:rPr>
      </w:pPr>
    </w:p>
    <w:p w:rsidR="0002636F" w:rsidRPr="009234A9" w:rsidRDefault="0002636F" w:rsidP="00992E79">
      <w:pPr>
        <w:spacing w:line="276" w:lineRule="auto"/>
        <w:jc w:val="both"/>
        <w:rPr>
          <w:rFonts w:eastAsiaTheme="minorHAnsi"/>
          <w:noProof/>
        </w:rPr>
      </w:pPr>
      <w:r w:rsidRPr="009234A9">
        <w:rPr>
          <w:rFonts w:eastAsiaTheme="minorHAnsi"/>
          <w:noProof/>
        </w:rPr>
        <w:t xml:space="preserve">The </w:t>
      </w:r>
      <w:r w:rsidR="00FA16B0" w:rsidRPr="009234A9">
        <w:rPr>
          <w:rFonts w:eastAsiaTheme="minorHAnsi"/>
          <w:noProof/>
        </w:rPr>
        <w:t xml:space="preserve">PBAC agreed with the </w:t>
      </w:r>
      <w:r w:rsidRPr="009234A9">
        <w:rPr>
          <w:rFonts w:eastAsiaTheme="minorHAnsi"/>
          <w:noProof/>
        </w:rPr>
        <w:t xml:space="preserve">ESC that in addition to the patient populations identified when initially considering submissions for ezetimibe, there is likely to be a proportion of patients who are not receiving maximally tolerated doses of high potency statins for reasons other than contraindication or intolerance. In these patients, up-titration of </w:t>
      </w:r>
      <w:r w:rsidR="00FA16B0" w:rsidRPr="009234A9">
        <w:rPr>
          <w:rFonts w:eastAsiaTheme="minorHAnsi"/>
          <w:noProof/>
        </w:rPr>
        <w:t xml:space="preserve">doses to a maximally tolerated </w:t>
      </w:r>
      <w:r w:rsidRPr="009234A9">
        <w:rPr>
          <w:rFonts w:eastAsiaTheme="minorHAnsi"/>
          <w:noProof/>
        </w:rPr>
        <w:t>dose</w:t>
      </w:r>
      <w:r w:rsidR="00CD4EE0" w:rsidRPr="009234A9">
        <w:rPr>
          <w:rFonts w:eastAsiaTheme="minorHAnsi"/>
          <w:noProof/>
        </w:rPr>
        <w:t xml:space="preserve"> of stat</w:t>
      </w:r>
      <w:r w:rsidR="00FA16B0" w:rsidRPr="009234A9">
        <w:rPr>
          <w:rFonts w:eastAsiaTheme="minorHAnsi"/>
          <w:noProof/>
        </w:rPr>
        <w:t xml:space="preserve">in </w:t>
      </w:r>
      <w:r w:rsidRPr="009234A9">
        <w:rPr>
          <w:rFonts w:eastAsiaTheme="minorHAnsi"/>
          <w:noProof/>
        </w:rPr>
        <w:t xml:space="preserve">or switching to a higher potency statin is an appropriate comparator. </w:t>
      </w:r>
    </w:p>
    <w:p w:rsidR="0002636F" w:rsidRPr="009234A9" w:rsidRDefault="0002636F" w:rsidP="00992E79">
      <w:pPr>
        <w:pStyle w:val="ListParagraph"/>
        <w:spacing w:after="0"/>
        <w:jc w:val="both"/>
        <w:rPr>
          <w:rFonts w:asciiTheme="minorHAnsi" w:hAnsiTheme="minorHAnsi" w:cs="Arial"/>
        </w:rPr>
      </w:pPr>
    </w:p>
    <w:p w:rsidR="0002636F" w:rsidRPr="009234A9" w:rsidRDefault="00AA2545" w:rsidP="00992E79">
      <w:pPr>
        <w:spacing w:line="276" w:lineRule="auto"/>
        <w:jc w:val="both"/>
        <w:rPr>
          <w:rFonts w:cs="Arial"/>
        </w:rPr>
      </w:pPr>
      <w:r w:rsidRPr="009234A9">
        <w:rPr>
          <w:rFonts w:cs="Arial"/>
        </w:rPr>
        <w:t xml:space="preserve">The </w:t>
      </w:r>
      <w:r w:rsidR="00D47F3F" w:rsidRPr="009234A9">
        <w:rPr>
          <w:rFonts w:cs="Arial"/>
        </w:rPr>
        <w:t xml:space="preserve">PBAC also agreed with ESC that </w:t>
      </w:r>
      <w:r w:rsidRPr="009234A9">
        <w:rPr>
          <w:rFonts w:cs="Arial"/>
        </w:rPr>
        <w:t xml:space="preserve">a </w:t>
      </w:r>
      <w:r w:rsidR="0002636F" w:rsidRPr="009234A9">
        <w:rPr>
          <w:rFonts w:cs="Arial"/>
        </w:rPr>
        <w:t>weighted comparison compared to multiple comparators, including up-titration of statin dose, switching to higher potency statin, cholestyramine and placebo, may be one way in which to estimate the cost-effectiveness of ezetimibe in current practice.</w:t>
      </w:r>
    </w:p>
    <w:p w:rsidR="005554BB" w:rsidRPr="009234A9" w:rsidRDefault="005554BB" w:rsidP="00992E79">
      <w:pPr>
        <w:spacing w:line="276" w:lineRule="auto"/>
        <w:ind w:left="709"/>
        <w:jc w:val="both"/>
        <w:rPr>
          <w:rFonts w:cs="Arial"/>
        </w:rPr>
      </w:pPr>
    </w:p>
    <w:p w:rsidR="00AA2545" w:rsidRDefault="005554BB" w:rsidP="00992E79">
      <w:pPr>
        <w:spacing w:line="276" w:lineRule="auto"/>
        <w:jc w:val="both"/>
        <w:rPr>
          <w:b/>
          <w:i/>
          <w:lang w:val="en-US"/>
        </w:rPr>
      </w:pPr>
      <w:r w:rsidRPr="009234A9">
        <w:rPr>
          <w:b/>
          <w:i/>
          <w:lang w:val="en-US"/>
        </w:rPr>
        <w:t xml:space="preserve">PBAC Advice: The PBAC recommended that in assessing the cost-effectiveness of PBS-subsidised ezetimibe in </w:t>
      </w:r>
      <w:r w:rsidR="003B3A14" w:rsidRPr="009234A9">
        <w:rPr>
          <w:b/>
          <w:i/>
          <w:lang w:val="en-US"/>
        </w:rPr>
        <w:t>line with current PBS use</w:t>
      </w:r>
      <w:r w:rsidRPr="009234A9">
        <w:rPr>
          <w:b/>
          <w:i/>
          <w:lang w:val="en-US"/>
        </w:rPr>
        <w:t>, the appropriate comparators are up-titration of statin dose to maximum tolerated doses, switching to a higher potency statin, cholestyramine and placebo.</w:t>
      </w:r>
    </w:p>
    <w:p w:rsidR="002E3DE5" w:rsidRDefault="002E3DE5">
      <w:pPr>
        <w:overflowPunct/>
        <w:autoSpaceDE/>
        <w:autoSpaceDN/>
        <w:adjustRightInd/>
        <w:spacing w:after="200" w:line="276" w:lineRule="auto"/>
        <w:rPr>
          <w:b/>
          <w:i/>
          <w:lang w:val="en-US"/>
        </w:rPr>
      </w:pPr>
      <w:r>
        <w:rPr>
          <w:b/>
          <w:i/>
          <w:lang w:val="en-US"/>
        </w:rPr>
        <w:br w:type="page"/>
      </w:r>
    </w:p>
    <w:p w:rsidR="008D66BD" w:rsidRDefault="002E3DE5" w:rsidP="002E3DE5">
      <w:pPr>
        <w:pStyle w:val="Heading4"/>
        <w:numPr>
          <w:ilvl w:val="0"/>
          <w:numId w:val="0"/>
        </w:numPr>
        <w:spacing w:before="0" w:after="0" w:line="276" w:lineRule="auto"/>
        <w:ind w:left="720" w:hanging="720"/>
        <w:rPr>
          <w:lang w:val="en-US"/>
        </w:rPr>
      </w:pPr>
      <w:r>
        <w:rPr>
          <w:lang w:val="en-US"/>
        </w:rPr>
        <w:lastRenderedPageBreak/>
        <w:t>4.3.4</w:t>
      </w:r>
      <w:r>
        <w:rPr>
          <w:lang w:val="en-US"/>
        </w:rPr>
        <w:tab/>
      </w:r>
      <w:r w:rsidR="00FF797D" w:rsidRPr="009234A9">
        <w:rPr>
          <w:lang w:val="en-US"/>
        </w:rPr>
        <w:t>Whether the PBAC agrees t</w:t>
      </w:r>
      <w:r w:rsidR="008D66BD" w:rsidRPr="009234A9">
        <w:rPr>
          <w:lang w:val="en-US"/>
        </w:rPr>
        <w:t>he magnitude of additional LDL-C reduction from the addition of ezetimibe to a statin is likely to be comparable to the magnitude of the reduction in LDL-C from up-titrating the doses or switching to a higher potency statin</w:t>
      </w:r>
      <w:r w:rsidR="00FF797D" w:rsidRPr="009234A9">
        <w:rPr>
          <w:lang w:val="en-US"/>
        </w:rPr>
        <w:t xml:space="preserve"> and that the significantly higher price of ezetimibe is not justified in this situation?</w:t>
      </w:r>
    </w:p>
    <w:p w:rsidR="00803AC0" w:rsidRPr="00803AC0" w:rsidRDefault="00803AC0" w:rsidP="00803AC0">
      <w:pPr>
        <w:rPr>
          <w:lang w:val="en-US"/>
        </w:rPr>
      </w:pPr>
    </w:p>
    <w:p w:rsidR="00385831" w:rsidRPr="009234A9" w:rsidRDefault="00004D0A" w:rsidP="00992E79">
      <w:pPr>
        <w:spacing w:line="276" w:lineRule="auto"/>
        <w:jc w:val="both"/>
        <w:rPr>
          <w:snapToGrid w:val="0"/>
        </w:rPr>
      </w:pPr>
      <w:r w:rsidRPr="009234A9">
        <w:rPr>
          <w:snapToGrid w:val="0"/>
        </w:rPr>
        <w:t xml:space="preserve">The PBAC noted the findings of the literature review that the </w:t>
      </w:r>
      <w:r w:rsidR="00A368B3" w:rsidRPr="009234A9">
        <w:rPr>
          <w:snapToGrid w:val="0"/>
        </w:rPr>
        <w:t xml:space="preserve">particular statin used and statin dose </w:t>
      </w:r>
      <w:r w:rsidRPr="009234A9">
        <w:rPr>
          <w:snapToGrid w:val="0"/>
        </w:rPr>
        <w:t xml:space="preserve">is </w:t>
      </w:r>
      <w:r w:rsidR="00A368B3" w:rsidRPr="009234A9">
        <w:rPr>
          <w:snapToGrid w:val="0"/>
        </w:rPr>
        <w:t>important in determining the relative efficacy in LDL-C reduction with ezetimibe and statins</w:t>
      </w:r>
      <w:r w:rsidRPr="009234A9">
        <w:rPr>
          <w:snapToGrid w:val="0"/>
        </w:rPr>
        <w:t xml:space="preserve">. </w:t>
      </w:r>
      <w:r w:rsidR="00C45E08" w:rsidRPr="009234A9">
        <w:rPr>
          <w:snapToGrid w:val="0"/>
        </w:rPr>
        <w:t xml:space="preserve">Ezetimibe produces a mean 18% reduction in LDL-C while statins can achieve reductions in LDL-C of 30-50%. </w:t>
      </w:r>
      <w:r w:rsidRPr="009234A9">
        <w:rPr>
          <w:snapToGrid w:val="0"/>
        </w:rPr>
        <w:t>S</w:t>
      </w:r>
      <w:r w:rsidR="00A368B3" w:rsidRPr="009234A9">
        <w:rPr>
          <w:snapToGrid w:val="0"/>
        </w:rPr>
        <w:t xml:space="preserve">imilar reductions in LDL-C </w:t>
      </w:r>
      <w:r w:rsidR="00C45E08" w:rsidRPr="009234A9">
        <w:rPr>
          <w:snapToGrid w:val="0"/>
        </w:rPr>
        <w:t xml:space="preserve">are </w:t>
      </w:r>
      <w:r w:rsidR="00A368B3" w:rsidRPr="009234A9">
        <w:rPr>
          <w:snapToGrid w:val="0"/>
        </w:rPr>
        <w:t xml:space="preserve">achieved using ezetimibe plus a lower potency statin or a high dose, high potency statin alone. </w:t>
      </w:r>
    </w:p>
    <w:p w:rsidR="00BC03DC" w:rsidRPr="009234A9" w:rsidRDefault="00BC03DC" w:rsidP="00992E79">
      <w:pPr>
        <w:spacing w:line="276" w:lineRule="auto"/>
        <w:jc w:val="both"/>
        <w:rPr>
          <w:sz w:val="18"/>
          <w:szCs w:val="20"/>
        </w:rPr>
      </w:pPr>
    </w:p>
    <w:p w:rsidR="0093167A" w:rsidRPr="009234A9" w:rsidRDefault="0093167A" w:rsidP="00992E79">
      <w:pPr>
        <w:spacing w:line="276" w:lineRule="auto"/>
        <w:jc w:val="both"/>
        <w:rPr>
          <w:snapToGrid w:val="0"/>
          <w:sz w:val="22"/>
          <w:szCs w:val="22"/>
        </w:rPr>
      </w:pPr>
      <w:r w:rsidRPr="009234A9">
        <w:rPr>
          <w:snapToGrid w:val="0"/>
        </w:rPr>
        <w:t>The</w:t>
      </w:r>
      <w:r w:rsidR="00004D0A" w:rsidRPr="009234A9">
        <w:rPr>
          <w:snapToGrid w:val="0"/>
        </w:rPr>
        <w:t xml:space="preserve"> </w:t>
      </w:r>
      <w:r w:rsidRPr="009234A9">
        <w:rPr>
          <w:snapToGrid w:val="0"/>
        </w:rPr>
        <w:t xml:space="preserve">ESC </w:t>
      </w:r>
      <w:r w:rsidR="00004D0A" w:rsidRPr="009234A9">
        <w:rPr>
          <w:snapToGrid w:val="0"/>
        </w:rPr>
        <w:t xml:space="preserve">considered </w:t>
      </w:r>
      <w:r w:rsidR="00A368B3" w:rsidRPr="009234A9">
        <w:rPr>
          <w:snapToGrid w:val="0"/>
        </w:rPr>
        <w:t>that the magnitude of the additional LDL-C reduction from the addition of ezetimibe to a statin (0.9mmol/L) is likely to be comparable to the magnitude of the reduction in LDL-C achieved from up-titrating the dose or change to a higher potency statin (2.4mmol/L)</w:t>
      </w:r>
      <w:r w:rsidR="00714B5E" w:rsidRPr="009234A9">
        <w:rPr>
          <w:snapToGrid w:val="0"/>
        </w:rPr>
        <w:t>.</w:t>
      </w:r>
      <w:r w:rsidR="00A368B3" w:rsidRPr="009234A9">
        <w:rPr>
          <w:snapToGrid w:val="0"/>
        </w:rPr>
        <w:t xml:space="preserve"> </w:t>
      </w:r>
      <w:r w:rsidRPr="009234A9">
        <w:rPr>
          <w:snapToGrid w:val="0"/>
        </w:rPr>
        <w:t xml:space="preserve"> </w:t>
      </w:r>
    </w:p>
    <w:p w:rsidR="0093167A" w:rsidRPr="009234A9" w:rsidRDefault="0093167A" w:rsidP="00992E79">
      <w:pPr>
        <w:widowControl w:val="0"/>
        <w:overflowPunct/>
        <w:autoSpaceDE/>
        <w:autoSpaceDN/>
        <w:adjustRightInd/>
        <w:spacing w:line="276" w:lineRule="auto"/>
        <w:ind w:left="720"/>
        <w:contextualSpacing/>
        <w:jc w:val="both"/>
        <w:rPr>
          <w:rFonts w:cs="Arial"/>
          <w:snapToGrid w:val="0"/>
          <w:sz w:val="22"/>
          <w:szCs w:val="22"/>
        </w:rPr>
      </w:pPr>
    </w:p>
    <w:p w:rsidR="00385831" w:rsidRPr="009234A9" w:rsidRDefault="003B4DF4" w:rsidP="00992E79">
      <w:pPr>
        <w:pStyle w:val="ListParagraph"/>
        <w:spacing w:after="0"/>
        <w:ind w:left="0"/>
        <w:jc w:val="both"/>
        <w:rPr>
          <w:rFonts w:asciiTheme="minorHAnsi" w:eastAsia="Calibri" w:hAnsiTheme="minorHAnsi" w:cs="Arial"/>
        </w:rPr>
      </w:pPr>
      <w:r w:rsidRPr="009234A9">
        <w:rPr>
          <w:rFonts w:asciiTheme="minorHAnsi" w:hAnsiTheme="minorHAnsi" w:cs="Arial"/>
        </w:rPr>
        <w:t>The PBAC consider</w:t>
      </w:r>
      <w:r w:rsidR="00004D0A" w:rsidRPr="009234A9">
        <w:rPr>
          <w:rFonts w:asciiTheme="minorHAnsi" w:hAnsiTheme="minorHAnsi" w:cs="Arial"/>
        </w:rPr>
        <w:t>e</w:t>
      </w:r>
      <w:r w:rsidRPr="009234A9">
        <w:rPr>
          <w:rFonts w:asciiTheme="minorHAnsi" w:hAnsiTheme="minorHAnsi" w:cs="Arial"/>
        </w:rPr>
        <w:t>d that this supports the approach to</w:t>
      </w:r>
      <w:r w:rsidR="00004D0A" w:rsidRPr="009234A9">
        <w:rPr>
          <w:rFonts w:asciiTheme="minorHAnsi" w:hAnsiTheme="minorHAnsi" w:cs="Arial"/>
        </w:rPr>
        <w:t xml:space="preserve"> </w:t>
      </w:r>
      <w:r w:rsidRPr="009234A9">
        <w:rPr>
          <w:rFonts w:asciiTheme="minorHAnsi" w:hAnsiTheme="minorHAnsi" w:cs="Arial"/>
        </w:rPr>
        <w:t xml:space="preserve">optimise the statin dose before adding ezetimibe and that the </w:t>
      </w:r>
      <w:r w:rsidRPr="009234A9">
        <w:rPr>
          <w:rFonts w:asciiTheme="minorHAnsi" w:hAnsiTheme="minorHAnsi" w:cs="Arial"/>
          <w:snapToGrid w:val="0"/>
        </w:rPr>
        <w:t>significantly higher price of ezetimibe compared to statin would appear not to be justified in this scenario.</w:t>
      </w:r>
      <w:r w:rsidRPr="009234A9">
        <w:rPr>
          <w:rFonts w:asciiTheme="minorHAnsi" w:hAnsiTheme="minorHAnsi" w:cs="Arial"/>
          <w:snapToGrid w:val="0"/>
          <w:sz w:val="22"/>
          <w:szCs w:val="22"/>
        </w:rPr>
        <w:t xml:space="preserve"> </w:t>
      </w:r>
      <w:r w:rsidR="00DA1784" w:rsidRPr="009234A9">
        <w:rPr>
          <w:rFonts w:asciiTheme="minorHAnsi" w:hAnsiTheme="minorHAnsi" w:cs="Arial"/>
        </w:rPr>
        <w:t>The PBAC noted the sponsor argue</w:t>
      </w:r>
      <w:r w:rsidR="00004D0A" w:rsidRPr="009234A9">
        <w:rPr>
          <w:rFonts w:asciiTheme="minorHAnsi" w:hAnsiTheme="minorHAnsi" w:cs="Arial"/>
        </w:rPr>
        <w:t>d</w:t>
      </w:r>
      <w:r w:rsidR="00DA1784" w:rsidRPr="009234A9">
        <w:rPr>
          <w:rFonts w:asciiTheme="minorHAnsi" w:hAnsiTheme="minorHAnsi" w:cs="Arial"/>
        </w:rPr>
        <w:t xml:space="preserve"> </w:t>
      </w:r>
      <w:r w:rsidRPr="009234A9">
        <w:rPr>
          <w:rFonts w:asciiTheme="minorHAnsi" w:hAnsiTheme="minorHAnsi" w:cs="Arial"/>
        </w:rPr>
        <w:t>(Pre-PBAC response p.4)</w:t>
      </w:r>
      <w:r w:rsidR="00DA1784" w:rsidRPr="009234A9">
        <w:rPr>
          <w:rFonts w:asciiTheme="minorHAnsi" w:hAnsiTheme="minorHAnsi" w:cs="Arial"/>
        </w:rPr>
        <w:t xml:space="preserve"> that the comparison of LDL-C lowering of ezetimibe to st</w:t>
      </w:r>
      <w:r w:rsidRPr="009234A9">
        <w:rPr>
          <w:rFonts w:asciiTheme="minorHAnsi" w:hAnsiTheme="minorHAnsi" w:cs="Arial"/>
        </w:rPr>
        <w:t>a</w:t>
      </w:r>
      <w:r w:rsidR="00DA1784" w:rsidRPr="009234A9">
        <w:rPr>
          <w:rFonts w:asciiTheme="minorHAnsi" w:hAnsiTheme="minorHAnsi" w:cs="Arial"/>
        </w:rPr>
        <w:t>tin up-titration</w:t>
      </w:r>
      <w:r w:rsidRPr="009234A9">
        <w:rPr>
          <w:rFonts w:asciiTheme="minorHAnsi" w:hAnsiTheme="minorHAnsi" w:cs="Arial"/>
        </w:rPr>
        <w:t xml:space="preserve"> is not relevant because statin is not a comparator to ezetimibe in the current reimbursed setting.</w:t>
      </w:r>
      <w:r w:rsidR="007B44ED" w:rsidRPr="009234A9">
        <w:rPr>
          <w:rFonts w:asciiTheme="minorHAnsi" w:eastAsia="Calibri" w:hAnsiTheme="minorHAnsi" w:cs="Arial"/>
        </w:rPr>
        <w:t xml:space="preserve"> </w:t>
      </w:r>
    </w:p>
    <w:p w:rsidR="00E3077D" w:rsidRPr="009234A9" w:rsidRDefault="00E3077D" w:rsidP="00992E79">
      <w:pPr>
        <w:pStyle w:val="ListParagraph"/>
        <w:spacing w:after="0"/>
        <w:ind w:left="0"/>
        <w:jc w:val="both"/>
        <w:rPr>
          <w:rFonts w:asciiTheme="minorHAnsi" w:eastAsia="Calibri" w:hAnsiTheme="minorHAnsi" w:cs="Arial"/>
        </w:rPr>
      </w:pPr>
    </w:p>
    <w:p w:rsidR="007B44ED" w:rsidRPr="009234A9" w:rsidRDefault="00385831" w:rsidP="00992E79">
      <w:pPr>
        <w:pStyle w:val="ListParagraph"/>
        <w:spacing w:after="0"/>
        <w:ind w:left="0"/>
        <w:jc w:val="both"/>
        <w:rPr>
          <w:rFonts w:asciiTheme="minorHAnsi" w:hAnsiTheme="minorHAnsi"/>
        </w:rPr>
      </w:pPr>
      <w:r w:rsidRPr="009234A9">
        <w:rPr>
          <w:rFonts w:asciiTheme="minorHAnsi" w:eastAsia="Calibri" w:hAnsiTheme="minorHAnsi" w:cs="Arial"/>
        </w:rPr>
        <w:t xml:space="preserve">The PBAC also noted that a </w:t>
      </w:r>
      <w:r w:rsidR="007B44ED" w:rsidRPr="009234A9">
        <w:rPr>
          <w:rFonts w:asciiTheme="minorHAnsi" w:hAnsiTheme="minorHAnsi"/>
        </w:rPr>
        <w:t>1</w:t>
      </w:r>
      <w:r w:rsidR="005201E3" w:rsidRPr="009234A9">
        <w:rPr>
          <w:rFonts w:asciiTheme="minorHAnsi" w:hAnsiTheme="minorHAnsi"/>
        </w:rPr>
        <w:t>.0</w:t>
      </w:r>
      <w:r w:rsidR="007B44ED" w:rsidRPr="009234A9">
        <w:rPr>
          <w:rFonts w:asciiTheme="minorHAnsi" w:hAnsiTheme="minorHAnsi"/>
        </w:rPr>
        <w:t>mmol/L decrease in LDL-C by statin therapy reduces cardiovascular risk by approximately 22%</w:t>
      </w:r>
      <w:r w:rsidRPr="009234A9">
        <w:rPr>
          <w:rFonts w:asciiTheme="minorHAnsi" w:hAnsiTheme="minorHAnsi"/>
        </w:rPr>
        <w:t xml:space="preserve">, and that </w:t>
      </w:r>
      <w:r w:rsidR="007B44ED" w:rsidRPr="009234A9">
        <w:rPr>
          <w:rFonts w:asciiTheme="minorHAnsi" w:hAnsiTheme="minorHAnsi"/>
        </w:rPr>
        <w:t>the cost of achieving the same reduction in LDL-C is significantly higher with ezetimibe than with statins.</w:t>
      </w:r>
    </w:p>
    <w:p w:rsidR="00BC03DC" w:rsidRPr="009234A9" w:rsidRDefault="00BC03DC" w:rsidP="00992E79">
      <w:pPr>
        <w:pStyle w:val="ListParagraph"/>
        <w:spacing w:after="0"/>
        <w:ind w:left="0" w:firstLine="720"/>
        <w:jc w:val="both"/>
        <w:rPr>
          <w:rFonts w:asciiTheme="minorHAnsi" w:eastAsia="Calibri" w:hAnsiTheme="minorHAnsi" w:cs="Arial"/>
        </w:rPr>
      </w:pPr>
    </w:p>
    <w:p w:rsidR="005B2BBA" w:rsidRDefault="00004D0A" w:rsidP="00992E79">
      <w:pPr>
        <w:spacing w:line="276" w:lineRule="auto"/>
        <w:jc w:val="both"/>
        <w:rPr>
          <w:b/>
          <w:i/>
          <w:lang w:val="en-US"/>
        </w:rPr>
      </w:pPr>
      <w:r w:rsidRPr="009234A9">
        <w:rPr>
          <w:b/>
          <w:i/>
          <w:lang w:val="en-US"/>
        </w:rPr>
        <w:t xml:space="preserve">PBAC Advice: The PBAC </w:t>
      </w:r>
      <w:r w:rsidR="005B2BBA" w:rsidRPr="009234A9">
        <w:rPr>
          <w:b/>
          <w:i/>
          <w:lang w:val="en-US"/>
        </w:rPr>
        <w:t>agreed the magnitude of additional LDL-C reduction from the addition of ezetimibe to a statin is likely to be comparable to the magnitude of the reduction in LDL-C from up-titrating the doses or switching to a higher potency statin</w:t>
      </w:r>
      <w:r w:rsidR="00385831" w:rsidRPr="009234A9">
        <w:rPr>
          <w:b/>
          <w:i/>
          <w:lang w:val="en-US"/>
        </w:rPr>
        <w:t>.</w:t>
      </w:r>
      <w:r w:rsidR="005B2BBA" w:rsidRPr="009234A9">
        <w:rPr>
          <w:b/>
          <w:i/>
          <w:lang w:val="en-US"/>
        </w:rPr>
        <w:t xml:space="preserve"> The PBAC </w:t>
      </w:r>
      <w:r w:rsidRPr="009234A9">
        <w:rPr>
          <w:b/>
          <w:i/>
          <w:lang w:val="en-US"/>
        </w:rPr>
        <w:t>recommended</w:t>
      </w:r>
      <w:r w:rsidR="005B2BBA" w:rsidRPr="009234A9">
        <w:rPr>
          <w:b/>
          <w:i/>
          <w:lang w:val="en-US"/>
        </w:rPr>
        <w:t xml:space="preserve"> that the higher price of ezetimibe is not justified in this situation.</w:t>
      </w:r>
    </w:p>
    <w:p w:rsidR="00803AC0" w:rsidRPr="009234A9" w:rsidRDefault="00803AC0" w:rsidP="00992E79">
      <w:pPr>
        <w:spacing w:line="276" w:lineRule="auto"/>
        <w:jc w:val="both"/>
        <w:rPr>
          <w:b/>
          <w:i/>
          <w:lang w:val="en-US"/>
        </w:rPr>
      </w:pPr>
    </w:p>
    <w:p w:rsidR="00EC7665" w:rsidRPr="009234A9" w:rsidRDefault="002E3DE5" w:rsidP="002E3DE5">
      <w:pPr>
        <w:pStyle w:val="Heading4"/>
        <w:numPr>
          <w:ilvl w:val="0"/>
          <w:numId w:val="0"/>
        </w:numPr>
        <w:spacing w:before="0" w:after="0" w:line="276" w:lineRule="auto"/>
        <w:ind w:left="720" w:hanging="720"/>
        <w:rPr>
          <w:lang w:val="en-US"/>
        </w:rPr>
      </w:pPr>
      <w:r>
        <w:rPr>
          <w:lang w:val="en-US"/>
        </w:rPr>
        <w:t>4.3.5</w:t>
      </w:r>
      <w:r>
        <w:rPr>
          <w:lang w:val="en-US"/>
        </w:rPr>
        <w:tab/>
      </w:r>
      <w:r w:rsidR="00EC7665" w:rsidRPr="009234A9">
        <w:rPr>
          <w:lang w:val="en-US"/>
        </w:rPr>
        <w:t xml:space="preserve">Does the PBAC consider a price reduction appropriate based on a proportion of use between 18.4% - 53.2% where the appropriate comparator should be higher dose statin or switching to a higher potency statin to restore the cost-effectiveness of PBS-subsidised </w:t>
      </w:r>
      <w:r w:rsidR="00BC03DC" w:rsidRPr="009234A9">
        <w:rPr>
          <w:lang w:val="en-US"/>
        </w:rPr>
        <w:t>e</w:t>
      </w:r>
      <w:r w:rsidR="00EC7665" w:rsidRPr="009234A9">
        <w:rPr>
          <w:lang w:val="en-US"/>
        </w:rPr>
        <w:t>zetimibe?</w:t>
      </w:r>
    </w:p>
    <w:p w:rsidR="00C14B89" w:rsidRPr="009234A9" w:rsidRDefault="00FA16B0" w:rsidP="00992E79">
      <w:pPr>
        <w:spacing w:line="276" w:lineRule="auto"/>
        <w:jc w:val="both"/>
      </w:pPr>
      <w:r w:rsidRPr="009234A9">
        <w:t>The PBAC acknowledged that proportion of use of PBS subsidised ezetimibe where compliance</w:t>
      </w:r>
      <w:r w:rsidR="003B3A14" w:rsidRPr="009234A9">
        <w:t xml:space="preserve"> with the PBS restriction </w:t>
      </w:r>
      <w:r w:rsidRPr="009234A9">
        <w:t xml:space="preserve">is </w:t>
      </w:r>
      <w:r w:rsidR="00CD4EE0" w:rsidRPr="009234A9">
        <w:t>unknown</w:t>
      </w:r>
      <w:r w:rsidR="0066137C" w:rsidRPr="009234A9">
        <w:t xml:space="preserve"> was </w:t>
      </w:r>
      <w:r w:rsidRPr="009234A9">
        <w:t xml:space="preserve">unable to be accurately quantified with currently available data. </w:t>
      </w:r>
      <w:r w:rsidR="00CD4EE0" w:rsidRPr="009234A9">
        <w:t>However, t</w:t>
      </w:r>
      <w:r w:rsidR="00C14B89" w:rsidRPr="009234A9">
        <w:t xml:space="preserve">he PBAC accepted </w:t>
      </w:r>
      <w:r w:rsidR="00CD4EE0" w:rsidRPr="009234A9">
        <w:t xml:space="preserve">the results of the March 2017 utilisation study </w:t>
      </w:r>
      <w:r w:rsidR="00C14B89" w:rsidRPr="009234A9">
        <w:t xml:space="preserve">that </w:t>
      </w:r>
      <w:r w:rsidR="0066137C" w:rsidRPr="009234A9">
        <w:t xml:space="preserve">found </w:t>
      </w:r>
      <w:r w:rsidR="00C14B89" w:rsidRPr="009234A9">
        <w:t xml:space="preserve">the </w:t>
      </w:r>
      <w:r w:rsidR="006D07F6" w:rsidRPr="009234A9">
        <w:t>pr</w:t>
      </w:r>
      <w:r w:rsidR="001314B0" w:rsidRPr="009234A9">
        <w:t>o</w:t>
      </w:r>
      <w:r w:rsidR="006D07F6" w:rsidRPr="009234A9">
        <w:t>portion of</w:t>
      </w:r>
      <w:r w:rsidR="0066137C" w:rsidRPr="009234A9">
        <w:t xml:space="preserve"> ezetimibe </w:t>
      </w:r>
      <w:r w:rsidR="006D07F6" w:rsidRPr="009234A9">
        <w:t xml:space="preserve">use outside the PBS restriction </w:t>
      </w:r>
      <w:r w:rsidR="0066137C" w:rsidRPr="009234A9">
        <w:t xml:space="preserve">was </w:t>
      </w:r>
      <w:r w:rsidR="006D07F6" w:rsidRPr="009234A9">
        <w:t>at least 18.4%</w:t>
      </w:r>
      <w:r w:rsidR="00CD4EE0" w:rsidRPr="009234A9">
        <w:t>,</w:t>
      </w:r>
      <w:r w:rsidR="006D07F6" w:rsidRPr="009234A9">
        <w:t xml:space="preserve"> and </w:t>
      </w:r>
      <w:r w:rsidR="00624B4A" w:rsidRPr="009234A9">
        <w:t xml:space="preserve">agreed </w:t>
      </w:r>
      <w:r w:rsidR="006D07F6" w:rsidRPr="009234A9">
        <w:t xml:space="preserve">that the </w:t>
      </w:r>
      <w:r w:rsidR="00C14B89" w:rsidRPr="009234A9">
        <w:t xml:space="preserve">DUSC estimate </w:t>
      </w:r>
      <w:r w:rsidR="0066137C" w:rsidRPr="009234A9">
        <w:t>that a further 17.4% where restriction compliance was “unknown” (total =</w:t>
      </w:r>
      <w:r w:rsidR="00C14B89" w:rsidRPr="009234A9">
        <w:t xml:space="preserve"> 35</w:t>
      </w:r>
      <w:r w:rsidR="003B3A14" w:rsidRPr="009234A9">
        <w:t>.8</w:t>
      </w:r>
      <w:r w:rsidR="00C14B89" w:rsidRPr="009234A9">
        <w:t>%</w:t>
      </w:r>
      <w:r w:rsidR="0066137C" w:rsidRPr="009234A9">
        <w:t>)</w:t>
      </w:r>
      <w:r w:rsidR="00C14B89" w:rsidRPr="009234A9">
        <w:t xml:space="preserve"> was </w:t>
      </w:r>
      <w:r w:rsidR="00624B4A" w:rsidRPr="009234A9">
        <w:t xml:space="preserve">reasonable. </w:t>
      </w:r>
      <w:r w:rsidR="00C14B89" w:rsidRPr="009234A9">
        <w:t xml:space="preserve">For this proportion of use, the most appropriate comparator would be </w:t>
      </w:r>
      <w:r w:rsidR="00CD4EE0" w:rsidRPr="009234A9">
        <w:t>higher dose statin or switching to a higher potency statins</w:t>
      </w:r>
      <w:r w:rsidR="00C14B89" w:rsidRPr="009234A9">
        <w:t>, and therefore the appropriat</w:t>
      </w:r>
      <w:r w:rsidR="0066137C" w:rsidRPr="009234A9">
        <w:t xml:space="preserve">e price of ezetimibe for 35.8% of the all PBS ezetimibe use </w:t>
      </w:r>
      <w:r w:rsidR="008A4175" w:rsidRPr="009234A9">
        <w:t xml:space="preserve">should </w:t>
      </w:r>
      <w:r w:rsidR="00C14B89" w:rsidRPr="009234A9">
        <w:t>be comparable to the statin price</w:t>
      </w:r>
      <w:r w:rsidR="0066137C" w:rsidRPr="009234A9">
        <w:t xml:space="preserve">. </w:t>
      </w:r>
    </w:p>
    <w:p w:rsidR="001314B0" w:rsidRPr="009234A9" w:rsidRDefault="001314B0" w:rsidP="00992E79">
      <w:pPr>
        <w:spacing w:line="276" w:lineRule="auto"/>
      </w:pPr>
    </w:p>
    <w:p w:rsidR="0009108D" w:rsidRPr="009234A9" w:rsidRDefault="008A4175" w:rsidP="00992E79">
      <w:pPr>
        <w:spacing w:line="276" w:lineRule="auto"/>
        <w:jc w:val="both"/>
      </w:pPr>
      <w:r w:rsidRPr="009234A9">
        <w:lastRenderedPageBreak/>
        <w:t>The PBAC noted the sponsors co</w:t>
      </w:r>
      <w:r w:rsidR="001314B0" w:rsidRPr="009234A9">
        <w:t xml:space="preserve">mment (Pre-PBAC response p.1) </w:t>
      </w:r>
      <w:r w:rsidRPr="009234A9">
        <w:t xml:space="preserve">that ezetimibe </w:t>
      </w:r>
      <w:r w:rsidR="00636BE3" w:rsidRPr="009234A9">
        <w:t xml:space="preserve">would come </w:t>
      </w:r>
      <w:r w:rsidRPr="009234A9">
        <w:t xml:space="preserve">off patent in June 2018 and would </w:t>
      </w:r>
      <w:r w:rsidR="001314B0" w:rsidRPr="009234A9">
        <w:t>be subject to statutory price cuts and the price disclosure process, which could result in the price of ezetimibe falling more quickly than statins, with a</w:t>
      </w:r>
      <w:r w:rsidR="00636BE3" w:rsidRPr="009234A9">
        <w:t xml:space="preserve">n associated </w:t>
      </w:r>
      <w:r w:rsidR="001314B0" w:rsidRPr="009234A9">
        <w:t>increase in cost-effectiveness.</w:t>
      </w:r>
      <w:r w:rsidR="0009108D" w:rsidRPr="009234A9">
        <w:t xml:space="preserve"> </w:t>
      </w:r>
    </w:p>
    <w:p w:rsidR="00B73483" w:rsidRPr="009234A9" w:rsidRDefault="00B73483" w:rsidP="00992E79">
      <w:pPr>
        <w:spacing w:line="276" w:lineRule="auto"/>
        <w:jc w:val="both"/>
      </w:pPr>
    </w:p>
    <w:p w:rsidR="005B2BBA" w:rsidRDefault="00B73483" w:rsidP="00992E79">
      <w:pPr>
        <w:spacing w:line="276" w:lineRule="auto"/>
        <w:rPr>
          <w:b/>
          <w:i/>
          <w:lang w:val="en-US"/>
        </w:rPr>
      </w:pPr>
      <w:r w:rsidRPr="009234A9">
        <w:rPr>
          <w:b/>
          <w:i/>
          <w:lang w:val="en-US"/>
        </w:rPr>
        <w:t>PBAC Advice:</w:t>
      </w:r>
      <w:r w:rsidRPr="009234A9">
        <w:rPr>
          <w:lang w:val="en-US"/>
        </w:rPr>
        <w:t xml:space="preserve"> </w:t>
      </w:r>
      <w:r w:rsidRPr="009234A9">
        <w:rPr>
          <w:b/>
          <w:i/>
          <w:lang w:val="en-US"/>
        </w:rPr>
        <w:t>The PBAC recommended that a price reduction in the range of 18.4%-35.8% would be required to restore the cost-effectiveness of PBS-subsidised ezetimibe. The appropriate comparator for this proportion of ezetimibe use that is considered outside the PBS restriction is higher dose statin or switching to a higher potency statins.</w:t>
      </w:r>
    </w:p>
    <w:p w:rsidR="008746A9" w:rsidRPr="009234A9" w:rsidRDefault="008746A9" w:rsidP="00992E79">
      <w:pPr>
        <w:spacing w:line="276" w:lineRule="auto"/>
      </w:pPr>
    </w:p>
    <w:p w:rsidR="00563799" w:rsidRDefault="002E3DE5" w:rsidP="002E3DE5">
      <w:pPr>
        <w:pStyle w:val="Heading4"/>
        <w:numPr>
          <w:ilvl w:val="0"/>
          <w:numId w:val="0"/>
        </w:numPr>
        <w:spacing w:before="0" w:after="0" w:line="276" w:lineRule="auto"/>
        <w:ind w:left="720" w:hanging="720"/>
        <w:rPr>
          <w:lang w:val="en-US"/>
        </w:rPr>
      </w:pPr>
      <w:r>
        <w:rPr>
          <w:lang w:val="en-US"/>
        </w:rPr>
        <w:t>4.3.6</w:t>
      </w:r>
      <w:r>
        <w:rPr>
          <w:lang w:val="en-US"/>
        </w:rPr>
        <w:tab/>
      </w:r>
      <w:r w:rsidR="008D66BD" w:rsidRPr="009234A9">
        <w:rPr>
          <w:lang w:val="en-US"/>
        </w:rPr>
        <w:t xml:space="preserve">Does the PBAC agree the base case </w:t>
      </w:r>
      <w:r w:rsidR="006B27CE" w:rsidRPr="009234A9">
        <w:rPr>
          <w:lang w:val="en-US"/>
        </w:rPr>
        <w:t>incremental cost effectiveness ratio (</w:t>
      </w:r>
      <w:r w:rsidR="008D66BD" w:rsidRPr="009234A9">
        <w:rPr>
          <w:lang w:val="en-US"/>
        </w:rPr>
        <w:t>ICER</w:t>
      </w:r>
      <w:r w:rsidR="006B27CE" w:rsidRPr="009234A9">
        <w:rPr>
          <w:lang w:val="en-US"/>
        </w:rPr>
        <w:t>)</w:t>
      </w:r>
      <w:r w:rsidR="008D66BD" w:rsidRPr="009234A9">
        <w:rPr>
          <w:lang w:val="en-US"/>
        </w:rPr>
        <w:t xml:space="preserve"> is uncertain? </w:t>
      </w:r>
    </w:p>
    <w:p w:rsidR="008746A9" w:rsidRPr="008746A9" w:rsidRDefault="008746A9" w:rsidP="008746A9">
      <w:pPr>
        <w:rPr>
          <w:lang w:val="en-US"/>
        </w:rPr>
      </w:pPr>
    </w:p>
    <w:p w:rsidR="00E95443" w:rsidRPr="009234A9" w:rsidRDefault="00A75CDE" w:rsidP="00992E79">
      <w:pPr>
        <w:spacing w:line="276" w:lineRule="auto"/>
        <w:jc w:val="both"/>
      </w:pPr>
      <w:r w:rsidRPr="009234A9">
        <w:t>The sponsor</w:t>
      </w:r>
      <w:r w:rsidR="005B2BBA" w:rsidRPr="009234A9">
        <w:t>’</w:t>
      </w:r>
      <w:r w:rsidRPr="009234A9">
        <w:t xml:space="preserve">s submission </w:t>
      </w:r>
      <w:r w:rsidR="00D84EC7" w:rsidRPr="009234A9">
        <w:t xml:space="preserve">to the post-market review </w:t>
      </w:r>
      <w:r w:rsidRPr="009234A9">
        <w:t>presented a stepped analysis with the first step ap</w:t>
      </w:r>
      <w:r w:rsidR="003A4E86" w:rsidRPr="009234A9">
        <w:t>p</w:t>
      </w:r>
      <w:r w:rsidRPr="009234A9">
        <w:t>roximating a trial based analysis using IMPROVE-I</w:t>
      </w:r>
      <w:r w:rsidR="003A4E86" w:rsidRPr="009234A9">
        <w:t>T</w:t>
      </w:r>
      <w:r w:rsidRPr="009234A9">
        <w:t xml:space="preserve">. The base-case modelled cost per life year gained </w:t>
      </w:r>
      <w:r w:rsidR="003A4E86" w:rsidRPr="009234A9">
        <w:t xml:space="preserve">(LYG) </w:t>
      </w:r>
      <w:r w:rsidRPr="009234A9">
        <w:t xml:space="preserve">and cost per </w:t>
      </w:r>
      <w:r w:rsidR="003A4E86" w:rsidRPr="009234A9">
        <w:t>quality adjusted life year gained (</w:t>
      </w:r>
      <w:r w:rsidRPr="009234A9">
        <w:t>Q</w:t>
      </w:r>
      <w:r w:rsidR="003A4E86" w:rsidRPr="009234A9">
        <w:t>ALYG)</w:t>
      </w:r>
      <w:r w:rsidRPr="009234A9">
        <w:t xml:space="preserve"> </w:t>
      </w:r>
      <w:r w:rsidR="003A4E86" w:rsidRPr="009234A9">
        <w:t xml:space="preserve">were </w:t>
      </w:r>
      <w:r w:rsidRPr="009234A9">
        <w:t>$24,256 and $25,010 respectively. The stepped analysis and the additional sensitivity analysis demonstrated the ICER (cost</w:t>
      </w:r>
      <w:r w:rsidR="003A4E86" w:rsidRPr="009234A9">
        <w:t>/LYG</w:t>
      </w:r>
      <w:r w:rsidRPr="009234A9">
        <w:t>) is sensitive to baseline population characteristics, efficacy c</w:t>
      </w:r>
      <w:r w:rsidR="003A4E86" w:rsidRPr="009234A9">
        <w:t>hanges [</w:t>
      </w:r>
      <w:r w:rsidRPr="009234A9">
        <w:t xml:space="preserve">changes in </w:t>
      </w:r>
      <w:r w:rsidR="003A4E86" w:rsidRPr="009234A9">
        <w:t>TC</w:t>
      </w:r>
      <w:r w:rsidRPr="009234A9">
        <w:t>:</w:t>
      </w:r>
      <w:r w:rsidR="00E3077D" w:rsidRPr="009234A9">
        <w:t xml:space="preserve"> </w:t>
      </w:r>
      <w:r w:rsidR="003A4E86" w:rsidRPr="009234A9">
        <w:t>HDL</w:t>
      </w:r>
      <w:r w:rsidRPr="009234A9">
        <w:t xml:space="preserve"> ratio</w:t>
      </w:r>
      <w:r w:rsidR="003A4E86" w:rsidRPr="009234A9">
        <w:t>]</w:t>
      </w:r>
      <w:r w:rsidRPr="009234A9">
        <w:t xml:space="preserve"> and the time horizon.</w:t>
      </w:r>
    </w:p>
    <w:p w:rsidR="00BC03DC" w:rsidRPr="009234A9" w:rsidRDefault="00BC03DC" w:rsidP="00992E79">
      <w:pPr>
        <w:spacing w:line="276" w:lineRule="auto"/>
        <w:jc w:val="both"/>
      </w:pPr>
    </w:p>
    <w:p w:rsidR="008A2797" w:rsidRDefault="002A2B54" w:rsidP="00992E79">
      <w:pPr>
        <w:spacing w:line="276" w:lineRule="auto"/>
        <w:jc w:val="both"/>
      </w:pPr>
      <w:r w:rsidRPr="009234A9">
        <w:t>The PBAC noted the base case ICER almost doubled across all time horizons when a</w:t>
      </w:r>
      <w:r w:rsidR="00A75CDE" w:rsidRPr="009234A9">
        <w:t>lternative efficacy estimates obtained from an ad-hoc meta</w:t>
      </w:r>
      <w:r w:rsidR="003A4E86" w:rsidRPr="009234A9">
        <w:t>-</w:t>
      </w:r>
      <w:r w:rsidR="00A75CDE" w:rsidRPr="009234A9">
        <w:t>analysis of trials were used to model the reduction in TC:</w:t>
      </w:r>
      <w:r w:rsidR="006B27CE" w:rsidRPr="009234A9">
        <w:t xml:space="preserve"> </w:t>
      </w:r>
      <w:r w:rsidR="00A75CDE" w:rsidRPr="009234A9">
        <w:t>HDL ratios of</w:t>
      </w:r>
      <w:r w:rsidR="006B27CE" w:rsidRPr="009234A9">
        <w:t xml:space="preserve"> </w:t>
      </w:r>
    </w:p>
    <w:p w:rsidR="008A2797" w:rsidRPr="00817669" w:rsidRDefault="008A2797" w:rsidP="008A2797">
      <w:pPr>
        <w:spacing w:line="276" w:lineRule="auto"/>
        <w:jc w:val="both"/>
        <w:rPr>
          <w:rFonts w:eastAsiaTheme="minorEastAsia"/>
          <w:b/>
          <w:lang w:eastAsia="zh-CN"/>
        </w:rPr>
      </w:pPr>
      <w:r w:rsidRPr="00817669">
        <w:rPr>
          <w:rFonts w:eastAsiaTheme="minorEastAsia"/>
          <w:b/>
          <w:lang w:eastAsia="zh-CN"/>
        </w:rPr>
        <w:t>Committee-in-confidence</w:t>
      </w:r>
    </w:p>
    <w:p w:rsidR="008A2797" w:rsidRPr="00817669" w:rsidRDefault="00817669" w:rsidP="00992E79">
      <w:pPr>
        <w:spacing w:line="276" w:lineRule="auto"/>
        <w:jc w:val="both"/>
        <w:rPr>
          <w:highlight w:val="black"/>
        </w:rPr>
      </w:pPr>
      <w:r>
        <w:rPr>
          <w:noProof/>
          <w:color w:val="000000"/>
          <w:highlight w:val="black"/>
        </w:rPr>
        <w:t>'''''''''''''''' '''''''''''' '''''''''''' '''' ''''''' '''''''''''''''''''' ''''''' '''''''''''''''''''''' ''''''''' '''''''''''''''''''''' '''''''''''''' ''''''''' '''''' '''''''''''''''' ''''''''''''''''''' ''''' '''''''''''''''' ''''''''''' '''''''''''''''' ''''''' '''''''''''''''' '''''' ''''''''' '''''''' ''''''''' ''''' ''''' ''''''''''' '''''''''''' ''''''''''''''''' ''''''''' '''''''''''''''' '''' '''''''''''''''</w:t>
      </w:r>
    </w:p>
    <w:p w:rsidR="008A2797" w:rsidRDefault="008A2797" w:rsidP="008A2797">
      <w:pPr>
        <w:spacing w:line="276" w:lineRule="auto"/>
        <w:jc w:val="both"/>
        <w:rPr>
          <w:rFonts w:eastAsiaTheme="minorEastAsia"/>
          <w:b/>
          <w:lang w:eastAsia="zh-CN"/>
        </w:rPr>
      </w:pPr>
      <w:r w:rsidRPr="00817669">
        <w:rPr>
          <w:rFonts w:eastAsiaTheme="minorEastAsia"/>
          <w:b/>
          <w:lang w:eastAsia="zh-CN"/>
        </w:rPr>
        <w:t>End Committee-in-confidence</w:t>
      </w:r>
    </w:p>
    <w:p w:rsidR="00E95443" w:rsidRPr="009234A9" w:rsidRDefault="00044B46" w:rsidP="00992E79">
      <w:pPr>
        <w:spacing w:line="276" w:lineRule="auto"/>
        <w:jc w:val="both"/>
      </w:pPr>
      <w:r w:rsidRPr="009234A9">
        <w:t xml:space="preserve">A further analysis exploring the effect on the ICER at 10 year intervals up to 70 years showed that the </w:t>
      </w:r>
      <w:r w:rsidR="00636BE3" w:rsidRPr="009234A9">
        <w:t xml:space="preserve">ICERs </w:t>
      </w:r>
      <w:r w:rsidRPr="009234A9">
        <w:t xml:space="preserve">estimated as </w:t>
      </w:r>
      <w:r w:rsidR="006B27CE" w:rsidRPr="009234A9">
        <w:t>e</w:t>
      </w:r>
      <w:r w:rsidRPr="009234A9">
        <w:t xml:space="preserve">ither cost/LYG or cost/QALY remain unchanged when the time horizon extends beyond 30 years. The ESC considered that a time horizon of 30 </w:t>
      </w:r>
      <w:r w:rsidR="006B27CE" w:rsidRPr="009234A9">
        <w:t>y</w:t>
      </w:r>
      <w:r w:rsidRPr="009234A9">
        <w:t xml:space="preserve">ears </w:t>
      </w:r>
      <w:r w:rsidR="00334B93" w:rsidRPr="009234A9">
        <w:t xml:space="preserve">was </w:t>
      </w:r>
      <w:r w:rsidRPr="009234A9">
        <w:t>appropr</w:t>
      </w:r>
      <w:r w:rsidR="006B27CE" w:rsidRPr="009234A9">
        <w:t xml:space="preserve">iate </w:t>
      </w:r>
      <w:r w:rsidR="00334B93" w:rsidRPr="009234A9">
        <w:t xml:space="preserve">but </w:t>
      </w:r>
      <w:r w:rsidRPr="009234A9">
        <w:t>noted that extending this to 70 years did not impact the cost-effectiveness.</w:t>
      </w:r>
      <w:r w:rsidR="00915426" w:rsidRPr="009234A9">
        <w:t xml:space="preserve"> </w:t>
      </w:r>
    </w:p>
    <w:p w:rsidR="00BC03DC" w:rsidRPr="009234A9" w:rsidRDefault="00BC03DC" w:rsidP="00992E79">
      <w:pPr>
        <w:spacing w:line="276" w:lineRule="auto"/>
      </w:pPr>
      <w:bookmarkStart w:id="0" w:name="_GoBack"/>
      <w:bookmarkEnd w:id="0"/>
    </w:p>
    <w:p w:rsidR="0043405D" w:rsidRPr="009234A9" w:rsidRDefault="0043405D" w:rsidP="00992E79">
      <w:pPr>
        <w:spacing w:line="276" w:lineRule="auto"/>
        <w:jc w:val="both"/>
        <w:rPr>
          <w:rFonts w:eastAsiaTheme="minorHAnsi"/>
          <w:noProof/>
        </w:rPr>
      </w:pPr>
      <w:r w:rsidRPr="009234A9">
        <w:rPr>
          <w:rFonts w:eastAsiaTheme="minorHAnsi"/>
          <w:noProof/>
        </w:rPr>
        <w:t>The sponsor</w:t>
      </w:r>
      <w:r w:rsidR="003A4E86" w:rsidRPr="009234A9">
        <w:rPr>
          <w:rFonts w:eastAsiaTheme="minorHAnsi"/>
          <w:noProof/>
        </w:rPr>
        <w:t xml:space="preserve"> (Pre PBAC response p.4</w:t>
      </w:r>
      <w:r w:rsidR="003C0DF8" w:rsidRPr="009234A9">
        <w:rPr>
          <w:rFonts w:eastAsiaTheme="minorHAnsi"/>
          <w:noProof/>
        </w:rPr>
        <w:t xml:space="preserve"> point 3.3.6</w:t>
      </w:r>
      <w:r w:rsidR="003A4E86" w:rsidRPr="009234A9">
        <w:rPr>
          <w:rFonts w:eastAsiaTheme="minorHAnsi"/>
          <w:noProof/>
        </w:rPr>
        <w:t>)</w:t>
      </w:r>
      <w:r w:rsidRPr="009234A9">
        <w:rPr>
          <w:rFonts w:eastAsiaTheme="minorHAnsi"/>
          <w:noProof/>
        </w:rPr>
        <w:t xml:space="preserve"> </w:t>
      </w:r>
      <w:r w:rsidR="003A4E86" w:rsidRPr="009234A9">
        <w:rPr>
          <w:rFonts w:eastAsiaTheme="minorHAnsi"/>
          <w:noProof/>
        </w:rPr>
        <w:t>maintain</w:t>
      </w:r>
      <w:r w:rsidR="002A2B54" w:rsidRPr="009234A9">
        <w:rPr>
          <w:rFonts w:eastAsiaTheme="minorHAnsi"/>
          <w:noProof/>
        </w:rPr>
        <w:t xml:space="preserve">ed </w:t>
      </w:r>
      <w:r w:rsidR="00D84EC7" w:rsidRPr="009234A9">
        <w:rPr>
          <w:rFonts w:eastAsiaTheme="minorHAnsi"/>
          <w:noProof/>
        </w:rPr>
        <w:t>that th</w:t>
      </w:r>
      <w:r w:rsidRPr="009234A9">
        <w:rPr>
          <w:rFonts w:eastAsiaTheme="minorHAnsi"/>
          <w:noProof/>
        </w:rPr>
        <w:t>e analysis of po</w:t>
      </w:r>
      <w:r w:rsidR="00D84EC7" w:rsidRPr="009234A9">
        <w:rPr>
          <w:rFonts w:eastAsiaTheme="minorHAnsi"/>
          <w:noProof/>
        </w:rPr>
        <w:t>o</w:t>
      </w:r>
      <w:r w:rsidRPr="009234A9">
        <w:rPr>
          <w:rFonts w:eastAsiaTheme="minorHAnsi"/>
          <w:noProof/>
        </w:rPr>
        <w:t xml:space="preserve">led data </w:t>
      </w:r>
      <w:r w:rsidR="003C0DF8" w:rsidRPr="009234A9">
        <w:rPr>
          <w:rFonts w:eastAsiaTheme="minorHAnsi"/>
          <w:noProof/>
        </w:rPr>
        <w:t xml:space="preserve">from which the alternate efficacy estimates were derived </w:t>
      </w:r>
      <w:r w:rsidR="00334B93" w:rsidRPr="009234A9">
        <w:rPr>
          <w:rFonts w:eastAsiaTheme="minorHAnsi"/>
          <w:noProof/>
        </w:rPr>
        <w:t xml:space="preserve">(conducted during the evaluation) </w:t>
      </w:r>
      <w:r w:rsidRPr="009234A9">
        <w:rPr>
          <w:rFonts w:eastAsiaTheme="minorHAnsi"/>
          <w:noProof/>
        </w:rPr>
        <w:t xml:space="preserve">would not be acceptable in a </w:t>
      </w:r>
      <w:r w:rsidR="003A4E86" w:rsidRPr="009234A9">
        <w:rPr>
          <w:rFonts w:eastAsiaTheme="minorHAnsi"/>
          <w:noProof/>
        </w:rPr>
        <w:t>stan</w:t>
      </w:r>
      <w:r w:rsidRPr="009234A9">
        <w:rPr>
          <w:rFonts w:eastAsiaTheme="minorHAnsi"/>
          <w:noProof/>
        </w:rPr>
        <w:t>dard PBAC submission</w:t>
      </w:r>
      <w:r w:rsidR="00D84EC7" w:rsidRPr="009234A9">
        <w:rPr>
          <w:rFonts w:eastAsiaTheme="minorHAnsi"/>
          <w:noProof/>
        </w:rPr>
        <w:t>. The sponsor argue</w:t>
      </w:r>
      <w:r w:rsidR="002A2B54" w:rsidRPr="009234A9">
        <w:rPr>
          <w:rFonts w:eastAsiaTheme="minorHAnsi"/>
          <w:noProof/>
        </w:rPr>
        <w:t>d</w:t>
      </w:r>
      <w:r w:rsidR="00D84EC7" w:rsidRPr="009234A9">
        <w:rPr>
          <w:rFonts w:eastAsiaTheme="minorHAnsi"/>
          <w:noProof/>
        </w:rPr>
        <w:t xml:space="preserve"> that </w:t>
      </w:r>
      <w:r w:rsidR="00334B93" w:rsidRPr="009234A9">
        <w:rPr>
          <w:rFonts w:eastAsiaTheme="minorHAnsi"/>
          <w:noProof/>
        </w:rPr>
        <w:t xml:space="preserve">it is not appropriate to ignore the trials where ezetimibe is used as per the PBS restriction and claim the </w:t>
      </w:r>
      <w:r w:rsidR="003C0DF8" w:rsidRPr="009234A9">
        <w:rPr>
          <w:rFonts w:eastAsiaTheme="minorHAnsi"/>
          <w:noProof/>
        </w:rPr>
        <w:t xml:space="preserve">sensitivity </w:t>
      </w:r>
      <w:r w:rsidR="00334B93" w:rsidRPr="009234A9">
        <w:rPr>
          <w:rFonts w:eastAsiaTheme="minorHAnsi"/>
          <w:noProof/>
        </w:rPr>
        <w:t xml:space="preserve">results </w:t>
      </w:r>
      <w:r w:rsidR="003A4E86" w:rsidRPr="009234A9">
        <w:rPr>
          <w:rFonts w:eastAsiaTheme="minorHAnsi"/>
          <w:noProof/>
        </w:rPr>
        <w:t xml:space="preserve">are </w:t>
      </w:r>
      <w:r w:rsidR="00D84EC7" w:rsidRPr="009234A9">
        <w:rPr>
          <w:rFonts w:eastAsiaTheme="minorHAnsi"/>
          <w:noProof/>
        </w:rPr>
        <w:t>representative of real current PBS ezetimibe use</w:t>
      </w:r>
      <w:r w:rsidR="003A4E86" w:rsidRPr="009234A9">
        <w:rPr>
          <w:rFonts w:eastAsiaTheme="minorHAnsi"/>
          <w:noProof/>
        </w:rPr>
        <w:t>.</w:t>
      </w:r>
    </w:p>
    <w:p w:rsidR="00BC03DC" w:rsidRPr="009234A9" w:rsidRDefault="00BC03DC" w:rsidP="00992E79">
      <w:pPr>
        <w:spacing w:line="276" w:lineRule="auto"/>
        <w:rPr>
          <w:rFonts w:eastAsiaTheme="minorHAnsi"/>
          <w:noProof/>
        </w:rPr>
      </w:pPr>
    </w:p>
    <w:p w:rsidR="00D84EC7" w:rsidRPr="009234A9" w:rsidRDefault="00D84EC7" w:rsidP="00992E79">
      <w:pPr>
        <w:spacing w:line="276" w:lineRule="auto"/>
        <w:jc w:val="both"/>
        <w:rPr>
          <w:rFonts w:eastAsiaTheme="minorHAnsi"/>
          <w:noProof/>
        </w:rPr>
      </w:pPr>
      <w:r w:rsidRPr="009234A9">
        <w:rPr>
          <w:rFonts w:eastAsiaTheme="minorHAnsi"/>
          <w:noProof/>
        </w:rPr>
        <w:t xml:space="preserve">The PBAC </w:t>
      </w:r>
      <w:r w:rsidR="003A4E86" w:rsidRPr="009234A9">
        <w:rPr>
          <w:rFonts w:eastAsiaTheme="minorHAnsi"/>
          <w:noProof/>
        </w:rPr>
        <w:t xml:space="preserve">agreed with </w:t>
      </w:r>
      <w:r w:rsidRPr="009234A9">
        <w:rPr>
          <w:rFonts w:eastAsiaTheme="minorHAnsi"/>
          <w:noProof/>
        </w:rPr>
        <w:t xml:space="preserve">the ESC advice that the modelled ICER for ezetimibe is sensitive to the alternate estimates of the efficacy of ezetimibe provided during the evaluation. The PBAC agreed that the ICER based on these estimates may be more representative of the real current PBS use of </w:t>
      </w:r>
      <w:r w:rsidRPr="009234A9">
        <w:rPr>
          <w:rFonts w:eastAsiaTheme="minorHAnsi"/>
          <w:noProof/>
        </w:rPr>
        <w:lastRenderedPageBreak/>
        <w:t xml:space="preserve">ezetimibe and that the base case ICER presented in the submission </w:t>
      </w:r>
      <w:r w:rsidR="00D548FF" w:rsidRPr="009234A9">
        <w:rPr>
          <w:rFonts w:eastAsiaTheme="minorHAnsi"/>
          <w:noProof/>
        </w:rPr>
        <w:t xml:space="preserve">was an </w:t>
      </w:r>
      <w:r w:rsidR="003C0DF8" w:rsidRPr="009234A9">
        <w:rPr>
          <w:rFonts w:eastAsiaTheme="minorHAnsi"/>
          <w:noProof/>
        </w:rPr>
        <w:t>underestimate</w:t>
      </w:r>
      <w:r w:rsidR="00D548FF" w:rsidRPr="009234A9">
        <w:rPr>
          <w:rFonts w:eastAsiaTheme="minorHAnsi"/>
          <w:noProof/>
        </w:rPr>
        <w:t xml:space="preserve">, and therefore overestimated </w:t>
      </w:r>
      <w:r w:rsidR="003C0DF8" w:rsidRPr="009234A9">
        <w:rPr>
          <w:rFonts w:eastAsiaTheme="minorHAnsi"/>
          <w:noProof/>
        </w:rPr>
        <w:t>the cost-</w:t>
      </w:r>
      <w:r w:rsidR="009B69A7" w:rsidRPr="009234A9">
        <w:rPr>
          <w:rFonts w:eastAsiaTheme="minorHAnsi"/>
          <w:noProof/>
        </w:rPr>
        <w:t xml:space="preserve">effectiveness </w:t>
      </w:r>
      <w:r w:rsidR="003C0DF8" w:rsidRPr="009234A9">
        <w:rPr>
          <w:rFonts w:eastAsiaTheme="minorHAnsi"/>
          <w:noProof/>
        </w:rPr>
        <w:t xml:space="preserve">of ezetimibe. </w:t>
      </w:r>
      <w:r w:rsidRPr="009234A9">
        <w:rPr>
          <w:rFonts w:eastAsiaTheme="minorHAnsi"/>
          <w:noProof/>
        </w:rPr>
        <w:t xml:space="preserve"> </w:t>
      </w:r>
    </w:p>
    <w:p w:rsidR="00BC03DC" w:rsidRPr="009234A9" w:rsidRDefault="00BC03DC" w:rsidP="00992E79">
      <w:pPr>
        <w:spacing w:line="276" w:lineRule="auto"/>
        <w:rPr>
          <w:rFonts w:eastAsiaTheme="minorHAnsi"/>
          <w:noProof/>
        </w:rPr>
      </w:pPr>
    </w:p>
    <w:p w:rsidR="005B2BBA" w:rsidRPr="009234A9" w:rsidRDefault="005B2BBA" w:rsidP="00992E79">
      <w:pPr>
        <w:spacing w:line="276" w:lineRule="auto"/>
        <w:jc w:val="both"/>
        <w:rPr>
          <w:b/>
          <w:i/>
          <w:lang w:val="en-US"/>
        </w:rPr>
      </w:pPr>
      <w:r w:rsidRPr="009234A9">
        <w:rPr>
          <w:b/>
          <w:i/>
          <w:lang w:val="en-US"/>
        </w:rPr>
        <w:t xml:space="preserve">PBAC Advice: The PBAC agreed that the base case ICER presented in the submission </w:t>
      </w:r>
      <w:r w:rsidR="00915426" w:rsidRPr="009234A9">
        <w:rPr>
          <w:b/>
          <w:i/>
          <w:lang w:val="en-US"/>
        </w:rPr>
        <w:t xml:space="preserve">is </w:t>
      </w:r>
      <w:r w:rsidRPr="009234A9">
        <w:rPr>
          <w:b/>
          <w:i/>
          <w:lang w:val="en-US"/>
        </w:rPr>
        <w:t>uncertain and that the ICER</w:t>
      </w:r>
      <w:r w:rsidR="00915426" w:rsidRPr="009234A9">
        <w:rPr>
          <w:b/>
          <w:i/>
          <w:lang w:val="en-US"/>
        </w:rPr>
        <w:t xml:space="preserve"> based on the alternate estimates of the efficacy of ezetimibe are more representative of the current PBS use of ezetimibe.</w:t>
      </w:r>
      <w:r w:rsidRPr="009234A9">
        <w:rPr>
          <w:b/>
          <w:i/>
          <w:lang w:val="en-US"/>
        </w:rPr>
        <w:t xml:space="preserve"> </w:t>
      </w:r>
    </w:p>
    <w:p w:rsidR="007B6B6A" w:rsidRPr="009234A9" w:rsidRDefault="007B6B6A" w:rsidP="00992E79">
      <w:pPr>
        <w:overflowPunct/>
        <w:autoSpaceDE/>
        <w:autoSpaceDN/>
        <w:adjustRightInd/>
        <w:spacing w:line="276" w:lineRule="auto"/>
        <w:rPr>
          <w:rFonts w:eastAsiaTheme="minorHAnsi" w:cs="Arial"/>
          <w:noProof/>
        </w:rPr>
      </w:pPr>
    </w:p>
    <w:p w:rsidR="00A44E6A" w:rsidRDefault="002E3DE5" w:rsidP="002E3DE5">
      <w:pPr>
        <w:pStyle w:val="Heading4"/>
        <w:numPr>
          <w:ilvl w:val="0"/>
          <w:numId w:val="0"/>
        </w:numPr>
        <w:spacing w:before="0" w:after="0" w:line="276" w:lineRule="auto"/>
        <w:ind w:left="720" w:hanging="720"/>
        <w:rPr>
          <w:lang w:val="en-US"/>
        </w:rPr>
      </w:pPr>
      <w:r>
        <w:rPr>
          <w:lang w:val="en-US"/>
        </w:rPr>
        <w:t>4.3.7</w:t>
      </w:r>
      <w:r>
        <w:rPr>
          <w:lang w:val="en-US"/>
        </w:rPr>
        <w:tab/>
      </w:r>
      <w:r w:rsidR="00426341" w:rsidRPr="009234A9">
        <w:rPr>
          <w:lang w:val="en-US"/>
        </w:rPr>
        <w:t xml:space="preserve">Whether or not a new </w:t>
      </w:r>
      <w:r w:rsidR="00550597" w:rsidRPr="009234A9">
        <w:rPr>
          <w:lang w:val="en-US"/>
        </w:rPr>
        <w:t xml:space="preserve">economic model based on the results of the IMPROVE-IT </w:t>
      </w:r>
      <w:r w:rsidR="00FF797D" w:rsidRPr="009234A9">
        <w:rPr>
          <w:lang w:val="en-US"/>
        </w:rPr>
        <w:t>wo</w:t>
      </w:r>
      <w:r w:rsidR="00550597" w:rsidRPr="009234A9">
        <w:rPr>
          <w:lang w:val="en-US"/>
        </w:rPr>
        <w:t>uld provide a reasonable estimate of the cost-effectiveness of current ezetimibe use on the PBS</w:t>
      </w:r>
      <w:r w:rsidR="00426341" w:rsidRPr="009234A9">
        <w:rPr>
          <w:lang w:val="en-US"/>
        </w:rPr>
        <w:t xml:space="preserve">? </w:t>
      </w:r>
    </w:p>
    <w:p w:rsidR="008746A9" w:rsidRPr="008746A9" w:rsidRDefault="008746A9" w:rsidP="008746A9">
      <w:pPr>
        <w:rPr>
          <w:lang w:val="en-US"/>
        </w:rPr>
      </w:pPr>
    </w:p>
    <w:p w:rsidR="00A44E6A" w:rsidRPr="009234A9" w:rsidRDefault="00F46ACC" w:rsidP="00992E79">
      <w:pPr>
        <w:spacing w:line="276" w:lineRule="auto"/>
        <w:jc w:val="both"/>
        <w:rPr>
          <w:rFonts w:eastAsia="Calibri"/>
        </w:rPr>
      </w:pPr>
      <w:r w:rsidRPr="009234A9">
        <w:rPr>
          <w:rFonts w:eastAsia="Calibri"/>
        </w:rPr>
        <w:t xml:space="preserve">The PBAC </w:t>
      </w:r>
      <w:r w:rsidR="00C0315A" w:rsidRPr="009234A9">
        <w:rPr>
          <w:rFonts w:eastAsia="Calibri"/>
        </w:rPr>
        <w:t xml:space="preserve">accepted </w:t>
      </w:r>
      <w:r w:rsidR="001314B0" w:rsidRPr="009234A9">
        <w:rPr>
          <w:rFonts w:eastAsia="Calibri"/>
        </w:rPr>
        <w:t xml:space="preserve">the ESC </w:t>
      </w:r>
      <w:r w:rsidR="00DB4456" w:rsidRPr="009234A9">
        <w:rPr>
          <w:rFonts w:eastAsia="Calibri"/>
        </w:rPr>
        <w:t xml:space="preserve">advice that </w:t>
      </w:r>
      <w:r w:rsidR="00A44E6A" w:rsidRPr="009234A9">
        <w:rPr>
          <w:rFonts w:eastAsia="Calibri"/>
        </w:rPr>
        <w:t xml:space="preserve">the model used in the 2016 post market submission has the same Markov structure and transition probabilities as previously considered by the PBAC between December 2003 and March 2012. Changes in TC and HDL-C (TC: HDL-C ratio) were used </w:t>
      </w:r>
      <w:r w:rsidR="00DB4456" w:rsidRPr="009234A9">
        <w:rPr>
          <w:rFonts w:eastAsia="Calibri"/>
        </w:rPr>
        <w:t xml:space="preserve">rather than LDL-C </w:t>
      </w:r>
      <w:r w:rsidR="00A44E6A" w:rsidRPr="009234A9">
        <w:rPr>
          <w:rFonts w:eastAsia="Calibri"/>
        </w:rPr>
        <w:t xml:space="preserve">to predict </w:t>
      </w:r>
      <w:r w:rsidR="006B27CE" w:rsidRPr="009234A9">
        <w:rPr>
          <w:rFonts w:eastAsia="Calibri"/>
        </w:rPr>
        <w:t>coronary heart disease (</w:t>
      </w:r>
      <w:r w:rsidR="00A44E6A" w:rsidRPr="009234A9">
        <w:rPr>
          <w:rFonts w:eastAsia="Calibri"/>
        </w:rPr>
        <w:t>CHD</w:t>
      </w:r>
      <w:r w:rsidR="006B27CE" w:rsidRPr="009234A9">
        <w:rPr>
          <w:rFonts w:eastAsia="Calibri"/>
        </w:rPr>
        <w:t>)</w:t>
      </w:r>
      <w:r w:rsidR="00A44E6A" w:rsidRPr="009234A9">
        <w:rPr>
          <w:rFonts w:eastAsia="Calibri"/>
        </w:rPr>
        <w:t xml:space="preserve"> events and CHD mortality. All previous concerns and uncertainties highlighted by PBAC apply to this model. They include:</w:t>
      </w:r>
    </w:p>
    <w:p w:rsidR="00A44E6A" w:rsidRPr="009234A9" w:rsidRDefault="00A44E6A" w:rsidP="002E3DE5">
      <w:pPr>
        <w:pStyle w:val="ListParagraph"/>
        <w:numPr>
          <w:ilvl w:val="0"/>
          <w:numId w:val="12"/>
        </w:numPr>
        <w:spacing w:after="0"/>
        <w:ind w:left="993"/>
        <w:jc w:val="both"/>
        <w:rPr>
          <w:rFonts w:asciiTheme="minorHAnsi" w:hAnsiTheme="minorHAnsi" w:cs="Arial"/>
        </w:rPr>
      </w:pPr>
      <w:r w:rsidRPr="009234A9">
        <w:rPr>
          <w:rFonts w:asciiTheme="minorHAnsi" w:hAnsiTheme="minorHAnsi" w:cs="Arial"/>
        </w:rPr>
        <w:t>Consistency between populations in different risk equations</w:t>
      </w:r>
    </w:p>
    <w:p w:rsidR="00A44E6A" w:rsidRPr="009234A9" w:rsidRDefault="00A44E6A" w:rsidP="002E3DE5">
      <w:pPr>
        <w:pStyle w:val="ListParagraph"/>
        <w:numPr>
          <w:ilvl w:val="0"/>
          <w:numId w:val="12"/>
        </w:numPr>
        <w:spacing w:after="0"/>
        <w:ind w:left="993"/>
        <w:jc w:val="both"/>
        <w:rPr>
          <w:rFonts w:asciiTheme="minorHAnsi" w:hAnsiTheme="minorHAnsi" w:cs="Arial"/>
        </w:rPr>
      </w:pPr>
      <w:r w:rsidRPr="009234A9">
        <w:rPr>
          <w:rFonts w:asciiTheme="minorHAnsi" w:hAnsiTheme="minorHAnsi" w:cs="Arial"/>
        </w:rPr>
        <w:t>assumptions about anti-hypertensive medication, menopausal status, alcohol, smoking</w:t>
      </w:r>
    </w:p>
    <w:p w:rsidR="00A44E6A" w:rsidRPr="009234A9" w:rsidRDefault="00A44E6A" w:rsidP="002E3DE5">
      <w:pPr>
        <w:pStyle w:val="ListParagraph"/>
        <w:numPr>
          <w:ilvl w:val="0"/>
          <w:numId w:val="12"/>
        </w:numPr>
        <w:spacing w:after="0"/>
        <w:ind w:left="993"/>
        <w:jc w:val="both"/>
        <w:rPr>
          <w:rFonts w:asciiTheme="minorHAnsi" w:hAnsiTheme="minorHAnsi" w:cs="Arial"/>
        </w:rPr>
      </w:pPr>
      <w:r w:rsidRPr="009234A9">
        <w:rPr>
          <w:rFonts w:asciiTheme="minorHAnsi" w:hAnsiTheme="minorHAnsi" w:cs="Arial"/>
        </w:rPr>
        <w:t>assumption of 1 CHD event per 1 year cycle</w:t>
      </w:r>
    </w:p>
    <w:p w:rsidR="00A44E6A" w:rsidRDefault="00A44E6A" w:rsidP="002E3DE5">
      <w:pPr>
        <w:pStyle w:val="ListParagraph"/>
        <w:numPr>
          <w:ilvl w:val="0"/>
          <w:numId w:val="12"/>
        </w:numPr>
        <w:spacing w:after="0"/>
        <w:ind w:left="993"/>
        <w:jc w:val="both"/>
        <w:rPr>
          <w:rFonts w:asciiTheme="minorHAnsi" w:hAnsiTheme="minorHAnsi" w:cs="Arial"/>
        </w:rPr>
      </w:pPr>
      <w:r w:rsidRPr="009234A9">
        <w:rPr>
          <w:rFonts w:asciiTheme="minorHAnsi" w:hAnsiTheme="minorHAnsi" w:cs="Arial"/>
        </w:rPr>
        <w:t>time horizon of the model (70 years) given BEACH participants’ average age of 60 years.</w:t>
      </w:r>
    </w:p>
    <w:p w:rsidR="008746A9" w:rsidRPr="009234A9" w:rsidRDefault="008746A9" w:rsidP="008746A9">
      <w:pPr>
        <w:pStyle w:val="ListParagraph"/>
        <w:spacing w:after="0"/>
        <w:ind w:left="993"/>
        <w:jc w:val="both"/>
        <w:rPr>
          <w:rFonts w:asciiTheme="minorHAnsi" w:hAnsiTheme="minorHAnsi" w:cs="Arial"/>
        </w:rPr>
      </w:pPr>
    </w:p>
    <w:p w:rsidR="00C45E08" w:rsidRPr="009234A9" w:rsidRDefault="00C45E08" w:rsidP="00992E79">
      <w:pPr>
        <w:spacing w:line="276" w:lineRule="auto"/>
        <w:jc w:val="both"/>
        <w:rPr>
          <w:bCs/>
        </w:rPr>
      </w:pPr>
      <w:r w:rsidRPr="009234A9">
        <w:t xml:space="preserve">The sponsor maintained that the cycle length is not long in the context of the probability of events which cause a transition between health states and that the likelihood of multiple events in a single year is small. The sponsor also noted the ESC advice </w:t>
      </w:r>
      <w:r w:rsidRPr="009234A9">
        <w:rPr>
          <w:bCs/>
        </w:rPr>
        <w:t>that a time horizon of 30 years is appropriate and that extending this to 70 years did not impact the cost-effectiveness (Pre-PBAC response p.4)</w:t>
      </w:r>
      <w:r w:rsidR="008D78AA" w:rsidRPr="009234A9">
        <w:rPr>
          <w:bCs/>
        </w:rPr>
        <w:t>.</w:t>
      </w:r>
    </w:p>
    <w:p w:rsidR="00C45E08" w:rsidRPr="009234A9" w:rsidRDefault="00C45E08" w:rsidP="00992E79">
      <w:pPr>
        <w:spacing w:line="276" w:lineRule="auto"/>
      </w:pPr>
    </w:p>
    <w:p w:rsidR="0002636F" w:rsidRPr="009234A9" w:rsidRDefault="00A44E6A" w:rsidP="00992E79">
      <w:pPr>
        <w:spacing w:line="276" w:lineRule="auto"/>
        <w:jc w:val="both"/>
        <w:rPr>
          <w:snapToGrid w:val="0"/>
        </w:rPr>
      </w:pPr>
      <w:r w:rsidRPr="009234A9">
        <w:rPr>
          <w:snapToGrid w:val="0"/>
        </w:rPr>
        <w:t>The PBAC agreed with the ESC advice that</w:t>
      </w:r>
      <w:r w:rsidR="009B69A7" w:rsidRPr="009234A9">
        <w:rPr>
          <w:snapToGrid w:val="0"/>
        </w:rPr>
        <w:t>,</w:t>
      </w:r>
      <w:r w:rsidRPr="009234A9">
        <w:rPr>
          <w:snapToGrid w:val="0"/>
        </w:rPr>
        <w:t xml:space="preserve"> due to applicability issues, an economic model based on the results of IMPROVE-IT would not provide a reasonable estimate of cost</w:t>
      </w:r>
      <w:r w:rsidR="0069312B" w:rsidRPr="009234A9">
        <w:rPr>
          <w:snapToGrid w:val="0"/>
        </w:rPr>
        <w:t>-</w:t>
      </w:r>
      <w:r w:rsidRPr="009234A9">
        <w:rPr>
          <w:snapToGrid w:val="0"/>
        </w:rPr>
        <w:t xml:space="preserve">effectiveness of current ezetimibe use on the PBS. </w:t>
      </w:r>
      <w:r w:rsidR="0002636F" w:rsidRPr="009234A9">
        <w:rPr>
          <w:snapToGrid w:val="0"/>
        </w:rPr>
        <w:t>There</w:t>
      </w:r>
      <w:r w:rsidR="00F46ACC" w:rsidRPr="009234A9">
        <w:rPr>
          <w:snapToGrid w:val="0"/>
        </w:rPr>
        <w:t xml:space="preserve"> continues to be </w:t>
      </w:r>
      <w:r w:rsidR="0002636F" w:rsidRPr="009234A9">
        <w:rPr>
          <w:snapToGrid w:val="0"/>
        </w:rPr>
        <w:t>ongoing uncertainty regarding the cost-effectiveness of PBS use of ezetimibe</w:t>
      </w:r>
      <w:r w:rsidR="009B69A7" w:rsidRPr="009234A9">
        <w:rPr>
          <w:snapToGrid w:val="0"/>
        </w:rPr>
        <w:t>,</w:t>
      </w:r>
      <w:r w:rsidR="0002636F" w:rsidRPr="009234A9">
        <w:rPr>
          <w:snapToGrid w:val="0"/>
        </w:rPr>
        <w:t xml:space="preserve"> as the IMPROVE-IT population is not directly applicable to the PBS population</w:t>
      </w:r>
      <w:r w:rsidR="00DB4456" w:rsidRPr="009234A9">
        <w:rPr>
          <w:snapToGrid w:val="0"/>
        </w:rPr>
        <w:t xml:space="preserve"> and IMPROVE-IT does not reflect ezetimibe added to a maximum tolerated dose of statin.</w:t>
      </w:r>
    </w:p>
    <w:p w:rsidR="008D78AA" w:rsidRPr="009234A9" w:rsidRDefault="008D78AA" w:rsidP="00992E79">
      <w:pPr>
        <w:pStyle w:val="ListParagraph"/>
        <w:spacing w:after="0"/>
        <w:rPr>
          <w:rFonts w:asciiTheme="minorHAnsi" w:hAnsiTheme="minorHAnsi" w:cs="Arial"/>
          <w:snapToGrid w:val="0"/>
        </w:rPr>
      </w:pPr>
    </w:p>
    <w:p w:rsidR="00DB4456" w:rsidRPr="009234A9" w:rsidRDefault="007B6B6A" w:rsidP="00992E79">
      <w:pPr>
        <w:spacing w:line="276" w:lineRule="auto"/>
        <w:jc w:val="both"/>
        <w:rPr>
          <w:b/>
          <w:i/>
          <w:lang w:val="en-US"/>
        </w:rPr>
      </w:pPr>
      <w:r w:rsidRPr="009234A9">
        <w:rPr>
          <w:b/>
          <w:i/>
          <w:lang w:val="en-US"/>
        </w:rPr>
        <w:t xml:space="preserve">PBAC Advice: The PBAC did not recommend basing a new economic model on the results of the IMPROVE-IT study. Applicability issues would prevent the model from providing a reasonable estimate of the cost-effectiveness of current PBS subsidised ezetimibe use. </w:t>
      </w:r>
    </w:p>
    <w:p w:rsidR="004127AF" w:rsidRPr="009234A9" w:rsidRDefault="004127AF" w:rsidP="00992E79">
      <w:pPr>
        <w:pStyle w:val="EndnoteText"/>
        <w:spacing w:line="276" w:lineRule="auto"/>
        <w:rPr>
          <w:rFonts w:asciiTheme="minorHAnsi" w:hAnsiTheme="minorHAnsi"/>
          <w:sz w:val="18"/>
          <w:szCs w:val="18"/>
        </w:rPr>
      </w:pPr>
    </w:p>
    <w:p w:rsidR="0069312B" w:rsidRPr="009234A9" w:rsidRDefault="0069312B" w:rsidP="008746A9">
      <w:pPr>
        <w:tabs>
          <w:tab w:val="left" w:pos="426"/>
          <w:tab w:val="left" w:pos="1985"/>
        </w:tabs>
        <w:spacing w:line="276" w:lineRule="auto"/>
        <w:ind w:left="426"/>
        <w:jc w:val="both"/>
        <w:rPr>
          <w:rFonts w:cs="Arial"/>
          <w:bCs/>
        </w:rPr>
      </w:pPr>
      <w:r w:rsidRPr="009234A9">
        <w:rPr>
          <w:rFonts w:cs="Arial"/>
          <w:bCs/>
        </w:rPr>
        <w:t xml:space="preserve"> </w:t>
      </w:r>
    </w:p>
    <w:sectPr w:rsidR="0069312B" w:rsidRPr="009234A9" w:rsidSect="00AC689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E0337" w15:done="0"/>
  <w15:commentEx w15:paraId="7131C724" w15:done="0"/>
  <w15:commentEx w15:paraId="7615ABD0" w15:done="0"/>
  <w15:commentEx w15:paraId="43A0F0C2" w15:done="0"/>
  <w15:commentEx w15:paraId="38828894" w15:done="0"/>
  <w15:commentEx w15:paraId="04093B8C" w15:done="0"/>
  <w15:commentEx w15:paraId="7482B1CC" w15:done="0"/>
  <w15:commentEx w15:paraId="0D84911A" w15:done="0"/>
  <w15:commentEx w15:paraId="440DEBC9" w15:done="0"/>
  <w15:commentEx w15:paraId="74CE5AD5" w15:done="0"/>
  <w15:commentEx w15:paraId="6C42A78F" w15:done="0"/>
  <w15:commentEx w15:paraId="3D98CDEF" w15:done="0"/>
  <w15:commentEx w15:paraId="18128062" w15:done="0"/>
  <w15:commentEx w15:paraId="7BC9D40D" w15:done="0"/>
  <w15:commentEx w15:paraId="25C012F8" w15:done="0"/>
  <w15:commentEx w15:paraId="409DD242" w15:done="0"/>
  <w15:commentEx w15:paraId="6B5178A0" w15:done="0"/>
  <w15:commentEx w15:paraId="54B88773" w15:done="0"/>
  <w15:commentEx w15:paraId="5DD7EA7C" w15:done="0"/>
  <w15:commentEx w15:paraId="52FBA310" w15:done="0"/>
  <w15:commentEx w15:paraId="7DC80AB9" w15:done="0"/>
  <w15:commentEx w15:paraId="15A51BFA" w15:done="0"/>
  <w15:commentEx w15:paraId="60FA5EE8" w15:done="0"/>
  <w15:commentEx w15:paraId="00052F83" w15:done="0"/>
  <w15:commentEx w15:paraId="55D454DE" w15:done="0"/>
  <w15:commentEx w15:paraId="0E2C752D" w15:done="0"/>
  <w15:commentEx w15:paraId="5C3F1F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50A99" w16cid:durableId="1D1BA3DF"/>
  <w16cid:commentId w16cid:paraId="0129D790" w16cid:durableId="1D1BA3E0"/>
  <w16cid:commentId w16cid:paraId="72AA0B97" w16cid:durableId="1D1BA3E1"/>
  <w16cid:commentId w16cid:paraId="03667613" w16cid:durableId="1D1BA3E2"/>
  <w16cid:commentId w16cid:paraId="6C42A78F" w16cid:durableId="1D0BC8E3"/>
  <w16cid:commentId w16cid:paraId="7BC9D40D" w16cid:durableId="1D1BB919"/>
  <w16cid:commentId w16cid:paraId="409DD242" w16cid:durableId="1D0BC8E6"/>
  <w16cid:commentId w16cid:paraId="5DD7EA7C" w16cid:durableId="1D1BA3E6"/>
  <w16cid:commentId w16cid:paraId="52FBA310" w16cid:durableId="1D1BA3E7"/>
  <w16cid:commentId w16cid:paraId="64CBC7F6" w16cid:durableId="1D1BA3E8"/>
  <w16cid:commentId w16cid:paraId="442A2C01" w16cid:durableId="1D1BA3EA"/>
  <w16cid:commentId w16cid:paraId="3EA7A329" w16cid:durableId="1D0BC8E8"/>
  <w16cid:commentId w16cid:paraId="55D454DE" w16cid:durableId="1D0CD25C"/>
  <w16cid:commentId w16cid:paraId="1B7CF6E6" w16cid:durableId="1D1BA3ED"/>
  <w16cid:commentId w16cid:paraId="0A3CC91D" w16cid:durableId="1D1BC8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69" w:rsidRDefault="00817669" w:rsidP="00820884">
      <w:r>
        <w:separator/>
      </w:r>
    </w:p>
  </w:endnote>
  <w:endnote w:type="continuationSeparator" w:id="0">
    <w:p w:rsidR="00817669" w:rsidRDefault="00817669" w:rsidP="0082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FD" w:rsidRDefault="00E43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06898"/>
      <w:docPartObj>
        <w:docPartGallery w:val="Page Numbers (Bottom of Page)"/>
        <w:docPartUnique/>
      </w:docPartObj>
    </w:sdtPr>
    <w:sdtEndPr>
      <w:rPr>
        <w:noProof/>
      </w:rPr>
    </w:sdtEndPr>
    <w:sdtContent>
      <w:p w:rsidR="00232DC0" w:rsidRDefault="00232DC0">
        <w:pPr>
          <w:pStyle w:val="Footer"/>
          <w:jc w:val="center"/>
        </w:pPr>
        <w:r>
          <w:fldChar w:fldCharType="begin"/>
        </w:r>
        <w:r>
          <w:instrText xml:space="preserve"> PAGE   \* MERGEFORMAT </w:instrText>
        </w:r>
        <w:r>
          <w:fldChar w:fldCharType="separate"/>
        </w:r>
        <w:r w:rsidR="00817669">
          <w:rPr>
            <w:noProof/>
          </w:rPr>
          <w:t>18</w:t>
        </w:r>
        <w:r>
          <w:rPr>
            <w:noProof/>
          </w:rPr>
          <w:fldChar w:fldCharType="end"/>
        </w:r>
      </w:p>
    </w:sdtContent>
  </w:sdt>
  <w:p w:rsidR="008A4307" w:rsidRDefault="008A4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FD" w:rsidRDefault="00E43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69" w:rsidRDefault="00817669" w:rsidP="00820884">
      <w:r>
        <w:separator/>
      </w:r>
    </w:p>
  </w:footnote>
  <w:footnote w:type="continuationSeparator" w:id="0">
    <w:p w:rsidR="00817669" w:rsidRDefault="00817669" w:rsidP="00820884">
      <w:r>
        <w:continuationSeparator/>
      </w:r>
    </w:p>
  </w:footnote>
  <w:footnote w:id="1">
    <w:p w:rsidR="00EE62F7" w:rsidRDefault="00EE62F7">
      <w:pPr>
        <w:pStyle w:val="FootnoteText"/>
      </w:pPr>
      <w:r>
        <w:rPr>
          <w:rStyle w:val="FootnoteReference"/>
        </w:rPr>
        <w:footnoteRef/>
      </w:r>
      <w:r>
        <w:t xml:space="preserve"> </w:t>
      </w:r>
      <w:r w:rsidRPr="009234A9">
        <w:rPr>
          <w:rFonts w:asciiTheme="minorHAnsi" w:hAnsiTheme="minorHAnsi"/>
          <w:sz w:val="18"/>
          <w:szCs w:val="18"/>
        </w:rPr>
        <w:t xml:space="preserve">Bohula et al: Atherothrombotic Risk Stratification and Ezetimibe for Secondary Prevention </w:t>
      </w:r>
      <w:r w:rsidRPr="009234A9">
        <w:rPr>
          <w:rFonts w:asciiTheme="minorHAnsi" w:hAnsiTheme="minorHAnsi"/>
          <w:i/>
          <w:sz w:val="18"/>
          <w:szCs w:val="18"/>
        </w:rPr>
        <w:t xml:space="preserve">JACC </w:t>
      </w:r>
      <w:r w:rsidRPr="009234A9">
        <w:rPr>
          <w:rFonts w:asciiTheme="minorHAnsi" w:hAnsiTheme="minorHAnsi"/>
          <w:sz w:val="18"/>
          <w:szCs w:val="18"/>
        </w:rPr>
        <w:t>Vol.69,No.8 2017.</w:t>
      </w:r>
    </w:p>
  </w:footnote>
  <w:footnote w:id="2">
    <w:p w:rsidR="00EE62F7" w:rsidRPr="00411B4A" w:rsidRDefault="00EE62F7">
      <w:pPr>
        <w:pStyle w:val="FootnoteText"/>
        <w:rPr>
          <w:sz w:val="18"/>
          <w:szCs w:val="18"/>
        </w:rPr>
      </w:pPr>
      <w:r w:rsidRPr="00411B4A">
        <w:rPr>
          <w:rStyle w:val="FootnoteReference"/>
          <w:sz w:val="18"/>
          <w:szCs w:val="18"/>
        </w:rPr>
        <w:footnoteRef/>
      </w:r>
      <w:r w:rsidRPr="00411B4A">
        <w:rPr>
          <w:sz w:val="18"/>
          <w:szCs w:val="18"/>
        </w:rPr>
        <w:t xml:space="preserve"> </w:t>
      </w:r>
      <w:r w:rsidRPr="00411B4A">
        <w:rPr>
          <w:rFonts w:asciiTheme="minorHAnsi" w:hAnsiTheme="minorHAnsi" w:cs="Arial"/>
          <w:sz w:val="18"/>
          <w:szCs w:val="18"/>
        </w:rPr>
        <w:t xml:space="preserve">Cannon CP, Blazing MA, Giugliano RP et al Ezetimibe Added to Statin Therapy after Acute Coronary Syndromes </w:t>
      </w:r>
      <w:r w:rsidRPr="00411B4A">
        <w:rPr>
          <w:rFonts w:asciiTheme="minorHAnsi" w:hAnsiTheme="minorHAnsi" w:cs="Arial"/>
          <w:i/>
          <w:sz w:val="18"/>
          <w:szCs w:val="18"/>
        </w:rPr>
        <w:t>N Engl J Med</w:t>
      </w:r>
      <w:r w:rsidRPr="00411B4A">
        <w:rPr>
          <w:rFonts w:asciiTheme="minorHAnsi" w:hAnsiTheme="minorHAnsi" w:cs="Arial"/>
          <w:sz w:val="18"/>
          <w:szCs w:val="18"/>
        </w:rPr>
        <w:t xml:space="preserve"> 2015; 372:2387-2397 June 18, 2015DOI: 10.1056/NEJMoa1410489</w:t>
      </w:r>
    </w:p>
  </w:footnote>
  <w:footnote w:id="3">
    <w:p w:rsidR="00411B4A" w:rsidRPr="00411B4A" w:rsidRDefault="00EE62F7" w:rsidP="00411B4A">
      <w:pPr>
        <w:rPr>
          <w:rFonts w:ascii="Arial" w:hAnsi="Arial" w:cs="Arial"/>
          <w:sz w:val="18"/>
          <w:szCs w:val="18"/>
        </w:rPr>
      </w:pPr>
      <w:r w:rsidRPr="00411B4A">
        <w:rPr>
          <w:rStyle w:val="FootnoteReference"/>
          <w:sz w:val="18"/>
          <w:szCs w:val="18"/>
        </w:rPr>
        <w:footnoteRef/>
      </w:r>
      <w:r w:rsidRPr="00411B4A">
        <w:rPr>
          <w:sz w:val="18"/>
          <w:szCs w:val="18"/>
        </w:rPr>
        <w:t xml:space="preserve"> </w:t>
      </w:r>
      <w:r w:rsidR="00411B4A" w:rsidRPr="00411B4A">
        <w:rPr>
          <w:rFonts w:cs="Arial"/>
          <w:sz w:val="18"/>
          <w:szCs w:val="18"/>
          <w:shd w:val="clear" w:color="auto" w:fill="FFFFFF"/>
        </w:rPr>
        <w:t>Pandor, A., Ara, R. M., Tumur, I., Wilkinson, A. J., Paisley, S., Duenas, A., Durrington, P. N. and Chilcott, J. (2009), Ezetimibe monotherapy for cholesterol lowering in 2,722 people: systematic review and meta-analysis of randomized controlled trials. Journal of Internal Medicine, 265: 568–580. doi:10.1111/j.1365-2796.2008.02062.x</w:t>
      </w:r>
    </w:p>
    <w:p w:rsidR="00EE62F7" w:rsidRDefault="00EE62F7">
      <w:pPr>
        <w:pStyle w:val="FootnoteText"/>
      </w:pPr>
    </w:p>
  </w:footnote>
  <w:footnote w:id="4">
    <w:p w:rsidR="00EE62F7" w:rsidRPr="001A153C" w:rsidRDefault="00EE62F7" w:rsidP="00EE62F7">
      <w:pPr>
        <w:rPr>
          <w:rFonts w:cs="Arial"/>
          <w:sz w:val="18"/>
          <w:szCs w:val="18"/>
        </w:rPr>
      </w:pPr>
      <w:r w:rsidRPr="006357E1">
        <w:rPr>
          <w:rStyle w:val="FootnoteReference"/>
          <w:sz w:val="18"/>
          <w:szCs w:val="18"/>
        </w:rPr>
        <w:footnoteRef/>
      </w:r>
      <w:r>
        <w:t xml:space="preserve"> </w:t>
      </w:r>
      <w:r w:rsidRPr="001A153C">
        <w:rPr>
          <w:sz w:val="18"/>
          <w:szCs w:val="18"/>
        </w:rPr>
        <w:t>Bohula et al :Atherothrombotic Risk Stratification and Ezetimibe for Secondary Prevention</w:t>
      </w:r>
      <w:r w:rsidRPr="001A153C">
        <w:rPr>
          <w:rFonts w:cs="Arial"/>
          <w:sz w:val="18"/>
          <w:szCs w:val="18"/>
        </w:rPr>
        <w:t xml:space="preserve"> </w:t>
      </w:r>
    </w:p>
    <w:p w:rsidR="00EE62F7" w:rsidRPr="00EE62F7" w:rsidRDefault="00EE62F7">
      <w:pPr>
        <w:pStyle w:val="FootnoteText"/>
        <w:rPr>
          <w:rFonts w:asciiTheme="minorHAnsi" w:eastAsiaTheme="minorHAnsi" w:hAnsiTheme="minorHAnsi" w:cstheme="minorBidi"/>
          <w:sz w:val="18"/>
          <w:szCs w:val="18"/>
          <w:lang w:eastAsia="en-US"/>
        </w:rPr>
      </w:pPr>
      <w:r w:rsidRPr="001A153C">
        <w:rPr>
          <w:rFonts w:asciiTheme="minorHAnsi" w:eastAsiaTheme="minorHAnsi" w:hAnsiTheme="minorHAnsi" w:cstheme="minorBidi"/>
          <w:i/>
          <w:sz w:val="18"/>
          <w:szCs w:val="18"/>
          <w:lang w:eastAsia="en-US"/>
        </w:rPr>
        <w:t>JACC</w:t>
      </w:r>
      <w:r w:rsidRPr="001A153C">
        <w:rPr>
          <w:rFonts w:asciiTheme="minorHAnsi" w:eastAsiaTheme="minorHAnsi" w:hAnsiTheme="minorHAnsi" w:cstheme="minorBidi"/>
          <w:sz w:val="18"/>
          <w:szCs w:val="18"/>
          <w:lang w:eastAsia="en-US"/>
        </w:rPr>
        <w:t xml:space="preserve"> Vol.69,No.8 2017.</w:t>
      </w:r>
    </w:p>
  </w:footnote>
  <w:footnote w:id="5">
    <w:p w:rsidR="008A4307" w:rsidRDefault="008A4307" w:rsidP="00C6420A">
      <w:pPr>
        <w:pStyle w:val="FootnoteText"/>
        <w:rPr>
          <w:rFonts w:ascii="Arial" w:hAnsi="Arial" w:cs="Arial"/>
          <w:sz w:val="18"/>
          <w:szCs w:val="18"/>
        </w:rPr>
      </w:pPr>
      <w:r>
        <w:rPr>
          <w:rStyle w:val="FootnoteReference"/>
        </w:rPr>
        <w:footnoteRef/>
      </w:r>
      <w:r>
        <w:t xml:space="preserve"> </w:t>
      </w:r>
      <w:hyperlink r:id="rId1" w:history="1">
        <w:r>
          <w:rPr>
            <w:rStyle w:val="Hyperlink"/>
            <w:i/>
            <w:sz w:val="18"/>
            <w:szCs w:val="18"/>
          </w:rPr>
          <w:t>www.thelancet.com</w:t>
        </w:r>
      </w:hyperlink>
      <w:r>
        <w:rPr>
          <w:rFonts w:ascii="Arial" w:hAnsi="Arial" w:cs="Arial"/>
          <w:i/>
          <w:sz w:val="18"/>
          <w:szCs w:val="18"/>
        </w:rPr>
        <w:t xml:space="preserve"> </w:t>
      </w:r>
      <w:r>
        <w:rPr>
          <w:rFonts w:ascii="Arial" w:hAnsi="Arial" w:cs="Arial"/>
          <w:sz w:val="18"/>
          <w:szCs w:val="18"/>
        </w:rPr>
        <w:t>Published online May 2 2017 http://dx.doi.org/10.1016/s0140-6736(17)31075-9</w:t>
      </w:r>
    </w:p>
  </w:footnote>
  <w:footnote w:id="6">
    <w:p w:rsidR="008A4307" w:rsidRDefault="008A4307" w:rsidP="00C6420A">
      <w:pPr>
        <w:rPr>
          <w:rFonts w:cs="Arial"/>
          <w:i/>
          <w:sz w:val="18"/>
          <w:szCs w:val="18"/>
        </w:rPr>
      </w:pPr>
      <w:r>
        <w:rPr>
          <w:rStyle w:val="FootnoteReference"/>
          <w:sz w:val="18"/>
          <w:szCs w:val="18"/>
        </w:rPr>
        <w:footnoteRef/>
      </w:r>
      <w:r>
        <w:rPr>
          <w:sz w:val="18"/>
          <w:szCs w:val="18"/>
        </w:rPr>
        <w:t xml:space="preserve"> </w:t>
      </w:r>
      <w:hyperlink r:id="rId2" w:history="1">
        <w:r>
          <w:rPr>
            <w:rStyle w:val="Hyperlink"/>
            <w:i/>
            <w:sz w:val="18"/>
            <w:szCs w:val="18"/>
            <w:lang w:val="pt-BR"/>
          </w:rPr>
          <w:t>JAMA</w:t>
        </w:r>
      </w:hyperlink>
      <w:hyperlink r:id="rId3" w:history="1">
        <w:r>
          <w:rPr>
            <w:rStyle w:val="Hyperlink"/>
            <w:i/>
            <w:sz w:val="18"/>
            <w:szCs w:val="18"/>
            <w:lang w:val="pt-BR"/>
          </w:rPr>
          <w:t>.</w:t>
        </w:r>
      </w:hyperlink>
      <w:r>
        <w:rPr>
          <w:rFonts w:cs="Arial"/>
          <w:i/>
          <w:sz w:val="18"/>
          <w:szCs w:val="18"/>
          <w:lang w:val="pt-BR"/>
        </w:rPr>
        <w:t> </w:t>
      </w:r>
      <w:r>
        <w:rPr>
          <w:rFonts w:cs="Arial"/>
          <w:sz w:val="18"/>
          <w:szCs w:val="18"/>
          <w:lang w:val="pt-BR"/>
        </w:rPr>
        <w:t>2016 Apr 19;315(15):1580-90. doi: 10.1001/jama.2016.3608.</w:t>
      </w:r>
    </w:p>
    <w:p w:rsidR="008A4307" w:rsidRDefault="008A4307" w:rsidP="00C6420A">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FD" w:rsidRDefault="00E43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0" w:rsidRPr="00DF217D" w:rsidRDefault="00232DC0" w:rsidP="00232DC0">
    <w:pPr>
      <w:pStyle w:val="Header"/>
      <w:jc w:val="center"/>
      <w:rPr>
        <w:rFonts w:ascii="Arial" w:hAnsi="Arial" w:cs="Arial"/>
        <w:i/>
        <w:color w:val="808080"/>
        <w:sz w:val="22"/>
      </w:rPr>
    </w:pPr>
    <w:r>
      <w:rPr>
        <w:rFonts w:ascii="Arial" w:hAnsi="Arial" w:cs="Arial"/>
        <w:i/>
        <w:color w:val="808080"/>
        <w:sz w:val="22"/>
      </w:rPr>
      <w:t xml:space="preserve">Ratified Minutes </w:t>
    </w:r>
    <w:r w:rsidRPr="00DF217D">
      <w:rPr>
        <w:rFonts w:ascii="Arial" w:hAnsi="Arial" w:cs="Arial"/>
        <w:i/>
        <w:color w:val="808080"/>
        <w:sz w:val="22"/>
      </w:rPr>
      <w:t xml:space="preserve">– </w:t>
    </w:r>
    <w:r>
      <w:rPr>
        <w:rFonts w:ascii="Arial" w:hAnsi="Arial" w:cs="Arial"/>
        <w:i/>
        <w:color w:val="808080"/>
        <w:sz w:val="22"/>
      </w:rPr>
      <w:t xml:space="preserve">July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A4307" w:rsidRDefault="008A4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FD" w:rsidRDefault="00E43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2D5"/>
    <w:multiLevelType w:val="multilevel"/>
    <w:tmpl w:val="407054A0"/>
    <w:lvl w:ilvl="0">
      <w:start w:val="1"/>
      <w:numFmt w:val="decimal"/>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CF14C3"/>
    <w:multiLevelType w:val="hybridMultilevel"/>
    <w:tmpl w:val="FE5C9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66047B"/>
    <w:multiLevelType w:val="hybridMultilevel"/>
    <w:tmpl w:val="05DAC7D8"/>
    <w:lvl w:ilvl="0" w:tplc="D82C9124">
      <w:start w:val="6"/>
      <w:numFmt w:val="bullet"/>
      <w:lvlText w:val="-"/>
      <w:lvlJc w:val="left"/>
      <w:pPr>
        <w:ind w:left="2578" w:hanging="360"/>
      </w:pPr>
      <w:rPr>
        <w:rFonts w:ascii="Calibri" w:eastAsia="Times New Roman" w:hAnsi="Calibri" w:cs="Times New Roman" w:hint="default"/>
      </w:rPr>
    </w:lvl>
    <w:lvl w:ilvl="1" w:tplc="0C090003" w:tentative="1">
      <w:start w:val="1"/>
      <w:numFmt w:val="bullet"/>
      <w:lvlText w:val="o"/>
      <w:lvlJc w:val="left"/>
      <w:pPr>
        <w:ind w:left="3298" w:hanging="360"/>
      </w:pPr>
      <w:rPr>
        <w:rFonts w:ascii="Courier New" w:hAnsi="Courier New" w:cs="Courier New" w:hint="default"/>
      </w:rPr>
    </w:lvl>
    <w:lvl w:ilvl="2" w:tplc="0C090005" w:tentative="1">
      <w:start w:val="1"/>
      <w:numFmt w:val="bullet"/>
      <w:lvlText w:val=""/>
      <w:lvlJc w:val="left"/>
      <w:pPr>
        <w:ind w:left="4018" w:hanging="360"/>
      </w:pPr>
      <w:rPr>
        <w:rFonts w:ascii="Wingdings" w:hAnsi="Wingdings" w:hint="default"/>
      </w:rPr>
    </w:lvl>
    <w:lvl w:ilvl="3" w:tplc="0C090001" w:tentative="1">
      <w:start w:val="1"/>
      <w:numFmt w:val="bullet"/>
      <w:lvlText w:val=""/>
      <w:lvlJc w:val="left"/>
      <w:pPr>
        <w:ind w:left="4738" w:hanging="360"/>
      </w:pPr>
      <w:rPr>
        <w:rFonts w:ascii="Symbol" w:hAnsi="Symbol" w:hint="default"/>
      </w:rPr>
    </w:lvl>
    <w:lvl w:ilvl="4" w:tplc="0C090003" w:tentative="1">
      <w:start w:val="1"/>
      <w:numFmt w:val="bullet"/>
      <w:lvlText w:val="o"/>
      <w:lvlJc w:val="left"/>
      <w:pPr>
        <w:ind w:left="5458" w:hanging="360"/>
      </w:pPr>
      <w:rPr>
        <w:rFonts w:ascii="Courier New" w:hAnsi="Courier New" w:cs="Courier New" w:hint="default"/>
      </w:rPr>
    </w:lvl>
    <w:lvl w:ilvl="5" w:tplc="0C090005" w:tentative="1">
      <w:start w:val="1"/>
      <w:numFmt w:val="bullet"/>
      <w:lvlText w:val=""/>
      <w:lvlJc w:val="left"/>
      <w:pPr>
        <w:ind w:left="6178" w:hanging="360"/>
      </w:pPr>
      <w:rPr>
        <w:rFonts w:ascii="Wingdings" w:hAnsi="Wingdings" w:hint="default"/>
      </w:rPr>
    </w:lvl>
    <w:lvl w:ilvl="6" w:tplc="0C090001" w:tentative="1">
      <w:start w:val="1"/>
      <w:numFmt w:val="bullet"/>
      <w:lvlText w:val=""/>
      <w:lvlJc w:val="left"/>
      <w:pPr>
        <w:ind w:left="6898" w:hanging="360"/>
      </w:pPr>
      <w:rPr>
        <w:rFonts w:ascii="Symbol" w:hAnsi="Symbol" w:hint="default"/>
      </w:rPr>
    </w:lvl>
    <w:lvl w:ilvl="7" w:tplc="0C090003" w:tentative="1">
      <w:start w:val="1"/>
      <w:numFmt w:val="bullet"/>
      <w:lvlText w:val="o"/>
      <w:lvlJc w:val="left"/>
      <w:pPr>
        <w:ind w:left="7618" w:hanging="360"/>
      </w:pPr>
      <w:rPr>
        <w:rFonts w:ascii="Courier New" w:hAnsi="Courier New" w:cs="Courier New" w:hint="default"/>
      </w:rPr>
    </w:lvl>
    <w:lvl w:ilvl="8" w:tplc="0C090005" w:tentative="1">
      <w:start w:val="1"/>
      <w:numFmt w:val="bullet"/>
      <w:lvlText w:val=""/>
      <w:lvlJc w:val="left"/>
      <w:pPr>
        <w:ind w:left="8338" w:hanging="360"/>
      </w:pPr>
      <w:rPr>
        <w:rFonts w:ascii="Wingdings" w:hAnsi="Wingdings" w:hint="default"/>
      </w:rPr>
    </w:lvl>
  </w:abstractNum>
  <w:abstractNum w:abstractNumId="3">
    <w:nsid w:val="1F826E96"/>
    <w:multiLevelType w:val="hybridMultilevel"/>
    <w:tmpl w:val="6756E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B71B4"/>
    <w:multiLevelType w:val="multilevel"/>
    <w:tmpl w:val="9F0ACC88"/>
    <w:lvl w:ilvl="0">
      <w:start w:val="9"/>
      <w:numFmt w:val="decimal"/>
      <w:lvlText w:val="%1"/>
      <w:lvlJc w:val="left"/>
      <w:pPr>
        <w:ind w:left="630" w:hanging="630"/>
      </w:pPr>
      <w:rPr>
        <w:rFonts w:eastAsia="Times New Roman" w:cs="Times New Roman" w:hint="default"/>
      </w:rPr>
    </w:lvl>
    <w:lvl w:ilvl="1">
      <w:start w:val="1"/>
      <w:numFmt w:val="decimalZero"/>
      <w:lvlText w:val="%1.%2"/>
      <w:lvlJc w:val="left"/>
      <w:pPr>
        <w:ind w:left="630" w:hanging="63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485767E5"/>
    <w:multiLevelType w:val="multilevel"/>
    <w:tmpl w:val="985EC650"/>
    <w:lvl w:ilvl="0">
      <w:start w:val="1"/>
      <w:numFmt w:val="decimal"/>
      <w:pStyle w:val="Heading2"/>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B0A4977"/>
    <w:multiLevelType w:val="hybridMultilevel"/>
    <w:tmpl w:val="7A8CC3A2"/>
    <w:lvl w:ilvl="0" w:tplc="D82C9124">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040681"/>
    <w:multiLevelType w:val="hybridMultilevel"/>
    <w:tmpl w:val="E9424174"/>
    <w:lvl w:ilvl="0" w:tplc="81681B2E">
      <w:start w:val="1"/>
      <w:numFmt w:val="bullet"/>
      <w:pStyle w:val="ListBullet"/>
      <w:lvlText w:val="●"/>
      <w:lvlJc w:val="left"/>
      <w:pPr>
        <w:tabs>
          <w:tab w:val="num" w:pos="850"/>
        </w:tabs>
        <w:ind w:left="850" w:hanging="425"/>
      </w:pPr>
      <w:rPr>
        <w:rFonts w:ascii="Arial" w:hAnsi="Arial" w:cs="Times New Roman" w:hint="default"/>
        <w:color w:val="auto"/>
        <w:position w:val="0"/>
        <w:sz w:val="18"/>
        <w:szCs w:val="18"/>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start w:val="1"/>
      <w:numFmt w:val="bullet"/>
      <w:lvlText w:val=""/>
      <w:lvlJc w:val="left"/>
      <w:pPr>
        <w:ind w:left="2880" w:hanging="360"/>
      </w:pPr>
      <w:rPr>
        <w:rFonts w:ascii="Symbol" w:hAnsi="Symbol"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Wingdings" w:hAnsi="Wingdings" w:hint="default"/>
      </w:rPr>
    </w:lvl>
    <w:lvl w:ilvl="6" w:tplc="0C09000F">
      <w:start w:val="1"/>
      <w:numFmt w:val="bullet"/>
      <w:lvlText w:val=""/>
      <w:lvlJc w:val="left"/>
      <w:pPr>
        <w:ind w:left="5040" w:hanging="360"/>
      </w:pPr>
      <w:rPr>
        <w:rFonts w:ascii="Symbol" w:hAnsi="Symbol" w:hint="default"/>
      </w:rPr>
    </w:lvl>
    <w:lvl w:ilvl="7" w:tplc="0C090019">
      <w:start w:val="1"/>
      <w:numFmt w:val="bullet"/>
      <w:lvlText w:val="o"/>
      <w:lvlJc w:val="left"/>
      <w:pPr>
        <w:ind w:left="5760" w:hanging="360"/>
      </w:pPr>
      <w:rPr>
        <w:rFonts w:ascii="Courier New" w:hAnsi="Courier New" w:cs="Courier New" w:hint="default"/>
      </w:rPr>
    </w:lvl>
    <w:lvl w:ilvl="8" w:tplc="0C09001B">
      <w:start w:val="1"/>
      <w:numFmt w:val="bullet"/>
      <w:lvlText w:val=""/>
      <w:lvlJc w:val="left"/>
      <w:pPr>
        <w:ind w:left="6480" w:hanging="360"/>
      </w:pPr>
      <w:rPr>
        <w:rFonts w:ascii="Wingdings" w:hAnsi="Wingdings" w:hint="default"/>
      </w:rPr>
    </w:lvl>
  </w:abstractNum>
  <w:abstractNum w:abstractNumId="8">
    <w:nsid w:val="6B277AE2"/>
    <w:multiLevelType w:val="hybridMultilevel"/>
    <w:tmpl w:val="18D2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B26836"/>
    <w:multiLevelType w:val="hybridMultilevel"/>
    <w:tmpl w:val="D4E83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676C47"/>
    <w:multiLevelType w:val="hybridMultilevel"/>
    <w:tmpl w:val="3DCC43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84D033C"/>
    <w:multiLevelType w:val="multilevel"/>
    <w:tmpl w:val="7D3CE4B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strike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AED353F"/>
    <w:multiLevelType w:val="hybridMultilevel"/>
    <w:tmpl w:val="BB1E1D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10"/>
  </w:num>
  <w:num w:numId="6">
    <w:abstractNumId w:val="7"/>
  </w:num>
  <w:num w:numId="7">
    <w:abstractNumId w:val="1"/>
  </w:num>
  <w:num w:numId="8">
    <w:abstractNumId w:val="9"/>
  </w:num>
  <w:num w:numId="9">
    <w:abstractNumId w:val="0"/>
  </w:num>
  <w:num w:numId="10">
    <w:abstractNumId w:val="8"/>
  </w:num>
  <w:num w:numId="11">
    <w:abstractNumId w:val="6"/>
  </w:num>
  <w:num w:numId="12">
    <w:abstractNumId w:val="2"/>
  </w:num>
  <w:num w:numId="13">
    <w:abstractNumId w:val="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rson w15:author="Christopher Etherton-Beer">
    <w15:presenceInfo w15:providerId="AD" w15:userId="S-1-5-21-905479342-1514983418-1536837410-193539"/>
  </w15:person>
  <w15:person w15:author="Ashley">
    <w15:presenceInfo w15:providerId="None" w15:userId="Ash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FE"/>
    <w:rsid w:val="00004D0A"/>
    <w:rsid w:val="00006A9E"/>
    <w:rsid w:val="000120A8"/>
    <w:rsid w:val="0001583D"/>
    <w:rsid w:val="00015E68"/>
    <w:rsid w:val="00022A25"/>
    <w:rsid w:val="00024E95"/>
    <w:rsid w:val="0002636F"/>
    <w:rsid w:val="00027CED"/>
    <w:rsid w:val="00031CC8"/>
    <w:rsid w:val="00034324"/>
    <w:rsid w:val="00037704"/>
    <w:rsid w:val="00040493"/>
    <w:rsid w:val="000445E4"/>
    <w:rsid w:val="00044B46"/>
    <w:rsid w:val="000508C5"/>
    <w:rsid w:val="00054E1F"/>
    <w:rsid w:val="00055F62"/>
    <w:rsid w:val="00075505"/>
    <w:rsid w:val="00075F88"/>
    <w:rsid w:val="00076F2B"/>
    <w:rsid w:val="00081B1E"/>
    <w:rsid w:val="00083431"/>
    <w:rsid w:val="00083565"/>
    <w:rsid w:val="000873ED"/>
    <w:rsid w:val="0009108D"/>
    <w:rsid w:val="00091971"/>
    <w:rsid w:val="00095818"/>
    <w:rsid w:val="00097FB1"/>
    <w:rsid w:val="000A0C43"/>
    <w:rsid w:val="000A12BA"/>
    <w:rsid w:val="000B0C8E"/>
    <w:rsid w:val="000B1344"/>
    <w:rsid w:val="000B1441"/>
    <w:rsid w:val="000C051E"/>
    <w:rsid w:val="000C1DF0"/>
    <w:rsid w:val="000C2544"/>
    <w:rsid w:val="000C3695"/>
    <w:rsid w:val="000C755A"/>
    <w:rsid w:val="000D13B1"/>
    <w:rsid w:val="000D1920"/>
    <w:rsid w:val="000D19FE"/>
    <w:rsid w:val="000D347E"/>
    <w:rsid w:val="000D737A"/>
    <w:rsid w:val="000E57CC"/>
    <w:rsid w:val="000E5EB8"/>
    <w:rsid w:val="000E7D4F"/>
    <w:rsid w:val="000F1734"/>
    <w:rsid w:val="000F1B91"/>
    <w:rsid w:val="000F51FD"/>
    <w:rsid w:val="00100CD3"/>
    <w:rsid w:val="00102F77"/>
    <w:rsid w:val="001132B3"/>
    <w:rsid w:val="00115739"/>
    <w:rsid w:val="001243FA"/>
    <w:rsid w:val="001314B0"/>
    <w:rsid w:val="001349AE"/>
    <w:rsid w:val="00134C92"/>
    <w:rsid w:val="00135A65"/>
    <w:rsid w:val="00144E12"/>
    <w:rsid w:val="00145D50"/>
    <w:rsid w:val="001465AE"/>
    <w:rsid w:val="00150E38"/>
    <w:rsid w:val="00153766"/>
    <w:rsid w:val="001542C7"/>
    <w:rsid w:val="00167CA7"/>
    <w:rsid w:val="001700AD"/>
    <w:rsid w:val="00170B14"/>
    <w:rsid w:val="001715F4"/>
    <w:rsid w:val="00182C2F"/>
    <w:rsid w:val="00184A59"/>
    <w:rsid w:val="0018530B"/>
    <w:rsid w:val="00186FDA"/>
    <w:rsid w:val="00193B1E"/>
    <w:rsid w:val="00193C5B"/>
    <w:rsid w:val="0019635E"/>
    <w:rsid w:val="001A5C12"/>
    <w:rsid w:val="001B098D"/>
    <w:rsid w:val="001B37A6"/>
    <w:rsid w:val="001B4AA3"/>
    <w:rsid w:val="001C15C7"/>
    <w:rsid w:val="001C46CF"/>
    <w:rsid w:val="001D3575"/>
    <w:rsid w:val="001E34A1"/>
    <w:rsid w:val="001E4D79"/>
    <w:rsid w:val="001E53E8"/>
    <w:rsid w:val="001E7C80"/>
    <w:rsid w:val="001F101B"/>
    <w:rsid w:val="002005C6"/>
    <w:rsid w:val="00205F24"/>
    <w:rsid w:val="00207BBD"/>
    <w:rsid w:val="002136C7"/>
    <w:rsid w:val="00213BCE"/>
    <w:rsid w:val="00215419"/>
    <w:rsid w:val="00216987"/>
    <w:rsid w:val="0021703A"/>
    <w:rsid w:val="00220ACA"/>
    <w:rsid w:val="00225331"/>
    <w:rsid w:val="002257A6"/>
    <w:rsid w:val="002262E8"/>
    <w:rsid w:val="0022684C"/>
    <w:rsid w:val="00230957"/>
    <w:rsid w:val="002325F0"/>
    <w:rsid w:val="00232DC0"/>
    <w:rsid w:val="00234ACF"/>
    <w:rsid w:val="00244DA7"/>
    <w:rsid w:val="00244E1F"/>
    <w:rsid w:val="00252063"/>
    <w:rsid w:val="00255698"/>
    <w:rsid w:val="00263F6B"/>
    <w:rsid w:val="00264F42"/>
    <w:rsid w:val="002665A9"/>
    <w:rsid w:val="002746D4"/>
    <w:rsid w:val="0027598B"/>
    <w:rsid w:val="00285A98"/>
    <w:rsid w:val="00287067"/>
    <w:rsid w:val="00291DA1"/>
    <w:rsid w:val="00292817"/>
    <w:rsid w:val="002A2B54"/>
    <w:rsid w:val="002A77F3"/>
    <w:rsid w:val="002B06EF"/>
    <w:rsid w:val="002B0C2F"/>
    <w:rsid w:val="002B44A8"/>
    <w:rsid w:val="002B7916"/>
    <w:rsid w:val="002C28FC"/>
    <w:rsid w:val="002C2951"/>
    <w:rsid w:val="002D269B"/>
    <w:rsid w:val="002D4A12"/>
    <w:rsid w:val="002D5EE7"/>
    <w:rsid w:val="002D5FD0"/>
    <w:rsid w:val="002E0DF4"/>
    <w:rsid w:val="002E1A90"/>
    <w:rsid w:val="002E3AEC"/>
    <w:rsid w:val="002E3DE5"/>
    <w:rsid w:val="002E7604"/>
    <w:rsid w:val="002F1985"/>
    <w:rsid w:val="002F1E93"/>
    <w:rsid w:val="002F5CE1"/>
    <w:rsid w:val="00301739"/>
    <w:rsid w:val="003020A9"/>
    <w:rsid w:val="003050D8"/>
    <w:rsid w:val="0031097B"/>
    <w:rsid w:val="00314E99"/>
    <w:rsid w:val="00324D9F"/>
    <w:rsid w:val="003310EA"/>
    <w:rsid w:val="003330DA"/>
    <w:rsid w:val="00334B93"/>
    <w:rsid w:val="00340D06"/>
    <w:rsid w:val="003413EA"/>
    <w:rsid w:val="00345715"/>
    <w:rsid w:val="00347D69"/>
    <w:rsid w:val="00352D77"/>
    <w:rsid w:val="00354E35"/>
    <w:rsid w:val="00356365"/>
    <w:rsid w:val="00362BFF"/>
    <w:rsid w:val="00374074"/>
    <w:rsid w:val="00374237"/>
    <w:rsid w:val="003757F1"/>
    <w:rsid w:val="00376CEC"/>
    <w:rsid w:val="003771E3"/>
    <w:rsid w:val="00381AEA"/>
    <w:rsid w:val="0038355C"/>
    <w:rsid w:val="00384FCB"/>
    <w:rsid w:val="00385831"/>
    <w:rsid w:val="00390706"/>
    <w:rsid w:val="00390D73"/>
    <w:rsid w:val="0039718E"/>
    <w:rsid w:val="00397D6F"/>
    <w:rsid w:val="003A4CC5"/>
    <w:rsid w:val="003A4E86"/>
    <w:rsid w:val="003B0124"/>
    <w:rsid w:val="003B1AF8"/>
    <w:rsid w:val="003B3A14"/>
    <w:rsid w:val="003B4DF4"/>
    <w:rsid w:val="003B5555"/>
    <w:rsid w:val="003B5C80"/>
    <w:rsid w:val="003C0DF8"/>
    <w:rsid w:val="003C50F9"/>
    <w:rsid w:val="003C5B42"/>
    <w:rsid w:val="003C74D6"/>
    <w:rsid w:val="003D11F1"/>
    <w:rsid w:val="003D19A9"/>
    <w:rsid w:val="003D618E"/>
    <w:rsid w:val="003E402F"/>
    <w:rsid w:val="003F1310"/>
    <w:rsid w:val="003F2898"/>
    <w:rsid w:val="00400A91"/>
    <w:rsid w:val="00402686"/>
    <w:rsid w:val="00403F00"/>
    <w:rsid w:val="00411A0A"/>
    <w:rsid w:val="00411B4A"/>
    <w:rsid w:val="004127AF"/>
    <w:rsid w:val="00412FA6"/>
    <w:rsid w:val="00415F73"/>
    <w:rsid w:val="0041673F"/>
    <w:rsid w:val="00426341"/>
    <w:rsid w:val="00431CBB"/>
    <w:rsid w:val="0043405D"/>
    <w:rsid w:val="00434FA8"/>
    <w:rsid w:val="00446D58"/>
    <w:rsid w:val="00464E42"/>
    <w:rsid w:val="00466A28"/>
    <w:rsid w:val="00466DC1"/>
    <w:rsid w:val="00467812"/>
    <w:rsid w:val="004768CB"/>
    <w:rsid w:val="004773C6"/>
    <w:rsid w:val="004776D9"/>
    <w:rsid w:val="004837CE"/>
    <w:rsid w:val="00483DD3"/>
    <w:rsid w:val="004B20E2"/>
    <w:rsid w:val="004B2562"/>
    <w:rsid w:val="004B4AD6"/>
    <w:rsid w:val="004B656B"/>
    <w:rsid w:val="004B6618"/>
    <w:rsid w:val="004B6BB6"/>
    <w:rsid w:val="004C5A6A"/>
    <w:rsid w:val="004D3009"/>
    <w:rsid w:val="004D4061"/>
    <w:rsid w:val="004D7874"/>
    <w:rsid w:val="004E32B1"/>
    <w:rsid w:val="004F1A1D"/>
    <w:rsid w:val="004F4E05"/>
    <w:rsid w:val="004F5078"/>
    <w:rsid w:val="004F680A"/>
    <w:rsid w:val="00506B36"/>
    <w:rsid w:val="00506D08"/>
    <w:rsid w:val="00515848"/>
    <w:rsid w:val="00516754"/>
    <w:rsid w:val="005201E3"/>
    <w:rsid w:val="00524A55"/>
    <w:rsid w:val="00525148"/>
    <w:rsid w:val="00534FC9"/>
    <w:rsid w:val="0053589B"/>
    <w:rsid w:val="005425EC"/>
    <w:rsid w:val="00545848"/>
    <w:rsid w:val="00550597"/>
    <w:rsid w:val="00551CCD"/>
    <w:rsid w:val="0055313A"/>
    <w:rsid w:val="005554BB"/>
    <w:rsid w:val="00562294"/>
    <w:rsid w:val="00563799"/>
    <w:rsid w:val="005660DC"/>
    <w:rsid w:val="0056685F"/>
    <w:rsid w:val="00573D84"/>
    <w:rsid w:val="00574FD0"/>
    <w:rsid w:val="00575306"/>
    <w:rsid w:val="00576039"/>
    <w:rsid w:val="00591E18"/>
    <w:rsid w:val="00592129"/>
    <w:rsid w:val="005925C3"/>
    <w:rsid w:val="00595B33"/>
    <w:rsid w:val="005A0EBE"/>
    <w:rsid w:val="005A1CAE"/>
    <w:rsid w:val="005A1F7F"/>
    <w:rsid w:val="005A259F"/>
    <w:rsid w:val="005A6703"/>
    <w:rsid w:val="005A7F36"/>
    <w:rsid w:val="005B0D13"/>
    <w:rsid w:val="005B24E6"/>
    <w:rsid w:val="005B26BF"/>
    <w:rsid w:val="005B2BBA"/>
    <w:rsid w:val="005B3212"/>
    <w:rsid w:val="005B3BBD"/>
    <w:rsid w:val="005C4BEA"/>
    <w:rsid w:val="005F3398"/>
    <w:rsid w:val="005F53D7"/>
    <w:rsid w:val="00600A44"/>
    <w:rsid w:val="00603720"/>
    <w:rsid w:val="00605DF2"/>
    <w:rsid w:val="006146A4"/>
    <w:rsid w:val="006165EC"/>
    <w:rsid w:val="00624B4A"/>
    <w:rsid w:val="00627FCE"/>
    <w:rsid w:val="00633572"/>
    <w:rsid w:val="006357E1"/>
    <w:rsid w:val="00635CDF"/>
    <w:rsid w:val="00636BE3"/>
    <w:rsid w:val="00641059"/>
    <w:rsid w:val="006473B5"/>
    <w:rsid w:val="00650E4D"/>
    <w:rsid w:val="00651948"/>
    <w:rsid w:val="00652259"/>
    <w:rsid w:val="00655E30"/>
    <w:rsid w:val="00657601"/>
    <w:rsid w:val="0066137C"/>
    <w:rsid w:val="0066214A"/>
    <w:rsid w:val="0066222C"/>
    <w:rsid w:val="00662BE6"/>
    <w:rsid w:val="006853CF"/>
    <w:rsid w:val="0069312B"/>
    <w:rsid w:val="00694FB0"/>
    <w:rsid w:val="006A2210"/>
    <w:rsid w:val="006A44F7"/>
    <w:rsid w:val="006A4EDD"/>
    <w:rsid w:val="006B220F"/>
    <w:rsid w:val="006B27CE"/>
    <w:rsid w:val="006B389A"/>
    <w:rsid w:val="006B58B4"/>
    <w:rsid w:val="006B7BA1"/>
    <w:rsid w:val="006C6325"/>
    <w:rsid w:val="006C7AF1"/>
    <w:rsid w:val="006D07F6"/>
    <w:rsid w:val="006D2F79"/>
    <w:rsid w:val="006D34FF"/>
    <w:rsid w:val="006D5B66"/>
    <w:rsid w:val="00704378"/>
    <w:rsid w:val="00705A81"/>
    <w:rsid w:val="00707D3C"/>
    <w:rsid w:val="00712EB4"/>
    <w:rsid w:val="00714B5E"/>
    <w:rsid w:val="00714E46"/>
    <w:rsid w:val="00722E57"/>
    <w:rsid w:val="0072381E"/>
    <w:rsid w:val="00724F0B"/>
    <w:rsid w:val="00727C2A"/>
    <w:rsid w:val="00730224"/>
    <w:rsid w:val="00730A6C"/>
    <w:rsid w:val="00742764"/>
    <w:rsid w:val="007456D7"/>
    <w:rsid w:val="00750EE0"/>
    <w:rsid w:val="0076042B"/>
    <w:rsid w:val="00760ED0"/>
    <w:rsid w:val="007651AE"/>
    <w:rsid w:val="00766E28"/>
    <w:rsid w:val="007679C2"/>
    <w:rsid w:val="007828C2"/>
    <w:rsid w:val="00790CF3"/>
    <w:rsid w:val="00792DEF"/>
    <w:rsid w:val="00796517"/>
    <w:rsid w:val="007A06C1"/>
    <w:rsid w:val="007A25F6"/>
    <w:rsid w:val="007A4D90"/>
    <w:rsid w:val="007A7E55"/>
    <w:rsid w:val="007B3E12"/>
    <w:rsid w:val="007B44ED"/>
    <w:rsid w:val="007B5714"/>
    <w:rsid w:val="007B6B6A"/>
    <w:rsid w:val="007B7999"/>
    <w:rsid w:val="007B7CB8"/>
    <w:rsid w:val="007C08FA"/>
    <w:rsid w:val="007C3FC4"/>
    <w:rsid w:val="007C4F37"/>
    <w:rsid w:val="007C65AE"/>
    <w:rsid w:val="007D0CDC"/>
    <w:rsid w:val="007E079E"/>
    <w:rsid w:val="007E0D3D"/>
    <w:rsid w:val="007E402D"/>
    <w:rsid w:val="007E7CED"/>
    <w:rsid w:val="007F019B"/>
    <w:rsid w:val="007F0C62"/>
    <w:rsid w:val="007F0E66"/>
    <w:rsid w:val="007F4E20"/>
    <w:rsid w:val="007F4F74"/>
    <w:rsid w:val="00803A3D"/>
    <w:rsid w:val="00803AC0"/>
    <w:rsid w:val="00803FB8"/>
    <w:rsid w:val="0081461A"/>
    <w:rsid w:val="00817669"/>
    <w:rsid w:val="00820884"/>
    <w:rsid w:val="00822597"/>
    <w:rsid w:val="00823E79"/>
    <w:rsid w:val="00833A70"/>
    <w:rsid w:val="00837A6B"/>
    <w:rsid w:val="00840CAB"/>
    <w:rsid w:val="00847F47"/>
    <w:rsid w:val="0085065C"/>
    <w:rsid w:val="00851DAD"/>
    <w:rsid w:val="0085509F"/>
    <w:rsid w:val="00855A48"/>
    <w:rsid w:val="00863F48"/>
    <w:rsid w:val="008656F4"/>
    <w:rsid w:val="008737D1"/>
    <w:rsid w:val="008746A9"/>
    <w:rsid w:val="0087501C"/>
    <w:rsid w:val="008818D8"/>
    <w:rsid w:val="00882629"/>
    <w:rsid w:val="008830AE"/>
    <w:rsid w:val="00883AF3"/>
    <w:rsid w:val="00884E66"/>
    <w:rsid w:val="00885CB0"/>
    <w:rsid w:val="00885CBC"/>
    <w:rsid w:val="008A2797"/>
    <w:rsid w:val="008A4175"/>
    <w:rsid w:val="008A4307"/>
    <w:rsid w:val="008A4468"/>
    <w:rsid w:val="008A4C8C"/>
    <w:rsid w:val="008B15D9"/>
    <w:rsid w:val="008C2014"/>
    <w:rsid w:val="008C26E0"/>
    <w:rsid w:val="008C3A6B"/>
    <w:rsid w:val="008C773D"/>
    <w:rsid w:val="008D476D"/>
    <w:rsid w:val="008D66BD"/>
    <w:rsid w:val="008D78AA"/>
    <w:rsid w:val="008E2801"/>
    <w:rsid w:val="008E3739"/>
    <w:rsid w:val="008F04CF"/>
    <w:rsid w:val="008F2EA2"/>
    <w:rsid w:val="008F383E"/>
    <w:rsid w:val="009016DA"/>
    <w:rsid w:val="009020AE"/>
    <w:rsid w:val="0090269F"/>
    <w:rsid w:val="00904C0D"/>
    <w:rsid w:val="009131C5"/>
    <w:rsid w:val="00915426"/>
    <w:rsid w:val="00915A69"/>
    <w:rsid w:val="009234A9"/>
    <w:rsid w:val="00924623"/>
    <w:rsid w:val="00930BFA"/>
    <w:rsid w:val="0093167A"/>
    <w:rsid w:val="00943DC4"/>
    <w:rsid w:val="00944461"/>
    <w:rsid w:val="0094643B"/>
    <w:rsid w:val="00954932"/>
    <w:rsid w:val="0095704A"/>
    <w:rsid w:val="00980289"/>
    <w:rsid w:val="00983FB0"/>
    <w:rsid w:val="009856B4"/>
    <w:rsid w:val="009909E9"/>
    <w:rsid w:val="00992E79"/>
    <w:rsid w:val="00993799"/>
    <w:rsid w:val="00994091"/>
    <w:rsid w:val="0099498B"/>
    <w:rsid w:val="009A038A"/>
    <w:rsid w:val="009A32D5"/>
    <w:rsid w:val="009A3703"/>
    <w:rsid w:val="009A7DC5"/>
    <w:rsid w:val="009B0597"/>
    <w:rsid w:val="009B4CFC"/>
    <w:rsid w:val="009B69A7"/>
    <w:rsid w:val="009C0662"/>
    <w:rsid w:val="009C56A7"/>
    <w:rsid w:val="009D3163"/>
    <w:rsid w:val="009E03E9"/>
    <w:rsid w:val="009E4939"/>
    <w:rsid w:val="009E53CB"/>
    <w:rsid w:val="009F2BF7"/>
    <w:rsid w:val="009F2FDB"/>
    <w:rsid w:val="00A02515"/>
    <w:rsid w:val="00A04A2D"/>
    <w:rsid w:val="00A10169"/>
    <w:rsid w:val="00A13DC3"/>
    <w:rsid w:val="00A16717"/>
    <w:rsid w:val="00A177D6"/>
    <w:rsid w:val="00A31259"/>
    <w:rsid w:val="00A317E9"/>
    <w:rsid w:val="00A33265"/>
    <w:rsid w:val="00A368B3"/>
    <w:rsid w:val="00A414A7"/>
    <w:rsid w:val="00A44E6A"/>
    <w:rsid w:val="00A502E0"/>
    <w:rsid w:val="00A523D4"/>
    <w:rsid w:val="00A53DF4"/>
    <w:rsid w:val="00A616F9"/>
    <w:rsid w:val="00A63AF1"/>
    <w:rsid w:val="00A75CDE"/>
    <w:rsid w:val="00A87260"/>
    <w:rsid w:val="00A94F92"/>
    <w:rsid w:val="00AA1942"/>
    <w:rsid w:val="00AA2545"/>
    <w:rsid w:val="00AA3472"/>
    <w:rsid w:val="00AB0E8C"/>
    <w:rsid w:val="00AB7185"/>
    <w:rsid w:val="00AC689A"/>
    <w:rsid w:val="00AC763B"/>
    <w:rsid w:val="00AD44F2"/>
    <w:rsid w:val="00AE1D44"/>
    <w:rsid w:val="00AE38A2"/>
    <w:rsid w:val="00AE5C7F"/>
    <w:rsid w:val="00AE68AB"/>
    <w:rsid w:val="00AF56EA"/>
    <w:rsid w:val="00B12763"/>
    <w:rsid w:val="00B15F38"/>
    <w:rsid w:val="00B23B8F"/>
    <w:rsid w:val="00B3442D"/>
    <w:rsid w:val="00B379F5"/>
    <w:rsid w:val="00B37D9C"/>
    <w:rsid w:val="00B44F0A"/>
    <w:rsid w:val="00B47427"/>
    <w:rsid w:val="00B5026F"/>
    <w:rsid w:val="00B511AB"/>
    <w:rsid w:val="00B51C0C"/>
    <w:rsid w:val="00B626A0"/>
    <w:rsid w:val="00B67BD6"/>
    <w:rsid w:val="00B73483"/>
    <w:rsid w:val="00B748BB"/>
    <w:rsid w:val="00B85252"/>
    <w:rsid w:val="00B86CF5"/>
    <w:rsid w:val="00B90397"/>
    <w:rsid w:val="00B946CD"/>
    <w:rsid w:val="00B955F6"/>
    <w:rsid w:val="00BA70BE"/>
    <w:rsid w:val="00BB043F"/>
    <w:rsid w:val="00BB199B"/>
    <w:rsid w:val="00BB3349"/>
    <w:rsid w:val="00BB5B91"/>
    <w:rsid w:val="00BC03DC"/>
    <w:rsid w:val="00BC1A6A"/>
    <w:rsid w:val="00BC58A7"/>
    <w:rsid w:val="00BC5969"/>
    <w:rsid w:val="00BC7E3F"/>
    <w:rsid w:val="00BD0B10"/>
    <w:rsid w:val="00BD23FE"/>
    <w:rsid w:val="00BD3B0B"/>
    <w:rsid w:val="00BD47F8"/>
    <w:rsid w:val="00BD4B35"/>
    <w:rsid w:val="00BD59A5"/>
    <w:rsid w:val="00BD74E0"/>
    <w:rsid w:val="00BF4CAF"/>
    <w:rsid w:val="00C006AC"/>
    <w:rsid w:val="00C012DC"/>
    <w:rsid w:val="00C0315A"/>
    <w:rsid w:val="00C03E65"/>
    <w:rsid w:val="00C05E62"/>
    <w:rsid w:val="00C07EE7"/>
    <w:rsid w:val="00C1410F"/>
    <w:rsid w:val="00C145BB"/>
    <w:rsid w:val="00C14B89"/>
    <w:rsid w:val="00C17736"/>
    <w:rsid w:val="00C206DF"/>
    <w:rsid w:val="00C45E08"/>
    <w:rsid w:val="00C477A4"/>
    <w:rsid w:val="00C539B1"/>
    <w:rsid w:val="00C60E25"/>
    <w:rsid w:val="00C6246B"/>
    <w:rsid w:val="00C6420A"/>
    <w:rsid w:val="00C65510"/>
    <w:rsid w:val="00C67FCE"/>
    <w:rsid w:val="00C70FE4"/>
    <w:rsid w:val="00C7194A"/>
    <w:rsid w:val="00C7213C"/>
    <w:rsid w:val="00C740DD"/>
    <w:rsid w:val="00C82BFA"/>
    <w:rsid w:val="00C83390"/>
    <w:rsid w:val="00C9022B"/>
    <w:rsid w:val="00C919B7"/>
    <w:rsid w:val="00C95F29"/>
    <w:rsid w:val="00CC0615"/>
    <w:rsid w:val="00CC06A1"/>
    <w:rsid w:val="00CC4B09"/>
    <w:rsid w:val="00CC7AEE"/>
    <w:rsid w:val="00CD4EE0"/>
    <w:rsid w:val="00CD62D6"/>
    <w:rsid w:val="00CD7221"/>
    <w:rsid w:val="00CE1BD9"/>
    <w:rsid w:val="00CE46AA"/>
    <w:rsid w:val="00CE6C6E"/>
    <w:rsid w:val="00CF1E3C"/>
    <w:rsid w:val="00CF4071"/>
    <w:rsid w:val="00CF4896"/>
    <w:rsid w:val="00CF5514"/>
    <w:rsid w:val="00D0146A"/>
    <w:rsid w:val="00D02665"/>
    <w:rsid w:val="00D03389"/>
    <w:rsid w:val="00D12B0B"/>
    <w:rsid w:val="00D1583C"/>
    <w:rsid w:val="00D15B4F"/>
    <w:rsid w:val="00D20633"/>
    <w:rsid w:val="00D23403"/>
    <w:rsid w:val="00D3628B"/>
    <w:rsid w:val="00D36FBA"/>
    <w:rsid w:val="00D4529F"/>
    <w:rsid w:val="00D46480"/>
    <w:rsid w:val="00D47800"/>
    <w:rsid w:val="00D47F3F"/>
    <w:rsid w:val="00D53AAE"/>
    <w:rsid w:val="00D548FF"/>
    <w:rsid w:val="00D64320"/>
    <w:rsid w:val="00D66F1F"/>
    <w:rsid w:val="00D6752E"/>
    <w:rsid w:val="00D76A3E"/>
    <w:rsid w:val="00D80178"/>
    <w:rsid w:val="00D84EC7"/>
    <w:rsid w:val="00D855EF"/>
    <w:rsid w:val="00D86871"/>
    <w:rsid w:val="00D8738B"/>
    <w:rsid w:val="00D9459F"/>
    <w:rsid w:val="00DA1784"/>
    <w:rsid w:val="00DA193E"/>
    <w:rsid w:val="00DA61DD"/>
    <w:rsid w:val="00DB4456"/>
    <w:rsid w:val="00DC0197"/>
    <w:rsid w:val="00DC417B"/>
    <w:rsid w:val="00DC5427"/>
    <w:rsid w:val="00DC54B1"/>
    <w:rsid w:val="00DD3250"/>
    <w:rsid w:val="00DD6C93"/>
    <w:rsid w:val="00DD7404"/>
    <w:rsid w:val="00DE08BB"/>
    <w:rsid w:val="00DE0985"/>
    <w:rsid w:val="00DE0B79"/>
    <w:rsid w:val="00DE11CD"/>
    <w:rsid w:val="00DE161E"/>
    <w:rsid w:val="00DE1F04"/>
    <w:rsid w:val="00DE3340"/>
    <w:rsid w:val="00DE34DF"/>
    <w:rsid w:val="00DF0371"/>
    <w:rsid w:val="00DF27FD"/>
    <w:rsid w:val="00DF6803"/>
    <w:rsid w:val="00E00ED2"/>
    <w:rsid w:val="00E018F4"/>
    <w:rsid w:val="00E02E95"/>
    <w:rsid w:val="00E04233"/>
    <w:rsid w:val="00E05A62"/>
    <w:rsid w:val="00E25E9E"/>
    <w:rsid w:val="00E27B48"/>
    <w:rsid w:val="00E3077D"/>
    <w:rsid w:val="00E31083"/>
    <w:rsid w:val="00E365A2"/>
    <w:rsid w:val="00E36B7E"/>
    <w:rsid w:val="00E36B9C"/>
    <w:rsid w:val="00E430FD"/>
    <w:rsid w:val="00E51D1A"/>
    <w:rsid w:val="00E61ABD"/>
    <w:rsid w:val="00E62A7A"/>
    <w:rsid w:val="00E6320F"/>
    <w:rsid w:val="00E652F7"/>
    <w:rsid w:val="00E65388"/>
    <w:rsid w:val="00E6654E"/>
    <w:rsid w:val="00E75557"/>
    <w:rsid w:val="00E823F0"/>
    <w:rsid w:val="00E83D1E"/>
    <w:rsid w:val="00E91405"/>
    <w:rsid w:val="00E92A56"/>
    <w:rsid w:val="00E93E8E"/>
    <w:rsid w:val="00E95443"/>
    <w:rsid w:val="00EA3053"/>
    <w:rsid w:val="00EB1C62"/>
    <w:rsid w:val="00EB302A"/>
    <w:rsid w:val="00EB4964"/>
    <w:rsid w:val="00EC3204"/>
    <w:rsid w:val="00EC3FD0"/>
    <w:rsid w:val="00EC7665"/>
    <w:rsid w:val="00ED67B3"/>
    <w:rsid w:val="00EE08B4"/>
    <w:rsid w:val="00EE18AC"/>
    <w:rsid w:val="00EE3891"/>
    <w:rsid w:val="00EE62F7"/>
    <w:rsid w:val="00EF14EC"/>
    <w:rsid w:val="00EF2E63"/>
    <w:rsid w:val="00EF384C"/>
    <w:rsid w:val="00EF528A"/>
    <w:rsid w:val="00EF5994"/>
    <w:rsid w:val="00EF7A88"/>
    <w:rsid w:val="00F00C45"/>
    <w:rsid w:val="00F02116"/>
    <w:rsid w:val="00F02C10"/>
    <w:rsid w:val="00F0530E"/>
    <w:rsid w:val="00F21047"/>
    <w:rsid w:val="00F23E22"/>
    <w:rsid w:val="00F3110D"/>
    <w:rsid w:val="00F352DA"/>
    <w:rsid w:val="00F43524"/>
    <w:rsid w:val="00F4604A"/>
    <w:rsid w:val="00F46ACC"/>
    <w:rsid w:val="00F501BD"/>
    <w:rsid w:val="00F52904"/>
    <w:rsid w:val="00F55C2B"/>
    <w:rsid w:val="00F570F4"/>
    <w:rsid w:val="00F60436"/>
    <w:rsid w:val="00F62E6C"/>
    <w:rsid w:val="00F65412"/>
    <w:rsid w:val="00F723B3"/>
    <w:rsid w:val="00F75050"/>
    <w:rsid w:val="00F757D7"/>
    <w:rsid w:val="00F85C3B"/>
    <w:rsid w:val="00F94603"/>
    <w:rsid w:val="00F97BFC"/>
    <w:rsid w:val="00FA16B0"/>
    <w:rsid w:val="00FA3017"/>
    <w:rsid w:val="00FA46BA"/>
    <w:rsid w:val="00FA4961"/>
    <w:rsid w:val="00FA7132"/>
    <w:rsid w:val="00FB3373"/>
    <w:rsid w:val="00FB65F8"/>
    <w:rsid w:val="00FC19D3"/>
    <w:rsid w:val="00FD1A0E"/>
    <w:rsid w:val="00FD4F72"/>
    <w:rsid w:val="00FD50A8"/>
    <w:rsid w:val="00FD572A"/>
    <w:rsid w:val="00FE1A55"/>
    <w:rsid w:val="00FE51C6"/>
    <w:rsid w:val="00FE5AE6"/>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57"/>
    <w:pPr>
      <w:overflowPunct w:val="0"/>
      <w:autoSpaceDE w:val="0"/>
      <w:autoSpaceDN w:val="0"/>
      <w:adjustRightInd w:val="0"/>
      <w:spacing w:after="0" w:line="240" w:lineRule="auto"/>
    </w:pPr>
    <w:rPr>
      <w:rFonts w:asciiTheme="minorHAnsi" w:eastAsia="Times New Roman" w:hAnsiTheme="minorHAnsi" w:cs="Times New Roman"/>
      <w:szCs w:val="24"/>
    </w:rPr>
  </w:style>
  <w:style w:type="paragraph" w:styleId="Heading1">
    <w:name w:val="heading 1"/>
    <w:basedOn w:val="Normal"/>
    <w:next w:val="Normal"/>
    <w:link w:val="Heading1Char"/>
    <w:uiPriority w:val="9"/>
    <w:qFormat/>
    <w:rsid w:val="00E914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autoRedefine/>
    <w:uiPriority w:val="9"/>
    <w:unhideWhenUsed/>
    <w:qFormat/>
    <w:rsid w:val="009131C5"/>
    <w:pPr>
      <w:numPr>
        <w:numId w:val="1"/>
      </w:numPr>
      <w:tabs>
        <w:tab w:val="left" w:pos="851"/>
        <w:tab w:val="left" w:pos="1418"/>
        <w:tab w:val="left" w:pos="1985"/>
      </w:tabs>
      <w:spacing w:after="0"/>
      <w:outlineLvl w:val="1"/>
    </w:pPr>
    <w:rPr>
      <w:rFonts w:asciiTheme="minorHAnsi" w:eastAsia="Times New Roman" w:hAnsiTheme="minorHAnsi" w:cs="Arial"/>
      <w:b/>
      <w:noProof w:val="0"/>
    </w:rPr>
  </w:style>
  <w:style w:type="paragraph" w:styleId="Heading3">
    <w:name w:val="heading 3"/>
    <w:basedOn w:val="ListParagraph"/>
    <w:next w:val="Normal"/>
    <w:link w:val="Heading3Char"/>
    <w:autoRedefine/>
    <w:uiPriority w:val="9"/>
    <w:unhideWhenUsed/>
    <w:qFormat/>
    <w:rsid w:val="006C6325"/>
    <w:pPr>
      <w:keepNext/>
      <w:keepLines/>
      <w:numPr>
        <w:ilvl w:val="1"/>
        <w:numId w:val="9"/>
      </w:numPr>
      <w:tabs>
        <w:tab w:val="left" w:pos="851"/>
        <w:tab w:val="left" w:pos="1418"/>
        <w:tab w:val="left" w:pos="1985"/>
      </w:tabs>
      <w:spacing w:after="0"/>
      <w:outlineLvl w:val="2"/>
    </w:pPr>
    <w:rPr>
      <w:rFonts w:asciiTheme="minorHAnsi" w:eastAsia="Times New Roman" w:hAnsiTheme="minorHAnsi" w:cs="Arial"/>
      <w:b/>
      <w:iCs/>
      <w:noProof w:val="0"/>
    </w:rPr>
  </w:style>
  <w:style w:type="paragraph" w:styleId="Heading4">
    <w:name w:val="heading 4"/>
    <w:basedOn w:val="ListParagraph"/>
    <w:next w:val="Normal"/>
    <w:link w:val="Heading4Char"/>
    <w:autoRedefine/>
    <w:uiPriority w:val="9"/>
    <w:unhideWhenUsed/>
    <w:qFormat/>
    <w:rsid w:val="00714B5E"/>
    <w:pPr>
      <w:keepNext/>
      <w:keepLines/>
      <w:numPr>
        <w:ilvl w:val="2"/>
        <w:numId w:val="1"/>
      </w:numPr>
      <w:spacing w:before="240" w:after="240" w:line="240" w:lineRule="auto"/>
      <w:jc w:val="both"/>
      <w:outlineLvl w:val="3"/>
    </w:pPr>
    <w:rPr>
      <w:rFonts w:asciiTheme="minorHAnsi" w:eastAsiaTheme="majorEastAsia" w:hAnsiTheme="min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1C5"/>
    <w:rPr>
      <w:rFonts w:asciiTheme="minorHAnsi" w:eastAsia="Times New Roman" w:hAnsiTheme="minorHAnsi" w:cs="Arial"/>
      <w:b/>
      <w:szCs w:val="24"/>
    </w:rPr>
  </w:style>
  <w:style w:type="character" w:customStyle="1" w:styleId="Heading3Char">
    <w:name w:val="Heading 3 Char"/>
    <w:basedOn w:val="DefaultParagraphFont"/>
    <w:link w:val="Heading3"/>
    <w:uiPriority w:val="9"/>
    <w:rsid w:val="006C6325"/>
    <w:rPr>
      <w:rFonts w:asciiTheme="minorHAnsi" w:eastAsia="Times New Roman" w:hAnsiTheme="minorHAnsi" w:cs="Arial"/>
      <w:b/>
      <w:iCs/>
      <w:szCs w:val="24"/>
    </w:rPr>
  </w:style>
  <w:style w:type="character" w:customStyle="1" w:styleId="ListParagraphChar">
    <w:name w:val="List Paragraph Char"/>
    <w:aliases w:val="Footnote Char,BulletPoints Char"/>
    <w:link w:val="ListParagraph"/>
    <w:uiPriority w:val="34"/>
    <w:locked/>
    <w:rsid w:val="00BD23FE"/>
    <w:rPr>
      <w:rFonts w:ascii="Cambria" w:hAnsi="Cambria" w:cs="Calibri"/>
      <w:noProof/>
      <w:szCs w:val="24"/>
    </w:rPr>
  </w:style>
  <w:style w:type="paragraph" w:styleId="ListParagraph">
    <w:name w:val="List Paragraph"/>
    <w:aliases w:val="Footnote,BulletPoints"/>
    <w:basedOn w:val="Normal"/>
    <w:link w:val="ListParagraphChar"/>
    <w:uiPriority w:val="34"/>
    <w:qFormat/>
    <w:rsid w:val="00BD23FE"/>
    <w:pPr>
      <w:overflowPunct/>
      <w:autoSpaceDE/>
      <w:autoSpaceDN/>
      <w:adjustRightInd/>
      <w:spacing w:after="120" w:line="276" w:lineRule="auto"/>
      <w:ind w:left="720"/>
      <w:contextualSpacing/>
    </w:pPr>
    <w:rPr>
      <w:rFonts w:ascii="Cambria" w:eastAsiaTheme="minorHAnsi" w:hAnsi="Cambria" w:cs="Calibri"/>
      <w:noProof/>
    </w:rPr>
  </w:style>
  <w:style w:type="paragraph" w:customStyle="1" w:styleId="MincoHeading">
    <w:name w:val="Minco Heading"/>
    <w:basedOn w:val="Normal"/>
    <w:rsid w:val="00BD23FE"/>
    <w:pPr>
      <w:jc w:val="center"/>
    </w:pPr>
    <w:rPr>
      <w:b/>
      <w:bCs/>
    </w:rPr>
  </w:style>
  <w:style w:type="paragraph" w:customStyle="1" w:styleId="MincoBold">
    <w:name w:val="Minco Bold"/>
    <w:basedOn w:val="Normal"/>
    <w:rsid w:val="00BD23FE"/>
    <w:rPr>
      <w:b/>
      <w:bCs/>
    </w:rPr>
  </w:style>
  <w:style w:type="paragraph" w:customStyle="1" w:styleId="MincoNormal">
    <w:name w:val="Minco Normal"/>
    <w:basedOn w:val="Normal"/>
    <w:rsid w:val="00BD23FE"/>
  </w:style>
  <w:style w:type="paragraph" w:customStyle="1" w:styleId="Mincobulleted">
    <w:name w:val="Minco bulleted"/>
    <w:basedOn w:val="Normal"/>
    <w:rsid w:val="00BD23FE"/>
    <w:pPr>
      <w:tabs>
        <w:tab w:val="left" w:pos="426"/>
      </w:tabs>
      <w:spacing w:after="120"/>
      <w:ind w:left="425" w:hanging="425"/>
    </w:pPr>
  </w:style>
  <w:style w:type="paragraph" w:customStyle="1" w:styleId="numberedproforma">
    <w:name w:val="numbered proforma"/>
    <w:basedOn w:val="BodyTextIndent2"/>
    <w:rsid w:val="00BD23FE"/>
    <w:pPr>
      <w:widowControl w:val="0"/>
      <w:tabs>
        <w:tab w:val="left" w:pos="426"/>
      </w:tabs>
      <w:spacing w:line="240" w:lineRule="auto"/>
      <w:ind w:left="426" w:hanging="426"/>
    </w:pPr>
  </w:style>
  <w:style w:type="paragraph" w:styleId="BodyTextIndent2">
    <w:name w:val="Body Text Indent 2"/>
    <w:basedOn w:val="Normal"/>
    <w:link w:val="BodyTextIndent2Char"/>
    <w:uiPriority w:val="99"/>
    <w:semiHidden/>
    <w:unhideWhenUsed/>
    <w:rsid w:val="00BD23FE"/>
    <w:pPr>
      <w:spacing w:after="120" w:line="480" w:lineRule="auto"/>
      <w:ind w:left="283"/>
    </w:pPr>
  </w:style>
  <w:style w:type="character" w:customStyle="1" w:styleId="BodyTextIndent2Char">
    <w:name w:val="Body Text Indent 2 Char"/>
    <w:basedOn w:val="DefaultParagraphFont"/>
    <w:link w:val="BodyTextIndent2"/>
    <w:uiPriority w:val="99"/>
    <w:semiHidden/>
    <w:rsid w:val="00BD23FE"/>
    <w:rPr>
      <w:rFonts w:ascii="Arial" w:eastAsia="Times New Roman" w:hAnsi="Arial" w:cs="Times New Roman"/>
      <w:szCs w:val="24"/>
    </w:rPr>
  </w:style>
  <w:style w:type="character" w:styleId="CommentReference">
    <w:name w:val="annotation reference"/>
    <w:basedOn w:val="DefaultParagraphFont"/>
    <w:uiPriority w:val="99"/>
    <w:semiHidden/>
    <w:unhideWhenUsed/>
    <w:rsid w:val="00627FCE"/>
    <w:rPr>
      <w:sz w:val="16"/>
      <w:szCs w:val="16"/>
    </w:rPr>
  </w:style>
  <w:style w:type="paragraph" w:styleId="CommentText">
    <w:name w:val="annotation text"/>
    <w:basedOn w:val="Normal"/>
    <w:link w:val="CommentTextChar"/>
    <w:uiPriority w:val="99"/>
    <w:unhideWhenUsed/>
    <w:rsid w:val="00627FCE"/>
    <w:rPr>
      <w:sz w:val="20"/>
      <w:szCs w:val="20"/>
    </w:rPr>
  </w:style>
  <w:style w:type="character" w:customStyle="1" w:styleId="CommentTextChar">
    <w:name w:val="Comment Text Char"/>
    <w:basedOn w:val="DefaultParagraphFont"/>
    <w:link w:val="CommentText"/>
    <w:uiPriority w:val="99"/>
    <w:rsid w:val="00627F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7FCE"/>
    <w:rPr>
      <w:b/>
      <w:bCs/>
    </w:rPr>
  </w:style>
  <w:style w:type="character" w:customStyle="1" w:styleId="CommentSubjectChar">
    <w:name w:val="Comment Subject Char"/>
    <w:basedOn w:val="CommentTextChar"/>
    <w:link w:val="CommentSubject"/>
    <w:uiPriority w:val="99"/>
    <w:semiHidden/>
    <w:rsid w:val="00627FC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27FCE"/>
    <w:rPr>
      <w:rFonts w:ascii="Tahoma" w:hAnsi="Tahoma" w:cs="Tahoma"/>
      <w:sz w:val="16"/>
      <w:szCs w:val="16"/>
    </w:rPr>
  </w:style>
  <w:style w:type="character" w:customStyle="1" w:styleId="BalloonTextChar">
    <w:name w:val="Balloon Text Char"/>
    <w:basedOn w:val="DefaultParagraphFont"/>
    <w:link w:val="BalloonText"/>
    <w:uiPriority w:val="99"/>
    <w:semiHidden/>
    <w:rsid w:val="00627FCE"/>
    <w:rPr>
      <w:rFonts w:ascii="Tahoma" w:eastAsia="Times New Roman" w:hAnsi="Tahoma" w:cs="Tahoma"/>
      <w:sz w:val="16"/>
      <w:szCs w:val="16"/>
    </w:rPr>
  </w:style>
  <w:style w:type="paragraph" w:styleId="NormalWeb">
    <w:name w:val="Normal (Web)"/>
    <w:basedOn w:val="Normal"/>
    <w:link w:val="NormalWebChar"/>
    <w:uiPriority w:val="99"/>
    <w:unhideWhenUsed/>
    <w:rsid w:val="00C7194A"/>
    <w:pPr>
      <w:overflowPunct/>
      <w:autoSpaceDE/>
      <w:autoSpaceDN/>
      <w:adjustRightInd/>
      <w:spacing w:after="170"/>
    </w:pPr>
    <w:rPr>
      <w:rFonts w:ascii="Times New Roman" w:hAnsi="Times New Roman"/>
      <w:lang w:eastAsia="en-AU"/>
    </w:rPr>
  </w:style>
  <w:style w:type="table" w:styleId="TableGrid">
    <w:name w:val="Table Grid"/>
    <w:basedOn w:val="TableNormal"/>
    <w:uiPriority w:val="39"/>
    <w:rsid w:val="009E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1405"/>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E91405"/>
    <w:rPr>
      <w:color w:val="0000FF"/>
      <w:u w:val="single"/>
    </w:rPr>
  </w:style>
  <w:style w:type="paragraph" w:styleId="Revision">
    <w:name w:val="Revision"/>
    <w:hidden/>
    <w:uiPriority w:val="99"/>
    <w:semiHidden/>
    <w:rsid w:val="002B0C2F"/>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EF5994"/>
    <w:rPr>
      <w:color w:val="800080" w:themeColor="followedHyperlink"/>
      <w:u w:val="single"/>
    </w:rPr>
  </w:style>
  <w:style w:type="paragraph" w:customStyle="1" w:styleId="PBACHeading1">
    <w:name w:val="PBAC Heading 1"/>
    <w:qFormat/>
    <w:rsid w:val="00EF5994"/>
    <w:pPr>
      <w:numPr>
        <w:numId w:val="2"/>
      </w:numPr>
      <w:spacing w:after="0" w:line="240" w:lineRule="auto"/>
    </w:pPr>
    <w:rPr>
      <w:rFonts w:ascii="Arial" w:eastAsia="Times New Roman" w:hAnsi="Arial" w:cs="Arial"/>
      <w:b/>
      <w:snapToGrid w:val="0"/>
      <w:sz w:val="22"/>
    </w:rPr>
  </w:style>
  <w:style w:type="paragraph" w:styleId="BodyText">
    <w:name w:val="Body Text"/>
    <w:basedOn w:val="Normal"/>
    <w:link w:val="BodyTextChar"/>
    <w:uiPriority w:val="99"/>
    <w:unhideWhenUsed/>
    <w:rsid w:val="0066214A"/>
    <w:pPr>
      <w:spacing w:after="120"/>
    </w:pPr>
  </w:style>
  <w:style w:type="character" w:customStyle="1" w:styleId="BodyTextChar">
    <w:name w:val="Body Text Char"/>
    <w:basedOn w:val="DefaultParagraphFont"/>
    <w:link w:val="BodyText"/>
    <w:uiPriority w:val="99"/>
    <w:rsid w:val="0066214A"/>
    <w:rPr>
      <w:rFonts w:ascii="Arial" w:eastAsia="Times New Roman" w:hAnsi="Arial" w:cs="Times New Roman"/>
      <w:szCs w:val="24"/>
    </w:rPr>
  </w:style>
  <w:style w:type="paragraph" w:styleId="Header">
    <w:name w:val="header"/>
    <w:aliases w:val="Page Header,Header title,he=header,cntr/bld"/>
    <w:basedOn w:val="Normal"/>
    <w:link w:val="HeaderChar"/>
    <w:uiPriority w:val="99"/>
    <w:unhideWhenUsed/>
    <w:rsid w:val="0082088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820884"/>
    <w:rPr>
      <w:rFonts w:ascii="Arial" w:eastAsia="Times New Roman" w:hAnsi="Arial" w:cs="Times New Roman"/>
      <w:szCs w:val="24"/>
    </w:rPr>
  </w:style>
  <w:style w:type="paragraph" w:styleId="Footer">
    <w:name w:val="footer"/>
    <w:basedOn w:val="Normal"/>
    <w:link w:val="FooterChar"/>
    <w:uiPriority w:val="99"/>
    <w:unhideWhenUsed/>
    <w:rsid w:val="00820884"/>
    <w:pPr>
      <w:tabs>
        <w:tab w:val="center" w:pos="4513"/>
        <w:tab w:val="right" w:pos="9026"/>
      </w:tabs>
    </w:pPr>
  </w:style>
  <w:style w:type="character" w:customStyle="1" w:styleId="FooterChar">
    <w:name w:val="Footer Char"/>
    <w:basedOn w:val="DefaultParagraphFont"/>
    <w:link w:val="Footer"/>
    <w:uiPriority w:val="99"/>
    <w:rsid w:val="00820884"/>
    <w:rPr>
      <w:rFonts w:ascii="Arial" w:eastAsia="Times New Roman" w:hAnsi="Arial" w:cs="Times New Roman"/>
      <w:szCs w:val="24"/>
    </w:rPr>
  </w:style>
  <w:style w:type="paragraph" w:styleId="Title">
    <w:name w:val="Title"/>
    <w:basedOn w:val="Normal"/>
    <w:next w:val="Normal"/>
    <w:link w:val="TitleChar"/>
    <w:qFormat/>
    <w:rsid w:val="00D53AAE"/>
    <w:pPr>
      <w:overflowPunct/>
      <w:autoSpaceDE/>
      <w:autoSpaceDN/>
      <w:adjustRightInd/>
      <w:spacing w:after="300"/>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D53AAE"/>
    <w:rPr>
      <w:rFonts w:ascii="Arial Bold" w:eastAsiaTheme="majorEastAsia" w:hAnsi="Arial Bold" w:cstheme="majorBidi"/>
      <w:b/>
      <w:spacing w:val="5"/>
      <w:kern w:val="28"/>
      <w:sz w:val="28"/>
      <w:szCs w:val="52"/>
      <w:lang w:eastAsia="en-AU"/>
    </w:rPr>
  </w:style>
  <w:style w:type="paragraph" w:customStyle="1" w:styleId="Default">
    <w:name w:val="Default"/>
    <w:rsid w:val="007E402D"/>
    <w:pPr>
      <w:widowControl w:val="0"/>
      <w:autoSpaceDE w:val="0"/>
      <w:autoSpaceDN w:val="0"/>
      <w:adjustRightInd w:val="0"/>
      <w:spacing w:after="0" w:line="240" w:lineRule="auto"/>
    </w:pPr>
    <w:rPr>
      <w:rFonts w:ascii="Arial" w:eastAsia="Times New Roman" w:hAnsi="Arial" w:cs="Arial"/>
      <w:color w:val="000000"/>
      <w:szCs w:val="24"/>
      <w:lang w:eastAsia="en-AU"/>
    </w:rPr>
  </w:style>
  <w:style w:type="paragraph" w:styleId="EndnoteText">
    <w:name w:val="endnote text"/>
    <w:basedOn w:val="Normal"/>
    <w:link w:val="EndnoteTextChar"/>
    <w:uiPriority w:val="99"/>
    <w:unhideWhenUsed/>
    <w:rsid w:val="007E402D"/>
    <w:pPr>
      <w:overflowPunct/>
      <w:autoSpaceDE/>
      <w:autoSpaceDN/>
      <w:adjustRightInd/>
      <w:jc w:val="both"/>
    </w:pPr>
    <w:rPr>
      <w:rFonts w:ascii="Calibri" w:hAnsi="Calibri"/>
      <w:sz w:val="20"/>
      <w:szCs w:val="20"/>
      <w:lang w:eastAsia="en-AU"/>
    </w:rPr>
  </w:style>
  <w:style w:type="character" w:customStyle="1" w:styleId="EndnoteTextChar">
    <w:name w:val="Endnote Text Char"/>
    <w:basedOn w:val="DefaultParagraphFont"/>
    <w:link w:val="EndnoteText"/>
    <w:uiPriority w:val="99"/>
    <w:rsid w:val="007E402D"/>
    <w:rPr>
      <w:rFonts w:ascii="Calibri" w:eastAsia="Times New Roman" w:hAnsi="Calibri" w:cs="Times New Roman"/>
      <w:sz w:val="20"/>
      <w:szCs w:val="20"/>
      <w:lang w:eastAsia="en-AU"/>
    </w:rPr>
  </w:style>
  <w:style w:type="character" w:styleId="EndnoteReference">
    <w:name w:val="endnote reference"/>
    <w:uiPriority w:val="99"/>
    <w:unhideWhenUsed/>
    <w:rsid w:val="007E402D"/>
    <w:rPr>
      <w:vertAlign w:val="superscript"/>
    </w:rPr>
  </w:style>
  <w:style w:type="paragraph" w:styleId="FootnoteText">
    <w:name w:val="footnote text"/>
    <w:basedOn w:val="Normal"/>
    <w:link w:val="FootnoteTextChar"/>
    <w:unhideWhenUsed/>
    <w:rsid w:val="007E402D"/>
    <w:pPr>
      <w:overflowPunct/>
      <w:autoSpaceDE/>
      <w:autoSpaceDN/>
      <w:adjustRightInd/>
      <w:jc w:val="both"/>
    </w:pPr>
    <w:rPr>
      <w:rFonts w:ascii="Calibri" w:hAnsi="Calibri"/>
      <w:sz w:val="20"/>
      <w:szCs w:val="20"/>
      <w:lang w:eastAsia="en-AU"/>
    </w:rPr>
  </w:style>
  <w:style w:type="character" w:customStyle="1" w:styleId="FootnoteTextChar">
    <w:name w:val="Footnote Text Char"/>
    <w:basedOn w:val="DefaultParagraphFont"/>
    <w:link w:val="FootnoteText"/>
    <w:rsid w:val="007E402D"/>
    <w:rPr>
      <w:rFonts w:ascii="Calibri" w:eastAsia="Times New Roman" w:hAnsi="Calibri" w:cs="Times New Roman"/>
      <w:sz w:val="20"/>
      <w:szCs w:val="20"/>
      <w:lang w:eastAsia="en-AU"/>
    </w:rPr>
  </w:style>
  <w:style w:type="paragraph" w:customStyle="1" w:styleId="Figuretitle">
    <w:name w:val="Figure title"/>
    <w:basedOn w:val="Normal"/>
    <w:link w:val="FiguretitleChar"/>
    <w:qFormat/>
    <w:rsid w:val="00215419"/>
    <w:pPr>
      <w:overflowPunct/>
      <w:autoSpaceDE/>
      <w:autoSpaceDN/>
      <w:adjustRightInd/>
      <w:spacing w:before="60" w:after="60"/>
      <w:outlineLvl w:val="3"/>
    </w:pPr>
    <w:rPr>
      <w:rFonts w:eastAsiaTheme="minorEastAsia" w:cstheme="minorBidi"/>
      <w:b/>
      <w:lang w:val="en-US"/>
    </w:rPr>
  </w:style>
  <w:style w:type="character" w:customStyle="1" w:styleId="FiguretitleChar">
    <w:name w:val="Figure title Char"/>
    <w:basedOn w:val="DefaultParagraphFont"/>
    <w:link w:val="Figuretitle"/>
    <w:rsid w:val="00215419"/>
    <w:rPr>
      <w:rFonts w:asciiTheme="minorHAnsi" w:eastAsiaTheme="minorEastAsia" w:hAnsiTheme="minorHAnsi"/>
      <w:b/>
      <w:szCs w:val="24"/>
      <w:lang w:val="en-US"/>
    </w:rPr>
  </w:style>
  <w:style w:type="paragraph" w:customStyle="1" w:styleId="Figurecaption">
    <w:name w:val="Figure caption"/>
    <w:basedOn w:val="Normal"/>
    <w:link w:val="FigurecaptionChar"/>
    <w:qFormat/>
    <w:rsid w:val="00215419"/>
    <w:pPr>
      <w:overflowPunct/>
      <w:autoSpaceDE/>
      <w:autoSpaceDN/>
      <w:adjustRightInd/>
      <w:spacing w:before="60" w:after="60"/>
    </w:pPr>
    <w:rPr>
      <w:rFonts w:eastAsiaTheme="minorEastAsia" w:cstheme="minorBidi"/>
      <w:sz w:val="20"/>
      <w:szCs w:val="20"/>
    </w:rPr>
  </w:style>
  <w:style w:type="character" w:customStyle="1" w:styleId="FigurecaptionChar">
    <w:name w:val="Figure caption Char"/>
    <w:basedOn w:val="DefaultParagraphFont"/>
    <w:link w:val="Figurecaption"/>
    <w:rsid w:val="00215419"/>
    <w:rPr>
      <w:rFonts w:asciiTheme="minorHAnsi" w:eastAsiaTheme="minorEastAsia" w:hAnsiTheme="minorHAnsi"/>
      <w:sz w:val="20"/>
      <w:szCs w:val="20"/>
    </w:rPr>
  </w:style>
  <w:style w:type="character" w:customStyle="1" w:styleId="NICEnormalChar">
    <w:name w:val="NICE normal Char"/>
    <w:basedOn w:val="DefaultParagraphFont"/>
    <w:link w:val="NICEnormal"/>
    <w:locked/>
    <w:rsid w:val="00A368B3"/>
    <w:rPr>
      <w:rFonts w:ascii="Arial" w:hAnsi="Arial" w:cs="Arial"/>
    </w:rPr>
  </w:style>
  <w:style w:type="paragraph" w:customStyle="1" w:styleId="NICEnormal">
    <w:name w:val="NICE normal"/>
    <w:basedOn w:val="Normal"/>
    <w:link w:val="NICEnormalChar"/>
    <w:rsid w:val="00A368B3"/>
    <w:pPr>
      <w:overflowPunct/>
      <w:autoSpaceDE/>
      <w:autoSpaceDN/>
      <w:adjustRightInd/>
      <w:spacing w:after="240" w:line="360" w:lineRule="auto"/>
    </w:pPr>
    <w:rPr>
      <w:rFonts w:eastAsiaTheme="minorHAnsi" w:cs="Arial"/>
      <w:szCs w:val="22"/>
    </w:rPr>
  </w:style>
  <w:style w:type="character" w:styleId="FootnoteReference">
    <w:name w:val="footnote reference"/>
    <w:basedOn w:val="DefaultParagraphFont"/>
    <w:semiHidden/>
    <w:unhideWhenUsed/>
    <w:rsid w:val="00EB302A"/>
    <w:rPr>
      <w:vertAlign w:val="superscript"/>
    </w:rPr>
  </w:style>
  <w:style w:type="paragraph" w:styleId="Subtitle">
    <w:name w:val="Subtitle"/>
    <w:aliases w:val="PBAC Paragraph"/>
    <w:basedOn w:val="ListParagraph"/>
    <w:next w:val="Normal"/>
    <w:link w:val="SubtitleChar"/>
    <w:uiPriority w:val="11"/>
    <w:qFormat/>
    <w:rsid w:val="00CD62D6"/>
    <w:pPr>
      <w:snapToGrid w:val="0"/>
      <w:spacing w:before="240" w:line="240" w:lineRule="auto"/>
      <w:ind w:hanging="720"/>
      <w:contextualSpacing w:val="0"/>
      <w:jc w:val="both"/>
    </w:pPr>
    <w:rPr>
      <w:rFonts w:ascii="Times New Roman" w:eastAsiaTheme="majorEastAsia" w:hAnsi="Times New Roman" w:cs="Arial"/>
      <w:noProof w:val="0"/>
    </w:rPr>
  </w:style>
  <w:style w:type="character" w:customStyle="1" w:styleId="SubtitleChar">
    <w:name w:val="Subtitle Char"/>
    <w:aliases w:val="PBAC Paragraph Char"/>
    <w:basedOn w:val="DefaultParagraphFont"/>
    <w:link w:val="Subtitle"/>
    <w:uiPriority w:val="11"/>
    <w:rsid w:val="00CD62D6"/>
    <w:rPr>
      <w:rFonts w:eastAsiaTheme="majorEastAsia" w:cs="Arial"/>
      <w:szCs w:val="24"/>
    </w:rPr>
  </w:style>
  <w:style w:type="character" w:styleId="IntenseReference">
    <w:name w:val="Intense Reference"/>
    <w:basedOn w:val="DefaultParagraphFont"/>
    <w:uiPriority w:val="32"/>
    <w:qFormat/>
    <w:rsid w:val="00CD62D6"/>
    <w:rPr>
      <w:b/>
      <w:bCs/>
      <w:smallCaps/>
      <w:color w:val="C0504D" w:themeColor="accent2"/>
      <w:spacing w:val="5"/>
      <w:u w:val="single"/>
    </w:rPr>
  </w:style>
  <w:style w:type="character" w:customStyle="1" w:styleId="NormalWebChar">
    <w:name w:val="Normal (Web) Char"/>
    <w:link w:val="NormalWeb"/>
    <w:uiPriority w:val="99"/>
    <w:rsid w:val="006D34FF"/>
    <w:rPr>
      <w:rFonts w:eastAsia="Times New Roman" w:cs="Times New Roman"/>
      <w:szCs w:val="24"/>
      <w:lang w:eastAsia="en-AU"/>
    </w:rPr>
  </w:style>
  <w:style w:type="character" w:customStyle="1" w:styleId="UnresolvedMention">
    <w:name w:val="Unresolved Mention"/>
    <w:basedOn w:val="DefaultParagraphFont"/>
    <w:uiPriority w:val="99"/>
    <w:semiHidden/>
    <w:unhideWhenUsed/>
    <w:rsid w:val="00FB65F8"/>
    <w:rPr>
      <w:color w:val="808080"/>
      <w:shd w:val="clear" w:color="auto" w:fill="E6E6E6"/>
    </w:rPr>
  </w:style>
  <w:style w:type="paragraph" w:styleId="ListBullet">
    <w:name w:val="List Bullet"/>
    <w:basedOn w:val="BodyText"/>
    <w:uiPriority w:val="99"/>
    <w:semiHidden/>
    <w:unhideWhenUsed/>
    <w:qFormat/>
    <w:rsid w:val="005F53D7"/>
    <w:pPr>
      <w:numPr>
        <w:numId w:val="6"/>
      </w:numPr>
      <w:tabs>
        <w:tab w:val="clear" w:pos="850"/>
        <w:tab w:val="num" w:pos="360"/>
      </w:tabs>
      <w:overflowPunct/>
      <w:autoSpaceDE/>
      <w:autoSpaceDN/>
      <w:adjustRightInd/>
      <w:spacing w:before="120" w:after="0" w:line="300" w:lineRule="atLeast"/>
      <w:ind w:left="0" w:firstLine="0"/>
    </w:pPr>
    <w:rPr>
      <w:sz w:val="22"/>
      <w:szCs w:val="22"/>
      <w:lang w:eastAsia="en-AU"/>
    </w:rPr>
  </w:style>
  <w:style w:type="character" w:customStyle="1" w:styleId="apple-converted-space">
    <w:name w:val="apple-converted-space"/>
    <w:basedOn w:val="DefaultParagraphFont"/>
    <w:rsid w:val="005F53D7"/>
  </w:style>
  <w:style w:type="character" w:customStyle="1" w:styleId="Heading4Char">
    <w:name w:val="Heading 4 Char"/>
    <w:basedOn w:val="DefaultParagraphFont"/>
    <w:link w:val="Heading4"/>
    <w:uiPriority w:val="9"/>
    <w:rsid w:val="00714B5E"/>
    <w:rPr>
      <w:rFonts w:asciiTheme="minorHAnsi" w:eastAsiaTheme="majorEastAsia" w:hAnsiTheme="minorHAnsi" w:cstheme="majorBidi"/>
      <w:bCs/>
      <w:i/>
      <w:iCs/>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57"/>
    <w:pPr>
      <w:overflowPunct w:val="0"/>
      <w:autoSpaceDE w:val="0"/>
      <w:autoSpaceDN w:val="0"/>
      <w:adjustRightInd w:val="0"/>
      <w:spacing w:after="0" w:line="240" w:lineRule="auto"/>
    </w:pPr>
    <w:rPr>
      <w:rFonts w:asciiTheme="minorHAnsi" w:eastAsia="Times New Roman" w:hAnsiTheme="minorHAnsi" w:cs="Times New Roman"/>
      <w:szCs w:val="24"/>
    </w:rPr>
  </w:style>
  <w:style w:type="paragraph" w:styleId="Heading1">
    <w:name w:val="heading 1"/>
    <w:basedOn w:val="Normal"/>
    <w:next w:val="Normal"/>
    <w:link w:val="Heading1Char"/>
    <w:uiPriority w:val="9"/>
    <w:qFormat/>
    <w:rsid w:val="00E914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autoRedefine/>
    <w:uiPriority w:val="9"/>
    <w:unhideWhenUsed/>
    <w:qFormat/>
    <w:rsid w:val="009131C5"/>
    <w:pPr>
      <w:numPr>
        <w:numId w:val="1"/>
      </w:numPr>
      <w:tabs>
        <w:tab w:val="left" w:pos="851"/>
        <w:tab w:val="left" w:pos="1418"/>
        <w:tab w:val="left" w:pos="1985"/>
      </w:tabs>
      <w:spacing w:after="0"/>
      <w:outlineLvl w:val="1"/>
    </w:pPr>
    <w:rPr>
      <w:rFonts w:asciiTheme="minorHAnsi" w:eastAsia="Times New Roman" w:hAnsiTheme="minorHAnsi" w:cs="Arial"/>
      <w:b/>
      <w:noProof w:val="0"/>
    </w:rPr>
  </w:style>
  <w:style w:type="paragraph" w:styleId="Heading3">
    <w:name w:val="heading 3"/>
    <w:basedOn w:val="ListParagraph"/>
    <w:next w:val="Normal"/>
    <w:link w:val="Heading3Char"/>
    <w:autoRedefine/>
    <w:uiPriority w:val="9"/>
    <w:unhideWhenUsed/>
    <w:qFormat/>
    <w:rsid w:val="006C6325"/>
    <w:pPr>
      <w:keepNext/>
      <w:keepLines/>
      <w:numPr>
        <w:ilvl w:val="1"/>
        <w:numId w:val="9"/>
      </w:numPr>
      <w:tabs>
        <w:tab w:val="left" w:pos="851"/>
        <w:tab w:val="left" w:pos="1418"/>
        <w:tab w:val="left" w:pos="1985"/>
      </w:tabs>
      <w:spacing w:after="0"/>
      <w:outlineLvl w:val="2"/>
    </w:pPr>
    <w:rPr>
      <w:rFonts w:asciiTheme="minorHAnsi" w:eastAsia="Times New Roman" w:hAnsiTheme="minorHAnsi" w:cs="Arial"/>
      <w:b/>
      <w:iCs/>
      <w:noProof w:val="0"/>
    </w:rPr>
  </w:style>
  <w:style w:type="paragraph" w:styleId="Heading4">
    <w:name w:val="heading 4"/>
    <w:basedOn w:val="ListParagraph"/>
    <w:next w:val="Normal"/>
    <w:link w:val="Heading4Char"/>
    <w:autoRedefine/>
    <w:uiPriority w:val="9"/>
    <w:unhideWhenUsed/>
    <w:qFormat/>
    <w:rsid w:val="00714B5E"/>
    <w:pPr>
      <w:keepNext/>
      <w:keepLines/>
      <w:numPr>
        <w:ilvl w:val="2"/>
        <w:numId w:val="1"/>
      </w:numPr>
      <w:spacing w:before="240" w:after="240" w:line="240" w:lineRule="auto"/>
      <w:jc w:val="both"/>
      <w:outlineLvl w:val="3"/>
    </w:pPr>
    <w:rPr>
      <w:rFonts w:asciiTheme="minorHAnsi" w:eastAsiaTheme="majorEastAsia" w:hAnsiTheme="min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1C5"/>
    <w:rPr>
      <w:rFonts w:asciiTheme="minorHAnsi" w:eastAsia="Times New Roman" w:hAnsiTheme="minorHAnsi" w:cs="Arial"/>
      <w:b/>
      <w:szCs w:val="24"/>
    </w:rPr>
  </w:style>
  <w:style w:type="character" w:customStyle="1" w:styleId="Heading3Char">
    <w:name w:val="Heading 3 Char"/>
    <w:basedOn w:val="DefaultParagraphFont"/>
    <w:link w:val="Heading3"/>
    <w:uiPriority w:val="9"/>
    <w:rsid w:val="006C6325"/>
    <w:rPr>
      <w:rFonts w:asciiTheme="minorHAnsi" w:eastAsia="Times New Roman" w:hAnsiTheme="minorHAnsi" w:cs="Arial"/>
      <w:b/>
      <w:iCs/>
      <w:szCs w:val="24"/>
    </w:rPr>
  </w:style>
  <w:style w:type="character" w:customStyle="1" w:styleId="ListParagraphChar">
    <w:name w:val="List Paragraph Char"/>
    <w:aliases w:val="Footnote Char,BulletPoints Char"/>
    <w:link w:val="ListParagraph"/>
    <w:uiPriority w:val="34"/>
    <w:locked/>
    <w:rsid w:val="00BD23FE"/>
    <w:rPr>
      <w:rFonts w:ascii="Cambria" w:hAnsi="Cambria" w:cs="Calibri"/>
      <w:noProof/>
      <w:szCs w:val="24"/>
    </w:rPr>
  </w:style>
  <w:style w:type="paragraph" w:styleId="ListParagraph">
    <w:name w:val="List Paragraph"/>
    <w:aliases w:val="Footnote,BulletPoints"/>
    <w:basedOn w:val="Normal"/>
    <w:link w:val="ListParagraphChar"/>
    <w:uiPriority w:val="34"/>
    <w:qFormat/>
    <w:rsid w:val="00BD23FE"/>
    <w:pPr>
      <w:overflowPunct/>
      <w:autoSpaceDE/>
      <w:autoSpaceDN/>
      <w:adjustRightInd/>
      <w:spacing w:after="120" w:line="276" w:lineRule="auto"/>
      <w:ind w:left="720"/>
      <w:contextualSpacing/>
    </w:pPr>
    <w:rPr>
      <w:rFonts w:ascii="Cambria" w:eastAsiaTheme="minorHAnsi" w:hAnsi="Cambria" w:cs="Calibri"/>
      <w:noProof/>
    </w:rPr>
  </w:style>
  <w:style w:type="paragraph" w:customStyle="1" w:styleId="MincoHeading">
    <w:name w:val="Minco Heading"/>
    <w:basedOn w:val="Normal"/>
    <w:rsid w:val="00BD23FE"/>
    <w:pPr>
      <w:jc w:val="center"/>
    </w:pPr>
    <w:rPr>
      <w:b/>
      <w:bCs/>
    </w:rPr>
  </w:style>
  <w:style w:type="paragraph" w:customStyle="1" w:styleId="MincoBold">
    <w:name w:val="Minco Bold"/>
    <w:basedOn w:val="Normal"/>
    <w:rsid w:val="00BD23FE"/>
    <w:rPr>
      <w:b/>
      <w:bCs/>
    </w:rPr>
  </w:style>
  <w:style w:type="paragraph" w:customStyle="1" w:styleId="MincoNormal">
    <w:name w:val="Minco Normal"/>
    <w:basedOn w:val="Normal"/>
    <w:rsid w:val="00BD23FE"/>
  </w:style>
  <w:style w:type="paragraph" w:customStyle="1" w:styleId="Mincobulleted">
    <w:name w:val="Minco bulleted"/>
    <w:basedOn w:val="Normal"/>
    <w:rsid w:val="00BD23FE"/>
    <w:pPr>
      <w:tabs>
        <w:tab w:val="left" w:pos="426"/>
      </w:tabs>
      <w:spacing w:after="120"/>
      <w:ind w:left="425" w:hanging="425"/>
    </w:pPr>
  </w:style>
  <w:style w:type="paragraph" w:customStyle="1" w:styleId="numberedproforma">
    <w:name w:val="numbered proforma"/>
    <w:basedOn w:val="BodyTextIndent2"/>
    <w:rsid w:val="00BD23FE"/>
    <w:pPr>
      <w:widowControl w:val="0"/>
      <w:tabs>
        <w:tab w:val="left" w:pos="426"/>
      </w:tabs>
      <w:spacing w:line="240" w:lineRule="auto"/>
      <w:ind w:left="426" w:hanging="426"/>
    </w:pPr>
  </w:style>
  <w:style w:type="paragraph" w:styleId="BodyTextIndent2">
    <w:name w:val="Body Text Indent 2"/>
    <w:basedOn w:val="Normal"/>
    <w:link w:val="BodyTextIndent2Char"/>
    <w:uiPriority w:val="99"/>
    <w:semiHidden/>
    <w:unhideWhenUsed/>
    <w:rsid w:val="00BD23FE"/>
    <w:pPr>
      <w:spacing w:after="120" w:line="480" w:lineRule="auto"/>
      <w:ind w:left="283"/>
    </w:pPr>
  </w:style>
  <w:style w:type="character" w:customStyle="1" w:styleId="BodyTextIndent2Char">
    <w:name w:val="Body Text Indent 2 Char"/>
    <w:basedOn w:val="DefaultParagraphFont"/>
    <w:link w:val="BodyTextIndent2"/>
    <w:uiPriority w:val="99"/>
    <w:semiHidden/>
    <w:rsid w:val="00BD23FE"/>
    <w:rPr>
      <w:rFonts w:ascii="Arial" w:eastAsia="Times New Roman" w:hAnsi="Arial" w:cs="Times New Roman"/>
      <w:szCs w:val="24"/>
    </w:rPr>
  </w:style>
  <w:style w:type="character" w:styleId="CommentReference">
    <w:name w:val="annotation reference"/>
    <w:basedOn w:val="DefaultParagraphFont"/>
    <w:uiPriority w:val="99"/>
    <w:semiHidden/>
    <w:unhideWhenUsed/>
    <w:rsid w:val="00627FCE"/>
    <w:rPr>
      <w:sz w:val="16"/>
      <w:szCs w:val="16"/>
    </w:rPr>
  </w:style>
  <w:style w:type="paragraph" w:styleId="CommentText">
    <w:name w:val="annotation text"/>
    <w:basedOn w:val="Normal"/>
    <w:link w:val="CommentTextChar"/>
    <w:uiPriority w:val="99"/>
    <w:unhideWhenUsed/>
    <w:rsid w:val="00627FCE"/>
    <w:rPr>
      <w:sz w:val="20"/>
      <w:szCs w:val="20"/>
    </w:rPr>
  </w:style>
  <w:style w:type="character" w:customStyle="1" w:styleId="CommentTextChar">
    <w:name w:val="Comment Text Char"/>
    <w:basedOn w:val="DefaultParagraphFont"/>
    <w:link w:val="CommentText"/>
    <w:uiPriority w:val="99"/>
    <w:rsid w:val="00627F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7FCE"/>
    <w:rPr>
      <w:b/>
      <w:bCs/>
    </w:rPr>
  </w:style>
  <w:style w:type="character" w:customStyle="1" w:styleId="CommentSubjectChar">
    <w:name w:val="Comment Subject Char"/>
    <w:basedOn w:val="CommentTextChar"/>
    <w:link w:val="CommentSubject"/>
    <w:uiPriority w:val="99"/>
    <w:semiHidden/>
    <w:rsid w:val="00627FC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27FCE"/>
    <w:rPr>
      <w:rFonts w:ascii="Tahoma" w:hAnsi="Tahoma" w:cs="Tahoma"/>
      <w:sz w:val="16"/>
      <w:szCs w:val="16"/>
    </w:rPr>
  </w:style>
  <w:style w:type="character" w:customStyle="1" w:styleId="BalloonTextChar">
    <w:name w:val="Balloon Text Char"/>
    <w:basedOn w:val="DefaultParagraphFont"/>
    <w:link w:val="BalloonText"/>
    <w:uiPriority w:val="99"/>
    <w:semiHidden/>
    <w:rsid w:val="00627FCE"/>
    <w:rPr>
      <w:rFonts w:ascii="Tahoma" w:eastAsia="Times New Roman" w:hAnsi="Tahoma" w:cs="Tahoma"/>
      <w:sz w:val="16"/>
      <w:szCs w:val="16"/>
    </w:rPr>
  </w:style>
  <w:style w:type="paragraph" w:styleId="NormalWeb">
    <w:name w:val="Normal (Web)"/>
    <w:basedOn w:val="Normal"/>
    <w:link w:val="NormalWebChar"/>
    <w:uiPriority w:val="99"/>
    <w:unhideWhenUsed/>
    <w:rsid w:val="00C7194A"/>
    <w:pPr>
      <w:overflowPunct/>
      <w:autoSpaceDE/>
      <w:autoSpaceDN/>
      <w:adjustRightInd/>
      <w:spacing w:after="170"/>
    </w:pPr>
    <w:rPr>
      <w:rFonts w:ascii="Times New Roman" w:hAnsi="Times New Roman"/>
      <w:lang w:eastAsia="en-AU"/>
    </w:rPr>
  </w:style>
  <w:style w:type="table" w:styleId="TableGrid">
    <w:name w:val="Table Grid"/>
    <w:basedOn w:val="TableNormal"/>
    <w:uiPriority w:val="39"/>
    <w:rsid w:val="009E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1405"/>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E91405"/>
    <w:rPr>
      <w:color w:val="0000FF"/>
      <w:u w:val="single"/>
    </w:rPr>
  </w:style>
  <w:style w:type="paragraph" w:styleId="Revision">
    <w:name w:val="Revision"/>
    <w:hidden/>
    <w:uiPriority w:val="99"/>
    <w:semiHidden/>
    <w:rsid w:val="002B0C2F"/>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EF5994"/>
    <w:rPr>
      <w:color w:val="800080" w:themeColor="followedHyperlink"/>
      <w:u w:val="single"/>
    </w:rPr>
  </w:style>
  <w:style w:type="paragraph" w:customStyle="1" w:styleId="PBACHeading1">
    <w:name w:val="PBAC Heading 1"/>
    <w:qFormat/>
    <w:rsid w:val="00EF5994"/>
    <w:pPr>
      <w:numPr>
        <w:numId w:val="2"/>
      </w:numPr>
      <w:spacing w:after="0" w:line="240" w:lineRule="auto"/>
    </w:pPr>
    <w:rPr>
      <w:rFonts w:ascii="Arial" w:eastAsia="Times New Roman" w:hAnsi="Arial" w:cs="Arial"/>
      <w:b/>
      <w:snapToGrid w:val="0"/>
      <w:sz w:val="22"/>
    </w:rPr>
  </w:style>
  <w:style w:type="paragraph" w:styleId="BodyText">
    <w:name w:val="Body Text"/>
    <w:basedOn w:val="Normal"/>
    <w:link w:val="BodyTextChar"/>
    <w:uiPriority w:val="99"/>
    <w:unhideWhenUsed/>
    <w:rsid w:val="0066214A"/>
    <w:pPr>
      <w:spacing w:after="120"/>
    </w:pPr>
  </w:style>
  <w:style w:type="character" w:customStyle="1" w:styleId="BodyTextChar">
    <w:name w:val="Body Text Char"/>
    <w:basedOn w:val="DefaultParagraphFont"/>
    <w:link w:val="BodyText"/>
    <w:uiPriority w:val="99"/>
    <w:rsid w:val="0066214A"/>
    <w:rPr>
      <w:rFonts w:ascii="Arial" w:eastAsia="Times New Roman" w:hAnsi="Arial" w:cs="Times New Roman"/>
      <w:szCs w:val="24"/>
    </w:rPr>
  </w:style>
  <w:style w:type="paragraph" w:styleId="Header">
    <w:name w:val="header"/>
    <w:aliases w:val="Page Header,Header title,he=header,cntr/bld"/>
    <w:basedOn w:val="Normal"/>
    <w:link w:val="HeaderChar"/>
    <w:uiPriority w:val="99"/>
    <w:unhideWhenUsed/>
    <w:rsid w:val="0082088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820884"/>
    <w:rPr>
      <w:rFonts w:ascii="Arial" w:eastAsia="Times New Roman" w:hAnsi="Arial" w:cs="Times New Roman"/>
      <w:szCs w:val="24"/>
    </w:rPr>
  </w:style>
  <w:style w:type="paragraph" w:styleId="Footer">
    <w:name w:val="footer"/>
    <w:basedOn w:val="Normal"/>
    <w:link w:val="FooterChar"/>
    <w:uiPriority w:val="99"/>
    <w:unhideWhenUsed/>
    <w:rsid w:val="00820884"/>
    <w:pPr>
      <w:tabs>
        <w:tab w:val="center" w:pos="4513"/>
        <w:tab w:val="right" w:pos="9026"/>
      </w:tabs>
    </w:pPr>
  </w:style>
  <w:style w:type="character" w:customStyle="1" w:styleId="FooterChar">
    <w:name w:val="Footer Char"/>
    <w:basedOn w:val="DefaultParagraphFont"/>
    <w:link w:val="Footer"/>
    <w:uiPriority w:val="99"/>
    <w:rsid w:val="00820884"/>
    <w:rPr>
      <w:rFonts w:ascii="Arial" w:eastAsia="Times New Roman" w:hAnsi="Arial" w:cs="Times New Roman"/>
      <w:szCs w:val="24"/>
    </w:rPr>
  </w:style>
  <w:style w:type="paragraph" w:styleId="Title">
    <w:name w:val="Title"/>
    <w:basedOn w:val="Normal"/>
    <w:next w:val="Normal"/>
    <w:link w:val="TitleChar"/>
    <w:qFormat/>
    <w:rsid w:val="00D53AAE"/>
    <w:pPr>
      <w:overflowPunct/>
      <w:autoSpaceDE/>
      <w:autoSpaceDN/>
      <w:adjustRightInd/>
      <w:spacing w:after="300"/>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D53AAE"/>
    <w:rPr>
      <w:rFonts w:ascii="Arial Bold" w:eastAsiaTheme="majorEastAsia" w:hAnsi="Arial Bold" w:cstheme="majorBidi"/>
      <w:b/>
      <w:spacing w:val="5"/>
      <w:kern w:val="28"/>
      <w:sz w:val="28"/>
      <w:szCs w:val="52"/>
      <w:lang w:eastAsia="en-AU"/>
    </w:rPr>
  </w:style>
  <w:style w:type="paragraph" w:customStyle="1" w:styleId="Default">
    <w:name w:val="Default"/>
    <w:rsid w:val="007E402D"/>
    <w:pPr>
      <w:widowControl w:val="0"/>
      <w:autoSpaceDE w:val="0"/>
      <w:autoSpaceDN w:val="0"/>
      <w:adjustRightInd w:val="0"/>
      <w:spacing w:after="0" w:line="240" w:lineRule="auto"/>
    </w:pPr>
    <w:rPr>
      <w:rFonts w:ascii="Arial" w:eastAsia="Times New Roman" w:hAnsi="Arial" w:cs="Arial"/>
      <w:color w:val="000000"/>
      <w:szCs w:val="24"/>
      <w:lang w:eastAsia="en-AU"/>
    </w:rPr>
  </w:style>
  <w:style w:type="paragraph" w:styleId="EndnoteText">
    <w:name w:val="endnote text"/>
    <w:basedOn w:val="Normal"/>
    <w:link w:val="EndnoteTextChar"/>
    <w:uiPriority w:val="99"/>
    <w:unhideWhenUsed/>
    <w:rsid w:val="007E402D"/>
    <w:pPr>
      <w:overflowPunct/>
      <w:autoSpaceDE/>
      <w:autoSpaceDN/>
      <w:adjustRightInd/>
      <w:jc w:val="both"/>
    </w:pPr>
    <w:rPr>
      <w:rFonts w:ascii="Calibri" w:hAnsi="Calibri"/>
      <w:sz w:val="20"/>
      <w:szCs w:val="20"/>
      <w:lang w:eastAsia="en-AU"/>
    </w:rPr>
  </w:style>
  <w:style w:type="character" w:customStyle="1" w:styleId="EndnoteTextChar">
    <w:name w:val="Endnote Text Char"/>
    <w:basedOn w:val="DefaultParagraphFont"/>
    <w:link w:val="EndnoteText"/>
    <w:uiPriority w:val="99"/>
    <w:rsid w:val="007E402D"/>
    <w:rPr>
      <w:rFonts w:ascii="Calibri" w:eastAsia="Times New Roman" w:hAnsi="Calibri" w:cs="Times New Roman"/>
      <w:sz w:val="20"/>
      <w:szCs w:val="20"/>
      <w:lang w:eastAsia="en-AU"/>
    </w:rPr>
  </w:style>
  <w:style w:type="character" w:styleId="EndnoteReference">
    <w:name w:val="endnote reference"/>
    <w:uiPriority w:val="99"/>
    <w:unhideWhenUsed/>
    <w:rsid w:val="007E402D"/>
    <w:rPr>
      <w:vertAlign w:val="superscript"/>
    </w:rPr>
  </w:style>
  <w:style w:type="paragraph" w:styleId="FootnoteText">
    <w:name w:val="footnote text"/>
    <w:basedOn w:val="Normal"/>
    <w:link w:val="FootnoteTextChar"/>
    <w:unhideWhenUsed/>
    <w:rsid w:val="007E402D"/>
    <w:pPr>
      <w:overflowPunct/>
      <w:autoSpaceDE/>
      <w:autoSpaceDN/>
      <w:adjustRightInd/>
      <w:jc w:val="both"/>
    </w:pPr>
    <w:rPr>
      <w:rFonts w:ascii="Calibri" w:hAnsi="Calibri"/>
      <w:sz w:val="20"/>
      <w:szCs w:val="20"/>
      <w:lang w:eastAsia="en-AU"/>
    </w:rPr>
  </w:style>
  <w:style w:type="character" w:customStyle="1" w:styleId="FootnoteTextChar">
    <w:name w:val="Footnote Text Char"/>
    <w:basedOn w:val="DefaultParagraphFont"/>
    <w:link w:val="FootnoteText"/>
    <w:rsid w:val="007E402D"/>
    <w:rPr>
      <w:rFonts w:ascii="Calibri" w:eastAsia="Times New Roman" w:hAnsi="Calibri" w:cs="Times New Roman"/>
      <w:sz w:val="20"/>
      <w:szCs w:val="20"/>
      <w:lang w:eastAsia="en-AU"/>
    </w:rPr>
  </w:style>
  <w:style w:type="paragraph" w:customStyle="1" w:styleId="Figuretitle">
    <w:name w:val="Figure title"/>
    <w:basedOn w:val="Normal"/>
    <w:link w:val="FiguretitleChar"/>
    <w:qFormat/>
    <w:rsid w:val="00215419"/>
    <w:pPr>
      <w:overflowPunct/>
      <w:autoSpaceDE/>
      <w:autoSpaceDN/>
      <w:adjustRightInd/>
      <w:spacing w:before="60" w:after="60"/>
      <w:outlineLvl w:val="3"/>
    </w:pPr>
    <w:rPr>
      <w:rFonts w:eastAsiaTheme="minorEastAsia" w:cstheme="minorBidi"/>
      <w:b/>
      <w:lang w:val="en-US"/>
    </w:rPr>
  </w:style>
  <w:style w:type="character" w:customStyle="1" w:styleId="FiguretitleChar">
    <w:name w:val="Figure title Char"/>
    <w:basedOn w:val="DefaultParagraphFont"/>
    <w:link w:val="Figuretitle"/>
    <w:rsid w:val="00215419"/>
    <w:rPr>
      <w:rFonts w:asciiTheme="minorHAnsi" w:eastAsiaTheme="minorEastAsia" w:hAnsiTheme="minorHAnsi"/>
      <w:b/>
      <w:szCs w:val="24"/>
      <w:lang w:val="en-US"/>
    </w:rPr>
  </w:style>
  <w:style w:type="paragraph" w:customStyle="1" w:styleId="Figurecaption">
    <w:name w:val="Figure caption"/>
    <w:basedOn w:val="Normal"/>
    <w:link w:val="FigurecaptionChar"/>
    <w:qFormat/>
    <w:rsid w:val="00215419"/>
    <w:pPr>
      <w:overflowPunct/>
      <w:autoSpaceDE/>
      <w:autoSpaceDN/>
      <w:adjustRightInd/>
      <w:spacing w:before="60" w:after="60"/>
    </w:pPr>
    <w:rPr>
      <w:rFonts w:eastAsiaTheme="minorEastAsia" w:cstheme="minorBidi"/>
      <w:sz w:val="20"/>
      <w:szCs w:val="20"/>
    </w:rPr>
  </w:style>
  <w:style w:type="character" w:customStyle="1" w:styleId="FigurecaptionChar">
    <w:name w:val="Figure caption Char"/>
    <w:basedOn w:val="DefaultParagraphFont"/>
    <w:link w:val="Figurecaption"/>
    <w:rsid w:val="00215419"/>
    <w:rPr>
      <w:rFonts w:asciiTheme="minorHAnsi" w:eastAsiaTheme="minorEastAsia" w:hAnsiTheme="minorHAnsi"/>
      <w:sz w:val="20"/>
      <w:szCs w:val="20"/>
    </w:rPr>
  </w:style>
  <w:style w:type="character" w:customStyle="1" w:styleId="NICEnormalChar">
    <w:name w:val="NICE normal Char"/>
    <w:basedOn w:val="DefaultParagraphFont"/>
    <w:link w:val="NICEnormal"/>
    <w:locked/>
    <w:rsid w:val="00A368B3"/>
    <w:rPr>
      <w:rFonts w:ascii="Arial" w:hAnsi="Arial" w:cs="Arial"/>
    </w:rPr>
  </w:style>
  <w:style w:type="paragraph" w:customStyle="1" w:styleId="NICEnormal">
    <w:name w:val="NICE normal"/>
    <w:basedOn w:val="Normal"/>
    <w:link w:val="NICEnormalChar"/>
    <w:rsid w:val="00A368B3"/>
    <w:pPr>
      <w:overflowPunct/>
      <w:autoSpaceDE/>
      <w:autoSpaceDN/>
      <w:adjustRightInd/>
      <w:spacing w:after="240" w:line="360" w:lineRule="auto"/>
    </w:pPr>
    <w:rPr>
      <w:rFonts w:eastAsiaTheme="minorHAnsi" w:cs="Arial"/>
      <w:szCs w:val="22"/>
    </w:rPr>
  </w:style>
  <w:style w:type="character" w:styleId="FootnoteReference">
    <w:name w:val="footnote reference"/>
    <w:basedOn w:val="DefaultParagraphFont"/>
    <w:semiHidden/>
    <w:unhideWhenUsed/>
    <w:rsid w:val="00EB302A"/>
    <w:rPr>
      <w:vertAlign w:val="superscript"/>
    </w:rPr>
  </w:style>
  <w:style w:type="paragraph" w:styleId="Subtitle">
    <w:name w:val="Subtitle"/>
    <w:aliases w:val="PBAC Paragraph"/>
    <w:basedOn w:val="ListParagraph"/>
    <w:next w:val="Normal"/>
    <w:link w:val="SubtitleChar"/>
    <w:uiPriority w:val="11"/>
    <w:qFormat/>
    <w:rsid w:val="00CD62D6"/>
    <w:pPr>
      <w:snapToGrid w:val="0"/>
      <w:spacing w:before="240" w:line="240" w:lineRule="auto"/>
      <w:ind w:hanging="720"/>
      <w:contextualSpacing w:val="0"/>
      <w:jc w:val="both"/>
    </w:pPr>
    <w:rPr>
      <w:rFonts w:ascii="Times New Roman" w:eastAsiaTheme="majorEastAsia" w:hAnsi="Times New Roman" w:cs="Arial"/>
      <w:noProof w:val="0"/>
    </w:rPr>
  </w:style>
  <w:style w:type="character" w:customStyle="1" w:styleId="SubtitleChar">
    <w:name w:val="Subtitle Char"/>
    <w:aliases w:val="PBAC Paragraph Char"/>
    <w:basedOn w:val="DefaultParagraphFont"/>
    <w:link w:val="Subtitle"/>
    <w:uiPriority w:val="11"/>
    <w:rsid w:val="00CD62D6"/>
    <w:rPr>
      <w:rFonts w:eastAsiaTheme="majorEastAsia" w:cs="Arial"/>
      <w:szCs w:val="24"/>
    </w:rPr>
  </w:style>
  <w:style w:type="character" w:styleId="IntenseReference">
    <w:name w:val="Intense Reference"/>
    <w:basedOn w:val="DefaultParagraphFont"/>
    <w:uiPriority w:val="32"/>
    <w:qFormat/>
    <w:rsid w:val="00CD62D6"/>
    <w:rPr>
      <w:b/>
      <w:bCs/>
      <w:smallCaps/>
      <w:color w:val="C0504D" w:themeColor="accent2"/>
      <w:spacing w:val="5"/>
      <w:u w:val="single"/>
    </w:rPr>
  </w:style>
  <w:style w:type="character" w:customStyle="1" w:styleId="NormalWebChar">
    <w:name w:val="Normal (Web) Char"/>
    <w:link w:val="NormalWeb"/>
    <w:uiPriority w:val="99"/>
    <w:rsid w:val="006D34FF"/>
    <w:rPr>
      <w:rFonts w:eastAsia="Times New Roman" w:cs="Times New Roman"/>
      <w:szCs w:val="24"/>
      <w:lang w:eastAsia="en-AU"/>
    </w:rPr>
  </w:style>
  <w:style w:type="character" w:customStyle="1" w:styleId="UnresolvedMention">
    <w:name w:val="Unresolved Mention"/>
    <w:basedOn w:val="DefaultParagraphFont"/>
    <w:uiPriority w:val="99"/>
    <w:semiHidden/>
    <w:unhideWhenUsed/>
    <w:rsid w:val="00FB65F8"/>
    <w:rPr>
      <w:color w:val="808080"/>
      <w:shd w:val="clear" w:color="auto" w:fill="E6E6E6"/>
    </w:rPr>
  </w:style>
  <w:style w:type="paragraph" w:styleId="ListBullet">
    <w:name w:val="List Bullet"/>
    <w:basedOn w:val="BodyText"/>
    <w:uiPriority w:val="99"/>
    <w:semiHidden/>
    <w:unhideWhenUsed/>
    <w:qFormat/>
    <w:rsid w:val="005F53D7"/>
    <w:pPr>
      <w:numPr>
        <w:numId w:val="6"/>
      </w:numPr>
      <w:tabs>
        <w:tab w:val="clear" w:pos="850"/>
        <w:tab w:val="num" w:pos="360"/>
      </w:tabs>
      <w:overflowPunct/>
      <w:autoSpaceDE/>
      <w:autoSpaceDN/>
      <w:adjustRightInd/>
      <w:spacing w:before="120" w:after="0" w:line="300" w:lineRule="atLeast"/>
      <w:ind w:left="0" w:firstLine="0"/>
    </w:pPr>
    <w:rPr>
      <w:sz w:val="22"/>
      <w:szCs w:val="22"/>
      <w:lang w:eastAsia="en-AU"/>
    </w:rPr>
  </w:style>
  <w:style w:type="character" w:customStyle="1" w:styleId="apple-converted-space">
    <w:name w:val="apple-converted-space"/>
    <w:basedOn w:val="DefaultParagraphFont"/>
    <w:rsid w:val="005F53D7"/>
  </w:style>
  <w:style w:type="character" w:customStyle="1" w:styleId="Heading4Char">
    <w:name w:val="Heading 4 Char"/>
    <w:basedOn w:val="DefaultParagraphFont"/>
    <w:link w:val="Heading4"/>
    <w:uiPriority w:val="9"/>
    <w:rsid w:val="00714B5E"/>
    <w:rPr>
      <w:rFonts w:asciiTheme="minorHAnsi" w:eastAsiaTheme="majorEastAsia" w:hAnsiTheme="minorHAnsi" w:cstheme="majorBidi"/>
      <w:bCs/>
      <w:i/>
      <w:i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1494">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10561039">
      <w:bodyDiv w:val="1"/>
      <w:marLeft w:val="0"/>
      <w:marRight w:val="0"/>
      <w:marTop w:val="0"/>
      <w:marBottom w:val="0"/>
      <w:divBdr>
        <w:top w:val="none" w:sz="0" w:space="0" w:color="auto"/>
        <w:left w:val="none" w:sz="0" w:space="0" w:color="auto"/>
        <w:bottom w:val="none" w:sz="0" w:space="0" w:color="auto"/>
        <w:right w:val="none" w:sz="0" w:space="0" w:color="auto"/>
      </w:divBdr>
    </w:div>
    <w:div w:id="123279585">
      <w:bodyDiv w:val="1"/>
      <w:marLeft w:val="0"/>
      <w:marRight w:val="0"/>
      <w:marTop w:val="0"/>
      <w:marBottom w:val="0"/>
      <w:divBdr>
        <w:top w:val="none" w:sz="0" w:space="0" w:color="auto"/>
        <w:left w:val="none" w:sz="0" w:space="0" w:color="auto"/>
        <w:bottom w:val="none" w:sz="0" w:space="0" w:color="auto"/>
        <w:right w:val="none" w:sz="0" w:space="0" w:color="auto"/>
      </w:divBdr>
    </w:div>
    <w:div w:id="217595379">
      <w:bodyDiv w:val="1"/>
      <w:marLeft w:val="0"/>
      <w:marRight w:val="0"/>
      <w:marTop w:val="0"/>
      <w:marBottom w:val="0"/>
      <w:divBdr>
        <w:top w:val="none" w:sz="0" w:space="0" w:color="auto"/>
        <w:left w:val="none" w:sz="0" w:space="0" w:color="auto"/>
        <w:bottom w:val="none" w:sz="0" w:space="0" w:color="auto"/>
        <w:right w:val="none" w:sz="0" w:space="0" w:color="auto"/>
      </w:divBdr>
      <w:divsChild>
        <w:div w:id="734862547">
          <w:marLeft w:val="547"/>
          <w:marRight w:val="0"/>
          <w:marTop w:val="96"/>
          <w:marBottom w:val="0"/>
          <w:divBdr>
            <w:top w:val="none" w:sz="0" w:space="0" w:color="auto"/>
            <w:left w:val="none" w:sz="0" w:space="0" w:color="auto"/>
            <w:bottom w:val="none" w:sz="0" w:space="0" w:color="auto"/>
            <w:right w:val="none" w:sz="0" w:space="0" w:color="auto"/>
          </w:divBdr>
        </w:div>
        <w:div w:id="1310359467">
          <w:marLeft w:val="1166"/>
          <w:marRight w:val="0"/>
          <w:marTop w:val="86"/>
          <w:marBottom w:val="0"/>
          <w:divBdr>
            <w:top w:val="none" w:sz="0" w:space="0" w:color="auto"/>
            <w:left w:val="none" w:sz="0" w:space="0" w:color="auto"/>
            <w:bottom w:val="none" w:sz="0" w:space="0" w:color="auto"/>
            <w:right w:val="none" w:sz="0" w:space="0" w:color="auto"/>
          </w:divBdr>
        </w:div>
        <w:div w:id="1120421008">
          <w:marLeft w:val="1166"/>
          <w:marRight w:val="0"/>
          <w:marTop w:val="86"/>
          <w:marBottom w:val="0"/>
          <w:divBdr>
            <w:top w:val="none" w:sz="0" w:space="0" w:color="auto"/>
            <w:left w:val="none" w:sz="0" w:space="0" w:color="auto"/>
            <w:bottom w:val="none" w:sz="0" w:space="0" w:color="auto"/>
            <w:right w:val="none" w:sz="0" w:space="0" w:color="auto"/>
          </w:divBdr>
        </w:div>
        <w:div w:id="1293511397">
          <w:marLeft w:val="1166"/>
          <w:marRight w:val="0"/>
          <w:marTop w:val="86"/>
          <w:marBottom w:val="0"/>
          <w:divBdr>
            <w:top w:val="none" w:sz="0" w:space="0" w:color="auto"/>
            <w:left w:val="none" w:sz="0" w:space="0" w:color="auto"/>
            <w:bottom w:val="none" w:sz="0" w:space="0" w:color="auto"/>
            <w:right w:val="none" w:sz="0" w:space="0" w:color="auto"/>
          </w:divBdr>
        </w:div>
      </w:divsChild>
    </w:div>
    <w:div w:id="236668239">
      <w:bodyDiv w:val="1"/>
      <w:marLeft w:val="0"/>
      <w:marRight w:val="0"/>
      <w:marTop w:val="0"/>
      <w:marBottom w:val="0"/>
      <w:divBdr>
        <w:top w:val="none" w:sz="0" w:space="0" w:color="auto"/>
        <w:left w:val="none" w:sz="0" w:space="0" w:color="auto"/>
        <w:bottom w:val="none" w:sz="0" w:space="0" w:color="auto"/>
        <w:right w:val="none" w:sz="0" w:space="0" w:color="auto"/>
      </w:divBdr>
    </w:div>
    <w:div w:id="259071094">
      <w:bodyDiv w:val="1"/>
      <w:marLeft w:val="0"/>
      <w:marRight w:val="0"/>
      <w:marTop w:val="0"/>
      <w:marBottom w:val="0"/>
      <w:divBdr>
        <w:top w:val="none" w:sz="0" w:space="0" w:color="auto"/>
        <w:left w:val="none" w:sz="0" w:space="0" w:color="auto"/>
        <w:bottom w:val="none" w:sz="0" w:space="0" w:color="auto"/>
        <w:right w:val="none" w:sz="0" w:space="0" w:color="auto"/>
      </w:divBdr>
    </w:div>
    <w:div w:id="259677624">
      <w:bodyDiv w:val="1"/>
      <w:marLeft w:val="0"/>
      <w:marRight w:val="0"/>
      <w:marTop w:val="0"/>
      <w:marBottom w:val="0"/>
      <w:divBdr>
        <w:top w:val="none" w:sz="0" w:space="0" w:color="auto"/>
        <w:left w:val="none" w:sz="0" w:space="0" w:color="auto"/>
        <w:bottom w:val="none" w:sz="0" w:space="0" w:color="auto"/>
        <w:right w:val="none" w:sz="0" w:space="0" w:color="auto"/>
      </w:divBdr>
    </w:div>
    <w:div w:id="283465745">
      <w:bodyDiv w:val="1"/>
      <w:marLeft w:val="0"/>
      <w:marRight w:val="0"/>
      <w:marTop w:val="0"/>
      <w:marBottom w:val="0"/>
      <w:divBdr>
        <w:top w:val="none" w:sz="0" w:space="0" w:color="auto"/>
        <w:left w:val="none" w:sz="0" w:space="0" w:color="auto"/>
        <w:bottom w:val="none" w:sz="0" w:space="0" w:color="auto"/>
        <w:right w:val="none" w:sz="0" w:space="0" w:color="auto"/>
      </w:divBdr>
    </w:div>
    <w:div w:id="322396533">
      <w:bodyDiv w:val="1"/>
      <w:marLeft w:val="0"/>
      <w:marRight w:val="0"/>
      <w:marTop w:val="0"/>
      <w:marBottom w:val="0"/>
      <w:divBdr>
        <w:top w:val="none" w:sz="0" w:space="0" w:color="auto"/>
        <w:left w:val="none" w:sz="0" w:space="0" w:color="auto"/>
        <w:bottom w:val="none" w:sz="0" w:space="0" w:color="auto"/>
        <w:right w:val="none" w:sz="0" w:space="0" w:color="auto"/>
      </w:divBdr>
    </w:div>
    <w:div w:id="452751999">
      <w:bodyDiv w:val="1"/>
      <w:marLeft w:val="0"/>
      <w:marRight w:val="0"/>
      <w:marTop w:val="0"/>
      <w:marBottom w:val="0"/>
      <w:divBdr>
        <w:top w:val="none" w:sz="0" w:space="0" w:color="auto"/>
        <w:left w:val="none" w:sz="0" w:space="0" w:color="auto"/>
        <w:bottom w:val="none" w:sz="0" w:space="0" w:color="auto"/>
        <w:right w:val="none" w:sz="0" w:space="0" w:color="auto"/>
      </w:divBdr>
    </w:div>
    <w:div w:id="464281326">
      <w:bodyDiv w:val="1"/>
      <w:marLeft w:val="0"/>
      <w:marRight w:val="0"/>
      <w:marTop w:val="0"/>
      <w:marBottom w:val="0"/>
      <w:divBdr>
        <w:top w:val="none" w:sz="0" w:space="0" w:color="auto"/>
        <w:left w:val="none" w:sz="0" w:space="0" w:color="auto"/>
        <w:bottom w:val="none" w:sz="0" w:space="0" w:color="auto"/>
        <w:right w:val="none" w:sz="0" w:space="0" w:color="auto"/>
      </w:divBdr>
    </w:div>
    <w:div w:id="468862359">
      <w:bodyDiv w:val="1"/>
      <w:marLeft w:val="0"/>
      <w:marRight w:val="0"/>
      <w:marTop w:val="0"/>
      <w:marBottom w:val="0"/>
      <w:divBdr>
        <w:top w:val="none" w:sz="0" w:space="0" w:color="auto"/>
        <w:left w:val="none" w:sz="0" w:space="0" w:color="auto"/>
        <w:bottom w:val="none" w:sz="0" w:space="0" w:color="auto"/>
        <w:right w:val="none" w:sz="0" w:space="0" w:color="auto"/>
      </w:divBdr>
    </w:div>
    <w:div w:id="503210765">
      <w:bodyDiv w:val="1"/>
      <w:marLeft w:val="0"/>
      <w:marRight w:val="0"/>
      <w:marTop w:val="0"/>
      <w:marBottom w:val="0"/>
      <w:divBdr>
        <w:top w:val="none" w:sz="0" w:space="0" w:color="auto"/>
        <w:left w:val="none" w:sz="0" w:space="0" w:color="auto"/>
        <w:bottom w:val="none" w:sz="0" w:space="0" w:color="auto"/>
        <w:right w:val="none" w:sz="0" w:space="0" w:color="auto"/>
      </w:divBdr>
    </w:div>
    <w:div w:id="644434254">
      <w:bodyDiv w:val="1"/>
      <w:marLeft w:val="0"/>
      <w:marRight w:val="0"/>
      <w:marTop w:val="0"/>
      <w:marBottom w:val="0"/>
      <w:divBdr>
        <w:top w:val="none" w:sz="0" w:space="0" w:color="auto"/>
        <w:left w:val="none" w:sz="0" w:space="0" w:color="auto"/>
        <w:bottom w:val="none" w:sz="0" w:space="0" w:color="auto"/>
        <w:right w:val="none" w:sz="0" w:space="0" w:color="auto"/>
      </w:divBdr>
    </w:div>
    <w:div w:id="670715689">
      <w:bodyDiv w:val="1"/>
      <w:marLeft w:val="0"/>
      <w:marRight w:val="0"/>
      <w:marTop w:val="0"/>
      <w:marBottom w:val="0"/>
      <w:divBdr>
        <w:top w:val="none" w:sz="0" w:space="0" w:color="auto"/>
        <w:left w:val="none" w:sz="0" w:space="0" w:color="auto"/>
        <w:bottom w:val="none" w:sz="0" w:space="0" w:color="auto"/>
        <w:right w:val="none" w:sz="0" w:space="0" w:color="auto"/>
      </w:divBdr>
    </w:div>
    <w:div w:id="755517966">
      <w:bodyDiv w:val="1"/>
      <w:marLeft w:val="0"/>
      <w:marRight w:val="0"/>
      <w:marTop w:val="0"/>
      <w:marBottom w:val="0"/>
      <w:divBdr>
        <w:top w:val="none" w:sz="0" w:space="0" w:color="auto"/>
        <w:left w:val="none" w:sz="0" w:space="0" w:color="auto"/>
        <w:bottom w:val="none" w:sz="0" w:space="0" w:color="auto"/>
        <w:right w:val="none" w:sz="0" w:space="0" w:color="auto"/>
      </w:divBdr>
    </w:div>
    <w:div w:id="757870284">
      <w:bodyDiv w:val="1"/>
      <w:marLeft w:val="0"/>
      <w:marRight w:val="0"/>
      <w:marTop w:val="0"/>
      <w:marBottom w:val="0"/>
      <w:divBdr>
        <w:top w:val="none" w:sz="0" w:space="0" w:color="auto"/>
        <w:left w:val="none" w:sz="0" w:space="0" w:color="auto"/>
        <w:bottom w:val="none" w:sz="0" w:space="0" w:color="auto"/>
        <w:right w:val="none" w:sz="0" w:space="0" w:color="auto"/>
      </w:divBdr>
    </w:div>
    <w:div w:id="880246492">
      <w:bodyDiv w:val="1"/>
      <w:marLeft w:val="0"/>
      <w:marRight w:val="0"/>
      <w:marTop w:val="0"/>
      <w:marBottom w:val="0"/>
      <w:divBdr>
        <w:top w:val="none" w:sz="0" w:space="0" w:color="auto"/>
        <w:left w:val="none" w:sz="0" w:space="0" w:color="auto"/>
        <w:bottom w:val="none" w:sz="0" w:space="0" w:color="auto"/>
        <w:right w:val="none" w:sz="0" w:space="0" w:color="auto"/>
      </w:divBdr>
    </w:div>
    <w:div w:id="905995582">
      <w:bodyDiv w:val="1"/>
      <w:marLeft w:val="0"/>
      <w:marRight w:val="0"/>
      <w:marTop w:val="0"/>
      <w:marBottom w:val="0"/>
      <w:divBdr>
        <w:top w:val="none" w:sz="0" w:space="0" w:color="auto"/>
        <w:left w:val="none" w:sz="0" w:space="0" w:color="auto"/>
        <w:bottom w:val="none" w:sz="0" w:space="0" w:color="auto"/>
        <w:right w:val="none" w:sz="0" w:space="0" w:color="auto"/>
      </w:divBdr>
    </w:div>
    <w:div w:id="919753526">
      <w:bodyDiv w:val="1"/>
      <w:marLeft w:val="0"/>
      <w:marRight w:val="0"/>
      <w:marTop w:val="0"/>
      <w:marBottom w:val="0"/>
      <w:divBdr>
        <w:top w:val="none" w:sz="0" w:space="0" w:color="auto"/>
        <w:left w:val="none" w:sz="0" w:space="0" w:color="auto"/>
        <w:bottom w:val="none" w:sz="0" w:space="0" w:color="auto"/>
        <w:right w:val="none" w:sz="0" w:space="0" w:color="auto"/>
      </w:divBdr>
    </w:div>
    <w:div w:id="925461307">
      <w:bodyDiv w:val="1"/>
      <w:marLeft w:val="0"/>
      <w:marRight w:val="0"/>
      <w:marTop w:val="0"/>
      <w:marBottom w:val="0"/>
      <w:divBdr>
        <w:top w:val="none" w:sz="0" w:space="0" w:color="auto"/>
        <w:left w:val="none" w:sz="0" w:space="0" w:color="auto"/>
        <w:bottom w:val="none" w:sz="0" w:space="0" w:color="auto"/>
        <w:right w:val="none" w:sz="0" w:space="0" w:color="auto"/>
      </w:divBdr>
    </w:div>
    <w:div w:id="934558793">
      <w:bodyDiv w:val="1"/>
      <w:marLeft w:val="0"/>
      <w:marRight w:val="0"/>
      <w:marTop w:val="0"/>
      <w:marBottom w:val="0"/>
      <w:divBdr>
        <w:top w:val="none" w:sz="0" w:space="0" w:color="auto"/>
        <w:left w:val="none" w:sz="0" w:space="0" w:color="auto"/>
        <w:bottom w:val="none" w:sz="0" w:space="0" w:color="auto"/>
        <w:right w:val="none" w:sz="0" w:space="0" w:color="auto"/>
      </w:divBdr>
    </w:div>
    <w:div w:id="977229094">
      <w:bodyDiv w:val="1"/>
      <w:marLeft w:val="0"/>
      <w:marRight w:val="0"/>
      <w:marTop w:val="0"/>
      <w:marBottom w:val="0"/>
      <w:divBdr>
        <w:top w:val="none" w:sz="0" w:space="0" w:color="auto"/>
        <w:left w:val="none" w:sz="0" w:space="0" w:color="auto"/>
        <w:bottom w:val="none" w:sz="0" w:space="0" w:color="auto"/>
        <w:right w:val="none" w:sz="0" w:space="0" w:color="auto"/>
      </w:divBdr>
    </w:div>
    <w:div w:id="1136751991">
      <w:bodyDiv w:val="1"/>
      <w:marLeft w:val="0"/>
      <w:marRight w:val="0"/>
      <w:marTop w:val="0"/>
      <w:marBottom w:val="0"/>
      <w:divBdr>
        <w:top w:val="none" w:sz="0" w:space="0" w:color="auto"/>
        <w:left w:val="none" w:sz="0" w:space="0" w:color="auto"/>
        <w:bottom w:val="none" w:sz="0" w:space="0" w:color="auto"/>
        <w:right w:val="none" w:sz="0" w:space="0" w:color="auto"/>
      </w:divBdr>
    </w:div>
    <w:div w:id="1193033128">
      <w:bodyDiv w:val="1"/>
      <w:marLeft w:val="0"/>
      <w:marRight w:val="0"/>
      <w:marTop w:val="0"/>
      <w:marBottom w:val="0"/>
      <w:divBdr>
        <w:top w:val="none" w:sz="0" w:space="0" w:color="auto"/>
        <w:left w:val="none" w:sz="0" w:space="0" w:color="auto"/>
        <w:bottom w:val="none" w:sz="0" w:space="0" w:color="auto"/>
        <w:right w:val="none" w:sz="0" w:space="0" w:color="auto"/>
      </w:divBdr>
    </w:div>
    <w:div w:id="1288777207">
      <w:bodyDiv w:val="1"/>
      <w:marLeft w:val="0"/>
      <w:marRight w:val="0"/>
      <w:marTop w:val="0"/>
      <w:marBottom w:val="0"/>
      <w:divBdr>
        <w:top w:val="none" w:sz="0" w:space="0" w:color="auto"/>
        <w:left w:val="none" w:sz="0" w:space="0" w:color="auto"/>
        <w:bottom w:val="none" w:sz="0" w:space="0" w:color="auto"/>
        <w:right w:val="none" w:sz="0" w:space="0" w:color="auto"/>
      </w:divBdr>
    </w:div>
    <w:div w:id="1292636146">
      <w:bodyDiv w:val="1"/>
      <w:marLeft w:val="0"/>
      <w:marRight w:val="0"/>
      <w:marTop w:val="0"/>
      <w:marBottom w:val="0"/>
      <w:divBdr>
        <w:top w:val="none" w:sz="0" w:space="0" w:color="auto"/>
        <w:left w:val="none" w:sz="0" w:space="0" w:color="auto"/>
        <w:bottom w:val="none" w:sz="0" w:space="0" w:color="auto"/>
        <w:right w:val="none" w:sz="0" w:space="0" w:color="auto"/>
      </w:divBdr>
    </w:div>
    <w:div w:id="1415741389">
      <w:bodyDiv w:val="1"/>
      <w:marLeft w:val="0"/>
      <w:marRight w:val="0"/>
      <w:marTop w:val="0"/>
      <w:marBottom w:val="0"/>
      <w:divBdr>
        <w:top w:val="none" w:sz="0" w:space="0" w:color="auto"/>
        <w:left w:val="none" w:sz="0" w:space="0" w:color="auto"/>
        <w:bottom w:val="none" w:sz="0" w:space="0" w:color="auto"/>
        <w:right w:val="none" w:sz="0" w:space="0" w:color="auto"/>
      </w:divBdr>
    </w:div>
    <w:div w:id="1442262971">
      <w:bodyDiv w:val="1"/>
      <w:marLeft w:val="0"/>
      <w:marRight w:val="0"/>
      <w:marTop w:val="0"/>
      <w:marBottom w:val="0"/>
      <w:divBdr>
        <w:top w:val="none" w:sz="0" w:space="0" w:color="auto"/>
        <w:left w:val="none" w:sz="0" w:space="0" w:color="auto"/>
        <w:bottom w:val="none" w:sz="0" w:space="0" w:color="auto"/>
        <w:right w:val="none" w:sz="0" w:space="0" w:color="auto"/>
      </w:divBdr>
    </w:div>
    <w:div w:id="1493250682">
      <w:bodyDiv w:val="1"/>
      <w:marLeft w:val="0"/>
      <w:marRight w:val="0"/>
      <w:marTop w:val="0"/>
      <w:marBottom w:val="0"/>
      <w:divBdr>
        <w:top w:val="none" w:sz="0" w:space="0" w:color="auto"/>
        <w:left w:val="none" w:sz="0" w:space="0" w:color="auto"/>
        <w:bottom w:val="none" w:sz="0" w:space="0" w:color="auto"/>
        <w:right w:val="none" w:sz="0" w:space="0" w:color="auto"/>
      </w:divBdr>
    </w:div>
    <w:div w:id="1507360711">
      <w:bodyDiv w:val="1"/>
      <w:marLeft w:val="0"/>
      <w:marRight w:val="0"/>
      <w:marTop w:val="0"/>
      <w:marBottom w:val="0"/>
      <w:divBdr>
        <w:top w:val="none" w:sz="0" w:space="0" w:color="auto"/>
        <w:left w:val="none" w:sz="0" w:space="0" w:color="auto"/>
        <w:bottom w:val="none" w:sz="0" w:space="0" w:color="auto"/>
        <w:right w:val="none" w:sz="0" w:space="0" w:color="auto"/>
      </w:divBdr>
    </w:div>
    <w:div w:id="1509368572">
      <w:bodyDiv w:val="1"/>
      <w:marLeft w:val="0"/>
      <w:marRight w:val="0"/>
      <w:marTop w:val="0"/>
      <w:marBottom w:val="0"/>
      <w:divBdr>
        <w:top w:val="none" w:sz="0" w:space="0" w:color="auto"/>
        <w:left w:val="none" w:sz="0" w:space="0" w:color="auto"/>
        <w:bottom w:val="none" w:sz="0" w:space="0" w:color="auto"/>
        <w:right w:val="none" w:sz="0" w:space="0" w:color="auto"/>
      </w:divBdr>
    </w:div>
    <w:div w:id="1540319507">
      <w:bodyDiv w:val="1"/>
      <w:marLeft w:val="0"/>
      <w:marRight w:val="0"/>
      <w:marTop w:val="0"/>
      <w:marBottom w:val="0"/>
      <w:divBdr>
        <w:top w:val="none" w:sz="0" w:space="0" w:color="auto"/>
        <w:left w:val="none" w:sz="0" w:space="0" w:color="auto"/>
        <w:bottom w:val="none" w:sz="0" w:space="0" w:color="auto"/>
        <w:right w:val="none" w:sz="0" w:space="0" w:color="auto"/>
      </w:divBdr>
    </w:div>
    <w:div w:id="1585921653">
      <w:bodyDiv w:val="1"/>
      <w:marLeft w:val="0"/>
      <w:marRight w:val="0"/>
      <w:marTop w:val="0"/>
      <w:marBottom w:val="0"/>
      <w:divBdr>
        <w:top w:val="none" w:sz="0" w:space="0" w:color="auto"/>
        <w:left w:val="none" w:sz="0" w:space="0" w:color="auto"/>
        <w:bottom w:val="none" w:sz="0" w:space="0" w:color="auto"/>
        <w:right w:val="none" w:sz="0" w:space="0" w:color="auto"/>
      </w:divBdr>
    </w:div>
    <w:div w:id="1590001252">
      <w:bodyDiv w:val="1"/>
      <w:marLeft w:val="0"/>
      <w:marRight w:val="0"/>
      <w:marTop w:val="0"/>
      <w:marBottom w:val="0"/>
      <w:divBdr>
        <w:top w:val="none" w:sz="0" w:space="0" w:color="auto"/>
        <w:left w:val="none" w:sz="0" w:space="0" w:color="auto"/>
        <w:bottom w:val="none" w:sz="0" w:space="0" w:color="auto"/>
        <w:right w:val="none" w:sz="0" w:space="0" w:color="auto"/>
      </w:divBdr>
    </w:div>
    <w:div w:id="1699625237">
      <w:bodyDiv w:val="1"/>
      <w:marLeft w:val="0"/>
      <w:marRight w:val="0"/>
      <w:marTop w:val="0"/>
      <w:marBottom w:val="0"/>
      <w:divBdr>
        <w:top w:val="none" w:sz="0" w:space="0" w:color="auto"/>
        <w:left w:val="none" w:sz="0" w:space="0" w:color="auto"/>
        <w:bottom w:val="none" w:sz="0" w:space="0" w:color="auto"/>
        <w:right w:val="none" w:sz="0" w:space="0" w:color="auto"/>
      </w:divBdr>
    </w:div>
    <w:div w:id="1706712553">
      <w:bodyDiv w:val="1"/>
      <w:marLeft w:val="0"/>
      <w:marRight w:val="0"/>
      <w:marTop w:val="0"/>
      <w:marBottom w:val="0"/>
      <w:divBdr>
        <w:top w:val="none" w:sz="0" w:space="0" w:color="auto"/>
        <w:left w:val="none" w:sz="0" w:space="0" w:color="auto"/>
        <w:bottom w:val="none" w:sz="0" w:space="0" w:color="auto"/>
        <w:right w:val="none" w:sz="0" w:space="0" w:color="auto"/>
      </w:divBdr>
    </w:div>
    <w:div w:id="1742172901">
      <w:bodyDiv w:val="1"/>
      <w:marLeft w:val="0"/>
      <w:marRight w:val="0"/>
      <w:marTop w:val="0"/>
      <w:marBottom w:val="0"/>
      <w:divBdr>
        <w:top w:val="none" w:sz="0" w:space="0" w:color="auto"/>
        <w:left w:val="none" w:sz="0" w:space="0" w:color="auto"/>
        <w:bottom w:val="none" w:sz="0" w:space="0" w:color="auto"/>
        <w:right w:val="none" w:sz="0" w:space="0" w:color="auto"/>
      </w:divBdr>
    </w:div>
    <w:div w:id="1747150150">
      <w:bodyDiv w:val="1"/>
      <w:marLeft w:val="0"/>
      <w:marRight w:val="0"/>
      <w:marTop w:val="0"/>
      <w:marBottom w:val="0"/>
      <w:divBdr>
        <w:top w:val="none" w:sz="0" w:space="0" w:color="auto"/>
        <w:left w:val="none" w:sz="0" w:space="0" w:color="auto"/>
        <w:bottom w:val="none" w:sz="0" w:space="0" w:color="auto"/>
        <w:right w:val="none" w:sz="0" w:space="0" w:color="auto"/>
      </w:divBdr>
    </w:div>
    <w:div w:id="1837109776">
      <w:bodyDiv w:val="1"/>
      <w:marLeft w:val="0"/>
      <w:marRight w:val="0"/>
      <w:marTop w:val="0"/>
      <w:marBottom w:val="0"/>
      <w:divBdr>
        <w:top w:val="none" w:sz="0" w:space="0" w:color="auto"/>
        <w:left w:val="none" w:sz="0" w:space="0" w:color="auto"/>
        <w:bottom w:val="none" w:sz="0" w:space="0" w:color="auto"/>
        <w:right w:val="none" w:sz="0" w:space="0" w:color="auto"/>
      </w:divBdr>
    </w:div>
    <w:div w:id="1862815623">
      <w:bodyDiv w:val="1"/>
      <w:marLeft w:val="0"/>
      <w:marRight w:val="0"/>
      <w:marTop w:val="0"/>
      <w:marBottom w:val="0"/>
      <w:divBdr>
        <w:top w:val="none" w:sz="0" w:space="0" w:color="auto"/>
        <w:left w:val="none" w:sz="0" w:space="0" w:color="auto"/>
        <w:bottom w:val="none" w:sz="0" w:space="0" w:color="auto"/>
        <w:right w:val="none" w:sz="0" w:space="0" w:color="auto"/>
      </w:divBdr>
    </w:div>
    <w:div w:id="1953128336">
      <w:bodyDiv w:val="1"/>
      <w:marLeft w:val="0"/>
      <w:marRight w:val="0"/>
      <w:marTop w:val="0"/>
      <w:marBottom w:val="0"/>
      <w:divBdr>
        <w:top w:val="none" w:sz="0" w:space="0" w:color="auto"/>
        <w:left w:val="none" w:sz="0" w:space="0" w:color="auto"/>
        <w:bottom w:val="none" w:sz="0" w:space="0" w:color="auto"/>
        <w:right w:val="none" w:sz="0" w:space="0" w:color="auto"/>
      </w:divBdr>
    </w:div>
    <w:div w:id="1997415197">
      <w:bodyDiv w:val="1"/>
      <w:marLeft w:val="0"/>
      <w:marRight w:val="0"/>
      <w:marTop w:val="0"/>
      <w:marBottom w:val="0"/>
      <w:divBdr>
        <w:top w:val="none" w:sz="0" w:space="0" w:color="auto"/>
        <w:left w:val="none" w:sz="0" w:space="0" w:color="auto"/>
        <w:bottom w:val="none" w:sz="0" w:space="0" w:color="auto"/>
        <w:right w:val="none" w:sz="0" w:space="0" w:color="auto"/>
      </w:divBdr>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31643947">
      <w:bodyDiv w:val="1"/>
      <w:marLeft w:val="0"/>
      <w:marRight w:val="0"/>
      <w:marTop w:val="0"/>
      <w:marBottom w:val="0"/>
      <w:divBdr>
        <w:top w:val="none" w:sz="0" w:space="0" w:color="auto"/>
        <w:left w:val="none" w:sz="0" w:space="0" w:color="auto"/>
        <w:bottom w:val="none" w:sz="0" w:space="0" w:color="auto"/>
        <w:right w:val="none" w:sz="0" w:space="0" w:color="auto"/>
      </w:divBdr>
    </w:div>
    <w:div w:id="2080205588">
      <w:bodyDiv w:val="1"/>
      <w:marLeft w:val="0"/>
      <w:marRight w:val="0"/>
      <w:marTop w:val="0"/>
      <w:marBottom w:val="0"/>
      <w:divBdr>
        <w:top w:val="none" w:sz="0" w:space="0" w:color="auto"/>
        <w:left w:val="none" w:sz="0" w:space="0" w:color="auto"/>
        <w:bottom w:val="none" w:sz="0" w:space="0" w:color="auto"/>
        <w:right w:val="none" w:sz="0" w:space="0" w:color="auto"/>
      </w:divBdr>
    </w:div>
    <w:div w:id="2118257770">
      <w:bodyDiv w:val="1"/>
      <w:marLeft w:val="0"/>
      <w:marRight w:val="0"/>
      <w:marTop w:val="0"/>
      <w:marBottom w:val="0"/>
      <w:divBdr>
        <w:top w:val="none" w:sz="0" w:space="0" w:color="auto"/>
        <w:left w:val="none" w:sz="0" w:space="0" w:color="auto"/>
        <w:bottom w:val="none" w:sz="0" w:space="0" w:color="auto"/>
        <w:right w:val="none" w:sz="0" w:space="0" w:color="auto"/>
      </w:divBdr>
    </w:div>
    <w:div w:id="21427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27039291" TargetMode="External"/><Relationship Id="rId2" Type="http://schemas.openxmlformats.org/officeDocument/2006/relationships/hyperlink" Target="https://www.ncbi.nlm.nih.gov/pubmed/27039291" TargetMode="External"/><Relationship Id="rId1" Type="http://schemas.openxmlformats.org/officeDocument/2006/relationships/hyperlink" Target="http://www.thelanc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057E-E506-46A0-94AE-58CFD949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7984</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2017-11-07T02:30:00Z</dcterms:created>
  <dcterms:modified xsi:type="dcterms:W3CDTF">2017-11-07T02:31:00Z</dcterms:modified>
</cp:coreProperties>
</file>