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3BEFB" w14:textId="04BE628F" w:rsidR="00280050" w:rsidRPr="008E1D58" w:rsidRDefault="002E7CF9" w:rsidP="008E1D58">
      <w:pPr>
        <w:pStyle w:val="Title"/>
        <w:spacing w:before="240" w:after="240"/>
        <w:jc w:val="center"/>
        <w:rPr>
          <w:rFonts w:asciiTheme="minorHAnsi" w:hAnsiTheme="minorHAnsi" w:cstheme="minorHAnsi"/>
          <w:b/>
          <w:bCs/>
          <w:sz w:val="28"/>
          <w:szCs w:val="28"/>
        </w:rPr>
      </w:pPr>
      <w:r w:rsidRPr="008E1D58">
        <w:rPr>
          <w:rFonts w:asciiTheme="minorHAnsi" w:hAnsiTheme="minorHAnsi" w:cstheme="minorHAnsi"/>
          <w:b/>
          <w:bCs/>
          <w:sz w:val="28"/>
          <w:szCs w:val="28"/>
        </w:rPr>
        <w:t>Post-market Review of Pharmaceutical Benefits Scheme</w:t>
      </w:r>
      <w:r w:rsidR="00124195">
        <w:rPr>
          <w:rFonts w:asciiTheme="minorHAnsi" w:hAnsiTheme="minorHAnsi" w:cstheme="minorHAnsi"/>
          <w:b/>
          <w:bCs/>
          <w:sz w:val="28"/>
          <w:szCs w:val="28"/>
        </w:rPr>
        <w:t xml:space="preserve"> (PBS)</w:t>
      </w:r>
      <w:r w:rsidRPr="008E1D58">
        <w:rPr>
          <w:rFonts w:asciiTheme="minorHAnsi" w:hAnsiTheme="minorHAnsi" w:cstheme="minorHAnsi"/>
          <w:b/>
          <w:bCs/>
          <w:sz w:val="28"/>
          <w:szCs w:val="28"/>
        </w:rPr>
        <w:t xml:space="preserve"> listed medicines for pulmonary arterial hypertension (PAH)</w:t>
      </w:r>
    </w:p>
    <w:p w14:paraId="67C46C11" w14:textId="0ABB73D1" w:rsidR="002E7CF9" w:rsidRPr="008E1D58" w:rsidRDefault="002E7CF9" w:rsidP="00E76C08">
      <w:pPr>
        <w:pStyle w:val="Heading1"/>
        <w:spacing w:after="240"/>
        <w:jc w:val="center"/>
        <w:rPr>
          <w:b/>
          <w:bCs/>
        </w:rPr>
      </w:pPr>
      <w:r w:rsidRPr="008E1D58">
        <w:rPr>
          <w:b/>
          <w:bCs/>
        </w:rPr>
        <w:t>Plain language summary</w:t>
      </w:r>
    </w:p>
    <w:p w14:paraId="5456BEB1" w14:textId="06A75F15" w:rsidR="002E7CF9" w:rsidRPr="008E1D58" w:rsidRDefault="002E7CF9" w:rsidP="008E1D58">
      <w:pPr>
        <w:pStyle w:val="Heading2"/>
        <w:spacing w:after="240"/>
        <w:rPr>
          <w:bCs/>
        </w:rPr>
      </w:pPr>
      <w:r w:rsidRPr="008E1D58">
        <w:rPr>
          <w:bCs/>
        </w:rPr>
        <w:t>Background</w:t>
      </w:r>
    </w:p>
    <w:p w14:paraId="414EB393" w14:textId="77777777" w:rsidR="00514DE0" w:rsidRDefault="00514DE0" w:rsidP="00B420EB">
      <w:pPr>
        <w:rPr>
          <w:bCs/>
        </w:rPr>
      </w:pPr>
      <w:r>
        <w:rPr>
          <w:bCs/>
        </w:rPr>
        <w:t>Post-market reviews (PMRs) are routinely recommended by the Pharmaceutical Benefits Advisory Committee (PBAC). The role of a PMR is to understand how people currently use medicines for a particular disease or health matter compared to when the medicines were first listed on the Pharmaceutical Benefits Scheme (PBS).</w:t>
      </w:r>
    </w:p>
    <w:p w14:paraId="56B5AEF3" w14:textId="19F96E9D" w:rsidR="00514DE0" w:rsidRDefault="00514DE0" w:rsidP="00B420EB">
      <w:pPr>
        <w:rPr>
          <w:bCs/>
        </w:rPr>
      </w:pPr>
      <w:r>
        <w:rPr>
          <w:bCs/>
        </w:rPr>
        <w:t>Medicines are reviewed in the context of when and how they are used, and the Australian experience is compared to clinical guidelines and use in other countries. Input from expert technical advisers and consultation from consumers and healthcare professionals is part of the PMR process</w:t>
      </w:r>
      <w:r w:rsidR="004E685D">
        <w:rPr>
          <w:bCs/>
        </w:rPr>
        <w:t>,</w:t>
      </w:r>
      <w:r>
        <w:rPr>
          <w:bCs/>
        </w:rPr>
        <w:t xml:space="preserve"> so all aspects of usage are captured.</w:t>
      </w:r>
    </w:p>
    <w:p w14:paraId="15FC11FE" w14:textId="52BAB39B" w:rsidR="00396CEB" w:rsidRDefault="00396CEB" w:rsidP="00B420EB">
      <w:r w:rsidRPr="00396CEB">
        <w:rPr>
          <w:bCs/>
        </w:rPr>
        <w:t xml:space="preserve">In July 2015 the </w:t>
      </w:r>
      <w:r w:rsidR="00FA79A9">
        <w:rPr>
          <w:bCs/>
        </w:rPr>
        <w:t>Pharmaceutical Benefits Advisory Committee (</w:t>
      </w:r>
      <w:r w:rsidRPr="00396CEB">
        <w:rPr>
          <w:bCs/>
        </w:rPr>
        <w:t>PBAC</w:t>
      </w:r>
      <w:r w:rsidR="00FA79A9">
        <w:rPr>
          <w:bCs/>
        </w:rPr>
        <w:t>)</w:t>
      </w:r>
      <w:r w:rsidRPr="00396CEB">
        <w:rPr>
          <w:bCs/>
        </w:rPr>
        <w:t xml:space="preserve"> recommended </w:t>
      </w:r>
      <w:r w:rsidRPr="00396CEB">
        <w:t xml:space="preserve">to the Minister for Health that </w:t>
      </w:r>
      <w:r w:rsidR="00FA79A9">
        <w:t>PMR</w:t>
      </w:r>
      <w:r>
        <w:t xml:space="preserve"> </w:t>
      </w:r>
      <w:r w:rsidRPr="00396CEB">
        <w:t xml:space="preserve">be undertaken </w:t>
      </w:r>
      <w:r w:rsidR="002535D5">
        <w:t xml:space="preserve">to assess the efficacy (treatment benefits) and cost-effectiveness of </w:t>
      </w:r>
      <w:r w:rsidR="002535D5" w:rsidRPr="00396CEB">
        <w:t>medicines</w:t>
      </w:r>
      <w:r w:rsidR="00FA79A9">
        <w:t xml:space="preserve"> for </w:t>
      </w:r>
      <w:r w:rsidRPr="00396CEB">
        <w:t>PAH</w:t>
      </w:r>
      <w:r w:rsidR="00FA79A9">
        <w:t xml:space="preserve">. The PMR would </w:t>
      </w:r>
      <w:r w:rsidRPr="00396CEB">
        <w:t>includ</w:t>
      </w:r>
      <w:r w:rsidR="00FA79A9">
        <w:t>e</w:t>
      </w:r>
      <w:r w:rsidRPr="00396CEB">
        <w:t xml:space="preserve"> the existing </w:t>
      </w:r>
      <w:r w:rsidR="00FA79A9">
        <w:t xml:space="preserve">PBS </w:t>
      </w:r>
      <w:r w:rsidR="002535D5" w:rsidRPr="00396CEB">
        <w:t>listing</w:t>
      </w:r>
      <w:r w:rsidR="002535D5">
        <w:t>s</w:t>
      </w:r>
      <w:r w:rsidR="002535D5" w:rsidRPr="00396CEB">
        <w:t xml:space="preserve"> </w:t>
      </w:r>
      <w:r w:rsidR="002535D5">
        <w:t>and</w:t>
      </w:r>
      <w:r w:rsidR="001A6D82">
        <w:t xml:space="preserve"> consider where these might be extended to include other patients with PAH</w:t>
      </w:r>
      <w:r w:rsidR="002535D5">
        <w:t xml:space="preserve"> </w:t>
      </w:r>
      <w:r w:rsidR="00DB5CD5">
        <w:t xml:space="preserve">through comparison with </w:t>
      </w:r>
      <w:r w:rsidR="001A6D82">
        <w:t xml:space="preserve">international </w:t>
      </w:r>
      <w:r w:rsidR="00DB5CD5">
        <w:t xml:space="preserve">guidelines. International </w:t>
      </w:r>
      <w:r w:rsidR="001A6D82">
        <w:t xml:space="preserve">and Australian </w:t>
      </w:r>
      <w:r w:rsidR="00132552">
        <w:t xml:space="preserve">guidelines </w:t>
      </w:r>
      <w:r w:rsidR="001A6D82">
        <w:t>reference how severely the disease is experienced by patients through use of the PAH World Health Organization (WHO) Functional Class classification of symptoms (</w:t>
      </w:r>
      <w:r w:rsidR="001A6D82" w:rsidRPr="002535D5">
        <w:rPr>
          <w:b/>
          <w:bCs/>
        </w:rPr>
        <w:t>Table 1</w:t>
      </w:r>
      <w:r w:rsidR="001A6D82">
        <w:t xml:space="preserve">). </w:t>
      </w:r>
    </w:p>
    <w:p w14:paraId="576D237F" w14:textId="32A97570" w:rsidR="001A6D82" w:rsidRDefault="001A6D82" w:rsidP="00B420EB">
      <w:r w:rsidRPr="002535D5">
        <w:rPr>
          <w:b/>
          <w:bCs/>
        </w:rPr>
        <w:t>Table 1.</w:t>
      </w:r>
      <w:r>
        <w:t xml:space="preserve"> PAH WHO Functional Class classification </w:t>
      </w:r>
      <w:r w:rsidR="0025123C">
        <w:t>of symptoms</w:t>
      </w:r>
    </w:p>
    <w:tbl>
      <w:tblPr>
        <w:tblStyle w:val="TableGrid"/>
        <w:tblW w:w="0" w:type="auto"/>
        <w:tblLook w:val="04A0" w:firstRow="1" w:lastRow="0" w:firstColumn="1" w:lastColumn="0" w:noHBand="0" w:noVBand="1"/>
        <w:tblCaption w:val="Table 1. PAH WHO Functional Class classification of symptoms"/>
        <w:tblDescription w:val="This table details the different severity levels of PAH symptoms and which World Health Organisation Function Class they fall into. "/>
      </w:tblPr>
      <w:tblGrid>
        <w:gridCol w:w="2830"/>
        <w:gridCol w:w="6186"/>
      </w:tblGrid>
      <w:tr w:rsidR="0025123C" w14:paraId="64701C55" w14:textId="77777777" w:rsidTr="002535D5">
        <w:tc>
          <w:tcPr>
            <w:tcW w:w="2830" w:type="dxa"/>
          </w:tcPr>
          <w:p w14:paraId="096E4601" w14:textId="40DF55BB" w:rsidR="0025123C" w:rsidRPr="002535D5" w:rsidRDefault="0025123C" w:rsidP="00B420EB">
            <w:pPr>
              <w:rPr>
                <w:b/>
                <w:bCs/>
              </w:rPr>
            </w:pPr>
            <w:r w:rsidRPr="002535D5">
              <w:rPr>
                <w:b/>
                <w:bCs/>
              </w:rPr>
              <w:t>PAH WHO Functional Class</w:t>
            </w:r>
            <w:r>
              <w:rPr>
                <w:b/>
                <w:bCs/>
              </w:rPr>
              <w:t>*</w:t>
            </w:r>
          </w:p>
        </w:tc>
        <w:tc>
          <w:tcPr>
            <w:tcW w:w="6186" w:type="dxa"/>
          </w:tcPr>
          <w:p w14:paraId="66805600" w14:textId="2ABF4804" w:rsidR="0025123C" w:rsidRPr="002535D5" w:rsidRDefault="0025123C" w:rsidP="00B420EB">
            <w:pPr>
              <w:rPr>
                <w:b/>
                <w:bCs/>
              </w:rPr>
            </w:pPr>
            <w:r w:rsidRPr="002535D5">
              <w:rPr>
                <w:b/>
                <w:bCs/>
              </w:rPr>
              <w:t>Description of symptoms</w:t>
            </w:r>
          </w:p>
        </w:tc>
      </w:tr>
      <w:tr w:rsidR="0025123C" w14:paraId="5F1576F7" w14:textId="77777777" w:rsidTr="002535D5">
        <w:tc>
          <w:tcPr>
            <w:tcW w:w="2830" w:type="dxa"/>
          </w:tcPr>
          <w:p w14:paraId="3BFBDD05" w14:textId="008F2E4B" w:rsidR="0025123C" w:rsidRDefault="0025123C" w:rsidP="00B420EB">
            <w:r>
              <w:t>1 (I)</w:t>
            </w:r>
          </w:p>
        </w:tc>
        <w:tc>
          <w:tcPr>
            <w:tcW w:w="6186" w:type="dxa"/>
          </w:tcPr>
          <w:p w14:paraId="485AD11F" w14:textId="5F7A2702" w:rsidR="0025123C" w:rsidRDefault="0025123C" w:rsidP="00B420EB">
            <w:r>
              <w:t>No symptoms of PAH during physical activity or when at rest.</w:t>
            </w:r>
          </w:p>
        </w:tc>
      </w:tr>
      <w:tr w:rsidR="0025123C" w14:paraId="1DB41583" w14:textId="77777777" w:rsidTr="002535D5">
        <w:tc>
          <w:tcPr>
            <w:tcW w:w="2830" w:type="dxa"/>
          </w:tcPr>
          <w:p w14:paraId="5581C05D" w14:textId="567D2A59" w:rsidR="0025123C" w:rsidRDefault="0025123C" w:rsidP="00B420EB">
            <w:r>
              <w:t>2 (II)</w:t>
            </w:r>
          </w:p>
        </w:tc>
        <w:tc>
          <w:tcPr>
            <w:tcW w:w="6186" w:type="dxa"/>
          </w:tcPr>
          <w:p w14:paraId="6DBD996E" w14:textId="18E137AA" w:rsidR="0025123C" w:rsidRDefault="0025123C" w:rsidP="00B420EB">
            <w:r>
              <w:t>Symptoms occur during normal physical activity but not when at rest.</w:t>
            </w:r>
          </w:p>
        </w:tc>
      </w:tr>
      <w:tr w:rsidR="0025123C" w14:paraId="6348F712" w14:textId="77777777" w:rsidTr="002535D5">
        <w:tc>
          <w:tcPr>
            <w:tcW w:w="2830" w:type="dxa"/>
          </w:tcPr>
          <w:p w14:paraId="20AA0282" w14:textId="54FAED33" w:rsidR="0025123C" w:rsidRDefault="0025123C" w:rsidP="00B420EB">
            <w:r>
              <w:t>3 (III)</w:t>
            </w:r>
          </w:p>
        </w:tc>
        <w:tc>
          <w:tcPr>
            <w:tcW w:w="6186" w:type="dxa"/>
          </w:tcPr>
          <w:p w14:paraId="352EE661" w14:textId="77CD66A9" w:rsidR="0025123C" w:rsidRDefault="0025123C" w:rsidP="00B420EB">
            <w:r>
              <w:t>Symptoms occur during normal and minor physical activity but not when at rest.</w:t>
            </w:r>
          </w:p>
        </w:tc>
      </w:tr>
      <w:tr w:rsidR="0025123C" w14:paraId="6E46A136" w14:textId="77777777" w:rsidTr="002535D5">
        <w:tc>
          <w:tcPr>
            <w:tcW w:w="2830" w:type="dxa"/>
          </w:tcPr>
          <w:p w14:paraId="013B5398" w14:textId="58314CB5" w:rsidR="0025123C" w:rsidRDefault="0025123C" w:rsidP="00B420EB">
            <w:r>
              <w:t>4 (IV)</w:t>
            </w:r>
          </w:p>
        </w:tc>
        <w:tc>
          <w:tcPr>
            <w:tcW w:w="6186" w:type="dxa"/>
          </w:tcPr>
          <w:p w14:paraId="5C02B0D4" w14:textId="71CF82F1" w:rsidR="0025123C" w:rsidRDefault="0025123C" w:rsidP="00B420EB">
            <w:r>
              <w:t>Symptoms occur with any physical activity and when at rest</w:t>
            </w:r>
          </w:p>
        </w:tc>
      </w:tr>
    </w:tbl>
    <w:p w14:paraId="0966D04E" w14:textId="59A9FEB2" w:rsidR="00132552" w:rsidRPr="002535D5" w:rsidRDefault="0025123C" w:rsidP="0025123C">
      <w:pPr>
        <w:rPr>
          <w:sz w:val="20"/>
          <w:szCs w:val="20"/>
        </w:rPr>
      </w:pPr>
      <w:r w:rsidRPr="002535D5">
        <w:rPr>
          <w:sz w:val="20"/>
          <w:szCs w:val="20"/>
        </w:rPr>
        <w:t xml:space="preserve">*Functional Class 1, 2, 3 and 4 is referred to in international guidelines, and also the PBS criteria, using Roman Numerals (shown in brackets: I, II, III, IV). More information on the Classification of Pulmonary Hypertension can be found </w:t>
      </w:r>
      <w:r w:rsidR="00132552" w:rsidRPr="002535D5">
        <w:rPr>
          <w:sz w:val="20"/>
          <w:szCs w:val="20"/>
        </w:rPr>
        <w:t xml:space="preserve">on the Pulmonary Hypertension Association of Australia (PHAA) website via the following link: </w:t>
      </w:r>
      <w:hyperlink r:id="rId8" w:history="1">
        <w:r w:rsidR="00132552" w:rsidRPr="002535D5">
          <w:rPr>
            <w:rStyle w:val="Hyperlink"/>
            <w:sz w:val="20"/>
            <w:szCs w:val="20"/>
          </w:rPr>
          <w:t>PHA Australia - P Class</w:t>
        </w:r>
      </w:hyperlink>
      <w:r w:rsidR="00132552" w:rsidRPr="002535D5">
        <w:rPr>
          <w:sz w:val="20"/>
          <w:szCs w:val="20"/>
        </w:rPr>
        <w:t xml:space="preserve"> (www.phaaustralia.com/page/74/p-class)</w:t>
      </w:r>
    </w:p>
    <w:p w14:paraId="465DC264" w14:textId="07891409" w:rsidR="00514DE0" w:rsidRPr="002319A2" w:rsidRDefault="00514DE0" w:rsidP="002319A2">
      <w:pPr>
        <w:pStyle w:val="Heading2"/>
        <w:spacing w:after="240"/>
      </w:pPr>
      <w:r w:rsidRPr="002319A2">
        <w:t>The Review</w:t>
      </w:r>
    </w:p>
    <w:p w14:paraId="726460BD" w14:textId="0A7BF308" w:rsidR="000D36BD" w:rsidRDefault="000D36BD" w:rsidP="00B420EB">
      <w:r w:rsidRPr="00396CEB">
        <w:rPr>
          <w:bCs/>
        </w:rPr>
        <w:t xml:space="preserve">The </w:t>
      </w:r>
      <w:r>
        <w:rPr>
          <w:bCs/>
        </w:rPr>
        <w:t xml:space="preserve">overall aim of the PMR was to </w:t>
      </w:r>
      <w:r w:rsidRPr="00396CEB">
        <w:t xml:space="preserve">review the safety, </w:t>
      </w:r>
      <w:r w:rsidR="001A6D82">
        <w:t>treatment benefits</w:t>
      </w:r>
      <w:r w:rsidR="000F7544" w:rsidRPr="00396CEB">
        <w:t>,</w:t>
      </w:r>
      <w:r w:rsidRPr="00396CEB">
        <w:t xml:space="preserve"> and cost-effectiveness of PBS-listed PAH medicines in the context of quality use of medicines and patient access to optimal treatment.</w:t>
      </w:r>
    </w:p>
    <w:p w14:paraId="6489B8A9" w14:textId="374070F0" w:rsidR="00434DB6" w:rsidRDefault="00434DB6" w:rsidP="00434DB6">
      <w:pPr>
        <w:rPr>
          <w:bCs/>
        </w:rPr>
      </w:pPr>
      <w:r>
        <w:rPr>
          <w:bCs/>
        </w:rPr>
        <w:t xml:space="preserve">The PMR was </w:t>
      </w:r>
      <w:r w:rsidR="008D35BC">
        <w:rPr>
          <w:bCs/>
        </w:rPr>
        <w:t xml:space="preserve">conducted in accordance with </w:t>
      </w:r>
      <w:r>
        <w:rPr>
          <w:bCs/>
        </w:rPr>
        <w:t xml:space="preserve">the </w:t>
      </w:r>
      <w:r w:rsidRPr="00396CEB">
        <w:rPr>
          <w:bCs/>
        </w:rPr>
        <w:t xml:space="preserve">published </w:t>
      </w:r>
      <w:hyperlink r:id="rId9" w:history="1">
        <w:r w:rsidRPr="00074535">
          <w:rPr>
            <w:rStyle w:val="Hyperlink"/>
            <w:bCs/>
          </w:rPr>
          <w:t>PMR Framework</w:t>
        </w:r>
      </w:hyperlink>
      <w:r>
        <w:rPr>
          <w:bCs/>
        </w:rPr>
        <w:t>. T</w:t>
      </w:r>
      <w:r w:rsidRPr="00396CEB">
        <w:rPr>
          <w:bCs/>
        </w:rPr>
        <w:t>he</w:t>
      </w:r>
      <w:r w:rsidR="00BA751B">
        <w:rPr>
          <w:bCs/>
        </w:rPr>
        <w:t xml:space="preserve"> </w:t>
      </w:r>
      <w:r w:rsidRPr="00396CEB">
        <w:rPr>
          <w:bCs/>
        </w:rPr>
        <w:t>opportunities for stakeholder</w:t>
      </w:r>
      <w:r w:rsidR="00BA751B">
        <w:rPr>
          <w:bCs/>
        </w:rPr>
        <w:t>s to contribute</w:t>
      </w:r>
      <w:r>
        <w:rPr>
          <w:bCs/>
        </w:rPr>
        <w:t xml:space="preserve"> </w:t>
      </w:r>
      <w:r w:rsidRPr="00396CEB">
        <w:rPr>
          <w:bCs/>
        </w:rPr>
        <w:t xml:space="preserve">to the </w:t>
      </w:r>
      <w:r>
        <w:rPr>
          <w:bCs/>
        </w:rPr>
        <w:t>PMR</w:t>
      </w:r>
      <w:r w:rsidR="00BA751B">
        <w:rPr>
          <w:bCs/>
        </w:rPr>
        <w:t xml:space="preserve"> included:</w:t>
      </w:r>
    </w:p>
    <w:p w14:paraId="1D2C7932" w14:textId="74B6F20A" w:rsidR="00074535" w:rsidRPr="00074535" w:rsidRDefault="00074535" w:rsidP="00074535">
      <w:pPr>
        <w:pStyle w:val="ListParagraph"/>
        <w:numPr>
          <w:ilvl w:val="0"/>
          <w:numId w:val="29"/>
        </w:numPr>
        <w:rPr>
          <w:bCs/>
        </w:rPr>
      </w:pPr>
      <w:r>
        <w:rPr>
          <w:bCs/>
        </w:rPr>
        <w:lastRenderedPageBreak/>
        <w:t>To provide submissions to address the PMR Terms of Reference and to comment on the draft Review Report.</w:t>
      </w:r>
    </w:p>
    <w:p w14:paraId="2FB9B146" w14:textId="7D520271" w:rsidR="00434DB6" w:rsidRDefault="00BA751B" w:rsidP="00124195">
      <w:pPr>
        <w:pStyle w:val="ListParagraph"/>
        <w:numPr>
          <w:ilvl w:val="0"/>
          <w:numId w:val="29"/>
        </w:numPr>
      </w:pPr>
      <w:r>
        <w:t>A consumer session held on</w:t>
      </w:r>
      <w:r w:rsidR="00124195">
        <w:t xml:space="preserve"> 14 October 2017</w:t>
      </w:r>
      <w:r w:rsidR="00434DB6" w:rsidRPr="005360DD">
        <w:t xml:space="preserve"> </w:t>
      </w:r>
      <w:r w:rsidR="00434DB6">
        <w:t xml:space="preserve">attended by </w:t>
      </w:r>
      <w:r w:rsidR="00434DB6" w:rsidRPr="005360DD">
        <w:t>members of the Pulmonary Hypertension Association Australia</w:t>
      </w:r>
      <w:r w:rsidR="00CE7393">
        <w:t>.</w:t>
      </w:r>
      <w:r w:rsidR="00434DB6">
        <w:t xml:space="preserve"> </w:t>
      </w:r>
    </w:p>
    <w:p w14:paraId="06F21E08" w14:textId="58EDDD58" w:rsidR="00434DB6" w:rsidRDefault="00BA751B" w:rsidP="00124195">
      <w:pPr>
        <w:pStyle w:val="ListParagraph"/>
        <w:numPr>
          <w:ilvl w:val="0"/>
          <w:numId w:val="29"/>
        </w:numPr>
      </w:pPr>
      <w:r>
        <w:t>A</w:t>
      </w:r>
      <w:r w:rsidR="00434DB6">
        <w:t xml:space="preserve"> stakeholder meeting </w:t>
      </w:r>
      <w:r>
        <w:t xml:space="preserve">held on 14 June 2019, </w:t>
      </w:r>
      <w:r w:rsidR="00434DB6">
        <w:t xml:space="preserve">attended by Reference Group members, medicine sponsors and clinicians to progress PBS restrictions for </w:t>
      </w:r>
      <w:r w:rsidR="00434DB6" w:rsidRPr="00B16784">
        <w:t xml:space="preserve">dual </w:t>
      </w:r>
      <w:r w:rsidR="00434DB6">
        <w:t>e</w:t>
      </w:r>
      <w:r w:rsidR="00434DB6" w:rsidRPr="006F0E7C">
        <w:t xml:space="preserve">ndothelin receptor antagonist </w:t>
      </w:r>
      <w:r w:rsidR="00434DB6">
        <w:t>(</w:t>
      </w:r>
      <w:r w:rsidR="00434DB6" w:rsidRPr="00B16784">
        <w:t>ERA</w:t>
      </w:r>
      <w:r w:rsidR="00434DB6">
        <w:t>)</w:t>
      </w:r>
      <w:r w:rsidR="00434DB6" w:rsidRPr="00B16784">
        <w:t xml:space="preserve"> and </w:t>
      </w:r>
      <w:r w:rsidR="00434DB6">
        <w:t>p</w:t>
      </w:r>
      <w:r w:rsidR="00434DB6" w:rsidRPr="006F0E7C">
        <w:t>hosphodiesterase type 5 inhibitor (PDE-</w:t>
      </w:r>
      <w:r w:rsidR="007E0DF0">
        <w:t> </w:t>
      </w:r>
      <w:r w:rsidR="00434DB6" w:rsidRPr="006F0E7C">
        <w:t>5</w:t>
      </w:r>
      <w:r w:rsidR="00434DB6">
        <w:t>i)</w:t>
      </w:r>
      <w:r w:rsidR="00434DB6" w:rsidRPr="006F0E7C">
        <w:t xml:space="preserve"> </w:t>
      </w:r>
      <w:r w:rsidR="00434DB6">
        <w:t>medicine therapy</w:t>
      </w:r>
      <w:r w:rsidR="00124195">
        <w:t xml:space="preserve"> at an acceptable price.</w:t>
      </w:r>
    </w:p>
    <w:p w14:paraId="3237CAAA" w14:textId="5902BB14" w:rsidR="00434DB6" w:rsidRPr="00514DE0" w:rsidRDefault="00514DE0" w:rsidP="00B420EB">
      <w:r w:rsidRPr="000D0488">
        <w:rPr>
          <w:b/>
          <w:bCs/>
        </w:rPr>
        <w:t xml:space="preserve">Table </w:t>
      </w:r>
      <w:r w:rsidR="00CA6937">
        <w:rPr>
          <w:b/>
          <w:bCs/>
        </w:rPr>
        <w:t>2</w:t>
      </w:r>
      <w:r>
        <w:t xml:space="preserve"> notes the PBS medicines included in the PMR. Selexipag, first PBS-listed 1 February 2021, was not included in the PMR.</w:t>
      </w:r>
    </w:p>
    <w:p w14:paraId="2F85186E" w14:textId="58CFCE06" w:rsidR="00434DB6" w:rsidRPr="006F0E7C" w:rsidRDefault="00434DB6" w:rsidP="00434DB6">
      <w:pPr>
        <w:pStyle w:val="Caption"/>
        <w:keepNext/>
        <w:rPr>
          <w:i w:val="0"/>
          <w:iCs w:val="0"/>
          <w:color w:val="auto"/>
          <w:sz w:val="24"/>
          <w:szCs w:val="24"/>
        </w:rPr>
      </w:pPr>
      <w:r w:rsidRPr="00434DB6">
        <w:rPr>
          <w:b/>
          <w:bCs/>
          <w:i w:val="0"/>
          <w:iCs w:val="0"/>
          <w:color w:val="auto"/>
          <w:sz w:val="24"/>
          <w:szCs w:val="24"/>
        </w:rPr>
        <w:t xml:space="preserve">Table </w:t>
      </w:r>
      <w:r w:rsidR="00CA6937">
        <w:rPr>
          <w:b/>
          <w:bCs/>
          <w:i w:val="0"/>
          <w:iCs w:val="0"/>
          <w:color w:val="auto"/>
          <w:sz w:val="24"/>
          <w:szCs w:val="24"/>
        </w:rPr>
        <w:t>2</w:t>
      </w:r>
      <w:r w:rsidRPr="00434DB6">
        <w:rPr>
          <w:b/>
          <w:bCs/>
          <w:i w:val="0"/>
          <w:iCs w:val="0"/>
          <w:color w:val="auto"/>
          <w:sz w:val="24"/>
          <w:szCs w:val="24"/>
        </w:rPr>
        <w:t>.</w:t>
      </w:r>
      <w:r w:rsidRPr="006F0E7C">
        <w:rPr>
          <w:i w:val="0"/>
          <w:iCs w:val="0"/>
          <w:color w:val="auto"/>
          <w:sz w:val="24"/>
          <w:szCs w:val="24"/>
        </w:rPr>
        <w:t xml:space="preserve"> </w:t>
      </w:r>
      <w:r w:rsidR="008D35BC">
        <w:rPr>
          <w:i w:val="0"/>
          <w:iCs w:val="0"/>
          <w:color w:val="auto"/>
          <w:sz w:val="24"/>
          <w:szCs w:val="24"/>
        </w:rPr>
        <w:t>PBS-listed PAH medicines included in the PMR</w:t>
      </w:r>
      <w:r w:rsidR="00852B9F">
        <w:rPr>
          <w:i w:val="0"/>
          <w:iCs w:val="0"/>
          <w:color w:val="auto"/>
          <w:sz w:val="24"/>
          <w:szCs w:val="24"/>
        </w:rPr>
        <w:t>*</w:t>
      </w:r>
    </w:p>
    <w:tbl>
      <w:tblPr>
        <w:tblStyle w:val="TableGrid"/>
        <w:tblW w:w="8222" w:type="dxa"/>
        <w:tblInd w:w="-113" w:type="dxa"/>
        <w:tblLook w:val="04A0" w:firstRow="1" w:lastRow="0" w:firstColumn="1" w:lastColumn="0" w:noHBand="0" w:noVBand="1"/>
        <w:tblCaption w:val="Table 1. PBS-listed medicines for the treatment of PAH included in the Review:"/>
        <w:tblDescription w:val="PBS listed medicines to treat PAH included in the Review can be separated into four medicines classes. The four medicine classes are; Endothelian receptor antagonists (ERAs) consisting of three medicines; ambrisentan, bosentan and macitentan. Phosphodiesterase type 5 inhibitors (PDE-5 inhibitors) consisting of two medicines; sildenafil and tadalafil. Prostanoids consisting of two medicines; epoprostenol and iloprost. Soluble guanylate cyclase stimulators (sGC stimulator) consisting of a single medicine; riociguat. "/>
      </w:tblPr>
      <w:tblGrid>
        <w:gridCol w:w="2835"/>
        <w:gridCol w:w="5387"/>
      </w:tblGrid>
      <w:tr w:rsidR="00434DB6" w:rsidRPr="009F466A" w14:paraId="0BE9FE3E" w14:textId="77777777" w:rsidTr="000F3D45">
        <w:trPr>
          <w:tblHeader/>
        </w:trPr>
        <w:tc>
          <w:tcPr>
            <w:tcW w:w="2835" w:type="dxa"/>
            <w:tcBorders>
              <w:bottom w:val="single" w:sz="4" w:space="0" w:color="auto"/>
            </w:tcBorders>
            <w:shd w:val="clear" w:color="auto" w:fill="auto"/>
          </w:tcPr>
          <w:p w14:paraId="2006F4DA" w14:textId="77777777" w:rsidR="00434DB6" w:rsidRPr="006F0E7C" w:rsidRDefault="00434DB6" w:rsidP="000F3D45">
            <w:pPr>
              <w:rPr>
                <w:b/>
                <w:bCs/>
                <w:sz w:val="24"/>
                <w:szCs w:val="24"/>
              </w:rPr>
            </w:pPr>
            <w:r w:rsidRPr="006F0E7C">
              <w:rPr>
                <w:b/>
                <w:bCs/>
                <w:sz w:val="24"/>
                <w:szCs w:val="24"/>
              </w:rPr>
              <w:t>Medicine Class</w:t>
            </w:r>
          </w:p>
        </w:tc>
        <w:tc>
          <w:tcPr>
            <w:tcW w:w="5387" w:type="dxa"/>
            <w:tcBorders>
              <w:bottom w:val="single" w:sz="4" w:space="0" w:color="auto"/>
            </w:tcBorders>
            <w:shd w:val="clear" w:color="auto" w:fill="auto"/>
          </w:tcPr>
          <w:p w14:paraId="762CF0E8" w14:textId="77777777" w:rsidR="00D644AA" w:rsidRDefault="00434DB6" w:rsidP="000F3D45">
            <w:pPr>
              <w:rPr>
                <w:b/>
                <w:bCs/>
                <w:sz w:val="24"/>
                <w:szCs w:val="24"/>
              </w:rPr>
            </w:pPr>
            <w:r w:rsidRPr="006F0E7C">
              <w:rPr>
                <w:b/>
                <w:bCs/>
                <w:sz w:val="24"/>
                <w:szCs w:val="24"/>
              </w:rPr>
              <w:t xml:space="preserve">PBS listed medicines </w:t>
            </w:r>
          </w:p>
          <w:p w14:paraId="45EC0E36" w14:textId="27413015" w:rsidR="00434DB6" w:rsidRPr="006F0E7C" w:rsidRDefault="00D644AA" w:rsidP="000F3D45">
            <w:pPr>
              <w:rPr>
                <w:b/>
                <w:bCs/>
                <w:sz w:val="24"/>
                <w:szCs w:val="24"/>
              </w:rPr>
            </w:pPr>
            <w:r>
              <w:rPr>
                <w:b/>
                <w:bCs/>
                <w:sz w:val="24"/>
                <w:szCs w:val="24"/>
              </w:rPr>
              <w:t xml:space="preserve">generic drug name </w:t>
            </w:r>
          </w:p>
        </w:tc>
      </w:tr>
      <w:tr w:rsidR="00434DB6" w:rsidRPr="009F466A" w14:paraId="73573FF1" w14:textId="77777777" w:rsidTr="000D0488">
        <w:tc>
          <w:tcPr>
            <w:tcW w:w="2835" w:type="dxa"/>
            <w:shd w:val="clear" w:color="auto" w:fill="FFFFFF" w:themeFill="background1"/>
          </w:tcPr>
          <w:p w14:paraId="2ACB5516" w14:textId="77777777" w:rsidR="00434DB6" w:rsidRPr="006F0E7C" w:rsidRDefault="00434DB6" w:rsidP="000F3D45">
            <w:pPr>
              <w:rPr>
                <w:sz w:val="24"/>
                <w:szCs w:val="24"/>
              </w:rPr>
            </w:pPr>
            <w:r>
              <w:rPr>
                <w:sz w:val="24"/>
                <w:szCs w:val="24"/>
              </w:rPr>
              <w:t>e</w:t>
            </w:r>
            <w:r w:rsidRPr="006F0E7C">
              <w:rPr>
                <w:sz w:val="24"/>
                <w:szCs w:val="24"/>
              </w:rPr>
              <w:t>ndothelin receptor antagonists (ERAs)</w:t>
            </w:r>
          </w:p>
        </w:tc>
        <w:tc>
          <w:tcPr>
            <w:tcW w:w="5387" w:type="dxa"/>
            <w:shd w:val="clear" w:color="auto" w:fill="FFFFFF" w:themeFill="background1"/>
            <w:vAlign w:val="center"/>
          </w:tcPr>
          <w:p w14:paraId="558BE82F" w14:textId="52BD9931" w:rsidR="00434DB6" w:rsidRPr="006F0E7C" w:rsidRDefault="003A1A1B" w:rsidP="00514DE0">
            <w:pPr>
              <w:rPr>
                <w:rFonts w:cs="Calibri"/>
                <w:sz w:val="24"/>
                <w:szCs w:val="24"/>
              </w:rPr>
            </w:pPr>
            <w:r>
              <w:rPr>
                <w:rFonts w:cs="Calibri"/>
                <w:sz w:val="24"/>
                <w:szCs w:val="24"/>
              </w:rPr>
              <w:t>a</w:t>
            </w:r>
            <w:r w:rsidR="00434DB6" w:rsidRPr="006F0E7C">
              <w:rPr>
                <w:rFonts w:cs="Calibri"/>
                <w:sz w:val="24"/>
                <w:szCs w:val="24"/>
              </w:rPr>
              <w:t>mbrisentan, bosentan</w:t>
            </w:r>
            <w:r w:rsidR="00852B9F">
              <w:rPr>
                <w:rFonts w:cs="Calibri"/>
                <w:sz w:val="24"/>
                <w:szCs w:val="24"/>
              </w:rPr>
              <w:t xml:space="preserve"> monohydrate</w:t>
            </w:r>
            <w:r w:rsidR="00434DB6" w:rsidRPr="006F0E7C">
              <w:rPr>
                <w:rFonts w:cs="Calibri"/>
                <w:sz w:val="24"/>
                <w:szCs w:val="24"/>
              </w:rPr>
              <w:t>, macitentan</w:t>
            </w:r>
            <w:r w:rsidR="00852B9F">
              <w:rPr>
                <w:rFonts w:cs="Calibri"/>
                <w:sz w:val="24"/>
                <w:szCs w:val="24"/>
              </w:rPr>
              <w:t xml:space="preserve"> </w:t>
            </w:r>
          </w:p>
        </w:tc>
      </w:tr>
      <w:tr w:rsidR="00434DB6" w:rsidRPr="009F466A" w14:paraId="748D7FBF" w14:textId="77777777" w:rsidTr="000D0488">
        <w:tc>
          <w:tcPr>
            <w:tcW w:w="2835" w:type="dxa"/>
            <w:shd w:val="clear" w:color="auto" w:fill="FFFFFF" w:themeFill="background1"/>
          </w:tcPr>
          <w:p w14:paraId="753CFDD4" w14:textId="6F8225F8" w:rsidR="00434DB6" w:rsidRPr="006F0E7C" w:rsidRDefault="00434DB6" w:rsidP="000F3D45">
            <w:pPr>
              <w:rPr>
                <w:sz w:val="24"/>
                <w:szCs w:val="24"/>
              </w:rPr>
            </w:pPr>
            <w:r>
              <w:rPr>
                <w:sz w:val="24"/>
                <w:szCs w:val="24"/>
              </w:rPr>
              <w:t>p</w:t>
            </w:r>
            <w:r w:rsidRPr="006F0E7C">
              <w:rPr>
                <w:sz w:val="24"/>
                <w:szCs w:val="24"/>
              </w:rPr>
              <w:t>hosphodiesterase type 5 inhibitors (PDE-5</w:t>
            </w:r>
            <w:r w:rsidR="008D35BC">
              <w:rPr>
                <w:sz w:val="24"/>
                <w:szCs w:val="24"/>
              </w:rPr>
              <w:t>i</w:t>
            </w:r>
            <w:r w:rsidRPr="006F0E7C">
              <w:rPr>
                <w:sz w:val="24"/>
                <w:szCs w:val="24"/>
              </w:rPr>
              <w:t>)</w:t>
            </w:r>
          </w:p>
        </w:tc>
        <w:tc>
          <w:tcPr>
            <w:tcW w:w="5387" w:type="dxa"/>
            <w:shd w:val="clear" w:color="auto" w:fill="FFFFFF" w:themeFill="background1"/>
            <w:vAlign w:val="center"/>
          </w:tcPr>
          <w:p w14:paraId="3FE2A2D4" w14:textId="7B7C5070" w:rsidR="00434DB6" w:rsidRPr="006F0E7C" w:rsidRDefault="003A1A1B" w:rsidP="00514DE0">
            <w:pPr>
              <w:rPr>
                <w:rFonts w:cs="Calibri"/>
                <w:sz w:val="24"/>
                <w:szCs w:val="24"/>
              </w:rPr>
            </w:pPr>
            <w:r>
              <w:rPr>
                <w:rFonts w:cs="Calibri"/>
                <w:sz w:val="24"/>
                <w:szCs w:val="24"/>
              </w:rPr>
              <w:t>s</w:t>
            </w:r>
            <w:r w:rsidR="00434DB6" w:rsidRPr="006F0E7C">
              <w:rPr>
                <w:rFonts w:cs="Calibri"/>
                <w:sz w:val="24"/>
                <w:szCs w:val="24"/>
              </w:rPr>
              <w:t>ildenafil</w:t>
            </w:r>
            <w:r w:rsidR="00852B9F">
              <w:rPr>
                <w:rFonts w:cs="Calibri"/>
                <w:sz w:val="24"/>
                <w:szCs w:val="24"/>
              </w:rPr>
              <w:t xml:space="preserve"> citrate</w:t>
            </w:r>
            <w:r w:rsidR="00434DB6" w:rsidRPr="006F0E7C">
              <w:rPr>
                <w:rFonts w:cs="Calibri"/>
                <w:sz w:val="24"/>
                <w:szCs w:val="24"/>
              </w:rPr>
              <w:t>, tadalafil</w:t>
            </w:r>
            <w:r w:rsidR="00852B9F">
              <w:rPr>
                <w:rFonts w:cs="Calibri"/>
                <w:sz w:val="24"/>
                <w:szCs w:val="24"/>
              </w:rPr>
              <w:t xml:space="preserve"> </w:t>
            </w:r>
          </w:p>
        </w:tc>
      </w:tr>
      <w:tr w:rsidR="00434DB6" w:rsidRPr="009F466A" w14:paraId="334F4259" w14:textId="77777777" w:rsidTr="000D0488">
        <w:tc>
          <w:tcPr>
            <w:tcW w:w="2835" w:type="dxa"/>
            <w:shd w:val="clear" w:color="auto" w:fill="FFFFFF" w:themeFill="background1"/>
          </w:tcPr>
          <w:p w14:paraId="736AAF54" w14:textId="77777777" w:rsidR="00434DB6" w:rsidRPr="006F0E7C" w:rsidRDefault="00434DB6" w:rsidP="000F3D45">
            <w:pPr>
              <w:rPr>
                <w:sz w:val="24"/>
                <w:szCs w:val="24"/>
              </w:rPr>
            </w:pPr>
            <w:r>
              <w:rPr>
                <w:sz w:val="24"/>
                <w:szCs w:val="24"/>
              </w:rPr>
              <w:t>p</w:t>
            </w:r>
            <w:r w:rsidRPr="006F0E7C">
              <w:rPr>
                <w:sz w:val="24"/>
                <w:szCs w:val="24"/>
              </w:rPr>
              <w:t>rostanoids</w:t>
            </w:r>
          </w:p>
        </w:tc>
        <w:tc>
          <w:tcPr>
            <w:tcW w:w="5387" w:type="dxa"/>
            <w:shd w:val="clear" w:color="auto" w:fill="FFFFFF" w:themeFill="background1"/>
            <w:vAlign w:val="center"/>
          </w:tcPr>
          <w:p w14:paraId="5ED52DEA" w14:textId="32ADB841" w:rsidR="00434DB6" w:rsidRPr="006F0E7C" w:rsidRDefault="003A1A1B" w:rsidP="00514DE0">
            <w:pPr>
              <w:rPr>
                <w:rFonts w:cs="Calibri"/>
                <w:sz w:val="24"/>
                <w:szCs w:val="24"/>
              </w:rPr>
            </w:pPr>
            <w:r>
              <w:rPr>
                <w:rFonts w:cs="Calibri"/>
                <w:sz w:val="24"/>
                <w:szCs w:val="24"/>
              </w:rPr>
              <w:t>e</w:t>
            </w:r>
            <w:r w:rsidR="00434DB6" w:rsidRPr="006F0E7C">
              <w:rPr>
                <w:rFonts w:cs="Calibri"/>
                <w:sz w:val="24"/>
                <w:szCs w:val="24"/>
              </w:rPr>
              <w:t>poprostenol</w:t>
            </w:r>
            <w:r w:rsidR="00852B9F">
              <w:rPr>
                <w:rFonts w:cs="Calibri"/>
                <w:sz w:val="24"/>
                <w:szCs w:val="24"/>
              </w:rPr>
              <w:t xml:space="preserve"> sodium</w:t>
            </w:r>
            <w:r w:rsidR="00434DB6" w:rsidRPr="006F0E7C">
              <w:rPr>
                <w:rFonts w:cs="Calibri"/>
                <w:sz w:val="24"/>
                <w:szCs w:val="24"/>
              </w:rPr>
              <w:t>, iloprost</w:t>
            </w:r>
            <w:r w:rsidR="00852B9F">
              <w:rPr>
                <w:rFonts w:cs="Calibri"/>
                <w:sz w:val="24"/>
                <w:szCs w:val="24"/>
              </w:rPr>
              <w:t xml:space="preserve"> trometamol </w:t>
            </w:r>
          </w:p>
        </w:tc>
      </w:tr>
      <w:tr w:rsidR="00434DB6" w:rsidRPr="009F466A" w14:paraId="199FD2CA" w14:textId="77777777" w:rsidTr="000D0488">
        <w:tc>
          <w:tcPr>
            <w:tcW w:w="2835" w:type="dxa"/>
            <w:shd w:val="clear" w:color="auto" w:fill="FFFFFF" w:themeFill="background1"/>
          </w:tcPr>
          <w:p w14:paraId="02B13018" w14:textId="77777777" w:rsidR="00434DB6" w:rsidRPr="006F0E7C" w:rsidRDefault="00434DB6" w:rsidP="000F3D45">
            <w:pPr>
              <w:rPr>
                <w:sz w:val="24"/>
                <w:szCs w:val="24"/>
              </w:rPr>
            </w:pPr>
            <w:r>
              <w:rPr>
                <w:sz w:val="24"/>
                <w:szCs w:val="24"/>
              </w:rPr>
              <w:t>s</w:t>
            </w:r>
            <w:r w:rsidRPr="006F0E7C">
              <w:rPr>
                <w:sz w:val="24"/>
                <w:szCs w:val="24"/>
              </w:rPr>
              <w:t>oluble guanylate cyclase stimulators (sGC stimulator)</w:t>
            </w:r>
          </w:p>
        </w:tc>
        <w:tc>
          <w:tcPr>
            <w:tcW w:w="5387" w:type="dxa"/>
            <w:shd w:val="clear" w:color="auto" w:fill="FFFFFF" w:themeFill="background1"/>
            <w:vAlign w:val="center"/>
          </w:tcPr>
          <w:p w14:paraId="628EC170" w14:textId="3A17B365" w:rsidR="00434DB6" w:rsidRPr="006F0E7C" w:rsidRDefault="00434DB6" w:rsidP="00514DE0">
            <w:pPr>
              <w:rPr>
                <w:rFonts w:cs="Calibri"/>
                <w:sz w:val="24"/>
                <w:szCs w:val="24"/>
              </w:rPr>
            </w:pPr>
            <w:r w:rsidRPr="006F0E7C">
              <w:rPr>
                <w:rFonts w:cs="Calibri"/>
                <w:sz w:val="24"/>
                <w:szCs w:val="24"/>
              </w:rPr>
              <w:t xml:space="preserve">riociguat </w:t>
            </w:r>
          </w:p>
        </w:tc>
      </w:tr>
    </w:tbl>
    <w:p w14:paraId="2366457C" w14:textId="2021CF16" w:rsidR="00434DB6" w:rsidRPr="003A1A1B" w:rsidRDefault="00852B9F" w:rsidP="007E0DF0">
      <w:pPr>
        <w:spacing w:after="0"/>
        <w:rPr>
          <w:rFonts w:cstheme="minorHAnsi"/>
          <w:sz w:val="20"/>
          <w:szCs w:val="20"/>
        </w:rPr>
      </w:pPr>
      <w:r w:rsidRPr="003A1A1B">
        <w:rPr>
          <w:rFonts w:cstheme="minorHAnsi"/>
          <w:sz w:val="20"/>
          <w:szCs w:val="20"/>
        </w:rPr>
        <w:t>*</w:t>
      </w:r>
      <w:r w:rsidR="00B2202B" w:rsidRPr="003A1A1B">
        <w:rPr>
          <w:rFonts w:cstheme="minorHAnsi"/>
          <w:sz w:val="20"/>
          <w:szCs w:val="20"/>
        </w:rPr>
        <w:t>The</w:t>
      </w:r>
      <w:r w:rsidRPr="003A1A1B">
        <w:rPr>
          <w:rFonts w:cstheme="minorHAnsi"/>
          <w:sz w:val="20"/>
          <w:szCs w:val="20"/>
        </w:rPr>
        <w:t xml:space="preserve"> PBS listing criteria refer to either the medicine class (for example: ERA, PDE-5i, prostanoids or sGC stimulator) of the medicines generic name rather than its trade name) (for example: ambrisentan, rather than Volibris®</w:t>
      </w:r>
    </w:p>
    <w:p w14:paraId="149079A7" w14:textId="77777777" w:rsidR="00D644AA" w:rsidRDefault="00D644AA" w:rsidP="00B420EB">
      <w:pPr>
        <w:rPr>
          <w:b/>
          <w:bCs/>
        </w:rPr>
      </w:pPr>
    </w:p>
    <w:p w14:paraId="4AE8F186" w14:textId="3446A0B8" w:rsidR="00FF294B" w:rsidRDefault="00FF7C5B" w:rsidP="002319A2">
      <w:pPr>
        <w:pStyle w:val="Heading2"/>
        <w:spacing w:after="240"/>
      </w:pPr>
      <w:r>
        <w:t>Outcomes</w:t>
      </w:r>
    </w:p>
    <w:p w14:paraId="4EF3CBE9" w14:textId="77777777" w:rsidR="00FF7C5B" w:rsidRDefault="00FF7C5B" w:rsidP="00FF7C5B">
      <w:r>
        <w:t xml:space="preserve">In November 2018, the Pharmaceutical Benefits Advisory Committee (PBAC) considered the </w:t>
      </w:r>
      <w:hyperlink r:id="rId10" w:history="1">
        <w:r w:rsidRPr="00F639B5">
          <w:rPr>
            <w:rStyle w:val="Hyperlink"/>
          </w:rPr>
          <w:t>Final Report</w:t>
        </w:r>
      </w:hyperlink>
      <w:r>
        <w:t xml:space="preserve"> for </w:t>
      </w:r>
      <w:r w:rsidRPr="00F639B5">
        <w:t>Post-market Review of Pulmonary Arterial Hypertension (PAH) medicines</w:t>
      </w:r>
      <w:r>
        <w:t xml:space="preserve">. </w:t>
      </w:r>
    </w:p>
    <w:p w14:paraId="79E29A56" w14:textId="04D2D94B" w:rsidR="00FF7C5B" w:rsidRDefault="007E0DF0" w:rsidP="00FF7C5B">
      <w:r>
        <w:t>T</w:t>
      </w:r>
      <w:r w:rsidR="00FF7C5B">
        <w:t xml:space="preserve">he PBAC </w:t>
      </w:r>
      <w:hyperlink r:id="rId11" w:history="1">
        <w:r w:rsidR="00FF7C5B" w:rsidRPr="007E0DF0">
          <w:rPr>
            <w:rStyle w:val="Hyperlink"/>
          </w:rPr>
          <w:t xml:space="preserve">November 2018 </w:t>
        </w:r>
        <w:r w:rsidRPr="007E0DF0">
          <w:rPr>
            <w:rStyle w:val="Hyperlink"/>
          </w:rPr>
          <w:t>Outcome Statement</w:t>
        </w:r>
      </w:hyperlink>
      <w:r>
        <w:t xml:space="preserve"> </w:t>
      </w:r>
      <w:r w:rsidR="00FF7C5B">
        <w:t xml:space="preserve">and </w:t>
      </w:r>
      <w:hyperlink r:id="rId12" w:history="1">
        <w:r w:rsidR="00FF7C5B" w:rsidRPr="007E0DF0">
          <w:rPr>
            <w:rStyle w:val="Hyperlink"/>
          </w:rPr>
          <w:t xml:space="preserve">November 2018 </w:t>
        </w:r>
        <w:r w:rsidRPr="007E0DF0">
          <w:rPr>
            <w:rStyle w:val="Hyperlink"/>
          </w:rPr>
          <w:t>Minutes</w:t>
        </w:r>
      </w:hyperlink>
      <w:r>
        <w:t xml:space="preserve"> detail the </w:t>
      </w:r>
      <w:r w:rsidR="00FF7C5B">
        <w:t>PBAC’s consideration of the Review report and Review options.</w:t>
      </w:r>
    </w:p>
    <w:p w14:paraId="2EF3E1FF" w14:textId="07A9CBE1" w:rsidR="00434DB6" w:rsidRDefault="00F941B8" w:rsidP="00434DB6">
      <w:r>
        <w:t xml:space="preserve">The PBAC considered matters relating to </w:t>
      </w:r>
      <w:r w:rsidR="00FF294B">
        <w:t xml:space="preserve">its </w:t>
      </w:r>
      <w:r>
        <w:t xml:space="preserve">November 2018 recommendations </w:t>
      </w:r>
      <w:r w:rsidR="00FF294B">
        <w:t xml:space="preserve">at </w:t>
      </w:r>
      <w:r>
        <w:t>several meetings</w:t>
      </w:r>
      <w:r w:rsidR="00FF294B">
        <w:t xml:space="preserve"> between March 2019 and March 2022</w:t>
      </w:r>
      <w:r w:rsidR="007A5D17">
        <w:t>.</w:t>
      </w:r>
      <w:r w:rsidR="00514DE0">
        <w:t xml:space="preserve">Access to further details from these meetings are available via the links in </w:t>
      </w:r>
      <w:r w:rsidR="00514DE0">
        <w:rPr>
          <w:b/>
          <w:bCs/>
        </w:rPr>
        <w:t xml:space="preserve">Table </w:t>
      </w:r>
      <w:r w:rsidR="00CA6937">
        <w:rPr>
          <w:b/>
          <w:bCs/>
        </w:rPr>
        <w:t>3</w:t>
      </w:r>
      <w:r w:rsidR="00514DE0">
        <w:rPr>
          <w:b/>
          <w:bCs/>
        </w:rPr>
        <w:t xml:space="preserve">. </w:t>
      </w:r>
      <w:r w:rsidR="007A5D17">
        <w:t xml:space="preserve">The PBAC </w:t>
      </w:r>
      <w:r w:rsidR="008D35BC">
        <w:t xml:space="preserve">recommended </w:t>
      </w:r>
      <w:r w:rsidR="00434DB6">
        <w:t xml:space="preserve">changes to PBS restrictions for PAH medicines to improve patient access and align PBS restrictions more closely with clinical guidelines. </w:t>
      </w:r>
    </w:p>
    <w:p w14:paraId="5E012CE6" w14:textId="26C7E21F" w:rsidR="000B2562" w:rsidRPr="000B2562" w:rsidRDefault="000B2562" w:rsidP="00434DB6">
      <w:pPr>
        <w:rPr>
          <w:b/>
        </w:rPr>
      </w:pPr>
      <w:r w:rsidRPr="000B2562">
        <w:rPr>
          <w:b/>
        </w:rPr>
        <w:t xml:space="preserve">Table </w:t>
      </w:r>
      <w:r w:rsidR="00CA6937">
        <w:rPr>
          <w:b/>
        </w:rPr>
        <w:t>3</w:t>
      </w:r>
      <w:r w:rsidR="00514DE0">
        <w:rPr>
          <w:b/>
        </w:rPr>
        <w:t>.</w:t>
      </w:r>
      <w:r w:rsidRPr="000B2562">
        <w:rPr>
          <w:b/>
        </w:rPr>
        <w:t xml:space="preserve"> PBAC meetings, </w:t>
      </w:r>
      <w:r w:rsidR="00092C47" w:rsidRPr="000B2562">
        <w:rPr>
          <w:b/>
        </w:rPr>
        <w:t>outcomes,</w:t>
      </w:r>
      <w:r w:rsidRPr="000B2562">
        <w:rPr>
          <w:b/>
        </w:rPr>
        <w:t xml:space="preserve"> and minutes</w:t>
      </w:r>
    </w:p>
    <w:tbl>
      <w:tblPr>
        <w:tblStyle w:val="TableGrid"/>
        <w:tblW w:w="0" w:type="auto"/>
        <w:tblLook w:val="04A0" w:firstRow="1" w:lastRow="0" w:firstColumn="1" w:lastColumn="0" w:noHBand="0" w:noVBand="1"/>
        <w:tblCaption w:val="Table 3 PBAC meetings, outcome statements and minutes"/>
        <w:tblDescription w:val="Four PBAC meetings were held to discuss matters relating to PBS restrictions for PAH medicines: March 2019, November 2019, September 2020 and March 2022. Links to the PBAC outcome statements for each meeting are available in the second column and to the PBAC minutes for each meeting are available in the third column of this table."/>
      </w:tblPr>
      <w:tblGrid>
        <w:gridCol w:w="3005"/>
        <w:gridCol w:w="3005"/>
        <w:gridCol w:w="3006"/>
      </w:tblGrid>
      <w:tr w:rsidR="00F65AE7" w14:paraId="0A71909B" w14:textId="77777777" w:rsidTr="000535ED">
        <w:trPr>
          <w:tblHeader/>
        </w:trPr>
        <w:tc>
          <w:tcPr>
            <w:tcW w:w="3005" w:type="dxa"/>
          </w:tcPr>
          <w:p w14:paraId="4D50F3CC" w14:textId="1437D8FA" w:rsidR="00F65AE7" w:rsidRPr="00F65AE7" w:rsidRDefault="00F65AE7" w:rsidP="00434DB6">
            <w:pPr>
              <w:rPr>
                <w:b/>
                <w:bCs/>
              </w:rPr>
            </w:pPr>
            <w:r w:rsidRPr="00F65AE7">
              <w:rPr>
                <w:b/>
                <w:bCs/>
              </w:rPr>
              <w:t>PBAC meeting</w:t>
            </w:r>
          </w:p>
        </w:tc>
        <w:tc>
          <w:tcPr>
            <w:tcW w:w="3005" w:type="dxa"/>
          </w:tcPr>
          <w:p w14:paraId="35A5B040" w14:textId="5B27903E" w:rsidR="00F65AE7" w:rsidRPr="007A5D17" w:rsidRDefault="00F65AE7" w:rsidP="00434DB6">
            <w:pPr>
              <w:rPr>
                <w:b/>
                <w:bCs/>
              </w:rPr>
            </w:pPr>
            <w:r w:rsidRPr="007A5D17">
              <w:rPr>
                <w:b/>
                <w:bCs/>
              </w:rPr>
              <w:t>PBAC Outcome</w:t>
            </w:r>
            <w:r w:rsidR="00FF7C5B">
              <w:rPr>
                <w:b/>
                <w:bCs/>
              </w:rPr>
              <w:t>s</w:t>
            </w:r>
            <w:r w:rsidRPr="007A5D17">
              <w:rPr>
                <w:b/>
                <w:bCs/>
              </w:rPr>
              <w:t xml:space="preserve"> </w:t>
            </w:r>
          </w:p>
        </w:tc>
        <w:tc>
          <w:tcPr>
            <w:tcW w:w="3006" w:type="dxa"/>
          </w:tcPr>
          <w:p w14:paraId="30676A9B" w14:textId="0FFA464D" w:rsidR="00F65AE7" w:rsidRPr="007A5D17" w:rsidRDefault="00F65AE7" w:rsidP="00434DB6">
            <w:pPr>
              <w:rPr>
                <w:b/>
                <w:bCs/>
              </w:rPr>
            </w:pPr>
            <w:r w:rsidRPr="007A5D17">
              <w:rPr>
                <w:b/>
                <w:bCs/>
              </w:rPr>
              <w:t>PBAC Minutes</w:t>
            </w:r>
          </w:p>
        </w:tc>
      </w:tr>
      <w:tr w:rsidR="00F65AE7" w14:paraId="57BAEC6A" w14:textId="77777777" w:rsidTr="00F65AE7">
        <w:tc>
          <w:tcPr>
            <w:tcW w:w="3005" w:type="dxa"/>
          </w:tcPr>
          <w:p w14:paraId="41C54B0C" w14:textId="7E53E5CD" w:rsidR="00F65AE7" w:rsidRDefault="00F65AE7" w:rsidP="00434DB6">
            <w:r>
              <w:t>March 2019</w:t>
            </w:r>
          </w:p>
        </w:tc>
        <w:tc>
          <w:tcPr>
            <w:tcW w:w="3005" w:type="dxa"/>
          </w:tcPr>
          <w:p w14:paraId="48DCE2CD" w14:textId="2DD0EA49" w:rsidR="00F65AE7" w:rsidRDefault="002319A2" w:rsidP="00434DB6">
            <w:hyperlink r:id="rId13" w:history="1">
              <w:r w:rsidR="00F65AE7" w:rsidRPr="00F65AE7">
                <w:rPr>
                  <w:rStyle w:val="Hyperlink"/>
                </w:rPr>
                <w:t>March 2019 PBAC Outcomes</w:t>
              </w:r>
            </w:hyperlink>
            <w:r w:rsidR="00F65AE7">
              <w:t xml:space="preserve"> </w:t>
            </w:r>
          </w:p>
        </w:tc>
        <w:tc>
          <w:tcPr>
            <w:tcW w:w="3006" w:type="dxa"/>
          </w:tcPr>
          <w:p w14:paraId="5CF5AB56" w14:textId="7B24C711" w:rsidR="00F65AE7" w:rsidRDefault="002319A2" w:rsidP="00434DB6">
            <w:hyperlink r:id="rId14" w:history="1">
              <w:r w:rsidR="00F65AE7" w:rsidRPr="00B60DA4">
                <w:rPr>
                  <w:rStyle w:val="Hyperlink"/>
                </w:rPr>
                <w:t xml:space="preserve">March 2019 </w:t>
              </w:r>
              <w:r w:rsidR="00FF7C5B" w:rsidRPr="00B60DA4">
                <w:rPr>
                  <w:rStyle w:val="Hyperlink"/>
                </w:rPr>
                <w:t xml:space="preserve">PBAC </w:t>
              </w:r>
              <w:r w:rsidR="00F65AE7" w:rsidRPr="00B60DA4">
                <w:rPr>
                  <w:rStyle w:val="Hyperlink"/>
                </w:rPr>
                <w:t>Minutes</w:t>
              </w:r>
            </w:hyperlink>
          </w:p>
        </w:tc>
      </w:tr>
      <w:tr w:rsidR="00F65AE7" w14:paraId="1885D549" w14:textId="77777777" w:rsidTr="00F65AE7">
        <w:tc>
          <w:tcPr>
            <w:tcW w:w="3005" w:type="dxa"/>
          </w:tcPr>
          <w:p w14:paraId="390C871C" w14:textId="21ABEC6C" w:rsidR="00F65AE7" w:rsidRDefault="00F65AE7" w:rsidP="00434DB6">
            <w:r>
              <w:t>November 2019</w:t>
            </w:r>
          </w:p>
        </w:tc>
        <w:tc>
          <w:tcPr>
            <w:tcW w:w="3005" w:type="dxa"/>
          </w:tcPr>
          <w:p w14:paraId="30A80687" w14:textId="48E50EBA" w:rsidR="00F65AE7" w:rsidRDefault="002319A2" w:rsidP="00434DB6">
            <w:hyperlink r:id="rId15" w:history="1">
              <w:r w:rsidR="00F65AE7" w:rsidRPr="00FF7C5B">
                <w:rPr>
                  <w:rStyle w:val="Hyperlink"/>
                </w:rPr>
                <w:t xml:space="preserve">November 2019 </w:t>
              </w:r>
              <w:r w:rsidR="00FF7C5B" w:rsidRPr="00FF7C5B">
                <w:rPr>
                  <w:rStyle w:val="Hyperlink"/>
                </w:rPr>
                <w:t xml:space="preserve">PBAC </w:t>
              </w:r>
              <w:r w:rsidR="00F65AE7" w:rsidRPr="00FF7C5B">
                <w:rPr>
                  <w:rStyle w:val="Hyperlink"/>
                </w:rPr>
                <w:t>Outcome</w:t>
              </w:r>
              <w:r w:rsidR="00FF7C5B" w:rsidRPr="00FF7C5B">
                <w:rPr>
                  <w:rStyle w:val="Hyperlink"/>
                </w:rPr>
                <w:t>s</w:t>
              </w:r>
            </w:hyperlink>
          </w:p>
        </w:tc>
        <w:tc>
          <w:tcPr>
            <w:tcW w:w="3006" w:type="dxa"/>
          </w:tcPr>
          <w:p w14:paraId="390F3C37" w14:textId="6AB2FFAA" w:rsidR="00F65AE7" w:rsidRDefault="002319A2" w:rsidP="00434DB6">
            <w:hyperlink r:id="rId16" w:history="1">
              <w:r w:rsidR="00FF7C5B" w:rsidRPr="00B60DA4">
                <w:rPr>
                  <w:rStyle w:val="Hyperlink"/>
                </w:rPr>
                <w:t xml:space="preserve">November 2019 PBAC </w:t>
              </w:r>
              <w:r w:rsidR="00F65AE7" w:rsidRPr="00B60DA4">
                <w:rPr>
                  <w:rStyle w:val="Hyperlink"/>
                </w:rPr>
                <w:t>Minutes</w:t>
              </w:r>
            </w:hyperlink>
          </w:p>
        </w:tc>
      </w:tr>
      <w:tr w:rsidR="00F65AE7" w14:paraId="11A995B6" w14:textId="77777777" w:rsidTr="00F65AE7">
        <w:tc>
          <w:tcPr>
            <w:tcW w:w="3005" w:type="dxa"/>
          </w:tcPr>
          <w:p w14:paraId="61541A0C" w14:textId="07C9A75B" w:rsidR="00F65AE7" w:rsidRDefault="00F65AE7" w:rsidP="00434DB6">
            <w:r>
              <w:lastRenderedPageBreak/>
              <w:t>September 2020</w:t>
            </w:r>
          </w:p>
        </w:tc>
        <w:tc>
          <w:tcPr>
            <w:tcW w:w="3005" w:type="dxa"/>
          </w:tcPr>
          <w:p w14:paraId="727837F7" w14:textId="71AB67AD" w:rsidR="00F65AE7" w:rsidRDefault="002319A2" w:rsidP="00434DB6">
            <w:hyperlink r:id="rId17" w:history="1">
              <w:r w:rsidR="00F65AE7" w:rsidRPr="00FF7C5B">
                <w:rPr>
                  <w:rStyle w:val="Hyperlink"/>
                </w:rPr>
                <w:t xml:space="preserve">September 2020 </w:t>
              </w:r>
              <w:r w:rsidR="00FF7C5B" w:rsidRPr="00FF7C5B">
                <w:rPr>
                  <w:rStyle w:val="Hyperlink"/>
                </w:rPr>
                <w:t xml:space="preserve">PBAC </w:t>
              </w:r>
              <w:r w:rsidR="00F65AE7" w:rsidRPr="00FF7C5B">
                <w:rPr>
                  <w:rStyle w:val="Hyperlink"/>
                </w:rPr>
                <w:t>Outcome</w:t>
              </w:r>
              <w:r w:rsidR="00FF7C5B" w:rsidRPr="00FF7C5B">
                <w:rPr>
                  <w:rStyle w:val="Hyperlink"/>
                </w:rPr>
                <w:t>s</w:t>
              </w:r>
            </w:hyperlink>
            <w:r w:rsidR="00F65AE7">
              <w:t xml:space="preserve"> </w:t>
            </w:r>
          </w:p>
        </w:tc>
        <w:tc>
          <w:tcPr>
            <w:tcW w:w="3006" w:type="dxa"/>
          </w:tcPr>
          <w:p w14:paraId="0907F75E" w14:textId="4CB2394C" w:rsidR="00F65AE7" w:rsidRDefault="002319A2" w:rsidP="00434DB6">
            <w:hyperlink r:id="rId18" w:history="1">
              <w:r w:rsidR="00FF7C5B" w:rsidRPr="007E0DF0">
                <w:rPr>
                  <w:rStyle w:val="Hyperlink"/>
                </w:rPr>
                <w:t xml:space="preserve">September 2020 PBAC </w:t>
              </w:r>
              <w:r w:rsidR="00F65AE7" w:rsidRPr="007E0DF0">
                <w:rPr>
                  <w:rStyle w:val="Hyperlink"/>
                </w:rPr>
                <w:t>Minutes</w:t>
              </w:r>
            </w:hyperlink>
          </w:p>
        </w:tc>
      </w:tr>
      <w:tr w:rsidR="00F65AE7" w14:paraId="0B55C575" w14:textId="77777777" w:rsidTr="00F65AE7">
        <w:tc>
          <w:tcPr>
            <w:tcW w:w="3005" w:type="dxa"/>
          </w:tcPr>
          <w:p w14:paraId="31E12250" w14:textId="3F7A29A5" w:rsidR="00F65AE7" w:rsidRDefault="00F65AE7" w:rsidP="00434DB6">
            <w:r>
              <w:t>March 2022</w:t>
            </w:r>
          </w:p>
        </w:tc>
        <w:tc>
          <w:tcPr>
            <w:tcW w:w="3005" w:type="dxa"/>
          </w:tcPr>
          <w:p w14:paraId="24EE1D92" w14:textId="1E43003F" w:rsidR="00F65AE7" w:rsidRDefault="002319A2" w:rsidP="00434DB6">
            <w:hyperlink r:id="rId19" w:history="1">
              <w:r w:rsidR="00F65AE7" w:rsidRPr="00FF7C5B">
                <w:rPr>
                  <w:rStyle w:val="Hyperlink"/>
                </w:rPr>
                <w:t xml:space="preserve">March 2022 </w:t>
              </w:r>
              <w:r w:rsidR="00FF7C5B" w:rsidRPr="00FF7C5B">
                <w:rPr>
                  <w:rStyle w:val="Hyperlink"/>
                </w:rPr>
                <w:t xml:space="preserve">PBAC </w:t>
              </w:r>
              <w:r w:rsidR="00F65AE7" w:rsidRPr="00FF7C5B">
                <w:rPr>
                  <w:rStyle w:val="Hyperlink"/>
                </w:rPr>
                <w:t>Outcome</w:t>
              </w:r>
              <w:r w:rsidR="00FF7C5B" w:rsidRPr="00FF7C5B">
                <w:rPr>
                  <w:rStyle w:val="Hyperlink"/>
                </w:rPr>
                <w:t>s</w:t>
              </w:r>
            </w:hyperlink>
            <w:r w:rsidR="00F65AE7">
              <w:t xml:space="preserve"> </w:t>
            </w:r>
          </w:p>
        </w:tc>
        <w:tc>
          <w:tcPr>
            <w:tcW w:w="3006" w:type="dxa"/>
          </w:tcPr>
          <w:p w14:paraId="5DF140F4" w14:textId="60EDF89F" w:rsidR="00F65AE7" w:rsidRDefault="002319A2" w:rsidP="00434DB6">
            <w:hyperlink r:id="rId20" w:history="1">
              <w:r w:rsidR="00FF7C5B" w:rsidRPr="007E0DF0">
                <w:rPr>
                  <w:rStyle w:val="Hyperlink"/>
                </w:rPr>
                <w:t xml:space="preserve">March 2022 PBAC </w:t>
              </w:r>
              <w:r w:rsidR="00F65AE7" w:rsidRPr="007E0DF0">
                <w:rPr>
                  <w:rStyle w:val="Hyperlink"/>
                </w:rPr>
                <w:t>Minutes</w:t>
              </w:r>
            </w:hyperlink>
          </w:p>
        </w:tc>
      </w:tr>
    </w:tbl>
    <w:p w14:paraId="3A71C83E" w14:textId="6C7652A2" w:rsidR="00377DBC" w:rsidRPr="002319A2" w:rsidRDefault="002319A2" w:rsidP="002319A2">
      <w:pPr>
        <w:pStyle w:val="Heading2"/>
        <w:spacing w:before="240"/>
      </w:pPr>
      <w:r w:rsidRPr="002319A2">
        <w:t>S</w:t>
      </w:r>
      <w:r w:rsidR="007A5D17" w:rsidRPr="002319A2">
        <w:t xml:space="preserve">ummary of </w:t>
      </w:r>
      <w:r w:rsidR="00D74FF8" w:rsidRPr="002319A2">
        <w:t xml:space="preserve">Changes to </w:t>
      </w:r>
      <w:r w:rsidR="007A5D17" w:rsidRPr="002319A2">
        <w:t xml:space="preserve">PBS </w:t>
      </w:r>
      <w:r w:rsidR="00D74FF8" w:rsidRPr="002319A2">
        <w:t xml:space="preserve">restrictions </w:t>
      </w:r>
      <w:r w:rsidR="007E0DF0" w:rsidRPr="002319A2">
        <w:t xml:space="preserve">for </w:t>
      </w:r>
      <w:r w:rsidR="00D74FF8" w:rsidRPr="002319A2">
        <w:t xml:space="preserve">medicines for </w:t>
      </w:r>
      <w:r w:rsidR="007E0DF0" w:rsidRPr="002319A2">
        <w:t xml:space="preserve">PAH </w:t>
      </w:r>
      <w:r w:rsidR="007A5D17" w:rsidRPr="002319A2">
        <w:t>resulting from the PMR</w:t>
      </w:r>
    </w:p>
    <w:p w14:paraId="017CEB42" w14:textId="6AC54A1C" w:rsidR="00514DE0" w:rsidRDefault="007A5D17" w:rsidP="00E7685C">
      <w:r>
        <w:t xml:space="preserve">A summary of the PBAC’s recommended changes to the PBS restrictions for medicines specifically for PAH is shown in </w:t>
      </w:r>
      <w:r w:rsidR="00514DE0">
        <w:rPr>
          <w:b/>
          <w:bCs/>
        </w:rPr>
        <w:t xml:space="preserve">Table </w:t>
      </w:r>
      <w:r w:rsidR="008511C7">
        <w:rPr>
          <w:b/>
          <w:bCs/>
        </w:rPr>
        <w:t>4</w:t>
      </w:r>
      <w:r w:rsidR="00880C5F">
        <w:rPr>
          <w:b/>
          <w:bCs/>
        </w:rPr>
        <w:t xml:space="preserve"> (page </w:t>
      </w:r>
      <w:r w:rsidR="008511C7">
        <w:rPr>
          <w:b/>
          <w:bCs/>
        </w:rPr>
        <w:t>4</w:t>
      </w:r>
      <w:r w:rsidR="00880C5F">
        <w:rPr>
          <w:b/>
          <w:bCs/>
        </w:rPr>
        <w:t>)</w:t>
      </w:r>
      <w:r>
        <w:t xml:space="preserve">. </w:t>
      </w:r>
      <w:r w:rsidR="00E7685C" w:rsidRPr="004765E1">
        <w:t>All PBAC recommendations made under the PMR of PAH medicines have been implemented</w:t>
      </w:r>
      <w:r w:rsidR="00D74FF8">
        <w:t xml:space="preserve"> to the PBS</w:t>
      </w:r>
      <w:r w:rsidR="00E7685C" w:rsidRPr="004765E1">
        <w:t xml:space="preserve">. </w:t>
      </w:r>
    </w:p>
    <w:p w14:paraId="03653371" w14:textId="4DB1F71D" w:rsidR="00514DE0" w:rsidRDefault="00514DE0" w:rsidP="00E7685C">
      <w:pPr>
        <w:rPr>
          <w:b/>
          <w:bCs/>
        </w:rPr>
      </w:pPr>
      <w:r>
        <w:rPr>
          <w:b/>
          <w:bCs/>
        </w:rPr>
        <w:t>What do these changes mean for consumers?</w:t>
      </w:r>
    </w:p>
    <w:p w14:paraId="55C73D5B" w14:textId="252B9DDD" w:rsidR="00092C47" w:rsidRPr="00057549" w:rsidRDefault="000156F2" w:rsidP="00E7685C">
      <w:r>
        <w:t xml:space="preserve">A summary of the updated (effective 1 December 2022) PBS-subsidised PAH medicines is shown in </w:t>
      </w:r>
      <w:r>
        <w:rPr>
          <w:b/>
          <w:bCs/>
        </w:rPr>
        <w:t xml:space="preserve">Table </w:t>
      </w:r>
      <w:r w:rsidR="008511C7">
        <w:rPr>
          <w:b/>
          <w:bCs/>
        </w:rPr>
        <w:t>5</w:t>
      </w:r>
      <w:r w:rsidR="00880C5F">
        <w:rPr>
          <w:b/>
          <w:bCs/>
        </w:rPr>
        <w:t xml:space="preserve"> (page </w:t>
      </w:r>
      <w:r w:rsidR="008511C7">
        <w:rPr>
          <w:b/>
          <w:bCs/>
        </w:rPr>
        <w:t>5</w:t>
      </w:r>
      <w:r w:rsidR="00880C5F">
        <w:rPr>
          <w:b/>
          <w:bCs/>
        </w:rPr>
        <w:t>)</w:t>
      </w:r>
      <w:r>
        <w:rPr>
          <w:b/>
          <w:bCs/>
        </w:rPr>
        <w:t xml:space="preserve">. </w:t>
      </w:r>
      <w:r>
        <w:t xml:space="preserve">The table lists each medicine by WHO FC and therapy options and covers </w:t>
      </w:r>
      <w:r w:rsidR="00D74478">
        <w:t xml:space="preserve">all </w:t>
      </w:r>
      <w:r>
        <w:t>changes made in response to the PMR</w:t>
      </w:r>
      <w:r w:rsidR="00D74478">
        <w:t xml:space="preserve"> findings</w:t>
      </w:r>
      <w:r>
        <w:t>.</w:t>
      </w:r>
    </w:p>
    <w:p w14:paraId="5799EF9F" w14:textId="77777777" w:rsidR="00092C47" w:rsidRDefault="00092C47" w:rsidP="00E7685C">
      <w:pPr>
        <w:rPr>
          <w:b/>
        </w:rPr>
      </w:pPr>
    </w:p>
    <w:p w14:paraId="29679D45" w14:textId="5789AC0A" w:rsidR="00092C47" w:rsidRDefault="00092C47" w:rsidP="00E7685C">
      <w:pPr>
        <w:rPr>
          <w:b/>
        </w:rPr>
        <w:sectPr w:rsidR="00092C47">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pPr>
    </w:p>
    <w:p w14:paraId="7B1C55C4" w14:textId="60DEDF85" w:rsidR="00D74FF8" w:rsidRDefault="00D74FF8" w:rsidP="00E7685C">
      <w:pPr>
        <w:rPr>
          <w:b/>
        </w:rPr>
      </w:pPr>
      <w:r>
        <w:rPr>
          <w:b/>
        </w:rPr>
        <w:lastRenderedPageBreak/>
        <w:t xml:space="preserve">Table </w:t>
      </w:r>
      <w:r w:rsidR="008511C7">
        <w:rPr>
          <w:b/>
        </w:rPr>
        <w:t>4</w:t>
      </w:r>
      <w:r w:rsidR="000156F2">
        <w:rPr>
          <w:b/>
        </w:rPr>
        <w:t>.</w:t>
      </w:r>
      <w:r>
        <w:rPr>
          <w:b/>
        </w:rPr>
        <w:t xml:space="preserve"> PBAC recommendations by meeting and date of implementation to the PBS</w:t>
      </w:r>
      <w:r w:rsidR="00B8692B">
        <w:rPr>
          <w:b/>
        </w:rPr>
        <w:t>*</w:t>
      </w:r>
    </w:p>
    <w:tbl>
      <w:tblPr>
        <w:tblStyle w:val="TableGrid"/>
        <w:tblW w:w="0" w:type="auto"/>
        <w:tblLook w:val="04A0" w:firstRow="1" w:lastRow="0" w:firstColumn="1" w:lastColumn="0" w:noHBand="0" w:noVBand="1"/>
        <w:tblCaption w:val="Table 4: PBAC recommendations by meeting and date of implementation to the PBS"/>
        <w:tblDescription w:val="This table contains a summary of the PBAC meeting, the corresponding PBAC recommendation made to change the PBS restrictions for PAH medicines at that meeting and the date that the change was implemented to the PBS."/>
      </w:tblPr>
      <w:tblGrid>
        <w:gridCol w:w="3005"/>
        <w:gridCol w:w="7338"/>
        <w:gridCol w:w="3119"/>
      </w:tblGrid>
      <w:tr w:rsidR="00A976DD" w:rsidRPr="000A07F1" w14:paraId="3561FAA1" w14:textId="77777777" w:rsidTr="000D0488">
        <w:trPr>
          <w:tblHeader/>
        </w:trPr>
        <w:tc>
          <w:tcPr>
            <w:tcW w:w="3005" w:type="dxa"/>
            <w:tcBorders>
              <w:bottom w:val="single" w:sz="4" w:space="0" w:color="auto"/>
            </w:tcBorders>
          </w:tcPr>
          <w:p w14:paraId="18822C40" w14:textId="7B093217" w:rsidR="00A976DD" w:rsidRPr="000A07F1" w:rsidRDefault="00A976DD" w:rsidP="005360DD">
            <w:pPr>
              <w:rPr>
                <w:rFonts w:cstheme="minorHAnsi"/>
                <w:b/>
                <w:bCs/>
              </w:rPr>
            </w:pPr>
            <w:r w:rsidRPr="000A07F1">
              <w:rPr>
                <w:rFonts w:cstheme="minorHAnsi"/>
                <w:b/>
                <w:bCs/>
              </w:rPr>
              <w:t>PBAC Meeting</w:t>
            </w:r>
          </w:p>
        </w:tc>
        <w:tc>
          <w:tcPr>
            <w:tcW w:w="7338" w:type="dxa"/>
          </w:tcPr>
          <w:p w14:paraId="54E85B7B" w14:textId="30D070AD" w:rsidR="00A976DD" w:rsidRPr="000A07F1" w:rsidRDefault="00A976DD" w:rsidP="005360DD">
            <w:pPr>
              <w:rPr>
                <w:rFonts w:cstheme="minorHAnsi"/>
                <w:b/>
                <w:bCs/>
              </w:rPr>
            </w:pPr>
            <w:r w:rsidRPr="000A07F1">
              <w:rPr>
                <w:rFonts w:cstheme="minorHAnsi"/>
                <w:b/>
                <w:bCs/>
              </w:rPr>
              <w:t>Recommendation</w:t>
            </w:r>
          </w:p>
        </w:tc>
        <w:tc>
          <w:tcPr>
            <w:tcW w:w="3119" w:type="dxa"/>
          </w:tcPr>
          <w:p w14:paraId="710A5B6B" w14:textId="0C879915" w:rsidR="00A976DD" w:rsidRPr="000A07F1" w:rsidRDefault="00D74FF8" w:rsidP="005360DD">
            <w:pPr>
              <w:rPr>
                <w:rFonts w:cstheme="minorHAnsi"/>
                <w:b/>
                <w:bCs/>
              </w:rPr>
            </w:pPr>
            <w:r>
              <w:rPr>
                <w:rFonts w:cstheme="minorHAnsi"/>
                <w:b/>
                <w:bCs/>
              </w:rPr>
              <w:t>Date i</w:t>
            </w:r>
            <w:r w:rsidR="00A976DD" w:rsidRPr="000A07F1">
              <w:rPr>
                <w:rFonts w:cstheme="minorHAnsi"/>
                <w:b/>
                <w:bCs/>
              </w:rPr>
              <w:t>mplemented</w:t>
            </w:r>
            <w:r>
              <w:rPr>
                <w:rFonts w:cstheme="minorHAnsi"/>
                <w:b/>
                <w:bCs/>
              </w:rPr>
              <w:t xml:space="preserve"> to the PBS</w:t>
            </w:r>
          </w:p>
        </w:tc>
      </w:tr>
      <w:tr w:rsidR="00A976DD" w14:paraId="5AA79B99" w14:textId="77777777" w:rsidTr="000D0488">
        <w:tc>
          <w:tcPr>
            <w:tcW w:w="3005" w:type="dxa"/>
            <w:tcBorders>
              <w:bottom w:val="nil"/>
            </w:tcBorders>
            <w:vAlign w:val="center"/>
          </w:tcPr>
          <w:p w14:paraId="1ADCAAF0" w14:textId="6E682844" w:rsidR="00A976DD" w:rsidRPr="001558F0" w:rsidRDefault="00A976DD" w:rsidP="000156F2">
            <w:pPr>
              <w:rPr>
                <w:strike/>
              </w:rPr>
            </w:pPr>
            <w:r w:rsidRPr="001558F0">
              <w:rPr>
                <w:rFonts w:cs="Times New Roman"/>
              </w:rPr>
              <w:t xml:space="preserve">March 2019 </w:t>
            </w:r>
          </w:p>
          <w:p w14:paraId="0AD8B58D" w14:textId="5EA93BFA" w:rsidR="00A976DD" w:rsidRPr="001558F0" w:rsidRDefault="00E7685C" w:rsidP="000156F2">
            <w:pPr>
              <w:rPr>
                <w:rFonts w:cstheme="minorHAnsi"/>
              </w:rPr>
            </w:pPr>
            <w:r w:rsidRPr="001558F0">
              <w:rPr>
                <w:rFonts w:cstheme="minorHAnsi"/>
              </w:rPr>
              <w:t xml:space="preserve">November 2019 </w:t>
            </w:r>
          </w:p>
        </w:tc>
        <w:tc>
          <w:tcPr>
            <w:tcW w:w="7338" w:type="dxa"/>
          </w:tcPr>
          <w:p w14:paraId="178B8FF2" w14:textId="5157AA2F" w:rsidR="001558F0" w:rsidRPr="001558F0" w:rsidRDefault="00A976DD" w:rsidP="00A976DD">
            <w:pPr>
              <w:rPr>
                <w:rFonts w:cstheme="minorHAnsi"/>
                <w:color w:val="000000"/>
              </w:rPr>
            </w:pPr>
            <w:r w:rsidRPr="001558F0">
              <w:rPr>
                <w:rFonts w:cstheme="minorHAnsi"/>
                <w:color w:val="000000"/>
              </w:rPr>
              <w:t xml:space="preserve">Changes to PBS restriction for </w:t>
            </w:r>
            <w:r w:rsidR="00852B9F">
              <w:rPr>
                <w:rFonts w:cstheme="minorHAnsi"/>
                <w:color w:val="000000"/>
              </w:rPr>
              <w:t xml:space="preserve">treatment with a single </w:t>
            </w:r>
            <w:r w:rsidRPr="001558F0">
              <w:rPr>
                <w:rFonts w:cstheme="minorHAnsi"/>
                <w:color w:val="000000"/>
              </w:rPr>
              <w:t>PAH medicine to better align with clinical guidelines</w:t>
            </w:r>
            <w:r w:rsidR="001558F0" w:rsidRPr="001558F0">
              <w:rPr>
                <w:rFonts w:cstheme="minorHAnsi"/>
                <w:color w:val="000000"/>
              </w:rPr>
              <w:t>:</w:t>
            </w:r>
          </w:p>
          <w:p w14:paraId="146B195C" w14:textId="6539D943" w:rsidR="001558F0" w:rsidRPr="001558F0" w:rsidRDefault="00E7216D" w:rsidP="001558F0">
            <w:pPr>
              <w:pStyle w:val="ListParagraph"/>
              <w:numPr>
                <w:ilvl w:val="0"/>
                <w:numId w:val="30"/>
              </w:numPr>
              <w:rPr>
                <w:rFonts w:cstheme="minorHAnsi"/>
              </w:rPr>
            </w:pPr>
            <w:r w:rsidRPr="001558F0">
              <w:rPr>
                <w:rFonts w:cstheme="minorHAnsi"/>
                <w:color w:val="000000"/>
              </w:rPr>
              <w:t xml:space="preserve">the inclusion of additional PAH </w:t>
            </w:r>
            <w:r w:rsidR="00B8692B">
              <w:rPr>
                <w:rFonts w:cstheme="minorHAnsi"/>
                <w:color w:val="000000"/>
              </w:rPr>
              <w:t>disease classifications</w:t>
            </w:r>
          </w:p>
          <w:p w14:paraId="24DB7E0B" w14:textId="594A2D6F" w:rsidR="001558F0" w:rsidRPr="001558F0" w:rsidRDefault="00E7216D" w:rsidP="001558F0">
            <w:pPr>
              <w:pStyle w:val="ListParagraph"/>
              <w:numPr>
                <w:ilvl w:val="0"/>
                <w:numId w:val="30"/>
              </w:numPr>
              <w:rPr>
                <w:rFonts w:cstheme="minorHAnsi"/>
              </w:rPr>
            </w:pPr>
            <w:r w:rsidRPr="001558F0">
              <w:rPr>
                <w:rFonts w:cstheme="minorHAnsi"/>
                <w:color w:val="000000"/>
              </w:rPr>
              <w:t xml:space="preserve">removal of the requirement to trial calcium channel blockers </w:t>
            </w:r>
          </w:p>
          <w:p w14:paraId="36B9AB81" w14:textId="0AF3B2CE" w:rsidR="00A976DD" w:rsidRPr="001558F0" w:rsidRDefault="00E7216D" w:rsidP="001558F0">
            <w:pPr>
              <w:pStyle w:val="ListParagraph"/>
              <w:numPr>
                <w:ilvl w:val="0"/>
                <w:numId w:val="30"/>
              </w:numPr>
              <w:rPr>
                <w:rFonts w:cstheme="minorHAnsi"/>
              </w:rPr>
            </w:pPr>
            <w:r w:rsidRPr="001558F0">
              <w:rPr>
                <w:rFonts w:cstheme="minorHAnsi"/>
                <w:color w:val="000000"/>
              </w:rPr>
              <w:t>strengthening the diagnostic role of right heart catherization</w:t>
            </w:r>
            <w:r w:rsidR="00A976DD" w:rsidRPr="001558F0">
              <w:rPr>
                <w:rFonts w:cstheme="minorHAnsi"/>
                <w:color w:val="000000"/>
              </w:rPr>
              <w:t>.</w:t>
            </w:r>
          </w:p>
        </w:tc>
        <w:tc>
          <w:tcPr>
            <w:tcW w:w="3119" w:type="dxa"/>
            <w:vAlign w:val="center"/>
          </w:tcPr>
          <w:p w14:paraId="0BF54012" w14:textId="0AB454FF" w:rsidR="00A976DD" w:rsidRPr="001558F0" w:rsidRDefault="002319A2" w:rsidP="000D0488">
            <w:pPr>
              <w:jc w:val="center"/>
              <w:rPr>
                <w:rFonts w:cstheme="minorHAnsi"/>
              </w:rPr>
            </w:pPr>
            <w:hyperlink r:id="rId27" w:history="1">
              <w:r w:rsidR="00A976DD" w:rsidRPr="001558F0">
                <w:rPr>
                  <w:rStyle w:val="Hyperlink"/>
                </w:rPr>
                <w:t>1 May 2020</w:t>
              </w:r>
            </w:hyperlink>
          </w:p>
        </w:tc>
      </w:tr>
      <w:tr w:rsidR="00A976DD" w14:paraId="202F436B" w14:textId="77777777" w:rsidTr="000D0488">
        <w:tc>
          <w:tcPr>
            <w:tcW w:w="3005" w:type="dxa"/>
            <w:tcBorders>
              <w:top w:val="nil"/>
            </w:tcBorders>
            <w:vAlign w:val="center"/>
          </w:tcPr>
          <w:p w14:paraId="6B092B19" w14:textId="77777777" w:rsidR="00A976DD" w:rsidRPr="001558F0" w:rsidRDefault="00A976DD" w:rsidP="000156F2">
            <w:pPr>
              <w:rPr>
                <w:rFonts w:cstheme="minorHAnsi"/>
              </w:rPr>
            </w:pPr>
          </w:p>
        </w:tc>
        <w:tc>
          <w:tcPr>
            <w:tcW w:w="7338" w:type="dxa"/>
          </w:tcPr>
          <w:p w14:paraId="59C75B36" w14:textId="07525D80" w:rsidR="00A976DD" w:rsidRPr="001558F0" w:rsidRDefault="00A976DD" w:rsidP="00A976DD">
            <w:pPr>
              <w:rPr>
                <w:rFonts w:cstheme="minorHAnsi"/>
              </w:rPr>
            </w:pPr>
            <w:r w:rsidRPr="001558F0">
              <w:rPr>
                <w:rFonts w:cstheme="minorHAnsi"/>
                <w:color w:val="000000"/>
              </w:rPr>
              <w:t xml:space="preserve">Extension of access to PBS subsidised </w:t>
            </w:r>
            <w:r w:rsidR="00852B9F">
              <w:rPr>
                <w:rFonts w:cstheme="minorHAnsi"/>
                <w:color w:val="000000"/>
              </w:rPr>
              <w:t xml:space="preserve">treatment with a single PAH medicine </w:t>
            </w:r>
            <w:r w:rsidR="000033E4" w:rsidRPr="001558F0">
              <w:rPr>
                <w:rFonts w:cstheme="minorHAnsi"/>
                <w:color w:val="000000"/>
              </w:rPr>
              <w:t xml:space="preserve">with </w:t>
            </w:r>
            <w:r w:rsidR="00FD6F66">
              <w:rPr>
                <w:rFonts w:cstheme="minorHAnsi"/>
                <w:color w:val="000000"/>
              </w:rPr>
              <w:t xml:space="preserve">an </w:t>
            </w:r>
            <w:r w:rsidRPr="001558F0">
              <w:rPr>
                <w:rFonts w:cstheme="minorHAnsi"/>
                <w:color w:val="000000"/>
              </w:rPr>
              <w:t xml:space="preserve">ERA </w:t>
            </w:r>
            <w:r w:rsidR="000033E4" w:rsidRPr="001558F0">
              <w:rPr>
                <w:rFonts w:cstheme="minorHAnsi"/>
                <w:color w:val="000000"/>
              </w:rPr>
              <w:t xml:space="preserve">or </w:t>
            </w:r>
            <w:r w:rsidRPr="001558F0">
              <w:rPr>
                <w:rFonts w:cstheme="minorHAnsi"/>
                <w:color w:val="000000"/>
              </w:rPr>
              <w:t>PDE-5i medicine for patients with PAH WHO FC II symptoms.</w:t>
            </w:r>
          </w:p>
        </w:tc>
        <w:tc>
          <w:tcPr>
            <w:tcW w:w="3119" w:type="dxa"/>
            <w:vAlign w:val="center"/>
          </w:tcPr>
          <w:p w14:paraId="50030DA5" w14:textId="4968CD2E" w:rsidR="00A976DD" w:rsidRPr="001558F0" w:rsidRDefault="002319A2" w:rsidP="000D0488">
            <w:pPr>
              <w:jc w:val="center"/>
              <w:rPr>
                <w:rFonts w:cstheme="minorHAnsi"/>
              </w:rPr>
            </w:pPr>
            <w:hyperlink r:id="rId28" w:history="1">
              <w:r w:rsidR="00A976DD" w:rsidRPr="001558F0">
                <w:rPr>
                  <w:rStyle w:val="Hyperlink"/>
                </w:rPr>
                <w:t>1 May 2020</w:t>
              </w:r>
            </w:hyperlink>
          </w:p>
        </w:tc>
      </w:tr>
      <w:tr w:rsidR="00A976DD" w:rsidRPr="00E7685C" w14:paraId="6F4D4CDA" w14:textId="77777777" w:rsidTr="000D0488">
        <w:tc>
          <w:tcPr>
            <w:tcW w:w="3005" w:type="dxa"/>
            <w:vAlign w:val="center"/>
          </w:tcPr>
          <w:p w14:paraId="2F226624" w14:textId="78CC79C8" w:rsidR="00463B7F" w:rsidRPr="001558F0" w:rsidRDefault="00E7685C" w:rsidP="000156F2">
            <w:r w:rsidRPr="001558F0">
              <w:rPr>
                <w:rFonts w:cstheme="minorHAnsi"/>
              </w:rPr>
              <w:t>November 2019 meeting</w:t>
            </w:r>
          </w:p>
          <w:p w14:paraId="503A167E" w14:textId="77777777" w:rsidR="00A976DD" w:rsidRPr="001558F0" w:rsidRDefault="00A976DD" w:rsidP="000156F2">
            <w:pPr>
              <w:rPr>
                <w:rFonts w:cstheme="minorHAnsi"/>
              </w:rPr>
            </w:pPr>
          </w:p>
        </w:tc>
        <w:tc>
          <w:tcPr>
            <w:tcW w:w="7338" w:type="dxa"/>
          </w:tcPr>
          <w:p w14:paraId="5F7DC992" w14:textId="5374AF74" w:rsidR="00A976DD" w:rsidRPr="001558F0" w:rsidRDefault="00A976DD" w:rsidP="005360DD">
            <w:pPr>
              <w:rPr>
                <w:rFonts w:cstheme="minorHAnsi"/>
              </w:rPr>
            </w:pPr>
            <w:r w:rsidRPr="001558F0">
              <w:t>PBS subsidised access to</w:t>
            </w:r>
            <w:r w:rsidR="00852B9F">
              <w:t xml:space="preserve"> treatment with more than one PAH medicine at the same time</w:t>
            </w:r>
            <w:r w:rsidR="00092C47">
              <w:t xml:space="preserve"> </w:t>
            </w:r>
            <w:r w:rsidRPr="001558F0">
              <w:t>with ERAs and PDE-5 inhibitor medicines for patients with PAH with WHO FC III-IV symptoms.</w:t>
            </w:r>
          </w:p>
        </w:tc>
        <w:tc>
          <w:tcPr>
            <w:tcW w:w="3119" w:type="dxa"/>
            <w:vAlign w:val="center"/>
          </w:tcPr>
          <w:p w14:paraId="77AAD228" w14:textId="6EA69C2D" w:rsidR="00A976DD" w:rsidRPr="001558F0" w:rsidRDefault="002319A2" w:rsidP="000D0488">
            <w:pPr>
              <w:jc w:val="center"/>
              <w:rPr>
                <w:rFonts w:cstheme="minorHAnsi"/>
              </w:rPr>
            </w:pPr>
            <w:hyperlink r:id="rId29" w:history="1">
              <w:r w:rsidR="00463B7F" w:rsidRPr="001558F0">
                <w:rPr>
                  <w:rStyle w:val="Hyperlink"/>
                </w:rPr>
                <w:t>1 October 2020</w:t>
              </w:r>
            </w:hyperlink>
          </w:p>
        </w:tc>
      </w:tr>
      <w:tr w:rsidR="00A976DD" w:rsidRPr="000A07F1" w14:paraId="0D9DA3C7" w14:textId="77777777" w:rsidTr="000D0488">
        <w:tc>
          <w:tcPr>
            <w:tcW w:w="3005" w:type="dxa"/>
            <w:tcBorders>
              <w:bottom w:val="single" w:sz="4" w:space="0" w:color="auto"/>
            </w:tcBorders>
            <w:vAlign w:val="center"/>
          </w:tcPr>
          <w:p w14:paraId="3051CDC1" w14:textId="20B16ED3" w:rsidR="00463B7F" w:rsidRPr="001558F0" w:rsidRDefault="00E7685C" w:rsidP="000156F2">
            <w:pPr>
              <w:rPr>
                <w:rStyle w:val="Hyperlink"/>
                <w:b/>
                <w:color w:val="auto"/>
                <w:u w:val="none"/>
              </w:rPr>
            </w:pPr>
            <w:r w:rsidRPr="001558F0">
              <w:rPr>
                <w:rFonts w:cstheme="minorHAnsi"/>
              </w:rPr>
              <w:t>September 2020 meeting</w:t>
            </w:r>
          </w:p>
          <w:p w14:paraId="038A3F02" w14:textId="77777777" w:rsidR="00A976DD" w:rsidRPr="001558F0" w:rsidRDefault="00A976DD" w:rsidP="000156F2">
            <w:pPr>
              <w:rPr>
                <w:rFonts w:cstheme="minorHAnsi"/>
              </w:rPr>
            </w:pPr>
          </w:p>
        </w:tc>
        <w:tc>
          <w:tcPr>
            <w:tcW w:w="7338" w:type="dxa"/>
          </w:tcPr>
          <w:p w14:paraId="699FF449" w14:textId="5ECCBF68" w:rsidR="00A976DD" w:rsidRPr="001558F0" w:rsidRDefault="0092536E" w:rsidP="0092536E">
            <w:pPr>
              <w:rPr>
                <w:rFonts w:cstheme="minorHAnsi"/>
              </w:rPr>
            </w:pPr>
            <w:r w:rsidRPr="001558F0">
              <w:t xml:space="preserve">Extend PBS subsidised access to </w:t>
            </w:r>
            <w:r w:rsidR="00B8692B">
              <w:t xml:space="preserve">treatment with a </w:t>
            </w:r>
            <w:r w:rsidRPr="001558F0">
              <w:t xml:space="preserve">combination </w:t>
            </w:r>
            <w:r w:rsidR="00B8692B">
              <w:t>of</w:t>
            </w:r>
            <w:r w:rsidR="00FD6F66">
              <w:t xml:space="preserve"> </w:t>
            </w:r>
            <w:r w:rsidR="00A14FA3">
              <w:t>epoprostenol (intravenous) or iloprost (inhaled)</w:t>
            </w:r>
            <w:r w:rsidRPr="001558F0">
              <w:t xml:space="preserve"> and sildenafil (or tadalafil at a comparable price) for patients with PAH, </w:t>
            </w:r>
            <w:r w:rsidR="00FD6F66">
              <w:t xml:space="preserve">as initial treatment </w:t>
            </w:r>
            <w:r w:rsidRPr="001558F0">
              <w:t xml:space="preserve">for patients with WHO FC IV symptoms and </w:t>
            </w:r>
            <w:r w:rsidR="00FD6F66">
              <w:t xml:space="preserve">as a </w:t>
            </w:r>
            <w:r w:rsidRPr="001558F0">
              <w:t xml:space="preserve">second </w:t>
            </w:r>
            <w:r w:rsidR="00FD6F66">
              <w:t>treatment choice</w:t>
            </w:r>
            <w:r w:rsidR="00FD6F66" w:rsidRPr="001558F0">
              <w:t xml:space="preserve"> </w:t>
            </w:r>
            <w:r w:rsidRPr="001558F0">
              <w:t>for patients with WHO FC III-symptoms.</w:t>
            </w:r>
          </w:p>
        </w:tc>
        <w:tc>
          <w:tcPr>
            <w:tcW w:w="3119" w:type="dxa"/>
            <w:vAlign w:val="center"/>
          </w:tcPr>
          <w:p w14:paraId="386B7614" w14:textId="0097A5C1" w:rsidR="00A976DD" w:rsidRPr="001558F0" w:rsidRDefault="002319A2" w:rsidP="000D0488">
            <w:pPr>
              <w:jc w:val="center"/>
              <w:rPr>
                <w:rFonts w:cstheme="minorHAnsi"/>
              </w:rPr>
            </w:pPr>
            <w:hyperlink r:id="rId30" w:history="1">
              <w:r w:rsidR="0092536E" w:rsidRPr="001558F0">
                <w:rPr>
                  <w:rStyle w:val="Hyperlink"/>
                </w:rPr>
                <w:t>1 March 2021</w:t>
              </w:r>
            </w:hyperlink>
          </w:p>
        </w:tc>
      </w:tr>
      <w:tr w:rsidR="00A976DD" w:rsidRPr="000A07F1" w14:paraId="7D8C7B7B" w14:textId="77777777" w:rsidTr="000D0488">
        <w:tc>
          <w:tcPr>
            <w:tcW w:w="3005" w:type="dxa"/>
            <w:tcBorders>
              <w:bottom w:val="nil"/>
            </w:tcBorders>
            <w:vAlign w:val="center"/>
          </w:tcPr>
          <w:p w14:paraId="2655EA94" w14:textId="03C23BF6" w:rsidR="0092536E" w:rsidRPr="001558F0" w:rsidRDefault="00E7685C" w:rsidP="000156F2">
            <w:pPr>
              <w:rPr>
                <w:b/>
              </w:rPr>
            </w:pPr>
            <w:r w:rsidRPr="001558F0">
              <w:rPr>
                <w:rFonts w:cstheme="minorHAnsi"/>
              </w:rPr>
              <w:t>March 2022 meeting</w:t>
            </w:r>
          </w:p>
          <w:p w14:paraId="73A0B9D8" w14:textId="77777777" w:rsidR="00A976DD" w:rsidRPr="001558F0" w:rsidRDefault="00A976DD" w:rsidP="000156F2">
            <w:pPr>
              <w:rPr>
                <w:rFonts w:cstheme="minorHAnsi"/>
              </w:rPr>
            </w:pPr>
          </w:p>
        </w:tc>
        <w:tc>
          <w:tcPr>
            <w:tcW w:w="7338" w:type="dxa"/>
          </w:tcPr>
          <w:p w14:paraId="78068847" w14:textId="21ACDA98" w:rsidR="00A976DD" w:rsidRPr="001558F0" w:rsidRDefault="0092536E" w:rsidP="005360DD">
            <w:pPr>
              <w:rPr>
                <w:rFonts w:cstheme="minorHAnsi"/>
              </w:rPr>
            </w:pPr>
            <w:r w:rsidRPr="001558F0">
              <w:rPr>
                <w:rFonts w:cstheme="minorHAnsi"/>
                <w:bCs/>
              </w:rPr>
              <w:t xml:space="preserve">Extend PBS subsidised access to </w:t>
            </w:r>
            <w:r w:rsidR="00B8692B">
              <w:rPr>
                <w:rFonts w:cstheme="minorHAnsi"/>
                <w:bCs/>
              </w:rPr>
              <w:t xml:space="preserve">treatment with a </w:t>
            </w:r>
            <w:r w:rsidR="00A14FA3" w:rsidRPr="00B123CC">
              <w:rPr>
                <w:rFonts w:cstheme="minorHAnsi"/>
                <w:bCs/>
              </w:rPr>
              <w:t xml:space="preserve">combination </w:t>
            </w:r>
            <w:r w:rsidR="00A14FA3" w:rsidRPr="001558F0">
              <w:rPr>
                <w:rFonts w:cstheme="minorHAnsi"/>
                <w:bCs/>
              </w:rPr>
              <w:t>of</w:t>
            </w:r>
            <w:r w:rsidR="00A14FA3">
              <w:t xml:space="preserve"> epoprostenol (intravenous) or iloprost (inhaled)</w:t>
            </w:r>
            <w:r w:rsidR="00A14FA3" w:rsidRPr="001558F0">
              <w:t xml:space="preserve"> </w:t>
            </w:r>
            <w:r w:rsidRPr="001558F0">
              <w:rPr>
                <w:rFonts w:cstheme="minorHAnsi"/>
              </w:rPr>
              <w:t>and ERA medicine</w:t>
            </w:r>
            <w:r w:rsidR="00C0240D" w:rsidRPr="001558F0">
              <w:rPr>
                <w:rFonts w:cstheme="minorHAnsi"/>
              </w:rPr>
              <w:t>,</w:t>
            </w:r>
            <w:r w:rsidRPr="001558F0">
              <w:rPr>
                <w:rFonts w:cstheme="minorHAnsi"/>
              </w:rPr>
              <w:t xml:space="preserve"> </w:t>
            </w:r>
            <w:r w:rsidR="00B8692B">
              <w:rPr>
                <w:rFonts w:cstheme="minorHAnsi"/>
              </w:rPr>
              <w:t xml:space="preserve">as </w:t>
            </w:r>
            <w:r w:rsidR="00A14FA3">
              <w:rPr>
                <w:rFonts w:cstheme="minorHAnsi"/>
              </w:rPr>
              <w:t>the first treatment option</w:t>
            </w:r>
            <w:r w:rsidR="00B8692B">
              <w:rPr>
                <w:rFonts w:cstheme="minorHAnsi"/>
              </w:rPr>
              <w:t xml:space="preserve"> for</w:t>
            </w:r>
            <w:r w:rsidRPr="001558F0">
              <w:rPr>
                <w:rFonts w:cstheme="minorHAnsi"/>
              </w:rPr>
              <w:t xml:space="preserve"> patients with WHO FC IV symptoms and </w:t>
            </w:r>
            <w:r w:rsidR="00FD6F66">
              <w:rPr>
                <w:rFonts w:cstheme="minorHAnsi"/>
              </w:rPr>
              <w:t xml:space="preserve">as a </w:t>
            </w:r>
            <w:r w:rsidRPr="001558F0">
              <w:rPr>
                <w:rFonts w:cstheme="minorHAnsi"/>
              </w:rPr>
              <w:t xml:space="preserve">second </w:t>
            </w:r>
            <w:r w:rsidR="00FD6F66">
              <w:rPr>
                <w:rFonts w:cstheme="minorHAnsi"/>
              </w:rPr>
              <w:t>treatment choice</w:t>
            </w:r>
            <w:r w:rsidR="00FD6F66" w:rsidRPr="001558F0">
              <w:rPr>
                <w:rFonts w:cstheme="minorHAnsi"/>
              </w:rPr>
              <w:t xml:space="preserve"> </w:t>
            </w:r>
            <w:r w:rsidRPr="001558F0">
              <w:rPr>
                <w:rFonts w:cstheme="minorHAnsi"/>
              </w:rPr>
              <w:t>for patients with WHO FC III symptoms.</w:t>
            </w:r>
          </w:p>
        </w:tc>
        <w:tc>
          <w:tcPr>
            <w:tcW w:w="3119" w:type="dxa"/>
            <w:vAlign w:val="center"/>
          </w:tcPr>
          <w:p w14:paraId="2DA712E4" w14:textId="63D9EC65" w:rsidR="00A976DD" w:rsidRPr="001558F0" w:rsidRDefault="002319A2" w:rsidP="000D0488">
            <w:pPr>
              <w:jc w:val="center"/>
              <w:rPr>
                <w:rFonts w:cstheme="minorHAnsi"/>
              </w:rPr>
            </w:pPr>
            <w:hyperlink r:id="rId31" w:history="1">
              <w:r w:rsidR="0092536E" w:rsidRPr="00027937">
                <w:rPr>
                  <w:rStyle w:val="Hyperlink"/>
                  <w:rFonts w:cstheme="minorHAnsi"/>
                </w:rPr>
                <w:t>1 December 2022</w:t>
              </w:r>
            </w:hyperlink>
          </w:p>
        </w:tc>
      </w:tr>
      <w:tr w:rsidR="00A976DD" w:rsidRPr="000A07F1" w14:paraId="1C110AA0" w14:textId="77777777" w:rsidTr="000D0488">
        <w:tc>
          <w:tcPr>
            <w:tcW w:w="3005" w:type="dxa"/>
            <w:tcBorders>
              <w:top w:val="nil"/>
            </w:tcBorders>
            <w:vAlign w:val="center"/>
          </w:tcPr>
          <w:p w14:paraId="116A28E7" w14:textId="77777777" w:rsidR="00A976DD" w:rsidRPr="001558F0" w:rsidRDefault="00A976DD" w:rsidP="000156F2">
            <w:pPr>
              <w:rPr>
                <w:rFonts w:cstheme="minorHAnsi"/>
              </w:rPr>
            </w:pPr>
          </w:p>
        </w:tc>
        <w:tc>
          <w:tcPr>
            <w:tcW w:w="7338" w:type="dxa"/>
          </w:tcPr>
          <w:p w14:paraId="30AFEC47" w14:textId="3973439B" w:rsidR="00A976DD" w:rsidRPr="001558F0" w:rsidRDefault="009A6EC0" w:rsidP="005360DD">
            <w:pPr>
              <w:rPr>
                <w:rFonts w:cstheme="minorHAnsi"/>
              </w:rPr>
            </w:pPr>
            <w:r w:rsidRPr="001558F0">
              <w:rPr>
                <w:rFonts w:cstheme="minorHAnsi"/>
                <w:bCs/>
              </w:rPr>
              <w:t xml:space="preserve">Extend PBS subsidised access to </w:t>
            </w:r>
            <w:r w:rsidR="00FD6F66">
              <w:rPr>
                <w:rFonts w:cstheme="minorHAnsi"/>
                <w:bCs/>
              </w:rPr>
              <w:t xml:space="preserve">treatment as a </w:t>
            </w:r>
            <w:r w:rsidR="000A07F1" w:rsidRPr="001558F0">
              <w:rPr>
                <w:rFonts w:cstheme="minorHAnsi"/>
                <w:bCs/>
              </w:rPr>
              <w:t xml:space="preserve">triple </w:t>
            </w:r>
            <w:r w:rsidRPr="001558F0">
              <w:rPr>
                <w:rFonts w:cstheme="minorHAnsi"/>
                <w:bCs/>
              </w:rPr>
              <w:t xml:space="preserve">combination therapy </w:t>
            </w:r>
            <w:r w:rsidR="00FD6F66">
              <w:rPr>
                <w:rFonts w:cstheme="minorHAnsi"/>
                <w:bCs/>
              </w:rPr>
              <w:t xml:space="preserve">with an </w:t>
            </w:r>
            <w:r w:rsidR="0092536E" w:rsidRPr="001558F0">
              <w:t xml:space="preserve">ERA + </w:t>
            </w:r>
            <w:r w:rsidR="00A14FA3">
              <w:t>epoprostenol (intravenous) or iloprost (inhaled)</w:t>
            </w:r>
            <w:r w:rsidR="00A14FA3" w:rsidRPr="001558F0">
              <w:t xml:space="preserve"> </w:t>
            </w:r>
            <w:r w:rsidR="0092536E" w:rsidRPr="001558F0">
              <w:t>+ PDE-5i for patients with PAH WHO FC IV symptoms.</w:t>
            </w:r>
          </w:p>
        </w:tc>
        <w:tc>
          <w:tcPr>
            <w:tcW w:w="3119" w:type="dxa"/>
            <w:vAlign w:val="center"/>
          </w:tcPr>
          <w:p w14:paraId="680828C5" w14:textId="77BADE32" w:rsidR="00A976DD" w:rsidRPr="001558F0" w:rsidRDefault="002319A2" w:rsidP="000D0488">
            <w:pPr>
              <w:jc w:val="center"/>
              <w:rPr>
                <w:rFonts w:cstheme="minorHAnsi"/>
              </w:rPr>
            </w:pPr>
            <w:hyperlink r:id="rId32" w:history="1">
              <w:r w:rsidR="0092536E" w:rsidRPr="00027937">
                <w:rPr>
                  <w:rStyle w:val="Hyperlink"/>
                  <w:rFonts w:cstheme="minorHAnsi"/>
                </w:rPr>
                <w:t>1 December 2022</w:t>
              </w:r>
            </w:hyperlink>
          </w:p>
        </w:tc>
      </w:tr>
    </w:tbl>
    <w:p w14:paraId="57E76EEE" w14:textId="4BE9D915" w:rsidR="00D74FF8" w:rsidRPr="000033E4" w:rsidRDefault="00D74FF8" w:rsidP="00A15503">
      <w:pPr>
        <w:spacing w:after="0"/>
        <w:rPr>
          <w:sz w:val="20"/>
          <w:szCs w:val="20"/>
        </w:rPr>
      </w:pPr>
      <w:r w:rsidRPr="000033E4">
        <w:rPr>
          <w:sz w:val="20"/>
          <w:szCs w:val="20"/>
        </w:rPr>
        <w:t xml:space="preserve">(PBS) Pharmaceutical Benefits Schedule, </w:t>
      </w:r>
      <w:r w:rsidR="000033E4" w:rsidRPr="000033E4">
        <w:rPr>
          <w:sz w:val="20"/>
          <w:szCs w:val="20"/>
        </w:rPr>
        <w:t>(</w:t>
      </w:r>
      <w:r w:rsidRPr="000033E4">
        <w:rPr>
          <w:sz w:val="20"/>
          <w:szCs w:val="20"/>
        </w:rPr>
        <w:t>PAH</w:t>
      </w:r>
      <w:r w:rsidR="000033E4" w:rsidRPr="000033E4">
        <w:rPr>
          <w:sz w:val="20"/>
          <w:szCs w:val="20"/>
        </w:rPr>
        <w:t>)</w:t>
      </w:r>
      <w:r w:rsidRPr="000033E4">
        <w:rPr>
          <w:sz w:val="20"/>
          <w:szCs w:val="20"/>
        </w:rPr>
        <w:t xml:space="preserve"> pulmonary arterial hypertension, (WHO</w:t>
      </w:r>
      <w:r w:rsidR="000033E4" w:rsidRPr="000033E4">
        <w:rPr>
          <w:sz w:val="20"/>
          <w:szCs w:val="20"/>
        </w:rPr>
        <w:t> </w:t>
      </w:r>
      <w:r w:rsidRPr="000033E4">
        <w:rPr>
          <w:sz w:val="20"/>
          <w:szCs w:val="20"/>
        </w:rPr>
        <w:t>FC)</w:t>
      </w:r>
      <w:r w:rsidR="000033E4" w:rsidRPr="000033E4">
        <w:rPr>
          <w:sz w:val="20"/>
          <w:szCs w:val="20"/>
        </w:rPr>
        <w:t xml:space="preserve"> </w:t>
      </w:r>
      <w:r w:rsidRPr="000033E4">
        <w:rPr>
          <w:sz w:val="20"/>
          <w:szCs w:val="20"/>
        </w:rPr>
        <w:t>World Health Organi</w:t>
      </w:r>
      <w:r w:rsidR="000D191C">
        <w:rPr>
          <w:sz w:val="20"/>
          <w:szCs w:val="20"/>
        </w:rPr>
        <w:t>z</w:t>
      </w:r>
      <w:r w:rsidRPr="000033E4">
        <w:rPr>
          <w:sz w:val="20"/>
          <w:szCs w:val="20"/>
        </w:rPr>
        <w:t>ation Functional Class</w:t>
      </w:r>
      <w:r w:rsidR="000033E4" w:rsidRPr="000033E4">
        <w:rPr>
          <w:sz w:val="20"/>
          <w:szCs w:val="20"/>
        </w:rPr>
        <w:t xml:space="preserve">, </w:t>
      </w:r>
      <w:r w:rsidRPr="000033E4">
        <w:rPr>
          <w:sz w:val="20"/>
          <w:szCs w:val="20"/>
        </w:rPr>
        <w:t>(ERA) endothelin receptor antagonists, (PDE-5i) phosphodiesterase type 5 inhibitors</w:t>
      </w:r>
      <w:r w:rsidR="00D644AA">
        <w:rPr>
          <w:sz w:val="20"/>
          <w:szCs w:val="20"/>
        </w:rPr>
        <w:t xml:space="preserve">. </w:t>
      </w:r>
      <w:r w:rsidR="00B8692B">
        <w:rPr>
          <w:sz w:val="20"/>
          <w:szCs w:val="20"/>
        </w:rPr>
        <w:t xml:space="preserve">* </w:t>
      </w:r>
      <w:r w:rsidR="00D644AA">
        <w:rPr>
          <w:sz w:val="20"/>
          <w:szCs w:val="20"/>
        </w:rPr>
        <w:t>Refer to Table 1 and Table 2 in this document for descriptions of PAH WHO Functional Class</w:t>
      </w:r>
      <w:r w:rsidR="00A15503">
        <w:rPr>
          <w:sz w:val="20"/>
          <w:szCs w:val="20"/>
        </w:rPr>
        <w:t xml:space="preserve"> </w:t>
      </w:r>
      <w:r w:rsidR="00D644AA">
        <w:rPr>
          <w:sz w:val="20"/>
          <w:szCs w:val="20"/>
        </w:rPr>
        <w:t xml:space="preserve">and PAH medicine class. </w:t>
      </w:r>
    </w:p>
    <w:p w14:paraId="1677553F" w14:textId="64978CCE" w:rsidR="000A07F1" w:rsidRDefault="000A07F1" w:rsidP="000A07F1">
      <w:pPr>
        <w:rPr>
          <w:sz w:val="20"/>
        </w:rPr>
      </w:pPr>
      <w:r w:rsidRPr="0029370E">
        <w:rPr>
          <w:sz w:val="20"/>
        </w:rPr>
        <w:t>Note: Selexipag was PBS-listed 1 February 2021 for dual therapy and triple therapy in combination with an ERA or/and a PDE-5 inhibitor for patients with FC III or IV PAH symptoms.</w:t>
      </w:r>
    </w:p>
    <w:p w14:paraId="7A303872" w14:textId="77777777" w:rsidR="000033E4" w:rsidRPr="00674A7F" w:rsidRDefault="000033E4" w:rsidP="00F709E4"/>
    <w:p w14:paraId="2D565FED" w14:textId="1257940B" w:rsidR="00C0240D" w:rsidRPr="004B0AC5" w:rsidRDefault="000033E4" w:rsidP="0047223C">
      <w:pPr>
        <w:keepNext/>
        <w:rPr>
          <w:rFonts w:cstheme="minorHAnsi"/>
          <w:b/>
          <w:bCs/>
        </w:rPr>
      </w:pPr>
      <w:r>
        <w:rPr>
          <w:rFonts w:cstheme="minorHAnsi"/>
          <w:b/>
          <w:bCs/>
        </w:rPr>
        <w:lastRenderedPageBreak/>
        <w:t xml:space="preserve">Table </w:t>
      </w:r>
      <w:r w:rsidR="008511C7">
        <w:rPr>
          <w:rFonts w:cstheme="minorHAnsi"/>
          <w:b/>
          <w:bCs/>
        </w:rPr>
        <w:t>5.</w:t>
      </w:r>
      <w:r>
        <w:rPr>
          <w:rFonts w:cstheme="minorHAnsi"/>
          <w:b/>
          <w:bCs/>
        </w:rPr>
        <w:t xml:space="preserve"> </w:t>
      </w:r>
      <w:r w:rsidR="004B0AC5" w:rsidRPr="004B0AC5">
        <w:rPr>
          <w:rFonts w:cstheme="minorHAnsi"/>
          <w:b/>
          <w:bCs/>
        </w:rPr>
        <w:t>PBS listed PAH medicines by WHO Functional Class</w:t>
      </w:r>
      <w:r w:rsidR="00B8692B">
        <w:rPr>
          <w:rFonts w:cstheme="minorHAnsi"/>
          <w:b/>
          <w:bCs/>
        </w:rPr>
        <w:t>*</w:t>
      </w:r>
    </w:p>
    <w:tbl>
      <w:tblPr>
        <w:tblStyle w:val="TableGrid"/>
        <w:tblW w:w="5000" w:type="pct"/>
        <w:tblLook w:val="04A0" w:firstRow="1" w:lastRow="0" w:firstColumn="1" w:lastColumn="0" w:noHBand="0" w:noVBand="1"/>
        <w:tblCaption w:val="Table 5: PBS listed PAH medicines by WHO Functional Class"/>
        <w:tblDescription w:val="This table details which PAH PBS medicines are available for patients by WHO FC in monotherapy,dual therapy and triple therapy."/>
      </w:tblPr>
      <w:tblGrid>
        <w:gridCol w:w="2721"/>
        <w:gridCol w:w="1863"/>
        <w:gridCol w:w="2287"/>
        <w:gridCol w:w="3339"/>
        <w:gridCol w:w="3738"/>
      </w:tblGrid>
      <w:tr w:rsidR="006E3613" w:rsidRPr="0029674E" w14:paraId="48CD44CE" w14:textId="77777777" w:rsidTr="00D74AE7">
        <w:trPr>
          <w:tblHeader/>
        </w:trPr>
        <w:tc>
          <w:tcPr>
            <w:tcW w:w="975" w:type="pct"/>
            <w:tcBorders>
              <w:bottom w:val="single" w:sz="4" w:space="0" w:color="auto"/>
            </w:tcBorders>
          </w:tcPr>
          <w:p w14:paraId="3565FC8E" w14:textId="283551C2" w:rsidR="006E3613" w:rsidRPr="0029674E" w:rsidRDefault="006E3613" w:rsidP="000A07F1">
            <w:pPr>
              <w:rPr>
                <w:rFonts w:cstheme="minorHAnsi"/>
                <w:b/>
                <w:bCs/>
              </w:rPr>
            </w:pPr>
            <w:r w:rsidRPr="0029674E">
              <w:rPr>
                <w:b/>
                <w:bCs/>
              </w:rPr>
              <w:t>PAH medicines (all forms, strengths, listed brands</w:t>
            </w:r>
            <w:r>
              <w:rPr>
                <w:b/>
                <w:bCs/>
              </w:rPr>
              <w:t>)</w:t>
            </w:r>
          </w:p>
        </w:tc>
        <w:tc>
          <w:tcPr>
            <w:tcW w:w="668" w:type="pct"/>
          </w:tcPr>
          <w:p w14:paraId="46CC3D4C" w14:textId="31E8704B" w:rsidR="006E3613" w:rsidRPr="0029674E" w:rsidRDefault="006E3613" w:rsidP="000A07F1">
            <w:pPr>
              <w:rPr>
                <w:rFonts w:cstheme="minorHAnsi"/>
                <w:b/>
                <w:bCs/>
              </w:rPr>
            </w:pPr>
            <w:r w:rsidRPr="0029674E">
              <w:rPr>
                <w:rFonts w:cstheme="minorHAnsi"/>
                <w:b/>
                <w:bCs/>
              </w:rPr>
              <w:t>PAH Symptoms</w:t>
            </w:r>
          </w:p>
        </w:tc>
        <w:tc>
          <w:tcPr>
            <w:tcW w:w="820" w:type="pct"/>
          </w:tcPr>
          <w:p w14:paraId="40BC4079" w14:textId="7A84412F" w:rsidR="006E3613" w:rsidRPr="0029674E" w:rsidRDefault="006E3613" w:rsidP="000A07F1">
            <w:pPr>
              <w:rPr>
                <w:rFonts w:cstheme="minorHAnsi"/>
                <w:b/>
                <w:bCs/>
              </w:rPr>
            </w:pPr>
            <w:r w:rsidRPr="0029674E">
              <w:rPr>
                <w:rFonts w:cstheme="minorHAnsi"/>
                <w:b/>
                <w:bCs/>
              </w:rPr>
              <w:t xml:space="preserve">Monotherapy </w:t>
            </w:r>
            <w:r w:rsidR="006813A4" w:rsidRPr="006813A4">
              <w:rPr>
                <w:rFonts w:cstheme="minorHAnsi"/>
              </w:rPr>
              <w:t>(</w:t>
            </w:r>
            <w:r w:rsidR="000535ED">
              <w:rPr>
                <w:rFonts w:cstheme="minorHAnsi"/>
              </w:rPr>
              <w:t>T</w:t>
            </w:r>
            <w:r w:rsidR="006813A4" w:rsidRPr="006813A4">
              <w:rPr>
                <w:rFonts w:cstheme="minorHAnsi"/>
              </w:rPr>
              <w:t xml:space="preserve">reatment with a single </w:t>
            </w:r>
            <w:r w:rsidR="000535ED">
              <w:rPr>
                <w:rFonts w:cstheme="minorHAnsi"/>
              </w:rPr>
              <w:t>medicine</w:t>
            </w:r>
            <w:r w:rsidR="006813A4" w:rsidRPr="006813A4">
              <w:rPr>
                <w:rFonts w:cstheme="minorHAnsi"/>
              </w:rPr>
              <w:t>)</w:t>
            </w:r>
          </w:p>
        </w:tc>
        <w:tc>
          <w:tcPr>
            <w:tcW w:w="1197" w:type="pct"/>
          </w:tcPr>
          <w:p w14:paraId="4E6CB3A1" w14:textId="77777777" w:rsidR="006E3613" w:rsidRDefault="006E3613" w:rsidP="000A07F1">
            <w:pPr>
              <w:rPr>
                <w:rFonts w:cstheme="minorHAnsi"/>
                <w:b/>
                <w:bCs/>
              </w:rPr>
            </w:pPr>
            <w:r w:rsidRPr="0029674E">
              <w:rPr>
                <w:rFonts w:cstheme="minorHAnsi"/>
                <w:b/>
                <w:bCs/>
              </w:rPr>
              <w:t xml:space="preserve">Dual Therapy </w:t>
            </w:r>
          </w:p>
          <w:p w14:paraId="110231AF" w14:textId="3C41EFC7" w:rsidR="006813A4" w:rsidRPr="006813A4" w:rsidRDefault="006813A4" w:rsidP="000A07F1">
            <w:pPr>
              <w:rPr>
                <w:rFonts w:cstheme="minorHAnsi"/>
              </w:rPr>
            </w:pPr>
            <w:r w:rsidRPr="006813A4">
              <w:rPr>
                <w:rFonts w:cstheme="minorHAnsi"/>
              </w:rPr>
              <w:t>(</w:t>
            </w:r>
            <w:r w:rsidR="000535ED">
              <w:rPr>
                <w:rFonts w:cstheme="minorHAnsi"/>
              </w:rPr>
              <w:t>Treatment</w:t>
            </w:r>
            <w:r w:rsidRPr="006813A4">
              <w:rPr>
                <w:rFonts w:cstheme="minorHAnsi"/>
              </w:rPr>
              <w:t xml:space="preserve"> with two </w:t>
            </w:r>
            <w:r w:rsidR="000535ED">
              <w:rPr>
                <w:rFonts w:cstheme="minorHAnsi"/>
              </w:rPr>
              <w:t>medicines</w:t>
            </w:r>
            <w:r w:rsidRPr="006813A4">
              <w:rPr>
                <w:rFonts w:cstheme="minorHAnsi"/>
              </w:rPr>
              <w:t>)</w:t>
            </w:r>
          </w:p>
        </w:tc>
        <w:tc>
          <w:tcPr>
            <w:tcW w:w="1340" w:type="pct"/>
          </w:tcPr>
          <w:p w14:paraId="659B6C17" w14:textId="77777777" w:rsidR="006E3613" w:rsidRDefault="006E3613" w:rsidP="000A07F1">
            <w:pPr>
              <w:rPr>
                <w:rFonts w:cstheme="minorHAnsi"/>
                <w:b/>
                <w:bCs/>
              </w:rPr>
            </w:pPr>
            <w:r w:rsidRPr="0029674E">
              <w:rPr>
                <w:rFonts w:cstheme="minorHAnsi"/>
                <w:b/>
                <w:bCs/>
              </w:rPr>
              <w:t>Triple Therapy</w:t>
            </w:r>
          </w:p>
          <w:p w14:paraId="1C38C43E" w14:textId="42B5BAED" w:rsidR="006813A4" w:rsidRPr="006813A4" w:rsidRDefault="006813A4" w:rsidP="000A07F1">
            <w:pPr>
              <w:rPr>
                <w:rFonts w:cstheme="minorHAnsi"/>
              </w:rPr>
            </w:pPr>
            <w:r w:rsidRPr="006813A4">
              <w:rPr>
                <w:rFonts w:cstheme="minorHAnsi"/>
              </w:rPr>
              <w:t>(</w:t>
            </w:r>
            <w:r w:rsidR="000535ED">
              <w:rPr>
                <w:rFonts w:cstheme="minorHAnsi"/>
              </w:rPr>
              <w:t>Treatment</w:t>
            </w:r>
            <w:r w:rsidRPr="006813A4">
              <w:rPr>
                <w:rFonts w:cstheme="minorHAnsi"/>
              </w:rPr>
              <w:t xml:space="preserve"> with three or more </w:t>
            </w:r>
            <w:r w:rsidR="000535ED">
              <w:rPr>
                <w:rFonts w:cstheme="minorHAnsi"/>
              </w:rPr>
              <w:t>medicines</w:t>
            </w:r>
            <w:r w:rsidRPr="006813A4">
              <w:rPr>
                <w:rFonts w:cstheme="minorHAnsi"/>
              </w:rPr>
              <w:t>)</w:t>
            </w:r>
          </w:p>
        </w:tc>
      </w:tr>
      <w:tr w:rsidR="007E24D1" w14:paraId="4B48E918" w14:textId="77777777" w:rsidTr="00D74AE7">
        <w:tc>
          <w:tcPr>
            <w:tcW w:w="5000" w:type="pct"/>
            <w:gridSpan w:val="5"/>
            <w:tcBorders>
              <w:bottom w:val="nil"/>
            </w:tcBorders>
            <w:shd w:val="clear" w:color="auto" w:fill="auto"/>
          </w:tcPr>
          <w:p w14:paraId="7EDBA4A9" w14:textId="0486ABF3" w:rsidR="007E24D1" w:rsidRPr="00FE721E" w:rsidRDefault="007E24D1" w:rsidP="000A07F1">
            <w:pPr>
              <w:rPr>
                <w:rFonts w:cstheme="minorHAnsi"/>
                <w:b/>
                <w:bCs/>
              </w:rPr>
            </w:pPr>
            <w:r w:rsidRPr="001F7DAD">
              <w:rPr>
                <w:rFonts w:cstheme="minorHAnsi"/>
                <w:b/>
                <w:bCs/>
              </w:rPr>
              <w:t>Endothelin receptor a</w:t>
            </w:r>
            <w:r>
              <w:rPr>
                <w:rFonts w:cstheme="minorHAnsi"/>
                <w:b/>
                <w:bCs/>
              </w:rPr>
              <w:t xml:space="preserve">ntagonists </w:t>
            </w:r>
            <w:r w:rsidRPr="001F7DAD">
              <w:rPr>
                <w:rFonts w:cstheme="minorHAnsi"/>
                <w:b/>
                <w:bCs/>
              </w:rPr>
              <w:t>(ERA)</w:t>
            </w:r>
          </w:p>
        </w:tc>
      </w:tr>
      <w:tr w:rsidR="000D0488" w14:paraId="27D56805" w14:textId="77777777" w:rsidTr="000D0488">
        <w:tc>
          <w:tcPr>
            <w:tcW w:w="975" w:type="pct"/>
            <w:vMerge w:val="restart"/>
            <w:vAlign w:val="center"/>
          </w:tcPr>
          <w:p w14:paraId="39C2BE9E" w14:textId="77777777" w:rsidR="000D0488" w:rsidRDefault="000D0488" w:rsidP="000D0488">
            <w:pPr>
              <w:rPr>
                <w:rFonts w:cstheme="minorHAnsi"/>
              </w:rPr>
            </w:pPr>
            <w:r>
              <w:rPr>
                <w:rFonts w:cstheme="minorHAnsi"/>
              </w:rPr>
              <w:t>ambrisentan</w:t>
            </w:r>
          </w:p>
          <w:p w14:paraId="7F1798FF" w14:textId="77777777" w:rsidR="000D0488" w:rsidRDefault="000D0488" w:rsidP="000D0488">
            <w:pPr>
              <w:rPr>
                <w:rFonts w:cstheme="minorHAnsi"/>
              </w:rPr>
            </w:pPr>
            <w:r>
              <w:rPr>
                <w:rFonts w:cstheme="minorHAnsi"/>
              </w:rPr>
              <w:t>bosentan</w:t>
            </w:r>
          </w:p>
          <w:p w14:paraId="05D57B37" w14:textId="47557A87" w:rsidR="000D0488" w:rsidRDefault="000D0488" w:rsidP="000D0488">
            <w:pPr>
              <w:rPr>
                <w:rFonts w:cstheme="minorHAnsi"/>
              </w:rPr>
            </w:pPr>
            <w:r>
              <w:rPr>
                <w:rFonts w:cstheme="minorHAnsi"/>
              </w:rPr>
              <w:t>macitentan</w:t>
            </w:r>
          </w:p>
        </w:tc>
        <w:tc>
          <w:tcPr>
            <w:tcW w:w="668" w:type="pct"/>
            <w:vAlign w:val="center"/>
          </w:tcPr>
          <w:p w14:paraId="6CFD8B5B" w14:textId="192359BE" w:rsidR="000D0488" w:rsidRDefault="000D0488" w:rsidP="000673FC">
            <w:pPr>
              <w:rPr>
                <w:rFonts w:cstheme="minorHAnsi"/>
              </w:rPr>
            </w:pPr>
            <w:r>
              <w:rPr>
                <w:rFonts w:cstheme="minorHAnsi"/>
              </w:rPr>
              <w:t>WHO FC II</w:t>
            </w:r>
          </w:p>
        </w:tc>
        <w:tc>
          <w:tcPr>
            <w:tcW w:w="820" w:type="pct"/>
          </w:tcPr>
          <w:p w14:paraId="0311D880" w14:textId="45C45516" w:rsidR="000D0488" w:rsidRPr="002F15D9" w:rsidRDefault="000D0488" w:rsidP="000A07F1">
            <w:pPr>
              <w:rPr>
                <w:rFonts w:cstheme="minorHAnsi"/>
                <w:b/>
                <w:bCs/>
              </w:rPr>
            </w:pPr>
            <w:r w:rsidRPr="002F15D9">
              <w:rPr>
                <w:rFonts w:cstheme="minorHAnsi"/>
                <w:b/>
                <w:bCs/>
              </w:rPr>
              <w:t>√</w:t>
            </w:r>
          </w:p>
        </w:tc>
        <w:tc>
          <w:tcPr>
            <w:tcW w:w="1197" w:type="pct"/>
          </w:tcPr>
          <w:p w14:paraId="5EAB4A50" w14:textId="1801191E" w:rsidR="000D0488" w:rsidRPr="002F15D9" w:rsidRDefault="000D0488" w:rsidP="000A07F1">
            <w:pPr>
              <w:rPr>
                <w:rFonts w:cstheme="minorHAnsi"/>
                <w:b/>
                <w:bCs/>
              </w:rPr>
            </w:pPr>
            <w:r w:rsidRPr="002F15D9">
              <w:rPr>
                <w:rFonts w:cstheme="minorHAnsi"/>
                <w:b/>
                <w:bCs/>
              </w:rPr>
              <w:t>×</w:t>
            </w:r>
          </w:p>
        </w:tc>
        <w:tc>
          <w:tcPr>
            <w:tcW w:w="1340" w:type="pct"/>
          </w:tcPr>
          <w:p w14:paraId="6C4ED885" w14:textId="512890BB" w:rsidR="000D0488" w:rsidRPr="002F15D9" w:rsidRDefault="000D0488" w:rsidP="000A07F1">
            <w:pPr>
              <w:rPr>
                <w:rFonts w:cstheme="minorHAnsi"/>
                <w:b/>
                <w:bCs/>
              </w:rPr>
            </w:pPr>
            <w:r w:rsidRPr="002F15D9">
              <w:rPr>
                <w:rFonts w:cstheme="minorHAnsi"/>
                <w:b/>
                <w:bCs/>
              </w:rPr>
              <w:t>×</w:t>
            </w:r>
          </w:p>
        </w:tc>
      </w:tr>
      <w:tr w:rsidR="000D0488" w14:paraId="725EC790" w14:textId="77777777" w:rsidTr="005565B1">
        <w:tc>
          <w:tcPr>
            <w:tcW w:w="975" w:type="pct"/>
            <w:vMerge/>
          </w:tcPr>
          <w:p w14:paraId="21D0ECA0" w14:textId="0C0F15C4" w:rsidR="000D0488" w:rsidRDefault="000D0488" w:rsidP="008B4F74">
            <w:pPr>
              <w:rPr>
                <w:rFonts w:cstheme="minorHAnsi"/>
              </w:rPr>
            </w:pPr>
          </w:p>
        </w:tc>
        <w:tc>
          <w:tcPr>
            <w:tcW w:w="668" w:type="pct"/>
            <w:vAlign w:val="center"/>
          </w:tcPr>
          <w:p w14:paraId="499D9CC7" w14:textId="6824E837" w:rsidR="000D0488" w:rsidRDefault="000D0488" w:rsidP="000673FC">
            <w:pPr>
              <w:rPr>
                <w:rFonts w:cstheme="minorHAnsi"/>
              </w:rPr>
            </w:pPr>
            <w:r>
              <w:rPr>
                <w:rFonts w:cstheme="minorHAnsi"/>
              </w:rPr>
              <w:t>WHO FC III</w:t>
            </w:r>
          </w:p>
        </w:tc>
        <w:tc>
          <w:tcPr>
            <w:tcW w:w="820" w:type="pct"/>
          </w:tcPr>
          <w:p w14:paraId="3E946B17" w14:textId="31301A80" w:rsidR="000D0488" w:rsidRPr="002F15D9" w:rsidRDefault="000D0488" w:rsidP="008B4F74">
            <w:pPr>
              <w:rPr>
                <w:rFonts w:cstheme="minorHAnsi"/>
                <w:b/>
                <w:bCs/>
              </w:rPr>
            </w:pPr>
            <w:r w:rsidRPr="002F15D9">
              <w:rPr>
                <w:rFonts w:cstheme="minorHAnsi"/>
                <w:b/>
                <w:bCs/>
              </w:rPr>
              <w:t>√</w:t>
            </w:r>
          </w:p>
        </w:tc>
        <w:tc>
          <w:tcPr>
            <w:tcW w:w="1197" w:type="pct"/>
          </w:tcPr>
          <w:p w14:paraId="5CA5C9C6" w14:textId="09697AAD" w:rsidR="000D0488" w:rsidRDefault="000D0488" w:rsidP="008B4F74">
            <w:pPr>
              <w:rPr>
                <w:rFonts w:cstheme="minorHAnsi"/>
              </w:rPr>
            </w:pPr>
            <w:r w:rsidRPr="002F15D9">
              <w:rPr>
                <w:rFonts w:cstheme="minorHAnsi"/>
                <w:b/>
                <w:bCs/>
              </w:rPr>
              <w:t xml:space="preserve">√ </w:t>
            </w:r>
            <w:r>
              <w:rPr>
                <w:rFonts w:cstheme="minorHAnsi"/>
              </w:rPr>
              <w:t>with PDE-5i</w:t>
            </w:r>
          </w:p>
          <w:p w14:paraId="7A5747C1" w14:textId="6527CE46" w:rsidR="000D0488" w:rsidRDefault="000D0488" w:rsidP="00AB7F84">
            <w:pPr>
              <w:rPr>
                <w:rFonts w:cstheme="minorHAnsi"/>
              </w:rPr>
            </w:pPr>
            <w:r w:rsidRPr="007D0CD1">
              <w:rPr>
                <w:rFonts w:cstheme="minorHAnsi"/>
                <w:b/>
                <w:bCs/>
              </w:rPr>
              <w:t>√</w:t>
            </w:r>
            <w:r>
              <w:rPr>
                <w:rFonts w:cstheme="minorHAnsi"/>
                <w:b/>
                <w:bCs/>
              </w:rPr>
              <w:t xml:space="preserve"> </w:t>
            </w:r>
            <w:r w:rsidRPr="002F15D9">
              <w:rPr>
                <w:rFonts w:cstheme="minorHAnsi"/>
              </w:rPr>
              <w:t>w</w:t>
            </w:r>
            <w:r>
              <w:rPr>
                <w:rFonts w:cstheme="minorHAnsi"/>
              </w:rPr>
              <w:t>ith selexipag if PDE-5i contraindicated /intolerant</w:t>
            </w:r>
          </w:p>
          <w:p w14:paraId="2E93E224" w14:textId="77777777" w:rsidR="000D0488" w:rsidRDefault="000D0488" w:rsidP="008B4F74">
            <w:pPr>
              <w:rPr>
                <w:rFonts w:cstheme="minorHAnsi"/>
              </w:rPr>
            </w:pPr>
          </w:p>
          <w:p w14:paraId="5EDD214D" w14:textId="179BC040" w:rsidR="000D0488" w:rsidRDefault="000D0488" w:rsidP="008B4F74">
            <w:pPr>
              <w:rPr>
                <w:rFonts w:cstheme="minorHAnsi"/>
              </w:rPr>
            </w:pPr>
            <w:r w:rsidRPr="002F15D9">
              <w:rPr>
                <w:rFonts w:cstheme="minorHAnsi"/>
                <w:b/>
                <w:bCs/>
              </w:rPr>
              <w:t>√</w:t>
            </w:r>
            <w:r>
              <w:rPr>
                <w:rFonts w:cstheme="minorHAnsi"/>
              </w:rPr>
              <w:t xml:space="preserve"> with prostanoid (Second line therapy)</w:t>
            </w:r>
          </w:p>
        </w:tc>
        <w:tc>
          <w:tcPr>
            <w:tcW w:w="1340" w:type="pct"/>
          </w:tcPr>
          <w:p w14:paraId="05016719" w14:textId="77777777" w:rsidR="000D0488" w:rsidRDefault="000D0488" w:rsidP="008B4F74">
            <w:pPr>
              <w:rPr>
                <w:rFonts w:cstheme="minorHAnsi"/>
              </w:rPr>
            </w:pPr>
            <w:r w:rsidRPr="002F15D9">
              <w:rPr>
                <w:rFonts w:cstheme="minorHAnsi"/>
                <w:b/>
                <w:bCs/>
              </w:rPr>
              <w:t xml:space="preserve">√ </w:t>
            </w:r>
            <w:r>
              <w:rPr>
                <w:rFonts w:cstheme="minorHAnsi"/>
              </w:rPr>
              <w:t>with PDE-5i + selexipag</w:t>
            </w:r>
          </w:p>
          <w:p w14:paraId="64537FE8" w14:textId="40BBF060" w:rsidR="000D0488" w:rsidRDefault="000D0488" w:rsidP="008B4F74">
            <w:pPr>
              <w:rPr>
                <w:rFonts w:cstheme="minorHAnsi"/>
              </w:rPr>
            </w:pPr>
          </w:p>
        </w:tc>
      </w:tr>
      <w:tr w:rsidR="000D0488" w14:paraId="051F6FB5" w14:textId="77777777" w:rsidTr="005565B1">
        <w:tc>
          <w:tcPr>
            <w:tcW w:w="975" w:type="pct"/>
            <w:vMerge/>
            <w:tcBorders>
              <w:bottom w:val="single" w:sz="4" w:space="0" w:color="auto"/>
            </w:tcBorders>
          </w:tcPr>
          <w:p w14:paraId="3712AD56" w14:textId="38C0778B" w:rsidR="000D0488" w:rsidRDefault="000D0488" w:rsidP="008B4F74">
            <w:pPr>
              <w:rPr>
                <w:rFonts w:cstheme="minorHAnsi"/>
              </w:rPr>
            </w:pPr>
          </w:p>
        </w:tc>
        <w:tc>
          <w:tcPr>
            <w:tcW w:w="668" w:type="pct"/>
            <w:vAlign w:val="center"/>
          </w:tcPr>
          <w:p w14:paraId="5F78B9B2" w14:textId="61DFD120" w:rsidR="000D0488" w:rsidRDefault="000D0488" w:rsidP="000673FC">
            <w:pPr>
              <w:rPr>
                <w:rFonts w:cstheme="minorHAnsi"/>
              </w:rPr>
            </w:pPr>
            <w:r>
              <w:rPr>
                <w:rFonts w:cstheme="minorHAnsi"/>
              </w:rPr>
              <w:t>WHO FC IV</w:t>
            </w:r>
          </w:p>
        </w:tc>
        <w:tc>
          <w:tcPr>
            <w:tcW w:w="820" w:type="pct"/>
          </w:tcPr>
          <w:p w14:paraId="3578D415" w14:textId="1D756C2E" w:rsidR="000D0488" w:rsidRPr="002F15D9" w:rsidRDefault="000D0488" w:rsidP="008B4F74">
            <w:pPr>
              <w:rPr>
                <w:rFonts w:cstheme="minorHAnsi"/>
                <w:b/>
                <w:bCs/>
              </w:rPr>
            </w:pPr>
            <w:r w:rsidRPr="002F15D9">
              <w:rPr>
                <w:rFonts w:cstheme="minorHAnsi"/>
                <w:b/>
                <w:bCs/>
              </w:rPr>
              <w:t>√</w:t>
            </w:r>
          </w:p>
        </w:tc>
        <w:tc>
          <w:tcPr>
            <w:tcW w:w="1197" w:type="pct"/>
          </w:tcPr>
          <w:p w14:paraId="4C98FFF6" w14:textId="482697DF" w:rsidR="000D0488" w:rsidRDefault="000D0488" w:rsidP="00F171B3">
            <w:pPr>
              <w:rPr>
                <w:rFonts w:cstheme="minorHAnsi"/>
              </w:rPr>
            </w:pPr>
            <w:r w:rsidRPr="002F15D9">
              <w:rPr>
                <w:rFonts w:cstheme="minorHAnsi"/>
                <w:b/>
                <w:bCs/>
              </w:rPr>
              <w:t>√</w:t>
            </w:r>
            <w:r>
              <w:rPr>
                <w:rFonts w:cstheme="minorHAnsi"/>
              </w:rPr>
              <w:t xml:space="preserve"> with PDE-5i</w:t>
            </w:r>
          </w:p>
          <w:p w14:paraId="23749B8C" w14:textId="0312F3FA" w:rsidR="000D0488" w:rsidRDefault="000D0488" w:rsidP="00AB7F84">
            <w:pPr>
              <w:rPr>
                <w:rFonts w:cstheme="minorHAnsi"/>
              </w:rPr>
            </w:pPr>
            <w:r w:rsidRPr="007D0CD1">
              <w:rPr>
                <w:rFonts w:cstheme="minorHAnsi"/>
                <w:b/>
                <w:bCs/>
              </w:rPr>
              <w:t>√</w:t>
            </w:r>
            <w:r>
              <w:rPr>
                <w:rFonts w:cstheme="minorHAnsi"/>
                <w:b/>
                <w:bCs/>
              </w:rPr>
              <w:t xml:space="preserve"> </w:t>
            </w:r>
            <w:r w:rsidRPr="002F15D9">
              <w:rPr>
                <w:rFonts w:cstheme="minorHAnsi"/>
              </w:rPr>
              <w:t>w</w:t>
            </w:r>
            <w:r>
              <w:rPr>
                <w:rFonts w:cstheme="minorHAnsi"/>
              </w:rPr>
              <w:t>ith selexipag if PDE-5i contraindicated /intolerant</w:t>
            </w:r>
          </w:p>
          <w:p w14:paraId="0B9D0FD2" w14:textId="77777777" w:rsidR="000D0488" w:rsidRDefault="000D0488" w:rsidP="00F171B3">
            <w:pPr>
              <w:rPr>
                <w:rFonts w:cstheme="minorHAnsi"/>
              </w:rPr>
            </w:pPr>
          </w:p>
          <w:p w14:paraId="776CEB1D" w14:textId="24A05377" w:rsidR="000D0488" w:rsidRDefault="000D0488" w:rsidP="00F171B3">
            <w:pPr>
              <w:rPr>
                <w:rFonts w:cstheme="minorHAnsi"/>
              </w:rPr>
            </w:pPr>
            <w:r w:rsidRPr="002F15D9">
              <w:rPr>
                <w:rFonts w:cstheme="minorHAnsi"/>
                <w:b/>
                <w:bCs/>
              </w:rPr>
              <w:t>√</w:t>
            </w:r>
            <w:r>
              <w:rPr>
                <w:rFonts w:cstheme="minorHAnsi"/>
              </w:rPr>
              <w:t xml:space="preserve"> with prostanoid</w:t>
            </w:r>
          </w:p>
        </w:tc>
        <w:tc>
          <w:tcPr>
            <w:tcW w:w="1340" w:type="pct"/>
          </w:tcPr>
          <w:p w14:paraId="114A0A9C" w14:textId="77777777" w:rsidR="000D0488" w:rsidRDefault="000D0488" w:rsidP="00F171B3">
            <w:pPr>
              <w:rPr>
                <w:rFonts w:cstheme="minorHAnsi"/>
              </w:rPr>
            </w:pPr>
            <w:r w:rsidRPr="002F15D9">
              <w:rPr>
                <w:rFonts w:cstheme="minorHAnsi"/>
                <w:b/>
                <w:bCs/>
              </w:rPr>
              <w:t>√</w:t>
            </w:r>
            <w:r>
              <w:rPr>
                <w:rFonts w:cstheme="minorHAnsi"/>
              </w:rPr>
              <w:t xml:space="preserve"> with PDE-5i + selexipag</w:t>
            </w:r>
          </w:p>
          <w:p w14:paraId="30F06471" w14:textId="77777777" w:rsidR="000D0488" w:rsidRDefault="000D0488" w:rsidP="008B4F74">
            <w:pPr>
              <w:rPr>
                <w:rFonts w:cstheme="minorHAnsi"/>
              </w:rPr>
            </w:pPr>
          </w:p>
          <w:p w14:paraId="2884AE4C" w14:textId="60D595FE" w:rsidR="000D0488" w:rsidRDefault="000D0488" w:rsidP="008B4F74">
            <w:pPr>
              <w:rPr>
                <w:rFonts w:cstheme="minorHAnsi"/>
              </w:rPr>
            </w:pPr>
            <w:r w:rsidRPr="002F15D9">
              <w:rPr>
                <w:rFonts w:cstheme="minorHAnsi"/>
                <w:b/>
                <w:bCs/>
              </w:rPr>
              <w:t>√</w:t>
            </w:r>
            <w:r>
              <w:rPr>
                <w:rFonts w:cstheme="minorHAnsi"/>
              </w:rPr>
              <w:t xml:space="preserve"> with PDE-5i + prostanoid</w:t>
            </w:r>
          </w:p>
        </w:tc>
      </w:tr>
      <w:tr w:rsidR="007E24D1" w14:paraId="08C86FDF" w14:textId="77777777" w:rsidTr="00D74AE7">
        <w:tc>
          <w:tcPr>
            <w:tcW w:w="5000" w:type="pct"/>
            <w:gridSpan w:val="5"/>
            <w:tcBorders>
              <w:bottom w:val="nil"/>
            </w:tcBorders>
            <w:shd w:val="clear" w:color="auto" w:fill="auto"/>
          </w:tcPr>
          <w:p w14:paraId="4FC662C8" w14:textId="3D7F2AC5" w:rsidR="007E24D1" w:rsidRPr="00FE721E" w:rsidRDefault="007E24D1" w:rsidP="008B4F74">
            <w:pPr>
              <w:rPr>
                <w:rFonts w:cstheme="minorHAnsi"/>
                <w:b/>
                <w:bCs/>
              </w:rPr>
            </w:pPr>
            <w:r>
              <w:rPr>
                <w:b/>
                <w:bCs/>
              </w:rPr>
              <w:t>P</w:t>
            </w:r>
            <w:r w:rsidRPr="001F7DAD">
              <w:rPr>
                <w:b/>
                <w:bCs/>
              </w:rPr>
              <w:t>hosphodiesterase type 5 inhibitors</w:t>
            </w:r>
            <w:r w:rsidRPr="00025838">
              <w:t xml:space="preserve"> </w:t>
            </w:r>
            <w:r>
              <w:rPr>
                <w:sz w:val="24"/>
                <w:szCs w:val="24"/>
              </w:rPr>
              <w:t>(</w:t>
            </w:r>
            <w:r w:rsidRPr="001F7DAD">
              <w:rPr>
                <w:rFonts w:cstheme="minorHAnsi"/>
                <w:b/>
                <w:bCs/>
              </w:rPr>
              <w:t>PDE-5i</w:t>
            </w:r>
            <w:r>
              <w:rPr>
                <w:rFonts w:cstheme="minorHAnsi"/>
                <w:b/>
                <w:bCs/>
              </w:rPr>
              <w:t>)</w:t>
            </w:r>
          </w:p>
        </w:tc>
      </w:tr>
      <w:tr w:rsidR="000D0488" w14:paraId="11DFAC6A" w14:textId="77777777" w:rsidTr="000D0488">
        <w:tc>
          <w:tcPr>
            <w:tcW w:w="975" w:type="pct"/>
            <w:vMerge w:val="restart"/>
            <w:vAlign w:val="center"/>
          </w:tcPr>
          <w:p w14:paraId="6551E1E6" w14:textId="77777777" w:rsidR="000D0488" w:rsidRDefault="000D0488" w:rsidP="000D0488">
            <w:pPr>
              <w:rPr>
                <w:rFonts w:cstheme="minorHAnsi"/>
              </w:rPr>
            </w:pPr>
            <w:r>
              <w:rPr>
                <w:rFonts w:cstheme="minorHAnsi"/>
              </w:rPr>
              <w:t>sildenafil</w:t>
            </w:r>
          </w:p>
          <w:p w14:paraId="7C2DFD16" w14:textId="11541BBC" w:rsidR="000D0488" w:rsidRDefault="000D0488" w:rsidP="000D0488">
            <w:pPr>
              <w:rPr>
                <w:rFonts w:cstheme="minorHAnsi"/>
              </w:rPr>
            </w:pPr>
            <w:r>
              <w:rPr>
                <w:rFonts w:cstheme="minorHAnsi"/>
              </w:rPr>
              <w:t>tadalafil</w:t>
            </w:r>
          </w:p>
        </w:tc>
        <w:tc>
          <w:tcPr>
            <w:tcW w:w="668" w:type="pct"/>
          </w:tcPr>
          <w:p w14:paraId="121591F3" w14:textId="74CBEBF0" w:rsidR="000D0488" w:rsidRDefault="000D0488" w:rsidP="008B4F74">
            <w:pPr>
              <w:rPr>
                <w:rFonts w:cstheme="minorHAnsi"/>
              </w:rPr>
            </w:pPr>
            <w:r>
              <w:rPr>
                <w:rFonts w:cstheme="minorHAnsi"/>
              </w:rPr>
              <w:t>WHO FC II</w:t>
            </w:r>
          </w:p>
        </w:tc>
        <w:tc>
          <w:tcPr>
            <w:tcW w:w="820" w:type="pct"/>
          </w:tcPr>
          <w:p w14:paraId="608CCBE0" w14:textId="3CC3E5B8" w:rsidR="000D0488" w:rsidRPr="002F15D9" w:rsidRDefault="000D0488" w:rsidP="008B4F74">
            <w:pPr>
              <w:rPr>
                <w:rFonts w:cstheme="minorHAnsi"/>
                <w:b/>
                <w:bCs/>
              </w:rPr>
            </w:pPr>
            <w:r w:rsidRPr="002F15D9">
              <w:rPr>
                <w:rFonts w:cstheme="minorHAnsi"/>
                <w:b/>
                <w:bCs/>
              </w:rPr>
              <w:t>√</w:t>
            </w:r>
          </w:p>
        </w:tc>
        <w:tc>
          <w:tcPr>
            <w:tcW w:w="1197" w:type="pct"/>
          </w:tcPr>
          <w:p w14:paraId="14763DD9" w14:textId="1F4AE4A8" w:rsidR="000D0488" w:rsidRPr="002F15D9" w:rsidRDefault="000D0488" w:rsidP="008B4F74">
            <w:pPr>
              <w:rPr>
                <w:rFonts w:cstheme="minorHAnsi"/>
                <w:b/>
                <w:bCs/>
              </w:rPr>
            </w:pPr>
            <w:r w:rsidRPr="002F15D9">
              <w:rPr>
                <w:rFonts w:cstheme="minorHAnsi"/>
                <w:b/>
                <w:bCs/>
              </w:rPr>
              <w:t>×</w:t>
            </w:r>
          </w:p>
        </w:tc>
        <w:tc>
          <w:tcPr>
            <w:tcW w:w="1340" w:type="pct"/>
          </w:tcPr>
          <w:p w14:paraId="172F6FC6" w14:textId="1732D63A" w:rsidR="000D0488" w:rsidRPr="002F15D9" w:rsidRDefault="000D0488" w:rsidP="008B4F74">
            <w:pPr>
              <w:rPr>
                <w:rFonts w:cstheme="minorHAnsi"/>
                <w:b/>
                <w:bCs/>
              </w:rPr>
            </w:pPr>
            <w:r w:rsidRPr="002F15D9">
              <w:rPr>
                <w:rFonts w:cstheme="minorHAnsi"/>
                <w:b/>
                <w:bCs/>
              </w:rPr>
              <w:t>×</w:t>
            </w:r>
          </w:p>
        </w:tc>
      </w:tr>
      <w:tr w:rsidR="000D0488" w14:paraId="1526FA6D" w14:textId="77777777" w:rsidTr="00EC4369">
        <w:tc>
          <w:tcPr>
            <w:tcW w:w="975" w:type="pct"/>
            <w:vMerge/>
          </w:tcPr>
          <w:p w14:paraId="4071DE17" w14:textId="0A39C547" w:rsidR="000D0488" w:rsidRDefault="000D0488" w:rsidP="008B4F74">
            <w:pPr>
              <w:rPr>
                <w:rFonts w:cstheme="minorHAnsi"/>
              </w:rPr>
            </w:pPr>
          </w:p>
        </w:tc>
        <w:tc>
          <w:tcPr>
            <w:tcW w:w="668" w:type="pct"/>
          </w:tcPr>
          <w:p w14:paraId="260E4B6D" w14:textId="4E2749CD" w:rsidR="000D0488" w:rsidRDefault="000D0488" w:rsidP="008B4F74">
            <w:pPr>
              <w:rPr>
                <w:rFonts w:cstheme="minorHAnsi"/>
              </w:rPr>
            </w:pPr>
            <w:r>
              <w:rPr>
                <w:rFonts w:cstheme="minorHAnsi"/>
              </w:rPr>
              <w:t>WHO FC III</w:t>
            </w:r>
          </w:p>
        </w:tc>
        <w:tc>
          <w:tcPr>
            <w:tcW w:w="820" w:type="pct"/>
          </w:tcPr>
          <w:p w14:paraId="0D705F28" w14:textId="4250A8D9" w:rsidR="000D0488" w:rsidRPr="002F15D9" w:rsidRDefault="000D0488" w:rsidP="008B4F74">
            <w:pPr>
              <w:rPr>
                <w:rFonts w:cstheme="minorHAnsi"/>
                <w:b/>
                <w:bCs/>
              </w:rPr>
            </w:pPr>
            <w:r w:rsidRPr="002F15D9">
              <w:rPr>
                <w:rFonts w:cstheme="minorHAnsi"/>
                <w:b/>
                <w:bCs/>
              </w:rPr>
              <w:t>√</w:t>
            </w:r>
          </w:p>
        </w:tc>
        <w:tc>
          <w:tcPr>
            <w:tcW w:w="1197" w:type="pct"/>
          </w:tcPr>
          <w:p w14:paraId="101D8FC3" w14:textId="206B3E17" w:rsidR="000D0488" w:rsidRDefault="000D0488" w:rsidP="00F171B3">
            <w:pPr>
              <w:rPr>
                <w:rFonts w:cstheme="minorHAnsi"/>
              </w:rPr>
            </w:pPr>
            <w:r w:rsidRPr="007D0CD1">
              <w:rPr>
                <w:rFonts w:cstheme="minorHAnsi"/>
                <w:b/>
                <w:bCs/>
              </w:rPr>
              <w:t xml:space="preserve">√ </w:t>
            </w:r>
            <w:r>
              <w:rPr>
                <w:rFonts w:cstheme="minorHAnsi"/>
              </w:rPr>
              <w:t>with ERA</w:t>
            </w:r>
          </w:p>
          <w:p w14:paraId="3C6F92D0" w14:textId="49D8FDC7" w:rsidR="000D0488" w:rsidRDefault="000D0488" w:rsidP="00AB7F84">
            <w:pPr>
              <w:rPr>
                <w:rFonts w:cstheme="minorHAnsi"/>
              </w:rPr>
            </w:pPr>
            <w:r w:rsidRPr="007D0CD1">
              <w:rPr>
                <w:rFonts w:cstheme="minorHAnsi"/>
                <w:b/>
                <w:bCs/>
              </w:rPr>
              <w:t>√</w:t>
            </w:r>
            <w:r>
              <w:rPr>
                <w:rFonts w:cstheme="minorHAnsi"/>
                <w:b/>
                <w:bCs/>
              </w:rPr>
              <w:t xml:space="preserve"> </w:t>
            </w:r>
            <w:r w:rsidRPr="002F15D9">
              <w:rPr>
                <w:rFonts w:cstheme="minorHAnsi"/>
              </w:rPr>
              <w:t>w</w:t>
            </w:r>
            <w:r>
              <w:rPr>
                <w:rFonts w:cstheme="minorHAnsi"/>
              </w:rPr>
              <w:t>ith selexipag if ERA contraindicated /intolerant</w:t>
            </w:r>
          </w:p>
          <w:p w14:paraId="4D39C60C" w14:textId="77777777" w:rsidR="000D0488" w:rsidRDefault="000D0488" w:rsidP="00F171B3">
            <w:pPr>
              <w:rPr>
                <w:rFonts w:cstheme="minorHAnsi"/>
              </w:rPr>
            </w:pPr>
          </w:p>
          <w:p w14:paraId="2AFF2ABE" w14:textId="56650B36" w:rsidR="000D0488" w:rsidRDefault="000D0488" w:rsidP="00F171B3">
            <w:pPr>
              <w:rPr>
                <w:rFonts w:cstheme="minorHAnsi"/>
              </w:rPr>
            </w:pPr>
            <w:r w:rsidRPr="007D0CD1">
              <w:rPr>
                <w:rFonts w:cstheme="minorHAnsi"/>
                <w:b/>
                <w:bCs/>
              </w:rPr>
              <w:t>√</w:t>
            </w:r>
            <w:r>
              <w:rPr>
                <w:rFonts w:cstheme="minorHAnsi"/>
              </w:rPr>
              <w:t xml:space="preserve"> with prostanoid (</w:t>
            </w:r>
            <w:r w:rsidR="00B123CC">
              <w:rPr>
                <w:rFonts w:cstheme="minorHAnsi"/>
              </w:rPr>
              <w:t>s</w:t>
            </w:r>
            <w:r>
              <w:rPr>
                <w:rFonts w:cstheme="minorHAnsi"/>
              </w:rPr>
              <w:t>econd line therapy)</w:t>
            </w:r>
          </w:p>
        </w:tc>
        <w:tc>
          <w:tcPr>
            <w:tcW w:w="1340" w:type="pct"/>
          </w:tcPr>
          <w:p w14:paraId="06B51E1A" w14:textId="435CD9D6" w:rsidR="000D0488" w:rsidRDefault="000D0488" w:rsidP="00F171B3">
            <w:pPr>
              <w:rPr>
                <w:rFonts w:cstheme="minorHAnsi"/>
              </w:rPr>
            </w:pPr>
            <w:r w:rsidRPr="007D0CD1">
              <w:rPr>
                <w:rFonts w:cstheme="minorHAnsi"/>
                <w:b/>
                <w:bCs/>
              </w:rPr>
              <w:t xml:space="preserve">√ </w:t>
            </w:r>
            <w:r>
              <w:rPr>
                <w:rFonts w:cstheme="minorHAnsi"/>
              </w:rPr>
              <w:t>with ERA + selexipag</w:t>
            </w:r>
          </w:p>
          <w:p w14:paraId="1A17911E" w14:textId="77777777" w:rsidR="000D0488" w:rsidRDefault="000D0488" w:rsidP="008B4F74">
            <w:pPr>
              <w:rPr>
                <w:rFonts w:cstheme="minorHAnsi"/>
              </w:rPr>
            </w:pPr>
          </w:p>
        </w:tc>
      </w:tr>
      <w:tr w:rsidR="000D0488" w14:paraId="7446744B" w14:textId="77777777" w:rsidTr="00EC4369">
        <w:tc>
          <w:tcPr>
            <w:tcW w:w="975" w:type="pct"/>
            <w:vMerge/>
            <w:tcBorders>
              <w:bottom w:val="single" w:sz="4" w:space="0" w:color="auto"/>
            </w:tcBorders>
          </w:tcPr>
          <w:p w14:paraId="475C26F5" w14:textId="77777777" w:rsidR="000D0488" w:rsidRDefault="000D0488" w:rsidP="008B4F74">
            <w:pPr>
              <w:rPr>
                <w:rFonts w:cstheme="minorHAnsi"/>
              </w:rPr>
            </w:pPr>
          </w:p>
        </w:tc>
        <w:tc>
          <w:tcPr>
            <w:tcW w:w="668" w:type="pct"/>
          </w:tcPr>
          <w:p w14:paraId="41860FAD" w14:textId="544721CD" w:rsidR="000D0488" w:rsidRDefault="000D0488" w:rsidP="008B4F74">
            <w:pPr>
              <w:rPr>
                <w:rFonts w:cstheme="minorHAnsi"/>
              </w:rPr>
            </w:pPr>
            <w:r>
              <w:rPr>
                <w:rFonts w:cstheme="minorHAnsi"/>
              </w:rPr>
              <w:t>WHO FC IV</w:t>
            </w:r>
          </w:p>
        </w:tc>
        <w:tc>
          <w:tcPr>
            <w:tcW w:w="820" w:type="pct"/>
          </w:tcPr>
          <w:p w14:paraId="4F142B00" w14:textId="2B6A60FA" w:rsidR="000D0488" w:rsidRPr="002F15D9" w:rsidRDefault="000D0488" w:rsidP="008B4F74">
            <w:pPr>
              <w:rPr>
                <w:rFonts w:cstheme="minorHAnsi"/>
                <w:b/>
                <w:bCs/>
              </w:rPr>
            </w:pPr>
            <w:r w:rsidRPr="002F15D9">
              <w:rPr>
                <w:rFonts w:cstheme="minorHAnsi"/>
                <w:b/>
                <w:bCs/>
              </w:rPr>
              <w:t>√</w:t>
            </w:r>
          </w:p>
        </w:tc>
        <w:tc>
          <w:tcPr>
            <w:tcW w:w="1197" w:type="pct"/>
          </w:tcPr>
          <w:p w14:paraId="4562A870" w14:textId="0B75FD0E" w:rsidR="000D0488" w:rsidRDefault="000D0488" w:rsidP="00F171B3">
            <w:pPr>
              <w:rPr>
                <w:rFonts w:cstheme="minorHAnsi"/>
              </w:rPr>
            </w:pPr>
            <w:r w:rsidRPr="007D0CD1">
              <w:rPr>
                <w:rFonts w:cstheme="minorHAnsi"/>
                <w:b/>
                <w:bCs/>
              </w:rPr>
              <w:t xml:space="preserve">√ </w:t>
            </w:r>
            <w:r>
              <w:rPr>
                <w:rFonts w:cstheme="minorHAnsi"/>
              </w:rPr>
              <w:t>with ERA</w:t>
            </w:r>
          </w:p>
          <w:p w14:paraId="0236CFF8" w14:textId="486E4850" w:rsidR="000D0488" w:rsidRDefault="000D0488" w:rsidP="00AB7F84">
            <w:pPr>
              <w:rPr>
                <w:rFonts w:cstheme="minorHAnsi"/>
              </w:rPr>
            </w:pPr>
            <w:r w:rsidRPr="007D0CD1">
              <w:rPr>
                <w:rFonts w:cstheme="minorHAnsi"/>
                <w:b/>
                <w:bCs/>
              </w:rPr>
              <w:t>√</w:t>
            </w:r>
            <w:r>
              <w:rPr>
                <w:rFonts w:cstheme="minorHAnsi"/>
                <w:b/>
                <w:bCs/>
              </w:rPr>
              <w:t xml:space="preserve"> </w:t>
            </w:r>
            <w:r w:rsidRPr="002F15D9">
              <w:rPr>
                <w:rFonts w:cstheme="minorHAnsi"/>
              </w:rPr>
              <w:t>w</w:t>
            </w:r>
            <w:r>
              <w:rPr>
                <w:rFonts w:cstheme="minorHAnsi"/>
              </w:rPr>
              <w:t>ith selexipag if ERA contraindicated /intolerant</w:t>
            </w:r>
          </w:p>
          <w:p w14:paraId="4879C2E6" w14:textId="77777777" w:rsidR="000D0488" w:rsidRDefault="000D0488" w:rsidP="00F171B3">
            <w:pPr>
              <w:rPr>
                <w:rFonts w:cstheme="minorHAnsi"/>
              </w:rPr>
            </w:pPr>
          </w:p>
          <w:p w14:paraId="53C27FF5" w14:textId="74E4AD85" w:rsidR="000D0488" w:rsidRDefault="000D0488" w:rsidP="00F171B3">
            <w:pPr>
              <w:rPr>
                <w:rFonts w:cstheme="minorHAnsi"/>
              </w:rPr>
            </w:pPr>
            <w:r w:rsidRPr="007D0CD1">
              <w:rPr>
                <w:rFonts w:cstheme="minorHAnsi"/>
                <w:b/>
                <w:bCs/>
              </w:rPr>
              <w:t>√</w:t>
            </w:r>
            <w:r>
              <w:rPr>
                <w:rFonts w:cstheme="minorHAnsi"/>
              </w:rPr>
              <w:t xml:space="preserve"> with prostanoid</w:t>
            </w:r>
          </w:p>
        </w:tc>
        <w:tc>
          <w:tcPr>
            <w:tcW w:w="1340" w:type="pct"/>
          </w:tcPr>
          <w:p w14:paraId="7CDC4103" w14:textId="118887A7" w:rsidR="000D0488" w:rsidRDefault="000D0488" w:rsidP="00F171B3">
            <w:pPr>
              <w:rPr>
                <w:rFonts w:cstheme="minorHAnsi"/>
              </w:rPr>
            </w:pPr>
            <w:r w:rsidRPr="007D0CD1">
              <w:rPr>
                <w:rFonts w:cstheme="minorHAnsi"/>
                <w:b/>
                <w:bCs/>
              </w:rPr>
              <w:t xml:space="preserve">√ </w:t>
            </w:r>
            <w:r>
              <w:rPr>
                <w:rFonts w:cstheme="minorHAnsi"/>
              </w:rPr>
              <w:t>with ERA + selexipag</w:t>
            </w:r>
          </w:p>
          <w:p w14:paraId="3DC8CC56" w14:textId="77777777" w:rsidR="000D0488" w:rsidRDefault="000D0488" w:rsidP="00F171B3">
            <w:pPr>
              <w:rPr>
                <w:rFonts w:cstheme="minorHAnsi"/>
              </w:rPr>
            </w:pPr>
          </w:p>
          <w:p w14:paraId="177F5BBD" w14:textId="6B9A179B" w:rsidR="000D0488" w:rsidRDefault="000D0488" w:rsidP="00F171B3">
            <w:pPr>
              <w:rPr>
                <w:rFonts w:cstheme="minorHAnsi"/>
              </w:rPr>
            </w:pPr>
            <w:r w:rsidRPr="007D0CD1">
              <w:rPr>
                <w:rFonts w:cstheme="minorHAnsi"/>
                <w:b/>
                <w:bCs/>
              </w:rPr>
              <w:t>√</w:t>
            </w:r>
            <w:r>
              <w:rPr>
                <w:rFonts w:cstheme="minorHAnsi"/>
              </w:rPr>
              <w:t xml:space="preserve"> with ERA + prostanoid</w:t>
            </w:r>
          </w:p>
          <w:p w14:paraId="67B3B57D" w14:textId="77777777" w:rsidR="000D0488" w:rsidRDefault="000D0488" w:rsidP="008B4F74">
            <w:pPr>
              <w:rPr>
                <w:rFonts w:cstheme="minorHAnsi"/>
              </w:rPr>
            </w:pPr>
          </w:p>
        </w:tc>
      </w:tr>
      <w:tr w:rsidR="007E24D1" w14:paraId="43C059C5" w14:textId="77777777" w:rsidTr="00D74AE7">
        <w:tc>
          <w:tcPr>
            <w:tcW w:w="5000" w:type="pct"/>
            <w:gridSpan w:val="5"/>
            <w:tcBorders>
              <w:bottom w:val="nil"/>
            </w:tcBorders>
            <w:shd w:val="clear" w:color="auto" w:fill="auto"/>
          </w:tcPr>
          <w:p w14:paraId="2C43E54C" w14:textId="783BB6C2" w:rsidR="007E24D1" w:rsidRPr="00FE721E" w:rsidRDefault="007E24D1" w:rsidP="008B4F74">
            <w:pPr>
              <w:rPr>
                <w:rFonts w:ascii="Arial" w:hAnsi="Arial" w:cs="Arial"/>
                <w:b/>
                <w:bCs/>
                <w:sz w:val="20"/>
                <w:szCs w:val="20"/>
              </w:rPr>
            </w:pPr>
            <w:r>
              <w:rPr>
                <w:b/>
                <w:bCs/>
              </w:rPr>
              <w:t>S</w:t>
            </w:r>
            <w:r w:rsidRPr="001F7DAD">
              <w:rPr>
                <w:b/>
                <w:bCs/>
              </w:rPr>
              <w:t>oluble guanylate cyclase stimulators</w:t>
            </w:r>
            <w:r w:rsidRPr="00025838">
              <w:t xml:space="preserve"> </w:t>
            </w:r>
            <w:r>
              <w:t>(</w:t>
            </w:r>
            <w:r w:rsidRPr="001F7DAD">
              <w:rPr>
                <w:rFonts w:cstheme="minorHAnsi"/>
                <w:b/>
                <w:bCs/>
              </w:rPr>
              <w:t>sG</w:t>
            </w:r>
            <w:r w:rsidR="000535ED">
              <w:rPr>
                <w:rFonts w:cstheme="minorHAnsi"/>
                <w:b/>
                <w:bCs/>
              </w:rPr>
              <w:t>C</w:t>
            </w:r>
            <w:r w:rsidRPr="001F7DAD">
              <w:rPr>
                <w:rFonts w:cstheme="minorHAnsi"/>
                <w:b/>
                <w:bCs/>
              </w:rPr>
              <w:t xml:space="preserve"> stimulator</w:t>
            </w:r>
            <w:r>
              <w:rPr>
                <w:rFonts w:cstheme="minorHAnsi"/>
                <w:b/>
                <w:bCs/>
              </w:rPr>
              <w:t>)</w:t>
            </w:r>
          </w:p>
        </w:tc>
      </w:tr>
      <w:tr w:rsidR="000D0488" w14:paraId="08459C97" w14:textId="77777777" w:rsidTr="000D0488">
        <w:tc>
          <w:tcPr>
            <w:tcW w:w="975" w:type="pct"/>
            <w:vMerge w:val="restart"/>
            <w:vAlign w:val="center"/>
          </w:tcPr>
          <w:p w14:paraId="7E2CD963" w14:textId="0DCC434D" w:rsidR="000D0488" w:rsidRDefault="000D0488" w:rsidP="000D0488">
            <w:pPr>
              <w:rPr>
                <w:rFonts w:cstheme="minorHAnsi"/>
              </w:rPr>
            </w:pPr>
            <w:r>
              <w:rPr>
                <w:rFonts w:cstheme="minorHAnsi"/>
              </w:rPr>
              <w:t>riociguat</w:t>
            </w:r>
          </w:p>
        </w:tc>
        <w:tc>
          <w:tcPr>
            <w:tcW w:w="668" w:type="pct"/>
          </w:tcPr>
          <w:p w14:paraId="2C1FCE32" w14:textId="432C71C6" w:rsidR="000D0488" w:rsidRDefault="000D0488" w:rsidP="008B4F74">
            <w:pPr>
              <w:rPr>
                <w:rFonts w:cstheme="minorHAnsi"/>
              </w:rPr>
            </w:pPr>
            <w:r>
              <w:rPr>
                <w:rFonts w:cstheme="minorHAnsi"/>
              </w:rPr>
              <w:t>WHO FC II</w:t>
            </w:r>
          </w:p>
        </w:tc>
        <w:tc>
          <w:tcPr>
            <w:tcW w:w="820" w:type="pct"/>
          </w:tcPr>
          <w:p w14:paraId="5B361773" w14:textId="0493CD8E" w:rsidR="000D0488" w:rsidRPr="00897F27" w:rsidRDefault="000D0488" w:rsidP="008B4F74">
            <w:pPr>
              <w:rPr>
                <w:rFonts w:ascii="Arial" w:hAnsi="Arial" w:cs="Arial"/>
                <w:b/>
                <w:bCs/>
                <w:sz w:val="20"/>
                <w:szCs w:val="20"/>
              </w:rPr>
            </w:pPr>
            <w:r w:rsidRPr="00897F27">
              <w:rPr>
                <w:rFonts w:ascii="Arial" w:hAnsi="Arial" w:cs="Arial"/>
                <w:b/>
                <w:bCs/>
                <w:sz w:val="20"/>
                <w:szCs w:val="20"/>
              </w:rPr>
              <w:t>×</w:t>
            </w:r>
          </w:p>
        </w:tc>
        <w:tc>
          <w:tcPr>
            <w:tcW w:w="1197" w:type="pct"/>
          </w:tcPr>
          <w:p w14:paraId="452E74F6" w14:textId="1B2A5F75" w:rsidR="000D0488" w:rsidRPr="00897F27" w:rsidRDefault="000D0488" w:rsidP="008B4F74">
            <w:pPr>
              <w:rPr>
                <w:rFonts w:ascii="Arial" w:hAnsi="Arial" w:cs="Arial"/>
                <w:b/>
                <w:bCs/>
                <w:sz w:val="20"/>
                <w:szCs w:val="20"/>
              </w:rPr>
            </w:pPr>
            <w:r w:rsidRPr="00897F27">
              <w:rPr>
                <w:rFonts w:ascii="Arial" w:hAnsi="Arial" w:cs="Arial"/>
                <w:b/>
                <w:bCs/>
                <w:sz w:val="20"/>
                <w:szCs w:val="20"/>
              </w:rPr>
              <w:t>×</w:t>
            </w:r>
          </w:p>
        </w:tc>
        <w:tc>
          <w:tcPr>
            <w:tcW w:w="1340" w:type="pct"/>
          </w:tcPr>
          <w:p w14:paraId="2249E792" w14:textId="439CBC6F" w:rsidR="000D0488" w:rsidRPr="00897F27" w:rsidRDefault="000D0488" w:rsidP="008B4F74">
            <w:pPr>
              <w:rPr>
                <w:rFonts w:ascii="Arial" w:hAnsi="Arial" w:cs="Arial"/>
                <w:b/>
                <w:bCs/>
                <w:sz w:val="20"/>
                <w:szCs w:val="20"/>
              </w:rPr>
            </w:pPr>
            <w:r w:rsidRPr="00897F27">
              <w:rPr>
                <w:rFonts w:ascii="Arial" w:hAnsi="Arial" w:cs="Arial"/>
                <w:b/>
                <w:bCs/>
                <w:sz w:val="20"/>
                <w:szCs w:val="20"/>
              </w:rPr>
              <w:t>×</w:t>
            </w:r>
          </w:p>
        </w:tc>
      </w:tr>
      <w:tr w:rsidR="000D0488" w14:paraId="28E03714" w14:textId="77777777" w:rsidTr="00B4677F">
        <w:tc>
          <w:tcPr>
            <w:tcW w:w="975" w:type="pct"/>
            <w:vMerge/>
          </w:tcPr>
          <w:p w14:paraId="526FFE95" w14:textId="77777777" w:rsidR="000D0488" w:rsidRDefault="000D0488" w:rsidP="00F171B3">
            <w:pPr>
              <w:rPr>
                <w:rFonts w:cstheme="minorHAnsi"/>
              </w:rPr>
            </w:pPr>
          </w:p>
        </w:tc>
        <w:tc>
          <w:tcPr>
            <w:tcW w:w="668" w:type="pct"/>
          </w:tcPr>
          <w:p w14:paraId="1BDC2E98" w14:textId="1B159398" w:rsidR="000D0488" w:rsidRDefault="000D0488" w:rsidP="00F171B3">
            <w:pPr>
              <w:rPr>
                <w:rFonts w:cstheme="minorHAnsi"/>
              </w:rPr>
            </w:pPr>
            <w:r>
              <w:rPr>
                <w:rFonts w:cstheme="minorHAnsi"/>
              </w:rPr>
              <w:t>WHO FC III</w:t>
            </w:r>
          </w:p>
        </w:tc>
        <w:tc>
          <w:tcPr>
            <w:tcW w:w="820" w:type="pct"/>
          </w:tcPr>
          <w:p w14:paraId="68F43989" w14:textId="5B3B10C9" w:rsidR="000D0488" w:rsidRPr="00897F27" w:rsidRDefault="000D0488" w:rsidP="00F171B3">
            <w:pPr>
              <w:rPr>
                <w:rFonts w:ascii="Arial" w:hAnsi="Arial" w:cs="Arial"/>
                <w:b/>
                <w:bCs/>
                <w:sz w:val="20"/>
                <w:szCs w:val="20"/>
              </w:rPr>
            </w:pPr>
            <w:r w:rsidRPr="00897F27">
              <w:rPr>
                <w:rFonts w:ascii="Arial" w:hAnsi="Arial" w:cs="Arial"/>
                <w:b/>
                <w:bCs/>
                <w:sz w:val="20"/>
                <w:szCs w:val="20"/>
              </w:rPr>
              <w:t>√</w:t>
            </w:r>
          </w:p>
        </w:tc>
        <w:tc>
          <w:tcPr>
            <w:tcW w:w="1197" w:type="pct"/>
          </w:tcPr>
          <w:p w14:paraId="7C501F12" w14:textId="23166786" w:rsidR="000D0488" w:rsidRPr="00897F27" w:rsidRDefault="000D0488" w:rsidP="00F171B3">
            <w:pPr>
              <w:rPr>
                <w:rFonts w:ascii="Arial" w:hAnsi="Arial" w:cs="Arial"/>
                <w:b/>
                <w:bCs/>
                <w:sz w:val="20"/>
                <w:szCs w:val="20"/>
              </w:rPr>
            </w:pPr>
            <w:r w:rsidRPr="00897F27">
              <w:rPr>
                <w:rFonts w:ascii="Arial" w:hAnsi="Arial" w:cs="Arial"/>
                <w:b/>
                <w:bCs/>
                <w:sz w:val="20"/>
                <w:szCs w:val="20"/>
              </w:rPr>
              <w:t>×</w:t>
            </w:r>
          </w:p>
        </w:tc>
        <w:tc>
          <w:tcPr>
            <w:tcW w:w="1340" w:type="pct"/>
          </w:tcPr>
          <w:p w14:paraId="28C501BB" w14:textId="2D8E424B" w:rsidR="000D0488" w:rsidRPr="00897F27" w:rsidRDefault="000D0488" w:rsidP="00F171B3">
            <w:pPr>
              <w:rPr>
                <w:rFonts w:ascii="Arial" w:hAnsi="Arial" w:cs="Arial"/>
                <w:b/>
                <w:bCs/>
                <w:sz w:val="20"/>
                <w:szCs w:val="20"/>
              </w:rPr>
            </w:pPr>
            <w:r w:rsidRPr="00897F27">
              <w:rPr>
                <w:rFonts w:ascii="Arial" w:hAnsi="Arial" w:cs="Arial"/>
                <w:b/>
                <w:bCs/>
                <w:sz w:val="20"/>
                <w:szCs w:val="20"/>
              </w:rPr>
              <w:t>×</w:t>
            </w:r>
          </w:p>
        </w:tc>
      </w:tr>
      <w:tr w:rsidR="000D0488" w14:paraId="5C284C22" w14:textId="77777777" w:rsidTr="00B4677F">
        <w:tc>
          <w:tcPr>
            <w:tcW w:w="975" w:type="pct"/>
            <w:vMerge/>
            <w:tcBorders>
              <w:bottom w:val="single" w:sz="4" w:space="0" w:color="auto"/>
            </w:tcBorders>
          </w:tcPr>
          <w:p w14:paraId="38895834" w14:textId="77777777" w:rsidR="000D0488" w:rsidRDefault="000D0488" w:rsidP="00F171B3">
            <w:pPr>
              <w:rPr>
                <w:rFonts w:cstheme="minorHAnsi"/>
              </w:rPr>
            </w:pPr>
          </w:p>
        </w:tc>
        <w:tc>
          <w:tcPr>
            <w:tcW w:w="668" w:type="pct"/>
          </w:tcPr>
          <w:p w14:paraId="7350094B" w14:textId="25CBFFD1" w:rsidR="000D0488" w:rsidRDefault="000D0488" w:rsidP="00F171B3">
            <w:pPr>
              <w:rPr>
                <w:rFonts w:cstheme="minorHAnsi"/>
              </w:rPr>
            </w:pPr>
            <w:r>
              <w:rPr>
                <w:rFonts w:cstheme="minorHAnsi"/>
              </w:rPr>
              <w:t>WHO FC IV</w:t>
            </w:r>
          </w:p>
        </w:tc>
        <w:tc>
          <w:tcPr>
            <w:tcW w:w="820" w:type="pct"/>
          </w:tcPr>
          <w:p w14:paraId="60817782" w14:textId="03FFE855" w:rsidR="000D0488" w:rsidRPr="00897F27" w:rsidRDefault="000D0488" w:rsidP="00F171B3">
            <w:pPr>
              <w:rPr>
                <w:rFonts w:ascii="Arial" w:hAnsi="Arial" w:cs="Arial"/>
                <w:b/>
                <w:bCs/>
                <w:sz w:val="20"/>
                <w:szCs w:val="20"/>
              </w:rPr>
            </w:pPr>
            <w:r w:rsidRPr="00897F27">
              <w:rPr>
                <w:rFonts w:ascii="Arial" w:hAnsi="Arial" w:cs="Arial"/>
                <w:b/>
                <w:bCs/>
                <w:sz w:val="20"/>
                <w:szCs w:val="20"/>
              </w:rPr>
              <w:t>√</w:t>
            </w:r>
          </w:p>
        </w:tc>
        <w:tc>
          <w:tcPr>
            <w:tcW w:w="1197" w:type="pct"/>
          </w:tcPr>
          <w:p w14:paraId="61D29A67" w14:textId="4591FD14" w:rsidR="000D0488" w:rsidRPr="00897F27" w:rsidRDefault="000D0488" w:rsidP="00F171B3">
            <w:pPr>
              <w:rPr>
                <w:rFonts w:ascii="Arial" w:hAnsi="Arial" w:cs="Arial"/>
                <w:b/>
                <w:bCs/>
                <w:sz w:val="20"/>
                <w:szCs w:val="20"/>
              </w:rPr>
            </w:pPr>
            <w:r w:rsidRPr="00897F27">
              <w:rPr>
                <w:rFonts w:ascii="Arial" w:hAnsi="Arial" w:cs="Arial"/>
                <w:b/>
                <w:bCs/>
                <w:sz w:val="20"/>
                <w:szCs w:val="20"/>
              </w:rPr>
              <w:t>×</w:t>
            </w:r>
          </w:p>
        </w:tc>
        <w:tc>
          <w:tcPr>
            <w:tcW w:w="1340" w:type="pct"/>
          </w:tcPr>
          <w:p w14:paraId="677A5C00" w14:textId="0CA6CD33" w:rsidR="000D0488" w:rsidRPr="00897F27" w:rsidRDefault="000D0488" w:rsidP="00F171B3">
            <w:pPr>
              <w:rPr>
                <w:rFonts w:ascii="Arial" w:hAnsi="Arial" w:cs="Arial"/>
                <w:b/>
                <w:bCs/>
                <w:sz w:val="20"/>
                <w:szCs w:val="20"/>
              </w:rPr>
            </w:pPr>
            <w:r w:rsidRPr="00897F27">
              <w:rPr>
                <w:rFonts w:ascii="Arial" w:hAnsi="Arial" w:cs="Arial"/>
                <w:b/>
                <w:bCs/>
                <w:sz w:val="20"/>
                <w:szCs w:val="20"/>
              </w:rPr>
              <w:t>×</w:t>
            </w:r>
          </w:p>
        </w:tc>
      </w:tr>
      <w:tr w:rsidR="007E24D1" w14:paraId="7DF68E56" w14:textId="77777777" w:rsidTr="00D74AE7">
        <w:tc>
          <w:tcPr>
            <w:tcW w:w="5000" w:type="pct"/>
            <w:gridSpan w:val="5"/>
            <w:tcBorders>
              <w:bottom w:val="nil"/>
            </w:tcBorders>
          </w:tcPr>
          <w:p w14:paraId="75ACB707" w14:textId="22E1F1F8" w:rsidR="007E24D1" w:rsidRPr="00D74AE7" w:rsidRDefault="007E24D1" w:rsidP="008B4F74">
            <w:pPr>
              <w:rPr>
                <w:b/>
                <w:bCs/>
              </w:rPr>
            </w:pPr>
            <w:r w:rsidRPr="00D74AE7">
              <w:rPr>
                <w:b/>
                <w:bCs/>
              </w:rPr>
              <w:t>Prostacyclin receptor agonist (oral)</w:t>
            </w:r>
          </w:p>
        </w:tc>
      </w:tr>
      <w:tr w:rsidR="000D0488" w14:paraId="68C02A18" w14:textId="77777777" w:rsidTr="000D0488">
        <w:tc>
          <w:tcPr>
            <w:tcW w:w="975" w:type="pct"/>
            <w:vMerge w:val="restart"/>
            <w:vAlign w:val="center"/>
          </w:tcPr>
          <w:p w14:paraId="2DAC9CF9" w14:textId="65C0DA83" w:rsidR="000D0488" w:rsidRDefault="000D0488" w:rsidP="000D0488">
            <w:pPr>
              <w:rPr>
                <w:rFonts w:cstheme="minorHAnsi"/>
              </w:rPr>
            </w:pPr>
            <w:r>
              <w:rPr>
                <w:rFonts w:cstheme="minorHAnsi"/>
              </w:rPr>
              <w:t>selexipag</w:t>
            </w:r>
          </w:p>
        </w:tc>
        <w:tc>
          <w:tcPr>
            <w:tcW w:w="668" w:type="pct"/>
          </w:tcPr>
          <w:p w14:paraId="1A0CE3A7" w14:textId="6EE75F74" w:rsidR="000D0488" w:rsidRDefault="000D0488" w:rsidP="008B4F74">
            <w:pPr>
              <w:rPr>
                <w:rFonts w:cstheme="minorHAnsi"/>
              </w:rPr>
            </w:pPr>
            <w:r>
              <w:rPr>
                <w:rFonts w:cstheme="minorHAnsi"/>
              </w:rPr>
              <w:t>WHO FC II</w:t>
            </w:r>
          </w:p>
        </w:tc>
        <w:tc>
          <w:tcPr>
            <w:tcW w:w="820" w:type="pct"/>
          </w:tcPr>
          <w:p w14:paraId="7B86376F" w14:textId="0B7C9FF0" w:rsidR="000D0488" w:rsidRPr="00897F27" w:rsidRDefault="000D0488" w:rsidP="008B4F74">
            <w:pPr>
              <w:rPr>
                <w:rFonts w:ascii="Arial" w:hAnsi="Arial" w:cs="Arial"/>
                <w:b/>
                <w:bCs/>
                <w:sz w:val="20"/>
                <w:szCs w:val="20"/>
              </w:rPr>
            </w:pPr>
            <w:r w:rsidRPr="00897F27">
              <w:rPr>
                <w:rFonts w:ascii="Arial" w:hAnsi="Arial" w:cs="Arial"/>
                <w:b/>
                <w:bCs/>
                <w:sz w:val="20"/>
                <w:szCs w:val="20"/>
              </w:rPr>
              <w:t>×</w:t>
            </w:r>
          </w:p>
        </w:tc>
        <w:tc>
          <w:tcPr>
            <w:tcW w:w="1197" w:type="pct"/>
          </w:tcPr>
          <w:p w14:paraId="67099F3F" w14:textId="47106F63" w:rsidR="000D0488" w:rsidRPr="00897F27" w:rsidRDefault="000D0488" w:rsidP="008B4F74">
            <w:pPr>
              <w:rPr>
                <w:rFonts w:ascii="Arial" w:hAnsi="Arial" w:cs="Arial"/>
                <w:b/>
                <w:bCs/>
                <w:sz w:val="20"/>
                <w:szCs w:val="20"/>
              </w:rPr>
            </w:pPr>
            <w:r w:rsidRPr="00897F27">
              <w:rPr>
                <w:rFonts w:ascii="Arial" w:hAnsi="Arial" w:cs="Arial"/>
                <w:b/>
                <w:bCs/>
                <w:sz w:val="20"/>
                <w:szCs w:val="20"/>
              </w:rPr>
              <w:t>×</w:t>
            </w:r>
          </w:p>
        </w:tc>
        <w:tc>
          <w:tcPr>
            <w:tcW w:w="1340" w:type="pct"/>
          </w:tcPr>
          <w:p w14:paraId="772F32E3" w14:textId="5C8E0174" w:rsidR="000D0488" w:rsidRPr="00897F27" w:rsidRDefault="000D0488" w:rsidP="008B4F74">
            <w:pPr>
              <w:rPr>
                <w:rFonts w:ascii="Arial" w:hAnsi="Arial" w:cs="Arial"/>
                <w:b/>
                <w:bCs/>
                <w:sz w:val="20"/>
                <w:szCs w:val="20"/>
              </w:rPr>
            </w:pPr>
            <w:r w:rsidRPr="00897F27">
              <w:rPr>
                <w:rFonts w:ascii="Arial" w:hAnsi="Arial" w:cs="Arial"/>
                <w:b/>
                <w:bCs/>
                <w:sz w:val="20"/>
                <w:szCs w:val="20"/>
              </w:rPr>
              <w:t>×</w:t>
            </w:r>
          </w:p>
        </w:tc>
      </w:tr>
      <w:tr w:rsidR="000D0488" w14:paraId="6EF78ABF" w14:textId="77777777" w:rsidTr="00C0629F">
        <w:tc>
          <w:tcPr>
            <w:tcW w:w="975" w:type="pct"/>
            <w:vMerge/>
          </w:tcPr>
          <w:p w14:paraId="1B62F40F" w14:textId="77777777" w:rsidR="000D0488" w:rsidRDefault="000D0488" w:rsidP="008B4F74">
            <w:pPr>
              <w:rPr>
                <w:rFonts w:cstheme="minorHAnsi"/>
              </w:rPr>
            </w:pPr>
          </w:p>
        </w:tc>
        <w:tc>
          <w:tcPr>
            <w:tcW w:w="668" w:type="pct"/>
          </w:tcPr>
          <w:p w14:paraId="47229CEF" w14:textId="3D45C832" w:rsidR="000D0488" w:rsidRDefault="000D0488" w:rsidP="008B4F74">
            <w:pPr>
              <w:rPr>
                <w:rFonts w:cstheme="minorHAnsi"/>
              </w:rPr>
            </w:pPr>
            <w:r>
              <w:rPr>
                <w:rFonts w:cstheme="minorHAnsi"/>
              </w:rPr>
              <w:t>WHO FC III</w:t>
            </w:r>
          </w:p>
        </w:tc>
        <w:tc>
          <w:tcPr>
            <w:tcW w:w="820" w:type="pct"/>
          </w:tcPr>
          <w:p w14:paraId="15EB679A" w14:textId="24D66B3A" w:rsidR="000D0488" w:rsidRPr="002F15D9" w:rsidRDefault="000D0488" w:rsidP="008B4F74">
            <w:pPr>
              <w:rPr>
                <w:rFonts w:cstheme="minorHAnsi"/>
                <w:b/>
                <w:bCs/>
              </w:rPr>
            </w:pPr>
            <w:r w:rsidRPr="002F15D9">
              <w:rPr>
                <w:rFonts w:cstheme="minorHAnsi"/>
                <w:b/>
                <w:bCs/>
              </w:rPr>
              <w:t>×</w:t>
            </w:r>
          </w:p>
        </w:tc>
        <w:tc>
          <w:tcPr>
            <w:tcW w:w="1197" w:type="pct"/>
          </w:tcPr>
          <w:p w14:paraId="12530843" w14:textId="1425C7EF" w:rsidR="000D0488" w:rsidRDefault="000D0488" w:rsidP="008B4F74">
            <w:pPr>
              <w:rPr>
                <w:rFonts w:cstheme="minorHAnsi"/>
              </w:rPr>
            </w:pPr>
            <w:r w:rsidRPr="007D0CD1">
              <w:rPr>
                <w:rFonts w:cstheme="minorHAnsi"/>
                <w:b/>
                <w:bCs/>
              </w:rPr>
              <w:t>√</w:t>
            </w:r>
            <w:r>
              <w:rPr>
                <w:rFonts w:cstheme="minorHAnsi"/>
                <w:b/>
                <w:bCs/>
              </w:rPr>
              <w:t xml:space="preserve"> </w:t>
            </w:r>
            <w:r w:rsidRPr="002F15D9">
              <w:rPr>
                <w:rFonts w:cstheme="minorHAnsi"/>
              </w:rPr>
              <w:t>w</w:t>
            </w:r>
            <w:r>
              <w:rPr>
                <w:rFonts w:cstheme="minorHAnsi"/>
              </w:rPr>
              <w:t>ith ERA if PDE-5i contraindicated /intolerant</w:t>
            </w:r>
          </w:p>
          <w:p w14:paraId="27A797C5" w14:textId="5A26D8D2" w:rsidR="000D0488" w:rsidRDefault="000D0488" w:rsidP="00F171B3">
            <w:pPr>
              <w:rPr>
                <w:rFonts w:cstheme="minorHAnsi"/>
              </w:rPr>
            </w:pPr>
            <w:r w:rsidRPr="007D0CD1">
              <w:rPr>
                <w:rFonts w:cstheme="minorHAnsi"/>
                <w:b/>
                <w:bCs/>
              </w:rPr>
              <w:t>√</w:t>
            </w:r>
            <w:r>
              <w:rPr>
                <w:rFonts w:cstheme="minorHAnsi"/>
                <w:b/>
                <w:bCs/>
              </w:rPr>
              <w:t xml:space="preserve"> </w:t>
            </w:r>
            <w:r w:rsidRPr="002F15D9">
              <w:rPr>
                <w:rFonts w:cstheme="minorHAnsi"/>
              </w:rPr>
              <w:t>w</w:t>
            </w:r>
            <w:r>
              <w:rPr>
                <w:rFonts w:cstheme="minorHAnsi"/>
              </w:rPr>
              <w:t>ith PDE-5i if ERA contraindicated /intolerant</w:t>
            </w:r>
          </w:p>
          <w:p w14:paraId="02F22C35" w14:textId="34F0BB6D" w:rsidR="000D0488" w:rsidRPr="009D5EDF" w:rsidRDefault="000D0488" w:rsidP="008B4F74">
            <w:pPr>
              <w:rPr>
                <w:rFonts w:cstheme="minorHAnsi"/>
              </w:rPr>
            </w:pPr>
          </w:p>
        </w:tc>
        <w:tc>
          <w:tcPr>
            <w:tcW w:w="1340" w:type="pct"/>
          </w:tcPr>
          <w:p w14:paraId="1F9695A4" w14:textId="1C1001C5" w:rsidR="000D0488" w:rsidRPr="009D5EDF" w:rsidRDefault="000D0488" w:rsidP="008B4F74">
            <w:pPr>
              <w:rPr>
                <w:rFonts w:cstheme="minorHAnsi"/>
              </w:rPr>
            </w:pPr>
            <w:r w:rsidRPr="007D0CD1">
              <w:rPr>
                <w:rFonts w:cstheme="minorHAnsi"/>
                <w:b/>
                <w:bCs/>
              </w:rPr>
              <w:t>√</w:t>
            </w:r>
            <w:r>
              <w:rPr>
                <w:rFonts w:cstheme="minorHAnsi"/>
                <w:b/>
                <w:bCs/>
              </w:rPr>
              <w:t xml:space="preserve"> </w:t>
            </w:r>
            <w:r w:rsidRPr="007D0CD1">
              <w:rPr>
                <w:rFonts w:cstheme="minorHAnsi"/>
              </w:rPr>
              <w:t>w</w:t>
            </w:r>
            <w:r>
              <w:rPr>
                <w:rFonts w:cstheme="minorHAnsi"/>
              </w:rPr>
              <w:t>ith ERA + PDE-5i</w:t>
            </w:r>
          </w:p>
        </w:tc>
      </w:tr>
      <w:tr w:rsidR="000D0488" w14:paraId="27A8A2BF" w14:textId="77777777" w:rsidTr="00C0629F">
        <w:tc>
          <w:tcPr>
            <w:tcW w:w="975" w:type="pct"/>
            <w:vMerge/>
            <w:tcBorders>
              <w:bottom w:val="single" w:sz="4" w:space="0" w:color="auto"/>
            </w:tcBorders>
          </w:tcPr>
          <w:p w14:paraId="03C72CFC" w14:textId="77777777" w:rsidR="000D0488" w:rsidRDefault="000D0488" w:rsidP="008B4F74">
            <w:pPr>
              <w:rPr>
                <w:rFonts w:cstheme="minorHAnsi"/>
              </w:rPr>
            </w:pPr>
          </w:p>
        </w:tc>
        <w:tc>
          <w:tcPr>
            <w:tcW w:w="668" w:type="pct"/>
          </w:tcPr>
          <w:p w14:paraId="4EF93539" w14:textId="391E0519" w:rsidR="000D0488" w:rsidRDefault="000D0488" w:rsidP="008B4F74">
            <w:pPr>
              <w:rPr>
                <w:rFonts w:cstheme="minorHAnsi"/>
              </w:rPr>
            </w:pPr>
            <w:r>
              <w:rPr>
                <w:rFonts w:cstheme="minorHAnsi"/>
              </w:rPr>
              <w:t>WHO FC IV</w:t>
            </w:r>
          </w:p>
        </w:tc>
        <w:tc>
          <w:tcPr>
            <w:tcW w:w="820" w:type="pct"/>
          </w:tcPr>
          <w:p w14:paraId="497BBB80" w14:textId="6C2A3127" w:rsidR="000D0488" w:rsidRDefault="000D0488" w:rsidP="008B4F74">
            <w:pPr>
              <w:rPr>
                <w:rFonts w:cstheme="minorHAnsi"/>
              </w:rPr>
            </w:pPr>
            <w:r w:rsidRPr="007D0CD1">
              <w:rPr>
                <w:rFonts w:cstheme="minorHAnsi"/>
                <w:b/>
                <w:bCs/>
              </w:rPr>
              <w:t>×</w:t>
            </w:r>
          </w:p>
        </w:tc>
        <w:tc>
          <w:tcPr>
            <w:tcW w:w="1197" w:type="pct"/>
          </w:tcPr>
          <w:p w14:paraId="6931CCEE" w14:textId="75AC9921" w:rsidR="000D0488" w:rsidRDefault="000D0488" w:rsidP="00F171B3">
            <w:pPr>
              <w:rPr>
                <w:rFonts w:cstheme="minorHAnsi"/>
              </w:rPr>
            </w:pPr>
            <w:r w:rsidRPr="007D0CD1">
              <w:rPr>
                <w:rFonts w:cstheme="minorHAnsi"/>
                <w:b/>
                <w:bCs/>
              </w:rPr>
              <w:t>√</w:t>
            </w:r>
            <w:r>
              <w:rPr>
                <w:rFonts w:cstheme="minorHAnsi"/>
                <w:b/>
                <w:bCs/>
              </w:rPr>
              <w:t xml:space="preserve"> </w:t>
            </w:r>
            <w:r w:rsidRPr="002F15D9">
              <w:rPr>
                <w:rFonts w:cstheme="minorHAnsi"/>
              </w:rPr>
              <w:t>w</w:t>
            </w:r>
            <w:r>
              <w:rPr>
                <w:rFonts w:cstheme="minorHAnsi"/>
              </w:rPr>
              <w:t>ith ERA if PDE-5i contraindicated /intolerant</w:t>
            </w:r>
          </w:p>
          <w:p w14:paraId="368FC132" w14:textId="0C09ADB9" w:rsidR="000D0488" w:rsidRDefault="000D0488" w:rsidP="00F171B3">
            <w:pPr>
              <w:rPr>
                <w:rFonts w:cstheme="minorHAnsi"/>
              </w:rPr>
            </w:pPr>
            <w:r w:rsidRPr="007D0CD1">
              <w:rPr>
                <w:rFonts w:cstheme="minorHAnsi"/>
                <w:b/>
                <w:bCs/>
              </w:rPr>
              <w:t>√</w:t>
            </w:r>
            <w:r>
              <w:rPr>
                <w:rFonts w:cstheme="minorHAnsi"/>
                <w:b/>
                <w:bCs/>
              </w:rPr>
              <w:t xml:space="preserve"> </w:t>
            </w:r>
            <w:r>
              <w:rPr>
                <w:rFonts w:cstheme="minorHAnsi"/>
              </w:rPr>
              <w:t>with PDE-5i if ERA contraindicated /intolerant</w:t>
            </w:r>
          </w:p>
          <w:p w14:paraId="2AD4F7A4" w14:textId="77777777" w:rsidR="000D0488" w:rsidRPr="009D5EDF" w:rsidRDefault="000D0488" w:rsidP="008B4F74">
            <w:pPr>
              <w:rPr>
                <w:rFonts w:cstheme="minorHAnsi"/>
              </w:rPr>
            </w:pPr>
          </w:p>
        </w:tc>
        <w:tc>
          <w:tcPr>
            <w:tcW w:w="1340" w:type="pct"/>
          </w:tcPr>
          <w:p w14:paraId="472D15C3" w14:textId="5CA0F950" w:rsidR="000D0488" w:rsidRPr="009D5EDF" w:rsidRDefault="000D0488" w:rsidP="008B4F74">
            <w:pPr>
              <w:rPr>
                <w:rFonts w:cstheme="minorHAnsi"/>
              </w:rPr>
            </w:pPr>
            <w:r w:rsidRPr="007D0CD1">
              <w:rPr>
                <w:rFonts w:cstheme="minorHAnsi"/>
                <w:b/>
                <w:bCs/>
              </w:rPr>
              <w:t>√</w:t>
            </w:r>
            <w:r>
              <w:rPr>
                <w:rFonts w:cstheme="minorHAnsi"/>
                <w:b/>
                <w:bCs/>
              </w:rPr>
              <w:t xml:space="preserve"> </w:t>
            </w:r>
            <w:r w:rsidRPr="007D0CD1">
              <w:rPr>
                <w:rFonts w:cstheme="minorHAnsi"/>
              </w:rPr>
              <w:t>w</w:t>
            </w:r>
            <w:r>
              <w:rPr>
                <w:rFonts w:cstheme="minorHAnsi"/>
              </w:rPr>
              <w:t>ith ERA + PDE-5i</w:t>
            </w:r>
          </w:p>
        </w:tc>
      </w:tr>
      <w:tr w:rsidR="007E24D1" w14:paraId="6D26B71A" w14:textId="77777777" w:rsidTr="00D74AE7">
        <w:tc>
          <w:tcPr>
            <w:tcW w:w="5000" w:type="pct"/>
            <w:gridSpan w:val="5"/>
            <w:tcBorders>
              <w:top w:val="single" w:sz="4" w:space="0" w:color="auto"/>
              <w:left w:val="single" w:sz="4" w:space="0" w:color="auto"/>
              <w:bottom w:val="nil"/>
            </w:tcBorders>
            <w:shd w:val="clear" w:color="auto" w:fill="auto"/>
          </w:tcPr>
          <w:p w14:paraId="0D861D82" w14:textId="00930CE5" w:rsidR="007E24D1" w:rsidRPr="00FE721E" w:rsidRDefault="007E24D1" w:rsidP="008B4F74">
            <w:pPr>
              <w:rPr>
                <w:rFonts w:cstheme="minorHAnsi"/>
                <w:b/>
                <w:bCs/>
              </w:rPr>
            </w:pPr>
            <w:r w:rsidRPr="001F7DAD">
              <w:rPr>
                <w:rFonts w:cstheme="minorHAnsi"/>
                <w:b/>
                <w:bCs/>
              </w:rPr>
              <w:t>Prostanoid (inhaled)</w:t>
            </w:r>
          </w:p>
        </w:tc>
      </w:tr>
      <w:tr w:rsidR="000D0488" w14:paraId="000E8AE7" w14:textId="77777777" w:rsidTr="000D0488">
        <w:tc>
          <w:tcPr>
            <w:tcW w:w="975" w:type="pct"/>
            <w:vMerge w:val="restart"/>
            <w:tcBorders>
              <w:top w:val="single" w:sz="4" w:space="0" w:color="auto"/>
              <w:left w:val="single" w:sz="4" w:space="0" w:color="auto"/>
              <w:right w:val="single" w:sz="4" w:space="0" w:color="auto"/>
            </w:tcBorders>
            <w:vAlign w:val="center"/>
          </w:tcPr>
          <w:p w14:paraId="0C081270" w14:textId="5572ED21" w:rsidR="000D0488" w:rsidRDefault="000D0488" w:rsidP="000D0488">
            <w:pPr>
              <w:rPr>
                <w:rFonts w:cstheme="minorHAnsi"/>
              </w:rPr>
            </w:pPr>
            <w:r>
              <w:rPr>
                <w:rFonts w:cstheme="minorHAnsi"/>
              </w:rPr>
              <w:t>iloprost</w:t>
            </w:r>
          </w:p>
        </w:tc>
        <w:tc>
          <w:tcPr>
            <w:tcW w:w="668" w:type="pct"/>
          </w:tcPr>
          <w:p w14:paraId="299DB8C5" w14:textId="7239DFE1" w:rsidR="000D0488" w:rsidRDefault="000D0488" w:rsidP="008B4F74">
            <w:pPr>
              <w:rPr>
                <w:rFonts w:cstheme="minorHAnsi"/>
              </w:rPr>
            </w:pPr>
            <w:r>
              <w:rPr>
                <w:rFonts w:cstheme="minorHAnsi"/>
              </w:rPr>
              <w:t>WHO FC II</w:t>
            </w:r>
          </w:p>
        </w:tc>
        <w:tc>
          <w:tcPr>
            <w:tcW w:w="820" w:type="pct"/>
          </w:tcPr>
          <w:p w14:paraId="22C6238D" w14:textId="35416514" w:rsidR="000D0488" w:rsidRPr="002F15D9" w:rsidRDefault="000D0488" w:rsidP="008B4F74">
            <w:pPr>
              <w:rPr>
                <w:rFonts w:cstheme="minorHAnsi"/>
                <w:b/>
                <w:bCs/>
              </w:rPr>
            </w:pPr>
            <w:r w:rsidRPr="002F15D9">
              <w:rPr>
                <w:rFonts w:cstheme="minorHAnsi"/>
                <w:b/>
                <w:bCs/>
              </w:rPr>
              <w:t>×</w:t>
            </w:r>
          </w:p>
        </w:tc>
        <w:tc>
          <w:tcPr>
            <w:tcW w:w="1197" w:type="pct"/>
          </w:tcPr>
          <w:p w14:paraId="264EA4BA" w14:textId="72D4657D" w:rsidR="000D0488" w:rsidRPr="002F15D9" w:rsidRDefault="000D0488" w:rsidP="008B4F74">
            <w:pPr>
              <w:rPr>
                <w:rFonts w:cstheme="minorHAnsi"/>
                <w:b/>
                <w:bCs/>
              </w:rPr>
            </w:pPr>
            <w:r w:rsidRPr="002F15D9">
              <w:rPr>
                <w:rFonts w:cstheme="minorHAnsi"/>
                <w:b/>
                <w:bCs/>
              </w:rPr>
              <w:t>×</w:t>
            </w:r>
          </w:p>
        </w:tc>
        <w:tc>
          <w:tcPr>
            <w:tcW w:w="1340" w:type="pct"/>
          </w:tcPr>
          <w:p w14:paraId="32123881" w14:textId="5946615F" w:rsidR="000D0488" w:rsidRPr="002F15D9" w:rsidRDefault="000D0488" w:rsidP="008B4F74">
            <w:pPr>
              <w:rPr>
                <w:rFonts w:cstheme="minorHAnsi"/>
                <w:b/>
                <w:bCs/>
              </w:rPr>
            </w:pPr>
            <w:r w:rsidRPr="002F15D9">
              <w:rPr>
                <w:rFonts w:cstheme="minorHAnsi"/>
                <w:b/>
                <w:bCs/>
              </w:rPr>
              <w:t>×</w:t>
            </w:r>
          </w:p>
        </w:tc>
      </w:tr>
      <w:tr w:rsidR="000D0488" w14:paraId="2C5A50B4" w14:textId="77777777" w:rsidTr="00AF143B">
        <w:tc>
          <w:tcPr>
            <w:tcW w:w="975" w:type="pct"/>
            <w:vMerge/>
            <w:tcBorders>
              <w:left w:val="single" w:sz="4" w:space="0" w:color="auto"/>
              <w:right w:val="single" w:sz="4" w:space="0" w:color="auto"/>
            </w:tcBorders>
          </w:tcPr>
          <w:p w14:paraId="6F48E283" w14:textId="77777777" w:rsidR="000D0488" w:rsidRDefault="000D0488" w:rsidP="0029674E">
            <w:pPr>
              <w:rPr>
                <w:rFonts w:cstheme="minorHAnsi"/>
              </w:rPr>
            </w:pPr>
          </w:p>
        </w:tc>
        <w:tc>
          <w:tcPr>
            <w:tcW w:w="668" w:type="pct"/>
          </w:tcPr>
          <w:p w14:paraId="17087A39" w14:textId="314EA9B5" w:rsidR="000D0488" w:rsidRDefault="000D0488" w:rsidP="0029674E">
            <w:pPr>
              <w:rPr>
                <w:rFonts w:cstheme="minorHAnsi"/>
              </w:rPr>
            </w:pPr>
            <w:r>
              <w:rPr>
                <w:rFonts w:cstheme="minorHAnsi"/>
              </w:rPr>
              <w:t>WHO FC III</w:t>
            </w:r>
          </w:p>
        </w:tc>
        <w:tc>
          <w:tcPr>
            <w:tcW w:w="820" w:type="pct"/>
          </w:tcPr>
          <w:p w14:paraId="1DF5D205" w14:textId="77777777" w:rsidR="000D0488" w:rsidRDefault="000D0488" w:rsidP="0029674E">
            <w:pPr>
              <w:rPr>
                <w:rFonts w:cstheme="minorHAnsi"/>
                <w:b/>
                <w:bCs/>
              </w:rPr>
            </w:pPr>
            <w:r w:rsidRPr="007D0CD1">
              <w:rPr>
                <w:rFonts w:cstheme="minorHAnsi"/>
                <w:b/>
                <w:bCs/>
              </w:rPr>
              <w:t>√</w:t>
            </w:r>
          </w:p>
          <w:p w14:paraId="7A86D6B1" w14:textId="0CB55863" w:rsidR="000D0488" w:rsidRDefault="00A5249B" w:rsidP="001F7DAD">
            <w:pPr>
              <w:rPr>
                <w:rFonts w:cstheme="minorHAnsi"/>
              </w:rPr>
            </w:pPr>
            <w:r>
              <w:rPr>
                <w:rFonts w:cstheme="minorHAnsi"/>
              </w:rPr>
              <w:t>-Not for initial (first line) treatment use.</w:t>
            </w:r>
          </w:p>
          <w:p w14:paraId="21E72C14" w14:textId="5D90F9AA" w:rsidR="000D0488" w:rsidRDefault="000D0488" w:rsidP="001F7DAD">
            <w:pPr>
              <w:rPr>
                <w:rFonts w:cstheme="minorHAnsi"/>
              </w:rPr>
            </w:pPr>
            <w:r>
              <w:rPr>
                <w:rFonts w:cstheme="minorHAnsi"/>
              </w:rPr>
              <w:t xml:space="preserve">Exception: </w:t>
            </w:r>
            <w:r w:rsidR="00A5249B">
              <w:rPr>
                <w:rFonts w:cstheme="minorHAnsi"/>
              </w:rPr>
              <w:t>initial (</w:t>
            </w:r>
            <w:r>
              <w:rPr>
                <w:rFonts w:cstheme="minorHAnsi"/>
              </w:rPr>
              <w:t>first line</w:t>
            </w:r>
            <w:r w:rsidR="00A5249B">
              <w:rPr>
                <w:rFonts w:cstheme="minorHAnsi"/>
              </w:rPr>
              <w:t>)</w:t>
            </w:r>
            <w:r>
              <w:rPr>
                <w:rFonts w:cstheme="minorHAnsi"/>
              </w:rPr>
              <w:t xml:space="preserve"> treatment for drug and toxin induced PAH</w:t>
            </w:r>
          </w:p>
          <w:p w14:paraId="3B459A99" w14:textId="2726FE48" w:rsidR="000D0488" w:rsidRDefault="000D0488" w:rsidP="0029674E">
            <w:pPr>
              <w:rPr>
                <w:rFonts w:cstheme="minorHAnsi"/>
              </w:rPr>
            </w:pPr>
          </w:p>
        </w:tc>
        <w:tc>
          <w:tcPr>
            <w:tcW w:w="1197" w:type="pct"/>
          </w:tcPr>
          <w:p w14:paraId="77171CC8" w14:textId="33122B94" w:rsidR="000D0488" w:rsidRDefault="000D0488" w:rsidP="002F15D9">
            <w:pPr>
              <w:rPr>
                <w:rFonts w:cstheme="minorHAnsi"/>
              </w:rPr>
            </w:pPr>
            <w:r w:rsidRPr="007D0CD1">
              <w:rPr>
                <w:rFonts w:cstheme="minorHAnsi"/>
                <w:b/>
                <w:bCs/>
              </w:rPr>
              <w:t xml:space="preserve">√ </w:t>
            </w:r>
            <w:r>
              <w:rPr>
                <w:rFonts w:cstheme="minorHAnsi"/>
              </w:rPr>
              <w:t>with ERA</w:t>
            </w:r>
          </w:p>
          <w:p w14:paraId="5B1E949F" w14:textId="240C8929" w:rsidR="000D0488" w:rsidRDefault="00A5249B" w:rsidP="002F15D9">
            <w:pPr>
              <w:rPr>
                <w:rFonts w:cstheme="minorHAnsi"/>
              </w:rPr>
            </w:pPr>
            <w:r>
              <w:rPr>
                <w:rFonts w:cstheme="minorHAnsi"/>
              </w:rPr>
              <w:t xml:space="preserve">Not for initial (first line) treatment. </w:t>
            </w:r>
            <w:r w:rsidR="000D0488" w:rsidRPr="007D0CD1">
              <w:rPr>
                <w:rFonts w:cstheme="minorHAnsi"/>
              </w:rPr>
              <w:t xml:space="preserve">Second treatment </w:t>
            </w:r>
            <w:r>
              <w:rPr>
                <w:rFonts w:cstheme="minorHAnsi"/>
              </w:rPr>
              <w:t xml:space="preserve">choice </w:t>
            </w:r>
            <w:r w:rsidR="000D0488" w:rsidRPr="007D0CD1">
              <w:rPr>
                <w:rFonts w:cstheme="minorHAnsi"/>
              </w:rPr>
              <w:t>only</w:t>
            </w:r>
          </w:p>
          <w:p w14:paraId="13B46F93" w14:textId="77777777" w:rsidR="000D0488" w:rsidRDefault="000D0488" w:rsidP="002F15D9">
            <w:pPr>
              <w:rPr>
                <w:rFonts w:cstheme="minorHAnsi"/>
              </w:rPr>
            </w:pPr>
          </w:p>
          <w:p w14:paraId="4CB80922" w14:textId="77777777" w:rsidR="000D0488" w:rsidRDefault="000D0488" w:rsidP="002F15D9">
            <w:pPr>
              <w:rPr>
                <w:rFonts w:cstheme="minorHAnsi"/>
              </w:rPr>
            </w:pPr>
            <w:r w:rsidRPr="007D0CD1">
              <w:rPr>
                <w:rFonts w:cstheme="minorHAnsi"/>
                <w:b/>
                <w:bCs/>
              </w:rPr>
              <w:t>√</w:t>
            </w:r>
            <w:r>
              <w:rPr>
                <w:rFonts w:cstheme="minorHAnsi"/>
              </w:rPr>
              <w:t xml:space="preserve"> with PDE-5i</w:t>
            </w:r>
          </w:p>
          <w:p w14:paraId="71D3F40E" w14:textId="0FF6B068" w:rsidR="000D0488" w:rsidRDefault="00A5249B" w:rsidP="002F15D9">
            <w:pPr>
              <w:rPr>
                <w:rFonts w:cstheme="minorHAnsi"/>
              </w:rPr>
            </w:pPr>
            <w:r>
              <w:rPr>
                <w:rFonts w:cstheme="minorHAnsi"/>
              </w:rPr>
              <w:t xml:space="preserve">Not for initial (first line) treatment. </w:t>
            </w:r>
            <w:r w:rsidR="000D0488" w:rsidRPr="007D0CD1">
              <w:rPr>
                <w:rFonts w:cstheme="minorHAnsi"/>
              </w:rPr>
              <w:t xml:space="preserve">Second treatment </w:t>
            </w:r>
            <w:r>
              <w:rPr>
                <w:rFonts w:cstheme="minorHAnsi"/>
              </w:rPr>
              <w:t xml:space="preserve">choice </w:t>
            </w:r>
            <w:r w:rsidR="000D0488" w:rsidRPr="007D0CD1">
              <w:rPr>
                <w:rFonts w:cstheme="minorHAnsi"/>
              </w:rPr>
              <w:t>only</w:t>
            </w:r>
            <w:r w:rsidR="000D0488">
              <w:rPr>
                <w:rFonts w:cstheme="minorHAnsi"/>
              </w:rPr>
              <w:t>.</w:t>
            </w:r>
          </w:p>
          <w:p w14:paraId="7848BAC4" w14:textId="66E0E7F8" w:rsidR="000D0488" w:rsidRDefault="000D0488" w:rsidP="002F15D9">
            <w:pPr>
              <w:rPr>
                <w:rFonts w:cstheme="minorHAnsi"/>
              </w:rPr>
            </w:pPr>
          </w:p>
        </w:tc>
        <w:tc>
          <w:tcPr>
            <w:tcW w:w="1340" w:type="pct"/>
          </w:tcPr>
          <w:p w14:paraId="1931F395" w14:textId="5F658D18" w:rsidR="000D0488" w:rsidRDefault="000D0488" w:rsidP="0029674E">
            <w:pPr>
              <w:rPr>
                <w:rFonts w:cstheme="minorHAnsi"/>
              </w:rPr>
            </w:pPr>
            <w:r w:rsidRPr="007D0CD1">
              <w:rPr>
                <w:rFonts w:cstheme="minorHAnsi"/>
                <w:b/>
                <w:bCs/>
              </w:rPr>
              <w:t>×</w:t>
            </w:r>
          </w:p>
        </w:tc>
      </w:tr>
      <w:tr w:rsidR="000D0488" w14:paraId="32EEDF33" w14:textId="77777777" w:rsidTr="00AF143B">
        <w:tc>
          <w:tcPr>
            <w:tcW w:w="975" w:type="pct"/>
            <w:vMerge/>
            <w:tcBorders>
              <w:left w:val="single" w:sz="4" w:space="0" w:color="auto"/>
              <w:bottom w:val="single" w:sz="4" w:space="0" w:color="auto"/>
              <w:right w:val="single" w:sz="4" w:space="0" w:color="auto"/>
            </w:tcBorders>
          </w:tcPr>
          <w:p w14:paraId="17ED2A19" w14:textId="77777777" w:rsidR="000D0488" w:rsidRDefault="000D0488" w:rsidP="0029674E">
            <w:pPr>
              <w:rPr>
                <w:rFonts w:cstheme="minorHAnsi"/>
              </w:rPr>
            </w:pPr>
          </w:p>
        </w:tc>
        <w:tc>
          <w:tcPr>
            <w:tcW w:w="668" w:type="pct"/>
          </w:tcPr>
          <w:p w14:paraId="19FA4FB5" w14:textId="31D15F0B" w:rsidR="000D0488" w:rsidRDefault="000D0488" w:rsidP="0029674E">
            <w:pPr>
              <w:rPr>
                <w:rFonts w:cstheme="minorHAnsi"/>
              </w:rPr>
            </w:pPr>
            <w:r>
              <w:rPr>
                <w:rFonts w:cstheme="minorHAnsi"/>
              </w:rPr>
              <w:t>WHO FC IV</w:t>
            </w:r>
          </w:p>
        </w:tc>
        <w:tc>
          <w:tcPr>
            <w:tcW w:w="820" w:type="pct"/>
          </w:tcPr>
          <w:p w14:paraId="32D09751" w14:textId="33BC0190" w:rsidR="000D0488" w:rsidRDefault="000D0488" w:rsidP="0029674E">
            <w:pPr>
              <w:rPr>
                <w:rFonts w:cstheme="minorHAnsi"/>
              </w:rPr>
            </w:pPr>
            <w:r w:rsidRPr="007D0CD1">
              <w:rPr>
                <w:rFonts w:cstheme="minorHAnsi"/>
                <w:b/>
                <w:bCs/>
              </w:rPr>
              <w:t>√</w:t>
            </w:r>
          </w:p>
        </w:tc>
        <w:tc>
          <w:tcPr>
            <w:tcW w:w="1197" w:type="pct"/>
          </w:tcPr>
          <w:p w14:paraId="5894AD7F" w14:textId="77777777" w:rsidR="000D0488" w:rsidRDefault="000D0488" w:rsidP="002F15D9">
            <w:pPr>
              <w:rPr>
                <w:rFonts w:cstheme="minorHAnsi"/>
              </w:rPr>
            </w:pPr>
            <w:r w:rsidRPr="007D0CD1">
              <w:rPr>
                <w:rFonts w:cstheme="minorHAnsi"/>
                <w:b/>
                <w:bCs/>
              </w:rPr>
              <w:t xml:space="preserve">√ </w:t>
            </w:r>
            <w:r>
              <w:rPr>
                <w:rFonts w:cstheme="minorHAnsi"/>
              </w:rPr>
              <w:t>with ERA</w:t>
            </w:r>
          </w:p>
          <w:p w14:paraId="5AD0D49A" w14:textId="77777777" w:rsidR="000D0488" w:rsidRDefault="000D0488" w:rsidP="002F15D9">
            <w:pPr>
              <w:rPr>
                <w:rFonts w:cstheme="minorHAnsi"/>
              </w:rPr>
            </w:pPr>
            <w:r w:rsidRPr="007D0CD1">
              <w:rPr>
                <w:rFonts w:cstheme="minorHAnsi"/>
                <w:b/>
                <w:bCs/>
              </w:rPr>
              <w:t>√</w:t>
            </w:r>
            <w:r>
              <w:rPr>
                <w:rFonts w:cstheme="minorHAnsi"/>
              </w:rPr>
              <w:t xml:space="preserve"> with PDE-5i</w:t>
            </w:r>
          </w:p>
          <w:p w14:paraId="0749C520" w14:textId="77777777" w:rsidR="000D0488" w:rsidRDefault="000D0488" w:rsidP="0029674E">
            <w:pPr>
              <w:rPr>
                <w:rFonts w:cstheme="minorHAnsi"/>
              </w:rPr>
            </w:pPr>
          </w:p>
        </w:tc>
        <w:tc>
          <w:tcPr>
            <w:tcW w:w="1340" w:type="pct"/>
          </w:tcPr>
          <w:p w14:paraId="341C0B6B" w14:textId="6536B403" w:rsidR="000D0488" w:rsidRDefault="000D0488" w:rsidP="0029674E">
            <w:pPr>
              <w:rPr>
                <w:rFonts w:cstheme="minorHAnsi"/>
              </w:rPr>
            </w:pPr>
            <w:r w:rsidRPr="007D0CD1">
              <w:rPr>
                <w:rFonts w:cstheme="minorHAnsi"/>
                <w:b/>
                <w:bCs/>
              </w:rPr>
              <w:t>√</w:t>
            </w:r>
            <w:r>
              <w:rPr>
                <w:rFonts w:cstheme="minorHAnsi"/>
                <w:b/>
                <w:bCs/>
              </w:rPr>
              <w:t xml:space="preserve"> </w:t>
            </w:r>
            <w:r w:rsidRPr="007D0CD1">
              <w:rPr>
                <w:rFonts w:cstheme="minorHAnsi"/>
              </w:rPr>
              <w:t>w</w:t>
            </w:r>
            <w:r>
              <w:rPr>
                <w:rFonts w:cstheme="minorHAnsi"/>
              </w:rPr>
              <w:t>ith ERA + PDE-5i</w:t>
            </w:r>
          </w:p>
        </w:tc>
      </w:tr>
      <w:tr w:rsidR="007E24D1" w14:paraId="74CBA5AA" w14:textId="77777777" w:rsidTr="00D74AE7">
        <w:tc>
          <w:tcPr>
            <w:tcW w:w="5000" w:type="pct"/>
            <w:gridSpan w:val="5"/>
            <w:tcBorders>
              <w:top w:val="single" w:sz="4" w:space="0" w:color="auto"/>
              <w:bottom w:val="nil"/>
            </w:tcBorders>
            <w:shd w:val="clear" w:color="auto" w:fill="auto"/>
          </w:tcPr>
          <w:p w14:paraId="75771774" w14:textId="41FDBDFE" w:rsidR="007E24D1" w:rsidRPr="00FE721E" w:rsidRDefault="007E24D1" w:rsidP="008B4F74">
            <w:pPr>
              <w:rPr>
                <w:rFonts w:cstheme="minorHAnsi"/>
                <w:b/>
                <w:bCs/>
              </w:rPr>
            </w:pPr>
            <w:r w:rsidRPr="001F7DAD">
              <w:rPr>
                <w:rFonts w:cstheme="minorHAnsi"/>
                <w:b/>
                <w:bCs/>
              </w:rPr>
              <w:t>Prostanoid (intravenous)</w:t>
            </w:r>
          </w:p>
        </w:tc>
      </w:tr>
      <w:tr w:rsidR="000D0488" w14:paraId="40254ACC" w14:textId="77777777" w:rsidTr="000D0488">
        <w:tc>
          <w:tcPr>
            <w:tcW w:w="975" w:type="pct"/>
            <w:vMerge w:val="restart"/>
            <w:tcBorders>
              <w:top w:val="single" w:sz="4" w:space="0" w:color="auto"/>
            </w:tcBorders>
            <w:vAlign w:val="center"/>
          </w:tcPr>
          <w:p w14:paraId="2679B706" w14:textId="70375458" w:rsidR="000D0488" w:rsidRDefault="000D0488" w:rsidP="000D0488">
            <w:pPr>
              <w:rPr>
                <w:rFonts w:cstheme="minorHAnsi"/>
              </w:rPr>
            </w:pPr>
            <w:r>
              <w:rPr>
                <w:rFonts w:cstheme="minorHAnsi"/>
              </w:rPr>
              <w:t>epoprostenol</w:t>
            </w:r>
          </w:p>
        </w:tc>
        <w:tc>
          <w:tcPr>
            <w:tcW w:w="668" w:type="pct"/>
          </w:tcPr>
          <w:p w14:paraId="12C2514E" w14:textId="535DB929" w:rsidR="000D0488" w:rsidRDefault="000D0488" w:rsidP="008B4F74">
            <w:pPr>
              <w:rPr>
                <w:rFonts w:cstheme="minorHAnsi"/>
              </w:rPr>
            </w:pPr>
            <w:r>
              <w:rPr>
                <w:rFonts w:cstheme="minorHAnsi"/>
              </w:rPr>
              <w:t>WHO FC II</w:t>
            </w:r>
          </w:p>
        </w:tc>
        <w:tc>
          <w:tcPr>
            <w:tcW w:w="820" w:type="pct"/>
          </w:tcPr>
          <w:p w14:paraId="43B5CF03" w14:textId="28CF755A" w:rsidR="000D0488" w:rsidRPr="002F15D9" w:rsidRDefault="000D0488" w:rsidP="008B4F74">
            <w:pPr>
              <w:rPr>
                <w:rFonts w:cstheme="minorHAnsi"/>
                <w:b/>
                <w:bCs/>
              </w:rPr>
            </w:pPr>
            <w:r w:rsidRPr="002F15D9">
              <w:rPr>
                <w:rFonts w:cstheme="minorHAnsi"/>
                <w:b/>
                <w:bCs/>
              </w:rPr>
              <w:t>×</w:t>
            </w:r>
          </w:p>
        </w:tc>
        <w:tc>
          <w:tcPr>
            <w:tcW w:w="1197" w:type="pct"/>
          </w:tcPr>
          <w:p w14:paraId="30D39057" w14:textId="3DAF4CD4" w:rsidR="000D0488" w:rsidRPr="002F15D9" w:rsidRDefault="000D0488" w:rsidP="008B4F74">
            <w:pPr>
              <w:rPr>
                <w:rFonts w:cstheme="minorHAnsi"/>
                <w:b/>
                <w:bCs/>
              </w:rPr>
            </w:pPr>
            <w:r w:rsidRPr="002F15D9">
              <w:rPr>
                <w:rFonts w:cstheme="minorHAnsi"/>
                <w:b/>
                <w:bCs/>
              </w:rPr>
              <w:t>×</w:t>
            </w:r>
          </w:p>
        </w:tc>
        <w:tc>
          <w:tcPr>
            <w:tcW w:w="1340" w:type="pct"/>
          </w:tcPr>
          <w:p w14:paraId="3F5522D0" w14:textId="0923311E" w:rsidR="000D0488" w:rsidRPr="00F709E4" w:rsidRDefault="000D0488" w:rsidP="008B4F74">
            <w:pPr>
              <w:rPr>
                <w:rFonts w:cstheme="minorHAnsi"/>
                <w:b/>
                <w:bCs/>
              </w:rPr>
            </w:pPr>
            <w:r w:rsidRPr="00F709E4">
              <w:rPr>
                <w:rFonts w:cstheme="minorHAnsi"/>
                <w:b/>
                <w:bCs/>
              </w:rPr>
              <w:t>×</w:t>
            </w:r>
          </w:p>
        </w:tc>
      </w:tr>
      <w:tr w:rsidR="000D0488" w14:paraId="71FDAA22" w14:textId="77777777" w:rsidTr="00334CAC">
        <w:tc>
          <w:tcPr>
            <w:tcW w:w="975" w:type="pct"/>
            <w:vMerge/>
          </w:tcPr>
          <w:p w14:paraId="435CB6BD" w14:textId="40D076CD" w:rsidR="000D0488" w:rsidRDefault="000D0488" w:rsidP="00F709E4">
            <w:pPr>
              <w:rPr>
                <w:rFonts w:cstheme="minorHAnsi"/>
              </w:rPr>
            </w:pPr>
          </w:p>
        </w:tc>
        <w:tc>
          <w:tcPr>
            <w:tcW w:w="668" w:type="pct"/>
          </w:tcPr>
          <w:p w14:paraId="37BCEB8A" w14:textId="4D954604" w:rsidR="000D0488" w:rsidRDefault="000D0488" w:rsidP="00F709E4">
            <w:pPr>
              <w:rPr>
                <w:rFonts w:cstheme="minorHAnsi"/>
              </w:rPr>
            </w:pPr>
            <w:r>
              <w:rPr>
                <w:rFonts w:cstheme="minorHAnsi"/>
              </w:rPr>
              <w:t>WHO FC III</w:t>
            </w:r>
          </w:p>
        </w:tc>
        <w:tc>
          <w:tcPr>
            <w:tcW w:w="820" w:type="pct"/>
          </w:tcPr>
          <w:p w14:paraId="6F81B443" w14:textId="77777777" w:rsidR="000D0488" w:rsidRDefault="000D0488" w:rsidP="00F709E4">
            <w:pPr>
              <w:rPr>
                <w:rFonts w:cstheme="minorHAnsi"/>
                <w:b/>
                <w:bCs/>
              </w:rPr>
            </w:pPr>
            <w:r w:rsidRPr="007D0CD1">
              <w:rPr>
                <w:rFonts w:cstheme="minorHAnsi"/>
                <w:b/>
                <w:bCs/>
              </w:rPr>
              <w:t>√</w:t>
            </w:r>
          </w:p>
          <w:p w14:paraId="65A4EE3D" w14:textId="05DA3657" w:rsidR="000D0488" w:rsidRPr="00701D0B" w:rsidRDefault="00A5249B" w:rsidP="00F709E4">
            <w:pPr>
              <w:rPr>
                <w:rFonts w:cstheme="minorHAnsi"/>
              </w:rPr>
            </w:pPr>
            <w:r>
              <w:rPr>
                <w:rFonts w:cstheme="minorHAnsi"/>
              </w:rPr>
              <w:lastRenderedPageBreak/>
              <w:t xml:space="preserve">Not for initial (first line) treatment use. </w:t>
            </w:r>
            <w:r w:rsidR="000D0488" w:rsidRPr="002F15D9">
              <w:rPr>
                <w:rFonts w:cstheme="minorHAnsi"/>
              </w:rPr>
              <w:t>Second treatment</w:t>
            </w:r>
            <w:r>
              <w:rPr>
                <w:rFonts w:cstheme="minorHAnsi"/>
              </w:rPr>
              <w:t xml:space="preserve"> choice</w:t>
            </w:r>
            <w:r w:rsidR="000D0488" w:rsidRPr="002F15D9">
              <w:rPr>
                <w:rFonts w:cstheme="minorHAnsi"/>
              </w:rPr>
              <w:t xml:space="preserve"> only</w:t>
            </w:r>
          </w:p>
        </w:tc>
        <w:tc>
          <w:tcPr>
            <w:tcW w:w="1197" w:type="pct"/>
          </w:tcPr>
          <w:p w14:paraId="6A9EA223" w14:textId="7229A6F6" w:rsidR="000D0488" w:rsidRDefault="000D0488" w:rsidP="00F709E4">
            <w:pPr>
              <w:rPr>
                <w:rFonts w:cstheme="minorHAnsi"/>
              </w:rPr>
            </w:pPr>
            <w:r w:rsidRPr="007D0CD1">
              <w:rPr>
                <w:rFonts w:cstheme="minorHAnsi"/>
                <w:b/>
                <w:bCs/>
              </w:rPr>
              <w:lastRenderedPageBreak/>
              <w:t xml:space="preserve">√ </w:t>
            </w:r>
            <w:r>
              <w:rPr>
                <w:rFonts w:cstheme="minorHAnsi"/>
              </w:rPr>
              <w:t>with ERA</w:t>
            </w:r>
          </w:p>
          <w:p w14:paraId="42F723DA" w14:textId="1F634FB2" w:rsidR="000D0488" w:rsidRDefault="00A5249B" w:rsidP="00F709E4">
            <w:pPr>
              <w:rPr>
                <w:rFonts w:cstheme="minorHAnsi"/>
              </w:rPr>
            </w:pPr>
            <w:r>
              <w:rPr>
                <w:rFonts w:cstheme="minorHAnsi"/>
              </w:rPr>
              <w:lastRenderedPageBreak/>
              <w:t xml:space="preserve">Not for initial (first line) treatment. </w:t>
            </w:r>
            <w:r w:rsidR="000D0488" w:rsidRPr="007D0CD1">
              <w:rPr>
                <w:rFonts w:cstheme="minorHAnsi"/>
              </w:rPr>
              <w:t>Second treatment</w:t>
            </w:r>
            <w:r>
              <w:rPr>
                <w:rFonts w:cstheme="minorHAnsi"/>
              </w:rPr>
              <w:t xml:space="preserve"> choice</w:t>
            </w:r>
            <w:r w:rsidR="000D0488" w:rsidRPr="007D0CD1">
              <w:rPr>
                <w:rFonts w:cstheme="minorHAnsi"/>
              </w:rPr>
              <w:t xml:space="preserve"> only</w:t>
            </w:r>
          </w:p>
          <w:p w14:paraId="0DF0609A" w14:textId="77777777" w:rsidR="000D0488" w:rsidRDefault="000D0488" w:rsidP="00F709E4">
            <w:pPr>
              <w:rPr>
                <w:rFonts w:cstheme="minorHAnsi"/>
              </w:rPr>
            </w:pPr>
          </w:p>
          <w:p w14:paraId="403A0DC2" w14:textId="77777777" w:rsidR="000D0488" w:rsidRDefault="000D0488" w:rsidP="00F709E4">
            <w:pPr>
              <w:rPr>
                <w:rFonts w:cstheme="minorHAnsi"/>
              </w:rPr>
            </w:pPr>
            <w:r w:rsidRPr="007D0CD1">
              <w:rPr>
                <w:rFonts w:cstheme="minorHAnsi"/>
                <w:b/>
                <w:bCs/>
              </w:rPr>
              <w:t>√</w:t>
            </w:r>
            <w:r>
              <w:rPr>
                <w:rFonts w:cstheme="minorHAnsi"/>
              </w:rPr>
              <w:t xml:space="preserve"> with PDE-5i</w:t>
            </w:r>
          </w:p>
          <w:p w14:paraId="03548397" w14:textId="3FF519F5" w:rsidR="000D0488" w:rsidRDefault="00A5249B" w:rsidP="00F709E4">
            <w:pPr>
              <w:rPr>
                <w:rFonts w:cstheme="minorHAnsi"/>
              </w:rPr>
            </w:pPr>
            <w:r>
              <w:rPr>
                <w:rFonts w:cstheme="minorHAnsi"/>
              </w:rPr>
              <w:t xml:space="preserve">Not for initial (first line) treatment. </w:t>
            </w:r>
            <w:r w:rsidR="000D0488" w:rsidRPr="007D0CD1">
              <w:rPr>
                <w:rFonts w:cstheme="minorHAnsi"/>
              </w:rPr>
              <w:t>Second treatment</w:t>
            </w:r>
            <w:r>
              <w:rPr>
                <w:rFonts w:cstheme="minorHAnsi"/>
              </w:rPr>
              <w:t xml:space="preserve"> choice</w:t>
            </w:r>
            <w:r w:rsidR="000D0488" w:rsidRPr="007D0CD1">
              <w:rPr>
                <w:rFonts w:cstheme="minorHAnsi"/>
              </w:rPr>
              <w:t xml:space="preserve"> only</w:t>
            </w:r>
          </w:p>
        </w:tc>
        <w:tc>
          <w:tcPr>
            <w:tcW w:w="1340" w:type="pct"/>
          </w:tcPr>
          <w:p w14:paraId="5C48DAC5" w14:textId="6863F04C" w:rsidR="000D0488" w:rsidRPr="00F709E4" w:rsidRDefault="000D0488" w:rsidP="00F709E4">
            <w:pPr>
              <w:rPr>
                <w:rFonts w:cstheme="minorHAnsi"/>
                <w:b/>
                <w:bCs/>
              </w:rPr>
            </w:pPr>
            <w:r w:rsidRPr="00F709E4">
              <w:rPr>
                <w:rFonts w:cstheme="minorHAnsi"/>
                <w:b/>
                <w:bCs/>
              </w:rPr>
              <w:lastRenderedPageBreak/>
              <w:t>×</w:t>
            </w:r>
          </w:p>
        </w:tc>
      </w:tr>
      <w:tr w:rsidR="000D0488" w14:paraId="55FC3F20" w14:textId="77777777" w:rsidTr="00334CAC">
        <w:tc>
          <w:tcPr>
            <w:tcW w:w="975" w:type="pct"/>
            <w:vMerge/>
          </w:tcPr>
          <w:p w14:paraId="7419CDE2" w14:textId="77777777" w:rsidR="000D0488" w:rsidRDefault="000D0488" w:rsidP="00F709E4">
            <w:pPr>
              <w:rPr>
                <w:rFonts w:cstheme="minorHAnsi"/>
              </w:rPr>
            </w:pPr>
          </w:p>
        </w:tc>
        <w:tc>
          <w:tcPr>
            <w:tcW w:w="668" w:type="pct"/>
          </w:tcPr>
          <w:p w14:paraId="1688EA47" w14:textId="72ABE569" w:rsidR="000D0488" w:rsidRDefault="000D0488" w:rsidP="00F709E4">
            <w:pPr>
              <w:rPr>
                <w:rFonts w:cstheme="minorHAnsi"/>
              </w:rPr>
            </w:pPr>
            <w:r>
              <w:rPr>
                <w:rFonts w:cstheme="minorHAnsi"/>
              </w:rPr>
              <w:t>WHO FC IV</w:t>
            </w:r>
          </w:p>
        </w:tc>
        <w:tc>
          <w:tcPr>
            <w:tcW w:w="820" w:type="pct"/>
          </w:tcPr>
          <w:p w14:paraId="1D905E24" w14:textId="3CDDCD5E" w:rsidR="000D0488" w:rsidRDefault="000D0488" w:rsidP="00F709E4">
            <w:pPr>
              <w:rPr>
                <w:rFonts w:cstheme="minorHAnsi"/>
              </w:rPr>
            </w:pPr>
            <w:r w:rsidRPr="007D0CD1">
              <w:rPr>
                <w:rFonts w:cstheme="minorHAnsi"/>
                <w:b/>
                <w:bCs/>
              </w:rPr>
              <w:t>√</w:t>
            </w:r>
          </w:p>
        </w:tc>
        <w:tc>
          <w:tcPr>
            <w:tcW w:w="1197" w:type="pct"/>
          </w:tcPr>
          <w:p w14:paraId="6DFD5EA5" w14:textId="77777777" w:rsidR="000D0488" w:rsidRDefault="000D0488" w:rsidP="00F709E4">
            <w:pPr>
              <w:rPr>
                <w:rFonts w:cstheme="minorHAnsi"/>
              </w:rPr>
            </w:pPr>
            <w:r w:rsidRPr="007D0CD1">
              <w:rPr>
                <w:rFonts w:cstheme="minorHAnsi"/>
                <w:b/>
                <w:bCs/>
              </w:rPr>
              <w:t xml:space="preserve">√ </w:t>
            </w:r>
            <w:r>
              <w:rPr>
                <w:rFonts w:cstheme="minorHAnsi"/>
              </w:rPr>
              <w:t>with ERA</w:t>
            </w:r>
          </w:p>
          <w:p w14:paraId="2C24CE2A" w14:textId="77777777" w:rsidR="000D0488" w:rsidRDefault="000D0488" w:rsidP="00F709E4">
            <w:pPr>
              <w:rPr>
                <w:rFonts w:cstheme="minorHAnsi"/>
              </w:rPr>
            </w:pPr>
            <w:r w:rsidRPr="007D0CD1">
              <w:rPr>
                <w:rFonts w:cstheme="minorHAnsi"/>
                <w:b/>
                <w:bCs/>
              </w:rPr>
              <w:t>√</w:t>
            </w:r>
            <w:r>
              <w:rPr>
                <w:rFonts w:cstheme="minorHAnsi"/>
              </w:rPr>
              <w:t xml:space="preserve"> with PDE-5i</w:t>
            </w:r>
          </w:p>
          <w:p w14:paraId="46785555" w14:textId="77777777" w:rsidR="000D0488" w:rsidRDefault="000D0488" w:rsidP="00F709E4">
            <w:pPr>
              <w:rPr>
                <w:rFonts w:cstheme="minorHAnsi"/>
              </w:rPr>
            </w:pPr>
          </w:p>
        </w:tc>
        <w:tc>
          <w:tcPr>
            <w:tcW w:w="1340" w:type="pct"/>
          </w:tcPr>
          <w:p w14:paraId="116E77F2" w14:textId="4ADE7509" w:rsidR="000D0488" w:rsidRDefault="000D0488" w:rsidP="00F709E4">
            <w:pPr>
              <w:rPr>
                <w:rFonts w:cstheme="minorHAnsi"/>
              </w:rPr>
            </w:pPr>
            <w:r w:rsidRPr="007D0CD1">
              <w:rPr>
                <w:rFonts w:cstheme="minorHAnsi"/>
                <w:b/>
                <w:bCs/>
              </w:rPr>
              <w:t>√</w:t>
            </w:r>
            <w:r>
              <w:rPr>
                <w:rFonts w:cstheme="minorHAnsi"/>
                <w:b/>
                <w:bCs/>
              </w:rPr>
              <w:t xml:space="preserve"> </w:t>
            </w:r>
            <w:r w:rsidRPr="007D0CD1">
              <w:rPr>
                <w:rFonts w:cstheme="minorHAnsi"/>
              </w:rPr>
              <w:t>w</w:t>
            </w:r>
            <w:r>
              <w:rPr>
                <w:rFonts w:cstheme="minorHAnsi"/>
              </w:rPr>
              <w:t>ith ERA + PDE-5i</w:t>
            </w:r>
          </w:p>
        </w:tc>
      </w:tr>
    </w:tbl>
    <w:p w14:paraId="25C4B47E" w14:textId="52CEF4BD" w:rsidR="00B8692B" w:rsidRPr="000033E4" w:rsidRDefault="00674A7F" w:rsidP="00B8692B">
      <w:pPr>
        <w:rPr>
          <w:sz w:val="20"/>
          <w:szCs w:val="20"/>
        </w:rPr>
      </w:pPr>
      <w:r w:rsidRPr="008511C7">
        <w:rPr>
          <w:sz w:val="20"/>
          <w:szCs w:val="20"/>
        </w:rPr>
        <w:t>ERA: endothelin receptor antagonist, PDE-5i: phosphodiesterase 5 inhibitor, sGC stimulator: soluble guanylate cyclase stimulator, WHO FC: World Health Organization Functional Class</w:t>
      </w:r>
      <w:r w:rsidR="00B8692B" w:rsidRPr="008511C7">
        <w:rPr>
          <w:sz w:val="20"/>
          <w:szCs w:val="20"/>
        </w:rPr>
        <w:t>.</w:t>
      </w:r>
      <w:r w:rsidR="00B8692B">
        <w:t xml:space="preserve"> </w:t>
      </w:r>
      <w:r w:rsidR="00B8692B">
        <w:rPr>
          <w:sz w:val="20"/>
          <w:szCs w:val="20"/>
        </w:rPr>
        <w:t xml:space="preserve">* Refer to Table 1 and Table 2 in this document for descriptions of PAH WHO Functional Class and PAH medicine class. </w:t>
      </w:r>
    </w:p>
    <w:p w14:paraId="2F3CAB1E" w14:textId="064CFE93" w:rsidR="00B7278D" w:rsidRDefault="00B7278D" w:rsidP="000A07F1"/>
    <w:p w14:paraId="16BC49A6" w14:textId="506234E1" w:rsidR="00E7216D" w:rsidRDefault="00E7216D" w:rsidP="000A07F1"/>
    <w:p w14:paraId="629371D4" w14:textId="4D82C6E7" w:rsidR="00E7216D" w:rsidRDefault="00E7216D" w:rsidP="000A07F1"/>
    <w:p w14:paraId="2D15738C" w14:textId="77777777" w:rsidR="00E7216D" w:rsidRPr="005360DD" w:rsidRDefault="00E7216D" w:rsidP="000A07F1">
      <w:pPr>
        <w:rPr>
          <w:rFonts w:cstheme="minorHAnsi"/>
        </w:rPr>
      </w:pPr>
    </w:p>
    <w:sectPr w:rsidR="00E7216D" w:rsidRPr="005360DD" w:rsidSect="000D048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D18A8" w14:textId="77777777" w:rsidR="0021524D" w:rsidRDefault="0021524D" w:rsidP="00027937">
      <w:pPr>
        <w:spacing w:after="0" w:line="240" w:lineRule="auto"/>
      </w:pPr>
      <w:r>
        <w:separator/>
      </w:r>
    </w:p>
  </w:endnote>
  <w:endnote w:type="continuationSeparator" w:id="0">
    <w:p w14:paraId="43C24D16" w14:textId="77777777" w:rsidR="0021524D" w:rsidRDefault="0021524D" w:rsidP="00027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A7302" w14:textId="77777777" w:rsidR="003D10B9" w:rsidRDefault="003D1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879129379"/>
      <w:docPartObj>
        <w:docPartGallery w:val="Page Numbers (Bottom of Page)"/>
        <w:docPartUnique/>
      </w:docPartObj>
    </w:sdtPr>
    <w:sdtEndPr>
      <w:rPr>
        <w:noProof/>
      </w:rPr>
    </w:sdtEndPr>
    <w:sdtContent>
      <w:p w14:paraId="1CC09426" w14:textId="59DD4E13" w:rsidR="008511C7" w:rsidRPr="008511C7" w:rsidRDefault="008511C7">
        <w:pPr>
          <w:pStyle w:val="Footer"/>
          <w:jc w:val="center"/>
          <w:rPr>
            <w:sz w:val="22"/>
            <w:szCs w:val="22"/>
          </w:rPr>
        </w:pPr>
        <w:r w:rsidRPr="008511C7">
          <w:rPr>
            <w:sz w:val="22"/>
            <w:szCs w:val="22"/>
          </w:rPr>
          <w:fldChar w:fldCharType="begin"/>
        </w:r>
        <w:r w:rsidRPr="008511C7">
          <w:rPr>
            <w:sz w:val="22"/>
            <w:szCs w:val="22"/>
          </w:rPr>
          <w:instrText xml:space="preserve"> PAGE   \* MERGEFORMAT </w:instrText>
        </w:r>
        <w:r w:rsidRPr="008511C7">
          <w:rPr>
            <w:sz w:val="22"/>
            <w:szCs w:val="22"/>
          </w:rPr>
          <w:fldChar w:fldCharType="separate"/>
        </w:r>
        <w:r w:rsidRPr="008511C7">
          <w:rPr>
            <w:noProof/>
            <w:sz w:val="22"/>
            <w:szCs w:val="22"/>
          </w:rPr>
          <w:t>2</w:t>
        </w:r>
        <w:r w:rsidRPr="008511C7">
          <w:rPr>
            <w:noProof/>
            <w:sz w:val="22"/>
            <w:szCs w:val="22"/>
          </w:rPr>
          <w:fldChar w:fldCharType="end"/>
        </w:r>
      </w:p>
    </w:sdtContent>
  </w:sdt>
  <w:p w14:paraId="7B52E59A" w14:textId="77777777" w:rsidR="003D10B9" w:rsidRDefault="003D1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4452" w14:textId="77777777" w:rsidR="003D10B9" w:rsidRDefault="003D1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674B7" w14:textId="77777777" w:rsidR="0021524D" w:rsidRDefault="0021524D" w:rsidP="00027937">
      <w:pPr>
        <w:spacing w:after="0" w:line="240" w:lineRule="auto"/>
      </w:pPr>
      <w:r>
        <w:separator/>
      </w:r>
    </w:p>
  </w:footnote>
  <w:footnote w:type="continuationSeparator" w:id="0">
    <w:p w14:paraId="751E603F" w14:textId="77777777" w:rsidR="0021524D" w:rsidRDefault="0021524D" w:rsidP="00027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A1A5" w14:textId="77777777" w:rsidR="003D10B9" w:rsidRDefault="003D10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A9BC" w14:textId="77777777" w:rsidR="003D10B9" w:rsidRDefault="003D10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7871A" w14:textId="77777777" w:rsidR="003D10B9" w:rsidRDefault="003D10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4062"/>
    <w:multiLevelType w:val="hybridMultilevel"/>
    <w:tmpl w:val="65C006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B03593"/>
    <w:multiLevelType w:val="hybridMultilevel"/>
    <w:tmpl w:val="0734B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656446"/>
    <w:multiLevelType w:val="hybridMultilevel"/>
    <w:tmpl w:val="1D30F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9412A6"/>
    <w:multiLevelType w:val="hybridMultilevel"/>
    <w:tmpl w:val="1DC45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173746"/>
    <w:multiLevelType w:val="hybridMultilevel"/>
    <w:tmpl w:val="C046F5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D53F7F"/>
    <w:multiLevelType w:val="hybridMultilevel"/>
    <w:tmpl w:val="334EC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AA371C"/>
    <w:multiLevelType w:val="hybridMultilevel"/>
    <w:tmpl w:val="779E5F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14343D"/>
    <w:multiLevelType w:val="hybridMultilevel"/>
    <w:tmpl w:val="BA7491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ED054D4"/>
    <w:multiLevelType w:val="hybridMultilevel"/>
    <w:tmpl w:val="05CE00B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D3270A"/>
    <w:multiLevelType w:val="hybridMultilevel"/>
    <w:tmpl w:val="C0B67DB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0A273F5"/>
    <w:multiLevelType w:val="hybridMultilevel"/>
    <w:tmpl w:val="DCAA0CDC"/>
    <w:lvl w:ilvl="0" w:tplc="F7BA355E">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EB6B89"/>
    <w:multiLevelType w:val="hybridMultilevel"/>
    <w:tmpl w:val="26AC2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49065C"/>
    <w:multiLevelType w:val="hybridMultilevel"/>
    <w:tmpl w:val="E98E906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CD0F62"/>
    <w:multiLevelType w:val="hybridMultilevel"/>
    <w:tmpl w:val="779E5F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D1D41CB"/>
    <w:multiLevelType w:val="hybridMultilevel"/>
    <w:tmpl w:val="FAECCFF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095CA6"/>
    <w:multiLevelType w:val="hybridMultilevel"/>
    <w:tmpl w:val="CA2A51C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E26565"/>
    <w:multiLevelType w:val="hybridMultilevel"/>
    <w:tmpl w:val="D43694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33F59E4"/>
    <w:multiLevelType w:val="hybridMultilevel"/>
    <w:tmpl w:val="3DD09FD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840BB0"/>
    <w:multiLevelType w:val="hybridMultilevel"/>
    <w:tmpl w:val="41306234"/>
    <w:lvl w:ilvl="0" w:tplc="E05CEE30">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9" w15:restartNumberingAfterBreak="0">
    <w:nsid w:val="58AC0C19"/>
    <w:multiLevelType w:val="hybridMultilevel"/>
    <w:tmpl w:val="75547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4E42C0"/>
    <w:multiLevelType w:val="hybridMultilevel"/>
    <w:tmpl w:val="908A8A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652A365D"/>
    <w:multiLevelType w:val="hybridMultilevel"/>
    <w:tmpl w:val="B0ECE82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6B001B63"/>
    <w:multiLevelType w:val="hybridMultilevel"/>
    <w:tmpl w:val="D172A3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12133A"/>
    <w:multiLevelType w:val="hybridMultilevel"/>
    <w:tmpl w:val="8EA6D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A87496"/>
    <w:multiLevelType w:val="hybridMultilevel"/>
    <w:tmpl w:val="92900E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EB149B9"/>
    <w:multiLevelType w:val="hybridMultilevel"/>
    <w:tmpl w:val="4CAE1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1A0F40"/>
    <w:multiLevelType w:val="hybridMultilevel"/>
    <w:tmpl w:val="7EA27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276821"/>
    <w:multiLevelType w:val="hybridMultilevel"/>
    <w:tmpl w:val="C90ED8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5174FF1"/>
    <w:multiLevelType w:val="hybridMultilevel"/>
    <w:tmpl w:val="D8E66F56"/>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84D033C"/>
    <w:multiLevelType w:val="multilevel"/>
    <w:tmpl w:val="B3E623D2"/>
    <w:lvl w:ilvl="0">
      <w:start w:val="1"/>
      <w:numFmt w:val="decimal"/>
      <w:lvlText w:val="%1"/>
      <w:lvlJc w:val="left"/>
      <w:pPr>
        <w:ind w:left="720" w:hanging="720"/>
      </w:pPr>
      <w:rPr>
        <w:rFonts w:ascii="Calibri" w:hAnsi="Calibri" w:hint="default"/>
        <w:b/>
        <w:sz w:val="32"/>
      </w:rPr>
    </w:lvl>
    <w:lvl w:ilvl="1">
      <w:start w:val="7"/>
      <w:numFmt w:val="decimal"/>
      <w:lvlText w:val="%1.%2"/>
      <w:lvlJc w:val="left"/>
      <w:pPr>
        <w:ind w:left="720" w:hanging="720"/>
      </w:pPr>
      <w:rPr>
        <w:rFonts w:ascii="Calibri" w:hAnsi="Calibri" w:hint="default"/>
        <w:b/>
        <w:i w:val="0"/>
        <w:sz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F25DA2"/>
    <w:multiLevelType w:val="hybridMultilevel"/>
    <w:tmpl w:val="9F7243A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
  </w:num>
  <w:num w:numId="2">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4"/>
  </w:num>
  <w:num w:numId="5">
    <w:abstractNumId w:val="15"/>
  </w:num>
  <w:num w:numId="6">
    <w:abstractNumId w:val="17"/>
  </w:num>
  <w:num w:numId="7">
    <w:abstractNumId w:val="25"/>
  </w:num>
  <w:num w:numId="8">
    <w:abstractNumId w:val="26"/>
  </w:num>
  <w:num w:numId="9">
    <w:abstractNumId w:val="3"/>
  </w:num>
  <w:num w:numId="10">
    <w:abstractNumId w:val="9"/>
  </w:num>
  <w:num w:numId="11">
    <w:abstractNumId w:val="16"/>
  </w:num>
  <w:num w:numId="12">
    <w:abstractNumId w:val="21"/>
  </w:num>
  <w:num w:numId="13">
    <w:abstractNumId w:val="7"/>
  </w:num>
  <w:num w:numId="14">
    <w:abstractNumId w:val="30"/>
  </w:num>
  <w:num w:numId="15">
    <w:abstractNumId w:val="20"/>
  </w:num>
  <w:num w:numId="16">
    <w:abstractNumId w:val="0"/>
  </w:num>
  <w:num w:numId="17">
    <w:abstractNumId w:val="6"/>
  </w:num>
  <w:num w:numId="18">
    <w:abstractNumId w:val="13"/>
  </w:num>
  <w:num w:numId="19">
    <w:abstractNumId w:val="24"/>
  </w:num>
  <w:num w:numId="20">
    <w:abstractNumId w:val="27"/>
  </w:num>
  <w:num w:numId="21">
    <w:abstractNumId w:val="23"/>
  </w:num>
  <w:num w:numId="22">
    <w:abstractNumId w:val="8"/>
  </w:num>
  <w:num w:numId="23">
    <w:abstractNumId w:val="22"/>
  </w:num>
  <w:num w:numId="24">
    <w:abstractNumId w:val="4"/>
  </w:num>
  <w:num w:numId="25">
    <w:abstractNumId w:val="12"/>
  </w:num>
  <w:num w:numId="26">
    <w:abstractNumId w:val="1"/>
  </w:num>
  <w:num w:numId="27">
    <w:abstractNumId w:val="5"/>
  </w:num>
  <w:num w:numId="28">
    <w:abstractNumId w:val="11"/>
  </w:num>
  <w:num w:numId="29">
    <w:abstractNumId w:val="18"/>
  </w:num>
  <w:num w:numId="30">
    <w:abstractNumId w:val="19"/>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CF9"/>
    <w:rsid w:val="000033E4"/>
    <w:rsid w:val="000156F2"/>
    <w:rsid w:val="00025838"/>
    <w:rsid w:val="00027937"/>
    <w:rsid w:val="0005058E"/>
    <w:rsid w:val="00050EF5"/>
    <w:rsid w:val="000535ED"/>
    <w:rsid w:val="00057549"/>
    <w:rsid w:val="000673FC"/>
    <w:rsid w:val="00074535"/>
    <w:rsid w:val="00077F28"/>
    <w:rsid w:val="00092C47"/>
    <w:rsid w:val="000950E3"/>
    <w:rsid w:val="000A07F1"/>
    <w:rsid w:val="000B2562"/>
    <w:rsid w:val="000C6DC2"/>
    <w:rsid w:val="000D0488"/>
    <w:rsid w:val="000D191C"/>
    <w:rsid w:val="000D36BD"/>
    <w:rsid w:val="000E64F4"/>
    <w:rsid w:val="000F3D45"/>
    <w:rsid w:val="000F7544"/>
    <w:rsid w:val="00116F5C"/>
    <w:rsid w:val="00124195"/>
    <w:rsid w:val="00132552"/>
    <w:rsid w:val="001356DD"/>
    <w:rsid w:val="001460E2"/>
    <w:rsid w:val="001558F0"/>
    <w:rsid w:val="00181E54"/>
    <w:rsid w:val="0018503A"/>
    <w:rsid w:val="00193596"/>
    <w:rsid w:val="001A6D82"/>
    <w:rsid w:val="001B3470"/>
    <w:rsid w:val="001E3A3D"/>
    <w:rsid w:val="001E4AA6"/>
    <w:rsid w:val="001F7DAD"/>
    <w:rsid w:val="00213BA4"/>
    <w:rsid w:val="0021524D"/>
    <w:rsid w:val="002319A2"/>
    <w:rsid w:val="0025123C"/>
    <w:rsid w:val="002535D5"/>
    <w:rsid w:val="002728B9"/>
    <w:rsid w:val="002753E7"/>
    <w:rsid w:val="00280050"/>
    <w:rsid w:val="0029370E"/>
    <w:rsid w:val="002944F7"/>
    <w:rsid w:val="00296541"/>
    <w:rsid w:val="0029674E"/>
    <w:rsid w:val="002B436C"/>
    <w:rsid w:val="002C6C4D"/>
    <w:rsid w:val="002E623D"/>
    <w:rsid w:val="002E7CF9"/>
    <w:rsid w:val="002F15D9"/>
    <w:rsid w:val="002F5118"/>
    <w:rsid w:val="002F7D84"/>
    <w:rsid w:val="00316284"/>
    <w:rsid w:val="003178F2"/>
    <w:rsid w:val="00337BF9"/>
    <w:rsid w:val="0037726B"/>
    <w:rsid w:val="00377DBC"/>
    <w:rsid w:val="003863CD"/>
    <w:rsid w:val="003871D2"/>
    <w:rsid w:val="00396CEB"/>
    <w:rsid w:val="003A1A1B"/>
    <w:rsid w:val="003B7C2D"/>
    <w:rsid w:val="003C3FC7"/>
    <w:rsid w:val="003D10B9"/>
    <w:rsid w:val="003E4B64"/>
    <w:rsid w:val="003E5CEC"/>
    <w:rsid w:val="003F174B"/>
    <w:rsid w:val="00402CB0"/>
    <w:rsid w:val="00403517"/>
    <w:rsid w:val="004066BC"/>
    <w:rsid w:val="00434DB6"/>
    <w:rsid w:val="004447D7"/>
    <w:rsid w:val="00453C7F"/>
    <w:rsid w:val="00463B7F"/>
    <w:rsid w:val="004712DB"/>
    <w:rsid w:val="0047223C"/>
    <w:rsid w:val="00495407"/>
    <w:rsid w:val="004A4147"/>
    <w:rsid w:val="004B0AC5"/>
    <w:rsid w:val="004E242F"/>
    <w:rsid w:val="004E2824"/>
    <w:rsid w:val="004E685D"/>
    <w:rsid w:val="00514DE0"/>
    <w:rsid w:val="0053078F"/>
    <w:rsid w:val="005360DD"/>
    <w:rsid w:val="005365A6"/>
    <w:rsid w:val="00546585"/>
    <w:rsid w:val="00564AA2"/>
    <w:rsid w:val="005A5CF9"/>
    <w:rsid w:val="005B40BA"/>
    <w:rsid w:val="005F18B2"/>
    <w:rsid w:val="00607D99"/>
    <w:rsid w:val="00665325"/>
    <w:rsid w:val="00674A7F"/>
    <w:rsid w:val="00674F58"/>
    <w:rsid w:val="006813A4"/>
    <w:rsid w:val="00694D98"/>
    <w:rsid w:val="006E238A"/>
    <w:rsid w:val="006E3613"/>
    <w:rsid w:val="006F0E7C"/>
    <w:rsid w:val="00701D0B"/>
    <w:rsid w:val="00715320"/>
    <w:rsid w:val="00720695"/>
    <w:rsid w:val="00757206"/>
    <w:rsid w:val="00785C77"/>
    <w:rsid w:val="007962AD"/>
    <w:rsid w:val="007A5D17"/>
    <w:rsid w:val="007B4378"/>
    <w:rsid w:val="007C4958"/>
    <w:rsid w:val="007E0DF0"/>
    <w:rsid w:val="007E24D1"/>
    <w:rsid w:val="008511C7"/>
    <w:rsid w:val="00852B9F"/>
    <w:rsid w:val="00880C5F"/>
    <w:rsid w:val="00897F27"/>
    <w:rsid w:val="008A15BF"/>
    <w:rsid w:val="008B4F74"/>
    <w:rsid w:val="008C62D0"/>
    <w:rsid w:val="008D11DE"/>
    <w:rsid w:val="008D35BC"/>
    <w:rsid w:val="008E1D58"/>
    <w:rsid w:val="0091479C"/>
    <w:rsid w:val="00914826"/>
    <w:rsid w:val="0092536E"/>
    <w:rsid w:val="00960B9E"/>
    <w:rsid w:val="00972F89"/>
    <w:rsid w:val="00975781"/>
    <w:rsid w:val="0099233C"/>
    <w:rsid w:val="009A6DEB"/>
    <w:rsid w:val="009A6EC0"/>
    <w:rsid w:val="009C707F"/>
    <w:rsid w:val="009C7F6D"/>
    <w:rsid w:val="009D531F"/>
    <w:rsid w:val="009E5250"/>
    <w:rsid w:val="00A04A85"/>
    <w:rsid w:val="00A14FA3"/>
    <w:rsid w:val="00A15503"/>
    <w:rsid w:val="00A436D3"/>
    <w:rsid w:val="00A5249B"/>
    <w:rsid w:val="00A976DD"/>
    <w:rsid w:val="00AB1E11"/>
    <w:rsid w:val="00AB3FB3"/>
    <w:rsid w:val="00AB7F84"/>
    <w:rsid w:val="00AC1B26"/>
    <w:rsid w:val="00AE0312"/>
    <w:rsid w:val="00AE77EF"/>
    <w:rsid w:val="00B123CC"/>
    <w:rsid w:val="00B16784"/>
    <w:rsid w:val="00B2202B"/>
    <w:rsid w:val="00B420EB"/>
    <w:rsid w:val="00B43A05"/>
    <w:rsid w:val="00B60DA4"/>
    <w:rsid w:val="00B7278D"/>
    <w:rsid w:val="00B8692B"/>
    <w:rsid w:val="00B94661"/>
    <w:rsid w:val="00B96B64"/>
    <w:rsid w:val="00BA357E"/>
    <w:rsid w:val="00BA751B"/>
    <w:rsid w:val="00BA76D3"/>
    <w:rsid w:val="00BF2B4A"/>
    <w:rsid w:val="00C0240D"/>
    <w:rsid w:val="00C11BCE"/>
    <w:rsid w:val="00C32FC9"/>
    <w:rsid w:val="00C90BBE"/>
    <w:rsid w:val="00CA6937"/>
    <w:rsid w:val="00CD3B72"/>
    <w:rsid w:val="00CE591C"/>
    <w:rsid w:val="00CE7393"/>
    <w:rsid w:val="00D15642"/>
    <w:rsid w:val="00D644AA"/>
    <w:rsid w:val="00D74478"/>
    <w:rsid w:val="00D74AE7"/>
    <w:rsid w:val="00D74FF8"/>
    <w:rsid w:val="00D81BDA"/>
    <w:rsid w:val="00D92C4F"/>
    <w:rsid w:val="00D944E1"/>
    <w:rsid w:val="00DB5CD5"/>
    <w:rsid w:val="00E52808"/>
    <w:rsid w:val="00E7216D"/>
    <w:rsid w:val="00E7685C"/>
    <w:rsid w:val="00E76C08"/>
    <w:rsid w:val="00E84705"/>
    <w:rsid w:val="00E913B9"/>
    <w:rsid w:val="00E91C3C"/>
    <w:rsid w:val="00EA3A13"/>
    <w:rsid w:val="00EA4D21"/>
    <w:rsid w:val="00ED4723"/>
    <w:rsid w:val="00EE3617"/>
    <w:rsid w:val="00F14D6C"/>
    <w:rsid w:val="00F171B3"/>
    <w:rsid w:val="00F22925"/>
    <w:rsid w:val="00F31CF0"/>
    <w:rsid w:val="00F518B9"/>
    <w:rsid w:val="00F639B5"/>
    <w:rsid w:val="00F65AE7"/>
    <w:rsid w:val="00F709E4"/>
    <w:rsid w:val="00F7560B"/>
    <w:rsid w:val="00F941B8"/>
    <w:rsid w:val="00FA79A9"/>
    <w:rsid w:val="00FC5C69"/>
    <w:rsid w:val="00FD6022"/>
    <w:rsid w:val="00FD6F66"/>
    <w:rsid w:val="00FE4075"/>
    <w:rsid w:val="00FE721E"/>
    <w:rsid w:val="00FF294B"/>
    <w:rsid w:val="00FF56E7"/>
    <w:rsid w:val="00FF7C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C9A40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0EB"/>
    <w:rPr>
      <w:rFonts w:asciiTheme="minorHAnsi" w:hAnsiTheme="minorHAnsi"/>
    </w:rPr>
  </w:style>
  <w:style w:type="paragraph" w:styleId="Heading1">
    <w:name w:val="heading 1"/>
    <w:basedOn w:val="Normal"/>
    <w:next w:val="Normal"/>
    <w:link w:val="Heading1Char"/>
    <w:uiPriority w:val="9"/>
    <w:qFormat/>
    <w:rsid w:val="00E76C08"/>
    <w:pPr>
      <w:keepNext/>
      <w:keepLines/>
      <w:spacing w:before="240" w:after="0"/>
      <w:outlineLvl w:val="0"/>
    </w:pPr>
    <w:rPr>
      <w:rFonts w:eastAsiaTheme="majorEastAsia" w:cstheme="majorBidi"/>
      <w:sz w:val="28"/>
      <w:szCs w:val="32"/>
    </w:rPr>
  </w:style>
  <w:style w:type="paragraph" w:styleId="Heading2">
    <w:name w:val="heading 2"/>
    <w:basedOn w:val="Normal"/>
    <w:next w:val="Normal"/>
    <w:link w:val="Heading2Char"/>
    <w:uiPriority w:val="9"/>
    <w:unhideWhenUsed/>
    <w:qFormat/>
    <w:rsid w:val="008E1D58"/>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AB3FB3"/>
    <w:pPr>
      <w:keepNext/>
      <w:keepLines/>
      <w:spacing w:before="40" w:after="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396CEB"/>
    <w:pPr>
      <w:spacing w:after="120" w:line="276" w:lineRule="auto"/>
      <w:jc w:val="both"/>
    </w:pPr>
    <w:rPr>
      <w:rFonts w:cstheme="minorBidi"/>
      <w:szCs w:val="22"/>
      <w:lang w:eastAsia="en-AU"/>
    </w:rPr>
  </w:style>
  <w:style w:type="character" w:customStyle="1" w:styleId="BodyTextChar">
    <w:name w:val="Body Text Char"/>
    <w:basedOn w:val="DefaultParagraphFont"/>
    <w:link w:val="BodyText"/>
    <w:rsid w:val="00396CEB"/>
    <w:rPr>
      <w:rFonts w:asciiTheme="minorHAnsi" w:hAnsiTheme="minorHAnsi" w:cstheme="minorBidi"/>
      <w:szCs w:val="22"/>
      <w:lang w:eastAsia="en-AU"/>
    </w:rPr>
  </w:style>
  <w:style w:type="paragraph" w:styleId="ListParagraph">
    <w:name w:val="List Paragraph"/>
    <w:aliases w:val="Footnote,BulletPoints,List Paragraph1,Recommendation,Paragraph,Numbered para,Bullet point,List Paragraph11"/>
    <w:basedOn w:val="Normal"/>
    <w:link w:val="ListParagraphChar"/>
    <w:uiPriority w:val="34"/>
    <w:qFormat/>
    <w:rsid w:val="00E52808"/>
    <w:pPr>
      <w:ind w:left="720"/>
      <w:contextualSpacing/>
    </w:pPr>
  </w:style>
  <w:style w:type="character" w:styleId="SubtleReference">
    <w:name w:val="Subtle Reference"/>
    <w:uiPriority w:val="31"/>
    <w:qFormat/>
    <w:rsid w:val="00F518B9"/>
    <w:rPr>
      <w:smallCaps/>
      <w:color w:val="C0504D"/>
      <w:u w:val="single"/>
    </w:rPr>
  </w:style>
  <w:style w:type="paragraph" w:customStyle="1" w:styleId="PBACHeading1">
    <w:name w:val="PBAC Heading 1"/>
    <w:qFormat/>
    <w:rsid w:val="008E1D58"/>
    <w:pPr>
      <w:spacing w:after="0" w:line="240" w:lineRule="auto"/>
    </w:pPr>
    <w:rPr>
      <w:rFonts w:ascii="Calibri" w:eastAsia="Times New Roman" w:hAnsi="Calibri" w:cs="Arial"/>
      <w:b/>
      <w:snapToGrid w:val="0"/>
      <w:sz w:val="22"/>
      <w:szCs w:val="22"/>
    </w:rPr>
  </w:style>
  <w:style w:type="character" w:customStyle="1" w:styleId="ListParagraphChar">
    <w:name w:val="List Paragraph Char"/>
    <w:aliases w:val="Footnote Char,BulletPoints Char,List Paragraph1 Char,Recommendation Char,Paragraph Char,Numbered para Char,Bullet point Char,List Paragraph11 Char"/>
    <w:link w:val="ListParagraph"/>
    <w:uiPriority w:val="34"/>
    <w:qFormat/>
    <w:rsid w:val="00F518B9"/>
  </w:style>
  <w:style w:type="table" w:styleId="TableGrid">
    <w:name w:val="Table Grid"/>
    <w:basedOn w:val="TableNormal"/>
    <w:uiPriority w:val="59"/>
    <w:rsid w:val="00B7278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278D"/>
    <w:rPr>
      <w:sz w:val="16"/>
      <w:szCs w:val="16"/>
    </w:rPr>
  </w:style>
  <w:style w:type="paragraph" w:styleId="CommentText">
    <w:name w:val="annotation text"/>
    <w:basedOn w:val="Normal"/>
    <w:link w:val="CommentTextChar"/>
    <w:uiPriority w:val="99"/>
    <w:semiHidden/>
    <w:unhideWhenUsed/>
    <w:rsid w:val="00B7278D"/>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semiHidden/>
    <w:rsid w:val="00B7278D"/>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B7278D"/>
    <w:pPr>
      <w:spacing w:after="160"/>
    </w:pPr>
    <w:rPr>
      <w:rFonts w:eastAsiaTheme="minorHAnsi"/>
      <w:b/>
      <w:bCs/>
    </w:rPr>
  </w:style>
  <w:style w:type="character" w:customStyle="1" w:styleId="CommentSubjectChar">
    <w:name w:val="Comment Subject Char"/>
    <w:basedOn w:val="CommentTextChar"/>
    <w:link w:val="CommentSubject"/>
    <w:uiPriority w:val="99"/>
    <w:semiHidden/>
    <w:rsid w:val="00B7278D"/>
    <w:rPr>
      <w:rFonts w:eastAsia="Times New Roman"/>
      <w:b/>
      <w:bCs/>
      <w:sz w:val="20"/>
      <w:szCs w:val="20"/>
    </w:rPr>
  </w:style>
  <w:style w:type="character" w:styleId="Hyperlink">
    <w:name w:val="Hyperlink"/>
    <w:basedOn w:val="DefaultParagraphFont"/>
    <w:uiPriority w:val="99"/>
    <w:unhideWhenUsed/>
    <w:rsid w:val="00BA357E"/>
    <w:rPr>
      <w:color w:val="0563C1" w:themeColor="hyperlink"/>
      <w:u w:val="single"/>
    </w:rPr>
  </w:style>
  <w:style w:type="character" w:styleId="UnresolvedMention">
    <w:name w:val="Unresolved Mention"/>
    <w:basedOn w:val="DefaultParagraphFont"/>
    <w:uiPriority w:val="99"/>
    <w:semiHidden/>
    <w:unhideWhenUsed/>
    <w:rsid w:val="00BA357E"/>
    <w:rPr>
      <w:color w:val="605E5C"/>
      <w:shd w:val="clear" w:color="auto" w:fill="E1DFDD"/>
    </w:rPr>
  </w:style>
  <w:style w:type="character" w:styleId="FollowedHyperlink">
    <w:name w:val="FollowedHyperlink"/>
    <w:basedOn w:val="DefaultParagraphFont"/>
    <w:uiPriority w:val="99"/>
    <w:semiHidden/>
    <w:unhideWhenUsed/>
    <w:rsid w:val="009D531F"/>
    <w:rPr>
      <w:color w:val="954F72" w:themeColor="followedHyperlink"/>
      <w:u w:val="single"/>
    </w:rPr>
  </w:style>
  <w:style w:type="paragraph" w:customStyle="1" w:styleId="05Tabletext">
    <w:name w:val="05 Table text"/>
    <w:next w:val="Normal"/>
    <w:qFormat/>
    <w:rsid w:val="00B420EB"/>
    <w:pPr>
      <w:spacing w:before="20" w:after="0" w:line="240" w:lineRule="auto"/>
      <w:ind w:left="57" w:right="57"/>
    </w:pPr>
    <w:rPr>
      <w:rFonts w:asciiTheme="minorHAnsi" w:eastAsia="Calibri" w:hAnsiTheme="minorHAnsi"/>
    </w:rPr>
  </w:style>
  <w:style w:type="paragraph" w:styleId="Title">
    <w:name w:val="Title"/>
    <w:basedOn w:val="Normal"/>
    <w:next w:val="Normal"/>
    <w:link w:val="TitleChar"/>
    <w:uiPriority w:val="10"/>
    <w:qFormat/>
    <w:rsid w:val="00C11B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BC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76C08"/>
    <w:rPr>
      <w:rFonts w:asciiTheme="minorHAnsi" w:eastAsiaTheme="majorEastAsia" w:hAnsiTheme="minorHAnsi" w:cstheme="majorBidi"/>
      <w:sz w:val="28"/>
      <w:szCs w:val="32"/>
    </w:rPr>
  </w:style>
  <w:style w:type="character" w:customStyle="1" w:styleId="Heading2Char">
    <w:name w:val="Heading 2 Char"/>
    <w:basedOn w:val="DefaultParagraphFont"/>
    <w:link w:val="Heading2"/>
    <w:uiPriority w:val="9"/>
    <w:rsid w:val="008E1D58"/>
    <w:rPr>
      <w:rFonts w:asciiTheme="minorHAnsi" w:eastAsiaTheme="majorEastAsia" w:hAnsiTheme="minorHAnsi" w:cstheme="majorBidi"/>
      <w:b/>
      <w:szCs w:val="26"/>
    </w:rPr>
  </w:style>
  <w:style w:type="character" w:customStyle="1" w:styleId="Heading3Char">
    <w:name w:val="Heading 3 Char"/>
    <w:basedOn w:val="DefaultParagraphFont"/>
    <w:link w:val="Heading3"/>
    <w:uiPriority w:val="9"/>
    <w:rsid w:val="00AB3FB3"/>
    <w:rPr>
      <w:rFonts w:asciiTheme="minorHAnsi" w:eastAsiaTheme="majorEastAsia" w:hAnsiTheme="minorHAnsi" w:cstheme="majorBidi"/>
      <w:b/>
    </w:rPr>
  </w:style>
  <w:style w:type="paragraph" w:styleId="Caption">
    <w:name w:val="caption"/>
    <w:basedOn w:val="Normal"/>
    <w:next w:val="Normal"/>
    <w:uiPriority w:val="35"/>
    <w:unhideWhenUsed/>
    <w:qFormat/>
    <w:rsid w:val="006F0E7C"/>
    <w:pPr>
      <w:spacing w:after="200" w:line="240" w:lineRule="auto"/>
    </w:pPr>
    <w:rPr>
      <w:i/>
      <w:iCs/>
      <w:color w:val="44546A" w:themeColor="text2"/>
      <w:sz w:val="18"/>
      <w:szCs w:val="18"/>
    </w:rPr>
  </w:style>
  <w:style w:type="paragraph" w:styleId="Header">
    <w:name w:val="header"/>
    <w:basedOn w:val="Normal"/>
    <w:link w:val="HeaderChar"/>
    <w:uiPriority w:val="99"/>
    <w:unhideWhenUsed/>
    <w:rsid w:val="000279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7"/>
    <w:rPr>
      <w:rFonts w:asciiTheme="minorHAnsi" w:hAnsiTheme="minorHAnsi"/>
    </w:rPr>
  </w:style>
  <w:style w:type="paragraph" w:styleId="Footer">
    <w:name w:val="footer"/>
    <w:basedOn w:val="Normal"/>
    <w:link w:val="FooterChar"/>
    <w:uiPriority w:val="99"/>
    <w:unhideWhenUsed/>
    <w:rsid w:val="000279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937"/>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aaustralia.com/page/74/p-class" TargetMode="External"/><Relationship Id="rId13" Type="http://schemas.openxmlformats.org/officeDocument/2006/relationships/hyperlink" Target="https://www.pbs.gov.au/industry/listing/elements/pbac-meetings/pbac-outcomes/2019-03/other-matters-03-2019.pdf" TargetMode="External"/><Relationship Id="rId18" Type="http://schemas.openxmlformats.org/officeDocument/2006/relationships/hyperlink" Target="https://www.pbs.gov.au/info/reviews/post-market-review-pah"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bs.gov.au/info/reviews/post-market-review-pah" TargetMode="External"/><Relationship Id="rId17" Type="http://schemas.openxmlformats.org/officeDocument/2006/relationships/hyperlink" Target="https://www.pbs.gov.au/industry/listing/elements/pbac-meetings/pbac-outcomes/2020-09/other-matters-09-2020.pdf"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bs.gov.au/reviews/pah-review-files/ratified-pbac-minutes-november-2019-redacted.PDF" TargetMode="External"/><Relationship Id="rId20" Type="http://schemas.openxmlformats.org/officeDocument/2006/relationships/hyperlink" Target="https://www.pbs.gov.au/info/reviews/post-market-review-pah" TargetMode="External"/><Relationship Id="rId29" Type="http://schemas.openxmlformats.org/officeDocument/2006/relationships/hyperlink" Target="https://www.pbs.gov.au/publication/schedule/2020/10/2020-10-01-general-so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bs.gov.au/industry/listing/elements/pbac-meetings/pbac-outcomes/2018-11/other-matters-11-2018.pdf" TargetMode="External"/><Relationship Id="rId24" Type="http://schemas.openxmlformats.org/officeDocument/2006/relationships/footer" Target="footer2.xml"/><Relationship Id="rId32" Type="http://schemas.openxmlformats.org/officeDocument/2006/relationships/hyperlink" Target="https://www.pbs.gov.au/publication/schedule/2022/12/2022-12-01-general-soc.pdf" TargetMode="External"/><Relationship Id="rId5" Type="http://schemas.openxmlformats.org/officeDocument/2006/relationships/webSettings" Target="webSettings.xml"/><Relationship Id="rId15" Type="http://schemas.openxmlformats.org/officeDocument/2006/relationships/hyperlink" Target="https://www.pbs.gov.au/industry/listing/elements/pbac-meetings/pbac-outcomes/2019-11/other-matters-11-2019.docx.pdf" TargetMode="External"/><Relationship Id="rId23" Type="http://schemas.openxmlformats.org/officeDocument/2006/relationships/footer" Target="footer1.xml"/><Relationship Id="rId28" Type="http://schemas.openxmlformats.org/officeDocument/2006/relationships/hyperlink" Target="https://www.pbs.gov.au/publication/schedule/2020/05/2020-05-01-general-soc.pdf" TargetMode="External"/><Relationship Id="rId10" Type="http://schemas.openxmlformats.org/officeDocument/2006/relationships/hyperlink" Target="https://www.pbs.gov.au/info/reviews/post-market-review-pah" TargetMode="External"/><Relationship Id="rId19" Type="http://schemas.openxmlformats.org/officeDocument/2006/relationships/hyperlink" Target="https://www.pbs.gov.au/industry/listing/elements/pbac-meetings/pbac-outcomes/2022-03/pbac-web-outcomes-03-2022-v6.pdf" TargetMode="External"/><Relationship Id="rId31" Type="http://schemas.openxmlformats.org/officeDocument/2006/relationships/hyperlink" Target="https://www.pbs.gov.au/publication/schedule/2022/12/2022-12-01-general-soc.pdf" TargetMode="External"/><Relationship Id="rId4" Type="http://schemas.openxmlformats.org/officeDocument/2006/relationships/settings" Target="settings.xml"/><Relationship Id="rId9" Type="http://schemas.openxmlformats.org/officeDocument/2006/relationships/hyperlink" Target="https://www.pbs.gov.au/reviews/subsidised-medicines-reviews-files/post-market-review-framework-10-2014.pdf" TargetMode="External"/><Relationship Id="rId14" Type="http://schemas.openxmlformats.org/officeDocument/2006/relationships/hyperlink" Target="https://www.pbs.gov.au/reviews/pah-review-files/ratified-pbac-minutes-march-2019-redacted.PDF" TargetMode="External"/><Relationship Id="rId22" Type="http://schemas.openxmlformats.org/officeDocument/2006/relationships/header" Target="header2.xml"/><Relationship Id="rId27" Type="http://schemas.openxmlformats.org/officeDocument/2006/relationships/hyperlink" Target="https://www.pbs.gov.au/publication/schedule/2020/05/2020-05-01-general-soc.pdf" TargetMode="External"/><Relationship Id="rId30" Type="http://schemas.openxmlformats.org/officeDocument/2006/relationships/hyperlink" Target="https://www.pbs.gov.au/publication/schedule/2021/03/2021-03-01-general-so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C6BB4-8809-4B32-AA9B-E56818147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1820</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2023-01-31T23:24:00Z</dcterms:created>
  <dcterms:modified xsi:type="dcterms:W3CDTF">2023-01-31T23:58:00Z</dcterms:modified>
</cp:coreProperties>
</file>