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B060" w14:textId="77777777" w:rsidR="00927E3B" w:rsidRPr="0071655B" w:rsidRDefault="00927E3B" w:rsidP="00927E3B">
      <w:pPr>
        <w:pStyle w:val="1MainTitle"/>
        <w:spacing w:after="0"/>
      </w:pPr>
      <w:bookmarkStart w:id="0" w:name="_Toc440980439"/>
      <w:r w:rsidRPr="0071655B">
        <w:t xml:space="preserve">Agenda item </w:t>
      </w:r>
      <w:r>
        <w:t>9.03</w:t>
      </w:r>
    </w:p>
    <w:p w14:paraId="73D84C7C" w14:textId="77777777" w:rsidR="00927E3B" w:rsidRDefault="00927E3B" w:rsidP="00927E3B">
      <w:pPr>
        <w:rPr>
          <w:rFonts w:asciiTheme="minorHAnsi" w:hAnsiTheme="minorHAnsi" w:cstheme="minorHAnsi"/>
          <w:b/>
          <w:sz w:val="36"/>
          <w:szCs w:val="36"/>
        </w:rPr>
      </w:pPr>
    </w:p>
    <w:p w14:paraId="4BFB1A52" w14:textId="77777777" w:rsidR="00927E3B" w:rsidRDefault="00927E3B" w:rsidP="00927E3B">
      <w:pPr>
        <w:rPr>
          <w:rFonts w:asciiTheme="minorHAnsi" w:hAnsiTheme="minorHAnsi" w:cstheme="minorHAnsi"/>
          <w:b/>
          <w:sz w:val="36"/>
          <w:szCs w:val="36"/>
        </w:rPr>
      </w:pPr>
      <w:r>
        <w:rPr>
          <w:rFonts w:asciiTheme="minorHAnsi" w:hAnsiTheme="minorHAnsi" w:cstheme="minorHAnsi"/>
          <w:b/>
          <w:sz w:val="36"/>
          <w:szCs w:val="36"/>
        </w:rPr>
        <w:t>Medicine utilisation and cost analysis of Pharmaceutical Benefits Scheme listed medicines for pulmonary arterial hypertension (PAH)</w:t>
      </w:r>
    </w:p>
    <w:p w14:paraId="7B2D9D91" w14:textId="77777777" w:rsidR="00927E3B" w:rsidRDefault="00927E3B" w:rsidP="00927E3B">
      <w:pPr>
        <w:rPr>
          <w:rFonts w:asciiTheme="minorHAnsi" w:hAnsiTheme="minorHAnsi" w:cstheme="minorHAnsi"/>
          <w:b/>
          <w:sz w:val="36"/>
          <w:szCs w:val="36"/>
        </w:rPr>
      </w:pPr>
    </w:p>
    <w:p w14:paraId="2002C574" w14:textId="77777777" w:rsidR="00927E3B" w:rsidRDefault="00927E3B" w:rsidP="00927E3B">
      <w:pPr>
        <w:pStyle w:val="ListParagraph"/>
        <w:numPr>
          <w:ilvl w:val="0"/>
          <w:numId w:val="2"/>
        </w:numPr>
        <w:rPr>
          <w:rFonts w:asciiTheme="minorHAnsi" w:hAnsiTheme="minorHAnsi" w:cstheme="minorHAnsi"/>
          <w:b/>
          <w:sz w:val="36"/>
          <w:szCs w:val="36"/>
        </w:rPr>
      </w:pPr>
      <w:r w:rsidRPr="002405EB">
        <w:rPr>
          <w:rFonts w:asciiTheme="minorHAnsi" w:hAnsiTheme="minorHAnsi" w:cstheme="minorHAnsi"/>
          <w:b/>
          <w:sz w:val="36"/>
          <w:szCs w:val="36"/>
        </w:rPr>
        <w:t>Purpose</w:t>
      </w:r>
      <w:bookmarkEnd w:id="0"/>
    </w:p>
    <w:p w14:paraId="255DBDB2" w14:textId="77777777" w:rsidR="00927E3B" w:rsidRPr="002405EB" w:rsidRDefault="00927E3B" w:rsidP="00927E3B">
      <w:pPr>
        <w:pStyle w:val="ListParagraph"/>
        <w:rPr>
          <w:rFonts w:asciiTheme="minorHAnsi" w:hAnsiTheme="minorHAnsi" w:cstheme="minorHAnsi"/>
          <w:b/>
          <w:sz w:val="24"/>
          <w:szCs w:val="24"/>
        </w:rPr>
      </w:pPr>
    </w:p>
    <w:p w14:paraId="1843253E" w14:textId="77777777" w:rsidR="00927E3B" w:rsidRDefault="00927E3B" w:rsidP="00927E3B">
      <w:pPr>
        <w:pStyle w:val="4Bodytextnumbered"/>
        <w:numPr>
          <w:ilvl w:val="0"/>
          <w:numId w:val="0"/>
        </w:numPr>
        <w:ind w:firstLine="720"/>
      </w:pPr>
      <w:r>
        <w:t xml:space="preserve">That the PBAC: </w:t>
      </w:r>
    </w:p>
    <w:p w14:paraId="62F86B40" w14:textId="77777777" w:rsidR="00927E3B" w:rsidRPr="00DE1DC1" w:rsidRDefault="00927E3B" w:rsidP="00927E3B">
      <w:pPr>
        <w:pStyle w:val="ListParagraph"/>
        <w:widowControl/>
        <w:numPr>
          <w:ilvl w:val="1"/>
          <w:numId w:val="4"/>
        </w:numPr>
        <w:autoSpaceDE w:val="0"/>
        <w:autoSpaceDN w:val="0"/>
        <w:adjustRightInd w:val="0"/>
        <w:spacing w:before="240" w:after="240"/>
        <w:rPr>
          <w:rFonts w:asciiTheme="minorHAnsi" w:hAnsiTheme="minorHAnsi" w:cstheme="minorHAnsi"/>
          <w:sz w:val="24"/>
          <w:szCs w:val="22"/>
        </w:rPr>
      </w:pPr>
      <w:r w:rsidRPr="009C6BC2">
        <w:rPr>
          <w:rFonts w:asciiTheme="minorHAnsi" w:hAnsiTheme="minorHAnsi" w:cstheme="minorHAnsi"/>
          <w:b/>
          <w:sz w:val="24"/>
          <w:szCs w:val="22"/>
        </w:rPr>
        <w:t xml:space="preserve">Consider </w:t>
      </w:r>
      <w:r w:rsidRPr="009C6BC2">
        <w:rPr>
          <w:rFonts w:asciiTheme="minorHAnsi" w:hAnsiTheme="minorHAnsi" w:cstheme="minorHAnsi"/>
          <w:bCs/>
          <w:sz w:val="24"/>
          <w:szCs w:val="22"/>
        </w:rPr>
        <w:t>the</w:t>
      </w:r>
      <w:r w:rsidRPr="009C6BC2">
        <w:rPr>
          <w:rFonts w:asciiTheme="minorHAnsi" w:hAnsiTheme="minorHAnsi" w:cstheme="minorHAnsi"/>
          <w:b/>
          <w:sz w:val="24"/>
          <w:szCs w:val="22"/>
        </w:rPr>
        <w:t xml:space="preserve"> </w:t>
      </w:r>
      <w:r w:rsidRPr="009C6BC2">
        <w:rPr>
          <w:rFonts w:asciiTheme="minorHAnsi" w:hAnsiTheme="minorHAnsi" w:cstheme="minorHAnsi"/>
          <w:sz w:val="24"/>
          <w:szCs w:val="22"/>
        </w:rPr>
        <w:t xml:space="preserve">findings of the ‘Medicine </w:t>
      </w:r>
      <w:bookmarkStart w:id="1" w:name="_Hlk92719947"/>
      <w:r w:rsidRPr="009C6BC2">
        <w:rPr>
          <w:rFonts w:asciiTheme="minorHAnsi" w:hAnsiTheme="minorHAnsi" w:cstheme="minorHAnsi"/>
          <w:sz w:val="24"/>
          <w:szCs w:val="22"/>
        </w:rPr>
        <w:t xml:space="preserve">utilisation and cost analysis </w:t>
      </w:r>
      <w:bookmarkEnd w:id="1"/>
      <w:r w:rsidRPr="009C6BC2">
        <w:rPr>
          <w:rFonts w:asciiTheme="minorHAnsi" w:hAnsiTheme="minorHAnsi" w:cstheme="minorHAnsi"/>
          <w:sz w:val="24"/>
          <w:szCs w:val="22"/>
        </w:rPr>
        <w:t>of Pharmaceutical Benefits Scheme (PBS) listed medicines for pulmonary arterial hypertension (PAH)’ report, including the contemporary doses of prostanoid medicines and the estimated cost to the PBS of listing endothelin receptor antagonist (ERA) + prostanoid dual therapy</w:t>
      </w:r>
      <w:r w:rsidRPr="00DE1DC1">
        <w:rPr>
          <w:rFonts w:asciiTheme="minorHAnsi" w:hAnsiTheme="minorHAnsi" w:cstheme="minorHAnsi"/>
          <w:sz w:val="24"/>
          <w:szCs w:val="22"/>
        </w:rPr>
        <w:t>.</w:t>
      </w:r>
    </w:p>
    <w:p w14:paraId="6F376B23" w14:textId="77777777" w:rsidR="00927E3B" w:rsidRPr="00844150" w:rsidRDefault="00927E3B" w:rsidP="00927E3B">
      <w:pPr>
        <w:autoSpaceDE w:val="0"/>
        <w:autoSpaceDN w:val="0"/>
        <w:adjustRightInd w:val="0"/>
        <w:spacing w:before="240" w:after="240"/>
        <w:ind w:left="720" w:hanging="720"/>
        <w:jc w:val="both"/>
        <w:rPr>
          <w:rFonts w:asciiTheme="minorHAnsi" w:hAnsiTheme="minorHAnsi" w:cstheme="minorHAnsi"/>
          <w:sz w:val="28"/>
        </w:rPr>
      </w:pPr>
      <w:r w:rsidRPr="00DE1DC1">
        <w:rPr>
          <w:rFonts w:asciiTheme="minorHAnsi" w:hAnsiTheme="minorHAnsi" w:cstheme="minorHAnsi"/>
          <w:szCs w:val="22"/>
        </w:rPr>
        <w:t>1.2</w:t>
      </w:r>
      <w:r w:rsidRPr="00DE1DC1">
        <w:rPr>
          <w:rFonts w:asciiTheme="minorHAnsi" w:hAnsiTheme="minorHAnsi" w:cstheme="minorHAnsi"/>
          <w:szCs w:val="22"/>
        </w:rPr>
        <w:tab/>
      </w:r>
      <w:r w:rsidRPr="00DE1DC1">
        <w:rPr>
          <w:rFonts w:asciiTheme="minorHAnsi" w:hAnsiTheme="minorHAnsi" w:cstheme="minorHAnsi"/>
          <w:b/>
          <w:bCs/>
          <w:szCs w:val="22"/>
        </w:rPr>
        <w:t xml:space="preserve">Note </w:t>
      </w:r>
      <w:r w:rsidRPr="00DE1DC1">
        <w:rPr>
          <w:rFonts w:asciiTheme="minorHAnsi" w:hAnsiTheme="minorHAnsi" w:cstheme="minorHAnsi"/>
          <w:szCs w:val="22"/>
        </w:rPr>
        <w:t>the findings of the cross-sectional analysis of patient registry data (Dec 2021) by medicine and World Health Organisation (WHO) Functional Class (FC) provided by the Pulmonary Hypertension Society of Australia and New Zealand (PHSANZ)</w:t>
      </w:r>
      <w:r w:rsidRPr="00844150">
        <w:rPr>
          <w:rFonts w:asciiTheme="minorHAnsi" w:hAnsiTheme="minorHAnsi" w:cstheme="minorHAnsi"/>
          <w:szCs w:val="22"/>
        </w:rPr>
        <w:t>.</w:t>
      </w:r>
    </w:p>
    <w:p w14:paraId="3C160557" w14:textId="77777777" w:rsidR="00927E3B" w:rsidRPr="00DE1DC1" w:rsidRDefault="00927E3B" w:rsidP="00927E3B">
      <w:pPr>
        <w:autoSpaceDE w:val="0"/>
        <w:autoSpaceDN w:val="0"/>
        <w:adjustRightInd w:val="0"/>
        <w:ind w:left="720" w:hanging="720"/>
        <w:jc w:val="both"/>
        <w:rPr>
          <w:rFonts w:asciiTheme="minorHAnsi" w:hAnsiTheme="minorHAnsi" w:cstheme="minorHAnsi"/>
          <w:szCs w:val="22"/>
        </w:rPr>
      </w:pPr>
      <w:r w:rsidRPr="00DE1DC1">
        <w:rPr>
          <w:rFonts w:asciiTheme="minorHAnsi" w:hAnsiTheme="minorHAnsi" w:cstheme="minorHAnsi"/>
          <w:szCs w:val="22"/>
        </w:rPr>
        <w:t>1.</w:t>
      </w:r>
      <w:r>
        <w:rPr>
          <w:rFonts w:asciiTheme="minorHAnsi" w:hAnsiTheme="minorHAnsi" w:cstheme="minorHAnsi"/>
          <w:szCs w:val="22"/>
        </w:rPr>
        <w:t>3</w:t>
      </w:r>
      <w:r w:rsidRPr="00DE1DC1">
        <w:rPr>
          <w:rFonts w:asciiTheme="minorHAnsi" w:hAnsiTheme="minorHAnsi" w:cstheme="minorHAnsi"/>
          <w:szCs w:val="22"/>
        </w:rPr>
        <w:tab/>
      </w:r>
      <w:r w:rsidRPr="00DE1DC1">
        <w:rPr>
          <w:rFonts w:asciiTheme="minorHAnsi" w:hAnsiTheme="minorHAnsi" w:cstheme="minorHAnsi"/>
          <w:b/>
          <w:bCs/>
          <w:szCs w:val="22"/>
        </w:rPr>
        <w:t>Consider</w:t>
      </w:r>
      <w:r w:rsidRPr="00DE1DC1">
        <w:rPr>
          <w:rFonts w:asciiTheme="minorHAnsi" w:hAnsiTheme="minorHAnsi" w:cstheme="minorHAnsi"/>
          <w:szCs w:val="22"/>
        </w:rPr>
        <w:t xml:space="preserve"> the February 2022 Drug Utilisation Sub</w:t>
      </w:r>
      <w:r>
        <w:rPr>
          <w:rFonts w:asciiTheme="minorHAnsi" w:hAnsiTheme="minorHAnsi" w:cstheme="minorHAnsi"/>
          <w:szCs w:val="22"/>
        </w:rPr>
        <w:t>-C</w:t>
      </w:r>
      <w:r w:rsidRPr="00DE1DC1">
        <w:rPr>
          <w:rFonts w:asciiTheme="minorHAnsi" w:hAnsiTheme="minorHAnsi" w:cstheme="minorHAnsi"/>
          <w:szCs w:val="22"/>
        </w:rPr>
        <w:t>ommittee (DUSC) advice</w:t>
      </w:r>
      <w:r>
        <w:rPr>
          <w:rFonts w:asciiTheme="minorHAnsi" w:hAnsiTheme="minorHAnsi" w:cstheme="minorHAnsi"/>
          <w:szCs w:val="22"/>
        </w:rPr>
        <w:t xml:space="preserve"> for this item</w:t>
      </w:r>
      <w:r w:rsidRPr="00844150">
        <w:rPr>
          <w:rFonts w:asciiTheme="minorHAnsi" w:hAnsiTheme="minorHAnsi" w:cstheme="minorHAnsi"/>
          <w:szCs w:val="22"/>
        </w:rPr>
        <w:t>.</w:t>
      </w:r>
    </w:p>
    <w:p w14:paraId="33D7BC8A" w14:textId="77777777" w:rsidR="00927E3B" w:rsidRPr="00DE1DC1" w:rsidRDefault="00927E3B" w:rsidP="00927E3B">
      <w:pPr>
        <w:pStyle w:val="ListParagraph"/>
        <w:rPr>
          <w:rFonts w:asciiTheme="minorHAnsi" w:hAnsiTheme="minorHAnsi" w:cstheme="minorHAnsi"/>
          <w:szCs w:val="22"/>
        </w:rPr>
      </w:pPr>
    </w:p>
    <w:p w14:paraId="7668BD1E" w14:textId="77777777" w:rsidR="00927E3B" w:rsidRPr="00DE1DC1" w:rsidRDefault="00927E3B" w:rsidP="00927E3B">
      <w:pPr>
        <w:autoSpaceDE w:val="0"/>
        <w:autoSpaceDN w:val="0"/>
        <w:adjustRightInd w:val="0"/>
        <w:spacing w:after="240"/>
        <w:ind w:left="720" w:hanging="720"/>
        <w:jc w:val="both"/>
        <w:rPr>
          <w:rFonts w:asciiTheme="minorHAnsi" w:hAnsiTheme="minorHAnsi" w:cstheme="minorHAnsi"/>
          <w:szCs w:val="22"/>
        </w:rPr>
      </w:pPr>
      <w:r w:rsidRPr="00DE1DC1">
        <w:rPr>
          <w:rFonts w:asciiTheme="minorHAnsi" w:hAnsiTheme="minorHAnsi" w:cstheme="minorHAnsi"/>
          <w:szCs w:val="22"/>
        </w:rPr>
        <w:t>1.</w:t>
      </w:r>
      <w:r>
        <w:rPr>
          <w:rFonts w:asciiTheme="minorHAnsi" w:hAnsiTheme="minorHAnsi" w:cstheme="minorHAnsi"/>
          <w:szCs w:val="22"/>
        </w:rPr>
        <w:t>4</w:t>
      </w:r>
      <w:r w:rsidRPr="00DE1DC1">
        <w:rPr>
          <w:rFonts w:asciiTheme="minorHAnsi" w:hAnsiTheme="minorHAnsi" w:cstheme="minorHAnsi"/>
          <w:b/>
          <w:bCs/>
          <w:szCs w:val="22"/>
        </w:rPr>
        <w:tab/>
        <w:t xml:space="preserve">Consider and make recommendations </w:t>
      </w:r>
      <w:r w:rsidRPr="00DE1DC1">
        <w:rPr>
          <w:rFonts w:asciiTheme="minorHAnsi" w:hAnsiTheme="minorHAnsi" w:cstheme="minorHAnsi"/>
          <w:szCs w:val="22"/>
        </w:rPr>
        <w:t>on the PBS</w:t>
      </w:r>
      <w:r>
        <w:rPr>
          <w:rFonts w:asciiTheme="minorHAnsi" w:hAnsiTheme="minorHAnsi" w:cstheme="minorHAnsi"/>
          <w:szCs w:val="22"/>
        </w:rPr>
        <w:t xml:space="preserve"> listing </w:t>
      </w:r>
      <w:r w:rsidRPr="00DE1DC1">
        <w:rPr>
          <w:rFonts w:asciiTheme="minorHAnsi" w:hAnsiTheme="minorHAnsi" w:cstheme="minorHAnsi"/>
          <w:szCs w:val="22"/>
        </w:rPr>
        <w:t>and proposed restrictions for ERA + prostanoid dual therapy for PAH patients with WHO FC III and WHO FC IV symptoms</w:t>
      </w:r>
      <w:r w:rsidRPr="002F3273">
        <w:rPr>
          <w:rFonts w:asciiTheme="minorHAnsi" w:hAnsiTheme="minorHAnsi" w:cstheme="minorHAnsi"/>
          <w:szCs w:val="22"/>
        </w:rPr>
        <w:t>.</w:t>
      </w:r>
      <w:r w:rsidRPr="00DE1DC1">
        <w:rPr>
          <w:rFonts w:asciiTheme="minorHAnsi" w:hAnsiTheme="minorHAnsi" w:cstheme="minorHAnsi"/>
          <w:szCs w:val="22"/>
        </w:rPr>
        <w:t xml:space="preserve"> </w:t>
      </w:r>
    </w:p>
    <w:p w14:paraId="2B2C1093" w14:textId="77777777" w:rsidR="00927E3B" w:rsidRPr="00DE1DC1" w:rsidRDefault="00927E3B" w:rsidP="00927E3B">
      <w:pPr>
        <w:autoSpaceDE w:val="0"/>
        <w:autoSpaceDN w:val="0"/>
        <w:adjustRightInd w:val="0"/>
        <w:spacing w:after="240"/>
        <w:ind w:left="720" w:hanging="720"/>
        <w:jc w:val="both"/>
        <w:rPr>
          <w:rFonts w:asciiTheme="minorHAnsi" w:hAnsiTheme="minorHAnsi" w:cstheme="minorHAnsi"/>
          <w:szCs w:val="22"/>
        </w:rPr>
      </w:pPr>
      <w:r w:rsidRPr="00DE1DC1">
        <w:rPr>
          <w:rFonts w:asciiTheme="minorHAnsi" w:hAnsiTheme="minorHAnsi" w:cstheme="minorHAnsi"/>
          <w:szCs w:val="22"/>
        </w:rPr>
        <w:t>1.</w:t>
      </w:r>
      <w:r>
        <w:rPr>
          <w:rFonts w:asciiTheme="minorHAnsi" w:hAnsiTheme="minorHAnsi" w:cstheme="minorHAnsi"/>
          <w:szCs w:val="22"/>
        </w:rPr>
        <w:t>5</w:t>
      </w:r>
      <w:r w:rsidRPr="00DE1DC1">
        <w:rPr>
          <w:rFonts w:asciiTheme="minorHAnsi" w:hAnsiTheme="minorHAnsi" w:cstheme="minorHAnsi"/>
          <w:szCs w:val="22"/>
        </w:rPr>
        <w:tab/>
        <w:t xml:space="preserve">Consistent with DUSC February 2022 advice and a request from PHSANZ, </w:t>
      </w:r>
      <w:r w:rsidRPr="00DE1DC1">
        <w:rPr>
          <w:rFonts w:asciiTheme="minorHAnsi" w:hAnsiTheme="minorHAnsi" w:cstheme="minorHAnsi"/>
          <w:b/>
          <w:bCs/>
          <w:szCs w:val="22"/>
        </w:rPr>
        <w:t xml:space="preserve">consider and make recommendations on </w:t>
      </w:r>
      <w:r w:rsidRPr="00DE1DC1">
        <w:rPr>
          <w:rFonts w:asciiTheme="minorHAnsi" w:hAnsiTheme="minorHAnsi" w:cstheme="minorHAnsi"/>
          <w:szCs w:val="22"/>
        </w:rPr>
        <w:t xml:space="preserve">the </w:t>
      </w:r>
      <w:r>
        <w:rPr>
          <w:rFonts w:asciiTheme="minorHAnsi" w:hAnsiTheme="minorHAnsi" w:cstheme="minorHAnsi"/>
          <w:szCs w:val="22"/>
        </w:rPr>
        <w:t xml:space="preserve">PBS listing </w:t>
      </w:r>
      <w:r w:rsidRPr="00DE1DC1">
        <w:rPr>
          <w:rFonts w:asciiTheme="minorHAnsi" w:hAnsiTheme="minorHAnsi" w:cstheme="minorHAnsi"/>
          <w:szCs w:val="22"/>
        </w:rPr>
        <w:t xml:space="preserve">of ERA + </w:t>
      </w:r>
      <w:r>
        <w:rPr>
          <w:rFonts w:asciiTheme="minorHAnsi" w:hAnsiTheme="minorHAnsi" w:cstheme="minorHAnsi"/>
          <w:szCs w:val="22"/>
        </w:rPr>
        <w:t>phosphodiesterase-5 inhibitor (</w:t>
      </w:r>
      <w:r w:rsidRPr="00DE1DC1">
        <w:rPr>
          <w:rFonts w:asciiTheme="minorHAnsi" w:hAnsiTheme="minorHAnsi" w:cstheme="minorHAnsi"/>
          <w:szCs w:val="22"/>
        </w:rPr>
        <w:t>PDE-5i</w:t>
      </w:r>
      <w:r>
        <w:rPr>
          <w:rFonts w:asciiTheme="minorHAnsi" w:hAnsiTheme="minorHAnsi" w:cstheme="minorHAnsi"/>
          <w:szCs w:val="22"/>
        </w:rPr>
        <w:t>)</w:t>
      </w:r>
      <w:r w:rsidRPr="00DE1DC1">
        <w:rPr>
          <w:rFonts w:asciiTheme="minorHAnsi" w:hAnsiTheme="minorHAnsi" w:cstheme="minorHAnsi"/>
          <w:szCs w:val="22"/>
        </w:rPr>
        <w:t xml:space="preserve"> + prostanoid triple therapy for PAH patients with WHO FC IV symptoms. </w:t>
      </w:r>
    </w:p>
    <w:p w14:paraId="5484A7CD" w14:textId="77777777" w:rsidR="00927E3B" w:rsidRPr="00FA1D63" w:rsidRDefault="00927E3B" w:rsidP="00927E3B">
      <w:pPr>
        <w:autoSpaceDE w:val="0"/>
        <w:autoSpaceDN w:val="0"/>
        <w:adjustRightInd w:val="0"/>
        <w:ind w:left="720" w:hanging="720"/>
        <w:jc w:val="both"/>
        <w:rPr>
          <w:rFonts w:asciiTheme="minorHAnsi" w:hAnsiTheme="minorHAnsi" w:cstheme="minorHAnsi"/>
          <w:sz w:val="28"/>
        </w:rPr>
      </w:pPr>
      <w:r w:rsidRPr="00DE1DC1">
        <w:rPr>
          <w:rFonts w:asciiTheme="minorHAnsi" w:hAnsiTheme="minorHAnsi" w:cstheme="minorHAnsi"/>
          <w:szCs w:val="22"/>
        </w:rPr>
        <w:t>1.</w:t>
      </w:r>
      <w:r>
        <w:rPr>
          <w:rFonts w:asciiTheme="minorHAnsi" w:hAnsiTheme="minorHAnsi" w:cstheme="minorHAnsi"/>
          <w:szCs w:val="22"/>
        </w:rPr>
        <w:t>6</w:t>
      </w:r>
      <w:r w:rsidRPr="00DE1DC1">
        <w:rPr>
          <w:rFonts w:asciiTheme="minorHAnsi" w:hAnsiTheme="minorHAnsi" w:cstheme="minorHAnsi"/>
          <w:szCs w:val="22"/>
        </w:rPr>
        <w:tab/>
      </w:r>
      <w:r w:rsidRPr="00DE1DC1">
        <w:rPr>
          <w:rFonts w:asciiTheme="minorHAnsi" w:hAnsiTheme="minorHAnsi" w:cstheme="minorHAnsi"/>
          <w:b/>
          <w:bCs/>
          <w:szCs w:val="22"/>
        </w:rPr>
        <w:t xml:space="preserve">Note </w:t>
      </w:r>
      <w:r w:rsidRPr="00DE1DC1">
        <w:rPr>
          <w:rFonts w:asciiTheme="minorHAnsi" w:hAnsiTheme="minorHAnsi" w:cstheme="minorHAnsi"/>
          <w:szCs w:val="22"/>
        </w:rPr>
        <w:t>the sponsor Pre-Sub-Committee Responses (PSCRs)</w:t>
      </w:r>
      <w:r>
        <w:rPr>
          <w:rFonts w:asciiTheme="minorHAnsi" w:hAnsiTheme="minorHAnsi" w:cstheme="minorHAnsi"/>
          <w:szCs w:val="22"/>
        </w:rPr>
        <w:t xml:space="preserve"> and Pre-PBAC responses</w:t>
      </w:r>
      <w:r w:rsidRPr="00DE1DC1">
        <w:rPr>
          <w:rFonts w:asciiTheme="minorHAnsi" w:hAnsiTheme="minorHAnsi" w:cstheme="minorHAnsi"/>
          <w:szCs w:val="22"/>
        </w:rPr>
        <w:t>.</w:t>
      </w:r>
      <w:r w:rsidRPr="00FA1D63">
        <w:rPr>
          <w:rFonts w:asciiTheme="minorHAnsi" w:hAnsiTheme="minorHAnsi" w:cstheme="minorHAnsi"/>
          <w:b/>
          <w:bCs/>
          <w:szCs w:val="22"/>
        </w:rPr>
        <w:t xml:space="preserve"> </w:t>
      </w:r>
    </w:p>
    <w:p w14:paraId="0026397F" w14:textId="77777777" w:rsidR="00927E3B" w:rsidRPr="00DF155D" w:rsidRDefault="00927E3B" w:rsidP="00927E3B">
      <w:pPr>
        <w:rPr>
          <w:rFonts w:asciiTheme="minorHAnsi" w:hAnsiTheme="minorHAnsi" w:cstheme="minorHAnsi"/>
          <w:szCs w:val="22"/>
        </w:rPr>
      </w:pPr>
    </w:p>
    <w:p w14:paraId="55785E54" w14:textId="77777777" w:rsidR="00927E3B" w:rsidRPr="00844150" w:rsidRDefault="00927E3B" w:rsidP="00927E3B">
      <w:pPr>
        <w:keepNext/>
        <w:keepLines/>
        <w:autoSpaceDE w:val="0"/>
        <w:autoSpaceDN w:val="0"/>
        <w:adjustRightInd w:val="0"/>
        <w:spacing w:after="240"/>
        <w:rPr>
          <w:rFonts w:asciiTheme="minorHAnsi" w:hAnsiTheme="minorHAnsi"/>
          <w:b/>
          <w:sz w:val="32"/>
          <w:szCs w:val="32"/>
        </w:rPr>
      </w:pPr>
      <w:r w:rsidRPr="00844150">
        <w:rPr>
          <w:rFonts w:asciiTheme="minorHAnsi" w:hAnsiTheme="minorHAnsi"/>
          <w:b/>
          <w:sz w:val="32"/>
          <w:szCs w:val="32"/>
        </w:rPr>
        <w:t>2</w:t>
      </w:r>
      <w:r w:rsidRPr="00844150">
        <w:rPr>
          <w:rFonts w:asciiTheme="minorHAnsi" w:hAnsiTheme="minorHAnsi"/>
          <w:b/>
          <w:sz w:val="32"/>
          <w:szCs w:val="32"/>
        </w:rPr>
        <w:tab/>
      </w:r>
      <w:r>
        <w:rPr>
          <w:rFonts w:asciiTheme="minorHAnsi" w:hAnsiTheme="minorHAnsi"/>
          <w:b/>
          <w:sz w:val="32"/>
          <w:szCs w:val="32"/>
        </w:rPr>
        <w:t>Background</w:t>
      </w:r>
    </w:p>
    <w:p w14:paraId="05C7A845" w14:textId="77777777" w:rsidR="00927E3B" w:rsidRPr="004B7E3D" w:rsidRDefault="00927E3B" w:rsidP="00927E3B">
      <w:pPr>
        <w:keepNext/>
        <w:keepLines/>
        <w:spacing w:before="60" w:after="60"/>
        <w:ind w:left="720" w:hanging="720"/>
        <w:jc w:val="both"/>
        <w:rPr>
          <w:rFonts w:asciiTheme="minorHAnsi" w:hAnsiTheme="minorHAnsi"/>
        </w:rPr>
      </w:pPr>
      <w:r w:rsidRPr="004B7E3D">
        <w:rPr>
          <w:rFonts w:asciiTheme="minorHAnsi" w:hAnsiTheme="minorHAnsi" w:cstheme="minorHAnsi"/>
          <w:lang w:eastAsia="en-AU"/>
        </w:rPr>
        <w:t>2.</w:t>
      </w:r>
      <w:r>
        <w:rPr>
          <w:rFonts w:asciiTheme="minorHAnsi" w:hAnsiTheme="minorHAnsi" w:cstheme="minorHAnsi"/>
          <w:lang w:eastAsia="en-AU"/>
        </w:rPr>
        <w:t>1</w:t>
      </w:r>
      <w:r w:rsidRPr="004B7E3D">
        <w:rPr>
          <w:rFonts w:asciiTheme="minorHAnsi" w:hAnsiTheme="minorHAnsi" w:cstheme="minorHAnsi"/>
          <w:lang w:eastAsia="en-AU"/>
        </w:rPr>
        <w:tab/>
        <w:t xml:space="preserve">In September 2020, the PBAC requested that the </w:t>
      </w:r>
      <w:r w:rsidRPr="004B7E3D">
        <w:rPr>
          <w:rFonts w:asciiTheme="minorHAnsi" w:hAnsiTheme="minorHAnsi"/>
        </w:rPr>
        <w:t>Department present proposed PBS restrictions and the estimated cost to the PBS of subsidising prostanoid (</w:t>
      </w:r>
      <w:proofErr w:type="spellStart"/>
      <w:r w:rsidRPr="004B7E3D">
        <w:rPr>
          <w:rFonts w:asciiTheme="minorHAnsi" w:hAnsiTheme="minorHAnsi"/>
        </w:rPr>
        <w:t>iloprost</w:t>
      </w:r>
      <w:proofErr w:type="spellEnd"/>
      <w:r w:rsidRPr="004B7E3D">
        <w:rPr>
          <w:rFonts w:asciiTheme="minorHAnsi" w:hAnsiTheme="minorHAnsi"/>
        </w:rPr>
        <w:t xml:space="preserve"> and epoprostenol) and ERA dual therapy, second line for patients with WHO FC III symptoms and first line for patients with WHO FC IV symptoms. </w:t>
      </w:r>
    </w:p>
    <w:p w14:paraId="578F0235" w14:textId="77777777" w:rsidR="00927E3B" w:rsidRPr="00BC1A89" w:rsidRDefault="00927E3B" w:rsidP="00927E3B">
      <w:pPr>
        <w:pStyle w:val="ListParagraph"/>
        <w:rPr>
          <w:rFonts w:asciiTheme="minorHAnsi" w:hAnsiTheme="minorHAnsi"/>
          <w:sz w:val="24"/>
          <w:szCs w:val="24"/>
        </w:rPr>
      </w:pPr>
    </w:p>
    <w:p w14:paraId="24548C5D" w14:textId="218F7A0F" w:rsidR="00927E3B" w:rsidRPr="005D5142" w:rsidRDefault="00927E3B" w:rsidP="00927E3B">
      <w:pPr>
        <w:keepNext/>
        <w:keepLines/>
        <w:spacing w:before="60"/>
        <w:ind w:left="720" w:hanging="720"/>
        <w:jc w:val="both"/>
        <w:rPr>
          <w:rFonts w:asciiTheme="minorHAnsi" w:hAnsiTheme="minorHAnsi" w:cstheme="minorHAnsi"/>
          <w:lang w:eastAsia="en-AU"/>
        </w:rPr>
      </w:pPr>
      <w:r w:rsidRPr="005D5142">
        <w:rPr>
          <w:rFonts w:asciiTheme="minorHAnsi" w:hAnsiTheme="minorHAnsi" w:cstheme="minorHAnsi"/>
          <w:lang w:eastAsia="en-AU"/>
        </w:rPr>
        <w:lastRenderedPageBreak/>
        <w:t>2.2</w:t>
      </w:r>
      <w:r w:rsidRPr="005D5142">
        <w:rPr>
          <w:rFonts w:asciiTheme="minorHAnsi" w:hAnsiTheme="minorHAnsi" w:cstheme="minorHAnsi"/>
          <w:lang w:eastAsia="en-AU"/>
        </w:rPr>
        <w:tab/>
        <w:t xml:space="preserve">The Department commissioned an independent contractor, </w:t>
      </w:r>
      <w:r w:rsidR="00144964" w:rsidRPr="00003EAB">
        <w:rPr>
          <w:rFonts w:asciiTheme="minorHAnsi" w:hAnsiTheme="minorHAnsi" w:cstheme="minorHAnsi"/>
          <w:color w:val="000000"/>
          <w:w w:val="54"/>
          <w:shd w:val="solid" w:color="000000" w:fill="000000"/>
          <w:fitText w:val="2207" w:id="-1323142912"/>
          <w:lang w:eastAsia="en-AU"/>
          <w14:textFill>
            <w14:solidFill>
              <w14:srgbClr w14:val="000000">
                <w14:alpha w14:val="100000"/>
              </w14:srgbClr>
            </w14:solidFill>
          </w14:textFill>
        </w:rPr>
        <w:t>|||||||||||||||||</w:t>
      </w:r>
      <w:proofErr w:type="gramStart"/>
      <w:r w:rsidR="00144964" w:rsidRPr="00003EAB">
        <w:rPr>
          <w:rFonts w:asciiTheme="minorHAnsi" w:hAnsiTheme="minorHAnsi" w:cstheme="minorHAnsi"/>
          <w:color w:val="000000"/>
          <w:w w:val="54"/>
          <w:shd w:val="solid" w:color="000000" w:fill="000000"/>
          <w:fitText w:val="2207" w:id="-1323142912"/>
          <w:lang w:eastAsia="en-AU"/>
          <w14:textFill>
            <w14:solidFill>
              <w14:srgbClr w14:val="000000">
                <w14:alpha w14:val="100000"/>
              </w14:srgbClr>
            </w14:solidFill>
          </w14:textFill>
        </w:rPr>
        <w:t>|  |</w:t>
      </w:r>
      <w:proofErr w:type="gramEnd"/>
      <w:r w:rsidR="00144964" w:rsidRPr="00003EAB">
        <w:rPr>
          <w:rFonts w:asciiTheme="minorHAnsi" w:hAnsiTheme="minorHAnsi" w:cstheme="minorHAnsi"/>
          <w:color w:val="000000"/>
          <w:w w:val="54"/>
          <w:shd w:val="solid" w:color="000000" w:fill="000000"/>
          <w:fitText w:val="2207" w:id="-1323142912"/>
          <w:lang w:eastAsia="en-AU"/>
          <w14:textFill>
            <w14:solidFill>
              <w14:srgbClr w14:val="000000">
                <w14:alpha w14:val="100000"/>
              </w14:srgbClr>
            </w14:solidFill>
          </w14:textFill>
        </w:rPr>
        <w:t>||||||||||||||||</w:t>
      </w:r>
      <w:r w:rsidR="00144964" w:rsidRPr="00003EAB">
        <w:rPr>
          <w:rFonts w:asciiTheme="minorHAnsi" w:hAnsiTheme="minorHAnsi" w:cstheme="minorHAnsi"/>
          <w:color w:val="000000"/>
          <w:spacing w:val="1"/>
          <w:w w:val="54"/>
          <w:shd w:val="solid" w:color="000000" w:fill="000000"/>
          <w:fitText w:val="2207" w:id="-1323142912"/>
          <w:lang w:eastAsia="en-AU"/>
          <w14:textFill>
            <w14:solidFill>
              <w14:srgbClr w14:val="000000">
                <w14:alpha w14:val="100000"/>
              </w14:srgbClr>
            </w14:solidFill>
          </w14:textFill>
        </w:rPr>
        <w:t>|</w:t>
      </w:r>
      <w:r w:rsidR="00144964">
        <w:rPr>
          <w:rFonts w:asciiTheme="minorHAnsi" w:hAnsiTheme="minorHAnsi" w:cstheme="minorHAnsi"/>
          <w:highlight w:val="darkGray"/>
          <w:lang w:eastAsia="en-AU"/>
        </w:rPr>
        <w:t xml:space="preserve"> </w:t>
      </w:r>
      <w:r w:rsidR="00144964" w:rsidRPr="00003EAB">
        <w:rPr>
          <w:rFonts w:asciiTheme="minorHAnsi" w:hAnsiTheme="minorHAnsi" w:cstheme="minorHAnsi"/>
          <w:color w:val="000000"/>
          <w:w w:val="58"/>
          <w:shd w:val="solid" w:color="000000" w:fill="000000"/>
          <w:fitText w:val="834" w:id="-1323142911"/>
          <w:lang w:eastAsia="en-AU"/>
          <w14:textFill>
            <w14:solidFill>
              <w14:srgbClr w14:val="000000">
                <w14:alpha w14:val="100000"/>
              </w14:srgbClr>
            </w14:solidFill>
          </w14:textFill>
        </w:rPr>
        <w:t>||||||  |||||</w:t>
      </w:r>
      <w:r w:rsidR="00144964" w:rsidRPr="00003EAB">
        <w:rPr>
          <w:rFonts w:asciiTheme="minorHAnsi" w:hAnsiTheme="minorHAnsi" w:cstheme="minorHAnsi"/>
          <w:color w:val="000000"/>
          <w:spacing w:val="3"/>
          <w:w w:val="58"/>
          <w:shd w:val="solid" w:color="000000" w:fill="000000"/>
          <w:fitText w:val="834" w:id="-1323142911"/>
          <w:lang w:eastAsia="en-AU"/>
          <w14:textFill>
            <w14:solidFill>
              <w14:srgbClr w14:val="000000">
                <w14:alpha w14:val="100000"/>
              </w14:srgbClr>
            </w14:solidFill>
          </w14:textFill>
        </w:rPr>
        <w:t>|</w:t>
      </w:r>
      <w:r w:rsidR="00144964">
        <w:rPr>
          <w:rFonts w:asciiTheme="minorHAnsi" w:hAnsiTheme="minorHAnsi" w:cstheme="minorHAnsi"/>
          <w:highlight w:val="darkGray"/>
          <w:lang w:eastAsia="en-AU"/>
        </w:rPr>
        <w:t xml:space="preserve"> </w:t>
      </w:r>
      <w:r w:rsidRPr="005D5142">
        <w:rPr>
          <w:rFonts w:asciiTheme="minorHAnsi" w:hAnsiTheme="minorHAnsi" w:cstheme="minorHAnsi"/>
          <w:lang w:eastAsia="en-AU"/>
        </w:rPr>
        <w:t xml:space="preserve">to undertake a medicines utilisation and cost analysis of PBS listed medicines for PAH, with a focus on prostanoid medicines. Patient level data for all prescriptions for medicines listed for PAH dispensed between 1 January 2010 and 31 December 2020 were analysed. Selexipag (PBS listed 1 February 2021) was not included in the analysis. </w:t>
      </w:r>
    </w:p>
    <w:p w14:paraId="5A998ED8" w14:textId="77777777" w:rsidR="00927E3B" w:rsidRPr="005D5142" w:rsidRDefault="00927E3B" w:rsidP="00927E3B">
      <w:pPr>
        <w:keepNext/>
        <w:keepLines/>
        <w:spacing w:before="60" w:after="60"/>
        <w:ind w:left="720" w:hanging="720"/>
        <w:jc w:val="both"/>
        <w:rPr>
          <w:rFonts w:asciiTheme="minorHAnsi" w:hAnsiTheme="minorHAnsi" w:cstheme="minorHAnsi"/>
          <w:lang w:eastAsia="en-AU"/>
        </w:rPr>
      </w:pPr>
    </w:p>
    <w:p w14:paraId="5009E41C" w14:textId="77777777" w:rsidR="00927E3B" w:rsidRDefault="00927E3B" w:rsidP="00927E3B">
      <w:pPr>
        <w:shd w:val="clear" w:color="auto" w:fill="FFFFFF"/>
        <w:spacing w:line="300" w:lineRule="atLeast"/>
        <w:ind w:left="720" w:hanging="720"/>
        <w:jc w:val="both"/>
        <w:rPr>
          <w:rFonts w:asciiTheme="minorHAnsi" w:hAnsiTheme="minorHAnsi" w:cstheme="minorHAnsi"/>
          <w:lang w:eastAsia="en-AU"/>
        </w:rPr>
      </w:pPr>
      <w:r>
        <w:rPr>
          <w:rFonts w:asciiTheme="minorHAnsi" w:hAnsiTheme="minorHAnsi" w:cstheme="minorHAnsi"/>
        </w:rPr>
        <w:t>2.3</w:t>
      </w:r>
      <w:r>
        <w:rPr>
          <w:rFonts w:asciiTheme="minorHAnsi" w:hAnsiTheme="minorHAnsi" w:cstheme="minorHAnsi"/>
        </w:rPr>
        <w:tab/>
        <w:t>In November 2021, t</w:t>
      </w:r>
      <w:r>
        <w:rPr>
          <w:rFonts w:asciiTheme="minorHAnsi" w:hAnsiTheme="minorHAnsi" w:cstheme="minorHAnsi"/>
          <w:lang w:eastAsia="en-AU"/>
        </w:rPr>
        <w:t>he Department engaged PHSANZ to provide clinical advice on treatment pathways and an updated analysis of its patient registry data, previously analysed in 2018 to inform the PMR of PAH medicines. The PHSANZ</w:t>
      </w:r>
      <w:r w:rsidRPr="00945DC0">
        <w:rPr>
          <w:rFonts w:asciiTheme="minorHAnsi" w:hAnsiTheme="minorHAnsi" w:cstheme="minorHAnsi"/>
          <w:lang w:eastAsia="en-AU"/>
        </w:rPr>
        <w:t xml:space="preserve"> registry captures medicine</w:t>
      </w:r>
      <w:r>
        <w:rPr>
          <w:rFonts w:asciiTheme="minorHAnsi" w:hAnsiTheme="minorHAnsi" w:cstheme="minorHAnsi"/>
          <w:lang w:eastAsia="en-AU"/>
        </w:rPr>
        <w:t xml:space="preserve"> use </w:t>
      </w:r>
      <w:r w:rsidRPr="00945DC0">
        <w:rPr>
          <w:rFonts w:asciiTheme="minorHAnsi" w:hAnsiTheme="minorHAnsi" w:cstheme="minorHAnsi"/>
          <w:lang w:eastAsia="en-AU"/>
        </w:rPr>
        <w:t xml:space="preserve">that </w:t>
      </w:r>
      <w:r>
        <w:rPr>
          <w:rFonts w:asciiTheme="minorHAnsi" w:hAnsiTheme="minorHAnsi" w:cstheme="minorHAnsi"/>
          <w:lang w:eastAsia="en-AU"/>
        </w:rPr>
        <w:t>is</w:t>
      </w:r>
      <w:r w:rsidRPr="00945DC0">
        <w:rPr>
          <w:rFonts w:asciiTheme="minorHAnsi" w:hAnsiTheme="minorHAnsi" w:cstheme="minorHAnsi"/>
          <w:lang w:eastAsia="en-AU"/>
        </w:rPr>
        <w:t xml:space="preserve"> </w:t>
      </w:r>
      <w:r>
        <w:rPr>
          <w:rFonts w:asciiTheme="minorHAnsi" w:hAnsiTheme="minorHAnsi" w:cstheme="minorHAnsi"/>
          <w:lang w:eastAsia="en-AU"/>
        </w:rPr>
        <w:t xml:space="preserve">funded via the </w:t>
      </w:r>
      <w:r w:rsidRPr="00945DC0">
        <w:rPr>
          <w:rFonts w:asciiTheme="minorHAnsi" w:hAnsiTheme="minorHAnsi" w:cstheme="minorHAnsi"/>
          <w:lang w:eastAsia="en-AU"/>
        </w:rPr>
        <w:t>PBS</w:t>
      </w:r>
      <w:r>
        <w:rPr>
          <w:rFonts w:asciiTheme="minorHAnsi" w:hAnsiTheme="minorHAnsi" w:cstheme="minorHAnsi"/>
          <w:lang w:eastAsia="en-AU"/>
        </w:rPr>
        <w:t xml:space="preserve">, </w:t>
      </w:r>
      <w:r w:rsidRPr="00945DC0">
        <w:rPr>
          <w:rFonts w:asciiTheme="minorHAnsi" w:hAnsiTheme="minorHAnsi" w:cstheme="minorHAnsi"/>
          <w:lang w:eastAsia="en-AU"/>
        </w:rPr>
        <w:t>privately or through compassionate programs.</w:t>
      </w:r>
      <w:r>
        <w:rPr>
          <w:rFonts w:asciiTheme="minorHAnsi" w:hAnsiTheme="minorHAnsi" w:cstheme="minorHAnsi"/>
          <w:lang w:eastAsia="en-AU"/>
        </w:rPr>
        <w:t xml:space="preserve">  </w:t>
      </w:r>
    </w:p>
    <w:p w14:paraId="2680F8BD" w14:textId="77777777" w:rsidR="00927E3B" w:rsidRPr="00945DC0" w:rsidRDefault="00927E3B" w:rsidP="00927E3B">
      <w:pPr>
        <w:shd w:val="clear" w:color="auto" w:fill="FFFFFF"/>
        <w:spacing w:after="90" w:line="300" w:lineRule="atLeast"/>
        <w:ind w:left="720" w:hanging="720"/>
        <w:jc w:val="both"/>
        <w:rPr>
          <w:rFonts w:asciiTheme="minorHAnsi" w:hAnsiTheme="minorHAnsi" w:cstheme="minorHAnsi"/>
          <w:lang w:eastAsia="en-AU"/>
        </w:rPr>
      </w:pPr>
    </w:p>
    <w:p w14:paraId="3CD33A16" w14:textId="77777777" w:rsidR="00927E3B" w:rsidRDefault="00927E3B" w:rsidP="00927E3B">
      <w:pPr>
        <w:shd w:val="clear" w:color="auto" w:fill="FFFFFF"/>
        <w:spacing w:after="90" w:line="300" w:lineRule="atLeast"/>
        <w:ind w:left="720" w:hanging="720"/>
        <w:jc w:val="both"/>
        <w:rPr>
          <w:rFonts w:asciiTheme="minorHAnsi" w:hAnsiTheme="minorHAnsi" w:cstheme="minorHAnsi"/>
          <w:lang w:eastAsia="en-AU"/>
        </w:rPr>
      </w:pPr>
      <w:r>
        <w:rPr>
          <w:rFonts w:asciiTheme="minorHAnsi" w:hAnsiTheme="minorHAnsi" w:cstheme="minorHAnsi"/>
          <w:lang w:eastAsia="en-AU"/>
        </w:rPr>
        <w:t>2.4</w:t>
      </w:r>
      <w:r>
        <w:rPr>
          <w:rFonts w:asciiTheme="minorHAnsi" w:hAnsiTheme="minorHAnsi" w:cstheme="minorHAnsi"/>
          <w:lang w:eastAsia="en-AU"/>
        </w:rPr>
        <w:tab/>
        <w:t>The PHSANZ provided:</w:t>
      </w:r>
    </w:p>
    <w:p w14:paraId="0E682627" w14:textId="77777777" w:rsidR="00927E3B" w:rsidRPr="00BC1A89" w:rsidRDefault="00927E3B" w:rsidP="00927E3B">
      <w:pPr>
        <w:pStyle w:val="ListParagraph"/>
        <w:widowControl/>
        <w:numPr>
          <w:ilvl w:val="0"/>
          <w:numId w:val="6"/>
        </w:numPr>
        <w:ind w:left="1134"/>
        <w:rPr>
          <w:rFonts w:asciiTheme="minorHAnsi" w:hAnsiTheme="minorHAnsi" w:cstheme="minorHAnsi"/>
          <w:color w:val="000000"/>
          <w:sz w:val="24"/>
          <w:szCs w:val="24"/>
          <w:lang w:eastAsia="en-GB"/>
        </w:rPr>
      </w:pPr>
      <w:r w:rsidRPr="00BC1A89">
        <w:rPr>
          <w:rFonts w:asciiTheme="minorHAnsi" w:hAnsiTheme="minorHAnsi" w:cstheme="minorHAnsi"/>
          <w:color w:val="000000"/>
          <w:sz w:val="24"/>
          <w:szCs w:val="24"/>
          <w:lang w:eastAsia="en-GB"/>
        </w:rPr>
        <w:t xml:space="preserve">A cross-sectional analysis of the PHSANZ registry </w:t>
      </w:r>
      <w:r>
        <w:rPr>
          <w:rFonts w:asciiTheme="minorHAnsi" w:hAnsiTheme="minorHAnsi" w:cstheme="minorHAnsi"/>
          <w:color w:val="000000"/>
          <w:sz w:val="24"/>
          <w:szCs w:val="24"/>
          <w:lang w:eastAsia="en-GB"/>
        </w:rPr>
        <w:t xml:space="preserve">data </w:t>
      </w:r>
      <w:r w:rsidRPr="00BC1A89">
        <w:rPr>
          <w:rFonts w:asciiTheme="minorHAnsi" w:hAnsiTheme="minorHAnsi" w:cstheme="minorHAnsi"/>
          <w:color w:val="000000"/>
          <w:sz w:val="24"/>
          <w:szCs w:val="24"/>
          <w:lang w:eastAsia="en-GB"/>
        </w:rPr>
        <w:t>on alive patients including clinical characteristics and functional status at the time of diagnosis</w:t>
      </w:r>
      <w:r>
        <w:rPr>
          <w:rFonts w:asciiTheme="minorHAnsi" w:hAnsiTheme="minorHAnsi" w:cstheme="minorHAnsi"/>
          <w:color w:val="000000"/>
          <w:sz w:val="24"/>
          <w:szCs w:val="24"/>
          <w:lang w:eastAsia="en-GB"/>
        </w:rPr>
        <w:t>.</w:t>
      </w:r>
    </w:p>
    <w:p w14:paraId="4C8C5692" w14:textId="77777777" w:rsidR="00927E3B" w:rsidRPr="00BC1A89" w:rsidRDefault="00927E3B" w:rsidP="00927E3B">
      <w:pPr>
        <w:pStyle w:val="ListParagraph"/>
        <w:widowControl/>
        <w:numPr>
          <w:ilvl w:val="0"/>
          <w:numId w:val="6"/>
        </w:numPr>
        <w:ind w:left="1134"/>
        <w:rPr>
          <w:rFonts w:asciiTheme="minorHAnsi" w:hAnsiTheme="minorHAnsi" w:cstheme="minorHAnsi"/>
          <w:color w:val="000000"/>
          <w:sz w:val="24"/>
          <w:szCs w:val="24"/>
          <w:lang w:eastAsia="en-GB"/>
        </w:rPr>
      </w:pPr>
      <w:r w:rsidRPr="00BC1A89">
        <w:rPr>
          <w:rFonts w:asciiTheme="minorHAnsi" w:hAnsiTheme="minorHAnsi" w:cstheme="minorHAnsi"/>
          <w:color w:val="000000"/>
          <w:sz w:val="24"/>
          <w:szCs w:val="24"/>
          <w:lang w:eastAsia="en-GB"/>
        </w:rPr>
        <w:t>Patterns of PAH medicine use</w:t>
      </w:r>
      <w:r>
        <w:rPr>
          <w:rFonts w:asciiTheme="minorHAnsi" w:hAnsiTheme="minorHAnsi" w:cstheme="minorHAnsi"/>
          <w:color w:val="000000"/>
          <w:sz w:val="24"/>
          <w:szCs w:val="24"/>
          <w:lang w:eastAsia="en-GB"/>
        </w:rPr>
        <w:t>, including combination therapy</w:t>
      </w:r>
      <w:r w:rsidRPr="00BC1A89">
        <w:rPr>
          <w:rFonts w:asciiTheme="minorHAnsi" w:hAnsiTheme="minorHAnsi" w:cstheme="minorHAnsi"/>
          <w:color w:val="000000"/>
          <w:sz w:val="24"/>
          <w:szCs w:val="24"/>
          <w:lang w:eastAsia="en-GB"/>
        </w:rPr>
        <w:t xml:space="preserve"> in real world clinical practice with associated functional class at last recorded follow-up</w:t>
      </w:r>
      <w:r>
        <w:rPr>
          <w:rFonts w:asciiTheme="minorHAnsi" w:hAnsiTheme="minorHAnsi" w:cstheme="minorHAnsi"/>
          <w:color w:val="000000"/>
          <w:sz w:val="24"/>
          <w:szCs w:val="24"/>
          <w:lang w:eastAsia="en-GB"/>
        </w:rPr>
        <w:t xml:space="preserve">. </w:t>
      </w:r>
    </w:p>
    <w:p w14:paraId="3EE205EA" w14:textId="77777777" w:rsidR="00927E3B" w:rsidRPr="00DF155D" w:rsidRDefault="00927E3B" w:rsidP="00927E3B">
      <w:pPr>
        <w:pStyle w:val="ListParagraph"/>
        <w:widowControl/>
        <w:numPr>
          <w:ilvl w:val="0"/>
          <w:numId w:val="6"/>
        </w:numPr>
        <w:ind w:left="1134"/>
        <w:rPr>
          <w:rFonts w:asciiTheme="minorHAnsi" w:hAnsiTheme="minorHAnsi" w:cstheme="minorHAnsi"/>
          <w:color w:val="000000"/>
          <w:sz w:val="24"/>
          <w:szCs w:val="24"/>
          <w:lang w:eastAsia="en-GB"/>
        </w:rPr>
      </w:pPr>
      <w:r w:rsidRPr="00BC1A89">
        <w:rPr>
          <w:rFonts w:asciiTheme="minorHAnsi" w:hAnsiTheme="minorHAnsi" w:cstheme="minorHAnsi"/>
          <w:color w:val="000000"/>
          <w:sz w:val="24"/>
          <w:szCs w:val="24"/>
          <w:lang w:eastAsia="en-GB"/>
        </w:rPr>
        <w:t>Epoprostenol doses for patients using epoprostenol under the care of the six major PAH centres in Australia.</w:t>
      </w:r>
    </w:p>
    <w:p w14:paraId="0009CAE9" w14:textId="77777777" w:rsidR="00927E3B" w:rsidRDefault="00927E3B" w:rsidP="00927E3B">
      <w:pPr>
        <w:pStyle w:val="ListParagraph"/>
        <w:ind w:left="1134"/>
        <w:rPr>
          <w:rFonts w:asciiTheme="minorHAnsi" w:hAnsiTheme="minorHAnsi" w:cstheme="minorHAnsi"/>
          <w:color w:val="000000"/>
          <w:lang w:eastAsia="en-GB"/>
        </w:rPr>
      </w:pPr>
    </w:p>
    <w:p w14:paraId="12BA0B83" w14:textId="77777777" w:rsidR="00927E3B" w:rsidRDefault="00927E3B" w:rsidP="00927E3B">
      <w:pPr>
        <w:autoSpaceDE w:val="0"/>
        <w:autoSpaceDN w:val="0"/>
        <w:adjustRightInd w:val="0"/>
        <w:spacing w:after="240"/>
        <w:ind w:left="720" w:hanging="720"/>
        <w:jc w:val="both"/>
        <w:rPr>
          <w:rFonts w:asciiTheme="minorHAnsi" w:hAnsiTheme="minorHAnsi" w:cstheme="minorHAnsi"/>
          <w:lang w:eastAsia="en-AU"/>
        </w:rPr>
      </w:pPr>
      <w:r>
        <w:rPr>
          <w:rFonts w:asciiTheme="minorHAnsi" w:hAnsiTheme="minorHAnsi" w:cstheme="minorHAnsi"/>
          <w:lang w:eastAsia="en-AU"/>
        </w:rPr>
        <w:t>2.5</w:t>
      </w:r>
      <w:r>
        <w:rPr>
          <w:rFonts w:asciiTheme="minorHAnsi" w:hAnsiTheme="minorHAnsi" w:cstheme="minorHAnsi"/>
          <w:lang w:eastAsia="en-AU"/>
        </w:rPr>
        <w:tab/>
      </w:r>
      <w:r w:rsidRPr="00BC1A89">
        <w:rPr>
          <w:rFonts w:asciiTheme="minorHAnsi" w:hAnsiTheme="minorHAnsi" w:cstheme="minorHAnsi"/>
          <w:lang w:eastAsia="en-AU"/>
        </w:rPr>
        <w:t xml:space="preserve">The clinical input from PHSANZ was used to reduce the uncertainty around contemporary treatment pathways and to further inform the assumptions used to model </w:t>
      </w:r>
      <w:r>
        <w:rPr>
          <w:rFonts w:asciiTheme="minorHAnsi" w:hAnsiTheme="minorHAnsi" w:cstheme="minorHAnsi"/>
          <w:lang w:eastAsia="en-AU"/>
        </w:rPr>
        <w:t>the financial</w:t>
      </w:r>
      <w:r w:rsidRPr="00BC1A89">
        <w:rPr>
          <w:rFonts w:asciiTheme="minorHAnsi" w:hAnsiTheme="minorHAnsi" w:cstheme="minorHAnsi"/>
          <w:lang w:eastAsia="en-AU"/>
        </w:rPr>
        <w:t xml:space="preserve"> estimates. </w:t>
      </w:r>
    </w:p>
    <w:p w14:paraId="06586348" w14:textId="77777777" w:rsidR="00927E3B" w:rsidRDefault="00927E3B" w:rsidP="00927E3B">
      <w:pPr>
        <w:keepNext/>
        <w:keepLines/>
        <w:autoSpaceDE w:val="0"/>
        <w:autoSpaceDN w:val="0"/>
        <w:adjustRightInd w:val="0"/>
        <w:spacing w:after="240"/>
        <w:rPr>
          <w:rFonts w:asciiTheme="minorHAnsi" w:hAnsiTheme="minorHAnsi"/>
          <w:b/>
          <w:sz w:val="32"/>
          <w:szCs w:val="32"/>
        </w:rPr>
      </w:pPr>
      <w:r w:rsidRPr="00D67B48">
        <w:rPr>
          <w:rFonts w:asciiTheme="minorHAnsi" w:hAnsiTheme="minorHAnsi"/>
          <w:b/>
          <w:sz w:val="32"/>
          <w:szCs w:val="32"/>
        </w:rPr>
        <w:t>3</w:t>
      </w:r>
      <w:r w:rsidRPr="00D67B48">
        <w:rPr>
          <w:rFonts w:asciiTheme="minorHAnsi" w:hAnsiTheme="minorHAnsi"/>
          <w:b/>
          <w:sz w:val="32"/>
          <w:szCs w:val="32"/>
        </w:rPr>
        <w:tab/>
        <w:t>Key findings</w:t>
      </w:r>
    </w:p>
    <w:p w14:paraId="07E57541" w14:textId="77777777" w:rsidR="00927E3B" w:rsidRDefault="00927E3B" w:rsidP="00927E3B">
      <w:pPr>
        <w:pStyle w:val="NoSpacing"/>
        <w:ind w:left="709"/>
        <w:rPr>
          <w:rFonts w:asciiTheme="minorHAnsi" w:hAnsiTheme="minorHAnsi" w:cstheme="minorHAnsi"/>
          <w:b/>
        </w:rPr>
      </w:pPr>
      <w:r>
        <w:rPr>
          <w:rFonts w:asciiTheme="minorHAnsi" w:hAnsiTheme="minorHAnsi" w:cstheme="minorHAnsi"/>
          <w:b/>
        </w:rPr>
        <w:t>M</w:t>
      </w:r>
      <w:r w:rsidRPr="00DD4FBA">
        <w:rPr>
          <w:rFonts w:asciiTheme="minorHAnsi" w:hAnsiTheme="minorHAnsi" w:cstheme="minorHAnsi"/>
          <w:b/>
        </w:rPr>
        <w:t>edicine utilisation analysis 2010-2020</w:t>
      </w:r>
    </w:p>
    <w:p w14:paraId="08CFF376" w14:textId="77777777" w:rsidR="00927E3B" w:rsidRPr="00D67B48" w:rsidRDefault="00927E3B" w:rsidP="00927E3B">
      <w:pPr>
        <w:pStyle w:val="NoSpacing"/>
        <w:ind w:left="709"/>
        <w:rPr>
          <w:rFonts w:asciiTheme="minorHAnsi" w:hAnsiTheme="minorHAnsi"/>
          <w:b/>
          <w:sz w:val="32"/>
          <w:szCs w:val="32"/>
        </w:rPr>
      </w:pPr>
    </w:p>
    <w:p w14:paraId="2CBBA3AB" w14:textId="77777777" w:rsidR="00927E3B" w:rsidRPr="005D5142" w:rsidRDefault="00927E3B" w:rsidP="00927E3B">
      <w:pPr>
        <w:pStyle w:val="NoSpacing"/>
        <w:rPr>
          <w:rFonts w:asciiTheme="minorHAnsi" w:eastAsia="Times New Roman" w:hAnsiTheme="minorHAnsi" w:cstheme="minorHAnsi"/>
          <w:lang w:eastAsia="en-AU"/>
        </w:rPr>
      </w:pPr>
      <w:r w:rsidRPr="005D5142">
        <w:rPr>
          <w:rFonts w:asciiTheme="minorHAnsi" w:eastAsia="Times New Roman" w:hAnsiTheme="minorHAnsi" w:cstheme="minorHAnsi"/>
          <w:lang w:eastAsia="en-AU"/>
        </w:rPr>
        <w:t>3.1</w:t>
      </w:r>
      <w:r w:rsidRPr="005D5142">
        <w:rPr>
          <w:rFonts w:asciiTheme="minorHAnsi" w:eastAsia="Times New Roman" w:hAnsiTheme="minorHAnsi" w:cstheme="minorHAnsi"/>
          <w:lang w:eastAsia="en-AU"/>
        </w:rPr>
        <w:tab/>
        <w:t>The medicine utilisation analysis found:</w:t>
      </w:r>
    </w:p>
    <w:p w14:paraId="3582A870" w14:textId="35DBDC21" w:rsidR="00927E3B" w:rsidRPr="005D5142" w:rsidRDefault="00927E3B" w:rsidP="00927E3B">
      <w:pPr>
        <w:pStyle w:val="ListParagraph"/>
        <w:widowControl/>
        <w:numPr>
          <w:ilvl w:val="0"/>
          <w:numId w:val="6"/>
        </w:numPr>
        <w:autoSpaceDE w:val="0"/>
        <w:autoSpaceDN w:val="0"/>
        <w:adjustRightInd w:val="0"/>
        <w:spacing w:before="60" w:after="60"/>
        <w:ind w:left="709"/>
        <w:rPr>
          <w:rFonts w:asciiTheme="minorHAnsi" w:hAnsiTheme="minorHAnsi" w:cstheme="minorHAnsi"/>
          <w:sz w:val="24"/>
          <w:szCs w:val="24"/>
          <w:lang w:eastAsia="en-AU"/>
        </w:rPr>
      </w:pPr>
      <w:r w:rsidRPr="005D5142">
        <w:rPr>
          <w:rFonts w:asciiTheme="minorHAnsi" w:hAnsiTheme="minorHAnsi" w:cstheme="minorHAnsi"/>
          <w:sz w:val="24"/>
          <w:szCs w:val="24"/>
        </w:rPr>
        <w:t xml:space="preserve">The annual number of </w:t>
      </w:r>
      <w:proofErr w:type="spellStart"/>
      <w:r w:rsidRPr="005D5142">
        <w:rPr>
          <w:rFonts w:asciiTheme="minorHAnsi" w:hAnsiTheme="minorHAnsi" w:cstheme="minorHAnsi"/>
          <w:sz w:val="24"/>
          <w:szCs w:val="24"/>
        </w:rPr>
        <w:t>dispensings</w:t>
      </w:r>
      <w:proofErr w:type="spellEnd"/>
      <w:r w:rsidRPr="005D5142">
        <w:rPr>
          <w:rFonts w:asciiTheme="minorHAnsi" w:hAnsiTheme="minorHAnsi" w:cstheme="minorHAnsi"/>
          <w:sz w:val="24"/>
          <w:szCs w:val="24"/>
        </w:rPr>
        <w:t xml:space="preserve"> for medicines to treat PAH increased from</w:t>
      </w:r>
      <w:r w:rsidR="00144964">
        <w:rPr>
          <w:rFonts w:asciiTheme="minorHAnsi" w:hAnsiTheme="minorHAnsi" w:cstheme="minorHAnsi"/>
          <w:sz w:val="24"/>
          <w:szCs w:val="24"/>
        </w:rPr>
        <w:t xml:space="preserve"> </w:t>
      </w:r>
      <w:r w:rsidR="00144964" w:rsidRPr="00144964">
        <w:rPr>
          <w:rFonts w:asciiTheme="minorHAnsi" w:hAnsiTheme="minorHAnsi" w:cstheme="minorHAnsi"/>
          <w:color w:val="000000"/>
          <w:w w:val="32"/>
          <w:sz w:val="24"/>
          <w:szCs w:val="24"/>
          <w:shd w:val="solid" w:color="000000" w:fill="000000"/>
          <w:fitText w:val="71" w:id="-1323141888"/>
          <w14:textFill>
            <w14:solidFill>
              <w14:srgbClr w14:val="000000">
                <w14:alpha w14:val="100000"/>
              </w14:srgbClr>
            </w14:solidFill>
          </w14:textFill>
        </w:rPr>
        <w:t>||</w:t>
      </w:r>
      <w:proofErr w:type="gramStart"/>
      <w:r w:rsidR="00144964" w:rsidRPr="00144964">
        <w:rPr>
          <w:rFonts w:asciiTheme="minorHAnsi" w:hAnsiTheme="minorHAnsi" w:cstheme="minorHAnsi"/>
          <w:color w:val="000000"/>
          <w:w w:val="32"/>
          <w:sz w:val="24"/>
          <w:szCs w:val="24"/>
          <w:shd w:val="solid" w:color="000000" w:fill="000000"/>
          <w14:textFill>
            <w14:solidFill>
              <w14:srgbClr w14:val="000000">
                <w14:alpha w14:val="100000"/>
              </w14:srgbClr>
            </w14:solidFill>
          </w14:textFill>
        </w:rPr>
        <w:tab/>
      </w:r>
      <w:r w:rsidR="00144964" w:rsidRPr="00F321E0">
        <w:rPr>
          <w:rFonts w:asciiTheme="minorHAnsi" w:hAnsiTheme="minorHAnsi" w:cstheme="minorHAnsi"/>
          <w:color w:val="000000"/>
          <w:w w:val="31"/>
          <w:sz w:val="24"/>
          <w:szCs w:val="24"/>
          <w:shd w:val="solid" w:color="000000" w:fill="000000"/>
          <w:fitText w:val="105" w:id="-1323141887"/>
          <w14:textFill>
            <w14:solidFill>
              <w14:srgbClr w14:val="000000">
                <w14:alpha w14:val="100000"/>
              </w14:srgbClr>
            </w14:solidFill>
          </w14:textFill>
        </w:rPr>
        <w:t xml:space="preserve">  |</w:t>
      </w:r>
      <w:proofErr w:type="gramEnd"/>
      <w:r w:rsidR="00144964" w:rsidRPr="00F321E0">
        <w:rPr>
          <w:rFonts w:asciiTheme="minorHAnsi" w:hAnsiTheme="minorHAnsi" w:cstheme="minorHAnsi"/>
          <w:color w:val="000000"/>
          <w:spacing w:val="3"/>
          <w:w w:val="31"/>
          <w:sz w:val="24"/>
          <w:szCs w:val="24"/>
          <w:shd w:val="solid" w:color="000000" w:fill="000000"/>
          <w:fitText w:val="105" w:id="-1323141887"/>
          <w14:textFill>
            <w14:solidFill>
              <w14:srgbClr w14:val="000000">
                <w14:alpha w14:val="100000"/>
              </w14:srgbClr>
            </w14:solidFill>
          </w14:textFill>
        </w:rPr>
        <w:t>|</w:t>
      </w:r>
      <w:r w:rsidR="00144964">
        <w:rPr>
          <w:rFonts w:asciiTheme="minorHAnsi" w:hAnsiTheme="minorHAnsi" w:cstheme="minorHAnsi"/>
          <w:sz w:val="24"/>
          <w:szCs w:val="24"/>
        </w:rPr>
        <w:t xml:space="preserve"> </w:t>
      </w:r>
      <w:r w:rsidRPr="005D5142">
        <w:rPr>
          <w:rFonts w:asciiTheme="minorHAnsi" w:hAnsiTheme="minorHAnsi" w:cstheme="minorHAnsi"/>
          <w:sz w:val="24"/>
          <w:szCs w:val="24"/>
        </w:rPr>
        <w:t xml:space="preserve">in 2010 to </w:t>
      </w:r>
      <w:r w:rsidR="00144964" w:rsidRPr="00003EAB">
        <w:rPr>
          <w:rFonts w:asciiTheme="minorHAnsi" w:hAnsiTheme="minorHAnsi" w:cstheme="minorHAnsi"/>
          <w:color w:val="000000"/>
          <w:w w:val="15"/>
          <w:sz w:val="24"/>
          <w:szCs w:val="24"/>
          <w:highlight w:val="black"/>
          <w:shd w:val="solid" w:color="000000" w:fill="000000"/>
          <w:fitText w:val="-20" w:id="-1323141886"/>
          <w14:textFill>
            <w14:solidFill>
              <w14:srgbClr w14:val="000000">
                <w14:alpha w14:val="100000"/>
              </w14:srgbClr>
            </w14:solidFill>
          </w14:textFill>
        </w:rPr>
        <w:t xml:space="preserve">|  </w:t>
      </w:r>
      <w:r w:rsidR="00144964" w:rsidRPr="00003EAB">
        <w:rPr>
          <w:rFonts w:asciiTheme="minorHAnsi" w:hAnsiTheme="minorHAnsi" w:cstheme="minorHAnsi"/>
          <w:color w:val="000000"/>
          <w:spacing w:val="-69"/>
          <w:w w:val="15"/>
          <w:sz w:val="24"/>
          <w:szCs w:val="24"/>
          <w:highlight w:val="black"/>
          <w:shd w:val="solid" w:color="000000" w:fill="000000"/>
          <w:fitText w:val="-20" w:id="-1323141886"/>
          <w14:textFill>
            <w14:solidFill>
              <w14:srgbClr w14:val="000000">
                <w14:alpha w14:val="100000"/>
              </w14:srgbClr>
            </w14:solidFill>
          </w14:textFill>
        </w:rPr>
        <w:t>|</w:t>
      </w:r>
      <w:r w:rsidR="00144964">
        <w:rPr>
          <w:rFonts w:asciiTheme="minorHAnsi" w:hAnsiTheme="minorHAnsi" w:cstheme="minorHAnsi"/>
          <w:color w:val="000000"/>
          <w:sz w:val="24"/>
          <w:szCs w:val="24"/>
          <w:highlight w:val="black"/>
          <w:shd w:val="solid" w:color="000000" w:fill="000000"/>
          <w14:textFill>
            <w14:solidFill>
              <w14:srgbClr w14:val="000000">
                <w14:alpha w14:val="100000"/>
              </w14:srgbClr>
            </w14:solidFill>
          </w14:textFill>
        </w:rPr>
        <w:tab/>
      </w:r>
      <w:r w:rsidR="00144964" w:rsidRPr="00144964">
        <w:rPr>
          <w:rFonts w:asciiTheme="minorHAnsi" w:hAnsiTheme="minorHAnsi" w:cstheme="minorHAnsi"/>
          <w:sz w:val="24"/>
          <w:szCs w:val="24"/>
          <w:highlight w:val="black"/>
        </w:rPr>
        <w:t xml:space="preserve"> </w:t>
      </w:r>
      <w:r w:rsidRPr="005D5142">
        <w:rPr>
          <w:rFonts w:asciiTheme="minorHAnsi" w:hAnsiTheme="minorHAnsi" w:cstheme="minorHAnsi"/>
          <w:sz w:val="24"/>
          <w:szCs w:val="24"/>
        </w:rPr>
        <w:t xml:space="preserve">in 2020. The corresponding PBS benefit paid increased from $44.1 million to $70.5 million </w:t>
      </w:r>
      <w:r>
        <w:rPr>
          <w:rFonts w:asciiTheme="minorHAnsi" w:hAnsiTheme="minorHAnsi" w:cstheme="minorHAnsi"/>
          <w:sz w:val="24"/>
          <w:szCs w:val="24"/>
        </w:rPr>
        <w:t xml:space="preserve">(published prices) </w:t>
      </w:r>
      <w:r w:rsidRPr="005D5142">
        <w:rPr>
          <w:rFonts w:asciiTheme="minorHAnsi" w:hAnsiTheme="minorHAnsi" w:cstheme="minorHAnsi"/>
          <w:sz w:val="24"/>
          <w:szCs w:val="24"/>
        </w:rPr>
        <w:t>over the same period.</w:t>
      </w:r>
    </w:p>
    <w:p w14:paraId="7084A5BA" w14:textId="77777777" w:rsidR="00927E3B" w:rsidRPr="005D5142" w:rsidRDefault="00927E3B" w:rsidP="00927E3B">
      <w:pPr>
        <w:pStyle w:val="ListParagraph"/>
        <w:widowControl/>
        <w:numPr>
          <w:ilvl w:val="0"/>
          <w:numId w:val="6"/>
        </w:numPr>
        <w:autoSpaceDE w:val="0"/>
        <w:autoSpaceDN w:val="0"/>
        <w:adjustRightInd w:val="0"/>
        <w:spacing w:before="60" w:after="60"/>
        <w:ind w:left="709"/>
        <w:rPr>
          <w:rFonts w:asciiTheme="minorHAnsi" w:hAnsiTheme="minorHAnsi" w:cstheme="minorHAnsi"/>
          <w:sz w:val="24"/>
          <w:szCs w:val="24"/>
        </w:rPr>
      </w:pPr>
      <w:r w:rsidRPr="005D5142">
        <w:rPr>
          <w:rFonts w:asciiTheme="minorHAnsi" w:hAnsiTheme="minorHAnsi" w:cstheme="minorHAnsi"/>
          <w:sz w:val="24"/>
          <w:szCs w:val="24"/>
        </w:rPr>
        <w:t xml:space="preserve">ERAs were the most dispensed medicine class, accounting for 80% of all PAH </w:t>
      </w:r>
      <w:proofErr w:type="spellStart"/>
      <w:r w:rsidRPr="005D5142">
        <w:rPr>
          <w:rFonts w:asciiTheme="minorHAnsi" w:hAnsiTheme="minorHAnsi" w:cstheme="minorHAnsi"/>
          <w:sz w:val="24"/>
          <w:szCs w:val="24"/>
        </w:rPr>
        <w:t>dispensings</w:t>
      </w:r>
      <w:proofErr w:type="spellEnd"/>
      <w:r w:rsidRPr="005D5142">
        <w:rPr>
          <w:rFonts w:asciiTheme="minorHAnsi" w:hAnsiTheme="minorHAnsi" w:cstheme="minorHAnsi"/>
          <w:sz w:val="24"/>
          <w:szCs w:val="24"/>
        </w:rPr>
        <w:t xml:space="preserve"> in 2020.</w:t>
      </w:r>
    </w:p>
    <w:p w14:paraId="2BD6D6FE" w14:textId="77777777" w:rsidR="00927E3B" w:rsidRPr="005D5142" w:rsidRDefault="00927E3B" w:rsidP="00927E3B">
      <w:pPr>
        <w:pStyle w:val="ListParagraph"/>
        <w:widowControl/>
        <w:numPr>
          <w:ilvl w:val="0"/>
          <w:numId w:val="6"/>
        </w:numPr>
        <w:autoSpaceDE w:val="0"/>
        <w:autoSpaceDN w:val="0"/>
        <w:adjustRightInd w:val="0"/>
        <w:spacing w:before="60" w:after="60"/>
        <w:ind w:left="709"/>
        <w:rPr>
          <w:rFonts w:asciiTheme="minorHAnsi" w:hAnsiTheme="minorHAnsi" w:cstheme="minorHAnsi"/>
          <w:sz w:val="24"/>
          <w:szCs w:val="24"/>
        </w:rPr>
      </w:pPr>
      <w:r w:rsidRPr="005D5142">
        <w:rPr>
          <w:rFonts w:asciiTheme="minorHAnsi" w:hAnsiTheme="minorHAnsi" w:cstheme="minorHAnsi"/>
          <w:sz w:val="24"/>
          <w:szCs w:val="24"/>
        </w:rPr>
        <w:t>Macitentan was the most dispensed PAH medicine after 2016.</w:t>
      </w:r>
    </w:p>
    <w:p w14:paraId="6C02A304" w14:textId="2BFE8BE3" w:rsidR="00927E3B" w:rsidRPr="005D5142" w:rsidRDefault="00927E3B" w:rsidP="00927E3B">
      <w:pPr>
        <w:pStyle w:val="ListParagraph"/>
        <w:widowControl/>
        <w:numPr>
          <w:ilvl w:val="0"/>
          <w:numId w:val="6"/>
        </w:numPr>
        <w:autoSpaceDE w:val="0"/>
        <w:autoSpaceDN w:val="0"/>
        <w:adjustRightInd w:val="0"/>
        <w:spacing w:before="60" w:after="60"/>
        <w:ind w:left="709"/>
        <w:rPr>
          <w:rFonts w:asciiTheme="minorHAnsi" w:hAnsiTheme="minorHAnsi" w:cstheme="minorHAnsi"/>
          <w:sz w:val="24"/>
          <w:szCs w:val="24"/>
        </w:rPr>
      </w:pPr>
      <w:r w:rsidRPr="005D5142">
        <w:rPr>
          <w:rFonts w:asciiTheme="minorHAnsi" w:hAnsiTheme="minorHAnsi" w:cstheme="minorHAnsi"/>
          <w:sz w:val="24"/>
          <w:szCs w:val="24"/>
        </w:rPr>
        <w:t xml:space="preserve">The annual number of treated patients increased from </w:t>
      </w:r>
      <w:proofErr w:type="gramStart"/>
      <w:r w:rsidR="00144964" w:rsidRPr="00F321E0">
        <w:rPr>
          <w:rFonts w:asciiTheme="minorHAnsi" w:hAnsiTheme="minorHAnsi" w:cstheme="minorHAnsi"/>
          <w:color w:val="000000"/>
          <w:w w:val="15"/>
          <w:sz w:val="24"/>
          <w:szCs w:val="24"/>
          <w:highlight w:val="black"/>
          <w:shd w:val="solid" w:color="000000" w:fill="000000"/>
          <w:fitText w:val="33" w:id="-1323140863"/>
          <w14:textFill>
            <w14:solidFill>
              <w14:srgbClr w14:val="000000">
                <w14:alpha w14:val="100000"/>
              </w14:srgbClr>
            </w14:solidFill>
          </w14:textFill>
        </w:rPr>
        <w:t xml:space="preserve">| </w:t>
      </w:r>
      <w:r w:rsidR="00144964" w:rsidRPr="00F321E0">
        <w:rPr>
          <w:rFonts w:asciiTheme="minorHAnsi" w:hAnsiTheme="minorHAnsi" w:cstheme="minorHAnsi"/>
          <w:color w:val="000000"/>
          <w:spacing w:val="-15"/>
          <w:w w:val="15"/>
          <w:sz w:val="24"/>
          <w:szCs w:val="24"/>
          <w:highlight w:val="black"/>
          <w:shd w:val="solid" w:color="000000" w:fill="000000"/>
          <w:fitText w:val="33" w:id="-1323140863"/>
          <w14:textFill>
            <w14:solidFill>
              <w14:srgbClr w14:val="000000">
                <w14:alpha w14:val="100000"/>
              </w14:srgbClr>
            </w14:solidFill>
          </w14:textFill>
        </w:rPr>
        <w:t xml:space="preserve"> </w:t>
      </w:r>
      <w:r w:rsidR="00144964" w:rsidRPr="00144964">
        <w:rPr>
          <w:rFonts w:asciiTheme="minorHAnsi" w:hAnsiTheme="minorHAnsi" w:cstheme="minorHAnsi"/>
          <w:color w:val="000000"/>
          <w:w w:val="15"/>
          <w:sz w:val="24"/>
          <w:szCs w:val="24"/>
          <w:highlight w:val="black"/>
          <w:shd w:val="solid" w:color="000000" w:fill="000000"/>
          <w14:textFill>
            <w14:solidFill>
              <w14:srgbClr w14:val="000000">
                <w14:alpha w14:val="100000"/>
              </w14:srgbClr>
            </w14:solidFill>
          </w14:textFill>
        </w:rPr>
        <w:tab/>
      </w:r>
      <w:proofErr w:type="gramEnd"/>
      <w:r w:rsidR="00144964" w:rsidRPr="00144964">
        <w:rPr>
          <w:rFonts w:asciiTheme="minorHAnsi" w:hAnsiTheme="minorHAnsi" w:cstheme="minorHAnsi"/>
          <w:color w:val="000000"/>
          <w:w w:val="15"/>
          <w:sz w:val="24"/>
          <w:szCs w:val="24"/>
          <w:highlight w:val="black"/>
          <w:shd w:val="solid" w:color="000000" w:fill="000000"/>
          <w:fitText w:val="17" w:id="-1323140862"/>
          <w14:textFill>
            <w14:solidFill>
              <w14:srgbClr w14:val="000000">
                <w14:alpha w14:val="100000"/>
              </w14:srgbClr>
            </w14:solidFill>
          </w14:textFill>
        </w:rPr>
        <w:t>|</w:t>
      </w:r>
      <w:r w:rsidR="00144964" w:rsidRPr="00144964">
        <w:rPr>
          <w:rFonts w:asciiTheme="minorHAnsi" w:hAnsiTheme="minorHAnsi" w:cstheme="minorHAnsi"/>
          <w:sz w:val="24"/>
          <w:szCs w:val="24"/>
          <w:highlight w:val="black"/>
        </w:rPr>
        <w:t xml:space="preserve"> </w:t>
      </w:r>
      <w:r w:rsidR="00144964">
        <w:rPr>
          <w:rFonts w:asciiTheme="minorHAnsi" w:hAnsiTheme="minorHAnsi" w:cstheme="minorHAnsi"/>
          <w:sz w:val="24"/>
          <w:szCs w:val="24"/>
        </w:rPr>
        <w:t xml:space="preserve"> </w:t>
      </w:r>
      <w:r w:rsidRPr="005D5142">
        <w:rPr>
          <w:rFonts w:asciiTheme="minorHAnsi" w:hAnsiTheme="minorHAnsi" w:cstheme="minorHAnsi"/>
          <w:sz w:val="24"/>
          <w:szCs w:val="24"/>
        </w:rPr>
        <w:t xml:space="preserve">in 2010 to </w:t>
      </w:r>
      <w:r w:rsidR="00144964" w:rsidRPr="00F321E0">
        <w:rPr>
          <w:rFonts w:asciiTheme="minorHAnsi" w:hAnsiTheme="minorHAnsi" w:cstheme="minorHAnsi"/>
          <w:color w:val="000000"/>
          <w:w w:val="15"/>
          <w:sz w:val="24"/>
          <w:szCs w:val="24"/>
          <w:highlight w:val="black"/>
          <w:shd w:val="solid" w:color="000000" w:fill="000000"/>
          <w:fitText w:val="46" w:id="-1323140861"/>
          <w14:textFill>
            <w14:solidFill>
              <w14:srgbClr w14:val="000000">
                <w14:alpha w14:val="100000"/>
              </w14:srgbClr>
            </w14:solidFill>
          </w14:textFill>
        </w:rPr>
        <w:t xml:space="preserve">|  </w:t>
      </w:r>
      <w:r w:rsidR="00144964" w:rsidRPr="00F321E0">
        <w:rPr>
          <w:rFonts w:asciiTheme="minorHAnsi" w:hAnsiTheme="minorHAnsi" w:cstheme="minorHAnsi"/>
          <w:color w:val="000000"/>
          <w:spacing w:val="-3"/>
          <w:w w:val="15"/>
          <w:sz w:val="24"/>
          <w:szCs w:val="24"/>
          <w:highlight w:val="black"/>
          <w:shd w:val="solid" w:color="000000" w:fill="000000"/>
          <w:fitText w:val="46" w:id="-1323140861"/>
          <w14:textFill>
            <w14:solidFill>
              <w14:srgbClr w14:val="000000">
                <w14:alpha w14:val="100000"/>
              </w14:srgbClr>
            </w14:solidFill>
          </w14:textFill>
        </w:rPr>
        <w:t>|</w:t>
      </w:r>
      <w:r w:rsidR="00144964">
        <w:rPr>
          <w:rFonts w:asciiTheme="minorHAnsi" w:hAnsiTheme="minorHAnsi" w:cstheme="minorHAnsi"/>
          <w:color w:val="000000"/>
          <w:sz w:val="24"/>
          <w:szCs w:val="24"/>
          <w:highlight w:val="black"/>
          <w:shd w:val="solid" w:color="000000" w:fill="000000"/>
          <w14:textFill>
            <w14:solidFill>
              <w14:srgbClr w14:val="000000">
                <w14:alpha w14:val="100000"/>
              </w14:srgbClr>
            </w14:solidFill>
          </w14:textFill>
        </w:rPr>
        <w:t xml:space="preserve">             </w:t>
      </w:r>
      <w:r w:rsidR="00144964" w:rsidRPr="00144964">
        <w:rPr>
          <w:rFonts w:asciiTheme="minorHAnsi" w:hAnsiTheme="minorHAnsi" w:cstheme="minorHAnsi"/>
          <w:sz w:val="24"/>
          <w:szCs w:val="24"/>
          <w:highlight w:val="black"/>
        </w:rPr>
        <w:t xml:space="preserve"> </w:t>
      </w:r>
      <w:r w:rsidRPr="005D5142">
        <w:rPr>
          <w:rFonts w:asciiTheme="minorHAnsi" w:hAnsiTheme="minorHAnsi" w:cstheme="minorHAnsi"/>
          <w:sz w:val="24"/>
          <w:szCs w:val="24"/>
        </w:rPr>
        <w:t>in 2020, with the majority being women (73% in 2020).</w:t>
      </w:r>
    </w:p>
    <w:p w14:paraId="3C34BB00" w14:textId="5AC40E9E" w:rsidR="00927E3B" w:rsidRPr="001F3E6D" w:rsidRDefault="00927E3B" w:rsidP="00927E3B">
      <w:pPr>
        <w:pStyle w:val="ListParagraph"/>
        <w:widowControl/>
        <w:numPr>
          <w:ilvl w:val="0"/>
          <w:numId w:val="6"/>
        </w:numPr>
        <w:autoSpaceDE w:val="0"/>
        <w:autoSpaceDN w:val="0"/>
        <w:adjustRightInd w:val="0"/>
        <w:spacing w:before="60" w:after="60"/>
        <w:ind w:left="709"/>
        <w:rPr>
          <w:rFonts w:asciiTheme="minorHAnsi" w:hAnsiTheme="minorHAnsi" w:cstheme="minorHAnsi"/>
          <w:sz w:val="24"/>
          <w:szCs w:val="24"/>
        </w:rPr>
      </w:pPr>
      <w:r w:rsidRPr="001F3E6D">
        <w:rPr>
          <w:rFonts w:asciiTheme="minorHAnsi" w:hAnsiTheme="minorHAnsi" w:cstheme="minorHAnsi"/>
          <w:sz w:val="24"/>
          <w:szCs w:val="24"/>
        </w:rPr>
        <w:t xml:space="preserve">Incident patients (new to use of medicines for PAH) remained relatively stable across the period, with </w:t>
      </w:r>
      <w:r w:rsidR="00144964" w:rsidRPr="00003EAB">
        <w:rPr>
          <w:rFonts w:asciiTheme="minorHAnsi" w:hAnsiTheme="minorHAnsi" w:cstheme="minorHAnsi"/>
          <w:color w:val="000000"/>
          <w:w w:val="15"/>
          <w:sz w:val="24"/>
          <w:szCs w:val="24"/>
          <w:shd w:val="solid" w:color="000000" w:fill="000000"/>
          <w:fitText w:val="-20" w:id="-1323140608"/>
          <w14:textFill>
            <w14:solidFill>
              <w14:srgbClr w14:val="000000">
                <w14:alpha w14:val="100000"/>
              </w14:srgbClr>
            </w14:solidFill>
          </w14:textFill>
        </w:rPr>
        <w:t xml:space="preserve">|                                                             </w:t>
      </w:r>
      <w:r w:rsidR="00144964" w:rsidRPr="00003EAB">
        <w:rPr>
          <w:rFonts w:asciiTheme="minorHAnsi" w:hAnsiTheme="minorHAnsi" w:cstheme="minorHAnsi"/>
          <w:color w:val="000000"/>
          <w:spacing w:val="-546"/>
          <w:w w:val="15"/>
          <w:sz w:val="24"/>
          <w:szCs w:val="24"/>
          <w:shd w:val="solid" w:color="000000" w:fill="000000"/>
          <w:fitText w:val="-20" w:id="-1323140608"/>
          <w14:textFill>
            <w14:solidFill>
              <w14:srgbClr w14:val="000000">
                <w14:alpha w14:val="100000"/>
              </w14:srgbClr>
            </w14:solidFill>
          </w14:textFill>
        </w:rPr>
        <w:t>|</w:t>
      </w:r>
      <w:r w:rsidRPr="001F3E6D">
        <w:rPr>
          <w:rFonts w:asciiTheme="minorHAnsi" w:hAnsiTheme="minorHAnsi" w:cstheme="minorHAnsi"/>
          <w:sz w:val="24"/>
          <w:szCs w:val="24"/>
        </w:rPr>
        <w:t xml:space="preserve"> people incident users in 2020. The mean age was similar between females and males (65 years in 2020).</w:t>
      </w:r>
    </w:p>
    <w:p w14:paraId="4DF6D43A" w14:textId="77777777" w:rsidR="00927E3B" w:rsidRPr="005D5142" w:rsidRDefault="00927E3B" w:rsidP="00927E3B">
      <w:pPr>
        <w:autoSpaceDE w:val="0"/>
        <w:autoSpaceDN w:val="0"/>
        <w:adjustRightInd w:val="0"/>
        <w:spacing w:before="60" w:after="60"/>
        <w:ind w:left="349"/>
        <w:rPr>
          <w:rFonts w:asciiTheme="minorHAnsi" w:hAnsiTheme="minorHAnsi" w:cstheme="minorHAnsi"/>
        </w:rPr>
      </w:pPr>
    </w:p>
    <w:p w14:paraId="11389E1F" w14:textId="77777777" w:rsidR="00927E3B" w:rsidRPr="005D5142" w:rsidRDefault="00927E3B" w:rsidP="00927E3B">
      <w:pPr>
        <w:pStyle w:val="ListParagraph"/>
        <w:widowControl/>
        <w:numPr>
          <w:ilvl w:val="0"/>
          <w:numId w:val="6"/>
        </w:numPr>
        <w:autoSpaceDE w:val="0"/>
        <w:autoSpaceDN w:val="0"/>
        <w:adjustRightInd w:val="0"/>
        <w:spacing w:before="60" w:after="60"/>
        <w:ind w:left="709"/>
        <w:rPr>
          <w:rFonts w:asciiTheme="minorHAnsi" w:hAnsiTheme="minorHAnsi" w:cstheme="minorHAnsi"/>
          <w:sz w:val="24"/>
          <w:szCs w:val="24"/>
        </w:rPr>
      </w:pPr>
      <w:r w:rsidRPr="005D5142">
        <w:rPr>
          <w:rFonts w:asciiTheme="minorHAnsi" w:hAnsiTheme="minorHAnsi" w:cstheme="minorHAnsi"/>
          <w:sz w:val="24"/>
          <w:szCs w:val="24"/>
        </w:rPr>
        <w:t xml:space="preserve">For </w:t>
      </w:r>
      <w:proofErr w:type="spellStart"/>
      <w:r w:rsidRPr="005D5142">
        <w:rPr>
          <w:rFonts w:asciiTheme="minorHAnsi" w:hAnsiTheme="minorHAnsi" w:cstheme="minorHAnsi"/>
          <w:sz w:val="24"/>
          <w:szCs w:val="24"/>
        </w:rPr>
        <w:t>iloprost</w:t>
      </w:r>
      <w:proofErr w:type="spellEnd"/>
      <w:r w:rsidRPr="005D5142">
        <w:rPr>
          <w:rFonts w:asciiTheme="minorHAnsi" w:hAnsiTheme="minorHAnsi" w:cstheme="minorHAnsi"/>
          <w:sz w:val="24"/>
          <w:szCs w:val="24"/>
        </w:rPr>
        <w:t>, the median dose increased from 15mcg at initiation to 23mcg at year 1,2 and 3 post initiation based on 2.5mcg per inhale. The median dose increased from 30mcg at initiation to 45mcg at year 1,2 and 3 post initiation based on 5mcg per inhale.</w:t>
      </w:r>
    </w:p>
    <w:p w14:paraId="4416D810" w14:textId="77777777" w:rsidR="00927E3B" w:rsidRPr="005D5142" w:rsidRDefault="00927E3B" w:rsidP="00927E3B">
      <w:pPr>
        <w:pStyle w:val="ListParagraph"/>
        <w:widowControl/>
        <w:numPr>
          <w:ilvl w:val="0"/>
          <w:numId w:val="6"/>
        </w:numPr>
        <w:autoSpaceDE w:val="0"/>
        <w:autoSpaceDN w:val="0"/>
        <w:adjustRightInd w:val="0"/>
        <w:spacing w:before="60" w:after="60"/>
        <w:ind w:left="709"/>
        <w:rPr>
          <w:rFonts w:asciiTheme="minorHAnsi" w:hAnsiTheme="minorHAnsi" w:cstheme="minorHAnsi"/>
          <w:sz w:val="24"/>
          <w:szCs w:val="24"/>
        </w:rPr>
      </w:pPr>
      <w:r w:rsidRPr="005D5142">
        <w:rPr>
          <w:rFonts w:asciiTheme="minorHAnsi" w:hAnsiTheme="minorHAnsi" w:cstheme="minorHAnsi"/>
          <w:sz w:val="24"/>
          <w:szCs w:val="24"/>
        </w:rPr>
        <w:lastRenderedPageBreak/>
        <w:t xml:space="preserve">For </w:t>
      </w:r>
      <w:proofErr w:type="spellStart"/>
      <w:r w:rsidRPr="005D5142">
        <w:rPr>
          <w:rFonts w:asciiTheme="minorHAnsi" w:hAnsiTheme="minorHAnsi" w:cstheme="minorHAnsi"/>
          <w:sz w:val="24"/>
          <w:szCs w:val="24"/>
        </w:rPr>
        <w:t>epopostenol</w:t>
      </w:r>
      <w:proofErr w:type="spellEnd"/>
      <w:r w:rsidRPr="005D5142">
        <w:rPr>
          <w:rFonts w:asciiTheme="minorHAnsi" w:hAnsiTheme="minorHAnsi" w:cstheme="minorHAnsi"/>
          <w:sz w:val="24"/>
          <w:szCs w:val="24"/>
        </w:rPr>
        <w:t>, the median dose started at 16</w:t>
      </w:r>
      <w:r>
        <w:rPr>
          <w:rFonts w:asciiTheme="minorHAnsi" w:hAnsiTheme="minorHAnsi" w:cstheme="minorHAnsi"/>
          <w:sz w:val="24"/>
          <w:szCs w:val="24"/>
        </w:rPr>
        <w:t xml:space="preserve"> </w:t>
      </w:r>
      <w:r w:rsidRPr="005D5142">
        <w:rPr>
          <w:rFonts w:asciiTheme="minorHAnsi" w:hAnsiTheme="minorHAnsi" w:cstheme="minorHAnsi"/>
          <w:sz w:val="24"/>
          <w:szCs w:val="24"/>
        </w:rPr>
        <w:t>ng/kg/min over the first three months and escalated in steps to 35</w:t>
      </w:r>
      <w:r>
        <w:rPr>
          <w:rFonts w:asciiTheme="minorHAnsi" w:hAnsiTheme="minorHAnsi" w:cstheme="minorHAnsi"/>
          <w:sz w:val="24"/>
          <w:szCs w:val="24"/>
        </w:rPr>
        <w:t xml:space="preserve"> </w:t>
      </w:r>
      <w:r w:rsidRPr="005D5142">
        <w:rPr>
          <w:rFonts w:asciiTheme="minorHAnsi" w:hAnsiTheme="minorHAnsi" w:cstheme="minorHAnsi"/>
          <w:sz w:val="24"/>
          <w:szCs w:val="24"/>
        </w:rPr>
        <w:t>ng/kg/min at 36 months.</w:t>
      </w:r>
    </w:p>
    <w:p w14:paraId="3B6BBE9F" w14:textId="77777777" w:rsidR="00927E3B" w:rsidRDefault="00927E3B" w:rsidP="00927E3B">
      <w:pPr>
        <w:pStyle w:val="NoSpacing"/>
        <w:ind w:left="709"/>
        <w:rPr>
          <w:rFonts w:asciiTheme="minorHAnsi" w:hAnsiTheme="minorHAnsi" w:cstheme="minorHAnsi"/>
          <w:bCs/>
        </w:rPr>
      </w:pPr>
    </w:p>
    <w:p w14:paraId="2F7CA750" w14:textId="77777777" w:rsidR="00927E3B" w:rsidRDefault="00927E3B" w:rsidP="00927E3B">
      <w:pPr>
        <w:pStyle w:val="NoSpacing"/>
        <w:ind w:left="709" w:hanging="709"/>
        <w:rPr>
          <w:rFonts w:asciiTheme="minorHAnsi" w:hAnsiTheme="minorHAnsi" w:cstheme="minorHAnsi"/>
          <w:b/>
        </w:rPr>
      </w:pPr>
      <w:r>
        <w:rPr>
          <w:rFonts w:asciiTheme="minorHAnsi" w:hAnsiTheme="minorHAnsi" w:cstheme="minorHAnsi"/>
          <w:b/>
        </w:rPr>
        <w:t>PHSANZ</w:t>
      </w:r>
      <w:r w:rsidRPr="00DD4FBA">
        <w:rPr>
          <w:rFonts w:asciiTheme="minorHAnsi" w:hAnsiTheme="minorHAnsi" w:cstheme="minorHAnsi"/>
          <w:b/>
        </w:rPr>
        <w:t xml:space="preserve"> patient registry analysis</w:t>
      </w:r>
    </w:p>
    <w:p w14:paraId="5C2B81D3" w14:textId="77777777" w:rsidR="00927E3B" w:rsidRDefault="00927E3B" w:rsidP="00927E3B">
      <w:pPr>
        <w:pStyle w:val="NoSpacing"/>
        <w:ind w:left="709" w:hanging="709"/>
        <w:rPr>
          <w:rFonts w:asciiTheme="minorHAnsi" w:hAnsiTheme="minorHAnsi" w:cstheme="minorHAnsi"/>
          <w:bCs/>
        </w:rPr>
      </w:pPr>
    </w:p>
    <w:p w14:paraId="0C206CB9" w14:textId="77777777" w:rsidR="00927E3B" w:rsidRDefault="00927E3B" w:rsidP="00927E3B">
      <w:pPr>
        <w:pStyle w:val="NoSpacing"/>
        <w:ind w:left="709" w:hanging="709"/>
        <w:rPr>
          <w:rFonts w:asciiTheme="minorHAnsi" w:hAnsiTheme="minorHAnsi" w:cstheme="minorHAnsi"/>
        </w:rPr>
      </w:pPr>
      <w:r>
        <w:rPr>
          <w:rFonts w:asciiTheme="minorHAnsi" w:hAnsiTheme="minorHAnsi" w:cstheme="minorHAnsi"/>
        </w:rPr>
        <w:t>3.2</w:t>
      </w:r>
      <w:r>
        <w:rPr>
          <w:rFonts w:asciiTheme="minorHAnsi" w:hAnsiTheme="minorHAnsi" w:cstheme="minorHAnsi"/>
        </w:rPr>
        <w:tab/>
        <w:t>Based on the analysis conducted in December 2021, PHSANZ advised:</w:t>
      </w:r>
    </w:p>
    <w:p w14:paraId="52F7AC5A" w14:textId="77777777" w:rsidR="00927E3B" w:rsidRDefault="00927E3B" w:rsidP="00927E3B">
      <w:pPr>
        <w:pStyle w:val="NoSpacing"/>
        <w:ind w:left="709" w:hanging="709"/>
        <w:rPr>
          <w:rFonts w:asciiTheme="minorHAnsi" w:hAnsiTheme="minorHAnsi" w:cstheme="minorHAnsi"/>
        </w:rPr>
      </w:pPr>
    </w:p>
    <w:p w14:paraId="029BECEA" w14:textId="77777777" w:rsidR="00927E3B" w:rsidRPr="0086281E" w:rsidRDefault="00927E3B" w:rsidP="00927E3B">
      <w:pPr>
        <w:pStyle w:val="NoSpacing"/>
        <w:numPr>
          <w:ilvl w:val="0"/>
          <w:numId w:val="16"/>
        </w:numPr>
        <w:ind w:left="709"/>
        <w:jc w:val="both"/>
        <w:rPr>
          <w:rFonts w:asciiTheme="minorHAnsi" w:hAnsiTheme="minorHAnsi" w:cstheme="minorHAnsi"/>
        </w:rPr>
      </w:pPr>
      <w:r w:rsidRPr="0086281E">
        <w:rPr>
          <w:rFonts w:asciiTheme="minorHAnsi" w:hAnsiTheme="minorHAnsi" w:cstheme="minorHAnsi"/>
        </w:rPr>
        <w:t>Most patients (58.4%) were on either dual or triple combination therapy</w:t>
      </w:r>
      <w:r>
        <w:rPr>
          <w:rFonts w:asciiTheme="minorHAnsi" w:hAnsiTheme="minorHAnsi" w:cstheme="minorHAnsi"/>
        </w:rPr>
        <w:t xml:space="preserve"> and this result was slightly higher than the 49.7% on combination therapy reported </w:t>
      </w:r>
      <w:r w:rsidRPr="0086281E">
        <w:rPr>
          <w:rFonts w:asciiTheme="minorHAnsi" w:hAnsiTheme="minorHAnsi" w:cstheme="minorHAnsi"/>
        </w:rPr>
        <w:t>in the 2018 analysis</w:t>
      </w:r>
      <w:r>
        <w:rPr>
          <w:rFonts w:asciiTheme="minorHAnsi" w:hAnsiTheme="minorHAnsi" w:cstheme="minorHAnsi"/>
        </w:rPr>
        <w:t xml:space="preserve"> of PAH registry data</w:t>
      </w:r>
      <w:r w:rsidRPr="0086281E">
        <w:rPr>
          <w:rFonts w:asciiTheme="minorHAnsi" w:hAnsiTheme="minorHAnsi" w:cstheme="minorHAnsi"/>
        </w:rPr>
        <w:t>.</w:t>
      </w:r>
    </w:p>
    <w:p w14:paraId="32DC75EB" w14:textId="706778FE" w:rsidR="00927E3B" w:rsidRPr="0086281E" w:rsidRDefault="00927E3B" w:rsidP="00927E3B">
      <w:pPr>
        <w:pStyle w:val="NoSpacing"/>
        <w:numPr>
          <w:ilvl w:val="0"/>
          <w:numId w:val="16"/>
        </w:numPr>
        <w:ind w:left="709"/>
        <w:jc w:val="both"/>
        <w:rPr>
          <w:rFonts w:asciiTheme="minorHAnsi" w:hAnsiTheme="minorHAnsi" w:cstheme="minorHAnsi"/>
        </w:rPr>
      </w:pPr>
      <w:r>
        <w:rPr>
          <w:rFonts w:asciiTheme="minorHAnsi" w:hAnsiTheme="minorHAnsi" w:cstheme="minorHAnsi"/>
        </w:rPr>
        <w:t xml:space="preserve">Of </w:t>
      </w:r>
      <w:r w:rsidRPr="0086281E">
        <w:rPr>
          <w:rFonts w:asciiTheme="minorHAnsi" w:hAnsiTheme="minorHAnsi" w:cstheme="minorHAnsi"/>
        </w:rPr>
        <w:t xml:space="preserve">the </w:t>
      </w:r>
      <w:r w:rsidR="003D43C0" w:rsidRPr="00003EAB">
        <w:rPr>
          <w:rFonts w:asciiTheme="minorHAnsi" w:hAnsiTheme="minorHAnsi" w:cstheme="minorHAnsi"/>
          <w:color w:val="000000"/>
          <w:w w:val="15"/>
          <w:shd w:val="solid" w:color="000000" w:fill="000000"/>
          <w:fitText w:val="47" w:id="-1323134976"/>
          <w14:textFill>
            <w14:solidFill>
              <w14:srgbClr w14:val="000000">
                <w14:alpha w14:val="100000"/>
              </w14:srgbClr>
            </w14:solidFill>
          </w14:textFill>
        </w:rPr>
        <w:t xml:space="preserve">|                                                             </w:t>
      </w:r>
      <w:r w:rsidR="003D43C0" w:rsidRPr="00003EAB">
        <w:rPr>
          <w:rFonts w:asciiTheme="minorHAnsi" w:hAnsiTheme="minorHAnsi" w:cstheme="minorHAnsi"/>
          <w:color w:val="000000"/>
          <w:spacing w:val="-479"/>
          <w:w w:val="15"/>
          <w:shd w:val="solid" w:color="000000" w:fill="000000"/>
          <w:fitText w:val="47" w:id="-1323134976"/>
          <w14:textFill>
            <w14:solidFill>
              <w14:srgbClr w14:val="000000">
                <w14:alpha w14:val="100000"/>
              </w14:srgbClr>
            </w14:solidFill>
          </w14:textFill>
        </w:rPr>
        <w:t>|</w:t>
      </w:r>
      <w:r w:rsidR="003D43C0" w:rsidRPr="00003EAB">
        <w:rPr>
          <w:rFonts w:asciiTheme="minorHAnsi" w:hAnsiTheme="minorHAnsi" w:cstheme="minorHAnsi"/>
        </w:rPr>
        <w:t xml:space="preserve"> </w:t>
      </w:r>
      <w:r>
        <w:rPr>
          <w:rFonts w:asciiTheme="minorHAnsi" w:hAnsiTheme="minorHAnsi" w:cstheme="minorHAnsi"/>
        </w:rPr>
        <w:t xml:space="preserve">registry </w:t>
      </w:r>
      <w:r w:rsidRPr="0086281E">
        <w:rPr>
          <w:rFonts w:asciiTheme="minorHAnsi" w:hAnsiTheme="minorHAnsi" w:cstheme="minorHAnsi"/>
        </w:rPr>
        <w:t>patients with FC status recorded, 51.2% did not reach low risk FC I or FC II status despite modern pharmacotherapy</w:t>
      </w:r>
      <w:r>
        <w:rPr>
          <w:rFonts w:asciiTheme="minorHAnsi" w:hAnsiTheme="minorHAnsi" w:cstheme="minorHAnsi"/>
        </w:rPr>
        <w:t xml:space="preserve">. These results are </w:t>
      </w:r>
      <w:r w:rsidRPr="0086281E">
        <w:rPr>
          <w:rFonts w:asciiTheme="minorHAnsi" w:hAnsiTheme="minorHAnsi" w:cstheme="minorHAnsi"/>
        </w:rPr>
        <w:t>consistent with reports from</w:t>
      </w:r>
      <w:r>
        <w:rPr>
          <w:rFonts w:asciiTheme="minorHAnsi" w:hAnsiTheme="minorHAnsi" w:cstheme="minorHAnsi"/>
        </w:rPr>
        <w:t xml:space="preserve"> other</w:t>
      </w:r>
      <w:r w:rsidRPr="0086281E">
        <w:rPr>
          <w:rFonts w:asciiTheme="minorHAnsi" w:hAnsiTheme="minorHAnsi" w:cstheme="minorHAnsi"/>
        </w:rPr>
        <w:t xml:space="preserve"> international registries.</w:t>
      </w:r>
    </w:p>
    <w:p w14:paraId="4EA498F5" w14:textId="1040D41E" w:rsidR="00927E3B" w:rsidRPr="0086281E" w:rsidRDefault="00927E3B" w:rsidP="00927E3B">
      <w:pPr>
        <w:pStyle w:val="NoSpacing"/>
        <w:numPr>
          <w:ilvl w:val="0"/>
          <w:numId w:val="16"/>
        </w:numPr>
        <w:ind w:left="709"/>
        <w:jc w:val="both"/>
        <w:rPr>
          <w:rFonts w:asciiTheme="minorHAnsi" w:hAnsiTheme="minorHAnsi" w:cstheme="minorHAnsi"/>
        </w:rPr>
      </w:pPr>
      <w:r w:rsidRPr="0086281E">
        <w:rPr>
          <w:rFonts w:asciiTheme="minorHAnsi" w:hAnsiTheme="minorHAnsi" w:cstheme="minorHAnsi"/>
        </w:rPr>
        <w:t>Overall, prostanoids were used by</w:t>
      </w:r>
      <w:r w:rsidR="00003EAB">
        <w:rPr>
          <w:rFonts w:asciiTheme="minorHAnsi" w:hAnsiTheme="minorHAnsi" w:cstheme="minorHAnsi"/>
        </w:rPr>
        <w:t xml:space="preserve"> </w:t>
      </w:r>
      <w:r w:rsidR="00003EAB" w:rsidRPr="00003EAB">
        <w:rPr>
          <w:rFonts w:asciiTheme="minorHAnsi" w:hAnsiTheme="minorHAnsi" w:cstheme="minorHAnsi"/>
          <w:w w:val="16"/>
          <w:shd w:val="solid" w:color="000000" w:fill="000000"/>
          <w:fitText w:val="381" w:id="-1323128832"/>
          <w14:textFill>
            <w14:solidFill>
              <w14:srgbClr w14:val="000000">
                <w14:alpha w14:val="100000"/>
              </w14:srgbClr>
            </w14:solidFill>
          </w14:textFill>
        </w:rPr>
        <w:t>|</w:t>
      </w:r>
      <w:proofErr w:type="gramStart"/>
      <w:r w:rsidR="00003EAB" w:rsidRPr="00003EAB">
        <w:rPr>
          <w:rFonts w:asciiTheme="minorHAnsi" w:hAnsiTheme="minorHAnsi" w:cstheme="minorHAnsi"/>
          <w:w w:val="16"/>
          <w:shd w:val="solid" w:color="000000" w:fill="000000"/>
          <w:fitText w:val="381" w:id="-1323128832"/>
          <w14:textFill>
            <w14:solidFill>
              <w14:srgbClr w14:val="000000">
                <w14:alpha w14:val="100000"/>
              </w14:srgbClr>
            </w14:solidFill>
          </w14:textFill>
        </w:rPr>
        <w:t>|  |</w:t>
      </w:r>
      <w:proofErr w:type="gramEnd"/>
      <w:r w:rsidR="00003EAB" w:rsidRPr="00003EAB">
        <w:rPr>
          <w:rFonts w:asciiTheme="minorHAnsi" w:hAnsiTheme="minorHAnsi" w:cstheme="minorHAnsi"/>
          <w:w w:val="16"/>
          <w:shd w:val="solid" w:color="000000" w:fill="000000"/>
          <w:fitText w:val="381" w:id="-1323128832"/>
          <w14:textFill>
            <w14:solidFill>
              <w14:srgbClr w14:val="000000">
                <w14:alpha w14:val="100000"/>
              </w14:srgbClr>
            </w14:solidFill>
          </w14:textFill>
        </w:rPr>
        <w:t xml:space="preserve">                                 |</w:t>
      </w:r>
      <w:r w:rsidR="00003EAB">
        <w:rPr>
          <w:rFonts w:asciiTheme="minorHAnsi" w:hAnsiTheme="minorHAnsi" w:cstheme="minorHAnsi"/>
          <w:shd w:val="solid" w:color="000000" w:fill="000000"/>
          <w14:textFill>
            <w14:solidFill>
              <w14:srgbClr w14:val="000000">
                <w14:alpha w14:val="100000"/>
              </w14:srgbClr>
            </w14:solidFill>
          </w14:textFill>
        </w:rPr>
        <w:t xml:space="preserve">   </w:t>
      </w:r>
      <w:r w:rsidR="00003EAB">
        <w:rPr>
          <w:rFonts w:asciiTheme="minorHAnsi" w:hAnsiTheme="minorHAnsi" w:cstheme="minorHAnsi"/>
          <w:highlight w:val="black"/>
        </w:rPr>
        <w:t xml:space="preserve"> </w:t>
      </w:r>
      <w:r w:rsidRPr="0086281E">
        <w:rPr>
          <w:rFonts w:asciiTheme="minorHAnsi" w:hAnsiTheme="minorHAnsi" w:cstheme="minorHAnsi"/>
        </w:rPr>
        <w:t xml:space="preserve">(5.5%) of patients, with </w:t>
      </w:r>
      <w:r w:rsidR="00003EAB" w:rsidRPr="00003EAB">
        <w:rPr>
          <w:rFonts w:asciiTheme="minorHAnsi" w:hAnsiTheme="minorHAnsi" w:cstheme="minorHAnsi"/>
          <w:w w:val="15"/>
          <w:shd w:val="solid" w:color="000000" w:fill="000000"/>
          <w:fitText w:val="-20" w:id="-1323128831"/>
          <w14:textFill>
            <w14:solidFill>
              <w14:srgbClr w14:val="000000">
                <w14:alpha w14:val="100000"/>
              </w14:srgbClr>
            </w14:solidFill>
          </w14:textFill>
        </w:rPr>
        <w:t xml:space="preserve">|  </w:t>
      </w:r>
      <w:r w:rsidR="00003EAB" w:rsidRPr="00003EAB">
        <w:rPr>
          <w:rFonts w:asciiTheme="minorHAnsi" w:hAnsiTheme="minorHAnsi" w:cstheme="minorHAnsi"/>
          <w:spacing w:val="-69"/>
          <w:w w:val="15"/>
          <w:shd w:val="solid" w:color="000000" w:fill="000000"/>
          <w:fitText w:val="-20" w:id="-1323128831"/>
          <w14:textFill>
            <w14:solidFill>
              <w14:srgbClr w14:val="000000">
                <w14:alpha w14:val="100000"/>
              </w14:srgbClr>
            </w14:solidFill>
          </w14:textFill>
        </w:rPr>
        <w:t>|</w:t>
      </w:r>
      <w:r w:rsidR="00003EAB">
        <w:rPr>
          <w:rFonts w:asciiTheme="minorHAnsi" w:hAnsiTheme="minorHAnsi" w:cstheme="minorHAnsi"/>
          <w:shd w:val="solid" w:color="000000" w:fill="000000"/>
          <w14:textFill>
            <w14:solidFill>
              <w14:srgbClr w14:val="000000">
                <w14:alpha w14:val="100000"/>
              </w14:srgbClr>
            </w14:solidFill>
          </w14:textFill>
        </w:rPr>
        <w:t xml:space="preserve">   </w:t>
      </w:r>
      <w:r w:rsidR="00003EAB">
        <w:rPr>
          <w:rFonts w:asciiTheme="minorHAnsi" w:hAnsiTheme="minorHAnsi" w:cstheme="minorHAnsi"/>
        </w:rPr>
        <w:t xml:space="preserve"> </w:t>
      </w:r>
      <w:r w:rsidRPr="0086281E">
        <w:rPr>
          <w:rFonts w:asciiTheme="minorHAnsi" w:hAnsiTheme="minorHAnsi" w:cstheme="minorHAnsi"/>
        </w:rPr>
        <w:t>patients using prostanoids as part of triple therapy. PHSANZ advised this is consistent with current treatment guidelines that recommend patients at high risk of early mortality be offered triple therapy including parenteral prostanoids.</w:t>
      </w:r>
    </w:p>
    <w:p w14:paraId="1B8CBEA8" w14:textId="77777777" w:rsidR="00927E3B" w:rsidRPr="0086281E" w:rsidRDefault="00927E3B" w:rsidP="00927E3B">
      <w:pPr>
        <w:pStyle w:val="NoSpacing"/>
        <w:numPr>
          <w:ilvl w:val="0"/>
          <w:numId w:val="16"/>
        </w:numPr>
        <w:ind w:left="709"/>
        <w:jc w:val="both"/>
        <w:rPr>
          <w:rFonts w:asciiTheme="minorHAnsi" w:hAnsiTheme="minorHAnsi" w:cstheme="minorHAnsi"/>
        </w:rPr>
      </w:pPr>
      <w:r w:rsidRPr="0086281E">
        <w:rPr>
          <w:rFonts w:asciiTheme="minorHAnsi" w:hAnsiTheme="minorHAnsi" w:cstheme="minorHAnsi"/>
        </w:rPr>
        <w:t>The majority (47.8%) of patients on treatment remain in FC III status. The most common therapy in this group was the ERA + PDE-5i combination.</w:t>
      </w:r>
    </w:p>
    <w:p w14:paraId="017AE9BC" w14:textId="77777777" w:rsidR="00927E3B" w:rsidRPr="0086281E" w:rsidRDefault="00927E3B" w:rsidP="00927E3B">
      <w:pPr>
        <w:pStyle w:val="NoSpacing"/>
        <w:numPr>
          <w:ilvl w:val="0"/>
          <w:numId w:val="16"/>
        </w:numPr>
        <w:ind w:left="709"/>
        <w:jc w:val="both"/>
        <w:rPr>
          <w:rFonts w:asciiTheme="minorHAnsi" w:hAnsiTheme="minorHAnsi" w:cstheme="minorHAnsi"/>
        </w:rPr>
      </w:pPr>
      <w:r>
        <w:rPr>
          <w:rFonts w:asciiTheme="minorHAnsi" w:hAnsiTheme="minorHAnsi" w:cstheme="minorHAnsi"/>
        </w:rPr>
        <w:t>T</w:t>
      </w:r>
      <w:r w:rsidRPr="0086281E">
        <w:rPr>
          <w:rFonts w:asciiTheme="minorHAnsi" w:hAnsiTheme="minorHAnsi" w:cstheme="minorHAnsi"/>
        </w:rPr>
        <w:t>he therapeutic options for patients remaining</w:t>
      </w:r>
      <w:r>
        <w:rPr>
          <w:rFonts w:asciiTheme="minorHAnsi" w:hAnsiTheme="minorHAnsi" w:cstheme="minorHAnsi"/>
        </w:rPr>
        <w:t xml:space="preserve"> in</w:t>
      </w:r>
      <w:r w:rsidRPr="0086281E">
        <w:rPr>
          <w:rFonts w:asciiTheme="minorHAnsi" w:hAnsiTheme="minorHAnsi" w:cstheme="minorHAnsi"/>
        </w:rPr>
        <w:t xml:space="preserve"> FC III despite treatment with the ERA/PDE</w:t>
      </w:r>
      <w:r>
        <w:rPr>
          <w:rFonts w:asciiTheme="minorHAnsi" w:hAnsiTheme="minorHAnsi" w:cstheme="minorHAnsi"/>
        </w:rPr>
        <w:t>-</w:t>
      </w:r>
      <w:r w:rsidRPr="0086281E">
        <w:rPr>
          <w:rFonts w:asciiTheme="minorHAnsi" w:hAnsiTheme="minorHAnsi" w:cstheme="minorHAnsi"/>
        </w:rPr>
        <w:t>5i combination include: (a) adding selexipag (triple oral combination), (b) switching to prostanoid-PDE-5i combination whilst accessing ERA therapy outside of the PBS or (c) continuation of ERA/PDE</w:t>
      </w:r>
      <w:r>
        <w:rPr>
          <w:rFonts w:asciiTheme="minorHAnsi" w:hAnsiTheme="minorHAnsi" w:cstheme="minorHAnsi"/>
        </w:rPr>
        <w:t>-</w:t>
      </w:r>
      <w:r w:rsidRPr="0086281E">
        <w:rPr>
          <w:rFonts w:asciiTheme="minorHAnsi" w:hAnsiTheme="minorHAnsi" w:cstheme="minorHAnsi"/>
        </w:rPr>
        <w:t>5i dual therapy if escalation of therapy was considered inappropriate.</w:t>
      </w:r>
    </w:p>
    <w:p w14:paraId="63657556" w14:textId="77777777" w:rsidR="00927E3B" w:rsidRPr="0086281E" w:rsidRDefault="00927E3B" w:rsidP="00927E3B">
      <w:pPr>
        <w:pStyle w:val="NoSpacing"/>
        <w:numPr>
          <w:ilvl w:val="0"/>
          <w:numId w:val="16"/>
        </w:numPr>
        <w:ind w:left="709"/>
        <w:jc w:val="both"/>
        <w:rPr>
          <w:rFonts w:asciiTheme="minorHAnsi" w:hAnsiTheme="minorHAnsi" w:cstheme="minorHAnsi"/>
        </w:rPr>
      </w:pPr>
      <w:r w:rsidRPr="0086281E">
        <w:rPr>
          <w:rFonts w:asciiTheme="minorHAnsi" w:hAnsiTheme="minorHAnsi" w:cstheme="minorHAnsi"/>
        </w:rPr>
        <w:t>Less than 10% of patients with PAH are FC IV at the time of diagnosis. Some patients who are currently eligible for initial treatment with a PBS prostanoid will choose not to commence this medicine for a variety of reasons.</w:t>
      </w:r>
    </w:p>
    <w:p w14:paraId="46534C3E" w14:textId="77777777" w:rsidR="00927E3B" w:rsidRPr="0086281E" w:rsidRDefault="00927E3B" w:rsidP="00927E3B">
      <w:pPr>
        <w:pStyle w:val="NoSpacing"/>
        <w:numPr>
          <w:ilvl w:val="0"/>
          <w:numId w:val="16"/>
        </w:numPr>
        <w:ind w:left="709"/>
        <w:jc w:val="both"/>
        <w:rPr>
          <w:rFonts w:asciiTheme="minorHAnsi" w:hAnsiTheme="minorHAnsi" w:cstheme="minorHAnsi"/>
        </w:rPr>
      </w:pPr>
      <w:r w:rsidRPr="0086281E">
        <w:rPr>
          <w:rFonts w:asciiTheme="minorHAnsi" w:hAnsiTheme="minorHAnsi" w:cstheme="minorHAnsi"/>
        </w:rPr>
        <w:t xml:space="preserve">Only </w:t>
      </w:r>
      <w:r w:rsidRPr="00615D1B">
        <w:rPr>
          <w:rFonts w:asciiTheme="minorHAnsi" w:hAnsiTheme="minorHAnsi" w:cstheme="minorHAnsi"/>
        </w:rPr>
        <w:t>3.5% of</w:t>
      </w:r>
      <w:r w:rsidRPr="0086281E">
        <w:rPr>
          <w:rFonts w:asciiTheme="minorHAnsi" w:hAnsiTheme="minorHAnsi" w:cstheme="minorHAnsi"/>
        </w:rPr>
        <w:t xml:space="preserve"> patients with PAH used epoprostenol as part of their treatment regimen. Despite FC III/IV status, low utilisation of epoprostenol may be due to: limited access to PAH centres with expertise in administering epoprostenol, the impact on lifestyle of medicine delivery via portable infusion pump/indwelling central line and patient co-morbidities/intolerance to intravenous epoprostenol.</w:t>
      </w:r>
    </w:p>
    <w:p w14:paraId="04A0D053" w14:textId="77777777" w:rsidR="00927E3B" w:rsidRPr="0086281E" w:rsidRDefault="00927E3B" w:rsidP="00927E3B">
      <w:pPr>
        <w:pStyle w:val="NoSpacing"/>
        <w:numPr>
          <w:ilvl w:val="0"/>
          <w:numId w:val="16"/>
        </w:numPr>
        <w:ind w:left="709"/>
        <w:jc w:val="both"/>
        <w:rPr>
          <w:rFonts w:asciiTheme="minorHAnsi" w:hAnsiTheme="minorHAnsi" w:cstheme="minorHAnsi"/>
        </w:rPr>
      </w:pPr>
      <w:r w:rsidRPr="0086281E">
        <w:rPr>
          <w:rFonts w:asciiTheme="minorHAnsi" w:hAnsiTheme="minorHAnsi" w:cstheme="minorHAnsi"/>
        </w:rPr>
        <w:t>High rates of ERA and PDE-5i monotherapy use persist</w:t>
      </w:r>
      <w:r>
        <w:rPr>
          <w:rFonts w:asciiTheme="minorHAnsi" w:hAnsiTheme="minorHAnsi" w:cstheme="minorHAnsi"/>
        </w:rPr>
        <w:t>s</w:t>
      </w:r>
      <w:r w:rsidRPr="0086281E">
        <w:rPr>
          <w:rFonts w:asciiTheme="minorHAnsi" w:hAnsiTheme="minorHAnsi" w:cstheme="minorHAnsi"/>
        </w:rPr>
        <w:t xml:space="preserve"> in patients with PAH FC III or IV symptoms due to advanced age, co-morbidities, or intolerances to other classes of PAH medicines.</w:t>
      </w:r>
    </w:p>
    <w:p w14:paraId="2864C5EA" w14:textId="77777777" w:rsidR="00927E3B" w:rsidRPr="0086281E" w:rsidRDefault="00927E3B" w:rsidP="00927E3B">
      <w:pPr>
        <w:pStyle w:val="NoSpacing"/>
        <w:numPr>
          <w:ilvl w:val="0"/>
          <w:numId w:val="16"/>
        </w:numPr>
        <w:ind w:left="709"/>
        <w:jc w:val="both"/>
        <w:rPr>
          <w:rFonts w:asciiTheme="minorHAnsi" w:hAnsiTheme="minorHAnsi" w:cstheme="minorHAnsi"/>
        </w:rPr>
      </w:pPr>
      <w:r w:rsidRPr="0086281E">
        <w:rPr>
          <w:rFonts w:asciiTheme="minorHAnsi" w:hAnsiTheme="minorHAnsi" w:cstheme="minorHAnsi"/>
        </w:rPr>
        <w:t>The mean dose of epoprostenol from a survey of patients treated at six major Australian PAH centres was 29.8 ng/kg/min.</w:t>
      </w:r>
    </w:p>
    <w:p w14:paraId="3D09599B" w14:textId="77777777" w:rsidR="00927E3B" w:rsidRPr="0086281E" w:rsidRDefault="00927E3B" w:rsidP="00927E3B">
      <w:pPr>
        <w:pStyle w:val="NoSpacing"/>
        <w:numPr>
          <w:ilvl w:val="0"/>
          <w:numId w:val="16"/>
        </w:numPr>
        <w:ind w:left="709"/>
        <w:jc w:val="both"/>
        <w:rPr>
          <w:rFonts w:asciiTheme="minorHAnsi" w:hAnsiTheme="minorHAnsi" w:cstheme="minorHAnsi"/>
        </w:rPr>
      </w:pPr>
      <w:r w:rsidRPr="0086281E">
        <w:rPr>
          <w:rFonts w:asciiTheme="minorHAnsi" w:hAnsiTheme="minorHAnsi" w:cstheme="minorHAnsi"/>
        </w:rPr>
        <w:t>Currently 87.3% of patients using epoprostenol receive ERAs via compassionate access schemes.</w:t>
      </w:r>
    </w:p>
    <w:p w14:paraId="2ABF609B" w14:textId="535B2A85" w:rsidR="00927E3B" w:rsidRPr="0086281E" w:rsidRDefault="00003EAB" w:rsidP="00927E3B">
      <w:pPr>
        <w:pStyle w:val="NoSpacing"/>
        <w:numPr>
          <w:ilvl w:val="0"/>
          <w:numId w:val="16"/>
        </w:numPr>
        <w:ind w:left="709"/>
        <w:jc w:val="both"/>
        <w:rPr>
          <w:rFonts w:asciiTheme="minorHAnsi" w:hAnsiTheme="minorHAnsi" w:cstheme="minorHAnsi"/>
        </w:rPr>
      </w:pPr>
      <w:r>
        <w:rPr>
          <w:rFonts w:asciiTheme="minorHAnsi" w:hAnsiTheme="minorHAnsi" w:cstheme="minorHAnsi"/>
          <w:shd w:val="solid" w:color="000000" w:fill="000000"/>
        </w:rPr>
        <w:t xml:space="preserve">        </w:t>
      </w:r>
      <w:proofErr w:type="gramStart"/>
      <w:r w:rsidRPr="00003EAB">
        <w:rPr>
          <w:rFonts w:asciiTheme="minorHAnsi" w:hAnsiTheme="minorHAnsi" w:cstheme="minorHAnsi"/>
          <w:w w:val="15"/>
          <w:shd w:val="solid" w:color="000000" w:fill="000000"/>
          <w:fitText w:val="-20" w:id="-1323129088"/>
          <w14:textFill>
            <w14:solidFill>
              <w14:srgbClr w14:val="000000">
                <w14:alpha w14:val="100000"/>
              </w14:srgbClr>
            </w14:solidFill>
          </w14:textFill>
        </w:rPr>
        <w:t xml:space="preserve">|  </w:t>
      </w:r>
      <w:r w:rsidRPr="00003EAB">
        <w:rPr>
          <w:rFonts w:asciiTheme="minorHAnsi" w:hAnsiTheme="minorHAnsi" w:cstheme="minorHAnsi"/>
          <w:spacing w:val="-69"/>
          <w:w w:val="15"/>
          <w:shd w:val="solid" w:color="000000" w:fill="000000"/>
          <w:fitText w:val="-20" w:id="-1323129088"/>
          <w14:textFill>
            <w14:solidFill>
              <w14:srgbClr w14:val="000000">
                <w14:alpha w14:val="100000"/>
              </w14:srgbClr>
            </w14:solidFill>
          </w14:textFill>
        </w:rPr>
        <w:t>|</w:t>
      </w:r>
      <w:proofErr w:type="gramEnd"/>
      <w:r w:rsidR="00927E3B" w:rsidRPr="003D43C0">
        <w:rPr>
          <w:rFonts w:asciiTheme="minorHAnsi" w:hAnsiTheme="minorHAnsi" w:cstheme="minorHAnsi"/>
          <w:highlight w:val="black"/>
        </w:rPr>
        <w:t xml:space="preserve"> </w:t>
      </w:r>
      <w:r w:rsidR="00927E3B" w:rsidRPr="0086281E">
        <w:rPr>
          <w:rFonts w:asciiTheme="minorHAnsi" w:hAnsiTheme="minorHAnsi" w:cstheme="minorHAnsi"/>
        </w:rPr>
        <w:t>patients from the six major centres were taking selexipag as part of triple oral therapy, of these 43.4 % were in FC III, the remainder in FC I or II. Selexipag does not replace epoprostenol for patients in FC IV, however triple oral therapy may be the ‘destination’ triple therapy for a proportion of patients with severe PAH.</w:t>
      </w:r>
    </w:p>
    <w:p w14:paraId="0AE9F739" w14:textId="77777777" w:rsidR="00927E3B" w:rsidRDefault="00927E3B" w:rsidP="00927E3B">
      <w:pPr>
        <w:pStyle w:val="NoSpacing"/>
        <w:numPr>
          <w:ilvl w:val="0"/>
          <w:numId w:val="16"/>
        </w:numPr>
        <w:ind w:left="709"/>
        <w:jc w:val="both"/>
        <w:rPr>
          <w:rFonts w:asciiTheme="minorHAnsi" w:hAnsiTheme="minorHAnsi" w:cstheme="minorHAnsi"/>
        </w:rPr>
      </w:pPr>
      <w:r w:rsidRPr="0086281E">
        <w:rPr>
          <w:rFonts w:asciiTheme="minorHAnsi" w:hAnsiTheme="minorHAnsi" w:cstheme="minorHAnsi"/>
        </w:rPr>
        <w:t>Should the ERA + prostanoid combination be subsidised, PHSANZ consider</w:t>
      </w:r>
      <w:r>
        <w:rPr>
          <w:rFonts w:asciiTheme="minorHAnsi" w:hAnsiTheme="minorHAnsi" w:cstheme="minorHAnsi"/>
        </w:rPr>
        <w:t>ed</w:t>
      </w:r>
      <w:r w:rsidRPr="0086281E">
        <w:rPr>
          <w:rFonts w:asciiTheme="minorHAnsi" w:hAnsiTheme="minorHAnsi" w:cstheme="minorHAnsi"/>
        </w:rPr>
        <w:t xml:space="preserve"> a major change in prostanoid utilisation </w:t>
      </w:r>
      <w:proofErr w:type="gramStart"/>
      <w:r w:rsidRPr="0086281E">
        <w:rPr>
          <w:rFonts w:asciiTheme="minorHAnsi" w:hAnsiTheme="minorHAnsi" w:cstheme="minorHAnsi"/>
        </w:rPr>
        <w:t>unlikely</w:t>
      </w:r>
      <w:proofErr w:type="gramEnd"/>
      <w:r w:rsidRPr="0086281E">
        <w:rPr>
          <w:rFonts w:asciiTheme="minorHAnsi" w:hAnsiTheme="minorHAnsi" w:cstheme="minorHAnsi"/>
        </w:rPr>
        <w:t xml:space="preserve"> and that </w:t>
      </w:r>
      <w:r>
        <w:rPr>
          <w:rFonts w:asciiTheme="minorHAnsi" w:hAnsiTheme="minorHAnsi" w:cstheme="minorHAnsi"/>
        </w:rPr>
        <w:t xml:space="preserve">PBS </w:t>
      </w:r>
      <w:r w:rsidRPr="0086281E">
        <w:rPr>
          <w:rFonts w:asciiTheme="minorHAnsi" w:hAnsiTheme="minorHAnsi" w:cstheme="minorHAnsi"/>
        </w:rPr>
        <w:t>utilisation of ERAs may increase slightly</w:t>
      </w:r>
      <w:r>
        <w:rPr>
          <w:rFonts w:asciiTheme="minorHAnsi" w:hAnsiTheme="minorHAnsi" w:cstheme="minorHAnsi"/>
        </w:rPr>
        <w:t>, as patients accessed the ERA from the PBS rather than from non-PBS sources</w:t>
      </w:r>
      <w:r w:rsidRPr="0086281E">
        <w:rPr>
          <w:rFonts w:asciiTheme="minorHAnsi" w:hAnsiTheme="minorHAnsi" w:cstheme="minorHAnsi"/>
        </w:rPr>
        <w:t xml:space="preserve">.  </w:t>
      </w:r>
    </w:p>
    <w:p w14:paraId="4CBE022C" w14:textId="77777777" w:rsidR="00927E3B" w:rsidRDefault="00927E3B" w:rsidP="00927E3B">
      <w:pPr>
        <w:pStyle w:val="NoSpacing"/>
        <w:rPr>
          <w:rFonts w:asciiTheme="minorHAnsi" w:hAnsiTheme="minorHAnsi" w:cstheme="minorHAnsi"/>
          <w:b/>
        </w:rPr>
      </w:pPr>
    </w:p>
    <w:p w14:paraId="3066423A" w14:textId="77777777" w:rsidR="00927E3B" w:rsidRDefault="00927E3B" w:rsidP="00927E3B">
      <w:pPr>
        <w:pStyle w:val="NoSpacing"/>
        <w:rPr>
          <w:rFonts w:asciiTheme="minorHAnsi" w:hAnsiTheme="minorHAnsi" w:cstheme="minorHAnsi"/>
          <w:b/>
        </w:rPr>
      </w:pPr>
      <w:r>
        <w:rPr>
          <w:rFonts w:asciiTheme="minorHAnsi" w:hAnsiTheme="minorHAnsi" w:cstheme="minorHAnsi"/>
          <w:b/>
        </w:rPr>
        <w:t xml:space="preserve">Financial Estimates </w:t>
      </w:r>
      <w:r w:rsidRPr="00F47ABF">
        <w:rPr>
          <w:rFonts w:asciiTheme="minorHAnsi" w:hAnsiTheme="minorHAnsi" w:cstheme="minorHAnsi"/>
          <w:b/>
        </w:rPr>
        <w:t>2021-2026</w:t>
      </w:r>
    </w:p>
    <w:p w14:paraId="5E0788A7" w14:textId="77777777" w:rsidR="00927E3B" w:rsidRPr="00F47ABF" w:rsidRDefault="00927E3B" w:rsidP="00927E3B">
      <w:pPr>
        <w:pStyle w:val="NoSpacing"/>
        <w:ind w:left="709"/>
        <w:jc w:val="both"/>
        <w:rPr>
          <w:rFonts w:asciiTheme="minorHAnsi" w:hAnsiTheme="minorHAnsi" w:cstheme="minorHAnsi"/>
          <w:b/>
        </w:rPr>
      </w:pPr>
    </w:p>
    <w:p w14:paraId="621269D9" w14:textId="77777777" w:rsidR="00927E3B" w:rsidRDefault="00927E3B" w:rsidP="00927E3B">
      <w:pPr>
        <w:shd w:val="clear" w:color="auto" w:fill="FFFFFF"/>
        <w:spacing w:after="90" w:line="300" w:lineRule="atLeast"/>
        <w:ind w:left="709" w:hanging="709"/>
        <w:jc w:val="both"/>
        <w:rPr>
          <w:rFonts w:asciiTheme="minorHAnsi" w:hAnsiTheme="minorHAnsi" w:cstheme="minorHAnsi"/>
          <w:lang w:eastAsia="en-AU"/>
        </w:rPr>
      </w:pPr>
      <w:r>
        <w:rPr>
          <w:rFonts w:asciiTheme="minorHAnsi" w:hAnsiTheme="minorHAnsi" w:cstheme="minorHAnsi"/>
          <w:lang w:eastAsia="en-AU"/>
        </w:rPr>
        <w:t>3.3</w:t>
      </w:r>
      <w:r>
        <w:rPr>
          <w:rFonts w:asciiTheme="minorHAnsi" w:hAnsiTheme="minorHAnsi" w:cstheme="minorHAnsi"/>
          <w:lang w:eastAsia="en-AU"/>
        </w:rPr>
        <w:tab/>
        <w:t>The 2021 analysis of the PHSANZ patient registry data showed that among all people with PAH in the registry, 10% had WHO FC I symptoms, 39% had FC II, 48% had FC III and 3% had FC IV symptoms.</w:t>
      </w:r>
    </w:p>
    <w:p w14:paraId="77739B58" w14:textId="77777777" w:rsidR="00927E3B" w:rsidRDefault="00927E3B" w:rsidP="00927E3B">
      <w:pPr>
        <w:ind w:left="709" w:hanging="709"/>
        <w:jc w:val="both"/>
        <w:rPr>
          <w:rFonts w:asciiTheme="minorHAnsi" w:eastAsiaTheme="minorHAnsi" w:hAnsiTheme="minorHAnsi" w:cstheme="minorHAnsi"/>
        </w:rPr>
      </w:pPr>
      <w:r>
        <w:rPr>
          <w:rFonts w:asciiTheme="minorHAnsi" w:hAnsiTheme="minorHAnsi" w:cstheme="minorHAnsi"/>
        </w:rPr>
        <w:t>3.4</w:t>
      </w:r>
      <w:r>
        <w:rPr>
          <w:rFonts w:asciiTheme="minorHAnsi" w:hAnsiTheme="minorHAnsi" w:cstheme="minorHAnsi"/>
        </w:rPr>
        <w:tab/>
        <w:t xml:space="preserve">A market share approach was used to estimate the cost to the RPBS/PBS, based on PHSANZ registry data. The subsidised and non-subsidised use of pharmacotherapies for people with PAH, showed that 42% of patients were on monotherapy and 58% were on combination therapy (either dual or triple). </w:t>
      </w:r>
    </w:p>
    <w:p w14:paraId="291B864A" w14:textId="7EAAC201" w:rsidR="00927E3B" w:rsidRDefault="00927E3B" w:rsidP="00927E3B">
      <w:pPr>
        <w:spacing w:before="120"/>
        <w:ind w:left="709" w:hanging="709"/>
        <w:jc w:val="both"/>
        <w:rPr>
          <w:rFonts w:asciiTheme="minorHAnsi" w:hAnsiTheme="minorHAnsi" w:cstheme="minorHAnsi"/>
        </w:rPr>
      </w:pPr>
      <w:r>
        <w:rPr>
          <w:rFonts w:asciiTheme="minorHAnsi" w:hAnsiTheme="minorHAnsi" w:cstheme="minorHAnsi"/>
          <w:lang w:eastAsia="en-AU"/>
        </w:rPr>
        <w:t>3.5</w:t>
      </w:r>
      <w:r>
        <w:rPr>
          <w:rFonts w:asciiTheme="minorHAnsi" w:hAnsiTheme="minorHAnsi" w:cstheme="minorHAnsi"/>
          <w:lang w:eastAsia="en-AU"/>
        </w:rPr>
        <w:tab/>
      </w:r>
      <w:r>
        <w:rPr>
          <w:rFonts w:asciiTheme="minorHAnsi" w:hAnsiTheme="minorHAnsi" w:cstheme="minorHAnsi"/>
        </w:rPr>
        <w:t xml:space="preserve">It was estimated that by 2026, under the current PBS listings for PAH medicines, there will be </w:t>
      </w:r>
      <w:r w:rsidR="00003EAB" w:rsidRPr="00003EAB">
        <w:rPr>
          <w:rFonts w:asciiTheme="minorHAnsi" w:hAnsiTheme="minorHAnsi" w:cstheme="minorHAnsi"/>
          <w:w w:val="15"/>
          <w:shd w:val="solid" w:color="000000" w:fill="000000"/>
          <w:fitText w:val="-20" w:id="-1323128319"/>
          <w14:textFill>
            <w14:solidFill>
              <w14:srgbClr w14:val="000000">
                <w14:alpha w14:val="100000"/>
              </w14:srgbClr>
            </w14:solidFill>
          </w14:textFill>
        </w:rPr>
        <w:t>|                                                                            |</w:t>
      </w:r>
      <w:r w:rsidR="00003EAB">
        <w:rPr>
          <w:rFonts w:asciiTheme="minorHAnsi" w:hAnsiTheme="minorHAnsi" w:cstheme="minorHAnsi"/>
        </w:rPr>
        <w:t xml:space="preserve"> </w:t>
      </w:r>
      <w:r w:rsidRPr="00003EAB">
        <w:rPr>
          <w:rFonts w:asciiTheme="minorHAnsi" w:hAnsiTheme="minorHAnsi" w:cstheme="minorHAnsi"/>
        </w:rPr>
        <w:t>people</w:t>
      </w:r>
      <w:r>
        <w:rPr>
          <w:rFonts w:asciiTheme="minorHAnsi" w:hAnsiTheme="minorHAnsi" w:cstheme="minorHAnsi"/>
        </w:rPr>
        <w:t xml:space="preserve"> who will receive </w:t>
      </w:r>
      <w:r w:rsidR="00003EAB" w:rsidRPr="00003EAB">
        <w:rPr>
          <w:rFonts w:asciiTheme="minorHAnsi" w:hAnsiTheme="minorHAnsi" w:cstheme="minorHAnsi"/>
          <w:w w:val="15"/>
          <w:shd w:val="solid" w:color="000000" w:fill="000000"/>
          <w:fitText w:val="-20" w:id="-1323128320"/>
          <w14:textFill>
            <w14:solidFill>
              <w14:srgbClr w14:val="000000">
                <w14:alpha w14:val="100000"/>
              </w14:srgbClr>
            </w14:solidFill>
          </w14:textFill>
        </w:rPr>
        <w:t xml:space="preserve">|                                                                        </w:t>
      </w:r>
      <w:r w:rsidR="00003EAB" w:rsidRPr="00003EAB">
        <w:rPr>
          <w:rFonts w:asciiTheme="minorHAnsi" w:hAnsiTheme="minorHAnsi" w:cstheme="minorHAnsi"/>
          <w:spacing w:val="-635"/>
          <w:w w:val="15"/>
          <w:shd w:val="solid" w:color="000000" w:fill="000000"/>
          <w:fitText w:val="-20" w:id="-1323128320"/>
          <w14:textFill>
            <w14:solidFill>
              <w14:srgbClr w14:val="000000">
                <w14:alpha w14:val="100000"/>
              </w14:srgbClr>
            </w14:solidFill>
          </w14:textFill>
        </w:rPr>
        <w:t>|</w:t>
      </w:r>
      <w:r w:rsidR="00003EAB">
        <w:rPr>
          <w:rFonts w:asciiTheme="minorHAnsi" w:hAnsiTheme="minorHAnsi" w:cstheme="minorHAnsi"/>
        </w:rPr>
        <w:t xml:space="preserve"> </w:t>
      </w:r>
      <w:r w:rsidRPr="00003EAB">
        <w:rPr>
          <w:rFonts w:asciiTheme="minorHAnsi" w:hAnsiTheme="minorHAnsi" w:cstheme="minorHAnsi"/>
        </w:rPr>
        <w:t>prescriptions</w:t>
      </w:r>
      <w:r>
        <w:rPr>
          <w:rFonts w:asciiTheme="minorHAnsi" w:hAnsiTheme="minorHAnsi" w:cstheme="minorHAnsi"/>
        </w:rPr>
        <w:t xml:space="preserve"> for ERA, prostanoid, PDE-5i or selexipag medicines at a cost of </w:t>
      </w:r>
      <w:r w:rsidR="00003EAB" w:rsidRPr="00003EAB">
        <w:rPr>
          <w:rFonts w:asciiTheme="minorHAnsi" w:hAnsiTheme="minorHAnsi" w:cstheme="minorHAnsi"/>
          <w:w w:val="15"/>
          <w:shd w:val="solid" w:color="000000" w:fill="000000"/>
          <w:fitText w:val="432" w:id="-1323128576"/>
          <w14:textFill>
            <w14:solidFill>
              <w14:srgbClr w14:val="000000">
                <w14:alpha w14:val="100000"/>
              </w14:srgbClr>
            </w14:solidFill>
          </w14:textFill>
        </w:rPr>
        <w:t>|||                                                              ||</w:t>
      </w:r>
      <w:r w:rsidR="00003EAB" w:rsidRPr="00003EAB">
        <w:rPr>
          <w:rFonts w:asciiTheme="minorHAnsi" w:hAnsiTheme="minorHAnsi" w:cstheme="minorHAnsi"/>
          <w:spacing w:val="-168"/>
          <w:w w:val="15"/>
          <w:shd w:val="solid" w:color="000000" w:fill="000000"/>
          <w:fitText w:val="432" w:id="-1323128576"/>
          <w14:textFill>
            <w14:solidFill>
              <w14:srgbClr w14:val="000000">
                <w14:alpha w14:val="100000"/>
              </w14:srgbClr>
            </w14:solidFill>
          </w14:textFill>
        </w:rPr>
        <w:t>|</w:t>
      </w:r>
      <w:r w:rsidR="00003EAB">
        <w:rPr>
          <w:rFonts w:asciiTheme="minorHAnsi" w:hAnsiTheme="minorHAnsi" w:cstheme="minorHAnsi"/>
          <w:highlight w:val="black"/>
        </w:rPr>
        <w:t xml:space="preserve"> </w:t>
      </w:r>
      <w:r>
        <w:rPr>
          <w:rFonts w:asciiTheme="minorHAnsi" w:hAnsiTheme="minorHAnsi" w:cstheme="minorHAnsi"/>
        </w:rPr>
        <w:t>(at published prices) to the PBS.</w:t>
      </w:r>
    </w:p>
    <w:p w14:paraId="1FFBA086" w14:textId="77777777" w:rsidR="00927E3B" w:rsidRPr="007B0C0E" w:rsidRDefault="00927E3B" w:rsidP="00927E3B">
      <w:pPr>
        <w:spacing w:before="120"/>
        <w:ind w:left="709"/>
        <w:rPr>
          <w:rFonts w:ascii="Arial Narrow" w:hAnsi="Arial Narrow" w:cstheme="minorHAnsi"/>
          <w:b/>
          <w:bCs/>
          <w:sz w:val="20"/>
          <w:szCs w:val="20"/>
        </w:rPr>
      </w:pPr>
      <w:r w:rsidRPr="007B0C0E">
        <w:rPr>
          <w:rFonts w:ascii="Arial Narrow" w:hAnsi="Arial Narrow" w:cstheme="minorHAnsi"/>
          <w:b/>
          <w:bCs/>
          <w:sz w:val="20"/>
          <w:szCs w:val="20"/>
        </w:rPr>
        <w:t>Table 1: Estimated total expenditure to the PBS excluding co-payment (at published prices) for PAH medicines under current PBS listings, 2022-26</w:t>
      </w:r>
    </w:p>
    <w:tbl>
      <w:tblPr>
        <w:tblW w:w="7594" w:type="dxa"/>
        <w:tblInd w:w="704" w:type="dxa"/>
        <w:tblLayout w:type="fixed"/>
        <w:tblLook w:val="04A0" w:firstRow="1" w:lastRow="0" w:firstColumn="1" w:lastColumn="0" w:noHBand="0" w:noVBand="1"/>
      </w:tblPr>
      <w:tblGrid>
        <w:gridCol w:w="1276"/>
        <w:gridCol w:w="1053"/>
        <w:gridCol w:w="1053"/>
        <w:gridCol w:w="1053"/>
        <w:gridCol w:w="1053"/>
        <w:gridCol w:w="1053"/>
        <w:gridCol w:w="1053"/>
      </w:tblGrid>
      <w:tr w:rsidR="00927E3B" w:rsidRPr="000939C6" w14:paraId="373C39EC" w14:textId="77777777" w:rsidTr="00EF0A6B">
        <w:trPr>
          <w:trHeight w:val="246"/>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9EDC7" w14:textId="77777777" w:rsidR="00927E3B" w:rsidRPr="000939C6" w:rsidRDefault="00927E3B" w:rsidP="00EF0A6B">
            <w:pPr>
              <w:rPr>
                <w:rFonts w:ascii="Calibri" w:hAnsi="Calibri" w:cs="Calibri"/>
                <w:b/>
                <w:bCs/>
                <w:sz w:val="20"/>
                <w:szCs w:val="20"/>
                <w:lang w:eastAsia="en-AU"/>
              </w:rPr>
            </w:pPr>
            <w:r>
              <w:rPr>
                <w:rFonts w:ascii="Calibri" w:hAnsi="Calibri" w:cs="Calibri"/>
                <w:b/>
                <w:bCs/>
                <w:sz w:val="20"/>
                <w:szCs w:val="20"/>
                <w:lang w:eastAsia="en-AU"/>
              </w:rPr>
              <w:t>Year</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1633AE82" w14:textId="77777777" w:rsidR="00927E3B" w:rsidRPr="000939C6" w:rsidRDefault="00927E3B" w:rsidP="00EF0A6B">
            <w:pPr>
              <w:jc w:val="center"/>
              <w:rPr>
                <w:rFonts w:ascii="Calibri" w:hAnsi="Calibri" w:cs="Calibri"/>
                <w:b/>
                <w:bCs/>
                <w:color w:val="000000"/>
                <w:sz w:val="20"/>
                <w:szCs w:val="20"/>
                <w:lang w:eastAsia="en-AU"/>
              </w:rPr>
            </w:pPr>
            <w:r w:rsidRPr="000939C6">
              <w:rPr>
                <w:rFonts w:ascii="Calibri" w:hAnsi="Calibri" w:cs="Calibri"/>
                <w:b/>
                <w:bCs/>
                <w:color w:val="000000"/>
                <w:sz w:val="20"/>
                <w:szCs w:val="20"/>
                <w:lang w:eastAsia="en-AU"/>
              </w:rPr>
              <w:t>2022</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57BA6214" w14:textId="77777777" w:rsidR="00927E3B" w:rsidRPr="000939C6" w:rsidRDefault="00927E3B" w:rsidP="00EF0A6B">
            <w:pPr>
              <w:jc w:val="center"/>
              <w:rPr>
                <w:rFonts w:ascii="Calibri" w:hAnsi="Calibri" w:cs="Calibri"/>
                <w:b/>
                <w:bCs/>
                <w:color w:val="000000"/>
                <w:sz w:val="20"/>
                <w:szCs w:val="20"/>
                <w:lang w:eastAsia="en-AU"/>
              </w:rPr>
            </w:pPr>
            <w:r w:rsidRPr="000939C6">
              <w:rPr>
                <w:rFonts w:ascii="Calibri" w:hAnsi="Calibri" w:cs="Calibri"/>
                <w:b/>
                <w:bCs/>
                <w:color w:val="000000"/>
                <w:sz w:val="20"/>
                <w:szCs w:val="20"/>
                <w:lang w:eastAsia="en-AU"/>
              </w:rPr>
              <w:t>2023</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24518397" w14:textId="77777777" w:rsidR="00927E3B" w:rsidRPr="000939C6" w:rsidRDefault="00927E3B" w:rsidP="00EF0A6B">
            <w:pPr>
              <w:jc w:val="center"/>
              <w:rPr>
                <w:rFonts w:ascii="Calibri" w:hAnsi="Calibri" w:cs="Calibri"/>
                <w:b/>
                <w:bCs/>
                <w:color w:val="000000"/>
                <w:sz w:val="20"/>
                <w:szCs w:val="20"/>
                <w:lang w:eastAsia="en-AU"/>
              </w:rPr>
            </w:pPr>
            <w:r w:rsidRPr="000939C6">
              <w:rPr>
                <w:rFonts w:ascii="Calibri" w:hAnsi="Calibri" w:cs="Calibri"/>
                <w:b/>
                <w:bCs/>
                <w:color w:val="000000"/>
                <w:sz w:val="20"/>
                <w:szCs w:val="20"/>
                <w:lang w:eastAsia="en-AU"/>
              </w:rPr>
              <w:t>2024</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66320807" w14:textId="77777777" w:rsidR="00927E3B" w:rsidRPr="000939C6" w:rsidRDefault="00927E3B" w:rsidP="00EF0A6B">
            <w:pPr>
              <w:jc w:val="center"/>
              <w:rPr>
                <w:rFonts w:ascii="Calibri" w:hAnsi="Calibri" w:cs="Calibri"/>
                <w:b/>
                <w:bCs/>
                <w:color w:val="000000"/>
                <w:sz w:val="20"/>
                <w:szCs w:val="20"/>
                <w:lang w:eastAsia="en-AU"/>
              </w:rPr>
            </w:pPr>
            <w:r w:rsidRPr="000939C6">
              <w:rPr>
                <w:rFonts w:ascii="Calibri" w:hAnsi="Calibri" w:cs="Calibri"/>
                <w:b/>
                <w:bCs/>
                <w:color w:val="000000"/>
                <w:sz w:val="20"/>
                <w:szCs w:val="20"/>
                <w:lang w:eastAsia="en-AU"/>
              </w:rPr>
              <w:t>2025</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286ADC05" w14:textId="77777777" w:rsidR="00927E3B" w:rsidRPr="000939C6" w:rsidRDefault="00927E3B" w:rsidP="00EF0A6B">
            <w:pPr>
              <w:jc w:val="center"/>
              <w:rPr>
                <w:rFonts w:ascii="Calibri" w:hAnsi="Calibri" w:cs="Calibri"/>
                <w:b/>
                <w:bCs/>
                <w:color w:val="000000"/>
                <w:sz w:val="20"/>
                <w:szCs w:val="20"/>
                <w:lang w:eastAsia="en-AU"/>
              </w:rPr>
            </w:pPr>
            <w:r w:rsidRPr="000939C6">
              <w:rPr>
                <w:rFonts w:ascii="Calibri" w:hAnsi="Calibri" w:cs="Calibri"/>
                <w:b/>
                <w:bCs/>
                <w:color w:val="000000"/>
                <w:sz w:val="20"/>
                <w:szCs w:val="20"/>
                <w:lang w:eastAsia="en-AU"/>
              </w:rPr>
              <w:t>2026</w:t>
            </w:r>
          </w:p>
        </w:tc>
        <w:tc>
          <w:tcPr>
            <w:tcW w:w="1053" w:type="dxa"/>
            <w:tcBorders>
              <w:top w:val="single" w:sz="4" w:space="0" w:color="auto"/>
              <w:left w:val="nil"/>
              <w:bottom w:val="single" w:sz="4" w:space="0" w:color="auto"/>
              <w:right w:val="single" w:sz="4" w:space="0" w:color="auto"/>
            </w:tcBorders>
            <w:vAlign w:val="center"/>
          </w:tcPr>
          <w:p w14:paraId="26877FBD" w14:textId="77777777" w:rsidR="00927E3B" w:rsidRPr="000939C6" w:rsidRDefault="00927E3B" w:rsidP="00EF0A6B">
            <w:pPr>
              <w:jc w:val="center"/>
              <w:rPr>
                <w:rFonts w:ascii="Calibri" w:hAnsi="Calibri" w:cs="Calibri"/>
                <w:b/>
                <w:bCs/>
                <w:color w:val="000000"/>
                <w:sz w:val="20"/>
                <w:szCs w:val="20"/>
                <w:lang w:eastAsia="en-AU"/>
              </w:rPr>
            </w:pPr>
            <w:r>
              <w:rPr>
                <w:rFonts w:ascii="Calibri" w:hAnsi="Calibri" w:cs="Calibri"/>
                <w:b/>
                <w:bCs/>
                <w:color w:val="000000"/>
                <w:sz w:val="20"/>
                <w:szCs w:val="20"/>
                <w:lang w:eastAsia="en-AU"/>
              </w:rPr>
              <w:t>Total</w:t>
            </w:r>
          </w:p>
        </w:tc>
      </w:tr>
      <w:tr w:rsidR="007C7698" w:rsidRPr="000939C6" w14:paraId="28FF1D42" w14:textId="77777777" w:rsidTr="00BD22F4">
        <w:trPr>
          <w:trHeight w:val="246"/>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C86D86C" w14:textId="77777777" w:rsidR="007C7698" w:rsidRDefault="007C7698" w:rsidP="007C7698">
            <w:pPr>
              <w:rPr>
                <w:rFonts w:ascii="Calibri" w:hAnsi="Calibri" w:cs="Calibri"/>
                <w:b/>
                <w:bCs/>
                <w:color w:val="000000"/>
                <w:sz w:val="20"/>
                <w:szCs w:val="20"/>
                <w:lang w:eastAsia="en-AU"/>
              </w:rPr>
            </w:pPr>
            <w:r>
              <w:rPr>
                <w:rFonts w:ascii="Calibri" w:hAnsi="Calibri" w:cs="Calibri"/>
                <w:b/>
                <w:bCs/>
                <w:color w:val="000000"/>
                <w:sz w:val="20"/>
                <w:szCs w:val="20"/>
                <w:lang w:eastAsia="en-AU"/>
              </w:rPr>
              <w:t xml:space="preserve">Net </w:t>
            </w:r>
            <w:r w:rsidRPr="00844150">
              <w:rPr>
                <w:rFonts w:ascii="Calibri" w:hAnsi="Calibri" w:cs="Calibri"/>
                <w:b/>
                <w:bCs/>
                <w:color w:val="000000"/>
                <w:sz w:val="20"/>
                <w:szCs w:val="20"/>
                <w:lang w:eastAsia="en-AU"/>
              </w:rPr>
              <w:t>Cost</w:t>
            </w:r>
          </w:p>
          <w:p w14:paraId="7C2957DC" w14:textId="77777777" w:rsidR="007C7698" w:rsidRPr="00844150" w:rsidRDefault="007C7698" w:rsidP="007C7698">
            <w:pPr>
              <w:rPr>
                <w:rFonts w:ascii="Calibri" w:hAnsi="Calibri" w:cs="Calibri"/>
                <w:b/>
                <w:bCs/>
                <w:color w:val="000000"/>
                <w:sz w:val="20"/>
                <w:szCs w:val="20"/>
                <w:lang w:eastAsia="en-AU"/>
              </w:rPr>
            </w:pPr>
            <w:r>
              <w:rPr>
                <w:rFonts w:ascii="Calibri" w:hAnsi="Calibri" w:cs="Calibri"/>
                <w:b/>
                <w:bCs/>
                <w:color w:val="000000"/>
                <w:sz w:val="20"/>
                <w:szCs w:val="20"/>
                <w:lang w:eastAsia="en-AU"/>
              </w:rPr>
              <w:t>($ millions)</w:t>
            </w:r>
          </w:p>
        </w:tc>
        <w:tc>
          <w:tcPr>
            <w:tcW w:w="1053" w:type="dxa"/>
            <w:tcBorders>
              <w:top w:val="nil"/>
              <w:left w:val="nil"/>
              <w:bottom w:val="single" w:sz="4" w:space="0" w:color="auto"/>
              <w:right w:val="single" w:sz="4" w:space="0" w:color="auto"/>
            </w:tcBorders>
            <w:shd w:val="clear" w:color="auto" w:fill="auto"/>
            <w:noWrap/>
            <w:vAlign w:val="center"/>
            <w:hideMark/>
          </w:tcPr>
          <w:p w14:paraId="591C8EB4" w14:textId="14AD0567" w:rsidR="007C7698" w:rsidRPr="00003EAB" w:rsidRDefault="007C7698" w:rsidP="007C7698">
            <w:pPr>
              <w:jc w:val="center"/>
              <w:rPr>
                <w:rFonts w:ascii="Calibri" w:hAnsi="Calibri" w:cs="Calibri"/>
                <w:b/>
                <w:bCs/>
                <w:color w:val="000000"/>
                <w:sz w:val="20"/>
                <w:szCs w:val="20"/>
                <w:lang w:eastAsia="en-AU"/>
              </w:rPr>
            </w:pP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p>
        </w:tc>
        <w:tc>
          <w:tcPr>
            <w:tcW w:w="1053" w:type="dxa"/>
            <w:tcBorders>
              <w:top w:val="nil"/>
              <w:left w:val="nil"/>
              <w:bottom w:val="single" w:sz="4" w:space="0" w:color="auto"/>
              <w:right w:val="single" w:sz="4" w:space="0" w:color="auto"/>
            </w:tcBorders>
            <w:shd w:val="clear" w:color="auto" w:fill="auto"/>
            <w:noWrap/>
            <w:hideMark/>
          </w:tcPr>
          <w:p w14:paraId="379B6BEE" w14:textId="110C7317" w:rsidR="007C7698" w:rsidRPr="00003EAB" w:rsidRDefault="007C7698" w:rsidP="007C7698">
            <w:pPr>
              <w:jc w:val="center"/>
              <w:rPr>
                <w:rFonts w:ascii="Calibri" w:hAnsi="Calibri" w:cs="Calibri"/>
                <w:b/>
                <w:bCs/>
                <w:color w:val="000000"/>
                <w:sz w:val="20"/>
                <w:szCs w:val="20"/>
                <w:lang w:eastAsia="en-AU"/>
              </w:rPr>
            </w:pP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p>
        </w:tc>
        <w:tc>
          <w:tcPr>
            <w:tcW w:w="1053" w:type="dxa"/>
            <w:tcBorders>
              <w:top w:val="nil"/>
              <w:left w:val="nil"/>
              <w:bottom w:val="single" w:sz="4" w:space="0" w:color="auto"/>
              <w:right w:val="single" w:sz="4" w:space="0" w:color="auto"/>
            </w:tcBorders>
            <w:shd w:val="clear" w:color="auto" w:fill="auto"/>
            <w:noWrap/>
            <w:hideMark/>
          </w:tcPr>
          <w:p w14:paraId="60884973" w14:textId="362F1E4E" w:rsidR="007C7698" w:rsidRPr="00003EAB" w:rsidRDefault="007C7698" w:rsidP="007C7698">
            <w:pPr>
              <w:jc w:val="center"/>
              <w:rPr>
                <w:rFonts w:ascii="Calibri" w:hAnsi="Calibri" w:cs="Calibri"/>
                <w:b/>
                <w:bCs/>
                <w:color w:val="000000"/>
                <w:sz w:val="20"/>
                <w:szCs w:val="20"/>
                <w:lang w:eastAsia="en-AU"/>
              </w:rPr>
            </w:pP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p>
        </w:tc>
        <w:tc>
          <w:tcPr>
            <w:tcW w:w="1053" w:type="dxa"/>
            <w:tcBorders>
              <w:top w:val="nil"/>
              <w:left w:val="nil"/>
              <w:bottom w:val="single" w:sz="4" w:space="0" w:color="auto"/>
              <w:right w:val="single" w:sz="4" w:space="0" w:color="auto"/>
            </w:tcBorders>
            <w:shd w:val="clear" w:color="auto" w:fill="auto"/>
            <w:noWrap/>
            <w:hideMark/>
          </w:tcPr>
          <w:p w14:paraId="67769F43" w14:textId="4EA4C00F" w:rsidR="007C7698" w:rsidRPr="00003EAB" w:rsidRDefault="007C7698" w:rsidP="007C7698">
            <w:pPr>
              <w:jc w:val="center"/>
              <w:rPr>
                <w:rFonts w:ascii="Calibri" w:hAnsi="Calibri" w:cs="Calibri"/>
                <w:b/>
                <w:bCs/>
                <w:color w:val="000000"/>
                <w:sz w:val="20"/>
                <w:szCs w:val="20"/>
                <w:lang w:eastAsia="en-AU"/>
              </w:rPr>
            </w:pP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p>
        </w:tc>
        <w:tc>
          <w:tcPr>
            <w:tcW w:w="1053" w:type="dxa"/>
            <w:tcBorders>
              <w:top w:val="nil"/>
              <w:left w:val="nil"/>
              <w:bottom w:val="single" w:sz="4" w:space="0" w:color="auto"/>
              <w:right w:val="single" w:sz="4" w:space="0" w:color="auto"/>
            </w:tcBorders>
            <w:shd w:val="clear" w:color="auto" w:fill="auto"/>
            <w:noWrap/>
            <w:hideMark/>
          </w:tcPr>
          <w:p w14:paraId="4CC8A90D" w14:textId="4B8E0E3A" w:rsidR="007C7698" w:rsidRPr="00003EAB" w:rsidRDefault="007C7698" w:rsidP="007C7698">
            <w:pPr>
              <w:jc w:val="center"/>
              <w:rPr>
                <w:rFonts w:ascii="Calibri" w:hAnsi="Calibri" w:cs="Calibri"/>
                <w:b/>
                <w:bCs/>
                <w:color w:val="000000"/>
                <w:sz w:val="20"/>
                <w:szCs w:val="20"/>
                <w:lang w:eastAsia="en-AU"/>
              </w:rPr>
            </w:pP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p>
        </w:tc>
        <w:tc>
          <w:tcPr>
            <w:tcW w:w="1053" w:type="dxa"/>
            <w:tcBorders>
              <w:top w:val="nil"/>
              <w:left w:val="nil"/>
              <w:bottom w:val="single" w:sz="4" w:space="0" w:color="auto"/>
              <w:right w:val="single" w:sz="4" w:space="0" w:color="auto"/>
            </w:tcBorders>
            <w:shd w:val="clear" w:color="auto" w:fill="auto"/>
          </w:tcPr>
          <w:p w14:paraId="490A3E26" w14:textId="65AD44E2" w:rsidR="007C7698" w:rsidRPr="00003EAB" w:rsidRDefault="007C7698" w:rsidP="007C7698">
            <w:pPr>
              <w:jc w:val="center"/>
              <w:rPr>
                <w:rFonts w:ascii="Calibri" w:hAnsi="Calibri" w:cs="Calibri"/>
                <w:b/>
                <w:bCs/>
                <w:color w:val="000000"/>
                <w:sz w:val="20"/>
                <w:szCs w:val="20"/>
                <w:lang w:eastAsia="en-AU"/>
              </w:rPr>
            </w:pP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z w:val="20"/>
                <w:szCs w:val="20"/>
                <w:shd w:val="solid" w:color="000000" w:fill="000000"/>
                <w:lang w:eastAsia="en-AU"/>
                <w14:textFill>
                  <w14:solidFill>
                    <w14:srgbClr w14:val="000000">
                      <w14:alpha w14:val="100000"/>
                    </w14:srgbClr>
                  </w14:solidFill>
                </w14:textFill>
              </w:rPr>
              <w:t xml:space="preserve"> </w:t>
            </w:r>
            <w:r w:rsidRPr="00003EAB">
              <w:rPr>
                <w:rFonts w:ascii="MS Gothic" w:eastAsia="MS Gothic" w:hAnsi="MS Gothic" w:cs="MS Gothic"/>
                <w:b/>
                <w:bCs/>
                <w:color w:val="000000"/>
                <w:w w:val="15"/>
                <w:sz w:val="20"/>
                <w:szCs w:val="20"/>
                <w:shd w:val="solid" w:color="000000" w:fill="000000"/>
                <w:lang w:eastAsia="en-AU"/>
                <w14:textFill>
                  <w14:solidFill>
                    <w14:srgbClr w14:val="000000">
                      <w14:alpha w14:val="100000"/>
                    </w14:srgbClr>
                  </w14:solidFill>
                </w14:textFill>
              </w:rPr>
              <w:t xml:space="preserve">                                 |</w:t>
            </w:r>
          </w:p>
        </w:tc>
      </w:tr>
    </w:tbl>
    <w:p w14:paraId="5E124491" w14:textId="3EB72527" w:rsidR="00927E3B" w:rsidRDefault="00927E3B" w:rsidP="00927E3B">
      <w:pPr>
        <w:spacing w:before="120"/>
        <w:ind w:left="709" w:hanging="709"/>
        <w:jc w:val="both"/>
        <w:rPr>
          <w:rFonts w:asciiTheme="minorHAnsi" w:hAnsiTheme="minorHAnsi" w:cstheme="minorHAnsi"/>
        </w:rPr>
      </w:pPr>
      <w:r>
        <w:rPr>
          <w:rFonts w:asciiTheme="minorHAnsi" w:hAnsiTheme="minorHAnsi" w:cstheme="minorHAnsi"/>
          <w:lang w:eastAsia="en-AU"/>
        </w:rPr>
        <w:t>3.6</w:t>
      </w:r>
      <w:r>
        <w:rPr>
          <w:rFonts w:asciiTheme="minorHAnsi" w:hAnsiTheme="minorHAnsi" w:cstheme="minorHAnsi"/>
          <w:lang w:eastAsia="en-AU"/>
        </w:rPr>
        <w:tab/>
      </w:r>
      <w:r w:rsidRPr="0073044C">
        <w:rPr>
          <w:rFonts w:asciiTheme="minorHAnsi" w:hAnsiTheme="minorHAnsi" w:cstheme="minorHAnsi"/>
          <w:lang w:eastAsia="en-AU"/>
        </w:rPr>
        <w:t xml:space="preserve">It was estimated that by 2026, if ERA + prostanoid dual therapy is PBS subsidised, the </w:t>
      </w:r>
      <w:r w:rsidRPr="0073044C">
        <w:rPr>
          <w:rFonts w:asciiTheme="minorHAnsi" w:hAnsiTheme="minorHAnsi" w:cstheme="minorHAnsi"/>
        </w:rPr>
        <w:t xml:space="preserve">additional cost to the PBS is estimated to be </w:t>
      </w:r>
      <w:r w:rsidRPr="00003EAB">
        <w:rPr>
          <w:rFonts w:asciiTheme="minorHAnsi" w:hAnsiTheme="minorHAnsi" w:cstheme="minorHAnsi"/>
        </w:rPr>
        <w:t>$</w:t>
      </w:r>
      <w:r w:rsidR="003D43C0" w:rsidRPr="00003EAB">
        <w:rPr>
          <w:rFonts w:asciiTheme="minorHAnsi" w:hAnsiTheme="minorHAnsi" w:cstheme="minorHAnsi"/>
          <w:color w:val="000000"/>
          <w:w w:val="55"/>
          <w:shd w:val="solid" w:color="000000" w:fill="000000"/>
          <w:fitText w:val="2492" w:id="-1323134464"/>
          <w14:textFill>
            <w14:solidFill>
              <w14:srgbClr w14:val="000000">
                <w14:alpha w14:val="100000"/>
              </w14:srgbClr>
            </w14:solidFill>
          </w14:textFill>
        </w:rPr>
        <w:t>|||||||||||||||||||</w:t>
      </w:r>
      <w:proofErr w:type="gramStart"/>
      <w:r w:rsidR="003D43C0" w:rsidRPr="00003EAB">
        <w:rPr>
          <w:rFonts w:asciiTheme="minorHAnsi" w:hAnsiTheme="minorHAnsi" w:cstheme="minorHAnsi"/>
          <w:color w:val="000000"/>
          <w:w w:val="55"/>
          <w:shd w:val="solid" w:color="000000" w:fill="000000"/>
          <w:fitText w:val="2492" w:id="-1323134464"/>
          <w14:textFill>
            <w14:solidFill>
              <w14:srgbClr w14:val="000000">
                <w14:alpha w14:val="100000"/>
              </w14:srgbClr>
            </w14:solidFill>
          </w14:textFill>
        </w:rPr>
        <w:t xml:space="preserve">|  </w:t>
      </w:r>
      <w:r w:rsidR="003D43C0" w:rsidRPr="00003EAB">
        <w:rPr>
          <w:rFonts w:asciiTheme="minorHAnsi" w:hAnsiTheme="minorHAnsi" w:cstheme="minorHAnsi"/>
          <w:color w:val="000000"/>
          <w:w w:val="55"/>
          <w:highlight w:val="black"/>
          <w:shd w:val="solid" w:color="000000" w:fill="000000"/>
          <w:fitText w:val="2492" w:id="-1323134464"/>
          <w14:textFill>
            <w14:solidFill>
              <w14:srgbClr w14:val="000000">
                <w14:alpha w14:val="100000"/>
              </w14:srgbClr>
            </w14:solidFill>
          </w14:textFill>
        </w:rPr>
        <w:t>|</w:t>
      </w:r>
      <w:proofErr w:type="gramEnd"/>
      <w:r w:rsidR="003D43C0" w:rsidRPr="00003EAB">
        <w:rPr>
          <w:rFonts w:asciiTheme="minorHAnsi" w:hAnsiTheme="minorHAnsi" w:cstheme="minorHAnsi"/>
          <w:color w:val="000000"/>
          <w:w w:val="55"/>
          <w:highlight w:val="black"/>
          <w:shd w:val="solid" w:color="000000" w:fill="000000"/>
          <w:fitText w:val="2492" w:id="-1323134464"/>
          <w14:textFill>
            <w14:solidFill>
              <w14:srgbClr w14:val="000000">
                <w14:alpha w14:val="100000"/>
              </w14:srgbClr>
            </w14:solidFill>
          </w14:textFill>
        </w:rPr>
        <w:t>|||||||||||||||||||</w:t>
      </w:r>
      <w:r w:rsidR="003D43C0" w:rsidRPr="00003EAB">
        <w:rPr>
          <w:rFonts w:asciiTheme="minorHAnsi" w:hAnsiTheme="minorHAnsi" w:cstheme="minorHAnsi"/>
          <w:highlight w:val="black"/>
        </w:rPr>
        <w:t xml:space="preserve"> </w:t>
      </w:r>
      <w:r w:rsidR="003D43C0" w:rsidRPr="00003EAB">
        <w:rPr>
          <w:rFonts w:asciiTheme="minorHAnsi" w:hAnsiTheme="minorHAnsi" w:cstheme="minorHAnsi"/>
          <w:color w:val="000000"/>
          <w:w w:val="15"/>
          <w:highlight w:val="black"/>
          <w:shd w:val="solid" w:color="000000" w:fill="000000"/>
          <w:fitText w:val="-20" w:id="-1323134715"/>
          <w14:textFill>
            <w14:solidFill>
              <w14:srgbClr w14:val="000000">
                <w14:alpha w14:val="100000"/>
              </w14:srgbClr>
            </w14:solidFill>
          </w14:textFill>
        </w:rPr>
        <w:t xml:space="preserve">|  </w:t>
      </w:r>
      <w:r w:rsidR="003D43C0" w:rsidRPr="00003EAB">
        <w:rPr>
          <w:rFonts w:asciiTheme="minorHAnsi" w:hAnsiTheme="minorHAnsi" w:cstheme="minorHAnsi"/>
          <w:color w:val="000000"/>
          <w:spacing w:val="-69"/>
          <w:w w:val="15"/>
          <w:highlight w:val="black"/>
          <w:shd w:val="solid" w:color="000000" w:fill="000000"/>
          <w:fitText w:val="-20" w:id="-1323134715"/>
          <w14:textFill>
            <w14:solidFill>
              <w14:srgbClr w14:val="000000">
                <w14:alpha w14:val="100000"/>
              </w14:srgbClr>
            </w14:solidFill>
          </w14:textFill>
        </w:rPr>
        <w:t>|</w:t>
      </w:r>
      <w:r w:rsidR="003D43C0" w:rsidRPr="00003EAB">
        <w:rPr>
          <w:rFonts w:asciiTheme="minorHAnsi" w:hAnsiTheme="minorHAnsi" w:cstheme="minorHAnsi"/>
          <w:highlight w:val="black"/>
        </w:rPr>
        <w:t xml:space="preserve"> </w:t>
      </w:r>
      <w:r w:rsidR="003D43C0" w:rsidRPr="00003EAB">
        <w:rPr>
          <w:rFonts w:asciiTheme="minorHAnsi" w:hAnsiTheme="minorHAnsi" w:cstheme="minorHAnsi"/>
          <w:color w:val="000000"/>
          <w:w w:val="15"/>
          <w:highlight w:val="black"/>
          <w:shd w:val="solid" w:color="000000" w:fill="000000"/>
          <w:fitText w:val="-20" w:id="-1323134714"/>
          <w14:textFill>
            <w14:solidFill>
              <w14:srgbClr w14:val="000000">
                <w14:alpha w14:val="100000"/>
              </w14:srgbClr>
            </w14:solidFill>
          </w14:textFill>
        </w:rPr>
        <w:t xml:space="preserve">|  </w:t>
      </w:r>
      <w:r w:rsidR="003D43C0" w:rsidRPr="00003EAB">
        <w:rPr>
          <w:rFonts w:asciiTheme="minorHAnsi" w:hAnsiTheme="minorHAnsi" w:cstheme="minorHAnsi"/>
          <w:color w:val="000000"/>
          <w:spacing w:val="-69"/>
          <w:w w:val="15"/>
          <w:highlight w:val="black"/>
          <w:shd w:val="solid" w:color="000000" w:fill="000000"/>
          <w:fitText w:val="-20" w:id="-1323134714"/>
          <w14:textFill>
            <w14:solidFill>
              <w14:srgbClr w14:val="000000">
                <w14:alpha w14:val="100000"/>
              </w14:srgbClr>
            </w14:solidFill>
          </w14:textFill>
        </w:rPr>
        <w:t>|</w:t>
      </w:r>
      <w:r w:rsidR="003D43C0" w:rsidRPr="00003EAB">
        <w:rPr>
          <w:rFonts w:asciiTheme="minorHAnsi" w:hAnsiTheme="minorHAnsi" w:cstheme="minorHAnsi"/>
          <w:highlight w:val="black"/>
        </w:rPr>
        <w:t xml:space="preserve"> </w:t>
      </w:r>
      <w:r w:rsidR="003D43C0" w:rsidRPr="00003EAB">
        <w:rPr>
          <w:rFonts w:asciiTheme="minorHAnsi" w:hAnsiTheme="minorHAnsi" w:cstheme="minorHAnsi"/>
          <w:color w:val="000000"/>
          <w:w w:val="15"/>
          <w:highlight w:val="black"/>
          <w:shd w:val="solid" w:color="000000" w:fill="000000"/>
          <w:fitText w:val="-20" w:id="-1323134713"/>
          <w14:textFill>
            <w14:solidFill>
              <w14:srgbClr w14:val="000000">
                <w14:alpha w14:val="100000"/>
              </w14:srgbClr>
            </w14:solidFill>
          </w14:textFill>
        </w:rPr>
        <w:t xml:space="preserve">|  </w:t>
      </w:r>
      <w:r w:rsidR="003D43C0" w:rsidRPr="00003EAB">
        <w:rPr>
          <w:rFonts w:asciiTheme="minorHAnsi" w:hAnsiTheme="minorHAnsi" w:cstheme="minorHAnsi"/>
          <w:color w:val="000000"/>
          <w:spacing w:val="-69"/>
          <w:w w:val="15"/>
          <w:highlight w:val="black"/>
          <w:shd w:val="solid" w:color="000000" w:fill="000000"/>
          <w:fitText w:val="-20" w:id="-1323134713"/>
          <w14:textFill>
            <w14:solidFill>
              <w14:srgbClr w14:val="000000">
                <w14:alpha w14:val="100000"/>
              </w14:srgbClr>
            </w14:solidFill>
          </w14:textFill>
        </w:rPr>
        <w:t>|</w:t>
      </w:r>
      <w:r w:rsidR="003D43C0" w:rsidRPr="00003EAB">
        <w:rPr>
          <w:rFonts w:asciiTheme="minorHAnsi" w:hAnsiTheme="minorHAnsi" w:cstheme="minorHAnsi"/>
          <w:highlight w:val="black"/>
        </w:rPr>
        <w:t xml:space="preserve"> </w:t>
      </w:r>
      <w:r w:rsidR="003D43C0" w:rsidRPr="00003EAB">
        <w:rPr>
          <w:rFonts w:asciiTheme="minorHAnsi" w:hAnsiTheme="minorHAnsi" w:cstheme="minorHAnsi"/>
          <w:color w:val="000000"/>
          <w:w w:val="54"/>
          <w:highlight w:val="black"/>
          <w:shd w:val="solid" w:color="000000" w:fill="000000"/>
          <w:fitText w:val="784" w:id="-1323134712"/>
          <w14:textFill>
            <w14:solidFill>
              <w14:srgbClr w14:val="000000">
                <w14:alpha w14:val="100000"/>
              </w14:srgbClr>
            </w14:solidFill>
          </w14:textFill>
        </w:rPr>
        <w:t>||||||</w:t>
      </w:r>
      <w:r w:rsidR="003D43C0" w:rsidRPr="00003EAB">
        <w:rPr>
          <w:rFonts w:asciiTheme="minorHAnsi" w:hAnsiTheme="minorHAnsi" w:cstheme="minorHAnsi"/>
          <w:color w:val="000000"/>
          <w:w w:val="54"/>
          <w:shd w:val="solid" w:color="000000" w:fill="000000"/>
          <w:fitText w:val="784" w:id="-1323134712"/>
          <w14:textFill>
            <w14:solidFill>
              <w14:srgbClr w14:val="000000">
                <w14:alpha w14:val="100000"/>
              </w14:srgbClr>
            </w14:solidFill>
          </w14:textFill>
        </w:rPr>
        <w:t xml:space="preserve">  ||||||</w:t>
      </w:r>
      <w:r w:rsidR="003D43C0" w:rsidRPr="003D43C0">
        <w:rPr>
          <w:rFonts w:asciiTheme="minorHAnsi" w:hAnsiTheme="minorHAnsi" w:cstheme="minorHAnsi"/>
        </w:rPr>
        <w:t xml:space="preserve"> </w:t>
      </w:r>
      <w:r>
        <w:rPr>
          <w:rFonts w:asciiTheme="minorHAnsi" w:hAnsiTheme="minorHAnsi" w:cstheme="minorHAnsi"/>
        </w:rPr>
        <w:t>over the five years 2022-26.</w:t>
      </w:r>
    </w:p>
    <w:p w14:paraId="7DDD5579" w14:textId="77777777" w:rsidR="00927E3B" w:rsidRPr="007B0C0E" w:rsidRDefault="00927E3B" w:rsidP="00927E3B">
      <w:pPr>
        <w:spacing w:before="120"/>
        <w:ind w:left="709"/>
        <w:rPr>
          <w:rFonts w:ascii="Arial Narrow" w:hAnsi="Arial Narrow" w:cstheme="minorHAnsi"/>
          <w:b/>
          <w:bCs/>
          <w:sz w:val="20"/>
          <w:szCs w:val="20"/>
        </w:rPr>
      </w:pPr>
      <w:r w:rsidRPr="007B0C0E">
        <w:rPr>
          <w:rFonts w:ascii="Arial Narrow" w:hAnsi="Arial Narrow" w:cstheme="minorHAnsi"/>
          <w:b/>
          <w:bCs/>
          <w:sz w:val="20"/>
          <w:szCs w:val="20"/>
        </w:rPr>
        <w:t>Table 2: Estimated total additional PBS expenditure excluding co-payment (at published prices) for ERA + prostanoid dual therapy, 2022-26</w:t>
      </w:r>
    </w:p>
    <w:tbl>
      <w:tblPr>
        <w:tblStyle w:val="TableGrid"/>
        <w:tblW w:w="4402" w:type="pct"/>
        <w:tblInd w:w="704" w:type="dxa"/>
        <w:tblLayout w:type="fixed"/>
        <w:tblLook w:val="04A0" w:firstRow="1" w:lastRow="0" w:firstColumn="1" w:lastColumn="0" w:noHBand="0" w:noVBand="1"/>
      </w:tblPr>
      <w:tblGrid>
        <w:gridCol w:w="852"/>
        <w:gridCol w:w="1244"/>
        <w:gridCol w:w="1164"/>
        <w:gridCol w:w="1134"/>
        <w:gridCol w:w="1134"/>
        <w:gridCol w:w="1134"/>
        <w:gridCol w:w="1276"/>
      </w:tblGrid>
      <w:tr w:rsidR="00927E3B" w:rsidRPr="00A33876" w14:paraId="6F24CA9E" w14:textId="77777777" w:rsidTr="00C042E1">
        <w:trPr>
          <w:trHeight w:val="360"/>
        </w:trPr>
        <w:tc>
          <w:tcPr>
            <w:tcW w:w="537" w:type="pct"/>
          </w:tcPr>
          <w:p w14:paraId="2F250B41" w14:textId="77777777" w:rsidR="00927E3B" w:rsidRPr="003D43C0" w:rsidRDefault="00927E3B" w:rsidP="00EF0A6B">
            <w:pPr>
              <w:spacing w:before="120"/>
              <w:jc w:val="both"/>
              <w:rPr>
                <w:rFonts w:asciiTheme="minorHAnsi" w:hAnsiTheme="minorHAnsi" w:cstheme="minorHAnsi"/>
                <w:b/>
              </w:rPr>
            </w:pPr>
            <w:r w:rsidRPr="003D43C0">
              <w:rPr>
                <w:rFonts w:asciiTheme="minorHAnsi" w:hAnsiTheme="minorHAnsi" w:cstheme="minorHAnsi"/>
                <w:b/>
              </w:rPr>
              <w:t>Year</w:t>
            </w:r>
          </w:p>
        </w:tc>
        <w:tc>
          <w:tcPr>
            <w:tcW w:w="784" w:type="pct"/>
          </w:tcPr>
          <w:p w14:paraId="3B2D7FAD" w14:textId="77777777" w:rsidR="00927E3B" w:rsidRPr="00C042E1" w:rsidRDefault="00927E3B" w:rsidP="00EF0A6B">
            <w:pPr>
              <w:spacing w:before="120"/>
              <w:jc w:val="center"/>
              <w:rPr>
                <w:rFonts w:asciiTheme="minorHAnsi" w:hAnsiTheme="minorHAnsi" w:cstheme="minorHAnsi"/>
                <w:b/>
                <w:bCs/>
              </w:rPr>
            </w:pPr>
            <w:r w:rsidRPr="00C042E1">
              <w:rPr>
                <w:rFonts w:cs="Calibri"/>
                <w:b/>
                <w:bCs/>
                <w:color w:val="000000"/>
              </w:rPr>
              <w:t>2022</w:t>
            </w:r>
          </w:p>
        </w:tc>
        <w:tc>
          <w:tcPr>
            <w:tcW w:w="733" w:type="pct"/>
          </w:tcPr>
          <w:p w14:paraId="5B87D920" w14:textId="77777777" w:rsidR="00927E3B" w:rsidRPr="00C042E1" w:rsidRDefault="00927E3B" w:rsidP="00EF0A6B">
            <w:pPr>
              <w:spacing w:before="120"/>
              <w:jc w:val="center"/>
              <w:rPr>
                <w:rFonts w:asciiTheme="minorHAnsi" w:hAnsiTheme="minorHAnsi" w:cstheme="minorHAnsi"/>
                <w:b/>
                <w:bCs/>
              </w:rPr>
            </w:pPr>
            <w:r w:rsidRPr="00C042E1">
              <w:rPr>
                <w:rFonts w:cs="Calibri"/>
                <w:b/>
                <w:bCs/>
                <w:color w:val="000000"/>
              </w:rPr>
              <w:t>2023</w:t>
            </w:r>
          </w:p>
        </w:tc>
        <w:tc>
          <w:tcPr>
            <w:tcW w:w="714" w:type="pct"/>
          </w:tcPr>
          <w:p w14:paraId="05A19332" w14:textId="77777777" w:rsidR="00927E3B" w:rsidRPr="00C042E1" w:rsidRDefault="00927E3B" w:rsidP="00EF0A6B">
            <w:pPr>
              <w:spacing w:before="120"/>
              <w:jc w:val="center"/>
              <w:rPr>
                <w:rFonts w:asciiTheme="minorHAnsi" w:hAnsiTheme="minorHAnsi" w:cstheme="minorHAnsi"/>
                <w:b/>
                <w:bCs/>
              </w:rPr>
            </w:pPr>
            <w:r w:rsidRPr="00C042E1">
              <w:rPr>
                <w:rFonts w:cs="Calibri"/>
                <w:b/>
                <w:bCs/>
                <w:color w:val="000000"/>
              </w:rPr>
              <w:t>2024</w:t>
            </w:r>
          </w:p>
        </w:tc>
        <w:tc>
          <w:tcPr>
            <w:tcW w:w="714" w:type="pct"/>
          </w:tcPr>
          <w:p w14:paraId="22988E3A" w14:textId="77777777" w:rsidR="00927E3B" w:rsidRPr="00C042E1" w:rsidRDefault="00927E3B" w:rsidP="00EF0A6B">
            <w:pPr>
              <w:spacing w:before="120"/>
              <w:jc w:val="center"/>
              <w:rPr>
                <w:rFonts w:asciiTheme="minorHAnsi" w:hAnsiTheme="minorHAnsi" w:cstheme="minorHAnsi"/>
                <w:b/>
                <w:bCs/>
              </w:rPr>
            </w:pPr>
            <w:r w:rsidRPr="00C042E1">
              <w:rPr>
                <w:rFonts w:cs="Calibri"/>
                <w:b/>
                <w:bCs/>
                <w:color w:val="000000"/>
              </w:rPr>
              <w:t>2025</w:t>
            </w:r>
          </w:p>
        </w:tc>
        <w:tc>
          <w:tcPr>
            <w:tcW w:w="714" w:type="pct"/>
          </w:tcPr>
          <w:p w14:paraId="51950F3A" w14:textId="77777777" w:rsidR="00927E3B" w:rsidRPr="00C042E1" w:rsidRDefault="00927E3B" w:rsidP="00EF0A6B">
            <w:pPr>
              <w:spacing w:before="120"/>
              <w:jc w:val="center"/>
              <w:rPr>
                <w:rFonts w:asciiTheme="minorHAnsi" w:hAnsiTheme="minorHAnsi" w:cstheme="minorHAnsi"/>
                <w:b/>
                <w:bCs/>
              </w:rPr>
            </w:pPr>
            <w:r w:rsidRPr="00C042E1">
              <w:rPr>
                <w:rFonts w:cs="Calibri"/>
                <w:b/>
                <w:bCs/>
                <w:color w:val="000000"/>
              </w:rPr>
              <w:t>2026</w:t>
            </w:r>
          </w:p>
        </w:tc>
        <w:tc>
          <w:tcPr>
            <w:tcW w:w="804" w:type="pct"/>
          </w:tcPr>
          <w:p w14:paraId="5E75FAD6" w14:textId="77777777" w:rsidR="00927E3B" w:rsidRPr="00C042E1" w:rsidRDefault="00927E3B" w:rsidP="00EF0A6B">
            <w:pPr>
              <w:spacing w:before="120"/>
              <w:jc w:val="center"/>
              <w:rPr>
                <w:rFonts w:cs="Calibri"/>
                <w:b/>
                <w:bCs/>
                <w:color w:val="000000"/>
              </w:rPr>
            </w:pPr>
            <w:r w:rsidRPr="00C042E1">
              <w:rPr>
                <w:rFonts w:cs="Calibri"/>
                <w:b/>
                <w:bCs/>
                <w:color w:val="000000"/>
              </w:rPr>
              <w:t>Total</w:t>
            </w:r>
          </w:p>
        </w:tc>
      </w:tr>
      <w:tr w:rsidR="007C7698" w:rsidRPr="00C042E1" w14:paraId="1F732ADD" w14:textId="77777777" w:rsidTr="002C1993">
        <w:trPr>
          <w:trHeight w:val="221"/>
        </w:trPr>
        <w:tc>
          <w:tcPr>
            <w:tcW w:w="537" w:type="pct"/>
          </w:tcPr>
          <w:p w14:paraId="717DF84C" w14:textId="7DF052E7" w:rsidR="007C7698" w:rsidRPr="003D43C0" w:rsidRDefault="007C7698" w:rsidP="007C7698">
            <w:pPr>
              <w:spacing w:before="120"/>
              <w:rPr>
                <w:rFonts w:asciiTheme="minorHAnsi" w:hAnsiTheme="minorHAnsi" w:cstheme="minorHAnsi"/>
                <w:b/>
              </w:rPr>
            </w:pPr>
            <w:r w:rsidRPr="003D43C0">
              <w:rPr>
                <w:rFonts w:asciiTheme="minorHAnsi" w:hAnsiTheme="minorHAnsi" w:cstheme="minorHAnsi"/>
                <w:b/>
              </w:rPr>
              <w:t>Net Cost</w:t>
            </w:r>
          </w:p>
        </w:tc>
        <w:tc>
          <w:tcPr>
            <w:tcW w:w="784" w:type="pct"/>
            <w:vAlign w:val="bottom"/>
          </w:tcPr>
          <w:p w14:paraId="08AB60D7" w14:textId="0D5C9909" w:rsidR="007C7698" w:rsidRPr="00003EAB" w:rsidRDefault="007C7698" w:rsidP="007C7698">
            <w:pPr>
              <w:spacing w:before="120"/>
              <w:rPr>
                <w:rFonts w:asciiTheme="minorHAnsi" w:hAnsiTheme="minorHAnsi" w:cstheme="minorHAnsi"/>
                <w:bCs/>
              </w:rPr>
            </w:pP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fitText w:val="33" w:id="-1323133179"/>
                <w14:textFill>
                  <w14:solidFill>
                    <w14:srgbClr w14:val="000000">
                      <w14:alpha w14:val="100000"/>
                    </w14:srgbClr>
                  </w14:solidFill>
                </w14:textFill>
              </w:rPr>
              <w:t xml:space="preserve">　|</w:t>
            </w:r>
            <w:r w:rsidRPr="00003EAB">
              <w:rPr>
                <w:rFonts w:ascii="MS Gothic" w:eastAsia="MS Gothic" w:hAnsi="MS Gothic" w:cs="MS Gothic"/>
                <w:b/>
                <w:bCs/>
                <w:color w:val="000000"/>
                <w:spacing w:val="-42"/>
                <w:w w:val="15"/>
                <w:shd w:val="solid" w:color="000000" w:fill="000000"/>
                <w:fitText w:val="33" w:id="-1323133179"/>
                <w14:textFill>
                  <w14:solidFill>
                    <w14:srgbClr w14:val="000000">
                      <w14:alpha w14:val="100000"/>
                    </w14:srgbClr>
                  </w14:solidFill>
                </w14:textFill>
              </w:rPr>
              <w:t xml:space="preserve">　</w:t>
            </w:r>
          </w:p>
        </w:tc>
        <w:tc>
          <w:tcPr>
            <w:tcW w:w="733" w:type="pct"/>
          </w:tcPr>
          <w:p w14:paraId="31AEDADE" w14:textId="33E40BAD" w:rsidR="007C7698" w:rsidRPr="00003EAB" w:rsidRDefault="007C7698" w:rsidP="007C7698">
            <w:pPr>
              <w:spacing w:before="120"/>
              <w:rPr>
                <w:rFonts w:asciiTheme="minorHAnsi" w:hAnsiTheme="minorHAnsi" w:cstheme="minorHAnsi"/>
                <w:bCs/>
              </w:rPr>
            </w:pP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fitText w:val="33" w:id="-1323133173"/>
                <w14:textFill>
                  <w14:solidFill>
                    <w14:srgbClr w14:val="000000">
                      <w14:alpha w14:val="100000"/>
                    </w14:srgbClr>
                  </w14:solidFill>
                </w14:textFill>
              </w:rPr>
              <w:t xml:space="preserve">　|</w:t>
            </w:r>
            <w:r w:rsidRPr="00003EAB">
              <w:rPr>
                <w:rFonts w:ascii="MS Gothic" w:eastAsia="MS Gothic" w:hAnsi="MS Gothic" w:cs="MS Gothic"/>
                <w:b/>
                <w:bCs/>
                <w:color w:val="000000"/>
                <w:spacing w:val="-42"/>
                <w:w w:val="15"/>
                <w:shd w:val="solid" w:color="000000" w:fill="000000"/>
                <w:fitText w:val="33" w:id="-1323133173"/>
                <w14:textFill>
                  <w14:solidFill>
                    <w14:srgbClr w14:val="000000">
                      <w14:alpha w14:val="100000"/>
                    </w14:srgbClr>
                  </w14:solidFill>
                </w14:textFill>
              </w:rPr>
              <w:t xml:space="preserve">　</w:t>
            </w:r>
          </w:p>
        </w:tc>
        <w:tc>
          <w:tcPr>
            <w:tcW w:w="714" w:type="pct"/>
          </w:tcPr>
          <w:p w14:paraId="1C0F4A6C" w14:textId="30D3E666" w:rsidR="007C7698" w:rsidRPr="00003EAB" w:rsidRDefault="007C7698" w:rsidP="007C7698">
            <w:pPr>
              <w:spacing w:before="120"/>
              <w:rPr>
                <w:rFonts w:asciiTheme="minorHAnsi" w:hAnsiTheme="minorHAnsi" w:cstheme="minorHAnsi"/>
                <w:bCs/>
              </w:rPr>
            </w:pP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fitText w:val="34" w:id="-1323133184"/>
                <w14:textFill>
                  <w14:solidFill>
                    <w14:srgbClr w14:val="000000">
                      <w14:alpha w14:val="100000"/>
                    </w14:srgbClr>
                  </w14:solidFill>
                </w14:textFill>
              </w:rPr>
              <w:t xml:space="preserve">　|</w:t>
            </w:r>
            <w:r w:rsidRPr="00003EAB">
              <w:rPr>
                <w:rFonts w:ascii="MS Gothic" w:eastAsia="MS Gothic" w:hAnsi="MS Gothic" w:cs="MS Gothic"/>
                <w:b/>
                <w:bCs/>
                <w:color w:val="000000"/>
                <w:spacing w:val="-41"/>
                <w:w w:val="15"/>
                <w:shd w:val="solid" w:color="000000" w:fill="000000"/>
                <w:fitText w:val="34" w:id="-1323133184"/>
                <w14:textFill>
                  <w14:solidFill>
                    <w14:srgbClr w14:val="000000">
                      <w14:alpha w14:val="100000"/>
                    </w14:srgbClr>
                  </w14:solidFill>
                </w14:textFill>
              </w:rPr>
              <w:t xml:space="preserve">　</w:t>
            </w:r>
          </w:p>
        </w:tc>
        <w:tc>
          <w:tcPr>
            <w:tcW w:w="714" w:type="pct"/>
          </w:tcPr>
          <w:p w14:paraId="11A6C78F" w14:textId="7301CBE8" w:rsidR="007C7698" w:rsidRPr="00003EAB" w:rsidRDefault="007C7698" w:rsidP="007C7698">
            <w:pPr>
              <w:spacing w:before="120"/>
              <w:rPr>
                <w:rFonts w:asciiTheme="minorHAnsi" w:hAnsiTheme="minorHAnsi" w:cstheme="minorHAnsi"/>
                <w:bCs/>
              </w:rPr>
            </w:pP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fitText w:val="33" w:id="-1323133178"/>
                <w14:textFill>
                  <w14:solidFill>
                    <w14:srgbClr w14:val="000000">
                      <w14:alpha w14:val="100000"/>
                    </w14:srgbClr>
                  </w14:solidFill>
                </w14:textFill>
              </w:rPr>
              <w:t xml:space="preserve">　|</w:t>
            </w:r>
            <w:r w:rsidRPr="00003EAB">
              <w:rPr>
                <w:rFonts w:ascii="MS Gothic" w:eastAsia="MS Gothic" w:hAnsi="MS Gothic" w:cs="MS Gothic"/>
                <w:b/>
                <w:bCs/>
                <w:color w:val="000000"/>
                <w:spacing w:val="-42"/>
                <w:w w:val="15"/>
                <w:shd w:val="solid" w:color="000000" w:fill="000000"/>
                <w:fitText w:val="33" w:id="-1323133178"/>
                <w14:textFill>
                  <w14:solidFill>
                    <w14:srgbClr w14:val="000000">
                      <w14:alpha w14:val="100000"/>
                    </w14:srgbClr>
                  </w14:solidFill>
                </w14:textFill>
              </w:rPr>
              <w:t xml:space="preserve">　</w:t>
            </w:r>
          </w:p>
        </w:tc>
        <w:tc>
          <w:tcPr>
            <w:tcW w:w="714" w:type="pct"/>
          </w:tcPr>
          <w:p w14:paraId="464286E0" w14:textId="45FC3589" w:rsidR="007C7698" w:rsidRPr="00003EAB" w:rsidRDefault="007C7698" w:rsidP="007C7698">
            <w:pPr>
              <w:spacing w:before="120"/>
              <w:rPr>
                <w:rFonts w:asciiTheme="minorHAnsi" w:hAnsiTheme="minorHAnsi" w:cstheme="minorHAnsi"/>
                <w:bCs/>
              </w:rPr>
            </w:pP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fitText w:val="34" w:id="-1323133172"/>
                <w14:textFill>
                  <w14:solidFill>
                    <w14:srgbClr w14:val="000000">
                      <w14:alpha w14:val="100000"/>
                    </w14:srgbClr>
                  </w14:solidFill>
                </w14:textFill>
              </w:rPr>
              <w:t xml:space="preserve">　|</w:t>
            </w:r>
            <w:r w:rsidRPr="00003EAB">
              <w:rPr>
                <w:rFonts w:ascii="MS Gothic" w:eastAsia="MS Gothic" w:hAnsi="MS Gothic" w:cs="MS Gothic"/>
                <w:b/>
                <w:bCs/>
                <w:color w:val="000000"/>
                <w:spacing w:val="-41"/>
                <w:w w:val="15"/>
                <w:shd w:val="solid" w:color="000000" w:fill="000000"/>
                <w:fitText w:val="34" w:id="-1323133172"/>
                <w14:textFill>
                  <w14:solidFill>
                    <w14:srgbClr w14:val="000000">
                      <w14:alpha w14:val="100000"/>
                    </w14:srgbClr>
                  </w14:solidFill>
                </w14:textFill>
              </w:rPr>
              <w:t xml:space="preserve">　</w:t>
            </w:r>
          </w:p>
        </w:tc>
        <w:tc>
          <w:tcPr>
            <w:tcW w:w="804" w:type="pct"/>
          </w:tcPr>
          <w:p w14:paraId="013D159F" w14:textId="0695005D" w:rsidR="007C7698" w:rsidRPr="00003EAB" w:rsidRDefault="007C7698" w:rsidP="007C7698">
            <w:pPr>
              <w:rPr>
                <w:rFonts w:cs="Calibri"/>
                <w:b/>
                <w:bCs/>
                <w:color w:val="000000"/>
              </w:rPr>
            </w:pP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hint="eastAsia"/>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Pr="00003EAB">
              <w:rPr>
                <w:rFonts w:ascii="MS Gothic" w:eastAsia="MS Gothic" w:hAnsi="MS Gothic" w:cs="MS Gothic"/>
                <w:b/>
                <w:bCs/>
                <w:color w:val="000000"/>
                <w:w w:val="15"/>
                <w:shd w:val="solid" w:color="000000" w:fill="000000"/>
                <w:fitText w:val="34" w:id="-1323133183"/>
                <w14:textFill>
                  <w14:solidFill>
                    <w14:srgbClr w14:val="000000">
                      <w14:alpha w14:val="100000"/>
                    </w14:srgbClr>
                  </w14:solidFill>
                </w14:textFill>
              </w:rPr>
              <w:t xml:space="preserve">　|</w:t>
            </w:r>
            <w:r w:rsidRPr="00003EAB">
              <w:rPr>
                <w:rFonts w:ascii="MS Gothic" w:eastAsia="MS Gothic" w:hAnsi="MS Gothic" w:cs="MS Gothic"/>
                <w:b/>
                <w:bCs/>
                <w:color w:val="000000"/>
                <w:spacing w:val="-41"/>
                <w:w w:val="15"/>
                <w:shd w:val="solid" w:color="000000" w:fill="000000"/>
                <w:fitText w:val="34" w:id="-1323133183"/>
                <w14:textFill>
                  <w14:solidFill>
                    <w14:srgbClr w14:val="000000">
                      <w14:alpha w14:val="100000"/>
                    </w14:srgbClr>
                  </w14:solidFill>
                </w14:textFill>
              </w:rPr>
              <w:t xml:space="preserve">　</w:t>
            </w:r>
          </w:p>
        </w:tc>
      </w:tr>
    </w:tbl>
    <w:p w14:paraId="2040194F" w14:textId="77777777" w:rsidR="00927E3B" w:rsidRDefault="00927E3B" w:rsidP="00927E3B">
      <w:pPr>
        <w:ind w:left="720"/>
        <w:rPr>
          <w:rFonts w:asciiTheme="minorHAnsi" w:hAnsiTheme="minorHAnsi" w:cstheme="minorHAnsi"/>
          <w:b/>
        </w:rPr>
      </w:pPr>
    </w:p>
    <w:p w14:paraId="5617B371" w14:textId="77777777" w:rsidR="00927E3B" w:rsidRPr="005A0C6C" w:rsidRDefault="00927E3B" w:rsidP="00927E3B">
      <w:pPr>
        <w:spacing w:before="120" w:after="240"/>
        <w:ind w:left="709"/>
        <w:rPr>
          <w:rFonts w:asciiTheme="minorHAnsi" w:hAnsiTheme="minorHAnsi" w:cstheme="minorHAnsi"/>
          <w:b/>
          <w:bCs/>
        </w:rPr>
      </w:pPr>
      <w:r w:rsidRPr="005A0C6C">
        <w:rPr>
          <w:rFonts w:asciiTheme="minorHAnsi" w:hAnsiTheme="minorHAnsi" w:cstheme="minorHAnsi"/>
          <w:b/>
          <w:bCs/>
        </w:rPr>
        <w:t>Commercial-in confidence</w:t>
      </w:r>
    </w:p>
    <w:p w14:paraId="664BE009" w14:textId="77777777" w:rsidR="00927E3B" w:rsidRPr="00615D1B" w:rsidRDefault="00927E3B" w:rsidP="00927E3B">
      <w:pPr>
        <w:ind w:left="720"/>
        <w:rPr>
          <w:rFonts w:ascii="Arial Narrow" w:hAnsi="Arial Narrow" w:cstheme="minorHAnsi"/>
          <w:b/>
          <w:sz w:val="20"/>
          <w:szCs w:val="20"/>
        </w:rPr>
      </w:pPr>
      <w:r w:rsidRPr="00615D1B">
        <w:rPr>
          <w:rFonts w:ascii="Arial Narrow" w:hAnsi="Arial Narrow" w:cstheme="minorHAnsi"/>
          <w:b/>
          <w:sz w:val="20"/>
          <w:szCs w:val="20"/>
        </w:rPr>
        <w:t>Table 3: Estimated total additional PBS expenditure excluding co-payment (at effective prices) for the ERA + prostanoid dual therapy, 2022-26</w:t>
      </w:r>
    </w:p>
    <w:tbl>
      <w:tblPr>
        <w:tblStyle w:val="TableGrid"/>
        <w:tblW w:w="4481" w:type="pct"/>
        <w:tblInd w:w="704" w:type="dxa"/>
        <w:tblLayout w:type="fixed"/>
        <w:tblLook w:val="04A0" w:firstRow="1" w:lastRow="0" w:firstColumn="1" w:lastColumn="0" w:noHBand="0" w:noVBand="1"/>
      </w:tblPr>
      <w:tblGrid>
        <w:gridCol w:w="923"/>
        <w:gridCol w:w="1202"/>
        <w:gridCol w:w="1134"/>
        <w:gridCol w:w="1134"/>
        <w:gridCol w:w="1277"/>
        <w:gridCol w:w="1277"/>
        <w:gridCol w:w="1133"/>
      </w:tblGrid>
      <w:tr w:rsidR="00C042E1" w:rsidRPr="00D113F0" w14:paraId="79A458F4" w14:textId="77777777" w:rsidTr="00FD20E8">
        <w:tc>
          <w:tcPr>
            <w:tcW w:w="571" w:type="pct"/>
            <w:shd w:val="clear" w:color="auto" w:fill="auto"/>
          </w:tcPr>
          <w:p w14:paraId="07DEA3AC" w14:textId="77777777" w:rsidR="00C042E1" w:rsidRPr="00FD20E8" w:rsidRDefault="00C042E1" w:rsidP="00EF0A6B">
            <w:pPr>
              <w:spacing w:before="120"/>
              <w:jc w:val="both"/>
              <w:rPr>
                <w:rFonts w:asciiTheme="minorHAnsi" w:hAnsiTheme="minorHAnsi" w:cstheme="minorHAnsi"/>
                <w:b/>
                <w:sz w:val="18"/>
                <w:szCs w:val="18"/>
              </w:rPr>
            </w:pPr>
            <w:r w:rsidRPr="00FD20E8">
              <w:rPr>
                <w:rFonts w:asciiTheme="minorHAnsi" w:hAnsiTheme="minorHAnsi" w:cstheme="minorHAnsi"/>
                <w:b/>
                <w:sz w:val="18"/>
                <w:szCs w:val="18"/>
              </w:rPr>
              <w:t>Year</w:t>
            </w:r>
          </w:p>
        </w:tc>
        <w:tc>
          <w:tcPr>
            <w:tcW w:w="744" w:type="pct"/>
            <w:shd w:val="clear" w:color="auto" w:fill="auto"/>
            <w:vAlign w:val="bottom"/>
          </w:tcPr>
          <w:p w14:paraId="0339AE44" w14:textId="77777777" w:rsidR="00C042E1" w:rsidRPr="00FD20E8" w:rsidRDefault="00C042E1" w:rsidP="00EF0A6B">
            <w:pPr>
              <w:spacing w:before="120"/>
              <w:jc w:val="center"/>
              <w:rPr>
                <w:rFonts w:cs="Calibri"/>
                <w:color w:val="000000"/>
                <w:sz w:val="18"/>
                <w:szCs w:val="18"/>
              </w:rPr>
            </w:pPr>
            <w:r w:rsidRPr="00FD20E8">
              <w:rPr>
                <w:rFonts w:cs="Calibri"/>
                <w:b/>
                <w:bCs/>
                <w:color w:val="000000"/>
                <w:sz w:val="18"/>
                <w:szCs w:val="18"/>
              </w:rPr>
              <w:t>2022</w:t>
            </w:r>
          </w:p>
        </w:tc>
        <w:tc>
          <w:tcPr>
            <w:tcW w:w="702" w:type="pct"/>
            <w:shd w:val="clear" w:color="auto" w:fill="auto"/>
            <w:vAlign w:val="bottom"/>
          </w:tcPr>
          <w:p w14:paraId="56DF23B2" w14:textId="0D27ACBD" w:rsidR="00C042E1" w:rsidRPr="00FD20E8" w:rsidRDefault="00C042E1" w:rsidP="00EF0A6B">
            <w:pPr>
              <w:spacing w:before="120"/>
              <w:jc w:val="center"/>
              <w:rPr>
                <w:rFonts w:cs="Calibri"/>
                <w:color w:val="000000"/>
                <w:sz w:val="18"/>
                <w:szCs w:val="18"/>
              </w:rPr>
            </w:pPr>
            <w:r w:rsidRPr="00FD20E8">
              <w:rPr>
                <w:rFonts w:cs="Calibri"/>
                <w:b/>
                <w:bCs/>
                <w:color w:val="000000"/>
                <w:sz w:val="18"/>
                <w:szCs w:val="18"/>
              </w:rPr>
              <w:t>2023</w:t>
            </w:r>
          </w:p>
        </w:tc>
        <w:tc>
          <w:tcPr>
            <w:tcW w:w="702" w:type="pct"/>
            <w:shd w:val="clear" w:color="auto" w:fill="auto"/>
            <w:vAlign w:val="bottom"/>
          </w:tcPr>
          <w:p w14:paraId="496937F6" w14:textId="77777777" w:rsidR="00C042E1" w:rsidRPr="00FD20E8" w:rsidRDefault="00C042E1" w:rsidP="00EF0A6B">
            <w:pPr>
              <w:spacing w:before="120"/>
              <w:jc w:val="center"/>
              <w:rPr>
                <w:rFonts w:cs="Calibri"/>
                <w:color w:val="000000"/>
                <w:sz w:val="18"/>
                <w:szCs w:val="18"/>
              </w:rPr>
            </w:pPr>
            <w:r w:rsidRPr="00FD20E8">
              <w:rPr>
                <w:rFonts w:cs="Calibri"/>
                <w:b/>
                <w:bCs/>
                <w:color w:val="000000"/>
                <w:sz w:val="18"/>
                <w:szCs w:val="18"/>
              </w:rPr>
              <w:t>2024</w:t>
            </w:r>
          </w:p>
        </w:tc>
        <w:tc>
          <w:tcPr>
            <w:tcW w:w="790" w:type="pct"/>
            <w:shd w:val="clear" w:color="auto" w:fill="auto"/>
            <w:vAlign w:val="bottom"/>
          </w:tcPr>
          <w:p w14:paraId="6494B01B" w14:textId="77777777" w:rsidR="00C042E1" w:rsidRPr="00FD20E8" w:rsidRDefault="00C042E1" w:rsidP="00EF0A6B">
            <w:pPr>
              <w:spacing w:before="120"/>
              <w:jc w:val="center"/>
              <w:rPr>
                <w:rFonts w:cs="Calibri"/>
                <w:color w:val="000000"/>
                <w:sz w:val="18"/>
                <w:szCs w:val="18"/>
              </w:rPr>
            </w:pPr>
            <w:r w:rsidRPr="00FD20E8">
              <w:rPr>
                <w:rFonts w:cs="Calibri"/>
                <w:b/>
                <w:bCs/>
                <w:color w:val="000000"/>
                <w:sz w:val="18"/>
                <w:szCs w:val="18"/>
              </w:rPr>
              <w:t>2025</w:t>
            </w:r>
          </w:p>
        </w:tc>
        <w:tc>
          <w:tcPr>
            <w:tcW w:w="790" w:type="pct"/>
            <w:shd w:val="clear" w:color="auto" w:fill="auto"/>
            <w:vAlign w:val="bottom"/>
          </w:tcPr>
          <w:p w14:paraId="3734F08C" w14:textId="77777777" w:rsidR="00C042E1" w:rsidRPr="00FD20E8" w:rsidRDefault="00C042E1" w:rsidP="00EF0A6B">
            <w:pPr>
              <w:spacing w:before="120"/>
              <w:jc w:val="center"/>
              <w:rPr>
                <w:rFonts w:cs="Calibri"/>
                <w:color w:val="000000"/>
                <w:sz w:val="18"/>
                <w:szCs w:val="18"/>
              </w:rPr>
            </w:pPr>
            <w:r w:rsidRPr="00FD20E8">
              <w:rPr>
                <w:rFonts w:cs="Calibri"/>
                <w:b/>
                <w:bCs/>
                <w:color w:val="000000"/>
                <w:sz w:val="18"/>
                <w:szCs w:val="18"/>
              </w:rPr>
              <w:t>2026</w:t>
            </w:r>
          </w:p>
        </w:tc>
        <w:tc>
          <w:tcPr>
            <w:tcW w:w="701" w:type="pct"/>
            <w:shd w:val="clear" w:color="auto" w:fill="auto"/>
          </w:tcPr>
          <w:p w14:paraId="04FD048D" w14:textId="77777777" w:rsidR="00C042E1" w:rsidRPr="00FD20E8" w:rsidRDefault="00C042E1" w:rsidP="00EF0A6B">
            <w:pPr>
              <w:spacing w:before="120"/>
              <w:jc w:val="center"/>
              <w:rPr>
                <w:rFonts w:cs="Calibri"/>
                <w:color w:val="000000"/>
                <w:sz w:val="18"/>
                <w:szCs w:val="18"/>
              </w:rPr>
            </w:pPr>
            <w:r w:rsidRPr="00FD20E8">
              <w:rPr>
                <w:rFonts w:cs="Calibri"/>
                <w:b/>
                <w:bCs/>
                <w:color w:val="000000"/>
                <w:sz w:val="18"/>
                <w:szCs w:val="18"/>
              </w:rPr>
              <w:t>Total</w:t>
            </w:r>
          </w:p>
        </w:tc>
      </w:tr>
      <w:tr w:rsidR="007C7698" w:rsidRPr="00365D53" w14:paraId="20C20F49" w14:textId="77777777" w:rsidTr="00CA4DD9">
        <w:tc>
          <w:tcPr>
            <w:tcW w:w="571" w:type="pct"/>
          </w:tcPr>
          <w:p w14:paraId="30F590A3" w14:textId="77777777" w:rsidR="007C7698" w:rsidRPr="00D113F0" w:rsidRDefault="007C7698" w:rsidP="007C7698">
            <w:pPr>
              <w:spacing w:before="120"/>
              <w:rPr>
                <w:rFonts w:asciiTheme="minorHAnsi" w:hAnsiTheme="minorHAnsi" w:cstheme="minorHAnsi"/>
                <w:b/>
                <w:sz w:val="18"/>
                <w:szCs w:val="18"/>
                <w:highlight w:val="darkGray"/>
              </w:rPr>
            </w:pPr>
            <w:r w:rsidRPr="00FD20E8">
              <w:rPr>
                <w:rFonts w:asciiTheme="minorHAnsi" w:hAnsiTheme="minorHAnsi" w:cstheme="minorHAnsi"/>
                <w:b/>
                <w:sz w:val="18"/>
                <w:szCs w:val="18"/>
              </w:rPr>
              <w:t>Net Cost</w:t>
            </w:r>
          </w:p>
        </w:tc>
        <w:tc>
          <w:tcPr>
            <w:tcW w:w="744" w:type="pct"/>
            <w:vAlign w:val="bottom"/>
          </w:tcPr>
          <w:p w14:paraId="57BA8AC4" w14:textId="307A9BD3" w:rsidR="007C7698" w:rsidRPr="00D113F0" w:rsidRDefault="007C7698" w:rsidP="007C7698">
            <w:pPr>
              <w:spacing w:before="120"/>
              <w:jc w:val="center"/>
              <w:rPr>
                <w:rFonts w:asciiTheme="minorHAnsi" w:hAnsiTheme="minorHAnsi" w:cstheme="minorHAnsi"/>
                <w:bCs/>
                <w:sz w:val="18"/>
                <w:szCs w:val="18"/>
                <w:highlight w:val="darkGray"/>
              </w:rPr>
            </w:pPr>
            <w:r>
              <w:rPr>
                <w:rFonts w:ascii="MS Gothic" w:eastAsia="MS Gothic" w:hAnsi="MS Gothic" w:cs="MS Gothic" w:hint="eastAsia"/>
                <w:b/>
                <w:bCs/>
                <w:color w:val="000000"/>
                <w:w w:val="15"/>
                <w:sz w:val="18"/>
                <w:szCs w:val="18"/>
                <w:shd w:val="solid" w:color="000000" w:fill="000000"/>
                <w14:textFill>
                  <w14:solidFill>
                    <w14:srgbClr w14:val="000000">
                      <w14:alpha w14:val="100000"/>
                    </w14:srgbClr>
                  </w14:solidFill>
                </w14:textFill>
              </w:rPr>
              <w:t xml:space="preserve"> </w:t>
            </w:r>
            <w:r>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w:t>
            </w:r>
          </w:p>
        </w:tc>
        <w:tc>
          <w:tcPr>
            <w:tcW w:w="702" w:type="pct"/>
          </w:tcPr>
          <w:p w14:paraId="2A6A5AF8" w14:textId="62E1A948" w:rsidR="007C7698" w:rsidRPr="00D113F0" w:rsidRDefault="007C7698" w:rsidP="007C7698">
            <w:pPr>
              <w:spacing w:before="120"/>
              <w:jc w:val="center"/>
              <w:rPr>
                <w:rFonts w:asciiTheme="minorHAnsi" w:hAnsiTheme="minorHAnsi" w:cstheme="minorHAnsi"/>
                <w:bCs/>
                <w:sz w:val="18"/>
                <w:szCs w:val="18"/>
                <w:highlight w:val="darkGray"/>
              </w:rPr>
            </w:pPr>
            <w:r>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 xml:space="preserve">　</w:t>
            </w:r>
            <w:r>
              <w:rPr>
                <w:rFonts w:ascii="MS Gothic" w:eastAsia="MS Gothic" w:hAnsi="MS Gothic" w:cs="MS Gothic" w:hint="eastAsia"/>
                <w:b/>
                <w:bCs/>
                <w:color w:val="000000"/>
                <w:w w:val="15"/>
                <w:sz w:val="18"/>
                <w:szCs w:val="18"/>
                <w:shd w:val="solid" w:color="000000" w:fill="000000"/>
                <w14:textFill>
                  <w14:solidFill>
                    <w14:srgbClr w14:val="000000">
                      <w14:alpha w14:val="100000"/>
                    </w14:srgbClr>
                  </w14:solidFill>
                </w14:textFill>
              </w:rPr>
              <w:t xml:space="preserve"> </w:t>
            </w:r>
            <w:r>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w:t>
            </w:r>
          </w:p>
        </w:tc>
        <w:tc>
          <w:tcPr>
            <w:tcW w:w="702" w:type="pct"/>
          </w:tcPr>
          <w:p w14:paraId="4D30A6CC" w14:textId="2F87FFBC" w:rsidR="007C7698" w:rsidRPr="00D113F0" w:rsidRDefault="007C7698" w:rsidP="007C7698">
            <w:pPr>
              <w:spacing w:before="120"/>
              <w:jc w:val="center"/>
              <w:rPr>
                <w:rFonts w:asciiTheme="minorHAnsi" w:hAnsiTheme="minorHAnsi" w:cstheme="minorHAnsi"/>
                <w:bCs/>
                <w:sz w:val="18"/>
                <w:szCs w:val="18"/>
                <w:highlight w:val="darkGray"/>
              </w:rPr>
            </w:pPr>
            <w:r>
              <w:rPr>
                <w:rFonts w:ascii="MS Gothic" w:eastAsia="MS Gothic" w:hAnsi="MS Gothic" w:cs="MS Gothic" w:hint="eastAsia"/>
                <w:b/>
                <w:bCs/>
                <w:color w:val="000000"/>
                <w:w w:val="15"/>
                <w:sz w:val="18"/>
                <w:szCs w:val="18"/>
                <w:shd w:val="solid" w:color="000000" w:fill="000000"/>
                <w14:textFill>
                  <w14:solidFill>
                    <w14:srgbClr w14:val="000000">
                      <w14:alpha w14:val="100000"/>
                    </w14:srgbClr>
                  </w14:solidFill>
                </w14:textFill>
              </w:rPr>
              <w:t xml:space="preserve"> </w:t>
            </w:r>
            <w:r>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w:t>
            </w:r>
          </w:p>
        </w:tc>
        <w:tc>
          <w:tcPr>
            <w:tcW w:w="790" w:type="pct"/>
          </w:tcPr>
          <w:p w14:paraId="5E7BBD9E" w14:textId="022FFA63" w:rsidR="007C7698" w:rsidRPr="00D113F0" w:rsidRDefault="007C7698" w:rsidP="007C7698">
            <w:pPr>
              <w:spacing w:before="120"/>
              <w:jc w:val="center"/>
              <w:rPr>
                <w:rFonts w:asciiTheme="minorHAnsi" w:hAnsiTheme="minorHAnsi" w:cstheme="minorHAnsi"/>
                <w:bCs/>
                <w:sz w:val="18"/>
                <w:szCs w:val="18"/>
                <w:highlight w:val="darkGray"/>
              </w:rPr>
            </w:pPr>
            <w:r>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 xml:space="preserve">　</w:t>
            </w:r>
            <w:r>
              <w:rPr>
                <w:rFonts w:ascii="MS Gothic" w:eastAsia="MS Gothic" w:hAnsi="MS Gothic" w:cs="MS Gothic" w:hint="eastAsia"/>
                <w:b/>
                <w:bCs/>
                <w:color w:val="000000"/>
                <w:w w:val="15"/>
                <w:sz w:val="18"/>
                <w:szCs w:val="18"/>
                <w:shd w:val="solid" w:color="000000" w:fill="000000"/>
                <w14:textFill>
                  <w14:solidFill>
                    <w14:srgbClr w14:val="000000">
                      <w14:alpha w14:val="100000"/>
                    </w14:srgbClr>
                  </w14:solidFill>
                </w14:textFill>
              </w:rPr>
              <w:t xml:space="preserve"> </w:t>
            </w:r>
            <w:r>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w:t>
            </w:r>
          </w:p>
        </w:tc>
        <w:tc>
          <w:tcPr>
            <w:tcW w:w="790" w:type="pct"/>
          </w:tcPr>
          <w:p w14:paraId="4C264A9D" w14:textId="3D1CC591" w:rsidR="007C7698" w:rsidRPr="00D113F0" w:rsidRDefault="007C7698" w:rsidP="007C7698">
            <w:pPr>
              <w:spacing w:before="120"/>
              <w:jc w:val="center"/>
              <w:rPr>
                <w:rFonts w:asciiTheme="minorHAnsi" w:hAnsiTheme="minorHAnsi" w:cstheme="minorHAnsi"/>
                <w:bCs/>
                <w:sz w:val="18"/>
                <w:szCs w:val="18"/>
                <w:highlight w:val="darkGray"/>
              </w:rPr>
            </w:pPr>
            <w:r>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 xml:space="preserve">　</w:t>
            </w:r>
            <w:r>
              <w:rPr>
                <w:rFonts w:ascii="MS Gothic" w:eastAsia="MS Gothic" w:hAnsi="MS Gothic" w:cs="MS Gothic" w:hint="eastAsia"/>
                <w:b/>
                <w:bCs/>
                <w:color w:val="000000"/>
                <w:w w:val="15"/>
                <w:sz w:val="18"/>
                <w:szCs w:val="18"/>
                <w:shd w:val="solid" w:color="000000" w:fill="000000"/>
                <w14:textFill>
                  <w14:solidFill>
                    <w14:srgbClr w14:val="000000">
                      <w14:alpha w14:val="100000"/>
                    </w14:srgbClr>
                  </w14:solidFill>
                </w14:textFill>
              </w:rPr>
              <w:t xml:space="preserve"> </w:t>
            </w:r>
            <w:r>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w:t>
            </w:r>
          </w:p>
        </w:tc>
        <w:tc>
          <w:tcPr>
            <w:tcW w:w="701" w:type="pct"/>
          </w:tcPr>
          <w:p w14:paraId="7409384E" w14:textId="610FD9D9" w:rsidR="007C7698" w:rsidRPr="00844150" w:rsidRDefault="007C7698" w:rsidP="007C7698">
            <w:pPr>
              <w:jc w:val="center"/>
              <w:rPr>
                <w:rFonts w:cs="Calibri"/>
                <w:b/>
                <w:bCs/>
                <w:color w:val="000000"/>
                <w:sz w:val="18"/>
                <w:szCs w:val="18"/>
              </w:rPr>
            </w:pPr>
            <w:r>
              <w:rPr>
                <w:rFonts w:ascii="MS Gothic" w:eastAsia="MS Gothic" w:hAnsi="MS Gothic" w:cs="MS Gothic" w:hint="eastAsia"/>
                <w:b/>
                <w:bCs/>
                <w:color w:val="000000"/>
                <w:w w:val="15"/>
                <w:sz w:val="18"/>
                <w:szCs w:val="18"/>
                <w:shd w:val="solid" w:color="000000" w:fill="000000"/>
                <w14:textFill>
                  <w14:solidFill>
                    <w14:srgbClr w14:val="000000">
                      <w14:alpha w14:val="100000"/>
                    </w14:srgbClr>
                  </w14:solidFill>
                </w14:textFill>
              </w:rPr>
              <w:t xml:space="preserve"> </w:t>
            </w:r>
            <w:r>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z w:val="18"/>
                <w:szCs w:val="18"/>
                <w:shd w:val="solid" w:color="000000" w:fill="000000"/>
                <w14:textFill>
                  <w14:solidFill>
                    <w14:srgbClr w14:val="000000">
                      <w14:alpha w14:val="100000"/>
                    </w14:srgbClr>
                  </w14:solidFill>
                </w14:textFill>
              </w:rPr>
              <w:t>|</w:t>
            </w:r>
          </w:p>
        </w:tc>
      </w:tr>
    </w:tbl>
    <w:p w14:paraId="4FD11C3D" w14:textId="77777777" w:rsidR="00927E3B" w:rsidRPr="005A0C6C" w:rsidRDefault="00927E3B" w:rsidP="00927E3B">
      <w:pPr>
        <w:spacing w:before="240"/>
        <w:ind w:left="709"/>
        <w:rPr>
          <w:rFonts w:asciiTheme="minorHAnsi" w:hAnsiTheme="minorHAnsi" w:cstheme="minorHAnsi"/>
          <w:b/>
          <w:bCs/>
        </w:rPr>
      </w:pPr>
      <w:r w:rsidRPr="005A0C6C">
        <w:rPr>
          <w:rFonts w:asciiTheme="minorHAnsi" w:hAnsiTheme="minorHAnsi" w:cstheme="minorHAnsi"/>
          <w:b/>
          <w:bCs/>
        </w:rPr>
        <w:t>Ends Commercial-in confidence</w:t>
      </w:r>
    </w:p>
    <w:p w14:paraId="24353D42" w14:textId="77777777" w:rsidR="00927E3B" w:rsidRDefault="00927E3B" w:rsidP="00927E3B">
      <w:pPr>
        <w:spacing w:before="120"/>
        <w:ind w:left="709" w:hanging="709"/>
        <w:jc w:val="both"/>
        <w:rPr>
          <w:rFonts w:asciiTheme="minorHAnsi" w:hAnsiTheme="minorHAnsi" w:cstheme="minorHAnsi"/>
          <w:bCs/>
        </w:rPr>
      </w:pPr>
      <w:r>
        <w:rPr>
          <w:rFonts w:asciiTheme="minorHAnsi" w:hAnsiTheme="minorHAnsi" w:cstheme="minorHAnsi"/>
        </w:rPr>
        <w:t>3.7</w:t>
      </w:r>
      <w:r>
        <w:rPr>
          <w:rFonts w:asciiTheme="minorHAnsi" w:hAnsiTheme="minorHAnsi" w:cstheme="minorHAnsi"/>
        </w:rPr>
        <w:tab/>
        <w:t>The PBAC was aware that s</w:t>
      </w:r>
      <w:r>
        <w:rPr>
          <w:rFonts w:asciiTheme="minorHAnsi" w:hAnsiTheme="minorHAnsi" w:cstheme="minorHAnsi"/>
          <w:bCs/>
        </w:rPr>
        <w:t>hould ERA + prostanoid dual therapy be subsidised, triple therapy (ERA + PDE-5i + inhaled/IV prostanoid) would be the only outstanding treatment regimen for PAH patients not PBS subsidised.   PHSANZ advised triple therapy is required by a small number of patients (less than 5.5% of registry patients)</w:t>
      </w:r>
      <w:r>
        <w:rPr>
          <w:rStyle w:val="FootnoteReference"/>
          <w:rFonts w:asciiTheme="minorHAnsi" w:hAnsiTheme="minorHAnsi" w:cstheme="minorHAnsi"/>
          <w:bCs/>
        </w:rPr>
        <w:footnoteReference w:id="1"/>
      </w:r>
      <w:r>
        <w:rPr>
          <w:rFonts w:asciiTheme="minorHAnsi" w:hAnsiTheme="minorHAnsi" w:cstheme="minorHAnsi"/>
          <w:bCs/>
        </w:rPr>
        <w:t xml:space="preserve"> late in their disease and clinical guidelines recommend treatment for all WHO FC stages of PAH, for any PAH subtype with any medicine or combination of medicines. </w:t>
      </w:r>
    </w:p>
    <w:p w14:paraId="297BD270" w14:textId="0B7F8475" w:rsidR="00927E3B" w:rsidRDefault="00927E3B" w:rsidP="00927E3B">
      <w:pPr>
        <w:spacing w:before="120"/>
        <w:ind w:left="709" w:hanging="709"/>
        <w:jc w:val="both"/>
        <w:rPr>
          <w:rFonts w:asciiTheme="minorHAnsi" w:hAnsiTheme="minorHAnsi" w:cstheme="minorHAnsi"/>
          <w:bCs/>
        </w:rPr>
      </w:pPr>
      <w:r>
        <w:rPr>
          <w:rFonts w:asciiTheme="minorHAnsi" w:hAnsiTheme="minorHAnsi" w:cstheme="minorHAnsi"/>
          <w:bCs/>
        </w:rPr>
        <w:lastRenderedPageBreak/>
        <w:t>3.8</w:t>
      </w:r>
      <w:r>
        <w:rPr>
          <w:rFonts w:asciiTheme="minorHAnsi" w:hAnsiTheme="minorHAnsi" w:cstheme="minorHAnsi"/>
          <w:bCs/>
        </w:rPr>
        <w:tab/>
        <w:t xml:space="preserve">The estimated </w:t>
      </w:r>
      <w:r w:rsidRPr="00A112FD">
        <w:rPr>
          <w:rFonts w:asciiTheme="minorHAnsi" w:hAnsiTheme="minorHAnsi" w:cstheme="minorHAnsi"/>
          <w:bCs/>
        </w:rPr>
        <w:t>additional cost</w:t>
      </w:r>
      <w:r>
        <w:rPr>
          <w:rFonts w:asciiTheme="minorHAnsi" w:hAnsiTheme="minorHAnsi" w:cstheme="minorHAnsi"/>
          <w:bCs/>
        </w:rPr>
        <w:t xml:space="preserve"> to the PBS for the triple therapy combination (ERA + PDE-5i + inhaled/intravenous prostanoid) for patients with WHO FC IV symptoms was estimated to be </w:t>
      </w:r>
      <w:r w:rsidR="003D43C0" w:rsidRPr="00F321E0">
        <w:rPr>
          <w:rFonts w:asciiTheme="minorHAnsi" w:hAnsiTheme="minorHAnsi" w:cstheme="minorHAnsi"/>
          <w:bCs/>
          <w:color w:val="000000"/>
          <w:w w:val="54"/>
          <w:shd w:val="solid" w:color="000000" w:fill="000000"/>
          <w:fitText w:val="3765" w:id="-1323134208"/>
          <w14:textFill>
            <w14:solidFill>
              <w14:srgbClr w14:val="000000">
                <w14:alpha w14:val="100000"/>
              </w14:srgbClr>
            </w14:solidFill>
          </w14:textFill>
        </w:rPr>
        <w:t>||||||||||||||||||||||||||||||</w:t>
      </w:r>
      <w:proofErr w:type="gramStart"/>
      <w:r w:rsidR="003D43C0" w:rsidRPr="00F321E0">
        <w:rPr>
          <w:rFonts w:asciiTheme="minorHAnsi" w:hAnsiTheme="minorHAnsi" w:cstheme="minorHAnsi"/>
          <w:bCs/>
          <w:color w:val="000000"/>
          <w:w w:val="54"/>
          <w:shd w:val="solid" w:color="000000" w:fill="000000"/>
          <w:fitText w:val="3765" w:id="-1323134208"/>
          <w14:textFill>
            <w14:solidFill>
              <w14:srgbClr w14:val="000000">
                <w14:alpha w14:val="100000"/>
              </w14:srgbClr>
            </w14:solidFill>
          </w14:textFill>
        </w:rPr>
        <w:t>|  |</w:t>
      </w:r>
      <w:proofErr w:type="gramEnd"/>
      <w:r w:rsidR="003D43C0" w:rsidRPr="00F321E0">
        <w:rPr>
          <w:rFonts w:asciiTheme="minorHAnsi" w:hAnsiTheme="minorHAnsi" w:cstheme="minorHAnsi"/>
          <w:bCs/>
          <w:color w:val="000000"/>
          <w:w w:val="54"/>
          <w:shd w:val="solid" w:color="000000" w:fill="000000"/>
          <w:fitText w:val="3765" w:id="-1323134208"/>
          <w14:textFill>
            <w14:solidFill>
              <w14:srgbClr w14:val="000000">
                <w14:alpha w14:val="100000"/>
              </w14:srgbClr>
            </w14:solidFill>
          </w14:textFill>
        </w:rPr>
        <w:t>|||||||||||||||||||||||||||||</w:t>
      </w:r>
      <w:r w:rsidR="003D43C0" w:rsidRPr="00F321E0">
        <w:rPr>
          <w:rFonts w:asciiTheme="minorHAnsi" w:hAnsiTheme="minorHAnsi" w:cstheme="minorHAnsi"/>
          <w:bCs/>
          <w:color w:val="000000"/>
          <w:spacing w:val="8"/>
          <w:w w:val="54"/>
          <w:shd w:val="solid" w:color="000000" w:fill="000000"/>
          <w:fitText w:val="3765" w:id="-1323134208"/>
          <w14:textFill>
            <w14:solidFill>
              <w14:srgbClr w14:val="000000">
                <w14:alpha w14:val="100000"/>
              </w14:srgbClr>
            </w14:solidFill>
          </w14:textFill>
        </w:rPr>
        <w:t>|</w:t>
      </w:r>
      <w:r w:rsidR="003D43C0" w:rsidRPr="003D43C0">
        <w:rPr>
          <w:rFonts w:asciiTheme="minorHAnsi" w:hAnsiTheme="minorHAnsi" w:cstheme="minorHAnsi"/>
          <w:bCs/>
        </w:rPr>
        <w:t xml:space="preserve"> </w:t>
      </w:r>
      <w:r>
        <w:rPr>
          <w:rFonts w:asciiTheme="minorHAnsi" w:hAnsiTheme="minorHAnsi" w:cstheme="minorHAnsi"/>
          <w:bCs/>
        </w:rPr>
        <w:t xml:space="preserve">(at published prices) for the five years 2022-2026. This represents only a small increment of approximately </w:t>
      </w:r>
      <w:r w:rsidR="003D43C0" w:rsidRPr="00F321E0">
        <w:rPr>
          <w:rFonts w:asciiTheme="minorHAnsi" w:hAnsiTheme="minorHAnsi" w:cstheme="minorHAnsi"/>
          <w:bCs/>
          <w:color w:val="000000"/>
          <w:w w:val="57"/>
          <w:shd w:val="solid" w:color="000000" w:fill="000000"/>
          <w:fitText w:val="315" w:id="-1323134463"/>
          <w14:textFill>
            <w14:solidFill>
              <w14:srgbClr w14:val="000000">
                <w14:alpha w14:val="100000"/>
              </w14:srgbClr>
            </w14:solidFill>
          </w14:textFill>
        </w:rPr>
        <w:t>|</w:t>
      </w:r>
      <w:proofErr w:type="gramStart"/>
      <w:r w:rsidR="003D43C0" w:rsidRPr="00F321E0">
        <w:rPr>
          <w:rFonts w:asciiTheme="minorHAnsi" w:hAnsiTheme="minorHAnsi" w:cstheme="minorHAnsi"/>
          <w:bCs/>
          <w:color w:val="000000"/>
          <w:w w:val="57"/>
          <w:shd w:val="solid" w:color="000000" w:fill="000000"/>
          <w:fitText w:val="315" w:id="-1323134463"/>
          <w14:textFill>
            <w14:solidFill>
              <w14:srgbClr w14:val="000000">
                <w14:alpha w14:val="100000"/>
              </w14:srgbClr>
            </w14:solidFill>
          </w14:textFill>
        </w:rPr>
        <w:t>|  |</w:t>
      </w:r>
      <w:proofErr w:type="gramEnd"/>
      <w:r w:rsidR="003D43C0" w:rsidRPr="00F321E0">
        <w:rPr>
          <w:rFonts w:asciiTheme="minorHAnsi" w:hAnsiTheme="minorHAnsi" w:cstheme="minorHAnsi"/>
          <w:bCs/>
          <w:color w:val="000000"/>
          <w:spacing w:val="1"/>
          <w:w w:val="57"/>
          <w:shd w:val="solid" w:color="000000" w:fill="000000"/>
          <w:fitText w:val="315" w:id="-1323134463"/>
          <w14:textFill>
            <w14:solidFill>
              <w14:srgbClr w14:val="000000">
                <w14:alpha w14:val="100000"/>
              </w14:srgbClr>
            </w14:solidFill>
          </w14:textFill>
        </w:rPr>
        <w:t>|</w:t>
      </w:r>
      <w:r w:rsidR="003D43C0">
        <w:rPr>
          <w:rFonts w:asciiTheme="minorHAnsi" w:hAnsiTheme="minorHAnsi" w:cstheme="minorHAnsi"/>
          <w:bCs/>
          <w:color w:val="000000"/>
          <w:shd w:val="solid" w:color="000000" w:fill="000000"/>
          <w14:textFill>
            <w14:solidFill>
              <w14:srgbClr w14:val="000000">
                <w14:alpha w14:val="100000"/>
              </w14:srgbClr>
            </w14:solidFill>
          </w14:textFill>
        </w:rPr>
        <w:t xml:space="preserve">          </w:t>
      </w:r>
      <w:r w:rsidR="003D43C0" w:rsidRPr="003D43C0">
        <w:rPr>
          <w:rFonts w:asciiTheme="minorHAnsi" w:hAnsiTheme="minorHAnsi" w:cstheme="minorHAnsi"/>
          <w:bCs/>
        </w:rPr>
        <w:t xml:space="preserve"> </w:t>
      </w:r>
      <w:r>
        <w:rPr>
          <w:rFonts w:asciiTheme="minorHAnsi" w:hAnsiTheme="minorHAnsi" w:cstheme="minorHAnsi"/>
          <w:bCs/>
        </w:rPr>
        <w:t>to fund the PDE-5i component of triple combination therapy over the forward estimates.</w:t>
      </w:r>
    </w:p>
    <w:p w14:paraId="0E44D4C7" w14:textId="77777777" w:rsidR="00927E3B" w:rsidRPr="005A0C6C" w:rsidRDefault="00927E3B" w:rsidP="00927E3B">
      <w:pPr>
        <w:spacing w:before="120"/>
        <w:ind w:left="709"/>
        <w:rPr>
          <w:rFonts w:asciiTheme="minorHAnsi" w:hAnsiTheme="minorHAnsi" w:cstheme="minorHAnsi"/>
          <w:bCs/>
        </w:rPr>
      </w:pPr>
      <w:r w:rsidRPr="005A0C6C">
        <w:rPr>
          <w:rFonts w:asciiTheme="minorHAnsi" w:hAnsiTheme="minorHAnsi" w:cstheme="minorHAnsi"/>
          <w:b/>
          <w:bCs/>
        </w:rPr>
        <w:t>Commercial-in confidence</w:t>
      </w:r>
    </w:p>
    <w:p w14:paraId="01A391B7" w14:textId="77777777" w:rsidR="00927E3B" w:rsidRPr="00FD20E8" w:rsidRDefault="00927E3B" w:rsidP="00927E3B">
      <w:pPr>
        <w:spacing w:before="120"/>
        <w:ind w:left="709"/>
        <w:jc w:val="both"/>
        <w:rPr>
          <w:rFonts w:ascii="Arial Narrow" w:hAnsi="Arial Narrow" w:cstheme="minorHAnsi"/>
          <w:b/>
          <w:sz w:val="20"/>
          <w:szCs w:val="20"/>
        </w:rPr>
      </w:pPr>
      <w:r w:rsidRPr="00FD20E8">
        <w:rPr>
          <w:rFonts w:ascii="Arial Narrow" w:hAnsi="Arial Narrow" w:cstheme="minorHAnsi"/>
          <w:b/>
          <w:sz w:val="20"/>
          <w:szCs w:val="20"/>
        </w:rPr>
        <w:t>Table 4: Estimated total additional cost to the PBS for the ERA + PDE-5i + prostanoid combination excluding co-payment (at effective prices), 2022-2026.</w:t>
      </w:r>
    </w:p>
    <w:tbl>
      <w:tblPr>
        <w:tblStyle w:val="TableGrid"/>
        <w:tblW w:w="8222" w:type="dxa"/>
        <w:tblInd w:w="704" w:type="dxa"/>
        <w:tblLayout w:type="fixed"/>
        <w:tblLook w:val="04A0" w:firstRow="1" w:lastRow="0" w:firstColumn="1" w:lastColumn="0" w:noHBand="0" w:noVBand="1"/>
      </w:tblPr>
      <w:tblGrid>
        <w:gridCol w:w="1276"/>
        <w:gridCol w:w="1134"/>
        <w:gridCol w:w="1134"/>
        <w:gridCol w:w="1134"/>
        <w:gridCol w:w="1134"/>
        <w:gridCol w:w="1134"/>
        <w:gridCol w:w="1276"/>
      </w:tblGrid>
      <w:tr w:rsidR="00927E3B" w:rsidRPr="00D113F0" w14:paraId="1F014A64" w14:textId="77777777" w:rsidTr="00EF0A6B">
        <w:trPr>
          <w:trHeight w:val="243"/>
        </w:trPr>
        <w:tc>
          <w:tcPr>
            <w:tcW w:w="1276" w:type="dxa"/>
            <w:vAlign w:val="bottom"/>
          </w:tcPr>
          <w:p w14:paraId="7B19CE87" w14:textId="77777777" w:rsidR="00927E3B" w:rsidRPr="00FD20E8" w:rsidRDefault="00927E3B" w:rsidP="00EF0A6B">
            <w:pPr>
              <w:spacing w:before="120"/>
              <w:rPr>
                <w:rFonts w:asciiTheme="minorHAnsi" w:hAnsiTheme="minorHAnsi" w:cstheme="minorHAnsi"/>
                <w:b/>
              </w:rPr>
            </w:pPr>
            <w:r w:rsidRPr="00FD20E8">
              <w:rPr>
                <w:rFonts w:asciiTheme="minorHAnsi" w:hAnsiTheme="minorHAnsi" w:cstheme="minorHAnsi"/>
                <w:b/>
              </w:rPr>
              <w:t>Year</w:t>
            </w:r>
          </w:p>
        </w:tc>
        <w:tc>
          <w:tcPr>
            <w:tcW w:w="1134" w:type="dxa"/>
            <w:vAlign w:val="bottom"/>
          </w:tcPr>
          <w:p w14:paraId="281501F6" w14:textId="77777777" w:rsidR="00927E3B" w:rsidRPr="00FD20E8" w:rsidRDefault="00927E3B" w:rsidP="00EF0A6B">
            <w:pPr>
              <w:spacing w:before="120"/>
              <w:jc w:val="center"/>
              <w:rPr>
                <w:rFonts w:cs="Calibri"/>
                <w:color w:val="000000"/>
              </w:rPr>
            </w:pPr>
            <w:r w:rsidRPr="00FD20E8">
              <w:rPr>
                <w:rFonts w:cs="Calibri"/>
                <w:b/>
                <w:bCs/>
                <w:color w:val="000000"/>
              </w:rPr>
              <w:t>2022</w:t>
            </w:r>
          </w:p>
        </w:tc>
        <w:tc>
          <w:tcPr>
            <w:tcW w:w="1134" w:type="dxa"/>
            <w:vAlign w:val="bottom"/>
          </w:tcPr>
          <w:p w14:paraId="48F9158E" w14:textId="77777777" w:rsidR="00927E3B" w:rsidRPr="00FD20E8" w:rsidRDefault="00927E3B" w:rsidP="00EF0A6B">
            <w:pPr>
              <w:spacing w:before="120"/>
              <w:jc w:val="center"/>
              <w:rPr>
                <w:rFonts w:cs="Calibri"/>
                <w:color w:val="000000"/>
              </w:rPr>
            </w:pPr>
            <w:r w:rsidRPr="00FD20E8">
              <w:rPr>
                <w:rFonts w:cs="Calibri"/>
                <w:b/>
                <w:bCs/>
                <w:color w:val="000000"/>
              </w:rPr>
              <w:t>2023</w:t>
            </w:r>
          </w:p>
        </w:tc>
        <w:tc>
          <w:tcPr>
            <w:tcW w:w="1134" w:type="dxa"/>
            <w:vAlign w:val="bottom"/>
          </w:tcPr>
          <w:p w14:paraId="16BCC49A" w14:textId="77777777" w:rsidR="00927E3B" w:rsidRPr="00FD20E8" w:rsidRDefault="00927E3B" w:rsidP="00EF0A6B">
            <w:pPr>
              <w:spacing w:before="120"/>
              <w:jc w:val="center"/>
              <w:rPr>
                <w:rFonts w:cs="Calibri"/>
                <w:color w:val="000000"/>
              </w:rPr>
            </w:pPr>
            <w:r w:rsidRPr="00FD20E8">
              <w:rPr>
                <w:rFonts w:cs="Calibri"/>
                <w:b/>
                <w:bCs/>
                <w:color w:val="000000"/>
              </w:rPr>
              <w:t>2024</w:t>
            </w:r>
          </w:p>
        </w:tc>
        <w:tc>
          <w:tcPr>
            <w:tcW w:w="1134" w:type="dxa"/>
            <w:vAlign w:val="bottom"/>
          </w:tcPr>
          <w:p w14:paraId="62CEFD84" w14:textId="77777777" w:rsidR="00927E3B" w:rsidRPr="00FD20E8" w:rsidRDefault="00927E3B" w:rsidP="00EF0A6B">
            <w:pPr>
              <w:spacing w:before="120"/>
              <w:jc w:val="center"/>
              <w:rPr>
                <w:rFonts w:cs="Calibri"/>
                <w:color w:val="000000"/>
              </w:rPr>
            </w:pPr>
            <w:r w:rsidRPr="00FD20E8">
              <w:rPr>
                <w:rFonts w:cs="Calibri"/>
                <w:b/>
                <w:bCs/>
                <w:color w:val="000000"/>
              </w:rPr>
              <w:t>2025</w:t>
            </w:r>
          </w:p>
        </w:tc>
        <w:tc>
          <w:tcPr>
            <w:tcW w:w="1134" w:type="dxa"/>
            <w:vAlign w:val="bottom"/>
          </w:tcPr>
          <w:p w14:paraId="39E0AC49" w14:textId="77777777" w:rsidR="00927E3B" w:rsidRPr="00FD20E8" w:rsidRDefault="00927E3B" w:rsidP="00EF0A6B">
            <w:pPr>
              <w:spacing w:before="120"/>
              <w:jc w:val="center"/>
              <w:rPr>
                <w:rFonts w:cs="Calibri"/>
                <w:color w:val="000000"/>
              </w:rPr>
            </w:pPr>
            <w:r w:rsidRPr="00FD20E8">
              <w:rPr>
                <w:rFonts w:cs="Calibri"/>
                <w:b/>
                <w:bCs/>
                <w:color w:val="000000"/>
              </w:rPr>
              <w:t>2026</w:t>
            </w:r>
          </w:p>
        </w:tc>
        <w:tc>
          <w:tcPr>
            <w:tcW w:w="1276" w:type="dxa"/>
            <w:vAlign w:val="bottom"/>
          </w:tcPr>
          <w:p w14:paraId="7B3E459B" w14:textId="77777777" w:rsidR="00927E3B" w:rsidRPr="00FD20E8" w:rsidRDefault="00927E3B" w:rsidP="00EF0A6B">
            <w:pPr>
              <w:spacing w:before="120"/>
              <w:jc w:val="center"/>
              <w:rPr>
                <w:rFonts w:cs="Calibri"/>
                <w:color w:val="000000"/>
              </w:rPr>
            </w:pPr>
            <w:r w:rsidRPr="00FD20E8">
              <w:rPr>
                <w:rFonts w:cs="Calibri"/>
                <w:b/>
                <w:bCs/>
                <w:color w:val="000000"/>
              </w:rPr>
              <w:t>Total</w:t>
            </w:r>
          </w:p>
        </w:tc>
      </w:tr>
      <w:tr w:rsidR="00927E3B" w:rsidRPr="00D113F0" w14:paraId="35AB52D8" w14:textId="77777777" w:rsidTr="00EF0A6B">
        <w:trPr>
          <w:trHeight w:val="338"/>
        </w:trPr>
        <w:tc>
          <w:tcPr>
            <w:tcW w:w="1276" w:type="dxa"/>
            <w:vAlign w:val="bottom"/>
          </w:tcPr>
          <w:p w14:paraId="0F8F9434" w14:textId="77777777" w:rsidR="00927E3B" w:rsidRPr="00FD20E8" w:rsidRDefault="00927E3B" w:rsidP="00EF0A6B">
            <w:pPr>
              <w:spacing w:before="120"/>
              <w:rPr>
                <w:rFonts w:asciiTheme="minorHAnsi" w:hAnsiTheme="minorHAnsi" w:cstheme="minorHAnsi"/>
                <w:b/>
              </w:rPr>
            </w:pPr>
            <w:r w:rsidRPr="00FD20E8">
              <w:rPr>
                <w:rFonts w:asciiTheme="minorHAnsi" w:hAnsiTheme="minorHAnsi" w:cstheme="minorHAnsi"/>
                <w:b/>
              </w:rPr>
              <w:t>Cost PDE-5i</w:t>
            </w:r>
          </w:p>
        </w:tc>
        <w:tc>
          <w:tcPr>
            <w:tcW w:w="1134" w:type="dxa"/>
            <w:vAlign w:val="bottom"/>
          </w:tcPr>
          <w:p w14:paraId="1235595F" w14:textId="5838A3BB" w:rsidR="00927E3B" w:rsidRPr="00C042E1" w:rsidRDefault="007C7698" w:rsidP="00EF0A6B">
            <w:pPr>
              <w:spacing w:before="120"/>
              <w:jc w:val="center"/>
              <w:rPr>
                <w:rFonts w:asciiTheme="minorHAnsi" w:hAnsiTheme="minorHAnsi" w:cstheme="minorHAnsi"/>
                <w:bCs/>
                <w:highlight w:val="dark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color w:val="000000"/>
                <w:w w:val="15"/>
                <w:shd w:val="solid" w:color="000000" w:fill="000000"/>
                <w:fitText w:val="60" w:id="-1323132154"/>
                <w14:textFill>
                  <w14:solidFill>
                    <w14:srgbClr w14:val="000000">
                      <w14:alpha w14:val="100000"/>
                    </w14:srgbClr>
                  </w14:solidFill>
                </w14:textFill>
              </w:rPr>
              <w:t xml:space="preserve">　|</w:t>
            </w:r>
            <w:r w:rsidRPr="007C7698">
              <w:rPr>
                <w:rFonts w:ascii="MS Gothic" w:eastAsia="MS Gothic" w:hAnsi="MS Gothic" w:cs="MS Gothic"/>
                <w:color w:val="000000"/>
                <w:spacing w:val="-14"/>
                <w:w w:val="15"/>
                <w:shd w:val="solid" w:color="000000" w:fill="000000"/>
                <w:fitText w:val="60" w:id="-1323132154"/>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vAlign w:val="bottom"/>
          </w:tcPr>
          <w:p w14:paraId="23B25A1F" w14:textId="0FEE0FA8" w:rsidR="00927E3B" w:rsidRPr="00C042E1" w:rsidRDefault="007C7698" w:rsidP="00EF0A6B">
            <w:pPr>
              <w:spacing w:before="120"/>
              <w:jc w:val="center"/>
              <w:rPr>
                <w:rFonts w:asciiTheme="minorHAnsi" w:hAnsiTheme="minorHAnsi" w:cstheme="minorHAnsi"/>
                <w:bCs/>
                <w:highlight w:val="dark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color w:val="000000"/>
                <w:w w:val="15"/>
                <w:shd w:val="solid" w:color="000000" w:fill="000000"/>
                <w:fitText w:val="60" w:id="-1323132147"/>
                <w14:textFill>
                  <w14:solidFill>
                    <w14:srgbClr w14:val="000000">
                      <w14:alpha w14:val="100000"/>
                    </w14:srgbClr>
                  </w14:solidFill>
                </w14:textFill>
              </w:rPr>
              <w:t xml:space="preserve">　|</w:t>
            </w:r>
            <w:r w:rsidRPr="007C7698">
              <w:rPr>
                <w:rFonts w:ascii="MS Gothic" w:eastAsia="MS Gothic" w:hAnsi="MS Gothic" w:cs="MS Gothic"/>
                <w:color w:val="000000"/>
                <w:spacing w:val="-14"/>
                <w:w w:val="15"/>
                <w:shd w:val="solid" w:color="000000" w:fill="000000"/>
                <w:fitText w:val="60" w:id="-1323132147"/>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vAlign w:val="bottom"/>
          </w:tcPr>
          <w:p w14:paraId="0C380B1E" w14:textId="3ADB67E3" w:rsidR="00927E3B" w:rsidRPr="00C042E1" w:rsidRDefault="007C7698" w:rsidP="00EF0A6B">
            <w:pPr>
              <w:spacing w:before="120"/>
              <w:jc w:val="center"/>
              <w:rPr>
                <w:rFonts w:asciiTheme="minorHAnsi" w:hAnsiTheme="minorHAnsi" w:cstheme="minorHAnsi"/>
                <w:bCs/>
                <w:highlight w:val="dark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color w:val="000000"/>
                <w:w w:val="15"/>
                <w:shd w:val="solid" w:color="000000" w:fill="000000"/>
                <w:fitText w:val="60" w:id="-1323132157"/>
                <w14:textFill>
                  <w14:solidFill>
                    <w14:srgbClr w14:val="000000">
                      <w14:alpha w14:val="100000"/>
                    </w14:srgbClr>
                  </w14:solidFill>
                </w14:textFill>
              </w:rPr>
              <w:t xml:space="preserve">　|</w:t>
            </w:r>
            <w:r w:rsidRPr="007C7698">
              <w:rPr>
                <w:rFonts w:ascii="MS Gothic" w:eastAsia="MS Gothic" w:hAnsi="MS Gothic" w:cs="MS Gothic"/>
                <w:color w:val="000000"/>
                <w:spacing w:val="-14"/>
                <w:w w:val="15"/>
                <w:shd w:val="solid" w:color="000000" w:fill="000000"/>
                <w:fitText w:val="60" w:id="-1323132157"/>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vAlign w:val="bottom"/>
          </w:tcPr>
          <w:p w14:paraId="5D0F25AF" w14:textId="0E2D50BA" w:rsidR="00927E3B" w:rsidRPr="00C042E1" w:rsidRDefault="007C7698" w:rsidP="00EF0A6B">
            <w:pPr>
              <w:spacing w:before="120"/>
              <w:jc w:val="center"/>
              <w:rPr>
                <w:rFonts w:asciiTheme="minorHAnsi" w:hAnsiTheme="minorHAnsi" w:cstheme="minorHAnsi"/>
                <w:bCs/>
                <w:highlight w:val="dark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color w:val="000000"/>
                <w:w w:val="15"/>
                <w:shd w:val="solid" w:color="000000" w:fill="000000"/>
                <w:fitText w:val="60" w:id="-1323132150"/>
                <w14:textFill>
                  <w14:solidFill>
                    <w14:srgbClr w14:val="000000">
                      <w14:alpha w14:val="100000"/>
                    </w14:srgbClr>
                  </w14:solidFill>
                </w14:textFill>
              </w:rPr>
              <w:t xml:space="preserve">　|</w:t>
            </w:r>
            <w:r w:rsidRPr="007C7698">
              <w:rPr>
                <w:rFonts w:ascii="MS Gothic" w:eastAsia="MS Gothic" w:hAnsi="MS Gothic" w:cs="MS Gothic"/>
                <w:color w:val="000000"/>
                <w:spacing w:val="-14"/>
                <w:w w:val="15"/>
                <w:shd w:val="solid" w:color="000000" w:fill="000000"/>
                <w:fitText w:val="60" w:id="-1323132150"/>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vAlign w:val="bottom"/>
          </w:tcPr>
          <w:p w14:paraId="292595B9" w14:textId="7B7E9A34" w:rsidR="00927E3B" w:rsidRPr="00C042E1" w:rsidRDefault="007C7698" w:rsidP="00EF0A6B">
            <w:pPr>
              <w:spacing w:before="120"/>
              <w:jc w:val="center"/>
              <w:rPr>
                <w:rFonts w:asciiTheme="minorHAnsi" w:hAnsiTheme="minorHAnsi" w:cstheme="minorHAnsi"/>
                <w:bCs/>
                <w:highlight w:val="dark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color w:val="000000"/>
                <w:w w:val="15"/>
                <w:shd w:val="solid" w:color="000000" w:fill="000000"/>
                <w:fitText w:val="60" w:id="-1323132160"/>
                <w14:textFill>
                  <w14:solidFill>
                    <w14:srgbClr w14:val="000000">
                      <w14:alpha w14:val="100000"/>
                    </w14:srgbClr>
                  </w14:solidFill>
                </w14:textFill>
              </w:rPr>
              <w:t xml:space="preserve">　|</w:t>
            </w:r>
            <w:r w:rsidRPr="007C7698">
              <w:rPr>
                <w:rFonts w:ascii="MS Gothic" w:eastAsia="MS Gothic" w:hAnsi="MS Gothic" w:cs="MS Gothic"/>
                <w:color w:val="000000"/>
                <w:spacing w:val="-14"/>
                <w:w w:val="15"/>
                <w:shd w:val="solid" w:color="000000" w:fill="000000"/>
                <w:fitText w:val="60" w:id="-1323132160"/>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vAlign w:val="bottom"/>
          </w:tcPr>
          <w:p w14:paraId="21EDAA4F" w14:textId="3FF51474" w:rsidR="00927E3B" w:rsidRPr="00C042E1" w:rsidRDefault="007C7698" w:rsidP="00EF0A6B">
            <w:pPr>
              <w:jc w:val="center"/>
              <w:rPr>
                <w:rFonts w:cs="Calibri"/>
                <w:b/>
                <w:bCs/>
                <w:color w:val="000000"/>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F321E0">
              <w:rPr>
                <w:rFonts w:ascii="MS Gothic" w:eastAsia="MS Gothic" w:hAnsi="MS Gothic" w:cs="MS Gothic"/>
                <w:b/>
                <w:bCs/>
                <w:color w:val="000000"/>
                <w:spacing w:val="21"/>
                <w:w w:val="58"/>
                <w:shd w:val="solid" w:color="000000" w:fill="000000"/>
                <w:fitText w:val="218" w:id="-1323132155"/>
                <w14:textFill>
                  <w14:solidFill>
                    <w14:srgbClr w14:val="000000">
                      <w14:alpha w14:val="100000"/>
                    </w14:srgbClr>
                  </w14:solidFill>
                </w14:textFill>
              </w:rPr>
              <w:t>||</w:t>
            </w:r>
            <w:r w:rsidRPr="00F321E0">
              <w:rPr>
                <w:rFonts w:ascii="MS Gothic" w:eastAsia="MS Gothic" w:hAnsi="MS Gothic" w:cs="MS Gothic"/>
                <w:b/>
                <w:bCs/>
                <w:color w:val="000000"/>
                <w:spacing w:val="1"/>
                <w:w w:val="58"/>
                <w:shd w:val="solid" w:color="000000" w:fill="000000"/>
                <w:fitText w:val="218" w:id="-1323132155"/>
                <w14:textFill>
                  <w14:solidFill>
                    <w14:srgbClr w14:val="000000">
                      <w14:alpha w14:val="100000"/>
                    </w14:srgbClr>
                  </w14:solidFill>
                </w14:textFill>
              </w:rPr>
              <w:t>|</w:t>
            </w:r>
          </w:p>
        </w:tc>
      </w:tr>
      <w:tr w:rsidR="00927E3B" w:rsidRPr="004B39E2" w14:paraId="249D601A" w14:textId="77777777" w:rsidTr="00EF0A6B">
        <w:trPr>
          <w:trHeight w:val="245"/>
        </w:trPr>
        <w:tc>
          <w:tcPr>
            <w:tcW w:w="1276" w:type="dxa"/>
            <w:vAlign w:val="bottom"/>
          </w:tcPr>
          <w:p w14:paraId="08960083" w14:textId="77777777" w:rsidR="00927E3B" w:rsidRPr="00FD20E8" w:rsidRDefault="00927E3B" w:rsidP="00EF0A6B">
            <w:pPr>
              <w:spacing w:before="120"/>
              <w:rPr>
                <w:rFonts w:asciiTheme="minorHAnsi" w:hAnsiTheme="minorHAnsi" w:cstheme="minorHAnsi"/>
                <w:b/>
              </w:rPr>
            </w:pPr>
            <w:r w:rsidRPr="00FD20E8">
              <w:rPr>
                <w:rFonts w:asciiTheme="minorHAnsi" w:hAnsiTheme="minorHAnsi" w:cstheme="minorHAnsi"/>
                <w:b/>
              </w:rPr>
              <w:t>Net Cost</w:t>
            </w:r>
          </w:p>
        </w:tc>
        <w:tc>
          <w:tcPr>
            <w:tcW w:w="1134" w:type="dxa"/>
            <w:vAlign w:val="bottom"/>
          </w:tcPr>
          <w:p w14:paraId="7D9E6579" w14:textId="09CD880A" w:rsidR="00927E3B" w:rsidRPr="00C042E1" w:rsidRDefault="007C7698" w:rsidP="00EF0A6B">
            <w:pPr>
              <w:spacing w:before="120"/>
              <w:jc w:val="center"/>
              <w:rPr>
                <w:rFonts w:asciiTheme="minorHAnsi" w:hAnsiTheme="minorHAnsi" w:cstheme="minorHAnsi"/>
                <w:b/>
                <w:bCs/>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F321E0">
              <w:rPr>
                <w:rFonts w:ascii="MS Gothic" w:eastAsia="MS Gothic" w:hAnsi="MS Gothic" w:cs="MS Gothic"/>
                <w:b/>
                <w:bCs/>
                <w:color w:val="000000"/>
                <w:w w:val="15"/>
                <w:shd w:val="solid" w:color="000000" w:fill="000000"/>
                <w:fitText w:val="60" w:id="-1323132148"/>
                <w14:textFill>
                  <w14:solidFill>
                    <w14:srgbClr w14:val="000000">
                      <w14:alpha w14:val="100000"/>
                    </w14:srgbClr>
                  </w14:solidFill>
                </w14:textFill>
              </w:rPr>
              <w:t xml:space="preserve">　|</w:t>
            </w:r>
            <w:r w:rsidRPr="00F321E0">
              <w:rPr>
                <w:rFonts w:ascii="MS Gothic" w:eastAsia="MS Gothic" w:hAnsi="MS Gothic" w:cs="MS Gothic"/>
                <w:b/>
                <w:bCs/>
                <w:color w:val="000000"/>
                <w:spacing w:val="-15"/>
                <w:w w:val="15"/>
                <w:shd w:val="solid" w:color="000000" w:fill="000000"/>
                <w:fitText w:val="60" w:id="-1323132148"/>
                <w14:textFill>
                  <w14:solidFill>
                    <w14:srgbClr w14:val="000000">
                      <w14:alpha w14:val="100000"/>
                    </w14:srgbClr>
                  </w14:solidFill>
                </w14:textFill>
              </w:rPr>
              <w:t xml:space="preserve">　</w:t>
            </w: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p>
        </w:tc>
        <w:tc>
          <w:tcPr>
            <w:tcW w:w="1134" w:type="dxa"/>
            <w:vAlign w:val="bottom"/>
          </w:tcPr>
          <w:p w14:paraId="40A7C287" w14:textId="1AF6D170" w:rsidR="00927E3B" w:rsidRPr="00C042E1" w:rsidRDefault="007C7698" w:rsidP="00EF0A6B">
            <w:pPr>
              <w:spacing w:before="120"/>
              <w:jc w:val="center"/>
              <w:rPr>
                <w:rFonts w:asciiTheme="minorHAnsi" w:hAnsiTheme="minorHAnsi" w:cstheme="minorHAnsi"/>
                <w:b/>
                <w:bCs/>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hd w:val="solid" w:color="000000" w:fill="000000"/>
                <w:fitText w:val="60" w:id="-1323132158"/>
                <w14:textFill>
                  <w14:solidFill>
                    <w14:srgbClr w14:val="000000">
                      <w14:alpha w14:val="100000"/>
                    </w14:srgbClr>
                  </w14:solidFill>
                </w14:textFill>
              </w:rPr>
              <w:t xml:space="preserve">　|</w:t>
            </w:r>
            <w:r w:rsidRPr="007C7698">
              <w:rPr>
                <w:rFonts w:ascii="MS Gothic" w:eastAsia="MS Gothic" w:hAnsi="MS Gothic" w:cs="MS Gothic"/>
                <w:b/>
                <w:bCs/>
                <w:color w:val="000000"/>
                <w:spacing w:val="-14"/>
                <w:w w:val="15"/>
                <w:shd w:val="solid" w:color="000000" w:fill="000000"/>
                <w:fitText w:val="60" w:id="-1323132158"/>
                <w14:textFill>
                  <w14:solidFill>
                    <w14:srgbClr w14:val="000000">
                      <w14:alpha w14:val="100000"/>
                    </w14:srgbClr>
                  </w14:solidFill>
                </w14:textFill>
              </w:rPr>
              <w:t xml:space="preserve">　</w:t>
            </w: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p>
        </w:tc>
        <w:tc>
          <w:tcPr>
            <w:tcW w:w="1134" w:type="dxa"/>
            <w:vAlign w:val="bottom"/>
          </w:tcPr>
          <w:p w14:paraId="7EDE7A59" w14:textId="5A9B82D3" w:rsidR="00927E3B" w:rsidRPr="00C042E1" w:rsidRDefault="007C7698" w:rsidP="00EF0A6B">
            <w:pPr>
              <w:spacing w:before="120"/>
              <w:jc w:val="center"/>
              <w:rPr>
                <w:rFonts w:asciiTheme="minorHAnsi" w:hAnsiTheme="minorHAnsi" w:cstheme="minorHAnsi"/>
                <w:b/>
                <w:bCs/>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hd w:val="solid" w:color="000000" w:fill="000000"/>
                <w:fitText w:val="60" w:id="-1323132151"/>
                <w14:textFill>
                  <w14:solidFill>
                    <w14:srgbClr w14:val="000000">
                      <w14:alpha w14:val="100000"/>
                    </w14:srgbClr>
                  </w14:solidFill>
                </w14:textFill>
              </w:rPr>
              <w:t xml:space="preserve">　|</w:t>
            </w:r>
            <w:r w:rsidRPr="007C7698">
              <w:rPr>
                <w:rFonts w:ascii="MS Gothic" w:eastAsia="MS Gothic" w:hAnsi="MS Gothic" w:cs="MS Gothic"/>
                <w:b/>
                <w:bCs/>
                <w:color w:val="000000"/>
                <w:spacing w:val="-14"/>
                <w:w w:val="15"/>
                <w:shd w:val="solid" w:color="000000" w:fill="000000"/>
                <w:fitText w:val="60" w:id="-1323132151"/>
                <w14:textFill>
                  <w14:solidFill>
                    <w14:srgbClr w14:val="000000">
                      <w14:alpha w14:val="100000"/>
                    </w14:srgbClr>
                  </w14:solidFill>
                </w14:textFill>
              </w:rPr>
              <w:t xml:space="preserve">　</w:t>
            </w: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p>
        </w:tc>
        <w:tc>
          <w:tcPr>
            <w:tcW w:w="1134" w:type="dxa"/>
            <w:vAlign w:val="bottom"/>
          </w:tcPr>
          <w:p w14:paraId="3808A936" w14:textId="686A8C76" w:rsidR="00927E3B" w:rsidRPr="00C042E1" w:rsidRDefault="007C7698" w:rsidP="00EF0A6B">
            <w:pPr>
              <w:spacing w:before="120"/>
              <w:jc w:val="center"/>
              <w:rPr>
                <w:rFonts w:asciiTheme="minorHAnsi" w:hAnsiTheme="minorHAnsi" w:cstheme="minorHAnsi"/>
                <w:b/>
                <w:bCs/>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hd w:val="solid" w:color="000000" w:fill="000000"/>
                <w:fitText w:val="60" w:id="-1323132144"/>
                <w14:textFill>
                  <w14:solidFill>
                    <w14:srgbClr w14:val="000000">
                      <w14:alpha w14:val="100000"/>
                    </w14:srgbClr>
                  </w14:solidFill>
                </w14:textFill>
              </w:rPr>
              <w:t xml:space="preserve">　|</w:t>
            </w:r>
            <w:r w:rsidRPr="007C7698">
              <w:rPr>
                <w:rFonts w:ascii="MS Gothic" w:eastAsia="MS Gothic" w:hAnsi="MS Gothic" w:cs="MS Gothic"/>
                <w:b/>
                <w:bCs/>
                <w:color w:val="000000"/>
                <w:spacing w:val="-14"/>
                <w:w w:val="15"/>
                <w:shd w:val="solid" w:color="000000" w:fill="000000"/>
                <w:fitText w:val="60" w:id="-1323132144"/>
                <w14:textFill>
                  <w14:solidFill>
                    <w14:srgbClr w14:val="000000">
                      <w14:alpha w14:val="100000"/>
                    </w14:srgbClr>
                  </w14:solidFill>
                </w14:textFill>
              </w:rPr>
              <w:t xml:space="preserve">　</w:t>
            </w: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p>
        </w:tc>
        <w:tc>
          <w:tcPr>
            <w:tcW w:w="1134" w:type="dxa"/>
            <w:vAlign w:val="bottom"/>
          </w:tcPr>
          <w:p w14:paraId="3F504047" w14:textId="29562231" w:rsidR="00927E3B" w:rsidRPr="00C042E1" w:rsidRDefault="007C7698" w:rsidP="00EF0A6B">
            <w:pPr>
              <w:spacing w:before="120"/>
              <w:jc w:val="center"/>
              <w:rPr>
                <w:rFonts w:asciiTheme="minorHAnsi" w:hAnsiTheme="minorHAnsi" w:cstheme="minorHAnsi"/>
                <w:b/>
                <w:bCs/>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hd w:val="solid" w:color="000000" w:fill="000000"/>
                <w:fitText w:val="60" w:id="-1323132154"/>
                <w14:textFill>
                  <w14:solidFill>
                    <w14:srgbClr w14:val="000000">
                      <w14:alpha w14:val="100000"/>
                    </w14:srgbClr>
                  </w14:solidFill>
                </w14:textFill>
              </w:rPr>
              <w:t xml:space="preserve">　|</w:t>
            </w:r>
            <w:r w:rsidRPr="007C7698">
              <w:rPr>
                <w:rFonts w:ascii="MS Gothic" w:eastAsia="MS Gothic" w:hAnsi="MS Gothic" w:cs="MS Gothic"/>
                <w:b/>
                <w:bCs/>
                <w:color w:val="000000"/>
                <w:spacing w:val="-14"/>
                <w:w w:val="15"/>
                <w:shd w:val="solid" w:color="000000" w:fill="000000"/>
                <w:fitText w:val="60" w:id="-1323132154"/>
                <w14:textFill>
                  <w14:solidFill>
                    <w14:srgbClr w14:val="000000">
                      <w14:alpha w14:val="100000"/>
                    </w14:srgbClr>
                  </w14:solidFill>
                </w14:textFill>
              </w:rPr>
              <w:t xml:space="preserve">　</w:t>
            </w: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p>
        </w:tc>
        <w:tc>
          <w:tcPr>
            <w:tcW w:w="1276" w:type="dxa"/>
            <w:vAlign w:val="bottom"/>
          </w:tcPr>
          <w:p w14:paraId="04BEBE76" w14:textId="4449EBD2" w:rsidR="00927E3B" w:rsidRPr="00C042E1" w:rsidRDefault="007C7698" w:rsidP="00EF0A6B">
            <w:pPr>
              <w:jc w:val="center"/>
              <w:rPr>
                <w:rFonts w:cs="Calibri"/>
                <w:b/>
                <w:bCs/>
                <w:color w:val="000000"/>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F321E0">
              <w:rPr>
                <w:rFonts w:ascii="MS Gothic" w:eastAsia="MS Gothic" w:hAnsi="MS Gothic" w:cs="MS Gothic"/>
                <w:b/>
                <w:bCs/>
                <w:color w:val="000000"/>
                <w:spacing w:val="21"/>
                <w:w w:val="58"/>
                <w:shd w:val="solid" w:color="000000" w:fill="000000"/>
                <w:fitText w:val="218" w:id="-1323132149"/>
                <w14:textFill>
                  <w14:solidFill>
                    <w14:srgbClr w14:val="000000">
                      <w14:alpha w14:val="100000"/>
                    </w14:srgbClr>
                  </w14:solidFill>
                </w14:textFill>
              </w:rPr>
              <w:t>||</w:t>
            </w:r>
            <w:r w:rsidRPr="00F321E0">
              <w:rPr>
                <w:rFonts w:ascii="MS Gothic" w:eastAsia="MS Gothic" w:hAnsi="MS Gothic" w:cs="MS Gothic"/>
                <w:b/>
                <w:bCs/>
                <w:color w:val="000000"/>
                <w:spacing w:val="1"/>
                <w:w w:val="58"/>
                <w:shd w:val="solid" w:color="000000" w:fill="000000"/>
                <w:fitText w:val="218" w:id="-1323132149"/>
                <w14:textFill>
                  <w14:solidFill>
                    <w14:srgbClr w14:val="000000">
                      <w14:alpha w14:val="100000"/>
                    </w14:srgbClr>
                  </w14:solidFill>
                </w14:textFill>
              </w:rPr>
              <w:t>|</w:t>
            </w:r>
          </w:p>
        </w:tc>
      </w:tr>
    </w:tbl>
    <w:p w14:paraId="447C97DE" w14:textId="77777777" w:rsidR="00927E3B" w:rsidRDefault="00927E3B" w:rsidP="00927E3B">
      <w:pPr>
        <w:spacing w:before="120"/>
        <w:ind w:left="709" w:hanging="709"/>
        <w:rPr>
          <w:rFonts w:asciiTheme="minorHAnsi" w:hAnsiTheme="minorHAnsi" w:cstheme="minorHAnsi"/>
          <w:b/>
          <w:bCs/>
          <w:color w:val="FF0000"/>
        </w:rPr>
      </w:pPr>
      <w:r>
        <w:rPr>
          <w:rFonts w:asciiTheme="minorHAnsi" w:hAnsiTheme="minorHAnsi" w:cstheme="minorHAnsi"/>
          <w:bCs/>
        </w:rPr>
        <w:tab/>
      </w:r>
      <w:r w:rsidRPr="005A0C6C">
        <w:rPr>
          <w:rFonts w:asciiTheme="minorHAnsi" w:hAnsiTheme="minorHAnsi" w:cstheme="minorHAnsi"/>
          <w:b/>
          <w:bCs/>
        </w:rPr>
        <w:t>Ends Commercial-in confidence</w:t>
      </w:r>
    </w:p>
    <w:p w14:paraId="7ADAF1FE" w14:textId="77777777" w:rsidR="00927E3B" w:rsidRPr="00755DB8" w:rsidRDefault="00927E3B" w:rsidP="00927E3B">
      <w:pPr>
        <w:spacing w:before="120"/>
        <w:ind w:left="709"/>
        <w:jc w:val="both"/>
        <w:rPr>
          <w:rFonts w:ascii="Arial Narrow" w:hAnsi="Arial Narrow" w:cstheme="minorHAnsi"/>
          <w:b/>
          <w:sz w:val="20"/>
          <w:szCs w:val="20"/>
        </w:rPr>
      </w:pPr>
      <w:r w:rsidRPr="00AF0200">
        <w:rPr>
          <w:rFonts w:ascii="Arial Narrow" w:hAnsi="Arial Narrow" w:cstheme="minorHAnsi"/>
          <w:b/>
          <w:sz w:val="20"/>
          <w:szCs w:val="20"/>
        </w:rPr>
        <w:t>Table 5: Estimated total additional cost to the PBS for the ERA + PDE-5i + prostanoid combination excluding co-payment (at published prices), 2022-2026</w:t>
      </w:r>
      <w:r w:rsidRPr="00755DB8">
        <w:rPr>
          <w:rFonts w:ascii="Arial Narrow" w:hAnsi="Arial Narrow" w:cstheme="minorHAnsi"/>
          <w:b/>
          <w:sz w:val="20"/>
          <w:szCs w:val="20"/>
        </w:rPr>
        <w:t>.</w:t>
      </w:r>
    </w:p>
    <w:tbl>
      <w:tblPr>
        <w:tblStyle w:val="TableGrid"/>
        <w:tblW w:w="8222" w:type="dxa"/>
        <w:tblInd w:w="704" w:type="dxa"/>
        <w:tblLayout w:type="fixed"/>
        <w:tblLook w:val="04A0" w:firstRow="1" w:lastRow="0" w:firstColumn="1" w:lastColumn="0" w:noHBand="0" w:noVBand="1"/>
      </w:tblPr>
      <w:tblGrid>
        <w:gridCol w:w="1276"/>
        <w:gridCol w:w="1134"/>
        <w:gridCol w:w="1134"/>
        <w:gridCol w:w="1134"/>
        <w:gridCol w:w="1134"/>
        <w:gridCol w:w="1134"/>
        <w:gridCol w:w="1276"/>
      </w:tblGrid>
      <w:tr w:rsidR="00927E3B" w:rsidRPr="004B39E2" w14:paraId="2F6942F4" w14:textId="77777777" w:rsidTr="00EF0A6B">
        <w:trPr>
          <w:trHeight w:val="243"/>
        </w:trPr>
        <w:tc>
          <w:tcPr>
            <w:tcW w:w="1276" w:type="dxa"/>
            <w:vAlign w:val="bottom"/>
          </w:tcPr>
          <w:p w14:paraId="3C828F04" w14:textId="77777777" w:rsidR="00927E3B" w:rsidRPr="00C042E1" w:rsidRDefault="00927E3B" w:rsidP="00EF0A6B">
            <w:pPr>
              <w:spacing w:before="120"/>
              <w:rPr>
                <w:rFonts w:asciiTheme="minorHAnsi" w:hAnsiTheme="minorHAnsi" w:cstheme="minorHAnsi"/>
                <w:b/>
              </w:rPr>
            </w:pPr>
            <w:r w:rsidRPr="00C042E1">
              <w:rPr>
                <w:rFonts w:asciiTheme="minorHAnsi" w:hAnsiTheme="minorHAnsi" w:cstheme="minorHAnsi"/>
                <w:b/>
              </w:rPr>
              <w:t>Year</w:t>
            </w:r>
          </w:p>
        </w:tc>
        <w:tc>
          <w:tcPr>
            <w:tcW w:w="1134" w:type="dxa"/>
            <w:vAlign w:val="bottom"/>
          </w:tcPr>
          <w:p w14:paraId="77B55C19" w14:textId="77777777" w:rsidR="00927E3B" w:rsidRPr="00C042E1" w:rsidRDefault="00927E3B" w:rsidP="00EF0A6B">
            <w:pPr>
              <w:spacing w:before="120"/>
              <w:jc w:val="center"/>
              <w:rPr>
                <w:rFonts w:cs="Calibri"/>
                <w:color w:val="000000"/>
              </w:rPr>
            </w:pPr>
            <w:r w:rsidRPr="00C042E1">
              <w:rPr>
                <w:rFonts w:cs="Calibri"/>
                <w:b/>
                <w:bCs/>
                <w:color w:val="000000"/>
              </w:rPr>
              <w:t>2022</w:t>
            </w:r>
          </w:p>
        </w:tc>
        <w:tc>
          <w:tcPr>
            <w:tcW w:w="1134" w:type="dxa"/>
            <w:vAlign w:val="bottom"/>
          </w:tcPr>
          <w:p w14:paraId="039B2E83" w14:textId="77777777" w:rsidR="00927E3B" w:rsidRPr="00C042E1" w:rsidRDefault="00927E3B" w:rsidP="00EF0A6B">
            <w:pPr>
              <w:spacing w:before="120"/>
              <w:jc w:val="center"/>
              <w:rPr>
                <w:rFonts w:cs="Calibri"/>
                <w:color w:val="000000"/>
              </w:rPr>
            </w:pPr>
            <w:r w:rsidRPr="00C042E1">
              <w:rPr>
                <w:rFonts w:cs="Calibri"/>
                <w:b/>
                <w:bCs/>
                <w:color w:val="000000"/>
              </w:rPr>
              <w:t>2023</w:t>
            </w:r>
          </w:p>
        </w:tc>
        <w:tc>
          <w:tcPr>
            <w:tcW w:w="1134" w:type="dxa"/>
            <w:vAlign w:val="bottom"/>
          </w:tcPr>
          <w:p w14:paraId="7353FBC7" w14:textId="77777777" w:rsidR="00927E3B" w:rsidRPr="00C042E1" w:rsidRDefault="00927E3B" w:rsidP="00EF0A6B">
            <w:pPr>
              <w:spacing w:before="120"/>
              <w:jc w:val="center"/>
              <w:rPr>
                <w:rFonts w:cs="Calibri"/>
                <w:color w:val="000000"/>
              </w:rPr>
            </w:pPr>
            <w:r w:rsidRPr="00C042E1">
              <w:rPr>
                <w:rFonts w:cs="Calibri"/>
                <w:b/>
                <w:bCs/>
                <w:color w:val="000000"/>
              </w:rPr>
              <w:t>2024</w:t>
            </w:r>
          </w:p>
        </w:tc>
        <w:tc>
          <w:tcPr>
            <w:tcW w:w="1134" w:type="dxa"/>
            <w:vAlign w:val="bottom"/>
          </w:tcPr>
          <w:p w14:paraId="77EEF73A" w14:textId="77777777" w:rsidR="00927E3B" w:rsidRPr="00C042E1" w:rsidRDefault="00927E3B" w:rsidP="00EF0A6B">
            <w:pPr>
              <w:spacing w:before="120"/>
              <w:jc w:val="center"/>
              <w:rPr>
                <w:rFonts w:cs="Calibri"/>
                <w:color w:val="000000"/>
              </w:rPr>
            </w:pPr>
            <w:r w:rsidRPr="00C042E1">
              <w:rPr>
                <w:rFonts w:cs="Calibri"/>
                <w:b/>
                <w:bCs/>
                <w:color w:val="000000"/>
              </w:rPr>
              <w:t>2025</w:t>
            </w:r>
          </w:p>
        </w:tc>
        <w:tc>
          <w:tcPr>
            <w:tcW w:w="1134" w:type="dxa"/>
            <w:vAlign w:val="bottom"/>
          </w:tcPr>
          <w:p w14:paraId="258F68AE" w14:textId="77777777" w:rsidR="00927E3B" w:rsidRPr="00C042E1" w:rsidRDefault="00927E3B" w:rsidP="00EF0A6B">
            <w:pPr>
              <w:spacing w:before="120"/>
              <w:jc w:val="center"/>
              <w:rPr>
                <w:rFonts w:cs="Calibri"/>
                <w:color w:val="000000"/>
              </w:rPr>
            </w:pPr>
            <w:r w:rsidRPr="00C042E1">
              <w:rPr>
                <w:rFonts w:cs="Calibri"/>
                <w:b/>
                <w:bCs/>
                <w:color w:val="000000"/>
              </w:rPr>
              <w:t>2026</w:t>
            </w:r>
          </w:p>
        </w:tc>
        <w:tc>
          <w:tcPr>
            <w:tcW w:w="1276" w:type="dxa"/>
            <w:vAlign w:val="bottom"/>
          </w:tcPr>
          <w:p w14:paraId="09AF9163" w14:textId="77777777" w:rsidR="00927E3B" w:rsidRPr="00C042E1" w:rsidRDefault="00927E3B" w:rsidP="00EF0A6B">
            <w:pPr>
              <w:spacing w:before="120"/>
              <w:jc w:val="center"/>
              <w:rPr>
                <w:rFonts w:cs="Calibri"/>
                <w:color w:val="000000"/>
              </w:rPr>
            </w:pPr>
            <w:r w:rsidRPr="00C042E1">
              <w:rPr>
                <w:rFonts w:cs="Calibri"/>
                <w:b/>
                <w:bCs/>
                <w:color w:val="000000"/>
              </w:rPr>
              <w:t>Total</w:t>
            </w:r>
          </w:p>
        </w:tc>
      </w:tr>
      <w:tr w:rsidR="00927E3B" w:rsidRPr="004B39E2" w14:paraId="0CABF8F9" w14:textId="77777777" w:rsidTr="00EF0A6B">
        <w:trPr>
          <w:trHeight w:val="338"/>
        </w:trPr>
        <w:tc>
          <w:tcPr>
            <w:tcW w:w="1276" w:type="dxa"/>
            <w:vAlign w:val="bottom"/>
          </w:tcPr>
          <w:p w14:paraId="743A691F" w14:textId="77777777" w:rsidR="00927E3B" w:rsidRPr="00C042E1" w:rsidRDefault="00927E3B" w:rsidP="00EF0A6B">
            <w:pPr>
              <w:spacing w:before="120"/>
              <w:rPr>
                <w:rFonts w:asciiTheme="minorHAnsi" w:hAnsiTheme="minorHAnsi" w:cstheme="minorHAnsi"/>
                <w:b/>
              </w:rPr>
            </w:pPr>
            <w:r w:rsidRPr="00C042E1">
              <w:rPr>
                <w:rFonts w:asciiTheme="minorHAnsi" w:hAnsiTheme="minorHAnsi" w:cstheme="minorHAnsi"/>
                <w:b/>
              </w:rPr>
              <w:t>Cost PDE-5i</w:t>
            </w:r>
          </w:p>
        </w:tc>
        <w:tc>
          <w:tcPr>
            <w:tcW w:w="1134" w:type="dxa"/>
            <w:vAlign w:val="bottom"/>
          </w:tcPr>
          <w:p w14:paraId="7FDFCC55" w14:textId="5032AF41" w:rsidR="00927E3B" w:rsidRPr="00FD20E8" w:rsidRDefault="007C7698" w:rsidP="00EF0A6B">
            <w:pPr>
              <w:spacing w:before="120"/>
              <w:rPr>
                <w:rFonts w:asciiTheme="minorHAnsi" w:hAnsiTheme="minorHAnsi" w:cstheme="minorHAnsi"/>
                <w:bCs/>
                <w:highlight w:val="dark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color w:val="000000"/>
                <w:w w:val="15"/>
                <w:shd w:val="solid" w:color="000000" w:fill="000000"/>
                <w:fitText w:val="60" w:id="-1323132158"/>
                <w14:textFill>
                  <w14:solidFill>
                    <w14:srgbClr w14:val="000000">
                      <w14:alpha w14:val="100000"/>
                    </w14:srgbClr>
                  </w14:solidFill>
                </w14:textFill>
              </w:rPr>
              <w:t xml:space="preserve">　|</w:t>
            </w:r>
            <w:r w:rsidRPr="007C7698">
              <w:rPr>
                <w:rFonts w:ascii="MS Gothic" w:eastAsia="MS Gothic" w:hAnsi="MS Gothic" w:cs="MS Gothic"/>
                <w:color w:val="000000"/>
                <w:spacing w:val="-14"/>
                <w:w w:val="15"/>
                <w:shd w:val="solid" w:color="000000" w:fill="000000"/>
                <w:fitText w:val="60" w:id="-1323132158"/>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vAlign w:val="bottom"/>
          </w:tcPr>
          <w:p w14:paraId="47AEE5AB" w14:textId="1B71AC04" w:rsidR="00927E3B" w:rsidRPr="00FD20E8" w:rsidRDefault="007C7698" w:rsidP="00EF0A6B">
            <w:pPr>
              <w:spacing w:before="120"/>
              <w:jc w:val="center"/>
              <w:rPr>
                <w:rFonts w:asciiTheme="minorHAnsi" w:hAnsiTheme="minorHAnsi" w:cstheme="minorHAnsi"/>
                <w:bCs/>
                <w:highlight w:val="dark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color w:val="000000"/>
                <w:w w:val="15"/>
                <w:shd w:val="solid" w:color="000000" w:fill="000000"/>
                <w:fitText w:val="60" w:id="-1323132150"/>
                <w14:textFill>
                  <w14:solidFill>
                    <w14:srgbClr w14:val="000000">
                      <w14:alpha w14:val="100000"/>
                    </w14:srgbClr>
                  </w14:solidFill>
                </w14:textFill>
              </w:rPr>
              <w:t xml:space="preserve">　|</w:t>
            </w:r>
            <w:r w:rsidRPr="007C7698">
              <w:rPr>
                <w:rFonts w:ascii="MS Gothic" w:eastAsia="MS Gothic" w:hAnsi="MS Gothic" w:cs="MS Gothic"/>
                <w:color w:val="000000"/>
                <w:spacing w:val="-14"/>
                <w:w w:val="15"/>
                <w:shd w:val="solid" w:color="000000" w:fill="000000"/>
                <w:fitText w:val="60" w:id="-1323132150"/>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vAlign w:val="bottom"/>
          </w:tcPr>
          <w:p w14:paraId="1BADB6A7" w14:textId="72E0D66A" w:rsidR="00927E3B" w:rsidRPr="00FD20E8" w:rsidRDefault="007C7698" w:rsidP="00EF0A6B">
            <w:pPr>
              <w:spacing w:before="120"/>
              <w:jc w:val="center"/>
              <w:rPr>
                <w:rFonts w:asciiTheme="minorHAnsi" w:hAnsiTheme="minorHAnsi" w:cstheme="minorHAnsi"/>
                <w:bCs/>
                <w:highlight w:val="dark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color w:val="000000"/>
                <w:w w:val="15"/>
                <w:shd w:val="solid" w:color="000000" w:fill="000000"/>
                <w:fitText w:val="60" w:id="-1323131898"/>
                <w14:textFill>
                  <w14:solidFill>
                    <w14:srgbClr w14:val="000000">
                      <w14:alpha w14:val="100000"/>
                    </w14:srgbClr>
                  </w14:solidFill>
                </w14:textFill>
              </w:rPr>
              <w:t xml:space="preserve">　|</w:t>
            </w:r>
            <w:r w:rsidRPr="007C7698">
              <w:rPr>
                <w:rFonts w:ascii="MS Gothic" w:eastAsia="MS Gothic" w:hAnsi="MS Gothic" w:cs="MS Gothic"/>
                <w:color w:val="000000"/>
                <w:spacing w:val="-14"/>
                <w:w w:val="15"/>
                <w:shd w:val="solid" w:color="000000" w:fill="000000"/>
                <w:fitText w:val="60" w:id="-1323131898"/>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vAlign w:val="bottom"/>
          </w:tcPr>
          <w:p w14:paraId="7244DCDD" w14:textId="368E8CDB" w:rsidR="00927E3B" w:rsidRPr="00FD20E8" w:rsidRDefault="007C7698" w:rsidP="00EF0A6B">
            <w:pPr>
              <w:spacing w:before="120"/>
              <w:jc w:val="center"/>
              <w:rPr>
                <w:rFonts w:asciiTheme="minorHAnsi" w:hAnsiTheme="minorHAnsi" w:cstheme="minorHAnsi"/>
                <w:bCs/>
                <w:highlight w:val="dark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color w:val="000000"/>
                <w:w w:val="15"/>
                <w:shd w:val="solid" w:color="000000" w:fill="000000"/>
                <w:fitText w:val="60" w:id="-1323131891"/>
                <w14:textFill>
                  <w14:solidFill>
                    <w14:srgbClr w14:val="000000">
                      <w14:alpha w14:val="100000"/>
                    </w14:srgbClr>
                  </w14:solidFill>
                </w14:textFill>
              </w:rPr>
              <w:t xml:space="preserve">　|</w:t>
            </w:r>
            <w:r w:rsidRPr="007C7698">
              <w:rPr>
                <w:rFonts w:ascii="MS Gothic" w:eastAsia="MS Gothic" w:hAnsi="MS Gothic" w:cs="MS Gothic"/>
                <w:color w:val="000000"/>
                <w:spacing w:val="-14"/>
                <w:w w:val="15"/>
                <w:shd w:val="solid" w:color="000000" w:fill="000000"/>
                <w:fitText w:val="60" w:id="-1323131891"/>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vAlign w:val="bottom"/>
          </w:tcPr>
          <w:p w14:paraId="56D9ECF7" w14:textId="15BE7A37" w:rsidR="00927E3B" w:rsidRPr="00FD20E8" w:rsidRDefault="007C7698" w:rsidP="00EF0A6B">
            <w:pPr>
              <w:spacing w:before="120"/>
              <w:jc w:val="center"/>
              <w:rPr>
                <w:rFonts w:asciiTheme="minorHAnsi" w:hAnsiTheme="minorHAnsi" w:cstheme="minorHAnsi"/>
                <w:bCs/>
                <w:highlight w:val="dark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color w:val="000000"/>
                <w:w w:val="15"/>
                <w:shd w:val="solid" w:color="000000" w:fill="000000"/>
                <w:fitText w:val="60" w:id="-1323131901"/>
                <w14:textFill>
                  <w14:solidFill>
                    <w14:srgbClr w14:val="000000">
                      <w14:alpha w14:val="100000"/>
                    </w14:srgbClr>
                  </w14:solidFill>
                </w14:textFill>
              </w:rPr>
              <w:t xml:space="preserve">　|</w:t>
            </w:r>
            <w:r w:rsidRPr="007C7698">
              <w:rPr>
                <w:rFonts w:ascii="MS Gothic" w:eastAsia="MS Gothic" w:hAnsi="MS Gothic" w:cs="MS Gothic"/>
                <w:color w:val="000000"/>
                <w:spacing w:val="-14"/>
                <w:w w:val="15"/>
                <w:shd w:val="solid" w:color="000000" w:fill="000000"/>
                <w:fitText w:val="60" w:id="-1323131901"/>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vAlign w:val="bottom"/>
          </w:tcPr>
          <w:p w14:paraId="0164A21E" w14:textId="18775F0F" w:rsidR="00927E3B" w:rsidRPr="00FD20E8" w:rsidRDefault="007C7698" w:rsidP="00EF0A6B">
            <w:pPr>
              <w:jc w:val="center"/>
              <w:rPr>
                <w:rFonts w:cs="Calibri"/>
                <w:b/>
                <w:bCs/>
                <w:color w:val="000000"/>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F321E0">
              <w:rPr>
                <w:rFonts w:ascii="MS Gothic" w:eastAsia="MS Gothic" w:hAnsi="MS Gothic" w:cs="MS Gothic"/>
                <w:b/>
                <w:bCs/>
                <w:color w:val="000000"/>
                <w:spacing w:val="21"/>
                <w:w w:val="58"/>
                <w:shd w:val="solid" w:color="000000" w:fill="000000"/>
                <w:fitText w:val="218" w:id="-1323131896"/>
                <w14:textFill>
                  <w14:solidFill>
                    <w14:srgbClr w14:val="000000">
                      <w14:alpha w14:val="100000"/>
                    </w14:srgbClr>
                  </w14:solidFill>
                </w14:textFill>
              </w:rPr>
              <w:t>||</w:t>
            </w:r>
            <w:r w:rsidRPr="00F321E0">
              <w:rPr>
                <w:rFonts w:ascii="MS Gothic" w:eastAsia="MS Gothic" w:hAnsi="MS Gothic" w:cs="MS Gothic"/>
                <w:b/>
                <w:bCs/>
                <w:color w:val="000000"/>
                <w:spacing w:val="1"/>
                <w:w w:val="58"/>
                <w:shd w:val="solid" w:color="000000" w:fill="000000"/>
                <w:fitText w:val="218" w:id="-1323131896"/>
                <w14:textFill>
                  <w14:solidFill>
                    <w14:srgbClr w14:val="000000">
                      <w14:alpha w14:val="100000"/>
                    </w14:srgbClr>
                  </w14:solidFill>
                </w14:textFill>
              </w:rPr>
              <w:t>|</w:t>
            </w:r>
          </w:p>
        </w:tc>
      </w:tr>
      <w:tr w:rsidR="00927E3B" w:rsidRPr="004B39E2" w14:paraId="00D4054B" w14:textId="77777777" w:rsidTr="00EF0A6B">
        <w:trPr>
          <w:trHeight w:val="245"/>
        </w:trPr>
        <w:tc>
          <w:tcPr>
            <w:tcW w:w="1276" w:type="dxa"/>
            <w:vAlign w:val="bottom"/>
          </w:tcPr>
          <w:p w14:paraId="3C7B120B" w14:textId="77777777" w:rsidR="00927E3B" w:rsidRPr="00C042E1" w:rsidRDefault="00927E3B" w:rsidP="00EF0A6B">
            <w:pPr>
              <w:spacing w:before="120"/>
              <w:rPr>
                <w:rFonts w:asciiTheme="minorHAnsi" w:hAnsiTheme="minorHAnsi" w:cstheme="minorHAnsi"/>
                <w:b/>
              </w:rPr>
            </w:pPr>
            <w:r w:rsidRPr="00C042E1">
              <w:rPr>
                <w:rFonts w:asciiTheme="minorHAnsi" w:hAnsiTheme="minorHAnsi" w:cstheme="minorHAnsi"/>
                <w:b/>
              </w:rPr>
              <w:t>Net Cost</w:t>
            </w:r>
          </w:p>
        </w:tc>
        <w:tc>
          <w:tcPr>
            <w:tcW w:w="1134" w:type="dxa"/>
            <w:vAlign w:val="bottom"/>
          </w:tcPr>
          <w:p w14:paraId="58700E11" w14:textId="1B2B0606" w:rsidR="00927E3B" w:rsidRPr="00FD20E8" w:rsidRDefault="007C7698" w:rsidP="00EF0A6B">
            <w:pPr>
              <w:spacing w:before="120"/>
              <w:jc w:val="center"/>
              <w:rPr>
                <w:rFonts w:asciiTheme="minorHAnsi" w:hAnsiTheme="minorHAnsi" w:cstheme="minorHAnsi"/>
                <w:b/>
                <w:bCs/>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hd w:val="solid" w:color="000000" w:fill="000000"/>
                <w:fitText w:val="60" w:id="-1323131889"/>
                <w14:textFill>
                  <w14:solidFill>
                    <w14:srgbClr w14:val="000000">
                      <w14:alpha w14:val="100000"/>
                    </w14:srgbClr>
                  </w14:solidFill>
                </w14:textFill>
              </w:rPr>
              <w:t xml:space="preserve">　|</w:t>
            </w:r>
            <w:r w:rsidRPr="007C7698">
              <w:rPr>
                <w:rFonts w:ascii="MS Gothic" w:eastAsia="MS Gothic" w:hAnsi="MS Gothic" w:cs="MS Gothic"/>
                <w:b/>
                <w:bCs/>
                <w:color w:val="000000"/>
                <w:spacing w:val="-14"/>
                <w:w w:val="15"/>
                <w:shd w:val="solid" w:color="000000" w:fill="000000"/>
                <w:fitText w:val="60" w:id="-1323131889"/>
                <w14:textFill>
                  <w14:solidFill>
                    <w14:srgbClr w14:val="000000">
                      <w14:alpha w14:val="100000"/>
                    </w14:srgbClr>
                  </w14:solidFill>
                </w14:textFill>
              </w:rPr>
              <w:t xml:space="preserve">　</w:t>
            </w: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p>
        </w:tc>
        <w:tc>
          <w:tcPr>
            <w:tcW w:w="1134" w:type="dxa"/>
            <w:vAlign w:val="bottom"/>
          </w:tcPr>
          <w:p w14:paraId="5DD89111" w14:textId="5C92E04E" w:rsidR="00927E3B" w:rsidRPr="00FD20E8" w:rsidRDefault="007C7698" w:rsidP="00EF0A6B">
            <w:pPr>
              <w:spacing w:before="120"/>
              <w:jc w:val="center"/>
              <w:rPr>
                <w:rFonts w:asciiTheme="minorHAnsi" w:hAnsiTheme="minorHAnsi" w:cstheme="minorHAnsi"/>
                <w:b/>
                <w:bCs/>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hd w:val="solid" w:color="000000" w:fill="000000"/>
                <w:fitText w:val="60" w:id="-1323131899"/>
                <w14:textFill>
                  <w14:solidFill>
                    <w14:srgbClr w14:val="000000">
                      <w14:alpha w14:val="100000"/>
                    </w14:srgbClr>
                  </w14:solidFill>
                </w14:textFill>
              </w:rPr>
              <w:t xml:space="preserve">　|</w:t>
            </w:r>
            <w:r w:rsidRPr="007C7698">
              <w:rPr>
                <w:rFonts w:ascii="MS Gothic" w:eastAsia="MS Gothic" w:hAnsi="MS Gothic" w:cs="MS Gothic"/>
                <w:b/>
                <w:bCs/>
                <w:color w:val="000000"/>
                <w:spacing w:val="-14"/>
                <w:w w:val="15"/>
                <w:shd w:val="solid" w:color="000000" w:fill="000000"/>
                <w:fitText w:val="60" w:id="-1323131899"/>
                <w14:textFill>
                  <w14:solidFill>
                    <w14:srgbClr w14:val="000000">
                      <w14:alpha w14:val="100000"/>
                    </w14:srgbClr>
                  </w14:solidFill>
                </w14:textFill>
              </w:rPr>
              <w:t xml:space="preserve">　</w:t>
            </w: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p>
        </w:tc>
        <w:tc>
          <w:tcPr>
            <w:tcW w:w="1134" w:type="dxa"/>
            <w:vAlign w:val="bottom"/>
          </w:tcPr>
          <w:p w14:paraId="584232C9" w14:textId="09B3FF29" w:rsidR="00927E3B" w:rsidRPr="00FD20E8" w:rsidRDefault="007C7698" w:rsidP="00EF0A6B">
            <w:pPr>
              <w:spacing w:before="120"/>
              <w:jc w:val="center"/>
              <w:rPr>
                <w:rFonts w:asciiTheme="minorHAnsi" w:hAnsiTheme="minorHAnsi" w:cstheme="minorHAnsi"/>
                <w:b/>
                <w:bCs/>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hd w:val="solid" w:color="000000" w:fill="000000"/>
                <w:fitText w:val="60" w:id="-1323131892"/>
                <w14:textFill>
                  <w14:solidFill>
                    <w14:srgbClr w14:val="000000">
                      <w14:alpha w14:val="100000"/>
                    </w14:srgbClr>
                  </w14:solidFill>
                </w14:textFill>
              </w:rPr>
              <w:t xml:space="preserve">　|</w:t>
            </w:r>
            <w:r w:rsidRPr="007C7698">
              <w:rPr>
                <w:rFonts w:ascii="MS Gothic" w:eastAsia="MS Gothic" w:hAnsi="MS Gothic" w:cs="MS Gothic"/>
                <w:b/>
                <w:bCs/>
                <w:color w:val="000000"/>
                <w:spacing w:val="-14"/>
                <w:w w:val="15"/>
                <w:shd w:val="solid" w:color="000000" w:fill="000000"/>
                <w:fitText w:val="60" w:id="-1323131892"/>
                <w14:textFill>
                  <w14:solidFill>
                    <w14:srgbClr w14:val="000000">
                      <w14:alpha w14:val="100000"/>
                    </w14:srgbClr>
                  </w14:solidFill>
                </w14:textFill>
              </w:rPr>
              <w:t xml:space="preserve">　</w:t>
            </w: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p>
        </w:tc>
        <w:tc>
          <w:tcPr>
            <w:tcW w:w="1134" w:type="dxa"/>
            <w:vAlign w:val="bottom"/>
          </w:tcPr>
          <w:p w14:paraId="7EA31B4A" w14:textId="59506DCF" w:rsidR="00927E3B" w:rsidRPr="00FD20E8" w:rsidRDefault="007C7698" w:rsidP="00EF0A6B">
            <w:pPr>
              <w:spacing w:before="120"/>
              <w:jc w:val="center"/>
              <w:rPr>
                <w:rFonts w:asciiTheme="minorHAnsi" w:hAnsiTheme="minorHAnsi" w:cstheme="minorHAnsi"/>
                <w:b/>
                <w:bCs/>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hd w:val="solid" w:color="000000" w:fill="000000"/>
                <w:fitText w:val="60" w:id="-1323131902"/>
                <w14:textFill>
                  <w14:solidFill>
                    <w14:srgbClr w14:val="000000">
                      <w14:alpha w14:val="100000"/>
                    </w14:srgbClr>
                  </w14:solidFill>
                </w14:textFill>
              </w:rPr>
              <w:t xml:space="preserve">　|</w:t>
            </w:r>
            <w:r w:rsidRPr="007C7698">
              <w:rPr>
                <w:rFonts w:ascii="MS Gothic" w:eastAsia="MS Gothic" w:hAnsi="MS Gothic" w:cs="MS Gothic"/>
                <w:b/>
                <w:bCs/>
                <w:color w:val="000000"/>
                <w:spacing w:val="-14"/>
                <w:w w:val="15"/>
                <w:shd w:val="solid" w:color="000000" w:fill="000000"/>
                <w:fitText w:val="60" w:id="-1323131902"/>
                <w14:textFill>
                  <w14:solidFill>
                    <w14:srgbClr w14:val="000000">
                      <w14:alpha w14:val="100000"/>
                    </w14:srgbClr>
                  </w14:solidFill>
                </w14:textFill>
              </w:rPr>
              <w:t xml:space="preserve">　</w:t>
            </w: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p>
        </w:tc>
        <w:tc>
          <w:tcPr>
            <w:tcW w:w="1134" w:type="dxa"/>
            <w:vAlign w:val="bottom"/>
          </w:tcPr>
          <w:p w14:paraId="525AD0A8" w14:textId="7D917497" w:rsidR="00927E3B" w:rsidRPr="00FD20E8" w:rsidRDefault="007C7698" w:rsidP="00EF0A6B">
            <w:pPr>
              <w:spacing w:before="120"/>
              <w:jc w:val="center"/>
              <w:rPr>
                <w:rFonts w:asciiTheme="minorHAnsi" w:hAnsiTheme="minorHAnsi" w:cstheme="minorHAnsi"/>
                <w:b/>
                <w:bCs/>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7C7698">
              <w:rPr>
                <w:rFonts w:ascii="MS Gothic" w:eastAsia="MS Gothic" w:hAnsi="MS Gothic" w:cs="MS Gothic"/>
                <w:b/>
                <w:bCs/>
                <w:color w:val="000000"/>
                <w:w w:val="15"/>
                <w:shd w:val="solid" w:color="000000" w:fill="000000"/>
                <w:fitText w:val="60" w:id="-1323131895"/>
                <w14:textFill>
                  <w14:solidFill>
                    <w14:srgbClr w14:val="000000">
                      <w14:alpha w14:val="100000"/>
                    </w14:srgbClr>
                  </w14:solidFill>
                </w14:textFill>
              </w:rPr>
              <w:t xml:space="preserve">　|</w:t>
            </w:r>
            <w:r w:rsidRPr="007C7698">
              <w:rPr>
                <w:rFonts w:ascii="MS Gothic" w:eastAsia="MS Gothic" w:hAnsi="MS Gothic" w:cs="MS Gothic"/>
                <w:b/>
                <w:bCs/>
                <w:color w:val="000000"/>
                <w:spacing w:val="-14"/>
                <w:w w:val="15"/>
                <w:shd w:val="solid" w:color="000000" w:fill="000000"/>
                <w:fitText w:val="60" w:id="-1323131895"/>
                <w14:textFill>
                  <w14:solidFill>
                    <w14:srgbClr w14:val="000000">
                      <w14:alpha w14:val="100000"/>
                    </w14:srgbClr>
                  </w14:solidFill>
                </w14:textFill>
              </w:rPr>
              <w:t xml:space="preserve">　</w:t>
            </w: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p>
        </w:tc>
        <w:tc>
          <w:tcPr>
            <w:tcW w:w="1276" w:type="dxa"/>
            <w:vAlign w:val="bottom"/>
          </w:tcPr>
          <w:p w14:paraId="010390BB" w14:textId="0833EB29" w:rsidR="00927E3B" w:rsidRPr="00FD20E8" w:rsidRDefault="007C7698" w:rsidP="00EF0A6B">
            <w:pPr>
              <w:jc w:val="center"/>
              <w:rPr>
                <w:rFonts w:cs="Calibri"/>
                <w:b/>
                <w:bCs/>
                <w:color w:val="000000"/>
                <w:highlight w:val="darkGray"/>
              </w:rPr>
            </w:pPr>
            <w:r>
              <w:rPr>
                <w:rFonts w:ascii="MS Gothic" w:eastAsia="MS Gothic" w:hAnsi="MS Gothic" w:cs="MS Gothic"/>
                <w:b/>
                <w:bCs/>
                <w:color w:val="000000"/>
                <w:shd w:val="solid" w:color="000000" w:fill="000000"/>
                <w14:textFill>
                  <w14:solidFill>
                    <w14:srgbClr w14:val="000000">
                      <w14:alpha w14:val="100000"/>
                    </w14:srgbClr>
                  </w14:solidFill>
                </w14:textFill>
              </w:rPr>
              <w:t xml:space="preserve">　</w:t>
            </w:r>
            <w:r w:rsidRPr="00F321E0">
              <w:rPr>
                <w:rFonts w:ascii="MS Gothic" w:eastAsia="MS Gothic" w:hAnsi="MS Gothic" w:cs="MS Gothic"/>
                <w:b/>
                <w:bCs/>
                <w:color w:val="000000"/>
                <w:spacing w:val="21"/>
                <w:w w:val="58"/>
                <w:shd w:val="solid" w:color="000000" w:fill="000000"/>
                <w:fitText w:val="218" w:id="-1323131890"/>
                <w14:textFill>
                  <w14:solidFill>
                    <w14:srgbClr w14:val="000000">
                      <w14:alpha w14:val="100000"/>
                    </w14:srgbClr>
                  </w14:solidFill>
                </w14:textFill>
              </w:rPr>
              <w:t>||</w:t>
            </w:r>
            <w:r w:rsidRPr="00F321E0">
              <w:rPr>
                <w:rFonts w:ascii="MS Gothic" w:eastAsia="MS Gothic" w:hAnsi="MS Gothic" w:cs="MS Gothic"/>
                <w:b/>
                <w:bCs/>
                <w:color w:val="000000"/>
                <w:spacing w:val="1"/>
                <w:w w:val="58"/>
                <w:shd w:val="solid" w:color="000000" w:fill="000000"/>
                <w:fitText w:val="218" w:id="-1323131890"/>
                <w14:textFill>
                  <w14:solidFill>
                    <w14:srgbClr w14:val="000000">
                      <w14:alpha w14:val="100000"/>
                    </w14:srgbClr>
                  </w14:solidFill>
                </w14:textFill>
              </w:rPr>
              <w:t>|</w:t>
            </w:r>
          </w:p>
        </w:tc>
      </w:tr>
    </w:tbl>
    <w:p w14:paraId="60DBB9EE" w14:textId="77777777" w:rsidR="00927E3B" w:rsidRDefault="00927E3B" w:rsidP="00927E3B">
      <w:pPr>
        <w:pStyle w:val="2-SectionHeading"/>
        <w:numPr>
          <w:ilvl w:val="0"/>
          <w:numId w:val="20"/>
        </w:numPr>
        <w:outlineLvl w:val="1"/>
      </w:pPr>
      <w:r w:rsidRPr="0090150D">
        <w:t>PBAC Outcome</w:t>
      </w:r>
    </w:p>
    <w:p w14:paraId="6878C0D3" w14:textId="77777777" w:rsidR="00927E3B" w:rsidRDefault="00927E3B" w:rsidP="00927E3B">
      <w:pPr>
        <w:ind w:left="720" w:hanging="720"/>
        <w:jc w:val="both"/>
        <w:rPr>
          <w:rFonts w:asciiTheme="minorHAnsi" w:hAnsiTheme="minorHAnsi" w:cstheme="minorHAnsi"/>
          <w:szCs w:val="22"/>
        </w:rPr>
      </w:pPr>
      <w:r w:rsidRPr="005E0ECA">
        <w:rPr>
          <w:rFonts w:asciiTheme="minorHAnsi" w:hAnsiTheme="minorHAnsi" w:cstheme="minorHAnsi"/>
          <w:szCs w:val="22"/>
        </w:rPr>
        <w:t>4.1</w:t>
      </w:r>
      <w:r>
        <w:rPr>
          <w:rFonts w:asciiTheme="minorHAnsi" w:hAnsiTheme="minorHAnsi" w:cstheme="minorHAnsi"/>
          <w:szCs w:val="22"/>
        </w:rPr>
        <w:tab/>
      </w:r>
      <w:r w:rsidRPr="005E0ECA">
        <w:rPr>
          <w:rFonts w:asciiTheme="minorHAnsi" w:hAnsiTheme="minorHAnsi" w:cstheme="minorHAnsi"/>
          <w:szCs w:val="22"/>
        </w:rPr>
        <w:t xml:space="preserve">Following consideration of the Post-Market Review of pulmonary arterial hypertension (PAH) medicines, the PBAC recalled it had requested that the department prepare revised PBS restrictions and costs to the PBS for endothelin receptor antagonist (ERA) and prostanoids in dual therapy for patients with PAH, second line for patients with WHO FC III symptoms and first line for patients with WHO FC IV symptoms. </w:t>
      </w:r>
    </w:p>
    <w:p w14:paraId="7B8A5CAE" w14:textId="77777777" w:rsidR="00927E3B" w:rsidRDefault="00927E3B" w:rsidP="00927E3B">
      <w:pPr>
        <w:ind w:left="720" w:hanging="720"/>
        <w:jc w:val="both"/>
        <w:rPr>
          <w:rFonts w:asciiTheme="minorHAnsi" w:hAnsiTheme="minorHAnsi" w:cstheme="minorHAnsi"/>
        </w:rPr>
      </w:pPr>
    </w:p>
    <w:p w14:paraId="06126CFC" w14:textId="77777777" w:rsidR="00927E3B" w:rsidRDefault="00927E3B" w:rsidP="00927E3B">
      <w:pPr>
        <w:ind w:left="720" w:hanging="720"/>
        <w:jc w:val="both"/>
        <w:rPr>
          <w:rFonts w:asciiTheme="minorHAnsi" w:hAnsiTheme="minorHAnsi" w:cstheme="minorHAnsi"/>
          <w:szCs w:val="22"/>
        </w:rPr>
      </w:pPr>
      <w:r>
        <w:rPr>
          <w:rFonts w:asciiTheme="minorHAnsi" w:hAnsiTheme="minorHAnsi" w:cstheme="minorHAnsi"/>
        </w:rPr>
        <w:t>4.2</w:t>
      </w:r>
      <w:r>
        <w:rPr>
          <w:rFonts w:asciiTheme="minorHAnsi" w:hAnsiTheme="minorHAnsi" w:cstheme="minorHAnsi"/>
        </w:rPr>
        <w:tab/>
        <w:t xml:space="preserve">The PBAC considered </w:t>
      </w:r>
      <w:r w:rsidRPr="007369DF">
        <w:rPr>
          <w:rFonts w:asciiTheme="minorHAnsi" w:hAnsiTheme="minorHAnsi" w:cstheme="minorHAnsi"/>
        </w:rPr>
        <w:t>the</w:t>
      </w:r>
      <w:r>
        <w:rPr>
          <w:rFonts w:asciiTheme="minorHAnsi" w:hAnsiTheme="minorHAnsi" w:cstheme="minorHAnsi"/>
        </w:rPr>
        <w:t xml:space="preserve"> findings of the </w:t>
      </w:r>
      <w:r w:rsidRPr="009C6BC2">
        <w:rPr>
          <w:rFonts w:asciiTheme="minorHAnsi" w:hAnsiTheme="minorHAnsi" w:cstheme="minorHAnsi"/>
          <w:szCs w:val="22"/>
        </w:rPr>
        <w:t>‘Medicine utilisation and cost analysis of Pharmaceutical Benefits Scheme (PBS) listed medicines for PAH’ report,</w:t>
      </w:r>
      <w:r>
        <w:rPr>
          <w:rFonts w:asciiTheme="minorHAnsi" w:hAnsiTheme="minorHAnsi" w:cstheme="minorHAnsi"/>
          <w:szCs w:val="22"/>
        </w:rPr>
        <w:t xml:space="preserve"> </w:t>
      </w:r>
      <w:r w:rsidRPr="009C6BC2">
        <w:rPr>
          <w:rFonts w:asciiTheme="minorHAnsi" w:hAnsiTheme="minorHAnsi" w:cstheme="minorHAnsi"/>
          <w:szCs w:val="22"/>
        </w:rPr>
        <w:t xml:space="preserve">the </w:t>
      </w:r>
      <w:r>
        <w:rPr>
          <w:rFonts w:asciiTheme="minorHAnsi" w:hAnsiTheme="minorHAnsi" w:cstheme="minorHAnsi"/>
          <w:szCs w:val="22"/>
        </w:rPr>
        <w:t xml:space="preserve">December 2021 </w:t>
      </w:r>
      <w:r w:rsidRPr="009C6BC2">
        <w:rPr>
          <w:rFonts w:asciiTheme="minorHAnsi" w:hAnsiTheme="minorHAnsi" w:cstheme="minorHAnsi"/>
          <w:szCs w:val="22"/>
        </w:rPr>
        <w:t xml:space="preserve">cross-sectional analysis of </w:t>
      </w:r>
      <w:r>
        <w:rPr>
          <w:rFonts w:asciiTheme="minorHAnsi" w:hAnsiTheme="minorHAnsi" w:cstheme="minorHAnsi"/>
          <w:szCs w:val="22"/>
        </w:rPr>
        <w:t xml:space="preserve">the PHSANZ </w:t>
      </w:r>
      <w:r w:rsidRPr="009C6BC2">
        <w:rPr>
          <w:rFonts w:asciiTheme="minorHAnsi" w:hAnsiTheme="minorHAnsi" w:cstheme="minorHAnsi"/>
          <w:szCs w:val="22"/>
        </w:rPr>
        <w:t>patient registry data</w:t>
      </w:r>
      <w:r>
        <w:rPr>
          <w:rFonts w:asciiTheme="minorHAnsi" w:hAnsiTheme="minorHAnsi" w:cstheme="minorHAnsi"/>
          <w:szCs w:val="22"/>
        </w:rPr>
        <w:t xml:space="preserve">, proposed PBS restrictions for dual ERA + prostanoid therapy, February 2022 DUSC advice and the sponsors’ pre- subcommittee and pre-PBAC responses. </w:t>
      </w:r>
    </w:p>
    <w:p w14:paraId="0BEBB712" w14:textId="77777777" w:rsidR="00927E3B" w:rsidRDefault="00927E3B" w:rsidP="00927E3B">
      <w:pPr>
        <w:ind w:left="720" w:hanging="720"/>
        <w:jc w:val="both"/>
        <w:rPr>
          <w:rFonts w:asciiTheme="minorHAnsi" w:hAnsiTheme="minorHAnsi" w:cstheme="minorHAnsi"/>
          <w:szCs w:val="22"/>
        </w:rPr>
      </w:pPr>
    </w:p>
    <w:p w14:paraId="6CDAF7DE" w14:textId="77777777" w:rsidR="00927E3B" w:rsidRDefault="00927E3B" w:rsidP="00927E3B">
      <w:pPr>
        <w:autoSpaceDE w:val="0"/>
        <w:autoSpaceDN w:val="0"/>
        <w:adjustRightInd w:val="0"/>
        <w:ind w:left="720" w:hanging="720"/>
        <w:jc w:val="both"/>
        <w:rPr>
          <w:rFonts w:asciiTheme="minorHAnsi" w:hAnsiTheme="minorHAnsi" w:cstheme="minorHAnsi"/>
          <w:szCs w:val="22"/>
        </w:rPr>
      </w:pPr>
      <w:r>
        <w:rPr>
          <w:rFonts w:asciiTheme="minorHAnsi" w:hAnsiTheme="minorHAnsi" w:cstheme="minorHAnsi"/>
          <w:szCs w:val="22"/>
        </w:rPr>
        <w:t>4</w:t>
      </w:r>
      <w:r w:rsidRPr="00522AFC">
        <w:rPr>
          <w:rFonts w:asciiTheme="minorHAnsi" w:hAnsiTheme="minorHAnsi" w:cstheme="minorHAnsi"/>
          <w:szCs w:val="22"/>
        </w:rPr>
        <w:t>.</w:t>
      </w:r>
      <w:r>
        <w:rPr>
          <w:rFonts w:asciiTheme="minorHAnsi" w:hAnsiTheme="minorHAnsi" w:cstheme="minorHAnsi"/>
          <w:szCs w:val="22"/>
        </w:rPr>
        <w:t>3</w:t>
      </w:r>
      <w:r w:rsidRPr="00522AFC">
        <w:rPr>
          <w:rFonts w:asciiTheme="minorHAnsi" w:hAnsiTheme="minorHAnsi" w:cstheme="minorHAnsi"/>
          <w:szCs w:val="22"/>
        </w:rPr>
        <w:t xml:space="preserve"> </w:t>
      </w:r>
      <w:r w:rsidRPr="00522AFC">
        <w:rPr>
          <w:rFonts w:asciiTheme="minorHAnsi" w:hAnsiTheme="minorHAnsi" w:cstheme="minorHAnsi"/>
          <w:szCs w:val="22"/>
        </w:rPr>
        <w:tab/>
      </w:r>
      <w:r>
        <w:rPr>
          <w:rFonts w:asciiTheme="minorHAnsi" w:hAnsiTheme="minorHAnsi" w:cstheme="minorHAnsi"/>
          <w:szCs w:val="22"/>
        </w:rPr>
        <w:t xml:space="preserve">Overall, the PBAC accepted the key findings presented in the medicine utilisation and cost analysis and the patient registry analysis. </w:t>
      </w:r>
    </w:p>
    <w:p w14:paraId="2763E0AF" w14:textId="77777777" w:rsidR="00927E3B" w:rsidRDefault="00927E3B" w:rsidP="00927E3B">
      <w:pPr>
        <w:autoSpaceDE w:val="0"/>
        <w:autoSpaceDN w:val="0"/>
        <w:adjustRightInd w:val="0"/>
        <w:ind w:left="720" w:hanging="720"/>
        <w:jc w:val="both"/>
        <w:rPr>
          <w:rFonts w:asciiTheme="minorHAnsi" w:hAnsiTheme="minorHAnsi" w:cstheme="minorHAnsi"/>
          <w:szCs w:val="22"/>
        </w:rPr>
      </w:pPr>
    </w:p>
    <w:p w14:paraId="3DAF55BE" w14:textId="77777777" w:rsidR="00927E3B" w:rsidRDefault="00927E3B" w:rsidP="00927E3B">
      <w:pPr>
        <w:autoSpaceDE w:val="0"/>
        <w:autoSpaceDN w:val="0"/>
        <w:adjustRightInd w:val="0"/>
        <w:ind w:left="720" w:hanging="720"/>
        <w:jc w:val="both"/>
        <w:rPr>
          <w:rFonts w:asciiTheme="minorHAnsi" w:hAnsiTheme="minorHAnsi" w:cstheme="minorHAnsi"/>
          <w:szCs w:val="22"/>
        </w:rPr>
      </w:pPr>
      <w:r>
        <w:rPr>
          <w:rFonts w:asciiTheme="minorHAnsi" w:hAnsiTheme="minorHAnsi" w:cstheme="minorHAnsi"/>
          <w:szCs w:val="22"/>
        </w:rPr>
        <w:t>4.4</w:t>
      </w:r>
      <w:r>
        <w:rPr>
          <w:rFonts w:asciiTheme="minorHAnsi" w:hAnsiTheme="minorHAnsi" w:cstheme="minorHAnsi"/>
          <w:szCs w:val="22"/>
        </w:rPr>
        <w:tab/>
        <w:t>The PAH incident patient population is stable, and the prevalent patient population is growing.</w:t>
      </w:r>
      <w:r w:rsidRPr="00200D86">
        <w:rPr>
          <w:rFonts w:asciiTheme="minorHAnsi" w:hAnsiTheme="minorHAnsi" w:cstheme="minorHAnsi"/>
          <w:bCs/>
          <w:i/>
          <w:iCs/>
        </w:rPr>
        <w:t xml:space="preserve"> </w:t>
      </w:r>
      <w:r w:rsidRPr="00200D86">
        <w:rPr>
          <w:rFonts w:asciiTheme="minorHAnsi" w:hAnsiTheme="minorHAnsi" w:cstheme="minorHAnsi"/>
          <w:szCs w:val="22"/>
        </w:rPr>
        <w:t>The PBAC noted that the increase in prevalent PBS population may be due to patients with PAH surviving longer on treatment, treatment with PAH medicines earlier in the disease and/or improved tolerability to treatment.</w:t>
      </w:r>
    </w:p>
    <w:p w14:paraId="0A792E65" w14:textId="77777777" w:rsidR="00927E3B" w:rsidRDefault="00927E3B" w:rsidP="00927E3B">
      <w:pPr>
        <w:autoSpaceDE w:val="0"/>
        <w:autoSpaceDN w:val="0"/>
        <w:adjustRightInd w:val="0"/>
        <w:ind w:left="720" w:hanging="720"/>
        <w:jc w:val="both"/>
        <w:rPr>
          <w:rFonts w:asciiTheme="minorHAnsi" w:hAnsiTheme="minorHAnsi" w:cstheme="minorHAnsi"/>
          <w:szCs w:val="22"/>
        </w:rPr>
      </w:pPr>
    </w:p>
    <w:p w14:paraId="65F5A065" w14:textId="0AEBAB2F" w:rsidR="00927E3B" w:rsidRDefault="00927E3B" w:rsidP="00927E3B">
      <w:pPr>
        <w:autoSpaceDE w:val="0"/>
        <w:autoSpaceDN w:val="0"/>
        <w:adjustRightInd w:val="0"/>
        <w:ind w:left="720" w:hanging="720"/>
        <w:jc w:val="both"/>
        <w:rPr>
          <w:rFonts w:asciiTheme="minorHAnsi" w:hAnsiTheme="minorHAnsi" w:cstheme="minorHAnsi"/>
          <w:szCs w:val="22"/>
        </w:rPr>
      </w:pPr>
      <w:r>
        <w:rPr>
          <w:rFonts w:asciiTheme="minorHAnsi" w:hAnsiTheme="minorHAnsi" w:cstheme="minorHAnsi"/>
          <w:szCs w:val="22"/>
        </w:rPr>
        <w:t>4.5</w:t>
      </w:r>
      <w:r>
        <w:rPr>
          <w:rFonts w:asciiTheme="minorHAnsi" w:hAnsiTheme="minorHAnsi" w:cstheme="minorHAnsi"/>
          <w:szCs w:val="22"/>
        </w:rPr>
        <w:tab/>
      </w:r>
      <w:r w:rsidRPr="00A414AE">
        <w:rPr>
          <w:rFonts w:asciiTheme="minorHAnsi" w:hAnsiTheme="minorHAnsi" w:cstheme="minorHAnsi"/>
          <w:szCs w:val="22"/>
        </w:rPr>
        <w:t xml:space="preserve">The PBAC noted </w:t>
      </w:r>
      <w:r w:rsidR="003D43C0" w:rsidRPr="00F321E0">
        <w:rPr>
          <w:rFonts w:asciiTheme="minorHAnsi" w:hAnsiTheme="minorHAnsi" w:cstheme="minorHAnsi"/>
          <w:color w:val="000000"/>
          <w:w w:val="54"/>
          <w:szCs w:val="22"/>
          <w:shd w:val="solid" w:color="000000" w:fill="000000"/>
          <w:fitText w:val="1738" w:id="-1323134207"/>
          <w14:textFill>
            <w14:solidFill>
              <w14:srgbClr w14:val="000000">
                <w14:alpha w14:val="100000"/>
              </w14:srgbClr>
            </w14:solidFill>
          </w14:textFill>
        </w:rPr>
        <w:t>|||||||||||||</w:t>
      </w:r>
      <w:proofErr w:type="gramStart"/>
      <w:r w:rsidR="003D43C0" w:rsidRPr="00F321E0">
        <w:rPr>
          <w:rFonts w:asciiTheme="minorHAnsi" w:hAnsiTheme="minorHAnsi" w:cstheme="minorHAnsi"/>
          <w:color w:val="000000"/>
          <w:w w:val="54"/>
          <w:szCs w:val="22"/>
          <w:shd w:val="solid" w:color="000000" w:fill="000000"/>
          <w:fitText w:val="1738" w:id="-1323134207"/>
          <w14:textFill>
            <w14:solidFill>
              <w14:srgbClr w14:val="000000">
                <w14:alpha w14:val="100000"/>
              </w14:srgbClr>
            </w14:solidFill>
          </w14:textFill>
        </w:rPr>
        <w:t>|  |</w:t>
      </w:r>
      <w:proofErr w:type="gramEnd"/>
      <w:r w:rsidR="003D43C0" w:rsidRPr="00F321E0">
        <w:rPr>
          <w:rFonts w:asciiTheme="minorHAnsi" w:hAnsiTheme="minorHAnsi" w:cstheme="minorHAnsi"/>
          <w:color w:val="000000"/>
          <w:w w:val="54"/>
          <w:szCs w:val="22"/>
          <w:shd w:val="solid" w:color="000000" w:fill="000000"/>
          <w:fitText w:val="1738" w:id="-1323134207"/>
          <w14:textFill>
            <w14:solidFill>
              <w14:srgbClr w14:val="000000">
                <w14:alpha w14:val="100000"/>
              </w14:srgbClr>
            </w14:solidFill>
          </w14:textFill>
        </w:rPr>
        <w:t>||||||||||||</w:t>
      </w:r>
      <w:r w:rsidR="003D43C0" w:rsidRPr="00F321E0">
        <w:rPr>
          <w:rFonts w:asciiTheme="minorHAnsi" w:hAnsiTheme="minorHAnsi" w:cstheme="minorHAnsi"/>
          <w:color w:val="000000"/>
          <w:spacing w:val="9"/>
          <w:w w:val="54"/>
          <w:szCs w:val="22"/>
          <w:shd w:val="solid" w:color="000000" w:fill="000000"/>
          <w:fitText w:val="1738" w:id="-1323134207"/>
          <w14:textFill>
            <w14:solidFill>
              <w14:srgbClr w14:val="000000">
                <w14:alpha w14:val="100000"/>
              </w14:srgbClr>
            </w14:solidFill>
          </w14:textFill>
        </w:rPr>
        <w:t>|</w:t>
      </w:r>
      <w:r w:rsidR="003D43C0" w:rsidRPr="003D43C0">
        <w:rPr>
          <w:rFonts w:asciiTheme="minorHAnsi" w:hAnsiTheme="minorHAnsi" w:cstheme="minorHAnsi"/>
          <w:szCs w:val="22"/>
        </w:rPr>
        <w:t xml:space="preserve"> </w:t>
      </w:r>
      <w:r w:rsidRPr="00A414AE">
        <w:rPr>
          <w:rFonts w:asciiTheme="minorHAnsi" w:hAnsiTheme="minorHAnsi" w:cstheme="minorHAnsi"/>
          <w:szCs w:val="22"/>
        </w:rPr>
        <w:t xml:space="preserve">provided PSCRs and pre-PBAC responses. </w:t>
      </w:r>
      <w:r w:rsidR="003D43C0" w:rsidRPr="00F321E0">
        <w:rPr>
          <w:rFonts w:asciiTheme="minorHAnsi" w:hAnsiTheme="minorHAnsi" w:cstheme="minorHAnsi"/>
          <w:color w:val="000000"/>
          <w:w w:val="57"/>
          <w:szCs w:val="22"/>
          <w:shd w:val="solid" w:color="000000" w:fill="000000"/>
          <w:fitText w:val="315" w:id="-1323134206"/>
          <w14:textFill>
            <w14:solidFill>
              <w14:srgbClr w14:val="000000">
                <w14:alpha w14:val="100000"/>
              </w14:srgbClr>
            </w14:solidFill>
          </w14:textFill>
        </w:rPr>
        <w:t>|</w:t>
      </w:r>
      <w:proofErr w:type="gramStart"/>
      <w:r w:rsidR="003D43C0" w:rsidRPr="00F321E0">
        <w:rPr>
          <w:rFonts w:asciiTheme="minorHAnsi" w:hAnsiTheme="minorHAnsi" w:cstheme="minorHAnsi"/>
          <w:color w:val="000000"/>
          <w:w w:val="57"/>
          <w:szCs w:val="22"/>
          <w:shd w:val="solid" w:color="000000" w:fill="000000"/>
          <w:fitText w:val="315" w:id="-1323134206"/>
          <w14:textFill>
            <w14:solidFill>
              <w14:srgbClr w14:val="000000">
                <w14:alpha w14:val="100000"/>
              </w14:srgbClr>
            </w14:solidFill>
          </w14:textFill>
        </w:rPr>
        <w:t>|  |</w:t>
      </w:r>
      <w:proofErr w:type="gramEnd"/>
      <w:r w:rsidR="003D43C0" w:rsidRPr="00F321E0">
        <w:rPr>
          <w:rFonts w:asciiTheme="minorHAnsi" w:hAnsiTheme="minorHAnsi" w:cstheme="minorHAnsi"/>
          <w:color w:val="000000"/>
          <w:spacing w:val="1"/>
          <w:w w:val="57"/>
          <w:szCs w:val="22"/>
          <w:shd w:val="solid" w:color="000000" w:fill="000000"/>
          <w:fitText w:val="315" w:id="-1323134206"/>
          <w14:textFill>
            <w14:solidFill>
              <w14:srgbClr w14:val="000000">
                <w14:alpha w14:val="100000"/>
              </w14:srgbClr>
            </w14:solidFill>
          </w14:textFill>
        </w:rPr>
        <w:t>|</w:t>
      </w:r>
      <w:r w:rsidR="003D43C0">
        <w:rPr>
          <w:rFonts w:asciiTheme="minorHAnsi" w:hAnsiTheme="minorHAnsi" w:cstheme="minorHAnsi"/>
          <w:szCs w:val="22"/>
          <w:highlight w:val="darkGray"/>
        </w:rPr>
        <w:t xml:space="preserve"> </w:t>
      </w:r>
      <w:r w:rsidRPr="00A414AE">
        <w:rPr>
          <w:rFonts w:asciiTheme="minorHAnsi" w:hAnsiTheme="minorHAnsi" w:cstheme="minorHAnsi"/>
          <w:szCs w:val="22"/>
        </w:rPr>
        <w:t xml:space="preserve">sponsors were generally supportive of the key findings, the proposal for PBS-subsidised access to ERA + prostanoid dual therapy and the suggestion from DUSC that </w:t>
      </w:r>
      <w:r w:rsidRPr="00A414AE">
        <w:rPr>
          <w:rFonts w:asciiTheme="minorHAnsi" w:hAnsiTheme="minorHAnsi" w:cstheme="minorHAnsi"/>
          <w:szCs w:val="22"/>
        </w:rPr>
        <w:lastRenderedPageBreak/>
        <w:t xml:space="preserve">the PBAC may wish to consider subsidy of ERA + prostanoid + PDE-5i triple therapy for patients with WHO FC IV symptoms requiring access to inhaled or intravenous prostanoids as part of triple therapy. </w:t>
      </w:r>
      <w:r w:rsidR="003D43C0" w:rsidRPr="00003EAB">
        <w:rPr>
          <w:rFonts w:asciiTheme="minorHAnsi" w:hAnsiTheme="minorHAnsi" w:cstheme="minorHAnsi"/>
          <w:color w:val="000000"/>
          <w:w w:val="15"/>
          <w:szCs w:val="22"/>
          <w:shd w:val="solid" w:color="000000" w:fill="000000"/>
          <w:fitText w:val="-20" w:id="-1323134205"/>
          <w14:textFill>
            <w14:solidFill>
              <w14:srgbClr w14:val="000000">
                <w14:alpha w14:val="100000"/>
              </w14:srgbClr>
            </w14:solidFill>
          </w14:textFill>
        </w:rPr>
        <w:t>|</w:t>
      </w:r>
      <w:r w:rsidR="007C7698" w:rsidRPr="00003EAB">
        <w:rPr>
          <w:rFonts w:asciiTheme="minorHAnsi" w:hAnsiTheme="minorHAnsi" w:cstheme="minorHAnsi"/>
          <w:color w:val="000000"/>
          <w:w w:val="15"/>
          <w:szCs w:val="22"/>
          <w:shd w:val="solid" w:color="000000" w:fill="000000"/>
          <w:fitText w:val="-20" w:id="-1323134205"/>
          <w14:textFill>
            <w14:solidFill>
              <w14:srgbClr w14:val="000000">
                <w14:alpha w14:val="100000"/>
              </w14:srgbClr>
            </w14:solidFill>
          </w14:textFill>
        </w:rPr>
        <w:t xml:space="preserve">                                                                           </w:t>
      </w:r>
      <w:r w:rsidR="003D43C0" w:rsidRPr="00003EAB">
        <w:rPr>
          <w:rFonts w:asciiTheme="minorHAnsi" w:hAnsiTheme="minorHAnsi" w:cstheme="minorHAnsi"/>
          <w:color w:val="000000"/>
          <w:w w:val="15"/>
          <w:szCs w:val="22"/>
          <w:shd w:val="solid" w:color="000000" w:fill="000000"/>
          <w:fitText w:val="-20" w:id="-1323134205"/>
          <w14:textFill>
            <w14:solidFill>
              <w14:srgbClr w14:val="000000">
                <w14:alpha w14:val="100000"/>
              </w14:srgbClr>
            </w14:solidFill>
          </w14:textFill>
        </w:rPr>
        <w:t xml:space="preserve">  </w:t>
      </w:r>
      <w:r w:rsidR="003D43C0" w:rsidRPr="00003EAB">
        <w:rPr>
          <w:rFonts w:asciiTheme="minorHAnsi" w:hAnsiTheme="minorHAnsi" w:cstheme="minorHAnsi"/>
          <w:color w:val="000000"/>
          <w:spacing w:val="-675"/>
          <w:w w:val="15"/>
          <w:szCs w:val="22"/>
          <w:shd w:val="solid" w:color="000000" w:fill="000000"/>
          <w:fitText w:val="-20" w:id="-1323134205"/>
          <w14:textFill>
            <w14:solidFill>
              <w14:srgbClr w14:val="000000">
                <w14:alpha w14:val="100000"/>
              </w14:srgbClr>
            </w14:solidFill>
          </w14:textFill>
        </w:rPr>
        <w:t>|</w:t>
      </w:r>
      <w:r w:rsidR="003D43C0" w:rsidRPr="007C7698">
        <w:rPr>
          <w:rFonts w:asciiTheme="minorHAnsi" w:hAnsiTheme="minorHAnsi" w:cstheme="minorHAnsi"/>
          <w:szCs w:val="22"/>
        </w:rPr>
        <w:t xml:space="preserve"> </w:t>
      </w:r>
      <w:r w:rsidRPr="00A414AE">
        <w:rPr>
          <w:rFonts w:asciiTheme="minorHAnsi" w:hAnsiTheme="minorHAnsi" w:cstheme="minorHAnsi"/>
          <w:szCs w:val="22"/>
        </w:rPr>
        <w:t xml:space="preserve">was disappointed that its request to subsidise </w:t>
      </w:r>
      <w:r w:rsidR="007C7698" w:rsidRPr="00F321E0">
        <w:rPr>
          <w:rFonts w:asciiTheme="minorHAnsi" w:hAnsiTheme="minorHAnsi" w:cstheme="minorHAnsi"/>
          <w:color w:val="000000"/>
          <w:w w:val="55"/>
          <w:szCs w:val="22"/>
          <w:shd w:val="solid" w:color="000000" w:fill="000000"/>
          <w:fitText w:val="1136" w:id="-1323133952"/>
          <w14:textFill>
            <w14:solidFill>
              <w14:srgbClr w14:val="000000">
                <w14:alpha w14:val="100000"/>
              </w14:srgbClr>
            </w14:solidFill>
          </w14:textFill>
        </w:rPr>
        <w:t>||||||||</w:t>
      </w:r>
      <w:proofErr w:type="gramStart"/>
      <w:r w:rsidR="007C7698" w:rsidRPr="00F321E0">
        <w:rPr>
          <w:rFonts w:asciiTheme="minorHAnsi" w:hAnsiTheme="minorHAnsi" w:cstheme="minorHAnsi"/>
          <w:color w:val="000000"/>
          <w:w w:val="55"/>
          <w:szCs w:val="22"/>
          <w:shd w:val="solid" w:color="000000" w:fill="000000"/>
          <w:fitText w:val="1136" w:id="-1323133952"/>
          <w14:textFill>
            <w14:solidFill>
              <w14:srgbClr w14:val="000000">
                <w14:alpha w14:val="100000"/>
              </w14:srgbClr>
            </w14:solidFill>
          </w14:textFill>
        </w:rPr>
        <w:t>|  |</w:t>
      </w:r>
      <w:proofErr w:type="gramEnd"/>
      <w:r w:rsidR="007C7698" w:rsidRPr="00F321E0">
        <w:rPr>
          <w:rFonts w:asciiTheme="minorHAnsi" w:hAnsiTheme="minorHAnsi" w:cstheme="minorHAnsi"/>
          <w:color w:val="000000"/>
          <w:w w:val="55"/>
          <w:szCs w:val="22"/>
          <w:shd w:val="solid" w:color="000000" w:fill="000000"/>
          <w:fitText w:val="1136" w:id="-1323133952"/>
          <w14:textFill>
            <w14:solidFill>
              <w14:srgbClr w14:val="000000">
                <w14:alpha w14:val="100000"/>
              </w14:srgbClr>
            </w14:solidFill>
          </w14:textFill>
        </w:rPr>
        <w:t>|||||||</w:t>
      </w:r>
      <w:r w:rsidR="007C7698" w:rsidRPr="00F321E0">
        <w:rPr>
          <w:rFonts w:asciiTheme="minorHAnsi" w:hAnsiTheme="minorHAnsi" w:cstheme="minorHAnsi"/>
          <w:color w:val="000000"/>
          <w:spacing w:val="-15"/>
          <w:w w:val="55"/>
          <w:szCs w:val="22"/>
          <w:shd w:val="solid" w:color="000000" w:fill="000000"/>
          <w:fitText w:val="1136" w:id="-1323133952"/>
          <w14:textFill>
            <w14:solidFill>
              <w14:srgbClr w14:val="000000">
                <w14:alpha w14:val="100000"/>
              </w14:srgbClr>
            </w14:solidFill>
          </w14:textFill>
        </w:rPr>
        <w:t>|</w:t>
      </w:r>
      <w:r w:rsidR="007C7698" w:rsidRPr="007C7698">
        <w:rPr>
          <w:rFonts w:asciiTheme="minorHAnsi" w:hAnsiTheme="minorHAnsi" w:cstheme="minorHAnsi"/>
          <w:szCs w:val="22"/>
        </w:rPr>
        <w:t xml:space="preserve"> </w:t>
      </w:r>
      <w:r w:rsidRPr="00A414AE">
        <w:rPr>
          <w:rFonts w:asciiTheme="minorHAnsi" w:hAnsiTheme="minorHAnsi" w:cstheme="minorHAnsi"/>
          <w:szCs w:val="22"/>
        </w:rPr>
        <w:t>therapy was considered beyond the scope of this item.</w:t>
      </w:r>
    </w:p>
    <w:p w14:paraId="1B173C61" w14:textId="77777777" w:rsidR="00927E3B" w:rsidRDefault="00927E3B" w:rsidP="00927E3B">
      <w:pPr>
        <w:autoSpaceDE w:val="0"/>
        <w:autoSpaceDN w:val="0"/>
        <w:adjustRightInd w:val="0"/>
        <w:ind w:left="720" w:hanging="720"/>
        <w:rPr>
          <w:rFonts w:asciiTheme="minorHAnsi" w:hAnsiTheme="minorHAnsi" w:cstheme="minorHAnsi"/>
          <w:szCs w:val="22"/>
        </w:rPr>
      </w:pPr>
    </w:p>
    <w:p w14:paraId="6574081D" w14:textId="77777777" w:rsidR="00927E3B" w:rsidRDefault="00927E3B" w:rsidP="00927E3B">
      <w:pPr>
        <w:autoSpaceDE w:val="0"/>
        <w:autoSpaceDN w:val="0"/>
        <w:adjustRightInd w:val="0"/>
        <w:ind w:left="720" w:hanging="720"/>
        <w:jc w:val="both"/>
        <w:rPr>
          <w:rFonts w:asciiTheme="minorHAnsi" w:hAnsiTheme="minorHAnsi" w:cstheme="minorHAnsi"/>
          <w:szCs w:val="22"/>
        </w:rPr>
      </w:pPr>
      <w:r>
        <w:rPr>
          <w:rFonts w:asciiTheme="minorHAnsi" w:hAnsiTheme="minorHAnsi" w:cstheme="minorHAnsi"/>
          <w:szCs w:val="22"/>
        </w:rPr>
        <w:t>4.6</w:t>
      </w:r>
      <w:r>
        <w:rPr>
          <w:rFonts w:asciiTheme="minorHAnsi" w:hAnsiTheme="minorHAnsi" w:cstheme="minorHAnsi"/>
          <w:szCs w:val="22"/>
        </w:rPr>
        <w:tab/>
        <w:t xml:space="preserve">The PBAC also noted implementation of its recommendations made </w:t>
      </w:r>
      <w:r w:rsidRPr="001B06FC">
        <w:rPr>
          <w:rFonts w:asciiTheme="minorHAnsi" w:hAnsiTheme="minorHAnsi" w:cstheme="minorHAnsi"/>
          <w:szCs w:val="22"/>
        </w:rPr>
        <w:t>under the Post-market Review of PAH medicines has resulted in improved access to subsidised</w:t>
      </w:r>
      <w:r>
        <w:rPr>
          <w:rFonts w:asciiTheme="minorHAnsi" w:hAnsiTheme="minorHAnsi" w:cstheme="minorHAnsi"/>
          <w:szCs w:val="22"/>
        </w:rPr>
        <w:t xml:space="preserve"> medicines for patients with PAH. Monotherapy with ERA and PDE-5i medicines was extended to patients with WHO FC II symptoms and access to subsidised dual therapies (ERA + PDE-5i, PDE-5i + prostanoid) was made available for patients with WHO FC III/IV symptoms. Separate to outcomes of the PMR, the PBAC recalled that selexipag (</w:t>
      </w:r>
      <w:r w:rsidRPr="00033C11">
        <w:rPr>
          <w:rFonts w:asciiTheme="minorHAnsi" w:hAnsiTheme="minorHAnsi" w:cstheme="minorHAnsi"/>
          <w:bCs/>
        </w:rPr>
        <w:t>an</w:t>
      </w:r>
      <w:r w:rsidRPr="00033C11">
        <w:rPr>
          <w:rFonts w:asciiTheme="minorHAnsi" w:hAnsiTheme="minorHAnsi" w:cstheme="minorHAnsi"/>
          <w:bCs/>
          <w:lang w:val="en-US"/>
        </w:rPr>
        <w:t xml:space="preserve"> </w:t>
      </w:r>
      <w:r w:rsidRPr="00DE0516">
        <w:rPr>
          <w:rFonts w:asciiTheme="minorHAnsi" w:hAnsiTheme="minorHAnsi" w:cstheme="minorHAnsi"/>
          <w:bCs/>
          <w:lang w:val="en-US"/>
        </w:rPr>
        <w:t>oral prostacyclin agonist</w:t>
      </w:r>
      <w:r>
        <w:rPr>
          <w:rFonts w:asciiTheme="minorHAnsi" w:hAnsiTheme="minorHAnsi" w:cstheme="minorHAnsi"/>
          <w:bCs/>
          <w:lang w:val="en-US"/>
        </w:rPr>
        <w:t>)</w:t>
      </w:r>
      <w:r>
        <w:rPr>
          <w:rFonts w:asciiTheme="minorHAnsi" w:hAnsiTheme="minorHAnsi" w:cstheme="minorHAnsi"/>
          <w:szCs w:val="22"/>
        </w:rPr>
        <w:t xml:space="preserve"> was PBS listed on 1 February 2021 for dual and triple oral therapy in combination with an ERA and/or a PDE-5i for PAH patients with WHO FC III/IV symptoms.</w:t>
      </w:r>
    </w:p>
    <w:p w14:paraId="2F682730" w14:textId="77777777" w:rsidR="00927E3B" w:rsidRDefault="00927E3B" w:rsidP="00927E3B">
      <w:pPr>
        <w:autoSpaceDE w:val="0"/>
        <w:autoSpaceDN w:val="0"/>
        <w:adjustRightInd w:val="0"/>
        <w:jc w:val="both"/>
        <w:rPr>
          <w:rFonts w:asciiTheme="minorHAnsi" w:hAnsiTheme="minorHAnsi" w:cstheme="minorHAnsi"/>
          <w:szCs w:val="22"/>
        </w:rPr>
      </w:pPr>
    </w:p>
    <w:p w14:paraId="49B4306F" w14:textId="77777777" w:rsidR="00927E3B" w:rsidRPr="009F4887" w:rsidRDefault="00927E3B" w:rsidP="00927E3B">
      <w:pPr>
        <w:autoSpaceDE w:val="0"/>
        <w:autoSpaceDN w:val="0"/>
        <w:adjustRightInd w:val="0"/>
        <w:ind w:left="720" w:hanging="720"/>
        <w:jc w:val="both"/>
        <w:rPr>
          <w:rFonts w:asciiTheme="minorHAnsi" w:hAnsiTheme="minorHAnsi" w:cstheme="minorHAnsi"/>
          <w:szCs w:val="22"/>
        </w:rPr>
      </w:pPr>
      <w:r>
        <w:rPr>
          <w:rFonts w:asciiTheme="minorHAnsi" w:hAnsiTheme="minorHAnsi" w:cstheme="minorHAnsi"/>
          <w:szCs w:val="22"/>
        </w:rPr>
        <w:t>4.7</w:t>
      </w:r>
      <w:r>
        <w:rPr>
          <w:rFonts w:asciiTheme="minorHAnsi" w:hAnsiTheme="minorHAnsi" w:cstheme="minorHAnsi"/>
          <w:szCs w:val="22"/>
        </w:rPr>
        <w:tab/>
      </w:r>
      <w:r w:rsidRPr="009F4887">
        <w:rPr>
          <w:rFonts w:asciiTheme="minorHAnsi" w:hAnsiTheme="minorHAnsi" w:cstheme="minorHAnsi"/>
          <w:szCs w:val="22"/>
        </w:rPr>
        <w:t xml:space="preserve">The PBAC noted DUSC advice that subsidising the ERA + prostanoid combination first line for patients with WHO FC IV symptoms and second line for patients with WHO FC III symptoms was unlikely to cause a major change in PBS prostanoid utilisation. </w:t>
      </w:r>
      <w:r>
        <w:rPr>
          <w:rFonts w:asciiTheme="minorHAnsi" w:hAnsiTheme="minorHAnsi" w:cstheme="minorHAnsi"/>
          <w:szCs w:val="22"/>
        </w:rPr>
        <w:t xml:space="preserve">DUSC considered </w:t>
      </w:r>
      <w:r w:rsidRPr="009F4887">
        <w:rPr>
          <w:rFonts w:asciiTheme="minorHAnsi" w:hAnsiTheme="minorHAnsi" w:cstheme="minorHAnsi"/>
          <w:szCs w:val="22"/>
        </w:rPr>
        <w:t xml:space="preserve">PBS utilisation of PDE-5i medicines may decrease slightly and </w:t>
      </w:r>
      <w:r>
        <w:rPr>
          <w:rFonts w:asciiTheme="minorHAnsi" w:hAnsiTheme="minorHAnsi" w:cstheme="minorHAnsi"/>
          <w:szCs w:val="22"/>
        </w:rPr>
        <w:t xml:space="preserve">that </w:t>
      </w:r>
      <w:r w:rsidRPr="009F4887">
        <w:rPr>
          <w:rFonts w:asciiTheme="minorHAnsi" w:hAnsiTheme="minorHAnsi" w:cstheme="minorHAnsi"/>
          <w:szCs w:val="22"/>
        </w:rPr>
        <w:t>there may be a small increase in PBS utilisation of ERAs.</w:t>
      </w:r>
    </w:p>
    <w:p w14:paraId="20B2DD8E" w14:textId="77777777" w:rsidR="00927E3B" w:rsidRPr="009F4887" w:rsidRDefault="00927E3B" w:rsidP="00927E3B">
      <w:pPr>
        <w:autoSpaceDE w:val="0"/>
        <w:autoSpaceDN w:val="0"/>
        <w:adjustRightInd w:val="0"/>
        <w:ind w:left="720" w:hanging="720"/>
        <w:rPr>
          <w:rFonts w:asciiTheme="minorHAnsi" w:hAnsiTheme="minorHAnsi" w:cstheme="minorHAnsi"/>
          <w:szCs w:val="22"/>
        </w:rPr>
      </w:pPr>
    </w:p>
    <w:p w14:paraId="08EA5227" w14:textId="77777777" w:rsidR="00927E3B" w:rsidRDefault="00927E3B" w:rsidP="00927E3B">
      <w:pPr>
        <w:autoSpaceDE w:val="0"/>
        <w:autoSpaceDN w:val="0"/>
        <w:adjustRightInd w:val="0"/>
        <w:ind w:left="720" w:hanging="720"/>
        <w:jc w:val="both"/>
        <w:rPr>
          <w:rFonts w:asciiTheme="minorHAnsi" w:hAnsiTheme="minorHAnsi" w:cstheme="minorHAnsi"/>
          <w:szCs w:val="22"/>
        </w:rPr>
      </w:pPr>
      <w:r>
        <w:rPr>
          <w:rFonts w:asciiTheme="minorHAnsi" w:hAnsiTheme="minorHAnsi" w:cstheme="minorHAnsi"/>
          <w:szCs w:val="22"/>
        </w:rPr>
        <w:t>4.8</w:t>
      </w:r>
      <w:r>
        <w:rPr>
          <w:rFonts w:asciiTheme="minorHAnsi" w:hAnsiTheme="minorHAnsi" w:cstheme="minorHAnsi"/>
          <w:szCs w:val="22"/>
        </w:rPr>
        <w:tab/>
        <w:t xml:space="preserve">The PBAC also noted the DUSC advice and PHSANZ input that subsidy of </w:t>
      </w:r>
      <w:r w:rsidRPr="009F4887">
        <w:rPr>
          <w:rFonts w:asciiTheme="minorHAnsi" w:hAnsiTheme="minorHAnsi" w:cstheme="minorHAnsi"/>
          <w:szCs w:val="22"/>
        </w:rPr>
        <w:t xml:space="preserve">ERA + prostanoid </w:t>
      </w:r>
      <w:r>
        <w:rPr>
          <w:rFonts w:asciiTheme="minorHAnsi" w:hAnsiTheme="minorHAnsi" w:cstheme="minorHAnsi"/>
          <w:szCs w:val="22"/>
        </w:rPr>
        <w:t xml:space="preserve">dual therapy will likely result in </w:t>
      </w:r>
      <w:r w:rsidRPr="009F4887">
        <w:rPr>
          <w:rFonts w:asciiTheme="minorHAnsi" w:hAnsiTheme="minorHAnsi" w:cstheme="minorHAnsi"/>
          <w:szCs w:val="22"/>
        </w:rPr>
        <w:t xml:space="preserve">those patients </w:t>
      </w:r>
      <w:r>
        <w:rPr>
          <w:rFonts w:asciiTheme="minorHAnsi" w:hAnsiTheme="minorHAnsi" w:cstheme="minorHAnsi"/>
          <w:szCs w:val="22"/>
        </w:rPr>
        <w:t xml:space="preserve">currently </w:t>
      </w:r>
      <w:r w:rsidRPr="009F4887">
        <w:rPr>
          <w:rFonts w:asciiTheme="minorHAnsi" w:hAnsiTheme="minorHAnsi" w:cstheme="minorHAnsi"/>
          <w:szCs w:val="22"/>
        </w:rPr>
        <w:t>using ERA + PDE-5i + prostanoid triple therapy</w:t>
      </w:r>
      <w:r>
        <w:rPr>
          <w:rFonts w:asciiTheme="minorHAnsi" w:hAnsiTheme="minorHAnsi" w:cstheme="minorHAnsi"/>
          <w:szCs w:val="22"/>
        </w:rPr>
        <w:t xml:space="preserve"> shifting </w:t>
      </w:r>
      <w:r w:rsidRPr="009F4887">
        <w:rPr>
          <w:rFonts w:asciiTheme="minorHAnsi" w:hAnsiTheme="minorHAnsi" w:cstheme="minorHAnsi"/>
          <w:szCs w:val="22"/>
        </w:rPr>
        <w:t xml:space="preserve">from PBS subsidised PDE-5i + PBS prostanoid </w:t>
      </w:r>
      <w:r>
        <w:rPr>
          <w:rFonts w:asciiTheme="minorHAnsi" w:hAnsiTheme="minorHAnsi" w:cstheme="minorHAnsi"/>
          <w:szCs w:val="22"/>
        </w:rPr>
        <w:t xml:space="preserve">(and receiving the ERA via non-PBS sources) </w:t>
      </w:r>
      <w:r w:rsidRPr="009F4887">
        <w:rPr>
          <w:rFonts w:asciiTheme="minorHAnsi" w:hAnsiTheme="minorHAnsi" w:cstheme="minorHAnsi"/>
          <w:szCs w:val="22"/>
        </w:rPr>
        <w:t xml:space="preserve">to PBS subsidised ERA + PBS subsidised prostanoid. The PDE-5i </w:t>
      </w:r>
      <w:r>
        <w:rPr>
          <w:rFonts w:asciiTheme="minorHAnsi" w:hAnsiTheme="minorHAnsi" w:cstheme="minorHAnsi"/>
          <w:szCs w:val="22"/>
        </w:rPr>
        <w:t>would then</w:t>
      </w:r>
      <w:r w:rsidRPr="009F4887">
        <w:rPr>
          <w:rFonts w:asciiTheme="minorHAnsi" w:hAnsiTheme="minorHAnsi" w:cstheme="minorHAnsi"/>
          <w:szCs w:val="22"/>
        </w:rPr>
        <w:t xml:space="preserve"> be accessed via a non-PBS source. DUSC was concerned that this could lead to potential inequities in access to PDE-5i medicines for these patients.</w:t>
      </w:r>
    </w:p>
    <w:p w14:paraId="205E532C" w14:textId="77777777" w:rsidR="00927E3B" w:rsidRDefault="00927E3B" w:rsidP="00927E3B">
      <w:pPr>
        <w:autoSpaceDE w:val="0"/>
        <w:autoSpaceDN w:val="0"/>
        <w:adjustRightInd w:val="0"/>
        <w:ind w:left="720" w:hanging="720"/>
        <w:rPr>
          <w:rFonts w:asciiTheme="minorHAnsi" w:hAnsiTheme="minorHAnsi" w:cstheme="minorHAnsi"/>
          <w:szCs w:val="22"/>
        </w:rPr>
      </w:pPr>
    </w:p>
    <w:p w14:paraId="5DA990E1" w14:textId="77777777" w:rsidR="00927E3B" w:rsidRDefault="00927E3B" w:rsidP="00927E3B">
      <w:pPr>
        <w:autoSpaceDE w:val="0"/>
        <w:autoSpaceDN w:val="0"/>
        <w:adjustRightInd w:val="0"/>
        <w:ind w:left="720" w:hanging="720"/>
        <w:jc w:val="both"/>
        <w:rPr>
          <w:rFonts w:ascii="CIDFont+F5" w:eastAsiaTheme="minorHAnsi" w:hAnsi="CIDFont+F5" w:cs="CIDFont+F5"/>
        </w:rPr>
      </w:pPr>
      <w:r>
        <w:rPr>
          <w:rFonts w:asciiTheme="minorHAnsi" w:hAnsiTheme="minorHAnsi" w:cstheme="minorHAnsi"/>
          <w:szCs w:val="22"/>
        </w:rPr>
        <w:t>4.9</w:t>
      </w:r>
      <w:r>
        <w:rPr>
          <w:rFonts w:asciiTheme="minorHAnsi" w:hAnsiTheme="minorHAnsi" w:cstheme="minorHAnsi"/>
          <w:szCs w:val="22"/>
        </w:rPr>
        <w:tab/>
        <w:t xml:space="preserve">The PBAC recalled stakeholder input to the PMR that highlighted that the </w:t>
      </w:r>
      <w:r>
        <w:rPr>
          <w:rFonts w:ascii="CIDFont+F5" w:eastAsiaTheme="minorHAnsi" w:hAnsi="CIDFont+F5" w:cs="CIDFont+F5"/>
        </w:rPr>
        <w:t>financial burden and uncertainty associated with guaranteeing the continued availability of PAH targeted medicines through non-PBS avenues is a cause of stress and anxiety for consumers.</w:t>
      </w:r>
    </w:p>
    <w:p w14:paraId="4D27F608" w14:textId="77777777" w:rsidR="00927E3B" w:rsidRDefault="00927E3B" w:rsidP="00927E3B">
      <w:pPr>
        <w:autoSpaceDE w:val="0"/>
        <w:autoSpaceDN w:val="0"/>
        <w:adjustRightInd w:val="0"/>
        <w:ind w:left="720" w:hanging="720"/>
        <w:jc w:val="both"/>
        <w:rPr>
          <w:rFonts w:ascii="CIDFont+F5" w:eastAsiaTheme="minorHAnsi" w:hAnsi="CIDFont+F5" w:cs="CIDFont+F5"/>
        </w:rPr>
      </w:pPr>
    </w:p>
    <w:p w14:paraId="11167922" w14:textId="77777777" w:rsidR="00927E3B" w:rsidRDefault="00927E3B" w:rsidP="00927E3B">
      <w:pPr>
        <w:autoSpaceDE w:val="0"/>
        <w:autoSpaceDN w:val="0"/>
        <w:adjustRightInd w:val="0"/>
        <w:ind w:left="720" w:hanging="720"/>
        <w:jc w:val="both"/>
        <w:rPr>
          <w:rFonts w:asciiTheme="minorHAnsi" w:hAnsiTheme="minorHAnsi" w:cstheme="minorHAnsi"/>
        </w:rPr>
      </w:pPr>
      <w:r>
        <w:rPr>
          <w:rFonts w:asciiTheme="minorHAnsi" w:hAnsiTheme="minorHAnsi" w:cstheme="minorHAnsi"/>
        </w:rPr>
        <w:t>4.10</w:t>
      </w:r>
      <w:r>
        <w:rPr>
          <w:rFonts w:asciiTheme="minorHAnsi" w:hAnsiTheme="minorHAnsi" w:cstheme="minorHAnsi"/>
        </w:rPr>
        <w:tab/>
        <w:t xml:space="preserve">The PBAC </w:t>
      </w:r>
      <w:r w:rsidRPr="00C84318">
        <w:rPr>
          <w:rFonts w:asciiTheme="minorHAnsi" w:hAnsiTheme="minorHAnsi" w:cstheme="minorHAnsi"/>
        </w:rPr>
        <w:t xml:space="preserve">noted PHSANZ’s </w:t>
      </w:r>
      <w:r>
        <w:rPr>
          <w:rFonts w:asciiTheme="minorHAnsi" w:hAnsiTheme="minorHAnsi" w:cstheme="minorHAnsi"/>
        </w:rPr>
        <w:t>request for PBS subsidy of triple therapy including prostanoids (inhaled or intravenous) for the small group of patients with severe PAH (WHO FC IV) who are at high risk of early mortality, given current treatment guidelines</w:t>
      </w:r>
      <w:r>
        <w:rPr>
          <w:rStyle w:val="FootnoteReference"/>
          <w:rFonts w:asciiTheme="minorHAnsi" w:hAnsiTheme="minorHAnsi" w:cstheme="minorHAnsi"/>
        </w:rPr>
        <w:footnoteReference w:id="2"/>
      </w:r>
      <w:r w:rsidRPr="00366B0E">
        <w:rPr>
          <w:rFonts w:asciiTheme="minorHAnsi" w:hAnsiTheme="minorHAnsi" w:cstheme="minorHAnsi"/>
          <w:vertAlign w:val="superscript"/>
        </w:rPr>
        <w:t>,</w:t>
      </w:r>
      <w:r>
        <w:rPr>
          <w:rStyle w:val="FootnoteReference"/>
          <w:rFonts w:asciiTheme="minorHAnsi" w:hAnsiTheme="minorHAnsi" w:cstheme="minorHAnsi"/>
        </w:rPr>
        <w:footnoteReference w:id="3"/>
      </w:r>
      <w:r>
        <w:rPr>
          <w:rFonts w:asciiTheme="minorHAnsi" w:hAnsiTheme="minorHAnsi" w:cstheme="minorHAnsi"/>
        </w:rPr>
        <w:t xml:space="preserve"> recommend that these patients should be offered this combination. </w:t>
      </w:r>
    </w:p>
    <w:p w14:paraId="2631DA3B" w14:textId="77777777" w:rsidR="00927E3B" w:rsidRDefault="00927E3B" w:rsidP="00927E3B">
      <w:pPr>
        <w:autoSpaceDE w:val="0"/>
        <w:autoSpaceDN w:val="0"/>
        <w:adjustRightInd w:val="0"/>
        <w:ind w:left="720" w:hanging="720"/>
        <w:rPr>
          <w:rFonts w:ascii="CIDFont+F5" w:eastAsiaTheme="minorHAnsi" w:hAnsi="CIDFont+F5" w:cs="CIDFont+F5"/>
        </w:rPr>
      </w:pPr>
    </w:p>
    <w:p w14:paraId="618DCAD8" w14:textId="77777777" w:rsidR="00927E3B" w:rsidRDefault="00927E3B" w:rsidP="00927E3B">
      <w:pPr>
        <w:autoSpaceDE w:val="0"/>
        <w:autoSpaceDN w:val="0"/>
        <w:adjustRightInd w:val="0"/>
        <w:ind w:left="720" w:hanging="720"/>
        <w:jc w:val="both"/>
        <w:rPr>
          <w:rFonts w:asciiTheme="minorHAnsi" w:hAnsiTheme="minorHAnsi" w:cstheme="minorHAnsi"/>
          <w:szCs w:val="22"/>
        </w:rPr>
      </w:pPr>
      <w:r>
        <w:rPr>
          <w:rFonts w:asciiTheme="minorHAnsi" w:hAnsiTheme="minorHAnsi" w:cstheme="minorHAnsi"/>
          <w:szCs w:val="22"/>
        </w:rPr>
        <w:t>4.11</w:t>
      </w:r>
      <w:r>
        <w:rPr>
          <w:rFonts w:asciiTheme="minorHAnsi" w:hAnsiTheme="minorHAnsi" w:cstheme="minorHAnsi"/>
          <w:szCs w:val="22"/>
        </w:rPr>
        <w:tab/>
        <w:t xml:space="preserve">Clinical </w:t>
      </w:r>
      <w:r w:rsidRPr="00D445D7">
        <w:rPr>
          <w:rFonts w:asciiTheme="minorHAnsi" w:hAnsiTheme="minorHAnsi" w:cstheme="minorHAnsi"/>
          <w:szCs w:val="22"/>
        </w:rPr>
        <w:t xml:space="preserve">guidelines suggest the overall treatment goal for patients with PAH is to achieve low risk status (usually WHO FC II). For patients stabilised on monotherapy yet </w:t>
      </w:r>
      <w:r w:rsidRPr="00D445D7">
        <w:rPr>
          <w:rFonts w:asciiTheme="minorHAnsi" w:hAnsiTheme="minorHAnsi" w:cstheme="minorHAnsi"/>
          <w:szCs w:val="22"/>
        </w:rPr>
        <w:lastRenderedPageBreak/>
        <w:t>not meeting treatment goals, guidelines support the addition of another medicine from a different therapeutic class (ERAs, PDE-5 inhibitors, prostanoids), up to a maximum of three PAH targeted medicines</w:t>
      </w:r>
      <w:r>
        <w:rPr>
          <w:rFonts w:asciiTheme="minorHAnsi" w:hAnsiTheme="minorHAnsi" w:cstheme="minorHAnsi"/>
          <w:szCs w:val="22"/>
        </w:rPr>
        <w:t>, rather than changing to monotherapy from a different therapeutic class</w:t>
      </w:r>
      <w:r w:rsidRPr="00D445D7">
        <w:rPr>
          <w:rFonts w:asciiTheme="minorHAnsi" w:hAnsiTheme="minorHAnsi" w:cstheme="minorHAnsi"/>
          <w:szCs w:val="22"/>
        </w:rPr>
        <w:t xml:space="preserve">.  </w:t>
      </w:r>
    </w:p>
    <w:p w14:paraId="17ABB044" w14:textId="77777777" w:rsidR="00927E3B" w:rsidRDefault="00927E3B" w:rsidP="00927E3B">
      <w:pPr>
        <w:autoSpaceDE w:val="0"/>
        <w:autoSpaceDN w:val="0"/>
        <w:adjustRightInd w:val="0"/>
        <w:rPr>
          <w:rFonts w:asciiTheme="minorHAnsi" w:hAnsiTheme="minorHAnsi" w:cstheme="minorHAnsi"/>
        </w:rPr>
      </w:pPr>
    </w:p>
    <w:p w14:paraId="3095D47B" w14:textId="77777777" w:rsidR="00927E3B" w:rsidRDefault="00927E3B" w:rsidP="00927E3B">
      <w:pPr>
        <w:autoSpaceDE w:val="0"/>
        <w:autoSpaceDN w:val="0"/>
        <w:adjustRightInd w:val="0"/>
        <w:ind w:left="720" w:hanging="720"/>
        <w:jc w:val="both"/>
        <w:rPr>
          <w:rFonts w:asciiTheme="minorHAnsi" w:hAnsiTheme="minorHAnsi" w:cstheme="minorHAnsi"/>
          <w:bCs/>
        </w:rPr>
      </w:pPr>
      <w:r>
        <w:rPr>
          <w:rFonts w:asciiTheme="minorHAnsi" w:hAnsiTheme="minorHAnsi" w:cstheme="minorHAnsi"/>
        </w:rPr>
        <w:t>4.12</w:t>
      </w:r>
      <w:r>
        <w:rPr>
          <w:rFonts w:asciiTheme="minorHAnsi" w:hAnsiTheme="minorHAnsi" w:cstheme="minorHAnsi"/>
        </w:rPr>
        <w:tab/>
      </w:r>
      <w:r>
        <w:rPr>
          <w:rFonts w:asciiTheme="minorHAnsi" w:hAnsiTheme="minorHAnsi" w:cstheme="minorHAnsi"/>
          <w:bCs/>
        </w:rPr>
        <w:t xml:space="preserve">The PBAC noted </w:t>
      </w:r>
      <w:r w:rsidRPr="00867FE3">
        <w:rPr>
          <w:rFonts w:asciiTheme="minorHAnsi" w:hAnsiTheme="minorHAnsi" w:cstheme="minorHAnsi"/>
          <w:bCs/>
        </w:rPr>
        <w:t>DUSC</w:t>
      </w:r>
      <w:r>
        <w:rPr>
          <w:rFonts w:asciiTheme="minorHAnsi" w:hAnsiTheme="minorHAnsi" w:cstheme="minorHAnsi"/>
          <w:bCs/>
        </w:rPr>
        <w:t>’s</w:t>
      </w:r>
      <w:r w:rsidRPr="00867FE3">
        <w:rPr>
          <w:rFonts w:asciiTheme="minorHAnsi" w:hAnsiTheme="minorHAnsi" w:cstheme="minorHAnsi"/>
          <w:bCs/>
        </w:rPr>
        <w:t xml:space="preserve"> suggest</w:t>
      </w:r>
      <w:r>
        <w:rPr>
          <w:rFonts w:asciiTheme="minorHAnsi" w:hAnsiTheme="minorHAnsi" w:cstheme="minorHAnsi"/>
          <w:bCs/>
        </w:rPr>
        <w:t xml:space="preserve">ion </w:t>
      </w:r>
      <w:r w:rsidRPr="00867FE3">
        <w:rPr>
          <w:rFonts w:asciiTheme="minorHAnsi" w:hAnsiTheme="minorHAnsi" w:cstheme="minorHAnsi"/>
          <w:bCs/>
        </w:rPr>
        <w:t>th</w:t>
      </w:r>
      <w:r>
        <w:rPr>
          <w:rFonts w:asciiTheme="minorHAnsi" w:hAnsiTheme="minorHAnsi" w:cstheme="minorHAnsi"/>
          <w:bCs/>
        </w:rPr>
        <w:t xml:space="preserve">at it </w:t>
      </w:r>
      <w:r w:rsidRPr="00867FE3">
        <w:rPr>
          <w:rFonts w:asciiTheme="minorHAnsi" w:hAnsiTheme="minorHAnsi" w:cstheme="minorHAnsi"/>
          <w:bCs/>
        </w:rPr>
        <w:t xml:space="preserve">may wish </w:t>
      </w:r>
      <w:r>
        <w:rPr>
          <w:rFonts w:asciiTheme="minorHAnsi" w:hAnsiTheme="minorHAnsi" w:cstheme="minorHAnsi"/>
          <w:bCs/>
        </w:rPr>
        <w:t xml:space="preserve">to </w:t>
      </w:r>
      <w:r w:rsidRPr="00867FE3">
        <w:rPr>
          <w:rFonts w:asciiTheme="minorHAnsi" w:hAnsiTheme="minorHAnsi" w:cstheme="minorHAnsi"/>
          <w:bCs/>
        </w:rPr>
        <w:t xml:space="preserve">consider subsidy of this </w:t>
      </w:r>
      <w:r>
        <w:rPr>
          <w:rFonts w:asciiTheme="minorHAnsi" w:hAnsiTheme="minorHAnsi" w:cstheme="minorHAnsi"/>
          <w:bCs/>
        </w:rPr>
        <w:t xml:space="preserve">triple therapy </w:t>
      </w:r>
      <w:r w:rsidRPr="00867FE3">
        <w:rPr>
          <w:rFonts w:asciiTheme="minorHAnsi" w:hAnsiTheme="minorHAnsi" w:cstheme="minorHAnsi"/>
          <w:bCs/>
        </w:rPr>
        <w:t>to improve access and mitigate potential inequities to treatment for patients with severe</w:t>
      </w:r>
      <w:r>
        <w:rPr>
          <w:rFonts w:asciiTheme="minorHAnsi" w:hAnsiTheme="minorHAnsi" w:cstheme="minorHAnsi"/>
          <w:bCs/>
        </w:rPr>
        <w:t xml:space="preserve"> (FC </w:t>
      </w:r>
      <w:proofErr w:type="spellStart"/>
      <w:r>
        <w:rPr>
          <w:rFonts w:asciiTheme="minorHAnsi" w:hAnsiTheme="minorHAnsi" w:cstheme="minorHAnsi"/>
          <w:bCs/>
        </w:rPr>
        <w:t>lV</w:t>
      </w:r>
      <w:proofErr w:type="spellEnd"/>
      <w:r>
        <w:rPr>
          <w:rFonts w:asciiTheme="minorHAnsi" w:hAnsiTheme="minorHAnsi" w:cstheme="minorHAnsi"/>
          <w:bCs/>
        </w:rPr>
        <w:t>)</w:t>
      </w:r>
      <w:r w:rsidRPr="00867FE3">
        <w:rPr>
          <w:rFonts w:asciiTheme="minorHAnsi" w:hAnsiTheme="minorHAnsi" w:cstheme="minorHAnsi"/>
          <w:bCs/>
        </w:rPr>
        <w:t xml:space="preserve"> PAH, and for consistency with current clinical guidelines</w:t>
      </w:r>
      <w:r>
        <w:rPr>
          <w:rFonts w:asciiTheme="minorHAnsi" w:hAnsiTheme="minorHAnsi" w:cstheme="minorHAnsi"/>
          <w:bCs/>
        </w:rPr>
        <w:t xml:space="preserve">. The DUSC noted </w:t>
      </w:r>
      <w:r w:rsidRPr="00867FE3">
        <w:rPr>
          <w:rFonts w:asciiTheme="minorHAnsi" w:hAnsiTheme="minorHAnsi" w:cstheme="minorHAnsi"/>
          <w:bCs/>
        </w:rPr>
        <w:t xml:space="preserve">the additional cost of subsidising the PDE-5i </w:t>
      </w:r>
      <w:r>
        <w:rPr>
          <w:rFonts w:asciiTheme="minorHAnsi" w:hAnsiTheme="minorHAnsi" w:cstheme="minorHAnsi"/>
          <w:bCs/>
        </w:rPr>
        <w:t xml:space="preserve">for this group of patients </w:t>
      </w:r>
      <w:r w:rsidRPr="00867FE3">
        <w:rPr>
          <w:rFonts w:asciiTheme="minorHAnsi" w:hAnsiTheme="minorHAnsi" w:cstheme="minorHAnsi"/>
          <w:bCs/>
        </w:rPr>
        <w:t xml:space="preserve">is less than $1 million per year and would have only a small effect on the </w:t>
      </w:r>
      <w:r>
        <w:rPr>
          <w:rFonts w:asciiTheme="minorHAnsi" w:hAnsiTheme="minorHAnsi" w:cstheme="minorHAnsi"/>
          <w:bCs/>
        </w:rPr>
        <w:t xml:space="preserve">overall </w:t>
      </w:r>
      <w:r w:rsidRPr="00867FE3">
        <w:rPr>
          <w:rFonts w:asciiTheme="minorHAnsi" w:hAnsiTheme="minorHAnsi" w:cstheme="minorHAnsi"/>
          <w:bCs/>
        </w:rPr>
        <w:t>net cost to the PBS.</w:t>
      </w:r>
    </w:p>
    <w:p w14:paraId="7F0539DD" w14:textId="77777777" w:rsidR="00927E3B" w:rsidRDefault="00927E3B" w:rsidP="00927E3B">
      <w:pPr>
        <w:autoSpaceDE w:val="0"/>
        <w:autoSpaceDN w:val="0"/>
        <w:adjustRightInd w:val="0"/>
        <w:ind w:left="720" w:hanging="720"/>
        <w:rPr>
          <w:rFonts w:asciiTheme="minorHAnsi" w:hAnsiTheme="minorHAnsi" w:cstheme="minorHAnsi"/>
          <w:bCs/>
        </w:rPr>
      </w:pPr>
    </w:p>
    <w:p w14:paraId="0689C28F" w14:textId="5D3EEFBB" w:rsidR="00927E3B" w:rsidRPr="0002709A" w:rsidRDefault="00927E3B" w:rsidP="00927E3B">
      <w:pPr>
        <w:pStyle w:val="BodyText"/>
        <w:widowControl w:val="0"/>
        <w:spacing w:after="0" w:line="240" w:lineRule="auto"/>
        <w:ind w:left="720" w:hanging="720"/>
        <w:rPr>
          <w:rFonts w:asciiTheme="minorHAnsi" w:eastAsia="Times New Roman" w:hAnsiTheme="minorHAnsi" w:cstheme="minorHAnsi"/>
        </w:rPr>
      </w:pPr>
      <w:r w:rsidRPr="0002709A">
        <w:rPr>
          <w:rFonts w:asciiTheme="minorHAnsi" w:eastAsia="Times New Roman" w:hAnsiTheme="minorHAnsi" w:cstheme="minorHAnsi"/>
        </w:rPr>
        <w:t>4.1</w:t>
      </w:r>
      <w:r>
        <w:rPr>
          <w:rFonts w:asciiTheme="minorHAnsi" w:eastAsia="Times New Roman" w:hAnsiTheme="minorHAnsi" w:cstheme="minorHAnsi"/>
        </w:rPr>
        <w:t>3</w:t>
      </w:r>
      <w:r w:rsidRPr="0002709A">
        <w:rPr>
          <w:rFonts w:asciiTheme="minorHAnsi" w:eastAsia="Times New Roman" w:hAnsiTheme="minorHAnsi" w:cstheme="minorHAnsi"/>
        </w:rPr>
        <w:tab/>
        <w:t xml:space="preserve">The PBAC noted that </w:t>
      </w:r>
      <w:r w:rsidRPr="00D71DA4">
        <w:rPr>
          <w:rFonts w:asciiTheme="minorHAnsi" w:eastAsia="Times New Roman" w:hAnsiTheme="minorHAnsi" w:cstheme="minorHAnsi"/>
        </w:rPr>
        <w:t xml:space="preserve">DUSC considered that the assumptions used in the modelling were reasonable and that the cost estimates for subsidising ERA+ prostanoid would be at the upper limit of the </w:t>
      </w:r>
      <w:r>
        <w:rPr>
          <w:rFonts w:asciiTheme="minorHAnsi" w:eastAsia="Times New Roman" w:hAnsiTheme="minorHAnsi" w:cstheme="minorHAnsi"/>
        </w:rPr>
        <w:t xml:space="preserve">estimated </w:t>
      </w:r>
      <w:r w:rsidRPr="00D71DA4">
        <w:rPr>
          <w:rFonts w:asciiTheme="minorHAnsi" w:eastAsia="Times New Roman" w:hAnsiTheme="minorHAnsi" w:cstheme="minorHAnsi"/>
        </w:rPr>
        <w:t>additional PBS expenditure</w:t>
      </w:r>
      <w:r>
        <w:rPr>
          <w:rFonts w:asciiTheme="minorHAnsi" w:eastAsia="Times New Roman" w:hAnsiTheme="minorHAnsi" w:cstheme="minorHAnsi"/>
        </w:rPr>
        <w:t>.</w:t>
      </w:r>
      <w:r w:rsidRPr="00D71DA4">
        <w:rPr>
          <w:rFonts w:asciiTheme="minorHAnsi" w:eastAsia="Times New Roman" w:hAnsiTheme="minorHAnsi" w:cstheme="minorHAnsi"/>
        </w:rPr>
        <w:t xml:space="preserve"> </w:t>
      </w:r>
      <w:r w:rsidRPr="0002709A">
        <w:rPr>
          <w:rFonts w:asciiTheme="minorHAnsi" w:eastAsia="Times New Roman" w:hAnsiTheme="minorHAnsi" w:cstheme="minorHAnsi"/>
        </w:rPr>
        <w:t xml:space="preserve">The modelling may </w:t>
      </w:r>
      <w:r w:rsidRPr="00D71DA4">
        <w:rPr>
          <w:rFonts w:asciiTheme="minorHAnsi" w:eastAsia="Times New Roman" w:hAnsiTheme="minorHAnsi" w:cstheme="minorHAnsi"/>
        </w:rPr>
        <w:t xml:space="preserve">have underestimated the triple oral therapy market </w:t>
      </w:r>
      <w:r>
        <w:rPr>
          <w:rFonts w:asciiTheme="minorHAnsi" w:eastAsia="Times New Roman" w:hAnsiTheme="minorHAnsi" w:cstheme="minorHAnsi"/>
        </w:rPr>
        <w:t>(</w:t>
      </w:r>
      <w:r w:rsidRPr="00D71DA4">
        <w:rPr>
          <w:rFonts w:asciiTheme="minorHAnsi" w:eastAsia="Times New Roman" w:hAnsiTheme="minorHAnsi" w:cstheme="minorHAnsi"/>
        </w:rPr>
        <w:t>selexipag</w:t>
      </w:r>
      <w:r>
        <w:rPr>
          <w:rFonts w:asciiTheme="minorHAnsi" w:eastAsia="Times New Roman" w:hAnsiTheme="minorHAnsi" w:cstheme="minorHAnsi"/>
        </w:rPr>
        <w:t xml:space="preserve"> </w:t>
      </w:r>
      <w:r w:rsidRPr="00D71DA4">
        <w:rPr>
          <w:rFonts w:asciiTheme="minorHAnsi" w:eastAsia="Times New Roman" w:hAnsiTheme="minorHAnsi" w:cstheme="minorHAnsi"/>
        </w:rPr>
        <w:t>+ ERA+ PDE-5i</w:t>
      </w:r>
      <w:r>
        <w:rPr>
          <w:rFonts w:asciiTheme="minorHAnsi" w:eastAsia="Times New Roman" w:hAnsiTheme="minorHAnsi" w:cstheme="minorHAnsi"/>
        </w:rPr>
        <w:t>)</w:t>
      </w:r>
      <w:r w:rsidRPr="00D71DA4">
        <w:rPr>
          <w:rFonts w:asciiTheme="minorHAnsi" w:eastAsia="Times New Roman" w:hAnsiTheme="minorHAnsi" w:cstheme="minorHAnsi"/>
        </w:rPr>
        <w:t xml:space="preserve"> that substitutes triple therapy </w:t>
      </w:r>
      <w:r>
        <w:rPr>
          <w:rFonts w:asciiTheme="minorHAnsi" w:eastAsia="Times New Roman" w:hAnsiTheme="minorHAnsi" w:cstheme="minorHAnsi"/>
        </w:rPr>
        <w:t xml:space="preserve">that includes an </w:t>
      </w:r>
      <w:r w:rsidRPr="00D71DA4">
        <w:rPr>
          <w:rFonts w:asciiTheme="minorHAnsi" w:eastAsia="Times New Roman" w:hAnsiTheme="minorHAnsi" w:cstheme="minorHAnsi"/>
        </w:rPr>
        <w:t>intravenous or inhaled prostanoid</w:t>
      </w:r>
      <w:r w:rsidRPr="0002709A">
        <w:rPr>
          <w:rFonts w:asciiTheme="minorHAnsi" w:eastAsia="Times New Roman" w:hAnsiTheme="minorHAnsi" w:cstheme="minorHAnsi"/>
        </w:rPr>
        <w:t xml:space="preserve">. </w:t>
      </w:r>
      <w:r>
        <w:rPr>
          <w:rFonts w:asciiTheme="minorHAnsi" w:eastAsia="Times New Roman" w:hAnsiTheme="minorHAnsi" w:cstheme="minorHAnsi"/>
        </w:rPr>
        <w:t xml:space="preserve">The PBAC considered that </w:t>
      </w:r>
      <w:r w:rsidRPr="00D71DA4">
        <w:rPr>
          <w:rFonts w:asciiTheme="minorHAnsi" w:eastAsia="Times New Roman" w:hAnsiTheme="minorHAnsi" w:cstheme="minorHAnsi"/>
        </w:rPr>
        <w:t xml:space="preserve">the additional cost to the PBS of subsidising the ERA + </w:t>
      </w:r>
      <w:r>
        <w:rPr>
          <w:rFonts w:asciiTheme="minorHAnsi" w:eastAsia="Times New Roman" w:hAnsiTheme="minorHAnsi" w:cstheme="minorHAnsi"/>
        </w:rPr>
        <w:t xml:space="preserve">intravenous or inhaled </w:t>
      </w:r>
      <w:r w:rsidRPr="00D71DA4">
        <w:rPr>
          <w:rFonts w:asciiTheme="minorHAnsi" w:eastAsia="Times New Roman" w:hAnsiTheme="minorHAnsi" w:cstheme="minorHAnsi"/>
        </w:rPr>
        <w:t>prostanoid combination will be lower</w:t>
      </w:r>
      <w:r w:rsidRPr="0002709A">
        <w:rPr>
          <w:rFonts w:asciiTheme="minorHAnsi" w:eastAsia="Times New Roman" w:hAnsiTheme="minorHAnsi" w:cstheme="minorHAnsi"/>
        </w:rPr>
        <w:t xml:space="preserve"> than </w:t>
      </w:r>
      <w:r w:rsidR="007C7698" w:rsidRPr="00F321E0">
        <w:rPr>
          <w:rFonts w:asciiTheme="minorHAnsi" w:eastAsia="Times New Roman" w:hAnsiTheme="minorHAnsi" w:cstheme="minorHAnsi"/>
          <w:color w:val="000000"/>
          <w:spacing w:val="10"/>
          <w:shd w:val="solid" w:color="000000" w:fill="000000"/>
          <w:fitText w:val="968" w:id="-1323133951"/>
          <w14:textFill>
            <w14:solidFill>
              <w14:srgbClr w14:val="000000">
                <w14:alpha w14:val="100000"/>
              </w14:srgbClr>
            </w14:solidFill>
          </w14:textFill>
        </w:rPr>
        <w:t>||||||</w:t>
      </w:r>
      <w:proofErr w:type="gramStart"/>
      <w:r w:rsidR="007C7698" w:rsidRPr="00F321E0">
        <w:rPr>
          <w:rFonts w:asciiTheme="minorHAnsi" w:eastAsia="Times New Roman" w:hAnsiTheme="minorHAnsi" w:cstheme="minorHAnsi"/>
          <w:color w:val="000000"/>
          <w:spacing w:val="10"/>
          <w:shd w:val="solid" w:color="000000" w:fill="000000"/>
          <w:fitText w:val="968" w:id="-1323133951"/>
          <w14:textFill>
            <w14:solidFill>
              <w14:srgbClr w14:val="000000">
                <w14:alpha w14:val="100000"/>
              </w14:srgbClr>
            </w14:solidFill>
          </w14:textFill>
        </w:rPr>
        <w:t xml:space="preserve">| </w:t>
      </w:r>
      <w:r w:rsidR="007C7698" w:rsidRPr="00F321E0">
        <w:rPr>
          <w:rFonts w:asciiTheme="minorHAnsi" w:eastAsia="Times New Roman" w:hAnsiTheme="minorHAnsi" w:cstheme="minorHAnsi"/>
          <w:color w:val="000000"/>
          <w:spacing w:val="6"/>
          <w:shd w:val="solid" w:color="000000" w:fill="000000"/>
          <w:fitText w:val="968" w:id="-1323133951"/>
          <w14:textFill>
            <w14:solidFill>
              <w14:srgbClr w14:val="000000">
                <w14:alpha w14:val="100000"/>
              </w14:srgbClr>
            </w14:solidFill>
          </w14:textFill>
        </w:rPr>
        <w:t xml:space="preserve"> </w:t>
      </w:r>
      <w:r w:rsidR="007C7698" w:rsidRPr="00003EAB">
        <w:rPr>
          <w:rFonts w:asciiTheme="minorHAnsi" w:eastAsia="Times New Roman" w:hAnsiTheme="minorHAnsi" w:cstheme="minorHAnsi"/>
          <w:color w:val="000000"/>
          <w:w w:val="15"/>
          <w:shd w:val="solid" w:color="000000" w:fill="000000"/>
          <w:fitText w:val="-20" w:id="-1323133947"/>
          <w14:textFill>
            <w14:solidFill>
              <w14:srgbClr w14:val="000000">
                <w14:alpha w14:val="100000"/>
              </w14:srgbClr>
            </w14:solidFill>
          </w14:textFill>
        </w:rPr>
        <w:t>|</w:t>
      </w:r>
      <w:proofErr w:type="gramEnd"/>
      <w:r w:rsidR="007C7698" w:rsidRPr="00003EAB">
        <w:rPr>
          <w:rFonts w:asciiTheme="minorHAnsi" w:eastAsia="Times New Roman" w:hAnsiTheme="minorHAnsi" w:cstheme="minorHAnsi"/>
          <w:color w:val="000000"/>
          <w:w w:val="15"/>
          <w:shd w:val="solid" w:color="000000" w:fill="000000"/>
          <w:fitText w:val="-20" w:id="-1323133947"/>
          <w14:textFill>
            <w14:solidFill>
              <w14:srgbClr w14:val="000000">
                <w14:alpha w14:val="100000"/>
              </w14:srgbClr>
            </w14:solidFill>
          </w14:textFill>
        </w:rPr>
        <w:t xml:space="preserve">  </w:t>
      </w:r>
      <w:r w:rsidR="007C7698" w:rsidRPr="00003EAB">
        <w:rPr>
          <w:rFonts w:asciiTheme="minorHAnsi" w:eastAsia="Times New Roman" w:hAnsiTheme="minorHAnsi" w:cstheme="minorHAnsi"/>
          <w:color w:val="000000"/>
          <w:spacing w:val="-69"/>
          <w:w w:val="15"/>
          <w:shd w:val="solid" w:color="000000" w:fill="000000"/>
          <w:fitText w:val="-20" w:id="-1323133947"/>
          <w14:textFill>
            <w14:solidFill>
              <w14:srgbClr w14:val="000000">
                <w14:alpha w14:val="100000"/>
              </w14:srgbClr>
            </w14:solidFill>
          </w14:textFill>
        </w:rPr>
        <w:t>|</w:t>
      </w:r>
      <w:r w:rsidR="007C7698" w:rsidRPr="00F321E0">
        <w:rPr>
          <w:rFonts w:asciiTheme="minorHAnsi" w:eastAsia="Times New Roman" w:hAnsiTheme="minorHAnsi" w:cstheme="minorHAnsi"/>
          <w:color w:val="000000"/>
          <w:spacing w:val="913"/>
          <w:shd w:val="solid" w:color="000000" w:fill="000000"/>
          <w:fitText w:val="968" w:id="-1323133951"/>
          <w14:textFill>
            <w14:solidFill>
              <w14:srgbClr w14:val="000000">
                <w14:alpha w14:val="100000"/>
              </w14:srgbClr>
            </w14:solidFill>
          </w14:textFill>
        </w:rPr>
        <w:t xml:space="preserve"> </w:t>
      </w:r>
      <w:r w:rsidR="007C7698" w:rsidRPr="00F321E0">
        <w:rPr>
          <w:rFonts w:asciiTheme="minorHAnsi" w:eastAsia="Times New Roman" w:hAnsiTheme="minorHAnsi" w:cstheme="minorHAnsi"/>
          <w:color w:val="000000"/>
          <w:w w:val="55"/>
          <w:shd w:val="solid" w:color="000000" w:fill="000000"/>
          <w:fitText w:val="3965" w:id="-1323133948"/>
          <w14:textFill>
            <w14:solidFill>
              <w14:srgbClr w14:val="000000">
                <w14:alpha w14:val="100000"/>
              </w14:srgbClr>
            </w14:solidFill>
          </w14:textFill>
        </w:rPr>
        <w:t>||||||||||||||||||||||||||||||||  |||||||||||||||||||||||||||||||</w:t>
      </w:r>
      <w:r w:rsidR="007C7698" w:rsidRPr="00F321E0">
        <w:rPr>
          <w:rFonts w:asciiTheme="minorHAnsi" w:eastAsia="Times New Roman" w:hAnsiTheme="minorHAnsi" w:cstheme="minorHAnsi"/>
          <w:color w:val="000000"/>
          <w:spacing w:val="20"/>
          <w:w w:val="55"/>
          <w:shd w:val="solid" w:color="000000" w:fill="000000"/>
          <w:fitText w:val="3965" w:id="-1323133948"/>
          <w14:textFill>
            <w14:solidFill>
              <w14:srgbClr w14:val="000000">
                <w14:alpha w14:val="100000"/>
              </w14:srgbClr>
            </w14:solidFill>
          </w14:textFill>
        </w:rPr>
        <w:t>|</w:t>
      </w:r>
      <w:r w:rsidR="007C7698">
        <w:rPr>
          <w:rFonts w:asciiTheme="minorHAnsi" w:eastAsia="Times New Roman" w:hAnsiTheme="minorHAnsi" w:cstheme="minorHAnsi"/>
        </w:rPr>
        <w:t xml:space="preserve"> </w:t>
      </w:r>
      <w:r w:rsidRPr="0002709A">
        <w:rPr>
          <w:rFonts w:asciiTheme="minorHAnsi" w:eastAsia="Times New Roman" w:hAnsiTheme="minorHAnsi" w:cstheme="minorHAnsi"/>
        </w:rPr>
        <w:t>over the five years 2022-26.</w:t>
      </w:r>
    </w:p>
    <w:p w14:paraId="6DF99162" w14:textId="77777777" w:rsidR="00927E3B" w:rsidRDefault="00927E3B" w:rsidP="00927E3B">
      <w:pPr>
        <w:pStyle w:val="BodyText"/>
        <w:widowControl w:val="0"/>
        <w:spacing w:after="0"/>
        <w:ind w:left="720" w:hanging="720"/>
        <w:jc w:val="left"/>
        <w:rPr>
          <w:rFonts w:asciiTheme="minorHAnsi" w:hAnsiTheme="minorHAnsi" w:cstheme="minorHAnsi"/>
        </w:rPr>
      </w:pPr>
    </w:p>
    <w:p w14:paraId="1A4B479A" w14:textId="77777777" w:rsidR="00927E3B" w:rsidRDefault="00927E3B" w:rsidP="00FD20E8">
      <w:pPr>
        <w:pStyle w:val="BodyText"/>
        <w:widowControl w:val="0"/>
        <w:spacing w:after="0"/>
        <w:ind w:left="720" w:hanging="720"/>
        <w:jc w:val="center"/>
        <w:rPr>
          <w:rFonts w:asciiTheme="minorHAnsi" w:hAnsiTheme="minorHAnsi" w:cstheme="minorHAnsi"/>
          <w:bCs/>
          <w:szCs w:val="24"/>
        </w:rPr>
      </w:pPr>
      <w:r w:rsidRPr="005A0C6C">
        <w:rPr>
          <w:rFonts w:asciiTheme="minorHAnsi" w:hAnsiTheme="minorHAnsi" w:cstheme="minorHAnsi"/>
          <w:b/>
          <w:bCs/>
        </w:rPr>
        <w:t>Commercial in confidence</w:t>
      </w:r>
    </w:p>
    <w:p w14:paraId="5506A11B" w14:textId="30711B18" w:rsidR="00927E3B" w:rsidRDefault="00927E3B" w:rsidP="00927E3B">
      <w:pPr>
        <w:spacing w:before="120"/>
        <w:ind w:left="720" w:hanging="720"/>
        <w:jc w:val="both"/>
        <w:rPr>
          <w:rFonts w:asciiTheme="minorHAnsi" w:hAnsiTheme="minorHAnsi" w:cstheme="minorHAnsi"/>
          <w:bCs/>
        </w:rPr>
      </w:pPr>
      <w:r>
        <w:rPr>
          <w:rFonts w:asciiTheme="minorHAnsi" w:hAnsiTheme="minorHAnsi" w:cstheme="minorHAnsi"/>
          <w:bCs/>
        </w:rPr>
        <w:t>4</w:t>
      </w:r>
      <w:r w:rsidRPr="00D71DA4">
        <w:rPr>
          <w:rFonts w:asciiTheme="minorHAnsi" w:hAnsiTheme="minorHAnsi" w:cstheme="minorHAnsi"/>
          <w:bCs/>
        </w:rPr>
        <w:t>.</w:t>
      </w:r>
      <w:r>
        <w:rPr>
          <w:rFonts w:asciiTheme="minorHAnsi" w:hAnsiTheme="minorHAnsi" w:cstheme="minorHAnsi"/>
          <w:bCs/>
        </w:rPr>
        <w:t>14</w:t>
      </w:r>
      <w:r w:rsidRPr="00D71DA4">
        <w:rPr>
          <w:rFonts w:asciiTheme="minorHAnsi" w:hAnsiTheme="minorHAnsi" w:cstheme="minorHAnsi"/>
          <w:bCs/>
        </w:rPr>
        <w:tab/>
      </w:r>
      <w:r w:rsidR="007C7698" w:rsidRPr="00F321E0">
        <w:rPr>
          <w:rFonts w:asciiTheme="minorHAnsi" w:hAnsiTheme="minorHAnsi" w:cstheme="minorHAnsi"/>
          <w:bCs/>
          <w:color w:val="000000"/>
          <w:spacing w:val="1"/>
          <w:w w:val="54"/>
          <w:shd w:val="solid" w:color="000000" w:fill="000000"/>
          <w:fitText w:val="8168" w:id="-1323133946"/>
          <w14:textFill>
            <w14:solidFill>
              <w14:srgbClr w14:val="000000">
                <w14:alpha w14:val="100000"/>
              </w14:srgbClr>
            </w14:solidFill>
          </w14:textFill>
        </w:rPr>
        <w:t>|||||||||||||||||||||||||||||||||||||||||||||||||||||||||||||||||||  ||||||||||||||||||||||||||||||||||||||||||||||||||||||||||||||||||</w:t>
      </w:r>
      <w:r w:rsidR="007C7698" w:rsidRPr="00F321E0">
        <w:rPr>
          <w:rFonts w:asciiTheme="minorHAnsi" w:hAnsiTheme="minorHAnsi" w:cstheme="minorHAnsi"/>
          <w:bCs/>
          <w:color w:val="000000"/>
          <w:spacing w:val="-18"/>
          <w:w w:val="54"/>
          <w:shd w:val="solid" w:color="000000" w:fill="000000"/>
          <w:fitText w:val="8168" w:id="-1323133946"/>
          <w14:textFill>
            <w14:solidFill>
              <w14:srgbClr w14:val="000000">
                <w14:alpha w14:val="100000"/>
              </w14:srgbClr>
            </w14:solidFill>
          </w14:textFill>
        </w:rPr>
        <w:t>|</w:t>
      </w:r>
      <w:r w:rsidR="007C7698">
        <w:rPr>
          <w:rFonts w:asciiTheme="minorHAnsi" w:hAnsiTheme="minorHAnsi" w:cstheme="minorHAnsi"/>
          <w:bCs/>
          <w:highlight w:val="darkGray"/>
        </w:rPr>
        <w:t xml:space="preserve"> </w:t>
      </w:r>
      <w:r w:rsidR="007C7698" w:rsidRPr="00F321E0">
        <w:rPr>
          <w:rFonts w:asciiTheme="minorHAnsi" w:hAnsiTheme="minorHAnsi" w:cstheme="minorHAnsi"/>
          <w:bCs/>
          <w:color w:val="000000"/>
          <w:w w:val="54"/>
          <w:shd w:val="solid" w:color="000000" w:fill="000000"/>
          <w:fitText w:val="7515" w:id="-1323133945"/>
          <w14:textFill>
            <w14:solidFill>
              <w14:srgbClr w14:val="000000">
                <w14:alpha w14:val="100000"/>
              </w14:srgbClr>
            </w14:solidFill>
          </w14:textFill>
        </w:rPr>
        <w:t>||||||||||||||||||||||||||||||||||||||||||||||||||||||||||||||  |||||||||||||||||||||||||||||||||||||||||||||||||||||||||||||</w:t>
      </w:r>
      <w:r w:rsidR="007C7698" w:rsidRPr="00F321E0">
        <w:rPr>
          <w:rFonts w:asciiTheme="minorHAnsi" w:hAnsiTheme="minorHAnsi" w:cstheme="minorHAnsi"/>
          <w:bCs/>
          <w:color w:val="000000"/>
          <w:spacing w:val="60"/>
          <w:w w:val="54"/>
          <w:shd w:val="solid" w:color="000000" w:fill="000000"/>
          <w:fitText w:val="7515" w:id="-1323133945"/>
          <w14:textFill>
            <w14:solidFill>
              <w14:srgbClr w14:val="000000">
                <w14:alpha w14:val="100000"/>
              </w14:srgbClr>
            </w14:solidFill>
          </w14:textFill>
        </w:rPr>
        <w:t>|</w:t>
      </w:r>
      <w:r w:rsidR="007C7698">
        <w:rPr>
          <w:rFonts w:asciiTheme="minorHAnsi" w:hAnsiTheme="minorHAnsi" w:cstheme="minorHAnsi"/>
          <w:bCs/>
          <w:highlight w:val="darkGray"/>
        </w:rPr>
        <w:t xml:space="preserve"> </w:t>
      </w:r>
      <w:r w:rsidR="007C7698" w:rsidRPr="00F321E0">
        <w:rPr>
          <w:rFonts w:asciiTheme="minorHAnsi" w:hAnsiTheme="minorHAnsi" w:cstheme="minorHAnsi"/>
          <w:bCs/>
          <w:color w:val="000000"/>
          <w:w w:val="54"/>
          <w:shd w:val="solid" w:color="000000" w:fill="000000"/>
          <w:fitText w:val="7381" w:id="-1323133944"/>
          <w14:textFill>
            <w14:solidFill>
              <w14:srgbClr w14:val="000000">
                <w14:alpha w14:val="100000"/>
              </w14:srgbClr>
            </w14:solidFill>
          </w14:textFill>
        </w:rPr>
        <w:t xml:space="preserve">|||||||||||||||||||||||||||||||||||||||||||||||||||||||||||||  </w:t>
      </w:r>
      <w:r w:rsidR="007C7698" w:rsidRPr="00F321E0">
        <w:rPr>
          <w:rFonts w:asciiTheme="minorHAnsi" w:hAnsiTheme="minorHAnsi" w:cstheme="minorHAnsi"/>
          <w:bCs/>
          <w:color w:val="000000"/>
          <w:w w:val="54"/>
          <w:highlight w:val="black"/>
          <w:shd w:val="solid" w:color="000000" w:fill="000000"/>
          <w:fitText w:val="7381" w:id="-1323133944"/>
          <w14:textFill>
            <w14:solidFill>
              <w14:srgbClr w14:val="000000">
                <w14:alpha w14:val="100000"/>
              </w14:srgbClr>
            </w14:solidFill>
          </w14:textFill>
        </w:rPr>
        <w:t>||||||||||||||||||||||||||||||||||||||||||||||||||||||||||||</w:t>
      </w:r>
      <w:r w:rsidR="007C7698" w:rsidRPr="00F321E0">
        <w:rPr>
          <w:rFonts w:asciiTheme="minorHAnsi" w:hAnsiTheme="minorHAnsi" w:cstheme="minorHAnsi"/>
          <w:bCs/>
          <w:color w:val="000000"/>
          <w:spacing w:val="45"/>
          <w:w w:val="54"/>
          <w:highlight w:val="black"/>
          <w:shd w:val="solid" w:color="000000" w:fill="000000"/>
          <w:fitText w:val="7381" w:id="-1323133944"/>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43"/>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43"/>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42"/>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42"/>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41"/>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41"/>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40"/>
          <w14:textFill>
            <w14:solidFill>
              <w14:srgbClr w14:val="000000">
                <w14:alpha w14:val="100000"/>
              </w14:srgbClr>
            </w14:solidFill>
          </w14:textFill>
        </w:rPr>
        <w:t>|</w:t>
      </w:r>
      <w:r w:rsidR="007C7698" w:rsidRPr="00003EAB">
        <w:rPr>
          <w:rFonts w:asciiTheme="minorHAnsi" w:hAnsiTheme="minorHAnsi" w:cstheme="minorHAnsi"/>
          <w:bCs/>
          <w:color w:val="000000"/>
          <w:w w:val="15"/>
          <w:shd w:val="solid" w:color="000000" w:fill="000000"/>
          <w:fitText w:val="-20" w:id="-1323133940"/>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shd w:val="solid" w:color="000000" w:fill="000000"/>
          <w:fitText w:val="-20" w:id="-1323133940"/>
          <w14:textFill>
            <w14:solidFill>
              <w14:srgbClr w14:val="000000">
                <w14:alpha w14:val="100000"/>
              </w14:srgbClr>
            </w14:solidFill>
          </w14:textFill>
        </w:rPr>
        <w:t>|</w:t>
      </w:r>
      <w:r w:rsidR="007C7698">
        <w:rPr>
          <w:rFonts w:asciiTheme="minorHAnsi" w:hAnsiTheme="minorHAnsi" w:cstheme="minorHAnsi"/>
          <w:bCs/>
          <w:highlight w:val="darkGray"/>
        </w:rPr>
        <w:t xml:space="preserve"> </w:t>
      </w:r>
      <w:r w:rsidR="007C7698" w:rsidRPr="00F321E0">
        <w:rPr>
          <w:rFonts w:asciiTheme="minorHAnsi" w:hAnsiTheme="minorHAnsi" w:cstheme="minorHAnsi"/>
          <w:bCs/>
          <w:color w:val="000000"/>
          <w:w w:val="54"/>
          <w:shd w:val="solid" w:color="000000" w:fill="000000"/>
          <w:fitText w:val="7414" w:id="-1323133939"/>
          <w14:textFill>
            <w14:solidFill>
              <w14:srgbClr w14:val="000000">
                <w14:alpha w14:val="100000"/>
              </w14:srgbClr>
            </w14:solidFill>
          </w14:textFill>
        </w:rPr>
        <w:t xml:space="preserve">|||||||||||||||||||||||||||||||||||||||||||||||||||||||||||||  </w:t>
      </w:r>
      <w:r w:rsidR="007C7698" w:rsidRPr="00F321E0">
        <w:rPr>
          <w:rFonts w:asciiTheme="minorHAnsi" w:hAnsiTheme="minorHAnsi" w:cstheme="minorHAnsi"/>
          <w:bCs/>
          <w:color w:val="000000"/>
          <w:w w:val="54"/>
          <w:highlight w:val="black"/>
          <w:shd w:val="solid" w:color="000000" w:fill="000000"/>
          <w:fitText w:val="7414" w:id="-1323133939"/>
          <w14:textFill>
            <w14:solidFill>
              <w14:srgbClr w14:val="000000">
                <w14:alpha w14:val="100000"/>
              </w14:srgbClr>
            </w14:solidFill>
          </w14:textFill>
        </w:rPr>
        <w:t>||||||||||||||||||||||||||||||||||||||||||||||||||||||||||||</w:t>
      </w:r>
      <w:r w:rsidR="007C7698" w:rsidRPr="00F321E0">
        <w:rPr>
          <w:rFonts w:asciiTheme="minorHAnsi" w:hAnsiTheme="minorHAnsi" w:cstheme="minorHAnsi"/>
          <w:bCs/>
          <w:color w:val="000000"/>
          <w:spacing w:val="78"/>
          <w:w w:val="54"/>
          <w:highlight w:val="black"/>
          <w:shd w:val="solid" w:color="000000" w:fill="000000"/>
          <w:fitText w:val="7414" w:id="-1323133939"/>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38"/>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38"/>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37"/>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37"/>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36"/>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36"/>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52"/>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52"/>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51"/>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51"/>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50"/>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50"/>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F321E0">
        <w:rPr>
          <w:rFonts w:asciiTheme="minorHAnsi" w:hAnsiTheme="minorHAnsi" w:cstheme="minorHAnsi"/>
          <w:bCs/>
          <w:color w:val="000000"/>
          <w:w w:val="54"/>
          <w:highlight w:val="black"/>
          <w:shd w:val="solid" w:color="000000" w:fill="000000"/>
          <w:fitText w:val="7448" w:id="-1323133949"/>
          <w14:textFill>
            <w14:solidFill>
              <w14:srgbClr w14:val="000000">
                <w14:alpha w14:val="100000"/>
              </w14:srgbClr>
            </w14:solidFill>
          </w14:textFill>
        </w:rPr>
        <w:t>|||||||||||||||||||||||||||||||||||||||||||||||||||||||||||||  ||||||||||||||||||||||||||||||||||||||||||||||||||||||||||||</w:t>
      </w:r>
      <w:r w:rsidR="007C7698" w:rsidRPr="00F321E0">
        <w:rPr>
          <w:rFonts w:asciiTheme="minorHAnsi" w:hAnsiTheme="minorHAnsi" w:cstheme="minorHAnsi"/>
          <w:bCs/>
          <w:color w:val="000000"/>
          <w:spacing w:val="112"/>
          <w:w w:val="54"/>
          <w:highlight w:val="black"/>
          <w:shd w:val="solid" w:color="000000" w:fill="000000"/>
          <w:fitText w:val="7448" w:id="-1323133949"/>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48"/>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48"/>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F321E0">
        <w:rPr>
          <w:rFonts w:asciiTheme="minorHAnsi" w:hAnsiTheme="minorHAnsi" w:cstheme="minorHAnsi"/>
          <w:bCs/>
          <w:color w:val="000000"/>
          <w:w w:val="54"/>
          <w:highlight w:val="black"/>
          <w:shd w:val="solid" w:color="000000" w:fill="000000"/>
          <w:fitText w:val="7431" w:id="-1323133947"/>
          <w14:textFill>
            <w14:solidFill>
              <w14:srgbClr w14:val="000000">
                <w14:alpha w14:val="100000"/>
              </w14:srgbClr>
            </w14:solidFill>
          </w14:textFill>
        </w:rPr>
        <w:t>|||||||||||||||||||||||||||||||||||||||||||||||||||||||||||||  ||||||||||||||||||||||||||||||||||||||||||||||||||||||||||||</w:t>
      </w:r>
      <w:r w:rsidR="007C7698" w:rsidRPr="00F321E0">
        <w:rPr>
          <w:rFonts w:asciiTheme="minorHAnsi" w:hAnsiTheme="minorHAnsi" w:cstheme="minorHAnsi"/>
          <w:bCs/>
          <w:color w:val="000000"/>
          <w:spacing w:val="95"/>
          <w:w w:val="54"/>
          <w:highlight w:val="black"/>
          <w:shd w:val="solid" w:color="000000" w:fill="000000"/>
          <w:fitText w:val="7431" w:id="-1323133947"/>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46"/>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46"/>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45"/>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highlight w:val="black"/>
          <w:shd w:val="solid" w:color="000000" w:fill="000000"/>
          <w:fitText w:val="-20" w:id="-1323133945"/>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003EAB">
        <w:rPr>
          <w:rFonts w:asciiTheme="minorHAnsi" w:hAnsiTheme="minorHAnsi" w:cstheme="minorHAnsi"/>
          <w:bCs/>
          <w:color w:val="000000"/>
          <w:w w:val="15"/>
          <w:highlight w:val="black"/>
          <w:shd w:val="solid" w:color="000000" w:fill="000000"/>
          <w:fitText w:val="-20" w:id="-1323133944"/>
          <w14:textFill>
            <w14:solidFill>
              <w14:srgbClr w14:val="000000">
                <w14:alpha w14:val="100000"/>
              </w14:srgbClr>
            </w14:solidFill>
          </w14:textFill>
        </w:rPr>
        <w:t>|</w:t>
      </w:r>
      <w:r w:rsidR="007C7698" w:rsidRPr="00003EAB">
        <w:rPr>
          <w:rFonts w:asciiTheme="minorHAnsi" w:hAnsiTheme="minorHAnsi" w:cstheme="minorHAnsi"/>
          <w:bCs/>
          <w:color w:val="000000"/>
          <w:w w:val="15"/>
          <w:shd w:val="solid" w:color="000000" w:fill="000000"/>
          <w:fitText w:val="-20" w:id="-1323133944"/>
          <w14:textFill>
            <w14:solidFill>
              <w14:srgbClr w14:val="000000">
                <w14:alpha w14:val="100000"/>
              </w14:srgbClr>
            </w14:solidFill>
          </w14:textFill>
        </w:rPr>
        <w:t xml:space="preserve">  </w:t>
      </w:r>
      <w:r w:rsidR="007C7698" w:rsidRPr="00003EAB">
        <w:rPr>
          <w:rFonts w:asciiTheme="minorHAnsi" w:hAnsiTheme="minorHAnsi" w:cstheme="minorHAnsi"/>
          <w:bCs/>
          <w:color w:val="000000"/>
          <w:spacing w:val="-69"/>
          <w:w w:val="15"/>
          <w:shd w:val="solid" w:color="000000" w:fill="000000"/>
          <w:fitText w:val="-20" w:id="-1323133944"/>
          <w14:textFill>
            <w14:solidFill>
              <w14:srgbClr w14:val="000000">
                <w14:alpha w14:val="100000"/>
              </w14:srgbClr>
            </w14:solidFill>
          </w14:textFill>
        </w:rPr>
        <w:t>|</w:t>
      </w:r>
      <w:r w:rsidR="007C7698">
        <w:rPr>
          <w:rFonts w:asciiTheme="minorHAnsi" w:hAnsiTheme="minorHAnsi" w:cstheme="minorHAnsi"/>
          <w:bCs/>
          <w:highlight w:val="darkGray"/>
        </w:rPr>
        <w:t xml:space="preserve"> </w:t>
      </w:r>
      <w:r w:rsidR="007C7698" w:rsidRPr="00F321E0">
        <w:rPr>
          <w:rFonts w:asciiTheme="minorHAnsi" w:hAnsiTheme="minorHAnsi" w:cstheme="minorHAnsi"/>
          <w:bCs/>
          <w:color w:val="000000"/>
          <w:w w:val="54"/>
          <w:shd w:val="solid" w:color="000000" w:fill="000000"/>
          <w:fitText w:val="7465" w:id="-1323133943"/>
          <w14:textFill>
            <w14:solidFill>
              <w14:srgbClr w14:val="000000">
                <w14:alpha w14:val="100000"/>
              </w14:srgbClr>
            </w14:solidFill>
          </w14:textFill>
        </w:rPr>
        <w:t>|||||||||||||||||||||||||||||||||||||||||||||||||||||||||||||  ||||||||||||||||||||||||||||||||||||||||||||||||||||||||||||</w:t>
      </w:r>
      <w:r w:rsidR="007C7698" w:rsidRPr="00F321E0">
        <w:rPr>
          <w:rFonts w:asciiTheme="minorHAnsi" w:hAnsiTheme="minorHAnsi" w:cstheme="minorHAnsi"/>
          <w:bCs/>
          <w:color w:val="000000"/>
          <w:spacing w:val="129"/>
          <w:w w:val="54"/>
          <w:shd w:val="solid" w:color="000000" w:fill="000000"/>
          <w:fitText w:val="7465" w:id="-1323133943"/>
          <w14:textFill>
            <w14:solidFill>
              <w14:srgbClr w14:val="000000">
                <w14:alpha w14:val="100000"/>
              </w14:srgbClr>
            </w14:solidFill>
          </w14:textFill>
        </w:rPr>
        <w:t>|</w:t>
      </w:r>
      <w:r w:rsidR="007C7698">
        <w:rPr>
          <w:rFonts w:asciiTheme="minorHAnsi" w:hAnsiTheme="minorHAnsi" w:cstheme="minorHAnsi"/>
          <w:bCs/>
          <w:highlight w:val="darkGray"/>
        </w:rPr>
        <w:t xml:space="preserve"> </w:t>
      </w:r>
      <w:r w:rsidR="007C7698" w:rsidRPr="00F321E0">
        <w:rPr>
          <w:rFonts w:asciiTheme="minorHAnsi" w:hAnsiTheme="minorHAnsi" w:cstheme="minorHAnsi"/>
          <w:bCs/>
          <w:color w:val="000000"/>
          <w:w w:val="54"/>
          <w:shd w:val="solid" w:color="000000" w:fill="000000"/>
          <w:fitText w:val="7481" w:id="-1323133942"/>
          <w14:textFill>
            <w14:solidFill>
              <w14:srgbClr w14:val="000000">
                <w14:alpha w14:val="100000"/>
              </w14:srgbClr>
            </w14:solidFill>
          </w14:textFill>
        </w:rPr>
        <w:t>||||||||||||||||||||||||||||||||||||||||||||||||||||||||||||||  |||||||||||||||||||||||||||||||||||||||||||||||||||||||||||||</w:t>
      </w:r>
      <w:r w:rsidR="007C7698" w:rsidRPr="00F321E0">
        <w:rPr>
          <w:rFonts w:asciiTheme="minorHAnsi" w:hAnsiTheme="minorHAnsi" w:cstheme="minorHAnsi"/>
          <w:bCs/>
          <w:color w:val="000000"/>
          <w:spacing w:val="25"/>
          <w:w w:val="54"/>
          <w:shd w:val="solid" w:color="000000" w:fill="000000"/>
          <w:fitText w:val="7481" w:id="-1323133942"/>
          <w14:textFill>
            <w14:solidFill>
              <w14:srgbClr w14:val="000000">
                <w14:alpha w14:val="100000"/>
              </w14:srgbClr>
            </w14:solidFill>
          </w14:textFill>
        </w:rPr>
        <w:t>|</w:t>
      </w:r>
      <w:r w:rsidR="007C7698">
        <w:rPr>
          <w:rFonts w:asciiTheme="minorHAnsi" w:hAnsiTheme="minorHAnsi" w:cstheme="minorHAnsi"/>
          <w:bCs/>
          <w:highlight w:val="darkGray"/>
        </w:rPr>
        <w:t xml:space="preserve"> </w:t>
      </w:r>
      <w:r w:rsidR="007C7698" w:rsidRPr="00F321E0">
        <w:rPr>
          <w:rFonts w:asciiTheme="minorHAnsi" w:hAnsiTheme="minorHAnsi" w:cstheme="minorHAnsi"/>
          <w:bCs/>
          <w:color w:val="000000"/>
          <w:w w:val="54"/>
          <w:shd w:val="solid" w:color="000000" w:fill="000000"/>
          <w:fitText w:val="7431" w:id="-1323133941"/>
          <w14:textFill>
            <w14:solidFill>
              <w14:srgbClr w14:val="000000">
                <w14:alpha w14:val="100000"/>
              </w14:srgbClr>
            </w14:solidFill>
          </w14:textFill>
        </w:rPr>
        <w:t xml:space="preserve">|||||||||||||||||||||||||||||||||||||||||||||||||||||||||||||  </w:t>
      </w:r>
      <w:r w:rsidR="007C7698" w:rsidRPr="00F321E0">
        <w:rPr>
          <w:rFonts w:asciiTheme="minorHAnsi" w:hAnsiTheme="minorHAnsi" w:cstheme="minorHAnsi"/>
          <w:bCs/>
          <w:color w:val="000000"/>
          <w:w w:val="54"/>
          <w:highlight w:val="black"/>
          <w:shd w:val="solid" w:color="000000" w:fill="000000"/>
          <w:fitText w:val="7431" w:id="-1323133941"/>
          <w14:textFill>
            <w14:solidFill>
              <w14:srgbClr w14:val="000000">
                <w14:alpha w14:val="100000"/>
              </w14:srgbClr>
            </w14:solidFill>
          </w14:textFill>
        </w:rPr>
        <w:t>||||||||||||||||||||||||||||||||||||||||||||||||||||||||||||</w:t>
      </w:r>
      <w:r w:rsidR="007C7698" w:rsidRPr="00F321E0">
        <w:rPr>
          <w:rFonts w:asciiTheme="minorHAnsi" w:hAnsiTheme="minorHAnsi" w:cstheme="minorHAnsi"/>
          <w:bCs/>
          <w:color w:val="000000"/>
          <w:spacing w:val="95"/>
          <w:w w:val="54"/>
          <w:highlight w:val="black"/>
          <w:shd w:val="solid" w:color="000000" w:fill="000000"/>
          <w:fitText w:val="7431" w:id="-1323133941"/>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r w:rsidR="007C7698" w:rsidRPr="00F321E0">
        <w:rPr>
          <w:rFonts w:asciiTheme="minorHAnsi" w:hAnsiTheme="minorHAnsi" w:cstheme="minorHAnsi"/>
          <w:bCs/>
          <w:color w:val="000000"/>
          <w:spacing w:val="2"/>
          <w:w w:val="52"/>
          <w:highlight w:val="black"/>
          <w:shd w:val="solid" w:color="000000" w:fill="000000"/>
          <w:fitText w:val="299" w:id="-1323133939"/>
          <w14:textFill>
            <w14:solidFill>
              <w14:srgbClr w14:val="000000">
                <w14:alpha w14:val="100000"/>
              </w14:srgbClr>
            </w14:solidFill>
          </w14:textFill>
        </w:rPr>
        <w:t>||  |</w:t>
      </w:r>
      <w:r w:rsidR="007C7698" w:rsidRPr="00F321E0">
        <w:rPr>
          <w:rFonts w:asciiTheme="minorHAnsi" w:hAnsiTheme="minorHAnsi" w:cstheme="minorHAnsi"/>
          <w:bCs/>
          <w:color w:val="000000"/>
          <w:spacing w:val="3"/>
          <w:w w:val="52"/>
          <w:highlight w:val="black"/>
          <w:shd w:val="solid" w:color="000000" w:fill="000000"/>
          <w:fitText w:val="299" w:id="-1323133939"/>
          <w14:textFill>
            <w14:solidFill>
              <w14:srgbClr w14:val="000000">
                <w14:alpha w14:val="100000"/>
              </w14:srgbClr>
            </w14:solidFill>
          </w14:textFill>
        </w:rPr>
        <w:t>|</w:t>
      </w:r>
      <w:r w:rsidR="007C7698" w:rsidRPr="007C7698">
        <w:rPr>
          <w:rFonts w:asciiTheme="minorHAnsi" w:hAnsiTheme="minorHAnsi" w:cstheme="minorHAnsi"/>
          <w:bCs/>
          <w:highlight w:val="black"/>
        </w:rPr>
        <w:t xml:space="preserve"> </w:t>
      </w:r>
    </w:p>
    <w:p w14:paraId="7A5F718E" w14:textId="77777777" w:rsidR="00927E3B" w:rsidRDefault="00927E3B" w:rsidP="00FD20E8">
      <w:pPr>
        <w:pStyle w:val="BodyText"/>
        <w:widowControl w:val="0"/>
        <w:spacing w:before="240" w:after="0"/>
        <w:ind w:left="720" w:hanging="720"/>
        <w:jc w:val="center"/>
        <w:rPr>
          <w:rFonts w:asciiTheme="minorHAnsi" w:hAnsiTheme="minorHAnsi" w:cstheme="minorHAnsi"/>
          <w:bCs/>
        </w:rPr>
      </w:pPr>
      <w:r w:rsidRPr="005A0C6C">
        <w:rPr>
          <w:rFonts w:asciiTheme="minorHAnsi" w:hAnsiTheme="minorHAnsi" w:cstheme="minorHAnsi"/>
          <w:b/>
          <w:bCs/>
        </w:rPr>
        <w:t>End Commercial in confidence</w:t>
      </w:r>
    </w:p>
    <w:p w14:paraId="3A94523E" w14:textId="77777777" w:rsidR="00927E3B" w:rsidRDefault="00927E3B" w:rsidP="00927E3B">
      <w:pPr>
        <w:ind w:left="720" w:hanging="720"/>
        <w:jc w:val="both"/>
        <w:rPr>
          <w:rFonts w:asciiTheme="minorHAnsi" w:hAnsiTheme="minorHAnsi" w:cstheme="minorHAnsi"/>
          <w:bCs/>
        </w:rPr>
      </w:pPr>
    </w:p>
    <w:p w14:paraId="6723DF86" w14:textId="512DA537" w:rsidR="00927E3B" w:rsidRDefault="00927E3B" w:rsidP="00927E3B">
      <w:pPr>
        <w:ind w:left="720" w:hanging="720"/>
        <w:jc w:val="both"/>
        <w:rPr>
          <w:rFonts w:asciiTheme="minorHAnsi" w:hAnsiTheme="minorHAnsi" w:cstheme="minorHAnsi"/>
          <w:bCs/>
        </w:rPr>
      </w:pPr>
      <w:r>
        <w:rPr>
          <w:rFonts w:asciiTheme="minorHAnsi" w:hAnsiTheme="minorHAnsi" w:cstheme="minorHAnsi"/>
          <w:bCs/>
        </w:rPr>
        <w:t>4.15</w:t>
      </w:r>
      <w:r w:rsidRPr="00033C11">
        <w:rPr>
          <w:rFonts w:asciiTheme="minorHAnsi" w:hAnsiTheme="minorHAnsi" w:cstheme="minorHAnsi"/>
          <w:bCs/>
        </w:rPr>
        <w:tab/>
        <w:t>The PBAC noted that the</w:t>
      </w:r>
      <w:r>
        <w:rPr>
          <w:rFonts w:asciiTheme="minorHAnsi" w:hAnsiTheme="minorHAnsi" w:cstheme="minorHAnsi"/>
          <w:bCs/>
        </w:rPr>
        <w:t xml:space="preserve"> actual</w:t>
      </w:r>
      <w:r w:rsidRPr="00033C11">
        <w:rPr>
          <w:rFonts w:asciiTheme="minorHAnsi" w:hAnsiTheme="minorHAnsi" w:cstheme="minorHAnsi"/>
          <w:bCs/>
        </w:rPr>
        <w:t xml:space="preserve"> selexipag PBS utilisation data </w:t>
      </w:r>
      <w:r w:rsidR="007C7698" w:rsidRPr="00F321E0">
        <w:rPr>
          <w:rFonts w:asciiTheme="minorHAnsi" w:hAnsiTheme="minorHAnsi" w:cstheme="minorHAnsi"/>
          <w:bCs/>
          <w:color w:val="000000"/>
          <w:w w:val="57"/>
          <w:shd w:val="solid" w:color="000000" w:fill="000000"/>
          <w:fitText w:val="1838" w:id="-1323133696"/>
          <w14:textFill>
            <w14:solidFill>
              <w14:srgbClr w14:val="000000">
                <w14:alpha w14:val="100000"/>
              </w14:srgbClr>
            </w14:solidFill>
          </w14:textFill>
        </w:rPr>
        <w:t>||||||||||||||  |||||||||||||</w:t>
      </w:r>
      <w:r w:rsidR="007C7698" w:rsidRPr="00F321E0">
        <w:rPr>
          <w:rFonts w:asciiTheme="minorHAnsi" w:hAnsiTheme="minorHAnsi" w:cstheme="minorHAnsi"/>
          <w:bCs/>
          <w:color w:val="000000"/>
          <w:spacing w:val="14"/>
          <w:w w:val="57"/>
          <w:shd w:val="solid" w:color="000000" w:fill="000000"/>
          <w:fitText w:val="1838" w:id="-1323133696"/>
          <w14:textFill>
            <w14:solidFill>
              <w14:srgbClr w14:val="000000">
                <w14:alpha w14:val="100000"/>
              </w14:srgbClr>
            </w14:solidFill>
          </w14:textFill>
        </w:rPr>
        <w:t>|</w:t>
      </w:r>
      <w:r w:rsidR="007C7698">
        <w:rPr>
          <w:rFonts w:asciiTheme="minorHAnsi" w:hAnsiTheme="minorHAnsi" w:cstheme="minorHAnsi"/>
          <w:bCs/>
          <w:highlight w:val="darkGray"/>
        </w:rPr>
        <w:t xml:space="preserve"> </w:t>
      </w:r>
      <w:r w:rsidR="007C7698" w:rsidRPr="00F321E0">
        <w:rPr>
          <w:rFonts w:asciiTheme="minorHAnsi" w:hAnsiTheme="minorHAnsi" w:cstheme="minorHAnsi"/>
          <w:bCs/>
          <w:color w:val="000000"/>
          <w:spacing w:val="1"/>
          <w:w w:val="54"/>
          <w:shd w:val="solid" w:color="000000" w:fill="000000"/>
          <w:fitText w:val="7448" w:id="-1323133695"/>
          <w14:textFill>
            <w14:solidFill>
              <w14:srgbClr w14:val="000000">
                <w14:alpha w14:val="100000"/>
              </w14:srgbClr>
            </w14:solidFill>
          </w14:textFill>
        </w:rPr>
        <w:t>|||||||||||||||||||||||||||||||||||||||||||||||||||||||||||||  ||||||||||||||||||||||||||||||||||||||||||||||||||||||||||||</w:t>
      </w:r>
      <w:r w:rsidR="007C7698" w:rsidRPr="00F321E0">
        <w:rPr>
          <w:rFonts w:asciiTheme="minorHAnsi" w:hAnsiTheme="minorHAnsi" w:cstheme="minorHAnsi"/>
          <w:bCs/>
          <w:color w:val="000000"/>
          <w:spacing w:val="-10"/>
          <w:w w:val="54"/>
          <w:shd w:val="solid" w:color="000000" w:fill="000000"/>
          <w:fitText w:val="7448" w:id="-1323133695"/>
          <w14:textFill>
            <w14:solidFill>
              <w14:srgbClr w14:val="000000">
                <w14:alpha w14:val="100000"/>
              </w14:srgbClr>
            </w14:solidFill>
          </w14:textFill>
        </w:rPr>
        <w:t>|</w:t>
      </w:r>
      <w:r w:rsidR="007C7698">
        <w:rPr>
          <w:rFonts w:asciiTheme="minorHAnsi" w:hAnsiTheme="minorHAnsi" w:cstheme="minorHAnsi"/>
          <w:bCs/>
          <w:highlight w:val="darkGray"/>
        </w:rPr>
        <w:t xml:space="preserve"> </w:t>
      </w:r>
      <w:r w:rsidRPr="00033C11">
        <w:rPr>
          <w:rFonts w:asciiTheme="minorHAnsi" w:hAnsiTheme="minorHAnsi" w:cstheme="minorHAnsi"/>
          <w:bCs/>
        </w:rPr>
        <w:t>immature</w:t>
      </w:r>
      <w:r>
        <w:rPr>
          <w:rFonts w:asciiTheme="minorHAnsi" w:hAnsiTheme="minorHAnsi" w:cstheme="minorHAnsi"/>
          <w:bCs/>
        </w:rPr>
        <w:t xml:space="preserve"> given its recent PBS listing. </w:t>
      </w:r>
      <w:r w:rsidRPr="00033C11">
        <w:rPr>
          <w:rFonts w:asciiTheme="minorHAnsi" w:hAnsiTheme="minorHAnsi" w:cstheme="minorHAnsi"/>
          <w:bCs/>
        </w:rPr>
        <w:t xml:space="preserve"> The PBAC considered that</w:t>
      </w:r>
      <w:r>
        <w:rPr>
          <w:rFonts w:asciiTheme="minorHAnsi" w:hAnsiTheme="minorHAnsi" w:cstheme="minorHAnsi"/>
          <w:bCs/>
        </w:rPr>
        <w:t xml:space="preserve"> the</w:t>
      </w:r>
      <w:r w:rsidRPr="00033C11">
        <w:rPr>
          <w:rFonts w:asciiTheme="minorHAnsi" w:hAnsiTheme="minorHAnsi" w:cstheme="minorHAnsi"/>
          <w:bCs/>
        </w:rPr>
        <w:t xml:space="preserve"> uptake of selexipag based </w:t>
      </w:r>
      <w:r>
        <w:rPr>
          <w:rFonts w:asciiTheme="minorHAnsi" w:hAnsiTheme="minorHAnsi" w:cstheme="minorHAnsi"/>
          <w:bCs/>
        </w:rPr>
        <w:t xml:space="preserve">on </w:t>
      </w:r>
      <w:r w:rsidRPr="00033C11">
        <w:rPr>
          <w:rFonts w:asciiTheme="minorHAnsi" w:hAnsiTheme="minorHAnsi" w:cstheme="minorHAnsi"/>
          <w:bCs/>
        </w:rPr>
        <w:t>dual or triple therapy was likely to increase for patients with WHO FC III symptoms</w:t>
      </w:r>
      <w:r>
        <w:rPr>
          <w:rFonts w:asciiTheme="minorHAnsi" w:hAnsiTheme="minorHAnsi" w:cstheme="minorHAnsi"/>
          <w:bCs/>
        </w:rPr>
        <w:t xml:space="preserve">. The PBAC </w:t>
      </w:r>
      <w:r w:rsidRPr="00033C11">
        <w:rPr>
          <w:rFonts w:asciiTheme="minorHAnsi" w:hAnsiTheme="minorHAnsi" w:cstheme="minorHAnsi"/>
          <w:bCs/>
        </w:rPr>
        <w:t xml:space="preserve">also noted </w:t>
      </w:r>
      <w:r>
        <w:rPr>
          <w:rFonts w:asciiTheme="minorHAnsi" w:hAnsiTheme="minorHAnsi" w:cstheme="minorHAnsi"/>
          <w:bCs/>
        </w:rPr>
        <w:t>that, although s</w:t>
      </w:r>
      <w:r w:rsidRPr="0086281E">
        <w:rPr>
          <w:rFonts w:asciiTheme="minorHAnsi" w:hAnsiTheme="minorHAnsi" w:cstheme="minorHAnsi"/>
        </w:rPr>
        <w:t xml:space="preserve">elexipag does not replace epoprostenol </w:t>
      </w:r>
      <w:r>
        <w:rPr>
          <w:rFonts w:asciiTheme="minorHAnsi" w:hAnsiTheme="minorHAnsi" w:cstheme="minorHAnsi"/>
        </w:rPr>
        <w:t xml:space="preserve">therapy </w:t>
      </w:r>
      <w:r w:rsidRPr="0086281E">
        <w:rPr>
          <w:rFonts w:asciiTheme="minorHAnsi" w:hAnsiTheme="minorHAnsi" w:cstheme="minorHAnsi"/>
        </w:rPr>
        <w:t xml:space="preserve">for patients </w:t>
      </w:r>
      <w:r>
        <w:rPr>
          <w:rFonts w:asciiTheme="minorHAnsi" w:hAnsiTheme="minorHAnsi" w:cstheme="minorHAnsi"/>
        </w:rPr>
        <w:t xml:space="preserve">with PAH </w:t>
      </w:r>
      <w:r w:rsidRPr="0086281E">
        <w:rPr>
          <w:rFonts w:asciiTheme="minorHAnsi" w:hAnsiTheme="minorHAnsi" w:cstheme="minorHAnsi"/>
        </w:rPr>
        <w:t xml:space="preserve">in </w:t>
      </w:r>
      <w:r>
        <w:rPr>
          <w:rFonts w:asciiTheme="minorHAnsi" w:hAnsiTheme="minorHAnsi" w:cstheme="minorHAnsi"/>
        </w:rPr>
        <w:t xml:space="preserve">WHO </w:t>
      </w:r>
      <w:r w:rsidRPr="0086281E">
        <w:rPr>
          <w:rFonts w:asciiTheme="minorHAnsi" w:hAnsiTheme="minorHAnsi" w:cstheme="minorHAnsi"/>
        </w:rPr>
        <w:t>FC IV, triple oral therapy may be the ‘destination’ therapy for a proportion of patients with severe PAH</w:t>
      </w:r>
      <w:r>
        <w:rPr>
          <w:rFonts w:asciiTheme="minorHAnsi" w:hAnsiTheme="minorHAnsi" w:cstheme="minorHAnsi"/>
        </w:rPr>
        <w:t xml:space="preserve">. </w:t>
      </w:r>
    </w:p>
    <w:p w14:paraId="66431110" w14:textId="77777777" w:rsidR="00927E3B" w:rsidRDefault="00927E3B" w:rsidP="00927E3B">
      <w:pPr>
        <w:ind w:left="720" w:hanging="720"/>
        <w:jc w:val="both"/>
        <w:rPr>
          <w:rFonts w:asciiTheme="minorHAnsi" w:hAnsiTheme="minorHAnsi" w:cstheme="minorHAnsi"/>
          <w:bCs/>
        </w:rPr>
      </w:pPr>
    </w:p>
    <w:p w14:paraId="35F2768B" w14:textId="77777777" w:rsidR="00927E3B" w:rsidRDefault="00927E3B" w:rsidP="00927E3B">
      <w:pPr>
        <w:ind w:left="720" w:hanging="720"/>
        <w:jc w:val="both"/>
        <w:rPr>
          <w:rFonts w:asciiTheme="minorHAnsi" w:hAnsiTheme="minorHAnsi" w:cstheme="minorHAnsi"/>
          <w:bCs/>
        </w:rPr>
      </w:pPr>
      <w:r>
        <w:rPr>
          <w:rFonts w:asciiTheme="minorHAnsi" w:hAnsiTheme="minorHAnsi" w:cstheme="minorHAnsi"/>
          <w:bCs/>
        </w:rPr>
        <w:t>4.16</w:t>
      </w:r>
      <w:r>
        <w:rPr>
          <w:rFonts w:asciiTheme="minorHAnsi" w:hAnsiTheme="minorHAnsi" w:cstheme="minorHAnsi"/>
          <w:bCs/>
        </w:rPr>
        <w:tab/>
        <w:t xml:space="preserve">The PBAC noted that inhaled iloprost has a place in PAH therapy, however utilisation of iloprost is decreasing and oral selexipag is increasingly preferred by clinicians. </w:t>
      </w:r>
      <w:r w:rsidRPr="00E50957">
        <w:rPr>
          <w:rFonts w:asciiTheme="minorHAnsi" w:hAnsiTheme="minorHAnsi" w:cstheme="minorHAnsi"/>
          <w:bCs/>
        </w:rPr>
        <w:t xml:space="preserve">The PBAC </w:t>
      </w:r>
      <w:r>
        <w:rPr>
          <w:rFonts w:asciiTheme="minorHAnsi" w:hAnsiTheme="minorHAnsi" w:cstheme="minorHAnsi"/>
          <w:bCs/>
        </w:rPr>
        <w:t xml:space="preserve">considered the extent to which </w:t>
      </w:r>
      <w:r w:rsidRPr="00E50957">
        <w:rPr>
          <w:rFonts w:asciiTheme="minorHAnsi" w:hAnsiTheme="minorHAnsi" w:cstheme="minorHAnsi"/>
          <w:bCs/>
        </w:rPr>
        <w:t>triple oral therapy may displace</w:t>
      </w:r>
      <w:r>
        <w:rPr>
          <w:rFonts w:asciiTheme="minorHAnsi" w:hAnsiTheme="minorHAnsi" w:cstheme="minorHAnsi"/>
          <w:bCs/>
        </w:rPr>
        <w:t xml:space="preserve">, delay or </w:t>
      </w:r>
      <w:r>
        <w:rPr>
          <w:rFonts w:asciiTheme="minorHAnsi" w:hAnsiTheme="minorHAnsi" w:cstheme="minorHAnsi"/>
          <w:bCs/>
        </w:rPr>
        <w:lastRenderedPageBreak/>
        <w:t>substitute</w:t>
      </w:r>
      <w:r w:rsidRPr="00E50957">
        <w:rPr>
          <w:rFonts w:asciiTheme="minorHAnsi" w:hAnsiTheme="minorHAnsi" w:cstheme="minorHAnsi"/>
          <w:bCs/>
        </w:rPr>
        <w:t xml:space="preserve"> ERA + PDE-5i + </w:t>
      </w:r>
      <w:r>
        <w:rPr>
          <w:rFonts w:asciiTheme="minorHAnsi" w:hAnsiTheme="minorHAnsi" w:cstheme="minorHAnsi"/>
          <w:bCs/>
        </w:rPr>
        <w:t xml:space="preserve">inhaled/intravenous </w:t>
      </w:r>
      <w:r w:rsidRPr="00E50957">
        <w:rPr>
          <w:rFonts w:asciiTheme="minorHAnsi" w:hAnsiTheme="minorHAnsi" w:cstheme="minorHAnsi"/>
          <w:bCs/>
        </w:rPr>
        <w:t>prostanoid therapy</w:t>
      </w:r>
      <w:r>
        <w:rPr>
          <w:rFonts w:asciiTheme="minorHAnsi" w:hAnsiTheme="minorHAnsi" w:cstheme="minorHAnsi"/>
          <w:bCs/>
        </w:rPr>
        <w:t xml:space="preserve"> in the future </w:t>
      </w:r>
      <w:r w:rsidRPr="00E50957">
        <w:rPr>
          <w:rFonts w:asciiTheme="minorHAnsi" w:hAnsiTheme="minorHAnsi" w:cstheme="minorHAnsi"/>
          <w:bCs/>
        </w:rPr>
        <w:t>is unknown.</w:t>
      </w:r>
      <w:r>
        <w:rPr>
          <w:rFonts w:asciiTheme="minorHAnsi" w:hAnsiTheme="minorHAnsi" w:cstheme="minorHAnsi"/>
          <w:bCs/>
        </w:rPr>
        <w:t xml:space="preserve"> However, the PBAC considered </w:t>
      </w:r>
      <w:r w:rsidRPr="00E50957">
        <w:rPr>
          <w:rFonts w:asciiTheme="minorHAnsi" w:hAnsiTheme="minorHAnsi" w:cstheme="minorHAnsi"/>
          <w:bCs/>
        </w:rPr>
        <w:t xml:space="preserve">that increased selexipag use and substitution of a proportion of the inhaled and intravenous prostanoid market </w:t>
      </w:r>
      <w:r>
        <w:rPr>
          <w:rFonts w:asciiTheme="minorHAnsi" w:hAnsiTheme="minorHAnsi" w:cstheme="minorHAnsi"/>
          <w:bCs/>
        </w:rPr>
        <w:t xml:space="preserve">was likely to be higher than that modelled in the report and may </w:t>
      </w:r>
      <w:r w:rsidRPr="00E50957">
        <w:rPr>
          <w:rFonts w:asciiTheme="minorHAnsi" w:hAnsiTheme="minorHAnsi" w:cstheme="minorHAnsi"/>
          <w:bCs/>
        </w:rPr>
        <w:t xml:space="preserve">reduce the cost to the PBS for ERA + inhaled and intravenous prostanoids </w:t>
      </w:r>
      <w:r>
        <w:rPr>
          <w:rFonts w:asciiTheme="minorHAnsi" w:hAnsiTheme="minorHAnsi" w:cstheme="minorHAnsi"/>
          <w:bCs/>
        </w:rPr>
        <w:t xml:space="preserve">over the forward estimates. </w:t>
      </w:r>
    </w:p>
    <w:p w14:paraId="31BA8345" w14:textId="77777777" w:rsidR="00927E3B" w:rsidRDefault="00927E3B" w:rsidP="00927E3B">
      <w:pPr>
        <w:ind w:left="720" w:hanging="720"/>
        <w:jc w:val="both"/>
        <w:rPr>
          <w:rFonts w:asciiTheme="minorHAnsi" w:hAnsiTheme="minorHAnsi" w:cstheme="minorHAnsi"/>
          <w:bCs/>
        </w:rPr>
      </w:pPr>
    </w:p>
    <w:p w14:paraId="5B4AC090" w14:textId="73E2BD87" w:rsidR="00927E3B" w:rsidRDefault="00927E3B" w:rsidP="00927E3B">
      <w:pPr>
        <w:autoSpaceDE w:val="0"/>
        <w:autoSpaceDN w:val="0"/>
        <w:adjustRightInd w:val="0"/>
        <w:ind w:left="720" w:hanging="720"/>
        <w:jc w:val="both"/>
        <w:rPr>
          <w:rFonts w:asciiTheme="minorHAnsi" w:hAnsiTheme="minorHAnsi" w:cstheme="minorHAnsi"/>
        </w:rPr>
      </w:pPr>
      <w:r>
        <w:rPr>
          <w:rFonts w:asciiTheme="minorHAnsi" w:hAnsiTheme="minorHAnsi" w:cstheme="minorHAnsi"/>
          <w:bCs/>
        </w:rPr>
        <w:t>4.17</w:t>
      </w:r>
      <w:r>
        <w:rPr>
          <w:rFonts w:asciiTheme="minorHAnsi" w:hAnsiTheme="minorHAnsi" w:cstheme="minorHAnsi"/>
          <w:bCs/>
        </w:rPr>
        <w:tab/>
        <w:t>The PBAC recommended the subsidy of ERA + prostanoid dual therapy, first line for patients with PAH with WHO FC IV symptoms and second line for patients with PAH with WHO FC III symptoms. The PBAC considered that the e</w:t>
      </w:r>
      <w:r w:rsidRPr="00B806F4">
        <w:rPr>
          <w:rFonts w:asciiTheme="minorHAnsi" w:hAnsiTheme="minorHAnsi" w:cstheme="minorHAnsi"/>
        </w:rPr>
        <w:t xml:space="preserve">stimated </w:t>
      </w:r>
      <w:r>
        <w:rPr>
          <w:rFonts w:asciiTheme="minorHAnsi" w:hAnsiTheme="minorHAnsi" w:cstheme="minorHAnsi"/>
        </w:rPr>
        <w:t xml:space="preserve">total additional PBS expenditure for ERA + prostanoid dual therapy of </w:t>
      </w:r>
      <w:r w:rsidR="007C7698" w:rsidRPr="00F321E0">
        <w:rPr>
          <w:rFonts w:asciiTheme="minorHAnsi" w:hAnsiTheme="minorHAnsi" w:cstheme="minorHAnsi"/>
          <w:color w:val="000000"/>
          <w:w w:val="53"/>
          <w:shd w:val="solid" w:color="000000" w:fill="000000"/>
          <w:fitText w:val="1308" w:id="-1323133689"/>
          <w14:textFill>
            <w14:solidFill>
              <w14:srgbClr w14:val="000000">
                <w14:alpha w14:val="100000"/>
              </w14:srgbClr>
            </w14:solidFill>
          </w14:textFill>
        </w:rPr>
        <w:t>||||||||||</w:t>
      </w:r>
      <w:proofErr w:type="gramStart"/>
      <w:r w:rsidR="007C7698" w:rsidRPr="00F321E0">
        <w:rPr>
          <w:rFonts w:asciiTheme="minorHAnsi" w:hAnsiTheme="minorHAnsi" w:cstheme="minorHAnsi"/>
          <w:color w:val="000000"/>
          <w:w w:val="53"/>
          <w:shd w:val="solid" w:color="000000" w:fill="000000"/>
          <w:fitText w:val="1308" w:id="-1323133689"/>
          <w14:textFill>
            <w14:solidFill>
              <w14:srgbClr w14:val="000000">
                <w14:alpha w14:val="100000"/>
              </w14:srgbClr>
            </w14:solidFill>
          </w14:textFill>
        </w:rPr>
        <w:t>|  |</w:t>
      </w:r>
      <w:proofErr w:type="gramEnd"/>
      <w:r w:rsidR="007C7698" w:rsidRPr="00F321E0">
        <w:rPr>
          <w:rFonts w:asciiTheme="minorHAnsi" w:hAnsiTheme="minorHAnsi" w:cstheme="minorHAnsi"/>
          <w:color w:val="000000"/>
          <w:w w:val="53"/>
          <w:shd w:val="solid" w:color="000000" w:fill="000000"/>
          <w:fitText w:val="1308" w:id="-1323133689"/>
          <w14:textFill>
            <w14:solidFill>
              <w14:srgbClr w14:val="000000">
                <w14:alpha w14:val="100000"/>
              </w14:srgbClr>
            </w14:solidFill>
          </w14:textFill>
        </w:rPr>
        <w:t>||||||||</w:t>
      </w:r>
      <w:r w:rsidR="007C7698" w:rsidRPr="00F321E0">
        <w:rPr>
          <w:rFonts w:asciiTheme="minorHAnsi" w:hAnsiTheme="minorHAnsi" w:cstheme="minorHAnsi"/>
          <w:color w:val="000000"/>
          <w:spacing w:val="22"/>
          <w:w w:val="53"/>
          <w:shd w:val="solid" w:color="000000" w:fill="000000"/>
          <w:fitText w:val="1308" w:id="-1323133689"/>
          <w14:textFill>
            <w14:solidFill>
              <w14:srgbClr w14:val="000000">
                <w14:alpha w14:val="100000"/>
              </w14:srgbClr>
            </w14:solidFill>
          </w14:textFill>
        </w:rPr>
        <w:t>|</w:t>
      </w:r>
      <w:r w:rsidR="007C7698" w:rsidRPr="007C7698">
        <w:rPr>
          <w:rFonts w:asciiTheme="minorHAnsi" w:hAnsiTheme="minorHAnsi" w:cstheme="minorHAnsi"/>
          <w:color w:val="000000"/>
          <w:spacing w:val="1"/>
          <w:w w:val="53"/>
          <w:shd w:val="solid" w:color="000000" w:fill="000000"/>
          <w14:textFill>
            <w14:solidFill>
              <w14:srgbClr w14:val="000000">
                <w14:alpha w14:val="100000"/>
              </w14:srgbClr>
            </w14:solidFill>
          </w14:textFill>
        </w:rPr>
        <w:tab/>
      </w:r>
      <w:r w:rsidR="007C7698">
        <w:rPr>
          <w:rFonts w:asciiTheme="minorHAnsi" w:hAnsiTheme="minorHAnsi" w:cstheme="minorHAnsi"/>
          <w:color w:val="000000"/>
          <w:shd w:val="solid" w:color="000000" w:fill="000000"/>
          <w14:textFill>
            <w14:solidFill>
              <w14:srgbClr w14:val="000000">
                <w14:alpha w14:val="100000"/>
              </w14:srgbClr>
            </w14:solidFill>
          </w14:textFill>
        </w:rPr>
        <w:tab/>
      </w:r>
      <w:r w:rsidR="007C7698">
        <w:rPr>
          <w:rFonts w:asciiTheme="minorHAnsi" w:hAnsiTheme="minorHAnsi" w:cstheme="minorHAnsi"/>
          <w:color w:val="000000"/>
          <w:shd w:val="solid" w:color="000000" w:fill="000000"/>
          <w14:textFill>
            <w14:solidFill>
              <w14:srgbClr w14:val="000000">
                <w14:alpha w14:val="100000"/>
              </w14:srgbClr>
            </w14:solidFill>
          </w14:textFill>
        </w:rPr>
        <w:tab/>
      </w:r>
      <w:r w:rsidR="007C7698" w:rsidRPr="007C7698">
        <w:rPr>
          <w:rFonts w:asciiTheme="minorHAnsi" w:hAnsiTheme="minorHAnsi" w:cstheme="minorHAnsi"/>
          <w:color w:val="000000"/>
          <w:w w:val="53"/>
          <w:highlight w:val="black"/>
          <w:shd w:val="solid" w:color="000000" w:fill="000000"/>
          <w:fitText w:val="61" w:id="-1323133688"/>
          <w14:textFill>
            <w14:solidFill>
              <w14:srgbClr w14:val="000000">
                <w14:alpha w14:val="100000"/>
              </w14:srgbClr>
            </w14:solidFill>
          </w14:textFill>
        </w:rPr>
        <w:t>|</w:t>
      </w:r>
      <w:r w:rsidR="007C7698" w:rsidRPr="007C7698">
        <w:rPr>
          <w:rFonts w:asciiTheme="minorHAnsi" w:hAnsiTheme="minorHAnsi" w:cstheme="minorHAnsi"/>
          <w:highlight w:val="black"/>
        </w:rPr>
        <w:t xml:space="preserve"> </w:t>
      </w:r>
      <w:r w:rsidR="007C7698" w:rsidRPr="007C7698">
        <w:rPr>
          <w:rFonts w:asciiTheme="minorHAnsi" w:hAnsiTheme="minorHAnsi" w:cstheme="minorHAnsi"/>
          <w:color w:val="000000"/>
          <w:w w:val="55"/>
          <w:highlight w:val="black"/>
          <w:shd w:val="solid" w:color="000000" w:fill="000000"/>
          <w:fitText w:val="432" w:id="-1323133693"/>
          <w14:textFill>
            <w14:solidFill>
              <w14:srgbClr w14:val="000000">
                <w14:alpha w14:val="100000"/>
              </w14:srgbClr>
            </w14:solidFill>
          </w14:textFill>
        </w:rPr>
        <w:t>|||  |||</w:t>
      </w:r>
      <w:r w:rsidR="007C7698" w:rsidRPr="007C7698">
        <w:rPr>
          <w:rFonts w:asciiTheme="minorHAnsi" w:hAnsiTheme="minorHAnsi" w:cstheme="minorHAnsi"/>
          <w:highlight w:val="black"/>
        </w:rPr>
        <w:t xml:space="preserve"> </w:t>
      </w:r>
      <w:r w:rsidR="007C7698" w:rsidRPr="00003EAB">
        <w:rPr>
          <w:rFonts w:asciiTheme="minorHAnsi" w:hAnsiTheme="minorHAnsi" w:cstheme="minorHAnsi"/>
          <w:color w:val="000000"/>
          <w:w w:val="15"/>
          <w:highlight w:val="black"/>
          <w:shd w:val="solid" w:color="000000" w:fill="000000"/>
          <w:fitText w:val="-20" w:id="-1323133692"/>
          <w14:textFill>
            <w14:solidFill>
              <w14:srgbClr w14:val="000000">
                <w14:alpha w14:val="100000"/>
              </w14:srgbClr>
            </w14:solidFill>
          </w14:textFill>
        </w:rPr>
        <w:t xml:space="preserve">|  </w:t>
      </w:r>
      <w:r w:rsidR="007C7698" w:rsidRPr="00003EAB">
        <w:rPr>
          <w:rFonts w:asciiTheme="minorHAnsi" w:hAnsiTheme="minorHAnsi" w:cstheme="minorHAnsi"/>
          <w:color w:val="000000"/>
          <w:spacing w:val="-69"/>
          <w:w w:val="15"/>
          <w:highlight w:val="black"/>
          <w:shd w:val="solid" w:color="000000" w:fill="000000"/>
          <w:fitText w:val="-20" w:id="-1323133692"/>
          <w14:textFill>
            <w14:solidFill>
              <w14:srgbClr w14:val="000000">
                <w14:alpha w14:val="100000"/>
              </w14:srgbClr>
            </w14:solidFill>
          </w14:textFill>
        </w:rPr>
        <w:t>|</w:t>
      </w:r>
      <w:r w:rsidR="007C7698" w:rsidRPr="007C7698">
        <w:rPr>
          <w:rFonts w:asciiTheme="minorHAnsi" w:hAnsiTheme="minorHAnsi" w:cstheme="minorHAnsi"/>
          <w:highlight w:val="black"/>
        </w:rPr>
        <w:t xml:space="preserve"> </w:t>
      </w:r>
      <w:r w:rsidR="007C7698" w:rsidRPr="007C7698">
        <w:rPr>
          <w:rFonts w:asciiTheme="minorHAnsi" w:hAnsiTheme="minorHAnsi" w:cstheme="minorHAnsi"/>
          <w:color w:val="000000"/>
          <w:w w:val="27"/>
          <w:highlight w:val="black"/>
          <w:shd w:val="solid" w:color="000000" w:fill="000000"/>
          <w:fitText w:val="214" w:id="-1323133691"/>
          <w14:textFill>
            <w14:solidFill>
              <w14:srgbClr w14:val="000000">
                <w14:alpha w14:val="100000"/>
              </w14:srgbClr>
            </w14:solidFill>
          </w14:textFill>
        </w:rPr>
        <w:t>|||  |||</w:t>
      </w:r>
      <w:r w:rsidR="007C7698" w:rsidRPr="007C7698">
        <w:rPr>
          <w:rFonts w:asciiTheme="minorHAnsi" w:hAnsiTheme="minorHAnsi" w:cstheme="minorHAnsi"/>
          <w:highlight w:val="black"/>
        </w:rPr>
        <w:t xml:space="preserve"> </w:t>
      </w:r>
      <w:r w:rsidR="007C7698" w:rsidRPr="00003EAB">
        <w:rPr>
          <w:rFonts w:asciiTheme="minorHAnsi" w:hAnsiTheme="minorHAnsi" w:cstheme="minorHAnsi"/>
          <w:color w:val="000000"/>
          <w:w w:val="15"/>
          <w:highlight w:val="black"/>
          <w:shd w:val="solid" w:color="000000" w:fill="000000"/>
          <w:fitText w:val="-20" w:id="-1323133690"/>
          <w14:textFill>
            <w14:solidFill>
              <w14:srgbClr w14:val="000000">
                <w14:alpha w14:val="100000"/>
              </w14:srgbClr>
            </w14:solidFill>
          </w14:textFill>
        </w:rPr>
        <w:t xml:space="preserve">|  </w:t>
      </w:r>
      <w:r w:rsidR="007C7698" w:rsidRPr="00003EAB">
        <w:rPr>
          <w:rFonts w:asciiTheme="minorHAnsi" w:hAnsiTheme="minorHAnsi" w:cstheme="minorHAnsi"/>
          <w:color w:val="000000"/>
          <w:spacing w:val="-69"/>
          <w:w w:val="15"/>
          <w:highlight w:val="black"/>
          <w:shd w:val="solid" w:color="000000" w:fill="000000"/>
          <w:fitText w:val="-20" w:id="-1323133690"/>
          <w14:textFill>
            <w14:solidFill>
              <w14:srgbClr w14:val="000000">
                <w14:alpha w14:val="100000"/>
              </w14:srgbClr>
            </w14:solidFill>
          </w14:textFill>
        </w:rPr>
        <w:t>|</w:t>
      </w:r>
      <w:r w:rsidR="007C7698" w:rsidRPr="007C7698">
        <w:rPr>
          <w:rFonts w:asciiTheme="minorHAnsi" w:hAnsiTheme="minorHAnsi" w:cstheme="minorHAnsi"/>
          <w:highlight w:val="black"/>
        </w:rPr>
        <w:t xml:space="preserve"> </w:t>
      </w:r>
      <w:r>
        <w:rPr>
          <w:rFonts w:asciiTheme="minorHAnsi" w:hAnsiTheme="minorHAnsi" w:cstheme="minorHAnsi"/>
        </w:rPr>
        <w:t xml:space="preserve">over the five years 2022-26 was likely at the upper </w:t>
      </w:r>
      <w:r w:rsidRPr="001B06FC">
        <w:rPr>
          <w:rFonts w:asciiTheme="minorHAnsi" w:hAnsiTheme="minorHAnsi" w:cstheme="minorHAnsi"/>
          <w:bCs/>
        </w:rPr>
        <w:t xml:space="preserve">limit of the additional PBS expenditure modelled. </w:t>
      </w:r>
      <w:r>
        <w:rPr>
          <w:rFonts w:asciiTheme="minorHAnsi" w:hAnsiTheme="minorHAnsi" w:cstheme="minorHAnsi"/>
        </w:rPr>
        <w:t xml:space="preserve">The PBAC noted that Grandfather patients had been included in the financial estimates. </w:t>
      </w:r>
      <w:r w:rsidRPr="001B06FC">
        <w:rPr>
          <w:rFonts w:asciiTheme="minorHAnsi" w:hAnsiTheme="minorHAnsi" w:cstheme="minorHAnsi"/>
          <w:bCs/>
        </w:rPr>
        <w:t>The PBAC requested that revised estimates be prepared closer</w:t>
      </w:r>
      <w:r>
        <w:rPr>
          <w:rFonts w:asciiTheme="minorHAnsi" w:hAnsiTheme="minorHAnsi" w:cstheme="minorHAnsi"/>
        </w:rPr>
        <w:t xml:space="preserve"> to the time of implementation on the PBS. The modelled assumptions should include actual use of selexipag informed by PBS utilisation data and the previously department-sponsor agreed uptake rates. </w:t>
      </w:r>
    </w:p>
    <w:p w14:paraId="5DCA2DA0" w14:textId="77777777" w:rsidR="00927E3B" w:rsidRDefault="00927E3B" w:rsidP="00927E3B">
      <w:pPr>
        <w:ind w:left="720" w:hanging="720"/>
        <w:jc w:val="both"/>
        <w:rPr>
          <w:rFonts w:asciiTheme="minorHAnsi" w:hAnsiTheme="minorHAnsi" w:cstheme="minorHAnsi"/>
        </w:rPr>
      </w:pPr>
    </w:p>
    <w:p w14:paraId="304540BF" w14:textId="0C303013" w:rsidR="00927E3B" w:rsidRDefault="00927E3B" w:rsidP="00927E3B">
      <w:pPr>
        <w:ind w:left="720" w:hanging="720"/>
        <w:jc w:val="both"/>
        <w:rPr>
          <w:rFonts w:asciiTheme="minorHAnsi" w:hAnsiTheme="minorHAnsi" w:cstheme="minorHAnsi"/>
          <w:bCs/>
        </w:rPr>
      </w:pPr>
      <w:r>
        <w:rPr>
          <w:rFonts w:asciiTheme="minorHAnsi" w:hAnsiTheme="minorHAnsi" w:cstheme="minorHAnsi"/>
          <w:bCs/>
        </w:rPr>
        <w:t>4</w:t>
      </w:r>
      <w:r w:rsidRPr="004B10F4">
        <w:rPr>
          <w:rFonts w:asciiTheme="minorHAnsi" w:hAnsiTheme="minorHAnsi" w:cstheme="minorHAnsi"/>
          <w:bCs/>
        </w:rPr>
        <w:t>.1</w:t>
      </w:r>
      <w:r>
        <w:rPr>
          <w:rFonts w:asciiTheme="minorHAnsi" w:hAnsiTheme="minorHAnsi" w:cstheme="minorHAnsi"/>
          <w:bCs/>
        </w:rPr>
        <w:t>8</w:t>
      </w:r>
      <w:r w:rsidRPr="004B10F4">
        <w:rPr>
          <w:rFonts w:asciiTheme="minorHAnsi" w:hAnsiTheme="minorHAnsi" w:cstheme="minorHAnsi"/>
          <w:bCs/>
        </w:rPr>
        <w:tab/>
        <w:t>The PBAC also recommended the listing of</w:t>
      </w:r>
      <w:r>
        <w:rPr>
          <w:rFonts w:asciiTheme="minorHAnsi" w:hAnsiTheme="minorHAnsi" w:cstheme="minorHAnsi"/>
          <w:bCs/>
        </w:rPr>
        <w:t xml:space="preserve"> </w:t>
      </w:r>
      <w:r w:rsidRPr="004B10F4">
        <w:rPr>
          <w:rFonts w:asciiTheme="minorHAnsi" w:hAnsiTheme="minorHAnsi" w:cstheme="minorHAnsi"/>
          <w:bCs/>
        </w:rPr>
        <w:t>ERA +</w:t>
      </w:r>
      <w:r>
        <w:rPr>
          <w:rFonts w:asciiTheme="minorHAnsi" w:hAnsiTheme="minorHAnsi" w:cstheme="minorHAnsi"/>
          <w:bCs/>
        </w:rPr>
        <w:t xml:space="preserve"> inhaled/intravenous </w:t>
      </w:r>
      <w:r w:rsidRPr="004B10F4">
        <w:rPr>
          <w:rFonts w:asciiTheme="minorHAnsi" w:hAnsiTheme="minorHAnsi" w:cstheme="minorHAnsi"/>
          <w:bCs/>
        </w:rPr>
        <w:t>prostanoid + PDE-5i triple therapy for patients with PAH WHO FC IV symptoms, based on DUSC advice that the small</w:t>
      </w:r>
      <w:r>
        <w:rPr>
          <w:rFonts w:asciiTheme="minorHAnsi" w:hAnsiTheme="minorHAnsi" w:cstheme="minorHAnsi"/>
          <w:bCs/>
        </w:rPr>
        <w:t xml:space="preserve"> </w:t>
      </w:r>
      <w:r w:rsidRPr="004B10F4">
        <w:rPr>
          <w:rFonts w:asciiTheme="minorHAnsi" w:hAnsiTheme="minorHAnsi" w:cstheme="minorHAnsi"/>
          <w:bCs/>
        </w:rPr>
        <w:t>additional cost of less than $</w:t>
      </w:r>
      <w:r w:rsidR="007C7698" w:rsidRPr="00F321E0">
        <w:rPr>
          <w:rFonts w:asciiTheme="minorHAnsi" w:hAnsiTheme="minorHAnsi" w:cstheme="minorHAnsi"/>
          <w:bCs/>
          <w:color w:val="000000"/>
          <w:w w:val="59"/>
          <w:shd w:val="solid" w:color="000000" w:fill="000000"/>
          <w:fitText w:val="850" w:id="-1323133687"/>
          <w14:textFill>
            <w14:solidFill>
              <w14:srgbClr w14:val="000000">
                <w14:alpha w14:val="100000"/>
              </w14:srgbClr>
            </w14:solidFill>
          </w14:textFill>
        </w:rPr>
        <w:t>|||||</w:t>
      </w:r>
      <w:proofErr w:type="gramStart"/>
      <w:r w:rsidR="007C7698" w:rsidRPr="00F321E0">
        <w:rPr>
          <w:rFonts w:asciiTheme="minorHAnsi" w:hAnsiTheme="minorHAnsi" w:cstheme="minorHAnsi"/>
          <w:bCs/>
          <w:color w:val="000000"/>
          <w:w w:val="59"/>
          <w:shd w:val="solid" w:color="000000" w:fill="000000"/>
          <w:fitText w:val="850" w:id="-1323133687"/>
          <w14:textFill>
            <w14:solidFill>
              <w14:srgbClr w14:val="000000">
                <w14:alpha w14:val="100000"/>
              </w14:srgbClr>
            </w14:solidFill>
          </w14:textFill>
        </w:rPr>
        <w:t>|  |</w:t>
      </w:r>
      <w:proofErr w:type="gramEnd"/>
      <w:r w:rsidR="007C7698" w:rsidRPr="00F321E0">
        <w:rPr>
          <w:rFonts w:asciiTheme="minorHAnsi" w:hAnsiTheme="minorHAnsi" w:cstheme="minorHAnsi"/>
          <w:bCs/>
          <w:color w:val="000000"/>
          <w:w w:val="59"/>
          <w:shd w:val="solid" w:color="000000" w:fill="000000"/>
          <w:fitText w:val="850" w:id="-1323133687"/>
          <w14:textFill>
            <w14:solidFill>
              <w14:srgbClr w14:val="000000">
                <w14:alpha w14:val="100000"/>
              </w14:srgbClr>
            </w14:solidFill>
          </w14:textFill>
        </w:rPr>
        <w:t>||||</w:t>
      </w:r>
      <w:r w:rsidR="007C7698" w:rsidRPr="00F321E0">
        <w:rPr>
          <w:rFonts w:asciiTheme="minorHAnsi" w:hAnsiTheme="minorHAnsi" w:cstheme="minorHAnsi"/>
          <w:bCs/>
          <w:color w:val="000000"/>
          <w:spacing w:val="4"/>
          <w:w w:val="59"/>
          <w:shd w:val="solid" w:color="000000" w:fill="000000"/>
          <w:fitText w:val="850" w:id="-1323133687"/>
          <w14:textFill>
            <w14:solidFill>
              <w14:srgbClr w14:val="000000">
                <w14:alpha w14:val="100000"/>
              </w14:srgbClr>
            </w14:solidFill>
          </w14:textFill>
        </w:rPr>
        <w:t>|</w:t>
      </w:r>
      <w:r w:rsidR="007C7698" w:rsidRPr="007C7698">
        <w:rPr>
          <w:rFonts w:asciiTheme="minorHAnsi" w:hAnsiTheme="minorHAnsi" w:cstheme="minorHAnsi"/>
          <w:bCs/>
        </w:rPr>
        <w:t xml:space="preserve"> </w:t>
      </w:r>
      <w:r w:rsidRPr="004B10F4">
        <w:rPr>
          <w:rFonts w:asciiTheme="minorHAnsi" w:hAnsiTheme="minorHAnsi" w:cstheme="minorHAnsi"/>
          <w:bCs/>
        </w:rPr>
        <w:t>to the PBS would address current inequities in access and further align PBS restrictions with contemporary clinical guidelines.</w:t>
      </w:r>
    </w:p>
    <w:p w14:paraId="6BD1AF42" w14:textId="77777777" w:rsidR="00927E3B" w:rsidRDefault="00927E3B" w:rsidP="00927E3B">
      <w:pPr>
        <w:ind w:left="720" w:hanging="720"/>
        <w:jc w:val="both"/>
        <w:rPr>
          <w:rFonts w:asciiTheme="minorHAnsi" w:hAnsiTheme="minorHAnsi" w:cstheme="minorHAnsi"/>
          <w:bCs/>
        </w:rPr>
      </w:pPr>
    </w:p>
    <w:p w14:paraId="663D68F1" w14:textId="77777777" w:rsidR="00927E3B" w:rsidRPr="004B10F4" w:rsidRDefault="00927E3B" w:rsidP="00927E3B">
      <w:pPr>
        <w:ind w:left="720" w:hanging="720"/>
        <w:jc w:val="both"/>
        <w:rPr>
          <w:rFonts w:asciiTheme="minorHAnsi" w:hAnsiTheme="minorHAnsi" w:cstheme="minorHAnsi"/>
          <w:bCs/>
        </w:rPr>
      </w:pPr>
      <w:r>
        <w:rPr>
          <w:rFonts w:asciiTheme="minorHAnsi" w:hAnsiTheme="minorHAnsi" w:cstheme="minorHAnsi"/>
          <w:bCs/>
        </w:rPr>
        <w:t>4.19</w:t>
      </w:r>
      <w:r>
        <w:rPr>
          <w:rFonts w:asciiTheme="minorHAnsi" w:hAnsiTheme="minorHAnsi" w:cstheme="minorHAnsi"/>
          <w:bCs/>
        </w:rPr>
        <w:tab/>
      </w:r>
      <w:r w:rsidRPr="005740F7">
        <w:rPr>
          <w:rFonts w:asciiTheme="minorHAnsi" w:hAnsiTheme="minorHAnsi" w:cstheme="minorHAnsi"/>
          <w:bCs/>
        </w:rPr>
        <w:t>The PBAC accepted the proposed ERA + prostanoid dual PBS restrictions, noting that flow on changes to ERA, prostanoid and PDE-5i medicine PBS restrictions</w:t>
      </w:r>
      <w:r>
        <w:rPr>
          <w:rFonts w:asciiTheme="minorHAnsi" w:hAnsiTheme="minorHAnsi" w:cstheme="minorHAnsi"/>
          <w:bCs/>
        </w:rPr>
        <w:t xml:space="preserve">, </w:t>
      </w:r>
      <w:r w:rsidRPr="005740F7">
        <w:rPr>
          <w:rFonts w:asciiTheme="minorHAnsi" w:hAnsiTheme="minorHAnsi" w:cstheme="minorHAnsi"/>
          <w:bCs/>
        </w:rPr>
        <w:t>including</w:t>
      </w:r>
      <w:r>
        <w:rPr>
          <w:rFonts w:asciiTheme="minorHAnsi" w:hAnsiTheme="minorHAnsi" w:cstheme="minorHAnsi"/>
          <w:bCs/>
        </w:rPr>
        <w:t xml:space="preserve"> </w:t>
      </w:r>
      <w:r w:rsidRPr="005740F7">
        <w:rPr>
          <w:rFonts w:asciiTheme="minorHAnsi" w:hAnsiTheme="minorHAnsi" w:cstheme="minorHAnsi"/>
          <w:bCs/>
        </w:rPr>
        <w:t>grandfather restrictions</w:t>
      </w:r>
      <w:r>
        <w:rPr>
          <w:rFonts w:asciiTheme="minorHAnsi" w:hAnsiTheme="minorHAnsi" w:cstheme="minorHAnsi"/>
          <w:bCs/>
        </w:rPr>
        <w:t>,</w:t>
      </w:r>
      <w:r w:rsidRPr="005740F7">
        <w:rPr>
          <w:rFonts w:asciiTheme="minorHAnsi" w:hAnsiTheme="minorHAnsi" w:cstheme="minorHAnsi"/>
          <w:bCs/>
        </w:rPr>
        <w:t xml:space="preserve"> will be required to implement the recommendation </w:t>
      </w:r>
      <w:r>
        <w:rPr>
          <w:rFonts w:asciiTheme="minorHAnsi" w:hAnsiTheme="minorHAnsi" w:cstheme="minorHAnsi"/>
          <w:bCs/>
        </w:rPr>
        <w:t xml:space="preserve">as intended </w:t>
      </w:r>
      <w:r w:rsidRPr="005740F7">
        <w:rPr>
          <w:rFonts w:asciiTheme="minorHAnsi" w:hAnsiTheme="minorHAnsi" w:cstheme="minorHAnsi"/>
          <w:bCs/>
        </w:rPr>
        <w:t xml:space="preserve">for ERA + </w:t>
      </w:r>
      <w:r>
        <w:rPr>
          <w:rFonts w:asciiTheme="minorHAnsi" w:hAnsiTheme="minorHAnsi" w:cstheme="minorHAnsi"/>
          <w:bCs/>
        </w:rPr>
        <w:t xml:space="preserve">inhaled/intravenous </w:t>
      </w:r>
      <w:r w:rsidRPr="005740F7">
        <w:rPr>
          <w:rFonts w:asciiTheme="minorHAnsi" w:hAnsiTheme="minorHAnsi" w:cstheme="minorHAnsi"/>
          <w:bCs/>
        </w:rPr>
        <w:t xml:space="preserve">prostanoid + PDE-5i triple therapy. </w:t>
      </w:r>
    </w:p>
    <w:p w14:paraId="5CEFCA07" w14:textId="77777777" w:rsidR="00927E3B" w:rsidRPr="004B10F4" w:rsidRDefault="00927E3B" w:rsidP="00927E3B">
      <w:pPr>
        <w:ind w:left="720" w:hanging="720"/>
        <w:jc w:val="both"/>
        <w:rPr>
          <w:rFonts w:asciiTheme="minorHAnsi" w:hAnsiTheme="minorHAnsi" w:cstheme="minorHAnsi"/>
          <w:bCs/>
        </w:rPr>
      </w:pPr>
    </w:p>
    <w:p w14:paraId="76265EA2" w14:textId="77777777" w:rsidR="00927E3B" w:rsidRPr="00525B39" w:rsidRDefault="00927E3B" w:rsidP="00927E3B">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068C25E4" w14:textId="5C813580" w:rsidR="00280050" w:rsidRDefault="00927E3B" w:rsidP="005F427A">
      <w:r w:rsidRPr="00525B39">
        <w:rPr>
          <w:rFonts w:asciiTheme="minorHAnsi" w:hAnsiTheme="minorHAnsi"/>
          <w:bCs/>
          <w:snapToGrid w:val="0"/>
          <w:lang w:val="en-GB"/>
        </w:rPr>
        <w:t xml:space="preserve">Recommended </w:t>
      </w:r>
    </w:p>
    <w:sectPr w:rsidR="00280050" w:rsidSect="00FD7C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49E1" w14:textId="77777777" w:rsidR="00673A1B" w:rsidRDefault="00673A1B" w:rsidP="00927E3B">
      <w:r>
        <w:separator/>
      </w:r>
    </w:p>
  </w:endnote>
  <w:endnote w:type="continuationSeparator" w:id="0">
    <w:p w14:paraId="67BC7ACB" w14:textId="77777777" w:rsidR="00673A1B" w:rsidRDefault="00673A1B" w:rsidP="0092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876D" w14:textId="77777777" w:rsidR="00003EAB" w:rsidRDefault="00003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244813"/>
      <w:docPartObj>
        <w:docPartGallery w:val="Page Numbers (Bottom of Page)"/>
        <w:docPartUnique/>
      </w:docPartObj>
    </w:sdtPr>
    <w:sdtEndPr>
      <w:rPr>
        <w:rFonts w:asciiTheme="minorHAnsi" w:hAnsiTheme="minorHAnsi" w:cstheme="minorHAnsi"/>
        <w:noProof/>
        <w:sz w:val="22"/>
        <w:szCs w:val="22"/>
      </w:rPr>
    </w:sdtEndPr>
    <w:sdtContent>
      <w:p w14:paraId="3E1115CD" w14:textId="77777777" w:rsidR="00927E3B" w:rsidRPr="00561CB0" w:rsidRDefault="00927E3B">
        <w:pPr>
          <w:pStyle w:val="Footer"/>
          <w:jc w:val="center"/>
          <w:rPr>
            <w:rFonts w:asciiTheme="minorHAnsi" w:hAnsiTheme="minorHAnsi" w:cstheme="minorHAnsi"/>
            <w:sz w:val="22"/>
            <w:szCs w:val="22"/>
          </w:rPr>
        </w:pPr>
        <w:r w:rsidRPr="00561CB0">
          <w:rPr>
            <w:rFonts w:asciiTheme="minorHAnsi" w:hAnsiTheme="minorHAnsi" w:cstheme="minorHAnsi"/>
            <w:sz w:val="22"/>
            <w:szCs w:val="22"/>
          </w:rPr>
          <w:fldChar w:fldCharType="begin"/>
        </w:r>
        <w:r w:rsidRPr="00561CB0">
          <w:rPr>
            <w:rFonts w:asciiTheme="minorHAnsi" w:hAnsiTheme="minorHAnsi" w:cstheme="minorHAnsi"/>
            <w:sz w:val="22"/>
            <w:szCs w:val="22"/>
          </w:rPr>
          <w:instrText xml:space="preserve"> PAGE   \* MERGEFORMAT </w:instrText>
        </w:r>
        <w:r w:rsidRPr="00561CB0">
          <w:rPr>
            <w:rFonts w:asciiTheme="minorHAnsi" w:hAnsiTheme="minorHAnsi" w:cstheme="minorHAnsi"/>
            <w:sz w:val="22"/>
            <w:szCs w:val="22"/>
          </w:rPr>
          <w:fldChar w:fldCharType="separate"/>
        </w:r>
        <w:r w:rsidRPr="00561CB0">
          <w:rPr>
            <w:rFonts w:asciiTheme="minorHAnsi" w:hAnsiTheme="minorHAnsi" w:cstheme="minorHAnsi"/>
            <w:noProof/>
            <w:sz w:val="22"/>
            <w:szCs w:val="22"/>
          </w:rPr>
          <w:t>2</w:t>
        </w:r>
        <w:r w:rsidRPr="00561CB0">
          <w:rPr>
            <w:rFonts w:asciiTheme="minorHAnsi" w:hAnsiTheme="minorHAnsi" w:cstheme="minorHAnsi"/>
            <w:noProof/>
            <w:sz w:val="22"/>
            <w:szCs w:val="22"/>
          </w:rPr>
          <w:fldChar w:fldCharType="end"/>
        </w:r>
      </w:p>
    </w:sdtContent>
  </w:sdt>
  <w:p w14:paraId="307E2647" w14:textId="77777777" w:rsidR="00927E3B" w:rsidRDefault="00927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0366" w14:textId="77777777" w:rsidR="00003EAB" w:rsidRDefault="00003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5C25" w14:textId="77777777" w:rsidR="00673A1B" w:rsidRDefault="00673A1B" w:rsidP="00927E3B">
      <w:r>
        <w:separator/>
      </w:r>
    </w:p>
  </w:footnote>
  <w:footnote w:type="continuationSeparator" w:id="0">
    <w:p w14:paraId="19EA7838" w14:textId="77777777" w:rsidR="00673A1B" w:rsidRDefault="00673A1B" w:rsidP="00927E3B">
      <w:r>
        <w:continuationSeparator/>
      </w:r>
    </w:p>
  </w:footnote>
  <w:footnote w:id="1">
    <w:p w14:paraId="04E6B2AC" w14:textId="77777777" w:rsidR="00927E3B" w:rsidRDefault="00927E3B" w:rsidP="00927E3B">
      <w:pPr>
        <w:pStyle w:val="FootnoteText"/>
      </w:pPr>
      <w:r>
        <w:rPr>
          <w:rStyle w:val="FootnoteReference"/>
        </w:rPr>
        <w:footnoteRef/>
      </w:r>
      <w:r>
        <w:t xml:space="preserve"> C</w:t>
      </w:r>
      <w:r w:rsidRPr="00DE1DC1">
        <w:rPr>
          <w:rFonts w:asciiTheme="minorHAnsi" w:hAnsiTheme="minorHAnsi" w:cstheme="minorHAnsi"/>
          <w:szCs w:val="22"/>
        </w:rPr>
        <w:t>ross-sectional analysis of patient registry data (Dec 2021) by medicine and WHO Functional Class FC provided by the Pulmonary Hypertension Society of Australia and New Zealand (PHSANZ)</w:t>
      </w:r>
      <w:r>
        <w:rPr>
          <w:rFonts w:asciiTheme="minorHAnsi" w:hAnsiTheme="minorHAnsi" w:cstheme="minorHAnsi"/>
          <w:szCs w:val="22"/>
        </w:rPr>
        <w:t xml:space="preserve"> p.11</w:t>
      </w:r>
    </w:p>
  </w:footnote>
  <w:footnote w:id="2">
    <w:p w14:paraId="2161198C" w14:textId="77777777" w:rsidR="00927E3B" w:rsidRDefault="00927E3B" w:rsidP="00927E3B">
      <w:pPr>
        <w:pStyle w:val="FootnoteText"/>
      </w:pPr>
      <w:r>
        <w:rPr>
          <w:rStyle w:val="FootnoteReference"/>
        </w:rPr>
        <w:footnoteRef/>
      </w:r>
      <w:r w:rsidRPr="00366B0E">
        <w:rPr>
          <w:rFonts w:asciiTheme="minorHAnsi" w:eastAsia="Times New Roman" w:hAnsiTheme="minorHAnsi" w:cstheme="minorHAnsi"/>
          <w:bCs/>
        </w:rPr>
        <w:t>2015 ESC/ERS Guidelines for the diagnosis and treatment of pulmonary hypertension: The Joint Task Force for the Diagnosis and Treatment of Pulmonary Hypertension of the European Society of Cardiology (ESC) and the European Respiratory Society (ERS): Endorsed by: Association for European Paediatric and Congenital Cardiology (AEPC), International Society for Heart and Lung Transplantation (ISHLT).</w:t>
      </w:r>
    </w:p>
  </w:footnote>
  <w:footnote w:id="3">
    <w:p w14:paraId="251DD804" w14:textId="77777777" w:rsidR="00927E3B" w:rsidRPr="00366B0E" w:rsidRDefault="00927E3B" w:rsidP="00927E3B">
      <w:pPr>
        <w:pStyle w:val="FootnoteText"/>
        <w:rPr>
          <w:rFonts w:asciiTheme="minorHAnsi" w:eastAsia="Times New Roman" w:hAnsiTheme="minorHAnsi" w:cstheme="minorHAnsi"/>
          <w:bCs/>
        </w:rPr>
      </w:pPr>
      <w:r>
        <w:rPr>
          <w:rStyle w:val="FootnoteReference"/>
        </w:rPr>
        <w:footnoteRef/>
      </w:r>
      <w:r w:rsidRPr="00366B0E">
        <w:rPr>
          <w:rFonts w:asciiTheme="minorHAnsi" w:eastAsia="Times New Roman" w:hAnsiTheme="minorHAnsi" w:cstheme="minorHAnsi"/>
          <w:bCs/>
        </w:rPr>
        <w:t>Pharmacologic therapy for pulmonary arterial hypertension in adults: CHEST guideline and expert panel report (American College of Chest Physicians,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251C" w14:textId="77777777" w:rsidR="00003EAB" w:rsidRDefault="00003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E839" w14:textId="5847E6E2" w:rsidR="00927E3B" w:rsidRPr="00056684" w:rsidRDefault="00927E3B" w:rsidP="00D61DBE">
    <w:pPr>
      <w:pStyle w:val="Header"/>
      <w:ind w:left="360"/>
      <w:jc w:val="center"/>
      <w:rPr>
        <w:rFonts w:asciiTheme="minorHAnsi" w:hAnsiTheme="minorHAnsi"/>
        <w:i/>
        <w:color w:val="808080"/>
      </w:rPr>
    </w:pPr>
    <w:bookmarkStart w:id="2" w:name="_Hlk76375146"/>
    <w:r>
      <w:rPr>
        <w:rFonts w:asciiTheme="minorHAnsi" w:hAnsiTheme="minorHAnsi"/>
        <w:i/>
        <w:color w:val="808080"/>
      </w:rPr>
      <w:t xml:space="preserve">Ratified 9.03 </w:t>
    </w:r>
    <w:r w:rsidRPr="00056684">
      <w:rPr>
        <w:rFonts w:asciiTheme="minorHAnsi" w:hAnsiTheme="minorHAnsi"/>
        <w:i/>
        <w:color w:val="808080"/>
      </w:rPr>
      <w:t>Minutes</w:t>
    </w:r>
    <w:r>
      <w:rPr>
        <w:rFonts w:asciiTheme="minorHAnsi" w:hAnsiTheme="minorHAnsi"/>
        <w:i/>
        <w:color w:val="808080"/>
      </w:rPr>
      <w:t xml:space="preserve"> </w:t>
    </w:r>
    <w:r w:rsidRPr="00056684">
      <w:rPr>
        <w:rFonts w:asciiTheme="minorHAnsi" w:hAnsiTheme="minorHAnsi"/>
        <w:i/>
        <w:color w:val="808080"/>
      </w:rPr>
      <w:t xml:space="preserve">– </w:t>
    </w:r>
    <w:r>
      <w:rPr>
        <w:rFonts w:asciiTheme="minorHAnsi" w:hAnsiTheme="minorHAnsi"/>
        <w:i/>
        <w:color w:val="808080"/>
      </w:rPr>
      <w:t>March 2022</w:t>
    </w:r>
    <w:r w:rsidRPr="00056684">
      <w:rPr>
        <w:rFonts w:asciiTheme="minorHAnsi" w:hAnsiTheme="minorHAnsi"/>
        <w:i/>
        <w:color w:val="808080"/>
      </w:rPr>
      <w:t xml:space="preserve"> PBAC Meeting</w:t>
    </w:r>
  </w:p>
  <w:bookmarkEnd w:id="2"/>
  <w:p w14:paraId="6685B43E" w14:textId="77777777" w:rsidR="00927E3B" w:rsidRPr="00712C4C" w:rsidRDefault="00927E3B" w:rsidP="00712C4C">
    <w:pPr>
      <w:pStyle w:val="Header"/>
      <w:ind w:left="360"/>
      <w:jc w:val="center"/>
      <w:rPr>
        <w:rFonts w:asciiTheme="minorHAnsi" w:hAnsiTheme="minorHAnsi"/>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3E77" w14:textId="77777777" w:rsidR="00003EAB" w:rsidRDefault="00003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DC8275A"/>
    <w:lvl w:ilvl="0">
      <w:start w:val="1"/>
      <w:numFmt w:val="decimal"/>
      <w:pStyle w:val="ListNumber"/>
      <w:lvlText w:val="%1."/>
      <w:lvlJc w:val="left"/>
      <w:pPr>
        <w:tabs>
          <w:tab w:val="num" w:pos="1069"/>
        </w:tabs>
        <w:ind w:left="1069" w:hanging="360"/>
      </w:pPr>
    </w:lvl>
  </w:abstractNum>
  <w:abstractNum w:abstractNumId="1" w15:restartNumberingAfterBreak="0">
    <w:nsid w:val="016A7410"/>
    <w:multiLevelType w:val="multilevel"/>
    <w:tmpl w:val="B77CB8D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4542A"/>
    <w:multiLevelType w:val="multilevel"/>
    <w:tmpl w:val="4E628CB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235F1"/>
    <w:multiLevelType w:val="hybridMultilevel"/>
    <w:tmpl w:val="1D86E918"/>
    <w:lvl w:ilvl="0" w:tplc="E548832E">
      <w:numFmt w:val="bullet"/>
      <w:lvlText w:val="-"/>
      <w:lvlJc w:val="left"/>
      <w:pPr>
        <w:ind w:left="1069" w:hanging="360"/>
      </w:pPr>
      <w:rPr>
        <w:rFonts w:ascii="Calibri" w:eastAsia="Times New Roman" w:hAnsi="Calibri" w:cs="Calibri" w:hint="default"/>
        <w:b/>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0A33770B"/>
    <w:multiLevelType w:val="multilevel"/>
    <w:tmpl w:val="AF747B28"/>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27BA2"/>
    <w:multiLevelType w:val="multilevel"/>
    <w:tmpl w:val="A2E22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238B9"/>
    <w:multiLevelType w:val="multilevel"/>
    <w:tmpl w:val="6ABAFE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52C74"/>
    <w:multiLevelType w:val="multilevel"/>
    <w:tmpl w:val="365CDED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206E1F"/>
    <w:multiLevelType w:val="hybridMultilevel"/>
    <w:tmpl w:val="8924AE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9340F55"/>
    <w:multiLevelType w:val="hybridMultilevel"/>
    <w:tmpl w:val="6B4CA1D2"/>
    <w:lvl w:ilvl="0" w:tplc="48B83B7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C214F18"/>
    <w:multiLevelType w:val="hybridMultilevel"/>
    <w:tmpl w:val="2F34363A"/>
    <w:lvl w:ilvl="0" w:tplc="C28E77D6">
      <w:start w:val="1"/>
      <w:numFmt w:val="bullet"/>
      <w:lvlText w:val=""/>
      <w:lvlJc w:val="left"/>
      <w:pPr>
        <w:tabs>
          <w:tab w:val="num" w:pos="720"/>
        </w:tabs>
        <w:ind w:left="720" w:hanging="360"/>
      </w:pPr>
      <w:rPr>
        <w:rFonts w:ascii="Wingdings" w:hAnsi="Wingdings" w:hint="default"/>
      </w:rPr>
    </w:lvl>
    <w:lvl w:ilvl="1" w:tplc="CC7AE3B2" w:tentative="1">
      <w:start w:val="1"/>
      <w:numFmt w:val="bullet"/>
      <w:lvlText w:val=""/>
      <w:lvlJc w:val="left"/>
      <w:pPr>
        <w:tabs>
          <w:tab w:val="num" w:pos="1440"/>
        </w:tabs>
        <w:ind w:left="1440" w:hanging="360"/>
      </w:pPr>
      <w:rPr>
        <w:rFonts w:ascii="Wingdings" w:hAnsi="Wingdings" w:hint="default"/>
      </w:rPr>
    </w:lvl>
    <w:lvl w:ilvl="2" w:tplc="D340C296" w:tentative="1">
      <w:start w:val="1"/>
      <w:numFmt w:val="bullet"/>
      <w:lvlText w:val=""/>
      <w:lvlJc w:val="left"/>
      <w:pPr>
        <w:tabs>
          <w:tab w:val="num" w:pos="2160"/>
        </w:tabs>
        <w:ind w:left="2160" w:hanging="360"/>
      </w:pPr>
      <w:rPr>
        <w:rFonts w:ascii="Wingdings" w:hAnsi="Wingdings" w:hint="default"/>
      </w:rPr>
    </w:lvl>
    <w:lvl w:ilvl="3" w:tplc="9DB81772" w:tentative="1">
      <w:start w:val="1"/>
      <w:numFmt w:val="bullet"/>
      <w:lvlText w:val=""/>
      <w:lvlJc w:val="left"/>
      <w:pPr>
        <w:tabs>
          <w:tab w:val="num" w:pos="2880"/>
        </w:tabs>
        <w:ind w:left="2880" w:hanging="360"/>
      </w:pPr>
      <w:rPr>
        <w:rFonts w:ascii="Wingdings" w:hAnsi="Wingdings" w:hint="default"/>
      </w:rPr>
    </w:lvl>
    <w:lvl w:ilvl="4" w:tplc="C5C482C8" w:tentative="1">
      <w:start w:val="1"/>
      <w:numFmt w:val="bullet"/>
      <w:lvlText w:val=""/>
      <w:lvlJc w:val="left"/>
      <w:pPr>
        <w:tabs>
          <w:tab w:val="num" w:pos="3600"/>
        </w:tabs>
        <w:ind w:left="3600" w:hanging="360"/>
      </w:pPr>
      <w:rPr>
        <w:rFonts w:ascii="Wingdings" w:hAnsi="Wingdings" w:hint="default"/>
      </w:rPr>
    </w:lvl>
    <w:lvl w:ilvl="5" w:tplc="AFD03A50" w:tentative="1">
      <w:start w:val="1"/>
      <w:numFmt w:val="bullet"/>
      <w:lvlText w:val=""/>
      <w:lvlJc w:val="left"/>
      <w:pPr>
        <w:tabs>
          <w:tab w:val="num" w:pos="4320"/>
        </w:tabs>
        <w:ind w:left="4320" w:hanging="360"/>
      </w:pPr>
      <w:rPr>
        <w:rFonts w:ascii="Wingdings" w:hAnsi="Wingdings" w:hint="default"/>
      </w:rPr>
    </w:lvl>
    <w:lvl w:ilvl="6" w:tplc="57DAD7E8" w:tentative="1">
      <w:start w:val="1"/>
      <w:numFmt w:val="bullet"/>
      <w:lvlText w:val=""/>
      <w:lvlJc w:val="left"/>
      <w:pPr>
        <w:tabs>
          <w:tab w:val="num" w:pos="5040"/>
        </w:tabs>
        <w:ind w:left="5040" w:hanging="360"/>
      </w:pPr>
      <w:rPr>
        <w:rFonts w:ascii="Wingdings" w:hAnsi="Wingdings" w:hint="default"/>
      </w:rPr>
    </w:lvl>
    <w:lvl w:ilvl="7" w:tplc="564C2E82" w:tentative="1">
      <w:start w:val="1"/>
      <w:numFmt w:val="bullet"/>
      <w:lvlText w:val=""/>
      <w:lvlJc w:val="left"/>
      <w:pPr>
        <w:tabs>
          <w:tab w:val="num" w:pos="5760"/>
        </w:tabs>
        <w:ind w:left="5760" w:hanging="360"/>
      </w:pPr>
      <w:rPr>
        <w:rFonts w:ascii="Wingdings" w:hAnsi="Wingdings" w:hint="default"/>
      </w:rPr>
    </w:lvl>
    <w:lvl w:ilvl="8" w:tplc="B3544D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40A9E"/>
    <w:multiLevelType w:val="hybridMultilevel"/>
    <w:tmpl w:val="EE68A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61F70"/>
    <w:multiLevelType w:val="hybridMultilevel"/>
    <w:tmpl w:val="B3B0F5AA"/>
    <w:lvl w:ilvl="0" w:tplc="27C880C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3392258D"/>
    <w:multiLevelType w:val="hybridMultilevel"/>
    <w:tmpl w:val="B980EE1C"/>
    <w:lvl w:ilvl="0" w:tplc="5BFC507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710263F"/>
    <w:multiLevelType w:val="hybridMultilevel"/>
    <w:tmpl w:val="27F2F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83594"/>
    <w:multiLevelType w:val="multilevel"/>
    <w:tmpl w:val="35F095FA"/>
    <w:lvl w:ilvl="0">
      <w:start w:val="1"/>
      <w:numFmt w:val="decimal"/>
      <w:lvlText w:val="%1."/>
      <w:lvlJc w:val="left"/>
      <w:pPr>
        <w:ind w:left="72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E1D89"/>
    <w:multiLevelType w:val="multilevel"/>
    <w:tmpl w:val="122A40A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cstheme="minorBidi" w:hint="default"/>
      </w:rPr>
    </w:lvl>
    <w:lvl w:ilvl="2">
      <w:start w:val="1"/>
      <w:numFmt w:val="decimal"/>
      <w:isLgl/>
      <w:lvlText w:val="%1.%2.%3"/>
      <w:lvlJc w:val="left"/>
      <w:pPr>
        <w:ind w:left="720" w:hanging="720"/>
      </w:pPr>
      <w:rPr>
        <w:rFonts w:cstheme="minorBidi" w:hint="default"/>
      </w:rPr>
    </w:lvl>
    <w:lvl w:ilvl="3">
      <w:start w:val="1"/>
      <w:numFmt w:val="decimal"/>
      <w:isLgl/>
      <w:lvlText w:val="%1.%2.%3.%4"/>
      <w:lvlJc w:val="left"/>
      <w:pPr>
        <w:ind w:left="720" w:hanging="720"/>
      </w:pPr>
      <w:rPr>
        <w:rFonts w:cstheme="minorBidi" w:hint="default"/>
      </w:rPr>
    </w:lvl>
    <w:lvl w:ilvl="4">
      <w:start w:val="1"/>
      <w:numFmt w:val="decimal"/>
      <w:isLgl/>
      <w:lvlText w:val="%1.%2.%3.%4.%5"/>
      <w:lvlJc w:val="left"/>
      <w:pPr>
        <w:ind w:left="1080" w:hanging="1080"/>
      </w:pPr>
      <w:rPr>
        <w:rFonts w:cstheme="minorBidi" w:hint="default"/>
      </w:rPr>
    </w:lvl>
    <w:lvl w:ilvl="5">
      <w:start w:val="1"/>
      <w:numFmt w:val="decimal"/>
      <w:isLgl/>
      <w:lvlText w:val="%1.%2.%3.%4.%5.%6"/>
      <w:lvlJc w:val="left"/>
      <w:pPr>
        <w:ind w:left="1080" w:hanging="1080"/>
      </w:pPr>
      <w:rPr>
        <w:rFonts w:cstheme="minorBidi" w:hint="default"/>
      </w:rPr>
    </w:lvl>
    <w:lvl w:ilvl="6">
      <w:start w:val="1"/>
      <w:numFmt w:val="decimal"/>
      <w:isLgl/>
      <w:lvlText w:val="%1.%2.%3.%4.%5.%6.%7"/>
      <w:lvlJc w:val="left"/>
      <w:pPr>
        <w:ind w:left="1440" w:hanging="1440"/>
      </w:pPr>
      <w:rPr>
        <w:rFonts w:cstheme="minorBidi" w:hint="default"/>
      </w:rPr>
    </w:lvl>
    <w:lvl w:ilvl="7">
      <w:start w:val="1"/>
      <w:numFmt w:val="decimal"/>
      <w:isLgl/>
      <w:lvlText w:val="%1.%2.%3.%4.%5.%6.%7.%8"/>
      <w:lvlJc w:val="left"/>
      <w:pPr>
        <w:ind w:left="1440" w:hanging="1440"/>
      </w:pPr>
      <w:rPr>
        <w:rFonts w:cstheme="minorBidi" w:hint="default"/>
      </w:rPr>
    </w:lvl>
    <w:lvl w:ilvl="8">
      <w:start w:val="1"/>
      <w:numFmt w:val="decimal"/>
      <w:isLgl/>
      <w:lvlText w:val="%1.%2.%3.%4.%5.%6.%7.%8.%9"/>
      <w:lvlJc w:val="left"/>
      <w:pPr>
        <w:ind w:left="1800" w:hanging="1800"/>
      </w:pPr>
      <w:rPr>
        <w:rFonts w:cstheme="minorBidi" w:hint="default"/>
      </w:rPr>
    </w:lvl>
  </w:abstractNum>
  <w:abstractNum w:abstractNumId="18" w15:restartNumberingAfterBreak="0">
    <w:nsid w:val="4E2E01B4"/>
    <w:multiLevelType w:val="hybridMultilevel"/>
    <w:tmpl w:val="8020F2B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2200" w:hanging="360"/>
      </w:pPr>
      <w:rPr>
        <w:rFonts w:ascii="Courier New" w:hAnsi="Courier New" w:cs="Courier New" w:hint="default"/>
      </w:rPr>
    </w:lvl>
    <w:lvl w:ilvl="2" w:tplc="0C090005">
      <w:start w:val="1"/>
      <w:numFmt w:val="bullet"/>
      <w:lvlText w:val=""/>
      <w:lvlJc w:val="left"/>
      <w:pPr>
        <w:ind w:left="2920" w:hanging="360"/>
      </w:pPr>
      <w:rPr>
        <w:rFonts w:ascii="Wingdings" w:hAnsi="Wingdings" w:hint="default"/>
      </w:rPr>
    </w:lvl>
    <w:lvl w:ilvl="3" w:tplc="0C090001">
      <w:start w:val="1"/>
      <w:numFmt w:val="bullet"/>
      <w:lvlText w:val=""/>
      <w:lvlJc w:val="left"/>
      <w:pPr>
        <w:ind w:left="3640" w:hanging="360"/>
      </w:pPr>
      <w:rPr>
        <w:rFonts w:ascii="Symbol" w:hAnsi="Symbol" w:hint="default"/>
      </w:rPr>
    </w:lvl>
    <w:lvl w:ilvl="4" w:tplc="0C090003">
      <w:start w:val="1"/>
      <w:numFmt w:val="bullet"/>
      <w:lvlText w:val="o"/>
      <w:lvlJc w:val="left"/>
      <w:pPr>
        <w:ind w:left="4360" w:hanging="360"/>
      </w:pPr>
      <w:rPr>
        <w:rFonts w:ascii="Courier New" w:hAnsi="Courier New" w:cs="Courier New" w:hint="default"/>
      </w:rPr>
    </w:lvl>
    <w:lvl w:ilvl="5" w:tplc="0C090005">
      <w:start w:val="1"/>
      <w:numFmt w:val="bullet"/>
      <w:lvlText w:val=""/>
      <w:lvlJc w:val="left"/>
      <w:pPr>
        <w:ind w:left="5080" w:hanging="360"/>
      </w:pPr>
      <w:rPr>
        <w:rFonts w:ascii="Wingdings" w:hAnsi="Wingdings" w:hint="default"/>
      </w:rPr>
    </w:lvl>
    <w:lvl w:ilvl="6" w:tplc="0C090001">
      <w:start w:val="1"/>
      <w:numFmt w:val="bullet"/>
      <w:lvlText w:val=""/>
      <w:lvlJc w:val="left"/>
      <w:pPr>
        <w:ind w:left="5800" w:hanging="360"/>
      </w:pPr>
      <w:rPr>
        <w:rFonts w:ascii="Symbol" w:hAnsi="Symbol" w:hint="default"/>
      </w:rPr>
    </w:lvl>
    <w:lvl w:ilvl="7" w:tplc="0C090003">
      <w:start w:val="1"/>
      <w:numFmt w:val="bullet"/>
      <w:lvlText w:val="o"/>
      <w:lvlJc w:val="left"/>
      <w:pPr>
        <w:ind w:left="6520" w:hanging="360"/>
      </w:pPr>
      <w:rPr>
        <w:rFonts w:ascii="Courier New" w:hAnsi="Courier New" w:cs="Courier New" w:hint="default"/>
      </w:rPr>
    </w:lvl>
    <w:lvl w:ilvl="8" w:tplc="0C090005">
      <w:start w:val="1"/>
      <w:numFmt w:val="bullet"/>
      <w:lvlText w:val=""/>
      <w:lvlJc w:val="left"/>
      <w:pPr>
        <w:ind w:left="7240" w:hanging="360"/>
      </w:pPr>
      <w:rPr>
        <w:rFonts w:ascii="Wingdings" w:hAnsi="Wingdings" w:hint="default"/>
      </w:rPr>
    </w:lvl>
  </w:abstractNum>
  <w:abstractNum w:abstractNumId="19" w15:restartNumberingAfterBreak="0">
    <w:nsid w:val="527E72C5"/>
    <w:multiLevelType w:val="hybridMultilevel"/>
    <w:tmpl w:val="A3AA4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F120418"/>
    <w:multiLevelType w:val="multilevel"/>
    <w:tmpl w:val="88BAEB8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BF449F"/>
    <w:multiLevelType w:val="multilevel"/>
    <w:tmpl w:val="A378CF54"/>
    <w:lvl w:ilvl="0">
      <w:start w:val="4"/>
      <w:numFmt w:val="decimal"/>
      <w:lvlText w:val="%1"/>
      <w:lvlJc w:val="left"/>
      <w:pPr>
        <w:ind w:left="360" w:hanging="360"/>
      </w:pPr>
      <w:rPr>
        <w:rFonts w:ascii="Calibri" w:eastAsia="Calibri" w:hAnsi="Calibri"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1511964"/>
    <w:multiLevelType w:val="hybridMultilevel"/>
    <w:tmpl w:val="A2B46B7A"/>
    <w:lvl w:ilvl="0" w:tplc="82DA6EBA">
      <w:start w:val="1"/>
      <w:numFmt w:val="bullet"/>
      <w:lvlText w:val=""/>
      <w:lvlJc w:val="left"/>
      <w:pPr>
        <w:tabs>
          <w:tab w:val="num" w:pos="720"/>
        </w:tabs>
        <w:ind w:left="720" w:hanging="360"/>
      </w:pPr>
      <w:rPr>
        <w:rFonts w:ascii="Wingdings" w:hAnsi="Wingdings" w:hint="default"/>
      </w:rPr>
    </w:lvl>
    <w:lvl w:ilvl="1" w:tplc="4E38270E">
      <w:numFmt w:val="bullet"/>
      <w:lvlText w:val="•"/>
      <w:lvlJc w:val="left"/>
      <w:pPr>
        <w:tabs>
          <w:tab w:val="num" w:pos="1440"/>
        </w:tabs>
        <w:ind w:left="1440" w:hanging="360"/>
      </w:pPr>
      <w:rPr>
        <w:rFonts w:ascii="Arial" w:hAnsi="Arial" w:hint="default"/>
      </w:rPr>
    </w:lvl>
    <w:lvl w:ilvl="2" w:tplc="9F1A4434" w:tentative="1">
      <w:start w:val="1"/>
      <w:numFmt w:val="bullet"/>
      <w:lvlText w:val=""/>
      <w:lvlJc w:val="left"/>
      <w:pPr>
        <w:tabs>
          <w:tab w:val="num" w:pos="2160"/>
        </w:tabs>
        <w:ind w:left="2160" w:hanging="360"/>
      </w:pPr>
      <w:rPr>
        <w:rFonts w:ascii="Wingdings" w:hAnsi="Wingdings" w:hint="default"/>
      </w:rPr>
    </w:lvl>
    <w:lvl w:ilvl="3" w:tplc="F7F88AD2" w:tentative="1">
      <w:start w:val="1"/>
      <w:numFmt w:val="bullet"/>
      <w:lvlText w:val=""/>
      <w:lvlJc w:val="left"/>
      <w:pPr>
        <w:tabs>
          <w:tab w:val="num" w:pos="2880"/>
        </w:tabs>
        <w:ind w:left="2880" w:hanging="360"/>
      </w:pPr>
      <w:rPr>
        <w:rFonts w:ascii="Wingdings" w:hAnsi="Wingdings" w:hint="default"/>
      </w:rPr>
    </w:lvl>
    <w:lvl w:ilvl="4" w:tplc="0B60E5D8" w:tentative="1">
      <w:start w:val="1"/>
      <w:numFmt w:val="bullet"/>
      <w:lvlText w:val=""/>
      <w:lvlJc w:val="left"/>
      <w:pPr>
        <w:tabs>
          <w:tab w:val="num" w:pos="3600"/>
        </w:tabs>
        <w:ind w:left="3600" w:hanging="360"/>
      </w:pPr>
      <w:rPr>
        <w:rFonts w:ascii="Wingdings" w:hAnsi="Wingdings" w:hint="default"/>
      </w:rPr>
    </w:lvl>
    <w:lvl w:ilvl="5" w:tplc="533825A4" w:tentative="1">
      <w:start w:val="1"/>
      <w:numFmt w:val="bullet"/>
      <w:lvlText w:val=""/>
      <w:lvlJc w:val="left"/>
      <w:pPr>
        <w:tabs>
          <w:tab w:val="num" w:pos="4320"/>
        </w:tabs>
        <w:ind w:left="4320" w:hanging="360"/>
      </w:pPr>
      <w:rPr>
        <w:rFonts w:ascii="Wingdings" w:hAnsi="Wingdings" w:hint="default"/>
      </w:rPr>
    </w:lvl>
    <w:lvl w:ilvl="6" w:tplc="549E988C" w:tentative="1">
      <w:start w:val="1"/>
      <w:numFmt w:val="bullet"/>
      <w:lvlText w:val=""/>
      <w:lvlJc w:val="left"/>
      <w:pPr>
        <w:tabs>
          <w:tab w:val="num" w:pos="5040"/>
        </w:tabs>
        <w:ind w:left="5040" w:hanging="360"/>
      </w:pPr>
      <w:rPr>
        <w:rFonts w:ascii="Wingdings" w:hAnsi="Wingdings" w:hint="default"/>
      </w:rPr>
    </w:lvl>
    <w:lvl w:ilvl="7" w:tplc="CEFC575E" w:tentative="1">
      <w:start w:val="1"/>
      <w:numFmt w:val="bullet"/>
      <w:lvlText w:val=""/>
      <w:lvlJc w:val="left"/>
      <w:pPr>
        <w:tabs>
          <w:tab w:val="num" w:pos="5760"/>
        </w:tabs>
        <w:ind w:left="5760" w:hanging="360"/>
      </w:pPr>
      <w:rPr>
        <w:rFonts w:ascii="Wingdings" w:hAnsi="Wingdings" w:hint="default"/>
      </w:rPr>
    </w:lvl>
    <w:lvl w:ilvl="8" w:tplc="1A08FFD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EB207E"/>
    <w:multiLevelType w:val="multilevel"/>
    <w:tmpl w:val="52E8099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D475BB"/>
    <w:multiLevelType w:val="multilevel"/>
    <w:tmpl w:val="B482867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025CFC"/>
    <w:multiLevelType w:val="multilevel"/>
    <w:tmpl w:val="E402C8C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C9433E"/>
    <w:multiLevelType w:val="multilevel"/>
    <w:tmpl w:val="B4D25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E308C"/>
    <w:multiLevelType w:val="multilevel"/>
    <w:tmpl w:val="4E045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9F23A8"/>
    <w:multiLevelType w:val="hybridMultilevel"/>
    <w:tmpl w:val="51E8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9E35A0"/>
    <w:multiLevelType w:val="hybridMultilevel"/>
    <w:tmpl w:val="28943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80471FD"/>
    <w:multiLevelType w:val="hybridMultilevel"/>
    <w:tmpl w:val="832CA3F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2" w15:restartNumberingAfterBreak="0">
    <w:nsid w:val="784D033C"/>
    <w:multiLevelType w:val="multilevel"/>
    <w:tmpl w:val="3EC80406"/>
    <w:lvl w:ilvl="0">
      <w:start w:val="4"/>
      <w:numFmt w:val="decimal"/>
      <w:pStyle w:val="2Sections"/>
      <w:lvlText w:val="%1"/>
      <w:lvlJc w:val="left"/>
      <w:pPr>
        <w:ind w:left="720" w:hanging="720"/>
      </w:pPr>
      <w:rPr>
        <w:rFonts w:hint="default"/>
        <w:b/>
        <w:color w:val="000000" w:themeColor="text1"/>
      </w:rPr>
    </w:lvl>
    <w:lvl w:ilvl="1">
      <w:start w:val="2"/>
      <w:numFmt w:val="decimal"/>
      <w:pStyle w:val="4Bodytextnumbered"/>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153F10"/>
    <w:multiLevelType w:val="multilevel"/>
    <w:tmpl w:val="F79A5CE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AE3606"/>
    <w:multiLevelType w:val="multilevel"/>
    <w:tmpl w:val="6C7C6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5E1486"/>
    <w:multiLevelType w:val="hybridMultilevel"/>
    <w:tmpl w:val="2E340C20"/>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7F9C69AF"/>
    <w:multiLevelType w:val="hybridMultilevel"/>
    <w:tmpl w:val="38F6BFAE"/>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32"/>
  </w:num>
  <w:num w:numId="2">
    <w:abstractNumId w:val="17"/>
  </w:num>
  <w:num w:numId="3">
    <w:abstractNumId w:val="0"/>
  </w:num>
  <w:num w:numId="4">
    <w:abstractNumId w:val="6"/>
  </w:num>
  <w:num w:numId="5">
    <w:abstractNumId w:val="16"/>
  </w:num>
  <w:num w:numId="6">
    <w:abstractNumId w:val="8"/>
  </w:num>
  <w:num w:numId="7">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2"/>
  </w:num>
  <w:num w:numId="10">
    <w:abstractNumId w:val="4"/>
  </w:num>
  <w:num w:numId="11">
    <w:abstractNumId w:val="31"/>
  </w:num>
  <w:num w:numId="12">
    <w:abstractNumId w:val="3"/>
  </w:num>
  <w:num w:numId="13">
    <w:abstractNumId w:val="13"/>
  </w:num>
  <w:num w:numId="14">
    <w:abstractNumId w:val="15"/>
  </w:num>
  <w:num w:numId="15">
    <w:abstractNumId w:val="20"/>
  </w:num>
  <w:num w:numId="16">
    <w:abstractNumId w:val="18"/>
  </w:num>
  <w:num w:numId="17">
    <w:abstractNumId w:val="30"/>
  </w:num>
  <w:num w:numId="18">
    <w:abstractNumId w:val="2"/>
  </w:num>
  <w:num w:numId="19">
    <w:abstractNumId w:val="26"/>
  </w:num>
  <w:num w:numId="20">
    <w:abstractNumId w:val="22"/>
  </w:num>
  <w:num w:numId="21">
    <w:abstractNumId w:val="33"/>
  </w:num>
  <w:num w:numId="22">
    <w:abstractNumId w:val="1"/>
  </w:num>
  <w:num w:numId="23">
    <w:abstractNumId w:val="24"/>
  </w:num>
  <w:num w:numId="24">
    <w:abstractNumId w:val="21"/>
  </w:num>
  <w:num w:numId="25">
    <w:abstractNumId w:val="25"/>
  </w:num>
  <w:num w:numId="26">
    <w:abstractNumId w:val="23"/>
  </w:num>
  <w:num w:numId="27">
    <w:abstractNumId w:val="10"/>
  </w:num>
  <w:num w:numId="28">
    <w:abstractNumId w:val="29"/>
  </w:num>
  <w:num w:numId="29">
    <w:abstractNumId w:val="11"/>
  </w:num>
  <w:num w:numId="30">
    <w:abstractNumId w:val="35"/>
  </w:num>
  <w:num w:numId="31">
    <w:abstractNumId w:val="36"/>
  </w:num>
  <w:num w:numId="32">
    <w:abstractNumId w:val="7"/>
  </w:num>
  <w:num w:numId="33">
    <w:abstractNumId w:val="27"/>
  </w:num>
  <w:num w:numId="34">
    <w:abstractNumId w:val="28"/>
  </w:num>
  <w:num w:numId="35">
    <w:abstractNumId w:val="34"/>
  </w:num>
  <w:num w:numId="36">
    <w:abstractNumId w:val="5"/>
  </w:num>
  <w:num w:numId="37">
    <w:abstractNumId w:val="1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3B"/>
    <w:rsid w:val="00003EAB"/>
    <w:rsid w:val="00144964"/>
    <w:rsid w:val="00280050"/>
    <w:rsid w:val="003D43C0"/>
    <w:rsid w:val="005F427A"/>
    <w:rsid w:val="00615D1B"/>
    <w:rsid w:val="00620E8B"/>
    <w:rsid w:val="00673A1B"/>
    <w:rsid w:val="00737F56"/>
    <w:rsid w:val="007C7698"/>
    <w:rsid w:val="008A15BF"/>
    <w:rsid w:val="008A3F09"/>
    <w:rsid w:val="00927E3B"/>
    <w:rsid w:val="00A414AE"/>
    <w:rsid w:val="00BA399C"/>
    <w:rsid w:val="00BB77B9"/>
    <w:rsid w:val="00C042E1"/>
    <w:rsid w:val="00D113F0"/>
    <w:rsid w:val="00D70E8D"/>
    <w:rsid w:val="00DB6DC6"/>
    <w:rsid w:val="00E30792"/>
    <w:rsid w:val="00F14D6C"/>
    <w:rsid w:val="00F321E0"/>
    <w:rsid w:val="00F80A0C"/>
    <w:rsid w:val="00FD2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6BCD3"/>
  <w15:chartTrackingRefBased/>
  <w15:docId w15:val="{90B41309-4E71-44DA-8AB2-4569C567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3B"/>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Bullet point,List Paragraph1,List Paragraph11,Recommendation,Footnote,Body Text Bullet Points,Section heading,Styl moj,Akapit z listą1,Akapit z listą11,Table Legend,Bullet1,Bullet 1,Bullet List,Section 5"/>
    <w:basedOn w:val="Normal"/>
    <w:link w:val="ListParagraphChar"/>
    <w:uiPriority w:val="34"/>
    <w:qFormat/>
    <w:rsid w:val="00927E3B"/>
    <w:pPr>
      <w:widowControl w:val="0"/>
      <w:ind w:left="720"/>
      <w:contextualSpacing/>
      <w:jc w:val="both"/>
    </w:pPr>
    <w:rPr>
      <w:rFonts w:ascii="Arial" w:hAnsi="Arial" w:cs="Arial"/>
      <w:snapToGrid w:val="0"/>
      <w:sz w:val="22"/>
      <w:szCs w:val="20"/>
    </w:rPr>
  </w:style>
  <w:style w:type="character" w:customStyle="1" w:styleId="ListParagraphChar">
    <w:name w:val="List Paragraph Char"/>
    <w:aliases w:val="BulletPoints Char,Numbered para Char,Bullet point Char,List Paragraph1 Char,List Paragraph11 Char,Recommendation Char,Footnote Char,Body Text Bullet Points Char,Section heading Char,Styl moj Char,Akapit z listą1 Char,Bullet1 Char"/>
    <w:basedOn w:val="DefaultParagraphFont"/>
    <w:link w:val="ListParagraph"/>
    <w:uiPriority w:val="34"/>
    <w:qFormat/>
    <w:locked/>
    <w:rsid w:val="00927E3B"/>
    <w:rPr>
      <w:rFonts w:ascii="Arial" w:eastAsia="Times New Roman" w:hAnsi="Arial" w:cs="Arial"/>
      <w:snapToGrid w:val="0"/>
      <w:sz w:val="22"/>
      <w:szCs w:val="20"/>
    </w:rPr>
  </w:style>
  <w:style w:type="paragraph" w:customStyle="1" w:styleId="2Sections">
    <w:name w:val="2. Sections"/>
    <w:qFormat/>
    <w:rsid w:val="00927E3B"/>
    <w:pPr>
      <w:numPr>
        <w:numId w:val="1"/>
      </w:numPr>
      <w:spacing w:before="240" w:after="120" w:line="240" w:lineRule="auto"/>
      <w:outlineLvl w:val="0"/>
    </w:pPr>
    <w:rPr>
      <w:rFonts w:asciiTheme="minorHAnsi" w:eastAsia="Times New Roman" w:hAnsiTheme="minorHAnsi" w:cs="Arial"/>
      <w:b/>
      <w:snapToGrid w:val="0"/>
      <w:sz w:val="32"/>
      <w:szCs w:val="32"/>
    </w:rPr>
  </w:style>
  <w:style w:type="paragraph" w:customStyle="1" w:styleId="1MainTitle">
    <w:name w:val="1. Main Title"/>
    <w:basedOn w:val="Title"/>
    <w:link w:val="1MainTitleChar"/>
    <w:qFormat/>
    <w:rsid w:val="00927E3B"/>
    <w:pPr>
      <w:spacing w:after="120"/>
      <w:ind w:left="720" w:hanging="720"/>
      <w:outlineLvl w:val="0"/>
    </w:pPr>
    <w:rPr>
      <w:rFonts w:asciiTheme="minorHAnsi" w:hAnsiTheme="minorHAnsi"/>
      <w:b/>
      <w:spacing w:val="5"/>
      <w:sz w:val="36"/>
      <w:szCs w:val="36"/>
    </w:rPr>
  </w:style>
  <w:style w:type="character" w:customStyle="1" w:styleId="1MainTitleChar">
    <w:name w:val="1. Main Title Char"/>
    <w:basedOn w:val="TitleChar"/>
    <w:link w:val="1MainTitle"/>
    <w:rsid w:val="00927E3B"/>
    <w:rPr>
      <w:rFonts w:asciiTheme="minorHAnsi" w:eastAsiaTheme="majorEastAsia" w:hAnsiTheme="minorHAnsi" w:cstheme="majorBidi"/>
      <w:b/>
      <w:spacing w:val="5"/>
      <w:kern w:val="28"/>
      <w:sz w:val="36"/>
      <w:szCs w:val="36"/>
    </w:rPr>
  </w:style>
  <w:style w:type="paragraph" w:customStyle="1" w:styleId="4Bodytextnumbered">
    <w:name w:val="4. Body text numbered"/>
    <w:basedOn w:val="ListParagraph"/>
    <w:qFormat/>
    <w:rsid w:val="00927E3B"/>
    <w:pPr>
      <w:widowControl/>
      <w:numPr>
        <w:ilvl w:val="1"/>
        <w:numId w:val="1"/>
      </w:numPr>
      <w:spacing w:after="120"/>
      <w:contextualSpacing w:val="0"/>
    </w:pPr>
    <w:rPr>
      <w:rFonts w:asciiTheme="minorHAnsi" w:eastAsiaTheme="minorHAnsi" w:hAnsiTheme="minorHAnsi" w:cstheme="minorBidi"/>
      <w:snapToGrid/>
      <w:sz w:val="24"/>
      <w:szCs w:val="22"/>
    </w:rPr>
  </w:style>
  <w:style w:type="paragraph" w:styleId="ListNumber">
    <w:name w:val="List Number"/>
    <w:basedOn w:val="Normal"/>
    <w:uiPriority w:val="99"/>
    <w:unhideWhenUsed/>
    <w:rsid w:val="00927E3B"/>
    <w:pPr>
      <w:numPr>
        <w:numId w:val="3"/>
      </w:numPr>
      <w:ind w:left="720" w:hanging="720"/>
      <w:contextualSpacing/>
    </w:pPr>
    <w:rPr>
      <w:lang w:eastAsia="en-AU"/>
    </w:rPr>
  </w:style>
  <w:style w:type="paragraph" w:styleId="Title">
    <w:name w:val="Title"/>
    <w:basedOn w:val="Normal"/>
    <w:next w:val="Normal"/>
    <w:link w:val="TitleChar"/>
    <w:uiPriority w:val="10"/>
    <w:qFormat/>
    <w:rsid w:val="00927E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E3B"/>
    <w:rPr>
      <w:rFonts w:asciiTheme="majorHAnsi" w:eastAsiaTheme="majorEastAsia" w:hAnsiTheme="majorHAnsi" w:cstheme="majorBidi"/>
      <w:spacing w:val="-10"/>
      <w:kern w:val="28"/>
      <w:sz w:val="56"/>
      <w:szCs w:val="56"/>
    </w:rPr>
  </w:style>
  <w:style w:type="character" w:styleId="CommentReference">
    <w:name w:val="annotation reference"/>
    <w:aliases w:val="Table Title"/>
    <w:basedOn w:val="DefaultParagraphFont"/>
    <w:uiPriority w:val="99"/>
    <w:unhideWhenUsed/>
    <w:qFormat/>
    <w:rsid w:val="00927E3B"/>
    <w:rPr>
      <w:sz w:val="16"/>
      <w:szCs w:val="16"/>
    </w:rPr>
  </w:style>
  <w:style w:type="paragraph" w:styleId="CommentText">
    <w:name w:val="annotation text"/>
    <w:basedOn w:val="Normal"/>
    <w:link w:val="CommentTextChar"/>
    <w:uiPriority w:val="99"/>
    <w:unhideWhenUsed/>
    <w:rsid w:val="00927E3B"/>
    <w:rPr>
      <w:sz w:val="20"/>
      <w:szCs w:val="20"/>
    </w:rPr>
  </w:style>
  <w:style w:type="character" w:customStyle="1" w:styleId="CommentTextChar">
    <w:name w:val="Comment Text Char"/>
    <w:basedOn w:val="DefaultParagraphFont"/>
    <w:link w:val="CommentText"/>
    <w:uiPriority w:val="99"/>
    <w:rsid w:val="00927E3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927E3B"/>
    <w:rPr>
      <w:b/>
      <w:bCs/>
    </w:rPr>
  </w:style>
  <w:style w:type="character" w:customStyle="1" w:styleId="CommentSubjectChar">
    <w:name w:val="Comment Subject Char"/>
    <w:basedOn w:val="CommentTextChar"/>
    <w:link w:val="CommentSubject"/>
    <w:uiPriority w:val="99"/>
    <w:semiHidden/>
    <w:rsid w:val="00927E3B"/>
    <w:rPr>
      <w:rFonts w:eastAsia="Times New Roman"/>
      <w:b/>
      <w:bCs/>
      <w:sz w:val="20"/>
      <w:szCs w:val="20"/>
    </w:rPr>
  </w:style>
  <w:style w:type="paragraph" w:styleId="NoSpacing">
    <w:name w:val="No Spacing"/>
    <w:uiPriority w:val="1"/>
    <w:qFormat/>
    <w:rsid w:val="00927E3B"/>
    <w:pPr>
      <w:spacing w:after="0" w:line="240" w:lineRule="auto"/>
    </w:pPr>
  </w:style>
  <w:style w:type="table" w:styleId="TableGrid">
    <w:name w:val="Table Grid"/>
    <w:basedOn w:val="TableNormal"/>
    <w:uiPriority w:val="39"/>
    <w:rsid w:val="00927E3B"/>
    <w:pPr>
      <w:spacing w:after="0" w:line="240" w:lineRule="auto"/>
    </w:pPr>
    <w:rPr>
      <w:rFonts w:ascii="Calibri" w:eastAsia="Times New Roman" w:hAnsi="Calibr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927E3B"/>
    <w:pPr>
      <w:spacing w:after="0" w:line="240" w:lineRule="auto"/>
      <w:ind w:left="720" w:hanging="720"/>
    </w:pPr>
    <w:rPr>
      <w:rFonts w:ascii="Arial" w:eastAsia="Times New Roman" w:hAnsi="Arial" w:cs="Arial"/>
      <w:b/>
      <w:snapToGrid w:val="0"/>
      <w:sz w:val="22"/>
      <w:szCs w:val="22"/>
    </w:rPr>
  </w:style>
  <w:style w:type="paragraph" w:styleId="Revision">
    <w:name w:val="Revision"/>
    <w:hidden/>
    <w:uiPriority w:val="99"/>
    <w:semiHidden/>
    <w:rsid w:val="00927E3B"/>
    <w:pPr>
      <w:spacing w:after="0" w:line="240" w:lineRule="auto"/>
    </w:pPr>
    <w:rPr>
      <w:rFonts w:eastAsia="Times New Roman"/>
    </w:rPr>
  </w:style>
  <w:style w:type="paragraph" w:styleId="Header">
    <w:name w:val="header"/>
    <w:aliases w:val="Page Header,Header title,he=header,cntr/bld"/>
    <w:basedOn w:val="Normal"/>
    <w:link w:val="HeaderChar"/>
    <w:uiPriority w:val="99"/>
    <w:unhideWhenUsed/>
    <w:qFormat/>
    <w:rsid w:val="00927E3B"/>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927E3B"/>
    <w:rPr>
      <w:rFonts w:eastAsia="Times New Roman"/>
    </w:rPr>
  </w:style>
  <w:style w:type="paragraph" w:styleId="Footer">
    <w:name w:val="footer"/>
    <w:basedOn w:val="Normal"/>
    <w:link w:val="FooterChar"/>
    <w:uiPriority w:val="99"/>
    <w:unhideWhenUsed/>
    <w:rsid w:val="00927E3B"/>
    <w:pPr>
      <w:tabs>
        <w:tab w:val="center" w:pos="4513"/>
        <w:tab w:val="right" w:pos="9026"/>
      </w:tabs>
    </w:pPr>
  </w:style>
  <w:style w:type="character" w:customStyle="1" w:styleId="FooterChar">
    <w:name w:val="Footer Char"/>
    <w:basedOn w:val="DefaultParagraphFont"/>
    <w:link w:val="Footer"/>
    <w:uiPriority w:val="99"/>
    <w:rsid w:val="00927E3B"/>
    <w:rPr>
      <w:rFonts w:eastAsia="Times New Roman"/>
    </w:rPr>
  </w:style>
  <w:style w:type="paragraph" w:customStyle="1" w:styleId="2-SectionHeading">
    <w:name w:val="2-Section Heading"/>
    <w:qFormat/>
    <w:rsid w:val="00927E3B"/>
    <w:pPr>
      <w:keepNext/>
      <w:spacing w:before="240" w:after="120" w:line="240" w:lineRule="auto"/>
      <w:ind w:left="720" w:hanging="720"/>
      <w:outlineLvl w:val="0"/>
    </w:pPr>
    <w:rPr>
      <w:rFonts w:asciiTheme="minorHAnsi" w:eastAsia="Times New Roman" w:hAnsiTheme="minorHAnsi" w:cs="Arial"/>
      <w:b/>
      <w:snapToGrid w:val="0"/>
      <w:sz w:val="32"/>
      <w:szCs w:val="32"/>
      <w:lang w:eastAsia="en-AU"/>
    </w:rPr>
  </w:style>
  <w:style w:type="paragraph" w:customStyle="1" w:styleId="3-BodyText">
    <w:name w:val="3-Body Text"/>
    <w:basedOn w:val="ListParagraph"/>
    <w:qFormat/>
    <w:rsid w:val="00927E3B"/>
    <w:pPr>
      <w:widowControl/>
      <w:spacing w:after="120"/>
      <w:ind w:hanging="720"/>
      <w:contextualSpacing w:val="0"/>
    </w:pPr>
    <w:rPr>
      <w:rFonts w:asciiTheme="minorHAnsi" w:hAnsiTheme="minorHAnsi"/>
      <w:sz w:val="24"/>
      <w:szCs w:val="24"/>
      <w:lang w:eastAsia="en-AU"/>
    </w:rPr>
  </w:style>
  <w:style w:type="paragraph" w:styleId="FootnoteText">
    <w:name w:val="footnote text"/>
    <w:basedOn w:val="Normal"/>
    <w:link w:val="FootnoteTextChar"/>
    <w:uiPriority w:val="99"/>
    <w:unhideWhenUsed/>
    <w:rsid w:val="00927E3B"/>
    <w:rPr>
      <w:rFonts w:eastAsiaTheme="minorHAnsi"/>
      <w:sz w:val="20"/>
      <w:szCs w:val="20"/>
    </w:rPr>
  </w:style>
  <w:style w:type="character" w:customStyle="1" w:styleId="FootnoteTextChar">
    <w:name w:val="Footnote Text Char"/>
    <w:basedOn w:val="DefaultParagraphFont"/>
    <w:link w:val="FootnoteText"/>
    <w:uiPriority w:val="99"/>
    <w:rsid w:val="00927E3B"/>
    <w:rPr>
      <w:sz w:val="20"/>
      <w:szCs w:val="20"/>
    </w:rPr>
  </w:style>
  <w:style w:type="character" w:styleId="FootnoteReference">
    <w:name w:val="footnote reference"/>
    <w:basedOn w:val="DefaultParagraphFont"/>
    <w:uiPriority w:val="99"/>
    <w:semiHidden/>
    <w:unhideWhenUsed/>
    <w:rsid w:val="00927E3B"/>
    <w:rPr>
      <w:vertAlign w:val="superscript"/>
    </w:rPr>
  </w:style>
  <w:style w:type="paragraph" w:styleId="BodyText">
    <w:name w:val="Body Text"/>
    <w:basedOn w:val="Normal"/>
    <w:link w:val="BodyTextChar"/>
    <w:uiPriority w:val="1"/>
    <w:unhideWhenUsed/>
    <w:qFormat/>
    <w:rsid w:val="00927E3B"/>
    <w:pPr>
      <w:spacing w:after="120" w:line="276" w:lineRule="auto"/>
      <w:jc w:val="both"/>
    </w:pPr>
    <w:rPr>
      <w:rFonts w:ascii="Cambria" w:eastAsia="Calibri" w:hAnsi="Cambria"/>
      <w:szCs w:val="22"/>
    </w:rPr>
  </w:style>
  <w:style w:type="character" w:customStyle="1" w:styleId="BodyTextChar">
    <w:name w:val="Body Text Char"/>
    <w:basedOn w:val="DefaultParagraphFont"/>
    <w:link w:val="BodyText"/>
    <w:uiPriority w:val="1"/>
    <w:rsid w:val="00927E3B"/>
    <w:rPr>
      <w:rFonts w:ascii="Cambria" w:eastAsia="Calibri" w:hAnsi="Cambria"/>
      <w:szCs w:val="22"/>
    </w:rPr>
  </w:style>
  <w:style w:type="paragraph" w:customStyle="1" w:styleId="Default">
    <w:name w:val="Default"/>
    <w:rsid w:val="00927E3B"/>
    <w:pPr>
      <w:autoSpaceDE w:val="0"/>
      <w:autoSpaceDN w:val="0"/>
      <w:adjustRightInd w:val="0"/>
      <w:spacing w:after="0" w:line="240" w:lineRule="auto"/>
    </w:pPr>
    <w:rPr>
      <w:rFonts w:ascii="Calibri" w:hAnsi="Calibri" w:cs="Calibri"/>
      <w:color w:val="000000"/>
    </w:rPr>
  </w:style>
  <w:style w:type="character" w:customStyle="1" w:styleId="BalloonTextChar">
    <w:name w:val="Balloon Text Char"/>
    <w:basedOn w:val="DefaultParagraphFont"/>
    <w:link w:val="BalloonText"/>
    <w:uiPriority w:val="99"/>
    <w:semiHidden/>
    <w:rsid w:val="00927E3B"/>
    <w:rPr>
      <w:rFonts w:ascii="Segoe UI" w:hAnsi="Segoe UI" w:cs="Segoe UI"/>
      <w:sz w:val="18"/>
      <w:szCs w:val="18"/>
    </w:rPr>
  </w:style>
  <w:style w:type="paragraph" w:styleId="BalloonText">
    <w:name w:val="Balloon Text"/>
    <w:basedOn w:val="Normal"/>
    <w:link w:val="BalloonTextChar"/>
    <w:uiPriority w:val="99"/>
    <w:semiHidden/>
    <w:unhideWhenUsed/>
    <w:rsid w:val="00927E3B"/>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927E3B"/>
    <w:rPr>
      <w:rFonts w:ascii="Segoe UI" w:eastAsia="Times New Roman" w:hAnsi="Segoe UI" w:cs="Segoe UI"/>
      <w:sz w:val="18"/>
      <w:szCs w:val="18"/>
    </w:rPr>
  </w:style>
  <w:style w:type="paragraph" w:styleId="IntenseQuote">
    <w:name w:val="Intense Quote"/>
    <w:basedOn w:val="Normal"/>
    <w:next w:val="Normal"/>
    <w:link w:val="IntenseQuoteChar"/>
    <w:uiPriority w:val="30"/>
    <w:qFormat/>
    <w:rsid w:val="00927E3B"/>
    <w:pPr>
      <w:pBdr>
        <w:top w:val="single" w:sz="4" w:space="10" w:color="4472C4" w:themeColor="accent1"/>
        <w:bottom w:val="single" w:sz="4" w:space="10" w:color="4472C4" w:themeColor="accent1"/>
      </w:pBdr>
      <w:autoSpaceDE w:val="0"/>
      <w:autoSpaceDN w:val="0"/>
      <w:adjustRightInd w:val="0"/>
      <w:spacing w:before="360" w:after="360"/>
      <w:ind w:left="864" w:right="864"/>
      <w:jc w:val="center"/>
    </w:pPr>
    <w:rPr>
      <w:rFonts w:asciiTheme="minorHAnsi" w:eastAsiaTheme="minorHAnsi" w:hAnsiTheme="minorHAnsi" w:cstheme="minorHAnsi"/>
      <w:i/>
      <w:iCs/>
      <w:color w:val="4472C4" w:themeColor="accent1"/>
      <w:sz w:val="22"/>
      <w:szCs w:val="20"/>
    </w:rPr>
  </w:style>
  <w:style w:type="character" w:customStyle="1" w:styleId="IntenseQuoteChar">
    <w:name w:val="Intense Quote Char"/>
    <w:basedOn w:val="DefaultParagraphFont"/>
    <w:link w:val="IntenseQuote"/>
    <w:uiPriority w:val="30"/>
    <w:rsid w:val="00927E3B"/>
    <w:rPr>
      <w:rFonts w:asciiTheme="minorHAnsi" w:hAnsiTheme="minorHAnsi" w:cstheme="minorHAnsi"/>
      <w:i/>
      <w:iCs/>
      <w:color w:val="4472C4" w:themeColor="accent1"/>
      <w:sz w:val="22"/>
      <w:szCs w:val="20"/>
    </w:rPr>
  </w:style>
  <w:style w:type="paragraph" w:customStyle="1" w:styleId="PBACheading10">
    <w:name w:val="PBAC heading 1"/>
    <w:qFormat/>
    <w:rsid w:val="00927E3B"/>
    <w:pPr>
      <w:spacing w:after="0" w:line="240" w:lineRule="auto"/>
      <w:outlineLvl w:val="0"/>
    </w:pPr>
    <w:rPr>
      <w:rFonts w:ascii="Arial" w:eastAsia="Times New Roman" w:hAnsi="Arial" w:cs="Arial"/>
      <w:b/>
      <w:snapToGrid w:val="0"/>
      <w:sz w:val="22"/>
      <w:szCs w:val="22"/>
    </w:rPr>
  </w:style>
  <w:style w:type="paragraph" w:customStyle="1" w:styleId="3Bodytext">
    <w:name w:val="3. Body text"/>
    <w:basedOn w:val="ListParagraph"/>
    <w:link w:val="3BodytextChar"/>
    <w:qFormat/>
    <w:rsid w:val="00927E3B"/>
    <w:pPr>
      <w:widowControl/>
      <w:spacing w:after="120"/>
      <w:ind w:hanging="720"/>
      <w:contextualSpacing w:val="0"/>
    </w:pPr>
    <w:rPr>
      <w:rFonts w:asciiTheme="minorHAnsi" w:eastAsiaTheme="minorHAnsi" w:hAnsiTheme="minorHAnsi" w:cstheme="minorBidi"/>
      <w:snapToGrid/>
      <w:sz w:val="24"/>
      <w:szCs w:val="22"/>
    </w:rPr>
  </w:style>
  <w:style w:type="character" w:customStyle="1" w:styleId="3BodytextChar">
    <w:name w:val="3. Body text Char"/>
    <w:basedOn w:val="DefaultParagraphFont"/>
    <w:link w:val="3Bodytext"/>
    <w:rsid w:val="00927E3B"/>
    <w:rPr>
      <w:rFonts w:asciiTheme="minorHAnsi" w:hAnsiTheme="minorHAnsi" w:cstheme="minorBidi"/>
      <w:szCs w:val="22"/>
    </w:rPr>
  </w:style>
  <w:style w:type="character" w:styleId="Hyperlink">
    <w:name w:val="Hyperlink"/>
    <w:basedOn w:val="DefaultParagraphFont"/>
    <w:uiPriority w:val="99"/>
    <w:unhideWhenUsed/>
    <w:rsid w:val="00927E3B"/>
    <w:rPr>
      <w:color w:val="0563C1" w:themeColor="hyperlink"/>
      <w:u w:val="single"/>
    </w:rPr>
  </w:style>
  <w:style w:type="character" w:customStyle="1" w:styleId="legend-item1">
    <w:name w:val="legend-item1"/>
    <w:basedOn w:val="DefaultParagraphFont"/>
    <w:rsid w:val="00927E3B"/>
    <w:rPr>
      <w:b/>
      <w:bCs/>
      <w:vanish w:val="0"/>
      <w:webHidden w:val="0"/>
      <w:sz w:val="2"/>
      <w:szCs w:val="2"/>
      <w:specVanish w:val="0"/>
    </w:rPr>
  </w:style>
  <w:style w:type="character" w:styleId="Strong">
    <w:name w:val="Strong"/>
    <w:basedOn w:val="DefaultParagraphFont"/>
    <w:uiPriority w:val="22"/>
    <w:qFormat/>
    <w:rsid w:val="00927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6D864-D6A5-418C-81F0-E0387003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Lucy</dc:creator>
  <cp:keywords/>
  <dc:description/>
  <cp:lastModifiedBy>KENNEDY, Lucy</cp:lastModifiedBy>
  <cp:revision>4</cp:revision>
  <dcterms:created xsi:type="dcterms:W3CDTF">2023-01-03T22:32:00Z</dcterms:created>
  <dcterms:modified xsi:type="dcterms:W3CDTF">2023-01-03T23:43:00Z</dcterms:modified>
</cp:coreProperties>
</file>